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F8772" w14:textId="77777777" w:rsidR="00AA4BE2" w:rsidRDefault="00AA4BE2">
      <w:pPr>
        <w:pStyle w:val="a6"/>
        <w:rPr>
          <w:rtl/>
        </w:rPr>
      </w:pPr>
      <w:r>
        <w:rPr>
          <w:rtl/>
        </w:rPr>
        <w:t>מדינת ישראל</w:t>
      </w:r>
    </w:p>
    <w:p w14:paraId="7C4C08F0" w14:textId="77777777" w:rsidR="00AA4BE2" w:rsidRDefault="00AA4BE2">
      <w:pPr>
        <w:pStyle w:val="a6"/>
        <w:rPr>
          <w:szCs w:val="24"/>
          <w:rtl/>
        </w:rPr>
      </w:pPr>
      <w:r>
        <w:rPr>
          <w:rtl/>
        </w:rPr>
        <w:t>האוצר - אגף התקציבים</w:t>
      </w:r>
    </w:p>
    <w:p w14:paraId="0BFFC804" w14:textId="77777777" w:rsidR="00AA4BE2" w:rsidRDefault="00AA4BE2">
      <w:pPr>
        <w:rPr>
          <w:rtl/>
        </w:rPr>
      </w:pPr>
    </w:p>
    <w:p w14:paraId="6EA8F96C" w14:textId="5758804F" w:rsidR="00AA4BE2" w:rsidRDefault="00AA4BE2">
      <w:pPr>
        <w:tabs>
          <w:tab w:val="left" w:pos="6158"/>
        </w:tabs>
        <w:rPr>
          <w:rtl/>
        </w:rPr>
      </w:pPr>
      <w:r>
        <w:rPr>
          <w:rtl/>
        </w:rPr>
        <w:tab/>
      </w:r>
      <w:bookmarkStart w:id="0" w:name="TAKZIV8"/>
      <w:r w:rsidR="00E21B70">
        <w:rPr>
          <w:rtl/>
        </w:rPr>
        <w:t>תקציב רגיל</w:t>
      </w:r>
      <w:bookmarkEnd w:id="0"/>
    </w:p>
    <w:p w14:paraId="6375985F" w14:textId="77777777" w:rsidR="00AA4BE2" w:rsidRDefault="00AA4BE2" w:rsidP="000355A2">
      <w:pPr>
        <w:tabs>
          <w:tab w:val="left" w:pos="5613"/>
        </w:tabs>
        <w:rPr>
          <w:szCs w:val="26"/>
          <w:rtl/>
        </w:rPr>
      </w:pPr>
      <w:r>
        <w:rPr>
          <w:szCs w:val="26"/>
          <w:rtl/>
        </w:rPr>
        <w:tab/>
      </w:r>
    </w:p>
    <w:p w14:paraId="31636355" w14:textId="77777777" w:rsidR="00AA4BE2" w:rsidRDefault="00AA4BE2" w:rsidP="000355A2">
      <w:pPr>
        <w:tabs>
          <w:tab w:val="left" w:pos="5613"/>
        </w:tabs>
        <w:rPr>
          <w:szCs w:val="26"/>
          <w:rtl/>
        </w:rPr>
      </w:pPr>
      <w:r>
        <w:rPr>
          <w:szCs w:val="26"/>
          <w:rtl/>
        </w:rPr>
        <w:tab/>
        <w:t xml:space="preserve">ירושלים, </w:t>
      </w:r>
      <w:bookmarkStart w:id="1" w:name="TAKZIV9"/>
      <w:bookmarkEnd w:id="1"/>
    </w:p>
    <w:p w14:paraId="4CE68028" w14:textId="472DE4AC" w:rsidR="00AA4BE2" w:rsidRDefault="00AA4BE2" w:rsidP="000355A2">
      <w:pPr>
        <w:tabs>
          <w:tab w:val="left" w:pos="5613"/>
        </w:tabs>
        <w:rPr>
          <w:szCs w:val="26"/>
          <w:rtl/>
        </w:rPr>
      </w:pPr>
      <w:r>
        <w:rPr>
          <w:szCs w:val="26"/>
          <w:rtl/>
        </w:rPr>
        <w:tab/>
        <w:t xml:space="preserve">בקשה מספר </w:t>
      </w:r>
      <w:bookmarkStart w:id="2" w:name="TAKZIV4"/>
      <w:r w:rsidR="00E21B70">
        <w:rPr>
          <w:szCs w:val="26"/>
          <w:rtl/>
        </w:rPr>
        <w:t>225</w:t>
      </w:r>
      <w:bookmarkEnd w:id="2"/>
      <w:r>
        <w:rPr>
          <w:szCs w:val="26"/>
          <w:rtl/>
        </w:rPr>
        <w:t xml:space="preserve"> - </w:t>
      </w:r>
      <w:bookmarkStart w:id="3" w:name="TAKZIV3"/>
      <w:r w:rsidR="00E21B70">
        <w:rPr>
          <w:szCs w:val="26"/>
          <w:rtl/>
        </w:rPr>
        <w:t>54</w:t>
      </w:r>
      <w:bookmarkEnd w:id="3"/>
    </w:p>
    <w:p w14:paraId="41CF54EC" w14:textId="06502726" w:rsidR="00AA4BE2" w:rsidRDefault="00AA4BE2" w:rsidP="000355A2">
      <w:pPr>
        <w:tabs>
          <w:tab w:val="left" w:pos="5613"/>
        </w:tabs>
        <w:rPr>
          <w:szCs w:val="26"/>
          <w:rtl/>
        </w:rPr>
      </w:pPr>
      <w:r>
        <w:rPr>
          <w:szCs w:val="26"/>
          <w:rtl/>
        </w:rPr>
        <w:tab/>
        <w:t xml:space="preserve">מספר פניה </w:t>
      </w:r>
      <w:r w:rsidR="00BD0633">
        <w:rPr>
          <w:rFonts w:hint="cs"/>
          <w:szCs w:val="26"/>
          <w:rtl/>
        </w:rPr>
        <w:t>לוועד</w:t>
      </w:r>
      <w:r w:rsidR="00BD0633">
        <w:rPr>
          <w:rFonts w:hint="eastAsia"/>
          <w:szCs w:val="26"/>
          <w:rtl/>
        </w:rPr>
        <w:t>ה</w:t>
      </w:r>
      <w:r>
        <w:rPr>
          <w:szCs w:val="26"/>
          <w:rtl/>
        </w:rPr>
        <w:t xml:space="preserve">: </w:t>
      </w:r>
      <w:bookmarkStart w:id="4" w:name="TAKZIV11"/>
      <w:r w:rsidR="00E21B70">
        <w:rPr>
          <w:szCs w:val="26"/>
          <w:rtl/>
        </w:rPr>
        <w:t>82</w:t>
      </w:r>
      <w:bookmarkEnd w:id="4"/>
    </w:p>
    <w:p w14:paraId="49F9CC22" w14:textId="77777777" w:rsidR="00AA4BE2" w:rsidRDefault="00AA4BE2" w:rsidP="000355A2">
      <w:pPr>
        <w:tabs>
          <w:tab w:val="left" w:pos="5613"/>
        </w:tabs>
        <w:rPr>
          <w:szCs w:val="26"/>
          <w:rtl/>
        </w:rPr>
      </w:pPr>
      <w:r>
        <w:rPr>
          <w:szCs w:val="26"/>
          <w:rtl/>
        </w:rPr>
        <w:tab/>
      </w:r>
    </w:p>
    <w:p w14:paraId="0F190B7F" w14:textId="77777777" w:rsidR="00AA4BE2" w:rsidRPr="00DE4702" w:rsidRDefault="00AA4BE2">
      <w:pPr>
        <w:tabs>
          <w:tab w:val="left" w:pos="6158"/>
        </w:tabs>
        <w:rPr>
          <w:sz w:val="26"/>
          <w:szCs w:val="26"/>
          <w:rtl/>
        </w:rPr>
      </w:pPr>
      <w:r w:rsidRPr="00DE4702">
        <w:rPr>
          <w:sz w:val="26"/>
          <w:szCs w:val="26"/>
          <w:rtl/>
        </w:rPr>
        <w:tab/>
      </w:r>
    </w:p>
    <w:p w14:paraId="4EDAC421" w14:textId="77777777" w:rsidR="00AA4BE2" w:rsidRPr="00DE4702" w:rsidRDefault="00AA4BE2">
      <w:pPr>
        <w:tabs>
          <w:tab w:val="left" w:pos="6300"/>
        </w:tabs>
        <w:rPr>
          <w:sz w:val="26"/>
          <w:szCs w:val="26"/>
          <w:rtl/>
        </w:rPr>
      </w:pPr>
      <w:r w:rsidRPr="00DE4702">
        <w:rPr>
          <w:sz w:val="26"/>
          <w:szCs w:val="26"/>
          <w:rtl/>
        </w:rPr>
        <w:t>לכבוד,</w:t>
      </w:r>
    </w:p>
    <w:p w14:paraId="39A2FA49" w14:textId="77777777" w:rsidR="00AA4BE2" w:rsidRPr="00DE4702" w:rsidRDefault="00AA4BE2">
      <w:pPr>
        <w:rPr>
          <w:sz w:val="26"/>
          <w:szCs w:val="26"/>
          <w:rtl/>
        </w:rPr>
      </w:pPr>
      <w:r w:rsidRPr="00DE4702">
        <w:rPr>
          <w:sz w:val="26"/>
          <w:szCs w:val="26"/>
          <w:rtl/>
        </w:rPr>
        <w:t>יו"ר ועדת הכספים</w:t>
      </w:r>
    </w:p>
    <w:p w14:paraId="3C688342" w14:textId="77777777" w:rsidR="00AA4BE2" w:rsidRPr="00DE4702" w:rsidRDefault="00AA4BE2">
      <w:pPr>
        <w:rPr>
          <w:sz w:val="26"/>
          <w:szCs w:val="26"/>
          <w:rtl/>
        </w:rPr>
      </w:pPr>
      <w:r w:rsidRPr="00DE4702">
        <w:rPr>
          <w:sz w:val="26"/>
          <w:szCs w:val="26"/>
          <w:rtl/>
        </w:rPr>
        <w:t>של הכנסת</w:t>
      </w:r>
    </w:p>
    <w:p w14:paraId="1080526C" w14:textId="77777777" w:rsidR="00AA4BE2" w:rsidRPr="00DE4702" w:rsidRDefault="00AA4BE2">
      <w:pPr>
        <w:rPr>
          <w:sz w:val="26"/>
          <w:szCs w:val="26"/>
          <w:rtl/>
        </w:rPr>
      </w:pPr>
    </w:p>
    <w:p w14:paraId="25E6ABBD" w14:textId="77777777" w:rsidR="00AA4BE2" w:rsidRPr="00DE4702" w:rsidRDefault="00AA4BE2">
      <w:pPr>
        <w:rPr>
          <w:sz w:val="26"/>
          <w:szCs w:val="26"/>
          <w:rtl/>
        </w:rPr>
      </w:pPr>
      <w:r w:rsidRPr="00DE4702">
        <w:rPr>
          <w:sz w:val="26"/>
          <w:szCs w:val="26"/>
          <w:rtl/>
        </w:rPr>
        <w:t>א.נ.,</w:t>
      </w:r>
    </w:p>
    <w:p w14:paraId="1D573579" w14:textId="77777777" w:rsidR="00AA4BE2" w:rsidRPr="00DE4702" w:rsidRDefault="00AA4BE2">
      <w:pPr>
        <w:rPr>
          <w:sz w:val="26"/>
          <w:szCs w:val="26"/>
          <w:rtl/>
        </w:rPr>
      </w:pPr>
    </w:p>
    <w:p w14:paraId="35AB2532" w14:textId="77777777" w:rsidR="00AA4BE2" w:rsidRPr="00DE4702" w:rsidRDefault="00AA4BE2">
      <w:pPr>
        <w:pStyle w:val="a7"/>
        <w:rPr>
          <w:sz w:val="26"/>
          <w:rtl/>
        </w:rPr>
      </w:pPr>
      <w:r w:rsidRPr="00DE4702">
        <w:rPr>
          <w:bCs w:val="0"/>
          <w:sz w:val="26"/>
          <w:u w:val="none"/>
          <w:rtl/>
        </w:rPr>
        <w:t xml:space="preserve">הנדון: </w:t>
      </w:r>
      <w:r w:rsidRPr="00DE4702">
        <w:rPr>
          <w:bCs w:val="0"/>
          <w:sz w:val="26"/>
          <w:rtl/>
        </w:rPr>
        <w:t>שינויים בתקציב לשנת</w:t>
      </w:r>
      <w:r w:rsidRPr="00DE4702">
        <w:rPr>
          <w:sz w:val="26"/>
          <w:rtl/>
        </w:rPr>
        <w:t xml:space="preserve"> </w:t>
      </w:r>
      <w:bookmarkStart w:id="5" w:name="TAKZIV1"/>
      <w:r w:rsidR="00E21B70">
        <w:rPr>
          <w:sz w:val="26"/>
          <w:rtl/>
        </w:rPr>
        <w:t>2026</w:t>
      </w:r>
      <w:bookmarkEnd w:id="5"/>
      <w:r w:rsidRPr="00DE4702">
        <w:rPr>
          <w:sz w:val="26"/>
          <w:rtl/>
        </w:rPr>
        <w:t xml:space="preserve">     </w:t>
      </w:r>
    </w:p>
    <w:p w14:paraId="01BEB886" w14:textId="77777777" w:rsidR="00AA4BE2" w:rsidRPr="00DE4702" w:rsidRDefault="00AA4BE2">
      <w:pPr>
        <w:rPr>
          <w:sz w:val="26"/>
          <w:szCs w:val="26"/>
          <w:rtl/>
        </w:rPr>
      </w:pPr>
    </w:p>
    <w:p w14:paraId="0CB9997E" w14:textId="53F6295D" w:rsidR="00AA4BE2" w:rsidRPr="00DE4702" w:rsidRDefault="00AA4BE2" w:rsidP="00BD0633">
      <w:pPr>
        <w:jc w:val="both"/>
        <w:rPr>
          <w:sz w:val="26"/>
          <w:szCs w:val="26"/>
          <w:rtl/>
        </w:rPr>
      </w:pPr>
      <w:r w:rsidRPr="00DE4702">
        <w:rPr>
          <w:sz w:val="26"/>
          <w:szCs w:val="26"/>
          <w:rtl/>
        </w:rPr>
        <w:t>שר</w:t>
      </w:r>
      <w:r w:rsidR="00BD0633">
        <w:rPr>
          <w:rFonts w:hint="cs"/>
          <w:sz w:val="26"/>
          <w:szCs w:val="26"/>
          <w:rtl/>
        </w:rPr>
        <w:t xml:space="preserve"> התפוצות והמאבק באנטישמיות</w:t>
      </w:r>
      <w:r w:rsidR="00C01D16" w:rsidRPr="00DE4702">
        <w:rPr>
          <w:rFonts w:hint="cs"/>
          <w:sz w:val="26"/>
          <w:szCs w:val="26"/>
          <w:rtl/>
        </w:rPr>
        <w:t xml:space="preserve"> </w:t>
      </w:r>
      <w:r w:rsidRPr="00DE4702">
        <w:rPr>
          <w:sz w:val="26"/>
          <w:szCs w:val="26"/>
          <w:rtl/>
        </w:rPr>
        <w:t>מציע שינויים בתקציב משרדו, ושר האוצר מבקש אישורה של ועדת הכספים של הכנסת על כך, בהתאם לסעיף 11 לחוק יסודות התקציב התשמ"ה - 1985, כמפורט בתדפיס המצורף בזה.</w:t>
      </w:r>
    </w:p>
    <w:p w14:paraId="47421BB7" w14:textId="77777777" w:rsidR="00AA4BE2" w:rsidRPr="00DE4702" w:rsidRDefault="00AA4BE2" w:rsidP="00BD0633">
      <w:pPr>
        <w:jc w:val="both"/>
        <w:rPr>
          <w:sz w:val="26"/>
          <w:szCs w:val="26"/>
          <w:rtl/>
        </w:rPr>
      </w:pPr>
    </w:p>
    <w:p w14:paraId="50548C90" w14:textId="77777777" w:rsidR="00B73502" w:rsidRDefault="00B73502" w:rsidP="00BD0633">
      <w:pPr>
        <w:jc w:val="both"/>
        <w:rPr>
          <w:rFonts w:ascii="FrankRuehl" w:hAnsi="FrankRuehl" w:cs="FrankRuehl"/>
          <w:b/>
          <w:bCs/>
          <w:sz w:val="26"/>
          <w:szCs w:val="26"/>
          <w:lang w:eastAsia="en-US"/>
        </w:rPr>
      </w:pPr>
      <w:bookmarkStart w:id="6" w:name="DIVREY_HESBER"/>
      <w:bookmarkEnd w:id="6"/>
      <w:r>
        <w:rPr>
          <w:rFonts w:ascii="FrankRuehl" w:hAnsi="FrankRuehl" w:cs="FrankRuehl" w:hint="cs"/>
          <w:b/>
          <w:bCs/>
          <w:sz w:val="26"/>
          <w:szCs w:val="26"/>
          <w:rtl/>
        </w:rPr>
        <w:t xml:space="preserve">הבקשה דנה בסעיף תקציבי: </w:t>
      </w:r>
      <w:r>
        <w:rPr>
          <w:rFonts w:cs="FrankRuehl" w:hint="cs"/>
          <w:sz w:val="26"/>
          <w:szCs w:val="26"/>
          <w:rtl/>
        </w:rPr>
        <w:t>54 – רשויות פיקוח</w:t>
      </w:r>
    </w:p>
    <w:p w14:paraId="56A15889" w14:textId="77777777" w:rsidR="00B73502" w:rsidRDefault="00B73502" w:rsidP="00BD0633">
      <w:pPr>
        <w:jc w:val="both"/>
        <w:rPr>
          <w:rFonts w:ascii="FrankRuehl" w:hAnsi="FrankRuehl" w:cs="FrankRuehl" w:hint="cs"/>
          <w:b/>
          <w:bCs/>
          <w:sz w:val="26"/>
          <w:szCs w:val="26"/>
          <w:rtl/>
        </w:rPr>
      </w:pPr>
    </w:p>
    <w:p w14:paraId="06CE7303" w14:textId="77777777" w:rsidR="00B73502" w:rsidRDefault="00B73502" w:rsidP="00BD0633">
      <w:pPr>
        <w:contextualSpacing/>
        <w:jc w:val="both"/>
        <w:rPr>
          <w:rFonts w:ascii="FrankRuehl" w:hAnsi="FrankRuehl" w:cs="FrankRuehl" w:hint="cs"/>
          <w:b/>
          <w:bCs/>
          <w:sz w:val="26"/>
          <w:szCs w:val="26"/>
        </w:rPr>
      </w:pPr>
      <w:r>
        <w:rPr>
          <w:rFonts w:ascii="FrankRuehl" w:hAnsi="FrankRuehl" w:cs="FrankRuehl" w:hint="cs"/>
          <w:b/>
          <w:bCs/>
          <w:sz w:val="26"/>
          <w:szCs w:val="26"/>
          <w:rtl/>
        </w:rPr>
        <w:t>עיקרי הפנייה:</w:t>
      </w:r>
    </w:p>
    <w:p w14:paraId="391EFB81" w14:textId="77777777" w:rsidR="00B73502" w:rsidRDefault="00B73502" w:rsidP="00BD0633">
      <w:pPr>
        <w:jc w:val="both"/>
        <w:rPr>
          <w:rFonts w:ascii="FrankRuehl" w:hAnsi="FrankRuehl" w:cs="FrankRuehl" w:hint="cs"/>
          <w:sz w:val="26"/>
          <w:szCs w:val="26"/>
        </w:rPr>
      </w:pPr>
      <w:r>
        <w:rPr>
          <w:rFonts w:ascii="FrankRuehl" w:hAnsi="FrankRuehl" w:cs="FrankRuehl" w:hint="cs"/>
          <w:sz w:val="26"/>
          <w:szCs w:val="26"/>
          <w:rtl/>
        </w:rPr>
        <w:t xml:space="preserve">הפנייה התקציבית נועדה לתקצוב סך של 1,740 אלפי ש"ח בהוצאה, סך של 20,618 אלפי ש"ח בהרשאה להתחייב וכן סך של 6 שיאי כוח אדם עבור פעולות הפיתוח וההסדרה של רשות הבדואים בנגב.  </w:t>
      </w:r>
    </w:p>
    <w:p w14:paraId="74A34D4A" w14:textId="77777777" w:rsidR="00B73502" w:rsidRDefault="00B73502" w:rsidP="00BD0633">
      <w:pPr>
        <w:jc w:val="both"/>
        <w:rPr>
          <w:rFonts w:ascii="FrankRuehl" w:hAnsi="FrankRuehl" w:cs="FrankRuehl" w:hint="cs"/>
          <w:sz w:val="26"/>
          <w:szCs w:val="26"/>
        </w:rPr>
      </w:pPr>
    </w:p>
    <w:p w14:paraId="37D91063" w14:textId="77777777" w:rsidR="00B73502" w:rsidRDefault="00B73502" w:rsidP="00BD0633">
      <w:pPr>
        <w:jc w:val="both"/>
        <w:rPr>
          <w:rFonts w:ascii="FrankRuehl" w:hAnsi="FrankRuehl" w:cs="FrankRuehl" w:hint="cs"/>
          <w:sz w:val="26"/>
          <w:szCs w:val="26"/>
          <w:rtl/>
        </w:rPr>
      </w:pPr>
      <w:r>
        <w:rPr>
          <w:rFonts w:ascii="FrankRuehl" w:hAnsi="FrankRuehl" w:cs="FrankRuehl" w:hint="cs"/>
          <w:sz w:val="26"/>
          <w:szCs w:val="26"/>
          <w:rtl/>
        </w:rPr>
        <w:t>עיקרי הפנייה התקציבית בחלוקה לתוכניות מובאים להלן:</w:t>
      </w:r>
    </w:p>
    <w:p w14:paraId="1D566D39" w14:textId="77777777" w:rsidR="00B73502" w:rsidRDefault="00B73502" w:rsidP="00BD0633">
      <w:pPr>
        <w:jc w:val="both"/>
        <w:rPr>
          <w:rFonts w:ascii="FrankRuehl" w:hAnsi="FrankRuehl" w:cs="FrankRuehl" w:hint="cs"/>
          <w:b/>
          <w:bCs/>
          <w:sz w:val="26"/>
          <w:szCs w:val="26"/>
          <w:rtl/>
        </w:rPr>
      </w:pPr>
      <w:r>
        <w:rPr>
          <w:rFonts w:ascii="FrankRuehl" w:hAnsi="FrankRuehl" w:cs="FrankRuehl" w:hint="cs"/>
          <w:b/>
          <w:bCs/>
          <w:sz w:val="26"/>
          <w:szCs w:val="26"/>
          <w:rtl/>
        </w:rPr>
        <w:t>544001 - הרשות לפיתוח והתיישבות</w:t>
      </w:r>
    </w:p>
    <w:p w14:paraId="17A8F395" w14:textId="77777777" w:rsidR="00B73502" w:rsidRDefault="00B73502" w:rsidP="00BD0633">
      <w:pPr>
        <w:jc w:val="both"/>
        <w:rPr>
          <w:rFonts w:ascii="FrankRuehl" w:hAnsi="FrankRuehl" w:cs="FrankRuehl" w:hint="cs"/>
          <w:sz w:val="26"/>
          <w:szCs w:val="26"/>
          <w:rtl/>
        </w:rPr>
      </w:pPr>
      <w:r>
        <w:rPr>
          <w:rFonts w:ascii="FrankRuehl" w:hAnsi="FrankRuehl" w:cs="FrankRuehl" w:hint="cs"/>
          <w:b/>
          <w:bCs/>
          <w:sz w:val="26"/>
          <w:szCs w:val="26"/>
          <w:rtl/>
        </w:rPr>
        <w:t>תיאור התוכנית:</w:t>
      </w:r>
      <w:r>
        <w:rPr>
          <w:rFonts w:ascii="FrankRuehl" w:hAnsi="FrankRuehl" w:hint="cs"/>
          <w:b/>
          <w:bCs/>
          <w:sz w:val="26"/>
          <w:rtl/>
        </w:rPr>
        <w:t xml:space="preserve"> </w:t>
      </w:r>
      <w:r>
        <w:rPr>
          <w:rFonts w:ascii="FrankRuehl" w:hAnsi="FrankRuehl" w:cs="FrankRuehl" w:hint="cs"/>
          <w:sz w:val="26"/>
          <w:szCs w:val="26"/>
          <w:rtl/>
        </w:rPr>
        <w:t>תכנית זו משמשת לתקצוב הפעילות של הרשות לפיתוח והתיישבות הבדואים בנגב. הרשות פיתוח והתיישבות הבדואים בנגב הוקמה מכוח החלטת ממשלה מספר 1999 מיום 15 ביולי 2007. יעוד הרשות בהתאם להחלטת הממשלה כאמור הינו הסדרת התיישבות הבדואים בנגב, לרבות הסדר תביעות בעלות במקרקעין, הסדרת מגורי קבע, כולל תשתיות ושירותים ציבוריים, הן לגבי יישובים קיימים והן לגבי יישובים חדשים.</w:t>
      </w:r>
    </w:p>
    <w:p w14:paraId="479566BB" w14:textId="77777777" w:rsidR="00B73502" w:rsidRDefault="00B73502" w:rsidP="00BD0633">
      <w:pPr>
        <w:jc w:val="both"/>
        <w:rPr>
          <w:rFonts w:ascii="FrankRuehl" w:hAnsi="FrankRuehl" w:cs="David" w:hint="cs"/>
          <w:sz w:val="26"/>
          <w:rtl/>
        </w:rPr>
      </w:pPr>
      <w:r>
        <w:rPr>
          <w:rFonts w:ascii="FrankRuehl" w:hAnsi="FrankRuehl" w:cs="FrankRuehl" w:hint="cs"/>
          <w:b/>
          <w:bCs/>
          <w:sz w:val="26"/>
          <w:szCs w:val="26"/>
          <w:rtl/>
        </w:rPr>
        <w:t>מטרת השינוי:</w:t>
      </w:r>
      <w:r>
        <w:rPr>
          <w:rFonts w:ascii="FrankRuehl" w:hAnsi="FrankRuehl" w:hint="cs"/>
          <w:b/>
          <w:bCs/>
          <w:sz w:val="26"/>
          <w:rtl/>
        </w:rPr>
        <w:t xml:space="preserve"> </w:t>
      </w:r>
      <w:r>
        <w:rPr>
          <w:rFonts w:ascii="FrankRuehl" w:hAnsi="FrankRuehl" w:cs="FrankRuehl" w:hint="cs"/>
          <w:sz w:val="26"/>
          <w:szCs w:val="26"/>
          <w:rtl/>
        </w:rPr>
        <w:t xml:space="preserve">תקצוב סך של 1,740 אלפי ש"ח בהוצאה, סך של 20,618 אלפי ש"ח בהרשאה להתחייב וכן סך של 6 שיאי כוח אדם עבור פעולות הפיתוח וההסדרה של רשות הבדואים בנגב.  </w:t>
      </w:r>
    </w:p>
    <w:p w14:paraId="4992F856" w14:textId="77777777" w:rsidR="00B73502" w:rsidRDefault="00B73502" w:rsidP="00BD0633">
      <w:pPr>
        <w:jc w:val="both"/>
        <w:rPr>
          <w:rFonts w:ascii="FrankRuehl" w:hAnsi="FrankRuehl" w:cs="FrankRuehl" w:hint="cs"/>
          <w:sz w:val="26"/>
          <w:szCs w:val="26"/>
          <w:rtl/>
        </w:rPr>
      </w:pPr>
    </w:p>
    <w:p w14:paraId="264DE45E" w14:textId="77777777" w:rsidR="00B73502" w:rsidRDefault="00B73502" w:rsidP="00BD0633">
      <w:pPr>
        <w:jc w:val="both"/>
        <w:rPr>
          <w:rFonts w:ascii="FrankRuehl" w:hAnsi="FrankRuehl" w:cs="FrankRuehl" w:hint="cs"/>
          <w:sz w:val="26"/>
          <w:szCs w:val="26"/>
          <w:rtl/>
        </w:rPr>
      </w:pPr>
      <w:r>
        <w:rPr>
          <w:rFonts w:ascii="FrankRuehl" w:hAnsi="FrankRuehl" w:cs="FrankRuehl" w:hint="cs"/>
          <w:b/>
          <w:bCs/>
          <w:sz w:val="26"/>
          <w:szCs w:val="26"/>
          <w:rtl/>
        </w:rPr>
        <w:t>השפעה על כוח אדם:</w:t>
      </w:r>
      <w:r>
        <w:rPr>
          <w:rFonts w:ascii="FrankRuehl" w:hAnsi="FrankRuehl" w:cs="FrankRuehl" w:hint="cs"/>
          <w:sz w:val="26"/>
          <w:szCs w:val="26"/>
          <w:rtl/>
        </w:rPr>
        <w:t xml:space="preserve"> תוספת של 6 תקני כוח אדם. </w:t>
      </w:r>
    </w:p>
    <w:p w14:paraId="2776EBB1" w14:textId="77777777" w:rsidR="00AA4BE2" w:rsidRPr="00DE4702" w:rsidRDefault="00AA4BE2">
      <w:pPr>
        <w:rPr>
          <w:sz w:val="26"/>
          <w:szCs w:val="26"/>
          <w:rtl/>
        </w:rPr>
      </w:pPr>
    </w:p>
    <w:p w14:paraId="183CADAF" w14:textId="77777777" w:rsidR="00AA4BE2" w:rsidRPr="00DE4702" w:rsidRDefault="00AA4BE2">
      <w:pPr>
        <w:tabs>
          <w:tab w:val="center" w:pos="6867"/>
        </w:tabs>
        <w:rPr>
          <w:sz w:val="26"/>
          <w:szCs w:val="26"/>
          <w:rtl/>
        </w:rPr>
      </w:pPr>
      <w:r w:rsidRPr="00DE4702">
        <w:rPr>
          <w:sz w:val="26"/>
          <w:szCs w:val="26"/>
          <w:rtl/>
        </w:rPr>
        <w:tab/>
        <w:t>בכבוד רב,</w:t>
      </w:r>
    </w:p>
    <w:p w14:paraId="6ADFD7E1" w14:textId="77777777" w:rsidR="00AA4BE2" w:rsidRPr="00DE4702" w:rsidRDefault="00AA4BE2">
      <w:pPr>
        <w:tabs>
          <w:tab w:val="center" w:pos="6867"/>
        </w:tabs>
        <w:rPr>
          <w:sz w:val="26"/>
          <w:szCs w:val="26"/>
          <w:rtl/>
        </w:rPr>
      </w:pPr>
      <w:r w:rsidRPr="00DE4702">
        <w:rPr>
          <w:sz w:val="26"/>
          <w:szCs w:val="26"/>
          <w:rtl/>
        </w:rPr>
        <w:tab/>
      </w:r>
    </w:p>
    <w:p w14:paraId="2869D39E" w14:textId="77777777" w:rsidR="00AA4BE2" w:rsidRPr="00DE4702" w:rsidRDefault="00A30AC7">
      <w:pPr>
        <w:tabs>
          <w:tab w:val="center" w:pos="6867"/>
        </w:tabs>
        <w:rPr>
          <w:sz w:val="26"/>
          <w:szCs w:val="26"/>
        </w:rPr>
      </w:pPr>
      <w:r>
        <w:rPr>
          <w:sz w:val="26"/>
          <w:szCs w:val="26"/>
          <w:rtl/>
        </w:rPr>
        <w:tab/>
      </w:r>
      <w:bookmarkStart w:id="7" w:name="Sign_Image"/>
      <w:bookmarkEnd w:id="7"/>
    </w:p>
    <w:p w14:paraId="7EE8180E" w14:textId="77777777" w:rsidR="00AA4BE2" w:rsidRPr="00DE4702" w:rsidRDefault="00AA4BE2">
      <w:pPr>
        <w:tabs>
          <w:tab w:val="center" w:pos="6867"/>
        </w:tabs>
        <w:rPr>
          <w:sz w:val="26"/>
          <w:szCs w:val="26"/>
          <w:rtl/>
        </w:rPr>
      </w:pPr>
    </w:p>
    <w:p w14:paraId="28EFD21D" w14:textId="77777777" w:rsidR="00AA4BE2" w:rsidRPr="00DE4702" w:rsidRDefault="00AA4BE2">
      <w:pPr>
        <w:tabs>
          <w:tab w:val="center" w:pos="6867"/>
        </w:tabs>
        <w:rPr>
          <w:sz w:val="26"/>
          <w:szCs w:val="26"/>
          <w:rtl/>
        </w:rPr>
      </w:pPr>
      <w:r w:rsidRPr="00DE4702">
        <w:rPr>
          <w:sz w:val="26"/>
          <w:szCs w:val="26"/>
          <w:rtl/>
        </w:rPr>
        <w:tab/>
      </w:r>
    </w:p>
    <w:p w14:paraId="135C7449" w14:textId="77777777" w:rsidR="00AA4BE2" w:rsidRPr="00DE4702" w:rsidRDefault="00AA4BE2" w:rsidP="00BB06E9">
      <w:pPr>
        <w:tabs>
          <w:tab w:val="center" w:pos="6867"/>
        </w:tabs>
        <w:rPr>
          <w:sz w:val="26"/>
          <w:szCs w:val="26"/>
          <w:rtl/>
        </w:rPr>
      </w:pPr>
      <w:r w:rsidRPr="00DE4702">
        <w:rPr>
          <w:sz w:val="26"/>
          <w:szCs w:val="26"/>
          <w:rtl/>
        </w:rPr>
        <w:tab/>
      </w:r>
    </w:p>
    <w:p w14:paraId="5CE5CE83" w14:textId="77777777" w:rsidR="00AA4BE2" w:rsidRPr="00DE4702" w:rsidRDefault="00AA4BE2">
      <w:pPr>
        <w:rPr>
          <w:sz w:val="26"/>
          <w:szCs w:val="26"/>
          <w:rtl/>
        </w:rPr>
      </w:pPr>
      <w:r w:rsidRPr="00DE4702">
        <w:rPr>
          <w:sz w:val="26"/>
          <w:szCs w:val="26"/>
          <w:rtl/>
        </w:rPr>
        <w:t>העתק:</w:t>
      </w:r>
    </w:p>
    <w:p w14:paraId="7730680E" w14:textId="77777777" w:rsidR="00AA4BE2" w:rsidRPr="00DE4702" w:rsidRDefault="00AA4BE2">
      <w:pPr>
        <w:rPr>
          <w:sz w:val="26"/>
          <w:szCs w:val="26"/>
          <w:rtl/>
        </w:rPr>
      </w:pPr>
      <w:r w:rsidRPr="00DE4702">
        <w:rPr>
          <w:sz w:val="26"/>
          <w:szCs w:val="26"/>
          <w:rtl/>
        </w:rPr>
        <w:t>החשב הכללי</w:t>
      </w:r>
    </w:p>
    <w:p w14:paraId="1714D394" w14:textId="77777777" w:rsidR="00AA4BE2" w:rsidRPr="00DE4702" w:rsidRDefault="00AA4BE2">
      <w:pPr>
        <w:rPr>
          <w:sz w:val="26"/>
          <w:szCs w:val="26"/>
          <w:rtl/>
        </w:rPr>
      </w:pPr>
      <w:r w:rsidRPr="00DE4702">
        <w:rPr>
          <w:sz w:val="26"/>
          <w:szCs w:val="26"/>
          <w:rtl/>
        </w:rPr>
        <w:t>מבקר המדינה (2)</w:t>
      </w:r>
    </w:p>
    <w:p w14:paraId="15059D39" w14:textId="29219837" w:rsidR="00AA4BE2" w:rsidRPr="00DE4702" w:rsidRDefault="00E21B70">
      <w:pPr>
        <w:rPr>
          <w:sz w:val="26"/>
          <w:szCs w:val="26"/>
          <w:rtl/>
        </w:rPr>
      </w:pPr>
      <w:bookmarkStart w:id="8" w:name="TAKZIV22"/>
      <w:r>
        <w:rPr>
          <w:sz w:val="26"/>
          <w:szCs w:val="26"/>
          <w:rtl/>
        </w:rPr>
        <w:t>חשב רשות הבדואים</w:t>
      </w:r>
      <w:bookmarkEnd w:id="8"/>
    </w:p>
    <w:p w14:paraId="136D5FFD" w14:textId="46AA7632" w:rsidR="00AA4BE2" w:rsidRPr="00DE4702" w:rsidRDefault="00AA4BE2">
      <w:pPr>
        <w:rPr>
          <w:sz w:val="26"/>
          <w:szCs w:val="26"/>
          <w:rtl/>
        </w:rPr>
      </w:pPr>
      <w:r w:rsidRPr="00DE4702">
        <w:rPr>
          <w:sz w:val="26"/>
          <w:szCs w:val="26"/>
          <w:rtl/>
        </w:rPr>
        <w:t xml:space="preserve">קצין תקציבים </w:t>
      </w:r>
      <w:bookmarkStart w:id="9" w:name="TAKZIV6"/>
      <w:r w:rsidR="00E21B70">
        <w:rPr>
          <w:sz w:val="26"/>
          <w:szCs w:val="26"/>
          <w:rtl/>
        </w:rPr>
        <w:t>רשויות פיקוח</w:t>
      </w:r>
      <w:bookmarkEnd w:id="9"/>
    </w:p>
    <w:p w14:paraId="66081CF0" w14:textId="14854298" w:rsidR="00AA4BE2" w:rsidRPr="00DE4702" w:rsidRDefault="00AA4BE2">
      <w:pPr>
        <w:rPr>
          <w:sz w:val="26"/>
          <w:szCs w:val="26"/>
          <w:rtl/>
        </w:rPr>
      </w:pPr>
      <w:r w:rsidRPr="00DE4702">
        <w:rPr>
          <w:sz w:val="26"/>
          <w:szCs w:val="26"/>
          <w:rtl/>
        </w:rPr>
        <w:t xml:space="preserve">רפרנט </w:t>
      </w:r>
      <w:bookmarkStart w:id="10" w:name="TAKZIV6_1"/>
      <w:r w:rsidR="00E21B70">
        <w:rPr>
          <w:sz w:val="26"/>
          <w:szCs w:val="26"/>
          <w:rtl/>
        </w:rPr>
        <w:t>רשויות פיקוח</w:t>
      </w:r>
      <w:bookmarkEnd w:id="10"/>
    </w:p>
    <w:p w14:paraId="604B0D96" w14:textId="08D9384C" w:rsidR="00AA4BE2" w:rsidRPr="00DE4702" w:rsidRDefault="00E21B70">
      <w:pPr>
        <w:rPr>
          <w:sz w:val="26"/>
          <w:szCs w:val="26"/>
          <w:rtl/>
        </w:rPr>
      </w:pPr>
      <w:bookmarkStart w:id="11" w:name="TAKZIV23"/>
      <w:r>
        <w:rPr>
          <w:sz w:val="26"/>
          <w:szCs w:val="26"/>
          <w:rtl/>
        </w:rPr>
        <w:lastRenderedPageBreak/>
        <w:t>נציבות שירות המדינה</w:t>
      </w:r>
      <w:bookmarkEnd w:id="11"/>
    </w:p>
    <w:p w14:paraId="3A550AA2" w14:textId="77777777" w:rsidR="00AA4BE2" w:rsidRPr="00DE4702" w:rsidRDefault="00AA4BE2">
      <w:pPr>
        <w:rPr>
          <w:sz w:val="26"/>
          <w:szCs w:val="26"/>
          <w:rtl/>
        </w:rPr>
      </w:pPr>
    </w:p>
    <w:p w14:paraId="2EFB77DC" w14:textId="77777777" w:rsidR="00B73502" w:rsidRDefault="00B73502" w:rsidP="00B73502">
      <w:pPr>
        <w:jc w:val="center"/>
        <w:rPr>
          <w:rFonts w:ascii="FrankRuehl" w:hAnsi="FrankRuehl" w:cs="FrankRuehl" w:hint="cs"/>
          <w:b/>
          <w:bCs/>
          <w:sz w:val="26"/>
          <w:szCs w:val="26"/>
          <w:u w:val="single"/>
          <w:rtl/>
        </w:rPr>
      </w:pPr>
      <w:bookmarkStart w:id="12" w:name="TAKZIV25"/>
      <w:bookmarkEnd w:id="12"/>
    </w:p>
    <w:p w14:paraId="00320B6B" w14:textId="77777777" w:rsidR="00B73502" w:rsidRDefault="00B73502" w:rsidP="00B73502">
      <w:pPr>
        <w:jc w:val="center"/>
        <w:rPr>
          <w:rFonts w:ascii="FrankRuehl" w:hAnsi="FrankRuehl" w:cs="FrankRuehl" w:hint="cs"/>
          <w:b/>
          <w:bCs/>
          <w:sz w:val="26"/>
          <w:szCs w:val="26"/>
          <w:u w:val="single"/>
          <w:rtl/>
        </w:rPr>
      </w:pPr>
      <w:r>
        <w:rPr>
          <w:rFonts w:ascii="FrankRuehl" w:hAnsi="FrankRuehl" w:cs="FrankRuehl" w:hint="cs"/>
          <w:b/>
          <w:bCs/>
          <w:sz w:val="26"/>
          <w:szCs w:val="26"/>
          <w:u w:val="single"/>
          <w:rtl/>
        </w:rPr>
        <w:t>נספח לדברי ההסבר</w:t>
      </w:r>
    </w:p>
    <w:p w14:paraId="1AECA8D8" w14:textId="77777777" w:rsidR="00B73502" w:rsidRDefault="00B73502" w:rsidP="00B73502">
      <w:pPr>
        <w:jc w:val="center"/>
        <w:rPr>
          <w:rFonts w:ascii="FrankRuehl" w:hAnsi="FrankRuehl" w:cs="FrankRuehl" w:hint="cs"/>
          <w:b/>
          <w:bCs/>
          <w:sz w:val="26"/>
          <w:szCs w:val="26"/>
          <w:rtl/>
        </w:rPr>
      </w:pPr>
      <w:r>
        <w:rPr>
          <w:rFonts w:ascii="FrankRuehl" w:hAnsi="FrankRuehl" w:cs="FrankRuehl" w:hint="cs"/>
          <w:b/>
          <w:bCs/>
          <w:sz w:val="26"/>
          <w:szCs w:val="26"/>
          <w:rtl/>
        </w:rPr>
        <w:t>היסטוריה תקציבית של הפנייה</w:t>
      </w:r>
    </w:p>
    <w:p w14:paraId="041616F4" w14:textId="77777777" w:rsidR="00B73502" w:rsidRDefault="00B73502" w:rsidP="00B73502">
      <w:pPr>
        <w:rPr>
          <w:rFonts w:ascii="FrankRuehl" w:eastAsia="Calibri" w:hAnsi="FrankRuehl" w:cs="FrankRuehl" w:hint="cs"/>
          <w:b/>
          <w:bCs/>
          <w:sz w:val="26"/>
          <w:szCs w:val="26"/>
          <w:rtl/>
          <w:lang w:eastAsia="en-US"/>
        </w:rPr>
      </w:pPr>
    </w:p>
    <w:tbl>
      <w:tblPr>
        <w:tblpPr w:leftFromText="180" w:rightFromText="180" w:vertAnchor="text" w:horzAnchor="margin" w:tblpXSpec="center" w:tblpY="-25"/>
        <w:tblW w:w="9840" w:type="dxa"/>
        <w:tblLook w:val="04A0" w:firstRow="1" w:lastRow="0" w:firstColumn="1" w:lastColumn="0" w:noHBand="0" w:noVBand="1"/>
      </w:tblPr>
      <w:tblGrid>
        <w:gridCol w:w="1140"/>
        <w:gridCol w:w="1420"/>
        <w:gridCol w:w="980"/>
        <w:gridCol w:w="1140"/>
        <w:gridCol w:w="980"/>
        <w:gridCol w:w="1140"/>
        <w:gridCol w:w="980"/>
        <w:gridCol w:w="1140"/>
        <w:gridCol w:w="920"/>
      </w:tblGrid>
      <w:tr w:rsidR="00B73502" w14:paraId="322A5B71" w14:textId="77777777" w:rsidTr="00B21D7D">
        <w:trPr>
          <w:trHeight w:val="300"/>
        </w:trPr>
        <w:tc>
          <w:tcPr>
            <w:tcW w:w="8920" w:type="dxa"/>
            <w:gridSpan w:val="8"/>
            <w:vAlign w:val="center"/>
          </w:tcPr>
          <w:p w14:paraId="5E7B3E25" w14:textId="77777777" w:rsidR="00B73502" w:rsidRDefault="00B73502" w:rsidP="00B21D7D">
            <w:pPr>
              <w:rPr>
                <w:rFonts w:ascii="Calibri" w:hAnsi="Calibri" w:cs="Calibri" w:hint="cs"/>
                <w:b/>
                <w:bCs/>
                <w:color w:val="000000"/>
                <w:szCs w:val="20"/>
                <w:rtl/>
              </w:rPr>
            </w:pPr>
            <w:r>
              <w:rPr>
                <w:rFonts w:ascii="Calibri" w:hAnsi="Calibri" w:cs="Calibri"/>
                <w:b/>
                <w:bCs/>
                <w:color w:val="000000"/>
                <w:szCs w:val="20"/>
                <w:rtl/>
              </w:rPr>
              <w:t xml:space="preserve">                                                   היסטוריה תקציבית של הפנייה - הוצאה נטו</w:t>
            </w:r>
          </w:p>
          <w:p w14:paraId="390BF16D" w14:textId="77777777" w:rsidR="00B73502" w:rsidRDefault="00B73502" w:rsidP="00B21D7D">
            <w:pPr>
              <w:rPr>
                <w:rFonts w:ascii="Calibri" w:hAnsi="Calibri" w:cs="Calibri"/>
                <w:b/>
                <w:bCs/>
                <w:color w:val="000000"/>
                <w:szCs w:val="20"/>
                <w:rtl/>
              </w:rPr>
            </w:pPr>
          </w:p>
        </w:tc>
        <w:tc>
          <w:tcPr>
            <w:tcW w:w="920" w:type="dxa"/>
            <w:noWrap/>
            <w:vAlign w:val="bottom"/>
            <w:hideMark/>
          </w:tcPr>
          <w:p w14:paraId="1A39B03A" w14:textId="77777777" w:rsidR="00B73502" w:rsidRDefault="00B73502" w:rsidP="00B21D7D">
            <w:pPr>
              <w:rPr>
                <w:rFonts w:ascii="Calibri" w:hAnsi="Calibri" w:cs="Calibri"/>
                <w:b/>
                <w:bCs/>
                <w:color w:val="000000"/>
                <w:szCs w:val="20"/>
                <w:rtl/>
              </w:rPr>
            </w:pPr>
          </w:p>
        </w:tc>
      </w:tr>
      <w:tr w:rsidR="00B73502" w14:paraId="0C62D7C5" w14:textId="77777777" w:rsidTr="00B21D7D">
        <w:trPr>
          <w:trHeight w:val="675"/>
        </w:trPr>
        <w:tc>
          <w:tcPr>
            <w:tcW w:w="1140" w:type="dxa"/>
            <w:tcBorders>
              <w:top w:val="single" w:sz="4" w:space="0" w:color="979991"/>
              <w:left w:val="single" w:sz="4" w:space="0" w:color="979991"/>
              <w:bottom w:val="nil"/>
              <w:right w:val="nil"/>
            </w:tcBorders>
            <w:shd w:val="clear" w:color="auto" w:fill="F0F4FA"/>
            <w:vAlign w:val="center"/>
            <w:hideMark/>
          </w:tcPr>
          <w:p w14:paraId="1E02C4A3" w14:textId="77777777" w:rsidR="00B73502" w:rsidRDefault="00B73502" w:rsidP="00B21D7D">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420" w:type="dxa"/>
            <w:tcBorders>
              <w:top w:val="single" w:sz="4" w:space="0" w:color="979991"/>
              <w:left w:val="single" w:sz="4" w:space="0" w:color="979991"/>
              <w:bottom w:val="single" w:sz="4" w:space="0" w:color="979991"/>
              <w:right w:val="nil"/>
            </w:tcBorders>
            <w:shd w:val="clear" w:color="auto" w:fill="F0F4FA"/>
            <w:vAlign w:val="center"/>
            <w:hideMark/>
          </w:tcPr>
          <w:p w14:paraId="6B3E58BC" w14:textId="77777777" w:rsidR="00B73502" w:rsidRDefault="00B73502" w:rsidP="00B21D7D">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51DF14FD"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76350EF0"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6C8B1601"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2ED81847"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980" w:type="dxa"/>
            <w:tcBorders>
              <w:top w:val="single" w:sz="4" w:space="0" w:color="979991"/>
              <w:left w:val="single" w:sz="4" w:space="0" w:color="979991"/>
              <w:bottom w:val="single" w:sz="4" w:space="0" w:color="979991"/>
              <w:right w:val="nil"/>
            </w:tcBorders>
            <w:shd w:val="clear" w:color="auto" w:fill="F0F4FA"/>
            <w:vAlign w:val="center"/>
            <w:hideMark/>
          </w:tcPr>
          <w:p w14:paraId="332835A2"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289E5986"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5DDD4311"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B73502" w14:paraId="6B88BCAB" w14:textId="77777777" w:rsidTr="00B21D7D">
        <w:trPr>
          <w:trHeight w:val="300"/>
        </w:trPr>
        <w:tc>
          <w:tcPr>
            <w:tcW w:w="1140" w:type="dxa"/>
            <w:tcBorders>
              <w:top w:val="single" w:sz="4" w:space="0" w:color="979991"/>
              <w:left w:val="single" w:sz="4" w:space="0" w:color="979991"/>
              <w:bottom w:val="single" w:sz="4" w:space="0" w:color="979991"/>
              <w:right w:val="nil"/>
            </w:tcBorders>
            <w:shd w:val="clear" w:color="auto" w:fill="F0F4FA"/>
            <w:vAlign w:val="center"/>
            <w:hideMark/>
          </w:tcPr>
          <w:p w14:paraId="46FC45F5" w14:textId="77777777" w:rsidR="00B73502" w:rsidRDefault="00B73502" w:rsidP="00B21D7D">
            <w:pPr>
              <w:bidi w:val="0"/>
              <w:jc w:val="center"/>
              <w:rPr>
                <w:rFonts w:ascii="Calibri" w:hAnsi="Calibri" w:cs="Calibri"/>
                <w:color w:val="000000"/>
                <w:sz w:val="16"/>
                <w:szCs w:val="16"/>
                <w:rtl/>
              </w:rPr>
            </w:pPr>
            <w:r>
              <w:rPr>
                <w:rFonts w:ascii="Calibri" w:hAnsi="Calibri" w:cs="Calibri"/>
                <w:color w:val="000000"/>
                <w:sz w:val="16"/>
                <w:szCs w:val="16"/>
              </w:rPr>
              <w:t>543401</w:t>
            </w:r>
          </w:p>
        </w:tc>
        <w:tc>
          <w:tcPr>
            <w:tcW w:w="1420" w:type="dxa"/>
            <w:tcBorders>
              <w:top w:val="nil"/>
              <w:left w:val="single" w:sz="4" w:space="0" w:color="979991"/>
              <w:bottom w:val="single" w:sz="4" w:space="0" w:color="979991"/>
              <w:right w:val="nil"/>
            </w:tcBorders>
            <w:shd w:val="clear" w:color="auto" w:fill="FFFFFF"/>
            <w:vAlign w:val="center"/>
            <w:hideMark/>
          </w:tcPr>
          <w:p w14:paraId="571493FB" w14:textId="77777777" w:rsidR="00B73502" w:rsidRDefault="00B73502" w:rsidP="00B21D7D">
            <w:pPr>
              <w:bidi w:val="0"/>
              <w:jc w:val="center"/>
              <w:rPr>
                <w:rFonts w:ascii="Calibri" w:hAnsi="Calibri" w:cs="Calibri" w:hint="cs"/>
                <w:color w:val="000000"/>
                <w:sz w:val="16"/>
                <w:szCs w:val="16"/>
                <w:rtl/>
              </w:rPr>
            </w:pPr>
            <w:r>
              <w:rPr>
                <w:rFonts w:ascii="Calibri" w:hAnsi="Calibri" w:cs="Calibri"/>
                <w:color w:val="000000"/>
                <w:sz w:val="16"/>
                <w:szCs w:val="16"/>
              </w:rPr>
              <w:t>-1,740</w:t>
            </w:r>
          </w:p>
        </w:tc>
        <w:tc>
          <w:tcPr>
            <w:tcW w:w="980" w:type="dxa"/>
            <w:tcBorders>
              <w:top w:val="nil"/>
              <w:left w:val="single" w:sz="4" w:space="0" w:color="979991"/>
              <w:bottom w:val="single" w:sz="4" w:space="0" w:color="979991"/>
              <w:right w:val="nil"/>
            </w:tcBorders>
            <w:shd w:val="clear" w:color="auto" w:fill="FFFFFF"/>
            <w:vAlign w:val="center"/>
            <w:hideMark/>
          </w:tcPr>
          <w:p w14:paraId="4B7DE511"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43,148</w:t>
            </w:r>
          </w:p>
        </w:tc>
        <w:tc>
          <w:tcPr>
            <w:tcW w:w="1140" w:type="dxa"/>
            <w:tcBorders>
              <w:top w:val="nil"/>
              <w:left w:val="single" w:sz="4" w:space="0" w:color="979991"/>
              <w:bottom w:val="single" w:sz="4" w:space="0" w:color="979991"/>
              <w:right w:val="nil"/>
            </w:tcBorders>
            <w:shd w:val="clear" w:color="auto" w:fill="FFFFFF"/>
            <w:vAlign w:val="center"/>
            <w:hideMark/>
          </w:tcPr>
          <w:p w14:paraId="37C991B2"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37,385</w:t>
            </w:r>
          </w:p>
        </w:tc>
        <w:tc>
          <w:tcPr>
            <w:tcW w:w="980" w:type="dxa"/>
            <w:tcBorders>
              <w:top w:val="nil"/>
              <w:left w:val="single" w:sz="4" w:space="0" w:color="979991"/>
              <w:bottom w:val="single" w:sz="4" w:space="0" w:color="979991"/>
              <w:right w:val="nil"/>
            </w:tcBorders>
            <w:shd w:val="clear" w:color="auto" w:fill="FFFFFF"/>
            <w:vAlign w:val="center"/>
            <w:hideMark/>
          </w:tcPr>
          <w:p w14:paraId="4AE72F4F"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44,978</w:t>
            </w:r>
          </w:p>
        </w:tc>
        <w:tc>
          <w:tcPr>
            <w:tcW w:w="1140" w:type="dxa"/>
            <w:tcBorders>
              <w:top w:val="nil"/>
              <w:left w:val="single" w:sz="4" w:space="0" w:color="979991"/>
              <w:bottom w:val="single" w:sz="4" w:space="0" w:color="979991"/>
              <w:right w:val="nil"/>
            </w:tcBorders>
            <w:shd w:val="clear" w:color="auto" w:fill="FFFFFF"/>
            <w:vAlign w:val="center"/>
            <w:hideMark/>
          </w:tcPr>
          <w:p w14:paraId="220EB4C8"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37,589</w:t>
            </w:r>
          </w:p>
        </w:tc>
        <w:tc>
          <w:tcPr>
            <w:tcW w:w="980" w:type="dxa"/>
            <w:tcBorders>
              <w:top w:val="nil"/>
              <w:left w:val="single" w:sz="4" w:space="0" w:color="979991"/>
              <w:bottom w:val="single" w:sz="4" w:space="0" w:color="979991"/>
              <w:right w:val="nil"/>
            </w:tcBorders>
            <w:shd w:val="clear" w:color="auto" w:fill="FFFFFF"/>
            <w:vAlign w:val="center"/>
            <w:hideMark/>
          </w:tcPr>
          <w:p w14:paraId="293A1049"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37,589</w:t>
            </w:r>
          </w:p>
        </w:tc>
        <w:tc>
          <w:tcPr>
            <w:tcW w:w="1140" w:type="dxa"/>
            <w:tcBorders>
              <w:top w:val="nil"/>
              <w:left w:val="single" w:sz="4" w:space="0" w:color="979991"/>
              <w:bottom w:val="single" w:sz="4" w:space="0" w:color="979991"/>
              <w:right w:val="nil"/>
            </w:tcBorders>
            <w:shd w:val="clear" w:color="auto" w:fill="FFFFFF"/>
            <w:vAlign w:val="center"/>
            <w:hideMark/>
          </w:tcPr>
          <w:p w14:paraId="338F79C4"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43,409</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223F255A"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43,409</w:t>
            </w:r>
          </w:p>
        </w:tc>
      </w:tr>
      <w:tr w:rsidR="00B73502" w14:paraId="5319BFC0" w14:textId="77777777" w:rsidTr="00B21D7D">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77BAD731"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544001</w:t>
            </w:r>
          </w:p>
        </w:tc>
        <w:tc>
          <w:tcPr>
            <w:tcW w:w="1420" w:type="dxa"/>
            <w:tcBorders>
              <w:top w:val="nil"/>
              <w:left w:val="single" w:sz="4" w:space="0" w:color="979991"/>
              <w:bottom w:val="single" w:sz="4" w:space="0" w:color="979991"/>
              <w:right w:val="nil"/>
            </w:tcBorders>
            <w:shd w:val="clear" w:color="auto" w:fill="FFFFFF"/>
            <w:vAlign w:val="center"/>
            <w:hideMark/>
          </w:tcPr>
          <w:p w14:paraId="55DE625E"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1,740</w:t>
            </w:r>
          </w:p>
        </w:tc>
        <w:tc>
          <w:tcPr>
            <w:tcW w:w="980" w:type="dxa"/>
            <w:tcBorders>
              <w:top w:val="nil"/>
              <w:left w:val="single" w:sz="4" w:space="0" w:color="979991"/>
              <w:bottom w:val="single" w:sz="4" w:space="0" w:color="979991"/>
              <w:right w:val="nil"/>
            </w:tcBorders>
            <w:shd w:val="clear" w:color="auto" w:fill="FFFFFF"/>
            <w:vAlign w:val="center"/>
            <w:hideMark/>
          </w:tcPr>
          <w:p w14:paraId="4F709BD2"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54,357</w:t>
            </w:r>
          </w:p>
        </w:tc>
        <w:tc>
          <w:tcPr>
            <w:tcW w:w="1140" w:type="dxa"/>
            <w:tcBorders>
              <w:top w:val="nil"/>
              <w:left w:val="single" w:sz="4" w:space="0" w:color="979991"/>
              <w:bottom w:val="single" w:sz="4" w:space="0" w:color="979991"/>
              <w:right w:val="nil"/>
            </w:tcBorders>
            <w:shd w:val="clear" w:color="auto" w:fill="FFFFFF"/>
            <w:vAlign w:val="center"/>
            <w:hideMark/>
          </w:tcPr>
          <w:p w14:paraId="2E16A1CE"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81,199</w:t>
            </w:r>
          </w:p>
        </w:tc>
        <w:tc>
          <w:tcPr>
            <w:tcW w:w="980" w:type="dxa"/>
            <w:tcBorders>
              <w:top w:val="nil"/>
              <w:left w:val="single" w:sz="4" w:space="0" w:color="979991"/>
              <w:bottom w:val="single" w:sz="4" w:space="0" w:color="979991"/>
              <w:right w:val="nil"/>
            </w:tcBorders>
            <w:shd w:val="clear" w:color="auto" w:fill="FFFFFF"/>
            <w:vAlign w:val="center"/>
            <w:hideMark/>
          </w:tcPr>
          <w:p w14:paraId="354A1F7F"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46,370</w:t>
            </w:r>
          </w:p>
        </w:tc>
        <w:tc>
          <w:tcPr>
            <w:tcW w:w="1140" w:type="dxa"/>
            <w:tcBorders>
              <w:top w:val="nil"/>
              <w:left w:val="single" w:sz="4" w:space="0" w:color="979991"/>
              <w:bottom w:val="single" w:sz="4" w:space="0" w:color="979991"/>
              <w:right w:val="nil"/>
            </w:tcBorders>
            <w:shd w:val="clear" w:color="auto" w:fill="FFFFFF"/>
            <w:vAlign w:val="center"/>
            <w:hideMark/>
          </w:tcPr>
          <w:p w14:paraId="77A725CC"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77,598</w:t>
            </w:r>
          </w:p>
        </w:tc>
        <w:tc>
          <w:tcPr>
            <w:tcW w:w="980" w:type="dxa"/>
            <w:tcBorders>
              <w:top w:val="nil"/>
              <w:left w:val="single" w:sz="4" w:space="0" w:color="979991"/>
              <w:bottom w:val="single" w:sz="4" w:space="0" w:color="979991"/>
              <w:right w:val="nil"/>
            </w:tcBorders>
            <w:shd w:val="clear" w:color="auto" w:fill="FFFFFF"/>
            <w:vAlign w:val="center"/>
            <w:hideMark/>
          </w:tcPr>
          <w:p w14:paraId="6261FB11"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66,392</w:t>
            </w:r>
          </w:p>
        </w:tc>
        <w:tc>
          <w:tcPr>
            <w:tcW w:w="1140" w:type="dxa"/>
            <w:tcBorders>
              <w:top w:val="nil"/>
              <w:left w:val="single" w:sz="4" w:space="0" w:color="979991"/>
              <w:bottom w:val="single" w:sz="4" w:space="0" w:color="979991"/>
              <w:right w:val="nil"/>
            </w:tcBorders>
            <w:shd w:val="clear" w:color="auto" w:fill="FFFFFF"/>
            <w:vAlign w:val="center"/>
            <w:hideMark/>
          </w:tcPr>
          <w:p w14:paraId="63E9B409"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73,821</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17AC9696"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88,407</w:t>
            </w:r>
          </w:p>
        </w:tc>
      </w:tr>
      <w:tr w:rsidR="00B73502" w14:paraId="209B052E" w14:textId="77777777" w:rsidTr="00B21D7D">
        <w:trPr>
          <w:trHeight w:val="300"/>
        </w:trPr>
        <w:tc>
          <w:tcPr>
            <w:tcW w:w="1140" w:type="dxa"/>
            <w:tcBorders>
              <w:top w:val="nil"/>
              <w:left w:val="single" w:sz="4" w:space="0" w:color="979991"/>
              <w:bottom w:val="single" w:sz="4" w:space="0" w:color="979991"/>
              <w:right w:val="nil"/>
            </w:tcBorders>
            <w:shd w:val="clear" w:color="auto" w:fill="F0F4FA"/>
            <w:vAlign w:val="center"/>
            <w:hideMark/>
          </w:tcPr>
          <w:p w14:paraId="1DDDF8A0"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544003</w:t>
            </w:r>
          </w:p>
        </w:tc>
        <w:tc>
          <w:tcPr>
            <w:tcW w:w="1420" w:type="dxa"/>
            <w:tcBorders>
              <w:top w:val="nil"/>
              <w:left w:val="single" w:sz="4" w:space="0" w:color="979991"/>
              <w:bottom w:val="single" w:sz="4" w:space="0" w:color="979991"/>
              <w:right w:val="nil"/>
            </w:tcBorders>
            <w:shd w:val="clear" w:color="auto" w:fill="FFFFFF"/>
            <w:vAlign w:val="center"/>
            <w:hideMark/>
          </w:tcPr>
          <w:p w14:paraId="6797DDBA"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80" w:type="dxa"/>
            <w:tcBorders>
              <w:top w:val="nil"/>
              <w:left w:val="single" w:sz="4" w:space="0" w:color="979991"/>
              <w:bottom w:val="single" w:sz="4" w:space="0" w:color="979991"/>
              <w:right w:val="nil"/>
            </w:tcBorders>
            <w:shd w:val="clear" w:color="auto" w:fill="FFFFFF"/>
            <w:vAlign w:val="center"/>
            <w:hideMark/>
          </w:tcPr>
          <w:p w14:paraId="48220CF9"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917,510</w:t>
            </w:r>
          </w:p>
        </w:tc>
        <w:tc>
          <w:tcPr>
            <w:tcW w:w="1140" w:type="dxa"/>
            <w:tcBorders>
              <w:top w:val="nil"/>
              <w:left w:val="single" w:sz="4" w:space="0" w:color="979991"/>
              <w:bottom w:val="single" w:sz="4" w:space="0" w:color="979991"/>
              <w:right w:val="nil"/>
            </w:tcBorders>
            <w:shd w:val="clear" w:color="auto" w:fill="FFFFFF"/>
            <w:vAlign w:val="center"/>
            <w:hideMark/>
          </w:tcPr>
          <w:p w14:paraId="5D589594"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118,068</w:t>
            </w:r>
          </w:p>
        </w:tc>
        <w:tc>
          <w:tcPr>
            <w:tcW w:w="980" w:type="dxa"/>
            <w:tcBorders>
              <w:top w:val="nil"/>
              <w:left w:val="single" w:sz="4" w:space="0" w:color="979991"/>
              <w:bottom w:val="single" w:sz="4" w:space="0" w:color="979991"/>
              <w:right w:val="nil"/>
            </w:tcBorders>
            <w:shd w:val="clear" w:color="auto" w:fill="FFFFFF"/>
            <w:vAlign w:val="center"/>
            <w:hideMark/>
          </w:tcPr>
          <w:p w14:paraId="2A6F48E6"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1,049,793</w:t>
            </w:r>
          </w:p>
        </w:tc>
        <w:tc>
          <w:tcPr>
            <w:tcW w:w="1140" w:type="dxa"/>
            <w:tcBorders>
              <w:top w:val="nil"/>
              <w:left w:val="single" w:sz="4" w:space="0" w:color="979991"/>
              <w:bottom w:val="single" w:sz="4" w:space="0" w:color="979991"/>
              <w:right w:val="nil"/>
            </w:tcBorders>
            <w:shd w:val="clear" w:color="auto" w:fill="FFFFFF"/>
            <w:vAlign w:val="center"/>
            <w:hideMark/>
          </w:tcPr>
          <w:p w14:paraId="0A4C7C3F"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55,858</w:t>
            </w:r>
          </w:p>
        </w:tc>
        <w:tc>
          <w:tcPr>
            <w:tcW w:w="980" w:type="dxa"/>
            <w:tcBorders>
              <w:top w:val="nil"/>
              <w:left w:val="single" w:sz="4" w:space="0" w:color="979991"/>
              <w:bottom w:val="single" w:sz="4" w:space="0" w:color="979991"/>
              <w:right w:val="nil"/>
            </w:tcBorders>
            <w:shd w:val="clear" w:color="auto" w:fill="FFFFFF"/>
            <w:vAlign w:val="center"/>
            <w:hideMark/>
          </w:tcPr>
          <w:p w14:paraId="33472473"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829,516</w:t>
            </w:r>
          </w:p>
        </w:tc>
        <w:tc>
          <w:tcPr>
            <w:tcW w:w="1140" w:type="dxa"/>
            <w:tcBorders>
              <w:top w:val="nil"/>
              <w:left w:val="single" w:sz="4" w:space="0" w:color="979991"/>
              <w:bottom w:val="single" w:sz="4" w:space="0" w:color="979991"/>
              <w:right w:val="nil"/>
            </w:tcBorders>
            <w:shd w:val="clear" w:color="auto" w:fill="FFFFFF"/>
            <w:vAlign w:val="center"/>
            <w:hideMark/>
          </w:tcPr>
          <w:p w14:paraId="4B4E2605"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107</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10156A48"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1,238,221</w:t>
            </w:r>
          </w:p>
        </w:tc>
      </w:tr>
    </w:tbl>
    <w:p w14:paraId="762271F3" w14:textId="77777777" w:rsidR="00B73502" w:rsidRDefault="00B73502" w:rsidP="00B73502">
      <w:pPr>
        <w:rPr>
          <w:rFonts w:eastAsia="Calibri" w:cs="David"/>
          <w:vanish/>
          <w:sz w:val="24"/>
        </w:rPr>
      </w:pPr>
    </w:p>
    <w:tbl>
      <w:tblPr>
        <w:tblpPr w:leftFromText="180" w:rightFromText="180" w:vertAnchor="text" w:horzAnchor="margin" w:tblpX="-743" w:tblpY="182"/>
        <w:tblW w:w="9889" w:type="dxa"/>
        <w:tblLook w:val="04A0" w:firstRow="1" w:lastRow="0" w:firstColumn="1" w:lastColumn="0" w:noHBand="0" w:noVBand="1"/>
      </w:tblPr>
      <w:tblGrid>
        <w:gridCol w:w="1242"/>
        <w:gridCol w:w="1776"/>
        <w:gridCol w:w="988"/>
        <w:gridCol w:w="988"/>
        <w:gridCol w:w="988"/>
        <w:gridCol w:w="982"/>
        <w:gridCol w:w="979"/>
        <w:gridCol w:w="988"/>
        <w:gridCol w:w="958"/>
      </w:tblGrid>
      <w:tr w:rsidR="00B73502" w14:paraId="7B7A5121" w14:textId="77777777" w:rsidTr="00B21D7D">
        <w:trPr>
          <w:trHeight w:val="300"/>
        </w:trPr>
        <w:tc>
          <w:tcPr>
            <w:tcW w:w="8931" w:type="dxa"/>
            <w:gridSpan w:val="8"/>
            <w:vAlign w:val="center"/>
            <w:hideMark/>
          </w:tcPr>
          <w:p w14:paraId="227A78FB" w14:textId="77777777" w:rsidR="00B73502" w:rsidRDefault="00B73502" w:rsidP="00B21D7D">
            <w:pPr>
              <w:rPr>
                <w:rFonts w:ascii="Calibri" w:hAnsi="Calibri" w:cs="Calibri"/>
                <w:b/>
                <w:bCs/>
                <w:color w:val="000000"/>
                <w:szCs w:val="20"/>
              </w:rPr>
            </w:pPr>
            <w:r>
              <w:rPr>
                <w:rFonts w:ascii="Calibri" w:hAnsi="Calibri" w:cs="Calibri"/>
                <w:b/>
                <w:bCs/>
                <w:color w:val="000000"/>
                <w:szCs w:val="20"/>
                <w:rtl/>
              </w:rPr>
              <w:t xml:space="preserve">                                                היסטוריה תקציבית של הפנייה - הרשאה להתחייב</w:t>
            </w:r>
          </w:p>
        </w:tc>
        <w:tc>
          <w:tcPr>
            <w:tcW w:w="958" w:type="dxa"/>
            <w:noWrap/>
            <w:vAlign w:val="bottom"/>
            <w:hideMark/>
          </w:tcPr>
          <w:p w14:paraId="4F7FF8D8" w14:textId="77777777" w:rsidR="00B73502" w:rsidRDefault="00B73502" w:rsidP="00B21D7D">
            <w:pPr>
              <w:jc w:val="center"/>
              <w:rPr>
                <w:rFonts w:ascii="Calibri" w:hAnsi="Calibri" w:cs="Calibri"/>
                <w:b/>
                <w:bCs/>
                <w:color w:val="000000"/>
                <w:szCs w:val="20"/>
              </w:rPr>
            </w:pPr>
            <w:r>
              <w:rPr>
                <w:rFonts w:ascii="Calibri" w:hAnsi="Calibri" w:cs="Calibri"/>
                <w:b/>
                <w:bCs/>
                <w:color w:val="000000"/>
                <w:szCs w:val="20"/>
                <w:rtl/>
              </w:rPr>
              <w:t xml:space="preserve"> </w:t>
            </w:r>
          </w:p>
        </w:tc>
      </w:tr>
      <w:tr w:rsidR="00B73502" w14:paraId="18C49FD8" w14:textId="77777777" w:rsidTr="00B21D7D">
        <w:trPr>
          <w:trHeight w:val="450"/>
        </w:trPr>
        <w:tc>
          <w:tcPr>
            <w:tcW w:w="1242" w:type="dxa"/>
            <w:tcBorders>
              <w:top w:val="single" w:sz="4" w:space="0" w:color="979991"/>
              <w:left w:val="single" w:sz="4" w:space="0" w:color="979991"/>
              <w:bottom w:val="nil"/>
              <w:right w:val="nil"/>
            </w:tcBorders>
            <w:shd w:val="clear" w:color="auto" w:fill="F0F4FA"/>
            <w:vAlign w:val="center"/>
            <w:hideMark/>
          </w:tcPr>
          <w:p w14:paraId="1E8756F3" w14:textId="77777777" w:rsidR="00B73502" w:rsidRDefault="00B73502" w:rsidP="00B21D7D">
            <w:pPr>
              <w:jc w:val="center"/>
              <w:rPr>
                <w:rFonts w:ascii="Calibri" w:hAnsi="Calibri" w:cs="Calibri" w:hint="cs"/>
                <w:b/>
                <w:bCs/>
                <w:color w:val="000000"/>
                <w:sz w:val="16"/>
                <w:szCs w:val="16"/>
                <w:rtl/>
              </w:rPr>
            </w:pPr>
            <w:r>
              <w:rPr>
                <w:rFonts w:ascii="Calibri" w:hAnsi="Calibri" w:cs="Calibri"/>
                <w:b/>
                <w:bCs/>
                <w:color w:val="000000"/>
                <w:sz w:val="16"/>
                <w:szCs w:val="16"/>
                <w:rtl/>
              </w:rPr>
              <w:t>קוד תוכנית</w:t>
            </w:r>
          </w:p>
        </w:tc>
        <w:tc>
          <w:tcPr>
            <w:tcW w:w="1776" w:type="dxa"/>
            <w:tcBorders>
              <w:top w:val="single" w:sz="4" w:space="0" w:color="979991"/>
              <w:left w:val="single" w:sz="4" w:space="0" w:color="979991"/>
              <w:bottom w:val="single" w:sz="4" w:space="0" w:color="979991"/>
              <w:right w:val="nil"/>
            </w:tcBorders>
            <w:shd w:val="clear" w:color="auto" w:fill="F0F4FA"/>
            <w:vAlign w:val="center"/>
            <w:hideMark/>
          </w:tcPr>
          <w:p w14:paraId="491F7AC6" w14:textId="77777777" w:rsidR="00B73502" w:rsidRDefault="00B73502" w:rsidP="00B21D7D">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988" w:type="dxa"/>
            <w:tcBorders>
              <w:top w:val="single" w:sz="4" w:space="0" w:color="979991"/>
              <w:left w:val="single" w:sz="4" w:space="0" w:color="979991"/>
              <w:bottom w:val="single" w:sz="4" w:space="0" w:color="979991"/>
              <w:right w:val="nil"/>
            </w:tcBorders>
            <w:shd w:val="clear" w:color="auto" w:fill="F0F4FA"/>
            <w:vAlign w:val="center"/>
            <w:hideMark/>
          </w:tcPr>
          <w:p w14:paraId="57B5D73E"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988" w:type="dxa"/>
            <w:tcBorders>
              <w:top w:val="single" w:sz="4" w:space="0" w:color="979991"/>
              <w:left w:val="single" w:sz="4" w:space="0" w:color="979991"/>
              <w:bottom w:val="single" w:sz="4" w:space="0" w:color="979991"/>
              <w:right w:val="nil"/>
            </w:tcBorders>
            <w:shd w:val="clear" w:color="auto" w:fill="F0F4FA"/>
            <w:vAlign w:val="center"/>
            <w:hideMark/>
          </w:tcPr>
          <w:p w14:paraId="760F5324"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988" w:type="dxa"/>
            <w:tcBorders>
              <w:top w:val="single" w:sz="4" w:space="0" w:color="979991"/>
              <w:left w:val="single" w:sz="4" w:space="0" w:color="979991"/>
              <w:bottom w:val="single" w:sz="4" w:space="0" w:color="979991"/>
              <w:right w:val="nil"/>
            </w:tcBorders>
            <w:shd w:val="clear" w:color="auto" w:fill="F0F4FA"/>
            <w:vAlign w:val="center"/>
            <w:hideMark/>
          </w:tcPr>
          <w:p w14:paraId="44F58251"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982" w:type="dxa"/>
            <w:tcBorders>
              <w:top w:val="single" w:sz="4" w:space="0" w:color="979991"/>
              <w:left w:val="single" w:sz="4" w:space="0" w:color="979991"/>
              <w:bottom w:val="single" w:sz="4" w:space="0" w:color="979991"/>
              <w:right w:val="nil"/>
            </w:tcBorders>
            <w:shd w:val="clear" w:color="auto" w:fill="F0F4FA"/>
            <w:vAlign w:val="center"/>
            <w:hideMark/>
          </w:tcPr>
          <w:p w14:paraId="1995292E"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979" w:type="dxa"/>
            <w:tcBorders>
              <w:top w:val="single" w:sz="4" w:space="0" w:color="979991"/>
              <w:left w:val="single" w:sz="4" w:space="0" w:color="979991"/>
              <w:bottom w:val="single" w:sz="4" w:space="0" w:color="979991"/>
              <w:right w:val="nil"/>
            </w:tcBorders>
            <w:shd w:val="clear" w:color="auto" w:fill="F0F4FA"/>
            <w:vAlign w:val="center"/>
            <w:hideMark/>
          </w:tcPr>
          <w:p w14:paraId="0A5995B1"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988" w:type="dxa"/>
            <w:tcBorders>
              <w:top w:val="single" w:sz="4" w:space="0" w:color="979991"/>
              <w:left w:val="single" w:sz="4" w:space="0" w:color="979991"/>
              <w:bottom w:val="single" w:sz="4" w:space="0" w:color="979991"/>
              <w:right w:val="nil"/>
            </w:tcBorders>
            <w:shd w:val="clear" w:color="auto" w:fill="F0F4FA"/>
            <w:vAlign w:val="center"/>
            <w:hideMark/>
          </w:tcPr>
          <w:p w14:paraId="29D061D2"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958"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3A4589CF" w14:textId="77777777" w:rsidR="00B73502" w:rsidRDefault="00B73502" w:rsidP="00B21D7D">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B73502" w14:paraId="32F64755" w14:textId="77777777" w:rsidTr="00B21D7D">
        <w:trPr>
          <w:trHeight w:val="300"/>
        </w:trPr>
        <w:tc>
          <w:tcPr>
            <w:tcW w:w="1242" w:type="dxa"/>
            <w:tcBorders>
              <w:top w:val="single" w:sz="4" w:space="0" w:color="979991"/>
              <w:left w:val="single" w:sz="4" w:space="0" w:color="979991"/>
              <w:bottom w:val="single" w:sz="4" w:space="0" w:color="979991"/>
              <w:right w:val="nil"/>
            </w:tcBorders>
            <w:shd w:val="clear" w:color="auto" w:fill="F0F4FA"/>
            <w:vAlign w:val="center"/>
            <w:hideMark/>
          </w:tcPr>
          <w:p w14:paraId="4A34EC8C" w14:textId="77777777" w:rsidR="00B73502" w:rsidRDefault="00B73502" w:rsidP="00B21D7D">
            <w:pPr>
              <w:bidi w:val="0"/>
              <w:jc w:val="center"/>
              <w:rPr>
                <w:rFonts w:ascii="Calibri" w:hAnsi="Calibri" w:cs="Calibri"/>
                <w:color w:val="000000"/>
                <w:sz w:val="16"/>
                <w:szCs w:val="16"/>
                <w:rtl/>
              </w:rPr>
            </w:pPr>
            <w:r>
              <w:rPr>
                <w:rFonts w:ascii="Calibri" w:hAnsi="Calibri" w:cs="Calibri"/>
                <w:color w:val="000000"/>
                <w:sz w:val="16"/>
                <w:szCs w:val="16"/>
              </w:rPr>
              <w:t>543401</w:t>
            </w:r>
          </w:p>
        </w:tc>
        <w:tc>
          <w:tcPr>
            <w:tcW w:w="1776" w:type="dxa"/>
            <w:tcBorders>
              <w:top w:val="nil"/>
              <w:left w:val="single" w:sz="4" w:space="0" w:color="979991"/>
              <w:bottom w:val="single" w:sz="4" w:space="0" w:color="979991"/>
              <w:right w:val="nil"/>
            </w:tcBorders>
            <w:shd w:val="clear" w:color="auto" w:fill="FFFFFF"/>
            <w:vAlign w:val="center"/>
            <w:hideMark/>
          </w:tcPr>
          <w:p w14:paraId="6B6390D9" w14:textId="77777777" w:rsidR="00B73502" w:rsidRDefault="00B73502" w:rsidP="00B21D7D">
            <w:pPr>
              <w:bidi w:val="0"/>
              <w:jc w:val="center"/>
              <w:rPr>
                <w:rFonts w:ascii="Calibri" w:hAnsi="Calibri" w:cs="Calibri" w:hint="cs"/>
                <w:color w:val="000000"/>
                <w:sz w:val="16"/>
                <w:szCs w:val="16"/>
                <w:rtl/>
              </w:rPr>
            </w:pPr>
            <w:r>
              <w:rPr>
                <w:rFonts w:ascii="Calibri" w:hAnsi="Calibri" w:cs="Calibri"/>
                <w:color w:val="000000"/>
                <w:sz w:val="16"/>
                <w:szCs w:val="16"/>
              </w:rPr>
              <w:t>0</w:t>
            </w:r>
          </w:p>
        </w:tc>
        <w:tc>
          <w:tcPr>
            <w:tcW w:w="988" w:type="dxa"/>
            <w:tcBorders>
              <w:top w:val="nil"/>
              <w:left w:val="single" w:sz="4" w:space="0" w:color="979991"/>
              <w:bottom w:val="single" w:sz="4" w:space="0" w:color="979991"/>
              <w:right w:val="nil"/>
            </w:tcBorders>
            <w:shd w:val="clear" w:color="auto" w:fill="FFFFFF"/>
            <w:vAlign w:val="center"/>
            <w:hideMark/>
          </w:tcPr>
          <w:p w14:paraId="65B8B470"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88" w:type="dxa"/>
            <w:tcBorders>
              <w:top w:val="nil"/>
              <w:left w:val="single" w:sz="4" w:space="0" w:color="979991"/>
              <w:bottom w:val="single" w:sz="4" w:space="0" w:color="979991"/>
              <w:right w:val="nil"/>
            </w:tcBorders>
            <w:shd w:val="clear" w:color="auto" w:fill="FFFFFF"/>
            <w:vAlign w:val="center"/>
            <w:hideMark/>
          </w:tcPr>
          <w:p w14:paraId="79EF2432"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88" w:type="dxa"/>
            <w:tcBorders>
              <w:top w:val="nil"/>
              <w:left w:val="single" w:sz="4" w:space="0" w:color="979991"/>
              <w:bottom w:val="single" w:sz="4" w:space="0" w:color="979991"/>
              <w:right w:val="nil"/>
            </w:tcBorders>
            <w:shd w:val="clear" w:color="auto" w:fill="FFFFFF"/>
            <w:vAlign w:val="center"/>
            <w:hideMark/>
          </w:tcPr>
          <w:p w14:paraId="664C8780"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82" w:type="dxa"/>
            <w:tcBorders>
              <w:top w:val="nil"/>
              <w:left w:val="single" w:sz="4" w:space="0" w:color="979991"/>
              <w:bottom w:val="single" w:sz="4" w:space="0" w:color="979991"/>
              <w:right w:val="nil"/>
            </w:tcBorders>
            <w:shd w:val="clear" w:color="auto" w:fill="FFFFFF"/>
            <w:vAlign w:val="center"/>
            <w:hideMark/>
          </w:tcPr>
          <w:p w14:paraId="20F724B9"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79" w:type="dxa"/>
            <w:tcBorders>
              <w:top w:val="nil"/>
              <w:left w:val="single" w:sz="4" w:space="0" w:color="979991"/>
              <w:bottom w:val="single" w:sz="4" w:space="0" w:color="979991"/>
              <w:right w:val="nil"/>
            </w:tcBorders>
            <w:shd w:val="clear" w:color="auto" w:fill="FFFFFF"/>
            <w:vAlign w:val="center"/>
            <w:hideMark/>
          </w:tcPr>
          <w:p w14:paraId="4448A446"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88" w:type="dxa"/>
            <w:tcBorders>
              <w:top w:val="nil"/>
              <w:left w:val="single" w:sz="4" w:space="0" w:color="979991"/>
              <w:bottom w:val="single" w:sz="4" w:space="0" w:color="979991"/>
              <w:right w:val="nil"/>
            </w:tcBorders>
            <w:shd w:val="clear" w:color="auto" w:fill="FFFFFF"/>
            <w:vAlign w:val="center"/>
            <w:hideMark/>
          </w:tcPr>
          <w:p w14:paraId="31D2EDD1"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58" w:type="dxa"/>
            <w:tcBorders>
              <w:top w:val="nil"/>
              <w:left w:val="single" w:sz="4" w:space="0" w:color="979991"/>
              <w:bottom w:val="single" w:sz="4" w:space="0" w:color="979991"/>
              <w:right w:val="single" w:sz="4" w:space="0" w:color="979991"/>
            </w:tcBorders>
            <w:shd w:val="clear" w:color="auto" w:fill="FFFFFF"/>
            <w:vAlign w:val="center"/>
            <w:hideMark/>
          </w:tcPr>
          <w:p w14:paraId="03FA4358"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r>
      <w:tr w:rsidR="00B73502" w14:paraId="545260ED" w14:textId="77777777" w:rsidTr="00B21D7D">
        <w:trPr>
          <w:trHeight w:val="300"/>
        </w:trPr>
        <w:tc>
          <w:tcPr>
            <w:tcW w:w="1242" w:type="dxa"/>
            <w:tcBorders>
              <w:top w:val="nil"/>
              <w:left w:val="single" w:sz="4" w:space="0" w:color="979991"/>
              <w:bottom w:val="single" w:sz="4" w:space="0" w:color="979991"/>
              <w:right w:val="nil"/>
            </w:tcBorders>
            <w:shd w:val="clear" w:color="auto" w:fill="F0F4FA"/>
            <w:vAlign w:val="center"/>
            <w:hideMark/>
          </w:tcPr>
          <w:p w14:paraId="2D1B62D8"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544001</w:t>
            </w:r>
          </w:p>
        </w:tc>
        <w:tc>
          <w:tcPr>
            <w:tcW w:w="1776" w:type="dxa"/>
            <w:tcBorders>
              <w:top w:val="nil"/>
              <w:left w:val="single" w:sz="4" w:space="0" w:color="979991"/>
              <w:bottom w:val="single" w:sz="4" w:space="0" w:color="979991"/>
              <w:right w:val="nil"/>
            </w:tcBorders>
            <w:shd w:val="clear" w:color="auto" w:fill="FFFFFF"/>
            <w:vAlign w:val="center"/>
            <w:hideMark/>
          </w:tcPr>
          <w:p w14:paraId="0EABBF94"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20,618</w:t>
            </w:r>
          </w:p>
        </w:tc>
        <w:tc>
          <w:tcPr>
            <w:tcW w:w="988" w:type="dxa"/>
            <w:tcBorders>
              <w:top w:val="nil"/>
              <w:left w:val="single" w:sz="4" w:space="0" w:color="979991"/>
              <w:bottom w:val="single" w:sz="4" w:space="0" w:color="979991"/>
              <w:right w:val="nil"/>
            </w:tcBorders>
            <w:shd w:val="clear" w:color="auto" w:fill="FFFFFF"/>
            <w:vAlign w:val="center"/>
            <w:hideMark/>
          </w:tcPr>
          <w:p w14:paraId="6DE152B3"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w:t>
            </w:r>
          </w:p>
        </w:tc>
        <w:tc>
          <w:tcPr>
            <w:tcW w:w="988" w:type="dxa"/>
            <w:tcBorders>
              <w:top w:val="nil"/>
              <w:left w:val="single" w:sz="4" w:space="0" w:color="979991"/>
              <w:bottom w:val="single" w:sz="4" w:space="0" w:color="979991"/>
              <w:right w:val="nil"/>
            </w:tcBorders>
            <w:shd w:val="clear" w:color="auto" w:fill="FFFFFF"/>
            <w:vAlign w:val="center"/>
            <w:hideMark/>
          </w:tcPr>
          <w:p w14:paraId="782E973B"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20,417</w:t>
            </w:r>
          </w:p>
        </w:tc>
        <w:tc>
          <w:tcPr>
            <w:tcW w:w="988" w:type="dxa"/>
            <w:tcBorders>
              <w:top w:val="nil"/>
              <w:left w:val="single" w:sz="4" w:space="0" w:color="979991"/>
              <w:bottom w:val="single" w:sz="4" w:space="0" w:color="979991"/>
              <w:right w:val="nil"/>
            </w:tcBorders>
            <w:shd w:val="clear" w:color="auto" w:fill="FFFFFF"/>
            <w:vAlign w:val="center"/>
            <w:hideMark/>
          </w:tcPr>
          <w:p w14:paraId="2E6CBC87"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w:t>
            </w:r>
          </w:p>
        </w:tc>
        <w:tc>
          <w:tcPr>
            <w:tcW w:w="982" w:type="dxa"/>
            <w:tcBorders>
              <w:top w:val="nil"/>
              <w:left w:val="single" w:sz="4" w:space="0" w:color="979991"/>
              <w:bottom w:val="single" w:sz="4" w:space="0" w:color="979991"/>
              <w:right w:val="nil"/>
            </w:tcBorders>
            <w:shd w:val="clear" w:color="auto" w:fill="FFFFFF"/>
            <w:vAlign w:val="center"/>
            <w:hideMark/>
          </w:tcPr>
          <w:p w14:paraId="1C8957E5"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8,201</w:t>
            </w:r>
          </w:p>
        </w:tc>
        <w:tc>
          <w:tcPr>
            <w:tcW w:w="979" w:type="dxa"/>
            <w:tcBorders>
              <w:top w:val="nil"/>
              <w:left w:val="single" w:sz="4" w:space="0" w:color="979991"/>
              <w:bottom w:val="single" w:sz="4" w:space="0" w:color="979991"/>
              <w:right w:val="nil"/>
            </w:tcBorders>
            <w:shd w:val="clear" w:color="auto" w:fill="FFFFFF"/>
            <w:vAlign w:val="center"/>
            <w:hideMark/>
          </w:tcPr>
          <w:p w14:paraId="5BFD9F4B"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w:t>
            </w:r>
          </w:p>
        </w:tc>
        <w:tc>
          <w:tcPr>
            <w:tcW w:w="988" w:type="dxa"/>
            <w:tcBorders>
              <w:top w:val="nil"/>
              <w:left w:val="single" w:sz="4" w:space="0" w:color="979991"/>
              <w:bottom w:val="single" w:sz="4" w:space="0" w:color="979991"/>
              <w:right w:val="nil"/>
            </w:tcBorders>
            <w:shd w:val="clear" w:color="auto" w:fill="FFFFFF"/>
            <w:vAlign w:val="center"/>
            <w:hideMark/>
          </w:tcPr>
          <w:p w14:paraId="2BD4D571"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20,001</w:t>
            </w:r>
          </w:p>
        </w:tc>
        <w:tc>
          <w:tcPr>
            <w:tcW w:w="958" w:type="dxa"/>
            <w:tcBorders>
              <w:top w:val="nil"/>
              <w:left w:val="single" w:sz="4" w:space="0" w:color="979991"/>
              <w:bottom w:val="single" w:sz="4" w:space="0" w:color="979991"/>
              <w:right w:val="single" w:sz="4" w:space="0" w:color="979991"/>
            </w:tcBorders>
            <w:shd w:val="clear" w:color="auto" w:fill="FFFFFF"/>
            <w:vAlign w:val="center"/>
            <w:hideMark/>
          </w:tcPr>
          <w:p w14:paraId="1F0D17AF"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1</w:t>
            </w:r>
          </w:p>
        </w:tc>
      </w:tr>
      <w:tr w:rsidR="00B73502" w14:paraId="4B1371B4" w14:textId="77777777" w:rsidTr="00B21D7D">
        <w:trPr>
          <w:trHeight w:val="300"/>
        </w:trPr>
        <w:tc>
          <w:tcPr>
            <w:tcW w:w="1242" w:type="dxa"/>
            <w:tcBorders>
              <w:top w:val="nil"/>
              <w:left w:val="single" w:sz="4" w:space="0" w:color="979991"/>
              <w:bottom w:val="single" w:sz="4" w:space="0" w:color="979991"/>
              <w:right w:val="nil"/>
            </w:tcBorders>
            <w:shd w:val="clear" w:color="auto" w:fill="F0F4FA"/>
            <w:vAlign w:val="center"/>
            <w:hideMark/>
          </w:tcPr>
          <w:p w14:paraId="775D4175"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544003</w:t>
            </w:r>
          </w:p>
        </w:tc>
        <w:tc>
          <w:tcPr>
            <w:tcW w:w="1776" w:type="dxa"/>
            <w:tcBorders>
              <w:top w:val="nil"/>
              <w:left w:val="single" w:sz="4" w:space="0" w:color="979991"/>
              <w:bottom w:val="single" w:sz="4" w:space="0" w:color="979991"/>
              <w:right w:val="nil"/>
            </w:tcBorders>
            <w:shd w:val="clear" w:color="auto" w:fill="FFFFFF"/>
            <w:vAlign w:val="center"/>
            <w:hideMark/>
          </w:tcPr>
          <w:p w14:paraId="4FA50BC8"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-20,618</w:t>
            </w:r>
          </w:p>
        </w:tc>
        <w:tc>
          <w:tcPr>
            <w:tcW w:w="988" w:type="dxa"/>
            <w:tcBorders>
              <w:top w:val="nil"/>
              <w:left w:val="single" w:sz="4" w:space="0" w:color="979991"/>
              <w:bottom w:val="single" w:sz="4" w:space="0" w:color="979991"/>
              <w:right w:val="nil"/>
            </w:tcBorders>
            <w:shd w:val="clear" w:color="auto" w:fill="FFFFFF"/>
            <w:vAlign w:val="center"/>
            <w:hideMark/>
          </w:tcPr>
          <w:p w14:paraId="09C1CF40"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393,322</w:t>
            </w:r>
          </w:p>
        </w:tc>
        <w:tc>
          <w:tcPr>
            <w:tcW w:w="988" w:type="dxa"/>
            <w:tcBorders>
              <w:top w:val="nil"/>
              <w:left w:val="single" w:sz="4" w:space="0" w:color="979991"/>
              <w:bottom w:val="single" w:sz="4" w:space="0" w:color="979991"/>
              <w:right w:val="nil"/>
            </w:tcBorders>
            <w:shd w:val="clear" w:color="auto" w:fill="FFFFFF"/>
            <w:vAlign w:val="center"/>
            <w:hideMark/>
          </w:tcPr>
          <w:p w14:paraId="6B388AB0"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283,416</w:t>
            </w:r>
          </w:p>
        </w:tc>
        <w:tc>
          <w:tcPr>
            <w:tcW w:w="988" w:type="dxa"/>
            <w:tcBorders>
              <w:top w:val="nil"/>
              <w:left w:val="single" w:sz="4" w:space="0" w:color="979991"/>
              <w:bottom w:val="single" w:sz="4" w:space="0" w:color="979991"/>
              <w:right w:val="nil"/>
            </w:tcBorders>
            <w:shd w:val="clear" w:color="auto" w:fill="FFFFFF"/>
            <w:vAlign w:val="center"/>
            <w:hideMark/>
          </w:tcPr>
          <w:p w14:paraId="732D63DE"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300,000</w:t>
            </w:r>
          </w:p>
        </w:tc>
        <w:tc>
          <w:tcPr>
            <w:tcW w:w="982" w:type="dxa"/>
            <w:tcBorders>
              <w:top w:val="nil"/>
              <w:left w:val="single" w:sz="4" w:space="0" w:color="979991"/>
              <w:bottom w:val="single" w:sz="4" w:space="0" w:color="979991"/>
              <w:right w:val="nil"/>
            </w:tcBorders>
            <w:shd w:val="clear" w:color="auto" w:fill="FFFFFF"/>
            <w:vAlign w:val="center"/>
            <w:hideMark/>
          </w:tcPr>
          <w:p w14:paraId="2F5D2513"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79" w:type="dxa"/>
            <w:tcBorders>
              <w:top w:val="nil"/>
              <w:left w:val="single" w:sz="4" w:space="0" w:color="979991"/>
              <w:bottom w:val="single" w:sz="4" w:space="0" w:color="979991"/>
              <w:right w:val="nil"/>
            </w:tcBorders>
            <w:shd w:val="clear" w:color="auto" w:fill="FFFFFF"/>
            <w:vAlign w:val="center"/>
            <w:hideMark/>
          </w:tcPr>
          <w:p w14:paraId="23641342"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0</w:t>
            </w:r>
          </w:p>
        </w:tc>
        <w:tc>
          <w:tcPr>
            <w:tcW w:w="988" w:type="dxa"/>
            <w:tcBorders>
              <w:top w:val="nil"/>
              <w:left w:val="single" w:sz="4" w:space="0" w:color="979991"/>
              <w:bottom w:val="single" w:sz="4" w:space="0" w:color="979991"/>
              <w:right w:val="nil"/>
            </w:tcBorders>
            <w:shd w:val="clear" w:color="auto" w:fill="FFFFFF"/>
            <w:vAlign w:val="center"/>
            <w:hideMark/>
          </w:tcPr>
          <w:p w14:paraId="51439E25"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267,081</w:t>
            </w:r>
          </w:p>
        </w:tc>
        <w:tc>
          <w:tcPr>
            <w:tcW w:w="958" w:type="dxa"/>
            <w:tcBorders>
              <w:top w:val="nil"/>
              <w:left w:val="single" w:sz="4" w:space="0" w:color="979991"/>
              <w:bottom w:val="single" w:sz="4" w:space="0" w:color="979991"/>
              <w:right w:val="single" w:sz="4" w:space="0" w:color="979991"/>
            </w:tcBorders>
            <w:shd w:val="clear" w:color="auto" w:fill="FFFFFF"/>
            <w:vAlign w:val="center"/>
            <w:hideMark/>
          </w:tcPr>
          <w:p w14:paraId="2A16E31C" w14:textId="77777777" w:rsidR="00B73502" w:rsidRDefault="00B73502" w:rsidP="00B21D7D">
            <w:pPr>
              <w:bidi w:val="0"/>
              <w:jc w:val="center"/>
              <w:rPr>
                <w:rFonts w:ascii="Calibri" w:hAnsi="Calibri" w:cs="Calibri"/>
                <w:color w:val="000000"/>
                <w:sz w:val="16"/>
                <w:szCs w:val="16"/>
              </w:rPr>
            </w:pPr>
            <w:r>
              <w:rPr>
                <w:rFonts w:ascii="Calibri" w:hAnsi="Calibri" w:cs="Calibri"/>
                <w:color w:val="000000"/>
                <w:sz w:val="16"/>
                <w:szCs w:val="16"/>
              </w:rPr>
              <w:t>267,081</w:t>
            </w:r>
          </w:p>
        </w:tc>
      </w:tr>
    </w:tbl>
    <w:p w14:paraId="43FDD9A3" w14:textId="77777777" w:rsidR="00B73502" w:rsidRPr="00DE4702" w:rsidRDefault="00B73502" w:rsidP="00B73502">
      <w:pPr>
        <w:rPr>
          <w:sz w:val="26"/>
          <w:szCs w:val="26"/>
          <w:rtl/>
        </w:rPr>
      </w:pPr>
    </w:p>
    <w:p w14:paraId="7C93147C" w14:textId="77777777" w:rsidR="00B73502" w:rsidRPr="00DE4702" w:rsidRDefault="00B73502" w:rsidP="00B73502">
      <w:pPr>
        <w:rPr>
          <w:sz w:val="26"/>
          <w:szCs w:val="26"/>
          <w:rtl/>
        </w:rPr>
      </w:pPr>
    </w:p>
    <w:p w14:paraId="6B85CC34" w14:textId="77777777" w:rsidR="00AA4BE2" w:rsidRPr="00DE4702" w:rsidRDefault="00AA4BE2">
      <w:pPr>
        <w:rPr>
          <w:sz w:val="26"/>
          <w:szCs w:val="26"/>
          <w:rtl/>
        </w:rPr>
      </w:pPr>
    </w:p>
    <w:sectPr w:rsidR="00AA4BE2" w:rsidRPr="00DE4702" w:rsidSect="009E0F72">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2564D" w14:textId="77777777" w:rsidR="006B5408" w:rsidRDefault="006B5408" w:rsidP="009E0F72">
      <w:r>
        <w:separator/>
      </w:r>
    </w:p>
  </w:endnote>
  <w:endnote w:type="continuationSeparator" w:id="0">
    <w:p w14:paraId="4535A7F2" w14:textId="77777777" w:rsidR="006B5408" w:rsidRDefault="006B5408" w:rsidP="009E0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altName w:val="FrankRuehl"/>
    <w:panose1 w:val="020E050306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CB4E5" w14:textId="77777777" w:rsidR="00AA76DC" w:rsidRDefault="00AA76DC">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22F90" w14:textId="77777777" w:rsidR="00AA76DC" w:rsidRDefault="00AA76DC">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3700C" w14:textId="77777777" w:rsidR="00AA76DC" w:rsidRDefault="00AA76D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7B3B5" w14:textId="77777777" w:rsidR="006B5408" w:rsidRDefault="006B5408" w:rsidP="009E0F72">
      <w:r>
        <w:separator/>
      </w:r>
    </w:p>
  </w:footnote>
  <w:footnote w:type="continuationSeparator" w:id="0">
    <w:p w14:paraId="5875CEB1" w14:textId="77777777" w:rsidR="006B5408" w:rsidRDefault="006B5408" w:rsidP="009E0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C3604" w14:textId="77777777" w:rsidR="00AA76DC" w:rsidRDefault="00AA76DC">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EB937" w14:textId="77777777" w:rsidR="009E0F72" w:rsidRDefault="006B5408" w:rsidP="009E0F72">
    <w:pPr>
      <w:pStyle w:val="a4"/>
    </w:pPr>
    <w:r>
      <w:rPr>
        <w:noProof/>
      </w:rPr>
      <w:pict w14:anchorId="2BA15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1in;width:593.25pt;height:72.1pt;z-index:1;mso-position-horizontal-relative:margin;mso-position-vertical-relative:margin">
          <v:imagedata r:id="rId1" o:title="Header"/>
          <w10:wrap type="square" anchorx="margin" anchory="margin"/>
        </v:shape>
      </w:pict>
    </w:r>
  </w:p>
  <w:p w14:paraId="59746F96" w14:textId="77777777" w:rsidR="009E0F72" w:rsidRDefault="009E0F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5CA56" w14:textId="77777777" w:rsidR="00AA76DC" w:rsidRDefault="00AA76D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AA9"/>
    <w:rsid w:val="00000024"/>
    <w:rsid w:val="000355A2"/>
    <w:rsid w:val="000546F0"/>
    <w:rsid w:val="000B0AA9"/>
    <w:rsid w:val="00111EED"/>
    <w:rsid w:val="002C6B96"/>
    <w:rsid w:val="004C1EDB"/>
    <w:rsid w:val="005071C2"/>
    <w:rsid w:val="005D4CAD"/>
    <w:rsid w:val="006B5408"/>
    <w:rsid w:val="00717C6F"/>
    <w:rsid w:val="00982D5E"/>
    <w:rsid w:val="009E0F72"/>
    <w:rsid w:val="00A235F7"/>
    <w:rsid w:val="00A27179"/>
    <w:rsid w:val="00A30AC7"/>
    <w:rsid w:val="00AA4BE2"/>
    <w:rsid w:val="00AA76DC"/>
    <w:rsid w:val="00B73502"/>
    <w:rsid w:val="00B835E3"/>
    <w:rsid w:val="00BA610E"/>
    <w:rsid w:val="00BB06E9"/>
    <w:rsid w:val="00BD0633"/>
    <w:rsid w:val="00C01D16"/>
    <w:rsid w:val="00C278AF"/>
    <w:rsid w:val="00D619BA"/>
    <w:rsid w:val="00DE4702"/>
    <w:rsid w:val="00E21B70"/>
    <w:rsid w:val="00F11633"/>
    <w:rsid w:val="00FD29E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01627AE5"/>
  <w15:chartTrackingRefBased/>
  <w15:docId w15:val="{35455FA4-AEB5-4A4B-93F0-9D475A5F8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9E0F72"/>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9E0F72"/>
    <w:rPr>
      <w:rFonts w:cs="Narkisim"/>
      <w:szCs w:val="24"/>
      <w:lang w:eastAsia="he-IL"/>
    </w:rPr>
  </w:style>
  <w:style w:type="paragraph" w:styleId="a8">
    <w:name w:val="footer"/>
    <w:basedOn w:val="a"/>
    <w:link w:val="a9"/>
    <w:uiPriority w:val="99"/>
    <w:unhideWhenUsed/>
    <w:rsid w:val="009E0F72"/>
    <w:pPr>
      <w:tabs>
        <w:tab w:val="center" w:pos="4153"/>
        <w:tab w:val="right" w:pos="8306"/>
      </w:tabs>
    </w:pPr>
  </w:style>
  <w:style w:type="character" w:customStyle="1" w:styleId="a9">
    <w:name w:val="כותרת תחתונה תו"/>
    <w:link w:val="a8"/>
    <w:uiPriority w:val="99"/>
    <w:rsid w:val="009E0F72"/>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56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378</Words>
  <Characters>1895</Characters>
  <Application>Microsoft Office Word</Application>
  <DocSecurity>0</DocSecurity>
  <Lines>15</Lines>
  <Paragraphs>4</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5</cp:revision>
  <cp:lastPrinted>2013-09-29T13:32:00Z</cp:lastPrinted>
  <dcterms:created xsi:type="dcterms:W3CDTF">2026-07-06T14:32:00Z</dcterms:created>
  <dcterms:modified xsi:type="dcterms:W3CDTF">2026-07-06T14:34:00Z</dcterms:modified>
</cp:coreProperties>
</file>