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6BE58" w14:textId="77777777" w:rsidR="00CB133E" w:rsidRDefault="00CB133E">
      <w:pPr>
        <w:pStyle w:val="a6"/>
        <w:rPr>
          <w:rFonts w:hint="cs"/>
          <w:rtl/>
        </w:rPr>
      </w:pPr>
    </w:p>
    <w:p w14:paraId="005100AD" w14:textId="77777777" w:rsidR="00CB133E" w:rsidRDefault="00CB133E">
      <w:pPr>
        <w:pStyle w:val="a6"/>
        <w:rPr>
          <w:rtl/>
        </w:rPr>
      </w:pPr>
      <w:r>
        <w:rPr>
          <w:rtl/>
        </w:rPr>
        <w:t>מדינת ישראל</w:t>
      </w:r>
    </w:p>
    <w:p w14:paraId="3E93A3FF" w14:textId="77777777" w:rsidR="00CB133E" w:rsidRDefault="00CB133E">
      <w:pPr>
        <w:pStyle w:val="a6"/>
        <w:rPr>
          <w:szCs w:val="24"/>
          <w:rtl/>
        </w:rPr>
      </w:pPr>
      <w:r>
        <w:rPr>
          <w:rtl/>
        </w:rPr>
        <w:t>האוצר - אגף התקציבים</w:t>
      </w:r>
    </w:p>
    <w:p w14:paraId="41073B7D" w14:textId="77777777" w:rsidR="00CB133E" w:rsidRDefault="00CB133E">
      <w:pPr>
        <w:rPr>
          <w:rtl/>
        </w:rPr>
      </w:pPr>
    </w:p>
    <w:p w14:paraId="4D820812" w14:textId="77777777" w:rsidR="00CB133E" w:rsidRDefault="00CB133E" w:rsidP="006A7A7A">
      <w:pPr>
        <w:tabs>
          <w:tab w:val="left" w:pos="5613"/>
        </w:tabs>
        <w:rPr>
          <w:rtl/>
        </w:rPr>
      </w:pPr>
    </w:p>
    <w:p w14:paraId="107C7654" w14:textId="56280D2C" w:rsidR="00CB133E" w:rsidRDefault="00CB133E" w:rsidP="006A7A7A">
      <w:pPr>
        <w:tabs>
          <w:tab w:val="left" w:pos="5613"/>
        </w:tabs>
        <w:rPr>
          <w:rtl/>
        </w:rPr>
      </w:pPr>
      <w:r>
        <w:rPr>
          <w:rtl/>
        </w:rPr>
        <w:tab/>
      </w:r>
      <w:bookmarkStart w:id="0" w:name="TAKZIV8"/>
      <w:r w:rsidR="000305A8">
        <w:rPr>
          <w:rtl/>
        </w:rPr>
        <w:t>תקציב פיתוח</w:t>
      </w:r>
      <w:bookmarkEnd w:id="0"/>
    </w:p>
    <w:p w14:paraId="11D43B8D" w14:textId="77777777" w:rsidR="00CB133E" w:rsidRPr="00161010" w:rsidRDefault="00CB133E" w:rsidP="006A7A7A">
      <w:pPr>
        <w:tabs>
          <w:tab w:val="left" w:pos="5613"/>
        </w:tabs>
        <w:rPr>
          <w:rFonts w:cs="FrankRuehl"/>
          <w:sz w:val="26"/>
          <w:szCs w:val="26"/>
          <w:rtl/>
        </w:rPr>
      </w:pPr>
      <w:r>
        <w:rPr>
          <w:rtl/>
        </w:rPr>
        <w:tab/>
      </w:r>
    </w:p>
    <w:p w14:paraId="15FD4B32" w14:textId="77777777" w:rsidR="00CB133E" w:rsidRPr="00161010" w:rsidRDefault="00CB133E" w:rsidP="006A7A7A">
      <w:pPr>
        <w:tabs>
          <w:tab w:val="left" w:pos="5613"/>
        </w:tabs>
        <w:rPr>
          <w:rFonts w:cs="FrankRuehl"/>
          <w:sz w:val="26"/>
          <w:szCs w:val="26"/>
          <w:rtl/>
        </w:rPr>
      </w:pPr>
      <w:r w:rsidRPr="00161010">
        <w:rPr>
          <w:rFonts w:cs="FrankRuehl"/>
          <w:sz w:val="26"/>
          <w:szCs w:val="26"/>
          <w:rtl/>
        </w:rPr>
        <w:tab/>
        <w:t xml:space="preserve">ירושלים, </w:t>
      </w:r>
      <w:bookmarkStart w:id="1" w:name="TAKZIV9"/>
      <w:bookmarkEnd w:id="1"/>
    </w:p>
    <w:p w14:paraId="313A6EC5" w14:textId="7FB82A26" w:rsidR="00CB133E" w:rsidRPr="00161010" w:rsidRDefault="00CB133E" w:rsidP="004E7864">
      <w:pPr>
        <w:tabs>
          <w:tab w:val="left" w:pos="5613"/>
        </w:tabs>
        <w:jc w:val="right"/>
        <w:rPr>
          <w:rFonts w:cs="FrankRuehl"/>
          <w:sz w:val="26"/>
          <w:szCs w:val="26"/>
          <w:rtl/>
        </w:rPr>
      </w:pPr>
      <w:r w:rsidRPr="00161010">
        <w:rPr>
          <w:rFonts w:cs="FrankRuehl"/>
          <w:sz w:val="26"/>
          <w:szCs w:val="26"/>
          <w:rtl/>
        </w:rPr>
        <w:tab/>
        <w:t xml:space="preserve">בקשה מספר </w:t>
      </w:r>
      <w:bookmarkStart w:id="2" w:name="TAKZIV4"/>
      <w:r w:rsidR="000305A8">
        <w:rPr>
          <w:rFonts w:cs="FrankRuehl"/>
          <w:sz w:val="26"/>
          <w:szCs w:val="26"/>
          <w:rtl/>
        </w:rPr>
        <w:t>214</w:t>
      </w:r>
      <w:bookmarkEnd w:id="2"/>
      <w:r w:rsidRPr="00161010">
        <w:rPr>
          <w:rFonts w:cs="FrankRuehl"/>
          <w:sz w:val="26"/>
          <w:szCs w:val="26"/>
          <w:rtl/>
        </w:rPr>
        <w:t xml:space="preserve"> - </w:t>
      </w:r>
      <w:bookmarkStart w:id="3" w:name="TAKZIV3"/>
      <w:r w:rsidR="000305A8">
        <w:rPr>
          <w:rFonts w:cs="FrankRuehl"/>
          <w:sz w:val="26"/>
          <w:szCs w:val="26"/>
          <w:rtl/>
        </w:rPr>
        <w:t>51</w:t>
      </w:r>
      <w:bookmarkEnd w:id="3"/>
      <w:r w:rsidR="004E7864">
        <w:rPr>
          <w:rFonts w:cs="FrankRuehl" w:hint="cs"/>
          <w:sz w:val="26"/>
          <w:szCs w:val="26"/>
          <w:rtl/>
        </w:rPr>
        <w:t>, 38-212, 08-012</w:t>
      </w:r>
    </w:p>
    <w:p w14:paraId="29B8387C" w14:textId="6325CD18" w:rsidR="00CB133E" w:rsidRPr="00161010" w:rsidRDefault="00CB133E" w:rsidP="006A7A7A">
      <w:pPr>
        <w:tabs>
          <w:tab w:val="left" w:pos="5613"/>
        </w:tabs>
        <w:rPr>
          <w:rFonts w:cs="FrankRuehl"/>
          <w:sz w:val="26"/>
          <w:szCs w:val="26"/>
          <w:rtl/>
        </w:rPr>
      </w:pPr>
      <w:r w:rsidRPr="00161010">
        <w:rPr>
          <w:rFonts w:cs="FrankRuehl"/>
          <w:sz w:val="26"/>
          <w:szCs w:val="26"/>
          <w:rtl/>
        </w:rPr>
        <w:tab/>
        <w:t xml:space="preserve">מספר פניה לועדה: </w:t>
      </w:r>
      <w:bookmarkStart w:id="4" w:name="TAKZIV11"/>
      <w:r w:rsidR="000305A8">
        <w:rPr>
          <w:rFonts w:cs="FrankRuehl"/>
          <w:sz w:val="26"/>
          <w:szCs w:val="26"/>
          <w:rtl/>
        </w:rPr>
        <w:t>186</w:t>
      </w:r>
      <w:bookmarkEnd w:id="4"/>
      <w:r w:rsidR="004E7864">
        <w:rPr>
          <w:rFonts w:cs="FrankRuehl" w:hint="cs"/>
          <w:sz w:val="26"/>
          <w:szCs w:val="26"/>
          <w:rtl/>
        </w:rPr>
        <w:t xml:space="preserve"> עד 188</w:t>
      </w:r>
      <w:r w:rsidRPr="00161010">
        <w:rPr>
          <w:rFonts w:cs="FrankRuehl"/>
          <w:sz w:val="26"/>
          <w:szCs w:val="26"/>
          <w:rtl/>
        </w:rPr>
        <w:tab/>
      </w:r>
    </w:p>
    <w:p w14:paraId="1B5BBA60" w14:textId="77777777" w:rsidR="00CB133E" w:rsidRPr="00161010" w:rsidRDefault="00CB133E">
      <w:pPr>
        <w:rPr>
          <w:rFonts w:cs="FrankRuehl"/>
          <w:sz w:val="26"/>
          <w:szCs w:val="26"/>
          <w:rtl/>
        </w:rPr>
      </w:pPr>
      <w:r w:rsidRPr="00161010">
        <w:rPr>
          <w:rFonts w:cs="FrankRuehl"/>
          <w:sz w:val="26"/>
          <w:szCs w:val="26"/>
          <w:rtl/>
        </w:rPr>
        <w:t>לכבוד,</w:t>
      </w:r>
    </w:p>
    <w:p w14:paraId="2909B9BC" w14:textId="77777777" w:rsidR="00CB133E" w:rsidRPr="00161010" w:rsidRDefault="00CB133E">
      <w:pPr>
        <w:rPr>
          <w:rFonts w:cs="FrankRuehl"/>
          <w:sz w:val="26"/>
          <w:szCs w:val="26"/>
          <w:rtl/>
        </w:rPr>
      </w:pPr>
      <w:r w:rsidRPr="00161010">
        <w:rPr>
          <w:rFonts w:cs="FrankRuehl"/>
          <w:sz w:val="26"/>
          <w:szCs w:val="26"/>
          <w:rtl/>
        </w:rPr>
        <w:t>יו"ר ועדת הכספים</w:t>
      </w:r>
    </w:p>
    <w:p w14:paraId="7527385C" w14:textId="77777777" w:rsidR="00CB133E" w:rsidRPr="00161010" w:rsidRDefault="00CB133E">
      <w:pPr>
        <w:rPr>
          <w:rFonts w:cs="FrankRuehl"/>
          <w:sz w:val="26"/>
          <w:szCs w:val="26"/>
          <w:rtl/>
        </w:rPr>
      </w:pPr>
      <w:r w:rsidRPr="00161010">
        <w:rPr>
          <w:rFonts w:cs="FrankRuehl"/>
          <w:sz w:val="26"/>
          <w:szCs w:val="26"/>
          <w:rtl/>
        </w:rPr>
        <w:t>של הכנסת</w:t>
      </w:r>
    </w:p>
    <w:p w14:paraId="7CAA242B" w14:textId="77777777" w:rsidR="00CB133E" w:rsidRPr="00161010" w:rsidRDefault="00CB133E">
      <w:pPr>
        <w:rPr>
          <w:rFonts w:cs="FrankRuehl"/>
          <w:sz w:val="26"/>
          <w:szCs w:val="26"/>
          <w:rtl/>
        </w:rPr>
      </w:pPr>
    </w:p>
    <w:p w14:paraId="263A847A" w14:textId="77777777" w:rsidR="00CB133E" w:rsidRPr="00161010" w:rsidRDefault="00CB133E">
      <w:pPr>
        <w:rPr>
          <w:rFonts w:cs="FrankRuehl"/>
          <w:sz w:val="26"/>
          <w:szCs w:val="26"/>
          <w:rtl/>
        </w:rPr>
      </w:pPr>
      <w:r w:rsidRPr="00161010">
        <w:rPr>
          <w:rFonts w:cs="FrankRuehl"/>
          <w:sz w:val="26"/>
          <w:szCs w:val="26"/>
          <w:rtl/>
        </w:rPr>
        <w:t>א.נ.,</w:t>
      </w:r>
    </w:p>
    <w:p w14:paraId="2DF903BA" w14:textId="77777777" w:rsidR="00CB133E" w:rsidRPr="00161010" w:rsidRDefault="00CB133E">
      <w:pPr>
        <w:rPr>
          <w:rFonts w:cs="FrankRuehl"/>
          <w:sz w:val="26"/>
          <w:szCs w:val="26"/>
          <w:rtl/>
        </w:rPr>
      </w:pPr>
    </w:p>
    <w:p w14:paraId="4510D461" w14:textId="579FB841" w:rsidR="00CB133E" w:rsidRPr="00161010" w:rsidRDefault="00CB133E">
      <w:pPr>
        <w:pStyle w:val="a7"/>
        <w:rPr>
          <w:rFonts w:cs="FrankRuehl"/>
          <w:sz w:val="26"/>
          <w:rtl/>
        </w:rPr>
      </w:pPr>
      <w:r w:rsidRPr="00161010">
        <w:rPr>
          <w:rFonts w:cs="FrankRuehl"/>
          <w:bCs w:val="0"/>
          <w:sz w:val="26"/>
          <w:u w:val="none"/>
          <w:rtl/>
        </w:rPr>
        <w:t xml:space="preserve">הנדון: </w:t>
      </w:r>
      <w:r w:rsidRPr="00161010">
        <w:rPr>
          <w:rFonts w:cs="FrankRuehl"/>
          <w:bCs w:val="0"/>
          <w:sz w:val="26"/>
          <w:rtl/>
        </w:rPr>
        <w:t>שינויים בין סעיפים לשנת</w:t>
      </w:r>
      <w:r w:rsidRPr="00161010">
        <w:rPr>
          <w:rFonts w:cs="FrankRuehl"/>
          <w:sz w:val="26"/>
          <w:rtl/>
        </w:rPr>
        <w:t xml:space="preserve"> </w:t>
      </w:r>
      <w:bookmarkStart w:id="5" w:name="TAKZIV1"/>
      <w:r w:rsidR="000305A8">
        <w:rPr>
          <w:rFonts w:cs="FrankRuehl"/>
          <w:sz w:val="26"/>
          <w:rtl/>
        </w:rPr>
        <w:t>2026</w:t>
      </w:r>
      <w:bookmarkEnd w:id="5"/>
      <w:r w:rsidRPr="00161010">
        <w:rPr>
          <w:rFonts w:cs="FrankRuehl"/>
          <w:sz w:val="26"/>
          <w:rtl/>
        </w:rPr>
        <w:t xml:space="preserve">    </w:t>
      </w:r>
    </w:p>
    <w:p w14:paraId="31B076F7" w14:textId="77777777" w:rsidR="00CB133E" w:rsidRPr="00161010" w:rsidRDefault="00CB133E">
      <w:pPr>
        <w:rPr>
          <w:rFonts w:cs="FrankRuehl"/>
          <w:sz w:val="26"/>
          <w:szCs w:val="26"/>
          <w:rtl/>
        </w:rPr>
      </w:pPr>
    </w:p>
    <w:p w14:paraId="59D0A085" w14:textId="16EB737C" w:rsidR="00CB133E" w:rsidRPr="00161010" w:rsidRDefault="00CB133E" w:rsidP="004E7864">
      <w:pPr>
        <w:jc w:val="both"/>
        <w:rPr>
          <w:rFonts w:cs="FrankRuehl"/>
          <w:sz w:val="26"/>
          <w:szCs w:val="26"/>
          <w:rtl/>
        </w:rPr>
      </w:pPr>
      <w:r w:rsidRPr="00161010">
        <w:rPr>
          <w:rFonts w:cs="FrankRuehl"/>
          <w:sz w:val="26"/>
          <w:szCs w:val="26"/>
          <w:rtl/>
        </w:rPr>
        <w:t xml:space="preserve">שר האוצר מבקש את אישורה של ועדת הכספים של הכנסת להעברת סכום של </w:t>
      </w:r>
      <w:r w:rsidR="004E7864">
        <w:rPr>
          <w:rFonts w:ascii="FrankRuehl" w:hAnsi="FrankRuehl" w:cs="FrankRuehl"/>
          <w:sz w:val="26"/>
          <w:szCs w:val="26"/>
          <w:rtl/>
        </w:rPr>
        <w:t xml:space="preserve">143,147 </w:t>
      </w:r>
      <w:r w:rsidRPr="00161010">
        <w:rPr>
          <w:rFonts w:cs="FrankRuehl"/>
          <w:sz w:val="26"/>
          <w:szCs w:val="26"/>
          <w:rtl/>
        </w:rPr>
        <w:t>אלפי שקלים חדשים מסעיף</w:t>
      </w:r>
      <w:r w:rsidR="004E7864">
        <w:rPr>
          <w:rFonts w:cs="FrankRuehl" w:hint="cs"/>
          <w:sz w:val="26"/>
          <w:szCs w:val="26"/>
          <w:rtl/>
        </w:rPr>
        <w:t xml:space="preserve"> 38 - כלכלה ותעשייה,</w:t>
      </w:r>
      <w:r w:rsidRPr="00161010">
        <w:rPr>
          <w:rFonts w:cs="FrankRuehl"/>
          <w:sz w:val="26"/>
          <w:szCs w:val="26"/>
          <w:rtl/>
        </w:rPr>
        <w:t xml:space="preserve"> </w:t>
      </w:r>
      <w:bookmarkStart w:id="6" w:name="TAKZIV3_1"/>
      <w:bookmarkEnd w:id="6"/>
      <w:r w:rsidR="004E7864">
        <w:rPr>
          <w:rFonts w:cs="FrankRuehl" w:hint="cs"/>
          <w:sz w:val="26"/>
          <w:szCs w:val="26"/>
          <w:rtl/>
        </w:rPr>
        <w:t>51</w:t>
      </w:r>
      <w:r w:rsidRPr="00161010">
        <w:rPr>
          <w:rFonts w:cs="FrankRuehl"/>
          <w:sz w:val="26"/>
          <w:szCs w:val="26"/>
          <w:rtl/>
        </w:rPr>
        <w:t xml:space="preserve"> - </w:t>
      </w:r>
      <w:bookmarkStart w:id="7" w:name="TAKZIV6"/>
      <w:r w:rsidR="000305A8">
        <w:rPr>
          <w:rFonts w:cs="FrankRuehl"/>
          <w:sz w:val="26"/>
          <w:szCs w:val="26"/>
          <w:rtl/>
        </w:rPr>
        <w:t>דיור ממשלתי</w:t>
      </w:r>
      <w:bookmarkEnd w:id="7"/>
      <w:r w:rsidRPr="00161010">
        <w:rPr>
          <w:rFonts w:cs="FrankRuehl"/>
          <w:sz w:val="26"/>
          <w:szCs w:val="26"/>
          <w:rtl/>
        </w:rPr>
        <w:t>, לסעיף 47 - רזרבה כללית, בהתאם לסעיף 11 (ה) לחוק יסודות התקציב התשמ"ה - 1985.</w:t>
      </w:r>
    </w:p>
    <w:p w14:paraId="33AAF066" w14:textId="77777777" w:rsidR="00CB133E" w:rsidRPr="00161010" w:rsidRDefault="00CB133E" w:rsidP="004E7864">
      <w:pPr>
        <w:jc w:val="both"/>
        <w:rPr>
          <w:rFonts w:cs="FrankRuehl"/>
          <w:sz w:val="26"/>
          <w:szCs w:val="26"/>
          <w:rtl/>
        </w:rPr>
      </w:pPr>
    </w:p>
    <w:p w14:paraId="7483DC40" w14:textId="314C550C" w:rsidR="00CB133E" w:rsidRPr="00161010" w:rsidRDefault="00CB133E" w:rsidP="004E7864">
      <w:pPr>
        <w:jc w:val="both"/>
        <w:rPr>
          <w:rFonts w:cs="FrankRuehl"/>
          <w:sz w:val="26"/>
          <w:szCs w:val="26"/>
          <w:rtl/>
        </w:rPr>
      </w:pPr>
      <w:r w:rsidRPr="00161010">
        <w:rPr>
          <w:rFonts w:cs="FrankRuehl"/>
          <w:sz w:val="26"/>
          <w:szCs w:val="26"/>
          <w:rtl/>
        </w:rPr>
        <w:t>כמו כן, מבקש שר האוצר את אישורה של ועדת הכספים של הכנסת להעברת סכום של</w:t>
      </w:r>
      <w:r w:rsidR="004E7864">
        <w:rPr>
          <w:rFonts w:cs="FrankRuehl" w:hint="cs"/>
          <w:sz w:val="26"/>
          <w:szCs w:val="26"/>
          <w:rtl/>
        </w:rPr>
        <w:t xml:space="preserve"> </w:t>
      </w:r>
      <w:r w:rsidR="004E7864">
        <w:rPr>
          <w:rFonts w:ascii="FrankRuehl" w:hAnsi="FrankRuehl" w:cs="FrankRuehl"/>
          <w:sz w:val="26"/>
          <w:szCs w:val="26"/>
          <w:rtl/>
        </w:rPr>
        <w:t>143,147</w:t>
      </w:r>
      <w:r w:rsidRPr="00161010">
        <w:rPr>
          <w:rFonts w:cs="FrankRuehl"/>
          <w:sz w:val="26"/>
          <w:szCs w:val="26"/>
          <w:rtl/>
        </w:rPr>
        <w:t xml:space="preserve"> אלפי שקלים חדשים מסעיף 47 - רזרבה כללית לסעיף </w:t>
      </w:r>
      <w:r w:rsidR="004E7864">
        <w:rPr>
          <w:rFonts w:ascii="FrankRuehl" w:hAnsi="FrankRuehl" w:cs="FrankRuehl"/>
          <w:sz w:val="26"/>
          <w:szCs w:val="26"/>
          <w:rtl/>
        </w:rPr>
        <w:t xml:space="preserve">08 </w:t>
      </w:r>
      <w:r w:rsidR="004E7864">
        <w:rPr>
          <w:rFonts w:ascii="FrankRuehl" w:hAnsi="FrankRuehl" w:cs="FrankRuehl" w:hint="cs"/>
          <w:sz w:val="26"/>
          <w:szCs w:val="26"/>
          <w:rtl/>
        </w:rPr>
        <w:t>-</w:t>
      </w:r>
      <w:r w:rsidR="004E7864">
        <w:rPr>
          <w:rFonts w:ascii="FrankRuehl" w:hAnsi="FrankRuehl" w:cs="FrankRuehl"/>
          <w:sz w:val="26"/>
          <w:szCs w:val="26"/>
          <w:rtl/>
        </w:rPr>
        <w:t xml:space="preserve"> משרד המשפטים</w:t>
      </w:r>
      <w:r w:rsidR="004E7864">
        <w:rPr>
          <w:rFonts w:ascii="FrankRuehl" w:hAnsi="FrankRuehl" w:cs="FrankRuehl" w:hint="cs"/>
          <w:sz w:val="26"/>
          <w:szCs w:val="26"/>
          <w:rtl/>
        </w:rPr>
        <w:t>,</w:t>
      </w:r>
      <w:r w:rsidRPr="00161010">
        <w:rPr>
          <w:rFonts w:cs="FrankRuehl"/>
          <w:sz w:val="26"/>
          <w:szCs w:val="26"/>
          <w:rtl/>
        </w:rPr>
        <w:t xml:space="preserve"> בהתאם לסעיף 12 (א)</w:t>
      </w:r>
      <w:r w:rsidR="004E7864">
        <w:rPr>
          <w:rFonts w:cs="FrankRuehl" w:hint="cs"/>
          <w:sz w:val="26"/>
          <w:szCs w:val="26"/>
          <w:rtl/>
        </w:rPr>
        <w:t xml:space="preserve"> </w:t>
      </w:r>
      <w:r w:rsidRPr="00161010">
        <w:rPr>
          <w:rFonts w:cs="FrankRuehl"/>
          <w:sz w:val="26"/>
          <w:szCs w:val="26"/>
          <w:rtl/>
        </w:rPr>
        <w:t>לחוק יסודות התקציב, התשמ"ה - 1985, כמפורט בתדפיס המצורף בזה.</w:t>
      </w:r>
    </w:p>
    <w:p w14:paraId="01A57AB1" w14:textId="64543931" w:rsidR="00CB133E" w:rsidRDefault="00CB133E" w:rsidP="004E7864">
      <w:pPr>
        <w:jc w:val="both"/>
        <w:rPr>
          <w:rFonts w:cs="FrankRuehl"/>
          <w:sz w:val="26"/>
          <w:szCs w:val="26"/>
          <w:rtl/>
        </w:rPr>
      </w:pPr>
    </w:p>
    <w:p w14:paraId="115F256F" w14:textId="58676FAB" w:rsidR="004E7864" w:rsidRDefault="004E7864" w:rsidP="004E7864">
      <w:pPr>
        <w:jc w:val="both"/>
        <w:rPr>
          <w:rFonts w:ascii="FrankRuehl" w:hAnsi="FrankRuehl" w:cs="FrankRuehl"/>
          <w:sz w:val="26"/>
          <w:szCs w:val="26"/>
          <w:rtl/>
          <w:lang w:eastAsia="en-US"/>
        </w:rPr>
      </w:pPr>
      <w:r>
        <w:rPr>
          <w:rFonts w:ascii="FrankRuehl" w:hAnsi="FrankRuehl" w:cs="FrankRuehl"/>
          <w:b/>
          <w:bCs/>
          <w:sz w:val="26"/>
          <w:szCs w:val="26"/>
          <w:rtl/>
        </w:rPr>
        <w:t xml:space="preserve">הבקשה דנה בסעיף תקציבי: </w:t>
      </w:r>
      <w:r>
        <w:rPr>
          <w:rFonts w:ascii="FrankRuehl" w:hAnsi="FrankRuehl" w:cs="FrankRuehl"/>
          <w:sz w:val="26"/>
          <w:szCs w:val="26"/>
          <w:rtl/>
        </w:rPr>
        <w:t xml:space="preserve">08 </w:t>
      </w:r>
      <w:r>
        <w:rPr>
          <w:rFonts w:ascii="FrankRuehl" w:hAnsi="FrankRuehl" w:cs="FrankRuehl" w:hint="cs"/>
          <w:sz w:val="26"/>
          <w:szCs w:val="26"/>
          <w:rtl/>
        </w:rPr>
        <w:t>-</w:t>
      </w:r>
      <w:r>
        <w:rPr>
          <w:rFonts w:ascii="FrankRuehl" w:hAnsi="FrankRuehl" w:cs="FrankRuehl"/>
          <w:sz w:val="26"/>
          <w:szCs w:val="26"/>
          <w:rtl/>
        </w:rPr>
        <w:t xml:space="preserve"> משרד המשפטים</w:t>
      </w:r>
    </w:p>
    <w:p w14:paraId="1333E9D0" w14:textId="77777777" w:rsidR="004E7864" w:rsidRDefault="004E7864" w:rsidP="004E7864">
      <w:pPr>
        <w:jc w:val="both"/>
        <w:rPr>
          <w:rFonts w:ascii="FrankRuehl" w:hAnsi="FrankRuehl" w:cs="FrankRuehl"/>
          <w:sz w:val="26"/>
          <w:szCs w:val="26"/>
          <w:lang w:eastAsia="en-US"/>
        </w:rPr>
      </w:pPr>
    </w:p>
    <w:p w14:paraId="0A2BD27E" w14:textId="77777777" w:rsidR="004E7864" w:rsidRDefault="004E7864" w:rsidP="004E7864">
      <w:pPr>
        <w:jc w:val="both"/>
        <w:rPr>
          <w:rFonts w:ascii="FrankRuehl" w:hAnsi="FrankRuehl" w:cs="FrankRuehl"/>
          <w:sz w:val="26"/>
          <w:szCs w:val="26"/>
        </w:rPr>
      </w:pPr>
      <w:r>
        <w:rPr>
          <w:rFonts w:ascii="FrankRuehl" w:hAnsi="FrankRuehl" w:cs="FrankRuehl"/>
          <w:b/>
          <w:bCs/>
          <w:sz w:val="26"/>
          <w:szCs w:val="26"/>
          <w:rtl/>
        </w:rPr>
        <w:t>עיקרי הפנייה:</w:t>
      </w:r>
      <w:r>
        <w:rPr>
          <w:rFonts w:ascii="FrankRuehl" w:hAnsi="FrankRuehl" w:cs="FrankRuehl"/>
          <w:sz w:val="26"/>
          <w:szCs w:val="26"/>
          <w:rtl/>
        </w:rPr>
        <w:t xml:space="preserve"> </w:t>
      </w:r>
    </w:p>
    <w:p w14:paraId="4E36E3F8" w14:textId="501076B6" w:rsidR="004E7864" w:rsidRDefault="004E7864" w:rsidP="004E7864">
      <w:pPr>
        <w:jc w:val="both"/>
        <w:rPr>
          <w:rFonts w:ascii="FrankRuehl" w:hAnsi="FrankRuehl" w:cs="FrankRuehl"/>
          <w:sz w:val="26"/>
          <w:szCs w:val="26"/>
          <w:rtl/>
        </w:rPr>
      </w:pPr>
      <w:r>
        <w:rPr>
          <w:rFonts w:ascii="FrankRuehl" w:hAnsi="FrankRuehl" w:cs="FrankRuehl"/>
          <w:sz w:val="26"/>
          <w:szCs w:val="26"/>
          <w:rtl/>
        </w:rPr>
        <w:t>הפניה התקציבית נועדה לתקצוב סך של 143,147 אלפי ש"ח בהוצאה וסך של 40,000 אלפי ש"ח בהרשאה</w:t>
      </w:r>
      <w:r w:rsidR="00B8359C">
        <w:rPr>
          <w:rFonts w:ascii="FrankRuehl" w:hAnsi="FrankRuehl" w:cs="FrankRuehl" w:hint="cs"/>
          <w:sz w:val="26"/>
          <w:szCs w:val="26"/>
          <w:rtl/>
        </w:rPr>
        <w:t xml:space="preserve"> להתחייב</w:t>
      </w:r>
      <w:r w:rsidR="00472F6C">
        <w:rPr>
          <w:rFonts w:ascii="FrankRuehl" w:hAnsi="FrankRuehl" w:cs="FrankRuehl" w:hint="cs"/>
          <w:sz w:val="26"/>
          <w:szCs w:val="26"/>
          <w:rtl/>
        </w:rPr>
        <w:t>, בהתאם לתחזית ביצוע</w:t>
      </w:r>
      <w:r>
        <w:rPr>
          <w:rFonts w:ascii="FrankRuehl" w:hAnsi="FrankRuehl" w:cs="FrankRuehl"/>
          <w:sz w:val="26"/>
          <w:szCs w:val="26"/>
          <w:rtl/>
        </w:rPr>
        <w:t>.</w:t>
      </w:r>
    </w:p>
    <w:p w14:paraId="2AD483C7" w14:textId="77777777" w:rsidR="004E7864" w:rsidRDefault="004E7864" w:rsidP="004E7864">
      <w:pPr>
        <w:jc w:val="both"/>
        <w:rPr>
          <w:rFonts w:ascii="FrankRuehl" w:hAnsi="FrankRuehl" w:cs="FrankRuehl"/>
          <w:sz w:val="26"/>
          <w:szCs w:val="26"/>
          <w:rtl/>
        </w:rPr>
      </w:pPr>
    </w:p>
    <w:p w14:paraId="35D0253D" w14:textId="1F887197" w:rsidR="004E7864" w:rsidRDefault="004E7864" w:rsidP="004E7864">
      <w:pPr>
        <w:jc w:val="both"/>
        <w:rPr>
          <w:rFonts w:ascii="FrankRuehl" w:hAnsi="FrankRuehl" w:cs="FrankRuehl"/>
          <w:b/>
          <w:bCs/>
          <w:sz w:val="26"/>
          <w:szCs w:val="26"/>
          <w:rtl/>
        </w:rPr>
      </w:pPr>
      <w:r>
        <w:rPr>
          <w:rFonts w:ascii="FrankRuehl" w:hAnsi="FrankRuehl" w:cs="FrankRuehl"/>
          <w:b/>
          <w:bCs/>
          <w:sz w:val="26"/>
          <w:szCs w:val="26"/>
          <w:rtl/>
        </w:rPr>
        <w:t>עיקרי הפנייה התקציבית בחלוקה לתוכניות מובאים להלן:</w:t>
      </w:r>
    </w:p>
    <w:p w14:paraId="507A7962" w14:textId="77777777" w:rsidR="00BC1DDB" w:rsidRDefault="00BC1DDB" w:rsidP="004E7864">
      <w:pPr>
        <w:jc w:val="both"/>
        <w:rPr>
          <w:rFonts w:ascii="FrankRuehl" w:hAnsi="FrankRuehl" w:cs="FrankRuehl"/>
          <w:b/>
          <w:bCs/>
          <w:sz w:val="26"/>
          <w:szCs w:val="26"/>
          <w:rtl/>
        </w:rPr>
      </w:pPr>
    </w:p>
    <w:p w14:paraId="0D3154A1" w14:textId="77777777" w:rsidR="004E7864" w:rsidRDefault="004E7864" w:rsidP="004E7864">
      <w:pPr>
        <w:jc w:val="both"/>
        <w:rPr>
          <w:rFonts w:ascii="FrankRuehl" w:hAnsi="FrankRuehl" w:cs="FrankRuehl"/>
          <w:b/>
          <w:bCs/>
          <w:sz w:val="26"/>
          <w:szCs w:val="26"/>
          <w:rtl/>
        </w:rPr>
      </w:pPr>
      <w:r>
        <w:rPr>
          <w:rFonts w:ascii="FrankRuehl" w:hAnsi="FrankRuehl" w:cs="FrankRuehl"/>
          <w:b/>
          <w:bCs/>
          <w:sz w:val="26"/>
          <w:szCs w:val="26"/>
          <w:rtl/>
        </w:rPr>
        <w:t>085101 – מטה המשרד  –</w:t>
      </w:r>
      <w:r>
        <w:rPr>
          <w:rFonts w:ascii="FrankRuehl" w:hAnsi="FrankRuehl" w:cs="FrankRuehl"/>
          <w:b/>
          <w:bCs/>
          <w:sz w:val="26"/>
          <w:szCs w:val="26"/>
        </w:rPr>
        <w:t xml:space="preserve"> 1,000 </w:t>
      </w:r>
      <w:r>
        <w:rPr>
          <w:rFonts w:ascii="FrankRuehl" w:hAnsi="FrankRuehl" w:cs="FrankRuehl"/>
          <w:b/>
          <w:bCs/>
          <w:sz w:val="26"/>
          <w:szCs w:val="26"/>
          <w:rtl/>
        </w:rPr>
        <w:t>אלפי ש"ח בהוצאה וכן 40,000 אלפי ש"ח בהרשאה</w:t>
      </w:r>
    </w:p>
    <w:p w14:paraId="38885232" w14:textId="77777777" w:rsidR="004E7864" w:rsidRDefault="004E7864" w:rsidP="004E7864">
      <w:pPr>
        <w:jc w:val="both"/>
        <w:rPr>
          <w:rFonts w:ascii="FrankRuehl" w:hAnsi="FrankRuehl" w:cs="FrankRuehl"/>
          <w:sz w:val="26"/>
          <w:szCs w:val="26"/>
          <w:rtl/>
        </w:rPr>
      </w:pPr>
      <w:r>
        <w:rPr>
          <w:rFonts w:ascii="FrankRuehl" w:hAnsi="FrankRuehl" w:cs="FrankRuehl"/>
          <w:b/>
          <w:bCs/>
          <w:sz w:val="26"/>
          <w:szCs w:val="26"/>
          <w:rtl/>
        </w:rPr>
        <w:t xml:space="preserve">תיאור התוכנית: </w:t>
      </w:r>
      <w:r>
        <w:rPr>
          <w:rFonts w:ascii="FrankRuehl" w:hAnsi="FrankRuehl" w:cs="FrankRuehl"/>
          <w:sz w:val="26"/>
          <w:szCs w:val="26"/>
          <w:rtl/>
        </w:rPr>
        <w:t>תכנית זו נועדה לתקצב את הנהלת המשרד הכוללת את העובדים ביחידות המטה, לרבות העובדים בלשכת השר, לשכת המנכ"ל, העובדים הארעיים של המשרד והמתמחים. בנוסף, בתכנית זו מתוקצבות המחלקות הבאות: משאבי אנוש; תכנון, תקצוב וארגון; מערכות מידע; הדרכה; מחשוב; ביטחון; בינוי; ביקורת פנימית; שירותי רווחה; כספים וחשבונות. הנהלת המשרד מבצעת פעולות ונותנת שירותים לכלל העובדים במשרד במסגרת תכנית זו. בנוסף, בתכנית קיים תקציב עבור המכון להשתלמות פרקליטים ויועצים משפטיים וכן תקציב של הרשות להגנת הפרטיות, שומת מקרקעין, היחידה הממשלתית למיגור גזענות, החטיבה החברתית ובתי דין מנהליים לפי חוק הכניסה לישראל.</w:t>
      </w:r>
    </w:p>
    <w:p w14:paraId="60C61A5C" w14:textId="77777777" w:rsidR="004E7864" w:rsidRDefault="004E7864" w:rsidP="004E7864">
      <w:pPr>
        <w:jc w:val="both"/>
        <w:rPr>
          <w:rFonts w:ascii="FrankRuehl" w:hAnsi="FrankRuehl" w:cs="FrankRuehl"/>
          <w:b/>
          <w:bCs/>
          <w:sz w:val="26"/>
          <w:szCs w:val="26"/>
          <w:rtl/>
        </w:rPr>
      </w:pPr>
      <w:r>
        <w:rPr>
          <w:rFonts w:ascii="FrankRuehl" w:hAnsi="FrankRuehl" w:cs="FrankRuehl"/>
          <w:b/>
          <w:bCs/>
          <w:sz w:val="26"/>
          <w:szCs w:val="26"/>
          <w:rtl/>
        </w:rPr>
        <w:t xml:space="preserve">מטרת השינוי: </w:t>
      </w:r>
      <w:r>
        <w:rPr>
          <w:rFonts w:ascii="FrankRuehl" w:hAnsi="FrankRuehl" w:cs="FrankRuehl"/>
          <w:sz w:val="26"/>
          <w:szCs w:val="26"/>
          <w:rtl/>
        </w:rPr>
        <w:t>תקצוב סך של 1,000 אלפי ש"ח בהוצאה עבור החלטת ממשלה מס' 3560 מיום 4 בדצמבר 2025 שעניינה הקצאת תקציבים בעקבות בחינת משך שנות הקצאתם של כספים קואליציוניים, בנושא משפט עברי (יובהר כי לא מדובר בהקצאת כספים קואליציונים), וכן 40,000 אלפי ש"ח בהרשאה עבור שורת פרוייקטי בינוי ושיפוץ חד פעמיים כולל שיפוץ מבנים ישנים, מעבר יחידות רבות מפוזרות לבניינים אחודים, תכניות רבות שנדחו עקב המלחמה והקורונה ימומשו בתקציב זה.</w:t>
      </w:r>
    </w:p>
    <w:p w14:paraId="2AEE1F3A" w14:textId="77777777" w:rsidR="004E7864" w:rsidRDefault="004E7864" w:rsidP="004E7864">
      <w:pPr>
        <w:jc w:val="both"/>
        <w:rPr>
          <w:rFonts w:ascii="FrankRuehl" w:hAnsi="FrankRuehl" w:cs="FrankRuehl"/>
          <w:b/>
          <w:bCs/>
          <w:sz w:val="26"/>
          <w:szCs w:val="26"/>
          <w:rtl/>
        </w:rPr>
      </w:pPr>
    </w:p>
    <w:p w14:paraId="0C30CBD1" w14:textId="77777777" w:rsidR="004E7864" w:rsidRDefault="004E7864" w:rsidP="004E7864">
      <w:pPr>
        <w:jc w:val="both"/>
        <w:rPr>
          <w:rFonts w:ascii="FrankRuehl" w:hAnsi="FrankRuehl" w:cs="FrankRuehl"/>
          <w:b/>
          <w:bCs/>
          <w:sz w:val="26"/>
          <w:szCs w:val="26"/>
          <w:rtl/>
        </w:rPr>
      </w:pPr>
      <w:r>
        <w:rPr>
          <w:rFonts w:ascii="FrankRuehl" w:hAnsi="FrankRuehl" w:cs="FrankRuehl"/>
          <w:b/>
          <w:bCs/>
          <w:sz w:val="26"/>
          <w:szCs w:val="26"/>
          <w:rtl/>
        </w:rPr>
        <w:lastRenderedPageBreak/>
        <w:t xml:space="preserve">085103 – פרקליטות המדינה – 7,000 אלפי ש"ח </w:t>
      </w:r>
    </w:p>
    <w:p w14:paraId="4707B8F0" w14:textId="77777777" w:rsidR="004E7864" w:rsidRDefault="004E7864" w:rsidP="004E7864">
      <w:pPr>
        <w:jc w:val="both"/>
        <w:rPr>
          <w:rFonts w:ascii="FrankRuehl" w:hAnsi="FrankRuehl" w:cs="FrankRuehl"/>
          <w:b/>
          <w:bCs/>
          <w:sz w:val="26"/>
          <w:szCs w:val="26"/>
          <w:rtl/>
        </w:rPr>
      </w:pPr>
      <w:r>
        <w:rPr>
          <w:rFonts w:ascii="Narkisim" w:hAnsi="Narkisim" w:cs="FrankRuehl"/>
          <w:b/>
          <w:bCs/>
          <w:sz w:val="26"/>
          <w:szCs w:val="26"/>
          <w:rtl/>
        </w:rPr>
        <w:t>תיאור התכנית:</w:t>
      </w:r>
      <w:r>
        <w:rPr>
          <w:rFonts w:ascii="Narkisim" w:hAnsi="Narkisim" w:cs="FrankRuehl"/>
          <w:sz w:val="26"/>
          <w:szCs w:val="26"/>
          <w:rtl/>
        </w:rPr>
        <w:t xml:space="preserve"> תכנית זו נועדה לתקצב את פעילותה של פרקליטות המדינה. תכנית זו כוללת הן את סעיפי השכר והן את תקציב התפעול, האחזקה והקניות. בנוסף, בתכנית קיים תקציב עבור המחלקה לחקירות שוטרים וליחידה לתביעה יזומה בפרקליטות.</w:t>
      </w:r>
    </w:p>
    <w:p w14:paraId="0E4EA8E1" w14:textId="77777777" w:rsidR="004E7864" w:rsidRDefault="004E7864" w:rsidP="004E7864">
      <w:pPr>
        <w:jc w:val="both"/>
        <w:rPr>
          <w:rFonts w:ascii="FrankRuehl" w:hAnsi="FrankRuehl" w:cs="FrankRuehl"/>
          <w:b/>
          <w:bCs/>
          <w:sz w:val="26"/>
          <w:szCs w:val="26"/>
          <w:rtl/>
        </w:rPr>
      </w:pPr>
      <w:r>
        <w:rPr>
          <w:rFonts w:ascii="Narkisim" w:hAnsi="Narkisim" w:cs="FrankRuehl"/>
          <w:b/>
          <w:bCs/>
          <w:sz w:val="26"/>
          <w:szCs w:val="26"/>
          <w:rtl/>
        </w:rPr>
        <w:t>מטרת השינוי:</w:t>
      </w:r>
      <w:r>
        <w:rPr>
          <w:rFonts w:ascii="Narkisim" w:hAnsi="Narkisim" w:cs="FrankRuehl"/>
          <w:sz w:val="26"/>
          <w:szCs w:val="26"/>
          <w:rtl/>
        </w:rPr>
        <w:t xml:space="preserve"> תקצוב סך של 7,000 אלפי ש"ח בהוצאה עבור תגבור תקציב ההוצאה בפועל של היחידה למיקור חוץ בפרקליטות המדינה בהתאם צפי בגידול בהיקף הפעילות במיקור חוץ של הפרקליטות האזרחית</w:t>
      </w:r>
      <w:r>
        <w:rPr>
          <w:rFonts w:ascii="FrankRuehl" w:hAnsi="FrankRuehl" w:cs="FrankRuehl"/>
          <w:b/>
          <w:bCs/>
          <w:sz w:val="26"/>
          <w:szCs w:val="26"/>
          <w:rtl/>
        </w:rPr>
        <w:t>.</w:t>
      </w:r>
    </w:p>
    <w:p w14:paraId="7AB18378" w14:textId="77777777" w:rsidR="004E7864" w:rsidRDefault="004E7864" w:rsidP="004E7864">
      <w:pPr>
        <w:jc w:val="both"/>
        <w:rPr>
          <w:rFonts w:ascii="FrankRuehl" w:hAnsi="FrankRuehl" w:cs="FrankRuehl"/>
          <w:b/>
          <w:bCs/>
          <w:sz w:val="26"/>
          <w:szCs w:val="26"/>
          <w:rtl/>
        </w:rPr>
      </w:pPr>
      <w:r>
        <w:rPr>
          <w:rFonts w:ascii="FrankRuehl" w:hAnsi="FrankRuehl" w:cs="FrankRuehl"/>
          <w:b/>
          <w:bCs/>
          <w:sz w:val="26"/>
          <w:szCs w:val="26"/>
          <w:rtl/>
        </w:rPr>
        <w:t>085110 – רישום והסדר המקרקעין – 10,400 אלפי ש"ח</w:t>
      </w:r>
    </w:p>
    <w:p w14:paraId="070D9A98" w14:textId="77777777" w:rsidR="004E7864" w:rsidRDefault="004E7864" w:rsidP="004E7864">
      <w:pPr>
        <w:jc w:val="both"/>
        <w:rPr>
          <w:rFonts w:ascii="Narkisim" w:eastAsia="Calibri" w:hAnsi="Narkisim" w:cs="FrankRuehl"/>
          <w:sz w:val="26"/>
          <w:szCs w:val="26"/>
          <w:rtl/>
          <w:lang w:eastAsia="en-US"/>
        </w:rPr>
      </w:pPr>
      <w:r>
        <w:rPr>
          <w:rFonts w:ascii="Narkisim" w:hAnsi="Narkisim" w:cs="FrankRuehl"/>
          <w:b/>
          <w:bCs/>
          <w:sz w:val="26"/>
          <w:szCs w:val="26"/>
          <w:rtl/>
        </w:rPr>
        <w:t xml:space="preserve">תיאור התכנית: </w:t>
      </w:r>
      <w:r>
        <w:rPr>
          <w:rFonts w:ascii="FrankRuehl" w:hAnsi="FrankRuehl" w:cs="FrankRuehl"/>
          <w:sz w:val="26"/>
          <w:szCs w:val="26"/>
          <w:rtl/>
        </w:rPr>
        <w:t>תכנית זו נועדה לתקצוב אגף רישום והסדר המקרקעין (טאבו), אשר נועד להסדיר את ענייני הקניין והבעלות במקרקעין בישראל.</w:t>
      </w:r>
    </w:p>
    <w:p w14:paraId="2FF06068" w14:textId="77777777" w:rsidR="004E7864" w:rsidRDefault="004E7864" w:rsidP="004E7864">
      <w:pPr>
        <w:jc w:val="both"/>
        <w:rPr>
          <w:rFonts w:ascii="Narkisim" w:hAnsi="Narkisim" w:cs="FrankRuehl"/>
          <w:sz w:val="26"/>
          <w:szCs w:val="26"/>
          <w:rtl/>
        </w:rPr>
      </w:pPr>
      <w:r>
        <w:rPr>
          <w:rFonts w:ascii="Narkisim" w:hAnsi="Narkisim" w:cs="FrankRuehl"/>
          <w:b/>
          <w:bCs/>
          <w:sz w:val="26"/>
          <w:szCs w:val="26"/>
          <w:rtl/>
        </w:rPr>
        <w:t xml:space="preserve">מטרת השינוי: </w:t>
      </w:r>
      <w:r>
        <w:rPr>
          <w:rFonts w:ascii="Narkisim" w:hAnsi="Narkisim" w:cs="FrankRuehl"/>
          <w:sz w:val="26"/>
          <w:szCs w:val="26"/>
          <w:rtl/>
        </w:rPr>
        <w:t xml:space="preserve">תקצוב סך של 10,400 אלפי ש"ח בהוצאה עבור תגבור תקציב התפעול של היחידה לרישום והסדר מקרקעין לביצוע בפועל, בהתאם לקצב התקדמות הביצוע בהתאם להחלטת ממשלה מספר 3792 של ממשלה מיום 18 בינואר 2026 שעניינה רישום והסדר זכויות מקרקעין במזרח ירושלים, וכן בהתאם להחלטת ממשלה מספר 3882 של ממשלה מיום 15 בפברואר 2026, שעניינה חידוש ביצוע הסדר מקרקעין בשטחי </w:t>
      </w:r>
      <w:r>
        <w:rPr>
          <w:rFonts w:ascii="Narkisim" w:hAnsi="Narkisim" w:cs="FrankRuehl"/>
          <w:sz w:val="26"/>
          <w:szCs w:val="26"/>
        </w:rPr>
        <w:t>C</w:t>
      </w:r>
      <w:r>
        <w:rPr>
          <w:rFonts w:ascii="Narkisim" w:hAnsi="Narkisim" w:cs="FrankRuehl"/>
          <w:sz w:val="26"/>
          <w:szCs w:val="26"/>
          <w:rtl/>
        </w:rPr>
        <w:t xml:space="preserve"> </w:t>
      </w:r>
      <w:r>
        <w:rPr>
          <w:rFonts w:ascii="Narkisim" w:hAnsi="Narkisim" w:cs="FrankRuehl" w:hint="cs"/>
          <w:sz w:val="26"/>
          <w:szCs w:val="26"/>
          <w:rtl/>
        </w:rPr>
        <w:t>באזור יהודה ושומרון.</w:t>
      </w:r>
    </w:p>
    <w:p w14:paraId="33AF4F8C" w14:textId="77777777" w:rsidR="004E7864" w:rsidRDefault="004E7864" w:rsidP="004E7864">
      <w:pPr>
        <w:jc w:val="both"/>
        <w:rPr>
          <w:rFonts w:ascii="Narkisim" w:hAnsi="Narkisim" w:cs="FrankRuehl"/>
          <w:sz w:val="26"/>
          <w:szCs w:val="26"/>
          <w:rtl/>
        </w:rPr>
      </w:pPr>
    </w:p>
    <w:p w14:paraId="678B7890" w14:textId="77777777" w:rsidR="004E7864" w:rsidRDefault="004E7864" w:rsidP="004E7864">
      <w:pPr>
        <w:jc w:val="both"/>
        <w:rPr>
          <w:rFonts w:ascii="Narkisim" w:hAnsi="Narkisim" w:cs="FrankRuehl"/>
          <w:sz w:val="26"/>
          <w:szCs w:val="26"/>
          <w:rtl/>
        </w:rPr>
      </w:pPr>
      <w:r>
        <w:rPr>
          <w:rFonts w:ascii="FrankRuehl" w:hAnsi="FrankRuehl" w:cs="FrankRuehl"/>
          <w:b/>
          <w:bCs/>
          <w:sz w:val="26"/>
          <w:szCs w:val="26"/>
          <w:rtl/>
        </w:rPr>
        <w:t>085112 – האפוטרופוס הכללי וכונס הנכסים הרשמי</w:t>
      </w:r>
      <w:r>
        <w:rPr>
          <w:rFonts w:ascii="Narkisim" w:hAnsi="Narkisim" w:cs="FrankRuehl"/>
          <w:b/>
          <w:bCs/>
          <w:sz w:val="26"/>
          <w:szCs w:val="26"/>
          <w:rtl/>
        </w:rPr>
        <w:t xml:space="preserve"> – 1,000 אלפי ש"ח </w:t>
      </w:r>
    </w:p>
    <w:p w14:paraId="6C9D09D2" w14:textId="77777777" w:rsidR="004E7864" w:rsidRDefault="004E7864" w:rsidP="004E7864">
      <w:pPr>
        <w:jc w:val="both"/>
        <w:rPr>
          <w:rFonts w:ascii="Narkisim" w:hAnsi="Narkisim" w:cs="FrankRuehl"/>
          <w:sz w:val="26"/>
          <w:szCs w:val="26"/>
          <w:rtl/>
        </w:rPr>
      </w:pPr>
      <w:r>
        <w:rPr>
          <w:rFonts w:ascii="Narkisim" w:hAnsi="Narkisim" w:cs="FrankRuehl"/>
          <w:b/>
          <w:bCs/>
          <w:sz w:val="26"/>
          <w:szCs w:val="26"/>
          <w:rtl/>
        </w:rPr>
        <w:t>תיאור התכנית</w:t>
      </w:r>
      <w:r>
        <w:rPr>
          <w:rFonts w:ascii="Narkisim" w:hAnsi="Narkisim" w:cs="FrankRuehl"/>
          <w:sz w:val="26"/>
          <w:szCs w:val="26"/>
          <w:rtl/>
        </w:rPr>
        <w:t xml:space="preserve">: </w:t>
      </w:r>
      <w:r>
        <w:rPr>
          <w:rFonts w:ascii="FrankRuehl" w:hAnsi="FrankRuehl" w:cs="FrankRuehl"/>
          <w:sz w:val="26"/>
          <w:szCs w:val="26"/>
          <w:rtl/>
        </w:rPr>
        <w:t>התכנית נועדה לתקצב את פעילות אגף האפוטרופוס הכללי וכונס הנכסים הרשמי. תכנית זו כוללת הן את סעיפי השכר והן את תקציב התפעול, האחזקה והקניות.</w:t>
      </w:r>
    </w:p>
    <w:p w14:paraId="5F8EB180" w14:textId="55D3FBBA" w:rsidR="004E7864" w:rsidRDefault="004E7864" w:rsidP="004E7864">
      <w:pPr>
        <w:jc w:val="both"/>
        <w:rPr>
          <w:rFonts w:ascii="Narkisim" w:hAnsi="Narkisim" w:cs="FrankRuehl"/>
          <w:sz w:val="26"/>
          <w:szCs w:val="26"/>
          <w:rtl/>
        </w:rPr>
      </w:pPr>
      <w:r>
        <w:rPr>
          <w:rFonts w:ascii="Narkisim" w:hAnsi="Narkisim" w:cs="FrankRuehl"/>
          <w:b/>
          <w:bCs/>
          <w:sz w:val="26"/>
          <w:szCs w:val="26"/>
          <w:rtl/>
        </w:rPr>
        <w:t>מטרת השינוי:</w:t>
      </w:r>
      <w:r>
        <w:rPr>
          <w:rFonts w:ascii="Narkisim" w:hAnsi="Narkisim" w:cs="FrankRuehl"/>
          <w:sz w:val="26"/>
          <w:szCs w:val="26"/>
          <w:rtl/>
        </w:rPr>
        <w:t xml:space="preserve"> תקצוב סך של 1,000 אלפי ש"ח בהוצאה </w:t>
      </w:r>
      <w:r>
        <w:rPr>
          <w:rFonts w:ascii="Narkisim" w:hAnsi="Narkisim" w:cs="FrankRuehl" w:hint="cs"/>
          <w:sz w:val="26"/>
          <w:szCs w:val="26"/>
          <w:rtl/>
        </w:rPr>
        <w:t>עבור</w:t>
      </w:r>
      <w:r>
        <w:rPr>
          <w:rFonts w:ascii="Narkisim" w:hAnsi="Narkisim" w:cs="FrankRuehl"/>
          <w:sz w:val="26"/>
          <w:szCs w:val="26"/>
          <w:rtl/>
        </w:rPr>
        <w:t xml:space="preserve"> פרסום מבחן תמיכה בנושא ייפוי כוח מתמשך.</w:t>
      </w:r>
    </w:p>
    <w:p w14:paraId="003C7137" w14:textId="77777777" w:rsidR="004E7864" w:rsidRDefault="004E7864" w:rsidP="004E7864">
      <w:pPr>
        <w:jc w:val="both"/>
        <w:rPr>
          <w:rFonts w:ascii="FrankRuehl" w:hAnsi="FrankRuehl" w:cs="FrankRuehl"/>
          <w:sz w:val="26"/>
          <w:szCs w:val="26"/>
          <w:rtl/>
        </w:rPr>
      </w:pPr>
      <w:r>
        <w:rPr>
          <w:rFonts w:ascii="FrankRuehl" w:hAnsi="FrankRuehl" w:cs="FrankRuehl"/>
          <w:b/>
          <w:bCs/>
          <w:sz w:val="26"/>
          <w:szCs w:val="26"/>
          <w:rtl/>
        </w:rPr>
        <w:t xml:space="preserve">085401 - הוצאות שכר (מערכת בתי המשפט) </w:t>
      </w:r>
      <w:r>
        <w:rPr>
          <w:rFonts w:ascii="FrankRuehl" w:hAnsi="FrankRuehl" w:cs="FrankRuehl"/>
          <w:sz w:val="26"/>
          <w:szCs w:val="26"/>
          <w:rtl/>
        </w:rPr>
        <w:t xml:space="preserve">– </w:t>
      </w:r>
      <w:r>
        <w:rPr>
          <w:rFonts w:ascii="FrankRuehl" w:hAnsi="FrankRuehl" w:cs="FrankRuehl"/>
          <w:b/>
          <w:bCs/>
          <w:sz w:val="26"/>
          <w:szCs w:val="26"/>
          <w:rtl/>
        </w:rPr>
        <w:t>91,210 אלפי ש"ח</w:t>
      </w:r>
      <w:r>
        <w:rPr>
          <w:rFonts w:ascii="FrankRuehl" w:hAnsi="FrankRuehl" w:cs="FrankRuehl"/>
          <w:sz w:val="26"/>
          <w:szCs w:val="26"/>
          <w:rtl/>
        </w:rPr>
        <w:t xml:space="preserve"> </w:t>
      </w:r>
    </w:p>
    <w:p w14:paraId="29D00C2B" w14:textId="77777777" w:rsidR="004E7864" w:rsidRDefault="004E7864" w:rsidP="004E7864">
      <w:pPr>
        <w:jc w:val="both"/>
        <w:rPr>
          <w:rFonts w:ascii="FrankRuehl" w:hAnsi="FrankRuehl" w:cs="FrankRuehl"/>
          <w:sz w:val="26"/>
          <w:szCs w:val="26"/>
          <w:rtl/>
        </w:rPr>
      </w:pPr>
      <w:r>
        <w:rPr>
          <w:rFonts w:ascii="Narkisim" w:hAnsi="Narkisim" w:cs="FrankRuehl"/>
          <w:b/>
          <w:bCs/>
          <w:sz w:val="26"/>
          <w:szCs w:val="26"/>
          <w:rtl/>
        </w:rPr>
        <w:t xml:space="preserve">תיאור התכנית: </w:t>
      </w:r>
      <w:r>
        <w:rPr>
          <w:rFonts w:ascii="FrankRuehl" w:hAnsi="FrankRuehl" w:cs="FrankRuehl"/>
          <w:sz w:val="26"/>
          <w:szCs w:val="26"/>
          <w:rtl/>
        </w:rPr>
        <w:t>התוכנית מיועדת לתשלום עבור הוצאות שכר כלל עובדי מערכת בתי המשפט: שופטים, רשמים, עוזרים משפטיים, מתמחים סטודנטים, מאבטחים ועובדי מנהל.</w:t>
      </w:r>
    </w:p>
    <w:p w14:paraId="2D6FA883" w14:textId="77777777" w:rsidR="004E7864" w:rsidRDefault="004E7864" w:rsidP="004E7864">
      <w:pPr>
        <w:jc w:val="both"/>
        <w:rPr>
          <w:rFonts w:ascii="FrankRuehl" w:hAnsi="FrankRuehl" w:cs="FrankRuehl"/>
          <w:sz w:val="26"/>
          <w:szCs w:val="26"/>
          <w:rtl/>
        </w:rPr>
      </w:pPr>
      <w:r>
        <w:rPr>
          <w:rFonts w:ascii="Narkisim" w:hAnsi="Narkisim" w:cs="FrankRuehl"/>
          <w:b/>
          <w:bCs/>
          <w:sz w:val="26"/>
          <w:szCs w:val="26"/>
          <w:rtl/>
        </w:rPr>
        <w:t>מטרת השינוי:</w:t>
      </w:r>
      <w:r>
        <w:rPr>
          <w:rFonts w:ascii="Narkisim" w:hAnsi="Narkisim" w:cs="FrankRuehl"/>
          <w:sz w:val="26"/>
          <w:szCs w:val="26"/>
          <w:rtl/>
        </w:rPr>
        <w:t xml:space="preserve"> תקצוב סך של 91,210 אלפי ש"ח בהוצאה עבור תגבור תקציב השכר של מערכת בתי המשפט לצורך </w:t>
      </w:r>
      <w:r>
        <w:rPr>
          <w:rFonts w:ascii="FrankRuehl" w:hAnsi="FrankRuehl" w:cs="FrankRuehl"/>
          <w:sz w:val="26"/>
          <w:szCs w:val="26"/>
          <w:rtl/>
        </w:rPr>
        <w:t>המשך יישום הסכם שכר עובדי המנהל והסכם שכר המאבטחים במערכת המשפט ועבור תשלום מענקים לעוזרים המשפטיים במערכת.</w:t>
      </w:r>
    </w:p>
    <w:p w14:paraId="2FA0781E" w14:textId="77777777" w:rsidR="004E7864" w:rsidRDefault="004E7864" w:rsidP="004E7864">
      <w:pPr>
        <w:jc w:val="both"/>
        <w:rPr>
          <w:rFonts w:ascii="FrankRuehl" w:hAnsi="FrankRuehl" w:cs="FrankRuehl"/>
          <w:sz w:val="26"/>
          <w:szCs w:val="26"/>
          <w:rtl/>
        </w:rPr>
      </w:pPr>
    </w:p>
    <w:p w14:paraId="3A2CD829" w14:textId="77777777" w:rsidR="004E7864" w:rsidRDefault="004E7864" w:rsidP="004E7864">
      <w:pPr>
        <w:jc w:val="both"/>
        <w:rPr>
          <w:rFonts w:ascii="Narkisim" w:hAnsi="Narkisim" w:cs="FrankRuehl"/>
          <w:sz w:val="26"/>
          <w:szCs w:val="26"/>
          <w:rtl/>
        </w:rPr>
      </w:pPr>
      <w:r>
        <w:rPr>
          <w:rFonts w:ascii="Narkisim" w:hAnsi="Narkisim" w:cs="FrankRuehl"/>
          <w:b/>
          <w:bCs/>
          <w:sz w:val="26"/>
          <w:szCs w:val="26"/>
          <w:rtl/>
        </w:rPr>
        <w:t xml:space="preserve">085501 – מערכת ההוצאה לפועל (רשות האכיפה והגבייה) – 32,537 אלפי ש"ח בהוצאה  </w:t>
      </w:r>
    </w:p>
    <w:p w14:paraId="656D7EC0" w14:textId="77777777" w:rsidR="004E7864" w:rsidRDefault="004E7864" w:rsidP="004E7864">
      <w:pPr>
        <w:jc w:val="both"/>
        <w:rPr>
          <w:rFonts w:ascii="FrankRuehl" w:hAnsi="FrankRuehl" w:cs="FrankRuehl"/>
          <w:sz w:val="26"/>
          <w:szCs w:val="26"/>
          <w:rtl/>
        </w:rPr>
      </w:pPr>
      <w:r>
        <w:rPr>
          <w:rFonts w:ascii="Narkisim" w:hAnsi="Narkisim" w:cs="FrankRuehl"/>
          <w:b/>
          <w:bCs/>
          <w:sz w:val="26"/>
          <w:szCs w:val="26"/>
          <w:rtl/>
        </w:rPr>
        <w:t xml:space="preserve">תיאור התכנית: </w:t>
      </w:r>
      <w:r>
        <w:rPr>
          <w:rFonts w:ascii="FrankRuehl" w:hAnsi="FrankRuehl" w:cs="FrankRuehl"/>
          <w:sz w:val="26"/>
          <w:szCs w:val="26"/>
          <w:rtl/>
        </w:rPr>
        <w:t>תכנית זו נועדה לתקצוב השכר והתפעול של רשות האכיפה והגבייה:</w:t>
      </w:r>
    </w:p>
    <w:p w14:paraId="34A46E22" w14:textId="77777777" w:rsidR="004E7864" w:rsidRDefault="004E7864" w:rsidP="004E7864">
      <w:pPr>
        <w:pStyle w:val="aa"/>
        <w:spacing w:before="0" w:after="0" w:line="240" w:lineRule="auto"/>
        <w:ind w:left="0"/>
        <w:rPr>
          <w:rFonts w:ascii="FrankRuehl" w:hAnsi="FrankRuehl" w:cs="FrankRuehl"/>
          <w:sz w:val="26"/>
          <w:szCs w:val="26"/>
        </w:rPr>
      </w:pPr>
      <w:r>
        <w:rPr>
          <w:rFonts w:ascii="FrankRuehl" w:hAnsi="FrankRuehl" w:cs="FrankRuehl"/>
          <w:sz w:val="26"/>
          <w:szCs w:val="26"/>
          <w:rtl/>
        </w:rPr>
        <w:t xml:space="preserve">שכר – בחלק זה כלל הוצאות השכר של רשות האכיפה והגבייה לרבות עלויות נלוות לשכר, כגון שעות נוספות, שעות כוננות, שכר עידוד והוצאות אחזקת רכב. עוד בחלק זה הוצאות בגין פרישה של עובדים בשנת התקציב. </w:t>
      </w:r>
    </w:p>
    <w:p w14:paraId="2321D4C9" w14:textId="77777777" w:rsidR="004E7864" w:rsidRDefault="004E7864" w:rsidP="004E7864">
      <w:pPr>
        <w:pStyle w:val="aa"/>
        <w:overflowPunct w:val="0"/>
        <w:autoSpaceDE w:val="0"/>
        <w:autoSpaceDN w:val="0"/>
        <w:adjustRightInd w:val="0"/>
        <w:spacing w:before="0" w:after="0" w:line="240" w:lineRule="auto"/>
        <w:ind w:left="0"/>
        <w:textAlignment w:val="baseline"/>
        <w:rPr>
          <w:rFonts w:ascii="FrankRuehl" w:hAnsi="FrankRuehl" w:cs="FrankRuehl"/>
          <w:sz w:val="26"/>
          <w:szCs w:val="26"/>
        </w:rPr>
      </w:pPr>
      <w:r>
        <w:rPr>
          <w:rFonts w:ascii="FrankRuehl" w:hAnsi="FrankRuehl" w:cs="FrankRuehl"/>
          <w:sz w:val="26"/>
          <w:szCs w:val="26"/>
          <w:rtl/>
        </w:rPr>
        <w:t>תפעול – בחלק זה כלל הוצאות המשרד בגין הוצאות תפעוליות של המשרד, כגון, אחזקת המבנים, ארנונה, חשמל,  פרסום ומוקד המידע. כן נכללים הוצאות המחשוב של המשרד, שינויים ושיפורים, ממשקי עבודה מול גורמים וצדדי ג', הקמת מאגרים, מערכות לווייניות, הרחבת השירותים הטכנולוגיים וגישה מרחוק וחלק גדול של התכנית עבור הוצאות הליבה לפעולות גבייה הן עבור תיקי הוצאה לפועל הן עבור תיקי המרכז לגביית קנסות.</w:t>
      </w:r>
    </w:p>
    <w:p w14:paraId="63ECF2F7" w14:textId="77777777" w:rsidR="004E7864" w:rsidRDefault="004E7864" w:rsidP="004E7864">
      <w:pPr>
        <w:pStyle w:val="aa"/>
        <w:overflowPunct w:val="0"/>
        <w:autoSpaceDE w:val="0"/>
        <w:autoSpaceDN w:val="0"/>
        <w:adjustRightInd w:val="0"/>
        <w:spacing w:before="0" w:after="0" w:line="240" w:lineRule="auto"/>
        <w:ind w:left="0"/>
        <w:textAlignment w:val="baseline"/>
        <w:rPr>
          <w:rFonts w:ascii="FrankRuehl" w:hAnsi="FrankRuehl" w:cs="FrankRuehl"/>
          <w:sz w:val="26"/>
          <w:szCs w:val="26"/>
          <w:rtl/>
        </w:rPr>
      </w:pPr>
    </w:p>
    <w:p w14:paraId="1431E6AB" w14:textId="77777777" w:rsidR="004E7864" w:rsidRDefault="004E7864" w:rsidP="004E7864">
      <w:pPr>
        <w:pStyle w:val="aa"/>
        <w:overflowPunct w:val="0"/>
        <w:autoSpaceDE w:val="0"/>
        <w:autoSpaceDN w:val="0"/>
        <w:adjustRightInd w:val="0"/>
        <w:spacing w:before="0" w:after="0" w:line="240" w:lineRule="auto"/>
        <w:ind w:left="0"/>
        <w:textAlignment w:val="baseline"/>
        <w:rPr>
          <w:rFonts w:ascii="Narkisim" w:hAnsi="Narkisim" w:cs="FrankRuehl"/>
          <w:sz w:val="26"/>
          <w:szCs w:val="26"/>
          <w:rtl/>
        </w:rPr>
      </w:pPr>
      <w:r>
        <w:rPr>
          <w:rFonts w:ascii="Narkisim" w:hAnsi="Narkisim" w:cs="FrankRuehl"/>
          <w:b/>
          <w:bCs/>
          <w:sz w:val="26"/>
          <w:szCs w:val="26"/>
          <w:rtl/>
        </w:rPr>
        <w:t xml:space="preserve">מטרת השינוי: </w:t>
      </w:r>
      <w:r>
        <w:rPr>
          <w:rFonts w:ascii="FrankRuehl" w:hAnsi="FrankRuehl" w:cs="FrankRuehl"/>
          <w:sz w:val="26"/>
          <w:szCs w:val="26"/>
          <w:rtl/>
        </w:rPr>
        <w:t>תקצוב סך של 32,537 אלפי ש"ח בהוצאה עבור תגבור תקציב הרשות לצורך פעולות הגבייה וזאת בעקבות התייקרויות תעריפים  וגידול בכמות התיקים בהוצאה לפועל ובמרכז לגביית קנסות.</w:t>
      </w:r>
    </w:p>
    <w:p w14:paraId="596AE80A" w14:textId="77777777" w:rsidR="004E7864" w:rsidRDefault="004E7864" w:rsidP="004E7864">
      <w:pPr>
        <w:spacing w:line="256" w:lineRule="auto"/>
        <w:jc w:val="both"/>
        <w:rPr>
          <w:rFonts w:ascii="FrankRuehl" w:hAnsi="FrankRuehl" w:cs="FrankRuehl"/>
          <w:b/>
          <w:bCs/>
          <w:sz w:val="26"/>
          <w:szCs w:val="26"/>
          <w:rtl/>
        </w:rPr>
      </w:pPr>
    </w:p>
    <w:p w14:paraId="7554B121" w14:textId="77777777" w:rsidR="004E7864" w:rsidRDefault="004E7864" w:rsidP="004E7864">
      <w:pPr>
        <w:jc w:val="both"/>
        <w:rPr>
          <w:rFonts w:ascii="FrankRuehl" w:hAnsi="FrankRuehl" w:cs="FrankRuehl"/>
          <w:sz w:val="26"/>
          <w:szCs w:val="26"/>
          <w:rtl/>
        </w:rPr>
      </w:pPr>
      <w:r>
        <w:rPr>
          <w:rFonts w:ascii="FrankRuehl" w:hAnsi="FrankRuehl" w:cs="FrankRuehl"/>
          <w:b/>
          <w:bCs/>
          <w:sz w:val="26"/>
          <w:szCs w:val="26"/>
          <w:rtl/>
        </w:rPr>
        <w:t xml:space="preserve">השפעה על כוח אדם: </w:t>
      </w:r>
      <w:r>
        <w:rPr>
          <w:rFonts w:ascii="FrankRuehl" w:hAnsi="FrankRuehl" w:cs="FrankRuehl"/>
          <w:sz w:val="26"/>
          <w:szCs w:val="26"/>
          <w:rtl/>
        </w:rPr>
        <w:t>אין.</w:t>
      </w:r>
    </w:p>
    <w:p w14:paraId="4D1C3599" w14:textId="77777777" w:rsidR="004E7864" w:rsidRDefault="004E7864" w:rsidP="004E7864">
      <w:pPr>
        <w:jc w:val="both"/>
        <w:rPr>
          <w:rFonts w:ascii="FrankRuehl" w:hAnsi="FrankRuehl" w:cs="FrankRuehl"/>
          <w:sz w:val="26"/>
          <w:szCs w:val="26"/>
          <w:rtl/>
        </w:rPr>
      </w:pPr>
    </w:p>
    <w:p w14:paraId="4438C17D" w14:textId="77777777" w:rsidR="00CB133E" w:rsidRPr="00161010" w:rsidRDefault="00CB133E" w:rsidP="004E7864">
      <w:pPr>
        <w:jc w:val="both"/>
        <w:rPr>
          <w:rFonts w:cs="FrankRuehl"/>
          <w:sz w:val="26"/>
          <w:szCs w:val="26"/>
          <w:rtl/>
        </w:rPr>
      </w:pPr>
      <w:r w:rsidRPr="00161010">
        <w:rPr>
          <w:rFonts w:cs="FrankRuehl"/>
          <w:sz w:val="26"/>
          <w:szCs w:val="26"/>
          <w:rtl/>
        </w:rPr>
        <w:t>בשינוי זה אין שימוש ברזרבה כללית.</w:t>
      </w:r>
    </w:p>
    <w:p w14:paraId="5063A463" w14:textId="77777777" w:rsidR="00CB133E" w:rsidRPr="00161010" w:rsidRDefault="00CB133E">
      <w:pPr>
        <w:rPr>
          <w:rFonts w:cs="FrankRuehl"/>
          <w:sz w:val="26"/>
          <w:szCs w:val="26"/>
          <w:rtl/>
        </w:rPr>
      </w:pPr>
    </w:p>
    <w:p w14:paraId="19A64ADA" w14:textId="77777777" w:rsidR="00CB133E" w:rsidRPr="00161010" w:rsidRDefault="00CB133E">
      <w:pPr>
        <w:rPr>
          <w:rFonts w:cs="FrankRuehl"/>
          <w:sz w:val="26"/>
          <w:szCs w:val="26"/>
          <w:rtl/>
        </w:rPr>
      </w:pPr>
    </w:p>
    <w:p w14:paraId="1B923B5B" w14:textId="77777777" w:rsidR="00CB133E" w:rsidRDefault="00CB133E">
      <w:pPr>
        <w:tabs>
          <w:tab w:val="center" w:pos="6867"/>
        </w:tabs>
        <w:rPr>
          <w:rFonts w:cs="FrankRuehl"/>
          <w:sz w:val="26"/>
          <w:szCs w:val="26"/>
          <w:rtl/>
        </w:rPr>
      </w:pPr>
      <w:r w:rsidRPr="00161010">
        <w:rPr>
          <w:rFonts w:cs="FrankRuehl"/>
          <w:sz w:val="26"/>
          <w:szCs w:val="26"/>
          <w:rtl/>
        </w:rPr>
        <w:tab/>
        <w:t>בכבוד רב,</w:t>
      </w:r>
    </w:p>
    <w:p w14:paraId="53FBC156" w14:textId="77777777" w:rsidR="00462897" w:rsidRDefault="00462897">
      <w:pPr>
        <w:tabs>
          <w:tab w:val="center" w:pos="6867"/>
        </w:tabs>
        <w:rPr>
          <w:rFonts w:cs="FrankRuehl"/>
          <w:sz w:val="26"/>
          <w:szCs w:val="26"/>
          <w:rtl/>
        </w:rPr>
      </w:pPr>
      <w:r>
        <w:rPr>
          <w:rFonts w:cs="FrankRuehl"/>
          <w:sz w:val="26"/>
          <w:szCs w:val="26"/>
          <w:rtl/>
        </w:rPr>
        <w:tab/>
      </w:r>
    </w:p>
    <w:p w14:paraId="7C34F1AE" w14:textId="77777777" w:rsidR="00462897" w:rsidRPr="00161010" w:rsidRDefault="00462897">
      <w:pPr>
        <w:tabs>
          <w:tab w:val="center" w:pos="6867"/>
        </w:tabs>
        <w:rPr>
          <w:rFonts w:cs="FrankRuehl"/>
          <w:sz w:val="26"/>
          <w:szCs w:val="26"/>
        </w:rPr>
      </w:pPr>
      <w:r>
        <w:rPr>
          <w:rFonts w:cs="FrankRuehl"/>
          <w:sz w:val="26"/>
          <w:szCs w:val="26"/>
          <w:rtl/>
        </w:rPr>
        <w:tab/>
      </w:r>
      <w:bookmarkStart w:id="8" w:name="Sign_Image"/>
      <w:bookmarkEnd w:id="8"/>
    </w:p>
    <w:p w14:paraId="1628A091" w14:textId="77777777" w:rsidR="00CB133E" w:rsidRPr="00161010" w:rsidRDefault="00CB133E">
      <w:pPr>
        <w:tabs>
          <w:tab w:val="center" w:pos="6867"/>
        </w:tabs>
        <w:rPr>
          <w:rFonts w:cs="FrankRuehl"/>
          <w:sz w:val="26"/>
          <w:szCs w:val="26"/>
          <w:rtl/>
        </w:rPr>
      </w:pPr>
      <w:r w:rsidRPr="00161010">
        <w:rPr>
          <w:rFonts w:cs="FrankRuehl"/>
          <w:sz w:val="26"/>
          <w:szCs w:val="26"/>
          <w:rtl/>
        </w:rPr>
        <w:tab/>
      </w:r>
    </w:p>
    <w:p w14:paraId="2FA493FF" w14:textId="77777777" w:rsidR="00CB133E" w:rsidRPr="00161010" w:rsidRDefault="00CB133E">
      <w:pPr>
        <w:tabs>
          <w:tab w:val="center" w:pos="6867"/>
        </w:tabs>
        <w:rPr>
          <w:rFonts w:cs="FrankRuehl"/>
          <w:sz w:val="26"/>
          <w:szCs w:val="26"/>
          <w:rtl/>
        </w:rPr>
      </w:pPr>
      <w:r w:rsidRPr="00161010">
        <w:rPr>
          <w:rFonts w:cs="FrankRuehl"/>
          <w:sz w:val="26"/>
          <w:szCs w:val="26"/>
          <w:rtl/>
        </w:rPr>
        <w:lastRenderedPageBreak/>
        <w:tab/>
      </w:r>
    </w:p>
    <w:p w14:paraId="57CE75C0" w14:textId="77777777" w:rsidR="00CB133E" w:rsidRPr="00161010" w:rsidRDefault="00CB133E" w:rsidP="00360BD3">
      <w:pPr>
        <w:tabs>
          <w:tab w:val="center" w:pos="6867"/>
        </w:tabs>
        <w:rPr>
          <w:rFonts w:cs="FrankRuehl"/>
          <w:sz w:val="26"/>
          <w:szCs w:val="26"/>
          <w:rtl/>
        </w:rPr>
      </w:pPr>
      <w:r w:rsidRPr="00161010">
        <w:rPr>
          <w:rFonts w:cs="FrankRuehl"/>
          <w:sz w:val="26"/>
          <w:szCs w:val="26"/>
          <w:rtl/>
        </w:rPr>
        <w:tab/>
      </w:r>
    </w:p>
    <w:p w14:paraId="268837F8" w14:textId="77777777" w:rsidR="00CB133E" w:rsidRPr="00161010" w:rsidRDefault="00CB133E">
      <w:pPr>
        <w:rPr>
          <w:rFonts w:cs="FrankRuehl"/>
          <w:sz w:val="26"/>
          <w:szCs w:val="26"/>
          <w:rtl/>
        </w:rPr>
      </w:pPr>
    </w:p>
    <w:p w14:paraId="52D7EA2D" w14:textId="77777777" w:rsidR="00CB133E" w:rsidRPr="00161010" w:rsidRDefault="00CB133E">
      <w:pPr>
        <w:rPr>
          <w:rFonts w:cs="FrankRuehl"/>
          <w:sz w:val="26"/>
          <w:szCs w:val="26"/>
          <w:rtl/>
        </w:rPr>
      </w:pPr>
      <w:r w:rsidRPr="00161010">
        <w:rPr>
          <w:rFonts w:cs="FrankRuehl"/>
          <w:sz w:val="26"/>
          <w:szCs w:val="26"/>
          <w:rtl/>
        </w:rPr>
        <w:t>העתק:</w:t>
      </w:r>
    </w:p>
    <w:p w14:paraId="403FAC52" w14:textId="77777777" w:rsidR="00CB133E" w:rsidRPr="00161010" w:rsidRDefault="00CB133E">
      <w:pPr>
        <w:rPr>
          <w:rFonts w:cs="FrankRuehl"/>
          <w:sz w:val="26"/>
          <w:szCs w:val="26"/>
          <w:rtl/>
        </w:rPr>
      </w:pPr>
      <w:r w:rsidRPr="00161010">
        <w:rPr>
          <w:rFonts w:cs="FrankRuehl"/>
          <w:sz w:val="26"/>
          <w:szCs w:val="26"/>
          <w:rtl/>
        </w:rPr>
        <w:t>החשב הכללי</w:t>
      </w:r>
    </w:p>
    <w:p w14:paraId="65C295CF" w14:textId="77777777" w:rsidR="00CB133E" w:rsidRPr="00161010" w:rsidRDefault="00CB133E">
      <w:pPr>
        <w:rPr>
          <w:rFonts w:cs="FrankRuehl"/>
          <w:sz w:val="26"/>
          <w:szCs w:val="26"/>
          <w:rtl/>
        </w:rPr>
      </w:pPr>
      <w:r w:rsidRPr="00161010">
        <w:rPr>
          <w:rFonts w:cs="FrankRuehl"/>
          <w:sz w:val="26"/>
          <w:szCs w:val="26"/>
          <w:rtl/>
        </w:rPr>
        <w:t>מבקר המדינה (2)</w:t>
      </w:r>
    </w:p>
    <w:p w14:paraId="74FA2619" w14:textId="4188CA3C" w:rsidR="00CB133E" w:rsidRPr="00161010" w:rsidRDefault="000305A8">
      <w:pPr>
        <w:rPr>
          <w:rFonts w:cs="FrankRuehl"/>
          <w:sz w:val="26"/>
          <w:szCs w:val="26"/>
          <w:rtl/>
        </w:rPr>
      </w:pPr>
      <w:bookmarkStart w:id="9" w:name="TAKZIV22"/>
      <w:r>
        <w:rPr>
          <w:rFonts w:cs="FrankRuehl"/>
          <w:sz w:val="26"/>
          <w:szCs w:val="26"/>
          <w:rtl/>
        </w:rPr>
        <w:t>חשב החשב הכללי</w:t>
      </w:r>
      <w:bookmarkEnd w:id="9"/>
    </w:p>
    <w:p w14:paraId="3B948F9C" w14:textId="0A49A7B1" w:rsidR="00CB133E" w:rsidRPr="00161010" w:rsidRDefault="00CB133E">
      <w:pPr>
        <w:rPr>
          <w:rFonts w:cs="FrankRuehl"/>
          <w:sz w:val="26"/>
          <w:szCs w:val="26"/>
          <w:rtl/>
        </w:rPr>
      </w:pPr>
      <w:r w:rsidRPr="00161010">
        <w:rPr>
          <w:rFonts w:cs="FrankRuehl"/>
          <w:sz w:val="26"/>
          <w:szCs w:val="26"/>
          <w:rtl/>
        </w:rPr>
        <w:t xml:space="preserve">קצין תקציבים </w:t>
      </w:r>
      <w:bookmarkStart w:id="10" w:name="TAKZIV6_1"/>
      <w:r w:rsidR="000305A8">
        <w:rPr>
          <w:rFonts w:cs="FrankRuehl"/>
          <w:sz w:val="26"/>
          <w:szCs w:val="26"/>
          <w:rtl/>
        </w:rPr>
        <w:t>דיור ממשלתי</w:t>
      </w:r>
      <w:bookmarkEnd w:id="10"/>
    </w:p>
    <w:p w14:paraId="4D561755" w14:textId="46B2D87D" w:rsidR="00CB133E" w:rsidRPr="00161010" w:rsidRDefault="00CB133E">
      <w:pPr>
        <w:rPr>
          <w:rFonts w:cs="FrankRuehl"/>
          <w:sz w:val="26"/>
          <w:szCs w:val="26"/>
          <w:rtl/>
        </w:rPr>
      </w:pPr>
      <w:r w:rsidRPr="00161010">
        <w:rPr>
          <w:rFonts w:cs="FrankRuehl"/>
          <w:sz w:val="26"/>
          <w:szCs w:val="26"/>
          <w:rtl/>
        </w:rPr>
        <w:t xml:space="preserve">רפרנט </w:t>
      </w:r>
      <w:bookmarkStart w:id="11" w:name="TAKZIV6_2"/>
      <w:r w:rsidR="000305A8">
        <w:rPr>
          <w:rFonts w:cs="FrankRuehl"/>
          <w:sz w:val="26"/>
          <w:szCs w:val="26"/>
          <w:rtl/>
        </w:rPr>
        <w:t>דיור ממשלתי</w:t>
      </w:r>
      <w:bookmarkEnd w:id="11"/>
    </w:p>
    <w:p w14:paraId="7AC9F28A" w14:textId="77777777" w:rsidR="00CB133E" w:rsidRPr="00161010" w:rsidRDefault="00CB133E">
      <w:pPr>
        <w:rPr>
          <w:rFonts w:cs="FrankRuehl"/>
          <w:sz w:val="26"/>
          <w:szCs w:val="26"/>
          <w:rtl/>
        </w:rPr>
      </w:pPr>
      <w:bookmarkStart w:id="12" w:name="TAKZIV23"/>
      <w:bookmarkEnd w:id="12"/>
    </w:p>
    <w:p w14:paraId="306A9018" w14:textId="77777777" w:rsidR="00CB133E" w:rsidRPr="00161010" w:rsidRDefault="00CB133E">
      <w:pPr>
        <w:rPr>
          <w:rFonts w:cs="FrankRuehl"/>
          <w:sz w:val="26"/>
          <w:szCs w:val="26"/>
          <w:rtl/>
        </w:rPr>
      </w:pPr>
    </w:p>
    <w:p w14:paraId="0326BB38" w14:textId="5F2E30BB" w:rsidR="00CB133E" w:rsidRDefault="00CB133E">
      <w:pPr>
        <w:rPr>
          <w:rFonts w:cs="FrankRuehl"/>
          <w:sz w:val="26"/>
          <w:szCs w:val="26"/>
          <w:rtl/>
        </w:rPr>
      </w:pPr>
      <w:bookmarkStart w:id="13" w:name="TAKZIV25"/>
      <w:bookmarkEnd w:id="13"/>
    </w:p>
    <w:p w14:paraId="0A1061AF" w14:textId="318031B2" w:rsidR="004E7864" w:rsidRDefault="004E7864">
      <w:pPr>
        <w:rPr>
          <w:rFonts w:cs="FrankRuehl"/>
          <w:sz w:val="26"/>
          <w:szCs w:val="26"/>
          <w:rtl/>
        </w:rPr>
      </w:pPr>
    </w:p>
    <w:p w14:paraId="1DFF3935" w14:textId="63425AED" w:rsidR="004E7864" w:rsidRDefault="004E7864">
      <w:pPr>
        <w:rPr>
          <w:rFonts w:cs="FrankRuehl"/>
          <w:sz w:val="26"/>
          <w:szCs w:val="26"/>
          <w:rtl/>
        </w:rPr>
      </w:pPr>
    </w:p>
    <w:p w14:paraId="03A72A8A" w14:textId="3F17ADF3" w:rsidR="004E7864" w:rsidRDefault="004E7864">
      <w:pPr>
        <w:rPr>
          <w:rFonts w:cs="FrankRuehl"/>
          <w:sz w:val="26"/>
          <w:szCs w:val="26"/>
          <w:rtl/>
        </w:rPr>
      </w:pPr>
    </w:p>
    <w:p w14:paraId="0A791780" w14:textId="62874345" w:rsidR="004E7864" w:rsidRDefault="004E7864">
      <w:pPr>
        <w:rPr>
          <w:rFonts w:cs="FrankRuehl"/>
          <w:sz w:val="26"/>
          <w:szCs w:val="26"/>
          <w:rtl/>
        </w:rPr>
      </w:pPr>
    </w:p>
    <w:p w14:paraId="7A2C89A0" w14:textId="19A8BDFB" w:rsidR="004E7864" w:rsidRDefault="004E7864">
      <w:pPr>
        <w:rPr>
          <w:rFonts w:cs="FrankRuehl"/>
          <w:sz w:val="26"/>
          <w:szCs w:val="26"/>
          <w:rtl/>
        </w:rPr>
      </w:pPr>
    </w:p>
    <w:p w14:paraId="798D0D96" w14:textId="334F37AB" w:rsidR="004E7864" w:rsidRDefault="004E7864">
      <w:pPr>
        <w:rPr>
          <w:rFonts w:cs="FrankRuehl"/>
          <w:sz w:val="26"/>
          <w:szCs w:val="26"/>
          <w:rtl/>
        </w:rPr>
      </w:pPr>
    </w:p>
    <w:p w14:paraId="01175E7C" w14:textId="789079D5" w:rsidR="004E7864" w:rsidRDefault="004E7864">
      <w:pPr>
        <w:rPr>
          <w:rFonts w:cs="FrankRuehl"/>
          <w:sz w:val="26"/>
          <w:szCs w:val="26"/>
          <w:rtl/>
        </w:rPr>
      </w:pPr>
    </w:p>
    <w:p w14:paraId="599EE8D3" w14:textId="4056C330" w:rsidR="004E7864" w:rsidRDefault="004E7864">
      <w:pPr>
        <w:rPr>
          <w:rFonts w:cs="FrankRuehl"/>
          <w:sz w:val="26"/>
          <w:szCs w:val="26"/>
          <w:rtl/>
        </w:rPr>
      </w:pPr>
    </w:p>
    <w:p w14:paraId="5B8AEECA" w14:textId="7BF799DD" w:rsidR="004E7864" w:rsidRDefault="004E7864">
      <w:pPr>
        <w:rPr>
          <w:rFonts w:cs="FrankRuehl"/>
          <w:sz w:val="26"/>
          <w:szCs w:val="26"/>
          <w:rtl/>
        </w:rPr>
      </w:pPr>
    </w:p>
    <w:p w14:paraId="64D6B55C" w14:textId="1BF870DA" w:rsidR="004E7864" w:rsidRDefault="004E7864">
      <w:pPr>
        <w:rPr>
          <w:rFonts w:cs="FrankRuehl"/>
          <w:sz w:val="26"/>
          <w:szCs w:val="26"/>
          <w:rtl/>
        </w:rPr>
      </w:pPr>
    </w:p>
    <w:p w14:paraId="250E1A49" w14:textId="29133A1D" w:rsidR="004E7864" w:rsidRDefault="004E7864">
      <w:pPr>
        <w:rPr>
          <w:rFonts w:cs="FrankRuehl"/>
          <w:sz w:val="26"/>
          <w:szCs w:val="26"/>
          <w:rtl/>
        </w:rPr>
      </w:pPr>
    </w:p>
    <w:p w14:paraId="61A92AF9" w14:textId="31E27464" w:rsidR="004E7864" w:rsidRDefault="004E7864">
      <w:pPr>
        <w:rPr>
          <w:rFonts w:cs="FrankRuehl"/>
          <w:sz w:val="26"/>
          <w:szCs w:val="26"/>
          <w:rtl/>
        </w:rPr>
      </w:pPr>
    </w:p>
    <w:p w14:paraId="5797E350" w14:textId="78F85CBC" w:rsidR="004E7864" w:rsidRDefault="004E7864">
      <w:pPr>
        <w:rPr>
          <w:rFonts w:cs="FrankRuehl"/>
          <w:sz w:val="26"/>
          <w:szCs w:val="26"/>
          <w:rtl/>
        </w:rPr>
      </w:pPr>
    </w:p>
    <w:p w14:paraId="6B0A8EFB" w14:textId="0F1C2899" w:rsidR="004E7864" w:rsidRDefault="004E7864">
      <w:pPr>
        <w:rPr>
          <w:rFonts w:cs="FrankRuehl"/>
          <w:sz w:val="26"/>
          <w:szCs w:val="26"/>
          <w:rtl/>
        </w:rPr>
      </w:pPr>
    </w:p>
    <w:p w14:paraId="464E4156" w14:textId="432D4C38" w:rsidR="004E7864" w:rsidRDefault="004E7864">
      <w:pPr>
        <w:rPr>
          <w:rFonts w:cs="FrankRuehl"/>
          <w:sz w:val="26"/>
          <w:szCs w:val="26"/>
          <w:rtl/>
        </w:rPr>
      </w:pPr>
    </w:p>
    <w:p w14:paraId="3BD1E13A" w14:textId="7DBA4296" w:rsidR="004E7864" w:rsidRDefault="004E7864">
      <w:pPr>
        <w:rPr>
          <w:rFonts w:cs="FrankRuehl"/>
          <w:sz w:val="26"/>
          <w:szCs w:val="26"/>
          <w:rtl/>
        </w:rPr>
      </w:pPr>
    </w:p>
    <w:p w14:paraId="6D99707F" w14:textId="327DA9A7" w:rsidR="004E7864" w:rsidRDefault="004E7864">
      <w:pPr>
        <w:rPr>
          <w:rFonts w:cs="FrankRuehl"/>
          <w:sz w:val="26"/>
          <w:szCs w:val="26"/>
          <w:rtl/>
        </w:rPr>
      </w:pPr>
    </w:p>
    <w:p w14:paraId="19E24CB4" w14:textId="19A5517C" w:rsidR="004E7864" w:rsidRDefault="004E7864">
      <w:pPr>
        <w:rPr>
          <w:rFonts w:cs="FrankRuehl"/>
          <w:sz w:val="26"/>
          <w:szCs w:val="26"/>
          <w:rtl/>
        </w:rPr>
      </w:pPr>
    </w:p>
    <w:p w14:paraId="7633CF72" w14:textId="3CAA3A9B" w:rsidR="004E7864" w:rsidRDefault="004E7864">
      <w:pPr>
        <w:rPr>
          <w:rFonts w:cs="FrankRuehl"/>
          <w:sz w:val="26"/>
          <w:szCs w:val="26"/>
          <w:rtl/>
        </w:rPr>
      </w:pPr>
    </w:p>
    <w:p w14:paraId="69971F41" w14:textId="6596DD5F" w:rsidR="004E7864" w:rsidRDefault="004E7864">
      <w:pPr>
        <w:rPr>
          <w:rFonts w:cs="FrankRuehl"/>
          <w:sz w:val="26"/>
          <w:szCs w:val="26"/>
          <w:rtl/>
        </w:rPr>
      </w:pPr>
    </w:p>
    <w:p w14:paraId="67B780C4" w14:textId="05D3D7B1" w:rsidR="004E7864" w:rsidRDefault="004E7864">
      <w:pPr>
        <w:rPr>
          <w:rFonts w:cs="FrankRuehl"/>
          <w:sz w:val="26"/>
          <w:szCs w:val="26"/>
          <w:rtl/>
        </w:rPr>
      </w:pPr>
    </w:p>
    <w:p w14:paraId="2B0657C6" w14:textId="2D6222CB" w:rsidR="004E7864" w:rsidRDefault="004E7864">
      <w:pPr>
        <w:rPr>
          <w:rFonts w:cs="FrankRuehl"/>
          <w:sz w:val="26"/>
          <w:szCs w:val="26"/>
          <w:rtl/>
        </w:rPr>
      </w:pPr>
    </w:p>
    <w:p w14:paraId="28DD93C0" w14:textId="5779E399" w:rsidR="004E7864" w:rsidRDefault="004E7864">
      <w:pPr>
        <w:rPr>
          <w:rFonts w:cs="FrankRuehl"/>
          <w:sz w:val="26"/>
          <w:szCs w:val="26"/>
          <w:rtl/>
        </w:rPr>
      </w:pPr>
    </w:p>
    <w:p w14:paraId="7A1D3CEB" w14:textId="4EB7097E" w:rsidR="004E7864" w:rsidRDefault="004E7864">
      <w:pPr>
        <w:rPr>
          <w:rFonts w:cs="FrankRuehl"/>
          <w:sz w:val="26"/>
          <w:szCs w:val="26"/>
          <w:rtl/>
        </w:rPr>
      </w:pPr>
    </w:p>
    <w:p w14:paraId="5EF40601" w14:textId="52974F65" w:rsidR="004E7864" w:rsidRDefault="004E7864">
      <w:pPr>
        <w:rPr>
          <w:rFonts w:cs="FrankRuehl"/>
          <w:sz w:val="26"/>
          <w:szCs w:val="26"/>
          <w:rtl/>
        </w:rPr>
      </w:pPr>
    </w:p>
    <w:p w14:paraId="11CDB946" w14:textId="1C497545" w:rsidR="004E7864" w:rsidRDefault="004E7864">
      <w:pPr>
        <w:rPr>
          <w:rFonts w:cs="FrankRuehl"/>
          <w:sz w:val="26"/>
          <w:szCs w:val="26"/>
          <w:rtl/>
        </w:rPr>
      </w:pPr>
    </w:p>
    <w:p w14:paraId="49248C71" w14:textId="1A2CA39E" w:rsidR="004E7864" w:rsidRDefault="004E7864">
      <w:pPr>
        <w:rPr>
          <w:rFonts w:cs="FrankRuehl"/>
          <w:sz w:val="26"/>
          <w:szCs w:val="26"/>
          <w:rtl/>
        </w:rPr>
      </w:pPr>
    </w:p>
    <w:p w14:paraId="3D8DB2B3" w14:textId="000D4FC1" w:rsidR="004E7864" w:rsidRDefault="004E7864">
      <w:pPr>
        <w:rPr>
          <w:rFonts w:cs="FrankRuehl"/>
          <w:sz w:val="26"/>
          <w:szCs w:val="26"/>
          <w:rtl/>
        </w:rPr>
      </w:pPr>
    </w:p>
    <w:p w14:paraId="19B9409C" w14:textId="72F05B90" w:rsidR="004E7864" w:rsidRDefault="004E7864">
      <w:pPr>
        <w:rPr>
          <w:rFonts w:cs="FrankRuehl"/>
          <w:sz w:val="26"/>
          <w:szCs w:val="26"/>
          <w:rtl/>
        </w:rPr>
      </w:pPr>
    </w:p>
    <w:p w14:paraId="09F5A855" w14:textId="30478073" w:rsidR="004E7864" w:rsidRDefault="004E7864">
      <w:pPr>
        <w:rPr>
          <w:rFonts w:cs="FrankRuehl"/>
          <w:sz w:val="26"/>
          <w:szCs w:val="26"/>
          <w:rtl/>
        </w:rPr>
      </w:pPr>
    </w:p>
    <w:p w14:paraId="42177EC3" w14:textId="1A66E784" w:rsidR="004E7864" w:rsidRDefault="004E7864">
      <w:pPr>
        <w:rPr>
          <w:rFonts w:cs="FrankRuehl"/>
          <w:sz w:val="26"/>
          <w:szCs w:val="26"/>
          <w:rtl/>
        </w:rPr>
      </w:pPr>
    </w:p>
    <w:p w14:paraId="78CC8346" w14:textId="58D509D7" w:rsidR="004E7864" w:rsidRDefault="004E7864">
      <w:pPr>
        <w:rPr>
          <w:rFonts w:cs="FrankRuehl"/>
          <w:sz w:val="26"/>
          <w:szCs w:val="26"/>
          <w:rtl/>
        </w:rPr>
      </w:pPr>
    </w:p>
    <w:p w14:paraId="7FE76F38" w14:textId="6CA2A9AF" w:rsidR="004E7864" w:rsidRDefault="004E7864">
      <w:pPr>
        <w:rPr>
          <w:rFonts w:cs="FrankRuehl"/>
          <w:sz w:val="26"/>
          <w:szCs w:val="26"/>
          <w:rtl/>
        </w:rPr>
      </w:pPr>
    </w:p>
    <w:p w14:paraId="37547F9B" w14:textId="3FB03FD7" w:rsidR="004E7864" w:rsidRDefault="004E7864">
      <w:pPr>
        <w:rPr>
          <w:rFonts w:cs="FrankRuehl"/>
          <w:sz w:val="26"/>
          <w:szCs w:val="26"/>
          <w:rtl/>
        </w:rPr>
      </w:pPr>
    </w:p>
    <w:p w14:paraId="678DEF79" w14:textId="4B28E307" w:rsidR="004E7864" w:rsidRDefault="004E7864">
      <w:pPr>
        <w:rPr>
          <w:rFonts w:cs="FrankRuehl"/>
          <w:sz w:val="26"/>
          <w:szCs w:val="26"/>
          <w:rtl/>
        </w:rPr>
      </w:pPr>
    </w:p>
    <w:p w14:paraId="7A9A56DC" w14:textId="0E033587" w:rsidR="004E7864" w:rsidRDefault="004E7864">
      <w:pPr>
        <w:rPr>
          <w:rFonts w:cs="FrankRuehl"/>
          <w:sz w:val="26"/>
          <w:szCs w:val="26"/>
          <w:rtl/>
        </w:rPr>
      </w:pPr>
    </w:p>
    <w:p w14:paraId="2C293C68" w14:textId="44FF3CBF" w:rsidR="004E7864" w:rsidRDefault="004E7864">
      <w:pPr>
        <w:rPr>
          <w:rFonts w:cs="FrankRuehl"/>
          <w:sz w:val="26"/>
          <w:szCs w:val="26"/>
          <w:rtl/>
        </w:rPr>
      </w:pPr>
    </w:p>
    <w:p w14:paraId="0ECA327F" w14:textId="7DFFF412" w:rsidR="004E7864" w:rsidRDefault="004E7864">
      <w:pPr>
        <w:rPr>
          <w:rFonts w:cs="FrankRuehl"/>
          <w:sz w:val="26"/>
          <w:szCs w:val="26"/>
          <w:rtl/>
        </w:rPr>
      </w:pPr>
    </w:p>
    <w:p w14:paraId="5F4350BF" w14:textId="347D931E" w:rsidR="004E7864" w:rsidRDefault="004E7864">
      <w:pPr>
        <w:rPr>
          <w:rFonts w:cs="FrankRuehl"/>
          <w:sz w:val="26"/>
          <w:szCs w:val="26"/>
          <w:rtl/>
        </w:rPr>
      </w:pPr>
    </w:p>
    <w:p w14:paraId="5081B6AC" w14:textId="1B49B6FC" w:rsidR="004E7864" w:rsidRDefault="004E7864">
      <w:pPr>
        <w:rPr>
          <w:rFonts w:cs="FrankRuehl"/>
          <w:sz w:val="26"/>
          <w:szCs w:val="26"/>
          <w:rtl/>
        </w:rPr>
      </w:pPr>
    </w:p>
    <w:p w14:paraId="0351297E" w14:textId="77777777" w:rsidR="004E7864" w:rsidRDefault="004E7864" w:rsidP="004E7864">
      <w:pPr>
        <w:jc w:val="center"/>
        <w:rPr>
          <w:rFonts w:ascii="FrankRuehl" w:hAnsi="FrankRuehl" w:cs="FrankRuehl"/>
          <w:b/>
          <w:bCs/>
          <w:sz w:val="26"/>
          <w:szCs w:val="26"/>
          <w:u w:val="single"/>
          <w:rtl/>
        </w:rPr>
      </w:pPr>
      <w:r>
        <w:rPr>
          <w:rFonts w:ascii="FrankRuehl" w:hAnsi="FrankRuehl" w:cs="FrankRuehl"/>
          <w:b/>
          <w:bCs/>
          <w:sz w:val="26"/>
          <w:szCs w:val="26"/>
          <w:u w:val="single"/>
          <w:rtl/>
        </w:rPr>
        <w:lastRenderedPageBreak/>
        <w:t>נספח לדברי ההסבר</w:t>
      </w:r>
    </w:p>
    <w:p w14:paraId="44A5A42A" w14:textId="77777777" w:rsidR="004E7864" w:rsidRDefault="004E7864" w:rsidP="004E7864">
      <w:pPr>
        <w:jc w:val="center"/>
        <w:rPr>
          <w:rFonts w:ascii="Calibri" w:hAnsi="Calibri" w:cs="Calibri"/>
          <w:b/>
          <w:bCs/>
          <w:color w:val="000000"/>
          <w:szCs w:val="20"/>
          <w:rtl/>
        </w:rPr>
      </w:pPr>
    </w:p>
    <w:p w14:paraId="2197ACE3" w14:textId="77777777" w:rsidR="004E7864" w:rsidRPr="004E7864" w:rsidRDefault="004E7864" w:rsidP="004E7864">
      <w:pPr>
        <w:jc w:val="center"/>
        <w:rPr>
          <w:rFonts w:ascii="FrankRuehl" w:hAnsi="FrankRuehl" w:cs="FrankRuehl"/>
          <w:b/>
          <w:bCs/>
          <w:sz w:val="26"/>
          <w:szCs w:val="26"/>
          <w:rtl/>
        </w:rPr>
      </w:pPr>
      <w:r w:rsidRPr="004E7864">
        <w:rPr>
          <w:rFonts w:ascii="FrankRuehl" w:hAnsi="FrankRuehl" w:cs="FrankRuehl"/>
          <w:b/>
          <w:bCs/>
          <w:sz w:val="26"/>
          <w:szCs w:val="26"/>
          <w:rtl/>
        </w:rPr>
        <w:t>היסטוריה תקציבית של הפנייה - הוצאה נטו</w:t>
      </w:r>
    </w:p>
    <w:p w14:paraId="52D03AD5" w14:textId="77777777" w:rsidR="004E7864" w:rsidRDefault="004E7864" w:rsidP="004E7864">
      <w:pPr>
        <w:rPr>
          <w:rFonts w:ascii="FrankRuehl" w:hAnsi="FrankRuehl" w:cs="FrankRuehl"/>
          <w:b/>
          <w:bCs/>
          <w:sz w:val="26"/>
          <w:szCs w:val="26"/>
        </w:rPr>
      </w:pPr>
    </w:p>
    <w:tbl>
      <w:tblPr>
        <w:tblpPr w:leftFromText="180" w:rightFromText="180" w:vertAnchor="page" w:horzAnchor="margin" w:tblpXSpec="center" w:tblpY="2956"/>
        <w:bidiVisual/>
        <w:tblW w:w="5000" w:type="pct"/>
        <w:tblLook w:val="04A0" w:firstRow="1" w:lastRow="0" w:firstColumn="1" w:lastColumn="0" w:noHBand="0" w:noVBand="1"/>
      </w:tblPr>
      <w:tblGrid>
        <w:gridCol w:w="967"/>
        <w:gridCol w:w="1197"/>
        <w:gridCol w:w="864"/>
        <w:gridCol w:w="967"/>
        <w:gridCol w:w="864"/>
        <w:gridCol w:w="968"/>
        <w:gridCol w:w="864"/>
        <w:gridCol w:w="968"/>
        <w:gridCol w:w="864"/>
      </w:tblGrid>
      <w:tr w:rsidR="004E7864" w14:paraId="7F0DD0F4" w14:textId="77777777" w:rsidTr="004E7864">
        <w:trPr>
          <w:trHeight w:val="290"/>
        </w:trPr>
        <w:tc>
          <w:tcPr>
            <w:tcW w:w="583" w:type="pct"/>
            <w:vAlign w:val="center"/>
            <w:hideMark/>
          </w:tcPr>
          <w:p w14:paraId="06285D00" w14:textId="77777777" w:rsidR="004E7864" w:rsidRDefault="004E7864" w:rsidP="004E7864">
            <w:pPr>
              <w:rPr>
                <w:rFonts w:ascii="FrankRuehl" w:hAnsi="FrankRuehl" w:cs="FrankRuehl"/>
                <w:b/>
                <w:bCs/>
                <w:sz w:val="26"/>
                <w:szCs w:val="26"/>
                <w:rtl/>
              </w:rPr>
            </w:pPr>
          </w:p>
        </w:tc>
        <w:tc>
          <w:tcPr>
            <w:tcW w:w="718" w:type="pct"/>
            <w:noWrap/>
            <w:vAlign w:val="bottom"/>
            <w:hideMark/>
          </w:tcPr>
          <w:p w14:paraId="55847ECC" w14:textId="77777777" w:rsidR="004E7864" w:rsidRDefault="004E7864" w:rsidP="004E7864">
            <w:pPr>
              <w:rPr>
                <w:rFonts w:ascii="Calibri" w:hAnsi="Calibri" w:cs="Arial"/>
                <w:szCs w:val="20"/>
              </w:rPr>
            </w:pPr>
          </w:p>
        </w:tc>
        <w:tc>
          <w:tcPr>
            <w:tcW w:w="495" w:type="pct"/>
            <w:noWrap/>
            <w:vAlign w:val="bottom"/>
            <w:hideMark/>
          </w:tcPr>
          <w:p w14:paraId="570141FB" w14:textId="77777777" w:rsidR="004E7864" w:rsidRDefault="004E7864" w:rsidP="004E7864">
            <w:pPr>
              <w:rPr>
                <w:rFonts w:ascii="Calibri" w:hAnsi="Calibri" w:cs="Arial"/>
                <w:szCs w:val="20"/>
              </w:rPr>
            </w:pPr>
          </w:p>
        </w:tc>
        <w:tc>
          <w:tcPr>
            <w:tcW w:w="583" w:type="pct"/>
            <w:noWrap/>
            <w:vAlign w:val="bottom"/>
            <w:hideMark/>
          </w:tcPr>
          <w:p w14:paraId="664D2D45" w14:textId="77777777" w:rsidR="004E7864" w:rsidRDefault="004E7864" w:rsidP="004E7864">
            <w:pPr>
              <w:rPr>
                <w:rFonts w:ascii="Calibri" w:hAnsi="Calibri" w:cs="Arial"/>
                <w:szCs w:val="20"/>
              </w:rPr>
            </w:pPr>
          </w:p>
        </w:tc>
        <w:tc>
          <w:tcPr>
            <w:tcW w:w="495" w:type="pct"/>
            <w:noWrap/>
            <w:vAlign w:val="bottom"/>
            <w:hideMark/>
          </w:tcPr>
          <w:p w14:paraId="39CEB045" w14:textId="77777777" w:rsidR="004E7864" w:rsidRDefault="004E7864" w:rsidP="004E7864">
            <w:pPr>
              <w:rPr>
                <w:rFonts w:ascii="Calibri" w:hAnsi="Calibri" w:cs="Arial"/>
                <w:szCs w:val="20"/>
              </w:rPr>
            </w:pPr>
          </w:p>
        </w:tc>
        <w:tc>
          <w:tcPr>
            <w:tcW w:w="583" w:type="pct"/>
            <w:noWrap/>
            <w:vAlign w:val="bottom"/>
            <w:hideMark/>
          </w:tcPr>
          <w:p w14:paraId="494D18BD" w14:textId="77777777" w:rsidR="004E7864" w:rsidRDefault="004E7864" w:rsidP="004E7864">
            <w:pPr>
              <w:rPr>
                <w:rFonts w:ascii="Calibri" w:hAnsi="Calibri" w:cs="Arial"/>
                <w:szCs w:val="20"/>
              </w:rPr>
            </w:pPr>
          </w:p>
        </w:tc>
        <w:tc>
          <w:tcPr>
            <w:tcW w:w="495" w:type="pct"/>
            <w:noWrap/>
            <w:vAlign w:val="bottom"/>
            <w:hideMark/>
          </w:tcPr>
          <w:p w14:paraId="2DBAE40D" w14:textId="77777777" w:rsidR="004E7864" w:rsidRDefault="004E7864" w:rsidP="004E7864">
            <w:pPr>
              <w:rPr>
                <w:rFonts w:ascii="Calibri" w:hAnsi="Calibri" w:cs="Arial"/>
                <w:szCs w:val="20"/>
              </w:rPr>
            </w:pPr>
          </w:p>
        </w:tc>
        <w:tc>
          <w:tcPr>
            <w:tcW w:w="583" w:type="pct"/>
            <w:noWrap/>
            <w:vAlign w:val="bottom"/>
            <w:hideMark/>
          </w:tcPr>
          <w:p w14:paraId="75CB94F2" w14:textId="77777777" w:rsidR="004E7864" w:rsidRDefault="004E7864" w:rsidP="004E7864">
            <w:pPr>
              <w:rPr>
                <w:rFonts w:ascii="Calibri" w:hAnsi="Calibri" w:cs="Arial"/>
                <w:szCs w:val="20"/>
              </w:rPr>
            </w:pPr>
          </w:p>
        </w:tc>
        <w:tc>
          <w:tcPr>
            <w:tcW w:w="466" w:type="pct"/>
            <w:noWrap/>
            <w:vAlign w:val="bottom"/>
            <w:hideMark/>
          </w:tcPr>
          <w:p w14:paraId="1E1DFA08" w14:textId="77777777" w:rsidR="004E7864" w:rsidRDefault="004E7864" w:rsidP="004E7864">
            <w:pPr>
              <w:rPr>
                <w:rFonts w:ascii="Calibri" w:hAnsi="Calibri" w:cs="Arial"/>
                <w:szCs w:val="20"/>
              </w:rPr>
            </w:pPr>
          </w:p>
        </w:tc>
      </w:tr>
      <w:tr w:rsidR="004E7864" w14:paraId="682646F3" w14:textId="77777777" w:rsidTr="004E7864">
        <w:trPr>
          <w:trHeight w:val="630"/>
        </w:trPr>
        <w:tc>
          <w:tcPr>
            <w:tcW w:w="583" w:type="pct"/>
            <w:tcBorders>
              <w:top w:val="single" w:sz="4" w:space="0" w:color="979991"/>
              <w:left w:val="single" w:sz="4" w:space="0" w:color="979991"/>
              <w:bottom w:val="nil"/>
              <w:right w:val="nil"/>
            </w:tcBorders>
            <w:shd w:val="clear" w:color="auto" w:fill="F0F4FA"/>
            <w:vAlign w:val="center"/>
            <w:hideMark/>
          </w:tcPr>
          <w:p w14:paraId="50162EDB" w14:textId="77777777" w:rsidR="004E7864" w:rsidRDefault="004E7864" w:rsidP="004E7864">
            <w:pPr>
              <w:jc w:val="center"/>
              <w:rPr>
                <w:rFonts w:ascii="Calibri" w:hAnsi="Calibri" w:cs="Calibri"/>
                <w:b/>
                <w:bCs/>
                <w:color w:val="000000"/>
                <w:sz w:val="16"/>
                <w:szCs w:val="16"/>
              </w:rPr>
            </w:pPr>
            <w:r>
              <w:rPr>
                <w:rFonts w:ascii="Calibri" w:hAnsi="Calibri" w:cs="Calibri"/>
                <w:b/>
                <w:bCs/>
                <w:color w:val="000000"/>
                <w:sz w:val="16"/>
                <w:szCs w:val="16"/>
                <w:rtl/>
              </w:rPr>
              <w:t>קוד תוכנית</w:t>
            </w:r>
          </w:p>
        </w:tc>
        <w:tc>
          <w:tcPr>
            <w:tcW w:w="718" w:type="pct"/>
            <w:tcBorders>
              <w:top w:val="single" w:sz="4" w:space="0" w:color="979991"/>
              <w:left w:val="single" w:sz="4" w:space="0" w:color="979991"/>
              <w:bottom w:val="single" w:sz="4" w:space="0" w:color="979991"/>
              <w:right w:val="nil"/>
            </w:tcBorders>
            <w:shd w:val="clear" w:color="auto" w:fill="F0F4FA"/>
            <w:vAlign w:val="center"/>
            <w:hideMark/>
          </w:tcPr>
          <w:p w14:paraId="7E10581A" w14:textId="77777777" w:rsidR="004E7864" w:rsidRDefault="004E7864" w:rsidP="004E7864">
            <w:pPr>
              <w:jc w:val="center"/>
              <w:rPr>
                <w:rFonts w:ascii="Calibri" w:hAnsi="Calibri" w:cs="Calibri"/>
                <w:b/>
                <w:bCs/>
                <w:color w:val="000000"/>
                <w:sz w:val="16"/>
                <w:szCs w:val="16"/>
              </w:rPr>
            </w:pPr>
            <w:r>
              <w:rPr>
                <w:rFonts w:ascii="Calibri" w:hAnsi="Calibri" w:cs="Calibri"/>
                <w:b/>
                <w:bCs/>
                <w:color w:val="000000"/>
                <w:sz w:val="16"/>
                <w:szCs w:val="16"/>
                <w:rtl/>
              </w:rPr>
              <w:t>השינוי התקציב המוצע בפנייה הוצאות נטו</w:t>
            </w:r>
          </w:p>
        </w:tc>
        <w:tc>
          <w:tcPr>
            <w:tcW w:w="495" w:type="pct"/>
            <w:tcBorders>
              <w:top w:val="single" w:sz="4" w:space="0" w:color="979991"/>
              <w:left w:val="single" w:sz="4" w:space="0" w:color="979991"/>
              <w:bottom w:val="single" w:sz="4" w:space="0" w:color="979991"/>
              <w:right w:val="nil"/>
            </w:tcBorders>
            <w:shd w:val="clear" w:color="auto" w:fill="F0F4FA"/>
            <w:vAlign w:val="center"/>
            <w:hideMark/>
          </w:tcPr>
          <w:p w14:paraId="5410E7C3" w14:textId="77777777" w:rsidR="004E7864" w:rsidRDefault="004E7864" w:rsidP="004E7864">
            <w:pPr>
              <w:jc w:val="center"/>
              <w:rPr>
                <w:rFonts w:ascii="Calibri" w:hAnsi="Calibri" w:cs="Calibri"/>
                <w:b/>
                <w:bCs/>
                <w:color w:val="000000"/>
                <w:sz w:val="16"/>
                <w:szCs w:val="16"/>
                <w:rtl/>
              </w:rPr>
            </w:pPr>
            <w:r>
              <w:rPr>
                <w:rFonts w:ascii="Calibri" w:hAnsi="Calibri" w:cs="Calibri"/>
                <w:b/>
                <w:bCs/>
                <w:color w:val="000000"/>
                <w:sz w:val="16"/>
                <w:szCs w:val="16"/>
                <w:rtl/>
              </w:rPr>
              <w:t>מקורי 2026</w:t>
            </w:r>
          </w:p>
        </w:tc>
        <w:tc>
          <w:tcPr>
            <w:tcW w:w="583" w:type="pct"/>
            <w:tcBorders>
              <w:top w:val="single" w:sz="4" w:space="0" w:color="979991"/>
              <w:left w:val="single" w:sz="4" w:space="0" w:color="979991"/>
              <w:bottom w:val="single" w:sz="4" w:space="0" w:color="979991"/>
              <w:right w:val="nil"/>
            </w:tcBorders>
            <w:shd w:val="clear" w:color="auto" w:fill="F0F4FA"/>
            <w:vAlign w:val="center"/>
            <w:hideMark/>
          </w:tcPr>
          <w:p w14:paraId="279809AB" w14:textId="77777777" w:rsidR="004E7864" w:rsidRDefault="004E7864" w:rsidP="004E7864">
            <w:pPr>
              <w:jc w:val="center"/>
              <w:rPr>
                <w:rFonts w:ascii="Calibri" w:hAnsi="Calibri" w:cs="Calibri"/>
                <w:b/>
                <w:bCs/>
                <w:color w:val="000000"/>
                <w:sz w:val="16"/>
                <w:szCs w:val="16"/>
                <w:rtl/>
              </w:rPr>
            </w:pPr>
            <w:r>
              <w:rPr>
                <w:rFonts w:ascii="Calibri" w:hAnsi="Calibri" w:cs="Calibri"/>
                <w:b/>
                <w:bCs/>
                <w:color w:val="000000"/>
                <w:sz w:val="16"/>
                <w:szCs w:val="16"/>
                <w:rtl/>
              </w:rPr>
              <w:t>מאושר 2025 בניכוי עודפים שעברו ב-2025</w:t>
            </w:r>
          </w:p>
        </w:tc>
        <w:tc>
          <w:tcPr>
            <w:tcW w:w="495" w:type="pct"/>
            <w:tcBorders>
              <w:top w:val="single" w:sz="4" w:space="0" w:color="979991"/>
              <w:left w:val="single" w:sz="4" w:space="0" w:color="979991"/>
              <w:bottom w:val="single" w:sz="4" w:space="0" w:color="979991"/>
              <w:right w:val="nil"/>
            </w:tcBorders>
            <w:shd w:val="clear" w:color="auto" w:fill="F0F4FA"/>
            <w:vAlign w:val="center"/>
            <w:hideMark/>
          </w:tcPr>
          <w:p w14:paraId="0EB7B932" w14:textId="77777777" w:rsidR="004E7864" w:rsidRDefault="004E7864" w:rsidP="004E7864">
            <w:pPr>
              <w:jc w:val="center"/>
              <w:rPr>
                <w:rFonts w:ascii="Calibri" w:hAnsi="Calibri" w:cs="Calibri"/>
                <w:b/>
                <w:bCs/>
                <w:color w:val="000000"/>
                <w:sz w:val="16"/>
                <w:szCs w:val="16"/>
                <w:rtl/>
              </w:rPr>
            </w:pPr>
            <w:r>
              <w:rPr>
                <w:rFonts w:ascii="Calibri" w:hAnsi="Calibri" w:cs="Calibri"/>
                <w:b/>
                <w:bCs/>
                <w:color w:val="000000"/>
                <w:sz w:val="16"/>
                <w:szCs w:val="16"/>
                <w:rtl/>
              </w:rPr>
              <w:t>מקורי 2025</w:t>
            </w:r>
          </w:p>
        </w:tc>
        <w:tc>
          <w:tcPr>
            <w:tcW w:w="583" w:type="pct"/>
            <w:tcBorders>
              <w:top w:val="single" w:sz="4" w:space="0" w:color="979991"/>
              <w:left w:val="single" w:sz="4" w:space="0" w:color="979991"/>
              <w:bottom w:val="single" w:sz="4" w:space="0" w:color="979991"/>
              <w:right w:val="nil"/>
            </w:tcBorders>
            <w:shd w:val="clear" w:color="auto" w:fill="F0F4FA"/>
            <w:vAlign w:val="center"/>
            <w:hideMark/>
          </w:tcPr>
          <w:p w14:paraId="39485EFF" w14:textId="77777777" w:rsidR="004E7864" w:rsidRDefault="004E7864" w:rsidP="004E7864">
            <w:pPr>
              <w:jc w:val="center"/>
              <w:rPr>
                <w:rFonts w:ascii="Calibri" w:hAnsi="Calibri" w:cs="Calibri"/>
                <w:b/>
                <w:bCs/>
                <w:color w:val="000000"/>
                <w:sz w:val="16"/>
                <w:szCs w:val="16"/>
                <w:rtl/>
              </w:rPr>
            </w:pPr>
            <w:r>
              <w:rPr>
                <w:rFonts w:ascii="Calibri" w:hAnsi="Calibri" w:cs="Calibri"/>
                <w:b/>
                <w:bCs/>
                <w:color w:val="000000"/>
                <w:sz w:val="16"/>
                <w:szCs w:val="16"/>
                <w:rtl/>
              </w:rPr>
              <w:t>מאושר 2024 בניכוי עודפים שעברו ב-2024</w:t>
            </w:r>
          </w:p>
        </w:tc>
        <w:tc>
          <w:tcPr>
            <w:tcW w:w="495" w:type="pct"/>
            <w:tcBorders>
              <w:top w:val="single" w:sz="4" w:space="0" w:color="979991"/>
              <w:left w:val="single" w:sz="4" w:space="0" w:color="979991"/>
              <w:bottom w:val="single" w:sz="4" w:space="0" w:color="979991"/>
              <w:right w:val="nil"/>
            </w:tcBorders>
            <w:shd w:val="clear" w:color="auto" w:fill="F0F4FA"/>
            <w:vAlign w:val="center"/>
            <w:hideMark/>
          </w:tcPr>
          <w:p w14:paraId="28714071" w14:textId="77777777" w:rsidR="004E7864" w:rsidRDefault="004E7864" w:rsidP="004E7864">
            <w:pPr>
              <w:jc w:val="center"/>
              <w:rPr>
                <w:rFonts w:ascii="Calibri" w:hAnsi="Calibri" w:cs="Calibri"/>
                <w:b/>
                <w:bCs/>
                <w:color w:val="000000"/>
                <w:sz w:val="16"/>
                <w:szCs w:val="16"/>
                <w:rtl/>
              </w:rPr>
            </w:pPr>
            <w:r>
              <w:rPr>
                <w:rFonts w:ascii="Calibri" w:hAnsi="Calibri" w:cs="Calibri"/>
                <w:b/>
                <w:bCs/>
                <w:color w:val="000000"/>
                <w:sz w:val="16"/>
                <w:szCs w:val="16"/>
                <w:rtl/>
              </w:rPr>
              <w:t>מקורי 2024</w:t>
            </w:r>
          </w:p>
        </w:tc>
        <w:tc>
          <w:tcPr>
            <w:tcW w:w="583" w:type="pct"/>
            <w:tcBorders>
              <w:top w:val="single" w:sz="4" w:space="0" w:color="979991"/>
              <w:left w:val="single" w:sz="4" w:space="0" w:color="979991"/>
              <w:bottom w:val="single" w:sz="4" w:space="0" w:color="979991"/>
              <w:right w:val="nil"/>
            </w:tcBorders>
            <w:shd w:val="clear" w:color="auto" w:fill="F0F4FA"/>
            <w:vAlign w:val="center"/>
            <w:hideMark/>
          </w:tcPr>
          <w:p w14:paraId="1BC206CB" w14:textId="77777777" w:rsidR="004E7864" w:rsidRDefault="004E7864" w:rsidP="004E7864">
            <w:pPr>
              <w:jc w:val="center"/>
              <w:rPr>
                <w:rFonts w:ascii="Calibri" w:hAnsi="Calibri" w:cs="Calibri"/>
                <w:b/>
                <w:bCs/>
                <w:color w:val="000000"/>
                <w:sz w:val="16"/>
                <w:szCs w:val="16"/>
                <w:rtl/>
              </w:rPr>
            </w:pPr>
            <w:r>
              <w:rPr>
                <w:rFonts w:ascii="Calibri" w:hAnsi="Calibri" w:cs="Calibri"/>
                <w:b/>
                <w:bCs/>
                <w:color w:val="000000"/>
                <w:sz w:val="16"/>
                <w:szCs w:val="16"/>
                <w:rtl/>
              </w:rPr>
              <w:t>מאושר 2023 בניכוי עודפים שעברו ב-2023</w:t>
            </w:r>
          </w:p>
        </w:tc>
        <w:tc>
          <w:tcPr>
            <w:tcW w:w="466" w:type="pct"/>
            <w:tcBorders>
              <w:top w:val="single" w:sz="4" w:space="0" w:color="979991"/>
              <w:left w:val="single" w:sz="4" w:space="0" w:color="979991"/>
              <w:bottom w:val="single" w:sz="4" w:space="0" w:color="979991"/>
              <w:right w:val="single" w:sz="4" w:space="0" w:color="979991"/>
            </w:tcBorders>
            <w:shd w:val="clear" w:color="auto" w:fill="F0F4FA"/>
            <w:vAlign w:val="center"/>
            <w:hideMark/>
          </w:tcPr>
          <w:p w14:paraId="7D8B681E" w14:textId="77777777" w:rsidR="004E7864" w:rsidRDefault="004E7864" w:rsidP="004E7864">
            <w:pPr>
              <w:jc w:val="center"/>
              <w:rPr>
                <w:rFonts w:ascii="Calibri" w:hAnsi="Calibri" w:cs="Calibri"/>
                <w:b/>
                <w:bCs/>
                <w:color w:val="000000"/>
                <w:sz w:val="16"/>
                <w:szCs w:val="16"/>
                <w:rtl/>
              </w:rPr>
            </w:pPr>
            <w:r>
              <w:rPr>
                <w:rFonts w:ascii="Calibri" w:hAnsi="Calibri" w:cs="Calibri"/>
                <w:b/>
                <w:bCs/>
                <w:color w:val="000000"/>
                <w:sz w:val="16"/>
                <w:szCs w:val="16"/>
                <w:rtl/>
              </w:rPr>
              <w:t>מקורי 2023</w:t>
            </w:r>
          </w:p>
        </w:tc>
      </w:tr>
      <w:tr w:rsidR="004E7864" w14:paraId="02D9F46D" w14:textId="77777777" w:rsidTr="004E7864">
        <w:trPr>
          <w:trHeight w:val="290"/>
        </w:trPr>
        <w:tc>
          <w:tcPr>
            <w:tcW w:w="583" w:type="pct"/>
            <w:tcBorders>
              <w:top w:val="single" w:sz="4" w:space="0" w:color="979991"/>
              <w:left w:val="single" w:sz="4" w:space="0" w:color="979991"/>
              <w:bottom w:val="single" w:sz="4" w:space="0" w:color="979991"/>
              <w:right w:val="nil"/>
            </w:tcBorders>
            <w:shd w:val="clear" w:color="auto" w:fill="F0F4FA"/>
            <w:vAlign w:val="center"/>
            <w:hideMark/>
          </w:tcPr>
          <w:p w14:paraId="1F7CC274" w14:textId="77777777" w:rsidR="004E7864" w:rsidRDefault="004E7864" w:rsidP="004E7864">
            <w:pPr>
              <w:bidi w:val="0"/>
              <w:jc w:val="center"/>
              <w:rPr>
                <w:rFonts w:ascii="Calibri" w:hAnsi="Calibri" w:cs="Calibri"/>
                <w:color w:val="000000"/>
                <w:sz w:val="16"/>
                <w:szCs w:val="16"/>
                <w:rtl/>
              </w:rPr>
            </w:pPr>
            <w:r>
              <w:rPr>
                <w:rFonts w:ascii="Calibri" w:hAnsi="Calibri" w:cs="Calibri"/>
                <w:color w:val="000000"/>
                <w:sz w:val="16"/>
                <w:szCs w:val="16"/>
              </w:rPr>
              <w:t>085101</w:t>
            </w:r>
          </w:p>
        </w:tc>
        <w:tc>
          <w:tcPr>
            <w:tcW w:w="718" w:type="pct"/>
            <w:tcBorders>
              <w:top w:val="nil"/>
              <w:left w:val="single" w:sz="4" w:space="0" w:color="979991"/>
              <w:bottom w:val="single" w:sz="4" w:space="0" w:color="979991"/>
              <w:right w:val="nil"/>
            </w:tcBorders>
            <w:shd w:val="clear" w:color="auto" w:fill="FFFFFF"/>
            <w:vAlign w:val="center"/>
            <w:hideMark/>
          </w:tcPr>
          <w:p w14:paraId="103C9E61" w14:textId="77777777" w:rsidR="004E7864" w:rsidRDefault="004E7864" w:rsidP="004E7864">
            <w:pPr>
              <w:bidi w:val="0"/>
              <w:jc w:val="center"/>
              <w:rPr>
                <w:rFonts w:ascii="Calibri" w:hAnsi="Calibri" w:cs="Calibri"/>
                <w:color w:val="000000"/>
                <w:sz w:val="16"/>
                <w:szCs w:val="16"/>
                <w:rtl/>
              </w:rPr>
            </w:pPr>
            <w:r>
              <w:rPr>
                <w:rFonts w:ascii="Calibri" w:hAnsi="Calibri" w:cs="Calibri"/>
                <w:color w:val="000000"/>
                <w:sz w:val="16"/>
                <w:szCs w:val="16"/>
              </w:rPr>
              <w:t>1,000</w:t>
            </w:r>
          </w:p>
        </w:tc>
        <w:tc>
          <w:tcPr>
            <w:tcW w:w="495" w:type="pct"/>
            <w:tcBorders>
              <w:top w:val="nil"/>
              <w:left w:val="single" w:sz="4" w:space="0" w:color="979991"/>
              <w:bottom w:val="single" w:sz="4" w:space="0" w:color="979991"/>
              <w:right w:val="nil"/>
            </w:tcBorders>
            <w:shd w:val="clear" w:color="auto" w:fill="FFFFFF"/>
            <w:vAlign w:val="center"/>
            <w:hideMark/>
          </w:tcPr>
          <w:p w14:paraId="0094B899" w14:textId="77777777" w:rsidR="004E7864" w:rsidRDefault="004E7864" w:rsidP="004E7864">
            <w:pPr>
              <w:bidi w:val="0"/>
              <w:jc w:val="center"/>
              <w:rPr>
                <w:rFonts w:ascii="Calibri" w:hAnsi="Calibri" w:cs="Calibri"/>
                <w:color w:val="000000"/>
                <w:sz w:val="16"/>
                <w:szCs w:val="16"/>
              </w:rPr>
            </w:pPr>
            <w:r>
              <w:rPr>
                <w:rFonts w:ascii="Calibri" w:hAnsi="Calibri" w:cs="Calibri"/>
                <w:color w:val="000000"/>
                <w:sz w:val="16"/>
                <w:szCs w:val="16"/>
              </w:rPr>
              <w:t>857,311</w:t>
            </w:r>
          </w:p>
        </w:tc>
        <w:tc>
          <w:tcPr>
            <w:tcW w:w="583" w:type="pct"/>
            <w:tcBorders>
              <w:top w:val="nil"/>
              <w:left w:val="single" w:sz="4" w:space="0" w:color="979991"/>
              <w:bottom w:val="single" w:sz="4" w:space="0" w:color="979991"/>
              <w:right w:val="nil"/>
            </w:tcBorders>
            <w:shd w:val="clear" w:color="auto" w:fill="FFFFFF"/>
            <w:vAlign w:val="center"/>
            <w:hideMark/>
          </w:tcPr>
          <w:p w14:paraId="647A7263" w14:textId="77777777" w:rsidR="004E7864" w:rsidRDefault="004E7864" w:rsidP="004E7864">
            <w:pPr>
              <w:bidi w:val="0"/>
              <w:jc w:val="center"/>
              <w:rPr>
                <w:rFonts w:ascii="Calibri" w:hAnsi="Calibri" w:cs="Calibri"/>
                <w:color w:val="000000"/>
                <w:sz w:val="16"/>
                <w:szCs w:val="16"/>
              </w:rPr>
            </w:pPr>
            <w:r>
              <w:rPr>
                <w:rFonts w:ascii="Calibri" w:hAnsi="Calibri" w:cs="Calibri"/>
                <w:color w:val="000000"/>
                <w:sz w:val="16"/>
                <w:szCs w:val="16"/>
              </w:rPr>
              <w:t>892,205</w:t>
            </w:r>
          </w:p>
        </w:tc>
        <w:tc>
          <w:tcPr>
            <w:tcW w:w="495" w:type="pct"/>
            <w:tcBorders>
              <w:top w:val="nil"/>
              <w:left w:val="single" w:sz="4" w:space="0" w:color="979991"/>
              <w:bottom w:val="single" w:sz="4" w:space="0" w:color="979991"/>
              <w:right w:val="nil"/>
            </w:tcBorders>
            <w:shd w:val="clear" w:color="auto" w:fill="FFFFFF"/>
            <w:vAlign w:val="center"/>
            <w:hideMark/>
          </w:tcPr>
          <w:p w14:paraId="488331A2" w14:textId="77777777" w:rsidR="004E7864" w:rsidRDefault="004E7864" w:rsidP="004E7864">
            <w:pPr>
              <w:bidi w:val="0"/>
              <w:jc w:val="center"/>
              <w:rPr>
                <w:rFonts w:ascii="Calibri" w:hAnsi="Calibri" w:cs="Calibri"/>
                <w:color w:val="000000"/>
                <w:sz w:val="16"/>
                <w:szCs w:val="16"/>
              </w:rPr>
            </w:pPr>
            <w:r>
              <w:rPr>
                <w:rFonts w:ascii="Calibri" w:hAnsi="Calibri" w:cs="Calibri"/>
                <w:color w:val="000000"/>
                <w:sz w:val="16"/>
                <w:szCs w:val="16"/>
              </w:rPr>
              <w:t>825,721</w:t>
            </w:r>
          </w:p>
        </w:tc>
        <w:tc>
          <w:tcPr>
            <w:tcW w:w="583" w:type="pct"/>
            <w:tcBorders>
              <w:top w:val="nil"/>
              <w:left w:val="single" w:sz="4" w:space="0" w:color="979991"/>
              <w:bottom w:val="single" w:sz="4" w:space="0" w:color="979991"/>
              <w:right w:val="nil"/>
            </w:tcBorders>
            <w:shd w:val="clear" w:color="auto" w:fill="FFFFFF"/>
            <w:vAlign w:val="center"/>
            <w:hideMark/>
          </w:tcPr>
          <w:p w14:paraId="6C13E7D8" w14:textId="77777777" w:rsidR="004E7864" w:rsidRDefault="004E7864" w:rsidP="004E7864">
            <w:pPr>
              <w:bidi w:val="0"/>
              <w:jc w:val="center"/>
              <w:rPr>
                <w:rFonts w:ascii="Calibri" w:hAnsi="Calibri" w:cs="Calibri"/>
                <w:color w:val="000000"/>
                <w:sz w:val="16"/>
                <w:szCs w:val="16"/>
              </w:rPr>
            </w:pPr>
            <w:r>
              <w:rPr>
                <w:rFonts w:ascii="Calibri" w:hAnsi="Calibri" w:cs="Calibri"/>
                <w:color w:val="000000"/>
                <w:sz w:val="16"/>
                <w:szCs w:val="16"/>
              </w:rPr>
              <w:t>731,874</w:t>
            </w:r>
          </w:p>
        </w:tc>
        <w:tc>
          <w:tcPr>
            <w:tcW w:w="495" w:type="pct"/>
            <w:tcBorders>
              <w:top w:val="nil"/>
              <w:left w:val="single" w:sz="4" w:space="0" w:color="979991"/>
              <w:bottom w:val="single" w:sz="4" w:space="0" w:color="979991"/>
              <w:right w:val="nil"/>
            </w:tcBorders>
            <w:shd w:val="clear" w:color="auto" w:fill="FFFFFF"/>
            <w:vAlign w:val="center"/>
            <w:hideMark/>
          </w:tcPr>
          <w:p w14:paraId="52B23B0F" w14:textId="77777777" w:rsidR="004E7864" w:rsidRDefault="004E7864" w:rsidP="004E7864">
            <w:pPr>
              <w:bidi w:val="0"/>
              <w:jc w:val="center"/>
              <w:rPr>
                <w:rFonts w:ascii="Calibri" w:hAnsi="Calibri" w:cs="Calibri"/>
                <w:color w:val="000000"/>
                <w:sz w:val="16"/>
                <w:szCs w:val="16"/>
              </w:rPr>
            </w:pPr>
            <w:r>
              <w:rPr>
                <w:rFonts w:ascii="Calibri" w:hAnsi="Calibri" w:cs="Calibri"/>
                <w:color w:val="000000"/>
                <w:sz w:val="16"/>
                <w:szCs w:val="16"/>
              </w:rPr>
              <w:t>794,276</w:t>
            </w:r>
          </w:p>
        </w:tc>
        <w:tc>
          <w:tcPr>
            <w:tcW w:w="583" w:type="pct"/>
            <w:tcBorders>
              <w:top w:val="nil"/>
              <w:left w:val="single" w:sz="4" w:space="0" w:color="979991"/>
              <w:bottom w:val="single" w:sz="4" w:space="0" w:color="979991"/>
              <w:right w:val="nil"/>
            </w:tcBorders>
            <w:shd w:val="clear" w:color="auto" w:fill="FFFFFF"/>
            <w:vAlign w:val="center"/>
            <w:hideMark/>
          </w:tcPr>
          <w:p w14:paraId="1A909661" w14:textId="77777777" w:rsidR="004E7864" w:rsidRDefault="004E7864" w:rsidP="004E7864">
            <w:pPr>
              <w:bidi w:val="0"/>
              <w:jc w:val="center"/>
              <w:rPr>
                <w:rFonts w:ascii="Calibri" w:hAnsi="Calibri" w:cs="Calibri"/>
                <w:color w:val="000000"/>
                <w:sz w:val="16"/>
                <w:szCs w:val="16"/>
              </w:rPr>
            </w:pPr>
            <w:r>
              <w:rPr>
                <w:rFonts w:ascii="Calibri" w:hAnsi="Calibri" w:cs="Calibri"/>
                <w:color w:val="000000"/>
                <w:sz w:val="16"/>
                <w:szCs w:val="16"/>
              </w:rPr>
              <w:t>655,381</w:t>
            </w:r>
          </w:p>
        </w:tc>
        <w:tc>
          <w:tcPr>
            <w:tcW w:w="466" w:type="pct"/>
            <w:tcBorders>
              <w:top w:val="nil"/>
              <w:left w:val="single" w:sz="4" w:space="0" w:color="979991"/>
              <w:bottom w:val="single" w:sz="4" w:space="0" w:color="979991"/>
              <w:right w:val="single" w:sz="4" w:space="0" w:color="979991"/>
            </w:tcBorders>
            <w:shd w:val="clear" w:color="auto" w:fill="FFFFFF"/>
            <w:vAlign w:val="center"/>
            <w:hideMark/>
          </w:tcPr>
          <w:p w14:paraId="37E5B83E" w14:textId="77777777" w:rsidR="004E7864" w:rsidRDefault="004E7864" w:rsidP="004E7864">
            <w:pPr>
              <w:bidi w:val="0"/>
              <w:jc w:val="center"/>
              <w:rPr>
                <w:rFonts w:ascii="Calibri" w:hAnsi="Calibri" w:cs="Calibri"/>
                <w:color w:val="000000"/>
                <w:sz w:val="16"/>
                <w:szCs w:val="16"/>
              </w:rPr>
            </w:pPr>
            <w:r>
              <w:rPr>
                <w:rFonts w:ascii="Calibri" w:hAnsi="Calibri" w:cs="Calibri"/>
                <w:color w:val="000000"/>
                <w:sz w:val="16"/>
                <w:szCs w:val="16"/>
              </w:rPr>
              <w:t>648,801</w:t>
            </w:r>
          </w:p>
        </w:tc>
      </w:tr>
      <w:tr w:rsidR="004E7864" w14:paraId="0BBAA915" w14:textId="77777777" w:rsidTr="004E7864">
        <w:trPr>
          <w:trHeight w:val="290"/>
        </w:trPr>
        <w:tc>
          <w:tcPr>
            <w:tcW w:w="583" w:type="pct"/>
            <w:tcBorders>
              <w:top w:val="nil"/>
              <w:left w:val="single" w:sz="4" w:space="0" w:color="979991"/>
              <w:bottom w:val="single" w:sz="4" w:space="0" w:color="979991"/>
              <w:right w:val="nil"/>
            </w:tcBorders>
            <w:shd w:val="clear" w:color="auto" w:fill="F0F4FA"/>
            <w:vAlign w:val="center"/>
            <w:hideMark/>
          </w:tcPr>
          <w:p w14:paraId="7E829B29" w14:textId="77777777" w:rsidR="004E7864" w:rsidRDefault="004E7864" w:rsidP="004E7864">
            <w:pPr>
              <w:bidi w:val="0"/>
              <w:jc w:val="center"/>
              <w:rPr>
                <w:rFonts w:ascii="Calibri" w:hAnsi="Calibri" w:cs="Calibri"/>
                <w:color w:val="000000"/>
                <w:sz w:val="16"/>
                <w:szCs w:val="16"/>
              </w:rPr>
            </w:pPr>
            <w:r>
              <w:rPr>
                <w:rFonts w:ascii="Calibri" w:hAnsi="Calibri" w:cs="Calibri"/>
                <w:color w:val="000000"/>
                <w:sz w:val="16"/>
                <w:szCs w:val="16"/>
              </w:rPr>
              <w:t>085102</w:t>
            </w:r>
          </w:p>
        </w:tc>
        <w:tc>
          <w:tcPr>
            <w:tcW w:w="718" w:type="pct"/>
            <w:tcBorders>
              <w:top w:val="nil"/>
              <w:left w:val="single" w:sz="4" w:space="0" w:color="979991"/>
              <w:bottom w:val="single" w:sz="4" w:space="0" w:color="979991"/>
              <w:right w:val="nil"/>
            </w:tcBorders>
            <w:shd w:val="clear" w:color="auto" w:fill="FFFFFF"/>
            <w:vAlign w:val="center"/>
            <w:hideMark/>
          </w:tcPr>
          <w:p w14:paraId="7387827C" w14:textId="77777777" w:rsidR="004E7864" w:rsidRDefault="004E7864" w:rsidP="004E7864">
            <w:pPr>
              <w:bidi w:val="0"/>
              <w:jc w:val="center"/>
              <w:rPr>
                <w:rFonts w:ascii="Calibri" w:hAnsi="Calibri" w:cs="Calibri"/>
                <w:color w:val="000000"/>
                <w:sz w:val="16"/>
                <w:szCs w:val="16"/>
              </w:rPr>
            </w:pPr>
            <w:r>
              <w:rPr>
                <w:rFonts w:ascii="Calibri" w:hAnsi="Calibri" w:cs="Calibri"/>
                <w:color w:val="000000"/>
                <w:sz w:val="16"/>
                <w:szCs w:val="16"/>
              </w:rPr>
              <w:t>0</w:t>
            </w:r>
          </w:p>
        </w:tc>
        <w:tc>
          <w:tcPr>
            <w:tcW w:w="495" w:type="pct"/>
            <w:tcBorders>
              <w:top w:val="nil"/>
              <w:left w:val="single" w:sz="4" w:space="0" w:color="979991"/>
              <w:bottom w:val="single" w:sz="4" w:space="0" w:color="979991"/>
              <w:right w:val="nil"/>
            </w:tcBorders>
            <w:shd w:val="clear" w:color="auto" w:fill="FFFFFF"/>
            <w:vAlign w:val="center"/>
            <w:hideMark/>
          </w:tcPr>
          <w:p w14:paraId="30A5B2ED" w14:textId="77777777" w:rsidR="004E7864" w:rsidRDefault="004E7864" w:rsidP="004E7864">
            <w:pPr>
              <w:bidi w:val="0"/>
              <w:jc w:val="center"/>
              <w:rPr>
                <w:rFonts w:ascii="Calibri" w:hAnsi="Calibri" w:cs="Calibri"/>
                <w:color w:val="000000"/>
                <w:sz w:val="16"/>
                <w:szCs w:val="16"/>
              </w:rPr>
            </w:pPr>
            <w:r>
              <w:rPr>
                <w:rFonts w:ascii="Calibri" w:hAnsi="Calibri" w:cs="Calibri"/>
                <w:color w:val="000000"/>
                <w:sz w:val="16"/>
                <w:szCs w:val="16"/>
              </w:rPr>
              <w:t>87,714</w:t>
            </w:r>
          </w:p>
        </w:tc>
        <w:tc>
          <w:tcPr>
            <w:tcW w:w="583" w:type="pct"/>
            <w:tcBorders>
              <w:top w:val="nil"/>
              <w:left w:val="single" w:sz="4" w:space="0" w:color="979991"/>
              <w:bottom w:val="single" w:sz="4" w:space="0" w:color="979991"/>
              <w:right w:val="nil"/>
            </w:tcBorders>
            <w:shd w:val="clear" w:color="auto" w:fill="FFFFFF"/>
            <w:vAlign w:val="center"/>
            <w:hideMark/>
          </w:tcPr>
          <w:p w14:paraId="5FCE0CE1" w14:textId="77777777" w:rsidR="004E7864" w:rsidRDefault="004E7864" w:rsidP="004E7864">
            <w:pPr>
              <w:bidi w:val="0"/>
              <w:jc w:val="center"/>
              <w:rPr>
                <w:rFonts w:ascii="Calibri" w:hAnsi="Calibri" w:cs="Calibri"/>
                <w:color w:val="000000"/>
                <w:sz w:val="16"/>
                <w:szCs w:val="16"/>
              </w:rPr>
            </w:pPr>
            <w:r>
              <w:rPr>
                <w:rFonts w:ascii="Calibri" w:hAnsi="Calibri" w:cs="Calibri"/>
                <w:color w:val="000000"/>
                <w:sz w:val="16"/>
                <w:szCs w:val="16"/>
              </w:rPr>
              <w:t>93,987</w:t>
            </w:r>
          </w:p>
        </w:tc>
        <w:tc>
          <w:tcPr>
            <w:tcW w:w="495" w:type="pct"/>
            <w:tcBorders>
              <w:top w:val="nil"/>
              <w:left w:val="single" w:sz="4" w:space="0" w:color="979991"/>
              <w:bottom w:val="single" w:sz="4" w:space="0" w:color="979991"/>
              <w:right w:val="nil"/>
            </w:tcBorders>
            <w:shd w:val="clear" w:color="auto" w:fill="FFFFFF"/>
            <w:vAlign w:val="center"/>
            <w:hideMark/>
          </w:tcPr>
          <w:p w14:paraId="7ED10B52" w14:textId="77777777" w:rsidR="004E7864" w:rsidRDefault="004E7864" w:rsidP="004E7864">
            <w:pPr>
              <w:bidi w:val="0"/>
              <w:jc w:val="center"/>
              <w:rPr>
                <w:rFonts w:ascii="Calibri" w:hAnsi="Calibri" w:cs="Calibri"/>
                <w:color w:val="000000"/>
                <w:sz w:val="16"/>
                <w:szCs w:val="16"/>
              </w:rPr>
            </w:pPr>
            <w:r>
              <w:rPr>
                <w:rFonts w:ascii="Calibri" w:hAnsi="Calibri" w:cs="Calibri"/>
                <w:color w:val="000000"/>
                <w:sz w:val="16"/>
                <w:szCs w:val="16"/>
              </w:rPr>
              <w:t>84,609</w:t>
            </w:r>
          </w:p>
        </w:tc>
        <w:tc>
          <w:tcPr>
            <w:tcW w:w="583" w:type="pct"/>
            <w:tcBorders>
              <w:top w:val="nil"/>
              <w:left w:val="single" w:sz="4" w:space="0" w:color="979991"/>
              <w:bottom w:val="single" w:sz="4" w:space="0" w:color="979991"/>
              <w:right w:val="nil"/>
            </w:tcBorders>
            <w:shd w:val="clear" w:color="auto" w:fill="FFFFFF"/>
            <w:vAlign w:val="center"/>
            <w:hideMark/>
          </w:tcPr>
          <w:p w14:paraId="34AC4519" w14:textId="77777777" w:rsidR="004E7864" w:rsidRDefault="004E7864" w:rsidP="004E7864">
            <w:pPr>
              <w:bidi w:val="0"/>
              <w:jc w:val="center"/>
              <w:rPr>
                <w:rFonts w:ascii="Calibri" w:hAnsi="Calibri" w:cs="Calibri"/>
                <w:color w:val="000000"/>
                <w:sz w:val="16"/>
                <w:szCs w:val="16"/>
              </w:rPr>
            </w:pPr>
            <w:r>
              <w:rPr>
                <w:rFonts w:ascii="Calibri" w:hAnsi="Calibri" w:cs="Calibri"/>
                <w:color w:val="000000"/>
                <w:sz w:val="16"/>
                <w:szCs w:val="16"/>
              </w:rPr>
              <w:t>79,720</w:t>
            </w:r>
          </w:p>
        </w:tc>
        <w:tc>
          <w:tcPr>
            <w:tcW w:w="495" w:type="pct"/>
            <w:tcBorders>
              <w:top w:val="nil"/>
              <w:left w:val="single" w:sz="4" w:space="0" w:color="979991"/>
              <w:bottom w:val="single" w:sz="4" w:space="0" w:color="979991"/>
              <w:right w:val="nil"/>
            </w:tcBorders>
            <w:shd w:val="clear" w:color="auto" w:fill="FFFFFF"/>
            <w:vAlign w:val="center"/>
            <w:hideMark/>
          </w:tcPr>
          <w:p w14:paraId="4FE390BF" w14:textId="77777777" w:rsidR="004E7864" w:rsidRDefault="004E7864" w:rsidP="004E7864">
            <w:pPr>
              <w:bidi w:val="0"/>
              <w:jc w:val="center"/>
              <w:rPr>
                <w:rFonts w:ascii="Calibri" w:hAnsi="Calibri" w:cs="Calibri"/>
                <w:color w:val="000000"/>
                <w:sz w:val="16"/>
                <w:szCs w:val="16"/>
              </w:rPr>
            </w:pPr>
            <w:r>
              <w:rPr>
                <w:rFonts w:ascii="Calibri" w:hAnsi="Calibri" w:cs="Calibri"/>
                <w:color w:val="000000"/>
                <w:sz w:val="16"/>
                <w:szCs w:val="16"/>
              </w:rPr>
              <w:t>84,515</w:t>
            </w:r>
          </w:p>
        </w:tc>
        <w:tc>
          <w:tcPr>
            <w:tcW w:w="583" w:type="pct"/>
            <w:tcBorders>
              <w:top w:val="nil"/>
              <w:left w:val="single" w:sz="4" w:space="0" w:color="979991"/>
              <w:bottom w:val="single" w:sz="4" w:space="0" w:color="979991"/>
              <w:right w:val="nil"/>
            </w:tcBorders>
            <w:shd w:val="clear" w:color="auto" w:fill="FFFFFF"/>
            <w:vAlign w:val="center"/>
            <w:hideMark/>
          </w:tcPr>
          <w:p w14:paraId="6834BFDC" w14:textId="77777777" w:rsidR="004E7864" w:rsidRDefault="004E7864" w:rsidP="004E7864">
            <w:pPr>
              <w:bidi w:val="0"/>
              <w:jc w:val="center"/>
              <w:rPr>
                <w:rFonts w:ascii="Calibri" w:hAnsi="Calibri" w:cs="Calibri"/>
                <w:color w:val="000000"/>
                <w:sz w:val="16"/>
                <w:szCs w:val="16"/>
              </w:rPr>
            </w:pPr>
            <w:r>
              <w:rPr>
                <w:rFonts w:ascii="Calibri" w:hAnsi="Calibri" w:cs="Calibri"/>
                <w:color w:val="000000"/>
                <w:sz w:val="16"/>
                <w:szCs w:val="16"/>
              </w:rPr>
              <w:t>57,958</w:t>
            </w:r>
          </w:p>
        </w:tc>
        <w:tc>
          <w:tcPr>
            <w:tcW w:w="466" w:type="pct"/>
            <w:tcBorders>
              <w:top w:val="nil"/>
              <w:left w:val="single" w:sz="4" w:space="0" w:color="979991"/>
              <w:bottom w:val="single" w:sz="4" w:space="0" w:color="979991"/>
              <w:right w:val="single" w:sz="4" w:space="0" w:color="979991"/>
            </w:tcBorders>
            <w:shd w:val="clear" w:color="auto" w:fill="FFFFFF"/>
            <w:vAlign w:val="center"/>
            <w:hideMark/>
          </w:tcPr>
          <w:p w14:paraId="4AB137E8" w14:textId="77777777" w:rsidR="004E7864" w:rsidRDefault="004E7864" w:rsidP="004E7864">
            <w:pPr>
              <w:bidi w:val="0"/>
              <w:jc w:val="center"/>
              <w:rPr>
                <w:rFonts w:ascii="Calibri" w:hAnsi="Calibri" w:cs="Calibri"/>
                <w:color w:val="000000"/>
                <w:sz w:val="16"/>
                <w:szCs w:val="16"/>
              </w:rPr>
            </w:pPr>
            <w:r>
              <w:rPr>
                <w:rFonts w:ascii="Calibri" w:hAnsi="Calibri" w:cs="Calibri"/>
                <w:color w:val="000000"/>
                <w:sz w:val="16"/>
                <w:szCs w:val="16"/>
              </w:rPr>
              <w:t>89,870</w:t>
            </w:r>
          </w:p>
        </w:tc>
      </w:tr>
      <w:tr w:rsidR="004E7864" w14:paraId="033E3445" w14:textId="77777777" w:rsidTr="004E7864">
        <w:trPr>
          <w:trHeight w:val="290"/>
        </w:trPr>
        <w:tc>
          <w:tcPr>
            <w:tcW w:w="583" w:type="pct"/>
            <w:tcBorders>
              <w:top w:val="nil"/>
              <w:left w:val="single" w:sz="4" w:space="0" w:color="979991"/>
              <w:bottom w:val="single" w:sz="4" w:space="0" w:color="979991"/>
              <w:right w:val="nil"/>
            </w:tcBorders>
            <w:shd w:val="clear" w:color="auto" w:fill="F0F4FA"/>
            <w:vAlign w:val="center"/>
            <w:hideMark/>
          </w:tcPr>
          <w:p w14:paraId="12F55064" w14:textId="77777777" w:rsidR="004E7864" w:rsidRDefault="004E7864" w:rsidP="004E7864">
            <w:pPr>
              <w:bidi w:val="0"/>
              <w:jc w:val="center"/>
              <w:rPr>
                <w:rFonts w:ascii="Calibri" w:hAnsi="Calibri" w:cs="Calibri"/>
                <w:color w:val="000000"/>
                <w:sz w:val="16"/>
                <w:szCs w:val="16"/>
              </w:rPr>
            </w:pPr>
            <w:r>
              <w:rPr>
                <w:rFonts w:ascii="Calibri" w:hAnsi="Calibri" w:cs="Calibri"/>
                <w:color w:val="000000"/>
                <w:sz w:val="16"/>
                <w:szCs w:val="16"/>
              </w:rPr>
              <w:t>085103</w:t>
            </w:r>
          </w:p>
        </w:tc>
        <w:tc>
          <w:tcPr>
            <w:tcW w:w="718" w:type="pct"/>
            <w:tcBorders>
              <w:top w:val="nil"/>
              <w:left w:val="single" w:sz="4" w:space="0" w:color="979991"/>
              <w:bottom w:val="single" w:sz="4" w:space="0" w:color="979991"/>
              <w:right w:val="nil"/>
            </w:tcBorders>
            <w:shd w:val="clear" w:color="auto" w:fill="FFFFFF"/>
            <w:vAlign w:val="center"/>
            <w:hideMark/>
          </w:tcPr>
          <w:p w14:paraId="6819C3EC" w14:textId="77777777" w:rsidR="004E7864" w:rsidRDefault="004E7864" w:rsidP="004E7864">
            <w:pPr>
              <w:bidi w:val="0"/>
              <w:jc w:val="center"/>
              <w:rPr>
                <w:rFonts w:ascii="Calibri" w:hAnsi="Calibri" w:cs="Calibri"/>
                <w:color w:val="000000"/>
                <w:sz w:val="16"/>
                <w:szCs w:val="16"/>
              </w:rPr>
            </w:pPr>
            <w:r>
              <w:rPr>
                <w:rFonts w:ascii="Calibri" w:hAnsi="Calibri" w:cs="Calibri"/>
                <w:color w:val="000000"/>
                <w:sz w:val="16"/>
                <w:szCs w:val="16"/>
              </w:rPr>
              <w:t>7,000</w:t>
            </w:r>
          </w:p>
        </w:tc>
        <w:tc>
          <w:tcPr>
            <w:tcW w:w="495" w:type="pct"/>
            <w:tcBorders>
              <w:top w:val="nil"/>
              <w:left w:val="single" w:sz="4" w:space="0" w:color="979991"/>
              <w:bottom w:val="single" w:sz="4" w:space="0" w:color="979991"/>
              <w:right w:val="nil"/>
            </w:tcBorders>
            <w:shd w:val="clear" w:color="auto" w:fill="FFFFFF"/>
            <w:vAlign w:val="center"/>
            <w:hideMark/>
          </w:tcPr>
          <w:p w14:paraId="3F7E2C65" w14:textId="77777777" w:rsidR="004E7864" w:rsidRDefault="004E7864" w:rsidP="004E7864">
            <w:pPr>
              <w:bidi w:val="0"/>
              <w:jc w:val="center"/>
              <w:rPr>
                <w:rFonts w:ascii="Calibri" w:hAnsi="Calibri" w:cs="Calibri"/>
                <w:color w:val="000000"/>
                <w:sz w:val="16"/>
                <w:szCs w:val="16"/>
              </w:rPr>
            </w:pPr>
            <w:r>
              <w:rPr>
                <w:rFonts w:ascii="Calibri" w:hAnsi="Calibri" w:cs="Calibri"/>
                <w:color w:val="000000"/>
                <w:sz w:val="16"/>
                <w:szCs w:val="16"/>
              </w:rPr>
              <w:t>497,360</w:t>
            </w:r>
          </w:p>
        </w:tc>
        <w:tc>
          <w:tcPr>
            <w:tcW w:w="583" w:type="pct"/>
            <w:tcBorders>
              <w:top w:val="nil"/>
              <w:left w:val="single" w:sz="4" w:space="0" w:color="979991"/>
              <w:bottom w:val="single" w:sz="4" w:space="0" w:color="979991"/>
              <w:right w:val="nil"/>
            </w:tcBorders>
            <w:shd w:val="clear" w:color="auto" w:fill="FFFFFF"/>
            <w:vAlign w:val="center"/>
            <w:hideMark/>
          </w:tcPr>
          <w:p w14:paraId="6679FB9A" w14:textId="77777777" w:rsidR="004E7864" w:rsidRDefault="004E7864" w:rsidP="004E7864">
            <w:pPr>
              <w:bidi w:val="0"/>
              <w:jc w:val="center"/>
              <w:rPr>
                <w:rFonts w:ascii="Calibri" w:hAnsi="Calibri" w:cs="Calibri"/>
                <w:color w:val="000000"/>
                <w:sz w:val="16"/>
                <w:szCs w:val="16"/>
              </w:rPr>
            </w:pPr>
            <w:r>
              <w:rPr>
                <w:rFonts w:ascii="Calibri" w:hAnsi="Calibri" w:cs="Calibri"/>
                <w:color w:val="000000"/>
                <w:sz w:val="16"/>
                <w:szCs w:val="16"/>
              </w:rPr>
              <w:t>502,704</w:t>
            </w:r>
          </w:p>
        </w:tc>
        <w:tc>
          <w:tcPr>
            <w:tcW w:w="495" w:type="pct"/>
            <w:tcBorders>
              <w:top w:val="nil"/>
              <w:left w:val="single" w:sz="4" w:space="0" w:color="979991"/>
              <w:bottom w:val="single" w:sz="4" w:space="0" w:color="979991"/>
              <w:right w:val="nil"/>
            </w:tcBorders>
            <w:shd w:val="clear" w:color="auto" w:fill="FFFFFF"/>
            <w:vAlign w:val="center"/>
            <w:hideMark/>
          </w:tcPr>
          <w:p w14:paraId="70B625C6" w14:textId="77777777" w:rsidR="004E7864" w:rsidRDefault="004E7864" w:rsidP="004E7864">
            <w:pPr>
              <w:bidi w:val="0"/>
              <w:jc w:val="center"/>
              <w:rPr>
                <w:rFonts w:ascii="Calibri" w:hAnsi="Calibri" w:cs="Calibri"/>
                <w:color w:val="000000"/>
                <w:sz w:val="16"/>
                <w:szCs w:val="16"/>
              </w:rPr>
            </w:pPr>
            <w:r>
              <w:rPr>
                <w:rFonts w:ascii="Calibri" w:hAnsi="Calibri" w:cs="Calibri"/>
                <w:color w:val="000000"/>
                <w:sz w:val="16"/>
                <w:szCs w:val="16"/>
              </w:rPr>
              <w:t>485,587</w:t>
            </w:r>
          </w:p>
        </w:tc>
        <w:tc>
          <w:tcPr>
            <w:tcW w:w="583" w:type="pct"/>
            <w:tcBorders>
              <w:top w:val="nil"/>
              <w:left w:val="single" w:sz="4" w:space="0" w:color="979991"/>
              <w:bottom w:val="single" w:sz="4" w:space="0" w:color="979991"/>
              <w:right w:val="nil"/>
            </w:tcBorders>
            <w:shd w:val="clear" w:color="auto" w:fill="FFFFFF"/>
            <w:vAlign w:val="center"/>
            <w:hideMark/>
          </w:tcPr>
          <w:p w14:paraId="16D40D2D" w14:textId="77777777" w:rsidR="004E7864" w:rsidRDefault="004E7864" w:rsidP="004E7864">
            <w:pPr>
              <w:bidi w:val="0"/>
              <w:jc w:val="center"/>
              <w:rPr>
                <w:rFonts w:ascii="Calibri" w:hAnsi="Calibri" w:cs="Calibri"/>
                <w:color w:val="000000"/>
                <w:sz w:val="16"/>
                <w:szCs w:val="16"/>
              </w:rPr>
            </w:pPr>
            <w:r>
              <w:rPr>
                <w:rFonts w:ascii="Calibri" w:hAnsi="Calibri" w:cs="Calibri"/>
                <w:color w:val="000000"/>
                <w:sz w:val="16"/>
                <w:szCs w:val="16"/>
              </w:rPr>
              <w:t>503,397</w:t>
            </w:r>
          </w:p>
        </w:tc>
        <w:tc>
          <w:tcPr>
            <w:tcW w:w="495" w:type="pct"/>
            <w:tcBorders>
              <w:top w:val="nil"/>
              <w:left w:val="single" w:sz="4" w:space="0" w:color="979991"/>
              <w:bottom w:val="single" w:sz="4" w:space="0" w:color="979991"/>
              <w:right w:val="nil"/>
            </w:tcBorders>
            <w:shd w:val="clear" w:color="auto" w:fill="FFFFFF"/>
            <w:vAlign w:val="center"/>
            <w:hideMark/>
          </w:tcPr>
          <w:p w14:paraId="600A2EB8" w14:textId="77777777" w:rsidR="004E7864" w:rsidRDefault="004E7864" w:rsidP="004E7864">
            <w:pPr>
              <w:bidi w:val="0"/>
              <w:jc w:val="center"/>
              <w:rPr>
                <w:rFonts w:ascii="Calibri" w:hAnsi="Calibri" w:cs="Calibri"/>
                <w:color w:val="000000"/>
                <w:sz w:val="16"/>
                <w:szCs w:val="16"/>
              </w:rPr>
            </w:pPr>
            <w:r>
              <w:rPr>
                <w:rFonts w:ascii="Calibri" w:hAnsi="Calibri" w:cs="Calibri"/>
                <w:color w:val="000000"/>
                <w:sz w:val="16"/>
                <w:szCs w:val="16"/>
              </w:rPr>
              <w:t>482,556</w:t>
            </w:r>
          </w:p>
        </w:tc>
        <w:tc>
          <w:tcPr>
            <w:tcW w:w="583" w:type="pct"/>
            <w:tcBorders>
              <w:top w:val="nil"/>
              <w:left w:val="single" w:sz="4" w:space="0" w:color="979991"/>
              <w:bottom w:val="single" w:sz="4" w:space="0" w:color="979991"/>
              <w:right w:val="nil"/>
            </w:tcBorders>
            <w:shd w:val="clear" w:color="auto" w:fill="FFFFFF"/>
            <w:vAlign w:val="center"/>
            <w:hideMark/>
          </w:tcPr>
          <w:p w14:paraId="01AF2B9A" w14:textId="77777777" w:rsidR="004E7864" w:rsidRDefault="004E7864" w:rsidP="004E7864">
            <w:pPr>
              <w:bidi w:val="0"/>
              <w:jc w:val="center"/>
              <w:rPr>
                <w:rFonts w:ascii="Calibri" w:hAnsi="Calibri" w:cs="Calibri"/>
                <w:color w:val="000000"/>
                <w:sz w:val="16"/>
                <w:szCs w:val="16"/>
              </w:rPr>
            </w:pPr>
            <w:r>
              <w:rPr>
                <w:rFonts w:ascii="Calibri" w:hAnsi="Calibri" w:cs="Calibri"/>
                <w:color w:val="000000"/>
                <w:sz w:val="16"/>
                <w:szCs w:val="16"/>
              </w:rPr>
              <w:t>384,199</w:t>
            </w:r>
          </w:p>
        </w:tc>
        <w:tc>
          <w:tcPr>
            <w:tcW w:w="466" w:type="pct"/>
            <w:tcBorders>
              <w:top w:val="nil"/>
              <w:left w:val="single" w:sz="4" w:space="0" w:color="979991"/>
              <w:bottom w:val="single" w:sz="4" w:space="0" w:color="979991"/>
              <w:right w:val="single" w:sz="4" w:space="0" w:color="979991"/>
            </w:tcBorders>
            <w:shd w:val="clear" w:color="auto" w:fill="FFFFFF"/>
            <w:vAlign w:val="center"/>
            <w:hideMark/>
          </w:tcPr>
          <w:p w14:paraId="382875DB" w14:textId="77777777" w:rsidR="004E7864" w:rsidRDefault="004E7864" w:rsidP="004E7864">
            <w:pPr>
              <w:bidi w:val="0"/>
              <w:jc w:val="center"/>
              <w:rPr>
                <w:rFonts w:ascii="Calibri" w:hAnsi="Calibri" w:cs="Calibri"/>
                <w:color w:val="000000"/>
                <w:sz w:val="16"/>
                <w:szCs w:val="16"/>
              </w:rPr>
            </w:pPr>
            <w:r>
              <w:rPr>
                <w:rFonts w:ascii="Calibri" w:hAnsi="Calibri" w:cs="Calibri"/>
                <w:color w:val="000000"/>
                <w:sz w:val="16"/>
                <w:szCs w:val="16"/>
              </w:rPr>
              <w:t>501,509</w:t>
            </w:r>
          </w:p>
        </w:tc>
      </w:tr>
      <w:tr w:rsidR="004E7864" w14:paraId="56E4706C" w14:textId="77777777" w:rsidTr="004E7864">
        <w:trPr>
          <w:trHeight w:val="290"/>
        </w:trPr>
        <w:tc>
          <w:tcPr>
            <w:tcW w:w="583" w:type="pct"/>
            <w:tcBorders>
              <w:top w:val="nil"/>
              <w:left w:val="single" w:sz="4" w:space="0" w:color="979991"/>
              <w:bottom w:val="single" w:sz="4" w:space="0" w:color="979991"/>
              <w:right w:val="nil"/>
            </w:tcBorders>
            <w:shd w:val="clear" w:color="auto" w:fill="F0F4FA"/>
            <w:vAlign w:val="center"/>
            <w:hideMark/>
          </w:tcPr>
          <w:p w14:paraId="04680027" w14:textId="77777777" w:rsidR="004E7864" w:rsidRDefault="004E7864" w:rsidP="004E7864">
            <w:pPr>
              <w:bidi w:val="0"/>
              <w:jc w:val="center"/>
              <w:rPr>
                <w:rFonts w:ascii="Calibri" w:hAnsi="Calibri" w:cs="Calibri"/>
                <w:color w:val="000000"/>
                <w:sz w:val="16"/>
                <w:szCs w:val="16"/>
              </w:rPr>
            </w:pPr>
            <w:r>
              <w:rPr>
                <w:rFonts w:ascii="Calibri" w:hAnsi="Calibri" w:cs="Calibri"/>
                <w:color w:val="000000"/>
                <w:sz w:val="16"/>
                <w:szCs w:val="16"/>
              </w:rPr>
              <w:t>085110</w:t>
            </w:r>
          </w:p>
        </w:tc>
        <w:tc>
          <w:tcPr>
            <w:tcW w:w="718" w:type="pct"/>
            <w:tcBorders>
              <w:top w:val="nil"/>
              <w:left w:val="single" w:sz="4" w:space="0" w:color="979991"/>
              <w:bottom w:val="single" w:sz="4" w:space="0" w:color="979991"/>
              <w:right w:val="nil"/>
            </w:tcBorders>
            <w:shd w:val="clear" w:color="auto" w:fill="FFFFFF"/>
            <w:vAlign w:val="center"/>
            <w:hideMark/>
          </w:tcPr>
          <w:p w14:paraId="24DA9DC8" w14:textId="77777777" w:rsidR="004E7864" w:rsidRDefault="004E7864" w:rsidP="004E7864">
            <w:pPr>
              <w:bidi w:val="0"/>
              <w:jc w:val="center"/>
              <w:rPr>
                <w:rFonts w:ascii="Calibri" w:hAnsi="Calibri" w:cs="Calibri"/>
                <w:color w:val="000000"/>
                <w:sz w:val="16"/>
                <w:szCs w:val="16"/>
              </w:rPr>
            </w:pPr>
            <w:r>
              <w:rPr>
                <w:rFonts w:ascii="Calibri" w:hAnsi="Calibri" w:cs="Calibri"/>
                <w:color w:val="000000"/>
                <w:sz w:val="16"/>
                <w:szCs w:val="16"/>
              </w:rPr>
              <w:t>10,400</w:t>
            </w:r>
          </w:p>
        </w:tc>
        <w:tc>
          <w:tcPr>
            <w:tcW w:w="495" w:type="pct"/>
            <w:tcBorders>
              <w:top w:val="nil"/>
              <w:left w:val="single" w:sz="4" w:space="0" w:color="979991"/>
              <w:bottom w:val="single" w:sz="4" w:space="0" w:color="979991"/>
              <w:right w:val="nil"/>
            </w:tcBorders>
            <w:shd w:val="clear" w:color="auto" w:fill="FFFFFF"/>
            <w:vAlign w:val="center"/>
            <w:hideMark/>
          </w:tcPr>
          <w:p w14:paraId="71E3C24F" w14:textId="77777777" w:rsidR="004E7864" w:rsidRDefault="004E7864" w:rsidP="004E7864">
            <w:pPr>
              <w:bidi w:val="0"/>
              <w:jc w:val="center"/>
              <w:rPr>
                <w:rFonts w:ascii="Calibri" w:hAnsi="Calibri" w:cs="Calibri"/>
                <w:color w:val="000000"/>
                <w:sz w:val="16"/>
                <w:szCs w:val="16"/>
              </w:rPr>
            </w:pPr>
            <w:r>
              <w:rPr>
                <w:rFonts w:ascii="Calibri" w:hAnsi="Calibri" w:cs="Calibri"/>
                <w:color w:val="000000"/>
                <w:sz w:val="16"/>
                <w:szCs w:val="16"/>
              </w:rPr>
              <w:t>70,629</w:t>
            </w:r>
          </w:p>
        </w:tc>
        <w:tc>
          <w:tcPr>
            <w:tcW w:w="583" w:type="pct"/>
            <w:tcBorders>
              <w:top w:val="nil"/>
              <w:left w:val="single" w:sz="4" w:space="0" w:color="979991"/>
              <w:bottom w:val="single" w:sz="4" w:space="0" w:color="979991"/>
              <w:right w:val="nil"/>
            </w:tcBorders>
            <w:shd w:val="clear" w:color="auto" w:fill="FFFFFF"/>
            <w:vAlign w:val="center"/>
            <w:hideMark/>
          </w:tcPr>
          <w:p w14:paraId="49A2384A" w14:textId="77777777" w:rsidR="004E7864" w:rsidRDefault="004E7864" w:rsidP="004E7864">
            <w:pPr>
              <w:bidi w:val="0"/>
              <w:jc w:val="center"/>
              <w:rPr>
                <w:rFonts w:ascii="Calibri" w:hAnsi="Calibri" w:cs="Calibri"/>
                <w:color w:val="000000"/>
                <w:sz w:val="16"/>
                <w:szCs w:val="16"/>
              </w:rPr>
            </w:pPr>
            <w:r>
              <w:rPr>
                <w:rFonts w:ascii="Calibri" w:hAnsi="Calibri" w:cs="Calibri"/>
                <w:color w:val="000000"/>
                <w:sz w:val="16"/>
                <w:szCs w:val="16"/>
              </w:rPr>
              <w:t>60,282</w:t>
            </w:r>
          </w:p>
        </w:tc>
        <w:tc>
          <w:tcPr>
            <w:tcW w:w="495" w:type="pct"/>
            <w:tcBorders>
              <w:top w:val="nil"/>
              <w:left w:val="single" w:sz="4" w:space="0" w:color="979991"/>
              <w:bottom w:val="single" w:sz="4" w:space="0" w:color="979991"/>
              <w:right w:val="nil"/>
            </w:tcBorders>
            <w:shd w:val="clear" w:color="auto" w:fill="FFFFFF"/>
            <w:vAlign w:val="center"/>
            <w:hideMark/>
          </w:tcPr>
          <w:p w14:paraId="6F563A2F" w14:textId="77777777" w:rsidR="004E7864" w:rsidRDefault="004E7864" w:rsidP="004E7864">
            <w:pPr>
              <w:bidi w:val="0"/>
              <w:jc w:val="center"/>
              <w:rPr>
                <w:rFonts w:ascii="Calibri" w:hAnsi="Calibri" w:cs="Calibri"/>
                <w:color w:val="000000"/>
                <w:sz w:val="16"/>
                <w:szCs w:val="16"/>
              </w:rPr>
            </w:pPr>
            <w:r>
              <w:rPr>
                <w:rFonts w:ascii="Calibri" w:hAnsi="Calibri" w:cs="Calibri"/>
                <w:color w:val="000000"/>
                <w:sz w:val="16"/>
                <w:szCs w:val="16"/>
              </w:rPr>
              <w:t>54,190</w:t>
            </w:r>
          </w:p>
        </w:tc>
        <w:tc>
          <w:tcPr>
            <w:tcW w:w="583" w:type="pct"/>
            <w:tcBorders>
              <w:top w:val="nil"/>
              <w:left w:val="single" w:sz="4" w:space="0" w:color="979991"/>
              <w:bottom w:val="single" w:sz="4" w:space="0" w:color="979991"/>
              <w:right w:val="nil"/>
            </w:tcBorders>
            <w:shd w:val="clear" w:color="auto" w:fill="FFFFFF"/>
            <w:vAlign w:val="center"/>
            <w:hideMark/>
          </w:tcPr>
          <w:p w14:paraId="5A030BF8" w14:textId="77777777" w:rsidR="004E7864" w:rsidRDefault="004E7864" w:rsidP="004E7864">
            <w:pPr>
              <w:bidi w:val="0"/>
              <w:jc w:val="center"/>
              <w:rPr>
                <w:rFonts w:ascii="Calibri" w:hAnsi="Calibri" w:cs="Calibri"/>
                <w:color w:val="000000"/>
                <w:sz w:val="16"/>
                <w:szCs w:val="16"/>
              </w:rPr>
            </w:pPr>
            <w:r>
              <w:rPr>
                <w:rFonts w:ascii="Calibri" w:hAnsi="Calibri" w:cs="Calibri"/>
                <w:color w:val="000000"/>
                <w:sz w:val="16"/>
                <w:szCs w:val="16"/>
              </w:rPr>
              <w:t>51,892</w:t>
            </w:r>
          </w:p>
        </w:tc>
        <w:tc>
          <w:tcPr>
            <w:tcW w:w="495" w:type="pct"/>
            <w:tcBorders>
              <w:top w:val="nil"/>
              <w:left w:val="single" w:sz="4" w:space="0" w:color="979991"/>
              <w:bottom w:val="single" w:sz="4" w:space="0" w:color="979991"/>
              <w:right w:val="nil"/>
            </w:tcBorders>
            <w:shd w:val="clear" w:color="auto" w:fill="FFFFFF"/>
            <w:vAlign w:val="center"/>
            <w:hideMark/>
          </w:tcPr>
          <w:p w14:paraId="41EEFC57" w14:textId="77777777" w:rsidR="004E7864" w:rsidRDefault="004E7864" w:rsidP="004E7864">
            <w:pPr>
              <w:bidi w:val="0"/>
              <w:jc w:val="center"/>
              <w:rPr>
                <w:rFonts w:ascii="Calibri" w:hAnsi="Calibri" w:cs="Calibri"/>
                <w:color w:val="000000"/>
                <w:sz w:val="16"/>
                <w:szCs w:val="16"/>
              </w:rPr>
            </w:pPr>
            <w:r>
              <w:rPr>
                <w:rFonts w:ascii="Calibri" w:hAnsi="Calibri" w:cs="Calibri"/>
                <w:color w:val="000000"/>
                <w:sz w:val="16"/>
                <w:szCs w:val="16"/>
              </w:rPr>
              <w:t>44,568</w:t>
            </w:r>
          </w:p>
        </w:tc>
        <w:tc>
          <w:tcPr>
            <w:tcW w:w="583" w:type="pct"/>
            <w:tcBorders>
              <w:top w:val="nil"/>
              <w:left w:val="single" w:sz="4" w:space="0" w:color="979991"/>
              <w:bottom w:val="single" w:sz="4" w:space="0" w:color="979991"/>
              <w:right w:val="nil"/>
            </w:tcBorders>
            <w:shd w:val="clear" w:color="auto" w:fill="FFFFFF"/>
            <w:vAlign w:val="center"/>
            <w:hideMark/>
          </w:tcPr>
          <w:p w14:paraId="085367E1" w14:textId="77777777" w:rsidR="004E7864" w:rsidRDefault="004E7864" w:rsidP="004E7864">
            <w:pPr>
              <w:bidi w:val="0"/>
              <w:jc w:val="center"/>
              <w:rPr>
                <w:rFonts w:ascii="Calibri" w:hAnsi="Calibri" w:cs="Calibri"/>
                <w:color w:val="000000"/>
                <w:sz w:val="16"/>
                <w:szCs w:val="16"/>
              </w:rPr>
            </w:pPr>
            <w:r>
              <w:rPr>
                <w:rFonts w:ascii="Calibri" w:hAnsi="Calibri" w:cs="Calibri"/>
                <w:color w:val="000000"/>
                <w:sz w:val="16"/>
                <w:szCs w:val="16"/>
              </w:rPr>
              <w:t>32,122</w:t>
            </w:r>
          </w:p>
        </w:tc>
        <w:tc>
          <w:tcPr>
            <w:tcW w:w="466" w:type="pct"/>
            <w:tcBorders>
              <w:top w:val="nil"/>
              <w:left w:val="single" w:sz="4" w:space="0" w:color="979991"/>
              <w:bottom w:val="single" w:sz="4" w:space="0" w:color="979991"/>
              <w:right w:val="single" w:sz="4" w:space="0" w:color="979991"/>
            </w:tcBorders>
            <w:shd w:val="clear" w:color="auto" w:fill="FFFFFF"/>
            <w:vAlign w:val="center"/>
            <w:hideMark/>
          </w:tcPr>
          <w:p w14:paraId="02C4E727" w14:textId="77777777" w:rsidR="004E7864" w:rsidRDefault="004E7864" w:rsidP="004E7864">
            <w:pPr>
              <w:bidi w:val="0"/>
              <w:jc w:val="center"/>
              <w:rPr>
                <w:rFonts w:ascii="Calibri" w:hAnsi="Calibri" w:cs="Calibri"/>
                <w:color w:val="000000"/>
                <w:sz w:val="16"/>
                <w:szCs w:val="16"/>
              </w:rPr>
            </w:pPr>
            <w:r>
              <w:rPr>
                <w:rFonts w:ascii="Calibri" w:hAnsi="Calibri" w:cs="Calibri"/>
                <w:color w:val="000000"/>
                <w:sz w:val="16"/>
                <w:szCs w:val="16"/>
              </w:rPr>
              <w:t>41,714</w:t>
            </w:r>
          </w:p>
        </w:tc>
      </w:tr>
      <w:tr w:rsidR="004E7864" w14:paraId="7A5CF8BB" w14:textId="77777777" w:rsidTr="004E7864">
        <w:trPr>
          <w:trHeight w:val="290"/>
        </w:trPr>
        <w:tc>
          <w:tcPr>
            <w:tcW w:w="583" w:type="pct"/>
            <w:tcBorders>
              <w:top w:val="nil"/>
              <w:left w:val="single" w:sz="4" w:space="0" w:color="979991"/>
              <w:bottom w:val="single" w:sz="4" w:space="0" w:color="979991"/>
              <w:right w:val="nil"/>
            </w:tcBorders>
            <w:shd w:val="clear" w:color="auto" w:fill="F0F4FA"/>
            <w:vAlign w:val="center"/>
            <w:hideMark/>
          </w:tcPr>
          <w:p w14:paraId="14B9D45A" w14:textId="77777777" w:rsidR="004E7864" w:rsidRDefault="004E7864" w:rsidP="004E7864">
            <w:pPr>
              <w:bidi w:val="0"/>
              <w:jc w:val="center"/>
              <w:rPr>
                <w:rFonts w:ascii="Calibri" w:hAnsi="Calibri" w:cs="Calibri"/>
                <w:color w:val="000000"/>
                <w:sz w:val="16"/>
                <w:szCs w:val="16"/>
              </w:rPr>
            </w:pPr>
            <w:r>
              <w:rPr>
                <w:rFonts w:ascii="Calibri" w:hAnsi="Calibri" w:cs="Calibri"/>
                <w:color w:val="000000"/>
                <w:sz w:val="16"/>
                <w:szCs w:val="16"/>
              </w:rPr>
              <w:t>085112</w:t>
            </w:r>
          </w:p>
        </w:tc>
        <w:tc>
          <w:tcPr>
            <w:tcW w:w="718" w:type="pct"/>
            <w:tcBorders>
              <w:top w:val="nil"/>
              <w:left w:val="single" w:sz="4" w:space="0" w:color="979991"/>
              <w:bottom w:val="single" w:sz="4" w:space="0" w:color="979991"/>
              <w:right w:val="nil"/>
            </w:tcBorders>
            <w:shd w:val="clear" w:color="auto" w:fill="FFFFFF"/>
            <w:vAlign w:val="center"/>
            <w:hideMark/>
          </w:tcPr>
          <w:p w14:paraId="38144781" w14:textId="77777777" w:rsidR="004E7864" w:rsidRDefault="004E7864" w:rsidP="004E7864">
            <w:pPr>
              <w:bidi w:val="0"/>
              <w:jc w:val="center"/>
              <w:rPr>
                <w:rFonts w:ascii="Calibri" w:hAnsi="Calibri" w:cs="Calibri"/>
                <w:color w:val="000000"/>
                <w:sz w:val="16"/>
                <w:szCs w:val="16"/>
              </w:rPr>
            </w:pPr>
            <w:r>
              <w:rPr>
                <w:rFonts w:ascii="Calibri" w:hAnsi="Calibri" w:cs="Calibri"/>
                <w:color w:val="000000"/>
                <w:sz w:val="16"/>
                <w:szCs w:val="16"/>
              </w:rPr>
              <w:t>1,000</w:t>
            </w:r>
          </w:p>
        </w:tc>
        <w:tc>
          <w:tcPr>
            <w:tcW w:w="495" w:type="pct"/>
            <w:tcBorders>
              <w:top w:val="nil"/>
              <w:left w:val="single" w:sz="4" w:space="0" w:color="979991"/>
              <w:bottom w:val="single" w:sz="4" w:space="0" w:color="979991"/>
              <w:right w:val="nil"/>
            </w:tcBorders>
            <w:shd w:val="clear" w:color="auto" w:fill="FFFFFF"/>
            <w:vAlign w:val="center"/>
            <w:hideMark/>
          </w:tcPr>
          <w:p w14:paraId="7D07EC49" w14:textId="77777777" w:rsidR="004E7864" w:rsidRDefault="004E7864" w:rsidP="004E7864">
            <w:pPr>
              <w:bidi w:val="0"/>
              <w:jc w:val="center"/>
              <w:rPr>
                <w:rFonts w:ascii="Calibri" w:hAnsi="Calibri" w:cs="Calibri"/>
                <w:color w:val="000000"/>
                <w:sz w:val="16"/>
                <w:szCs w:val="16"/>
              </w:rPr>
            </w:pPr>
            <w:r>
              <w:rPr>
                <w:rFonts w:ascii="Calibri" w:hAnsi="Calibri" w:cs="Calibri"/>
                <w:color w:val="000000"/>
                <w:sz w:val="16"/>
                <w:szCs w:val="16"/>
              </w:rPr>
              <w:t>105,988</w:t>
            </w:r>
          </w:p>
        </w:tc>
        <w:tc>
          <w:tcPr>
            <w:tcW w:w="583" w:type="pct"/>
            <w:tcBorders>
              <w:top w:val="nil"/>
              <w:left w:val="single" w:sz="4" w:space="0" w:color="979991"/>
              <w:bottom w:val="single" w:sz="4" w:space="0" w:color="979991"/>
              <w:right w:val="nil"/>
            </w:tcBorders>
            <w:shd w:val="clear" w:color="auto" w:fill="FFFFFF"/>
            <w:vAlign w:val="center"/>
            <w:hideMark/>
          </w:tcPr>
          <w:p w14:paraId="3400B736" w14:textId="77777777" w:rsidR="004E7864" w:rsidRDefault="004E7864" w:rsidP="004E7864">
            <w:pPr>
              <w:bidi w:val="0"/>
              <w:jc w:val="center"/>
              <w:rPr>
                <w:rFonts w:ascii="Calibri" w:hAnsi="Calibri" w:cs="Calibri"/>
                <w:color w:val="000000"/>
                <w:sz w:val="16"/>
                <w:szCs w:val="16"/>
              </w:rPr>
            </w:pPr>
            <w:r>
              <w:rPr>
                <w:rFonts w:ascii="Calibri" w:hAnsi="Calibri" w:cs="Calibri"/>
                <w:color w:val="000000"/>
                <w:sz w:val="16"/>
                <w:szCs w:val="16"/>
              </w:rPr>
              <w:t>117,483</w:t>
            </w:r>
          </w:p>
        </w:tc>
        <w:tc>
          <w:tcPr>
            <w:tcW w:w="495" w:type="pct"/>
            <w:tcBorders>
              <w:top w:val="nil"/>
              <w:left w:val="single" w:sz="4" w:space="0" w:color="979991"/>
              <w:bottom w:val="single" w:sz="4" w:space="0" w:color="979991"/>
              <w:right w:val="nil"/>
            </w:tcBorders>
            <w:shd w:val="clear" w:color="auto" w:fill="FFFFFF"/>
            <w:vAlign w:val="center"/>
            <w:hideMark/>
          </w:tcPr>
          <w:p w14:paraId="1A8174DA" w14:textId="77777777" w:rsidR="004E7864" w:rsidRDefault="004E7864" w:rsidP="004E7864">
            <w:pPr>
              <w:bidi w:val="0"/>
              <w:jc w:val="center"/>
              <w:rPr>
                <w:rFonts w:ascii="Calibri" w:hAnsi="Calibri" w:cs="Calibri"/>
                <w:color w:val="000000"/>
                <w:sz w:val="16"/>
                <w:szCs w:val="16"/>
              </w:rPr>
            </w:pPr>
            <w:r>
              <w:rPr>
                <w:rFonts w:ascii="Calibri" w:hAnsi="Calibri" w:cs="Calibri"/>
                <w:color w:val="000000"/>
                <w:sz w:val="16"/>
                <w:szCs w:val="16"/>
              </w:rPr>
              <w:t>94,388</w:t>
            </w:r>
          </w:p>
        </w:tc>
        <w:tc>
          <w:tcPr>
            <w:tcW w:w="583" w:type="pct"/>
            <w:tcBorders>
              <w:top w:val="nil"/>
              <w:left w:val="single" w:sz="4" w:space="0" w:color="979991"/>
              <w:bottom w:val="single" w:sz="4" w:space="0" w:color="979991"/>
              <w:right w:val="nil"/>
            </w:tcBorders>
            <w:shd w:val="clear" w:color="auto" w:fill="FFFFFF"/>
            <w:vAlign w:val="center"/>
            <w:hideMark/>
          </w:tcPr>
          <w:p w14:paraId="736C87B0" w14:textId="77777777" w:rsidR="004E7864" w:rsidRDefault="004E7864" w:rsidP="004E7864">
            <w:pPr>
              <w:bidi w:val="0"/>
              <w:jc w:val="center"/>
              <w:rPr>
                <w:rFonts w:ascii="Calibri" w:hAnsi="Calibri" w:cs="Calibri"/>
                <w:color w:val="000000"/>
                <w:sz w:val="16"/>
                <w:szCs w:val="16"/>
              </w:rPr>
            </w:pPr>
            <w:r>
              <w:rPr>
                <w:rFonts w:ascii="Calibri" w:hAnsi="Calibri" w:cs="Calibri"/>
                <w:color w:val="000000"/>
                <w:sz w:val="16"/>
                <w:szCs w:val="16"/>
              </w:rPr>
              <w:t>111,582</w:t>
            </w:r>
          </w:p>
        </w:tc>
        <w:tc>
          <w:tcPr>
            <w:tcW w:w="495" w:type="pct"/>
            <w:tcBorders>
              <w:top w:val="nil"/>
              <w:left w:val="single" w:sz="4" w:space="0" w:color="979991"/>
              <w:bottom w:val="single" w:sz="4" w:space="0" w:color="979991"/>
              <w:right w:val="nil"/>
            </w:tcBorders>
            <w:shd w:val="clear" w:color="auto" w:fill="FFFFFF"/>
            <w:vAlign w:val="center"/>
            <w:hideMark/>
          </w:tcPr>
          <w:p w14:paraId="259E697E" w14:textId="77777777" w:rsidR="004E7864" w:rsidRDefault="004E7864" w:rsidP="004E7864">
            <w:pPr>
              <w:bidi w:val="0"/>
              <w:jc w:val="center"/>
              <w:rPr>
                <w:rFonts w:ascii="Calibri" w:hAnsi="Calibri" w:cs="Calibri"/>
                <w:color w:val="000000"/>
                <w:sz w:val="16"/>
                <w:szCs w:val="16"/>
              </w:rPr>
            </w:pPr>
            <w:r>
              <w:rPr>
                <w:rFonts w:ascii="Calibri" w:hAnsi="Calibri" w:cs="Calibri"/>
                <w:color w:val="000000"/>
                <w:sz w:val="16"/>
                <w:szCs w:val="16"/>
              </w:rPr>
              <w:t>92,259</w:t>
            </w:r>
          </w:p>
        </w:tc>
        <w:tc>
          <w:tcPr>
            <w:tcW w:w="583" w:type="pct"/>
            <w:tcBorders>
              <w:top w:val="nil"/>
              <w:left w:val="single" w:sz="4" w:space="0" w:color="979991"/>
              <w:bottom w:val="single" w:sz="4" w:space="0" w:color="979991"/>
              <w:right w:val="nil"/>
            </w:tcBorders>
            <w:shd w:val="clear" w:color="auto" w:fill="FFFFFF"/>
            <w:vAlign w:val="center"/>
            <w:hideMark/>
          </w:tcPr>
          <w:p w14:paraId="4941D8AB" w14:textId="77777777" w:rsidR="004E7864" w:rsidRDefault="004E7864" w:rsidP="004E7864">
            <w:pPr>
              <w:bidi w:val="0"/>
              <w:jc w:val="center"/>
              <w:rPr>
                <w:rFonts w:ascii="Calibri" w:hAnsi="Calibri" w:cs="Calibri"/>
                <w:color w:val="000000"/>
                <w:sz w:val="16"/>
                <w:szCs w:val="16"/>
              </w:rPr>
            </w:pPr>
            <w:r>
              <w:rPr>
                <w:rFonts w:ascii="Calibri" w:hAnsi="Calibri" w:cs="Calibri"/>
                <w:color w:val="000000"/>
                <w:sz w:val="16"/>
                <w:szCs w:val="16"/>
              </w:rPr>
              <w:t>88,042</w:t>
            </w:r>
          </w:p>
        </w:tc>
        <w:tc>
          <w:tcPr>
            <w:tcW w:w="466" w:type="pct"/>
            <w:tcBorders>
              <w:top w:val="nil"/>
              <w:left w:val="single" w:sz="4" w:space="0" w:color="979991"/>
              <w:bottom w:val="single" w:sz="4" w:space="0" w:color="979991"/>
              <w:right w:val="single" w:sz="4" w:space="0" w:color="979991"/>
            </w:tcBorders>
            <w:shd w:val="clear" w:color="auto" w:fill="FFFFFF"/>
            <w:vAlign w:val="center"/>
            <w:hideMark/>
          </w:tcPr>
          <w:p w14:paraId="7E220669" w14:textId="77777777" w:rsidR="004E7864" w:rsidRDefault="004E7864" w:rsidP="004E7864">
            <w:pPr>
              <w:bidi w:val="0"/>
              <w:jc w:val="center"/>
              <w:rPr>
                <w:rFonts w:ascii="Calibri" w:hAnsi="Calibri" w:cs="Calibri"/>
                <w:color w:val="000000"/>
                <w:sz w:val="16"/>
                <w:szCs w:val="16"/>
              </w:rPr>
            </w:pPr>
            <w:r>
              <w:rPr>
                <w:rFonts w:ascii="Calibri" w:hAnsi="Calibri" w:cs="Calibri"/>
                <w:color w:val="000000"/>
                <w:sz w:val="16"/>
                <w:szCs w:val="16"/>
              </w:rPr>
              <w:t>80,325</w:t>
            </w:r>
          </w:p>
        </w:tc>
      </w:tr>
      <w:tr w:rsidR="004E7864" w14:paraId="25C557CB" w14:textId="77777777" w:rsidTr="004E7864">
        <w:trPr>
          <w:trHeight w:val="290"/>
        </w:trPr>
        <w:tc>
          <w:tcPr>
            <w:tcW w:w="583" w:type="pct"/>
            <w:tcBorders>
              <w:top w:val="nil"/>
              <w:left w:val="single" w:sz="4" w:space="0" w:color="979991"/>
              <w:bottom w:val="single" w:sz="4" w:space="0" w:color="979991"/>
              <w:right w:val="nil"/>
            </w:tcBorders>
            <w:shd w:val="clear" w:color="auto" w:fill="F0F4FA"/>
            <w:vAlign w:val="center"/>
            <w:hideMark/>
          </w:tcPr>
          <w:p w14:paraId="5BBF113F" w14:textId="77777777" w:rsidR="004E7864" w:rsidRDefault="004E7864" w:rsidP="004E7864">
            <w:pPr>
              <w:bidi w:val="0"/>
              <w:jc w:val="center"/>
              <w:rPr>
                <w:rFonts w:ascii="Calibri" w:hAnsi="Calibri" w:cs="Calibri"/>
                <w:color w:val="000000"/>
                <w:sz w:val="16"/>
                <w:szCs w:val="16"/>
              </w:rPr>
            </w:pPr>
            <w:r>
              <w:rPr>
                <w:rFonts w:ascii="Calibri" w:hAnsi="Calibri" w:cs="Calibri"/>
                <w:color w:val="000000"/>
                <w:sz w:val="16"/>
                <w:szCs w:val="16"/>
              </w:rPr>
              <w:t>085401</w:t>
            </w:r>
          </w:p>
        </w:tc>
        <w:tc>
          <w:tcPr>
            <w:tcW w:w="718" w:type="pct"/>
            <w:tcBorders>
              <w:top w:val="nil"/>
              <w:left w:val="single" w:sz="4" w:space="0" w:color="979991"/>
              <w:bottom w:val="single" w:sz="4" w:space="0" w:color="979991"/>
              <w:right w:val="nil"/>
            </w:tcBorders>
            <w:shd w:val="clear" w:color="auto" w:fill="FFFFFF"/>
            <w:vAlign w:val="center"/>
            <w:hideMark/>
          </w:tcPr>
          <w:p w14:paraId="4C058CB5" w14:textId="77777777" w:rsidR="004E7864" w:rsidRDefault="004E7864" w:rsidP="004E7864">
            <w:pPr>
              <w:bidi w:val="0"/>
              <w:jc w:val="center"/>
              <w:rPr>
                <w:rFonts w:ascii="Calibri" w:hAnsi="Calibri" w:cs="Calibri"/>
                <w:color w:val="000000"/>
                <w:sz w:val="16"/>
                <w:szCs w:val="16"/>
              </w:rPr>
            </w:pPr>
            <w:r>
              <w:rPr>
                <w:rFonts w:ascii="Calibri" w:hAnsi="Calibri" w:cs="Calibri"/>
                <w:color w:val="000000"/>
                <w:sz w:val="16"/>
                <w:szCs w:val="16"/>
              </w:rPr>
              <w:t>91,210</w:t>
            </w:r>
          </w:p>
        </w:tc>
        <w:tc>
          <w:tcPr>
            <w:tcW w:w="495" w:type="pct"/>
            <w:tcBorders>
              <w:top w:val="nil"/>
              <w:left w:val="single" w:sz="4" w:space="0" w:color="979991"/>
              <w:bottom w:val="single" w:sz="4" w:space="0" w:color="979991"/>
              <w:right w:val="nil"/>
            </w:tcBorders>
            <w:shd w:val="clear" w:color="auto" w:fill="FFFFFF"/>
            <w:vAlign w:val="center"/>
            <w:hideMark/>
          </w:tcPr>
          <w:p w14:paraId="0BF3C809" w14:textId="77777777" w:rsidR="004E7864" w:rsidRDefault="004E7864" w:rsidP="004E7864">
            <w:pPr>
              <w:bidi w:val="0"/>
              <w:jc w:val="center"/>
              <w:rPr>
                <w:rFonts w:ascii="Calibri" w:hAnsi="Calibri" w:cs="Calibri"/>
                <w:color w:val="000000"/>
                <w:sz w:val="16"/>
                <w:szCs w:val="16"/>
              </w:rPr>
            </w:pPr>
            <w:r>
              <w:rPr>
                <w:rFonts w:ascii="Calibri" w:hAnsi="Calibri" w:cs="Calibri"/>
                <w:color w:val="000000"/>
                <w:sz w:val="16"/>
                <w:szCs w:val="16"/>
              </w:rPr>
              <w:t>1,848,212</w:t>
            </w:r>
          </w:p>
        </w:tc>
        <w:tc>
          <w:tcPr>
            <w:tcW w:w="583" w:type="pct"/>
            <w:tcBorders>
              <w:top w:val="nil"/>
              <w:left w:val="single" w:sz="4" w:space="0" w:color="979991"/>
              <w:bottom w:val="single" w:sz="4" w:space="0" w:color="979991"/>
              <w:right w:val="nil"/>
            </w:tcBorders>
            <w:shd w:val="clear" w:color="auto" w:fill="FFFFFF"/>
            <w:vAlign w:val="center"/>
            <w:hideMark/>
          </w:tcPr>
          <w:p w14:paraId="224DB14D" w14:textId="77777777" w:rsidR="004E7864" w:rsidRDefault="004E7864" w:rsidP="004E7864">
            <w:pPr>
              <w:bidi w:val="0"/>
              <w:jc w:val="center"/>
              <w:rPr>
                <w:rFonts w:ascii="Calibri" w:hAnsi="Calibri" w:cs="Calibri"/>
                <w:color w:val="000000"/>
                <w:sz w:val="16"/>
                <w:szCs w:val="16"/>
              </w:rPr>
            </w:pPr>
            <w:r>
              <w:rPr>
                <w:rFonts w:ascii="Calibri" w:hAnsi="Calibri" w:cs="Calibri"/>
                <w:color w:val="000000"/>
                <w:sz w:val="16"/>
                <w:szCs w:val="16"/>
              </w:rPr>
              <w:t>1,936,367</w:t>
            </w:r>
          </w:p>
        </w:tc>
        <w:tc>
          <w:tcPr>
            <w:tcW w:w="495" w:type="pct"/>
            <w:tcBorders>
              <w:top w:val="nil"/>
              <w:left w:val="single" w:sz="4" w:space="0" w:color="979991"/>
              <w:bottom w:val="single" w:sz="4" w:space="0" w:color="979991"/>
              <w:right w:val="nil"/>
            </w:tcBorders>
            <w:shd w:val="clear" w:color="auto" w:fill="FFFFFF"/>
            <w:vAlign w:val="center"/>
            <w:hideMark/>
          </w:tcPr>
          <w:p w14:paraId="19979B03" w14:textId="77777777" w:rsidR="004E7864" w:rsidRDefault="004E7864" w:rsidP="004E7864">
            <w:pPr>
              <w:bidi w:val="0"/>
              <w:jc w:val="center"/>
              <w:rPr>
                <w:rFonts w:ascii="Calibri" w:hAnsi="Calibri" w:cs="Calibri"/>
                <w:color w:val="000000"/>
                <w:sz w:val="16"/>
                <w:szCs w:val="16"/>
              </w:rPr>
            </w:pPr>
            <w:r>
              <w:rPr>
                <w:rFonts w:ascii="Calibri" w:hAnsi="Calibri" w:cs="Calibri"/>
                <w:color w:val="000000"/>
                <w:sz w:val="16"/>
                <w:szCs w:val="16"/>
              </w:rPr>
              <w:t>1,789,403</w:t>
            </w:r>
          </w:p>
        </w:tc>
        <w:tc>
          <w:tcPr>
            <w:tcW w:w="583" w:type="pct"/>
            <w:tcBorders>
              <w:top w:val="nil"/>
              <w:left w:val="single" w:sz="4" w:space="0" w:color="979991"/>
              <w:bottom w:val="single" w:sz="4" w:space="0" w:color="979991"/>
              <w:right w:val="nil"/>
            </w:tcBorders>
            <w:shd w:val="clear" w:color="auto" w:fill="FFFFFF"/>
            <w:vAlign w:val="center"/>
            <w:hideMark/>
          </w:tcPr>
          <w:p w14:paraId="682272DE" w14:textId="77777777" w:rsidR="004E7864" w:rsidRDefault="004E7864" w:rsidP="004E7864">
            <w:pPr>
              <w:bidi w:val="0"/>
              <w:jc w:val="center"/>
              <w:rPr>
                <w:rFonts w:ascii="Calibri" w:hAnsi="Calibri" w:cs="Calibri"/>
                <w:color w:val="000000"/>
                <w:sz w:val="16"/>
                <w:szCs w:val="16"/>
              </w:rPr>
            </w:pPr>
            <w:r>
              <w:rPr>
                <w:rFonts w:ascii="Calibri" w:hAnsi="Calibri" w:cs="Calibri"/>
                <w:color w:val="000000"/>
                <w:sz w:val="16"/>
                <w:szCs w:val="16"/>
              </w:rPr>
              <w:t>1,793,059</w:t>
            </w:r>
          </w:p>
        </w:tc>
        <w:tc>
          <w:tcPr>
            <w:tcW w:w="495" w:type="pct"/>
            <w:tcBorders>
              <w:top w:val="nil"/>
              <w:left w:val="single" w:sz="4" w:space="0" w:color="979991"/>
              <w:bottom w:val="single" w:sz="4" w:space="0" w:color="979991"/>
              <w:right w:val="nil"/>
            </w:tcBorders>
            <w:shd w:val="clear" w:color="auto" w:fill="FFFFFF"/>
            <w:vAlign w:val="center"/>
            <w:hideMark/>
          </w:tcPr>
          <w:p w14:paraId="0C9D9202" w14:textId="77777777" w:rsidR="004E7864" w:rsidRDefault="004E7864" w:rsidP="004E7864">
            <w:pPr>
              <w:bidi w:val="0"/>
              <w:jc w:val="center"/>
              <w:rPr>
                <w:rFonts w:ascii="Calibri" w:hAnsi="Calibri" w:cs="Calibri"/>
                <w:color w:val="000000"/>
                <w:sz w:val="16"/>
                <w:szCs w:val="16"/>
              </w:rPr>
            </w:pPr>
            <w:r>
              <w:rPr>
                <w:rFonts w:ascii="Calibri" w:hAnsi="Calibri" w:cs="Calibri"/>
                <w:color w:val="000000"/>
                <w:sz w:val="16"/>
                <w:szCs w:val="16"/>
              </w:rPr>
              <w:t>1,810,897</w:t>
            </w:r>
          </w:p>
        </w:tc>
        <w:tc>
          <w:tcPr>
            <w:tcW w:w="583" w:type="pct"/>
            <w:tcBorders>
              <w:top w:val="nil"/>
              <w:left w:val="single" w:sz="4" w:space="0" w:color="979991"/>
              <w:bottom w:val="single" w:sz="4" w:space="0" w:color="979991"/>
              <w:right w:val="nil"/>
            </w:tcBorders>
            <w:shd w:val="clear" w:color="auto" w:fill="FFFFFF"/>
            <w:vAlign w:val="center"/>
            <w:hideMark/>
          </w:tcPr>
          <w:p w14:paraId="13F704A9" w14:textId="77777777" w:rsidR="004E7864" w:rsidRDefault="004E7864" w:rsidP="004E7864">
            <w:pPr>
              <w:bidi w:val="0"/>
              <w:jc w:val="center"/>
              <w:rPr>
                <w:rFonts w:ascii="Calibri" w:hAnsi="Calibri" w:cs="Calibri"/>
                <w:color w:val="000000"/>
                <w:sz w:val="16"/>
                <w:szCs w:val="16"/>
              </w:rPr>
            </w:pPr>
            <w:r>
              <w:rPr>
                <w:rFonts w:ascii="Calibri" w:hAnsi="Calibri" w:cs="Calibri"/>
                <w:color w:val="000000"/>
                <w:sz w:val="16"/>
                <w:szCs w:val="16"/>
              </w:rPr>
              <w:t>1,723,055</w:t>
            </w:r>
          </w:p>
        </w:tc>
        <w:tc>
          <w:tcPr>
            <w:tcW w:w="466" w:type="pct"/>
            <w:tcBorders>
              <w:top w:val="nil"/>
              <w:left w:val="single" w:sz="4" w:space="0" w:color="979991"/>
              <w:bottom w:val="single" w:sz="4" w:space="0" w:color="979991"/>
              <w:right w:val="single" w:sz="4" w:space="0" w:color="979991"/>
            </w:tcBorders>
            <w:shd w:val="clear" w:color="auto" w:fill="FFFFFF"/>
            <w:vAlign w:val="center"/>
            <w:hideMark/>
          </w:tcPr>
          <w:p w14:paraId="067A8823" w14:textId="77777777" w:rsidR="004E7864" w:rsidRDefault="004E7864" w:rsidP="004E7864">
            <w:pPr>
              <w:bidi w:val="0"/>
              <w:jc w:val="center"/>
              <w:rPr>
                <w:rFonts w:ascii="Calibri" w:hAnsi="Calibri" w:cs="Calibri"/>
                <w:color w:val="000000"/>
                <w:sz w:val="16"/>
                <w:szCs w:val="16"/>
              </w:rPr>
            </w:pPr>
            <w:r>
              <w:rPr>
                <w:rFonts w:ascii="Calibri" w:hAnsi="Calibri" w:cs="Calibri"/>
                <w:color w:val="000000"/>
                <w:sz w:val="16"/>
                <w:szCs w:val="16"/>
              </w:rPr>
              <w:t>1,692,469</w:t>
            </w:r>
          </w:p>
        </w:tc>
      </w:tr>
      <w:tr w:rsidR="004E7864" w14:paraId="1E8115A7" w14:textId="77777777" w:rsidTr="004E7864">
        <w:trPr>
          <w:trHeight w:val="290"/>
        </w:trPr>
        <w:tc>
          <w:tcPr>
            <w:tcW w:w="583" w:type="pct"/>
            <w:tcBorders>
              <w:top w:val="nil"/>
              <w:left w:val="single" w:sz="4" w:space="0" w:color="979991"/>
              <w:bottom w:val="single" w:sz="4" w:space="0" w:color="979991"/>
              <w:right w:val="nil"/>
            </w:tcBorders>
            <w:shd w:val="clear" w:color="auto" w:fill="F0F4FA"/>
            <w:vAlign w:val="center"/>
            <w:hideMark/>
          </w:tcPr>
          <w:p w14:paraId="1EC5DF9D" w14:textId="77777777" w:rsidR="004E7864" w:rsidRDefault="004E7864" w:rsidP="004E7864">
            <w:pPr>
              <w:bidi w:val="0"/>
              <w:jc w:val="center"/>
              <w:rPr>
                <w:rFonts w:ascii="Calibri" w:hAnsi="Calibri" w:cs="Calibri"/>
                <w:color w:val="000000"/>
                <w:sz w:val="16"/>
                <w:szCs w:val="16"/>
              </w:rPr>
            </w:pPr>
            <w:r>
              <w:rPr>
                <w:rFonts w:ascii="Calibri" w:hAnsi="Calibri" w:cs="Calibri"/>
                <w:color w:val="000000"/>
                <w:sz w:val="16"/>
                <w:szCs w:val="16"/>
              </w:rPr>
              <w:t>085501</w:t>
            </w:r>
          </w:p>
        </w:tc>
        <w:tc>
          <w:tcPr>
            <w:tcW w:w="718" w:type="pct"/>
            <w:tcBorders>
              <w:top w:val="nil"/>
              <w:left w:val="single" w:sz="4" w:space="0" w:color="979991"/>
              <w:bottom w:val="single" w:sz="4" w:space="0" w:color="979991"/>
              <w:right w:val="nil"/>
            </w:tcBorders>
            <w:shd w:val="clear" w:color="auto" w:fill="FFFFFF"/>
            <w:vAlign w:val="center"/>
            <w:hideMark/>
          </w:tcPr>
          <w:p w14:paraId="28204DD9" w14:textId="77777777" w:rsidR="004E7864" w:rsidRDefault="004E7864" w:rsidP="004E7864">
            <w:pPr>
              <w:bidi w:val="0"/>
              <w:jc w:val="center"/>
              <w:rPr>
                <w:rFonts w:ascii="Calibri" w:hAnsi="Calibri" w:cs="Calibri"/>
                <w:color w:val="000000"/>
                <w:sz w:val="16"/>
                <w:szCs w:val="16"/>
              </w:rPr>
            </w:pPr>
            <w:r>
              <w:rPr>
                <w:rFonts w:ascii="Calibri" w:hAnsi="Calibri" w:cs="Calibri"/>
                <w:color w:val="000000"/>
                <w:sz w:val="16"/>
                <w:szCs w:val="16"/>
              </w:rPr>
              <w:t>32,537</w:t>
            </w:r>
          </w:p>
        </w:tc>
        <w:tc>
          <w:tcPr>
            <w:tcW w:w="495" w:type="pct"/>
            <w:tcBorders>
              <w:top w:val="nil"/>
              <w:left w:val="single" w:sz="4" w:space="0" w:color="979991"/>
              <w:bottom w:val="single" w:sz="4" w:space="0" w:color="979991"/>
              <w:right w:val="nil"/>
            </w:tcBorders>
            <w:shd w:val="clear" w:color="auto" w:fill="FFFFFF"/>
            <w:vAlign w:val="center"/>
            <w:hideMark/>
          </w:tcPr>
          <w:p w14:paraId="7A574011" w14:textId="77777777" w:rsidR="004E7864" w:rsidRDefault="004E7864" w:rsidP="004E7864">
            <w:pPr>
              <w:bidi w:val="0"/>
              <w:jc w:val="center"/>
              <w:rPr>
                <w:rFonts w:ascii="Calibri" w:hAnsi="Calibri" w:cs="Calibri"/>
                <w:color w:val="000000"/>
                <w:sz w:val="16"/>
                <w:szCs w:val="16"/>
              </w:rPr>
            </w:pPr>
            <w:r>
              <w:rPr>
                <w:rFonts w:ascii="Calibri" w:hAnsi="Calibri" w:cs="Calibri"/>
                <w:color w:val="000000"/>
                <w:sz w:val="16"/>
                <w:szCs w:val="16"/>
              </w:rPr>
              <w:t>324,272</w:t>
            </w:r>
          </w:p>
        </w:tc>
        <w:tc>
          <w:tcPr>
            <w:tcW w:w="583" w:type="pct"/>
            <w:tcBorders>
              <w:top w:val="nil"/>
              <w:left w:val="single" w:sz="4" w:space="0" w:color="979991"/>
              <w:bottom w:val="single" w:sz="4" w:space="0" w:color="979991"/>
              <w:right w:val="nil"/>
            </w:tcBorders>
            <w:shd w:val="clear" w:color="auto" w:fill="FFFFFF"/>
            <w:vAlign w:val="center"/>
            <w:hideMark/>
          </w:tcPr>
          <w:p w14:paraId="0041BBE6" w14:textId="77777777" w:rsidR="004E7864" w:rsidRDefault="004E7864" w:rsidP="004E7864">
            <w:pPr>
              <w:bidi w:val="0"/>
              <w:jc w:val="center"/>
              <w:rPr>
                <w:rFonts w:ascii="Calibri" w:hAnsi="Calibri" w:cs="Calibri"/>
                <w:color w:val="000000"/>
                <w:sz w:val="16"/>
                <w:szCs w:val="16"/>
              </w:rPr>
            </w:pPr>
            <w:r>
              <w:rPr>
                <w:rFonts w:ascii="Calibri" w:hAnsi="Calibri" w:cs="Calibri"/>
                <w:color w:val="000000"/>
                <w:sz w:val="16"/>
                <w:szCs w:val="16"/>
              </w:rPr>
              <w:t>338,819</w:t>
            </w:r>
          </w:p>
        </w:tc>
        <w:tc>
          <w:tcPr>
            <w:tcW w:w="495" w:type="pct"/>
            <w:tcBorders>
              <w:top w:val="nil"/>
              <w:left w:val="single" w:sz="4" w:space="0" w:color="979991"/>
              <w:bottom w:val="single" w:sz="4" w:space="0" w:color="979991"/>
              <w:right w:val="nil"/>
            </w:tcBorders>
            <w:shd w:val="clear" w:color="auto" w:fill="FFFFFF"/>
            <w:vAlign w:val="center"/>
            <w:hideMark/>
          </w:tcPr>
          <w:p w14:paraId="74D2136F" w14:textId="77777777" w:rsidR="004E7864" w:rsidRDefault="004E7864" w:rsidP="004E7864">
            <w:pPr>
              <w:bidi w:val="0"/>
              <w:jc w:val="center"/>
              <w:rPr>
                <w:rFonts w:ascii="Calibri" w:hAnsi="Calibri" w:cs="Calibri"/>
                <w:color w:val="000000"/>
                <w:sz w:val="16"/>
                <w:szCs w:val="16"/>
              </w:rPr>
            </w:pPr>
            <w:r>
              <w:rPr>
                <w:rFonts w:ascii="Calibri" w:hAnsi="Calibri" w:cs="Calibri"/>
                <w:color w:val="000000"/>
                <w:sz w:val="16"/>
                <w:szCs w:val="16"/>
              </w:rPr>
              <w:t>319,903</w:t>
            </w:r>
          </w:p>
        </w:tc>
        <w:tc>
          <w:tcPr>
            <w:tcW w:w="583" w:type="pct"/>
            <w:tcBorders>
              <w:top w:val="nil"/>
              <w:left w:val="single" w:sz="4" w:space="0" w:color="979991"/>
              <w:bottom w:val="single" w:sz="4" w:space="0" w:color="979991"/>
              <w:right w:val="nil"/>
            </w:tcBorders>
            <w:shd w:val="clear" w:color="auto" w:fill="FFFFFF"/>
            <w:vAlign w:val="center"/>
            <w:hideMark/>
          </w:tcPr>
          <w:p w14:paraId="3A4081F6" w14:textId="77777777" w:rsidR="004E7864" w:rsidRDefault="004E7864" w:rsidP="004E7864">
            <w:pPr>
              <w:bidi w:val="0"/>
              <w:jc w:val="center"/>
              <w:rPr>
                <w:rFonts w:ascii="Calibri" w:hAnsi="Calibri" w:cs="Calibri"/>
                <w:color w:val="000000"/>
                <w:sz w:val="16"/>
                <w:szCs w:val="16"/>
              </w:rPr>
            </w:pPr>
            <w:r>
              <w:rPr>
                <w:rFonts w:ascii="Calibri" w:hAnsi="Calibri" w:cs="Calibri"/>
                <w:color w:val="000000"/>
                <w:sz w:val="16"/>
                <w:szCs w:val="16"/>
              </w:rPr>
              <w:t>334,711</w:t>
            </w:r>
          </w:p>
        </w:tc>
        <w:tc>
          <w:tcPr>
            <w:tcW w:w="495" w:type="pct"/>
            <w:tcBorders>
              <w:top w:val="nil"/>
              <w:left w:val="single" w:sz="4" w:space="0" w:color="979991"/>
              <w:bottom w:val="single" w:sz="4" w:space="0" w:color="979991"/>
              <w:right w:val="nil"/>
            </w:tcBorders>
            <w:shd w:val="clear" w:color="auto" w:fill="FFFFFF"/>
            <w:vAlign w:val="center"/>
            <w:hideMark/>
          </w:tcPr>
          <w:p w14:paraId="57C68D29" w14:textId="77777777" w:rsidR="004E7864" w:rsidRDefault="004E7864" w:rsidP="004E7864">
            <w:pPr>
              <w:bidi w:val="0"/>
              <w:jc w:val="center"/>
              <w:rPr>
                <w:rFonts w:ascii="Calibri" w:hAnsi="Calibri" w:cs="Calibri"/>
                <w:color w:val="000000"/>
                <w:sz w:val="16"/>
                <w:szCs w:val="16"/>
              </w:rPr>
            </w:pPr>
            <w:r>
              <w:rPr>
                <w:rFonts w:ascii="Calibri" w:hAnsi="Calibri" w:cs="Calibri"/>
                <w:color w:val="000000"/>
                <w:sz w:val="16"/>
                <w:szCs w:val="16"/>
              </w:rPr>
              <w:t>295,982</w:t>
            </w:r>
          </w:p>
        </w:tc>
        <w:tc>
          <w:tcPr>
            <w:tcW w:w="583" w:type="pct"/>
            <w:tcBorders>
              <w:top w:val="nil"/>
              <w:left w:val="single" w:sz="4" w:space="0" w:color="979991"/>
              <w:bottom w:val="single" w:sz="4" w:space="0" w:color="979991"/>
              <w:right w:val="nil"/>
            </w:tcBorders>
            <w:shd w:val="clear" w:color="auto" w:fill="FFFFFF"/>
            <w:vAlign w:val="center"/>
            <w:hideMark/>
          </w:tcPr>
          <w:p w14:paraId="77225314" w14:textId="77777777" w:rsidR="004E7864" w:rsidRDefault="004E7864" w:rsidP="004E7864">
            <w:pPr>
              <w:bidi w:val="0"/>
              <w:jc w:val="center"/>
              <w:rPr>
                <w:rFonts w:ascii="Calibri" w:hAnsi="Calibri" w:cs="Calibri"/>
                <w:color w:val="000000"/>
                <w:sz w:val="16"/>
                <w:szCs w:val="16"/>
              </w:rPr>
            </w:pPr>
            <w:r>
              <w:rPr>
                <w:rFonts w:ascii="Calibri" w:hAnsi="Calibri" w:cs="Calibri"/>
                <w:color w:val="000000"/>
                <w:sz w:val="16"/>
                <w:szCs w:val="16"/>
              </w:rPr>
              <w:t>328,077</w:t>
            </w:r>
          </w:p>
        </w:tc>
        <w:tc>
          <w:tcPr>
            <w:tcW w:w="466" w:type="pct"/>
            <w:tcBorders>
              <w:top w:val="nil"/>
              <w:left w:val="single" w:sz="4" w:space="0" w:color="979991"/>
              <w:bottom w:val="single" w:sz="4" w:space="0" w:color="979991"/>
              <w:right w:val="single" w:sz="4" w:space="0" w:color="979991"/>
            </w:tcBorders>
            <w:shd w:val="clear" w:color="auto" w:fill="FFFFFF"/>
            <w:vAlign w:val="center"/>
            <w:hideMark/>
          </w:tcPr>
          <w:p w14:paraId="7ADA29C3" w14:textId="77777777" w:rsidR="004E7864" w:rsidRDefault="004E7864" w:rsidP="004E7864">
            <w:pPr>
              <w:bidi w:val="0"/>
              <w:jc w:val="center"/>
              <w:rPr>
                <w:rFonts w:ascii="Calibri" w:hAnsi="Calibri" w:cs="Calibri"/>
                <w:color w:val="000000"/>
                <w:sz w:val="16"/>
                <w:szCs w:val="16"/>
              </w:rPr>
            </w:pPr>
            <w:r>
              <w:rPr>
                <w:rFonts w:ascii="Calibri" w:hAnsi="Calibri" w:cs="Calibri"/>
                <w:color w:val="000000"/>
                <w:sz w:val="16"/>
                <w:szCs w:val="16"/>
              </w:rPr>
              <w:t>288,786</w:t>
            </w:r>
          </w:p>
        </w:tc>
      </w:tr>
    </w:tbl>
    <w:p w14:paraId="688247D4" w14:textId="77777777" w:rsidR="004E7864" w:rsidRDefault="004E7864" w:rsidP="004E7864">
      <w:pPr>
        <w:jc w:val="center"/>
        <w:rPr>
          <w:rFonts w:ascii="FrankRuehl" w:hAnsi="FrankRuehl" w:cs="FrankRuehl"/>
          <w:b/>
          <w:bCs/>
          <w:sz w:val="26"/>
          <w:szCs w:val="26"/>
          <w:rtl/>
        </w:rPr>
      </w:pPr>
    </w:p>
    <w:p w14:paraId="59286C3A" w14:textId="784E222E" w:rsidR="004E7864" w:rsidRPr="004E7864" w:rsidRDefault="004E7864" w:rsidP="004E7864">
      <w:pPr>
        <w:jc w:val="center"/>
        <w:rPr>
          <w:rFonts w:ascii="FrankRuehl" w:hAnsi="FrankRuehl" w:cs="FrankRuehl"/>
          <w:b/>
          <w:bCs/>
          <w:sz w:val="26"/>
          <w:szCs w:val="26"/>
        </w:rPr>
      </w:pPr>
      <w:r w:rsidRPr="004E7864">
        <w:rPr>
          <w:rFonts w:ascii="FrankRuehl" w:hAnsi="FrankRuehl" w:cs="FrankRuehl"/>
          <w:b/>
          <w:bCs/>
          <w:sz w:val="26"/>
          <w:szCs w:val="26"/>
          <w:rtl/>
        </w:rPr>
        <w:t>היסטוריה תקציבית של הפנייה - הרשאה להתחייב</w:t>
      </w:r>
    </w:p>
    <w:p w14:paraId="4794DAC1" w14:textId="77777777" w:rsidR="004E7864" w:rsidRPr="004E7864" w:rsidRDefault="004E7864" w:rsidP="004E7864">
      <w:pPr>
        <w:rPr>
          <w:rFonts w:eastAsia="Calibri" w:cs="David"/>
          <w:vanish/>
          <w:sz w:val="24"/>
        </w:rPr>
      </w:pPr>
    </w:p>
    <w:p w14:paraId="6D054AF2" w14:textId="77777777" w:rsidR="004E7864" w:rsidRDefault="004E7864" w:rsidP="004E7864">
      <w:pPr>
        <w:jc w:val="center"/>
        <w:rPr>
          <w:rFonts w:ascii="Calibri" w:hAnsi="Calibri" w:cs="Calibri"/>
          <w:b/>
          <w:bCs/>
          <w:color w:val="000000"/>
          <w:szCs w:val="20"/>
          <w:rtl/>
        </w:rPr>
      </w:pPr>
    </w:p>
    <w:tbl>
      <w:tblPr>
        <w:bidiVisual/>
        <w:tblW w:w="5000" w:type="pct"/>
        <w:tblLook w:val="04A0" w:firstRow="1" w:lastRow="0" w:firstColumn="1" w:lastColumn="0" w:noHBand="0" w:noVBand="1"/>
      </w:tblPr>
      <w:tblGrid>
        <w:gridCol w:w="1064"/>
        <w:gridCol w:w="1064"/>
        <w:gridCol w:w="926"/>
        <w:gridCol w:w="926"/>
        <w:gridCol w:w="926"/>
        <w:gridCol w:w="926"/>
        <w:gridCol w:w="926"/>
        <w:gridCol w:w="926"/>
        <w:gridCol w:w="839"/>
      </w:tblGrid>
      <w:tr w:rsidR="004E7864" w14:paraId="5DBC1494" w14:textId="77777777" w:rsidTr="004E7864">
        <w:trPr>
          <w:trHeight w:val="420"/>
        </w:trPr>
        <w:tc>
          <w:tcPr>
            <w:tcW w:w="625" w:type="pct"/>
            <w:tcBorders>
              <w:top w:val="single" w:sz="4" w:space="0" w:color="979991"/>
              <w:left w:val="single" w:sz="4" w:space="0" w:color="979991"/>
              <w:bottom w:val="nil"/>
              <w:right w:val="nil"/>
            </w:tcBorders>
            <w:shd w:val="clear" w:color="auto" w:fill="F0F4FA"/>
            <w:vAlign w:val="center"/>
            <w:hideMark/>
          </w:tcPr>
          <w:p w14:paraId="7F191BEC" w14:textId="77777777" w:rsidR="004E7864" w:rsidRDefault="004E7864" w:rsidP="004B4209">
            <w:pPr>
              <w:jc w:val="center"/>
              <w:rPr>
                <w:rFonts w:ascii="Calibri" w:hAnsi="Calibri" w:cs="Calibri"/>
                <w:b/>
                <w:bCs/>
                <w:color w:val="000000"/>
                <w:sz w:val="16"/>
                <w:szCs w:val="16"/>
              </w:rPr>
            </w:pPr>
            <w:r>
              <w:rPr>
                <w:rFonts w:ascii="Calibri" w:hAnsi="Calibri" w:cs="Calibri"/>
                <w:b/>
                <w:bCs/>
                <w:color w:val="000000"/>
                <w:sz w:val="16"/>
                <w:szCs w:val="16"/>
                <w:rtl/>
              </w:rPr>
              <w:t>קוד תוכנית</w:t>
            </w:r>
          </w:p>
        </w:tc>
        <w:tc>
          <w:tcPr>
            <w:tcW w:w="625" w:type="pct"/>
            <w:tcBorders>
              <w:top w:val="single" w:sz="4" w:space="0" w:color="979991"/>
              <w:left w:val="single" w:sz="4" w:space="0" w:color="979991"/>
              <w:bottom w:val="single" w:sz="4" w:space="0" w:color="979991"/>
              <w:right w:val="nil"/>
            </w:tcBorders>
            <w:shd w:val="clear" w:color="auto" w:fill="F0F4FA"/>
            <w:vAlign w:val="center"/>
            <w:hideMark/>
          </w:tcPr>
          <w:p w14:paraId="0151303D" w14:textId="77777777" w:rsidR="004E7864" w:rsidRDefault="004E7864" w:rsidP="004B4209">
            <w:pPr>
              <w:jc w:val="center"/>
              <w:rPr>
                <w:rFonts w:ascii="Calibri" w:hAnsi="Calibri" w:cs="Calibri"/>
                <w:b/>
                <w:bCs/>
                <w:color w:val="000000"/>
                <w:sz w:val="16"/>
                <w:szCs w:val="16"/>
              </w:rPr>
            </w:pPr>
            <w:r>
              <w:rPr>
                <w:rFonts w:ascii="Calibri" w:hAnsi="Calibri" w:cs="Calibri"/>
                <w:b/>
                <w:bCs/>
                <w:color w:val="000000"/>
                <w:sz w:val="16"/>
                <w:szCs w:val="16"/>
                <w:rtl/>
              </w:rPr>
              <w:t>השינוי המוצע בפניה זו</w:t>
            </w:r>
          </w:p>
        </w:tc>
        <w:tc>
          <w:tcPr>
            <w:tcW w:w="543" w:type="pct"/>
            <w:tcBorders>
              <w:top w:val="single" w:sz="4" w:space="0" w:color="979991"/>
              <w:left w:val="single" w:sz="4" w:space="0" w:color="979991"/>
              <w:bottom w:val="single" w:sz="4" w:space="0" w:color="979991"/>
              <w:right w:val="nil"/>
            </w:tcBorders>
            <w:shd w:val="clear" w:color="auto" w:fill="F0F4FA"/>
            <w:vAlign w:val="center"/>
            <w:hideMark/>
          </w:tcPr>
          <w:p w14:paraId="22B43F3F" w14:textId="77777777" w:rsidR="004E7864" w:rsidRDefault="004E7864" w:rsidP="004B4209">
            <w:pPr>
              <w:jc w:val="center"/>
              <w:rPr>
                <w:rFonts w:ascii="Calibri" w:hAnsi="Calibri" w:cs="Calibri"/>
                <w:b/>
                <w:bCs/>
                <w:color w:val="000000"/>
                <w:sz w:val="16"/>
                <w:szCs w:val="16"/>
                <w:rtl/>
              </w:rPr>
            </w:pPr>
            <w:r>
              <w:rPr>
                <w:rFonts w:ascii="Calibri" w:hAnsi="Calibri" w:cs="Calibri"/>
                <w:b/>
                <w:bCs/>
                <w:color w:val="000000"/>
                <w:sz w:val="16"/>
                <w:szCs w:val="16"/>
                <w:rtl/>
              </w:rPr>
              <w:t>תקציב 2026</w:t>
            </w:r>
          </w:p>
        </w:tc>
        <w:tc>
          <w:tcPr>
            <w:tcW w:w="543" w:type="pct"/>
            <w:tcBorders>
              <w:top w:val="single" w:sz="4" w:space="0" w:color="979991"/>
              <w:left w:val="single" w:sz="4" w:space="0" w:color="979991"/>
              <w:bottom w:val="single" w:sz="4" w:space="0" w:color="979991"/>
              <w:right w:val="nil"/>
            </w:tcBorders>
            <w:shd w:val="clear" w:color="auto" w:fill="F0F4FA"/>
            <w:vAlign w:val="center"/>
            <w:hideMark/>
          </w:tcPr>
          <w:p w14:paraId="77EB185F" w14:textId="77777777" w:rsidR="004E7864" w:rsidRDefault="004E7864" w:rsidP="004B4209">
            <w:pPr>
              <w:jc w:val="center"/>
              <w:rPr>
                <w:rFonts w:ascii="Calibri" w:hAnsi="Calibri" w:cs="Calibri"/>
                <w:b/>
                <w:bCs/>
                <w:color w:val="000000"/>
                <w:sz w:val="16"/>
                <w:szCs w:val="16"/>
                <w:rtl/>
              </w:rPr>
            </w:pPr>
            <w:r>
              <w:rPr>
                <w:rFonts w:ascii="Calibri" w:hAnsi="Calibri" w:cs="Calibri"/>
                <w:b/>
                <w:bCs/>
                <w:color w:val="000000"/>
                <w:sz w:val="16"/>
                <w:szCs w:val="16"/>
                <w:rtl/>
              </w:rPr>
              <w:t>מאושר 2025</w:t>
            </w:r>
          </w:p>
        </w:tc>
        <w:tc>
          <w:tcPr>
            <w:tcW w:w="543" w:type="pct"/>
            <w:tcBorders>
              <w:top w:val="single" w:sz="4" w:space="0" w:color="979991"/>
              <w:left w:val="single" w:sz="4" w:space="0" w:color="979991"/>
              <w:bottom w:val="single" w:sz="4" w:space="0" w:color="979991"/>
              <w:right w:val="nil"/>
            </w:tcBorders>
            <w:shd w:val="clear" w:color="auto" w:fill="F0F4FA"/>
            <w:vAlign w:val="center"/>
            <w:hideMark/>
          </w:tcPr>
          <w:p w14:paraId="1112DA9B" w14:textId="77777777" w:rsidR="004E7864" w:rsidRDefault="004E7864" w:rsidP="004B4209">
            <w:pPr>
              <w:jc w:val="center"/>
              <w:rPr>
                <w:rFonts w:ascii="Calibri" w:hAnsi="Calibri" w:cs="Calibri"/>
                <w:b/>
                <w:bCs/>
                <w:color w:val="000000"/>
                <w:sz w:val="16"/>
                <w:szCs w:val="16"/>
                <w:rtl/>
              </w:rPr>
            </w:pPr>
            <w:r>
              <w:rPr>
                <w:rFonts w:ascii="Calibri" w:hAnsi="Calibri" w:cs="Calibri"/>
                <w:b/>
                <w:bCs/>
                <w:color w:val="000000"/>
                <w:sz w:val="16"/>
                <w:szCs w:val="16"/>
                <w:rtl/>
              </w:rPr>
              <w:t>מקורי 2025</w:t>
            </w:r>
          </w:p>
        </w:tc>
        <w:tc>
          <w:tcPr>
            <w:tcW w:w="543" w:type="pct"/>
            <w:tcBorders>
              <w:top w:val="single" w:sz="4" w:space="0" w:color="979991"/>
              <w:left w:val="single" w:sz="4" w:space="0" w:color="979991"/>
              <w:bottom w:val="single" w:sz="4" w:space="0" w:color="979991"/>
              <w:right w:val="nil"/>
            </w:tcBorders>
            <w:shd w:val="clear" w:color="auto" w:fill="F0F4FA"/>
            <w:vAlign w:val="center"/>
            <w:hideMark/>
          </w:tcPr>
          <w:p w14:paraId="1B591F56" w14:textId="77777777" w:rsidR="004E7864" w:rsidRDefault="004E7864" w:rsidP="004B4209">
            <w:pPr>
              <w:jc w:val="center"/>
              <w:rPr>
                <w:rFonts w:ascii="Calibri" w:hAnsi="Calibri" w:cs="Calibri"/>
                <w:b/>
                <w:bCs/>
                <w:color w:val="000000"/>
                <w:sz w:val="16"/>
                <w:szCs w:val="16"/>
                <w:rtl/>
              </w:rPr>
            </w:pPr>
            <w:r>
              <w:rPr>
                <w:rFonts w:ascii="Calibri" w:hAnsi="Calibri" w:cs="Calibri"/>
                <w:b/>
                <w:bCs/>
                <w:color w:val="000000"/>
                <w:sz w:val="16"/>
                <w:szCs w:val="16"/>
                <w:rtl/>
              </w:rPr>
              <w:t>מאושר 2024</w:t>
            </w:r>
          </w:p>
        </w:tc>
        <w:tc>
          <w:tcPr>
            <w:tcW w:w="543" w:type="pct"/>
            <w:tcBorders>
              <w:top w:val="single" w:sz="4" w:space="0" w:color="979991"/>
              <w:left w:val="single" w:sz="4" w:space="0" w:color="979991"/>
              <w:bottom w:val="single" w:sz="4" w:space="0" w:color="979991"/>
              <w:right w:val="nil"/>
            </w:tcBorders>
            <w:shd w:val="clear" w:color="auto" w:fill="F0F4FA"/>
            <w:vAlign w:val="center"/>
            <w:hideMark/>
          </w:tcPr>
          <w:p w14:paraId="4513F478" w14:textId="77777777" w:rsidR="004E7864" w:rsidRDefault="004E7864" w:rsidP="004B4209">
            <w:pPr>
              <w:jc w:val="center"/>
              <w:rPr>
                <w:rFonts w:ascii="Calibri" w:hAnsi="Calibri" w:cs="Calibri"/>
                <w:b/>
                <w:bCs/>
                <w:color w:val="000000"/>
                <w:sz w:val="16"/>
                <w:szCs w:val="16"/>
                <w:rtl/>
              </w:rPr>
            </w:pPr>
            <w:r>
              <w:rPr>
                <w:rFonts w:ascii="Calibri" w:hAnsi="Calibri" w:cs="Calibri"/>
                <w:b/>
                <w:bCs/>
                <w:color w:val="000000"/>
                <w:sz w:val="16"/>
                <w:szCs w:val="16"/>
                <w:rtl/>
              </w:rPr>
              <w:t>מקורי 2024</w:t>
            </w:r>
          </w:p>
        </w:tc>
        <w:tc>
          <w:tcPr>
            <w:tcW w:w="543" w:type="pct"/>
            <w:tcBorders>
              <w:top w:val="single" w:sz="4" w:space="0" w:color="979991"/>
              <w:left w:val="single" w:sz="4" w:space="0" w:color="979991"/>
              <w:bottom w:val="single" w:sz="4" w:space="0" w:color="979991"/>
              <w:right w:val="nil"/>
            </w:tcBorders>
            <w:shd w:val="clear" w:color="auto" w:fill="F0F4FA"/>
            <w:vAlign w:val="center"/>
            <w:hideMark/>
          </w:tcPr>
          <w:p w14:paraId="29966B59" w14:textId="77777777" w:rsidR="004E7864" w:rsidRDefault="004E7864" w:rsidP="004B4209">
            <w:pPr>
              <w:jc w:val="center"/>
              <w:rPr>
                <w:rFonts w:ascii="Calibri" w:hAnsi="Calibri" w:cs="Calibri"/>
                <w:b/>
                <w:bCs/>
                <w:color w:val="000000"/>
                <w:sz w:val="16"/>
                <w:szCs w:val="16"/>
                <w:rtl/>
              </w:rPr>
            </w:pPr>
            <w:r>
              <w:rPr>
                <w:rFonts w:ascii="Calibri" w:hAnsi="Calibri" w:cs="Calibri"/>
                <w:b/>
                <w:bCs/>
                <w:color w:val="000000"/>
                <w:sz w:val="16"/>
                <w:szCs w:val="16"/>
                <w:rtl/>
              </w:rPr>
              <w:t>מאושר 2023</w:t>
            </w:r>
          </w:p>
        </w:tc>
        <w:tc>
          <w:tcPr>
            <w:tcW w:w="492" w:type="pct"/>
            <w:tcBorders>
              <w:top w:val="single" w:sz="4" w:space="0" w:color="979991"/>
              <w:left w:val="single" w:sz="4" w:space="0" w:color="979991"/>
              <w:bottom w:val="single" w:sz="4" w:space="0" w:color="979991"/>
              <w:right w:val="single" w:sz="4" w:space="0" w:color="979991"/>
            </w:tcBorders>
            <w:shd w:val="clear" w:color="auto" w:fill="F0F4FA"/>
            <w:vAlign w:val="center"/>
            <w:hideMark/>
          </w:tcPr>
          <w:p w14:paraId="0AA10150" w14:textId="77777777" w:rsidR="004E7864" w:rsidRDefault="004E7864" w:rsidP="004B4209">
            <w:pPr>
              <w:jc w:val="center"/>
              <w:rPr>
                <w:rFonts w:ascii="Calibri" w:hAnsi="Calibri" w:cs="Calibri"/>
                <w:b/>
                <w:bCs/>
                <w:color w:val="000000"/>
                <w:sz w:val="16"/>
                <w:szCs w:val="16"/>
                <w:rtl/>
              </w:rPr>
            </w:pPr>
            <w:r>
              <w:rPr>
                <w:rFonts w:ascii="Calibri" w:hAnsi="Calibri" w:cs="Calibri"/>
                <w:b/>
                <w:bCs/>
                <w:color w:val="000000"/>
                <w:sz w:val="16"/>
                <w:szCs w:val="16"/>
                <w:rtl/>
              </w:rPr>
              <w:t>מקורי 2023</w:t>
            </w:r>
          </w:p>
        </w:tc>
      </w:tr>
      <w:tr w:rsidR="004E7864" w14:paraId="2CD587BD" w14:textId="77777777" w:rsidTr="004E7864">
        <w:trPr>
          <w:trHeight w:val="290"/>
        </w:trPr>
        <w:tc>
          <w:tcPr>
            <w:tcW w:w="625" w:type="pct"/>
            <w:tcBorders>
              <w:top w:val="single" w:sz="4" w:space="0" w:color="979991"/>
              <w:left w:val="single" w:sz="4" w:space="0" w:color="979991"/>
              <w:bottom w:val="single" w:sz="4" w:space="0" w:color="979991"/>
              <w:right w:val="nil"/>
            </w:tcBorders>
            <w:shd w:val="clear" w:color="auto" w:fill="F0F4FA"/>
            <w:vAlign w:val="center"/>
            <w:hideMark/>
          </w:tcPr>
          <w:p w14:paraId="136E6CA7" w14:textId="77777777" w:rsidR="004E7864" w:rsidRDefault="004E7864" w:rsidP="004B4209">
            <w:pPr>
              <w:bidi w:val="0"/>
              <w:jc w:val="center"/>
              <w:rPr>
                <w:rFonts w:ascii="Calibri" w:hAnsi="Calibri" w:cs="Calibri"/>
                <w:color w:val="000000"/>
                <w:sz w:val="16"/>
                <w:szCs w:val="16"/>
                <w:rtl/>
              </w:rPr>
            </w:pPr>
            <w:r>
              <w:rPr>
                <w:rFonts w:ascii="Calibri" w:hAnsi="Calibri" w:cs="Calibri"/>
                <w:color w:val="000000"/>
                <w:sz w:val="16"/>
                <w:szCs w:val="16"/>
              </w:rPr>
              <w:t>085101</w:t>
            </w:r>
          </w:p>
        </w:tc>
        <w:tc>
          <w:tcPr>
            <w:tcW w:w="625" w:type="pct"/>
            <w:tcBorders>
              <w:top w:val="nil"/>
              <w:left w:val="single" w:sz="4" w:space="0" w:color="979991"/>
              <w:bottom w:val="single" w:sz="4" w:space="0" w:color="979991"/>
              <w:right w:val="nil"/>
            </w:tcBorders>
            <w:shd w:val="clear" w:color="auto" w:fill="FFFFFF"/>
            <w:vAlign w:val="center"/>
            <w:hideMark/>
          </w:tcPr>
          <w:p w14:paraId="0E4AF1F3" w14:textId="77777777" w:rsidR="004E7864" w:rsidRDefault="004E7864" w:rsidP="004B4209">
            <w:pPr>
              <w:bidi w:val="0"/>
              <w:jc w:val="center"/>
              <w:rPr>
                <w:rFonts w:ascii="Calibri" w:hAnsi="Calibri" w:cs="Calibri"/>
                <w:color w:val="000000"/>
                <w:sz w:val="16"/>
                <w:szCs w:val="16"/>
                <w:rtl/>
              </w:rPr>
            </w:pPr>
            <w:r>
              <w:rPr>
                <w:rFonts w:ascii="Calibri" w:hAnsi="Calibri" w:cs="Calibri"/>
                <w:color w:val="000000"/>
                <w:sz w:val="16"/>
                <w:szCs w:val="16"/>
              </w:rPr>
              <w:t>0</w:t>
            </w:r>
          </w:p>
        </w:tc>
        <w:tc>
          <w:tcPr>
            <w:tcW w:w="543" w:type="pct"/>
            <w:tcBorders>
              <w:top w:val="nil"/>
              <w:left w:val="single" w:sz="4" w:space="0" w:color="979991"/>
              <w:bottom w:val="single" w:sz="4" w:space="0" w:color="979991"/>
              <w:right w:val="nil"/>
            </w:tcBorders>
            <w:shd w:val="clear" w:color="auto" w:fill="FFFFFF"/>
            <w:vAlign w:val="center"/>
            <w:hideMark/>
          </w:tcPr>
          <w:p w14:paraId="6C30C25A" w14:textId="77777777" w:rsidR="004E7864" w:rsidRDefault="004E7864" w:rsidP="004B4209">
            <w:pPr>
              <w:bidi w:val="0"/>
              <w:jc w:val="center"/>
              <w:rPr>
                <w:rFonts w:ascii="Calibri" w:hAnsi="Calibri" w:cs="Calibri"/>
                <w:color w:val="000000"/>
                <w:sz w:val="16"/>
                <w:szCs w:val="16"/>
              </w:rPr>
            </w:pPr>
            <w:r>
              <w:rPr>
                <w:rFonts w:ascii="Calibri" w:hAnsi="Calibri" w:cs="Calibri"/>
                <w:color w:val="000000"/>
                <w:sz w:val="16"/>
                <w:szCs w:val="16"/>
              </w:rPr>
              <w:t>330,813</w:t>
            </w:r>
          </w:p>
        </w:tc>
        <w:tc>
          <w:tcPr>
            <w:tcW w:w="543" w:type="pct"/>
            <w:tcBorders>
              <w:top w:val="nil"/>
              <w:left w:val="single" w:sz="4" w:space="0" w:color="979991"/>
              <w:bottom w:val="single" w:sz="4" w:space="0" w:color="979991"/>
              <w:right w:val="nil"/>
            </w:tcBorders>
            <w:shd w:val="clear" w:color="auto" w:fill="FFFFFF"/>
            <w:vAlign w:val="center"/>
            <w:hideMark/>
          </w:tcPr>
          <w:p w14:paraId="259CF70D" w14:textId="77777777" w:rsidR="004E7864" w:rsidRDefault="004E7864" w:rsidP="004B4209">
            <w:pPr>
              <w:bidi w:val="0"/>
              <w:jc w:val="center"/>
              <w:rPr>
                <w:rFonts w:ascii="Calibri" w:hAnsi="Calibri" w:cs="Calibri"/>
                <w:color w:val="000000"/>
                <w:sz w:val="16"/>
                <w:szCs w:val="16"/>
              </w:rPr>
            </w:pPr>
            <w:r>
              <w:rPr>
                <w:rFonts w:ascii="Calibri" w:hAnsi="Calibri" w:cs="Calibri"/>
                <w:color w:val="000000"/>
                <w:sz w:val="16"/>
                <w:szCs w:val="16"/>
              </w:rPr>
              <w:t>347,042</w:t>
            </w:r>
          </w:p>
        </w:tc>
        <w:tc>
          <w:tcPr>
            <w:tcW w:w="543" w:type="pct"/>
            <w:tcBorders>
              <w:top w:val="nil"/>
              <w:left w:val="single" w:sz="4" w:space="0" w:color="979991"/>
              <w:bottom w:val="single" w:sz="4" w:space="0" w:color="979991"/>
              <w:right w:val="nil"/>
            </w:tcBorders>
            <w:shd w:val="clear" w:color="auto" w:fill="FFFFFF"/>
            <w:vAlign w:val="center"/>
            <w:hideMark/>
          </w:tcPr>
          <w:p w14:paraId="11BE670C" w14:textId="77777777" w:rsidR="004E7864" w:rsidRDefault="004E7864" w:rsidP="004B4209">
            <w:pPr>
              <w:bidi w:val="0"/>
              <w:jc w:val="center"/>
              <w:rPr>
                <w:rFonts w:ascii="Calibri" w:hAnsi="Calibri" w:cs="Calibri"/>
                <w:color w:val="000000"/>
                <w:sz w:val="16"/>
                <w:szCs w:val="16"/>
              </w:rPr>
            </w:pPr>
            <w:r>
              <w:rPr>
                <w:rFonts w:ascii="Calibri" w:hAnsi="Calibri" w:cs="Calibri"/>
                <w:color w:val="000000"/>
                <w:sz w:val="16"/>
                <w:szCs w:val="16"/>
              </w:rPr>
              <w:t>344,788</w:t>
            </w:r>
          </w:p>
        </w:tc>
        <w:tc>
          <w:tcPr>
            <w:tcW w:w="543" w:type="pct"/>
            <w:tcBorders>
              <w:top w:val="nil"/>
              <w:left w:val="single" w:sz="4" w:space="0" w:color="979991"/>
              <w:bottom w:val="single" w:sz="4" w:space="0" w:color="979991"/>
              <w:right w:val="nil"/>
            </w:tcBorders>
            <w:shd w:val="clear" w:color="auto" w:fill="FFFFFF"/>
            <w:vAlign w:val="center"/>
            <w:hideMark/>
          </w:tcPr>
          <w:p w14:paraId="5083E91C" w14:textId="77777777" w:rsidR="004E7864" w:rsidRDefault="004E7864" w:rsidP="004B4209">
            <w:pPr>
              <w:bidi w:val="0"/>
              <w:jc w:val="center"/>
              <w:rPr>
                <w:rFonts w:ascii="Calibri" w:hAnsi="Calibri" w:cs="Calibri"/>
                <w:color w:val="000000"/>
                <w:sz w:val="16"/>
                <w:szCs w:val="16"/>
              </w:rPr>
            </w:pPr>
            <w:r>
              <w:rPr>
                <w:rFonts w:ascii="Calibri" w:hAnsi="Calibri" w:cs="Calibri"/>
                <w:color w:val="000000"/>
                <w:sz w:val="16"/>
                <w:szCs w:val="16"/>
              </w:rPr>
              <w:t>375,000</w:t>
            </w:r>
          </w:p>
        </w:tc>
        <w:tc>
          <w:tcPr>
            <w:tcW w:w="543" w:type="pct"/>
            <w:tcBorders>
              <w:top w:val="nil"/>
              <w:left w:val="single" w:sz="4" w:space="0" w:color="979991"/>
              <w:bottom w:val="single" w:sz="4" w:space="0" w:color="979991"/>
              <w:right w:val="nil"/>
            </w:tcBorders>
            <w:shd w:val="clear" w:color="auto" w:fill="FFFFFF"/>
            <w:vAlign w:val="center"/>
            <w:hideMark/>
          </w:tcPr>
          <w:p w14:paraId="6F92C863" w14:textId="77777777" w:rsidR="004E7864" w:rsidRDefault="004E7864" w:rsidP="004B4209">
            <w:pPr>
              <w:bidi w:val="0"/>
              <w:jc w:val="center"/>
              <w:rPr>
                <w:rFonts w:ascii="Calibri" w:hAnsi="Calibri" w:cs="Calibri"/>
                <w:color w:val="000000"/>
                <w:sz w:val="16"/>
                <w:szCs w:val="16"/>
              </w:rPr>
            </w:pPr>
            <w:r>
              <w:rPr>
                <w:rFonts w:ascii="Calibri" w:hAnsi="Calibri" w:cs="Calibri"/>
                <w:color w:val="000000"/>
                <w:sz w:val="16"/>
                <w:szCs w:val="16"/>
              </w:rPr>
              <w:t>360,000</w:t>
            </w:r>
          </w:p>
        </w:tc>
        <w:tc>
          <w:tcPr>
            <w:tcW w:w="543" w:type="pct"/>
            <w:tcBorders>
              <w:top w:val="nil"/>
              <w:left w:val="single" w:sz="4" w:space="0" w:color="979991"/>
              <w:bottom w:val="single" w:sz="4" w:space="0" w:color="979991"/>
              <w:right w:val="nil"/>
            </w:tcBorders>
            <w:shd w:val="clear" w:color="auto" w:fill="FFFFFF"/>
            <w:vAlign w:val="center"/>
            <w:hideMark/>
          </w:tcPr>
          <w:p w14:paraId="6D1E6969" w14:textId="77777777" w:rsidR="004E7864" w:rsidRDefault="004E7864" w:rsidP="004B4209">
            <w:pPr>
              <w:bidi w:val="0"/>
              <w:jc w:val="center"/>
              <w:rPr>
                <w:rFonts w:ascii="Calibri" w:hAnsi="Calibri" w:cs="Calibri"/>
                <w:color w:val="000000"/>
                <w:sz w:val="16"/>
                <w:szCs w:val="16"/>
              </w:rPr>
            </w:pPr>
            <w:r>
              <w:rPr>
                <w:rFonts w:ascii="Calibri" w:hAnsi="Calibri" w:cs="Calibri"/>
                <w:color w:val="000000"/>
                <w:sz w:val="16"/>
                <w:szCs w:val="16"/>
              </w:rPr>
              <w:t>360,900</w:t>
            </w:r>
          </w:p>
        </w:tc>
        <w:tc>
          <w:tcPr>
            <w:tcW w:w="492" w:type="pct"/>
            <w:tcBorders>
              <w:top w:val="nil"/>
              <w:left w:val="single" w:sz="4" w:space="0" w:color="979991"/>
              <w:bottom w:val="single" w:sz="4" w:space="0" w:color="979991"/>
              <w:right w:val="single" w:sz="4" w:space="0" w:color="979991"/>
            </w:tcBorders>
            <w:shd w:val="clear" w:color="auto" w:fill="FFFFFF"/>
            <w:vAlign w:val="center"/>
            <w:hideMark/>
          </w:tcPr>
          <w:p w14:paraId="42BECD44" w14:textId="77777777" w:rsidR="004E7864" w:rsidRDefault="004E7864" w:rsidP="004B4209">
            <w:pPr>
              <w:bidi w:val="0"/>
              <w:jc w:val="center"/>
              <w:rPr>
                <w:rFonts w:ascii="Calibri" w:hAnsi="Calibri" w:cs="Calibri"/>
                <w:color w:val="000000"/>
                <w:sz w:val="16"/>
                <w:szCs w:val="16"/>
              </w:rPr>
            </w:pPr>
            <w:r>
              <w:rPr>
                <w:rFonts w:ascii="Calibri" w:hAnsi="Calibri" w:cs="Calibri"/>
                <w:color w:val="000000"/>
                <w:sz w:val="16"/>
                <w:szCs w:val="16"/>
              </w:rPr>
              <w:t>273,284</w:t>
            </w:r>
          </w:p>
        </w:tc>
      </w:tr>
      <w:tr w:rsidR="004E7864" w14:paraId="76D6A830" w14:textId="77777777" w:rsidTr="004E7864">
        <w:trPr>
          <w:trHeight w:val="290"/>
        </w:trPr>
        <w:tc>
          <w:tcPr>
            <w:tcW w:w="625" w:type="pct"/>
            <w:tcBorders>
              <w:top w:val="nil"/>
              <w:left w:val="single" w:sz="4" w:space="0" w:color="979991"/>
              <w:bottom w:val="single" w:sz="4" w:space="0" w:color="979991"/>
              <w:right w:val="nil"/>
            </w:tcBorders>
            <w:shd w:val="clear" w:color="auto" w:fill="F0F4FA"/>
            <w:vAlign w:val="center"/>
            <w:hideMark/>
          </w:tcPr>
          <w:p w14:paraId="16C535EE" w14:textId="77777777" w:rsidR="004E7864" w:rsidRDefault="004E7864" w:rsidP="004B4209">
            <w:pPr>
              <w:bidi w:val="0"/>
              <w:jc w:val="center"/>
              <w:rPr>
                <w:rFonts w:ascii="Calibri" w:hAnsi="Calibri" w:cs="Calibri"/>
                <w:color w:val="000000"/>
                <w:sz w:val="16"/>
                <w:szCs w:val="16"/>
              </w:rPr>
            </w:pPr>
            <w:r>
              <w:rPr>
                <w:rFonts w:ascii="Calibri" w:hAnsi="Calibri" w:cs="Calibri"/>
                <w:color w:val="000000"/>
                <w:sz w:val="16"/>
                <w:szCs w:val="16"/>
              </w:rPr>
              <w:t>085102</w:t>
            </w:r>
          </w:p>
        </w:tc>
        <w:tc>
          <w:tcPr>
            <w:tcW w:w="625" w:type="pct"/>
            <w:tcBorders>
              <w:top w:val="nil"/>
              <w:left w:val="single" w:sz="4" w:space="0" w:color="979991"/>
              <w:bottom w:val="single" w:sz="4" w:space="0" w:color="979991"/>
              <w:right w:val="nil"/>
            </w:tcBorders>
            <w:shd w:val="clear" w:color="auto" w:fill="FFFFFF"/>
            <w:vAlign w:val="center"/>
            <w:hideMark/>
          </w:tcPr>
          <w:p w14:paraId="26B29DE4" w14:textId="77777777" w:rsidR="004E7864" w:rsidRDefault="004E7864" w:rsidP="004B4209">
            <w:pPr>
              <w:bidi w:val="0"/>
              <w:jc w:val="center"/>
              <w:rPr>
                <w:rFonts w:ascii="Calibri" w:hAnsi="Calibri" w:cs="Calibri"/>
                <w:color w:val="000000"/>
                <w:sz w:val="16"/>
                <w:szCs w:val="16"/>
              </w:rPr>
            </w:pPr>
            <w:r>
              <w:rPr>
                <w:rFonts w:ascii="Calibri" w:hAnsi="Calibri" w:cs="Calibri"/>
                <w:color w:val="000000"/>
                <w:sz w:val="16"/>
                <w:szCs w:val="16"/>
              </w:rPr>
              <w:t>0</w:t>
            </w:r>
          </w:p>
        </w:tc>
        <w:tc>
          <w:tcPr>
            <w:tcW w:w="543" w:type="pct"/>
            <w:tcBorders>
              <w:top w:val="nil"/>
              <w:left w:val="single" w:sz="4" w:space="0" w:color="979991"/>
              <w:bottom w:val="single" w:sz="4" w:space="0" w:color="979991"/>
              <w:right w:val="nil"/>
            </w:tcBorders>
            <w:shd w:val="clear" w:color="auto" w:fill="FFFFFF"/>
            <w:vAlign w:val="center"/>
            <w:hideMark/>
          </w:tcPr>
          <w:p w14:paraId="2D5FF0AC" w14:textId="77777777" w:rsidR="004E7864" w:rsidRDefault="004E7864" w:rsidP="004B4209">
            <w:pPr>
              <w:bidi w:val="0"/>
              <w:jc w:val="center"/>
              <w:rPr>
                <w:rFonts w:ascii="Calibri" w:hAnsi="Calibri" w:cs="Calibri"/>
                <w:color w:val="000000"/>
                <w:sz w:val="16"/>
                <w:szCs w:val="16"/>
              </w:rPr>
            </w:pPr>
            <w:r>
              <w:rPr>
                <w:rFonts w:ascii="Calibri" w:hAnsi="Calibri" w:cs="Calibri"/>
                <w:color w:val="000000"/>
                <w:sz w:val="16"/>
                <w:szCs w:val="16"/>
              </w:rPr>
              <w:t>32,500</w:t>
            </w:r>
          </w:p>
        </w:tc>
        <w:tc>
          <w:tcPr>
            <w:tcW w:w="543" w:type="pct"/>
            <w:tcBorders>
              <w:top w:val="nil"/>
              <w:left w:val="single" w:sz="4" w:space="0" w:color="979991"/>
              <w:bottom w:val="single" w:sz="4" w:space="0" w:color="979991"/>
              <w:right w:val="nil"/>
            </w:tcBorders>
            <w:shd w:val="clear" w:color="auto" w:fill="FFFFFF"/>
            <w:vAlign w:val="center"/>
            <w:hideMark/>
          </w:tcPr>
          <w:p w14:paraId="54A0BCD7" w14:textId="77777777" w:rsidR="004E7864" w:rsidRDefault="004E7864" w:rsidP="004B4209">
            <w:pPr>
              <w:bidi w:val="0"/>
              <w:jc w:val="center"/>
              <w:rPr>
                <w:rFonts w:ascii="Calibri" w:hAnsi="Calibri" w:cs="Calibri"/>
                <w:color w:val="000000"/>
                <w:sz w:val="16"/>
                <w:szCs w:val="16"/>
              </w:rPr>
            </w:pPr>
            <w:r>
              <w:rPr>
                <w:rFonts w:ascii="Calibri" w:hAnsi="Calibri" w:cs="Calibri"/>
                <w:color w:val="000000"/>
                <w:sz w:val="16"/>
                <w:szCs w:val="16"/>
              </w:rPr>
              <w:t>38,500</w:t>
            </w:r>
          </w:p>
        </w:tc>
        <w:tc>
          <w:tcPr>
            <w:tcW w:w="543" w:type="pct"/>
            <w:tcBorders>
              <w:top w:val="nil"/>
              <w:left w:val="single" w:sz="4" w:space="0" w:color="979991"/>
              <w:bottom w:val="single" w:sz="4" w:space="0" w:color="979991"/>
              <w:right w:val="nil"/>
            </w:tcBorders>
            <w:shd w:val="clear" w:color="auto" w:fill="FFFFFF"/>
            <w:vAlign w:val="center"/>
            <w:hideMark/>
          </w:tcPr>
          <w:p w14:paraId="35797373" w14:textId="77777777" w:rsidR="004E7864" w:rsidRDefault="004E7864" w:rsidP="004B4209">
            <w:pPr>
              <w:bidi w:val="0"/>
              <w:jc w:val="center"/>
              <w:rPr>
                <w:rFonts w:ascii="Calibri" w:hAnsi="Calibri" w:cs="Calibri"/>
                <w:color w:val="000000"/>
                <w:sz w:val="16"/>
                <w:szCs w:val="16"/>
              </w:rPr>
            </w:pPr>
            <w:r>
              <w:rPr>
                <w:rFonts w:ascii="Calibri" w:hAnsi="Calibri" w:cs="Calibri"/>
                <w:color w:val="000000"/>
                <w:sz w:val="16"/>
                <w:szCs w:val="16"/>
              </w:rPr>
              <w:t>30,000</w:t>
            </w:r>
          </w:p>
        </w:tc>
        <w:tc>
          <w:tcPr>
            <w:tcW w:w="543" w:type="pct"/>
            <w:tcBorders>
              <w:top w:val="nil"/>
              <w:left w:val="single" w:sz="4" w:space="0" w:color="979991"/>
              <w:bottom w:val="single" w:sz="4" w:space="0" w:color="979991"/>
              <w:right w:val="nil"/>
            </w:tcBorders>
            <w:shd w:val="clear" w:color="auto" w:fill="FFFFFF"/>
            <w:vAlign w:val="center"/>
            <w:hideMark/>
          </w:tcPr>
          <w:p w14:paraId="0F4ED979" w14:textId="77777777" w:rsidR="004E7864" w:rsidRDefault="004E7864" w:rsidP="004B4209">
            <w:pPr>
              <w:bidi w:val="0"/>
              <w:jc w:val="center"/>
              <w:rPr>
                <w:rFonts w:ascii="Calibri" w:hAnsi="Calibri" w:cs="Calibri"/>
                <w:color w:val="000000"/>
                <w:sz w:val="16"/>
                <w:szCs w:val="16"/>
              </w:rPr>
            </w:pPr>
            <w:r>
              <w:rPr>
                <w:rFonts w:ascii="Calibri" w:hAnsi="Calibri" w:cs="Calibri"/>
                <w:color w:val="000000"/>
                <w:sz w:val="16"/>
                <w:szCs w:val="16"/>
              </w:rPr>
              <w:t>30,000</w:t>
            </w:r>
          </w:p>
        </w:tc>
        <w:tc>
          <w:tcPr>
            <w:tcW w:w="543" w:type="pct"/>
            <w:tcBorders>
              <w:top w:val="nil"/>
              <w:left w:val="single" w:sz="4" w:space="0" w:color="979991"/>
              <w:bottom w:val="single" w:sz="4" w:space="0" w:color="979991"/>
              <w:right w:val="nil"/>
            </w:tcBorders>
            <w:shd w:val="clear" w:color="auto" w:fill="FFFFFF"/>
            <w:vAlign w:val="center"/>
            <w:hideMark/>
          </w:tcPr>
          <w:p w14:paraId="5EF9B080" w14:textId="77777777" w:rsidR="004E7864" w:rsidRDefault="004E7864" w:rsidP="004B4209">
            <w:pPr>
              <w:bidi w:val="0"/>
              <w:jc w:val="center"/>
              <w:rPr>
                <w:rFonts w:ascii="Calibri" w:hAnsi="Calibri" w:cs="Calibri"/>
                <w:color w:val="000000"/>
                <w:sz w:val="16"/>
                <w:szCs w:val="16"/>
              </w:rPr>
            </w:pPr>
            <w:r>
              <w:rPr>
                <w:rFonts w:ascii="Calibri" w:hAnsi="Calibri" w:cs="Calibri"/>
                <w:color w:val="000000"/>
                <w:sz w:val="16"/>
                <w:szCs w:val="16"/>
              </w:rPr>
              <w:t>30,000</w:t>
            </w:r>
          </w:p>
        </w:tc>
        <w:tc>
          <w:tcPr>
            <w:tcW w:w="543" w:type="pct"/>
            <w:tcBorders>
              <w:top w:val="nil"/>
              <w:left w:val="single" w:sz="4" w:space="0" w:color="979991"/>
              <w:bottom w:val="single" w:sz="4" w:space="0" w:color="979991"/>
              <w:right w:val="nil"/>
            </w:tcBorders>
            <w:shd w:val="clear" w:color="auto" w:fill="FFFFFF"/>
            <w:vAlign w:val="center"/>
            <w:hideMark/>
          </w:tcPr>
          <w:p w14:paraId="2BF50B86" w14:textId="77777777" w:rsidR="004E7864" w:rsidRDefault="004E7864" w:rsidP="004B4209">
            <w:pPr>
              <w:bidi w:val="0"/>
              <w:jc w:val="center"/>
              <w:rPr>
                <w:rFonts w:ascii="Calibri" w:hAnsi="Calibri" w:cs="Calibri"/>
                <w:color w:val="000000"/>
                <w:sz w:val="16"/>
                <w:szCs w:val="16"/>
              </w:rPr>
            </w:pPr>
            <w:r>
              <w:rPr>
                <w:rFonts w:ascii="Calibri" w:hAnsi="Calibri" w:cs="Calibri"/>
                <w:color w:val="000000"/>
                <w:sz w:val="16"/>
                <w:szCs w:val="16"/>
              </w:rPr>
              <w:t>30,000</w:t>
            </w:r>
          </w:p>
        </w:tc>
        <w:tc>
          <w:tcPr>
            <w:tcW w:w="492" w:type="pct"/>
            <w:tcBorders>
              <w:top w:val="nil"/>
              <w:left w:val="single" w:sz="4" w:space="0" w:color="979991"/>
              <w:bottom w:val="single" w:sz="4" w:space="0" w:color="979991"/>
              <w:right w:val="single" w:sz="4" w:space="0" w:color="979991"/>
            </w:tcBorders>
            <w:shd w:val="clear" w:color="auto" w:fill="FFFFFF"/>
            <w:vAlign w:val="center"/>
            <w:hideMark/>
          </w:tcPr>
          <w:p w14:paraId="72C7D22B" w14:textId="77777777" w:rsidR="004E7864" w:rsidRDefault="004E7864" w:rsidP="004B4209">
            <w:pPr>
              <w:bidi w:val="0"/>
              <w:jc w:val="center"/>
              <w:rPr>
                <w:rFonts w:ascii="Calibri" w:hAnsi="Calibri" w:cs="Calibri"/>
                <w:color w:val="000000"/>
                <w:sz w:val="16"/>
                <w:szCs w:val="16"/>
              </w:rPr>
            </w:pPr>
            <w:r>
              <w:rPr>
                <w:rFonts w:ascii="Calibri" w:hAnsi="Calibri" w:cs="Calibri"/>
                <w:color w:val="000000"/>
                <w:sz w:val="16"/>
                <w:szCs w:val="16"/>
              </w:rPr>
              <w:t>0</w:t>
            </w:r>
          </w:p>
        </w:tc>
      </w:tr>
      <w:tr w:rsidR="004E7864" w14:paraId="66F3380B" w14:textId="77777777" w:rsidTr="004E7864">
        <w:trPr>
          <w:trHeight w:val="290"/>
        </w:trPr>
        <w:tc>
          <w:tcPr>
            <w:tcW w:w="625" w:type="pct"/>
            <w:tcBorders>
              <w:top w:val="nil"/>
              <w:left w:val="single" w:sz="4" w:space="0" w:color="979991"/>
              <w:bottom w:val="single" w:sz="4" w:space="0" w:color="979991"/>
              <w:right w:val="nil"/>
            </w:tcBorders>
            <w:shd w:val="clear" w:color="auto" w:fill="F0F4FA"/>
            <w:vAlign w:val="center"/>
            <w:hideMark/>
          </w:tcPr>
          <w:p w14:paraId="23FF4149" w14:textId="77777777" w:rsidR="004E7864" w:rsidRDefault="004E7864" w:rsidP="004B4209">
            <w:pPr>
              <w:bidi w:val="0"/>
              <w:jc w:val="center"/>
              <w:rPr>
                <w:rFonts w:ascii="Calibri" w:hAnsi="Calibri" w:cs="Calibri"/>
                <w:color w:val="000000"/>
                <w:sz w:val="16"/>
                <w:szCs w:val="16"/>
              </w:rPr>
            </w:pPr>
            <w:r>
              <w:rPr>
                <w:rFonts w:ascii="Calibri" w:hAnsi="Calibri" w:cs="Calibri"/>
                <w:color w:val="000000"/>
                <w:sz w:val="16"/>
                <w:szCs w:val="16"/>
              </w:rPr>
              <w:t>085103</w:t>
            </w:r>
          </w:p>
        </w:tc>
        <w:tc>
          <w:tcPr>
            <w:tcW w:w="625" w:type="pct"/>
            <w:tcBorders>
              <w:top w:val="nil"/>
              <w:left w:val="single" w:sz="4" w:space="0" w:color="979991"/>
              <w:bottom w:val="single" w:sz="4" w:space="0" w:color="979991"/>
              <w:right w:val="nil"/>
            </w:tcBorders>
            <w:shd w:val="clear" w:color="auto" w:fill="FFFFFF"/>
            <w:vAlign w:val="center"/>
            <w:hideMark/>
          </w:tcPr>
          <w:p w14:paraId="12784D23" w14:textId="77777777" w:rsidR="004E7864" w:rsidRDefault="004E7864" w:rsidP="004B4209">
            <w:pPr>
              <w:bidi w:val="0"/>
              <w:jc w:val="center"/>
              <w:rPr>
                <w:rFonts w:ascii="Calibri" w:hAnsi="Calibri" w:cs="Calibri"/>
                <w:color w:val="000000"/>
                <w:sz w:val="16"/>
                <w:szCs w:val="16"/>
              </w:rPr>
            </w:pPr>
            <w:r>
              <w:rPr>
                <w:rFonts w:ascii="Calibri" w:hAnsi="Calibri" w:cs="Calibri"/>
                <w:color w:val="000000"/>
                <w:sz w:val="16"/>
                <w:szCs w:val="16"/>
              </w:rPr>
              <w:t>0</w:t>
            </w:r>
          </w:p>
        </w:tc>
        <w:tc>
          <w:tcPr>
            <w:tcW w:w="543" w:type="pct"/>
            <w:tcBorders>
              <w:top w:val="nil"/>
              <w:left w:val="single" w:sz="4" w:space="0" w:color="979991"/>
              <w:bottom w:val="single" w:sz="4" w:space="0" w:color="979991"/>
              <w:right w:val="nil"/>
            </w:tcBorders>
            <w:shd w:val="clear" w:color="auto" w:fill="FFFFFF"/>
            <w:vAlign w:val="center"/>
            <w:hideMark/>
          </w:tcPr>
          <w:p w14:paraId="2C33F35C" w14:textId="77777777" w:rsidR="004E7864" w:rsidRDefault="004E7864" w:rsidP="004B4209">
            <w:pPr>
              <w:bidi w:val="0"/>
              <w:jc w:val="center"/>
              <w:rPr>
                <w:rFonts w:ascii="Calibri" w:hAnsi="Calibri" w:cs="Calibri"/>
                <w:color w:val="000000"/>
                <w:sz w:val="16"/>
                <w:szCs w:val="16"/>
              </w:rPr>
            </w:pPr>
            <w:r>
              <w:rPr>
                <w:rFonts w:ascii="Calibri" w:hAnsi="Calibri" w:cs="Calibri"/>
                <w:color w:val="000000"/>
                <w:sz w:val="16"/>
                <w:szCs w:val="16"/>
              </w:rPr>
              <w:t>46,000</w:t>
            </w:r>
          </w:p>
        </w:tc>
        <w:tc>
          <w:tcPr>
            <w:tcW w:w="543" w:type="pct"/>
            <w:tcBorders>
              <w:top w:val="nil"/>
              <w:left w:val="single" w:sz="4" w:space="0" w:color="979991"/>
              <w:bottom w:val="single" w:sz="4" w:space="0" w:color="979991"/>
              <w:right w:val="nil"/>
            </w:tcBorders>
            <w:shd w:val="clear" w:color="auto" w:fill="FFFFFF"/>
            <w:vAlign w:val="center"/>
            <w:hideMark/>
          </w:tcPr>
          <w:p w14:paraId="600BDA60" w14:textId="77777777" w:rsidR="004E7864" w:rsidRDefault="004E7864" w:rsidP="004B4209">
            <w:pPr>
              <w:bidi w:val="0"/>
              <w:jc w:val="center"/>
              <w:rPr>
                <w:rFonts w:ascii="Calibri" w:hAnsi="Calibri" w:cs="Calibri"/>
                <w:color w:val="000000"/>
                <w:sz w:val="16"/>
                <w:szCs w:val="16"/>
              </w:rPr>
            </w:pPr>
            <w:r>
              <w:rPr>
                <w:rFonts w:ascii="Calibri" w:hAnsi="Calibri" w:cs="Calibri"/>
                <w:color w:val="000000"/>
                <w:sz w:val="16"/>
                <w:szCs w:val="16"/>
              </w:rPr>
              <w:t>80,000</w:t>
            </w:r>
          </w:p>
        </w:tc>
        <w:tc>
          <w:tcPr>
            <w:tcW w:w="543" w:type="pct"/>
            <w:tcBorders>
              <w:top w:val="nil"/>
              <w:left w:val="single" w:sz="4" w:space="0" w:color="979991"/>
              <w:bottom w:val="single" w:sz="4" w:space="0" w:color="979991"/>
              <w:right w:val="nil"/>
            </w:tcBorders>
            <w:shd w:val="clear" w:color="auto" w:fill="FFFFFF"/>
            <w:vAlign w:val="center"/>
            <w:hideMark/>
          </w:tcPr>
          <w:p w14:paraId="41C5796E" w14:textId="77777777" w:rsidR="004E7864" w:rsidRDefault="004E7864" w:rsidP="004B4209">
            <w:pPr>
              <w:bidi w:val="0"/>
              <w:jc w:val="center"/>
              <w:rPr>
                <w:rFonts w:ascii="Calibri" w:hAnsi="Calibri" w:cs="Calibri"/>
                <w:color w:val="000000"/>
                <w:sz w:val="16"/>
                <w:szCs w:val="16"/>
              </w:rPr>
            </w:pPr>
            <w:r>
              <w:rPr>
                <w:rFonts w:ascii="Calibri" w:hAnsi="Calibri" w:cs="Calibri"/>
                <w:color w:val="000000"/>
                <w:sz w:val="16"/>
                <w:szCs w:val="16"/>
              </w:rPr>
              <w:t>85,000</w:t>
            </w:r>
          </w:p>
        </w:tc>
        <w:tc>
          <w:tcPr>
            <w:tcW w:w="543" w:type="pct"/>
            <w:tcBorders>
              <w:top w:val="nil"/>
              <w:left w:val="single" w:sz="4" w:space="0" w:color="979991"/>
              <w:bottom w:val="single" w:sz="4" w:space="0" w:color="979991"/>
              <w:right w:val="nil"/>
            </w:tcBorders>
            <w:shd w:val="clear" w:color="auto" w:fill="FFFFFF"/>
            <w:vAlign w:val="center"/>
            <w:hideMark/>
          </w:tcPr>
          <w:p w14:paraId="4FD041A8" w14:textId="77777777" w:rsidR="004E7864" w:rsidRDefault="004E7864" w:rsidP="004B4209">
            <w:pPr>
              <w:bidi w:val="0"/>
              <w:jc w:val="center"/>
              <w:rPr>
                <w:rFonts w:ascii="Calibri" w:hAnsi="Calibri" w:cs="Calibri"/>
                <w:color w:val="000000"/>
                <w:sz w:val="16"/>
                <w:szCs w:val="16"/>
              </w:rPr>
            </w:pPr>
            <w:r>
              <w:rPr>
                <w:rFonts w:ascii="Calibri" w:hAnsi="Calibri" w:cs="Calibri"/>
                <w:color w:val="000000"/>
                <w:sz w:val="16"/>
                <w:szCs w:val="16"/>
              </w:rPr>
              <w:t>0</w:t>
            </w:r>
          </w:p>
        </w:tc>
        <w:tc>
          <w:tcPr>
            <w:tcW w:w="543" w:type="pct"/>
            <w:tcBorders>
              <w:top w:val="nil"/>
              <w:left w:val="single" w:sz="4" w:space="0" w:color="979991"/>
              <w:bottom w:val="single" w:sz="4" w:space="0" w:color="979991"/>
              <w:right w:val="nil"/>
            </w:tcBorders>
            <w:shd w:val="clear" w:color="auto" w:fill="FFFFFF"/>
            <w:vAlign w:val="center"/>
            <w:hideMark/>
          </w:tcPr>
          <w:p w14:paraId="0373BBED" w14:textId="77777777" w:rsidR="004E7864" w:rsidRDefault="004E7864" w:rsidP="004B4209">
            <w:pPr>
              <w:bidi w:val="0"/>
              <w:jc w:val="center"/>
              <w:rPr>
                <w:rFonts w:ascii="Calibri" w:hAnsi="Calibri" w:cs="Calibri"/>
                <w:color w:val="000000"/>
                <w:sz w:val="16"/>
                <w:szCs w:val="16"/>
              </w:rPr>
            </w:pPr>
            <w:r>
              <w:rPr>
                <w:rFonts w:ascii="Calibri" w:hAnsi="Calibri" w:cs="Calibri"/>
                <w:color w:val="000000"/>
                <w:sz w:val="16"/>
                <w:szCs w:val="16"/>
              </w:rPr>
              <w:t>0</w:t>
            </w:r>
          </w:p>
        </w:tc>
        <w:tc>
          <w:tcPr>
            <w:tcW w:w="543" w:type="pct"/>
            <w:tcBorders>
              <w:top w:val="nil"/>
              <w:left w:val="single" w:sz="4" w:space="0" w:color="979991"/>
              <w:bottom w:val="single" w:sz="4" w:space="0" w:color="979991"/>
              <w:right w:val="nil"/>
            </w:tcBorders>
            <w:shd w:val="clear" w:color="auto" w:fill="FFFFFF"/>
            <w:vAlign w:val="center"/>
            <w:hideMark/>
          </w:tcPr>
          <w:p w14:paraId="09FD2A2C" w14:textId="77777777" w:rsidR="004E7864" w:rsidRDefault="004E7864" w:rsidP="004B4209">
            <w:pPr>
              <w:bidi w:val="0"/>
              <w:jc w:val="center"/>
              <w:rPr>
                <w:rFonts w:ascii="Calibri" w:hAnsi="Calibri" w:cs="Calibri"/>
                <w:color w:val="000000"/>
                <w:sz w:val="16"/>
                <w:szCs w:val="16"/>
              </w:rPr>
            </w:pPr>
            <w:r>
              <w:rPr>
                <w:rFonts w:ascii="Calibri" w:hAnsi="Calibri" w:cs="Calibri"/>
                <w:color w:val="000000"/>
                <w:sz w:val="16"/>
                <w:szCs w:val="16"/>
              </w:rPr>
              <w:t>0</w:t>
            </w:r>
          </w:p>
        </w:tc>
        <w:tc>
          <w:tcPr>
            <w:tcW w:w="492" w:type="pct"/>
            <w:tcBorders>
              <w:top w:val="nil"/>
              <w:left w:val="single" w:sz="4" w:space="0" w:color="979991"/>
              <w:bottom w:val="single" w:sz="4" w:space="0" w:color="979991"/>
              <w:right w:val="single" w:sz="4" w:space="0" w:color="979991"/>
            </w:tcBorders>
            <w:shd w:val="clear" w:color="auto" w:fill="FFFFFF"/>
            <w:vAlign w:val="center"/>
            <w:hideMark/>
          </w:tcPr>
          <w:p w14:paraId="5047A0DE" w14:textId="77777777" w:rsidR="004E7864" w:rsidRDefault="004E7864" w:rsidP="004B4209">
            <w:pPr>
              <w:bidi w:val="0"/>
              <w:jc w:val="center"/>
              <w:rPr>
                <w:rFonts w:ascii="Calibri" w:hAnsi="Calibri" w:cs="Calibri"/>
                <w:color w:val="000000"/>
                <w:sz w:val="16"/>
                <w:szCs w:val="16"/>
              </w:rPr>
            </w:pPr>
            <w:r>
              <w:rPr>
                <w:rFonts w:ascii="Calibri" w:hAnsi="Calibri" w:cs="Calibri"/>
                <w:color w:val="000000"/>
                <w:sz w:val="16"/>
                <w:szCs w:val="16"/>
              </w:rPr>
              <w:t>0</w:t>
            </w:r>
          </w:p>
        </w:tc>
      </w:tr>
      <w:tr w:rsidR="004E7864" w14:paraId="44B0AC94" w14:textId="77777777" w:rsidTr="004E7864">
        <w:trPr>
          <w:trHeight w:val="290"/>
        </w:trPr>
        <w:tc>
          <w:tcPr>
            <w:tcW w:w="625" w:type="pct"/>
            <w:tcBorders>
              <w:top w:val="nil"/>
              <w:left w:val="single" w:sz="4" w:space="0" w:color="979991"/>
              <w:bottom w:val="single" w:sz="4" w:space="0" w:color="979991"/>
              <w:right w:val="nil"/>
            </w:tcBorders>
            <w:shd w:val="clear" w:color="auto" w:fill="F0F4FA"/>
            <w:vAlign w:val="center"/>
            <w:hideMark/>
          </w:tcPr>
          <w:p w14:paraId="1BB9DE35" w14:textId="77777777" w:rsidR="004E7864" w:rsidRDefault="004E7864" w:rsidP="004B4209">
            <w:pPr>
              <w:bidi w:val="0"/>
              <w:jc w:val="center"/>
              <w:rPr>
                <w:rFonts w:ascii="Calibri" w:hAnsi="Calibri" w:cs="Calibri"/>
                <w:color w:val="000000"/>
                <w:sz w:val="16"/>
                <w:szCs w:val="16"/>
              </w:rPr>
            </w:pPr>
            <w:r>
              <w:rPr>
                <w:rFonts w:ascii="Calibri" w:hAnsi="Calibri" w:cs="Calibri"/>
                <w:color w:val="000000"/>
                <w:sz w:val="16"/>
                <w:szCs w:val="16"/>
              </w:rPr>
              <w:t>085110</w:t>
            </w:r>
          </w:p>
        </w:tc>
        <w:tc>
          <w:tcPr>
            <w:tcW w:w="625" w:type="pct"/>
            <w:tcBorders>
              <w:top w:val="nil"/>
              <w:left w:val="single" w:sz="4" w:space="0" w:color="979991"/>
              <w:bottom w:val="single" w:sz="4" w:space="0" w:color="979991"/>
              <w:right w:val="nil"/>
            </w:tcBorders>
            <w:shd w:val="clear" w:color="auto" w:fill="FFFFFF"/>
            <w:vAlign w:val="center"/>
            <w:hideMark/>
          </w:tcPr>
          <w:p w14:paraId="448E536C" w14:textId="77777777" w:rsidR="004E7864" w:rsidRDefault="004E7864" w:rsidP="004B4209">
            <w:pPr>
              <w:bidi w:val="0"/>
              <w:jc w:val="center"/>
              <w:rPr>
                <w:rFonts w:ascii="Calibri" w:hAnsi="Calibri" w:cs="Calibri"/>
                <w:color w:val="000000"/>
                <w:sz w:val="16"/>
                <w:szCs w:val="16"/>
              </w:rPr>
            </w:pPr>
            <w:r>
              <w:rPr>
                <w:rFonts w:ascii="Calibri" w:hAnsi="Calibri" w:cs="Calibri"/>
                <w:color w:val="000000"/>
                <w:sz w:val="16"/>
                <w:szCs w:val="16"/>
              </w:rPr>
              <w:t>0</w:t>
            </w:r>
          </w:p>
        </w:tc>
        <w:tc>
          <w:tcPr>
            <w:tcW w:w="543" w:type="pct"/>
            <w:tcBorders>
              <w:top w:val="nil"/>
              <w:left w:val="single" w:sz="4" w:space="0" w:color="979991"/>
              <w:bottom w:val="single" w:sz="4" w:space="0" w:color="979991"/>
              <w:right w:val="nil"/>
            </w:tcBorders>
            <w:shd w:val="clear" w:color="auto" w:fill="FFFFFF"/>
            <w:vAlign w:val="center"/>
            <w:hideMark/>
          </w:tcPr>
          <w:p w14:paraId="23232A9B" w14:textId="77777777" w:rsidR="004E7864" w:rsidRDefault="004E7864" w:rsidP="004B4209">
            <w:pPr>
              <w:bidi w:val="0"/>
              <w:jc w:val="center"/>
              <w:rPr>
                <w:rFonts w:ascii="Calibri" w:hAnsi="Calibri" w:cs="Calibri"/>
                <w:color w:val="000000"/>
                <w:sz w:val="16"/>
                <w:szCs w:val="16"/>
              </w:rPr>
            </w:pPr>
            <w:r>
              <w:rPr>
                <w:rFonts w:ascii="Calibri" w:hAnsi="Calibri" w:cs="Calibri"/>
                <w:color w:val="000000"/>
                <w:sz w:val="16"/>
                <w:szCs w:val="16"/>
              </w:rPr>
              <w:t>0</w:t>
            </w:r>
          </w:p>
        </w:tc>
        <w:tc>
          <w:tcPr>
            <w:tcW w:w="543" w:type="pct"/>
            <w:tcBorders>
              <w:top w:val="nil"/>
              <w:left w:val="single" w:sz="4" w:space="0" w:color="979991"/>
              <w:bottom w:val="single" w:sz="4" w:space="0" w:color="979991"/>
              <w:right w:val="nil"/>
            </w:tcBorders>
            <w:shd w:val="clear" w:color="auto" w:fill="FFFFFF"/>
            <w:vAlign w:val="center"/>
            <w:hideMark/>
          </w:tcPr>
          <w:p w14:paraId="17264405" w14:textId="77777777" w:rsidR="004E7864" w:rsidRDefault="004E7864" w:rsidP="004B4209">
            <w:pPr>
              <w:bidi w:val="0"/>
              <w:jc w:val="center"/>
              <w:rPr>
                <w:rFonts w:ascii="Calibri" w:hAnsi="Calibri" w:cs="Calibri"/>
                <w:color w:val="000000"/>
                <w:sz w:val="16"/>
                <w:szCs w:val="16"/>
              </w:rPr>
            </w:pPr>
            <w:r>
              <w:rPr>
                <w:rFonts w:ascii="Calibri" w:hAnsi="Calibri" w:cs="Calibri"/>
                <w:color w:val="000000"/>
                <w:sz w:val="16"/>
                <w:szCs w:val="16"/>
              </w:rPr>
              <w:t>0</w:t>
            </w:r>
          </w:p>
        </w:tc>
        <w:tc>
          <w:tcPr>
            <w:tcW w:w="543" w:type="pct"/>
            <w:tcBorders>
              <w:top w:val="nil"/>
              <w:left w:val="single" w:sz="4" w:space="0" w:color="979991"/>
              <w:bottom w:val="single" w:sz="4" w:space="0" w:color="979991"/>
              <w:right w:val="nil"/>
            </w:tcBorders>
            <w:shd w:val="clear" w:color="auto" w:fill="FFFFFF"/>
            <w:vAlign w:val="center"/>
            <w:hideMark/>
          </w:tcPr>
          <w:p w14:paraId="320C20C6" w14:textId="77777777" w:rsidR="004E7864" w:rsidRDefault="004E7864" w:rsidP="004B4209">
            <w:pPr>
              <w:bidi w:val="0"/>
              <w:jc w:val="center"/>
              <w:rPr>
                <w:rFonts w:ascii="Calibri" w:hAnsi="Calibri" w:cs="Calibri"/>
                <w:color w:val="000000"/>
                <w:sz w:val="16"/>
                <w:szCs w:val="16"/>
              </w:rPr>
            </w:pPr>
            <w:r>
              <w:rPr>
                <w:rFonts w:ascii="Calibri" w:hAnsi="Calibri" w:cs="Calibri"/>
                <w:color w:val="000000"/>
                <w:sz w:val="16"/>
                <w:szCs w:val="16"/>
              </w:rPr>
              <w:t>0</w:t>
            </w:r>
          </w:p>
        </w:tc>
        <w:tc>
          <w:tcPr>
            <w:tcW w:w="543" w:type="pct"/>
            <w:tcBorders>
              <w:top w:val="nil"/>
              <w:left w:val="single" w:sz="4" w:space="0" w:color="979991"/>
              <w:bottom w:val="single" w:sz="4" w:space="0" w:color="979991"/>
              <w:right w:val="nil"/>
            </w:tcBorders>
            <w:shd w:val="clear" w:color="auto" w:fill="FFFFFF"/>
            <w:vAlign w:val="center"/>
            <w:hideMark/>
          </w:tcPr>
          <w:p w14:paraId="1652252C" w14:textId="77777777" w:rsidR="004E7864" w:rsidRDefault="004E7864" w:rsidP="004B4209">
            <w:pPr>
              <w:bidi w:val="0"/>
              <w:jc w:val="center"/>
              <w:rPr>
                <w:rFonts w:ascii="Calibri" w:hAnsi="Calibri" w:cs="Calibri"/>
                <w:color w:val="000000"/>
                <w:sz w:val="16"/>
                <w:szCs w:val="16"/>
              </w:rPr>
            </w:pPr>
            <w:r>
              <w:rPr>
                <w:rFonts w:ascii="Calibri" w:hAnsi="Calibri" w:cs="Calibri"/>
                <w:color w:val="000000"/>
                <w:sz w:val="16"/>
                <w:szCs w:val="16"/>
              </w:rPr>
              <w:t>0</w:t>
            </w:r>
          </w:p>
        </w:tc>
        <w:tc>
          <w:tcPr>
            <w:tcW w:w="543" w:type="pct"/>
            <w:tcBorders>
              <w:top w:val="nil"/>
              <w:left w:val="single" w:sz="4" w:space="0" w:color="979991"/>
              <w:bottom w:val="single" w:sz="4" w:space="0" w:color="979991"/>
              <w:right w:val="nil"/>
            </w:tcBorders>
            <w:shd w:val="clear" w:color="auto" w:fill="FFFFFF"/>
            <w:vAlign w:val="center"/>
            <w:hideMark/>
          </w:tcPr>
          <w:p w14:paraId="6868C945" w14:textId="77777777" w:rsidR="004E7864" w:rsidRDefault="004E7864" w:rsidP="004B4209">
            <w:pPr>
              <w:bidi w:val="0"/>
              <w:jc w:val="center"/>
              <w:rPr>
                <w:rFonts w:ascii="Calibri" w:hAnsi="Calibri" w:cs="Calibri"/>
                <w:color w:val="000000"/>
                <w:sz w:val="16"/>
                <w:szCs w:val="16"/>
              </w:rPr>
            </w:pPr>
            <w:r>
              <w:rPr>
                <w:rFonts w:ascii="Calibri" w:hAnsi="Calibri" w:cs="Calibri"/>
                <w:color w:val="000000"/>
                <w:sz w:val="16"/>
                <w:szCs w:val="16"/>
              </w:rPr>
              <w:t>0</w:t>
            </w:r>
          </w:p>
        </w:tc>
        <w:tc>
          <w:tcPr>
            <w:tcW w:w="543" w:type="pct"/>
            <w:tcBorders>
              <w:top w:val="nil"/>
              <w:left w:val="single" w:sz="4" w:space="0" w:color="979991"/>
              <w:bottom w:val="single" w:sz="4" w:space="0" w:color="979991"/>
              <w:right w:val="nil"/>
            </w:tcBorders>
            <w:shd w:val="clear" w:color="auto" w:fill="FFFFFF"/>
            <w:vAlign w:val="center"/>
            <w:hideMark/>
          </w:tcPr>
          <w:p w14:paraId="16FE566D" w14:textId="77777777" w:rsidR="004E7864" w:rsidRDefault="004E7864" w:rsidP="004B4209">
            <w:pPr>
              <w:bidi w:val="0"/>
              <w:jc w:val="center"/>
              <w:rPr>
                <w:rFonts w:ascii="Calibri" w:hAnsi="Calibri" w:cs="Calibri"/>
                <w:color w:val="000000"/>
                <w:sz w:val="16"/>
                <w:szCs w:val="16"/>
              </w:rPr>
            </w:pPr>
            <w:r>
              <w:rPr>
                <w:rFonts w:ascii="Calibri" w:hAnsi="Calibri" w:cs="Calibri"/>
                <w:color w:val="000000"/>
                <w:sz w:val="16"/>
                <w:szCs w:val="16"/>
              </w:rPr>
              <w:t>0</w:t>
            </w:r>
          </w:p>
        </w:tc>
        <w:tc>
          <w:tcPr>
            <w:tcW w:w="492" w:type="pct"/>
            <w:tcBorders>
              <w:top w:val="nil"/>
              <w:left w:val="single" w:sz="4" w:space="0" w:color="979991"/>
              <w:bottom w:val="single" w:sz="4" w:space="0" w:color="979991"/>
              <w:right w:val="single" w:sz="4" w:space="0" w:color="979991"/>
            </w:tcBorders>
            <w:shd w:val="clear" w:color="auto" w:fill="FFFFFF"/>
            <w:vAlign w:val="center"/>
            <w:hideMark/>
          </w:tcPr>
          <w:p w14:paraId="36465ED4" w14:textId="77777777" w:rsidR="004E7864" w:rsidRDefault="004E7864" w:rsidP="004B4209">
            <w:pPr>
              <w:bidi w:val="0"/>
              <w:jc w:val="center"/>
              <w:rPr>
                <w:rFonts w:ascii="Calibri" w:hAnsi="Calibri" w:cs="Calibri"/>
                <w:color w:val="000000"/>
                <w:sz w:val="16"/>
                <w:szCs w:val="16"/>
              </w:rPr>
            </w:pPr>
            <w:r>
              <w:rPr>
                <w:rFonts w:ascii="Calibri" w:hAnsi="Calibri" w:cs="Calibri"/>
                <w:color w:val="000000"/>
                <w:sz w:val="16"/>
                <w:szCs w:val="16"/>
              </w:rPr>
              <w:t>0</w:t>
            </w:r>
          </w:p>
        </w:tc>
      </w:tr>
      <w:tr w:rsidR="004E7864" w14:paraId="604D5AC2" w14:textId="77777777" w:rsidTr="004E7864">
        <w:trPr>
          <w:trHeight w:val="290"/>
        </w:trPr>
        <w:tc>
          <w:tcPr>
            <w:tcW w:w="625" w:type="pct"/>
            <w:tcBorders>
              <w:top w:val="nil"/>
              <w:left w:val="single" w:sz="4" w:space="0" w:color="979991"/>
              <w:bottom w:val="single" w:sz="4" w:space="0" w:color="979991"/>
              <w:right w:val="nil"/>
            </w:tcBorders>
            <w:shd w:val="clear" w:color="auto" w:fill="F0F4FA"/>
            <w:vAlign w:val="center"/>
            <w:hideMark/>
          </w:tcPr>
          <w:p w14:paraId="48D98122" w14:textId="77777777" w:rsidR="004E7864" w:rsidRDefault="004E7864" w:rsidP="004B4209">
            <w:pPr>
              <w:bidi w:val="0"/>
              <w:jc w:val="center"/>
              <w:rPr>
                <w:rFonts w:ascii="Calibri" w:hAnsi="Calibri" w:cs="Calibri"/>
                <w:color w:val="000000"/>
                <w:sz w:val="16"/>
                <w:szCs w:val="16"/>
              </w:rPr>
            </w:pPr>
            <w:r>
              <w:rPr>
                <w:rFonts w:ascii="Calibri" w:hAnsi="Calibri" w:cs="Calibri"/>
                <w:color w:val="000000"/>
                <w:sz w:val="16"/>
                <w:szCs w:val="16"/>
              </w:rPr>
              <w:t>085112</w:t>
            </w:r>
          </w:p>
        </w:tc>
        <w:tc>
          <w:tcPr>
            <w:tcW w:w="625" w:type="pct"/>
            <w:tcBorders>
              <w:top w:val="nil"/>
              <w:left w:val="single" w:sz="4" w:space="0" w:color="979991"/>
              <w:bottom w:val="single" w:sz="4" w:space="0" w:color="979991"/>
              <w:right w:val="nil"/>
            </w:tcBorders>
            <w:shd w:val="clear" w:color="auto" w:fill="FFFFFF"/>
            <w:vAlign w:val="center"/>
            <w:hideMark/>
          </w:tcPr>
          <w:p w14:paraId="5B3BC73F" w14:textId="77777777" w:rsidR="004E7864" w:rsidRDefault="004E7864" w:rsidP="004B4209">
            <w:pPr>
              <w:bidi w:val="0"/>
              <w:jc w:val="center"/>
              <w:rPr>
                <w:rFonts w:ascii="Calibri" w:hAnsi="Calibri" w:cs="Calibri"/>
                <w:color w:val="000000"/>
                <w:sz w:val="16"/>
                <w:szCs w:val="16"/>
              </w:rPr>
            </w:pPr>
            <w:r>
              <w:rPr>
                <w:rFonts w:ascii="Calibri" w:hAnsi="Calibri" w:cs="Calibri"/>
                <w:color w:val="000000"/>
                <w:sz w:val="16"/>
                <w:szCs w:val="16"/>
              </w:rPr>
              <w:t>0</w:t>
            </w:r>
          </w:p>
        </w:tc>
        <w:tc>
          <w:tcPr>
            <w:tcW w:w="543" w:type="pct"/>
            <w:tcBorders>
              <w:top w:val="nil"/>
              <w:left w:val="single" w:sz="4" w:space="0" w:color="979991"/>
              <w:bottom w:val="single" w:sz="4" w:space="0" w:color="979991"/>
              <w:right w:val="nil"/>
            </w:tcBorders>
            <w:shd w:val="clear" w:color="auto" w:fill="FFFFFF"/>
            <w:vAlign w:val="center"/>
            <w:hideMark/>
          </w:tcPr>
          <w:p w14:paraId="1F57AA2F" w14:textId="77777777" w:rsidR="004E7864" w:rsidRDefault="004E7864" w:rsidP="004B4209">
            <w:pPr>
              <w:bidi w:val="0"/>
              <w:jc w:val="center"/>
              <w:rPr>
                <w:rFonts w:ascii="Calibri" w:hAnsi="Calibri" w:cs="Calibri"/>
                <w:color w:val="000000"/>
                <w:sz w:val="16"/>
                <w:szCs w:val="16"/>
              </w:rPr>
            </w:pPr>
            <w:r>
              <w:rPr>
                <w:rFonts w:ascii="Calibri" w:hAnsi="Calibri" w:cs="Calibri"/>
                <w:color w:val="000000"/>
                <w:sz w:val="16"/>
                <w:szCs w:val="16"/>
              </w:rPr>
              <w:t>0</w:t>
            </w:r>
          </w:p>
        </w:tc>
        <w:tc>
          <w:tcPr>
            <w:tcW w:w="543" w:type="pct"/>
            <w:tcBorders>
              <w:top w:val="nil"/>
              <w:left w:val="single" w:sz="4" w:space="0" w:color="979991"/>
              <w:bottom w:val="single" w:sz="4" w:space="0" w:color="979991"/>
              <w:right w:val="nil"/>
            </w:tcBorders>
            <w:shd w:val="clear" w:color="auto" w:fill="FFFFFF"/>
            <w:vAlign w:val="center"/>
            <w:hideMark/>
          </w:tcPr>
          <w:p w14:paraId="01288EF1" w14:textId="77777777" w:rsidR="004E7864" w:rsidRDefault="004E7864" w:rsidP="004B4209">
            <w:pPr>
              <w:bidi w:val="0"/>
              <w:jc w:val="center"/>
              <w:rPr>
                <w:rFonts w:ascii="Calibri" w:hAnsi="Calibri" w:cs="Calibri"/>
                <w:color w:val="000000"/>
                <w:sz w:val="16"/>
                <w:szCs w:val="16"/>
              </w:rPr>
            </w:pPr>
            <w:r>
              <w:rPr>
                <w:rFonts w:ascii="Calibri" w:hAnsi="Calibri" w:cs="Calibri"/>
                <w:color w:val="000000"/>
                <w:sz w:val="16"/>
                <w:szCs w:val="16"/>
              </w:rPr>
              <w:t>0</w:t>
            </w:r>
          </w:p>
        </w:tc>
        <w:tc>
          <w:tcPr>
            <w:tcW w:w="543" w:type="pct"/>
            <w:tcBorders>
              <w:top w:val="nil"/>
              <w:left w:val="single" w:sz="4" w:space="0" w:color="979991"/>
              <w:bottom w:val="single" w:sz="4" w:space="0" w:color="979991"/>
              <w:right w:val="nil"/>
            </w:tcBorders>
            <w:shd w:val="clear" w:color="auto" w:fill="FFFFFF"/>
            <w:vAlign w:val="center"/>
            <w:hideMark/>
          </w:tcPr>
          <w:p w14:paraId="0C005A11" w14:textId="77777777" w:rsidR="004E7864" w:rsidRDefault="004E7864" w:rsidP="004B4209">
            <w:pPr>
              <w:bidi w:val="0"/>
              <w:jc w:val="center"/>
              <w:rPr>
                <w:rFonts w:ascii="Calibri" w:hAnsi="Calibri" w:cs="Calibri"/>
                <w:color w:val="000000"/>
                <w:sz w:val="16"/>
                <w:szCs w:val="16"/>
              </w:rPr>
            </w:pPr>
            <w:r>
              <w:rPr>
                <w:rFonts w:ascii="Calibri" w:hAnsi="Calibri" w:cs="Calibri"/>
                <w:color w:val="000000"/>
                <w:sz w:val="16"/>
                <w:szCs w:val="16"/>
              </w:rPr>
              <w:t>0</w:t>
            </w:r>
          </w:p>
        </w:tc>
        <w:tc>
          <w:tcPr>
            <w:tcW w:w="543" w:type="pct"/>
            <w:tcBorders>
              <w:top w:val="nil"/>
              <w:left w:val="single" w:sz="4" w:space="0" w:color="979991"/>
              <w:bottom w:val="single" w:sz="4" w:space="0" w:color="979991"/>
              <w:right w:val="nil"/>
            </w:tcBorders>
            <w:shd w:val="clear" w:color="auto" w:fill="FFFFFF"/>
            <w:vAlign w:val="center"/>
            <w:hideMark/>
          </w:tcPr>
          <w:p w14:paraId="048BFF98" w14:textId="77777777" w:rsidR="004E7864" w:rsidRDefault="004E7864" w:rsidP="004B4209">
            <w:pPr>
              <w:bidi w:val="0"/>
              <w:jc w:val="center"/>
              <w:rPr>
                <w:rFonts w:ascii="Calibri" w:hAnsi="Calibri" w:cs="Calibri"/>
                <w:color w:val="000000"/>
                <w:sz w:val="16"/>
                <w:szCs w:val="16"/>
              </w:rPr>
            </w:pPr>
            <w:r>
              <w:rPr>
                <w:rFonts w:ascii="Calibri" w:hAnsi="Calibri" w:cs="Calibri"/>
                <w:color w:val="000000"/>
                <w:sz w:val="16"/>
                <w:szCs w:val="16"/>
              </w:rPr>
              <w:t>0</w:t>
            </w:r>
          </w:p>
        </w:tc>
        <w:tc>
          <w:tcPr>
            <w:tcW w:w="543" w:type="pct"/>
            <w:tcBorders>
              <w:top w:val="nil"/>
              <w:left w:val="single" w:sz="4" w:space="0" w:color="979991"/>
              <w:bottom w:val="single" w:sz="4" w:space="0" w:color="979991"/>
              <w:right w:val="nil"/>
            </w:tcBorders>
            <w:shd w:val="clear" w:color="auto" w:fill="FFFFFF"/>
            <w:vAlign w:val="center"/>
            <w:hideMark/>
          </w:tcPr>
          <w:p w14:paraId="09D918CA" w14:textId="77777777" w:rsidR="004E7864" w:rsidRDefault="004E7864" w:rsidP="004B4209">
            <w:pPr>
              <w:bidi w:val="0"/>
              <w:jc w:val="center"/>
              <w:rPr>
                <w:rFonts w:ascii="Calibri" w:hAnsi="Calibri" w:cs="Calibri"/>
                <w:color w:val="000000"/>
                <w:sz w:val="16"/>
                <w:szCs w:val="16"/>
              </w:rPr>
            </w:pPr>
            <w:r>
              <w:rPr>
                <w:rFonts w:ascii="Calibri" w:hAnsi="Calibri" w:cs="Calibri"/>
                <w:color w:val="000000"/>
                <w:sz w:val="16"/>
                <w:szCs w:val="16"/>
              </w:rPr>
              <w:t>0</w:t>
            </w:r>
          </w:p>
        </w:tc>
        <w:tc>
          <w:tcPr>
            <w:tcW w:w="543" w:type="pct"/>
            <w:tcBorders>
              <w:top w:val="nil"/>
              <w:left w:val="single" w:sz="4" w:space="0" w:color="979991"/>
              <w:bottom w:val="single" w:sz="4" w:space="0" w:color="979991"/>
              <w:right w:val="nil"/>
            </w:tcBorders>
            <w:shd w:val="clear" w:color="auto" w:fill="FFFFFF"/>
            <w:vAlign w:val="center"/>
            <w:hideMark/>
          </w:tcPr>
          <w:p w14:paraId="6898BFCE" w14:textId="77777777" w:rsidR="004E7864" w:rsidRDefault="004E7864" w:rsidP="004B4209">
            <w:pPr>
              <w:bidi w:val="0"/>
              <w:jc w:val="center"/>
              <w:rPr>
                <w:rFonts w:ascii="Calibri" w:hAnsi="Calibri" w:cs="Calibri"/>
                <w:color w:val="000000"/>
                <w:sz w:val="16"/>
                <w:szCs w:val="16"/>
              </w:rPr>
            </w:pPr>
            <w:r>
              <w:rPr>
                <w:rFonts w:ascii="Calibri" w:hAnsi="Calibri" w:cs="Calibri"/>
                <w:color w:val="000000"/>
                <w:sz w:val="16"/>
                <w:szCs w:val="16"/>
              </w:rPr>
              <w:t>0</w:t>
            </w:r>
          </w:p>
        </w:tc>
        <w:tc>
          <w:tcPr>
            <w:tcW w:w="492" w:type="pct"/>
            <w:tcBorders>
              <w:top w:val="nil"/>
              <w:left w:val="single" w:sz="4" w:space="0" w:color="979991"/>
              <w:bottom w:val="single" w:sz="4" w:space="0" w:color="979991"/>
              <w:right w:val="single" w:sz="4" w:space="0" w:color="979991"/>
            </w:tcBorders>
            <w:shd w:val="clear" w:color="auto" w:fill="FFFFFF"/>
            <w:vAlign w:val="center"/>
            <w:hideMark/>
          </w:tcPr>
          <w:p w14:paraId="47032FCB" w14:textId="77777777" w:rsidR="004E7864" w:rsidRDefault="004E7864" w:rsidP="004B4209">
            <w:pPr>
              <w:bidi w:val="0"/>
              <w:jc w:val="center"/>
              <w:rPr>
                <w:rFonts w:ascii="Calibri" w:hAnsi="Calibri" w:cs="Calibri"/>
                <w:color w:val="000000"/>
                <w:sz w:val="16"/>
                <w:szCs w:val="16"/>
              </w:rPr>
            </w:pPr>
            <w:r>
              <w:rPr>
                <w:rFonts w:ascii="Calibri" w:hAnsi="Calibri" w:cs="Calibri"/>
                <w:color w:val="000000"/>
                <w:sz w:val="16"/>
                <w:szCs w:val="16"/>
              </w:rPr>
              <w:t>0</w:t>
            </w:r>
          </w:p>
        </w:tc>
      </w:tr>
      <w:tr w:rsidR="004E7864" w14:paraId="0B54179E" w14:textId="77777777" w:rsidTr="004E7864">
        <w:trPr>
          <w:trHeight w:val="290"/>
        </w:trPr>
        <w:tc>
          <w:tcPr>
            <w:tcW w:w="625" w:type="pct"/>
            <w:tcBorders>
              <w:top w:val="nil"/>
              <w:left w:val="single" w:sz="4" w:space="0" w:color="979991"/>
              <w:bottom w:val="single" w:sz="4" w:space="0" w:color="979991"/>
              <w:right w:val="nil"/>
            </w:tcBorders>
            <w:shd w:val="clear" w:color="auto" w:fill="F0F4FA"/>
            <w:vAlign w:val="center"/>
            <w:hideMark/>
          </w:tcPr>
          <w:p w14:paraId="129FA06B" w14:textId="77777777" w:rsidR="004E7864" w:rsidRDefault="004E7864" w:rsidP="004B4209">
            <w:pPr>
              <w:bidi w:val="0"/>
              <w:jc w:val="center"/>
              <w:rPr>
                <w:rFonts w:ascii="Calibri" w:hAnsi="Calibri" w:cs="Calibri"/>
                <w:color w:val="000000"/>
                <w:sz w:val="16"/>
                <w:szCs w:val="16"/>
              </w:rPr>
            </w:pPr>
            <w:r>
              <w:rPr>
                <w:rFonts w:ascii="Calibri" w:hAnsi="Calibri" w:cs="Calibri"/>
                <w:color w:val="000000"/>
                <w:sz w:val="16"/>
                <w:szCs w:val="16"/>
              </w:rPr>
              <w:t>085401</w:t>
            </w:r>
          </w:p>
        </w:tc>
        <w:tc>
          <w:tcPr>
            <w:tcW w:w="625" w:type="pct"/>
            <w:tcBorders>
              <w:top w:val="nil"/>
              <w:left w:val="single" w:sz="4" w:space="0" w:color="979991"/>
              <w:bottom w:val="single" w:sz="4" w:space="0" w:color="979991"/>
              <w:right w:val="nil"/>
            </w:tcBorders>
            <w:shd w:val="clear" w:color="auto" w:fill="FFFFFF"/>
            <w:vAlign w:val="center"/>
            <w:hideMark/>
          </w:tcPr>
          <w:p w14:paraId="10D9D77B" w14:textId="77777777" w:rsidR="004E7864" w:rsidRDefault="004E7864" w:rsidP="004B4209">
            <w:pPr>
              <w:bidi w:val="0"/>
              <w:jc w:val="center"/>
              <w:rPr>
                <w:rFonts w:ascii="Calibri" w:hAnsi="Calibri" w:cs="Calibri"/>
                <w:color w:val="000000"/>
                <w:sz w:val="16"/>
                <w:szCs w:val="16"/>
              </w:rPr>
            </w:pPr>
            <w:r>
              <w:rPr>
                <w:rFonts w:ascii="Calibri" w:hAnsi="Calibri" w:cs="Calibri"/>
                <w:color w:val="000000"/>
                <w:sz w:val="16"/>
                <w:szCs w:val="16"/>
              </w:rPr>
              <w:t>0</w:t>
            </w:r>
          </w:p>
        </w:tc>
        <w:tc>
          <w:tcPr>
            <w:tcW w:w="543" w:type="pct"/>
            <w:tcBorders>
              <w:top w:val="nil"/>
              <w:left w:val="single" w:sz="4" w:space="0" w:color="979991"/>
              <w:bottom w:val="single" w:sz="4" w:space="0" w:color="979991"/>
              <w:right w:val="nil"/>
            </w:tcBorders>
            <w:shd w:val="clear" w:color="auto" w:fill="FFFFFF"/>
            <w:vAlign w:val="center"/>
            <w:hideMark/>
          </w:tcPr>
          <w:p w14:paraId="102C3C6A" w14:textId="77777777" w:rsidR="004E7864" w:rsidRDefault="004E7864" w:rsidP="004B4209">
            <w:pPr>
              <w:bidi w:val="0"/>
              <w:jc w:val="center"/>
              <w:rPr>
                <w:rFonts w:ascii="Calibri" w:hAnsi="Calibri" w:cs="Calibri"/>
                <w:color w:val="000000"/>
                <w:sz w:val="16"/>
                <w:szCs w:val="16"/>
              </w:rPr>
            </w:pPr>
            <w:r>
              <w:rPr>
                <w:rFonts w:ascii="Calibri" w:hAnsi="Calibri" w:cs="Calibri"/>
                <w:color w:val="000000"/>
                <w:sz w:val="16"/>
                <w:szCs w:val="16"/>
              </w:rPr>
              <w:t>0</w:t>
            </w:r>
          </w:p>
        </w:tc>
        <w:tc>
          <w:tcPr>
            <w:tcW w:w="543" w:type="pct"/>
            <w:tcBorders>
              <w:top w:val="nil"/>
              <w:left w:val="single" w:sz="4" w:space="0" w:color="979991"/>
              <w:bottom w:val="single" w:sz="4" w:space="0" w:color="979991"/>
              <w:right w:val="nil"/>
            </w:tcBorders>
            <w:shd w:val="clear" w:color="auto" w:fill="FFFFFF"/>
            <w:vAlign w:val="center"/>
            <w:hideMark/>
          </w:tcPr>
          <w:p w14:paraId="0C1660DD" w14:textId="77777777" w:rsidR="004E7864" w:rsidRDefault="004E7864" w:rsidP="004B4209">
            <w:pPr>
              <w:bidi w:val="0"/>
              <w:jc w:val="center"/>
              <w:rPr>
                <w:rFonts w:ascii="Calibri" w:hAnsi="Calibri" w:cs="Calibri"/>
                <w:color w:val="000000"/>
                <w:sz w:val="16"/>
                <w:szCs w:val="16"/>
              </w:rPr>
            </w:pPr>
            <w:r>
              <w:rPr>
                <w:rFonts w:ascii="Calibri" w:hAnsi="Calibri" w:cs="Calibri"/>
                <w:color w:val="000000"/>
                <w:sz w:val="16"/>
                <w:szCs w:val="16"/>
              </w:rPr>
              <w:t>0</w:t>
            </w:r>
          </w:p>
        </w:tc>
        <w:tc>
          <w:tcPr>
            <w:tcW w:w="543" w:type="pct"/>
            <w:tcBorders>
              <w:top w:val="nil"/>
              <w:left w:val="single" w:sz="4" w:space="0" w:color="979991"/>
              <w:bottom w:val="single" w:sz="4" w:space="0" w:color="979991"/>
              <w:right w:val="nil"/>
            </w:tcBorders>
            <w:shd w:val="clear" w:color="auto" w:fill="FFFFFF"/>
            <w:vAlign w:val="center"/>
            <w:hideMark/>
          </w:tcPr>
          <w:p w14:paraId="518EB428" w14:textId="77777777" w:rsidR="004E7864" w:rsidRDefault="004E7864" w:rsidP="004B4209">
            <w:pPr>
              <w:bidi w:val="0"/>
              <w:jc w:val="center"/>
              <w:rPr>
                <w:rFonts w:ascii="Calibri" w:hAnsi="Calibri" w:cs="Calibri"/>
                <w:color w:val="000000"/>
                <w:sz w:val="16"/>
                <w:szCs w:val="16"/>
              </w:rPr>
            </w:pPr>
            <w:r>
              <w:rPr>
                <w:rFonts w:ascii="Calibri" w:hAnsi="Calibri" w:cs="Calibri"/>
                <w:color w:val="000000"/>
                <w:sz w:val="16"/>
                <w:szCs w:val="16"/>
              </w:rPr>
              <w:t>0</w:t>
            </w:r>
          </w:p>
        </w:tc>
        <w:tc>
          <w:tcPr>
            <w:tcW w:w="543" w:type="pct"/>
            <w:tcBorders>
              <w:top w:val="nil"/>
              <w:left w:val="single" w:sz="4" w:space="0" w:color="979991"/>
              <w:bottom w:val="single" w:sz="4" w:space="0" w:color="979991"/>
              <w:right w:val="nil"/>
            </w:tcBorders>
            <w:shd w:val="clear" w:color="auto" w:fill="FFFFFF"/>
            <w:vAlign w:val="center"/>
            <w:hideMark/>
          </w:tcPr>
          <w:p w14:paraId="6AA2535F" w14:textId="77777777" w:rsidR="004E7864" w:rsidRDefault="004E7864" w:rsidP="004B4209">
            <w:pPr>
              <w:bidi w:val="0"/>
              <w:jc w:val="center"/>
              <w:rPr>
                <w:rFonts w:ascii="Calibri" w:hAnsi="Calibri" w:cs="Calibri"/>
                <w:color w:val="000000"/>
                <w:sz w:val="16"/>
                <w:szCs w:val="16"/>
              </w:rPr>
            </w:pPr>
            <w:r>
              <w:rPr>
                <w:rFonts w:ascii="Calibri" w:hAnsi="Calibri" w:cs="Calibri"/>
                <w:color w:val="000000"/>
                <w:sz w:val="16"/>
                <w:szCs w:val="16"/>
              </w:rPr>
              <w:t>0</w:t>
            </w:r>
          </w:p>
        </w:tc>
        <w:tc>
          <w:tcPr>
            <w:tcW w:w="543" w:type="pct"/>
            <w:tcBorders>
              <w:top w:val="nil"/>
              <w:left w:val="single" w:sz="4" w:space="0" w:color="979991"/>
              <w:bottom w:val="single" w:sz="4" w:space="0" w:color="979991"/>
              <w:right w:val="nil"/>
            </w:tcBorders>
            <w:shd w:val="clear" w:color="auto" w:fill="FFFFFF"/>
            <w:vAlign w:val="center"/>
            <w:hideMark/>
          </w:tcPr>
          <w:p w14:paraId="7065527A" w14:textId="77777777" w:rsidR="004E7864" w:rsidRDefault="004E7864" w:rsidP="004B4209">
            <w:pPr>
              <w:bidi w:val="0"/>
              <w:jc w:val="center"/>
              <w:rPr>
                <w:rFonts w:ascii="Calibri" w:hAnsi="Calibri" w:cs="Calibri"/>
                <w:color w:val="000000"/>
                <w:sz w:val="16"/>
                <w:szCs w:val="16"/>
              </w:rPr>
            </w:pPr>
            <w:r>
              <w:rPr>
                <w:rFonts w:ascii="Calibri" w:hAnsi="Calibri" w:cs="Calibri"/>
                <w:color w:val="000000"/>
                <w:sz w:val="16"/>
                <w:szCs w:val="16"/>
              </w:rPr>
              <w:t>0</w:t>
            </w:r>
          </w:p>
        </w:tc>
        <w:tc>
          <w:tcPr>
            <w:tcW w:w="543" w:type="pct"/>
            <w:tcBorders>
              <w:top w:val="nil"/>
              <w:left w:val="single" w:sz="4" w:space="0" w:color="979991"/>
              <w:bottom w:val="single" w:sz="4" w:space="0" w:color="979991"/>
              <w:right w:val="nil"/>
            </w:tcBorders>
            <w:shd w:val="clear" w:color="auto" w:fill="FFFFFF"/>
            <w:vAlign w:val="center"/>
            <w:hideMark/>
          </w:tcPr>
          <w:p w14:paraId="7A1A12E5" w14:textId="77777777" w:rsidR="004E7864" w:rsidRDefault="004E7864" w:rsidP="004B4209">
            <w:pPr>
              <w:bidi w:val="0"/>
              <w:jc w:val="center"/>
              <w:rPr>
                <w:rFonts w:ascii="Calibri" w:hAnsi="Calibri" w:cs="Calibri"/>
                <w:color w:val="000000"/>
                <w:sz w:val="16"/>
                <w:szCs w:val="16"/>
              </w:rPr>
            </w:pPr>
            <w:r>
              <w:rPr>
                <w:rFonts w:ascii="Calibri" w:hAnsi="Calibri" w:cs="Calibri"/>
                <w:color w:val="000000"/>
                <w:sz w:val="16"/>
                <w:szCs w:val="16"/>
              </w:rPr>
              <w:t>0</w:t>
            </w:r>
          </w:p>
        </w:tc>
        <w:tc>
          <w:tcPr>
            <w:tcW w:w="492" w:type="pct"/>
            <w:tcBorders>
              <w:top w:val="nil"/>
              <w:left w:val="single" w:sz="4" w:space="0" w:color="979991"/>
              <w:bottom w:val="single" w:sz="4" w:space="0" w:color="979991"/>
              <w:right w:val="single" w:sz="4" w:space="0" w:color="979991"/>
            </w:tcBorders>
            <w:shd w:val="clear" w:color="auto" w:fill="FFFFFF"/>
            <w:vAlign w:val="center"/>
            <w:hideMark/>
          </w:tcPr>
          <w:p w14:paraId="5553CFB4" w14:textId="77777777" w:rsidR="004E7864" w:rsidRDefault="004E7864" w:rsidP="004B4209">
            <w:pPr>
              <w:bidi w:val="0"/>
              <w:jc w:val="center"/>
              <w:rPr>
                <w:rFonts w:ascii="Calibri" w:hAnsi="Calibri" w:cs="Calibri"/>
                <w:color w:val="000000"/>
                <w:sz w:val="16"/>
                <w:szCs w:val="16"/>
              </w:rPr>
            </w:pPr>
            <w:r>
              <w:rPr>
                <w:rFonts w:ascii="Calibri" w:hAnsi="Calibri" w:cs="Calibri"/>
                <w:color w:val="000000"/>
                <w:sz w:val="16"/>
                <w:szCs w:val="16"/>
              </w:rPr>
              <w:t>0</w:t>
            </w:r>
          </w:p>
        </w:tc>
      </w:tr>
      <w:tr w:rsidR="004E7864" w14:paraId="66D5569C" w14:textId="77777777" w:rsidTr="004E7864">
        <w:trPr>
          <w:trHeight w:val="290"/>
        </w:trPr>
        <w:tc>
          <w:tcPr>
            <w:tcW w:w="625" w:type="pct"/>
            <w:tcBorders>
              <w:top w:val="nil"/>
              <w:left w:val="single" w:sz="4" w:space="0" w:color="979991"/>
              <w:bottom w:val="single" w:sz="4" w:space="0" w:color="979991"/>
              <w:right w:val="nil"/>
            </w:tcBorders>
            <w:shd w:val="clear" w:color="auto" w:fill="F0F4FA"/>
            <w:vAlign w:val="center"/>
            <w:hideMark/>
          </w:tcPr>
          <w:p w14:paraId="341AB91A" w14:textId="77777777" w:rsidR="004E7864" w:rsidRDefault="004E7864" w:rsidP="004B4209">
            <w:pPr>
              <w:bidi w:val="0"/>
              <w:jc w:val="center"/>
              <w:rPr>
                <w:rFonts w:ascii="Calibri" w:hAnsi="Calibri" w:cs="Calibri"/>
                <w:color w:val="000000"/>
                <w:sz w:val="16"/>
                <w:szCs w:val="16"/>
              </w:rPr>
            </w:pPr>
            <w:r>
              <w:rPr>
                <w:rFonts w:ascii="Calibri" w:hAnsi="Calibri" w:cs="Calibri"/>
                <w:color w:val="000000"/>
                <w:sz w:val="16"/>
                <w:szCs w:val="16"/>
              </w:rPr>
              <w:t>085501</w:t>
            </w:r>
          </w:p>
        </w:tc>
        <w:tc>
          <w:tcPr>
            <w:tcW w:w="625" w:type="pct"/>
            <w:tcBorders>
              <w:top w:val="nil"/>
              <w:left w:val="single" w:sz="4" w:space="0" w:color="979991"/>
              <w:bottom w:val="single" w:sz="4" w:space="0" w:color="979991"/>
              <w:right w:val="nil"/>
            </w:tcBorders>
            <w:shd w:val="clear" w:color="auto" w:fill="FFFFFF"/>
            <w:vAlign w:val="center"/>
            <w:hideMark/>
          </w:tcPr>
          <w:p w14:paraId="003BF6D6" w14:textId="77777777" w:rsidR="004E7864" w:rsidRDefault="004E7864" w:rsidP="004B4209">
            <w:pPr>
              <w:bidi w:val="0"/>
              <w:jc w:val="center"/>
              <w:rPr>
                <w:rFonts w:ascii="Calibri" w:hAnsi="Calibri" w:cs="Calibri"/>
                <w:color w:val="000000"/>
                <w:sz w:val="16"/>
                <w:szCs w:val="16"/>
              </w:rPr>
            </w:pPr>
            <w:r>
              <w:rPr>
                <w:rFonts w:ascii="Calibri" w:hAnsi="Calibri" w:cs="Calibri"/>
                <w:color w:val="000000"/>
                <w:sz w:val="16"/>
                <w:szCs w:val="16"/>
              </w:rPr>
              <w:t>0</w:t>
            </w:r>
          </w:p>
        </w:tc>
        <w:tc>
          <w:tcPr>
            <w:tcW w:w="543" w:type="pct"/>
            <w:tcBorders>
              <w:top w:val="nil"/>
              <w:left w:val="single" w:sz="4" w:space="0" w:color="979991"/>
              <w:bottom w:val="single" w:sz="4" w:space="0" w:color="979991"/>
              <w:right w:val="nil"/>
            </w:tcBorders>
            <w:shd w:val="clear" w:color="auto" w:fill="FFFFFF"/>
            <w:vAlign w:val="center"/>
            <w:hideMark/>
          </w:tcPr>
          <w:p w14:paraId="177921CC" w14:textId="77777777" w:rsidR="004E7864" w:rsidRDefault="004E7864" w:rsidP="004B4209">
            <w:pPr>
              <w:bidi w:val="0"/>
              <w:jc w:val="center"/>
              <w:rPr>
                <w:rFonts w:ascii="Calibri" w:hAnsi="Calibri" w:cs="Calibri"/>
                <w:color w:val="000000"/>
                <w:sz w:val="16"/>
                <w:szCs w:val="16"/>
              </w:rPr>
            </w:pPr>
            <w:r>
              <w:rPr>
                <w:rFonts w:ascii="Calibri" w:hAnsi="Calibri" w:cs="Calibri"/>
                <w:color w:val="000000"/>
                <w:sz w:val="16"/>
                <w:szCs w:val="16"/>
              </w:rPr>
              <w:t>0</w:t>
            </w:r>
          </w:p>
        </w:tc>
        <w:tc>
          <w:tcPr>
            <w:tcW w:w="543" w:type="pct"/>
            <w:tcBorders>
              <w:top w:val="nil"/>
              <w:left w:val="single" w:sz="4" w:space="0" w:color="979991"/>
              <w:bottom w:val="single" w:sz="4" w:space="0" w:color="979991"/>
              <w:right w:val="nil"/>
            </w:tcBorders>
            <w:shd w:val="clear" w:color="auto" w:fill="FFFFFF"/>
            <w:vAlign w:val="center"/>
            <w:hideMark/>
          </w:tcPr>
          <w:p w14:paraId="1D124F7A" w14:textId="77777777" w:rsidR="004E7864" w:rsidRDefault="004E7864" w:rsidP="004B4209">
            <w:pPr>
              <w:bidi w:val="0"/>
              <w:jc w:val="center"/>
              <w:rPr>
                <w:rFonts w:ascii="Calibri" w:hAnsi="Calibri" w:cs="Calibri"/>
                <w:color w:val="000000"/>
                <w:sz w:val="16"/>
                <w:szCs w:val="16"/>
              </w:rPr>
            </w:pPr>
            <w:r>
              <w:rPr>
                <w:rFonts w:ascii="Calibri" w:hAnsi="Calibri" w:cs="Calibri"/>
                <w:color w:val="000000"/>
                <w:sz w:val="16"/>
                <w:szCs w:val="16"/>
              </w:rPr>
              <w:t>0</w:t>
            </w:r>
          </w:p>
        </w:tc>
        <w:tc>
          <w:tcPr>
            <w:tcW w:w="543" w:type="pct"/>
            <w:tcBorders>
              <w:top w:val="nil"/>
              <w:left w:val="single" w:sz="4" w:space="0" w:color="979991"/>
              <w:bottom w:val="single" w:sz="4" w:space="0" w:color="979991"/>
              <w:right w:val="nil"/>
            </w:tcBorders>
            <w:shd w:val="clear" w:color="auto" w:fill="FFFFFF"/>
            <w:vAlign w:val="center"/>
            <w:hideMark/>
          </w:tcPr>
          <w:p w14:paraId="627FBE49" w14:textId="77777777" w:rsidR="004E7864" w:rsidRDefault="004E7864" w:rsidP="004B4209">
            <w:pPr>
              <w:bidi w:val="0"/>
              <w:jc w:val="center"/>
              <w:rPr>
                <w:rFonts w:ascii="Calibri" w:hAnsi="Calibri" w:cs="Calibri"/>
                <w:color w:val="000000"/>
                <w:sz w:val="16"/>
                <w:szCs w:val="16"/>
              </w:rPr>
            </w:pPr>
            <w:r>
              <w:rPr>
                <w:rFonts w:ascii="Calibri" w:hAnsi="Calibri" w:cs="Calibri"/>
                <w:color w:val="000000"/>
                <w:sz w:val="16"/>
                <w:szCs w:val="16"/>
              </w:rPr>
              <w:t>0</w:t>
            </w:r>
          </w:p>
        </w:tc>
        <w:tc>
          <w:tcPr>
            <w:tcW w:w="543" w:type="pct"/>
            <w:tcBorders>
              <w:top w:val="nil"/>
              <w:left w:val="single" w:sz="4" w:space="0" w:color="979991"/>
              <w:bottom w:val="single" w:sz="4" w:space="0" w:color="979991"/>
              <w:right w:val="nil"/>
            </w:tcBorders>
            <w:shd w:val="clear" w:color="auto" w:fill="FFFFFF"/>
            <w:vAlign w:val="center"/>
            <w:hideMark/>
          </w:tcPr>
          <w:p w14:paraId="59B3E710" w14:textId="77777777" w:rsidR="004E7864" w:rsidRDefault="004E7864" w:rsidP="004B4209">
            <w:pPr>
              <w:bidi w:val="0"/>
              <w:jc w:val="center"/>
              <w:rPr>
                <w:rFonts w:ascii="Calibri" w:hAnsi="Calibri" w:cs="Calibri"/>
                <w:color w:val="000000"/>
                <w:sz w:val="16"/>
                <w:szCs w:val="16"/>
              </w:rPr>
            </w:pPr>
            <w:r>
              <w:rPr>
                <w:rFonts w:ascii="Calibri" w:hAnsi="Calibri" w:cs="Calibri"/>
                <w:color w:val="000000"/>
                <w:sz w:val="16"/>
                <w:szCs w:val="16"/>
              </w:rPr>
              <w:t>0</w:t>
            </w:r>
          </w:p>
        </w:tc>
        <w:tc>
          <w:tcPr>
            <w:tcW w:w="543" w:type="pct"/>
            <w:tcBorders>
              <w:top w:val="nil"/>
              <w:left w:val="single" w:sz="4" w:space="0" w:color="979991"/>
              <w:bottom w:val="single" w:sz="4" w:space="0" w:color="979991"/>
              <w:right w:val="nil"/>
            </w:tcBorders>
            <w:shd w:val="clear" w:color="auto" w:fill="FFFFFF"/>
            <w:vAlign w:val="center"/>
            <w:hideMark/>
          </w:tcPr>
          <w:p w14:paraId="65B423E8" w14:textId="77777777" w:rsidR="004E7864" w:rsidRDefault="004E7864" w:rsidP="004B4209">
            <w:pPr>
              <w:bidi w:val="0"/>
              <w:jc w:val="center"/>
              <w:rPr>
                <w:rFonts w:ascii="Calibri" w:hAnsi="Calibri" w:cs="Calibri"/>
                <w:color w:val="000000"/>
                <w:sz w:val="16"/>
                <w:szCs w:val="16"/>
              </w:rPr>
            </w:pPr>
            <w:r>
              <w:rPr>
                <w:rFonts w:ascii="Calibri" w:hAnsi="Calibri" w:cs="Calibri"/>
                <w:color w:val="000000"/>
                <w:sz w:val="16"/>
                <w:szCs w:val="16"/>
              </w:rPr>
              <w:t>0</w:t>
            </w:r>
          </w:p>
        </w:tc>
        <w:tc>
          <w:tcPr>
            <w:tcW w:w="543" w:type="pct"/>
            <w:tcBorders>
              <w:top w:val="nil"/>
              <w:left w:val="single" w:sz="4" w:space="0" w:color="979991"/>
              <w:bottom w:val="single" w:sz="4" w:space="0" w:color="979991"/>
              <w:right w:val="nil"/>
            </w:tcBorders>
            <w:shd w:val="clear" w:color="auto" w:fill="FFFFFF"/>
            <w:vAlign w:val="center"/>
            <w:hideMark/>
          </w:tcPr>
          <w:p w14:paraId="4AD265FB" w14:textId="77777777" w:rsidR="004E7864" w:rsidRDefault="004E7864" w:rsidP="004B4209">
            <w:pPr>
              <w:bidi w:val="0"/>
              <w:jc w:val="center"/>
              <w:rPr>
                <w:rFonts w:ascii="Calibri" w:hAnsi="Calibri" w:cs="Calibri"/>
                <w:color w:val="000000"/>
                <w:sz w:val="16"/>
                <w:szCs w:val="16"/>
              </w:rPr>
            </w:pPr>
            <w:r>
              <w:rPr>
                <w:rFonts w:ascii="Calibri" w:hAnsi="Calibri" w:cs="Calibri"/>
                <w:color w:val="000000"/>
                <w:sz w:val="16"/>
                <w:szCs w:val="16"/>
              </w:rPr>
              <w:t>0</w:t>
            </w:r>
          </w:p>
        </w:tc>
        <w:tc>
          <w:tcPr>
            <w:tcW w:w="492" w:type="pct"/>
            <w:tcBorders>
              <w:top w:val="nil"/>
              <w:left w:val="single" w:sz="4" w:space="0" w:color="979991"/>
              <w:bottom w:val="single" w:sz="4" w:space="0" w:color="979991"/>
              <w:right w:val="single" w:sz="4" w:space="0" w:color="979991"/>
            </w:tcBorders>
            <w:shd w:val="clear" w:color="auto" w:fill="FFFFFF"/>
            <w:vAlign w:val="center"/>
            <w:hideMark/>
          </w:tcPr>
          <w:p w14:paraId="049F1AD7" w14:textId="77777777" w:rsidR="004E7864" w:rsidRDefault="004E7864" w:rsidP="004B4209">
            <w:pPr>
              <w:bidi w:val="0"/>
              <w:jc w:val="center"/>
              <w:rPr>
                <w:rFonts w:ascii="Calibri" w:hAnsi="Calibri" w:cs="Calibri"/>
                <w:color w:val="000000"/>
                <w:sz w:val="16"/>
                <w:szCs w:val="16"/>
              </w:rPr>
            </w:pPr>
            <w:r>
              <w:rPr>
                <w:rFonts w:ascii="Calibri" w:hAnsi="Calibri" w:cs="Calibri"/>
                <w:color w:val="000000"/>
                <w:sz w:val="16"/>
                <w:szCs w:val="16"/>
              </w:rPr>
              <w:t>0</w:t>
            </w:r>
          </w:p>
        </w:tc>
      </w:tr>
    </w:tbl>
    <w:p w14:paraId="7A81176C" w14:textId="456C832B" w:rsidR="004E7864" w:rsidRDefault="004E7864">
      <w:pPr>
        <w:rPr>
          <w:rFonts w:cs="FrankRuehl"/>
          <w:sz w:val="26"/>
          <w:szCs w:val="26"/>
          <w:rtl/>
        </w:rPr>
      </w:pPr>
    </w:p>
    <w:p w14:paraId="6EF0E90D" w14:textId="2B298F29" w:rsidR="004E7864" w:rsidRDefault="004E7864">
      <w:pPr>
        <w:rPr>
          <w:rFonts w:cs="FrankRuehl"/>
          <w:sz w:val="26"/>
          <w:szCs w:val="26"/>
          <w:rtl/>
        </w:rPr>
      </w:pPr>
    </w:p>
    <w:p w14:paraId="7465E00C" w14:textId="77777777" w:rsidR="004E7864" w:rsidRPr="00161010" w:rsidRDefault="004E7864">
      <w:pPr>
        <w:rPr>
          <w:rFonts w:cs="FrankRuehl"/>
          <w:sz w:val="26"/>
          <w:szCs w:val="26"/>
          <w:rtl/>
        </w:rPr>
      </w:pPr>
    </w:p>
    <w:sectPr w:rsidR="004E7864" w:rsidRPr="00161010" w:rsidSect="00BC0F8E">
      <w:headerReference w:type="even" r:id="rId6"/>
      <w:headerReference w:type="default" r:id="rId7"/>
      <w:footerReference w:type="even" r:id="rId8"/>
      <w:footerReference w:type="default" r:id="rId9"/>
      <w:headerReference w:type="first" r:id="rId10"/>
      <w:footerReference w:type="first" r:id="rId11"/>
      <w:endnotePr>
        <w:numFmt w:val="lowerLetter"/>
      </w:endnotePr>
      <w:pgSz w:w="11907" w:h="16839" w:code="9"/>
      <w:pgMar w:top="1440" w:right="1800" w:bottom="1440" w:left="1800"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418CF" w14:textId="77777777" w:rsidR="00C81A78" w:rsidRDefault="00C81A78" w:rsidP="00BC0F8E">
      <w:r>
        <w:separator/>
      </w:r>
    </w:p>
  </w:endnote>
  <w:endnote w:type="continuationSeparator" w:id="0">
    <w:p w14:paraId="7D2B7D0F" w14:textId="77777777" w:rsidR="00C81A78" w:rsidRDefault="00C81A78" w:rsidP="00BC0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arkisim">
    <w:altName w:val="FrankRuehl"/>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Guttman Kav">
    <w:panose1 w:val="02010401010101010101"/>
    <w:charset w:val="B1"/>
    <w:family w:val="auto"/>
    <w:pitch w:val="variable"/>
    <w:sig w:usb0="00000801" w:usb1="40000000" w:usb2="00000000" w:usb3="00000000" w:csb0="00000020" w:csb1="00000000"/>
  </w:font>
  <w:font w:name="Guttman Haim-Condensed">
    <w:panose1 w:val="02010401010101010101"/>
    <w:charset w:val="B1"/>
    <w:family w:val="auto"/>
    <w:pitch w:val="variable"/>
    <w:sig w:usb0="00000801" w:usb1="40000000" w:usb2="00000000" w:usb3="00000000" w:csb0="00000020" w:csb1="00000000"/>
  </w:font>
  <w:font w:name="Calibri">
    <w:panose1 w:val="020F0502020204030204"/>
    <w:charset w:val="00"/>
    <w:family w:val="swiss"/>
    <w:pitch w:val="variable"/>
    <w:sig w:usb0="E4002EFF" w:usb1="C2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D90F8" w14:textId="77777777" w:rsidR="005431FE" w:rsidRDefault="005431FE">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62C26" w14:textId="77777777" w:rsidR="005431FE" w:rsidRDefault="005431FE">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C4E16" w14:textId="77777777" w:rsidR="005431FE" w:rsidRDefault="005431FE">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F0B25" w14:textId="77777777" w:rsidR="00C81A78" w:rsidRDefault="00C81A78" w:rsidP="00BC0F8E">
      <w:r>
        <w:separator/>
      </w:r>
    </w:p>
  </w:footnote>
  <w:footnote w:type="continuationSeparator" w:id="0">
    <w:p w14:paraId="6D76E990" w14:textId="77777777" w:rsidR="00C81A78" w:rsidRDefault="00C81A78" w:rsidP="00BC0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36554" w14:textId="77777777" w:rsidR="005431FE" w:rsidRDefault="005431FE">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091DC" w14:textId="77777777" w:rsidR="00BC0F8E" w:rsidRPr="00CB5FFD" w:rsidRDefault="00C81A78" w:rsidP="00BC0F8E">
    <w:pPr>
      <w:pStyle w:val="a4"/>
      <w:jc w:val="right"/>
      <w:rPr>
        <w:color w:val="4F81BD"/>
        <w:rtl/>
        <w:cs/>
      </w:rPr>
    </w:pPr>
    <w:r>
      <w:rPr>
        <w:noProof/>
        <w:rtl/>
      </w:rPr>
      <w:pict w14:anchorId="422B49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margin-left:-89.25pt;margin-top:-89.15pt;width:593.25pt;height:89.25pt;z-index:1;mso-position-horizontal-relative:margin;mso-position-vertical-relative:margin">
          <v:imagedata r:id="rId1" o:title="Header"/>
          <w10:wrap type="square" anchorx="margin" anchory="margin"/>
        </v:shape>
      </w:pict>
    </w:r>
  </w:p>
  <w:p w14:paraId="17C8826F" w14:textId="77777777" w:rsidR="00BC0F8E" w:rsidRPr="00CB5FFD" w:rsidRDefault="00BC0F8E" w:rsidP="00BC0F8E">
    <w:pPr>
      <w:pStyle w:val="a4"/>
      <w:jc w:val="right"/>
      <w:rPr>
        <w:color w:val="4F81BD"/>
        <w:rtl/>
        <w:cs/>
      </w:rPr>
    </w:pPr>
  </w:p>
  <w:p w14:paraId="0240AA2E" w14:textId="77777777" w:rsidR="00BC0F8E" w:rsidRDefault="00BC0F8E" w:rsidP="00BC0F8E">
    <w:pPr>
      <w:pStyle w:val="a4"/>
    </w:pPr>
  </w:p>
  <w:p w14:paraId="05CD4FA0" w14:textId="77777777" w:rsidR="00BC0F8E" w:rsidRDefault="00BC0F8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B5560" w14:textId="77777777" w:rsidR="005431FE" w:rsidRDefault="005431F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numFmt w:val="lowerLette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1FD1"/>
    <w:rsid w:val="000305A8"/>
    <w:rsid w:val="00066111"/>
    <w:rsid w:val="00082924"/>
    <w:rsid w:val="000A4830"/>
    <w:rsid w:val="00161010"/>
    <w:rsid w:val="0024074F"/>
    <w:rsid w:val="00360BD3"/>
    <w:rsid w:val="003A4CAE"/>
    <w:rsid w:val="00462897"/>
    <w:rsid w:val="00472F6C"/>
    <w:rsid w:val="004E7864"/>
    <w:rsid w:val="005431FE"/>
    <w:rsid w:val="005C7E8B"/>
    <w:rsid w:val="006A7A7A"/>
    <w:rsid w:val="007F3CB2"/>
    <w:rsid w:val="008640E0"/>
    <w:rsid w:val="00A06DF5"/>
    <w:rsid w:val="00A20F3B"/>
    <w:rsid w:val="00AF2BBF"/>
    <w:rsid w:val="00B8359C"/>
    <w:rsid w:val="00B94155"/>
    <w:rsid w:val="00BC0F8E"/>
    <w:rsid w:val="00BC1DDB"/>
    <w:rsid w:val="00C81A78"/>
    <w:rsid w:val="00CB133E"/>
    <w:rsid w:val="00CE2337"/>
    <w:rsid w:val="00E31FD1"/>
    <w:rsid w:val="00E40F3E"/>
    <w:rsid w:val="00F11513"/>
    <w:rsid w:val="00F4006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3AC85A6B"/>
  <w15:chartTrackingRefBased/>
  <w15:docId w15:val="{1C19B911-DB26-4E20-84CE-A448941ED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bidi/>
      <w:adjustRightInd w:val="0"/>
      <w:textAlignment w:val="baseline"/>
    </w:pPr>
    <w:rPr>
      <w:rFonts w:cs="Narkisim"/>
      <w:szCs w:val="24"/>
      <w:lang w:eastAsia="he-IL"/>
    </w:rPr>
  </w:style>
  <w:style w:type="paragraph" w:styleId="1">
    <w:name w:val="heading 1"/>
    <w:basedOn w:val="a"/>
    <w:next w:val="a"/>
    <w:qFormat/>
    <w:pPr>
      <w:keepNext/>
      <w:tabs>
        <w:tab w:val="left" w:pos="276"/>
        <w:tab w:val="left" w:pos="851"/>
        <w:tab w:val="left" w:pos="1418"/>
        <w:tab w:val="left" w:pos="2472"/>
        <w:tab w:val="left" w:pos="4498"/>
        <w:tab w:val="left" w:pos="6796"/>
        <w:tab w:val="left" w:pos="8856"/>
      </w:tabs>
      <w:spacing w:before="80" w:after="120"/>
      <w:ind w:left="448" w:right="130" w:hanging="170"/>
      <w:outlineLvl w:val="0"/>
    </w:pPr>
    <w:rPr>
      <w:rFonts w:ascii="Arial" w:hAnsi="Arial" w:cs="Guttman Kav"/>
      <w:b/>
      <w:bCs/>
      <w:kern w:val="28"/>
      <w:sz w:val="18"/>
      <w:szCs w:val="32"/>
    </w:rPr>
  </w:style>
  <w:style w:type="paragraph" w:styleId="2">
    <w:name w:val="heading 2"/>
    <w:basedOn w:val="a"/>
    <w:next w:val="a"/>
    <w:qFormat/>
    <w:pPr>
      <w:tabs>
        <w:tab w:val="left" w:pos="276"/>
      </w:tabs>
      <w:spacing w:before="120" w:after="48"/>
      <w:ind w:left="278" w:right="357" w:hanging="2"/>
      <w:outlineLvl w:val="1"/>
    </w:pPr>
    <w:rPr>
      <w:rFonts w:ascii="Arial" w:hAnsi="Arial" w:cs="Guttman Haim-Condensed"/>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indentnumberedinabullet">
    <w:name w:val="normal indent numbered in a bullet"/>
    <w:basedOn w:val="a3"/>
    <w:pPr>
      <w:tabs>
        <w:tab w:val="left" w:pos="851"/>
        <w:tab w:val="left" w:pos="1418"/>
        <w:tab w:val="left" w:pos="2472"/>
        <w:tab w:val="left" w:pos="4498"/>
        <w:tab w:val="left" w:pos="6796"/>
        <w:tab w:val="left" w:pos="8856"/>
      </w:tabs>
      <w:ind w:left="618" w:right="510" w:hanging="170"/>
    </w:pPr>
  </w:style>
  <w:style w:type="paragraph" w:styleId="a3">
    <w:name w:val="Normal Indent"/>
    <w:basedOn w:val="a"/>
    <w:semiHidden/>
    <w:pPr>
      <w:ind w:left="720"/>
    </w:pPr>
  </w:style>
  <w:style w:type="paragraph" w:customStyle="1" w:styleId="Normalindentnumberindent">
    <w:name w:val="Normal indent number indent"/>
    <w:basedOn w:val="a"/>
    <w:pPr>
      <w:tabs>
        <w:tab w:val="left" w:pos="851"/>
        <w:tab w:val="left" w:pos="1418"/>
        <w:tab w:val="left" w:pos="2472"/>
        <w:tab w:val="left" w:pos="4498"/>
        <w:tab w:val="left" w:pos="6796"/>
        <w:tab w:val="left" w:pos="8856"/>
      </w:tabs>
      <w:ind w:left="702" w:right="510" w:hanging="872"/>
    </w:pPr>
  </w:style>
  <w:style w:type="paragraph" w:styleId="a4">
    <w:name w:val="header"/>
    <w:basedOn w:val="a"/>
    <w:link w:val="a5"/>
    <w:uiPriority w:val="99"/>
    <w:unhideWhenUsed/>
    <w:rsid w:val="00BC0F8E"/>
    <w:pPr>
      <w:tabs>
        <w:tab w:val="center" w:pos="4153"/>
        <w:tab w:val="right" w:pos="8306"/>
      </w:tabs>
    </w:pPr>
  </w:style>
  <w:style w:type="paragraph" w:customStyle="1" w:styleId="a6">
    <w:name w:val="מדינת ישראל"/>
    <w:basedOn w:val="a"/>
    <w:pPr>
      <w:jc w:val="center"/>
    </w:pPr>
    <w:rPr>
      <w:b/>
      <w:bCs/>
      <w:szCs w:val="28"/>
    </w:rPr>
  </w:style>
  <w:style w:type="paragraph" w:customStyle="1" w:styleId="a7">
    <w:name w:val="כותרת נדון"/>
    <w:basedOn w:val="a"/>
    <w:rPr>
      <w:bCs/>
      <w:szCs w:val="26"/>
      <w:u w:val="single"/>
    </w:rPr>
  </w:style>
  <w:style w:type="character" w:customStyle="1" w:styleId="a5">
    <w:name w:val="כותרת עליונה תו"/>
    <w:link w:val="a4"/>
    <w:uiPriority w:val="99"/>
    <w:rsid w:val="00BC0F8E"/>
    <w:rPr>
      <w:rFonts w:cs="Narkisim"/>
      <w:szCs w:val="24"/>
      <w:lang w:eastAsia="he-IL"/>
    </w:rPr>
  </w:style>
  <w:style w:type="paragraph" w:styleId="a8">
    <w:name w:val="footer"/>
    <w:basedOn w:val="a"/>
    <w:link w:val="a9"/>
    <w:uiPriority w:val="99"/>
    <w:unhideWhenUsed/>
    <w:rsid w:val="00BC0F8E"/>
    <w:pPr>
      <w:tabs>
        <w:tab w:val="center" w:pos="4153"/>
        <w:tab w:val="right" w:pos="8306"/>
      </w:tabs>
    </w:pPr>
  </w:style>
  <w:style w:type="character" w:customStyle="1" w:styleId="a9">
    <w:name w:val="כותרת תחתונה תו"/>
    <w:link w:val="a8"/>
    <w:uiPriority w:val="99"/>
    <w:rsid w:val="00BC0F8E"/>
    <w:rPr>
      <w:rFonts w:cs="Narkisim"/>
      <w:szCs w:val="24"/>
      <w:lang w:eastAsia="he-IL"/>
    </w:rPr>
  </w:style>
  <w:style w:type="paragraph" w:styleId="aa">
    <w:name w:val="List Paragraph"/>
    <w:basedOn w:val="a"/>
    <w:uiPriority w:val="34"/>
    <w:qFormat/>
    <w:rsid w:val="004E7864"/>
    <w:pPr>
      <w:overflowPunct/>
      <w:autoSpaceDE/>
      <w:autoSpaceDN/>
      <w:adjustRightInd/>
      <w:spacing w:before="120" w:after="120" w:line="360" w:lineRule="auto"/>
      <w:ind w:left="720"/>
      <w:contextualSpacing/>
      <w:jc w:val="both"/>
      <w:textAlignment w:val="auto"/>
    </w:pPr>
    <w:rPr>
      <w:rFonts w:eastAsia="Calibri" w:cs="Dav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3601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994</Words>
  <Characters>4974</Characters>
  <Application>Microsoft Office Word</Application>
  <DocSecurity>0</DocSecurity>
  <Lines>41</Lines>
  <Paragraphs>11</Paragraphs>
  <ScaleCrop>false</ScaleCrop>
  <HeadingPairs>
    <vt:vector size="6" baseType="variant">
      <vt:variant>
        <vt:lpstr>Title</vt:lpstr>
      </vt:variant>
      <vt:variant>
        <vt:i4>1</vt:i4>
      </vt:variant>
      <vt:variant>
        <vt:lpstr>שם</vt:lpstr>
      </vt:variant>
      <vt:variant>
        <vt:i4>1</vt:i4>
      </vt:variant>
      <vt:variant>
        <vt:lpstr/>
      </vt:variant>
      <vt:variant>
        <vt:i4>0</vt:i4>
      </vt:variant>
    </vt:vector>
  </HeadingPairs>
  <TitlesOfParts>
    <vt:vector size="2" baseType="lpstr">
      <vt:lpstr/>
      <vt:lpstr/>
    </vt:vector>
  </TitlesOfParts>
  <Company>משרד האוצר</Company>
  <LinksUpToDate>false</LinksUpToDate>
  <CharactersWithSpaces>5957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משרד האוצר</dc:creator>
  <cp:keywords/>
  <cp:lastModifiedBy>שמרית יצחקי</cp:lastModifiedBy>
  <cp:revision>10</cp:revision>
  <cp:lastPrinted>1899-12-31T22:00:00Z</cp:lastPrinted>
  <dcterms:created xsi:type="dcterms:W3CDTF">2026-08-04T11:17:00Z</dcterms:created>
  <dcterms:modified xsi:type="dcterms:W3CDTF">2026-08-04T12:41:00Z</dcterms:modified>
</cp:coreProperties>
</file>