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DFCF4D" w14:textId="77777777" w:rsidR="0057326A" w:rsidRDefault="0057326A">
      <w:pPr>
        <w:pStyle w:val="a6"/>
        <w:rPr>
          <w:rtl/>
        </w:rPr>
      </w:pPr>
    </w:p>
    <w:p w14:paraId="1E208FEC" w14:textId="77777777" w:rsidR="0057326A" w:rsidRDefault="0057326A">
      <w:pPr>
        <w:pStyle w:val="a6"/>
        <w:rPr>
          <w:rtl/>
        </w:rPr>
      </w:pPr>
      <w:r>
        <w:rPr>
          <w:rtl/>
        </w:rPr>
        <w:t>מדינת ישראל</w:t>
      </w:r>
    </w:p>
    <w:p w14:paraId="623E0721" w14:textId="77777777" w:rsidR="0057326A" w:rsidRDefault="0057326A">
      <w:pPr>
        <w:pStyle w:val="a6"/>
        <w:rPr>
          <w:szCs w:val="24"/>
          <w:rtl/>
        </w:rPr>
      </w:pPr>
      <w:r>
        <w:rPr>
          <w:rtl/>
        </w:rPr>
        <w:t>האוצר - אגף התקציבים</w:t>
      </w:r>
    </w:p>
    <w:p w14:paraId="00A47840" w14:textId="77777777" w:rsidR="0057326A" w:rsidRDefault="0057326A">
      <w:pPr>
        <w:rPr>
          <w:rtl/>
        </w:rPr>
      </w:pPr>
    </w:p>
    <w:p w14:paraId="40A5DB02" w14:textId="6DC44F42" w:rsidR="0057326A" w:rsidRDefault="0057326A">
      <w:pPr>
        <w:tabs>
          <w:tab w:val="left" w:pos="6179"/>
        </w:tabs>
        <w:rPr>
          <w:rtl/>
        </w:rPr>
      </w:pPr>
      <w:r>
        <w:rPr>
          <w:rtl/>
        </w:rPr>
        <w:tab/>
      </w:r>
      <w:bookmarkStart w:id="0" w:name="TAKZIV8"/>
      <w:r w:rsidR="00AE4A03">
        <w:rPr>
          <w:rtl/>
        </w:rPr>
        <w:t>תקציב רגיל</w:t>
      </w:r>
      <w:bookmarkEnd w:id="0"/>
    </w:p>
    <w:p w14:paraId="35CFB891" w14:textId="77777777" w:rsidR="0057326A" w:rsidRPr="00796547" w:rsidRDefault="0057326A">
      <w:pPr>
        <w:tabs>
          <w:tab w:val="left" w:pos="6179"/>
        </w:tabs>
        <w:rPr>
          <w:rFonts w:cs="FrankRuehl"/>
          <w:sz w:val="26"/>
          <w:szCs w:val="26"/>
          <w:rtl/>
        </w:rPr>
      </w:pPr>
      <w:r>
        <w:rPr>
          <w:rtl/>
        </w:rPr>
        <w:tab/>
      </w:r>
    </w:p>
    <w:p w14:paraId="7CE853A3" w14:textId="77777777" w:rsidR="0057326A" w:rsidRPr="00796547" w:rsidRDefault="0057326A" w:rsidP="00796547">
      <w:pPr>
        <w:tabs>
          <w:tab w:val="left" w:pos="5613"/>
        </w:tabs>
        <w:rPr>
          <w:rFonts w:cs="FrankRuehl"/>
          <w:sz w:val="26"/>
          <w:szCs w:val="26"/>
          <w:rtl/>
        </w:rPr>
      </w:pPr>
      <w:r w:rsidRPr="00796547">
        <w:rPr>
          <w:rFonts w:cs="FrankRuehl"/>
          <w:sz w:val="26"/>
          <w:szCs w:val="26"/>
          <w:rtl/>
        </w:rPr>
        <w:tab/>
        <w:t xml:space="preserve">ירושלים, </w:t>
      </w:r>
      <w:bookmarkStart w:id="1" w:name="TAKZIV9"/>
      <w:bookmarkEnd w:id="1"/>
    </w:p>
    <w:p w14:paraId="77DD808F" w14:textId="7B10B52A" w:rsidR="0057326A" w:rsidRPr="00796547" w:rsidRDefault="0057326A" w:rsidP="00796547">
      <w:pPr>
        <w:tabs>
          <w:tab w:val="left" w:pos="5613"/>
        </w:tabs>
        <w:rPr>
          <w:rFonts w:cs="FrankRuehl"/>
          <w:sz w:val="26"/>
          <w:szCs w:val="26"/>
          <w:rtl/>
        </w:rPr>
      </w:pPr>
      <w:r w:rsidRPr="00796547">
        <w:rPr>
          <w:rFonts w:cs="FrankRuehl"/>
          <w:sz w:val="26"/>
          <w:szCs w:val="26"/>
          <w:rtl/>
        </w:rPr>
        <w:tab/>
        <w:t xml:space="preserve">בקשה מספר </w:t>
      </w:r>
      <w:bookmarkStart w:id="2" w:name="TAKZIV4"/>
      <w:r w:rsidR="00AE4A03">
        <w:rPr>
          <w:rFonts w:cs="FrankRuehl"/>
          <w:sz w:val="26"/>
          <w:szCs w:val="26"/>
          <w:rtl/>
        </w:rPr>
        <w:t>209</w:t>
      </w:r>
      <w:bookmarkEnd w:id="2"/>
      <w:r w:rsidRPr="00796547">
        <w:rPr>
          <w:rFonts w:cs="FrankRuehl"/>
          <w:sz w:val="26"/>
          <w:szCs w:val="26"/>
          <w:rtl/>
        </w:rPr>
        <w:t xml:space="preserve"> - </w:t>
      </w:r>
      <w:bookmarkStart w:id="3" w:name="TAKZIV3"/>
      <w:r w:rsidR="00AE4A03">
        <w:rPr>
          <w:rFonts w:cs="FrankRuehl"/>
          <w:sz w:val="26"/>
          <w:szCs w:val="26"/>
          <w:rtl/>
        </w:rPr>
        <w:t>23</w:t>
      </w:r>
      <w:bookmarkEnd w:id="3"/>
    </w:p>
    <w:p w14:paraId="0799E0F8" w14:textId="6CF75771" w:rsidR="0057326A" w:rsidRPr="00796547" w:rsidRDefault="0057326A" w:rsidP="00796547">
      <w:pPr>
        <w:tabs>
          <w:tab w:val="left" w:pos="5613"/>
          <w:tab w:val="left" w:pos="6179"/>
        </w:tabs>
        <w:rPr>
          <w:rFonts w:cs="FrankRuehl"/>
          <w:sz w:val="26"/>
          <w:szCs w:val="26"/>
          <w:rtl/>
        </w:rPr>
      </w:pPr>
      <w:r w:rsidRPr="00796547">
        <w:rPr>
          <w:rFonts w:cs="FrankRuehl"/>
          <w:sz w:val="26"/>
          <w:szCs w:val="26"/>
          <w:rtl/>
        </w:rPr>
        <w:tab/>
        <w:t xml:space="preserve">מספר פניה </w:t>
      </w:r>
      <w:r w:rsidR="0062270B" w:rsidRPr="00796547">
        <w:rPr>
          <w:rFonts w:cs="FrankRuehl" w:hint="cs"/>
          <w:sz w:val="26"/>
          <w:szCs w:val="26"/>
          <w:rtl/>
        </w:rPr>
        <w:t>לוועד</w:t>
      </w:r>
      <w:r w:rsidR="0062270B" w:rsidRPr="00796547">
        <w:rPr>
          <w:rFonts w:cs="FrankRuehl" w:hint="eastAsia"/>
          <w:sz w:val="26"/>
          <w:szCs w:val="26"/>
          <w:rtl/>
        </w:rPr>
        <w:t>ה</w:t>
      </w:r>
      <w:r w:rsidRPr="00796547">
        <w:rPr>
          <w:rFonts w:cs="FrankRuehl"/>
          <w:sz w:val="26"/>
          <w:szCs w:val="26"/>
          <w:rtl/>
        </w:rPr>
        <w:t xml:space="preserve">: </w:t>
      </w:r>
      <w:bookmarkStart w:id="4" w:name="TAKZIV11"/>
      <w:r w:rsidR="00AE4A03">
        <w:rPr>
          <w:rFonts w:cs="FrankRuehl"/>
          <w:sz w:val="26"/>
          <w:szCs w:val="26"/>
          <w:rtl/>
        </w:rPr>
        <w:t>182</w:t>
      </w:r>
      <w:bookmarkEnd w:id="4"/>
      <w:r w:rsidRPr="00796547">
        <w:rPr>
          <w:rFonts w:cs="FrankRuehl"/>
          <w:sz w:val="26"/>
          <w:szCs w:val="26"/>
          <w:rtl/>
        </w:rPr>
        <w:tab/>
      </w:r>
      <w:r w:rsidRPr="00796547">
        <w:rPr>
          <w:rFonts w:cs="FrankRuehl"/>
          <w:sz w:val="26"/>
          <w:szCs w:val="26"/>
          <w:rtl/>
        </w:rPr>
        <w:tab/>
      </w:r>
    </w:p>
    <w:p w14:paraId="355836AD" w14:textId="77777777" w:rsidR="0057326A" w:rsidRPr="00796547" w:rsidRDefault="0057326A">
      <w:pPr>
        <w:rPr>
          <w:rFonts w:cs="FrankRuehl"/>
          <w:sz w:val="26"/>
          <w:szCs w:val="26"/>
          <w:rtl/>
        </w:rPr>
      </w:pPr>
      <w:r w:rsidRPr="00796547">
        <w:rPr>
          <w:rFonts w:cs="FrankRuehl"/>
          <w:sz w:val="26"/>
          <w:szCs w:val="26"/>
          <w:rtl/>
        </w:rPr>
        <w:t>לכבוד,</w:t>
      </w:r>
    </w:p>
    <w:p w14:paraId="1436679D" w14:textId="77777777" w:rsidR="0057326A" w:rsidRPr="00796547" w:rsidRDefault="0057326A">
      <w:pPr>
        <w:rPr>
          <w:rFonts w:cs="FrankRuehl"/>
          <w:sz w:val="26"/>
          <w:szCs w:val="26"/>
          <w:rtl/>
        </w:rPr>
      </w:pPr>
      <w:r w:rsidRPr="00796547">
        <w:rPr>
          <w:rFonts w:cs="FrankRuehl"/>
          <w:sz w:val="26"/>
          <w:szCs w:val="26"/>
          <w:rtl/>
        </w:rPr>
        <w:t>יו"ר ועדת הכספים</w:t>
      </w:r>
    </w:p>
    <w:p w14:paraId="0631A092" w14:textId="77777777" w:rsidR="0057326A" w:rsidRPr="00796547" w:rsidRDefault="0057326A">
      <w:pPr>
        <w:rPr>
          <w:rFonts w:cs="FrankRuehl"/>
          <w:sz w:val="26"/>
          <w:szCs w:val="26"/>
          <w:rtl/>
        </w:rPr>
      </w:pPr>
      <w:r w:rsidRPr="00796547">
        <w:rPr>
          <w:rFonts w:cs="FrankRuehl"/>
          <w:sz w:val="26"/>
          <w:szCs w:val="26"/>
          <w:rtl/>
        </w:rPr>
        <w:t>של הכנסת</w:t>
      </w:r>
    </w:p>
    <w:p w14:paraId="38E9ACCC" w14:textId="77777777" w:rsidR="0057326A" w:rsidRPr="00796547" w:rsidRDefault="0057326A">
      <w:pPr>
        <w:rPr>
          <w:rFonts w:cs="FrankRuehl"/>
          <w:sz w:val="26"/>
          <w:szCs w:val="26"/>
          <w:rtl/>
        </w:rPr>
      </w:pPr>
    </w:p>
    <w:p w14:paraId="7796EAF1" w14:textId="77777777" w:rsidR="0057326A" w:rsidRPr="00796547" w:rsidRDefault="0057326A">
      <w:pPr>
        <w:rPr>
          <w:rFonts w:cs="FrankRuehl"/>
          <w:sz w:val="26"/>
          <w:szCs w:val="26"/>
          <w:rtl/>
        </w:rPr>
      </w:pPr>
      <w:r w:rsidRPr="00796547">
        <w:rPr>
          <w:rFonts w:cs="FrankRuehl"/>
          <w:sz w:val="26"/>
          <w:szCs w:val="26"/>
          <w:rtl/>
        </w:rPr>
        <w:t>א.נ.,</w:t>
      </w:r>
    </w:p>
    <w:p w14:paraId="73C021C6" w14:textId="77777777" w:rsidR="0057326A" w:rsidRPr="00796547" w:rsidRDefault="0057326A">
      <w:pPr>
        <w:rPr>
          <w:rFonts w:cs="FrankRuehl"/>
          <w:sz w:val="26"/>
          <w:szCs w:val="26"/>
          <w:rtl/>
        </w:rPr>
      </w:pPr>
    </w:p>
    <w:p w14:paraId="2CDC9D72" w14:textId="582FA15F" w:rsidR="0057326A" w:rsidRPr="00796547" w:rsidRDefault="0057326A">
      <w:pPr>
        <w:pStyle w:val="a7"/>
        <w:rPr>
          <w:rFonts w:cs="FrankRuehl"/>
          <w:sz w:val="26"/>
          <w:rtl/>
        </w:rPr>
      </w:pPr>
      <w:r w:rsidRPr="00796547">
        <w:rPr>
          <w:rFonts w:cs="FrankRuehl"/>
          <w:bCs w:val="0"/>
          <w:sz w:val="26"/>
          <w:u w:val="none"/>
          <w:rtl/>
        </w:rPr>
        <w:t xml:space="preserve">הנדון: </w:t>
      </w:r>
      <w:r w:rsidRPr="00796547">
        <w:rPr>
          <w:rFonts w:cs="FrankRuehl"/>
          <w:bCs w:val="0"/>
          <w:sz w:val="26"/>
          <w:rtl/>
        </w:rPr>
        <w:t>שימוש ברזרבה הכללית לשנת</w:t>
      </w:r>
      <w:r w:rsidRPr="00796547">
        <w:rPr>
          <w:rFonts w:cs="FrankRuehl"/>
          <w:sz w:val="26"/>
          <w:rtl/>
        </w:rPr>
        <w:t xml:space="preserve"> </w:t>
      </w:r>
      <w:bookmarkStart w:id="5" w:name="TAKZIV1"/>
      <w:r w:rsidR="00AE4A03">
        <w:rPr>
          <w:rFonts w:cs="FrankRuehl"/>
          <w:sz w:val="26"/>
          <w:rtl/>
        </w:rPr>
        <w:t>2026</w:t>
      </w:r>
      <w:bookmarkEnd w:id="5"/>
      <w:r w:rsidRPr="00796547">
        <w:rPr>
          <w:rFonts w:cs="FrankRuehl"/>
          <w:sz w:val="26"/>
          <w:rtl/>
        </w:rPr>
        <w:t xml:space="preserve">    </w:t>
      </w:r>
    </w:p>
    <w:p w14:paraId="2690E346" w14:textId="77777777" w:rsidR="0057326A" w:rsidRPr="00796547" w:rsidRDefault="0057326A">
      <w:pPr>
        <w:rPr>
          <w:rFonts w:cs="FrankRuehl"/>
          <w:sz w:val="26"/>
          <w:szCs w:val="26"/>
          <w:rtl/>
        </w:rPr>
      </w:pPr>
    </w:p>
    <w:p w14:paraId="056AA387" w14:textId="37FA4A1C" w:rsidR="0057326A" w:rsidRDefault="0057326A" w:rsidP="00242E5E">
      <w:pPr>
        <w:jc w:val="both"/>
        <w:rPr>
          <w:rFonts w:cs="FrankRuehl"/>
          <w:sz w:val="26"/>
          <w:szCs w:val="26"/>
          <w:rtl/>
        </w:rPr>
      </w:pPr>
      <w:r w:rsidRPr="00796547">
        <w:rPr>
          <w:rFonts w:cs="FrankRuehl"/>
          <w:sz w:val="26"/>
          <w:szCs w:val="26"/>
          <w:rtl/>
        </w:rPr>
        <w:t xml:space="preserve">שר </w:t>
      </w:r>
      <w:r w:rsidR="0062270B">
        <w:rPr>
          <w:rFonts w:cs="FrankRuehl" w:hint="cs"/>
          <w:sz w:val="26"/>
          <w:szCs w:val="26"/>
          <w:rtl/>
        </w:rPr>
        <w:t>האוצר</w:t>
      </w:r>
      <w:r w:rsidRPr="00796547">
        <w:rPr>
          <w:rFonts w:cs="FrankRuehl"/>
          <w:sz w:val="26"/>
          <w:szCs w:val="26"/>
          <w:rtl/>
        </w:rPr>
        <w:t xml:space="preserve"> מבקש את אישורה של ועדת הכספים של הכנסת להעברת סכום של </w:t>
      </w:r>
      <w:bookmarkStart w:id="6" w:name="TAKZIV30"/>
      <w:r w:rsidR="00AE4A03">
        <w:rPr>
          <w:rFonts w:cs="FrankRuehl"/>
          <w:sz w:val="26"/>
          <w:szCs w:val="26"/>
          <w:rtl/>
        </w:rPr>
        <w:t>55,000</w:t>
      </w:r>
      <w:bookmarkEnd w:id="6"/>
      <w:r w:rsidRPr="00796547">
        <w:rPr>
          <w:rFonts w:cs="FrankRuehl"/>
          <w:sz w:val="26"/>
          <w:szCs w:val="26"/>
          <w:rtl/>
        </w:rPr>
        <w:t xml:space="preserve"> אלפי שקלים חדשים מסעיף 47 - רזרבה כללית, לסעיף </w:t>
      </w:r>
      <w:bookmarkStart w:id="7" w:name="TAKZIV3_1"/>
      <w:r w:rsidR="00AE4A03">
        <w:rPr>
          <w:rFonts w:cs="FrankRuehl"/>
          <w:sz w:val="26"/>
          <w:szCs w:val="26"/>
          <w:rtl/>
        </w:rPr>
        <w:t>23</w:t>
      </w:r>
      <w:bookmarkEnd w:id="7"/>
      <w:r w:rsidRPr="00796547">
        <w:rPr>
          <w:rFonts w:cs="FrankRuehl"/>
          <w:sz w:val="26"/>
          <w:szCs w:val="26"/>
          <w:rtl/>
        </w:rPr>
        <w:t xml:space="preserve"> - </w:t>
      </w:r>
      <w:bookmarkStart w:id="8" w:name="TAKZIV6"/>
      <w:r w:rsidR="00AE4A03">
        <w:rPr>
          <w:rFonts w:cs="FrankRuehl"/>
          <w:sz w:val="26"/>
          <w:szCs w:val="26"/>
          <w:rtl/>
        </w:rPr>
        <w:t>משרד הרווחה</w:t>
      </w:r>
      <w:bookmarkEnd w:id="8"/>
      <w:r w:rsidRPr="00796547">
        <w:rPr>
          <w:rFonts w:cs="FrankRuehl"/>
          <w:sz w:val="26"/>
          <w:szCs w:val="26"/>
          <w:rtl/>
        </w:rPr>
        <w:t xml:space="preserve">, בהתאם לסעיף 12 לחוק יסודות התקציב </w:t>
      </w:r>
      <w:proofErr w:type="spellStart"/>
      <w:r w:rsidRPr="00796547">
        <w:rPr>
          <w:rFonts w:cs="FrankRuehl"/>
          <w:sz w:val="26"/>
          <w:szCs w:val="26"/>
          <w:rtl/>
        </w:rPr>
        <w:t>התשמ"ה</w:t>
      </w:r>
      <w:proofErr w:type="spellEnd"/>
      <w:r w:rsidRPr="00796547">
        <w:rPr>
          <w:rFonts w:cs="FrankRuehl"/>
          <w:sz w:val="26"/>
          <w:szCs w:val="26"/>
          <w:rtl/>
        </w:rPr>
        <w:t xml:space="preserve"> </w:t>
      </w:r>
      <w:r w:rsidR="00F662D3">
        <w:rPr>
          <w:rFonts w:cs="FrankRuehl"/>
          <w:sz w:val="26"/>
          <w:szCs w:val="26"/>
          <w:rtl/>
        </w:rPr>
        <w:t>–</w:t>
      </w:r>
      <w:r w:rsidRPr="00796547">
        <w:rPr>
          <w:rFonts w:cs="FrankRuehl"/>
          <w:sz w:val="26"/>
          <w:szCs w:val="26"/>
          <w:rtl/>
        </w:rPr>
        <w:t xml:space="preserve"> 1985</w:t>
      </w:r>
      <w:r w:rsidR="00F662D3">
        <w:rPr>
          <w:rFonts w:cs="FrankRuehl" w:hint="cs"/>
          <w:sz w:val="26"/>
          <w:szCs w:val="26"/>
          <w:rtl/>
        </w:rPr>
        <w:t xml:space="preserve"> </w:t>
      </w:r>
      <w:r w:rsidRPr="00796547">
        <w:rPr>
          <w:rFonts w:cs="FrankRuehl"/>
          <w:sz w:val="26"/>
          <w:szCs w:val="26"/>
          <w:rtl/>
        </w:rPr>
        <w:t xml:space="preserve">כמפורט בתדפיס </w:t>
      </w:r>
      <w:proofErr w:type="spellStart"/>
      <w:r w:rsidRPr="00796547">
        <w:rPr>
          <w:rFonts w:cs="FrankRuehl"/>
          <w:sz w:val="26"/>
          <w:szCs w:val="26"/>
          <w:rtl/>
        </w:rPr>
        <w:t>המצ"ב</w:t>
      </w:r>
      <w:proofErr w:type="spellEnd"/>
      <w:r w:rsidRPr="00796547">
        <w:rPr>
          <w:rFonts w:cs="FrankRuehl"/>
          <w:sz w:val="26"/>
          <w:szCs w:val="26"/>
          <w:rtl/>
        </w:rPr>
        <w:t>.</w:t>
      </w:r>
    </w:p>
    <w:p w14:paraId="443C4E8A" w14:textId="77777777" w:rsidR="00F662D3" w:rsidRPr="00796547" w:rsidRDefault="00F662D3" w:rsidP="00242E5E">
      <w:pPr>
        <w:jc w:val="both"/>
        <w:rPr>
          <w:rFonts w:cs="FrankRuehl"/>
          <w:sz w:val="26"/>
          <w:szCs w:val="26"/>
          <w:rtl/>
        </w:rPr>
      </w:pPr>
    </w:p>
    <w:p w14:paraId="56D3E5F6" w14:textId="233B1711" w:rsidR="00F662D3" w:rsidRDefault="00F662D3" w:rsidP="00242E5E">
      <w:pPr>
        <w:jc w:val="both"/>
        <w:rPr>
          <w:rFonts w:ascii="FrankRuehl" w:hAnsi="FrankRuehl" w:cs="FrankRuehl"/>
          <w:sz w:val="26"/>
          <w:szCs w:val="26"/>
          <w:lang w:eastAsia="en-US"/>
        </w:rPr>
      </w:pPr>
      <w:r>
        <w:rPr>
          <w:rFonts w:ascii="FrankRuehl" w:hAnsi="FrankRuehl" w:cs="FrankRuehl" w:hint="cs"/>
          <w:b/>
          <w:bCs/>
          <w:sz w:val="26"/>
          <w:szCs w:val="26"/>
          <w:rtl/>
        </w:rPr>
        <w:t>הבקשה דנה בסעיף תקציבי:</w:t>
      </w:r>
      <w:r>
        <w:rPr>
          <w:rFonts w:ascii="FrankRuehl" w:hAnsi="FrankRuehl" w:cs="FrankRuehl" w:hint="cs"/>
          <w:sz w:val="26"/>
          <w:szCs w:val="26"/>
          <w:rtl/>
        </w:rPr>
        <w:t xml:space="preserve"> 23 - משרד הרווחה</w:t>
      </w:r>
    </w:p>
    <w:p w14:paraId="1A2A02E2" w14:textId="77777777" w:rsidR="00F662D3" w:rsidRDefault="00F662D3" w:rsidP="00242E5E">
      <w:pPr>
        <w:jc w:val="both"/>
        <w:rPr>
          <w:rFonts w:ascii="FrankRuehl" w:hAnsi="FrankRuehl" w:cs="FrankRuehl" w:hint="cs"/>
          <w:sz w:val="26"/>
          <w:szCs w:val="26"/>
          <w:rtl/>
        </w:rPr>
      </w:pPr>
    </w:p>
    <w:p w14:paraId="58BD5CE2" w14:textId="77777777" w:rsidR="00F662D3" w:rsidRDefault="00F662D3" w:rsidP="00242E5E">
      <w:pPr>
        <w:jc w:val="both"/>
        <w:rPr>
          <w:rFonts w:ascii="FrankRuehl" w:hAnsi="FrankRuehl" w:cs="FrankRuehl" w:hint="cs"/>
          <w:b/>
          <w:bCs/>
          <w:sz w:val="26"/>
          <w:szCs w:val="26"/>
          <w:rtl/>
        </w:rPr>
      </w:pPr>
      <w:r>
        <w:rPr>
          <w:rFonts w:ascii="FrankRuehl" w:hAnsi="FrankRuehl" w:cs="FrankRuehl" w:hint="cs"/>
          <w:b/>
          <w:bCs/>
          <w:sz w:val="26"/>
          <w:szCs w:val="26"/>
          <w:rtl/>
        </w:rPr>
        <w:t>עיקרי הפנייה:</w:t>
      </w:r>
    </w:p>
    <w:p w14:paraId="73A1408F" w14:textId="17762153" w:rsidR="00F662D3" w:rsidRDefault="00F662D3" w:rsidP="00242E5E">
      <w:pPr>
        <w:jc w:val="both"/>
        <w:rPr>
          <w:rFonts w:ascii="FrankRuehl" w:hAnsi="FrankRuehl" w:cs="FrankRuehl" w:hint="cs"/>
          <w:sz w:val="26"/>
          <w:szCs w:val="26"/>
          <w:rtl/>
        </w:rPr>
      </w:pPr>
      <w:r>
        <w:rPr>
          <w:rFonts w:ascii="FrankRuehl" w:hAnsi="FrankRuehl" w:cs="FrankRuehl" w:hint="cs"/>
          <w:sz w:val="26"/>
          <w:szCs w:val="26"/>
          <w:rtl/>
        </w:rPr>
        <w:t>הפנייה התקציבית נועדה לתקצוב סך של 55,000 אלפי ש"ח בהוצאה.</w:t>
      </w:r>
    </w:p>
    <w:p w14:paraId="0C36B4D3" w14:textId="77777777" w:rsidR="00F662D3" w:rsidRDefault="00F662D3" w:rsidP="00242E5E">
      <w:pPr>
        <w:jc w:val="both"/>
        <w:rPr>
          <w:rFonts w:ascii="FrankRuehl" w:hAnsi="FrankRuehl" w:cs="FrankRuehl" w:hint="cs"/>
          <w:sz w:val="26"/>
          <w:szCs w:val="26"/>
          <w:rtl/>
        </w:rPr>
      </w:pPr>
    </w:p>
    <w:p w14:paraId="29C3B455" w14:textId="77777777" w:rsidR="00F662D3" w:rsidRDefault="00F662D3" w:rsidP="00242E5E">
      <w:pPr>
        <w:jc w:val="both"/>
        <w:rPr>
          <w:rFonts w:ascii="FrankRuehl" w:hAnsi="FrankRuehl" w:cs="FrankRuehl" w:hint="cs"/>
          <w:b/>
          <w:bCs/>
          <w:sz w:val="26"/>
          <w:szCs w:val="26"/>
          <w:rtl/>
        </w:rPr>
      </w:pPr>
      <w:r>
        <w:rPr>
          <w:rFonts w:ascii="FrankRuehl" w:hAnsi="FrankRuehl" w:cs="FrankRuehl" w:hint="cs"/>
          <w:sz w:val="26"/>
          <w:szCs w:val="26"/>
          <w:rtl/>
        </w:rPr>
        <w:t>עיקרי הפנייה התקציבית בחלוקה לתוכניות מובאים להלן:</w:t>
      </w:r>
    </w:p>
    <w:p w14:paraId="53E9E4C3" w14:textId="29E934C9" w:rsidR="00F662D3" w:rsidRDefault="00F662D3" w:rsidP="00242E5E">
      <w:pPr>
        <w:jc w:val="both"/>
        <w:rPr>
          <w:rFonts w:ascii="FrankRuehl" w:hAnsi="FrankRuehl" w:cs="FrankRuehl" w:hint="cs"/>
          <w:b/>
          <w:bCs/>
          <w:sz w:val="26"/>
          <w:szCs w:val="26"/>
          <w:rtl/>
        </w:rPr>
      </w:pPr>
      <w:r>
        <w:rPr>
          <w:rFonts w:ascii="FrankRuehl" w:hAnsi="FrankRuehl" w:cs="FrankRuehl" w:hint="cs"/>
          <w:b/>
          <w:bCs/>
          <w:sz w:val="26"/>
          <w:szCs w:val="26"/>
          <w:rtl/>
        </w:rPr>
        <w:t>230120: שירותי משרד מרכזיים – 55,000 אלפי ש"ח בהוצאה.</w:t>
      </w:r>
    </w:p>
    <w:p w14:paraId="4EF9FC68" w14:textId="77777777" w:rsidR="00F662D3" w:rsidRDefault="00F662D3" w:rsidP="00242E5E">
      <w:pPr>
        <w:jc w:val="both"/>
        <w:rPr>
          <w:rFonts w:ascii="FrankRuehl" w:hAnsi="FrankRuehl" w:cs="FrankRuehl" w:hint="cs"/>
          <w:sz w:val="26"/>
          <w:szCs w:val="26"/>
          <w:rtl/>
        </w:rPr>
      </w:pPr>
      <w:r>
        <w:rPr>
          <w:rFonts w:ascii="FrankRuehl" w:hAnsi="FrankRuehl" w:cs="FrankRuehl" w:hint="cs"/>
          <w:b/>
          <w:bCs/>
          <w:sz w:val="26"/>
          <w:szCs w:val="26"/>
          <w:rtl/>
        </w:rPr>
        <w:t xml:space="preserve">תיאור התוכנית: </w:t>
      </w:r>
      <w:r>
        <w:rPr>
          <w:rFonts w:ascii="FrankRuehl" w:hAnsi="FrankRuehl" w:cs="FrankRuehl" w:hint="cs"/>
          <w:sz w:val="26"/>
          <w:szCs w:val="26"/>
          <w:rtl/>
        </w:rPr>
        <w:t>תכנית זו משמשת למימון ההוצאות השוטפות לתפעול ולאחזקת המשרד. תקציב התפעול והפעולות כולל: שמירה וביטחון כללי, הוצאות הסברה ודוברות, פעילות רווחה והדרכה לעובדים, תשלומי שכר דירה עבור משרדים והוצאות שוטפות בגינם, אחזקת רכב ממשלתי, מחשוב ומערכות מידע, תשלום על חשבון פסקי דין ופעולות תקציב ומעקב. בנוסף, התוכנית משמשת לתקצוב פעילות מקצועית של המשרד: התמודדות עם מצבי חרום, הפעלת מוקד חירום, הכנסות ועיזבונות מהאפוטרופוס הכללי, פעולות מחקר והפעלת בית הספר המרכזי להכשרת עובדים סוציאליים.</w:t>
      </w:r>
    </w:p>
    <w:p w14:paraId="67550D60" w14:textId="77777777" w:rsidR="00F662D3" w:rsidRDefault="00F662D3" w:rsidP="00242E5E">
      <w:pPr>
        <w:jc w:val="both"/>
        <w:rPr>
          <w:rFonts w:ascii="FrankRuehl" w:hAnsi="FrankRuehl" w:cs="FrankRuehl" w:hint="cs"/>
          <w:sz w:val="26"/>
          <w:szCs w:val="26"/>
          <w:rtl/>
        </w:rPr>
      </w:pPr>
      <w:r>
        <w:rPr>
          <w:rFonts w:ascii="FrankRuehl" w:hAnsi="FrankRuehl" w:cs="FrankRuehl" w:hint="cs"/>
          <w:b/>
          <w:bCs/>
          <w:sz w:val="26"/>
          <w:szCs w:val="26"/>
          <w:rtl/>
        </w:rPr>
        <w:t xml:space="preserve">מטרת השינוי: </w:t>
      </w:r>
      <w:r>
        <w:rPr>
          <w:rFonts w:ascii="FrankRuehl" w:hAnsi="FrankRuehl" w:cs="FrankRuehl" w:hint="cs"/>
          <w:sz w:val="26"/>
          <w:szCs w:val="26"/>
          <w:rtl/>
        </w:rPr>
        <w:t xml:space="preserve">הקצאת תקציב לכיסוי הגידול בהוצאות המשרד כתוצאה ממלחמת 'שאגת הארי', אשר נועד לשמירת הרצף הטיפולי במסגרות הטיפוליות ולתגבור שירותי הרווחה בקהילה. </w:t>
      </w:r>
    </w:p>
    <w:p w14:paraId="44EF15C9" w14:textId="77777777" w:rsidR="00F662D3" w:rsidRDefault="00F662D3" w:rsidP="00242E5E">
      <w:pPr>
        <w:jc w:val="both"/>
        <w:rPr>
          <w:rFonts w:ascii="FrankRuehl" w:hAnsi="FrankRuehl" w:cs="FrankRuehl" w:hint="cs"/>
          <w:b/>
          <w:bCs/>
          <w:sz w:val="26"/>
          <w:szCs w:val="26"/>
          <w:rtl/>
        </w:rPr>
      </w:pPr>
    </w:p>
    <w:p w14:paraId="232387CE" w14:textId="77777777" w:rsidR="00F662D3" w:rsidRDefault="00F662D3" w:rsidP="00242E5E">
      <w:pPr>
        <w:jc w:val="both"/>
        <w:rPr>
          <w:rFonts w:ascii="FrankRuehl" w:hAnsi="FrankRuehl" w:cs="FrankRuehl" w:hint="cs"/>
          <w:sz w:val="26"/>
          <w:szCs w:val="26"/>
          <w:rtl/>
        </w:rPr>
      </w:pPr>
      <w:r>
        <w:rPr>
          <w:rFonts w:ascii="FrankRuehl" w:hAnsi="FrankRuehl" w:cs="FrankRuehl" w:hint="cs"/>
          <w:b/>
          <w:bCs/>
          <w:sz w:val="26"/>
          <w:szCs w:val="26"/>
          <w:rtl/>
        </w:rPr>
        <w:t>השפעה על כוח אדם:</w:t>
      </w:r>
      <w:r>
        <w:rPr>
          <w:rFonts w:ascii="FrankRuehl" w:hAnsi="FrankRuehl" w:cs="FrankRuehl" w:hint="cs"/>
          <w:sz w:val="26"/>
          <w:szCs w:val="26"/>
          <w:rtl/>
        </w:rPr>
        <w:t xml:space="preserve"> אין.</w:t>
      </w:r>
    </w:p>
    <w:p w14:paraId="67102418" w14:textId="77777777" w:rsidR="0057326A" w:rsidRPr="00796547" w:rsidRDefault="0057326A" w:rsidP="00796547">
      <w:pPr>
        <w:jc w:val="both"/>
        <w:rPr>
          <w:rFonts w:cs="FrankRuehl"/>
          <w:sz w:val="26"/>
          <w:szCs w:val="26"/>
          <w:rtl/>
        </w:rPr>
      </w:pPr>
    </w:p>
    <w:p w14:paraId="71459371" w14:textId="77777777" w:rsidR="0057326A" w:rsidRPr="00796547" w:rsidRDefault="0057326A">
      <w:pPr>
        <w:rPr>
          <w:rFonts w:cs="FrankRuehl"/>
          <w:sz w:val="26"/>
          <w:szCs w:val="26"/>
          <w:rtl/>
        </w:rPr>
      </w:pPr>
    </w:p>
    <w:p w14:paraId="15365761" w14:textId="77777777" w:rsidR="0057326A" w:rsidRPr="00796547" w:rsidRDefault="0057326A">
      <w:pPr>
        <w:rPr>
          <w:rFonts w:cs="FrankRuehl"/>
          <w:sz w:val="26"/>
          <w:szCs w:val="26"/>
          <w:rtl/>
        </w:rPr>
      </w:pPr>
    </w:p>
    <w:p w14:paraId="60C2EB7E" w14:textId="77777777" w:rsidR="0057326A" w:rsidRDefault="0057326A">
      <w:pPr>
        <w:tabs>
          <w:tab w:val="center" w:pos="6888"/>
        </w:tabs>
        <w:rPr>
          <w:rFonts w:cs="FrankRuehl"/>
          <w:sz w:val="26"/>
          <w:szCs w:val="26"/>
          <w:rtl/>
        </w:rPr>
      </w:pPr>
      <w:r w:rsidRPr="00796547">
        <w:rPr>
          <w:rFonts w:cs="FrankRuehl"/>
          <w:sz w:val="26"/>
          <w:szCs w:val="26"/>
          <w:rtl/>
        </w:rPr>
        <w:tab/>
        <w:t>בכבוד רב</w:t>
      </w:r>
    </w:p>
    <w:p w14:paraId="30D13703" w14:textId="77777777" w:rsidR="00AE43CD" w:rsidRPr="00796547" w:rsidRDefault="00AE43CD">
      <w:pPr>
        <w:tabs>
          <w:tab w:val="center" w:pos="6888"/>
        </w:tabs>
        <w:rPr>
          <w:rFonts w:cs="FrankRuehl"/>
          <w:sz w:val="26"/>
          <w:szCs w:val="26"/>
          <w:rtl/>
        </w:rPr>
      </w:pPr>
      <w:r>
        <w:rPr>
          <w:rFonts w:cs="FrankRuehl"/>
          <w:sz w:val="26"/>
          <w:szCs w:val="26"/>
          <w:rtl/>
        </w:rPr>
        <w:tab/>
      </w:r>
    </w:p>
    <w:p w14:paraId="653839B1" w14:textId="77777777" w:rsidR="0057326A" w:rsidRPr="00796547" w:rsidRDefault="00AE43CD">
      <w:pPr>
        <w:tabs>
          <w:tab w:val="center" w:pos="6888"/>
        </w:tabs>
        <w:rPr>
          <w:rFonts w:cs="FrankRuehl"/>
          <w:sz w:val="26"/>
          <w:szCs w:val="26"/>
          <w:rtl/>
        </w:rPr>
      </w:pPr>
      <w:r>
        <w:rPr>
          <w:rFonts w:cs="FrankRuehl"/>
          <w:sz w:val="26"/>
          <w:szCs w:val="26"/>
          <w:rtl/>
        </w:rPr>
        <w:tab/>
      </w:r>
      <w:bookmarkStart w:id="9" w:name="Sign_Image"/>
      <w:bookmarkEnd w:id="9"/>
    </w:p>
    <w:p w14:paraId="390A1FB5" w14:textId="77777777" w:rsidR="0057326A" w:rsidRPr="00796547" w:rsidRDefault="0057326A">
      <w:pPr>
        <w:tabs>
          <w:tab w:val="center" w:pos="6888"/>
        </w:tabs>
        <w:rPr>
          <w:rFonts w:cs="FrankRuehl"/>
          <w:sz w:val="26"/>
          <w:szCs w:val="26"/>
          <w:rtl/>
        </w:rPr>
      </w:pPr>
      <w:r w:rsidRPr="00796547">
        <w:rPr>
          <w:rFonts w:cs="FrankRuehl"/>
          <w:sz w:val="26"/>
          <w:szCs w:val="26"/>
          <w:rtl/>
        </w:rPr>
        <w:tab/>
      </w:r>
    </w:p>
    <w:p w14:paraId="546F2584" w14:textId="77777777" w:rsidR="0057326A" w:rsidRPr="00796547" w:rsidRDefault="0057326A">
      <w:pPr>
        <w:tabs>
          <w:tab w:val="center" w:pos="6888"/>
        </w:tabs>
        <w:rPr>
          <w:rFonts w:cs="FrankRuehl"/>
          <w:sz w:val="26"/>
          <w:szCs w:val="26"/>
          <w:rtl/>
        </w:rPr>
      </w:pPr>
      <w:r w:rsidRPr="00796547">
        <w:rPr>
          <w:rFonts w:cs="FrankRuehl"/>
          <w:sz w:val="26"/>
          <w:szCs w:val="26"/>
          <w:rtl/>
        </w:rPr>
        <w:tab/>
      </w:r>
    </w:p>
    <w:p w14:paraId="46FF0CB9" w14:textId="77777777" w:rsidR="0057326A" w:rsidRPr="00796547" w:rsidRDefault="0057326A" w:rsidP="00280099">
      <w:pPr>
        <w:tabs>
          <w:tab w:val="center" w:pos="6888"/>
        </w:tabs>
        <w:rPr>
          <w:rFonts w:cs="FrankRuehl"/>
          <w:sz w:val="26"/>
          <w:szCs w:val="26"/>
          <w:rtl/>
        </w:rPr>
      </w:pPr>
      <w:r w:rsidRPr="00796547">
        <w:rPr>
          <w:rFonts w:cs="FrankRuehl"/>
          <w:sz w:val="26"/>
          <w:szCs w:val="26"/>
          <w:rtl/>
        </w:rPr>
        <w:tab/>
      </w:r>
    </w:p>
    <w:p w14:paraId="4197F1E5" w14:textId="77777777" w:rsidR="0057326A" w:rsidRPr="00796547" w:rsidRDefault="0057326A">
      <w:pPr>
        <w:rPr>
          <w:rFonts w:cs="FrankRuehl"/>
          <w:sz w:val="26"/>
          <w:szCs w:val="26"/>
          <w:rtl/>
        </w:rPr>
      </w:pPr>
      <w:r w:rsidRPr="00796547">
        <w:rPr>
          <w:rFonts w:cs="FrankRuehl"/>
          <w:sz w:val="26"/>
          <w:szCs w:val="26"/>
          <w:rtl/>
        </w:rPr>
        <w:t>העתק:</w:t>
      </w:r>
    </w:p>
    <w:p w14:paraId="7D27AC1D" w14:textId="77777777" w:rsidR="0057326A" w:rsidRPr="00796547" w:rsidRDefault="0057326A">
      <w:pPr>
        <w:rPr>
          <w:rFonts w:cs="FrankRuehl"/>
          <w:sz w:val="26"/>
          <w:szCs w:val="26"/>
          <w:rtl/>
        </w:rPr>
      </w:pPr>
      <w:r w:rsidRPr="00796547">
        <w:rPr>
          <w:rFonts w:cs="FrankRuehl"/>
          <w:sz w:val="26"/>
          <w:szCs w:val="26"/>
          <w:rtl/>
        </w:rPr>
        <w:t>החשב הכללי</w:t>
      </w:r>
    </w:p>
    <w:p w14:paraId="7602D123" w14:textId="77777777" w:rsidR="0057326A" w:rsidRPr="00796547" w:rsidRDefault="0057326A">
      <w:pPr>
        <w:rPr>
          <w:rFonts w:cs="FrankRuehl"/>
          <w:sz w:val="26"/>
          <w:szCs w:val="26"/>
          <w:rtl/>
        </w:rPr>
      </w:pPr>
      <w:r w:rsidRPr="00796547">
        <w:rPr>
          <w:rFonts w:cs="FrankRuehl"/>
          <w:sz w:val="26"/>
          <w:szCs w:val="26"/>
          <w:rtl/>
        </w:rPr>
        <w:t>מבקר המדינה (2)</w:t>
      </w:r>
    </w:p>
    <w:p w14:paraId="5B2CC865" w14:textId="77777777" w:rsidR="00AE4A03" w:rsidRDefault="00AE4A03">
      <w:pPr>
        <w:rPr>
          <w:rFonts w:cs="FrankRuehl"/>
          <w:sz w:val="26"/>
          <w:szCs w:val="26"/>
          <w:rtl/>
        </w:rPr>
      </w:pPr>
      <w:bookmarkStart w:id="10" w:name="TAKZIV22"/>
      <w:r>
        <w:rPr>
          <w:rFonts w:cs="FrankRuehl"/>
          <w:sz w:val="26"/>
          <w:szCs w:val="26"/>
          <w:rtl/>
        </w:rPr>
        <w:t>חשב החשב הכללי</w:t>
      </w:r>
    </w:p>
    <w:p w14:paraId="651E2E9D" w14:textId="6010BCF5" w:rsidR="0057326A" w:rsidRPr="00796547" w:rsidRDefault="00AE4A03">
      <w:pPr>
        <w:rPr>
          <w:rFonts w:cs="FrankRuehl"/>
          <w:sz w:val="26"/>
          <w:szCs w:val="26"/>
          <w:rtl/>
        </w:rPr>
      </w:pPr>
      <w:r>
        <w:rPr>
          <w:rFonts w:cs="FrankRuehl"/>
          <w:sz w:val="26"/>
          <w:szCs w:val="26"/>
          <w:rtl/>
        </w:rPr>
        <w:t>חשב משרד הרווחה</w:t>
      </w:r>
      <w:bookmarkEnd w:id="10"/>
    </w:p>
    <w:p w14:paraId="51EF2376" w14:textId="4D5B5B17" w:rsidR="0057326A" w:rsidRPr="00796547" w:rsidRDefault="0057326A">
      <w:pPr>
        <w:rPr>
          <w:rFonts w:cs="FrankRuehl"/>
          <w:sz w:val="26"/>
          <w:szCs w:val="26"/>
          <w:rtl/>
        </w:rPr>
      </w:pPr>
      <w:r w:rsidRPr="00796547">
        <w:rPr>
          <w:rFonts w:cs="FrankRuehl"/>
          <w:sz w:val="26"/>
          <w:szCs w:val="26"/>
          <w:rtl/>
        </w:rPr>
        <w:lastRenderedPageBreak/>
        <w:t xml:space="preserve">קצין תקציבים </w:t>
      </w:r>
      <w:bookmarkStart w:id="11" w:name="TAKZIV6_1"/>
      <w:r w:rsidR="00AE4A03">
        <w:rPr>
          <w:rFonts w:cs="FrankRuehl"/>
          <w:sz w:val="26"/>
          <w:szCs w:val="26"/>
          <w:rtl/>
        </w:rPr>
        <w:t>משרד הרווחה</w:t>
      </w:r>
      <w:bookmarkEnd w:id="11"/>
    </w:p>
    <w:p w14:paraId="5E304B52" w14:textId="44C251AE" w:rsidR="0057326A" w:rsidRPr="00796547" w:rsidRDefault="0057326A">
      <w:pPr>
        <w:rPr>
          <w:rFonts w:cs="FrankRuehl"/>
          <w:sz w:val="26"/>
          <w:szCs w:val="26"/>
          <w:rtl/>
        </w:rPr>
      </w:pPr>
      <w:r w:rsidRPr="00796547">
        <w:rPr>
          <w:rFonts w:cs="FrankRuehl"/>
          <w:sz w:val="26"/>
          <w:szCs w:val="26"/>
          <w:rtl/>
        </w:rPr>
        <w:t xml:space="preserve">רפרנט </w:t>
      </w:r>
      <w:bookmarkStart w:id="12" w:name="TAKZIV6_2"/>
      <w:r w:rsidR="00AE4A03">
        <w:rPr>
          <w:rFonts w:cs="FrankRuehl"/>
          <w:sz w:val="26"/>
          <w:szCs w:val="26"/>
          <w:rtl/>
        </w:rPr>
        <w:t>משרד הרווחה</w:t>
      </w:r>
      <w:bookmarkEnd w:id="12"/>
    </w:p>
    <w:p w14:paraId="7DC66060" w14:textId="77777777" w:rsidR="0057326A" w:rsidRPr="00796547" w:rsidRDefault="0057326A">
      <w:pPr>
        <w:rPr>
          <w:rFonts w:cs="FrankRuehl"/>
          <w:sz w:val="26"/>
          <w:szCs w:val="26"/>
          <w:rtl/>
        </w:rPr>
      </w:pPr>
      <w:bookmarkStart w:id="13" w:name="TAKZIV23"/>
      <w:bookmarkEnd w:id="13"/>
    </w:p>
    <w:p w14:paraId="3E6C500A" w14:textId="77777777" w:rsidR="0057326A" w:rsidRPr="00796547" w:rsidRDefault="0057326A">
      <w:pPr>
        <w:rPr>
          <w:rFonts w:cs="FrankRuehl"/>
          <w:sz w:val="26"/>
          <w:szCs w:val="26"/>
          <w:rtl/>
        </w:rPr>
      </w:pPr>
    </w:p>
    <w:p w14:paraId="15F33978" w14:textId="77777777" w:rsidR="00B27D1A" w:rsidRDefault="00B27D1A" w:rsidP="00B27D1A">
      <w:pPr>
        <w:bidi w:val="0"/>
        <w:jc w:val="both"/>
        <w:rPr>
          <w:rFonts w:ascii="FrankRuehl" w:hAnsi="FrankRuehl" w:cs="FrankRuehl" w:hint="cs"/>
          <w:sz w:val="26"/>
          <w:szCs w:val="26"/>
          <w:rtl/>
        </w:rPr>
      </w:pPr>
      <w:bookmarkStart w:id="14" w:name="TAKZIV25"/>
      <w:bookmarkEnd w:id="14"/>
    </w:p>
    <w:p w14:paraId="2EF07C93" w14:textId="77777777" w:rsidR="00B27D1A" w:rsidRDefault="00B27D1A" w:rsidP="00B27D1A">
      <w:pPr>
        <w:jc w:val="center"/>
        <w:rPr>
          <w:rFonts w:ascii="FrankRuehl" w:hAnsi="FrankRuehl" w:cs="FrankRuehl" w:hint="cs"/>
          <w:b/>
          <w:bCs/>
          <w:sz w:val="26"/>
          <w:szCs w:val="26"/>
          <w:u w:val="single"/>
          <w:rtl/>
        </w:rPr>
      </w:pPr>
      <w:r>
        <w:rPr>
          <w:rFonts w:ascii="FrankRuehl" w:hAnsi="FrankRuehl" w:cs="FrankRuehl" w:hint="cs"/>
          <w:b/>
          <w:bCs/>
          <w:sz w:val="26"/>
          <w:szCs w:val="26"/>
          <w:u w:val="single"/>
          <w:rtl/>
        </w:rPr>
        <w:t>נספח לדברי ההסבר</w:t>
      </w:r>
    </w:p>
    <w:p w14:paraId="5AE7CDEC" w14:textId="77777777" w:rsidR="00B27D1A" w:rsidRDefault="00B27D1A" w:rsidP="00B27D1A">
      <w:pPr>
        <w:jc w:val="center"/>
        <w:rPr>
          <w:rFonts w:ascii="FrankRuehl" w:hAnsi="FrankRuehl" w:cs="FrankRuehl" w:hint="cs"/>
          <w:b/>
          <w:bCs/>
          <w:sz w:val="26"/>
          <w:szCs w:val="26"/>
          <w:u w:val="single"/>
        </w:rPr>
      </w:pPr>
    </w:p>
    <w:p w14:paraId="09D3AB42" w14:textId="77777777" w:rsidR="00B27D1A" w:rsidRDefault="00B27D1A" w:rsidP="00B27D1A">
      <w:pPr>
        <w:jc w:val="center"/>
        <w:rPr>
          <w:rFonts w:ascii="FrankRuehl" w:hAnsi="FrankRuehl" w:cs="FrankRuehl" w:hint="cs"/>
          <w:b/>
          <w:bCs/>
          <w:sz w:val="26"/>
          <w:szCs w:val="26"/>
          <w:rtl/>
        </w:rPr>
      </w:pPr>
      <w:r>
        <w:rPr>
          <w:rFonts w:ascii="FrankRuehl" w:hAnsi="FrankRuehl" w:cs="FrankRuehl" w:hint="cs"/>
          <w:b/>
          <w:bCs/>
          <w:sz w:val="26"/>
          <w:szCs w:val="26"/>
          <w:rtl/>
        </w:rPr>
        <w:t>היסטוריה תקציבית של הפנייה</w:t>
      </w:r>
    </w:p>
    <w:tbl>
      <w:tblPr>
        <w:tblpPr w:leftFromText="180" w:rightFromText="180" w:vertAnchor="text" w:horzAnchor="margin" w:tblpXSpec="center" w:tblpY="442"/>
        <w:bidiVisual/>
        <w:tblW w:w="10300" w:type="dxa"/>
        <w:tblLook w:val="04A0" w:firstRow="1" w:lastRow="0" w:firstColumn="1" w:lastColumn="0" w:noHBand="0" w:noVBand="1"/>
      </w:tblPr>
      <w:tblGrid>
        <w:gridCol w:w="1200"/>
        <w:gridCol w:w="1480"/>
        <w:gridCol w:w="1020"/>
        <w:gridCol w:w="1200"/>
        <w:gridCol w:w="1020"/>
        <w:gridCol w:w="1200"/>
        <w:gridCol w:w="1020"/>
        <w:gridCol w:w="1200"/>
        <w:gridCol w:w="960"/>
      </w:tblGrid>
      <w:tr w:rsidR="00B27D1A" w14:paraId="621C90B1" w14:textId="77777777" w:rsidTr="002222ED">
        <w:trPr>
          <w:trHeight w:val="630"/>
        </w:trPr>
        <w:tc>
          <w:tcPr>
            <w:tcW w:w="1200" w:type="dxa"/>
            <w:tcBorders>
              <w:top w:val="single" w:sz="4" w:space="0" w:color="979991"/>
              <w:left w:val="single" w:sz="4" w:space="0" w:color="979991"/>
              <w:bottom w:val="nil"/>
              <w:right w:val="nil"/>
            </w:tcBorders>
            <w:shd w:val="clear" w:color="auto" w:fill="F0F4FA"/>
            <w:vAlign w:val="center"/>
            <w:hideMark/>
          </w:tcPr>
          <w:p w14:paraId="185DB242" w14:textId="77777777" w:rsidR="00B27D1A" w:rsidRDefault="00B27D1A" w:rsidP="002222ED">
            <w:pPr>
              <w:jc w:val="center"/>
              <w:rPr>
                <w:rFonts w:ascii="Calibri" w:hAnsi="Calibri" w:cs="Calibri" w:hint="cs"/>
                <w:b/>
                <w:bCs/>
                <w:color w:val="000000"/>
                <w:sz w:val="16"/>
                <w:szCs w:val="16"/>
                <w:rtl/>
                <w:lang w:eastAsia="en-US"/>
              </w:rPr>
            </w:pPr>
            <w:r>
              <w:rPr>
                <w:rFonts w:ascii="Calibri" w:hAnsi="Calibri" w:cs="Calibri"/>
                <w:b/>
                <w:bCs/>
                <w:color w:val="000000"/>
                <w:sz w:val="16"/>
                <w:szCs w:val="16"/>
                <w:rtl/>
              </w:rPr>
              <w:t>קוד תוכנית</w:t>
            </w:r>
          </w:p>
        </w:tc>
        <w:tc>
          <w:tcPr>
            <w:tcW w:w="1480" w:type="dxa"/>
            <w:tcBorders>
              <w:top w:val="single" w:sz="4" w:space="0" w:color="979991"/>
              <w:left w:val="single" w:sz="4" w:space="0" w:color="979991"/>
              <w:bottom w:val="single" w:sz="4" w:space="0" w:color="979991"/>
              <w:right w:val="nil"/>
            </w:tcBorders>
            <w:shd w:val="clear" w:color="auto" w:fill="F0F4FA"/>
            <w:vAlign w:val="center"/>
            <w:hideMark/>
          </w:tcPr>
          <w:p w14:paraId="5D8C590E" w14:textId="77777777" w:rsidR="00B27D1A" w:rsidRDefault="00B27D1A" w:rsidP="002222ED">
            <w:pPr>
              <w:jc w:val="center"/>
              <w:rPr>
                <w:rFonts w:ascii="Calibri" w:hAnsi="Calibri" w:cs="Calibri"/>
                <w:b/>
                <w:bCs/>
                <w:color w:val="000000"/>
                <w:sz w:val="16"/>
                <w:szCs w:val="16"/>
              </w:rPr>
            </w:pPr>
            <w:r>
              <w:rPr>
                <w:rFonts w:ascii="Calibri" w:hAnsi="Calibri" w:cs="Calibri"/>
                <w:b/>
                <w:bCs/>
                <w:color w:val="000000"/>
                <w:sz w:val="16"/>
                <w:szCs w:val="16"/>
                <w:rtl/>
              </w:rPr>
              <w:t>השינוי התקציב המוצע בפנייה הוצאות נטו</w:t>
            </w:r>
          </w:p>
        </w:tc>
        <w:tc>
          <w:tcPr>
            <w:tcW w:w="1020" w:type="dxa"/>
            <w:tcBorders>
              <w:top w:val="single" w:sz="4" w:space="0" w:color="979991"/>
              <w:left w:val="single" w:sz="4" w:space="0" w:color="979991"/>
              <w:bottom w:val="single" w:sz="4" w:space="0" w:color="979991"/>
              <w:right w:val="nil"/>
            </w:tcBorders>
            <w:shd w:val="clear" w:color="auto" w:fill="F0F4FA"/>
            <w:vAlign w:val="center"/>
            <w:hideMark/>
          </w:tcPr>
          <w:p w14:paraId="6C414813" w14:textId="77777777" w:rsidR="00B27D1A" w:rsidRDefault="00B27D1A" w:rsidP="002222ED">
            <w:pPr>
              <w:jc w:val="center"/>
              <w:rPr>
                <w:rFonts w:ascii="Calibri" w:hAnsi="Calibri" w:cs="Calibri"/>
                <w:b/>
                <w:bCs/>
                <w:color w:val="000000"/>
                <w:sz w:val="16"/>
                <w:szCs w:val="16"/>
                <w:rtl/>
              </w:rPr>
            </w:pPr>
            <w:r>
              <w:rPr>
                <w:rFonts w:ascii="Calibri" w:hAnsi="Calibri" w:cs="Calibri"/>
                <w:b/>
                <w:bCs/>
                <w:color w:val="000000"/>
                <w:sz w:val="16"/>
                <w:szCs w:val="16"/>
                <w:rtl/>
              </w:rPr>
              <w:t>מקורי 2026</w:t>
            </w:r>
          </w:p>
        </w:tc>
        <w:tc>
          <w:tcPr>
            <w:tcW w:w="1200" w:type="dxa"/>
            <w:tcBorders>
              <w:top w:val="single" w:sz="4" w:space="0" w:color="979991"/>
              <w:left w:val="single" w:sz="4" w:space="0" w:color="979991"/>
              <w:bottom w:val="single" w:sz="4" w:space="0" w:color="979991"/>
              <w:right w:val="nil"/>
            </w:tcBorders>
            <w:shd w:val="clear" w:color="auto" w:fill="F0F4FA"/>
            <w:vAlign w:val="center"/>
            <w:hideMark/>
          </w:tcPr>
          <w:p w14:paraId="1F76E083" w14:textId="77777777" w:rsidR="00B27D1A" w:rsidRDefault="00B27D1A" w:rsidP="002222ED">
            <w:pPr>
              <w:jc w:val="center"/>
              <w:rPr>
                <w:rFonts w:ascii="Calibri" w:hAnsi="Calibri" w:cs="Calibri"/>
                <w:b/>
                <w:bCs/>
                <w:color w:val="000000"/>
                <w:sz w:val="16"/>
                <w:szCs w:val="16"/>
                <w:rtl/>
              </w:rPr>
            </w:pPr>
            <w:r>
              <w:rPr>
                <w:rFonts w:ascii="Calibri" w:hAnsi="Calibri" w:cs="Calibri"/>
                <w:b/>
                <w:bCs/>
                <w:color w:val="000000"/>
                <w:sz w:val="16"/>
                <w:szCs w:val="16"/>
                <w:rtl/>
              </w:rPr>
              <w:t xml:space="preserve">מאושר 2025 בניכוי עודפים שעברו ב-2025 </w:t>
            </w:r>
          </w:p>
        </w:tc>
        <w:tc>
          <w:tcPr>
            <w:tcW w:w="1020" w:type="dxa"/>
            <w:tcBorders>
              <w:top w:val="single" w:sz="4" w:space="0" w:color="979991"/>
              <w:left w:val="single" w:sz="4" w:space="0" w:color="979991"/>
              <w:bottom w:val="single" w:sz="4" w:space="0" w:color="979991"/>
              <w:right w:val="nil"/>
            </w:tcBorders>
            <w:shd w:val="clear" w:color="auto" w:fill="F0F4FA"/>
            <w:vAlign w:val="center"/>
            <w:hideMark/>
          </w:tcPr>
          <w:p w14:paraId="2E8FD2BD" w14:textId="77777777" w:rsidR="00B27D1A" w:rsidRDefault="00B27D1A" w:rsidP="002222ED">
            <w:pPr>
              <w:jc w:val="center"/>
              <w:rPr>
                <w:rFonts w:ascii="Calibri" w:hAnsi="Calibri" w:cs="Calibri"/>
                <w:b/>
                <w:bCs/>
                <w:color w:val="000000"/>
                <w:sz w:val="16"/>
                <w:szCs w:val="16"/>
                <w:rtl/>
              </w:rPr>
            </w:pPr>
            <w:r>
              <w:rPr>
                <w:rFonts w:ascii="Calibri" w:hAnsi="Calibri" w:cs="Calibri"/>
                <w:b/>
                <w:bCs/>
                <w:color w:val="000000"/>
                <w:sz w:val="16"/>
                <w:szCs w:val="16"/>
                <w:rtl/>
              </w:rPr>
              <w:t>מקורי 2025</w:t>
            </w:r>
          </w:p>
        </w:tc>
        <w:tc>
          <w:tcPr>
            <w:tcW w:w="1200" w:type="dxa"/>
            <w:tcBorders>
              <w:top w:val="single" w:sz="4" w:space="0" w:color="979991"/>
              <w:left w:val="single" w:sz="4" w:space="0" w:color="979991"/>
              <w:bottom w:val="single" w:sz="4" w:space="0" w:color="979991"/>
              <w:right w:val="nil"/>
            </w:tcBorders>
            <w:shd w:val="clear" w:color="auto" w:fill="F0F4FA"/>
            <w:vAlign w:val="center"/>
            <w:hideMark/>
          </w:tcPr>
          <w:p w14:paraId="5E946BA2" w14:textId="77777777" w:rsidR="00B27D1A" w:rsidRDefault="00B27D1A" w:rsidP="002222ED">
            <w:pPr>
              <w:jc w:val="center"/>
              <w:rPr>
                <w:rFonts w:ascii="Calibri" w:hAnsi="Calibri" w:cs="Calibri"/>
                <w:b/>
                <w:bCs/>
                <w:color w:val="000000"/>
                <w:sz w:val="16"/>
                <w:szCs w:val="16"/>
                <w:rtl/>
              </w:rPr>
            </w:pPr>
            <w:r>
              <w:rPr>
                <w:rFonts w:ascii="Calibri" w:hAnsi="Calibri" w:cs="Calibri"/>
                <w:b/>
                <w:bCs/>
                <w:color w:val="000000"/>
                <w:sz w:val="16"/>
                <w:szCs w:val="16"/>
                <w:rtl/>
              </w:rPr>
              <w:t>מאושר 2024 בניכוי עודפים שעברו ב-2024</w:t>
            </w:r>
          </w:p>
        </w:tc>
        <w:tc>
          <w:tcPr>
            <w:tcW w:w="1020" w:type="dxa"/>
            <w:tcBorders>
              <w:top w:val="single" w:sz="4" w:space="0" w:color="979991"/>
              <w:left w:val="single" w:sz="4" w:space="0" w:color="979991"/>
              <w:bottom w:val="single" w:sz="4" w:space="0" w:color="979991"/>
              <w:right w:val="nil"/>
            </w:tcBorders>
            <w:shd w:val="clear" w:color="auto" w:fill="F0F4FA"/>
            <w:vAlign w:val="center"/>
            <w:hideMark/>
          </w:tcPr>
          <w:p w14:paraId="7EF210EC" w14:textId="77777777" w:rsidR="00B27D1A" w:rsidRDefault="00B27D1A" w:rsidP="002222ED">
            <w:pPr>
              <w:jc w:val="center"/>
              <w:rPr>
                <w:rFonts w:ascii="Calibri" w:hAnsi="Calibri" w:cs="Calibri"/>
                <w:b/>
                <w:bCs/>
                <w:color w:val="000000"/>
                <w:sz w:val="16"/>
                <w:szCs w:val="16"/>
                <w:rtl/>
              </w:rPr>
            </w:pPr>
            <w:r>
              <w:rPr>
                <w:rFonts w:ascii="Calibri" w:hAnsi="Calibri" w:cs="Calibri"/>
                <w:b/>
                <w:bCs/>
                <w:color w:val="000000"/>
                <w:sz w:val="16"/>
                <w:szCs w:val="16"/>
                <w:rtl/>
              </w:rPr>
              <w:t>מקורי 2024</w:t>
            </w:r>
          </w:p>
        </w:tc>
        <w:tc>
          <w:tcPr>
            <w:tcW w:w="1200" w:type="dxa"/>
            <w:tcBorders>
              <w:top w:val="single" w:sz="4" w:space="0" w:color="979991"/>
              <w:left w:val="single" w:sz="4" w:space="0" w:color="979991"/>
              <w:bottom w:val="single" w:sz="4" w:space="0" w:color="979991"/>
              <w:right w:val="nil"/>
            </w:tcBorders>
            <w:shd w:val="clear" w:color="auto" w:fill="F0F4FA"/>
            <w:vAlign w:val="center"/>
            <w:hideMark/>
          </w:tcPr>
          <w:p w14:paraId="27801D3B" w14:textId="77777777" w:rsidR="00B27D1A" w:rsidRDefault="00B27D1A" w:rsidP="002222ED">
            <w:pPr>
              <w:jc w:val="center"/>
              <w:rPr>
                <w:rFonts w:ascii="Calibri" w:hAnsi="Calibri" w:cs="Calibri"/>
                <w:b/>
                <w:bCs/>
                <w:color w:val="000000"/>
                <w:sz w:val="16"/>
                <w:szCs w:val="16"/>
                <w:rtl/>
              </w:rPr>
            </w:pPr>
            <w:r>
              <w:rPr>
                <w:rFonts w:ascii="Calibri" w:hAnsi="Calibri" w:cs="Calibri"/>
                <w:b/>
                <w:bCs/>
                <w:color w:val="000000"/>
                <w:sz w:val="16"/>
                <w:szCs w:val="16"/>
                <w:rtl/>
              </w:rPr>
              <w:t>מאושר 2023 בניכוי עודפים שעברו ב-2023</w:t>
            </w:r>
          </w:p>
        </w:tc>
        <w:tc>
          <w:tcPr>
            <w:tcW w:w="960" w:type="dxa"/>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78EE1EB2" w14:textId="77777777" w:rsidR="00B27D1A" w:rsidRDefault="00B27D1A" w:rsidP="002222ED">
            <w:pPr>
              <w:jc w:val="center"/>
              <w:rPr>
                <w:rFonts w:ascii="Calibri" w:hAnsi="Calibri" w:cs="Calibri"/>
                <w:b/>
                <w:bCs/>
                <w:color w:val="000000"/>
                <w:sz w:val="16"/>
                <w:szCs w:val="16"/>
                <w:rtl/>
              </w:rPr>
            </w:pPr>
            <w:r>
              <w:rPr>
                <w:rFonts w:ascii="Calibri" w:hAnsi="Calibri" w:cs="Calibri"/>
                <w:b/>
                <w:bCs/>
                <w:color w:val="000000"/>
                <w:sz w:val="16"/>
                <w:szCs w:val="16"/>
                <w:rtl/>
              </w:rPr>
              <w:t>מקורי 2023</w:t>
            </w:r>
          </w:p>
        </w:tc>
      </w:tr>
      <w:tr w:rsidR="00B27D1A" w14:paraId="0C9A1F83" w14:textId="77777777" w:rsidTr="002222ED">
        <w:trPr>
          <w:trHeight w:val="290"/>
        </w:trPr>
        <w:tc>
          <w:tcPr>
            <w:tcW w:w="1200" w:type="dxa"/>
            <w:tcBorders>
              <w:top w:val="single" w:sz="4" w:space="0" w:color="979991"/>
              <w:left w:val="single" w:sz="4" w:space="0" w:color="979991"/>
              <w:bottom w:val="single" w:sz="4" w:space="0" w:color="979991"/>
              <w:right w:val="nil"/>
            </w:tcBorders>
            <w:shd w:val="clear" w:color="auto" w:fill="F0F4FA"/>
            <w:vAlign w:val="center"/>
            <w:hideMark/>
          </w:tcPr>
          <w:p w14:paraId="7CE7C438" w14:textId="77777777" w:rsidR="00B27D1A" w:rsidRDefault="00B27D1A" w:rsidP="002222ED">
            <w:pPr>
              <w:bidi w:val="0"/>
              <w:jc w:val="center"/>
              <w:rPr>
                <w:rFonts w:ascii="Calibri" w:hAnsi="Calibri" w:cs="Calibri"/>
                <w:color w:val="000000"/>
                <w:sz w:val="16"/>
                <w:szCs w:val="16"/>
                <w:rtl/>
              </w:rPr>
            </w:pPr>
            <w:r>
              <w:rPr>
                <w:rFonts w:ascii="Calibri" w:hAnsi="Calibri" w:cs="Calibri"/>
                <w:color w:val="000000"/>
                <w:sz w:val="16"/>
                <w:szCs w:val="16"/>
              </w:rPr>
              <w:t>230120</w:t>
            </w:r>
          </w:p>
        </w:tc>
        <w:tc>
          <w:tcPr>
            <w:tcW w:w="1480" w:type="dxa"/>
            <w:tcBorders>
              <w:top w:val="nil"/>
              <w:left w:val="single" w:sz="4" w:space="0" w:color="979991"/>
              <w:bottom w:val="single" w:sz="4" w:space="0" w:color="979991"/>
              <w:right w:val="nil"/>
            </w:tcBorders>
            <w:shd w:val="clear" w:color="auto" w:fill="FFFFFF"/>
            <w:vAlign w:val="center"/>
            <w:hideMark/>
          </w:tcPr>
          <w:p w14:paraId="625F8417" w14:textId="77777777" w:rsidR="00B27D1A" w:rsidRDefault="00B27D1A" w:rsidP="002222ED">
            <w:pPr>
              <w:bidi w:val="0"/>
              <w:jc w:val="center"/>
              <w:rPr>
                <w:rFonts w:ascii="Calibri" w:hAnsi="Calibri" w:cs="Calibri"/>
                <w:color w:val="000000"/>
                <w:sz w:val="16"/>
                <w:szCs w:val="16"/>
                <w:rtl/>
              </w:rPr>
            </w:pPr>
            <w:r>
              <w:rPr>
                <w:rFonts w:ascii="Calibri" w:hAnsi="Calibri" w:cs="Calibri"/>
                <w:color w:val="000000"/>
                <w:sz w:val="16"/>
                <w:szCs w:val="16"/>
              </w:rPr>
              <w:t>55,000</w:t>
            </w:r>
          </w:p>
        </w:tc>
        <w:tc>
          <w:tcPr>
            <w:tcW w:w="1020" w:type="dxa"/>
            <w:tcBorders>
              <w:top w:val="nil"/>
              <w:left w:val="single" w:sz="4" w:space="0" w:color="979991"/>
              <w:bottom w:val="single" w:sz="4" w:space="0" w:color="979991"/>
              <w:right w:val="nil"/>
            </w:tcBorders>
            <w:shd w:val="clear" w:color="auto" w:fill="FFFFFF"/>
            <w:vAlign w:val="center"/>
            <w:hideMark/>
          </w:tcPr>
          <w:p w14:paraId="055B47FE" w14:textId="77777777" w:rsidR="00B27D1A" w:rsidRDefault="00B27D1A" w:rsidP="002222ED">
            <w:pPr>
              <w:bidi w:val="0"/>
              <w:jc w:val="center"/>
              <w:rPr>
                <w:rFonts w:ascii="Calibri" w:hAnsi="Calibri" w:cs="Calibri"/>
                <w:color w:val="000000"/>
                <w:sz w:val="16"/>
                <w:szCs w:val="16"/>
              </w:rPr>
            </w:pPr>
            <w:r>
              <w:rPr>
                <w:rFonts w:ascii="Calibri" w:hAnsi="Calibri" w:cs="Calibri"/>
                <w:color w:val="000000"/>
                <w:sz w:val="16"/>
                <w:szCs w:val="16"/>
              </w:rPr>
              <w:t>785,704</w:t>
            </w:r>
          </w:p>
        </w:tc>
        <w:tc>
          <w:tcPr>
            <w:tcW w:w="1200" w:type="dxa"/>
            <w:tcBorders>
              <w:top w:val="nil"/>
              <w:left w:val="single" w:sz="4" w:space="0" w:color="979991"/>
              <w:bottom w:val="single" w:sz="4" w:space="0" w:color="979991"/>
              <w:right w:val="nil"/>
            </w:tcBorders>
            <w:shd w:val="clear" w:color="auto" w:fill="FFFFFF"/>
            <w:vAlign w:val="center"/>
            <w:hideMark/>
          </w:tcPr>
          <w:p w14:paraId="19E58263" w14:textId="77777777" w:rsidR="00B27D1A" w:rsidRDefault="00B27D1A" w:rsidP="002222ED">
            <w:pPr>
              <w:bidi w:val="0"/>
              <w:jc w:val="center"/>
              <w:rPr>
                <w:rFonts w:ascii="Calibri" w:hAnsi="Calibri" w:cs="Calibri"/>
                <w:color w:val="000000"/>
                <w:sz w:val="16"/>
                <w:szCs w:val="16"/>
              </w:rPr>
            </w:pPr>
            <w:r>
              <w:rPr>
                <w:rFonts w:ascii="Calibri" w:hAnsi="Calibri" w:cs="Calibri"/>
                <w:color w:val="000000"/>
                <w:sz w:val="16"/>
                <w:szCs w:val="16"/>
              </w:rPr>
              <w:t>800,837</w:t>
            </w:r>
          </w:p>
        </w:tc>
        <w:tc>
          <w:tcPr>
            <w:tcW w:w="1020" w:type="dxa"/>
            <w:tcBorders>
              <w:top w:val="nil"/>
              <w:left w:val="single" w:sz="4" w:space="0" w:color="979991"/>
              <w:bottom w:val="single" w:sz="4" w:space="0" w:color="979991"/>
              <w:right w:val="nil"/>
            </w:tcBorders>
            <w:shd w:val="clear" w:color="auto" w:fill="FFFFFF"/>
            <w:vAlign w:val="center"/>
            <w:hideMark/>
          </w:tcPr>
          <w:p w14:paraId="14C7E2C3" w14:textId="77777777" w:rsidR="00B27D1A" w:rsidRDefault="00B27D1A" w:rsidP="002222ED">
            <w:pPr>
              <w:bidi w:val="0"/>
              <w:jc w:val="center"/>
              <w:rPr>
                <w:rFonts w:ascii="Calibri" w:hAnsi="Calibri" w:cs="Calibri"/>
                <w:color w:val="000000"/>
                <w:sz w:val="16"/>
                <w:szCs w:val="16"/>
              </w:rPr>
            </w:pPr>
            <w:r>
              <w:rPr>
                <w:rFonts w:ascii="Calibri" w:hAnsi="Calibri" w:cs="Calibri"/>
                <w:color w:val="000000"/>
                <w:sz w:val="16"/>
                <w:szCs w:val="16"/>
              </w:rPr>
              <w:t>469,250</w:t>
            </w:r>
          </w:p>
        </w:tc>
        <w:tc>
          <w:tcPr>
            <w:tcW w:w="1200" w:type="dxa"/>
            <w:tcBorders>
              <w:top w:val="nil"/>
              <w:left w:val="single" w:sz="4" w:space="0" w:color="979991"/>
              <w:bottom w:val="single" w:sz="4" w:space="0" w:color="979991"/>
              <w:right w:val="nil"/>
            </w:tcBorders>
            <w:shd w:val="clear" w:color="auto" w:fill="FFFFFF"/>
            <w:vAlign w:val="center"/>
            <w:hideMark/>
          </w:tcPr>
          <w:p w14:paraId="535321AA" w14:textId="77777777" w:rsidR="00B27D1A" w:rsidRDefault="00B27D1A" w:rsidP="002222ED">
            <w:pPr>
              <w:bidi w:val="0"/>
              <w:jc w:val="center"/>
              <w:rPr>
                <w:rFonts w:ascii="Calibri" w:hAnsi="Calibri" w:cs="Calibri"/>
                <w:color w:val="000000"/>
                <w:sz w:val="16"/>
                <w:szCs w:val="16"/>
              </w:rPr>
            </w:pPr>
            <w:r>
              <w:rPr>
                <w:rFonts w:ascii="Calibri" w:hAnsi="Calibri" w:cs="Calibri"/>
                <w:color w:val="000000"/>
                <w:sz w:val="16"/>
                <w:szCs w:val="16"/>
              </w:rPr>
              <w:t>879,569</w:t>
            </w:r>
          </w:p>
        </w:tc>
        <w:tc>
          <w:tcPr>
            <w:tcW w:w="1020" w:type="dxa"/>
            <w:tcBorders>
              <w:top w:val="nil"/>
              <w:left w:val="single" w:sz="4" w:space="0" w:color="979991"/>
              <w:bottom w:val="single" w:sz="4" w:space="0" w:color="979991"/>
              <w:right w:val="nil"/>
            </w:tcBorders>
            <w:shd w:val="clear" w:color="auto" w:fill="FFFFFF"/>
            <w:vAlign w:val="center"/>
            <w:hideMark/>
          </w:tcPr>
          <w:p w14:paraId="373F53E5" w14:textId="77777777" w:rsidR="00B27D1A" w:rsidRDefault="00B27D1A" w:rsidP="002222ED">
            <w:pPr>
              <w:bidi w:val="0"/>
              <w:jc w:val="center"/>
              <w:rPr>
                <w:rFonts w:ascii="Calibri" w:hAnsi="Calibri" w:cs="Calibri"/>
                <w:color w:val="000000"/>
                <w:sz w:val="16"/>
                <w:szCs w:val="16"/>
              </w:rPr>
            </w:pPr>
            <w:r>
              <w:rPr>
                <w:rFonts w:ascii="Calibri" w:hAnsi="Calibri" w:cs="Calibri"/>
                <w:color w:val="000000"/>
                <w:sz w:val="16"/>
                <w:szCs w:val="16"/>
              </w:rPr>
              <w:t>610,981</w:t>
            </w:r>
          </w:p>
        </w:tc>
        <w:tc>
          <w:tcPr>
            <w:tcW w:w="1200" w:type="dxa"/>
            <w:tcBorders>
              <w:top w:val="nil"/>
              <w:left w:val="single" w:sz="4" w:space="0" w:color="979991"/>
              <w:bottom w:val="single" w:sz="4" w:space="0" w:color="979991"/>
              <w:right w:val="nil"/>
            </w:tcBorders>
            <w:shd w:val="clear" w:color="auto" w:fill="FFFFFF"/>
            <w:vAlign w:val="center"/>
            <w:hideMark/>
          </w:tcPr>
          <w:p w14:paraId="13824991" w14:textId="77777777" w:rsidR="00B27D1A" w:rsidRDefault="00B27D1A" w:rsidP="002222ED">
            <w:pPr>
              <w:bidi w:val="0"/>
              <w:jc w:val="center"/>
              <w:rPr>
                <w:rFonts w:ascii="Calibri" w:hAnsi="Calibri" w:cs="Calibri"/>
                <w:color w:val="000000"/>
                <w:sz w:val="16"/>
                <w:szCs w:val="16"/>
              </w:rPr>
            </w:pPr>
            <w:r>
              <w:rPr>
                <w:rFonts w:ascii="Calibri" w:hAnsi="Calibri" w:cs="Calibri"/>
                <w:color w:val="000000"/>
                <w:sz w:val="16"/>
                <w:szCs w:val="16"/>
              </w:rPr>
              <w:t>553,814</w:t>
            </w:r>
          </w:p>
        </w:tc>
        <w:tc>
          <w:tcPr>
            <w:tcW w:w="960" w:type="dxa"/>
            <w:tcBorders>
              <w:top w:val="nil"/>
              <w:left w:val="single" w:sz="4" w:space="0" w:color="979991"/>
              <w:bottom w:val="single" w:sz="4" w:space="0" w:color="979991"/>
              <w:right w:val="single" w:sz="4" w:space="0" w:color="979991"/>
            </w:tcBorders>
            <w:shd w:val="clear" w:color="auto" w:fill="FFFFFF"/>
            <w:vAlign w:val="center"/>
            <w:hideMark/>
          </w:tcPr>
          <w:p w14:paraId="084CFD32" w14:textId="77777777" w:rsidR="00B27D1A" w:rsidRDefault="00B27D1A" w:rsidP="002222ED">
            <w:pPr>
              <w:bidi w:val="0"/>
              <w:jc w:val="center"/>
              <w:rPr>
                <w:rFonts w:ascii="Calibri" w:hAnsi="Calibri" w:cs="Calibri"/>
                <w:color w:val="000000"/>
                <w:sz w:val="16"/>
                <w:szCs w:val="16"/>
              </w:rPr>
            </w:pPr>
            <w:r>
              <w:rPr>
                <w:rFonts w:ascii="Calibri" w:hAnsi="Calibri" w:cs="Calibri"/>
                <w:color w:val="000000"/>
                <w:sz w:val="16"/>
                <w:szCs w:val="16"/>
              </w:rPr>
              <w:t>407,748</w:t>
            </w:r>
          </w:p>
        </w:tc>
      </w:tr>
    </w:tbl>
    <w:p w14:paraId="0FB7AED9" w14:textId="77777777" w:rsidR="00B27D1A" w:rsidRDefault="00B27D1A" w:rsidP="00B27D1A">
      <w:pPr>
        <w:rPr>
          <w:rFonts w:ascii="FrankRuehl" w:eastAsia="Calibri" w:hAnsi="FrankRuehl" w:cs="FrankRuehl"/>
          <w:sz w:val="26"/>
          <w:szCs w:val="26"/>
        </w:rPr>
      </w:pPr>
    </w:p>
    <w:p w14:paraId="14BB6E89" w14:textId="77777777" w:rsidR="00B27D1A" w:rsidRDefault="00B27D1A" w:rsidP="00B27D1A">
      <w:pPr>
        <w:rPr>
          <w:rFonts w:cs="David" w:hint="cs"/>
          <w:sz w:val="24"/>
          <w:rtl/>
        </w:rPr>
      </w:pPr>
    </w:p>
    <w:p w14:paraId="5C477190" w14:textId="77777777" w:rsidR="0057326A" w:rsidRPr="00796547" w:rsidRDefault="0057326A">
      <w:pPr>
        <w:rPr>
          <w:rFonts w:cs="FrankRuehl"/>
          <w:sz w:val="26"/>
          <w:szCs w:val="26"/>
          <w:rtl/>
        </w:rPr>
      </w:pPr>
    </w:p>
    <w:sectPr w:rsidR="0057326A" w:rsidRPr="00796547" w:rsidSect="005F1A09">
      <w:headerReference w:type="even" r:id="rId6"/>
      <w:headerReference w:type="default" r:id="rId7"/>
      <w:footerReference w:type="even" r:id="rId8"/>
      <w:footerReference w:type="default" r:id="rId9"/>
      <w:headerReference w:type="first" r:id="rId10"/>
      <w:footerReference w:type="first" r:id="rId11"/>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365B8" w14:textId="77777777" w:rsidR="00C73009" w:rsidRDefault="00C73009" w:rsidP="005F1A09">
      <w:r>
        <w:separator/>
      </w:r>
    </w:p>
  </w:endnote>
  <w:endnote w:type="continuationSeparator" w:id="0">
    <w:p w14:paraId="19FA978F" w14:textId="77777777" w:rsidR="00C73009" w:rsidRDefault="00C73009" w:rsidP="005F1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B1"/>
    <w:family w:val="swiss"/>
    <w:pitch w:val="variable"/>
    <w:sig w:usb0="00000801" w:usb1="00000000" w:usb2="00000000" w:usb3="00000000" w:csb0="00000020" w:csb1="00000000"/>
  </w:font>
  <w:font w:name="Calibri">
    <w:panose1 w:val="020F0502020204030204"/>
    <w:charset w:val="00"/>
    <w:family w:val="swiss"/>
    <w:pitch w:val="variable"/>
    <w:sig w:usb0="E4002EFF" w:usb1="C200247B" w:usb2="00000009" w:usb3="00000000" w:csb0="000001FF" w:csb1="00000000"/>
  </w:font>
  <w:font w:name="David">
    <w:panose1 w:val="020E0502060401010101"/>
    <w:charset w:val="B1"/>
    <w:family w:val="swiss"/>
    <w:pitch w:val="variable"/>
    <w:sig w:usb0="00000801" w:usb1="00000000" w:usb2="00000000" w:usb3="00000000" w:csb0="0000002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A2582" w14:textId="77777777" w:rsidR="00A355ED" w:rsidRDefault="00A355ED">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52392" w14:textId="77777777" w:rsidR="00A355ED" w:rsidRDefault="00A355ED">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410CC" w14:textId="77777777" w:rsidR="00A355ED" w:rsidRDefault="00A355ED">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9A1A9" w14:textId="77777777" w:rsidR="00C73009" w:rsidRDefault="00C73009" w:rsidP="005F1A09">
      <w:r>
        <w:separator/>
      </w:r>
    </w:p>
  </w:footnote>
  <w:footnote w:type="continuationSeparator" w:id="0">
    <w:p w14:paraId="125A7EAE" w14:textId="77777777" w:rsidR="00C73009" w:rsidRDefault="00C73009" w:rsidP="005F1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AC778" w14:textId="77777777" w:rsidR="00A355ED" w:rsidRDefault="00A355ED">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98B42" w14:textId="77777777" w:rsidR="005F1A09" w:rsidRPr="00A355ED" w:rsidRDefault="00C73009" w:rsidP="00A355ED">
    <w:pPr>
      <w:pStyle w:val="a4"/>
    </w:pPr>
    <w:r>
      <w:rPr>
        <w:noProof/>
      </w:rPr>
      <w:pict w14:anchorId="3B044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left:0;text-align:left;margin-left:-90pt;margin-top:-71.9pt;width:594pt;height:1in;z-index:1;mso-position-horizontal-relative:margin;mso-position-vertical-relative:margin">
          <v:imagedata r:id="rId1" o:title="Header"/>
          <w10:wrap type="square"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A8B17" w14:textId="77777777" w:rsidR="00A355ED" w:rsidRDefault="00A355E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B7155"/>
    <w:rsid w:val="000D6C03"/>
    <w:rsid w:val="000E1E31"/>
    <w:rsid w:val="00242E5E"/>
    <w:rsid w:val="00280099"/>
    <w:rsid w:val="002A37EE"/>
    <w:rsid w:val="004621F6"/>
    <w:rsid w:val="00560574"/>
    <w:rsid w:val="0057326A"/>
    <w:rsid w:val="005F1A09"/>
    <w:rsid w:val="0062270B"/>
    <w:rsid w:val="006B7155"/>
    <w:rsid w:val="007815EB"/>
    <w:rsid w:val="00796547"/>
    <w:rsid w:val="008123E4"/>
    <w:rsid w:val="009A0120"/>
    <w:rsid w:val="009F1368"/>
    <w:rsid w:val="00A11689"/>
    <w:rsid w:val="00A355ED"/>
    <w:rsid w:val="00AE43CD"/>
    <w:rsid w:val="00AE4A03"/>
    <w:rsid w:val="00B27D1A"/>
    <w:rsid w:val="00BB24E3"/>
    <w:rsid w:val="00C73009"/>
    <w:rsid w:val="00F662D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7648B15A"/>
  <w15:chartTrackingRefBased/>
  <w15:docId w15:val="{F44CB20C-221A-4690-86AF-8BA238782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semiHidden/>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5F1A09"/>
    <w:pPr>
      <w:tabs>
        <w:tab w:val="center" w:pos="4153"/>
        <w:tab w:val="right" w:pos="8306"/>
      </w:tabs>
    </w:pPr>
  </w:style>
  <w:style w:type="paragraph" w:customStyle="1" w:styleId="a6">
    <w:name w:val="מדינת ישראל"/>
    <w:basedOn w:val="a"/>
    <w:pPr>
      <w:jc w:val="center"/>
    </w:pPr>
    <w:rPr>
      <w:b/>
      <w:bCs/>
      <w:szCs w:val="28"/>
    </w:rPr>
  </w:style>
  <w:style w:type="paragraph" w:customStyle="1" w:styleId="a7">
    <w:name w:val="כותרת נדון"/>
    <w:basedOn w:val="a"/>
    <w:rPr>
      <w:bCs/>
      <w:szCs w:val="26"/>
      <w:u w:val="single"/>
    </w:rPr>
  </w:style>
  <w:style w:type="character" w:customStyle="1" w:styleId="a5">
    <w:name w:val="כותרת עליונה תו"/>
    <w:link w:val="a4"/>
    <w:uiPriority w:val="99"/>
    <w:rsid w:val="005F1A09"/>
    <w:rPr>
      <w:rFonts w:cs="Narkisim"/>
      <w:szCs w:val="24"/>
      <w:lang w:eastAsia="he-IL"/>
    </w:rPr>
  </w:style>
  <w:style w:type="paragraph" w:styleId="a8">
    <w:name w:val="footer"/>
    <w:basedOn w:val="a"/>
    <w:link w:val="a9"/>
    <w:uiPriority w:val="99"/>
    <w:unhideWhenUsed/>
    <w:rsid w:val="005F1A09"/>
    <w:pPr>
      <w:tabs>
        <w:tab w:val="center" w:pos="4153"/>
        <w:tab w:val="right" w:pos="8306"/>
      </w:tabs>
    </w:pPr>
  </w:style>
  <w:style w:type="character" w:customStyle="1" w:styleId="a9">
    <w:name w:val="כותרת תחתונה תו"/>
    <w:link w:val="a8"/>
    <w:uiPriority w:val="99"/>
    <w:rsid w:val="005F1A09"/>
    <w:rPr>
      <w:rFonts w:cs="Narkisim"/>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8526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292</Words>
  <Characters>1462</Characters>
  <Application>Microsoft Office Word</Application>
  <DocSecurity>0</DocSecurity>
  <Lines>12</Lines>
  <Paragraphs>3</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1751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יונית בן ציון</cp:lastModifiedBy>
  <cp:revision>8</cp:revision>
  <cp:lastPrinted>1899-12-31T22:00:00Z</cp:lastPrinted>
  <dcterms:created xsi:type="dcterms:W3CDTF">2026-07-28T13:25:00Z</dcterms:created>
  <dcterms:modified xsi:type="dcterms:W3CDTF">2026-07-28T13:27:00Z</dcterms:modified>
</cp:coreProperties>
</file>