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F7F92" w14:textId="77777777" w:rsidR="00436E4E" w:rsidRDefault="00436E4E">
      <w:pPr>
        <w:pStyle w:val="a6"/>
        <w:rPr>
          <w:rtl/>
        </w:rPr>
      </w:pPr>
    </w:p>
    <w:p w14:paraId="49DDCA65" w14:textId="77777777" w:rsidR="00436E4E" w:rsidRDefault="00436E4E">
      <w:pPr>
        <w:pStyle w:val="a6"/>
        <w:rPr>
          <w:rtl/>
        </w:rPr>
      </w:pPr>
      <w:r>
        <w:rPr>
          <w:rtl/>
        </w:rPr>
        <w:t>מדינת ישראל</w:t>
      </w:r>
    </w:p>
    <w:p w14:paraId="5CAA7409" w14:textId="77777777" w:rsidR="00436E4E" w:rsidRDefault="00436E4E">
      <w:pPr>
        <w:pStyle w:val="a6"/>
        <w:rPr>
          <w:szCs w:val="24"/>
          <w:rtl/>
        </w:rPr>
      </w:pPr>
      <w:r>
        <w:rPr>
          <w:rtl/>
        </w:rPr>
        <w:t>האוצר - אגף התקציבים</w:t>
      </w:r>
    </w:p>
    <w:p w14:paraId="123253F7" w14:textId="77777777" w:rsidR="00436E4E" w:rsidRDefault="00436E4E">
      <w:pPr>
        <w:rPr>
          <w:rtl/>
        </w:rPr>
      </w:pPr>
    </w:p>
    <w:p w14:paraId="2FCBE447" w14:textId="77777777" w:rsidR="00436E4E" w:rsidRDefault="00436E4E">
      <w:pPr>
        <w:rPr>
          <w:rtl/>
        </w:rPr>
      </w:pPr>
    </w:p>
    <w:p w14:paraId="3C013E73" w14:textId="7CA3413F" w:rsidR="00436E4E" w:rsidRDefault="00436E4E">
      <w:pPr>
        <w:tabs>
          <w:tab w:val="left" w:pos="6300"/>
        </w:tabs>
        <w:rPr>
          <w:rtl/>
        </w:rPr>
      </w:pPr>
      <w:r>
        <w:rPr>
          <w:rtl/>
        </w:rPr>
        <w:tab/>
      </w:r>
      <w:bookmarkStart w:id="0" w:name="TAKZIV8"/>
      <w:r w:rsidR="00676955">
        <w:rPr>
          <w:rtl/>
        </w:rPr>
        <w:t>תקציב פיתוח</w:t>
      </w:r>
      <w:bookmarkEnd w:id="0"/>
    </w:p>
    <w:p w14:paraId="16C5A6A2" w14:textId="77777777" w:rsidR="00436E4E" w:rsidRDefault="00436E4E">
      <w:pPr>
        <w:tabs>
          <w:tab w:val="left" w:pos="6300"/>
        </w:tabs>
        <w:rPr>
          <w:rtl/>
        </w:rPr>
      </w:pPr>
      <w:r>
        <w:rPr>
          <w:rtl/>
        </w:rPr>
        <w:tab/>
      </w:r>
    </w:p>
    <w:p w14:paraId="37965B0F"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1E302FDC" w14:textId="03B03092"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676955">
        <w:rPr>
          <w:rFonts w:cs="FrankRuehl"/>
          <w:sz w:val="26"/>
          <w:szCs w:val="26"/>
          <w:rtl/>
        </w:rPr>
        <w:t>203</w:t>
      </w:r>
      <w:bookmarkEnd w:id="2"/>
      <w:r w:rsidRPr="002E1D22">
        <w:rPr>
          <w:rFonts w:cs="FrankRuehl"/>
          <w:sz w:val="26"/>
          <w:szCs w:val="26"/>
          <w:rtl/>
        </w:rPr>
        <w:t xml:space="preserve"> </w:t>
      </w:r>
      <w:r w:rsidR="00424F1D">
        <w:rPr>
          <w:rFonts w:cs="FrankRuehl"/>
          <w:sz w:val="26"/>
          <w:szCs w:val="26"/>
          <w:rtl/>
        </w:rPr>
        <w:t>–</w:t>
      </w:r>
      <w:r w:rsidRPr="002E1D22">
        <w:rPr>
          <w:rFonts w:cs="FrankRuehl"/>
          <w:sz w:val="26"/>
          <w:szCs w:val="26"/>
          <w:rtl/>
        </w:rPr>
        <w:t xml:space="preserve"> </w:t>
      </w:r>
      <w:bookmarkStart w:id="3" w:name="TAKZIV3"/>
      <w:r w:rsidR="00676955">
        <w:rPr>
          <w:rFonts w:cs="FrankRuehl"/>
          <w:sz w:val="26"/>
          <w:szCs w:val="26"/>
          <w:rtl/>
        </w:rPr>
        <w:t>52</w:t>
      </w:r>
      <w:bookmarkEnd w:id="3"/>
      <w:r w:rsidR="00424F1D">
        <w:rPr>
          <w:rFonts w:cs="FrankRuehl" w:hint="cs"/>
          <w:sz w:val="26"/>
          <w:szCs w:val="26"/>
          <w:rtl/>
        </w:rPr>
        <w:t>,</w:t>
      </w:r>
    </w:p>
    <w:p w14:paraId="1943F7EE" w14:textId="0DA58CE6" w:rsidR="00424F1D" w:rsidRPr="002E1D22" w:rsidRDefault="00424F1D" w:rsidP="002E1D22">
      <w:pPr>
        <w:tabs>
          <w:tab w:val="left" w:pos="5755"/>
        </w:tabs>
        <w:rPr>
          <w:rFonts w:cs="FrankRuehl"/>
          <w:sz w:val="26"/>
          <w:szCs w:val="26"/>
          <w:rtl/>
        </w:rPr>
      </w:pPr>
      <w:r>
        <w:rPr>
          <w:rFonts w:cs="FrankRuehl"/>
          <w:sz w:val="26"/>
          <w:szCs w:val="26"/>
          <w:rtl/>
        </w:rPr>
        <w:tab/>
      </w:r>
      <w:r>
        <w:rPr>
          <w:rFonts w:cs="FrankRuehl" w:hint="cs"/>
          <w:sz w:val="26"/>
          <w:szCs w:val="26"/>
          <w:rtl/>
        </w:rPr>
        <w:t>24-008</w:t>
      </w:r>
    </w:p>
    <w:p w14:paraId="4937A572" w14:textId="77777777" w:rsidR="00424F1D"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424F1D" w:rsidRPr="002E1D22">
        <w:rPr>
          <w:rFonts w:cs="FrankRuehl" w:hint="cs"/>
          <w:sz w:val="26"/>
          <w:szCs w:val="26"/>
          <w:rtl/>
        </w:rPr>
        <w:t>לוועד</w:t>
      </w:r>
      <w:r w:rsidR="00424F1D" w:rsidRPr="002E1D22">
        <w:rPr>
          <w:rFonts w:cs="FrankRuehl" w:hint="eastAsia"/>
          <w:sz w:val="26"/>
          <w:szCs w:val="26"/>
          <w:rtl/>
        </w:rPr>
        <w:t>ה</w:t>
      </w:r>
      <w:r w:rsidRPr="002E1D22">
        <w:rPr>
          <w:rFonts w:cs="FrankRuehl"/>
          <w:sz w:val="26"/>
          <w:szCs w:val="26"/>
          <w:rtl/>
        </w:rPr>
        <w:t>:</w:t>
      </w:r>
    </w:p>
    <w:p w14:paraId="39A8C37E" w14:textId="0EB353EA" w:rsidR="00436E4E" w:rsidRDefault="00424F1D" w:rsidP="00424F1D">
      <w:pPr>
        <w:ind w:left="5040" w:firstLine="720"/>
        <w:rPr>
          <w:rFonts w:cs="FrankRuehl"/>
          <w:sz w:val="26"/>
          <w:szCs w:val="26"/>
          <w:rtl/>
        </w:rPr>
      </w:pPr>
      <w:r>
        <w:rPr>
          <w:rFonts w:cs="FrankRuehl" w:hint="cs"/>
          <w:sz w:val="26"/>
          <w:szCs w:val="26"/>
          <w:rtl/>
        </w:rPr>
        <w:t>168 עד</w:t>
      </w:r>
      <w:r w:rsidR="00436E4E" w:rsidRPr="002E1D22">
        <w:rPr>
          <w:rFonts w:cs="FrankRuehl"/>
          <w:sz w:val="26"/>
          <w:szCs w:val="26"/>
          <w:rtl/>
        </w:rPr>
        <w:t xml:space="preserve"> </w:t>
      </w:r>
      <w:bookmarkStart w:id="4" w:name="TAKZIV11"/>
      <w:r w:rsidR="00676955">
        <w:rPr>
          <w:rFonts w:cs="FrankRuehl"/>
          <w:sz w:val="26"/>
          <w:szCs w:val="26"/>
          <w:rtl/>
        </w:rPr>
        <w:t>169</w:t>
      </w:r>
      <w:bookmarkEnd w:id="4"/>
      <w:r w:rsidR="00436E4E" w:rsidRPr="002E1D22">
        <w:rPr>
          <w:rFonts w:cs="FrankRuehl"/>
          <w:sz w:val="26"/>
          <w:szCs w:val="26"/>
          <w:rtl/>
        </w:rPr>
        <w:tab/>
      </w:r>
    </w:p>
    <w:p w14:paraId="10A6ED0F" w14:textId="77777777" w:rsidR="00424F1D" w:rsidRPr="002E1D22" w:rsidRDefault="00424F1D" w:rsidP="00424F1D">
      <w:pPr>
        <w:ind w:left="5040" w:firstLine="720"/>
        <w:rPr>
          <w:rFonts w:cs="FrankRuehl"/>
          <w:sz w:val="26"/>
          <w:szCs w:val="26"/>
          <w:rtl/>
        </w:rPr>
      </w:pPr>
    </w:p>
    <w:p w14:paraId="1A6097EF" w14:textId="77777777" w:rsidR="00436E4E" w:rsidRPr="002E1D22" w:rsidRDefault="00436E4E">
      <w:pPr>
        <w:rPr>
          <w:rFonts w:cs="FrankRuehl"/>
          <w:sz w:val="26"/>
          <w:szCs w:val="26"/>
          <w:rtl/>
        </w:rPr>
      </w:pPr>
      <w:r w:rsidRPr="002E1D22">
        <w:rPr>
          <w:rFonts w:cs="FrankRuehl"/>
          <w:sz w:val="26"/>
          <w:szCs w:val="26"/>
          <w:rtl/>
        </w:rPr>
        <w:t>לכבוד,</w:t>
      </w:r>
    </w:p>
    <w:p w14:paraId="06B17987" w14:textId="77777777" w:rsidR="00436E4E" w:rsidRPr="002E1D22" w:rsidRDefault="00436E4E">
      <w:pPr>
        <w:rPr>
          <w:rFonts w:cs="FrankRuehl"/>
          <w:sz w:val="26"/>
          <w:szCs w:val="26"/>
          <w:rtl/>
        </w:rPr>
      </w:pPr>
      <w:r w:rsidRPr="002E1D22">
        <w:rPr>
          <w:rFonts w:cs="FrankRuehl"/>
          <w:sz w:val="26"/>
          <w:szCs w:val="26"/>
          <w:rtl/>
        </w:rPr>
        <w:t>יו"ר ועדת הכספים</w:t>
      </w:r>
    </w:p>
    <w:p w14:paraId="618FF161" w14:textId="77777777" w:rsidR="00436E4E" w:rsidRPr="002E1D22" w:rsidRDefault="00436E4E">
      <w:pPr>
        <w:rPr>
          <w:rFonts w:cs="FrankRuehl"/>
          <w:sz w:val="26"/>
          <w:szCs w:val="26"/>
          <w:rtl/>
        </w:rPr>
      </w:pPr>
      <w:r w:rsidRPr="002E1D22">
        <w:rPr>
          <w:rFonts w:cs="FrankRuehl"/>
          <w:sz w:val="26"/>
          <w:szCs w:val="26"/>
          <w:rtl/>
        </w:rPr>
        <w:t>של הכנסת</w:t>
      </w:r>
    </w:p>
    <w:p w14:paraId="6A2BFF10" w14:textId="77777777" w:rsidR="00436E4E" w:rsidRPr="002E1D22" w:rsidRDefault="00436E4E">
      <w:pPr>
        <w:rPr>
          <w:rFonts w:cs="FrankRuehl"/>
          <w:sz w:val="26"/>
          <w:szCs w:val="26"/>
          <w:rtl/>
        </w:rPr>
      </w:pPr>
    </w:p>
    <w:p w14:paraId="34E4E713" w14:textId="77777777" w:rsidR="00436E4E" w:rsidRPr="002E1D22" w:rsidRDefault="00436E4E">
      <w:pPr>
        <w:rPr>
          <w:rFonts w:cs="FrankRuehl"/>
          <w:sz w:val="26"/>
          <w:szCs w:val="26"/>
          <w:rtl/>
        </w:rPr>
      </w:pPr>
      <w:r w:rsidRPr="002E1D22">
        <w:rPr>
          <w:rFonts w:cs="FrankRuehl"/>
          <w:sz w:val="26"/>
          <w:szCs w:val="26"/>
          <w:rtl/>
        </w:rPr>
        <w:t>א.נ.,</w:t>
      </w:r>
    </w:p>
    <w:p w14:paraId="4C818AB6" w14:textId="77777777" w:rsidR="00436E4E" w:rsidRPr="002E1D22" w:rsidRDefault="00436E4E">
      <w:pPr>
        <w:rPr>
          <w:rFonts w:cs="FrankRuehl"/>
          <w:sz w:val="26"/>
          <w:szCs w:val="26"/>
          <w:rtl/>
        </w:rPr>
      </w:pPr>
    </w:p>
    <w:p w14:paraId="20B3348C" w14:textId="3B9CAA22" w:rsidR="00436E4E" w:rsidRPr="002E1D22" w:rsidRDefault="00436E4E" w:rsidP="00424F1D">
      <w:pPr>
        <w:pStyle w:val="a7"/>
        <w:jc w:val="both"/>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676955">
        <w:rPr>
          <w:rFonts w:cs="FrankRuehl"/>
          <w:sz w:val="26"/>
          <w:rtl/>
        </w:rPr>
        <w:t>2026</w:t>
      </w:r>
      <w:bookmarkEnd w:id="5"/>
      <w:r w:rsidRPr="002E1D22">
        <w:rPr>
          <w:rFonts w:cs="FrankRuehl"/>
          <w:sz w:val="26"/>
          <w:rtl/>
        </w:rPr>
        <w:t xml:space="preserve">     </w:t>
      </w:r>
    </w:p>
    <w:p w14:paraId="15F39CD4" w14:textId="77777777" w:rsidR="00436E4E" w:rsidRPr="002E1D22" w:rsidRDefault="00436E4E" w:rsidP="00424F1D">
      <w:pPr>
        <w:jc w:val="both"/>
        <w:rPr>
          <w:rFonts w:cs="FrankRuehl"/>
          <w:sz w:val="26"/>
          <w:szCs w:val="26"/>
          <w:rtl/>
        </w:rPr>
      </w:pPr>
    </w:p>
    <w:p w14:paraId="3DD42CCF" w14:textId="1C45FD3B" w:rsidR="00436E4E" w:rsidRPr="002E1D22" w:rsidRDefault="00436E4E" w:rsidP="00424F1D">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676955">
        <w:rPr>
          <w:rFonts w:cs="FrankRuehl"/>
          <w:sz w:val="26"/>
          <w:szCs w:val="26"/>
          <w:rtl/>
        </w:rPr>
        <w:t>16,296</w:t>
      </w:r>
      <w:bookmarkEnd w:id="6"/>
      <w:r w:rsidRPr="002E1D22">
        <w:rPr>
          <w:rFonts w:cs="FrankRuehl"/>
          <w:sz w:val="26"/>
          <w:szCs w:val="26"/>
          <w:rtl/>
        </w:rPr>
        <w:t xml:space="preserve"> אלפי שקלים חדשים מסעיף</w:t>
      </w:r>
      <w:r w:rsidR="00424F1D">
        <w:rPr>
          <w:rFonts w:cs="FrankRuehl" w:hint="cs"/>
          <w:sz w:val="26"/>
          <w:szCs w:val="26"/>
          <w:rtl/>
        </w:rPr>
        <w:t xml:space="preserve"> 24 </w:t>
      </w:r>
      <w:r w:rsidR="00424F1D">
        <w:rPr>
          <w:rFonts w:cs="FrankRuehl"/>
          <w:sz w:val="26"/>
          <w:szCs w:val="26"/>
          <w:rtl/>
        </w:rPr>
        <w:t>–</w:t>
      </w:r>
      <w:r w:rsidR="00424F1D">
        <w:rPr>
          <w:rFonts w:cs="FrankRuehl" w:hint="cs"/>
          <w:sz w:val="26"/>
          <w:szCs w:val="26"/>
          <w:rtl/>
        </w:rPr>
        <w:t xml:space="preserve"> משרד הבריאות לסעיף</w:t>
      </w:r>
      <w:r w:rsidRPr="002E1D22">
        <w:rPr>
          <w:rFonts w:cs="FrankRuehl"/>
          <w:sz w:val="26"/>
          <w:szCs w:val="26"/>
          <w:rtl/>
        </w:rPr>
        <w:t xml:space="preserve"> 47 - רזרבה כללית, בהתאם לסעיף 11 (ה) לחוק יסודות התקציב התשמ"ה - 1985.</w:t>
      </w:r>
    </w:p>
    <w:p w14:paraId="0FC7D918" w14:textId="77777777" w:rsidR="00436E4E" w:rsidRPr="002E1D22" w:rsidRDefault="00436E4E" w:rsidP="00424F1D">
      <w:pPr>
        <w:jc w:val="both"/>
        <w:rPr>
          <w:rFonts w:cs="FrankRuehl"/>
          <w:sz w:val="26"/>
          <w:szCs w:val="26"/>
          <w:rtl/>
        </w:rPr>
      </w:pPr>
    </w:p>
    <w:p w14:paraId="00E023AC" w14:textId="3AB294EF" w:rsidR="00436E4E" w:rsidRPr="002E1D22" w:rsidRDefault="00436E4E" w:rsidP="00424F1D">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424F1D" w:rsidRPr="002E1D22">
        <w:rPr>
          <w:rFonts w:cs="FrankRuehl"/>
          <w:sz w:val="26"/>
          <w:szCs w:val="26"/>
          <w:rtl/>
        </w:rPr>
        <w:t xml:space="preserve">של </w:t>
      </w:r>
      <w:r w:rsidR="00424F1D">
        <w:rPr>
          <w:rFonts w:cs="FrankRuehl"/>
          <w:sz w:val="26"/>
          <w:szCs w:val="26"/>
          <w:rtl/>
        </w:rPr>
        <w:t>16,296</w:t>
      </w:r>
      <w:r w:rsidR="00424F1D"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424F1D" w:rsidRPr="002E1D22">
        <w:rPr>
          <w:rFonts w:cs="FrankRuehl"/>
          <w:sz w:val="26"/>
          <w:szCs w:val="26"/>
          <w:rtl/>
        </w:rPr>
        <w:t xml:space="preserve">לסעיף </w:t>
      </w:r>
      <w:bookmarkStart w:id="7" w:name="TAKZIV3_1"/>
      <w:r w:rsidR="00424F1D">
        <w:rPr>
          <w:rFonts w:cs="FrankRuehl"/>
          <w:sz w:val="26"/>
          <w:szCs w:val="26"/>
          <w:rtl/>
        </w:rPr>
        <w:t>52</w:t>
      </w:r>
      <w:bookmarkEnd w:id="7"/>
      <w:r w:rsidR="00424F1D" w:rsidRPr="002E1D22">
        <w:rPr>
          <w:rFonts w:cs="FrankRuehl"/>
          <w:sz w:val="26"/>
          <w:szCs w:val="26"/>
          <w:rtl/>
        </w:rPr>
        <w:t xml:space="preserve"> - </w:t>
      </w:r>
      <w:bookmarkStart w:id="8" w:name="TAKZIV6"/>
      <w:r w:rsidR="00424F1D">
        <w:rPr>
          <w:rFonts w:cs="FrankRuehl"/>
          <w:sz w:val="26"/>
          <w:szCs w:val="26"/>
          <w:rtl/>
        </w:rPr>
        <w:t>המשטרה ובתי הסוהר</w:t>
      </w:r>
      <w:bookmarkEnd w:id="8"/>
      <w:r w:rsidR="00424F1D">
        <w:rPr>
          <w:rFonts w:cs="FrankRuehl" w:hint="cs"/>
          <w:sz w:val="26"/>
          <w:szCs w:val="26"/>
          <w:rtl/>
        </w:rPr>
        <w:t>,</w:t>
      </w:r>
      <w:r w:rsidR="00424F1D" w:rsidRPr="002E1D22">
        <w:rPr>
          <w:rFonts w:cs="FrankRuehl"/>
          <w:sz w:val="26"/>
          <w:szCs w:val="26"/>
          <w:rtl/>
        </w:rPr>
        <w:t xml:space="preserve"> </w:t>
      </w:r>
      <w:r w:rsidRPr="002E1D22">
        <w:rPr>
          <w:rFonts w:cs="FrankRuehl"/>
          <w:sz w:val="26"/>
          <w:szCs w:val="26"/>
          <w:rtl/>
        </w:rPr>
        <w:t>בהתאם לסעיף 12 (א)</w:t>
      </w:r>
    </w:p>
    <w:p w14:paraId="31C52892" w14:textId="77777777" w:rsidR="00436E4E" w:rsidRPr="002E1D22" w:rsidRDefault="00436E4E" w:rsidP="00424F1D">
      <w:pPr>
        <w:jc w:val="both"/>
        <w:rPr>
          <w:rFonts w:cs="FrankRuehl"/>
          <w:sz w:val="26"/>
          <w:szCs w:val="26"/>
          <w:rtl/>
        </w:rPr>
      </w:pPr>
      <w:r w:rsidRPr="002E1D22">
        <w:rPr>
          <w:rFonts w:cs="FrankRuehl"/>
          <w:sz w:val="26"/>
          <w:szCs w:val="26"/>
          <w:rtl/>
        </w:rPr>
        <w:t>לחוק יסודות התקציב, התשמ"ה - 1985, כמפורט בתדפיס המצורף בזה.</w:t>
      </w:r>
    </w:p>
    <w:p w14:paraId="73B22D86" w14:textId="77777777" w:rsidR="00436E4E" w:rsidRPr="002E1D22" w:rsidRDefault="00436E4E" w:rsidP="00424F1D">
      <w:pPr>
        <w:jc w:val="both"/>
        <w:rPr>
          <w:rFonts w:cs="FrankRuehl"/>
          <w:sz w:val="26"/>
          <w:szCs w:val="26"/>
          <w:rtl/>
        </w:rPr>
      </w:pPr>
    </w:p>
    <w:p w14:paraId="3B042AEF" w14:textId="77777777" w:rsidR="00424F1D" w:rsidRDefault="00424F1D" w:rsidP="00424F1D">
      <w:pPr>
        <w:contextualSpacing/>
        <w:jc w:val="both"/>
        <w:rPr>
          <w:rFonts w:ascii="FrankRuehl" w:hAnsi="FrankRuehl" w:cs="FrankRuehl"/>
          <w:b/>
          <w:bCs/>
          <w:sz w:val="26"/>
          <w:szCs w:val="26"/>
          <w:lang w:eastAsia="en-US"/>
        </w:rPr>
      </w:pPr>
      <w:bookmarkStart w:id="9" w:name="DIVREY_HESBER"/>
      <w:bookmarkEnd w:id="9"/>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52 – משטרה ושירות בתי הסוהר</w:t>
      </w:r>
    </w:p>
    <w:p w14:paraId="29EFDC1B" w14:textId="77777777" w:rsidR="00424F1D" w:rsidRDefault="00424F1D" w:rsidP="00424F1D">
      <w:pPr>
        <w:contextualSpacing/>
        <w:jc w:val="both"/>
        <w:rPr>
          <w:rFonts w:ascii="FrankRuehl" w:hAnsi="FrankRuehl" w:cs="FrankRuehl" w:hint="cs"/>
          <w:b/>
          <w:bCs/>
          <w:sz w:val="26"/>
          <w:szCs w:val="26"/>
          <w:rtl/>
        </w:rPr>
      </w:pPr>
    </w:p>
    <w:p w14:paraId="71DBC402" w14:textId="77777777" w:rsidR="00424F1D" w:rsidRDefault="00424F1D" w:rsidP="00424F1D">
      <w:pPr>
        <w:contextualSpacing/>
        <w:jc w:val="both"/>
        <w:rPr>
          <w:rFonts w:ascii="FrankRuehl" w:hAnsi="FrankRuehl" w:cs="FrankRuehl" w:hint="cs"/>
          <w:b/>
          <w:bCs/>
          <w:sz w:val="26"/>
          <w:szCs w:val="26"/>
          <w:rtl/>
        </w:rPr>
      </w:pPr>
      <w:r>
        <w:rPr>
          <w:rFonts w:ascii="FrankRuehl" w:hAnsi="FrankRuehl" w:cs="FrankRuehl" w:hint="cs"/>
          <w:b/>
          <w:bCs/>
          <w:sz w:val="26"/>
          <w:szCs w:val="26"/>
          <w:rtl/>
        </w:rPr>
        <w:t>עיקרי הפנייה:</w:t>
      </w:r>
    </w:p>
    <w:p w14:paraId="16FB7684" w14:textId="77777777" w:rsidR="00424F1D" w:rsidRDefault="00424F1D" w:rsidP="00424F1D">
      <w:pPr>
        <w:contextualSpacing/>
        <w:jc w:val="both"/>
        <w:rPr>
          <w:rFonts w:cs="FrankRuehl" w:hint="cs"/>
          <w:sz w:val="26"/>
          <w:szCs w:val="26"/>
          <w:rtl/>
        </w:rPr>
      </w:pPr>
      <w:r>
        <w:rPr>
          <w:rFonts w:cs="FrankRuehl" w:hint="cs"/>
          <w:sz w:val="26"/>
          <w:szCs w:val="26"/>
          <w:rtl/>
        </w:rPr>
        <w:t>הפנייה התקציבית נועדה לביצוע שינויים בתקציב הפיתוח של משטרת ישראל ושירות בתי הסוהר ולתקצוב סך של 16,296 אלפי ש"ח בהוצאה וסך של 23,000 אלפי ש"ח בהרשאה להתחייב, בהתאם לתכניות העבודה וצפי הביצוע של גופי המשרד לבל"מ לשנת 2026.</w:t>
      </w:r>
    </w:p>
    <w:p w14:paraId="47FE6E1C" w14:textId="77777777" w:rsidR="00424F1D" w:rsidRDefault="00424F1D" w:rsidP="00424F1D">
      <w:pPr>
        <w:contextualSpacing/>
        <w:jc w:val="both"/>
        <w:rPr>
          <w:rFonts w:ascii="Narkisim" w:hAnsi="Narkisim" w:hint="cs"/>
          <w:sz w:val="24"/>
          <w:rtl/>
        </w:rPr>
      </w:pPr>
    </w:p>
    <w:p w14:paraId="06D2FEF1" w14:textId="77777777" w:rsidR="00424F1D" w:rsidRDefault="00424F1D" w:rsidP="00424F1D">
      <w:pPr>
        <w:contextualSpacing/>
        <w:jc w:val="both"/>
        <w:rPr>
          <w:rFonts w:ascii="FrankRuehl" w:hAnsi="FrankRuehl" w:cs="FrankRuehl"/>
          <w:b/>
          <w:bCs/>
          <w:sz w:val="26"/>
          <w:szCs w:val="26"/>
          <w:rtl/>
        </w:rPr>
      </w:pPr>
      <w:r>
        <w:rPr>
          <w:rFonts w:ascii="FrankRuehl" w:hAnsi="FrankRuehl" w:cs="FrankRuehl" w:hint="cs"/>
          <w:b/>
          <w:bCs/>
          <w:sz w:val="26"/>
          <w:szCs w:val="26"/>
          <w:rtl/>
        </w:rPr>
        <w:t>עיקרי הפנייה התקציבית בחלוקה לתכניות מובאת להלן:</w:t>
      </w:r>
    </w:p>
    <w:p w14:paraId="678B2410" w14:textId="77777777" w:rsidR="00424F1D" w:rsidRDefault="00424F1D" w:rsidP="00424F1D">
      <w:pPr>
        <w:pStyle w:val="aa"/>
        <w:overflowPunct w:val="0"/>
        <w:autoSpaceDE w:val="0"/>
        <w:autoSpaceDN w:val="0"/>
        <w:adjustRightInd w:val="0"/>
        <w:spacing w:before="0" w:after="0" w:line="240" w:lineRule="auto"/>
        <w:ind w:left="0"/>
        <w:textAlignment w:val="baseline"/>
        <w:rPr>
          <w:rFonts w:ascii="FrankRuehl" w:hAnsi="FrankRuehl" w:cs="FrankRuehl" w:hint="cs"/>
          <w:b/>
          <w:bCs/>
          <w:sz w:val="26"/>
          <w:szCs w:val="26"/>
          <w:rtl/>
        </w:rPr>
      </w:pPr>
      <w:r>
        <w:rPr>
          <w:rFonts w:ascii="FrankRuehl" w:hAnsi="FrankRuehl" w:cs="FrankRuehl" w:hint="cs"/>
          <w:b/>
          <w:bCs/>
          <w:sz w:val="26"/>
          <w:szCs w:val="26"/>
          <w:rtl/>
        </w:rPr>
        <w:t>תכנית 52-40-01: שירות בתי הסוהר (פיתוח) –  23,000 אלפי ש"ח בהרשאה להתחייב</w:t>
      </w:r>
    </w:p>
    <w:p w14:paraId="5FF362B6" w14:textId="77777777" w:rsidR="00424F1D" w:rsidRDefault="00424F1D" w:rsidP="00424F1D">
      <w:pPr>
        <w:pStyle w:val="aa"/>
        <w:spacing w:before="0" w:after="0" w:line="240" w:lineRule="auto"/>
        <w:ind w:left="0"/>
        <w:rPr>
          <w:rFonts w:cs="FrankRuehl" w:hint="cs"/>
          <w:b/>
          <w:bCs/>
          <w:sz w:val="26"/>
          <w:szCs w:val="26"/>
          <w:rtl/>
        </w:rPr>
      </w:pPr>
      <w:r>
        <w:rPr>
          <w:rFonts w:cs="FrankRuehl" w:hint="cs"/>
          <w:b/>
          <w:bCs/>
          <w:sz w:val="26"/>
          <w:szCs w:val="26"/>
          <w:rtl/>
        </w:rPr>
        <w:t>תיאור התכנית</w:t>
      </w:r>
      <w:r>
        <w:rPr>
          <w:rFonts w:cs="FrankRuehl" w:hint="cs"/>
          <w:sz w:val="26"/>
          <w:szCs w:val="26"/>
          <w:rtl/>
        </w:rPr>
        <w:t xml:space="preserve">: </w:t>
      </w:r>
      <w:r>
        <w:rPr>
          <w:rFonts w:ascii="FrankRuehl" w:hAnsi="FrankRuehl" w:cs="FrankRuehl" w:hint="cs"/>
          <w:sz w:val="26"/>
          <w:szCs w:val="26"/>
          <w:rtl/>
        </w:rPr>
        <w:t>תכנית זו נועדה לתקצב פיתוח תשתיות טכנולוגיות, תשתיות תקשורת ומבנים. במסגרת תכנית זו מבוצע שדרוג ושיפוץ מבני הכליאה ובינוי מבני כליאה חדשים בהתאם לפסיקת בג"ץ תנאי מחייה</w:t>
      </w:r>
      <w:r>
        <w:rPr>
          <w:rFonts w:cs="FrankRuehl" w:hint="cs"/>
          <w:sz w:val="26"/>
          <w:szCs w:val="26"/>
          <w:rtl/>
        </w:rPr>
        <w:t>.</w:t>
      </w:r>
    </w:p>
    <w:p w14:paraId="171EC559" w14:textId="77777777" w:rsidR="00424F1D" w:rsidRDefault="00424F1D" w:rsidP="00424F1D">
      <w:pPr>
        <w:contextualSpacing/>
        <w:jc w:val="both"/>
        <w:rPr>
          <w:rFonts w:cs="FrankRuehl" w:hint="cs"/>
          <w:sz w:val="26"/>
          <w:szCs w:val="26"/>
          <w:rtl/>
        </w:rPr>
      </w:pPr>
      <w:r>
        <w:rPr>
          <w:rFonts w:cs="FrankRuehl" w:hint="cs"/>
          <w:b/>
          <w:bCs/>
          <w:sz w:val="26"/>
          <w:szCs w:val="26"/>
          <w:rtl/>
        </w:rPr>
        <w:t>מטרת השינוי</w:t>
      </w:r>
      <w:r>
        <w:rPr>
          <w:rFonts w:cs="FrankRuehl" w:hint="cs"/>
          <w:sz w:val="26"/>
          <w:szCs w:val="26"/>
          <w:rtl/>
        </w:rPr>
        <w:t xml:space="preserve">: </w:t>
      </w:r>
      <w:r>
        <w:rPr>
          <w:rFonts w:ascii="FrankRuehl" w:cs="FrankRuehl" w:hint="cs"/>
          <w:sz w:val="26"/>
          <w:szCs w:val="26"/>
          <w:rtl/>
        </w:rPr>
        <w:t xml:space="preserve">תקצוב </w:t>
      </w:r>
      <w:r>
        <w:rPr>
          <w:rFonts w:cs="FrankRuehl" w:hint="cs"/>
          <w:sz w:val="26"/>
          <w:szCs w:val="26"/>
          <w:rtl/>
        </w:rPr>
        <w:t xml:space="preserve">סך של 23,000 אלפי ש"ח בהרשאה להתחייב </w:t>
      </w:r>
      <w:r>
        <w:rPr>
          <w:rFonts w:ascii="FrankRuehl" w:hAnsi="FrankRuehl" w:cs="FrankRuehl" w:hint="cs"/>
          <w:sz w:val="26"/>
          <w:szCs w:val="26"/>
          <w:rtl/>
        </w:rPr>
        <w:t>עבור פרויקטי בינוי והרחבת אגפים בבתי הסוהר</w:t>
      </w:r>
      <w:r>
        <w:rPr>
          <w:rFonts w:ascii="FrankRuehl" w:cs="FrankRuehl" w:hint="cs"/>
          <w:sz w:val="26"/>
          <w:szCs w:val="26"/>
          <w:rtl/>
        </w:rPr>
        <w:t>.</w:t>
      </w:r>
    </w:p>
    <w:p w14:paraId="1285AA05" w14:textId="77777777" w:rsidR="00424F1D" w:rsidRDefault="00424F1D" w:rsidP="00424F1D">
      <w:pPr>
        <w:contextualSpacing/>
        <w:jc w:val="both"/>
        <w:rPr>
          <w:rFonts w:cs="FrankRuehl" w:hint="cs"/>
          <w:sz w:val="26"/>
          <w:szCs w:val="26"/>
          <w:rtl/>
        </w:rPr>
      </w:pPr>
    </w:p>
    <w:p w14:paraId="2CD84E9F" w14:textId="77777777" w:rsidR="00424F1D" w:rsidRDefault="00424F1D" w:rsidP="00424F1D">
      <w:pPr>
        <w:pStyle w:val="aa"/>
        <w:overflowPunct w:val="0"/>
        <w:autoSpaceDE w:val="0"/>
        <w:autoSpaceDN w:val="0"/>
        <w:adjustRightInd w:val="0"/>
        <w:spacing w:before="0" w:after="0" w:line="240" w:lineRule="auto"/>
        <w:ind w:left="0"/>
        <w:textAlignment w:val="baseline"/>
        <w:rPr>
          <w:rFonts w:ascii="FrankRuehl" w:hAnsi="FrankRuehl" w:cs="FrankRuehl"/>
          <w:b/>
          <w:bCs/>
          <w:sz w:val="26"/>
          <w:szCs w:val="26"/>
        </w:rPr>
      </w:pPr>
      <w:r>
        <w:rPr>
          <w:rFonts w:ascii="FrankRuehl" w:hAnsi="FrankRuehl" w:cs="FrankRuehl" w:hint="cs"/>
          <w:b/>
          <w:bCs/>
          <w:sz w:val="26"/>
          <w:szCs w:val="26"/>
          <w:rtl/>
        </w:rPr>
        <w:t>תכנית 52-50-01: משטרת ישראל (פיתוח) –  44,112 אלפי ש"ח בהוצאה</w:t>
      </w:r>
    </w:p>
    <w:p w14:paraId="014CE436" w14:textId="77777777" w:rsidR="00424F1D" w:rsidRDefault="00424F1D" w:rsidP="00424F1D">
      <w:pPr>
        <w:pStyle w:val="aa"/>
        <w:spacing w:before="0" w:after="0" w:line="240" w:lineRule="auto"/>
        <w:ind w:left="0"/>
        <w:rPr>
          <w:rFonts w:cs="FrankRuehl" w:hint="cs"/>
          <w:sz w:val="26"/>
          <w:szCs w:val="26"/>
          <w:rtl/>
        </w:rPr>
      </w:pPr>
      <w:r>
        <w:rPr>
          <w:rFonts w:cs="FrankRuehl" w:hint="cs"/>
          <w:b/>
          <w:bCs/>
          <w:sz w:val="26"/>
          <w:szCs w:val="26"/>
          <w:rtl/>
        </w:rPr>
        <w:t>תיאור התכנית</w:t>
      </w:r>
      <w:r>
        <w:rPr>
          <w:rFonts w:cs="FrankRuehl" w:hint="cs"/>
          <w:sz w:val="26"/>
          <w:szCs w:val="26"/>
          <w:rtl/>
        </w:rPr>
        <w:t>: תכנית זו נועדה לתקצב שדרוג טכנולוגיות ומערכות מחשוב, וכן הקמה ושיפוץ של תחנות משטרה.</w:t>
      </w:r>
    </w:p>
    <w:p w14:paraId="7DDB92CD" w14:textId="77777777" w:rsidR="00424F1D" w:rsidRDefault="00424F1D" w:rsidP="00424F1D">
      <w:pPr>
        <w:pStyle w:val="aa"/>
        <w:spacing w:before="0" w:after="0" w:line="240" w:lineRule="auto"/>
        <w:ind w:left="0"/>
        <w:rPr>
          <w:rFonts w:cs="FrankRuehl" w:hint="cs"/>
          <w:sz w:val="26"/>
          <w:szCs w:val="26"/>
          <w:rtl/>
        </w:rPr>
      </w:pPr>
      <w:r>
        <w:rPr>
          <w:rFonts w:cs="FrankRuehl" w:hint="cs"/>
          <w:b/>
          <w:bCs/>
          <w:sz w:val="26"/>
          <w:szCs w:val="26"/>
          <w:rtl/>
        </w:rPr>
        <w:t>מטרת השינוי</w:t>
      </w:r>
      <w:r>
        <w:rPr>
          <w:rFonts w:cs="FrankRuehl" w:hint="cs"/>
          <w:sz w:val="26"/>
          <w:szCs w:val="26"/>
          <w:rtl/>
        </w:rPr>
        <w:t xml:space="preserve">: </w:t>
      </w:r>
      <w:r>
        <w:rPr>
          <w:rFonts w:ascii="FrankRuehl" w:cs="FrankRuehl" w:hint="cs"/>
          <w:sz w:val="26"/>
          <w:szCs w:val="26"/>
          <w:rtl/>
        </w:rPr>
        <w:t xml:space="preserve">תקצוב </w:t>
      </w:r>
      <w:r>
        <w:rPr>
          <w:rFonts w:cs="FrankRuehl" w:hint="cs"/>
          <w:sz w:val="26"/>
          <w:szCs w:val="26"/>
          <w:rtl/>
        </w:rPr>
        <w:t xml:space="preserve">סך של 44,112 אלפי ש"ח בהוצאה </w:t>
      </w:r>
      <w:r>
        <w:rPr>
          <w:rFonts w:ascii="FrankRuehl" w:hAnsi="FrankRuehl" w:cs="FrankRuehl" w:hint="cs"/>
          <w:sz w:val="26"/>
          <w:szCs w:val="26"/>
          <w:rtl/>
        </w:rPr>
        <w:t>עבור פרויקטי טכנולוגיה בארגון</w:t>
      </w:r>
      <w:r>
        <w:rPr>
          <w:rFonts w:ascii="FrankRuehl" w:cs="FrankRuehl" w:hint="cs"/>
          <w:sz w:val="26"/>
          <w:szCs w:val="26"/>
          <w:rtl/>
        </w:rPr>
        <w:t>.</w:t>
      </w:r>
    </w:p>
    <w:p w14:paraId="6B9BC299" w14:textId="77777777" w:rsidR="00424F1D" w:rsidRDefault="00424F1D" w:rsidP="00424F1D">
      <w:pPr>
        <w:contextualSpacing/>
        <w:rPr>
          <w:rFonts w:ascii="FrankRuehl" w:hAnsi="FrankRuehl" w:cs="FrankRuehl" w:hint="cs"/>
          <w:b/>
          <w:bCs/>
          <w:sz w:val="26"/>
          <w:szCs w:val="26"/>
          <w:rtl/>
        </w:rPr>
      </w:pPr>
    </w:p>
    <w:p w14:paraId="6F58B98A" w14:textId="77777777" w:rsidR="00424F1D" w:rsidRDefault="00424F1D" w:rsidP="00424F1D">
      <w:pPr>
        <w:contextualSpacing/>
        <w:rPr>
          <w:rFonts w:cs="FrankRuehl" w:hint="cs"/>
          <w:sz w:val="26"/>
          <w:szCs w:val="26"/>
          <w:rtl/>
        </w:rPr>
      </w:pPr>
    </w:p>
    <w:p w14:paraId="39D2DC71" w14:textId="77777777" w:rsidR="00424F1D" w:rsidRDefault="00424F1D" w:rsidP="00424F1D">
      <w:pPr>
        <w:tabs>
          <w:tab w:val="center" w:pos="6888"/>
        </w:tabs>
        <w:contextualSpacing/>
        <w:rPr>
          <w:rFonts w:cs="FrankRuehl" w:hint="cs"/>
          <w:sz w:val="26"/>
          <w:szCs w:val="26"/>
          <w:rtl/>
        </w:rPr>
      </w:pPr>
      <w:r>
        <w:rPr>
          <w:rFonts w:cs="FrankRuehl" w:hint="cs"/>
          <w:sz w:val="26"/>
          <w:szCs w:val="26"/>
          <w:rtl/>
        </w:rPr>
        <w:tab/>
        <w:t>בברכה,</w:t>
      </w:r>
    </w:p>
    <w:p w14:paraId="158953C6" w14:textId="77777777" w:rsidR="00436E4E" w:rsidRPr="002E1D22" w:rsidRDefault="00436E4E">
      <w:pPr>
        <w:rPr>
          <w:rFonts w:cs="FrankRuehl"/>
          <w:sz w:val="26"/>
          <w:szCs w:val="26"/>
          <w:rtl/>
        </w:rPr>
      </w:pPr>
    </w:p>
    <w:p w14:paraId="505F85F5" w14:textId="77777777" w:rsidR="00436E4E" w:rsidRPr="002E1D22" w:rsidRDefault="00436E4E">
      <w:pPr>
        <w:tabs>
          <w:tab w:val="center" w:pos="6867"/>
        </w:tabs>
        <w:rPr>
          <w:rFonts w:cs="FrankRuehl"/>
          <w:sz w:val="26"/>
          <w:szCs w:val="26"/>
          <w:rtl/>
        </w:rPr>
      </w:pPr>
    </w:p>
    <w:p w14:paraId="7BA2D63A" w14:textId="77777777" w:rsidR="00436E4E" w:rsidRPr="002E1D22" w:rsidRDefault="00436E4E">
      <w:pPr>
        <w:tabs>
          <w:tab w:val="center" w:pos="6867"/>
        </w:tabs>
        <w:rPr>
          <w:rFonts w:cs="FrankRuehl"/>
          <w:sz w:val="26"/>
          <w:szCs w:val="26"/>
          <w:rtl/>
        </w:rPr>
      </w:pPr>
      <w:r w:rsidRPr="002E1D22">
        <w:rPr>
          <w:rFonts w:cs="FrankRuehl"/>
          <w:sz w:val="26"/>
          <w:szCs w:val="26"/>
          <w:rtl/>
        </w:rPr>
        <w:lastRenderedPageBreak/>
        <w:tab/>
        <w:t>בכבוד רב,</w:t>
      </w:r>
    </w:p>
    <w:p w14:paraId="31016130" w14:textId="77777777" w:rsidR="00436E4E" w:rsidRDefault="00C13197">
      <w:pPr>
        <w:tabs>
          <w:tab w:val="center" w:pos="6867"/>
        </w:tabs>
        <w:rPr>
          <w:rFonts w:cs="FrankRuehl"/>
          <w:sz w:val="26"/>
          <w:szCs w:val="26"/>
          <w:rtl/>
        </w:rPr>
      </w:pPr>
      <w:r>
        <w:rPr>
          <w:rFonts w:cs="FrankRuehl"/>
          <w:sz w:val="26"/>
          <w:szCs w:val="26"/>
          <w:rtl/>
        </w:rPr>
        <w:tab/>
      </w:r>
    </w:p>
    <w:p w14:paraId="1CFA3A7E" w14:textId="77777777" w:rsidR="00C13197" w:rsidRPr="002E1D22" w:rsidRDefault="00C13197">
      <w:pPr>
        <w:tabs>
          <w:tab w:val="center" w:pos="6867"/>
        </w:tabs>
        <w:rPr>
          <w:rFonts w:cs="FrankRuehl"/>
          <w:sz w:val="26"/>
          <w:szCs w:val="26"/>
        </w:rPr>
      </w:pPr>
      <w:r>
        <w:rPr>
          <w:rFonts w:cs="FrankRuehl"/>
          <w:sz w:val="26"/>
          <w:szCs w:val="26"/>
          <w:rtl/>
        </w:rPr>
        <w:tab/>
      </w:r>
      <w:bookmarkStart w:id="10" w:name="Sign_Image"/>
      <w:bookmarkEnd w:id="10"/>
    </w:p>
    <w:p w14:paraId="46A2B543"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6B109BBC"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773377AD"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0C8315C5" w14:textId="77777777" w:rsidR="00436E4E" w:rsidRPr="002E1D22" w:rsidRDefault="00436E4E">
      <w:pPr>
        <w:rPr>
          <w:rFonts w:cs="FrankRuehl"/>
          <w:sz w:val="26"/>
          <w:szCs w:val="26"/>
          <w:rtl/>
        </w:rPr>
      </w:pPr>
      <w:r w:rsidRPr="002E1D22">
        <w:rPr>
          <w:rFonts w:cs="FrankRuehl"/>
          <w:sz w:val="26"/>
          <w:szCs w:val="26"/>
          <w:rtl/>
        </w:rPr>
        <w:t>העתק:</w:t>
      </w:r>
    </w:p>
    <w:p w14:paraId="1BE6EC07" w14:textId="77777777" w:rsidR="00436E4E" w:rsidRPr="002E1D22" w:rsidRDefault="00436E4E">
      <w:pPr>
        <w:rPr>
          <w:rFonts w:cs="FrankRuehl"/>
          <w:sz w:val="26"/>
          <w:szCs w:val="26"/>
          <w:rtl/>
        </w:rPr>
      </w:pPr>
      <w:r w:rsidRPr="002E1D22">
        <w:rPr>
          <w:rFonts w:cs="FrankRuehl"/>
          <w:sz w:val="26"/>
          <w:szCs w:val="26"/>
          <w:rtl/>
        </w:rPr>
        <w:t>החשב הכללי</w:t>
      </w:r>
    </w:p>
    <w:p w14:paraId="04F98AA2" w14:textId="77777777" w:rsidR="00436E4E" w:rsidRPr="002E1D22" w:rsidRDefault="00436E4E">
      <w:pPr>
        <w:rPr>
          <w:rFonts w:cs="FrankRuehl"/>
          <w:sz w:val="26"/>
          <w:szCs w:val="26"/>
          <w:rtl/>
        </w:rPr>
      </w:pPr>
      <w:r w:rsidRPr="002E1D22">
        <w:rPr>
          <w:rFonts w:cs="FrankRuehl"/>
          <w:sz w:val="26"/>
          <w:szCs w:val="26"/>
          <w:rtl/>
        </w:rPr>
        <w:t>מבקר המדינה (2)</w:t>
      </w:r>
    </w:p>
    <w:p w14:paraId="2CE35BF3" w14:textId="77777777" w:rsidR="00676955" w:rsidRDefault="00676955">
      <w:pPr>
        <w:rPr>
          <w:rFonts w:cs="FrankRuehl"/>
          <w:sz w:val="26"/>
          <w:szCs w:val="26"/>
          <w:rtl/>
        </w:rPr>
      </w:pPr>
      <w:bookmarkStart w:id="11" w:name="TAKZIV22"/>
      <w:r>
        <w:rPr>
          <w:rFonts w:cs="FrankRuehl"/>
          <w:sz w:val="26"/>
          <w:szCs w:val="26"/>
          <w:rtl/>
        </w:rPr>
        <w:t>חשב החשב הכללי</w:t>
      </w:r>
    </w:p>
    <w:p w14:paraId="48F180E2" w14:textId="77777777" w:rsidR="00676955" w:rsidRDefault="00676955">
      <w:pPr>
        <w:rPr>
          <w:rFonts w:cs="FrankRuehl"/>
          <w:sz w:val="26"/>
          <w:szCs w:val="26"/>
          <w:rtl/>
        </w:rPr>
      </w:pPr>
      <w:r>
        <w:rPr>
          <w:rFonts w:cs="FrankRuehl"/>
          <w:sz w:val="26"/>
          <w:szCs w:val="26"/>
          <w:rtl/>
        </w:rPr>
        <w:t>חשב משטרת ישראל</w:t>
      </w:r>
    </w:p>
    <w:p w14:paraId="74482444" w14:textId="73EA2D4C" w:rsidR="00436E4E" w:rsidRPr="002E1D22" w:rsidRDefault="00676955">
      <w:pPr>
        <w:rPr>
          <w:rFonts w:cs="FrankRuehl"/>
          <w:sz w:val="26"/>
          <w:szCs w:val="26"/>
          <w:rtl/>
        </w:rPr>
      </w:pPr>
      <w:r>
        <w:rPr>
          <w:rFonts w:cs="FrankRuehl"/>
          <w:sz w:val="26"/>
          <w:szCs w:val="26"/>
          <w:rtl/>
        </w:rPr>
        <w:t>חשב שרות בתי הסוהר</w:t>
      </w:r>
      <w:bookmarkEnd w:id="11"/>
    </w:p>
    <w:p w14:paraId="0EA4467B" w14:textId="69E67772" w:rsidR="00436E4E" w:rsidRPr="002E1D22" w:rsidRDefault="00436E4E">
      <w:pPr>
        <w:rPr>
          <w:rFonts w:cs="FrankRuehl"/>
          <w:sz w:val="26"/>
          <w:szCs w:val="26"/>
          <w:rtl/>
        </w:rPr>
      </w:pPr>
      <w:r w:rsidRPr="002E1D22">
        <w:rPr>
          <w:rFonts w:cs="FrankRuehl"/>
          <w:sz w:val="26"/>
          <w:szCs w:val="26"/>
          <w:rtl/>
        </w:rPr>
        <w:t xml:space="preserve">קצין תקציבים </w:t>
      </w:r>
      <w:bookmarkStart w:id="12" w:name="TAKZIV6_1"/>
      <w:r w:rsidR="00676955">
        <w:rPr>
          <w:rFonts w:cs="FrankRuehl"/>
          <w:sz w:val="26"/>
          <w:szCs w:val="26"/>
          <w:rtl/>
        </w:rPr>
        <w:t>המשטרה ובתי הסוהר</w:t>
      </w:r>
      <w:bookmarkEnd w:id="12"/>
    </w:p>
    <w:p w14:paraId="4F30A73D" w14:textId="4981338B" w:rsidR="00436E4E" w:rsidRPr="002E1D22" w:rsidRDefault="00436E4E">
      <w:pPr>
        <w:rPr>
          <w:rFonts w:cs="FrankRuehl"/>
          <w:sz w:val="26"/>
          <w:szCs w:val="26"/>
          <w:rtl/>
        </w:rPr>
      </w:pPr>
      <w:r w:rsidRPr="002E1D22">
        <w:rPr>
          <w:rFonts w:cs="FrankRuehl"/>
          <w:sz w:val="26"/>
          <w:szCs w:val="26"/>
          <w:rtl/>
        </w:rPr>
        <w:t xml:space="preserve">רפרנט </w:t>
      </w:r>
      <w:bookmarkStart w:id="13" w:name="TAKZIV6_2"/>
      <w:r w:rsidR="00676955">
        <w:rPr>
          <w:rFonts w:cs="FrankRuehl"/>
          <w:sz w:val="26"/>
          <w:szCs w:val="26"/>
          <w:rtl/>
        </w:rPr>
        <w:t>המשטרה ובתי הסוהר</w:t>
      </w:r>
      <w:bookmarkEnd w:id="13"/>
    </w:p>
    <w:p w14:paraId="188C9EBD" w14:textId="77777777" w:rsidR="00436E4E" w:rsidRPr="002E1D22" w:rsidRDefault="00436E4E">
      <w:pPr>
        <w:rPr>
          <w:rFonts w:cs="FrankRuehl"/>
          <w:sz w:val="26"/>
          <w:szCs w:val="26"/>
          <w:rtl/>
        </w:rPr>
      </w:pPr>
      <w:bookmarkStart w:id="14" w:name="TAKZIV23"/>
      <w:bookmarkEnd w:id="14"/>
    </w:p>
    <w:p w14:paraId="65B26863" w14:textId="77777777" w:rsidR="00436E4E" w:rsidRPr="002E1D22" w:rsidRDefault="00436E4E">
      <w:pPr>
        <w:rPr>
          <w:rFonts w:cs="FrankRuehl"/>
          <w:sz w:val="26"/>
          <w:szCs w:val="26"/>
          <w:rtl/>
        </w:rPr>
      </w:pPr>
    </w:p>
    <w:p w14:paraId="7D97A0A6" w14:textId="77777777" w:rsidR="00424F1D" w:rsidRDefault="00424F1D" w:rsidP="00424F1D">
      <w:pPr>
        <w:contextualSpacing/>
        <w:rPr>
          <w:rFonts w:ascii="FrankRuehl" w:hAnsi="FrankRuehl" w:cs="FrankRuehl" w:hint="cs"/>
          <w:b/>
          <w:bCs/>
          <w:sz w:val="26"/>
          <w:szCs w:val="26"/>
          <w:rtl/>
        </w:rPr>
      </w:pPr>
      <w:bookmarkStart w:id="15" w:name="TAKZIV25"/>
      <w:bookmarkEnd w:id="15"/>
      <w:r>
        <w:rPr>
          <w:rFonts w:ascii="FrankRuehl" w:hAnsi="FrankRuehl" w:cs="FrankRuehl" w:hint="cs"/>
          <w:b/>
          <w:bCs/>
          <w:sz w:val="26"/>
          <w:szCs w:val="26"/>
          <w:rtl/>
        </w:rPr>
        <w:t>היסטוריה תקציבית:</w:t>
      </w:r>
    </w:p>
    <w:tbl>
      <w:tblPr>
        <w:tblW w:w="9840" w:type="dxa"/>
        <w:tblInd w:w="-768" w:type="dxa"/>
        <w:tblLook w:val="04A0" w:firstRow="1" w:lastRow="0" w:firstColumn="1" w:lastColumn="0" w:noHBand="0" w:noVBand="1"/>
      </w:tblPr>
      <w:tblGrid>
        <w:gridCol w:w="1140"/>
        <w:gridCol w:w="1420"/>
        <w:gridCol w:w="980"/>
        <w:gridCol w:w="1140"/>
        <w:gridCol w:w="980"/>
        <w:gridCol w:w="1140"/>
        <w:gridCol w:w="980"/>
        <w:gridCol w:w="1140"/>
        <w:gridCol w:w="920"/>
      </w:tblGrid>
      <w:tr w:rsidR="00424F1D" w14:paraId="4C2CF6BF" w14:textId="77777777" w:rsidTr="00305C9A">
        <w:trPr>
          <w:trHeight w:val="300"/>
        </w:trPr>
        <w:tc>
          <w:tcPr>
            <w:tcW w:w="8920" w:type="dxa"/>
            <w:gridSpan w:val="8"/>
            <w:vAlign w:val="center"/>
            <w:hideMark/>
          </w:tcPr>
          <w:p w14:paraId="3CFAF438" w14:textId="77777777" w:rsidR="00424F1D" w:rsidRDefault="00424F1D" w:rsidP="00305C9A">
            <w:pPr>
              <w:contextualSpacing/>
              <w:jc w:val="center"/>
              <w:rPr>
                <w:rFonts w:ascii="Calibri" w:hAnsi="Calibri" w:cs="Calibri" w:hint="cs"/>
                <w:b/>
                <w:bCs/>
                <w:color w:val="000000"/>
                <w:szCs w:val="20"/>
                <w:rtl/>
              </w:rPr>
            </w:pPr>
            <w:r>
              <w:rPr>
                <w:rFonts w:ascii="Calibri" w:hAnsi="Calibri" w:cs="Calibri"/>
                <w:b/>
                <w:bCs/>
                <w:color w:val="000000"/>
                <w:szCs w:val="20"/>
                <w:rtl/>
              </w:rPr>
              <w:t>היסטוריה תקציבית של הפנייה - הוצאה נטו</w:t>
            </w:r>
          </w:p>
        </w:tc>
        <w:tc>
          <w:tcPr>
            <w:tcW w:w="920" w:type="dxa"/>
            <w:noWrap/>
            <w:vAlign w:val="bottom"/>
            <w:hideMark/>
          </w:tcPr>
          <w:p w14:paraId="0277E230" w14:textId="77777777" w:rsidR="00424F1D" w:rsidRDefault="00424F1D" w:rsidP="00305C9A">
            <w:pPr>
              <w:rPr>
                <w:rFonts w:ascii="Calibri" w:hAnsi="Calibri" w:cs="Calibri"/>
                <w:b/>
                <w:bCs/>
                <w:color w:val="000000"/>
                <w:szCs w:val="20"/>
              </w:rPr>
            </w:pPr>
          </w:p>
        </w:tc>
      </w:tr>
      <w:tr w:rsidR="00424F1D" w14:paraId="439A5200" w14:textId="77777777" w:rsidTr="00305C9A">
        <w:trPr>
          <w:trHeight w:val="300"/>
        </w:trPr>
        <w:tc>
          <w:tcPr>
            <w:tcW w:w="1140" w:type="dxa"/>
            <w:vAlign w:val="center"/>
            <w:hideMark/>
          </w:tcPr>
          <w:p w14:paraId="7402D6C7" w14:textId="77777777" w:rsidR="00424F1D" w:rsidRDefault="00424F1D" w:rsidP="00305C9A">
            <w:pPr>
              <w:bidi w:val="0"/>
              <w:rPr>
                <w:rFonts w:ascii="Calibri" w:hAnsi="Calibri" w:cs="Arial"/>
                <w:szCs w:val="20"/>
              </w:rPr>
            </w:pPr>
          </w:p>
        </w:tc>
        <w:tc>
          <w:tcPr>
            <w:tcW w:w="1420" w:type="dxa"/>
            <w:noWrap/>
            <w:vAlign w:val="bottom"/>
            <w:hideMark/>
          </w:tcPr>
          <w:p w14:paraId="2BF67586" w14:textId="77777777" w:rsidR="00424F1D" w:rsidRDefault="00424F1D" w:rsidP="00305C9A">
            <w:pPr>
              <w:bidi w:val="0"/>
              <w:rPr>
                <w:rFonts w:ascii="Calibri" w:hAnsi="Calibri" w:cs="Arial"/>
                <w:szCs w:val="20"/>
              </w:rPr>
            </w:pPr>
          </w:p>
        </w:tc>
        <w:tc>
          <w:tcPr>
            <w:tcW w:w="980" w:type="dxa"/>
            <w:noWrap/>
            <w:vAlign w:val="bottom"/>
            <w:hideMark/>
          </w:tcPr>
          <w:p w14:paraId="29075871" w14:textId="77777777" w:rsidR="00424F1D" w:rsidRDefault="00424F1D" w:rsidP="00305C9A">
            <w:pPr>
              <w:bidi w:val="0"/>
              <w:rPr>
                <w:rFonts w:ascii="Calibri" w:hAnsi="Calibri" w:cs="Arial"/>
                <w:szCs w:val="20"/>
              </w:rPr>
            </w:pPr>
          </w:p>
        </w:tc>
        <w:tc>
          <w:tcPr>
            <w:tcW w:w="1140" w:type="dxa"/>
            <w:noWrap/>
            <w:vAlign w:val="bottom"/>
            <w:hideMark/>
          </w:tcPr>
          <w:p w14:paraId="19D8BAD3" w14:textId="77777777" w:rsidR="00424F1D" w:rsidRDefault="00424F1D" w:rsidP="00305C9A">
            <w:pPr>
              <w:bidi w:val="0"/>
              <w:rPr>
                <w:rFonts w:ascii="Calibri" w:hAnsi="Calibri" w:cs="Arial"/>
                <w:szCs w:val="20"/>
              </w:rPr>
            </w:pPr>
          </w:p>
        </w:tc>
        <w:tc>
          <w:tcPr>
            <w:tcW w:w="980" w:type="dxa"/>
            <w:noWrap/>
            <w:vAlign w:val="bottom"/>
            <w:hideMark/>
          </w:tcPr>
          <w:p w14:paraId="2A83E6FA" w14:textId="77777777" w:rsidR="00424F1D" w:rsidRDefault="00424F1D" w:rsidP="00305C9A">
            <w:pPr>
              <w:bidi w:val="0"/>
              <w:rPr>
                <w:rFonts w:ascii="Calibri" w:hAnsi="Calibri" w:cs="Arial"/>
                <w:szCs w:val="20"/>
              </w:rPr>
            </w:pPr>
          </w:p>
        </w:tc>
        <w:tc>
          <w:tcPr>
            <w:tcW w:w="1140" w:type="dxa"/>
            <w:noWrap/>
            <w:vAlign w:val="bottom"/>
            <w:hideMark/>
          </w:tcPr>
          <w:p w14:paraId="2140D2BF" w14:textId="77777777" w:rsidR="00424F1D" w:rsidRDefault="00424F1D" w:rsidP="00305C9A">
            <w:pPr>
              <w:bidi w:val="0"/>
              <w:rPr>
                <w:rFonts w:ascii="Calibri" w:hAnsi="Calibri" w:cs="Arial"/>
                <w:szCs w:val="20"/>
              </w:rPr>
            </w:pPr>
          </w:p>
        </w:tc>
        <w:tc>
          <w:tcPr>
            <w:tcW w:w="980" w:type="dxa"/>
            <w:noWrap/>
            <w:vAlign w:val="bottom"/>
            <w:hideMark/>
          </w:tcPr>
          <w:p w14:paraId="4EE1BFA1" w14:textId="77777777" w:rsidR="00424F1D" w:rsidRDefault="00424F1D" w:rsidP="00305C9A">
            <w:pPr>
              <w:bidi w:val="0"/>
              <w:rPr>
                <w:rFonts w:ascii="Calibri" w:hAnsi="Calibri" w:cs="Arial"/>
                <w:szCs w:val="20"/>
              </w:rPr>
            </w:pPr>
          </w:p>
        </w:tc>
        <w:tc>
          <w:tcPr>
            <w:tcW w:w="1140" w:type="dxa"/>
            <w:noWrap/>
            <w:vAlign w:val="bottom"/>
            <w:hideMark/>
          </w:tcPr>
          <w:p w14:paraId="45815FF3" w14:textId="77777777" w:rsidR="00424F1D" w:rsidRDefault="00424F1D" w:rsidP="00305C9A">
            <w:pPr>
              <w:bidi w:val="0"/>
              <w:rPr>
                <w:rFonts w:ascii="Calibri" w:hAnsi="Calibri" w:cs="Arial"/>
                <w:szCs w:val="20"/>
              </w:rPr>
            </w:pPr>
          </w:p>
        </w:tc>
        <w:tc>
          <w:tcPr>
            <w:tcW w:w="920" w:type="dxa"/>
            <w:noWrap/>
            <w:vAlign w:val="bottom"/>
            <w:hideMark/>
          </w:tcPr>
          <w:p w14:paraId="0F4ACCAA" w14:textId="77777777" w:rsidR="00424F1D" w:rsidRDefault="00424F1D" w:rsidP="00305C9A">
            <w:pPr>
              <w:bidi w:val="0"/>
              <w:rPr>
                <w:rFonts w:ascii="Calibri" w:hAnsi="Calibri" w:cs="Arial"/>
                <w:szCs w:val="20"/>
              </w:rPr>
            </w:pPr>
          </w:p>
        </w:tc>
      </w:tr>
      <w:tr w:rsidR="00424F1D" w14:paraId="5486F63D" w14:textId="77777777" w:rsidTr="00305C9A">
        <w:trPr>
          <w:trHeight w:val="675"/>
        </w:trPr>
        <w:tc>
          <w:tcPr>
            <w:tcW w:w="1140" w:type="dxa"/>
            <w:tcBorders>
              <w:top w:val="single" w:sz="4" w:space="0" w:color="979991"/>
              <w:left w:val="single" w:sz="4" w:space="0" w:color="979991"/>
              <w:bottom w:val="nil"/>
              <w:right w:val="nil"/>
            </w:tcBorders>
            <w:shd w:val="clear" w:color="auto" w:fill="F0F4FA"/>
            <w:vAlign w:val="center"/>
            <w:hideMark/>
          </w:tcPr>
          <w:p w14:paraId="1248A557" w14:textId="77777777" w:rsidR="00424F1D" w:rsidRDefault="00424F1D" w:rsidP="00305C9A">
            <w:pPr>
              <w:contextualSpacing/>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vAlign w:val="center"/>
            <w:hideMark/>
          </w:tcPr>
          <w:p w14:paraId="07FBBE32" w14:textId="77777777" w:rsidR="00424F1D" w:rsidRDefault="00424F1D" w:rsidP="00305C9A">
            <w:pPr>
              <w:contextualSpacing/>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5FBC317E"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51C3AADB"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5A7E659B"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3E0CC12D"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0A5BBB56"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7C2E7980"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1DF82A99"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424F1D" w14:paraId="4EBEAA90" w14:textId="77777777" w:rsidTr="00305C9A">
        <w:trPr>
          <w:trHeight w:val="300"/>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58A16703" w14:textId="77777777" w:rsidR="00424F1D" w:rsidRDefault="00424F1D" w:rsidP="00305C9A">
            <w:pPr>
              <w:bidi w:val="0"/>
              <w:contextualSpacing/>
              <w:jc w:val="center"/>
              <w:rPr>
                <w:rFonts w:ascii="Calibri" w:hAnsi="Calibri" w:cs="Calibri"/>
                <w:color w:val="000000"/>
                <w:sz w:val="16"/>
                <w:szCs w:val="16"/>
                <w:rtl/>
              </w:rPr>
            </w:pPr>
            <w:r>
              <w:rPr>
                <w:rFonts w:ascii="Calibri" w:hAnsi="Calibri" w:cs="Calibri"/>
                <w:color w:val="000000"/>
                <w:sz w:val="16"/>
                <w:szCs w:val="16"/>
              </w:rPr>
              <w:t>524001</w:t>
            </w:r>
          </w:p>
        </w:tc>
        <w:tc>
          <w:tcPr>
            <w:tcW w:w="1420" w:type="dxa"/>
            <w:tcBorders>
              <w:top w:val="nil"/>
              <w:left w:val="single" w:sz="4" w:space="0" w:color="979991"/>
              <w:bottom w:val="single" w:sz="4" w:space="0" w:color="979991"/>
              <w:right w:val="nil"/>
            </w:tcBorders>
            <w:shd w:val="clear" w:color="auto" w:fill="FFFFFF"/>
            <w:vAlign w:val="center"/>
            <w:hideMark/>
          </w:tcPr>
          <w:p w14:paraId="42F9CAA9" w14:textId="77777777" w:rsidR="00424F1D" w:rsidRDefault="00424F1D" w:rsidP="00305C9A">
            <w:pPr>
              <w:bidi w:val="0"/>
              <w:contextualSpacing/>
              <w:jc w:val="center"/>
              <w:rPr>
                <w:rFonts w:ascii="Calibri" w:hAnsi="Calibri" w:cs="Calibri"/>
                <w:color w:val="000000"/>
                <w:sz w:val="16"/>
                <w:szCs w:val="16"/>
                <w:rtl/>
              </w:rPr>
            </w:pPr>
            <w:r>
              <w:rPr>
                <w:rFonts w:ascii="Calibri" w:hAnsi="Calibri" w:cs="Calibri"/>
                <w:color w:val="000000"/>
                <w:sz w:val="16"/>
                <w:szCs w:val="16"/>
              </w:rPr>
              <w:t>-27,816</w:t>
            </w:r>
          </w:p>
        </w:tc>
        <w:tc>
          <w:tcPr>
            <w:tcW w:w="980" w:type="dxa"/>
            <w:tcBorders>
              <w:top w:val="nil"/>
              <w:left w:val="single" w:sz="4" w:space="0" w:color="979991"/>
              <w:bottom w:val="single" w:sz="4" w:space="0" w:color="979991"/>
              <w:right w:val="nil"/>
            </w:tcBorders>
            <w:shd w:val="clear" w:color="auto" w:fill="FFFFFF"/>
            <w:vAlign w:val="center"/>
            <w:hideMark/>
          </w:tcPr>
          <w:p w14:paraId="03E096CE"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855,350</w:t>
            </w:r>
          </w:p>
        </w:tc>
        <w:tc>
          <w:tcPr>
            <w:tcW w:w="1140" w:type="dxa"/>
            <w:tcBorders>
              <w:top w:val="nil"/>
              <w:left w:val="single" w:sz="4" w:space="0" w:color="979991"/>
              <w:bottom w:val="single" w:sz="4" w:space="0" w:color="979991"/>
              <w:right w:val="nil"/>
            </w:tcBorders>
            <w:shd w:val="clear" w:color="auto" w:fill="FFFFFF"/>
            <w:vAlign w:val="center"/>
            <w:hideMark/>
          </w:tcPr>
          <w:p w14:paraId="5A061568"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889,528</w:t>
            </w:r>
          </w:p>
        </w:tc>
        <w:tc>
          <w:tcPr>
            <w:tcW w:w="980" w:type="dxa"/>
            <w:tcBorders>
              <w:top w:val="nil"/>
              <w:left w:val="single" w:sz="4" w:space="0" w:color="979991"/>
              <w:bottom w:val="single" w:sz="4" w:space="0" w:color="979991"/>
              <w:right w:val="nil"/>
            </w:tcBorders>
            <w:shd w:val="clear" w:color="auto" w:fill="FFFFFF"/>
            <w:vAlign w:val="center"/>
            <w:hideMark/>
          </w:tcPr>
          <w:p w14:paraId="367015F1"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700,000</w:t>
            </w:r>
          </w:p>
        </w:tc>
        <w:tc>
          <w:tcPr>
            <w:tcW w:w="1140" w:type="dxa"/>
            <w:tcBorders>
              <w:top w:val="nil"/>
              <w:left w:val="single" w:sz="4" w:space="0" w:color="979991"/>
              <w:bottom w:val="single" w:sz="4" w:space="0" w:color="979991"/>
              <w:right w:val="nil"/>
            </w:tcBorders>
            <w:shd w:val="clear" w:color="auto" w:fill="FFFFFF"/>
            <w:vAlign w:val="center"/>
            <w:hideMark/>
          </w:tcPr>
          <w:p w14:paraId="05068C41"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318,135</w:t>
            </w:r>
          </w:p>
        </w:tc>
        <w:tc>
          <w:tcPr>
            <w:tcW w:w="980" w:type="dxa"/>
            <w:tcBorders>
              <w:top w:val="nil"/>
              <w:left w:val="single" w:sz="4" w:space="0" w:color="979991"/>
              <w:bottom w:val="single" w:sz="4" w:space="0" w:color="979991"/>
              <w:right w:val="nil"/>
            </w:tcBorders>
            <w:shd w:val="clear" w:color="auto" w:fill="FFFFFF"/>
            <w:vAlign w:val="center"/>
            <w:hideMark/>
          </w:tcPr>
          <w:p w14:paraId="673F5AF3"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35,536</w:t>
            </w:r>
          </w:p>
        </w:tc>
        <w:tc>
          <w:tcPr>
            <w:tcW w:w="1140" w:type="dxa"/>
            <w:tcBorders>
              <w:top w:val="nil"/>
              <w:left w:val="single" w:sz="4" w:space="0" w:color="979991"/>
              <w:bottom w:val="single" w:sz="4" w:space="0" w:color="979991"/>
              <w:right w:val="nil"/>
            </w:tcBorders>
            <w:shd w:val="clear" w:color="auto" w:fill="FFFFFF"/>
            <w:vAlign w:val="center"/>
            <w:hideMark/>
          </w:tcPr>
          <w:p w14:paraId="0491051B"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152,525</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4A7D94B4"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34,216</w:t>
            </w:r>
          </w:p>
        </w:tc>
      </w:tr>
      <w:tr w:rsidR="00424F1D" w14:paraId="752FCD35" w14:textId="77777777" w:rsidTr="00305C9A">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03A222BE"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525001</w:t>
            </w:r>
          </w:p>
        </w:tc>
        <w:tc>
          <w:tcPr>
            <w:tcW w:w="1420" w:type="dxa"/>
            <w:tcBorders>
              <w:top w:val="nil"/>
              <w:left w:val="single" w:sz="4" w:space="0" w:color="979991"/>
              <w:bottom w:val="single" w:sz="4" w:space="0" w:color="979991"/>
              <w:right w:val="nil"/>
            </w:tcBorders>
            <w:shd w:val="clear" w:color="auto" w:fill="FFFFFF"/>
            <w:vAlign w:val="center"/>
            <w:hideMark/>
          </w:tcPr>
          <w:p w14:paraId="7E1B90FC"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44,112</w:t>
            </w:r>
          </w:p>
        </w:tc>
        <w:tc>
          <w:tcPr>
            <w:tcW w:w="980" w:type="dxa"/>
            <w:tcBorders>
              <w:top w:val="nil"/>
              <w:left w:val="single" w:sz="4" w:space="0" w:color="979991"/>
              <w:bottom w:val="single" w:sz="4" w:space="0" w:color="979991"/>
              <w:right w:val="nil"/>
            </w:tcBorders>
            <w:shd w:val="clear" w:color="auto" w:fill="FFFFFF"/>
            <w:vAlign w:val="center"/>
            <w:hideMark/>
          </w:tcPr>
          <w:p w14:paraId="02961C12"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322,033</w:t>
            </w:r>
          </w:p>
        </w:tc>
        <w:tc>
          <w:tcPr>
            <w:tcW w:w="1140" w:type="dxa"/>
            <w:tcBorders>
              <w:top w:val="nil"/>
              <w:left w:val="single" w:sz="4" w:space="0" w:color="979991"/>
              <w:bottom w:val="single" w:sz="4" w:space="0" w:color="979991"/>
              <w:right w:val="nil"/>
            </w:tcBorders>
            <w:shd w:val="clear" w:color="auto" w:fill="FFFFFF"/>
            <w:vAlign w:val="center"/>
            <w:hideMark/>
          </w:tcPr>
          <w:p w14:paraId="53BF9037"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228,547</w:t>
            </w:r>
          </w:p>
        </w:tc>
        <w:tc>
          <w:tcPr>
            <w:tcW w:w="980" w:type="dxa"/>
            <w:tcBorders>
              <w:top w:val="nil"/>
              <w:left w:val="single" w:sz="4" w:space="0" w:color="979991"/>
              <w:bottom w:val="single" w:sz="4" w:space="0" w:color="979991"/>
              <w:right w:val="nil"/>
            </w:tcBorders>
            <w:shd w:val="clear" w:color="auto" w:fill="FFFFFF"/>
            <w:vAlign w:val="center"/>
            <w:hideMark/>
          </w:tcPr>
          <w:p w14:paraId="770C783A"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182,892</w:t>
            </w:r>
          </w:p>
        </w:tc>
        <w:tc>
          <w:tcPr>
            <w:tcW w:w="1140" w:type="dxa"/>
            <w:tcBorders>
              <w:top w:val="nil"/>
              <w:left w:val="single" w:sz="4" w:space="0" w:color="979991"/>
              <w:bottom w:val="single" w:sz="4" w:space="0" w:color="979991"/>
              <w:right w:val="nil"/>
            </w:tcBorders>
            <w:shd w:val="clear" w:color="auto" w:fill="FFFFFF"/>
            <w:vAlign w:val="center"/>
            <w:hideMark/>
          </w:tcPr>
          <w:p w14:paraId="346D4FA4"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325,177</w:t>
            </w:r>
          </w:p>
        </w:tc>
        <w:tc>
          <w:tcPr>
            <w:tcW w:w="980" w:type="dxa"/>
            <w:tcBorders>
              <w:top w:val="nil"/>
              <w:left w:val="single" w:sz="4" w:space="0" w:color="979991"/>
              <w:bottom w:val="single" w:sz="4" w:space="0" w:color="979991"/>
              <w:right w:val="nil"/>
            </w:tcBorders>
            <w:shd w:val="clear" w:color="auto" w:fill="FFFFFF"/>
            <w:vAlign w:val="center"/>
            <w:hideMark/>
          </w:tcPr>
          <w:p w14:paraId="6095291B"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284,489</w:t>
            </w:r>
          </w:p>
        </w:tc>
        <w:tc>
          <w:tcPr>
            <w:tcW w:w="1140" w:type="dxa"/>
            <w:tcBorders>
              <w:top w:val="nil"/>
              <w:left w:val="single" w:sz="4" w:space="0" w:color="979991"/>
              <w:bottom w:val="single" w:sz="4" w:space="0" w:color="979991"/>
              <w:right w:val="nil"/>
            </w:tcBorders>
            <w:shd w:val="clear" w:color="auto" w:fill="FFFFFF"/>
            <w:vAlign w:val="center"/>
            <w:hideMark/>
          </w:tcPr>
          <w:p w14:paraId="5556EB8A"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246,193</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0296FB35"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145,455</w:t>
            </w:r>
          </w:p>
        </w:tc>
      </w:tr>
    </w:tbl>
    <w:p w14:paraId="45E069DC" w14:textId="77777777" w:rsidR="00424F1D" w:rsidRDefault="00424F1D" w:rsidP="00424F1D">
      <w:pPr>
        <w:contextualSpacing/>
        <w:rPr>
          <w:rFonts w:ascii="FrankRuehl" w:eastAsia="Calibri" w:hAnsi="FrankRuehl" w:cs="FrankRuehl"/>
          <w:b/>
          <w:bCs/>
          <w:sz w:val="26"/>
          <w:szCs w:val="26"/>
        </w:rPr>
      </w:pPr>
    </w:p>
    <w:p w14:paraId="4D49F436" w14:textId="77777777" w:rsidR="00424F1D" w:rsidRDefault="00424F1D" w:rsidP="00424F1D">
      <w:pPr>
        <w:contextualSpacing/>
        <w:rPr>
          <w:rFonts w:cs="FrankRuehl" w:hint="cs"/>
          <w:sz w:val="26"/>
          <w:szCs w:val="26"/>
          <w:rtl/>
        </w:rPr>
      </w:pPr>
    </w:p>
    <w:tbl>
      <w:tblPr>
        <w:tblW w:w="9240" w:type="dxa"/>
        <w:tblInd w:w="-468" w:type="dxa"/>
        <w:tblLook w:val="04A0" w:firstRow="1" w:lastRow="0" w:firstColumn="1" w:lastColumn="0" w:noHBand="0" w:noVBand="1"/>
      </w:tblPr>
      <w:tblGrid>
        <w:gridCol w:w="1160"/>
        <w:gridCol w:w="1160"/>
        <w:gridCol w:w="1000"/>
        <w:gridCol w:w="1000"/>
        <w:gridCol w:w="1000"/>
        <w:gridCol w:w="1000"/>
        <w:gridCol w:w="1000"/>
        <w:gridCol w:w="1000"/>
        <w:gridCol w:w="920"/>
      </w:tblGrid>
      <w:tr w:rsidR="00424F1D" w14:paraId="37FDBE84" w14:textId="77777777" w:rsidTr="00305C9A">
        <w:trPr>
          <w:trHeight w:val="300"/>
        </w:trPr>
        <w:tc>
          <w:tcPr>
            <w:tcW w:w="8320" w:type="dxa"/>
            <w:gridSpan w:val="8"/>
            <w:vAlign w:val="center"/>
            <w:hideMark/>
          </w:tcPr>
          <w:p w14:paraId="292AACE9" w14:textId="77777777" w:rsidR="00424F1D" w:rsidRDefault="00424F1D" w:rsidP="00305C9A">
            <w:pPr>
              <w:contextualSpacing/>
              <w:jc w:val="center"/>
              <w:rPr>
                <w:rFonts w:ascii="Calibri" w:hAnsi="Calibri" w:cs="Calibri" w:hint="cs"/>
                <w:b/>
                <w:bCs/>
                <w:color w:val="000000"/>
                <w:szCs w:val="20"/>
                <w:rtl/>
              </w:rPr>
            </w:pPr>
            <w:r>
              <w:rPr>
                <w:rFonts w:ascii="Calibri" w:hAnsi="Calibri" w:cs="Calibri"/>
                <w:b/>
                <w:bCs/>
                <w:color w:val="000000"/>
                <w:szCs w:val="20"/>
                <w:rtl/>
              </w:rPr>
              <w:t>היסטוריה תקציבית של הפנייה - הרשאה להתחייב</w:t>
            </w:r>
          </w:p>
        </w:tc>
        <w:tc>
          <w:tcPr>
            <w:tcW w:w="920" w:type="dxa"/>
            <w:noWrap/>
            <w:vAlign w:val="bottom"/>
            <w:hideMark/>
          </w:tcPr>
          <w:p w14:paraId="653832B2" w14:textId="77777777" w:rsidR="00424F1D" w:rsidRDefault="00424F1D" w:rsidP="00305C9A">
            <w:pPr>
              <w:rPr>
                <w:rFonts w:ascii="Calibri" w:hAnsi="Calibri" w:cs="Calibri"/>
                <w:b/>
                <w:bCs/>
                <w:color w:val="000000"/>
                <w:szCs w:val="20"/>
              </w:rPr>
            </w:pPr>
          </w:p>
        </w:tc>
      </w:tr>
      <w:tr w:rsidR="00424F1D" w14:paraId="485AE6B6" w14:textId="77777777" w:rsidTr="00305C9A">
        <w:trPr>
          <w:trHeight w:val="300"/>
        </w:trPr>
        <w:tc>
          <w:tcPr>
            <w:tcW w:w="1160" w:type="dxa"/>
            <w:vAlign w:val="center"/>
            <w:hideMark/>
          </w:tcPr>
          <w:p w14:paraId="1C829E5B" w14:textId="77777777" w:rsidR="00424F1D" w:rsidRDefault="00424F1D" w:rsidP="00305C9A">
            <w:pPr>
              <w:bidi w:val="0"/>
              <w:rPr>
                <w:rFonts w:ascii="Calibri" w:hAnsi="Calibri" w:cs="Arial"/>
                <w:szCs w:val="20"/>
              </w:rPr>
            </w:pPr>
          </w:p>
        </w:tc>
        <w:tc>
          <w:tcPr>
            <w:tcW w:w="1160" w:type="dxa"/>
            <w:noWrap/>
            <w:vAlign w:val="bottom"/>
            <w:hideMark/>
          </w:tcPr>
          <w:p w14:paraId="5A01B8B6" w14:textId="77777777" w:rsidR="00424F1D" w:rsidRDefault="00424F1D" w:rsidP="00305C9A">
            <w:pPr>
              <w:bidi w:val="0"/>
              <w:rPr>
                <w:rFonts w:ascii="Calibri" w:hAnsi="Calibri" w:cs="Arial"/>
                <w:szCs w:val="20"/>
              </w:rPr>
            </w:pPr>
          </w:p>
        </w:tc>
        <w:tc>
          <w:tcPr>
            <w:tcW w:w="1000" w:type="dxa"/>
            <w:noWrap/>
            <w:vAlign w:val="bottom"/>
            <w:hideMark/>
          </w:tcPr>
          <w:p w14:paraId="0F180C0A" w14:textId="77777777" w:rsidR="00424F1D" w:rsidRDefault="00424F1D" w:rsidP="00305C9A">
            <w:pPr>
              <w:bidi w:val="0"/>
              <w:rPr>
                <w:rFonts w:ascii="Calibri" w:hAnsi="Calibri" w:cs="Arial"/>
                <w:szCs w:val="20"/>
              </w:rPr>
            </w:pPr>
          </w:p>
        </w:tc>
        <w:tc>
          <w:tcPr>
            <w:tcW w:w="1000" w:type="dxa"/>
            <w:noWrap/>
            <w:vAlign w:val="bottom"/>
            <w:hideMark/>
          </w:tcPr>
          <w:p w14:paraId="2892A105" w14:textId="77777777" w:rsidR="00424F1D" w:rsidRDefault="00424F1D" w:rsidP="00305C9A">
            <w:pPr>
              <w:bidi w:val="0"/>
              <w:rPr>
                <w:rFonts w:ascii="Calibri" w:hAnsi="Calibri" w:cs="Arial"/>
                <w:szCs w:val="20"/>
              </w:rPr>
            </w:pPr>
          </w:p>
        </w:tc>
        <w:tc>
          <w:tcPr>
            <w:tcW w:w="1000" w:type="dxa"/>
            <w:noWrap/>
            <w:vAlign w:val="bottom"/>
            <w:hideMark/>
          </w:tcPr>
          <w:p w14:paraId="1C37F7F0" w14:textId="77777777" w:rsidR="00424F1D" w:rsidRDefault="00424F1D" w:rsidP="00305C9A">
            <w:pPr>
              <w:bidi w:val="0"/>
              <w:rPr>
                <w:rFonts w:ascii="Calibri" w:hAnsi="Calibri" w:cs="Arial"/>
                <w:szCs w:val="20"/>
              </w:rPr>
            </w:pPr>
          </w:p>
        </w:tc>
        <w:tc>
          <w:tcPr>
            <w:tcW w:w="1000" w:type="dxa"/>
            <w:noWrap/>
            <w:vAlign w:val="bottom"/>
            <w:hideMark/>
          </w:tcPr>
          <w:p w14:paraId="2A2F71BA" w14:textId="77777777" w:rsidR="00424F1D" w:rsidRDefault="00424F1D" w:rsidP="00305C9A">
            <w:pPr>
              <w:bidi w:val="0"/>
              <w:rPr>
                <w:rFonts w:ascii="Calibri" w:hAnsi="Calibri" w:cs="Arial"/>
                <w:szCs w:val="20"/>
              </w:rPr>
            </w:pPr>
          </w:p>
        </w:tc>
        <w:tc>
          <w:tcPr>
            <w:tcW w:w="1000" w:type="dxa"/>
            <w:noWrap/>
            <w:vAlign w:val="bottom"/>
            <w:hideMark/>
          </w:tcPr>
          <w:p w14:paraId="792AC79B" w14:textId="77777777" w:rsidR="00424F1D" w:rsidRDefault="00424F1D" w:rsidP="00305C9A">
            <w:pPr>
              <w:bidi w:val="0"/>
              <w:rPr>
                <w:rFonts w:ascii="Calibri" w:hAnsi="Calibri" w:cs="Arial"/>
                <w:szCs w:val="20"/>
              </w:rPr>
            </w:pPr>
          </w:p>
        </w:tc>
        <w:tc>
          <w:tcPr>
            <w:tcW w:w="1000" w:type="dxa"/>
            <w:noWrap/>
            <w:vAlign w:val="bottom"/>
            <w:hideMark/>
          </w:tcPr>
          <w:p w14:paraId="793879BE" w14:textId="77777777" w:rsidR="00424F1D" w:rsidRDefault="00424F1D" w:rsidP="00305C9A">
            <w:pPr>
              <w:bidi w:val="0"/>
              <w:rPr>
                <w:rFonts w:ascii="Calibri" w:hAnsi="Calibri" w:cs="Arial"/>
                <w:szCs w:val="20"/>
              </w:rPr>
            </w:pPr>
          </w:p>
        </w:tc>
        <w:tc>
          <w:tcPr>
            <w:tcW w:w="920" w:type="dxa"/>
            <w:noWrap/>
            <w:vAlign w:val="bottom"/>
            <w:hideMark/>
          </w:tcPr>
          <w:p w14:paraId="06A378B8" w14:textId="77777777" w:rsidR="00424F1D" w:rsidRDefault="00424F1D" w:rsidP="00305C9A">
            <w:pPr>
              <w:bidi w:val="0"/>
              <w:rPr>
                <w:rFonts w:ascii="Calibri" w:hAnsi="Calibri" w:cs="Arial"/>
                <w:szCs w:val="20"/>
              </w:rPr>
            </w:pPr>
          </w:p>
        </w:tc>
      </w:tr>
      <w:tr w:rsidR="00424F1D" w14:paraId="101A211B" w14:textId="77777777" w:rsidTr="00305C9A">
        <w:trPr>
          <w:trHeight w:val="450"/>
        </w:trPr>
        <w:tc>
          <w:tcPr>
            <w:tcW w:w="1160" w:type="dxa"/>
            <w:tcBorders>
              <w:top w:val="single" w:sz="4" w:space="0" w:color="979991"/>
              <w:left w:val="single" w:sz="4" w:space="0" w:color="979991"/>
              <w:bottom w:val="nil"/>
              <w:right w:val="nil"/>
            </w:tcBorders>
            <w:shd w:val="clear" w:color="auto" w:fill="F0F4FA"/>
            <w:vAlign w:val="center"/>
            <w:hideMark/>
          </w:tcPr>
          <w:p w14:paraId="6251B2FA" w14:textId="77777777" w:rsidR="00424F1D" w:rsidRDefault="00424F1D" w:rsidP="00305C9A">
            <w:pPr>
              <w:contextualSpacing/>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734BF902" w14:textId="77777777" w:rsidR="00424F1D" w:rsidRDefault="00424F1D" w:rsidP="00305C9A">
            <w:pPr>
              <w:contextualSpacing/>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449CB9E9"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4B9506F8"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2F394471"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43036F8D"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5DB5F84"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BEC4F59"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33AD0809" w14:textId="77777777" w:rsidR="00424F1D" w:rsidRDefault="00424F1D" w:rsidP="00305C9A">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424F1D" w14:paraId="1BBFCDD1" w14:textId="77777777" w:rsidTr="00305C9A">
        <w:trPr>
          <w:trHeight w:val="300"/>
        </w:trPr>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5574C87F" w14:textId="77777777" w:rsidR="00424F1D" w:rsidRDefault="00424F1D" w:rsidP="00305C9A">
            <w:pPr>
              <w:bidi w:val="0"/>
              <w:contextualSpacing/>
              <w:jc w:val="center"/>
              <w:rPr>
                <w:rFonts w:ascii="Calibri" w:hAnsi="Calibri" w:cs="Calibri"/>
                <w:color w:val="000000"/>
                <w:sz w:val="16"/>
                <w:szCs w:val="16"/>
                <w:rtl/>
              </w:rPr>
            </w:pPr>
            <w:r>
              <w:rPr>
                <w:rFonts w:ascii="Calibri" w:hAnsi="Calibri" w:cs="Calibri"/>
                <w:color w:val="000000"/>
                <w:sz w:val="16"/>
                <w:szCs w:val="16"/>
              </w:rPr>
              <w:t>524001</w:t>
            </w:r>
          </w:p>
        </w:tc>
        <w:tc>
          <w:tcPr>
            <w:tcW w:w="1160" w:type="dxa"/>
            <w:tcBorders>
              <w:top w:val="nil"/>
              <w:left w:val="single" w:sz="4" w:space="0" w:color="979991"/>
              <w:bottom w:val="single" w:sz="4" w:space="0" w:color="979991"/>
              <w:right w:val="nil"/>
            </w:tcBorders>
            <w:shd w:val="clear" w:color="auto" w:fill="FFFFFF"/>
            <w:vAlign w:val="center"/>
            <w:hideMark/>
          </w:tcPr>
          <w:p w14:paraId="7C3C991C" w14:textId="77777777" w:rsidR="00424F1D" w:rsidRDefault="00424F1D" w:rsidP="00305C9A">
            <w:pPr>
              <w:bidi w:val="0"/>
              <w:contextualSpacing/>
              <w:jc w:val="center"/>
              <w:rPr>
                <w:rFonts w:ascii="Calibri" w:hAnsi="Calibri" w:cs="Calibri"/>
                <w:color w:val="000000"/>
                <w:sz w:val="16"/>
                <w:szCs w:val="16"/>
                <w:rtl/>
              </w:rPr>
            </w:pPr>
            <w:r>
              <w:rPr>
                <w:rFonts w:ascii="Calibri" w:hAnsi="Calibri" w:cs="Calibri"/>
                <w:color w:val="000000"/>
                <w:sz w:val="16"/>
                <w:szCs w:val="16"/>
              </w:rPr>
              <w:t>23,000</w:t>
            </w:r>
          </w:p>
        </w:tc>
        <w:tc>
          <w:tcPr>
            <w:tcW w:w="1000" w:type="dxa"/>
            <w:tcBorders>
              <w:top w:val="nil"/>
              <w:left w:val="single" w:sz="4" w:space="0" w:color="979991"/>
              <w:bottom w:val="single" w:sz="4" w:space="0" w:color="979991"/>
              <w:right w:val="nil"/>
            </w:tcBorders>
            <w:shd w:val="clear" w:color="auto" w:fill="FFFFFF"/>
            <w:vAlign w:val="center"/>
            <w:hideMark/>
          </w:tcPr>
          <w:p w14:paraId="3BCAB35E"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486,000</w:t>
            </w:r>
          </w:p>
        </w:tc>
        <w:tc>
          <w:tcPr>
            <w:tcW w:w="1000" w:type="dxa"/>
            <w:tcBorders>
              <w:top w:val="nil"/>
              <w:left w:val="single" w:sz="4" w:space="0" w:color="979991"/>
              <w:bottom w:val="single" w:sz="4" w:space="0" w:color="979991"/>
              <w:right w:val="nil"/>
            </w:tcBorders>
            <w:shd w:val="clear" w:color="auto" w:fill="FFFFFF"/>
            <w:vAlign w:val="center"/>
            <w:hideMark/>
          </w:tcPr>
          <w:p w14:paraId="6A500213"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1,546,000</w:t>
            </w:r>
          </w:p>
        </w:tc>
        <w:tc>
          <w:tcPr>
            <w:tcW w:w="1000" w:type="dxa"/>
            <w:tcBorders>
              <w:top w:val="nil"/>
              <w:left w:val="single" w:sz="4" w:space="0" w:color="979991"/>
              <w:bottom w:val="single" w:sz="4" w:space="0" w:color="979991"/>
              <w:right w:val="nil"/>
            </w:tcBorders>
            <w:shd w:val="clear" w:color="auto" w:fill="FFFFFF"/>
            <w:vAlign w:val="center"/>
            <w:hideMark/>
          </w:tcPr>
          <w:p w14:paraId="1A6C8672"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1,546,000</w:t>
            </w:r>
          </w:p>
        </w:tc>
        <w:tc>
          <w:tcPr>
            <w:tcW w:w="1000" w:type="dxa"/>
            <w:tcBorders>
              <w:top w:val="nil"/>
              <w:left w:val="single" w:sz="4" w:space="0" w:color="979991"/>
              <w:bottom w:val="single" w:sz="4" w:space="0" w:color="979991"/>
              <w:right w:val="nil"/>
            </w:tcBorders>
            <w:shd w:val="clear" w:color="auto" w:fill="FFFFFF"/>
            <w:vAlign w:val="center"/>
            <w:hideMark/>
          </w:tcPr>
          <w:p w14:paraId="506E7A56"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666,788</w:t>
            </w:r>
          </w:p>
        </w:tc>
        <w:tc>
          <w:tcPr>
            <w:tcW w:w="1000" w:type="dxa"/>
            <w:tcBorders>
              <w:top w:val="nil"/>
              <w:left w:val="single" w:sz="4" w:space="0" w:color="979991"/>
              <w:bottom w:val="single" w:sz="4" w:space="0" w:color="979991"/>
              <w:right w:val="nil"/>
            </w:tcBorders>
            <w:shd w:val="clear" w:color="auto" w:fill="FFFFFF"/>
            <w:vAlign w:val="center"/>
            <w:hideMark/>
          </w:tcPr>
          <w:p w14:paraId="3958148D"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171,907</w:t>
            </w:r>
          </w:p>
        </w:tc>
        <w:tc>
          <w:tcPr>
            <w:tcW w:w="1000" w:type="dxa"/>
            <w:tcBorders>
              <w:top w:val="nil"/>
              <w:left w:val="single" w:sz="4" w:space="0" w:color="979991"/>
              <w:bottom w:val="single" w:sz="4" w:space="0" w:color="979991"/>
              <w:right w:val="nil"/>
            </w:tcBorders>
            <w:shd w:val="clear" w:color="auto" w:fill="FFFFFF"/>
            <w:vAlign w:val="center"/>
            <w:hideMark/>
          </w:tcPr>
          <w:p w14:paraId="031940DD"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287,624</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7ADA1761"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374,809</w:t>
            </w:r>
          </w:p>
        </w:tc>
      </w:tr>
      <w:tr w:rsidR="00424F1D" w14:paraId="1A379DDB" w14:textId="77777777" w:rsidTr="00305C9A">
        <w:trPr>
          <w:trHeight w:val="300"/>
        </w:trPr>
        <w:tc>
          <w:tcPr>
            <w:tcW w:w="1160" w:type="dxa"/>
            <w:tcBorders>
              <w:top w:val="nil"/>
              <w:left w:val="single" w:sz="4" w:space="0" w:color="979991"/>
              <w:bottom w:val="single" w:sz="4" w:space="0" w:color="979991"/>
              <w:right w:val="nil"/>
            </w:tcBorders>
            <w:shd w:val="clear" w:color="auto" w:fill="F0F4FA"/>
            <w:vAlign w:val="center"/>
            <w:hideMark/>
          </w:tcPr>
          <w:p w14:paraId="284792C9"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525001</w:t>
            </w:r>
          </w:p>
        </w:tc>
        <w:tc>
          <w:tcPr>
            <w:tcW w:w="1160" w:type="dxa"/>
            <w:tcBorders>
              <w:top w:val="nil"/>
              <w:left w:val="single" w:sz="4" w:space="0" w:color="979991"/>
              <w:bottom w:val="single" w:sz="4" w:space="0" w:color="979991"/>
              <w:right w:val="nil"/>
            </w:tcBorders>
            <w:shd w:val="clear" w:color="auto" w:fill="FFFFFF"/>
            <w:vAlign w:val="center"/>
            <w:hideMark/>
          </w:tcPr>
          <w:p w14:paraId="5CD6E3E9"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3AF25902"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370,000</w:t>
            </w:r>
          </w:p>
        </w:tc>
        <w:tc>
          <w:tcPr>
            <w:tcW w:w="1000" w:type="dxa"/>
            <w:tcBorders>
              <w:top w:val="nil"/>
              <w:left w:val="single" w:sz="4" w:space="0" w:color="979991"/>
              <w:bottom w:val="single" w:sz="4" w:space="0" w:color="979991"/>
              <w:right w:val="nil"/>
            </w:tcBorders>
            <w:shd w:val="clear" w:color="auto" w:fill="FFFFFF"/>
            <w:vAlign w:val="center"/>
            <w:hideMark/>
          </w:tcPr>
          <w:p w14:paraId="7E4D62C3"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137,785</w:t>
            </w:r>
          </w:p>
        </w:tc>
        <w:tc>
          <w:tcPr>
            <w:tcW w:w="1000" w:type="dxa"/>
            <w:tcBorders>
              <w:top w:val="nil"/>
              <w:left w:val="single" w:sz="4" w:space="0" w:color="979991"/>
              <w:bottom w:val="single" w:sz="4" w:space="0" w:color="979991"/>
              <w:right w:val="nil"/>
            </w:tcBorders>
            <w:shd w:val="clear" w:color="auto" w:fill="FFFFFF"/>
            <w:vAlign w:val="center"/>
            <w:hideMark/>
          </w:tcPr>
          <w:p w14:paraId="79D2C627"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140,000</w:t>
            </w:r>
          </w:p>
        </w:tc>
        <w:tc>
          <w:tcPr>
            <w:tcW w:w="1000" w:type="dxa"/>
            <w:tcBorders>
              <w:top w:val="nil"/>
              <w:left w:val="single" w:sz="4" w:space="0" w:color="979991"/>
              <w:bottom w:val="single" w:sz="4" w:space="0" w:color="979991"/>
              <w:right w:val="nil"/>
            </w:tcBorders>
            <w:shd w:val="clear" w:color="auto" w:fill="FFFFFF"/>
            <w:vAlign w:val="center"/>
            <w:hideMark/>
          </w:tcPr>
          <w:p w14:paraId="2608B4FD"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374,131</w:t>
            </w:r>
          </w:p>
        </w:tc>
        <w:tc>
          <w:tcPr>
            <w:tcW w:w="1000" w:type="dxa"/>
            <w:tcBorders>
              <w:top w:val="nil"/>
              <w:left w:val="single" w:sz="4" w:space="0" w:color="979991"/>
              <w:bottom w:val="single" w:sz="4" w:space="0" w:color="979991"/>
              <w:right w:val="nil"/>
            </w:tcBorders>
            <w:shd w:val="clear" w:color="auto" w:fill="FFFFFF"/>
            <w:vAlign w:val="center"/>
            <w:hideMark/>
          </w:tcPr>
          <w:p w14:paraId="37141A43"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226,080</w:t>
            </w:r>
          </w:p>
        </w:tc>
        <w:tc>
          <w:tcPr>
            <w:tcW w:w="1000" w:type="dxa"/>
            <w:tcBorders>
              <w:top w:val="nil"/>
              <w:left w:val="single" w:sz="4" w:space="0" w:color="979991"/>
              <w:bottom w:val="single" w:sz="4" w:space="0" w:color="979991"/>
              <w:right w:val="nil"/>
            </w:tcBorders>
            <w:shd w:val="clear" w:color="auto" w:fill="FFFFFF"/>
            <w:vAlign w:val="center"/>
            <w:hideMark/>
          </w:tcPr>
          <w:p w14:paraId="194059B4"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428,828</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54BE0E4E" w14:textId="77777777" w:rsidR="00424F1D" w:rsidRDefault="00424F1D" w:rsidP="00305C9A">
            <w:pPr>
              <w:bidi w:val="0"/>
              <w:contextualSpacing/>
              <w:jc w:val="center"/>
              <w:rPr>
                <w:rFonts w:ascii="Calibri" w:hAnsi="Calibri" w:cs="Calibri"/>
                <w:color w:val="000000"/>
                <w:sz w:val="16"/>
                <w:szCs w:val="16"/>
              </w:rPr>
            </w:pPr>
            <w:r>
              <w:rPr>
                <w:rFonts w:ascii="Calibri" w:hAnsi="Calibri" w:cs="Calibri"/>
                <w:color w:val="000000"/>
                <w:sz w:val="16"/>
                <w:szCs w:val="16"/>
              </w:rPr>
              <w:t>197,270</w:t>
            </w:r>
          </w:p>
        </w:tc>
      </w:tr>
    </w:tbl>
    <w:p w14:paraId="62AF9407" w14:textId="77777777" w:rsidR="00424F1D" w:rsidRDefault="00424F1D" w:rsidP="00424F1D">
      <w:pPr>
        <w:contextualSpacing/>
        <w:rPr>
          <w:rFonts w:eastAsia="Calibri" w:cs="FrankRuehl"/>
          <w:sz w:val="26"/>
          <w:szCs w:val="26"/>
        </w:rPr>
      </w:pPr>
    </w:p>
    <w:p w14:paraId="085B92DB"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97717" w14:textId="77777777" w:rsidR="00CD551E" w:rsidRDefault="00CD551E" w:rsidP="004374A5">
      <w:r>
        <w:separator/>
      </w:r>
    </w:p>
  </w:endnote>
  <w:endnote w:type="continuationSeparator" w:id="0">
    <w:p w14:paraId="41A21788" w14:textId="77777777" w:rsidR="00CD551E" w:rsidRDefault="00CD551E"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7759"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E0AA7"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814B"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856C5" w14:textId="77777777" w:rsidR="00CD551E" w:rsidRDefault="00CD551E" w:rsidP="004374A5">
      <w:r>
        <w:separator/>
      </w:r>
    </w:p>
  </w:footnote>
  <w:footnote w:type="continuationSeparator" w:id="0">
    <w:p w14:paraId="41F3E9AC" w14:textId="77777777" w:rsidR="00CD551E" w:rsidRDefault="00CD551E"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BAA22"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B602" w14:textId="77777777" w:rsidR="004374A5" w:rsidRDefault="00CD551E">
    <w:pPr>
      <w:pStyle w:val="a4"/>
    </w:pPr>
    <w:r>
      <w:rPr>
        <w:noProof/>
      </w:rPr>
      <w:pict w14:anchorId="15C6D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B5E9F"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24F1D"/>
    <w:rsid w:val="00436E4E"/>
    <w:rsid w:val="004374A5"/>
    <w:rsid w:val="00676955"/>
    <w:rsid w:val="007847C9"/>
    <w:rsid w:val="007C275A"/>
    <w:rsid w:val="00AC2EE6"/>
    <w:rsid w:val="00B0145B"/>
    <w:rsid w:val="00B42666"/>
    <w:rsid w:val="00B61EA5"/>
    <w:rsid w:val="00BB3BA1"/>
    <w:rsid w:val="00C13197"/>
    <w:rsid w:val="00CD551E"/>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1CEF4608"/>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 w:type="paragraph" w:styleId="aa">
    <w:name w:val="List Paragraph"/>
    <w:basedOn w:val="a"/>
    <w:uiPriority w:val="34"/>
    <w:qFormat/>
    <w:rsid w:val="00424F1D"/>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91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413</Words>
  <Characters>2067</Characters>
  <Application>Microsoft Office Word</Application>
  <DocSecurity>0</DocSecurity>
  <Lines>17</Lines>
  <Paragraphs>4</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3</cp:revision>
  <cp:lastPrinted>1899-12-31T22:00:00Z</cp:lastPrinted>
  <dcterms:created xsi:type="dcterms:W3CDTF">2026-07-27T11:23:00Z</dcterms:created>
  <dcterms:modified xsi:type="dcterms:W3CDTF">2026-07-27T11:26:00Z</dcterms:modified>
</cp:coreProperties>
</file>