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FDC64" w14:textId="77777777" w:rsidR="00436E4E" w:rsidRDefault="00436E4E">
      <w:pPr>
        <w:pStyle w:val="a6"/>
        <w:rPr>
          <w:rtl/>
        </w:rPr>
      </w:pPr>
    </w:p>
    <w:p w14:paraId="6B76D8B8" w14:textId="77777777" w:rsidR="00436E4E" w:rsidRDefault="00436E4E">
      <w:pPr>
        <w:pStyle w:val="a6"/>
        <w:rPr>
          <w:rtl/>
        </w:rPr>
      </w:pPr>
      <w:r>
        <w:rPr>
          <w:rtl/>
        </w:rPr>
        <w:t>מדינת ישראל</w:t>
      </w:r>
    </w:p>
    <w:p w14:paraId="4964F65E" w14:textId="77777777" w:rsidR="00436E4E" w:rsidRDefault="00436E4E">
      <w:pPr>
        <w:pStyle w:val="a6"/>
        <w:rPr>
          <w:szCs w:val="24"/>
          <w:rtl/>
        </w:rPr>
      </w:pPr>
      <w:r>
        <w:rPr>
          <w:rtl/>
        </w:rPr>
        <w:t>האוצר - אגף התקציבים</w:t>
      </w:r>
    </w:p>
    <w:p w14:paraId="414C40CD" w14:textId="77777777" w:rsidR="00436E4E" w:rsidRDefault="00436E4E">
      <w:pPr>
        <w:rPr>
          <w:rtl/>
        </w:rPr>
      </w:pPr>
    </w:p>
    <w:p w14:paraId="255ECB58" w14:textId="77777777" w:rsidR="00436E4E" w:rsidRDefault="00436E4E">
      <w:pPr>
        <w:rPr>
          <w:rtl/>
        </w:rPr>
      </w:pPr>
    </w:p>
    <w:p w14:paraId="40ABC4C3" w14:textId="38397B6B" w:rsidR="00436E4E" w:rsidRDefault="00436E4E">
      <w:pPr>
        <w:tabs>
          <w:tab w:val="left" w:pos="6300"/>
        </w:tabs>
        <w:rPr>
          <w:rtl/>
        </w:rPr>
      </w:pPr>
      <w:r>
        <w:rPr>
          <w:rtl/>
        </w:rPr>
        <w:tab/>
      </w:r>
      <w:bookmarkStart w:id="0" w:name="TAKZIV8"/>
      <w:r w:rsidR="00BB4934">
        <w:rPr>
          <w:rtl/>
        </w:rPr>
        <w:t>תקציב רגיל</w:t>
      </w:r>
      <w:bookmarkEnd w:id="0"/>
    </w:p>
    <w:p w14:paraId="18A845DB" w14:textId="77777777" w:rsidR="00436E4E" w:rsidRDefault="00436E4E">
      <w:pPr>
        <w:tabs>
          <w:tab w:val="left" w:pos="6300"/>
        </w:tabs>
        <w:rPr>
          <w:rtl/>
        </w:rPr>
      </w:pPr>
      <w:r>
        <w:rPr>
          <w:rtl/>
        </w:rPr>
        <w:tab/>
      </w:r>
    </w:p>
    <w:p w14:paraId="0A8CB44F"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52EDF4B1" w14:textId="31CF124C"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BB4934">
        <w:rPr>
          <w:rFonts w:cs="FrankRuehl"/>
          <w:sz w:val="26"/>
          <w:szCs w:val="26"/>
          <w:rtl/>
        </w:rPr>
        <w:t>207</w:t>
      </w:r>
      <w:bookmarkEnd w:id="2"/>
      <w:r w:rsidRPr="002E1D22">
        <w:rPr>
          <w:rFonts w:cs="FrankRuehl"/>
          <w:sz w:val="26"/>
          <w:szCs w:val="26"/>
          <w:rtl/>
        </w:rPr>
        <w:t xml:space="preserve"> </w:t>
      </w:r>
      <w:r w:rsidR="003A40C7">
        <w:rPr>
          <w:rFonts w:cs="FrankRuehl"/>
          <w:sz w:val="26"/>
          <w:szCs w:val="26"/>
          <w:rtl/>
        </w:rPr>
        <w:t>–</w:t>
      </w:r>
      <w:r w:rsidRPr="002E1D22">
        <w:rPr>
          <w:rFonts w:cs="FrankRuehl"/>
          <w:sz w:val="26"/>
          <w:szCs w:val="26"/>
          <w:rtl/>
        </w:rPr>
        <w:t xml:space="preserve"> </w:t>
      </w:r>
      <w:bookmarkStart w:id="3" w:name="TAKZIV3"/>
      <w:r w:rsidR="00BB4934">
        <w:rPr>
          <w:rFonts w:cs="FrankRuehl"/>
          <w:sz w:val="26"/>
          <w:szCs w:val="26"/>
          <w:rtl/>
        </w:rPr>
        <w:t>38</w:t>
      </w:r>
      <w:bookmarkEnd w:id="3"/>
      <w:r w:rsidR="003A40C7">
        <w:rPr>
          <w:rFonts w:cs="FrankRuehl" w:hint="cs"/>
          <w:sz w:val="26"/>
          <w:szCs w:val="26"/>
          <w:rtl/>
        </w:rPr>
        <w:t>,</w:t>
      </w:r>
    </w:p>
    <w:p w14:paraId="6FFDC041" w14:textId="56451C92" w:rsidR="003A40C7" w:rsidRPr="002E1D22" w:rsidRDefault="003A40C7" w:rsidP="002E1D22">
      <w:pPr>
        <w:tabs>
          <w:tab w:val="left" w:pos="5755"/>
        </w:tabs>
        <w:rPr>
          <w:rFonts w:cs="FrankRuehl"/>
          <w:sz w:val="26"/>
          <w:szCs w:val="26"/>
          <w:rtl/>
        </w:rPr>
      </w:pPr>
      <w:r>
        <w:rPr>
          <w:rFonts w:cs="FrankRuehl"/>
          <w:sz w:val="26"/>
          <w:szCs w:val="26"/>
          <w:rtl/>
        </w:rPr>
        <w:tab/>
      </w:r>
      <w:r>
        <w:rPr>
          <w:rFonts w:cs="FrankRuehl" w:hint="cs"/>
          <w:sz w:val="26"/>
          <w:szCs w:val="26"/>
          <w:rtl/>
        </w:rPr>
        <w:t>54-233, 04-224</w:t>
      </w:r>
    </w:p>
    <w:p w14:paraId="22C1CFDC" w14:textId="77777777" w:rsidR="003A40C7"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מספר פניה לועדה:</w:t>
      </w:r>
    </w:p>
    <w:p w14:paraId="0DD11AC6" w14:textId="004FE957" w:rsidR="00436E4E" w:rsidRDefault="003A40C7" w:rsidP="003A40C7">
      <w:pPr>
        <w:ind w:left="5040" w:firstLine="720"/>
        <w:rPr>
          <w:rFonts w:cs="FrankRuehl"/>
          <w:sz w:val="26"/>
          <w:szCs w:val="26"/>
          <w:rtl/>
        </w:rPr>
      </w:pPr>
      <w:r>
        <w:rPr>
          <w:rFonts w:cs="FrankRuehl" w:hint="cs"/>
          <w:sz w:val="26"/>
          <w:szCs w:val="26"/>
          <w:rtl/>
        </w:rPr>
        <w:t>127 עד</w:t>
      </w:r>
      <w:r w:rsidR="00436E4E" w:rsidRPr="002E1D22">
        <w:rPr>
          <w:rFonts w:cs="FrankRuehl"/>
          <w:sz w:val="26"/>
          <w:szCs w:val="26"/>
          <w:rtl/>
        </w:rPr>
        <w:t xml:space="preserve"> </w:t>
      </w:r>
      <w:bookmarkStart w:id="4" w:name="TAKZIV11"/>
      <w:r w:rsidR="00BB4934">
        <w:rPr>
          <w:rFonts w:cs="FrankRuehl"/>
          <w:sz w:val="26"/>
          <w:szCs w:val="26"/>
          <w:rtl/>
        </w:rPr>
        <w:t>129</w:t>
      </w:r>
      <w:bookmarkEnd w:id="4"/>
      <w:r w:rsidR="00436E4E" w:rsidRPr="002E1D22">
        <w:rPr>
          <w:rFonts w:cs="FrankRuehl"/>
          <w:sz w:val="26"/>
          <w:szCs w:val="26"/>
          <w:rtl/>
        </w:rPr>
        <w:tab/>
      </w:r>
    </w:p>
    <w:p w14:paraId="14B76DD9" w14:textId="77777777" w:rsidR="003A40C7" w:rsidRPr="002E1D22" w:rsidRDefault="003A40C7" w:rsidP="003A40C7">
      <w:pPr>
        <w:ind w:left="5040" w:firstLine="720"/>
        <w:rPr>
          <w:rFonts w:cs="FrankRuehl"/>
          <w:sz w:val="26"/>
          <w:szCs w:val="26"/>
          <w:rtl/>
        </w:rPr>
      </w:pPr>
    </w:p>
    <w:p w14:paraId="29FCC3B2" w14:textId="77777777" w:rsidR="00436E4E" w:rsidRPr="002E1D22" w:rsidRDefault="00436E4E">
      <w:pPr>
        <w:rPr>
          <w:rFonts w:cs="FrankRuehl"/>
          <w:sz w:val="26"/>
          <w:szCs w:val="26"/>
          <w:rtl/>
        </w:rPr>
      </w:pPr>
      <w:r w:rsidRPr="002E1D22">
        <w:rPr>
          <w:rFonts w:cs="FrankRuehl"/>
          <w:sz w:val="26"/>
          <w:szCs w:val="26"/>
          <w:rtl/>
        </w:rPr>
        <w:t>לכבוד,</w:t>
      </w:r>
    </w:p>
    <w:p w14:paraId="60EC4C1E" w14:textId="77777777" w:rsidR="00436E4E" w:rsidRPr="002E1D22" w:rsidRDefault="00436E4E">
      <w:pPr>
        <w:rPr>
          <w:rFonts w:cs="FrankRuehl"/>
          <w:sz w:val="26"/>
          <w:szCs w:val="26"/>
          <w:rtl/>
        </w:rPr>
      </w:pPr>
      <w:r w:rsidRPr="002E1D22">
        <w:rPr>
          <w:rFonts w:cs="FrankRuehl"/>
          <w:sz w:val="26"/>
          <w:szCs w:val="26"/>
          <w:rtl/>
        </w:rPr>
        <w:t>יו"ר ועדת הכספים</w:t>
      </w:r>
    </w:p>
    <w:p w14:paraId="64310D89" w14:textId="77777777" w:rsidR="00436E4E" w:rsidRPr="002E1D22" w:rsidRDefault="00436E4E">
      <w:pPr>
        <w:rPr>
          <w:rFonts w:cs="FrankRuehl"/>
          <w:sz w:val="26"/>
          <w:szCs w:val="26"/>
          <w:rtl/>
        </w:rPr>
      </w:pPr>
      <w:r w:rsidRPr="002E1D22">
        <w:rPr>
          <w:rFonts w:cs="FrankRuehl"/>
          <w:sz w:val="26"/>
          <w:szCs w:val="26"/>
          <w:rtl/>
        </w:rPr>
        <w:t>של הכנסת</w:t>
      </w:r>
    </w:p>
    <w:p w14:paraId="48E13D86" w14:textId="77777777" w:rsidR="00436E4E" w:rsidRPr="002E1D22" w:rsidRDefault="00436E4E">
      <w:pPr>
        <w:rPr>
          <w:rFonts w:cs="FrankRuehl"/>
          <w:sz w:val="26"/>
          <w:szCs w:val="26"/>
          <w:rtl/>
        </w:rPr>
      </w:pPr>
    </w:p>
    <w:p w14:paraId="04022815" w14:textId="77777777" w:rsidR="00436E4E" w:rsidRPr="002E1D22" w:rsidRDefault="00436E4E">
      <w:pPr>
        <w:rPr>
          <w:rFonts w:cs="FrankRuehl"/>
          <w:sz w:val="26"/>
          <w:szCs w:val="26"/>
          <w:rtl/>
        </w:rPr>
      </w:pPr>
      <w:r w:rsidRPr="002E1D22">
        <w:rPr>
          <w:rFonts w:cs="FrankRuehl"/>
          <w:sz w:val="26"/>
          <w:szCs w:val="26"/>
          <w:rtl/>
        </w:rPr>
        <w:t>א.נ.,</w:t>
      </w:r>
    </w:p>
    <w:p w14:paraId="61C85E68" w14:textId="77777777" w:rsidR="00436E4E" w:rsidRPr="002E1D22" w:rsidRDefault="00436E4E">
      <w:pPr>
        <w:rPr>
          <w:rFonts w:cs="FrankRuehl"/>
          <w:sz w:val="26"/>
          <w:szCs w:val="26"/>
          <w:rtl/>
        </w:rPr>
      </w:pPr>
    </w:p>
    <w:p w14:paraId="5EDA9F22"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BB4934">
        <w:rPr>
          <w:rFonts w:cs="FrankRuehl"/>
          <w:sz w:val="26"/>
          <w:rtl/>
        </w:rPr>
        <w:t>2026</w:t>
      </w:r>
      <w:bookmarkEnd w:id="5"/>
      <w:r w:rsidRPr="002E1D22">
        <w:rPr>
          <w:rFonts w:cs="FrankRuehl"/>
          <w:sz w:val="26"/>
          <w:rtl/>
        </w:rPr>
        <w:t xml:space="preserve">     </w:t>
      </w:r>
    </w:p>
    <w:p w14:paraId="0417D603" w14:textId="77777777" w:rsidR="00436E4E" w:rsidRPr="002E1D22" w:rsidRDefault="00436E4E" w:rsidP="002E1D22">
      <w:pPr>
        <w:jc w:val="both"/>
        <w:rPr>
          <w:rFonts w:cs="FrankRuehl"/>
          <w:sz w:val="26"/>
          <w:szCs w:val="26"/>
          <w:rtl/>
        </w:rPr>
      </w:pPr>
    </w:p>
    <w:p w14:paraId="2179F1D5" w14:textId="41973369" w:rsidR="00436E4E" w:rsidRPr="002E1D22" w:rsidRDefault="00436E4E" w:rsidP="003A40C7">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BB4934">
        <w:rPr>
          <w:rFonts w:cs="FrankRuehl"/>
          <w:sz w:val="26"/>
          <w:szCs w:val="26"/>
          <w:rtl/>
        </w:rPr>
        <w:t>10,200</w:t>
      </w:r>
      <w:bookmarkEnd w:id="6"/>
      <w:r w:rsidRPr="002E1D22">
        <w:rPr>
          <w:rFonts w:cs="FrankRuehl"/>
          <w:sz w:val="26"/>
          <w:szCs w:val="26"/>
          <w:rtl/>
        </w:rPr>
        <w:t xml:space="preserve"> אלפי שקלים חדשים מסעי</w:t>
      </w:r>
      <w:r w:rsidR="003A40C7">
        <w:rPr>
          <w:rFonts w:cs="FrankRuehl" w:hint="cs"/>
          <w:sz w:val="26"/>
          <w:szCs w:val="26"/>
          <w:rtl/>
        </w:rPr>
        <w:t xml:space="preserve">פים 04 </w:t>
      </w:r>
      <w:r w:rsidR="003A40C7">
        <w:rPr>
          <w:rFonts w:cs="FrankRuehl"/>
          <w:sz w:val="26"/>
          <w:szCs w:val="26"/>
          <w:rtl/>
        </w:rPr>
        <w:t>–</w:t>
      </w:r>
      <w:r w:rsidR="003A40C7">
        <w:rPr>
          <w:rFonts w:cs="FrankRuehl" w:hint="cs"/>
          <w:sz w:val="26"/>
          <w:szCs w:val="26"/>
          <w:rtl/>
        </w:rPr>
        <w:t xml:space="preserve"> משרד ראש הממשלה, 54 </w:t>
      </w:r>
      <w:r w:rsidR="003A40C7">
        <w:rPr>
          <w:rFonts w:cs="FrankRuehl"/>
          <w:sz w:val="26"/>
          <w:szCs w:val="26"/>
          <w:rtl/>
        </w:rPr>
        <w:t>–</w:t>
      </w:r>
      <w:r w:rsidR="003A40C7">
        <w:rPr>
          <w:rFonts w:cs="FrankRuehl" w:hint="cs"/>
          <w:sz w:val="26"/>
          <w:szCs w:val="26"/>
          <w:rtl/>
        </w:rPr>
        <w:t xml:space="preserve"> רשויות פיקוח לסעיף</w:t>
      </w:r>
      <w:r w:rsidRPr="002E1D22">
        <w:rPr>
          <w:rFonts w:cs="FrankRuehl"/>
          <w:sz w:val="26"/>
          <w:szCs w:val="26"/>
          <w:rtl/>
        </w:rPr>
        <w:t xml:space="preserve"> 47 - רזרבה כללית, בהתאם לסעיף 11 (ה) לחוק יסודות התקציב התשמ"ה - 1985.</w:t>
      </w:r>
    </w:p>
    <w:p w14:paraId="5E3F2975" w14:textId="77777777" w:rsidR="00436E4E" w:rsidRPr="002E1D22" w:rsidRDefault="00436E4E" w:rsidP="003A40C7">
      <w:pPr>
        <w:jc w:val="both"/>
        <w:rPr>
          <w:rFonts w:cs="FrankRuehl"/>
          <w:sz w:val="26"/>
          <w:szCs w:val="26"/>
          <w:rtl/>
        </w:rPr>
      </w:pPr>
    </w:p>
    <w:p w14:paraId="2F666E53" w14:textId="4C482B54" w:rsidR="00436E4E" w:rsidRPr="002E1D22" w:rsidRDefault="00436E4E" w:rsidP="003A40C7">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3A40C7" w:rsidRPr="002E1D22">
        <w:rPr>
          <w:rFonts w:cs="FrankRuehl"/>
          <w:sz w:val="26"/>
          <w:szCs w:val="26"/>
          <w:rtl/>
        </w:rPr>
        <w:t xml:space="preserve">של </w:t>
      </w:r>
      <w:r w:rsidR="003A40C7">
        <w:rPr>
          <w:rFonts w:cs="FrankRuehl"/>
          <w:sz w:val="26"/>
          <w:szCs w:val="26"/>
          <w:rtl/>
        </w:rPr>
        <w:t>10,200</w:t>
      </w:r>
      <w:r w:rsidR="003A40C7"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3A40C7" w:rsidRPr="002E1D22">
        <w:rPr>
          <w:rFonts w:cs="FrankRuehl"/>
          <w:sz w:val="26"/>
          <w:szCs w:val="26"/>
          <w:rtl/>
        </w:rPr>
        <w:t xml:space="preserve">לסעיף </w:t>
      </w:r>
      <w:bookmarkStart w:id="7" w:name="TAKZIV3_1"/>
      <w:r w:rsidR="003A40C7">
        <w:rPr>
          <w:rFonts w:cs="FrankRuehl"/>
          <w:sz w:val="26"/>
          <w:szCs w:val="26"/>
          <w:rtl/>
        </w:rPr>
        <w:t>38</w:t>
      </w:r>
      <w:bookmarkEnd w:id="7"/>
      <w:r w:rsidR="003A40C7" w:rsidRPr="002E1D22">
        <w:rPr>
          <w:rFonts w:cs="FrankRuehl"/>
          <w:sz w:val="26"/>
          <w:szCs w:val="26"/>
          <w:rtl/>
        </w:rPr>
        <w:t xml:space="preserve"> - </w:t>
      </w:r>
      <w:bookmarkStart w:id="8" w:name="TAKZIV6"/>
      <w:r w:rsidR="003A40C7">
        <w:rPr>
          <w:rFonts w:cs="FrankRuehl"/>
          <w:sz w:val="26"/>
          <w:szCs w:val="26"/>
          <w:rtl/>
        </w:rPr>
        <w:t>כלכלה ותעשייה</w:t>
      </w:r>
      <w:bookmarkEnd w:id="8"/>
      <w:r w:rsidR="003A40C7">
        <w:rPr>
          <w:rFonts w:cs="FrankRuehl" w:hint="cs"/>
          <w:sz w:val="26"/>
          <w:szCs w:val="26"/>
          <w:rtl/>
        </w:rPr>
        <w:t>,</w:t>
      </w:r>
      <w:r w:rsidR="003A40C7" w:rsidRPr="002E1D22">
        <w:rPr>
          <w:rFonts w:cs="FrankRuehl"/>
          <w:sz w:val="26"/>
          <w:szCs w:val="26"/>
          <w:rtl/>
        </w:rPr>
        <w:t xml:space="preserve"> </w:t>
      </w:r>
      <w:r w:rsidRPr="002E1D22">
        <w:rPr>
          <w:rFonts w:cs="FrankRuehl"/>
          <w:sz w:val="26"/>
          <w:szCs w:val="26"/>
          <w:rtl/>
        </w:rPr>
        <w:t>בהתאם לסעיף 12 (א)</w:t>
      </w:r>
      <w:r w:rsidR="003A40C7">
        <w:rPr>
          <w:rFonts w:cs="FrankRuehl" w:hint="cs"/>
          <w:sz w:val="26"/>
          <w:szCs w:val="26"/>
          <w:rtl/>
        </w:rPr>
        <w:t xml:space="preserve"> </w:t>
      </w:r>
      <w:r w:rsidRPr="002E1D22">
        <w:rPr>
          <w:rFonts w:cs="FrankRuehl"/>
          <w:sz w:val="26"/>
          <w:szCs w:val="26"/>
          <w:rtl/>
        </w:rPr>
        <w:t>לחוק יסודות התקציב, התשמ"ה - 1985, כמפורט בתדפיס המצורף בזה.</w:t>
      </w:r>
    </w:p>
    <w:p w14:paraId="07A32865" w14:textId="77777777" w:rsidR="00436E4E" w:rsidRPr="002E1D22" w:rsidRDefault="00436E4E" w:rsidP="003A40C7">
      <w:pPr>
        <w:jc w:val="both"/>
        <w:rPr>
          <w:rFonts w:cs="FrankRuehl"/>
          <w:sz w:val="26"/>
          <w:szCs w:val="26"/>
          <w:rtl/>
        </w:rPr>
      </w:pPr>
    </w:p>
    <w:p w14:paraId="7DD58593" w14:textId="77777777" w:rsidR="003A40C7" w:rsidRPr="008D6B49" w:rsidRDefault="003A40C7" w:rsidP="003A40C7">
      <w:pPr>
        <w:contextualSpacing/>
        <w:jc w:val="both"/>
        <w:rPr>
          <w:rFonts w:ascii="FrankRuehl" w:hAnsi="FrankRuehl" w:cs="FrankRuehl"/>
          <w:sz w:val="26"/>
          <w:szCs w:val="26"/>
          <w:rtl/>
        </w:rPr>
      </w:pPr>
      <w:bookmarkStart w:id="9" w:name="_Hlk214436242"/>
      <w:r w:rsidRPr="008D6B49">
        <w:rPr>
          <w:rFonts w:ascii="FrankRuehl" w:hAnsi="FrankRuehl" w:cs="FrankRuehl" w:hint="cs"/>
          <w:b/>
          <w:bCs/>
          <w:sz w:val="26"/>
          <w:szCs w:val="26"/>
          <w:rtl/>
        </w:rPr>
        <w:t xml:space="preserve">הבקשה דנה בסעיף תקציבי: </w:t>
      </w:r>
      <w:r w:rsidRPr="008D6B49">
        <w:rPr>
          <w:rFonts w:ascii="FrankRuehl" w:hAnsi="FrankRuehl" w:cs="FrankRuehl" w:hint="cs"/>
          <w:sz w:val="26"/>
          <w:szCs w:val="26"/>
          <w:rtl/>
        </w:rPr>
        <w:t>38 – כלכלה ותעשייה</w:t>
      </w:r>
    </w:p>
    <w:p w14:paraId="0372619A" w14:textId="77777777" w:rsidR="003A40C7" w:rsidRPr="008D6B49" w:rsidRDefault="003A40C7" w:rsidP="003A40C7">
      <w:pPr>
        <w:contextualSpacing/>
        <w:jc w:val="both"/>
        <w:rPr>
          <w:rFonts w:ascii="FrankRuehl" w:hAnsi="FrankRuehl" w:cs="FrankRuehl"/>
          <w:b/>
          <w:bCs/>
          <w:sz w:val="26"/>
          <w:szCs w:val="26"/>
        </w:rPr>
      </w:pPr>
    </w:p>
    <w:p w14:paraId="5616F489" w14:textId="77777777" w:rsidR="003A40C7" w:rsidRPr="008D6B49" w:rsidRDefault="003A40C7" w:rsidP="003A40C7">
      <w:pPr>
        <w:contextualSpacing/>
        <w:jc w:val="both"/>
        <w:rPr>
          <w:rFonts w:ascii="FrankRuehl" w:hAnsi="FrankRuehl" w:cs="FrankRuehl"/>
          <w:sz w:val="26"/>
          <w:szCs w:val="26"/>
          <w:rtl/>
        </w:rPr>
      </w:pPr>
      <w:r w:rsidRPr="008D6B49">
        <w:rPr>
          <w:rFonts w:ascii="FrankRuehl" w:hAnsi="FrankRuehl" w:cs="FrankRuehl" w:hint="cs"/>
          <w:b/>
          <w:bCs/>
          <w:sz w:val="26"/>
          <w:szCs w:val="26"/>
          <w:rtl/>
        </w:rPr>
        <w:t>עיקרי הפנייה:</w:t>
      </w:r>
      <w:r w:rsidRPr="008D6B49">
        <w:rPr>
          <w:rFonts w:ascii="FrankRuehl" w:hAnsi="FrankRuehl" w:cs="FrankRuehl" w:hint="cs"/>
          <w:sz w:val="26"/>
          <w:szCs w:val="26"/>
          <w:rtl/>
        </w:rPr>
        <w:t xml:space="preserve"> </w:t>
      </w:r>
    </w:p>
    <w:p w14:paraId="49B01053" w14:textId="77777777" w:rsidR="003A40C7" w:rsidRPr="008D6B49" w:rsidRDefault="003A40C7" w:rsidP="003A40C7">
      <w:pPr>
        <w:contextualSpacing/>
        <w:jc w:val="both"/>
        <w:rPr>
          <w:rFonts w:ascii="FrankRuehl" w:hAnsi="FrankRuehl" w:cs="FrankRuehl"/>
          <w:sz w:val="26"/>
          <w:szCs w:val="26"/>
          <w:rtl/>
        </w:rPr>
      </w:pPr>
      <w:r w:rsidRPr="008D6B49">
        <w:rPr>
          <w:rFonts w:ascii="FrankRuehl" w:hAnsi="FrankRuehl" w:cs="FrankRuehl" w:hint="cs"/>
          <w:sz w:val="26"/>
          <w:szCs w:val="26"/>
          <w:rtl/>
        </w:rPr>
        <w:t xml:space="preserve">הפניה התקציבית נועדה לתקצוב סך של 10,200 אלפי ש"ח בהוצאה, סך של 180,000 אלפי ש"ח בהרשאה להתחייב </w:t>
      </w:r>
      <w:r>
        <w:rPr>
          <w:rFonts w:ascii="FrankRuehl" w:hAnsi="FrankRuehl" w:cs="FrankRuehl" w:hint="cs"/>
          <w:sz w:val="26"/>
          <w:szCs w:val="26"/>
          <w:rtl/>
        </w:rPr>
        <w:t>ו-6 חודשי עבודה בלתי צמיתה.</w:t>
      </w:r>
    </w:p>
    <w:p w14:paraId="026F10DB" w14:textId="77777777" w:rsidR="003A40C7" w:rsidRPr="008D6B49" w:rsidRDefault="003A40C7" w:rsidP="003A40C7">
      <w:pPr>
        <w:contextualSpacing/>
        <w:jc w:val="both"/>
        <w:rPr>
          <w:rFonts w:ascii="FrankRuehl" w:hAnsi="FrankRuehl" w:cs="FrankRuehl"/>
          <w:sz w:val="26"/>
          <w:szCs w:val="26"/>
          <w:rtl/>
        </w:rPr>
      </w:pPr>
    </w:p>
    <w:p w14:paraId="79E646B8" w14:textId="77777777" w:rsidR="003A40C7" w:rsidRPr="000415FE" w:rsidRDefault="003A40C7" w:rsidP="003A40C7">
      <w:pPr>
        <w:contextualSpacing/>
        <w:jc w:val="both"/>
        <w:rPr>
          <w:rFonts w:ascii="FrankRuehl" w:hAnsi="FrankRuehl" w:cs="FrankRuehl"/>
          <w:sz w:val="26"/>
          <w:szCs w:val="26"/>
          <w:rtl/>
        </w:rPr>
      </w:pPr>
      <w:r w:rsidRPr="000415FE">
        <w:rPr>
          <w:rFonts w:ascii="FrankRuehl" w:hAnsi="FrankRuehl" w:cs="FrankRuehl" w:hint="cs"/>
          <w:sz w:val="26"/>
          <w:szCs w:val="26"/>
          <w:rtl/>
        </w:rPr>
        <w:t>עיקרי הפנייה התקציבית בחלוקה לתוכניות מובאים להלן:</w:t>
      </w:r>
    </w:p>
    <w:p w14:paraId="123404A6" w14:textId="77777777" w:rsidR="003A40C7" w:rsidRPr="008D6B49" w:rsidRDefault="003A40C7" w:rsidP="003A40C7">
      <w:pPr>
        <w:contextualSpacing/>
        <w:jc w:val="both"/>
        <w:rPr>
          <w:rFonts w:ascii="FrankRuehl" w:hAnsi="FrankRuehl" w:cs="FrankRuehl"/>
          <w:b/>
          <w:bCs/>
          <w:sz w:val="26"/>
          <w:szCs w:val="26"/>
          <w:rtl/>
        </w:rPr>
      </w:pPr>
      <w:r w:rsidRPr="008D6B49">
        <w:rPr>
          <w:rFonts w:ascii="FrankRuehl" w:hAnsi="FrankRuehl" w:cs="FrankRuehl" w:hint="cs"/>
          <w:b/>
          <w:bCs/>
          <w:sz w:val="26"/>
          <w:szCs w:val="26"/>
          <w:rtl/>
        </w:rPr>
        <w:t xml:space="preserve">384001 - קידום השקעות ותעסוקה </w:t>
      </w:r>
      <w:r w:rsidRPr="008D6B49">
        <w:rPr>
          <w:rFonts w:ascii="FrankRuehl" w:hAnsi="FrankRuehl" w:cs="FrankRuehl"/>
          <w:b/>
          <w:bCs/>
          <w:sz w:val="26"/>
          <w:szCs w:val="26"/>
          <w:rtl/>
        </w:rPr>
        <w:t>–</w:t>
      </w:r>
      <w:r w:rsidRPr="008D6B49">
        <w:rPr>
          <w:rFonts w:ascii="FrankRuehl" w:hAnsi="FrankRuehl" w:cs="FrankRuehl" w:hint="cs"/>
          <w:b/>
          <w:bCs/>
          <w:sz w:val="26"/>
          <w:szCs w:val="26"/>
          <w:rtl/>
        </w:rPr>
        <w:t xml:space="preserve"> תקצוב</w:t>
      </w:r>
      <w:r>
        <w:rPr>
          <w:rFonts w:ascii="FrankRuehl" w:hAnsi="FrankRuehl" w:cs="FrankRuehl" w:hint="cs"/>
          <w:b/>
          <w:bCs/>
          <w:sz w:val="26"/>
          <w:szCs w:val="26"/>
          <w:rtl/>
        </w:rPr>
        <w:t xml:space="preserve"> סך</w:t>
      </w:r>
      <w:r w:rsidRPr="008D6B49">
        <w:rPr>
          <w:rFonts w:ascii="FrankRuehl" w:hAnsi="FrankRuehl" w:cs="FrankRuehl" w:hint="cs"/>
          <w:b/>
          <w:bCs/>
          <w:sz w:val="26"/>
          <w:szCs w:val="26"/>
          <w:rtl/>
        </w:rPr>
        <w:t xml:space="preserve"> של 175,000 </w:t>
      </w:r>
      <w:r>
        <w:rPr>
          <w:rFonts w:ascii="FrankRuehl" w:hAnsi="FrankRuehl" w:cs="FrankRuehl" w:hint="cs"/>
          <w:b/>
          <w:bCs/>
          <w:sz w:val="26"/>
          <w:szCs w:val="26"/>
          <w:rtl/>
        </w:rPr>
        <w:t xml:space="preserve">אלפי ש"ח </w:t>
      </w:r>
      <w:r w:rsidRPr="008D6B49">
        <w:rPr>
          <w:rFonts w:ascii="FrankRuehl" w:hAnsi="FrankRuehl" w:cs="FrankRuehl" w:hint="cs"/>
          <w:b/>
          <w:bCs/>
          <w:sz w:val="26"/>
          <w:szCs w:val="26"/>
          <w:rtl/>
        </w:rPr>
        <w:t>בהרשאה להתחייב</w:t>
      </w:r>
    </w:p>
    <w:p w14:paraId="70A30BD3" w14:textId="77777777" w:rsidR="003A40C7" w:rsidRPr="008D6B49" w:rsidRDefault="003A40C7" w:rsidP="003A40C7">
      <w:pPr>
        <w:contextualSpacing/>
        <w:jc w:val="both"/>
        <w:rPr>
          <w:rFonts w:ascii="FrankRuehl" w:hAnsi="FrankRuehl" w:cs="FrankRuehl"/>
          <w:b/>
          <w:bCs/>
          <w:sz w:val="26"/>
          <w:szCs w:val="26"/>
          <w:rtl/>
        </w:rPr>
      </w:pPr>
      <w:r w:rsidRPr="008D6B49">
        <w:rPr>
          <w:rFonts w:ascii="FrankRuehl" w:hAnsi="FrankRuehl" w:cs="FrankRuehl" w:hint="cs"/>
          <w:b/>
          <w:bCs/>
          <w:sz w:val="26"/>
          <w:szCs w:val="26"/>
          <w:rtl/>
        </w:rPr>
        <w:t xml:space="preserve">תיאור התוכנית: </w:t>
      </w:r>
      <w:r w:rsidRPr="008D6B49">
        <w:rPr>
          <w:rFonts w:ascii="FrankRuehl" w:hAnsi="FrankRuehl" w:cs="FrankRuehl" w:hint="cs"/>
          <w:color w:val="000000"/>
          <w:sz w:val="26"/>
          <w:szCs w:val="26"/>
          <w:rtl/>
        </w:rPr>
        <w:t>תכנית זו כוללת את כלי הסיוע המופעלים על ידי רשות ההשקעות – מענקים מכוח החוק לעידוד השקעות הון, מסלולים לעידוד התעסוקה.</w:t>
      </w:r>
    </w:p>
    <w:p w14:paraId="3A098E58" w14:textId="77777777" w:rsidR="003A40C7" w:rsidRPr="008D6B49" w:rsidRDefault="003A40C7" w:rsidP="003A40C7">
      <w:pPr>
        <w:contextualSpacing/>
        <w:jc w:val="both"/>
        <w:rPr>
          <w:rFonts w:ascii="FrankRuehl" w:hAnsi="FrankRuehl" w:cs="FrankRuehl"/>
          <w:sz w:val="26"/>
          <w:szCs w:val="26"/>
          <w:rtl/>
        </w:rPr>
      </w:pPr>
      <w:r w:rsidRPr="008D6B49">
        <w:rPr>
          <w:rFonts w:ascii="FrankRuehl" w:hAnsi="FrankRuehl" w:cs="FrankRuehl" w:hint="cs"/>
          <w:b/>
          <w:bCs/>
          <w:sz w:val="26"/>
          <w:szCs w:val="26"/>
          <w:rtl/>
        </w:rPr>
        <w:t xml:space="preserve">מטרת השינוי: </w:t>
      </w:r>
      <w:r w:rsidRPr="008D6B49">
        <w:rPr>
          <w:rFonts w:ascii="FrankRuehl" w:hAnsi="FrankRuehl" w:cs="FrankRuehl" w:hint="cs"/>
          <w:sz w:val="26"/>
          <w:szCs w:val="26"/>
          <w:rtl/>
        </w:rPr>
        <w:t>תקצוב של 175,000 אל</w:t>
      </w:r>
      <w:r>
        <w:rPr>
          <w:rFonts w:ascii="FrankRuehl" w:hAnsi="FrankRuehl" w:cs="FrankRuehl" w:hint="cs"/>
          <w:sz w:val="26"/>
          <w:szCs w:val="26"/>
          <w:rtl/>
        </w:rPr>
        <w:t>פי</w:t>
      </w:r>
      <w:r w:rsidRPr="008D6B49">
        <w:rPr>
          <w:rFonts w:ascii="FrankRuehl" w:hAnsi="FrankRuehl" w:cs="FrankRuehl" w:hint="cs"/>
          <w:sz w:val="26"/>
          <w:szCs w:val="26"/>
          <w:rtl/>
        </w:rPr>
        <w:t xml:space="preserve"> ש"ח בהרשאה להתחייב לצורך תקצוב עידוד השקעות הון בתעשייה הישראלית לפי החלטת ממשלה</w:t>
      </w:r>
      <w:r>
        <w:rPr>
          <w:rFonts w:ascii="FrankRuehl" w:hAnsi="FrankRuehl" w:cs="FrankRuehl" w:hint="cs"/>
          <w:sz w:val="26"/>
          <w:szCs w:val="26"/>
          <w:rtl/>
        </w:rPr>
        <w:t xml:space="preserve"> מס'</w:t>
      </w:r>
      <w:r w:rsidRPr="008D6B49">
        <w:rPr>
          <w:rFonts w:ascii="FrankRuehl" w:hAnsi="FrankRuehl" w:cs="FrankRuehl" w:hint="cs"/>
          <w:sz w:val="26"/>
          <w:szCs w:val="26"/>
          <w:rtl/>
        </w:rPr>
        <w:t xml:space="preserve"> 4385 מיום 15 </w:t>
      </w:r>
      <w:r>
        <w:rPr>
          <w:rFonts w:ascii="FrankRuehl" w:hAnsi="FrankRuehl" w:cs="FrankRuehl" w:hint="cs"/>
          <w:sz w:val="26"/>
          <w:szCs w:val="26"/>
          <w:rtl/>
        </w:rPr>
        <w:t>ב</w:t>
      </w:r>
      <w:r w:rsidRPr="008D6B49">
        <w:rPr>
          <w:rFonts w:ascii="FrankRuehl" w:hAnsi="FrankRuehl" w:cs="FrankRuehl" w:hint="cs"/>
          <w:sz w:val="26"/>
          <w:szCs w:val="26"/>
          <w:rtl/>
        </w:rPr>
        <w:t>יולי 2026 שעניינה "</w:t>
      </w:r>
      <w:r w:rsidRPr="008D6B49">
        <w:rPr>
          <w:rFonts w:ascii="FrankRuehl" w:hAnsi="FrankRuehl" w:cs="FrankRuehl"/>
          <w:sz w:val="26"/>
          <w:szCs w:val="26"/>
          <w:rtl/>
        </w:rPr>
        <w:t>מתווה מיידי לחיזוק המשק הישראלי לאור אתגרי התקופה</w:t>
      </w:r>
      <w:r w:rsidRPr="008D6B49">
        <w:rPr>
          <w:rFonts w:ascii="FrankRuehl" w:hAnsi="FrankRuehl" w:cs="FrankRuehl" w:hint="cs"/>
          <w:sz w:val="26"/>
          <w:szCs w:val="26"/>
          <w:rtl/>
        </w:rPr>
        <w:t xml:space="preserve">" </w:t>
      </w:r>
    </w:p>
    <w:p w14:paraId="1BA6A701" w14:textId="77777777" w:rsidR="003A40C7" w:rsidRPr="008D6B49" w:rsidRDefault="003A40C7" w:rsidP="003A40C7">
      <w:pPr>
        <w:contextualSpacing/>
        <w:jc w:val="both"/>
        <w:rPr>
          <w:rFonts w:ascii="FrankRuehl" w:hAnsi="FrankRuehl" w:cs="FrankRuehl"/>
          <w:b/>
          <w:bCs/>
          <w:sz w:val="26"/>
          <w:szCs w:val="26"/>
          <w:rtl/>
        </w:rPr>
      </w:pPr>
    </w:p>
    <w:p w14:paraId="63618D74" w14:textId="77777777" w:rsidR="003A40C7" w:rsidRPr="008D6B49" w:rsidRDefault="003A40C7" w:rsidP="003A40C7">
      <w:pPr>
        <w:contextualSpacing/>
        <w:jc w:val="both"/>
        <w:rPr>
          <w:rFonts w:ascii="FrankRuehl" w:hAnsi="FrankRuehl" w:cs="FrankRuehl"/>
          <w:b/>
          <w:bCs/>
          <w:sz w:val="26"/>
          <w:szCs w:val="26"/>
        </w:rPr>
      </w:pPr>
      <w:r w:rsidRPr="008D6B49">
        <w:rPr>
          <w:rFonts w:ascii="FrankRuehl" w:hAnsi="FrankRuehl" w:cs="FrankRuehl" w:hint="cs"/>
          <w:b/>
          <w:bCs/>
          <w:sz w:val="26"/>
          <w:szCs w:val="26"/>
          <w:rtl/>
        </w:rPr>
        <w:t>384004 - קידום הייצוא ועידוד עסקים קטנים ובינוניים- תקצוב סך</w:t>
      </w:r>
      <w:r>
        <w:rPr>
          <w:rFonts w:ascii="FrankRuehl" w:hAnsi="FrankRuehl" w:cs="FrankRuehl" w:hint="cs"/>
          <w:b/>
          <w:bCs/>
          <w:sz w:val="26"/>
          <w:szCs w:val="26"/>
          <w:rtl/>
        </w:rPr>
        <w:t xml:space="preserve"> של</w:t>
      </w:r>
      <w:r w:rsidRPr="008D6B49">
        <w:rPr>
          <w:rFonts w:ascii="FrankRuehl" w:hAnsi="FrankRuehl" w:cs="FrankRuehl" w:hint="cs"/>
          <w:b/>
          <w:bCs/>
          <w:sz w:val="26"/>
          <w:szCs w:val="26"/>
          <w:rtl/>
        </w:rPr>
        <w:t xml:space="preserve"> 20,700 </w:t>
      </w:r>
      <w:r>
        <w:rPr>
          <w:rFonts w:ascii="FrankRuehl" w:hAnsi="FrankRuehl" w:cs="FrankRuehl" w:hint="cs"/>
          <w:b/>
          <w:bCs/>
          <w:sz w:val="26"/>
          <w:szCs w:val="26"/>
          <w:rtl/>
        </w:rPr>
        <w:t>אלפי ש"ח בהוצאה</w:t>
      </w:r>
      <w:r w:rsidRPr="008D6B49">
        <w:rPr>
          <w:rFonts w:ascii="FrankRuehl" w:hAnsi="FrankRuehl" w:cs="FrankRuehl" w:hint="cs"/>
          <w:b/>
          <w:bCs/>
          <w:sz w:val="26"/>
          <w:szCs w:val="26"/>
          <w:rtl/>
        </w:rPr>
        <w:t xml:space="preserve"> ותקצוב סך</w:t>
      </w:r>
      <w:r>
        <w:rPr>
          <w:rFonts w:ascii="FrankRuehl" w:hAnsi="FrankRuehl" w:cs="FrankRuehl" w:hint="cs"/>
          <w:b/>
          <w:bCs/>
          <w:sz w:val="26"/>
          <w:szCs w:val="26"/>
          <w:rtl/>
        </w:rPr>
        <w:t xml:space="preserve"> של</w:t>
      </w:r>
      <w:r w:rsidRPr="008D6B49">
        <w:rPr>
          <w:rFonts w:ascii="FrankRuehl" w:hAnsi="FrankRuehl" w:cs="FrankRuehl" w:hint="cs"/>
          <w:b/>
          <w:bCs/>
          <w:sz w:val="26"/>
          <w:szCs w:val="26"/>
          <w:rtl/>
        </w:rPr>
        <w:t xml:space="preserve"> 5,000 </w:t>
      </w:r>
      <w:r>
        <w:rPr>
          <w:rFonts w:ascii="FrankRuehl" w:hAnsi="FrankRuehl" w:cs="FrankRuehl" w:hint="cs"/>
          <w:b/>
          <w:bCs/>
          <w:sz w:val="26"/>
          <w:szCs w:val="26"/>
          <w:rtl/>
        </w:rPr>
        <w:t xml:space="preserve">אלפי ש"ח </w:t>
      </w:r>
      <w:r w:rsidRPr="008D6B49">
        <w:rPr>
          <w:rFonts w:ascii="FrankRuehl" w:hAnsi="FrankRuehl" w:cs="FrankRuehl" w:hint="cs"/>
          <w:b/>
          <w:bCs/>
          <w:sz w:val="26"/>
          <w:szCs w:val="26"/>
          <w:rtl/>
        </w:rPr>
        <w:t>בהרשאה להתחייב</w:t>
      </w:r>
    </w:p>
    <w:p w14:paraId="307C8EE8" w14:textId="77777777" w:rsidR="003A40C7" w:rsidRPr="008D6B49" w:rsidRDefault="003A40C7" w:rsidP="003A40C7">
      <w:pPr>
        <w:contextualSpacing/>
        <w:jc w:val="both"/>
        <w:rPr>
          <w:rFonts w:ascii="FrankRuehl" w:hAnsi="FrankRuehl" w:cs="FrankRuehl"/>
          <w:b/>
          <w:bCs/>
          <w:sz w:val="26"/>
          <w:szCs w:val="26"/>
          <w:rtl/>
        </w:rPr>
      </w:pPr>
      <w:r w:rsidRPr="008D6B49">
        <w:rPr>
          <w:rFonts w:ascii="FrankRuehl" w:hAnsi="FrankRuehl" w:cs="FrankRuehl" w:hint="cs"/>
          <w:b/>
          <w:bCs/>
          <w:sz w:val="26"/>
          <w:szCs w:val="26"/>
          <w:rtl/>
        </w:rPr>
        <w:t>תיאור התוכנית</w:t>
      </w:r>
      <w:r w:rsidRPr="008D6B49">
        <w:rPr>
          <w:rFonts w:ascii="FrankRuehl" w:hAnsi="FrankRuehl" w:cs="FrankRuehl" w:hint="cs"/>
          <w:sz w:val="26"/>
          <w:szCs w:val="26"/>
          <w:rtl/>
        </w:rPr>
        <w:t xml:space="preserve">: </w:t>
      </w:r>
      <w:r w:rsidRPr="008D6B49">
        <w:rPr>
          <w:rFonts w:ascii="FrankRuehl" w:hAnsi="FrankRuehl" w:cs="FrankRuehl" w:hint="cs"/>
          <w:color w:val="000000"/>
          <w:sz w:val="26"/>
          <w:szCs w:val="26"/>
          <w:rtl/>
        </w:rPr>
        <w:t>תכנית זו כוללת את פעילות הנספחים הכלכליים של ישראל בחו"ל ואת פעילות הסיוע הממשלתית לעידוד עסקים קטנים ובינוניים.</w:t>
      </w:r>
    </w:p>
    <w:p w14:paraId="3583261C" w14:textId="77777777" w:rsidR="003A40C7" w:rsidRPr="008D6B49" w:rsidRDefault="003A40C7" w:rsidP="003A40C7">
      <w:pPr>
        <w:contextualSpacing/>
        <w:jc w:val="both"/>
        <w:rPr>
          <w:rFonts w:ascii="FrankRuehl" w:hAnsi="FrankRuehl" w:cs="FrankRuehl"/>
          <w:b/>
          <w:bCs/>
          <w:sz w:val="26"/>
          <w:szCs w:val="26"/>
          <w:rtl/>
        </w:rPr>
      </w:pPr>
      <w:r w:rsidRPr="008D6B49">
        <w:rPr>
          <w:rFonts w:ascii="FrankRuehl" w:hAnsi="FrankRuehl" w:cs="FrankRuehl" w:hint="cs"/>
          <w:b/>
          <w:bCs/>
          <w:sz w:val="26"/>
          <w:szCs w:val="26"/>
          <w:rtl/>
        </w:rPr>
        <w:t>מטרת השינוי:</w:t>
      </w:r>
    </w:p>
    <w:p w14:paraId="0359D31F" w14:textId="77777777" w:rsidR="003A40C7" w:rsidRPr="008D6B49" w:rsidRDefault="003A40C7" w:rsidP="003A40C7">
      <w:pPr>
        <w:numPr>
          <w:ilvl w:val="0"/>
          <w:numId w:val="1"/>
        </w:numPr>
        <w:overflowPunct/>
        <w:contextualSpacing/>
        <w:jc w:val="both"/>
        <w:textAlignment w:val="auto"/>
        <w:rPr>
          <w:rFonts w:ascii="FrankRuehl" w:hAnsi="FrankRuehl" w:cs="FrankRuehl"/>
          <w:color w:val="000000"/>
          <w:sz w:val="26"/>
          <w:szCs w:val="26"/>
        </w:rPr>
      </w:pPr>
      <w:r w:rsidRPr="008D6B49">
        <w:rPr>
          <w:rFonts w:ascii="FrankRuehl" w:hAnsi="FrankRuehl" w:cs="FrankRuehl" w:hint="cs"/>
          <w:color w:val="000000"/>
          <w:sz w:val="26"/>
          <w:szCs w:val="26"/>
          <w:rtl/>
        </w:rPr>
        <w:t>תקצוב סך של 20,000 אלפי ש"ח מתוקף החלטת ממשלה</w:t>
      </w:r>
      <w:r>
        <w:rPr>
          <w:rFonts w:ascii="FrankRuehl" w:hAnsi="FrankRuehl" w:cs="FrankRuehl" w:hint="cs"/>
          <w:color w:val="000000"/>
          <w:sz w:val="26"/>
          <w:szCs w:val="26"/>
          <w:rtl/>
        </w:rPr>
        <w:t xml:space="preserve"> מס'</w:t>
      </w:r>
      <w:r w:rsidRPr="008D6B49">
        <w:rPr>
          <w:rFonts w:ascii="FrankRuehl" w:hAnsi="FrankRuehl" w:cs="FrankRuehl" w:hint="cs"/>
          <w:color w:val="000000"/>
          <w:sz w:val="26"/>
          <w:szCs w:val="26"/>
          <w:rtl/>
        </w:rPr>
        <w:t xml:space="preserve"> 4385 מיום 15 </w:t>
      </w:r>
      <w:r>
        <w:rPr>
          <w:rFonts w:ascii="FrankRuehl" w:hAnsi="FrankRuehl" w:cs="FrankRuehl" w:hint="cs"/>
          <w:color w:val="000000"/>
          <w:sz w:val="26"/>
          <w:szCs w:val="26"/>
          <w:rtl/>
        </w:rPr>
        <w:t>ב</w:t>
      </w:r>
      <w:r w:rsidRPr="008D6B49">
        <w:rPr>
          <w:rFonts w:ascii="FrankRuehl" w:hAnsi="FrankRuehl" w:cs="FrankRuehl" w:hint="cs"/>
          <w:color w:val="000000"/>
          <w:sz w:val="26"/>
          <w:szCs w:val="26"/>
          <w:rtl/>
        </w:rPr>
        <w:t>יולי 2026 שעניינה "</w:t>
      </w:r>
      <w:r w:rsidRPr="008D6B49">
        <w:rPr>
          <w:rFonts w:ascii="FrankRuehl" w:hAnsi="FrankRuehl" w:cs="FrankRuehl"/>
          <w:color w:val="000000"/>
          <w:sz w:val="26"/>
          <w:szCs w:val="26"/>
          <w:rtl/>
        </w:rPr>
        <w:t>מתווה מיידי לחיזוק המשק הישראלי לאור אתגרי התקופה</w:t>
      </w:r>
      <w:r w:rsidRPr="008D6B49">
        <w:rPr>
          <w:rFonts w:ascii="FrankRuehl" w:hAnsi="FrankRuehl" w:cs="FrankRuehl" w:hint="cs"/>
          <w:color w:val="000000"/>
          <w:sz w:val="26"/>
          <w:szCs w:val="26"/>
          <w:rtl/>
        </w:rPr>
        <w:t>".</w:t>
      </w:r>
    </w:p>
    <w:p w14:paraId="280502A9" w14:textId="77777777" w:rsidR="003A40C7" w:rsidRPr="008D6B49" w:rsidRDefault="003A40C7" w:rsidP="003A40C7">
      <w:pPr>
        <w:numPr>
          <w:ilvl w:val="0"/>
          <w:numId w:val="1"/>
        </w:numPr>
        <w:overflowPunct/>
        <w:contextualSpacing/>
        <w:jc w:val="both"/>
        <w:textAlignment w:val="auto"/>
        <w:rPr>
          <w:rFonts w:ascii="FrankRuehl" w:hAnsi="FrankRuehl" w:cs="FrankRuehl"/>
          <w:color w:val="000000"/>
          <w:sz w:val="26"/>
          <w:szCs w:val="26"/>
        </w:rPr>
      </w:pPr>
      <w:r w:rsidRPr="008D6B49">
        <w:rPr>
          <w:rFonts w:ascii="FrankRuehl" w:hAnsi="FrankRuehl" w:cs="FrankRuehl" w:hint="cs"/>
          <w:color w:val="000000"/>
          <w:sz w:val="26"/>
          <w:szCs w:val="26"/>
          <w:rtl/>
        </w:rPr>
        <w:t>תקצוב סך של 700 אלפי ש"ח לעסקים קטנים בחברה הבדואית מתוקף החלטת ממשלה</w:t>
      </w:r>
      <w:r>
        <w:rPr>
          <w:rFonts w:ascii="FrankRuehl" w:hAnsi="FrankRuehl" w:cs="FrankRuehl" w:hint="cs"/>
          <w:color w:val="000000"/>
          <w:sz w:val="26"/>
          <w:szCs w:val="26"/>
          <w:rtl/>
        </w:rPr>
        <w:t xml:space="preserve"> מס'</w:t>
      </w:r>
      <w:r w:rsidRPr="008D6B49">
        <w:rPr>
          <w:rFonts w:ascii="FrankRuehl" w:hAnsi="FrankRuehl" w:cs="FrankRuehl" w:hint="cs"/>
          <w:color w:val="000000"/>
          <w:sz w:val="26"/>
          <w:szCs w:val="26"/>
          <w:rtl/>
        </w:rPr>
        <w:t xml:space="preserve"> 1279 מיום 14 למרץ 2022 שעניינה "</w:t>
      </w:r>
      <w:r w:rsidRPr="008D6B49">
        <w:rPr>
          <w:rFonts w:ascii="FrankRuehl" w:hAnsi="FrankRuehl" w:cs="FrankRuehl"/>
          <w:color w:val="000000"/>
          <w:sz w:val="26"/>
          <w:szCs w:val="26"/>
          <w:rtl/>
        </w:rPr>
        <w:t>תכנית לפיתוח כלכלי חברתי בקרב האוכלוסייה הבדואית בנגב 2022 – 2026</w:t>
      </w:r>
      <w:r w:rsidRPr="008D6B49">
        <w:rPr>
          <w:rFonts w:ascii="FrankRuehl" w:hAnsi="FrankRuehl" w:cs="FrankRuehl" w:hint="cs"/>
          <w:color w:val="000000"/>
          <w:sz w:val="26"/>
          <w:szCs w:val="26"/>
          <w:rtl/>
        </w:rPr>
        <w:t>".</w:t>
      </w:r>
    </w:p>
    <w:p w14:paraId="6343E249" w14:textId="77777777" w:rsidR="003A40C7" w:rsidRPr="001365E9" w:rsidRDefault="003A40C7" w:rsidP="003A40C7">
      <w:pPr>
        <w:numPr>
          <w:ilvl w:val="0"/>
          <w:numId w:val="1"/>
        </w:numPr>
        <w:overflowPunct/>
        <w:contextualSpacing/>
        <w:jc w:val="both"/>
        <w:textAlignment w:val="auto"/>
        <w:rPr>
          <w:rFonts w:ascii="FrankRuehl" w:hAnsi="FrankRuehl" w:cs="FrankRuehl"/>
          <w:color w:val="000000"/>
          <w:sz w:val="26"/>
          <w:szCs w:val="26"/>
          <w:rtl/>
        </w:rPr>
      </w:pPr>
      <w:r w:rsidRPr="008D6B49">
        <w:rPr>
          <w:rFonts w:ascii="FrankRuehl" w:hAnsi="FrankRuehl" w:cs="FrankRuehl" w:hint="cs"/>
          <w:color w:val="000000"/>
          <w:sz w:val="26"/>
          <w:szCs w:val="26"/>
          <w:rtl/>
        </w:rPr>
        <w:lastRenderedPageBreak/>
        <w:t>תקצוב סך של 5,000 אלפי ש"ח בהרשאה להתחייב מתוקף החלטת ממשלה</w:t>
      </w:r>
      <w:r>
        <w:rPr>
          <w:rFonts w:ascii="FrankRuehl" w:hAnsi="FrankRuehl" w:cs="FrankRuehl" w:hint="cs"/>
          <w:color w:val="000000"/>
          <w:sz w:val="26"/>
          <w:szCs w:val="26"/>
          <w:rtl/>
        </w:rPr>
        <w:t xml:space="preserve"> מס'</w:t>
      </w:r>
      <w:r w:rsidRPr="008D6B49">
        <w:rPr>
          <w:rFonts w:ascii="FrankRuehl" w:hAnsi="FrankRuehl" w:cs="FrankRuehl" w:hint="cs"/>
          <w:color w:val="000000"/>
          <w:sz w:val="26"/>
          <w:szCs w:val="26"/>
          <w:rtl/>
        </w:rPr>
        <w:t xml:space="preserve"> 4385 מיום 15 </w:t>
      </w:r>
      <w:r>
        <w:rPr>
          <w:rFonts w:ascii="FrankRuehl" w:hAnsi="FrankRuehl" w:cs="FrankRuehl" w:hint="cs"/>
          <w:color w:val="000000"/>
          <w:sz w:val="26"/>
          <w:szCs w:val="26"/>
          <w:rtl/>
        </w:rPr>
        <w:t>ב</w:t>
      </w:r>
      <w:r w:rsidRPr="008D6B49">
        <w:rPr>
          <w:rFonts w:ascii="FrankRuehl" w:hAnsi="FrankRuehl" w:cs="FrankRuehl" w:hint="cs"/>
          <w:color w:val="000000"/>
          <w:sz w:val="26"/>
          <w:szCs w:val="26"/>
          <w:rtl/>
        </w:rPr>
        <w:t>יולי 2026 שעניינה "</w:t>
      </w:r>
      <w:r w:rsidRPr="008D6B49">
        <w:rPr>
          <w:rFonts w:ascii="FrankRuehl" w:hAnsi="FrankRuehl" w:cs="FrankRuehl"/>
          <w:color w:val="000000"/>
          <w:sz w:val="26"/>
          <w:szCs w:val="26"/>
          <w:rtl/>
        </w:rPr>
        <w:t>מתווה מיידי לחיזוק המשק הישראלי לאור אתגרי התקופה</w:t>
      </w:r>
      <w:r w:rsidRPr="008D6B49">
        <w:rPr>
          <w:rFonts w:ascii="FrankRuehl" w:hAnsi="FrankRuehl" w:cs="FrankRuehl" w:hint="cs"/>
          <w:color w:val="000000"/>
          <w:sz w:val="26"/>
          <w:szCs w:val="26"/>
          <w:rtl/>
        </w:rPr>
        <w:t>".</w:t>
      </w:r>
    </w:p>
    <w:p w14:paraId="3E4D0301" w14:textId="77777777" w:rsidR="003A40C7" w:rsidRPr="008D6B49" w:rsidRDefault="003A40C7" w:rsidP="003A40C7">
      <w:pPr>
        <w:contextualSpacing/>
        <w:jc w:val="both"/>
        <w:rPr>
          <w:rFonts w:ascii="FrankRuehl" w:hAnsi="FrankRuehl" w:cs="FrankRuehl"/>
          <w:sz w:val="26"/>
          <w:szCs w:val="26"/>
          <w:rtl/>
        </w:rPr>
      </w:pPr>
    </w:p>
    <w:p w14:paraId="2B791A33" w14:textId="77777777" w:rsidR="003A40C7" w:rsidRPr="008D6B49" w:rsidRDefault="003A40C7" w:rsidP="003A40C7">
      <w:pPr>
        <w:contextualSpacing/>
        <w:jc w:val="both"/>
        <w:rPr>
          <w:rFonts w:ascii="FrankRuehl" w:hAnsi="FrankRuehl" w:cs="FrankRuehl"/>
          <w:b/>
          <w:bCs/>
          <w:sz w:val="26"/>
          <w:szCs w:val="26"/>
          <w:rtl/>
        </w:rPr>
      </w:pPr>
      <w:r w:rsidRPr="008D6B49">
        <w:rPr>
          <w:rFonts w:ascii="FrankRuehl" w:hAnsi="FrankRuehl" w:cs="FrankRuehl"/>
          <w:b/>
          <w:bCs/>
          <w:sz w:val="26"/>
          <w:szCs w:val="26"/>
          <w:rtl/>
        </w:rPr>
        <w:t>387001 – שכר - תקצוב סך של</w:t>
      </w:r>
      <w:r w:rsidRPr="008D6B49">
        <w:rPr>
          <w:rFonts w:ascii="FrankRuehl" w:hAnsi="FrankRuehl" w:cs="FrankRuehl" w:hint="cs"/>
          <w:b/>
          <w:bCs/>
          <w:sz w:val="26"/>
          <w:szCs w:val="26"/>
          <w:rtl/>
        </w:rPr>
        <w:t xml:space="preserve"> 6,425</w:t>
      </w:r>
      <w:r w:rsidRPr="008D6B49">
        <w:rPr>
          <w:rFonts w:ascii="FrankRuehl" w:hAnsi="FrankRuehl" w:cs="FrankRuehl"/>
          <w:b/>
          <w:bCs/>
          <w:sz w:val="26"/>
          <w:szCs w:val="26"/>
          <w:rtl/>
        </w:rPr>
        <w:t xml:space="preserve"> אלפי ש"ח בהוצאה</w:t>
      </w:r>
    </w:p>
    <w:p w14:paraId="5FEEF263" w14:textId="77777777" w:rsidR="003A40C7" w:rsidRPr="008D6B49" w:rsidRDefault="003A40C7" w:rsidP="003A40C7">
      <w:pPr>
        <w:contextualSpacing/>
        <w:jc w:val="both"/>
        <w:rPr>
          <w:rFonts w:ascii="FrankRuehl" w:hAnsi="FrankRuehl" w:cs="FrankRuehl"/>
          <w:b/>
          <w:bCs/>
          <w:sz w:val="26"/>
          <w:szCs w:val="26"/>
          <w:rtl/>
        </w:rPr>
      </w:pPr>
      <w:r w:rsidRPr="008D6B49">
        <w:rPr>
          <w:rFonts w:ascii="FrankRuehl" w:hAnsi="FrankRuehl" w:cs="FrankRuehl"/>
          <w:b/>
          <w:bCs/>
          <w:sz w:val="26"/>
          <w:szCs w:val="26"/>
          <w:rtl/>
        </w:rPr>
        <w:t>תיאור התכנית:</w:t>
      </w:r>
      <w:r w:rsidRPr="008D6B49">
        <w:rPr>
          <w:rFonts w:ascii="FrankRuehl" w:hAnsi="FrankRuehl" w:cs="FrankRuehl"/>
          <w:sz w:val="26"/>
          <w:szCs w:val="26"/>
          <w:rtl/>
        </w:rPr>
        <w:t xml:space="preserve"> </w:t>
      </w:r>
      <w:r w:rsidRPr="008D6B49">
        <w:rPr>
          <w:rFonts w:ascii="FrankRuehl" w:hAnsi="FrankRuehl" w:cs="FrankRuehl"/>
          <w:color w:val="000000"/>
          <w:sz w:val="26"/>
          <w:szCs w:val="26"/>
          <w:rtl/>
        </w:rPr>
        <w:t>הוצאות השכר של המשרד. תכנית זו כוללת את תקצוב שכר עובדי משרד הכלכלה והתעשייה, לרבות הנספחים המסחריים וכן השכר של עובדים מקומיים וזרים בנספחויות.</w:t>
      </w:r>
    </w:p>
    <w:p w14:paraId="6CD5B453" w14:textId="77777777" w:rsidR="003A40C7" w:rsidRPr="008D6B49" w:rsidRDefault="003A40C7" w:rsidP="003A40C7">
      <w:pPr>
        <w:contextualSpacing/>
        <w:jc w:val="both"/>
        <w:rPr>
          <w:rFonts w:ascii="FrankRuehl" w:hAnsi="FrankRuehl" w:cs="FrankRuehl"/>
          <w:sz w:val="26"/>
          <w:szCs w:val="26"/>
          <w:rtl/>
        </w:rPr>
      </w:pPr>
      <w:r w:rsidRPr="008D6B49">
        <w:rPr>
          <w:rFonts w:ascii="FrankRuehl" w:hAnsi="FrankRuehl" w:cs="FrankRuehl"/>
          <w:b/>
          <w:bCs/>
          <w:sz w:val="26"/>
          <w:szCs w:val="26"/>
          <w:rtl/>
        </w:rPr>
        <w:t>מטרת השינוי התקציבי:</w:t>
      </w:r>
    </w:p>
    <w:p w14:paraId="5D73D7BA" w14:textId="77777777" w:rsidR="003A40C7" w:rsidRPr="008D6B49" w:rsidRDefault="003A40C7" w:rsidP="003A40C7">
      <w:pPr>
        <w:contextualSpacing/>
        <w:jc w:val="both"/>
        <w:rPr>
          <w:rFonts w:ascii="FrankRuehl" w:hAnsi="FrankRuehl" w:cs="FrankRuehl"/>
          <w:sz w:val="26"/>
          <w:szCs w:val="26"/>
          <w:rtl/>
        </w:rPr>
      </w:pPr>
      <w:r w:rsidRPr="008D6B49">
        <w:rPr>
          <w:rFonts w:ascii="FrankRuehl" w:hAnsi="FrankRuehl" w:cs="FrankRuehl"/>
          <w:sz w:val="26"/>
          <w:szCs w:val="26"/>
          <w:rtl/>
        </w:rPr>
        <w:t xml:space="preserve">תקצוב סך של </w:t>
      </w:r>
      <w:r w:rsidRPr="008D6B49">
        <w:rPr>
          <w:rFonts w:ascii="FrankRuehl" w:hAnsi="FrankRuehl" w:cs="FrankRuehl" w:hint="cs"/>
          <w:sz w:val="26"/>
          <w:szCs w:val="26"/>
          <w:rtl/>
        </w:rPr>
        <w:t xml:space="preserve">6,425 </w:t>
      </w:r>
      <w:r w:rsidRPr="008D6B49">
        <w:rPr>
          <w:rFonts w:ascii="FrankRuehl" w:hAnsi="FrankRuehl" w:cs="FrankRuehl"/>
          <w:sz w:val="26"/>
          <w:szCs w:val="26"/>
          <w:rtl/>
        </w:rPr>
        <w:t>אלפי ש"ח בהוצאה עבור התאמת תחזית לביצוע בפועל בתוכנית השכר של המשרד.</w:t>
      </w:r>
    </w:p>
    <w:p w14:paraId="4027D2E9" w14:textId="77777777" w:rsidR="003A40C7" w:rsidRPr="008D6B49" w:rsidRDefault="003A40C7" w:rsidP="003A40C7">
      <w:pPr>
        <w:contextualSpacing/>
        <w:jc w:val="both"/>
        <w:rPr>
          <w:rFonts w:ascii="FrankRuehl" w:hAnsi="FrankRuehl" w:cs="FrankRuehl"/>
          <w:sz w:val="26"/>
          <w:szCs w:val="26"/>
          <w:rtl/>
        </w:rPr>
      </w:pPr>
    </w:p>
    <w:p w14:paraId="52D31467" w14:textId="77777777" w:rsidR="003A40C7" w:rsidRPr="008D6B49" w:rsidRDefault="003A40C7" w:rsidP="003A40C7">
      <w:pPr>
        <w:contextualSpacing/>
        <w:jc w:val="both"/>
        <w:rPr>
          <w:rFonts w:ascii="FrankRuehl" w:hAnsi="FrankRuehl" w:cs="FrankRuehl"/>
          <w:b/>
          <w:bCs/>
          <w:sz w:val="26"/>
          <w:szCs w:val="26"/>
          <w:rtl/>
        </w:rPr>
      </w:pPr>
      <w:r w:rsidRPr="008D6B49">
        <w:rPr>
          <w:rFonts w:ascii="FrankRuehl" w:hAnsi="FrankRuehl" w:cs="FrankRuehl"/>
          <w:b/>
          <w:bCs/>
          <w:sz w:val="26"/>
          <w:szCs w:val="26"/>
          <w:rtl/>
        </w:rPr>
        <w:t xml:space="preserve">387002 – תפעול - תקצוב סך של </w:t>
      </w:r>
      <w:r w:rsidRPr="008D6B49">
        <w:rPr>
          <w:rFonts w:ascii="FrankRuehl" w:hAnsi="FrankRuehl" w:cs="FrankRuehl" w:hint="cs"/>
          <w:b/>
          <w:bCs/>
          <w:sz w:val="26"/>
          <w:szCs w:val="26"/>
          <w:rtl/>
        </w:rPr>
        <w:t xml:space="preserve">15,394 </w:t>
      </w:r>
      <w:r w:rsidRPr="008D6B49">
        <w:rPr>
          <w:rFonts w:ascii="FrankRuehl" w:hAnsi="FrankRuehl" w:cs="FrankRuehl"/>
          <w:b/>
          <w:bCs/>
          <w:sz w:val="26"/>
          <w:szCs w:val="26"/>
          <w:rtl/>
        </w:rPr>
        <w:t>אלפי ש"ח בהוצאה</w:t>
      </w:r>
    </w:p>
    <w:p w14:paraId="06C29281" w14:textId="77777777" w:rsidR="003A40C7" w:rsidRPr="008D6B49" w:rsidRDefault="003A40C7" w:rsidP="003A40C7">
      <w:pPr>
        <w:contextualSpacing/>
        <w:jc w:val="both"/>
        <w:rPr>
          <w:rFonts w:ascii="FrankRuehl" w:hAnsi="FrankRuehl" w:cs="FrankRuehl"/>
          <w:b/>
          <w:bCs/>
          <w:sz w:val="26"/>
          <w:szCs w:val="26"/>
          <w:rtl/>
        </w:rPr>
      </w:pPr>
      <w:r w:rsidRPr="008D6B49">
        <w:rPr>
          <w:rFonts w:ascii="FrankRuehl" w:hAnsi="FrankRuehl" w:cs="FrankRuehl"/>
          <w:b/>
          <w:bCs/>
          <w:sz w:val="26"/>
          <w:szCs w:val="26"/>
          <w:rtl/>
        </w:rPr>
        <w:t>תיאור התכנית:</w:t>
      </w:r>
      <w:r w:rsidRPr="008D6B49">
        <w:rPr>
          <w:rFonts w:ascii="FrankRuehl" w:hAnsi="FrankRuehl" w:cs="FrankRuehl"/>
          <w:sz w:val="26"/>
          <w:szCs w:val="26"/>
          <w:rtl/>
        </w:rPr>
        <w:t xml:space="preserve"> </w:t>
      </w:r>
      <w:r w:rsidRPr="008D6B49">
        <w:rPr>
          <w:rFonts w:ascii="FrankRuehl" w:hAnsi="FrankRuehl" w:cs="FrankRuehl"/>
          <w:color w:val="000000"/>
          <w:sz w:val="26"/>
          <w:szCs w:val="26"/>
          <w:rtl/>
        </w:rPr>
        <w:t>תכנית התפעול של המשרד כוללת את ההוצאות התפעוליות של המשרד בגין שכר דירה, דמי שימוש עבור מבנים, אחזקת רכב, ניקיון, אחזקה שוטפת, שמירה, הדרכה, פרסום ומחשוב.</w:t>
      </w:r>
    </w:p>
    <w:p w14:paraId="717B2598" w14:textId="77777777" w:rsidR="003A40C7" w:rsidRPr="008D6B49" w:rsidRDefault="003A40C7" w:rsidP="003A40C7">
      <w:pPr>
        <w:contextualSpacing/>
        <w:jc w:val="both"/>
        <w:rPr>
          <w:rFonts w:ascii="FrankRuehl" w:hAnsi="FrankRuehl" w:cs="FrankRuehl"/>
          <w:b/>
          <w:bCs/>
          <w:sz w:val="26"/>
          <w:szCs w:val="26"/>
        </w:rPr>
      </w:pPr>
      <w:r w:rsidRPr="008D6B49">
        <w:rPr>
          <w:rFonts w:ascii="FrankRuehl" w:hAnsi="FrankRuehl" w:cs="FrankRuehl"/>
          <w:b/>
          <w:bCs/>
          <w:sz w:val="26"/>
          <w:szCs w:val="26"/>
          <w:rtl/>
        </w:rPr>
        <w:t>מטרת השינוי התקציבי:</w:t>
      </w:r>
      <w:r w:rsidRPr="008D6B49">
        <w:rPr>
          <w:rFonts w:ascii="FrankRuehl" w:hAnsi="FrankRuehl" w:cs="FrankRuehl" w:hint="cs"/>
          <w:b/>
          <w:bCs/>
          <w:sz w:val="26"/>
          <w:szCs w:val="26"/>
          <w:rtl/>
        </w:rPr>
        <w:t xml:space="preserve"> </w:t>
      </w:r>
      <w:r w:rsidRPr="008D6B49">
        <w:rPr>
          <w:rFonts w:ascii="FrankRuehl" w:hAnsi="FrankRuehl" w:cs="FrankRuehl"/>
          <w:sz w:val="26"/>
          <w:szCs w:val="26"/>
          <w:rtl/>
        </w:rPr>
        <w:t xml:space="preserve">תקצוב סך של </w:t>
      </w:r>
      <w:r w:rsidRPr="008D6B49">
        <w:rPr>
          <w:rFonts w:ascii="FrankRuehl" w:hAnsi="FrankRuehl" w:cs="FrankRuehl" w:hint="cs"/>
          <w:sz w:val="26"/>
          <w:szCs w:val="26"/>
          <w:rtl/>
        </w:rPr>
        <w:t>15,394</w:t>
      </w:r>
      <w:r w:rsidRPr="008D6B49">
        <w:rPr>
          <w:rFonts w:ascii="FrankRuehl" w:hAnsi="FrankRuehl" w:cs="FrankRuehl"/>
          <w:sz w:val="26"/>
          <w:szCs w:val="26"/>
          <w:rtl/>
        </w:rPr>
        <w:t xml:space="preserve"> אלפי ש"ח בהוצאה עבור התאמת מזומן  לביצוע בפועל בתוכנית התפעול של המשרד. </w:t>
      </w:r>
    </w:p>
    <w:p w14:paraId="1C5E240B" w14:textId="77777777" w:rsidR="003A40C7" w:rsidRPr="008D6B49" w:rsidRDefault="003A40C7" w:rsidP="003A40C7">
      <w:pPr>
        <w:contextualSpacing/>
        <w:jc w:val="both"/>
        <w:rPr>
          <w:rFonts w:ascii="FrankRuehl" w:hAnsi="FrankRuehl" w:cs="FrankRuehl"/>
          <w:b/>
          <w:bCs/>
          <w:sz w:val="26"/>
          <w:szCs w:val="26"/>
          <w:rtl/>
        </w:rPr>
      </w:pPr>
    </w:p>
    <w:p w14:paraId="62997C28" w14:textId="77777777" w:rsidR="003A40C7" w:rsidRPr="008D6B49" w:rsidRDefault="003A40C7" w:rsidP="003A40C7">
      <w:pPr>
        <w:contextualSpacing/>
        <w:jc w:val="both"/>
        <w:rPr>
          <w:rFonts w:ascii="FrankRuehl" w:hAnsi="FrankRuehl" w:cs="FrankRuehl"/>
          <w:b/>
          <w:bCs/>
          <w:color w:val="000000"/>
          <w:sz w:val="26"/>
          <w:szCs w:val="26"/>
        </w:rPr>
      </w:pPr>
      <w:r w:rsidRPr="008D6B49">
        <w:rPr>
          <w:rFonts w:ascii="FrankRuehl" w:hAnsi="FrankRuehl" w:cs="FrankRuehl" w:hint="cs"/>
          <w:b/>
          <w:bCs/>
          <w:color w:val="000000"/>
          <w:sz w:val="26"/>
          <w:szCs w:val="26"/>
          <w:rtl/>
        </w:rPr>
        <w:t xml:space="preserve">תכנית 38-90-01: שכר ופעולות – תקצוב </w:t>
      </w:r>
      <w:r>
        <w:rPr>
          <w:rFonts w:ascii="FrankRuehl" w:hAnsi="FrankRuehl" w:cs="FrankRuehl" w:hint="cs"/>
          <w:b/>
          <w:bCs/>
          <w:color w:val="000000"/>
          <w:sz w:val="26"/>
          <w:szCs w:val="26"/>
          <w:rtl/>
        </w:rPr>
        <w:t>6 חודשי עבודה בלתי צמיתה</w:t>
      </w:r>
    </w:p>
    <w:p w14:paraId="353CF348" w14:textId="77777777" w:rsidR="003A40C7" w:rsidRPr="008D6B49" w:rsidRDefault="003A40C7" w:rsidP="003A40C7">
      <w:pPr>
        <w:contextualSpacing/>
        <w:jc w:val="both"/>
        <w:rPr>
          <w:rFonts w:ascii="FrankRuehl" w:hAnsi="FrankRuehl" w:cs="FrankRuehl"/>
          <w:color w:val="000000"/>
          <w:sz w:val="26"/>
          <w:szCs w:val="26"/>
          <w:rtl/>
        </w:rPr>
      </w:pPr>
      <w:r w:rsidRPr="008D6B49">
        <w:rPr>
          <w:rFonts w:ascii="FrankRuehl" w:hAnsi="FrankRuehl" w:cs="FrankRuehl" w:hint="cs"/>
          <w:b/>
          <w:bCs/>
          <w:color w:val="000000"/>
          <w:sz w:val="26"/>
          <w:szCs w:val="26"/>
          <w:rtl/>
        </w:rPr>
        <w:t xml:space="preserve">תיאור התכנית: </w:t>
      </w:r>
      <w:r w:rsidRPr="008D6B49">
        <w:rPr>
          <w:rFonts w:ascii="FrankRuehl" w:hAnsi="FrankRuehl" w:cs="FrankRuehl" w:hint="cs"/>
          <w:color w:val="000000"/>
          <w:sz w:val="26"/>
          <w:szCs w:val="26"/>
          <w:rtl/>
        </w:rPr>
        <w:t xml:space="preserve">תכנית התפעול והשכר של רשות הרגולציה הכוללת את ההוצאות התפעוליות של המשרד בגין שכר דירה, דמי שימוש עבור מבנים, אחזקת רכב, ניקיון, אחזקה שוטפת, שמירה, הדרכה, פרסום ומחשוב. וכן תקצוב הוצאות שכר עובדי הרשות. </w:t>
      </w:r>
    </w:p>
    <w:p w14:paraId="7E4DE872" w14:textId="385CCCDB" w:rsidR="003A40C7" w:rsidRPr="008D6B49" w:rsidRDefault="00CC3768" w:rsidP="003A40C7">
      <w:pPr>
        <w:contextualSpacing/>
        <w:jc w:val="both"/>
        <w:rPr>
          <w:rFonts w:ascii="FrankRuehl" w:hAnsi="FrankRuehl" w:cs="FrankRuehl"/>
          <w:color w:val="000000"/>
          <w:sz w:val="26"/>
          <w:szCs w:val="26"/>
          <w:rtl/>
        </w:rPr>
      </w:pPr>
      <w:r w:rsidRPr="008D6B49">
        <w:rPr>
          <w:rFonts w:ascii="FrankRuehl" w:hAnsi="FrankRuehl" w:cs="FrankRuehl"/>
          <w:b/>
          <w:bCs/>
          <w:sz w:val="26"/>
          <w:szCs w:val="26"/>
          <w:rtl/>
        </w:rPr>
        <w:t>מטרת השינוי התקציבי</w:t>
      </w:r>
      <w:r w:rsidR="003A40C7" w:rsidRPr="008D6B49">
        <w:rPr>
          <w:rFonts w:ascii="FrankRuehl" w:hAnsi="FrankRuehl" w:cs="FrankRuehl" w:hint="cs"/>
          <w:b/>
          <w:bCs/>
          <w:color w:val="000000"/>
          <w:sz w:val="26"/>
          <w:szCs w:val="26"/>
          <w:rtl/>
        </w:rPr>
        <w:t xml:space="preserve">: </w:t>
      </w:r>
      <w:r w:rsidR="003A40C7" w:rsidRPr="008D6B49">
        <w:rPr>
          <w:rFonts w:ascii="FrankRuehl" w:hAnsi="FrankRuehl" w:cs="FrankRuehl" w:hint="cs"/>
          <w:color w:val="000000"/>
          <w:sz w:val="26"/>
          <w:szCs w:val="26"/>
          <w:rtl/>
        </w:rPr>
        <w:t xml:space="preserve">תקצוב של </w:t>
      </w:r>
      <w:r w:rsidR="003A40C7">
        <w:rPr>
          <w:rFonts w:ascii="FrankRuehl" w:hAnsi="FrankRuehl" w:cs="FrankRuehl" w:hint="cs"/>
          <w:color w:val="000000"/>
          <w:sz w:val="26"/>
          <w:szCs w:val="26"/>
          <w:rtl/>
        </w:rPr>
        <w:t>6 חודשי עבודה בלתי צמיתה</w:t>
      </w:r>
      <w:r w:rsidR="003A40C7" w:rsidRPr="008D6B49">
        <w:rPr>
          <w:rFonts w:ascii="FrankRuehl" w:hAnsi="FrankRuehl" w:cs="FrankRuehl" w:hint="cs"/>
          <w:color w:val="000000"/>
          <w:sz w:val="26"/>
          <w:szCs w:val="26"/>
          <w:rtl/>
        </w:rPr>
        <w:t xml:space="preserve"> עבור צוער.</w:t>
      </w:r>
    </w:p>
    <w:p w14:paraId="0DDB4EB6" w14:textId="77777777" w:rsidR="003A40C7" w:rsidRPr="008D6B49" w:rsidRDefault="003A40C7" w:rsidP="003A40C7">
      <w:pPr>
        <w:contextualSpacing/>
        <w:jc w:val="both"/>
        <w:rPr>
          <w:rFonts w:ascii="FrankRuehl" w:hAnsi="FrankRuehl" w:cs="FrankRuehl"/>
          <w:b/>
          <w:bCs/>
          <w:sz w:val="26"/>
          <w:szCs w:val="26"/>
          <w:rtl/>
        </w:rPr>
      </w:pPr>
    </w:p>
    <w:p w14:paraId="316741CF" w14:textId="77777777" w:rsidR="003A40C7" w:rsidRPr="008D6B49" w:rsidRDefault="003A40C7" w:rsidP="003A40C7">
      <w:pPr>
        <w:contextualSpacing/>
        <w:jc w:val="both"/>
        <w:rPr>
          <w:rFonts w:ascii="FrankRuehl" w:hAnsi="FrankRuehl" w:cs="FrankRuehl"/>
          <w:b/>
          <w:bCs/>
          <w:sz w:val="26"/>
          <w:szCs w:val="26"/>
          <w:rtl/>
        </w:rPr>
      </w:pPr>
      <w:r w:rsidRPr="008D6B49">
        <w:rPr>
          <w:rFonts w:ascii="FrankRuehl" w:hAnsi="FrankRuehl" w:cs="FrankRuehl" w:hint="cs"/>
          <w:b/>
          <w:bCs/>
          <w:sz w:val="26"/>
          <w:szCs w:val="26"/>
          <w:rtl/>
        </w:rPr>
        <w:t xml:space="preserve">השפעה על כוח אדם: </w:t>
      </w:r>
      <w:r>
        <w:rPr>
          <w:rFonts w:ascii="FrankRuehl" w:hAnsi="FrankRuehl" w:cs="FrankRuehl" w:hint="cs"/>
          <w:sz w:val="26"/>
          <w:szCs w:val="26"/>
          <w:rtl/>
        </w:rPr>
        <w:t>כמפורט לעיל</w:t>
      </w:r>
      <w:r w:rsidRPr="008D6B49">
        <w:rPr>
          <w:rFonts w:ascii="FrankRuehl" w:hAnsi="FrankRuehl" w:cs="FrankRuehl" w:hint="cs"/>
          <w:sz w:val="26"/>
          <w:szCs w:val="26"/>
          <w:rtl/>
        </w:rPr>
        <w:t>.</w:t>
      </w:r>
    </w:p>
    <w:p w14:paraId="615463AF" w14:textId="77777777" w:rsidR="003A40C7" w:rsidRPr="008D6B49" w:rsidRDefault="003A40C7" w:rsidP="003A40C7">
      <w:pPr>
        <w:contextualSpacing/>
        <w:rPr>
          <w:rFonts w:ascii="FrankRuehl" w:hAnsi="FrankRuehl" w:cs="FrankRuehl"/>
          <w:b/>
          <w:bCs/>
          <w:sz w:val="26"/>
          <w:szCs w:val="26"/>
          <w:rtl/>
        </w:rPr>
      </w:pPr>
    </w:p>
    <w:p w14:paraId="7D812755" w14:textId="77777777" w:rsidR="003A40C7" w:rsidRPr="008D6B49" w:rsidRDefault="003A40C7" w:rsidP="003A40C7">
      <w:pPr>
        <w:contextualSpacing/>
        <w:rPr>
          <w:rFonts w:ascii="FrankRuehl" w:hAnsi="FrankRuehl" w:cs="FrankRuehl"/>
          <w:b/>
          <w:bCs/>
          <w:sz w:val="26"/>
          <w:szCs w:val="26"/>
          <w:rtl/>
        </w:rPr>
      </w:pPr>
    </w:p>
    <w:p w14:paraId="5ECEE442" w14:textId="77777777" w:rsidR="003A40C7" w:rsidRPr="008D6B49" w:rsidRDefault="003A40C7" w:rsidP="003A40C7">
      <w:pPr>
        <w:contextualSpacing/>
        <w:rPr>
          <w:rFonts w:ascii="FrankRuehl" w:hAnsi="FrankRuehl" w:cs="FrankRuehl"/>
          <w:b/>
          <w:bCs/>
          <w:sz w:val="26"/>
          <w:szCs w:val="26"/>
          <w:rtl/>
        </w:rPr>
      </w:pPr>
    </w:p>
    <w:p w14:paraId="4217A5E6" w14:textId="77777777" w:rsidR="003A40C7" w:rsidRPr="008D6B49" w:rsidRDefault="003A40C7" w:rsidP="003A40C7">
      <w:pPr>
        <w:contextualSpacing/>
        <w:rPr>
          <w:rFonts w:ascii="FrankRuehl" w:hAnsi="FrankRuehl" w:cs="FrankRuehl"/>
          <w:b/>
          <w:bCs/>
          <w:color w:val="FF0000"/>
          <w:sz w:val="26"/>
          <w:szCs w:val="26"/>
        </w:rPr>
      </w:pPr>
    </w:p>
    <w:p w14:paraId="20442DF1" w14:textId="77777777" w:rsidR="003A40C7" w:rsidRPr="008D6B49" w:rsidRDefault="003A40C7" w:rsidP="003A40C7">
      <w:pPr>
        <w:contextualSpacing/>
        <w:rPr>
          <w:rFonts w:ascii="FrankRuehl" w:hAnsi="FrankRuehl" w:cs="FrankRuehl"/>
          <w:color w:val="FF0000"/>
          <w:sz w:val="26"/>
          <w:szCs w:val="26"/>
          <w:rtl/>
        </w:rPr>
      </w:pPr>
    </w:p>
    <w:bookmarkEnd w:id="9"/>
    <w:p w14:paraId="5F1E05BE" w14:textId="77777777" w:rsidR="00436E4E" w:rsidRPr="002E1D22" w:rsidRDefault="00436E4E">
      <w:pPr>
        <w:tabs>
          <w:tab w:val="center" w:pos="6867"/>
        </w:tabs>
        <w:rPr>
          <w:rFonts w:cs="FrankRuehl"/>
          <w:sz w:val="26"/>
          <w:szCs w:val="26"/>
          <w:rtl/>
        </w:rPr>
      </w:pPr>
    </w:p>
    <w:p w14:paraId="1DCF3BB1"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3231BDD5" w14:textId="77777777" w:rsidR="00436E4E" w:rsidRDefault="00C13197">
      <w:pPr>
        <w:tabs>
          <w:tab w:val="center" w:pos="6867"/>
        </w:tabs>
        <w:rPr>
          <w:rFonts w:cs="FrankRuehl"/>
          <w:sz w:val="26"/>
          <w:szCs w:val="26"/>
          <w:rtl/>
        </w:rPr>
      </w:pPr>
      <w:r>
        <w:rPr>
          <w:rFonts w:cs="FrankRuehl"/>
          <w:sz w:val="26"/>
          <w:szCs w:val="26"/>
          <w:rtl/>
        </w:rPr>
        <w:tab/>
      </w:r>
    </w:p>
    <w:p w14:paraId="394C67A0" w14:textId="77777777" w:rsidR="00C13197" w:rsidRPr="002E1D22" w:rsidRDefault="00C13197">
      <w:pPr>
        <w:tabs>
          <w:tab w:val="center" w:pos="6867"/>
        </w:tabs>
        <w:rPr>
          <w:rFonts w:cs="FrankRuehl"/>
          <w:sz w:val="26"/>
          <w:szCs w:val="26"/>
        </w:rPr>
      </w:pPr>
      <w:r>
        <w:rPr>
          <w:rFonts w:cs="FrankRuehl"/>
          <w:sz w:val="26"/>
          <w:szCs w:val="26"/>
          <w:rtl/>
        </w:rPr>
        <w:tab/>
      </w:r>
      <w:bookmarkStart w:id="10" w:name="Sign_Image"/>
      <w:bookmarkEnd w:id="10"/>
    </w:p>
    <w:p w14:paraId="43303765"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2BCA0877"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00B390DB"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03C8C9F3" w14:textId="77777777" w:rsidR="00436E4E" w:rsidRPr="002E1D22" w:rsidRDefault="00436E4E">
      <w:pPr>
        <w:rPr>
          <w:rFonts w:cs="FrankRuehl"/>
          <w:sz w:val="26"/>
          <w:szCs w:val="26"/>
          <w:rtl/>
        </w:rPr>
      </w:pPr>
      <w:r w:rsidRPr="002E1D22">
        <w:rPr>
          <w:rFonts w:cs="FrankRuehl"/>
          <w:sz w:val="26"/>
          <w:szCs w:val="26"/>
          <w:rtl/>
        </w:rPr>
        <w:t>העתק:</w:t>
      </w:r>
    </w:p>
    <w:p w14:paraId="48F81F15" w14:textId="77777777" w:rsidR="00436E4E" w:rsidRPr="002E1D22" w:rsidRDefault="00436E4E">
      <w:pPr>
        <w:rPr>
          <w:rFonts w:cs="FrankRuehl"/>
          <w:sz w:val="26"/>
          <w:szCs w:val="26"/>
          <w:rtl/>
        </w:rPr>
      </w:pPr>
      <w:r w:rsidRPr="002E1D22">
        <w:rPr>
          <w:rFonts w:cs="FrankRuehl"/>
          <w:sz w:val="26"/>
          <w:szCs w:val="26"/>
          <w:rtl/>
        </w:rPr>
        <w:t>החשב הכללי</w:t>
      </w:r>
    </w:p>
    <w:p w14:paraId="71CD499E" w14:textId="77777777" w:rsidR="00436E4E" w:rsidRPr="002E1D22" w:rsidRDefault="00436E4E">
      <w:pPr>
        <w:rPr>
          <w:rFonts w:cs="FrankRuehl"/>
          <w:sz w:val="26"/>
          <w:szCs w:val="26"/>
          <w:rtl/>
        </w:rPr>
      </w:pPr>
      <w:r w:rsidRPr="002E1D22">
        <w:rPr>
          <w:rFonts w:cs="FrankRuehl"/>
          <w:sz w:val="26"/>
          <w:szCs w:val="26"/>
          <w:rtl/>
        </w:rPr>
        <w:t>מבקר המדינה (2)</w:t>
      </w:r>
    </w:p>
    <w:p w14:paraId="7B8848D8" w14:textId="77777777" w:rsidR="00BB4934" w:rsidRDefault="00BB4934">
      <w:pPr>
        <w:rPr>
          <w:rFonts w:cs="FrankRuehl"/>
          <w:sz w:val="26"/>
          <w:szCs w:val="26"/>
          <w:rtl/>
        </w:rPr>
      </w:pPr>
      <w:bookmarkStart w:id="11" w:name="TAKZIV22"/>
      <w:r>
        <w:rPr>
          <w:rFonts w:cs="FrankRuehl"/>
          <w:sz w:val="26"/>
          <w:szCs w:val="26"/>
          <w:rtl/>
        </w:rPr>
        <w:t>חשב משרד הכלכלה והתעשיה</w:t>
      </w:r>
    </w:p>
    <w:p w14:paraId="0AE658FD" w14:textId="77777777" w:rsidR="00BB4934" w:rsidRDefault="00BB4934">
      <w:pPr>
        <w:rPr>
          <w:rFonts w:cs="FrankRuehl"/>
          <w:sz w:val="26"/>
          <w:szCs w:val="26"/>
          <w:rtl/>
        </w:rPr>
      </w:pPr>
      <w:r>
        <w:rPr>
          <w:rFonts w:cs="FrankRuehl"/>
          <w:sz w:val="26"/>
          <w:szCs w:val="26"/>
          <w:rtl/>
        </w:rPr>
        <w:t>חשב החשב הכללי</w:t>
      </w:r>
    </w:p>
    <w:p w14:paraId="6B8E1CF2" w14:textId="41F0A067" w:rsidR="00436E4E" w:rsidRPr="002E1D22" w:rsidRDefault="00BB4934">
      <w:pPr>
        <w:rPr>
          <w:rFonts w:cs="FrankRuehl"/>
          <w:sz w:val="26"/>
          <w:szCs w:val="26"/>
          <w:rtl/>
        </w:rPr>
      </w:pPr>
      <w:r>
        <w:rPr>
          <w:rFonts w:cs="FrankRuehl"/>
          <w:sz w:val="26"/>
          <w:szCs w:val="26"/>
          <w:rtl/>
        </w:rPr>
        <w:t>חשב משרד ראש הממשלה ירושלים</w:t>
      </w:r>
      <w:bookmarkEnd w:id="11"/>
    </w:p>
    <w:p w14:paraId="45F95524" w14:textId="1D9056B0" w:rsidR="00436E4E" w:rsidRPr="002E1D22" w:rsidRDefault="00436E4E">
      <w:pPr>
        <w:rPr>
          <w:rFonts w:cs="FrankRuehl"/>
          <w:sz w:val="26"/>
          <w:szCs w:val="26"/>
          <w:rtl/>
        </w:rPr>
      </w:pPr>
      <w:r w:rsidRPr="002E1D22">
        <w:rPr>
          <w:rFonts w:cs="FrankRuehl"/>
          <w:sz w:val="26"/>
          <w:szCs w:val="26"/>
          <w:rtl/>
        </w:rPr>
        <w:t xml:space="preserve">קצין תקציבים </w:t>
      </w:r>
      <w:bookmarkStart w:id="12" w:name="TAKZIV6_1"/>
      <w:r w:rsidR="00BB4934">
        <w:rPr>
          <w:rFonts w:cs="FrankRuehl"/>
          <w:sz w:val="26"/>
          <w:szCs w:val="26"/>
          <w:rtl/>
        </w:rPr>
        <w:t>כלכלה ותעשייה</w:t>
      </w:r>
      <w:bookmarkEnd w:id="12"/>
    </w:p>
    <w:p w14:paraId="09442F35" w14:textId="455A674B" w:rsidR="00436E4E" w:rsidRPr="002E1D22" w:rsidRDefault="00436E4E">
      <w:pPr>
        <w:rPr>
          <w:rFonts w:cs="FrankRuehl"/>
          <w:sz w:val="26"/>
          <w:szCs w:val="26"/>
          <w:rtl/>
        </w:rPr>
      </w:pPr>
      <w:r w:rsidRPr="002E1D22">
        <w:rPr>
          <w:rFonts w:cs="FrankRuehl"/>
          <w:sz w:val="26"/>
          <w:szCs w:val="26"/>
          <w:rtl/>
        </w:rPr>
        <w:t xml:space="preserve">רפרנט </w:t>
      </w:r>
      <w:bookmarkStart w:id="13" w:name="TAKZIV6_2"/>
      <w:r w:rsidR="00BB4934">
        <w:rPr>
          <w:rFonts w:cs="FrankRuehl"/>
          <w:sz w:val="26"/>
          <w:szCs w:val="26"/>
          <w:rtl/>
        </w:rPr>
        <w:t>כלכלה ותעשייה</w:t>
      </w:r>
      <w:bookmarkEnd w:id="13"/>
    </w:p>
    <w:p w14:paraId="17D3B1AA" w14:textId="474655A0" w:rsidR="00436E4E" w:rsidRPr="002E1D22" w:rsidRDefault="00BB4934">
      <w:pPr>
        <w:rPr>
          <w:rFonts w:cs="FrankRuehl"/>
          <w:sz w:val="26"/>
          <w:szCs w:val="26"/>
          <w:rtl/>
        </w:rPr>
      </w:pPr>
      <w:bookmarkStart w:id="14" w:name="TAKZIV23"/>
      <w:r>
        <w:rPr>
          <w:rFonts w:cs="FrankRuehl"/>
          <w:sz w:val="26"/>
          <w:szCs w:val="26"/>
          <w:rtl/>
        </w:rPr>
        <w:t>נציבות שירות המדינה</w:t>
      </w:r>
      <w:bookmarkEnd w:id="14"/>
    </w:p>
    <w:p w14:paraId="2F537D15" w14:textId="77777777" w:rsidR="00436E4E" w:rsidRPr="002E1D22" w:rsidRDefault="00436E4E">
      <w:pPr>
        <w:rPr>
          <w:rFonts w:cs="FrankRuehl"/>
          <w:sz w:val="26"/>
          <w:szCs w:val="26"/>
          <w:rtl/>
        </w:rPr>
      </w:pPr>
    </w:p>
    <w:p w14:paraId="672EBA29" w14:textId="77777777" w:rsidR="003A40C7" w:rsidRPr="008D6B49" w:rsidRDefault="003A40C7" w:rsidP="003A40C7">
      <w:pPr>
        <w:tabs>
          <w:tab w:val="left" w:pos="2697"/>
        </w:tabs>
        <w:contextualSpacing/>
        <w:rPr>
          <w:rFonts w:ascii="FrankRuehl" w:hAnsi="FrankRuehl" w:cs="FrankRuehl"/>
          <w:b/>
          <w:bCs/>
          <w:sz w:val="26"/>
          <w:szCs w:val="26"/>
          <w:rtl/>
        </w:rPr>
      </w:pPr>
      <w:bookmarkStart w:id="15" w:name="TAKZIV25"/>
      <w:bookmarkEnd w:id="15"/>
    </w:p>
    <w:p w14:paraId="06A8AF3C" w14:textId="77777777" w:rsidR="003A40C7" w:rsidRPr="008D6B49" w:rsidRDefault="003A40C7" w:rsidP="003A40C7">
      <w:pPr>
        <w:contextualSpacing/>
        <w:rPr>
          <w:rFonts w:ascii="FrankRuehl" w:hAnsi="FrankRuehl" w:cs="FrankRuehl"/>
          <w:b/>
          <w:bCs/>
          <w:sz w:val="26"/>
          <w:szCs w:val="26"/>
        </w:rPr>
      </w:pPr>
    </w:p>
    <w:p w14:paraId="7D7D4F6A" w14:textId="77777777" w:rsidR="003A40C7" w:rsidRDefault="003A40C7">
      <w:pPr>
        <w:bidi w:val="0"/>
      </w:pPr>
      <w:r>
        <w:br w:type="page"/>
      </w:r>
    </w:p>
    <w:tbl>
      <w:tblPr>
        <w:tblW w:w="9840" w:type="dxa"/>
        <w:tblLook w:val="04A0" w:firstRow="1" w:lastRow="0" w:firstColumn="1" w:lastColumn="0" w:noHBand="0" w:noVBand="1"/>
      </w:tblPr>
      <w:tblGrid>
        <w:gridCol w:w="1140"/>
        <w:gridCol w:w="1420"/>
        <w:gridCol w:w="980"/>
        <w:gridCol w:w="1140"/>
        <w:gridCol w:w="980"/>
        <w:gridCol w:w="1140"/>
        <w:gridCol w:w="980"/>
        <w:gridCol w:w="1140"/>
        <w:gridCol w:w="920"/>
      </w:tblGrid>
      <w:tr w:rsidR="003A40C7" w:rsidRPr="008D6B49" w14:paraId="01D271CD" w14:textId="77777777" w:rsidTr="005F2B1D">
        <w:trPr>
          <w:trHeight w:val="300"/>
        </w:trPr>
        <w:tc>
          <w:tcPr>
            <w:tcW w:w="8920" w:type="dxa"/>
            <w:gridSpan w:val="8"/>
            <w:tcBorders>
              <w:top w:val="nil"/>
              <w:left w:val="nil"/>
              <w:bottom w:val="nil"/>
              <w:right w:val="nil"/>
            </w:tcBorders>
            <w:shd w:val="clear" w:color="auto" w:fill="auto"/>
            <w:vAlign w:val="center"/>
            <w:hideMark/>
          </w:tcPr>
          <w:p w14:paraId="10573956" w14:textId="07B31D72" w:rsidR="003A40C7" w:rsidRPr="008D6B49" w:rsidRDefault="003A40C7" w:rsidP="005F2B1D">
            <w:pPr>
              <w:contextualSpacing/>
              <w:jc w:val="center"/>
              <w:rPr>
                <w:rFonts w:ascii="Calibri" w:hAnsi="Calibri" w:cs="Calibri"/>
                <w:b/>
                <w:bCs/>
                <w:color w:val="000000"/>
                <w:szCs w:val="20"/>
              </w:rPr>
            </w:pPr>
            <w:r w:rsidRPr="008D6B49">
              <w:rPr>
                <w:rFonts w:ascii="Calibri" w:hAnsi="Calibri" w:cs="Calibri"/>
                <w:b/>
                <w:bCs/>
                <w:color w:val="000000"/>
                <w:szCs w:val="20"/>
                <w:rtl/>
              </w:rPr>
              <w:t>היסטוריה תקציבית של הפנייה - הוצאה נטו</w:t>
            </w:r>
          </w:p>
        </w:tc>
        <w:tc>
          <w:tcPr>
            <w:tcW w:w="920" w:type="dxa"/>
            <w:tcBorders>
              <w:top w:val="nil"/>
              <w:left w:val="nil"/>
              <w:bottom w:val="nil"/>
              <w:right w:val="nil"/>
            </w:tcBorders>
            <w:shd w:val="clear" w:color="auto" w:fill="auto"/>
            <w:noWrap/>
            <w:vAlign w:val="bottom"/>
            <w:hideMark/>
          </w:tcPr>
          <w:p w14:paraId="7D3F55FB" w14:textId="77777777" w:rsidR="003A40C7" w:rsidRPr="008D6B49" w:rsidRDefault="003A40C7" w:rsidP="005F2B1D">
            <w:pPr>
              <w:contextualSpacing/>
              <w:jc w:val="center"/>
              <w:rPr>
                <w:rFonts w:ascii="Calibri" w:hAnsi="Calibri" w:cs="Calibri"/>
                <w:b/>
                <w:bCs/>
                <w:color w:val="000000"/>
                <w:szCs w:val="20"/>
                <w:rtl/>
              </w:rPr>
            </w:pPr>
          </w:p>
        </w:tc>
      </w:tr>
      <w:tr w:rsidR="003A40C7" w:rsidRPr="008D6B49" w14:paraId="17D78780" w14:textId="77777777" w:rsidTr="005F2B1D">
        <w:trPr>
          <w:trHeight w:val="300"/>
        </w:trPr>
        <w:tc>
          <w:tcPr>
            <w:tcW w:w="1140" w:type="dxa"/>
            <w:tcBorders>
              <w:top w:val="nil"/>
              <w:left w:val="nil"/>
              <w:bottom w:val="nil"/>
              <w:right w:val="nil"/>
            </w:tcBorders>
            <w:shd w:val="clear" w:color="auto" w:fill="auto"/>
            <w:vAlign w:val="center"/>
            <w:hideMark/>
          </w:tcPr>
          <w:p w14:paraId="01648371" w14:textId="77777777" w:rsidR="003A40C7" w:rsidRPr="008D6B49" w:rsidRDefault="003A40C7" w:rsidP="005F2B1D">
            <w:pPr>
              <w:bidi w:val="0"/>
              <w:contextualSpacing/>
              <w:rPr>
                <w:rFonts w:cs="Times New Roman"/>
                <w:szCs w:val="20"/>
              </w:rPr>
            </w:pPr>
          </w:p>
        </w:tc>
        <w:tc>
          <w:tcPr>
            <w:tcW w:w="1420" w:type="dxa"/>
            <w:tcBorders>
              <w:top w:val="nil"/>
              <w:left w:val="nil"/>
              <w:bottom w:val="nil"/>
              <w:right w:val="nil"/>
            </w:tcBorders>
            <w:shd w:val="clear" w:color="auto" w:fill="auto"/>
            <w:noWrap/>
            <w:vAlign w:val="bottom"/>
            <w:hideMark/>
          </w:tcPr>
          <w:p w14:paraId="081341DA" w14:textId="77777777" w:rsidR="003A40C7" w:rsidRPr="008D6B49" w:rsidRDefault="003A40C7" w:rsidP="005F2B1D">
            <w:pPr>
              <w:bidi w:val="0"/>
              <w:ind w:firstLineChars="300" w:firstLine="600"/>
              <w:contextualSpacing/>
              <w:jc w:val="center"/>
              <w:rPr>
                <w:rFonts w:cs="Times New Roman"/>
                <w:szCs w:val="20"/>
              </w:rPr>
            </w:pPr>
          </w:p>
        </w:tc>
        <w:tc>
          <w:tcPr>
            <w:tcW w:w="980" w:type="dxa"/>
            <w:tcBorders>
              <w:top w:val="nil"/>
              <w:left w:val="nil"/>
              <w:bottom w:val="nil"/>
              <w:right w:val="nil"/>
            </w:tcBorders>
            <w:shd w:val="clear" w:color="auto" w:fill="auto"/>
            <w:noWrap/>
            <w:vAlign w:val="bottom"/>
            <w:hideMark/>
          </w:tcPr>
          <w:p w14:paraId="65D1EA5B" w14:textId="77777777" w:rsidR="003A40C7" w:rsidRPr="008D6B49" w:rsidRDefault="003A40C7" w:rsidP="005F2B1D">
            <w:pPr>
              <w:bidi w:val="0"/>
              <w:contextualSpacing/>
              <w:rPr>
                <w:rFonts w:cs="Times New Roman"/>
                <w:szCs w:val="20"/>
              </w:rPr>
            </w:pPr>
          </w:p>
        </w:tc>
        <w:tc>
          <w:tcPr>
            <w:tcW w:w="1140" w:type="dxa"/>
            <w:tcBorders>
              <w:top w:val="nil"/>
              <w:left w:val="nil"/>
              <w:bottom w:val="nil"/>
              <w:right w:val="nil"/>
            </w:tcBorders>
            <w:shd w:val="clear" w:color="auto" w:fill="auto"/>
            <w:noWrap/>
            <w:vAlign w:val="bottom"/>
            <w:hideMark/>
          </w:tcPr>
          <w:p w14:paraId="41188B8B" w14:textId="77777777" w:rsidR="003A40C7" w:rsidRPr="008D6B49" w:rsidRDefault="003A40C7" w:rsidP="005F2B1D">
            <w:pPr>
              <w:bidi w:val="0"/>
              <w:contextualSpacing/>
              <w:rPr>
                <w:rFonts w:cs="Times New Roman"/>
                <w:szCs w:val="20"/>
              </w:rPr>
            </w:pPr>
          </w:p>
        </w:tc>
        <w:tc>
          <w:tcPr>
            <w:tcW w:w="980" w:type="dxa"/>
            <w:tcBorders>
              <w:top w:val="nil"/>
              <w:left w:val="nil"/>
              <w:bottom w:val="nil"/>
              <w:right w:val="nil"/>
            </w:tcBorders>
            <w:shd w:val="clear" w:color="auto" w:fill="auto"/>
            <w:noWrap/>
            <w:vAlign w:val="bottom"/>
            <w:hideMark/>
          </w:tcPr>
          <w:p w14:paraId="65AE216B" w14:textId="77777777" w:rsidR="003A40C7" w:rsidRPr="008D6B49" w:rsidRDefault="003A40C7" w:rsidP="005F2B1D">
            <w:pPr>
              <w:bidi w:val="0"/>
              <w:contextualSpacing/>
              <w:rPr>
                <w:rFonts w:cs="Times New Roman"/>
                <w:szCs w:val="20"/>
              </w:rPr>
            </w:pPr>
          </w:p>
        </w:tc>
        <w:tc>
          <w:tcPr>
            <w:tcW w:w="1140" w:type="dxa"/>
            <w:tcBorders>
              <w:top w:val="nil"/>
              <w:left w:val="nil"/>
              <w:bottom w:val="nil"/>
              <w:right w:val="nil"/>
            </w:tcBorders>
            <w:shd w:val="clear" w:color="auto" w:fill="auto"/>
            <w:noWrap/>
            <w:vAlign w:val="bottom"/>
            <w:hideMark/>
          </w:tcPr>
          <w:p w14:paraId="6445027A" w14:textId="77777777" w:rsidR="003A40C7" w:rsidRPr="008D6B49" w:rsidRDefault="003A40C7" w:rsidP="005F2B1D">
            <w:pPr>
              <w:bidi w:val="0"/>
              <w:contextualSpacing/>
              <w:rPr>
                <w:rFonts w:cs="Times New Roman"/>
                <w:szCs w:val="20"/>
              </w:rPr>
            </w:pPr>
          </w:p>
        </w:tc>
        <w:tc>
          <w:tcPr>
            <w:tcW w:w="980" w:type="dxa"/>
            <w:tcBorders>
              <w:top w:val="nil"/>
              <w:left w:val="nil"/>
              <w:bottom w:val="nil"/>
              <w:right w:val="nil"/>
            </w:tcBorders>
            <w:shd w:val="clear" w:color="auto" w:fill="auto"/>
            <w:noWrap/>
            <w:vAlign w:val="bottom"/>
            <w:hideMark/>
          </w:tcPr>
          <w:p w14:paraId="467CDEC8" w14:textId="77777777" w:rsidR="003A40C7" w:rsidRPr="008D6B49" w:rsidRDefault="003A40C7" w:rsidP="005F2B1D">
            <w:pPr>
              <w:bidi w:val="0"/>
              <w:contextualSpacing/>
              <w:rPr>
                <w:rFonts w:cs="Times New Roman"/>
                <w:szCs w:val="20"/>
              </w:rPr>
            </w:pPr>
          </w:p>
        </w:tc>
        <w:tc>
          <w:tcPr>
            <w:tcW w:w="1140" w:type="dxa"/>
            <w:tcBorders>
              <w:top w:val="nil"/>
              <w:left w:val="nil"/>
              <w:bottom w:val="nil"/>
              <w:right w:val="nil"/>
            </w:tcBorders>
            <w:shd w:val="clear" w:color="auto" w:fill="auto"/>
            <w:noWrap/>
            <w:vAlign w:val="bottom"/>
            <w:hideMark/>
          </w:tcPr>
          <w:p w14:paraId="3F7B7E0A" w14:textId="77777777" w:rsidR="003A40C7" w:rsidRPr="008D6B49" w:rsidRDefault="003A40C7" w:rsidP="005F2B1D">
            <w:pPr>
              <w:bidi w:val="0"/>
              <w:contextualSpacing/>
              <w:rPr>
                <w:rFonts w:cs="Times New Roman"/>
                <w:szCs w:val="20"/>
              </w:rPr>
            </w:pPr>
          </w:p>
        </w:tc>
        <w:tc>
          <w:tcPr>
            <w:tcW w:w="920" w:type="dxa"/>
            <w:tcBorders>
              <w:top w:val="nil"/>
              <w:left w:val="nil"/>
              <w:bottom w:val="nil"/>
              <w:right w:val="nil"/>
            </w:tcBorders>
            <w:shd w:val="clear" w:color="auto" w:fill="auto"/>
            <w:noWrap/>
            <w:vAlign w:val="bottom"/>
            <w:hideMark/>
          </w:tcPr>
          <w:p w14:paraId="7F9F283C" w14:textId="77777777" w:rsidR="003A40C7" w:rsidRPr="008D6B49" w:rsidRDefault="003A40C7" w:rsidP="005F2B1D">
            <w:pPr>
              <w:bidi w:val="0"/>
              <w:contextualSpacing/>
              <w:rPr>
                <w:rFonts w:cs="Times New Roman"/>
                <w:szCs w:val="20"/>
              </w:rPr>
            </w:pPr>
          </w:p>
        </w:tc>
      </w:tr>
      <w:tr w:rsidR="003A40C7" w:rsidRPr="008D6B49" w14:paraId="02B2A1D8" w14:textId="77777777" w:rsidTr="005F2B1D">
        <w:trPr>
          <w:trHeight w:val="675"/>
        </w:trPr>
        <w:tc>
          <w:tcPr>
            <w:tcW w:w="1140" w:type="dxa"/>
            <w:tcBorders>
              <w:top w:val="single" w:sz="4" w:space="0" w:color="979991"/>
              <w:left w:val="single" w:sz="4" w:space="0" w:color="979991"/>
              <w:bottom w:val="nil"/>
              <w:right w:val="nil"/>
            </w:tcBorders>
            <w:shd w:val="clear" w:color="000000" w:fill="F0F4FA"/>
            <w:vAlign w:val="center"/>
            <w:hideMark/>
          </w:tcPr>
          <w:p w14:paraId="4275FD29" w14:textId="77777777" w:rsidR="003A40C7" w:rsidRPr="008D6B49" w:rsidRDefault="003A40C7" w:rsidP="005F2B1D">
            <w:pPr>
              <w:contextualSpacing/>
              <w:jc w:val="center"/>
              <w:rPr>
                <w:rFonts w:ascii="Calibri" w:hAnsi="Calibri" w:cs="Calibri"/>
                <w:b/>
                <w:bCs/>
                <w:color w:val="000000"/>
                <w:sz w:val="16"/>
                <w:szCs w:val="16"/>
              </w:rPr>
            </w:pPr>
            <w:r w:rsidRPr="008D6B49">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000000" w:fill="F0F4FA"/>
            <w:vAlign w:val="center"/>
            <w:hideMark/>
          </w:tcPr>
          <w:p w14:paraId="437DE88F"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000000" w:fill="F0F4FA"/>
            <w:vAlign w:val="center"/>
            <w:hideMark/>
          </w:tcPr>
          <w:p w14:paraId="504F878C"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000000" w:fill="F0F4FA"/>
            <w:vAlign w:val="center"/>
            <w:hideMark/>
          </w:tcPr>
          <w:p w14:paraId="160FD849"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000000" w:fill="F0F4FA"/>
            <w:vAlign w:val="center"/>
            <w:hideMark/>
          </w:tcPr>
          <w:p w14:paraId="78E91480"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000000" w:fill="F0F4FA"/>
            <w:vAlign w:val="center"/>
            <w:hideMark/>
          </w:tcPr>
          <w:p w14:paraId="20C4643E"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000000" w:fill="F0F4FA"/>
            <w:vAlign w:val="center"/>
            <w:hideMark/>
          </w:tcPr>
          <w:p w14:paraId="29466E2D"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000000" w:fill="F0F4FA"/>
            <w:vAlign w:val="center"/>
            <w:hideMark/>
          </w:tcPr>
          <w:p w14:paraId="0DFD6B0C"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4E0075C3"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מקורי 2023</w:t>
            </w:r>
          </w:p>
        </w:tc>
      </w:tr>
      <w:tr w:rsidR="003A40C7" w:rsidRPr="008D6B49" w14:paraId="00151CC3" w14:textId="77777777" w:rsidTr="005F2B1D">
        <w:trPr>
          <w:trHeight w:val="300"/>
        </w:trPr>
        <w:tc>
          <w:tcPr>
            <w:tcW w:w="1140" w:type="dxa"/>
            <w:tcBorders>
              <w:top w:val="single" w:sz="4" w:space="0" w:color="979991"/>
              <w:left w:val="single" w:sz="4" w:space="0" w:color="979991"/>
              <w:bottom w:val="single" w:sz="4" w:space="0" w:color="979991"/>
              <w:right w:val="nil"/>
            </w:tcBorders>
            <w:shd w:val="clear" w:color="000000" w:fill="F0F4FA"/>
            <w:vAlign w:val="center"/>
            <w:hideMark/>
          </w:tcPr>
          <w:p w14:paraId="19F79371" w14:textId="77777777" w:rsidR="003A40C7" w:rsidRPr="008D6B49" w:rsidRDefault="003A40C7" w:rsidP="005F2B1D">
            <w:pPr>
              <w:bidi w:val="0"/>
              <w:contextualSpacing/>
              <w:jc w:val="center"/>
              <w:rPr>
                <w:rFonts w:ascii="Calibri" w:hAnsi="Calibri" w:cs="Calibri"/>
                <w:color w:val="000000"/>
                <w:sz w:val="16"/>
                <w:szCs w:val="16"/>
                <w:rtl/>
              </w:rPr>
            </w:pPr>
            <w:r w:rsidRPr="008D6B49">
              <w:rPr>
                <w:rFonts w:ascii="Calibri" w:hAnsi="Calibri" w:cs="Calibri"/>
                <w:color w:val="000000"/>
                <w:sz w:val="16"/>
                <w:szCs w:val="16"/>
              </w:rPr>
              <w:t>384001</w:t>
            </w:r>
          </w:p>
        </w:tc>
        <w:tc>
          <w:tcPr>
            <w:tcW w:w="1420" w:type="dxa"/>
            <w:tcBorders>
              <w:top w:val="nil"/>
              <w:left w:val="single" w:sz="4" w:space="0" w:color="979991"/>
              <w:bottom w:val="single" w:sz="4" w:space="0" w:color="979991"/>
              <w:right w:val="nil"/>
            </w:tcBorders>
            <w:shd w:val="clear" w:color="000000" w:fill="FFFFFF"/>
            <w:vAlign w:val="center"/>
            <w:hideMark/>
          </w:tcPr>
          <w:p w14:paraId="49E023D4"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-19,925</w:t>
            </w:r>
          </w:p>
        </w:tc>
        <w:tc>
          <w:tcPr>
            <w:tcW w:w="980" w:type="dxa"/>
            <w:tcBorders>
              <w:top w:val="nil"/>
              <w:left w:val="single" w:sz="4" w:space="0" w:color="979991"/>
              <w:bottom w:val="single" w:sz="4" w:space="0" w:color="979991"/>
              <w:right w:val="nil"/>
            </w:tcBorders>
            <w:shd w:val="clear" w:color="000000" w:fill="FFFFFF"/>
            <w:vAlign w:val="center"/>
            <w:hideMark/>
          </w:tcPr>
          <w:p w14:paraId="36CB5B53"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1,539,969</w:t>
            </w:r>
          </w:p>
        </w:tc>
        <w:tc>
          <w:tcPr>
            <w:tcW w:w="1140" w:type="dxa"/>
            <w:tcBorders>
              <w:top w:val="nil"/>
              <w:left w:val="single" w:sz="4" w:space="0" w:color="979991"/>
              <w:bottom w:val="single" w:sz="4" w:space="0" w:color="979991"/>
              <w:right w:val="nil"/>
            </w:tcBorders>
            <w:shd w:val="clear" w:color="000000" w:fill="FFFFFF"/>
            <w:vAlign w:val="center"/>
            <w:hideMark/>
          </w:tcPr>
          <w:p w14:paraId="327B5ACA"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281,649</w:t>
            </w:r>
          </w:p>
        </w:tc>
        <w:tc>
          <w:tcPr>
            <w:tcW w:w="980" w:type="dxa"/>
            <w:tcBorders>
              <w:top w:val="nil"/>
              <w:left w:val="single" w:sz="4" w:space="0" w:color="979991"/>
              <w:bottom w:val="single" w:sz="4" w:space="0" w:color="979991"/>
              <w:right w:val="nil"/>
            </w:tcBorders>
            <w:shd w:val="clear" w:color="000000" w:fill="FFFFFF"/>
            <w:vAlign w:val="center"/>
            <w:hideMark/>
          </w:tcPr>
          <w:p w14:paraId="4156D6D7"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1,860,238</w:t>
            </w:r>
          </w:p>
        </w:tc>
        <w:tc>
          <w:tcPr>
            <w:tcW w:w="1140" w:type="dxa"/>
            <w:tcBorders>
              <w:top w:val="nil"/>
              <w:left w:val="single" w:sz="4" w:space="0" w:color="979991"/>
              <w:bottom w:val="single" w:sz="4" w:space="0" w:color="979991"/>
              <w:right w:val="nil"/>
            </w:tcBorders>
            <w:shd w:val="clear" w:color="000000" w:fill="FFFFFF"/>
            <w:vAlign w:val="center"/>
            <w:hideMark/>
          </w:tcPr>
          <w:p w14:paraId="3B7CDFAE"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1,970,582</w:t>
            </w:r>
          </w:p>
        </w:tc>
        <w:tc>
          <w:tcPr>
            <w:tcW w:w="980" w:type="dxa"/>
            <w:tcBorders>
              <w:top w:val="nil"/>
              <w:left w:val="single" w:sz="4" w:space="0" w:color="979991"/>
              <w:bottom w:val="single" w:sz="4" w:space="0" w:color="979991"/>
              <w:right w:val="nil"/>
            </w:tcBorders>
            <w:shd w:val="clear" w:color="000000" w:fill="FFFFFF"/>
            <w:vAlign w:val="center"/>
            <w:hideMark/>
          </w:tcPr>
          <w:p w14:paraId="409DED6E"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1,939,920</w:t>
            </w:r>
          </w:p>
        </w:tc>
        <w:tc>
          <w:tcPr>
            <w:tcW w:w="1140" w:type="dxa"/>
            <w:tcBorders>
              <w:top w:val="nil"/>
              <w:left w:val="single" w:sz="4" w:space="0" w:color="979991"/>
              <w:bottom w:val="single" w:sz="4" w:space="0" w:color="979991"/>
              <w:right w:val="nil"/>
            </w:tcBorders>
            <w:shd w:val="clear" w:color="000000" w:fill="FFFFFF"/>
            <w:vAlign w:val="center"/>
            <w:hideMark/>
          </w:tcPr>
          <w:p w14:paraId="05AA58ED"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639,790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732225E8"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290,491</w:t>
            </w:r>
          </w:p>
        </w:tc>
      </w:tr>
      <w:tr w:rsidR="003A40C7" w:rsidRPr="008D6B49" w14:paraId="5A6CD951" w14:textId="77777777" w:rsidTr="005F2B1D">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44FD1279"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384004</w:t>
            </w:r>
          </w:p>
        </w:tc>
        <w:tc>
          <w:tcPr>
            <w:tcW w:w="1420" w:type="dxa"/>
            <w:tcBorders>
              <w:top w:val="nil"/>
              <w:left w:val="single" w:sz="4" w:space="0" w:color="979991"/>
              <w:bottom w:val="single" w:sz="4" w:space="0" w:color="979991"/>
              <w:right w:val="nil"/>
            </w:tcBorders>
            <w:shd w:val="clear" w:color="000000" w:fill="FFFFFF"/>
            <w:vAlign w:val="center"/>
            <w:hideMark/>
          </w:tcPr>
          <w:p w14:paraId="3BBA7730"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20,700</w:t>
            </w:r>
          </w:p>
        </w:tc>
        <w:tc>
          <w:tcPr>
            <w:tcW w:w="980" w:type="dxa"/>
            <w:tcBorders>
              <w:top w:val="nil"/>
              <w:left w:val="single" w:sz="4" w:space="0" w:color="979991"/>
              <w:bottom w:val="single" w:sz="4" w:space="0" w:color="979991"/>
              <w:right w:val="nil"/>
            </w:tcBorders>
            <w:shd w:val="clear" w:color="000000" w:fill="FFFFFF"/>
            <w:vAlign w:val="center"/>
            <w:hideMark/>
          </w:tcPr>
          <w:p w14:paraId="7B7B3BA2"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366,761</w:t>
            </w:r>
          </w:p>
        </w:tc>
        <w:tc>
          <w:tcPr>
            <w:tcW w:w="1140" w:type="dxa"/>
            <w:tcBorders>
              <w:top w:val="nil"/>
              <w:left w:val="single" w:sz="4" w:space="0" w:color="979991"/>
              <w:bottom w:val="single" w:sz="4" w:space="0" w:color="979991"/>
              <w:right w:val="nil"/>
            </w:tcBorders>
            <w:shd w:val="clear" w:color="000000" w:fill="FFFFFF"/>
            <w:vAlign w:val="center"/>
            <w:hideMark/>
          </w:tcPr>
          <w:p w14:paraId="41ABB5D4"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324,727</w:t>
            </w:r>
          </w:p>
        </w:tc>
        <w:tc>
          <w:tcPr>
            <w:tcW w:w="980" w:type="dxa"/>
            <w:tcBorders>
              <w:top w:val="nil"/>
              <w:left w:val="single" w:sz="4" w:space="0" w:color="979991"/>
              <w:bottom w:val="single" w:sz="4" w:space="0" w:color="979991"/>
              <w:right w:val="nil"/>
            </w:tcBorders>
            <w:shd w:val="clear" w:color="000000" w:fill="FFFFFF"/>
            <w:vAlign w:val="center"/>
            <w:hideMark/>
          </w:tcPr>
          <w:p w14:paraId="736B6925"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356,240</w:t>
            </w:r>
          </w:p>
        </w:tc>
        <w:tc>
          <w:tcPr>
            <w:tcW w:w="1140" w:type="dxa"/>
            <w:tcBorders>
              <w:top w:val="nil"/>
              <w:left w:val="single" w:sz="4" w:space="0" w:color="979991"/>
              <w:bottom w:val="single" w:sz="4" w:space="0" w:color="979991"/>
              <w:right w:val="nil"/>
            </w:tcBorders>
            <w:shd w:val="clear" w:color="000000" w:fill="FFFFFF"/>
            <w:vAlign w:val="center"/>
            <w:hideMark/>
          </w:tcPr>
          <w:p w14:paraId="7AAD9631"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657,594</w:t>
            </w:r>
          </w:p>
        </w:tc>
        <w:tc>
          <w:tcPr>
            <w:tcW w:w="980" w:type="dxa"/>
            <w:tcBorders>
              <w:top w:val="nil"/>
              <w:left w:val="single" w:sz="4" w:space="0" w:color="979991"/>
              <w:bottom w:val="single" w:sz="4" w:space="0" w:color="979991"/>
              <w:right w:val="nil"/>
            </w:tcBorders>
            <w:shd w:val="clear" w:color="000000" w:fill="FFFFFF"/>
            <w:vAlign w:val="center"/>
            <w:hideMark/>
          </w:tcPr>
          <w:p w14:paraId="7067C96A"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686,180</w:t>
            </w:r>
          </w:p>
        </w:tc>
        <w:tc>
          <w:tcPr>
            <w:tcW w:w="1140" w:type="dxa"/>
            <w:tcBorders>
              <w:top w:val="nil"/>
              <w:left w:val="single" w:sz="4" w:space="0" w:color="979991"/>
              <w:bottom w:val="single" w:sz="4" w:space="0" w:color="979991"/>
              <w:right w:val="nil"/>
            </w:tcBorders>
            <w:shd w:val="clear" w:color="000000" w:fill="FFFFFF"/>
            <w:vAlign w:val="center"/>
            <w:hideMark/>
          </w:tcPr>
          <w:p w14:paraId="58A6CBD6"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753,650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11E6B2FA"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443,242</w:t>
            </w:r>
          </w:p>
        </w:tc>
      </w:tr>
      <w:tr w:rsidR="003A40C7" w:rsidRPr="008D6B49" w14:paraId="5F6F8D93" w14:textId="77777777" w:rsidTr="005F2B1D">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1CD9D09E"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384009</w:t>
            </w:r>
          </w:p>
        </w:tc>
        <w:tc>
          <w:tcPr>
            <w:tcW w:w="1420" w:type="dxa"/>
            <w:tcBorders>
              <w:top w:val="nil"/>
              <w:left w:val="single" w:sz="4" w:space="0" w:color="979991"/>
              <w:bottom w:val="single" w:sz="4" w:space="0" w:color="979991"/>
              <w:right w:val="nil"/>
            </w:tcBorders>
            <w:shd w:val="clear" w:color="000000" w:fill="FFFFFF"/>
            <w:vAlign w:val="center"/>
            <w:hideMark/>
          </w:tcPr>
          <w:p w14:paraId="6B250F38"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-12,394</w:t>
            </w:r>
          </w:p>
        </w:tc>
        <w:tc>
          <w:tcPr>
            <w:tcW w:w="980" w:type="dxa"/>
            <w:tcBorders>
              <w:top w:val="nil"/>
              <w:left w:val="single" w:sz="4" w:space="0" w:color="979991"/>
              <w:bottom w:val="single" w:sz="4" w:space="0" w:color="979991"/>
              <w:right w:val="nil"/>
            </w:tcBorders>
            <w:shd w:val="clear" w:color="000000" w:fill="FFFFFF"/>
            <w:vAlign w:val="center"/>
            <w:hideMark/>
          </w:tcPr>
          <w:p w14:paraId="07C5BEAC"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72,978</w:t>
            </w:r>
          </w:p>
        </w:tc>
        <w:tc>
          <w:tcPr>
            <w:tcW w:w="1140" w:type="dxa"/>
            <w:tcBorders>
              <w:top w:val="nil"/>
              <w:left w:val="single" w:sz="4" w:space="0" w:color="979991"/>
              <w:bottom w:val="single" w:sz="4" w:space="0" w:color="979991"/>
              <w:right w:val="nil"/>
            </w:tcBorders>
            <w:shd w:val="clear" w:color="000000" w:fill="FFFFFF"/>
            <w:vAlign w:val="center"/>
            <w:hideMark/>
          </w:tcPr>
          <w:p w14:paraId="4830928B"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79,515</w:t>
            </w:r>
          </w:p>
        </w:tc>
        <w:tc>
          <w:tcPr>
            <w:tcW w:w="980" w:type="dxa"/>
            <w:tcBorders>
              <w:top w:val="nil"/>
              <w:left w:val="single" w:sz="4" w:space="0" w:color="979991"/>
              <w:bottom w:val="single" w:sz="4" w:space="0" w:color="979991"/>
              <w:right w:val="nil"/>
            </w:tcBorders>
            <w:shd w:val="clear" w:color="000000" w:fill="FFFFFF"/>
            <w:vAlign w:val="center"/>
            <w:hideMark/>
          </w:tcPr>
          <w:p w14:paraId="0A72B1F8"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71,379</w:t>
            </w:r>
          </w:p>
        </w:tc>
        <w:tc>
          <w:tcPr>
            <w:tcW w:w="1140" w:type="dxa"/>
            <w:tcBorders>
              <w:top w:val="nil"/>
              <w:left w:val="single" w:sz="4" w:space="0" w:color="979991"/>
              <w:bottom w:val="single" w:sz="4" w:space="0" w:color="979991"/>
              <w:right w:val="nil"/>
            </w:tcBorders>
            <w:shd w:val="clear" w:color="000000" w:fill="FFFFFF"/>
            <w:vAlign w:val="center"/>
            <w:hideMark/>
          </w:tcPr>
          <w:p w14:paraId="6D2237E7"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89,342</w:t>
            </w:r>
          </w:p>
        </w:tc>
        <w:tc>
          <w:tcPr>
            <w:tcW w:w="980" w:type="dxa"/>
            <w:tcBorders>
              <w:top w:val="nil"/>
              <w:left w:val="single" w:sz="4" w:space="0" w:color="979991"/>
              <w:bottom w:val="single" w:sz="4" w:space="0" w:color="979991"/>
              <w:right w:val="nil"/>
            </w:tcBorders>
            <w:shd w:val="clear" w:color="000000" w:fill="FFFFFF"/>
            <w:vAlign w:val="center"/>
            <w:hideMark/>
          </w:tcPr>
          <w:p w14:paraId="54C79DB1"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69,725</w:t>
            </w:r>
          </w:p>
        </w:tc>
        <w:tc>
          <w:tcPr>
            <w:tcW w:w="1140" w:type="dxa"/>
            <w:tcBorders>
              <w:top w:val="nil"/>
              <w:left w:val="single" w:sz="4" w:space="0" w:color="979991"/>
              <w:bottom w:val="single" w:sz="4" w:space="0" w:color="979991"/>
              <w:right w:val="nil"/>
            </w:tcBorders>
            <w:shd w:val="clear" w:color="000000" w:fill="FFFFFF"/>
            <w:vAlign w:val="center"/>
            <w:hideMark/>
          </w:tcPr>
          <w:p w14:paraId="08F9640C"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229,453</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627FE48B"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98,599</w:t>
            </w:r>
          </w:p>
        </w:tc>
      </w:tr>
      <w:tr w:rsidR="003A40C7" w:rsidRPr="008D6B49" w14:paraId="20D04320" w14:textId="77777777" w:rsidTr="005F2B1D">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55971B84"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387001</w:t>
            </w:r>
          </w:p>
        </w:tc>
        <w:tc>
          <w:tcPr>
            <w:tcW w:w="1420" w:type="dxa"/>
            <w:tcBorders>
              <w:top w:val="nil"/>
              <w:left w:val="single" w:sz="4" w:space="0" w:color="979991"/>
              <w:bottom w:val="single" w:sz="4" w:space="0" w:color="979991"/>
              <w:right w:val="nil"/>
            </w:tcBorders>
            <w:shd w:val="clear" w:color="000000" w:fill="FFFFFF"/>
            <w:vAlign w:val="center"/>
            <w:hideMark/>
          </w:tcPr>
          <w:p w14:paraId="21076C00"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6,425</w:t>
            </w:r>
          </w:p>
        </w:tc>
        <w:tc>
          <w:tcPr>
            <w:tcW w:w="980" w:type="dxa"/>
            <w:tcBorders>
              <w:top w:val="nil"/>
              <w:left w:val="single" w:sz="4" w:space="0" w:color="979991"/>
              <w:bottom w:val="single" w:sz="4" w:space="0" w:color="979991"/>
              <w:right w:val="nil"/>
            </w:tcBorders>
            <w:shd w:val="clear" w:color="000000" w:fill="FFFFFF"/>
            <w:vAlign w:val="center"/>
            <w:hideMark/>
          </w:tcPr>
          <w:p w14:paraId="34C6F5B2"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223,031</w:t>
            </w:r>
          </w:p>
        </w:tc>
        <w:tc>
          <w:tcPr>
            <w:tcW w:w="1140" w:type="dxa"/>
            <w:tcBorders>
              <w:top w:val="nil"/>
              <w:left w:val="single" w:sz="4" w:space="0" w:color="979991"/>
              <w:bottom w:val="single" w:sz="4" w:space="0" w:color="979991"/>
              <w:right w:val="nil"/>
            </w:tcBorders>
            <w:shd w:val="clear" w:color="000000" w:fill="FFFFFF"/>
            <w:vAlign w:val="center"/>
            <w:hideMark/>
          </w:tcPr>
          <w:p w14:paraId="4FCC8242"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226,339</w:t>
            </w:r>
          </w:p>
        </w:tc>
        <w:tc>
          <w:tcPr>
            <w:tcW w:w="980" w:type="dxa"/>
            <w:tcBorders>
              <w:top w:val="nil"/>
              <w:left w:val="single" w:sz="4" w:space="0" w:color="979991"/>
              <w:bottom w:val="single" w:sz="4" w:space="0" w:color="979991"/>
              <w:right w:val="nil"/>
            </w:tcBorders>
            <w:shd w:val="clear" w:color="000000" w:fill="FFFFFF"/>
            <w:vAlign w:val="center"/>
            <w:hideMark/>
          </w:tcPr>
          <w:p w14:paraId="73ADFA96"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218,206</w:t>
            </w:r>
          </w:p>
        </w:tc>
        <w:tc>
          <w:tcPr>
            <w:tcW w:w="1140" w:type="dxa"/>
            <w:tcBorders>
              <w:top w:val="nil"/>
              <w:left w:val="single" w:sz="4" w:space="0" w:color="979991"/>
              <w:bottom w:val="single" w:sz="4" w:space="0" w:color="979991"/>
              <w:right w:val="nil"/>
            </w:tcBorders>
            <w:shd w:val="clear" w:color="000000" w:fill="FFFFFF"/>
            <w:vAlign w:val="center"/>
            <w:hideMark/>
          </w:tcPr>
          <w:p w14:paraId="747339CF"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222,604</w:t>
            </w:r>
          </w:p>
        </w:tc>
        <w:tc>
          <w:tcPr>
            <w:tcW w:w="980" w:type="dxa"/>
            <w:tcBorders>
              <w:top w:val="nil"/>
              <w:left w:val="single" w:sz="4" w:space="0" w:color="979991"/>
              <w:bottom w:val="single" w:sz="4" w:space="0" w:color="979991"/>
              <w:right w:val="nil"/>
            </w:tcBorders>
            <w:shd w:val="clear" w:color="000000" w:fill="FFFFFF"/>
            <w:vAlign w:val="center"/>
            <w:hideMark/>
          </w:tcPr>
          <w:p w14:paraId="037DBB01"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210,425</w:t>
            </w:r>
          </w:p>
        </w:tc>
        <w:tc>
          <w:tcPr>
            <w:tcW w:w="1140" w:type="dxa"/>
            <w:tcBorders>
              <w:top w:val="nil"/>
              <w:left w:val="single" w:sz="4" w:space="0" w:color="979991"/>
              <w:bottom w:val="single" w:sz="4" w:space="0" w:color="979991"/>
              <w:right w:val="nil"/>
            </w:tcBorders>
            <w:shd w:val="clear" w:color="000000" w:fill="FFFFFF"/>
            <w:vAlign w:val="center"/>
            <w:hideMark/>
          </w:tcPr>
          <w:p w14:paraId="097BD222"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210,663</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6E3921BD"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206,618</w:t>
            </w:r>
          </w:p>
        </w:tc>
      </w:tr>
      <w:tr w:rsidR="003A40C7" w:rsidRPr="008D6B49" w14:paraId="167E5C49" w14:textId="77777777" w:rsidTr="005F2B1D">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70ABF904"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387002</w:t>
            </w:r>
          </w:p>
        </w:tc>
        <w:tc>
          <w:tcPr>
            <w:tcW w:w="1420" w:type="dxa"/>
            <w:tcBorders>
              <w:top w:val="nil"/>
              <w:left w:val="single" w:sz="4" w:space="0" w:color="979991"/>
              <w:bottom w:val="single" w:sz="4" w:space="0" w:color="979991"/>
              <w:right w:val="nil"/>
            </w:tcBorders>
            <w:shd w:val="clear" w:color="000000" w:fill="FFFFFF"/>
            <w:vAlign w:val="center"/>
            <w:hideMark/>
          </w:tcPr>
          <w:p w14:paraId="107CF8DB"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15,394</w:t>
            </w:r>
          </w:p>
        </w:tc>
        <w:tc>
          <w:tcPr>
            <w:tcW w:w="980" w:type="dxa"/>
            <w:tcBorders>
              <w:top w:val="nil"/>
              <w:left w:val="single" w:sz="4" w:space="0" w:color="979991"/>
              <w:bottom w:val="single" w:sz="4" w:space="0" w:color="979991"/>
              <w:right w:val="nil"/>
            </w:tcBorders>
            <w:shd w:val="clear" w:color="000000" w:fill="FFFFFF"/>
            <w:vAlign w:val="center"/>
            <w:hideMark/>
          </w:tcPr>
          <w:p w14:paraId="25639A57"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146,013</w:t>
            </w:r>
          </w:p>
        </w:tc>
        <w:tc>
          <w:tcPr>
            <w:tcW w:w="1140" w:type="dxa"/>
            <w:tcBorders>
              <w:top w:val="nil"/>
              <w:left w:val="single" w:sz="4" w:space="0" w:color="979991"/>
              <w:bottom w:val="single" w:sz="4" w:space="0" w:color="979991"/>
              <w:right w:val="nil"/>
            </w:tcBorders>
            <w:shd w:val="clear" w:color="000000" w:fill="FFFFFF"/>
            <w:vAlign w:val="center"/>
            <w:hideMark/>
          </w:tcPr>
          <w:p w14:paraId="7924B898"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140,922</w:t>
            </w:r>
          </w:p>
        </w:tc>
        <w:tc>
          <w:tcPr>
            <w:tcW w:w="980" w:type="dxa"/>
            <w:tcBorders>
              <w:top w:val="nil"/>
              <w:left w:val="single" w:sz="4" w:space="0" w:color="979991"/>
              <w:bottom w:val="single" w:sz="4" w:space="0" w:color="979991"/>
              <w:right w:val="nil"/>
            </w:tcBorders>
            <w:shd w:val="clear" w:color="000000" w:fill="FFFFFF"/>
            <w:vAlign w:val="center"/>
            <w:hideMark/>
          </w:tcPr>
          <w:p w14:paraId="10CA99E1"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110,532</w:t>
            </w:r>
          </w:p>
        </w:tc>
        <w:tc>
          <w:tcPr>
            <w:tcW w:w="1140" w:type="dxa"/>
            <w:tcBorders>
              <w:top w:val="nil"/>
              <w:left w:val="single" w:sz="4" w:space="0" w:color="979991"/>
              <w:bottom w:val="single" w:sz="4" w:space="0" w:color="979991"/>
              <w:right w:val="nil"/>
            </w:tcBorders>
            <w:shd w:val="clear" w:color="000000" w:fill="FFFFFF"/>
            <w:vAlign w:val="center"/>
            <w:hideMark/>
          </w:tcPr>
          <w:p w14:paraId="477E0D8D"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131,209</w:t>
            </w:r>
          </w:p>
        </w:tc>
        <w:tc>
          <w:tcPr>
            <w:tcW w:w="980" w:type="dxa"/>
            <w:tcBorders>
              <w:top w:val="nil"/>
              <w:left w:val="single" w:sz="4" w:space="0" w:color="979991"/>
              <w:bottom w:val="single" w:sz="4" w:space="0" w:color="979991"/>
              <w:right w:val="nil"/>
            </w:tcBorders>
            <w:shd w:val="clear" w:color="000000" w:fill="FFFFFF"/>
            <w:vAlign w:val="center"/>
            <w:hideMark/>
          </w:tcPr>
          <w:p w14:paraId="49DAB8A2"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104,598</w:t>
            </w:r>
          </w:p>
        </w:tc>
        <w:tc>
          <w:tcPr>
            <w:tcW w:w="1140" w:type="dxa"/>
            <w:tcBorders>
              <w:top w:val="nil"/>
              <w:left w:val="single" w:sz="4" w:space="0" w:color="979991"/>
              <w:bottom w:val="single" w:sz="4" w:space="0" w:color="979991"/>
              <w:right w:val="nil"/>
            </w:tcBorders>
            <w:shd w:val="clear" w:color="000000" w:fill="FFFFFF"/>
            <w:vAlign w:val="center"/>
            <w:hideMark/>
          </w:tcPr>
          <w:p w14:paraId="66E9F398"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116,870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3832F8C5"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117,190</w:t>
            </w:r>
          </w:p>
        </w:tc>
      </w:tr>
      <w:tr w:rsidR="003A40C7" w:rsidRPr="008D6B49" w14:paraId="4D8DD3FF" w14:textId="77777777" w:rsidTr="005F2B1D">
        <w:trPr>
          <w:trHeight w:val="300"/>
        </w:trPr>
        <w:tc>
          <w:tcPr>
            <w:tcW w:w="1140" w:type="dxa"/>
            <w:tcBorders>
              <w:top w:val="nil"/>
              <w:left w:val="single" w:sz="4" w:space="0" w:color="979991"/>
              <w:bottom w:val="single" w:sz="4" w:space="0" w:color="979991"/>
              <w:right w:val="nil"/>
            </w:tcBorders>
            <w:shd w:val="clear" w:color="000000" w:fill="F0F4FA"/>
            <w:vAlign w:val="center"/>
            <w:hideMark/>
          </w:tcPr>
          <w:p w14:paraId="08A71146"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389001</w:t>
            </w:r>
          </w:p>
        </w:tc>
        <w:tc>
          <w:tcPr>
            <w:tcW w:w="1420" w:type="dxa"/>
            <w:tcBorders>
              <w:top w:val="nil"/>
              <w:left w:val="single" w:sz="4" w:space="0" w:color="979991"/>
              <w:bottom w:val="single" w:sz="4" w:space="0" w:color="979991"/>
              <w:right w:val="nil"/>
            </w:tcBorders>
            <w:shd w:val="clear" w:color="000000" w:fill="FFFFFF"/>
            <w:vAlign w:val="center"/>
            <w:hideMark/>
          </w:tcPr>
          <w:p w14:paraId="0C4E591D"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-250</w:t>
            </w:r>
          </w:p>
        </w:tc>
        <w:tc>
          <w:tcPr>
            <w:tcW w:w="980" w:type="dxa"/>
            <w:tcBorders>
              <w:top w:val="nil"/>
              <w:left w:val="single" w:sz="4" w:space="0" w:color="979991"/>
              <w:bottom w:val="single" w:sz="4" w:space="0" w:color="979991"/>
              <w:right w:val="nil"/>
            </w:tcBorders>
            <w:shd w:val="clear" w:color="000000" w:fill="FFFFFF"/>
            <w:vAlign w:val="center"/>
            <w:hideMark/>
          </w:tcPr>
          <w:p w14:paraId="34BD673B"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18,641</w:t>
            </w:r>
          </w:p>
        </w:tc>
        <w:tc>
          <w:tcPr>
            <w:tcW w:w="1140" w:type="dxa"/>
            <w:tcBorders>
              <w:top w:val="nil"/>
              <w:left w:val="single" w:sz="4" w:space="0" w:color="979991"/>
              <w:bottom w:val="single" w:sz="4" w:space="0" w:color="979991"/>
              <w:right w:val="nil"/>
            </w:tcBorders>
            <w:shd w:val="clear" w:color="000000" w:fill="FFFFFF"/>
            <w:vAlign w:val="center"/>
            <w:hideMark/>
          </w:tcPr>
          <w:p w14:paraId="612E1707"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15,449</w:t>
            </w:r>
          </w:p>
        </w:tc>
        <w:tc>
          <w:tcPr>
            <w:tcW w:w="980" w:type="dxa"/>
            <w:tcBorders>
              <w:top w:val="nil"/>
              <w:left w:val="single" w:sz="4" w:space="0" w:color="979991"/>
              <w:bottom w:val="single" w:sz="4" w:space="0" w:color="979991"/>
              <w:right w:val="nil"/>
            </w:tcBorders>
            <w:shd w:val="clear" w:color="000000" w:fill="FFFFFF"/>
            <w:vAlign w:val="center"/>
            <w:hideMark/>
          </w:tcPr>
          <w:p w14:paraId="40364428"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17,658</w:t>
            </w:r>
          </w:p>
        </w:tc>
        <w:tc>
          <w:tcPr>
            <w:tcW w:w="1140" w:type="dxa"/>
            <w:tcBorders>
              <w:top w:val="nil"/>
              <w:left w:val="single" w:sz="4" w:space="0" w:color="979991"/>
              <w:bottom w:val="single" w:sz="4" w:space="0" w:color="979991"/>
              <w:right w:val="nil"/>
            </w:tcBorders>
            <w:shd w:val="clear" w:color="000000" w:fill="FFFFFF"/>
            <w:vAlign w:val="center"/>
            <w:hideMark/>
          </w:tcPr>
          <w:p w14:paraId="7CE1797C"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17,108</w:t>
            </w:r>
          </w:p>
        </w:tc>
        <w:tc>
          <w:tcPr>
            <w:tcW w:w="980" w:type="dxa"/>
            <w:tcBorders>
              <w:top w:val="nil"/>
              <w:left w:val="single" w:sz="4" w:space="0" w:color="979991"/>
              <w:bottom w:val="single" w:sz="4" w:space="0" w:color="979991"/>
              <w:right w:val="nil"/>
            </w:tcBorders>
            <w:shd w:val="clear" w:color="000000" w:fill="FFFFFF"/>
            <w:vAlign w:val="center"/>
            <w:hideMark/>
          </w:tcPr>
          <w:p w14:paraId="70FE8AC5"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16,747</w:t>
            </w:r>
          </w:p>
        </w:tc>
        <w:tc>
          <w:tcPr>
            <w:tcW w:w="1140" w:type="dxa"/>
            <w:tcBorders>
              <w:top w:val="nil"/>
              <w:left w:val="single" w:sz="4" w:space="0" w:color="979991"/>
              <w:bottom w:val="single" w:sz="4" w:space="0" w:color="979991"/>
              <w:right w:val="nil"/>
            </w:tcBorders>
            <w:shd w:val="clear" w:color="000000" w:fill="FFFFFF"/>
            <w:vAlign w:val="center"/>
            <w:hideMark/>
          </w:tcPr>
          <w:p w14:paraId="701EAA2A"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8,629</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6372FE2C"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19,674</w:t>
            </w:r>
          </w:p>
        </w:tc>
      </w:tr>
    </w:tbl>
    <w:p w14:paraId="550ABAB2" w14:textId="77777777" w:rsidR="003A40C7" w:rsidRPr="008D6B49" w:rsidRDefault="003A40C7" w:rsidP="003A40C7">
      <w:pPr>
        <w:contextualSpacing/>
        <w:rPr>
          <w:rFonts w:ascii="FrankRuehl" w:hAnsi="FrankRuehl" w:cs="FrankRuehl"/>
          <w:sz w:val="26"/>
          <w:szCs w:val="26"/>
          <w:rtl/>
        </w:rPr>
      </w:pPr>
    </w:p>
    <w:p w14:paraId="17A92F6F" w14:textId="77777777" w:rsidR="003A40C7" w:rsidRPr="008D6B49" w:rsidRDefault="003A40C7" w:rsidP="003A40C7">
      <w:pPr>
        <w:contextualSpacing/>
        <w:rPr>
          <w:rFonts w:ascii="FrankRuehl" w:hAnsi="FrankRuehl" w:cs="FrankRuehl"/>
          <w:sz w:val="26"/>
          <w:szCs w:val="26"/>
          <w:rtl/>
        </w:rPr>
      </w:pPr>
    </w:p>
    <w:tbl>
      <w:tblPr>
        <w:tblW w:w="9260" w:type="dxa"/>
        <w:tblLook w:val="04A0" w:firstRow="1" w:lastRow="0" w:firstColumn="1" w:lastColumn="0" w:noHBand="0" w:noVBand="1"/>
      </w:tblPr>
      <w:tblGrid>
        <w:gridCol w:w="1160"/>
        <w:gridCol w:w="1160"/>
        <w:gridCol w:w="1000"/>
        <w:gridCol w:w="1000"/>
        <w:gridCol w:w="1000"/>
        <w:gridCol w:w="1000"/>
        <w:gridCol w:w="1000"/>
        <w:gridCol w:w="1020"/>
        <w:gridCol w:w="920"/>
      </w:tblGrid>
      <w:tr w:rsidR="003A40C7" w:rsidRPr="008D6B49" w14:paraId="172A5C2B" w14:textId="77777777" w:rsidTr="005F2B1D">
        <w:trPr>
          <w:trHeight w:val="300"/>
        </w:trPr>
        <w:tc>
          <w:tcPr>
            <w:tcW w:w="8340" w:type="dxa"/>
            <w:gridSpan w:val="8"/>
            <w:tcBorders>
              <w:top w:val="nil"/>
              <w:left w:val="nil"/>
              <w:bottom w:val="nil"/>
              <w:right w:val="nil"/>
            </w:tcBorders>
            <w:shd w:val="clear" w:color="auto" w:fill="auto"/>
            <w:vAlign w:val="center"/>
            <w:hideMark/>
          </w:tcPr>
          <w:p w14:paraId="508D76F6" w14:textId="77777777" w:rsidR="003A40C7" w:rsidRPr="008D6B49" w:rsidRDefault="003A40C7" w:rsidP="005F2B1D">
            <w:pPr>
              <w:contextualSpacing/>
              <w:rPr>
                <w:rFonts w:ascii="Calibri" w:hAnsi="Calibri" w:cs="Calibri"/>
                <w:b/>
                <w:bCs/>
                <w:color w:val="000000"/>
                <w:szCs w:val="20"/>
              </w:rPr>
            </w:pPr>
            <w:r w:rsidRPr="008D6B49">
              <w:rPr>
                <w:rFonts w:ascii="Calibri" w:hAnsi="Calibri" w:cs="Calibri"/>
                <w:b/>
                <w:bCs/>
                <w:color w:val="000000"/>
                <w:szCs w:val="20"/>
                <w:rtl/>
              </w:rPr>
              <w:t>היסטוריה תקציבית של הפנייה - הרשאה להתחייב</w:t>
            </w:r>
          </w:p>
        </w:tc>
        <w:tc>
          <w:tcPr>
            <w:tcW w:w="920" w:type="dxa"/>
            <w:tcBorders>
              <w:top w:val="nil"/>
              <w:left w:val="nil"/>
              <w:bottom w:val="nil"/>
              <w:right w:val="nil"/>
            </w:tcBorders>
            <w:shd w:val="clear" w:color="auto" w:fill="auto"/>
            <w:noWrap/>
            <w:vAlign w:val="bottom"/>
            <w:hideMark/>
          </w:tcPr>
          <w:p w14:paraId="5E1999B3" w14:textId="77777777" w:rsidR="003A40C7" w:rsidRPr="008D6B49" w:rsidRDefault="003A40C7" w:rsidP="005F2B1D">
            <w:pPr>
              <w:contextualSpacing/>
              <w:jc w:val="center"/>
              <w:rPr>
                <w:rFonts w:ascii="Calibri" w:hAnsi="Calibri" w:cs="Calibri"/>
                <w:b/>
                <w:bCs/>
                <w:color w:val="000000"/>
                <w:szCs w:val="20"/>
                <w:rtl/>
              </w:rPr>
            </w:pPr>
          </w:p>
        </w:tc>
      </w:tr>
      <w:tr w:rsidR="003A40C7" w:rsidRPr="008D6B49" w14:paraId="06B5120D" w14:textId="77777777" w:rsidTr="005F2B1D">
        <w:trPr>
          <w:trHeight w:val="300"/>
        </w:trPr>
        <w:tc>
          <w:tcPr>
            <w:tcW w:w="1160" w:type="dxa"/>
            <w:tcBorders>
              <w:top w:val="nil"/>
              <w:left w:val="nil"/>
              <w:bottom w:val="nil"/>
              <w:right w:val="nil"/>
            </w:tcBorders>
            <w:shd w:val="clear" w:color="auto" w:fill="auto"/>
            <w:vAlign w:val="center"/>
            <w:hideMark/>
          </w:tcPr>
          <w:p w14:paraId="4F1EA5ED" w14:textId="77777777" w:rsidR="003A40C7" w:rsidRPr="008D6B49" w:rsidRDefault="003A40C7" w:rsidP="005F2B1D">
            <w:pPr>
              <w:bidi w:val="0"/>
              <w:contextualSpacing/>
              <w:rPr>
                <w:rFonts w:cs="Times New Roman"/>
                <w:szCs w:val="20"/>
              </w:rPr>
            </w:pPr>
          </w:p>
        </w:tc>
        <w:tc>
          <w:tcPr>
            <w:tcW w:w="1160" w:type="dxa"/>
            <w:tcBorders>
              <w:top w:val="nil"/>
              <w:left w:val="nil"/>
              <w:bottom w:val="nil"/>
              <w:right w:val="nil"/>
            </w:tcBorders>
            <w:shd w:val="clear" w:color="auto" w:fill="auto"/>
            <w:noWrap/>
            <w:vAlign w:val="bottom"/>
            <w:hideMark/>
          </w:tcPr>
          <w:p w14:paraId="65D059CD" w14:textId="77777777" w:rsidR="003A40C7" w:rsidRPr="008D6B49" w:rsidRDefault="003A40C7" w:rsidP="005F2B1D">
            <w:pPr>
              <w:bidi w:val="0"/>
              <w:ind w:firstLineChars="100" w:firstLine="200"/>
              <w:contextualSpacing/>
              <w:jc w:val="center"/>
              <w:rPr>
                <w:rFonts w:cs="Times New Roman"/>
                <w:szCs w:val="20"/>
              </w:rPr>
            </w:pPr>
          </w:p>
        </w:tc>
        <w:tc>
          <w:tcPr>
            <w:tcW w:w="1000" w:type="dxa"/>
            <w:tcBorders>
              <w:top w:val="nil"/>
              <w:left w:val="nil"/>
              <w:bottom w:val="nil"/>
              <w:right w:val="nil"/>
            </w:tcBorders>
            <w:shd w:val="clear" w:color="auto" w:fill="auto"/>
            <w:noWrap/>
            <w:vAlign w:val="bottom"/>
            <w:hideMark/>
          </w:tcPr>
          <w:p w14:paraId="0511EC1C" w14:textId="77777777" w:rsidR="003A40C7" w:rsidRPr="008D6B49" w:rsidRDefault="003A40C7" w:rsidP="005F2B1D">
            <w:pPr>
              <w:bidi w:val="0"/>
              <w:contextualSpacing/>
              <w:rPr>
                <w:rFonts w:cs="Times New Roman"/>
                <w:szCs w:val="20"/>
              </w:rPr>
            </w:pPr>
          </w:p>
        </w:tc>
        <w:tc>
          <w:tcPr>
            <w:tcW w:w="1000" w:type="dxa"/>
            <w:tcBorders>
              <w:top w:val="nil"/>
              <w:left w:val="nil"/>
              <w:bottom w:val="nil"/>
              <w:right w:val="nil"/>
            </w:tcBorders>
            <w:shd w:val="clear" w:color="auto" w:fill="auto"/>
            <w:noWrap/>
            <w:vAlign w:val="bottom"/>
            <w:hideMark/>
          </w:tcPr>
          <w:p w14:paraId="1B9BB176" w14:textId="77777777" w:rsidR="003A40C7" w:rsidRPr="008D6B49" w:rsidRDefault="003A40C7" w:rsidP="005F2B1D">
            <w:pPr>
              <w:bidi w:val="0"/>
              <w:contextualSpacing/>
              <w:rPr>
                <w:rFonts w:cs="Times New Roman"/>
                <w:szCs w:val="20"/>
              </w:rPr>
            </w:pPr>
          </w:p>
        </w:tc>
        <w:tc>
          <w:tcPr>
            <w:tcW w:w="1000" w:type="dxa"/>
            <w:tcBorders>
              <w:top w:val="nil"/>
              <w:left w:val="nil"/>
              <w:bottom w:val="nil"/>
              <w:right w:val="nil"/>
            </w:tcBorders>
            <w:shd w:val="clear" w:color="auto" w:fill="auto"/>
            <w:noWrap/>
            <w:vAlign w:val="bottom"/>
            <w:hideMark/>
          </w:tcPr>
          <w:p w14:paraId="3EF3B3B0" w14:textId="77777777" w:rsidR="003A40C7" w:rsidRPr="008D6B49" w:rsidRDefault="003A40C7" w:rsidP="005F2B1D">
            <w:pPr>
              <w:bidi w:val="0"/>
              <w:contextualSpacing/>
              <w:rPr>
                <w:rFonts w:cs="Times New Roman"/>
                <w:szCs w:val="20"/>
              </w:rPr>
            </w:pPr>
          </w:p>
        </w:tc>
        <w:tc>
          <w:tcPr>
            <w:tcW w:w="1000" w:type="dxa"/>
            <w:tcBorders>
              <w:top w:val="nil"/>
              <w:left w:val="nil"/>
              <w:bottom w:val="nil"/>
              <w:right w:val="nil"/>
            </w:tcBorders>
            <w:shd w:val="clear" w:color="auto" w:fill="auto"/>
            <w:noWrap/>
            <w:vAlign w:val="bottom"/>
            <w:hideMark/>
          </w:tcPr>
          <w:p w14:paraId="26414D24" w14:textId="77777777" w:rsidR="003A40C7" w:rsidRPr="008D6B49" w:rsidRDefault="003A40C7" w:rsidP="005F2B1D">
            <w:pPr>
              <w:bidi w:val="0"/>
              <w:contextualSpacing/>
              <w:rPr>
                <w:rFonts w:cs="Times New Roman"/>
                <w:szCs w:val="20"/>
              </w:rPr>
            </w:pPr>
          </w:p>
        </w:tc>
        <w:tc>
          <w:tcPr>
            <w:tcW w:w="1000" w:type="dxa"/>
            <w:tcBorders>
              <w:top w:val="nil"/>
              <w:left w:val="nil"/>
              <w:bottom w:val="nil"/>
              <w:right w:val="nil"/>
            </w:tcBorders>
            <w:shd w:val="clear" w:color="auto" w:fill="auto"/>
            <w:noWrap/>
            <w:vAlign w:val="bottom"/>
            <w:hideMark/>
          </w:tcPr>
          <w:p w14:paraId="32392EA1" w14:textId="77777777" w:rsidR="003A40C7" w:rsidRPr="008D6B49" w:rsidRDefault="003A40C7" w:rsidP="005F2B1D">
            <w:pPr>
              <w:bidi w:val="0"/>
              <w:contextualSpacing/>
              <w:rPr>
                <w:rFonts w:cs="Times New Roman"/>
                <w:szCs w:val="20"/>
              </w:rPr>
            </w:pPr>
          </w:p>
        </w:tc>
        <w:tc>
          <w:tcPr>
            <w:tcW w:w="1020" w:type="dxa"/>
            <w:tcBorders>
              <w:top w:val="nil"/>
              <w:left w:val="nil"/>
              <w:bottom w:val="nil"/>
              <w:right w:val="nil"/>
            </w:tcBorders>
            <w:shd w:val="clear" w:color="auto" w:fill="auto"/>
            <w:noWrap/>
            <w:vAlign w:val="bottom"/>
            <w:hideMark/>
          </w:tcPr>
          <w:p w14:paraId="56BE9414" w14:textId="77777777" w:rsidR="003A40C7" w:rsidRPr="008D6B49" w:rsidRDefault="003A40C7" w:rsidP="005F2B1D">
            <w:pPr>
              <w:bidi w:val="0"/>
              <w:contextualSpacing/>
              <w:rPr>
                <w:rFonts w:cs="Times New Roman"/>
                <w:szCs w:val="20"/>
              </w:rPr>
            </w:pPr>
          </w:p>
        </w:tc>
        <w:tc>
          <w:tcPr>
            <w:tcW w:w="920" w:type="dxa"/>
            <w:tcBorders>
              <w:top w:val="nil"/>
              <w:left w:val="nil"/>
              <w:bottom w:val="nil"/>
              <w:right w:val="nil"/>
            </w:tcBorders>
            <w:shd w:val="clear" w:color="auto" w:fill="auto"/>
            <w:noWrap/>
            <w:vAlign w:val="bottom"/>
            <w:hideMark/>
          </w:tcPr>
          <w:p w14:paraId="6843A8F1" w14:textId="77777777" w:rsidR="003A40C7" w:rsidRPr="008D6B49" w:rsidRDefault="003A40C7" w:rsidP="005F2B1D">
            <w:pPr>
              <w:bidi w:val="0"/>
              <w:contextualSpacing/>
              <w:rPr>
                <w:rFonts w:cs="Times New Roman"/>
                <w:szCs w:val="20"/>
              </w:rPr>
            </w:pPr>
          </w:p>
        </w:tc>
      </w:tr>
      <w:tr w:rsidR="003A40C7" w:rsidRPr="008D6B49" w14:paraId="3CD1A362" w14:textId="77777777" w:rsidTr="005F2B1D">
        <w:trPr>
          <w:trHeight w:val="450"/>
        </w:trPr>
        <w:tc>
          <w:tcPr>
            <w:tcW w:w="1160" w:type="dxa"/>
            <w:tcBorders>
              <w:top w:val="single" w:sz="4" w:space="0" w:color="979991"/>
              <w:left w:val="single" w:sz="4" w:space="0" w:color="979991"/>
              <w:bottom w:val="nil"/>
              <w:right w:val="nil"/>
            </w:tcBorders>
            <w:shd w:val="clear" w:color="000000" w:fill="F0F4FA"/>
            <w:vAlign w:val="center"/>
            <w:hideMark/>
          </w:tcPr>
          <w:p w14:paraId="6B8230CC" w14:textId="77777777" w:rsidR="003A40C7" w:rsidRPr="008D6B49" w:rsidRDefault="003A40C7" w:rsidP="005F2B1D">
            <w:pPr>
              <w:contextualSpacing/>
              <w:jc w:val="center"/>
              <w:rPr>
                <w:rFonts w:ascii="Calibri" w:hAnsi="Calibri" w:cs="Calibri"/>
                <w:b/>
                <w:bCs/>
                <w:color w:val="000000"/>
                <w:sz w:val="16"/>
                <w:szCs w:val="16"/>
              </w:rPr>
            </w:pPr>
            <w:r w:rsidRPr="008D6B49">
              <w:rPr>
                <w:rFonts w:ascii="Calibri" w:hAnsi="Calibri" w:cs="Calibri"/>
                <w:b/>
                <w:bCs/>
                <w:color w:val="000000"/>
                <w:sz w:val="16"/>
                <w:szCs w:val="16"/>
                <w:rtl/>
              </w:rPr>
              <w:t>קוד תוכנית</w:t>
            </w:r>
          </w:p>
        </w:tc>
        <w:tc>
          <w:tcPr>
            <w:tcW w:w="1160" w:type="dxa"/>
            <w:tcBorders>
              <w:top w:val="single" w:sz="4" w:space="0" w:color="979991"/>
              <w:left w:val="single" w:sz="4" w:space="0" w:color="979991"/>
              <w:bottom w:val="single" w:sz="4" w:space="0" w:color="979991"/>
              <w:right w:val="nil"/>
            </w:tcBorders>
            <w:shd w:val="clear" w:color="000000" w:fill="F0F4FA"/>
            <w:vAlign w:val="center"/>
            <w:hideMark/>
          </w:tcPr>
          <w:p w14:paraId="7C96E529"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השינוי המוצע בפניה זו</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43E25B31"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תקציב 2026</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5DD14608"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מאושר 2025</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40789BF0"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מקורי 2025</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6E0329C4"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מאושר 2024</w:t>
            </w:r>
          </w:p>
        </w:tc>
        <w:tc>
          <w:tcPr>
            <w:tcW w:w="1000" w:type="dxa"/>
            <w:tcBorders>
              <w:top w:val="single" w:sz="4" w:space="0" w:color="979991"/>
              <w:left w:val="single" w:sz="4" w:space="0" w:color="979991"/>
              <w:bottom w:val="single" w:sz="4" w:space="0" w:color="979991"/>
              <w:right w:val="nil"/>
            </w:tcBorders>
            <w:shd w:val="clear" w:color="000000" w:fill="F0F4FA"/>
            <w:vAlign w:val="center"/>
            <w:hideMark/>
          </w:tcPr>
          <w:p w14:paraId="0A662D68"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מקורי 2024</w:t>
            </w:r>
          </w:p>
        </w:tc>
        <w:tc>
          <w:tcPr>
            <w:tcW w:w="1020" w:type="dxa"/>
            <w:tcBorders>
              <w:top w:val="single" w:sz="4" w:space="0" w:color="979991"/>
              <w:left w:val="single" w:sz="4" w:space="0" w:color="979991"/>
              <w:bottom w:val="single" w:sz="4" w:space="0" w:color="979991"/>
              <w:right w:val="nil"/>
            </w:tcBorders>
            <w:shd w:val="clear" w:color="000000" w:fill="F0F4FA"/>
            <w:vAlign w:val="center"/>
            <w:hideMark/>
          </w:tcPr>
          <w:p w14:paraId="0CE8A329"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מאושר 2023</w:t>
            </w:r>
          </w:p>
        </w:tc>
        <w:tc>
          <w:tcPr>
            <w:tcW w:w="920" w:type="dxa"/>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53C80E18" w14:textId="77777777" w:rsidR="003A40C7" w:rsidRPr="008D6B49" w:rsidRDefault="003A40C7" w:rsidP="005F2B1D">
            <w:pPr>
              <w:contextualSpacing/>
              <w:jc w:val="center"/>
              <w:rPr>
                <w:rFonts w:ascii="Calibri" w:hAnsi="Calibri" w:cs="Calibri"/>
                <w:b/>
                <w:bCs/>
                <w:color w:val="000000"/>
                <w:sz w:val="16"/>
                <w:szCs w:val="16"/>
                <w:rtl/>
              </w:rPr>
            </w:pPr>
            <w:r w:rsidRPr="008D6B49">
              <w:rPr>
                <w:rFonts w:ascii="Calibri" w:hAnsi="Calibri" w:cs="Calibri"/>
                <w:b/>
                <w:bCs/>
                <w:color w:val="000000"/>
                <w:sz w:val="16"/>
                <w:szCs w:val="16"/>
                <w:rtl/>
              </w:rPr>
              <w:t>מקורי 2023</w:t>
            </w:r>
          </w:p>
        </w:tc>
      </w:tr>
      <w:tr w:rsidR="003A40C7" w:rsidRPr="008D6B49" w14:paraId="5636D2E4" w14:textId="77777777" w:rsidTr="005F2B1D">
        <w:trPr>
          <w:trHeight w:val="300"/>
        </w:trPr>
        <w:tc>
          <w:tcPr>
            <w:tcW w:w="1160" w:type="dxa"/>
            <w:tcBorders>
              <w:top w:val="single" w:sz="4" w:space="0" w:color="979991"/>
              <w:left w:val="single" w:sz="4" w:space="0" w:color="979991"/>
              <w:bottom w:val="single" w:sz="4" w:space="0" w:color="979991"/>
              <w:right w:val="nil"/>
            </w:tcBorders>
            <w:shd w:val="clear" w:color="000000" w:fill="F0F4FA"/>
            <w:vAlign w:val="center"/>
            <w:hideMark/>
          </w:tcPr>
          <w:p w14:paraId="5175B952" w14:textId="77777777" w:rsidR="003A40C7" w:rsidRPr="008D6B49" w:rsidRDefault="003A40C7" w:rsidP="005F2B1D">
            <w:pPr>
              <w:bidi w:val="0"/>
              <w:contextualSpacing/>
              <w:jc w:val="center"/>
              <w:rPr>
                <w:rFonts w:ascii="Calibri" w:hAnsi="Calibri" w:cs="Calibri"/>
                <w:color w:val="000000"/>
                <w:sz w:val="16"/>
                <w:szCs w:val="16"/>
                <w:rtl/>
              </w:rPr>
            </w:pPr>
            <w:r w:rsidRPr="008D6B49">
              <w:rPr>
                <w:rFonts w:ascii="Calibri" w:hAnsi="Calibri" w:cs="Calibri"/>
                <w:color w:val="000000"/>
                <w:sz w:val="16"/>
                <w:szCs w:val="16"/>
              </w:rPr>
              <w:t>384001</w:t>
            </w:r>
          </w:p>
        </w:tc>
        <w:tc>
          <w:tcPr>
            <w:tcW w:w="1160" w:type="dxa"/>
            <w:tcBorders>
              <w:top w:val="nil"/>
              <w:left w:val="single" w:sz="4" w:space="0" w:color="979991"/>
              <w:bottom w:val="single" w:sz="4" w:space="0" w:color="979991"/>
              <w:right w:val="nil"/>
            </w:tcBorders>
            <w:shd w:val="clear" w:color="000000" w:fill="FFFFFF"/>
            <w:vAlign w:val="center"/>
            <w:hideMark/>
          </w:tcPr>
          <w:p w14:paraId="2C536D03"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175,000</w:t>
            </w:r>
          </w:p>
        </w:tc>
        <w:tc>
          <w:tcPr>
            <w:tcW w:w="1000" w:type="dxa"/>
            <w:tcBorders>
              <w:top w:val="nil"/>
              <w:left w:val="single" w:sz="4" w:space="0" w:color="979991"/>
              <w:bottom w:val="single" w:sz="4" w:space="0" w:color="979991"/>
              <w:right w:val="nil"/>
            </w:tcBorders>
            <w:shd w:val="clear" w:color="000000" w:fill="FFFFFF"/>
            <w:vAlign w:val="center"/>
            <w:hideMark/>
          </w:tcPr>
          <w:p w14:paraId="1789C6FC"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772,413</w:t>
            </w:r>
          </w:p>
        </w:tc>
        <w:tc>
          <w:tcPr>
            <w:tcW w:w="1000" w:type="dxa"/>
            <w:tcBorders>
              <w:top w:val="nil"/>
              <w:left w:val="single" w:sz="4" w:space="0" w:color="979991"/>
              <w:bottom w:val="single" w:sz="4" w:space="0" w:color="979991"/>
              <w:right w:val="nil"/>
            </w:tcBorders>
            <w:shd w:val="clear" w:color="000000" w:fill="FFFFFF"/>
            <w:vAlign w:val="center"/>
            <w:hideMark/>
          </w:tcPr>
          <w:p w14:paraId="1BA3828C"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1,877,898</w:t>
            </w:r>
          </w:p>
        </w:tc>
        <w:tc>
          <w:tcPr>
            <w:tcW w:w="1000" w:type="dxa"/>
            <w:tcBorders>
              <w:top w:val="nil"/>
              <w:left w:val="single" w:sz="4" w:space="0" w:color="979991"/>
              <w:bottom w:val="single" w:sz="4" w:space="0" w:color="979991"/>
              <w:right w:val="nil"/>
            </w:tcBorders>
            <w:shd w:val="clear" w:color="000000" w:fill="FFFFFF"/>
            <w:vAlign w:val="center"/>
            <w:hideMark/>
          </w:tcPr>
          <w:p w14:paraId="6AD3F5E5"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1,645,562</w:t>
            </w:r>
          </w:p>
        </w:tc>
        <w:tc>
          <w:tcPr>
            <w:tcW w:w="1000" w:type="dxa"/>
            <w:tcBorders>
              <w:top w:val="nil"/>
              <w:left w:val="single" w:sz="4" w:space="0" w:color="979991"/>
              <w:bottom w:val="single" w:sz="4" w:space="0" w:color="979991"/>
              <w:right w:val="nil"/>
            </w:tcBorders>
            <w:shd w:val="clear" w:color="000000" w:fill="FFFFFF"/>
            <w:vAlign w:val="center"/>
            <w:hideMark/>
          </w:tcPr>
          <w:p w14:paraId="608D4581"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625,071</w:t>
            </w:r>
          </w:p>
        </w:tc>
        <w:tc>
          <w:tcPr>
            <w:tcW w:w="1000" w:type="dxa"/>
            <w:tcBorders>
              <w:top w:val="nil"/>
              <w:left w:val="single" w:sz="4" w:space="0" w:color="979991"/>
              <w:bottom w:val="single" w:sz="4" w:space="0" w:color="979991"/>
              <w:right w:val="nil"/>
            </w:tcBorders>
            <w:shd w:val="clear" w:color="000000" w:fill="FFFFFF"/>
            <w:vAlign w:val="center"/>
            <w:hideMark/>
          </w:tcPr>
          <w:p w14:paraId="26B054AF"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646,367</w:t>
            </w:r>
          </w:p>
        </w:tc>
        <w:tc>
          <w:tcPr>
            <w:tcW w:w="1020" w:type="dxa"/>
            <w:tcBorders>
              <w:top w:val="nil"/>
              <w:left w:val="single" w:sz="4" w:space="0" w:color="979991"/>
              <w:bottom w:val="single" w:sz="4" w:space="0" w:color="979991"/>
              <w:right w:val="nil"/>
            </w:tcBorders>
            <w:shd w:val="clear" w:color="000000" w:fill="FFFFFF"/>
            <w:vAlign w:val="center"/>
            <w:hideMark/>
          </w:tcPr>
          <w:p w14:paraId="55AD89DA"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12,024,460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7D8E4696"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536,460</w:t>
            </w:r>
          </w:p>
        </w:tc>
      </w:tr>
      <w:tr w:rsidR="003A40C7" w:rsidRPr="008D6B49" w14:paraId="305B850F" w14:textId="77777777" w:rsidTr="005F2B1D">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10454BF9"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384004</w:t>
            </w:r>
          </w:p>
        </w:tc>
        <w:tc>
          <w:tcPr>
            <w:tcW w:w="1160" w:type="dxa"/>
            <w:tcBorders>
              <w:top w:val="nil"/>
              <w:left w:val="single" w:sz="4" w:space="0" w:color="979991"/>
              <w:bottom w:val="single" w:sz="4" w:space="0" w:color="979991"/>
              <w:right w:val="nil"/>
            </w:tcBorders>
            <w:shd w:val="clear" w:color="000000" w:fill="FFFFFF"/>
            <w:vAlign w:val="center"/>
            <w:hideMark/>
          </w:tcPr>
          <w:p w14:paraId="4D804C73"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5,000</w:t>
            </w:r>
          </w:p>
        </w:tc>
        <w:tc>
          <w:tcPr>
            <w:tcW w:w="1000" w:type="dxa"/>
            <w:tcBorders>
              <w:top w:val="nil"/>
              <w:left w:val="single" w:sz="4" w:space="0" w:color="979991"/>
              <w:bottom w:val="single" w:sz="4" w:space="0" w:color="979991"/>
              <w:right w:val="nil"/>
            </w:tcBorders>
            <w:shd w:val="clear" w:color="000000" w:fill="FFFFFF"/>
            <w:vAlign w:val="center"/>
            <w:hideMark/>
          </w:tcPr>
          <w:p w14:paraId="4E01AC12"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240,826</w:t>
            </w:r>
          </w:p>
        </w:tc>
        <w:tc>
          <w:tcPr>
            <w:tcW w:w="1000" w:type="dxa"/>
            <w:tcBorders>
              <w:top w:val="nil"/>
              <w:left w:val="single" w:sz="4" w:space="0" w:color="979991"/>
              <w:bottom w:val="single" w:sz="4" w:space="0" w:color="979991"/>
              <w:right w:val="nil"/>
            </w:tcBorders>
            <w:shd w:val="clear" w:color="000000" w:fill="FFFFFF"/>
            <w:vAlign w:val="center"/>
            <w:hideMark/>
          </w:tcPr>
          <w:p w14:paraId="313315A4"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292,737</w:t>
            </w:r>
          </w:p>
        </w:tc>
        <w:tc>
          <w:tcPr>
            <w:tcW w:w="1000" w:type="dxa"/>
            <w:tcBorders>
              <w:top w:val="nil"/>
              <w:left w:val="single" w:sz="4" w:space="0" w:color="979991"/>
              <w:bottom w:val="single" w:sz="4" w:space="0" w:color="979991"/>
              <w:right w:val="nil"/>
            </w:tcBorders>
            <w:shd w:val="clear" w:color="000000" w:fill="FFFFFF"/>
            <w:vAlign w:val="center"/>
            <w:hideMark/>
          </w:tcPr>
          <w:p w14:paraId="0FD20C06"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268,351</w:t>
            </w:r>
          </w:p>
        </w:tc>
        <w:tc>
          <w:tcPr>
            <w:tcW w:w="1000" w:type="dxa"/>
            <w:tcBorders>
              <w:top w:val="nil"/>
              <w:left w:val="single" w:sz="4" w:space="0" w:color="979991"/>
              <w:bottom w:val="single" w:sz="4" w:space="0" w:color="979991"/>
              <w:right w:val="nil"/>
            </w:tcBorders>
            <w:shd w:val="clear" w:color="000000" w:fill="FFFFFF"/>
            <w:vAlign w:val="center"/>
            <w:hideMark/>
          </w:tcPr>
          <w:p w14:paraId="0823F4AF"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281,185</w:t>
            </w:r>
          </w:p>
        </w:tc>
        <w:tc>
          <w:tcPr>
            <w:tcW w:w="1000" w:type="dxa"/>
            <w:tcBorders>
              <w:top w:val="nil"/>
              <w:left w:val="single" w:sz="4" w:space="0" w:color="979991"/>
              <w:bottom w:val="single" w:sz="4" w:space="0" w:color="979991"/>
              <w:right w:val="nil"/>
            </w:tcBorders>
            <w:shd w:val="clear" w:color="000000" w:fill="FFFFFF"/>
            <w:vAlign w:val="center"/>
            <w:hideMark/>
          </w:tcPr>
          <w:p w14:paraId="666EA162"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181,591</w:t>
            </w:r>
          </w:p>
        </w:tc>
        <w:tc>
          <w:tcPr>
            <w:tcW w:w="1020" w:type="dxa"/>
            <w:tcBorders>
              <w:top w:val="nil"/>
              <w:left w:val="single" w:sz="4" w:space="0" w:color="979991"/>
              <w:bottom w:val="single" w:sz="4" w:space="0" w:color="979991"/>
              <w:right w:val="nil"/>
            </w:tcBorders>
            <w:shd w:val="clear" w:color="000000" w:fill="FFFFFF"/>
            <w:vAlign w:val="center"/>
            <w:hideMark/>
          </w:tcPr>
          <w:p w14:paraId="3D321534"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374,863</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4564353F"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374,863</w:t>
            </w:r>
          </w:p>
        </w:tc>
      </w:tr>
      <w:tr w:rsidR="003A40C7" w:rsidRPr="008D6B49" w14:paraId="5E7BF6BB" w14:textId="77777777" w:rsidTr="005F2B1D">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420C5BC1"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384009</w:t>
            </w:r>
          </w:p>
        </w:tc>
        <w:tc>
          <w:tcPr>
            <w:tcW w:w="1160" w:type="dxa"/>
            <w:tcBorders>
              <w:top w:val="nil"/>
              <w:left w:val="single" w:sz="4" w:space="0" w:color="979991"/>
              <w:bottom w:val="single" w:sz="4" w:space="0" w:color="979991"/>
              <w:right w:val="nil"/>
            </w:tcBorders>
            <w:shd w:val="clear" w:color="000000" w:fill="FFFFFF"/>
            <w:vAlign w:val="center"/>
            <w:hideMark/>
          </w:tcPr>
          <w:p w14:paraId="6F28C3A4"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09E66431"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50,909</w:t>
            </w:r>
          </w:p>
        </w:tc>
        <w:tc>
          <w:tcPr>
            <w:tcW w:w="1000" w:type="dxa"/>
            <w:tcBorders>
              <w:top w:val="nil"/>
              <w:left w:val="single" w:sz="4" w:space="0" w:color="979991"/>
              <w:bottom w:val="single" w:sz="4" w:space="0" w:color="979991"/>
              <w:right w:val="nil"/>
            </w:tcBorders>
            <w:shd w:val="clear" w:color="000000" w:fill="FFFFFF"/>
            <w:vAlign w:val="center"/>
            <w:hideMark/>
          </w:tcPr>
          <w:p w14:paraId="669E57C8"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100,996</w:t>
            </w:r>
          </w:p>
        </w:tc>
        <w:tc>
          <w:tcPr>
            <w:tcW w:w="1000" w:type="dxa"/>
            <w:tcBorders>
              <w:top w:val="nil"/>
              <w:left w:val="single" w:sz="4" w:space="0" w:color="979991"/>
              <w:bottom w:val="single" w:sz="4" w:space="0" w:color="979991"/>
              <w:right w:val="nil"/>
            </w:tcBorders>
            <w:shd w:val="clear" w:color="000000" w:fill="FFFFFF"/>
            <w:vAlign w:val="center"/>
            <w:hideMark/>
          </w:tcPr>
          <w:p w14:paraId="639A8565"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100,996</w:t>
            </w:r>
          </w:p>
        </w:tc>
        <w:tc>
          <w:tcPr>
            <w:tcW w:w="1000" w:type="dxa"/>
            <w:tcBorders>
              <w:top w:val="nil"/>
              <w:left w:val="single" w:sz="4" w:space="0" w:color="979991"/>
              <w:bottom w:val="single" w:sz="4" w:space="0" w:color="979991"/>
              <w:right w:val="nil"/>
            </w:tcBorders>
            <w:shd w:val="clear" w:color="000000" w:fill="FFFFFF"/>
            <w:vAlign w:val="center"/>
            <w:hideMark/>
          </w:tcPr>
          <w:p w14:paraId="39FC698E"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94,883</w:t>
            </w:r>
          </w:p>
        </w:tc>
        <w:tc>
          <w:tcPr>
            <w:tcW w:w="1000" w:type="dxa"/>
            <w:tcBorders>
              <w:top w:val="nil"/>
              <w:left w:val="single" w:sz="4" w:space="0" w:color="979991"/>
              <w:bottom w:val="single" w:sz="4" w:space="0" w:color="979991"/>
              <w:right w:val="nil"/>
            </w:tcBorders>
            <w:shd w:val="clear" w:color="000000" w:fill="FFFFFF"/>
            <w:vAlign w:val="center"/>
            <w:hideMark/>
          </w:tcPr>
          <w:p w14:paraId="236A3BB6"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95,002</w:t>
            </w:r>
          </w:p>
        </w:tc>
        <w:tc>
          <w:tcPr>
            <w:tcW w:w="1020" w:type="dxa"/>
            <w:tcBorders>
              <w:top w:val="nil"/>
              <w:left w:val="single" w:sz="4" w:space="0" w:color="979991"/>
              <w:bottom w:val="single" w:sz="4" w:space="0" w:color="979991"/>
              <w:right w:val="nil"/>
            </w:tcBorders>
            <w:shd w:val="clear" w:color="000000" w:fill="FFFFFF"/>
            <w:vAlign w:val="center"/>
            <w:hideMark/>
          </w:tcPr>
          <w:p w14:paraId="3D8187C3"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65,000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2D422B18"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65,000</w:t>
            </w:r>
          </w:p>
        </w:tc>
      </w:tr>
      <w:tr w:rsidR="003A40C7" w:rsidRPr="008D6B49" w14:paraId="3997137E" w14:textId="77777777" w:rsidTr="005F2B1D">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54B55AEB"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387001</w:t>
            </w:r>
          </w:p>
        </w:tc>
        <w:tc>
          <w:tcPr>
            <w:tcW w:w="1160" w:type="dxa"/>
            <w:tcBorders>
              <w:top w:val="nil"/>
              <w:left w:val="single" w:sz="4" w:space="0" w:color="979991"/>
              <w:bottom w:val="single" w:sz="4" w:space="0" w:color="979991"/>
              <w:right w:val="nil"/>
            </w:tcBorders>
            <w:shd w:val="clear" w:color="000000" w:fill="FFFFFF"/>
            <w:vAlign w:val="center"/>
            <w:hideMark/>
          </w:tcPr>
          <w:p w14:paraId="4C6DD44B"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2C7622CE"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4B21FF58"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724DA9E2"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287B37EB"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1A1CECBE"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20" w:type="dxa"/>
            <w:tcBorders>
              <w:top w:val="nil"/>
              <w:left w:val="single" w:sz="4" w:space="0" w:color="979991"/>
              <w:bottom w:val="single" w:sz="4" w:space="0" w:color="979991"/>
              <w:right w:val="nil"/>
            </w:tcBorders>
            <w:shd w:val="clear" w:color="000000" w:fill="FFFFFF"/>
            <w:vAlign w:val="center"/>
            <w:hideMark/>
          </w:tcPr>
          <w:p w14:paraId="62B2FB9B"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076B4733"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r>
      <w:tr w:rsidR="003A40C7" w:rsidRPr="008D6B49" w14:paraId="550CFAD2" w14:textId="77777777" w:rsidTr="005F2B1D">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73D3A9CE"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387002</w:t>
            </w:r>
          </w:p>
        </w:tc>
        <w:tc>
          <w:tcPr>
            <w:tcW w:w="1160" w:type="dxa"/>
            <w:tcBorders>
              <w:top w:val="nil"/>
              <w:left w:val="single" w:sz="4" w:space="0" w:color="979991"/>
              <w:bottom w:val="single" w:sz="4" w:space="0" w:color="979991"/>
              <w:right w:val="nil"/>
            </w:tcBorders>
            <w:shd w:val="clear" w:color="000000" w:fill="FFFFFF"/>
            <w:vAlign w:val="center"/>
            <w:hideMark/>
          </w:tcPr>
          <w:p w14:paraId="1A26264B"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4497D8CC"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1064E3E0"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0986D315"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145C83C7"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3C383725"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20" w:type="dxa"/>
            <w:tcBorders>
              <w:top w:val="nil"/>
              <w:left w:val="single" w:sz="4" w:space="0" w:color="979991"/>
              <w:bottom w:val="single" w:sz="4" w:space="0" w:color="979991"/>
              <w:right w:val="nil"/>
            </w:tcBorders>
            <w:shd w:val="clear" w:color="000000" w:fill="FFFFFF"/>
            <w:vAlign w:val="center"/>
            <w:hideMark/>
          </w:tcPr>
          <w:p w14:paraId="53A855B7"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7BED2E0F"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r>
      <w:tr w:rsidR="003A40C7" w:rsidRPr="008D6B49" w14:paraId="6A54A8C1" w14:textId="77777777" w:rsidTr="005F2B1D">
        <w:trPr>
          <w:trHeight w:val="300"/>
        </w:trPr>
        <w:tc>
          <w:tcPr>
            <w:tcW w:w="1160" w:type="dxa"/>
            <w:tcBorders>
              <w:top w:val="nil"/>
              <w:left w:val="single" w:sz="4" w:space="0" w:color="979991"/>
              <w:bottom w:val="single" w:sz="4" w:space="0" w:color="979991"/>
              <w:right w:val="nil"/>
            </w:tcBorders>
            <w:shd w:val="clear" w:color="000000" w:fill="F0F4FA"/>
            <w:vAlign w:val="center"/>
            <w:hideMark/>
          </w:tcPr>
          <w:p w14:paraId="6DFF306A"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389001</w:t>
            </w:r>
          </w:p>
        </w:tc>
        <w:tc>
          <w:tcPr>
            <w:tcW w:w="1160" w:type="dxa"/>
            <w:tcBorders>
              <w:top w:val="nil"/>
              <w:left w:val="single" w:sz="4" w:space="0" w:color="979991"/>
              <w:bottom w:val="single" w:sz="4" w:space="0" w:color="979991"/>
              <w:right w:val="nil"/>
            </w:tcBorders>
            <w:shd w:val="clear" w:color="000000" w:fill="FFFFFF"/>
            <w:vAlign w:val="center"/>
            <w:hideMark/>
          </w:tcPr>
          <w:p w14:paraId="71F14273"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4F8F1E01"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407ED951"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5D63C0CE"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56E88A82"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000000" w:fill="FFFFFF"/>
            <w:vAlign w:val="center"/>
            <w:hideMark/>
          </w:tcPr>
          <w:p w14:paraId="321677BE"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1020" w:type="dxa"/>
            <w:tcBorders>
              <w:top w:val="nil"/>
              <w:left w:val="single" w:sz="4" w:space="0" w:color="979991"/>
              <w:bottom w:val="single" w:sz="4" w:space="0" w:color="979991"/>
              <w:right w:val="nil"/>
            </w:tcBorders>
            <w:shd w:val="clear" w:color="000000" w:fill="FFFFFF"/>
            <w:vAlign w:val="center"/>
            <w:hideMark/>
          </w:tcPr>
          <w:p w14:paraId="22FC77B0"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000000" w:fill="FFFFFF"/>
            <w:vAlign w:val="center"/>
            <w:hideMark/>
          </w:tcPr>
          <w:p w14:paraId="4A884F3D" w14:textId="77777777" w:rsidR="003A40C7" w:rsidRPr="008D6B49" w:rsidRDefault="003A40C7" w:rsidP="005F2B1D">
            <w:pPr>
              <w:bidi w:val="0"/>
              <w:contextualSpacing/>
              <w:jc w:val="center"/>
              <w:rPr>
                <w:rFonts w:ascii="Calibri" w:hAnsi="Calibri" w:cs="Calibri"/>
                <w:color w:val="000000"/>
                <w:sz w:val="16"/>
                <w:szCs w:val="16"/>
              </w:rPr>
            </w:pPr>
            <w:r w:rsidRPr="008D6B49">
              <w:rPr>
                <w:rFonts w:ascii="Calibri" w:hAnsi="Calibri" w:cs="Calibri"/>
                <w:color w:val="000000"/>
                <w:sz w:val="16"/>
                <w:szCs w:val="16"/>
              </w:rPr>
              <w:t>0</w:t>
            </w:r>
          </w:p>
        </w:tc>
      </w:tr>
    </w:tbl>
    <w:p w14:paraId="4CDAECE6" w14:textId="77777777" w:rsidR="003A40C7" w:rsidRPr="002E1D22" w:rsidRDefault="003A40C7" w:rsidP="003A40C7">
      <w:pPr>
        <w:rPr>
          <w:rFonts w:cs="FrankRuehl"/>
          <w:sz w:val="26"/>
          <w:szCs w:val="26"/>
          <w:rtl/>
        </w:rPr>
      </w:pPr>
    </w:p>
    <w:p w14:paraId="30F25C8E" w14:textId="77777777" w:rsidR="00436E4E" w:rsidRPr="002E1D22" w:rsidRDefault="00436E4E">
      <w:pPr>
        <w:rPr>
          <w:rFonts w:cs="FrankRuehl"/>
          <w:sz w:val="26"/>
          <w:szCs w:val="26"/>
          <w:rtl/>
        </w:rPr>
      </w:pPr>
    </w:p>
    <w:sectPr w:rsidR="00436E4E" w:rsidRPr="002E1D22" w:rsidSect="004374A5">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928B" w14:textId="77777777" w:rsidR="00750330" w:rsidRDefault="00750330" w:rsidP="004374A5">
      <w:r>
        <w:separator/>
      </w:r>
    </w:p>
  </w:endnote>
  <w:endnote w:type="continuationSeparator" w:id="0">
    <w:p w14:paraId="3947583A" w14:textId="77777777" w:rsidR="00750330" w:rsidRDefault="00750330"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FABF2"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3B145"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425CC"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3B9F9" w14:textId="77777777" w:rsidR="00750330" w:rsidRDefault="00750330" w:rsidP="004374A5">
      <w:r>
        <w:separator/>
      </w:r>
    </w:p>
  </w:footnote>
  <w:footnote w:type="continuationSeparator" w:id="0">
    <w:p w14:paraId="351B51EE" w14:textId="77777777" w:rsidR="00750330" w:rsidRDefault="00750330"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5CFB0"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68EF" w14:textId="77777777" w:rsidR="004374A5" w:rsidRDefault="00750330">
    <w:pPr>
      <w:pStyle w:val="a4"/>
    </w:pPr>
    <w:r>
      <w:rPr>
        <w:noProof/>
      </w:rPr>
      <w:pict w14:anchorId="01251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11BFA" w14:textId="77777777" w:rsidR="00EF0529" w:rsidRDefault="00EF05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566DE"/>
    <w:multiLevelType w:val="hybridMultilevel"/>
    <w:tmpl w:val="C3646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3A40C7"/>
    <w:rsid w:val="00436E4E"/>
    <w:rsid w:val="004374A5"/>
    <w:rsid w:val="00750330"/>
    <w:rsid w:val="007847C9"/>
    <w:rsid w:val="007C275A"/>
    <w:rsid w:val="00992403"/>
    <w:rsid w:val="00AC2EE6"/>
    <w:rsid w:val="00B0145B"/>
    <w:rsid w:val="00B42666"/>
    <w:rsid w:val="00B61EA5"/>
    <w:rsid w:val="00BB3BA1"/>
    <w:rsid w:val="00BB4934"/>
    <w:rsid w:val="00C13197"/>
    <w:rsid w:val="00CC3768"/>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310C292"/>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734</Words>
  <Characters>3672</Characters>
  <Application>Microsoft Office Word</Application>
  <DocSecurity>0</DocSecurity>
  <Lines>30</Lines>
  <Paragraphs>8</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4</cp:revision>
  <cp:lastPrinted>1899-12-31T22:00:00Z</cp:lastPrinted>
  <dcterms:created xsi:type="dcterms:W3CDTF">2026-07-23T13:41:00Z</dcterms:created>
  <dcterms:modified xsi:type="dcterms:W3CDTF">2026-07-23T14:00:00Z</dcterms:modified>
</cp:coreProperties>
</file>