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8FFD0" w14:textId="77777777" w:rsidR="00436E4E" w:rsidRDefault="00436E4E">
      <w:pPr>
        <w:pStyle w:val="a"/>
        <w:rPr>
          <w:rtl/>
        </w:rPr>
      </w:pPr>
    </w:p>
    <w:p w14:paraId="4FCA7C7E" w14:textId="77777777" w:rsidR="00436E4E" w:rsidRDefault="00436E4E">
      <w:pPr>
        <w:pStyle w:val="a"/>
        <w:rPr>
          <w:rtl/>
        </w:rPr>
      </w:pPr>
      <w:r>
        <w:rPr>
          <w:rtl/>
        </w:rPr>
        <w:t>מדינת ישראל</w:t>
      </w:r>
    </w:p>
    <w:p w14:paraId="2616D4E0" w14:textId="77777777" w:rsidR="00436E4E" w:rsidRDefault="00436E4E">
      <w:pPr>
        <w:pStyle w:val="a"/>
        <w:rPr>
          <w:szCs w:val="24"/>
          <w:rtl/>
        </w:rPr>
      </w:pPr>
      <w:r>
        <w:rPr>
          <w:rtl/>
        </w:rPr>
        <w:t>האוצר - אגף התקציבים</w:t>
      </w:r>
    </w:p>
    <w:p w14:paraId="54F16CD1" w14:textId="77777777" w:rsidR="00436E4E" w:rsidRDefault="00436E4E">
      <w:pPr>
        <w:rPr>
          <w:rtl/>
        </w:rPr>
      </w:pPr>
    </w:p>
    <w:p w14:paraId="4CE866CA" w14:textId="77777777" w:rsidR="00436E4E" w:rsidRDefault="00436E4E">
      <w:pPr>
        <w:rPr>
          <w:rtl/>
        </w:rPr>
      </w:pPr>
    </w:p>
    <w:p w14:paraId="0ABC3D8F" w14:textId="30313469" w:rsidR="00436E4E" w:rsidRDefault="00436E4E">
      <w:pPr>
        <w:tabs>
          <w:tab w:val="left" w:pos="6300"/>
        </w:tabs>
        <w:rPr>
          <w:rtl/>
        </w:rPr>
      </w:pPr>
      <w:r>
        <w:rPr>
          <w:rtl/>
        </w:rPr>
        <w:tab/>
      </w:r>
      <w:bookmarkStart w:id="0" w:name="TAKZIV8"/>
      <w:r w:rsidR="00AA6D70">
        <w:rPr>
          <w:rtl/>
        </w:rPr>
        <w:t>תקציב רגיל</w:t>
      </w:r>
      <w:bookmarkEnd w:id="0"/>
    </w:p>
    <w:p w14:paraId="7292592F" w14:textId="77777777" w:rsidR="00436E4E" w:rsidRDefault="00436E4E">
      <w:pPr>
        <w:tabs>
          <w:tab w:val="left" w:pos="6300"/>
        </w:tabs>
        <w:rPr>
          <w:rtl/>
        </w:rPr>
      </w:pPr>
      <w:r>
        <w:rPr>
          <w:rtl/>
        </w:rPr>
        <w:tab/>
      </w:r>
    </w:p>
    <w:p w14:paraId="73744FCA"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11212FEF" w14:textId="22F3581B" w:rsidR="00420EAE" w:rsidRDefault="00436E4E" w:rsidP="00420EAE">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AA6D70">
        <w:rPr>
          <w:rFonts w:cs="FrankRuehl"/>
          <w:sz w:val="26"/>
          <w:szCs w:val="26"/>
          <w:rtl/>
        </w:rPr>
        <w:t>205</w:t>
      </w:r>
      <w:bookmarkEnd w:id="2"/>
      <w:r w:rsidRPr="002E1D22">
        <w:rPr>
          <w:rFonts w:cs="FrankRuehl"/>
          <w:sz w:val="26"/>
          <w:szCs w:val="26"/>
          <w:rtl/>
        </w:rPr>
        <w:t xml:space="preserve"> </w:t>
      </w:r>
      <w:r w:rsidR="00420EAE">
        <w:rPr>
          <w:rFonts w:cs="FrankRuehl"/>
          <w:sz w:val="26"/>
          <w:szCs w:val="26"/>
          <w:rtl/>
        </w:rPr>
        <w:t>–</w:t>
      </w:r>
      <w:r w:rsidRPr="002E1D22">
        <w:rPr>
          <w:rFonts w:cs="FrankRuehl"/>
          <w:sz w:val="26"/>
          <w:szCs w:val="26"/>
          <w:rtl/>
        </w:rPr>
        <w:t xml:space="preserve"> </w:t>
      </w:r>
      <w:bookmarkStart w:id="3" w:name="TAKZIV3"/>
      <w:r w:rsidR="00AA6D70">
        <w:rPr>
          <w:rFonts w:cs="FrankRuehl"/>
          <w:sz w:val="26"/>
          <w:szCs w:val="26"/>
          <w:rtl/>
        </w:rPr>
        <w:t>36</w:t>
      </w:r>
      <w:bookmarkEnd w:id="3"/>
      <w:r w:rsidR="00420EAE">
        <w:rPr>
          <w:rFonts w:cs="FrankRuehl" w:hint="cs"/>
          <w:sz w:val="26"/>
          <w:szCs w:val="26"/>
          <w:rtl/>
        </w:rPr>
        <w:t>,</w:t>
      </w:r>
    </w:p>
    <w:p w14:paraId="460E9D6E" w14:textId="77777777" w:rsidR="002C3970" w:rsidRDefault="00420EAE" w:rsidP="00420EAE">
      <w:pPr>
        <w:tabs>
          <w:tab w:val="left" w:pos="5755"/>
        </w:tabs>
        <w:rPr>
          <w:rFonts w:cs="FrankRuehl"/>
          <w:sz w:val="26"/>
          <w:szCs w:val="26"/>
          <w:rtl/>
        </w:rPr>
      </w:pPr>
      <w:r>
        <w:rPr>
          <w:rFonts w:cs="FrankRuehl"/>
          <w:sz w:val="26"/>
          <w:szCs w:val="26"/>
          <w:rtl/>
        </w:rPr>
        <w:tab/>
      </w:r>
      <w:r w:rsidR="002C3970">
        <w:rPr>
          <w:rFonts w:cs="FrankRuehl" w:hint="cs"/>
          <w:sz w:val="26"/>
          <w:szCs w:val="26"/>
          <w:rtl/>
        </w:rPr>
        <w:t>54-215, 54-218, 54-217,</w:t>
      </w:r>
    </w:p>
    <w:p w14:paraId="61A54340" w14:textId="77777777" w:rsidR="002C3970" w:rsidRDefault="002C3970" w:rsidP="00420EAE">
      <w:pPr>
        <w:tabs>
          <w:tab w:val="left" w:pos="5755"/>
        </w:tabs>
        <w:rPr>
          <w:rFonts w:cs="FrankRuehl"/>
          <w:sz w:val="26"/>
          <w:szCs w:val="26"/>
          <w:rtl/>
        </w:rPr>
      </w:pPr>
      <w:r>
        <w:rPr>
          <w:rFonts w:cs="FrankRuehl"/>
          <w:sz w:val="26"/>
          <w:szCs w:val="26"/>
          <w:rtl/>
        </w:rPr>
        <w:tab/>
      </w:r>
      <w:r>
        <w:rPr>
          <w:rFonts w:cs="FrankRuehl" w:hint="cs"/>
          <w:sz w:val="26"/>
          <w:szCs w:val="26"/>
          <w:rtl/>
        </w:rPr>
        <w:t>54-214, 23-205, 45-205,</w:t>
      </w:r>
    </w:p>
    <w:p w14:paraId="6C87CF8F" w14:textId="455C73BC" w:rsidR="00420EAE" w:rsidRPr="002E1D22" w:rsidRDefault="002C3970" w:rsidP="00420EAE">
      <w:pPr>
        <w:tabs>
          <w:tab w:val="left" w:pos="5755"/>
        </w:tabs>
        <w:rPr>
          <w:rFonts w:cs="FrankRuehl"/>
          <w:sz w:val="26"/>
          <w:szCs w:val="26"/>
          <w:rtl/>
        </w:rPr>
      </w:pPr>
      <w:r>
        <w:rPr>
          <w:rFonts w:cs="FrankRuehl"/>
          <w:sz w:val="26"/>
          <w:szCs w:val="26"/>
          <w:rtl/>
        </w:rPr>
        <w:tab/>
      </w:r>
      <w:r>
        <w:rPr>
          <w:rFonts w:cs="FrankRuehl" w:hint="cs"/>
          <w:sz w:val="26"/>
          <w:szCs w:val="26"/>
          <w:rtl/>
        </w:rPr>
        <w:t>15-211</w:t>
      </w:r>
    </w:p>
    <w:p w14:paraId="43CAC45B" w14:textId="77777777" w:rsidR="009B2C45"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מספר פניה לועדה:</w:t>
      </w:r>
      <w:bookmarkStart w:id="4" w:name="TAKZIV11"/>
    </w:p>
    <w:p w14:paraId="5AC16F9E" w14:textId="23284154" w:rsidR="00436E4E" w:rsidRPr="002E1D22" w:rsidRDefault="00A52320" w:rsidP="009B2C45">
      <w:pPr>
        <w:ind w:left="5760"/>
        <w:rPr>
          <w:rFonts w:cs="FrankRuehl"/>
          <w:sz w:val="26"/>
          <w:szCs w:val="26"/>
          <w:rtl/>
        </w:rPr>
      </w:pPr>
      <w:r>
        <w:rPr>
          <w:rFonts w:cs="FrankRuehl" w:hint="cs"/>
          <w:sz w:val="26"/>
          <w:szCs w:val="26"/>
          <w:rtl/>
        </w:rPr>
        <w:t>54 עד</w:t>
      </w:r>
      <w:r w:rsidR="00427C97">
        <w:rPr>
          <w:rFonts w:cs="FrankRuehl" w:hint="cs"/>
          <w:sz w:val="26"/>
          <w:szCs w:val="26"/>
          <w:rtl/>
        </w:rPr>
        <w:t xml:space="preserve"> 58,  60 עד </w:t>
      </w:r>
      <w:r w:rsidR="00AA6D70">
        <w:rPr>
          <w:rFonts w:cs="FrankRuehl"/>
          <w:sz w:val="26"/>
          <w:szCs w:val="26"/>
          <w:rtl/>
        </w:rPr>
        <w:t>62</w:t>
      </w:r>
      <w:bookmarkEnd w:id="4"/>
      <w:r w:rsidR="00436E4E" w:rsidRPr="002E1D22">
        <w:rPr>
          <w:rFonts w:cs="FrankRuehl"/>
          <w:sz w:val="26"/>
          <w:szCs w:val="26"/>
          <w:rtl/>
        </w:rPr>
        <w:tab/>
      </w:r>
    </w:p>
    <w:p w14:paraId="5D051AEC" w14:textId="77777777" w:rsidR="00713487" w:rsidRDefault="00713487">
      <w:pPr>
        <w:rPr>
          <w:rFonts w:cs="FrankRuehl"/>
          <w:sz w:val="26"/>
          <w:szCs w:val="26"/>
          <w:rtl/>
        </w:rPr>
      </w:pPr>
    </w:p>
    <w:p w14:paraId="49E3F224" w14:textId="709D48F7" w:rsidR="00436E4E" w:rsidRPr="002E1D22" w:rsidRDefault="00436E4E">
      <w:pPr>
        <w:rPr>
          <w:rFonts w:cs="FrankRuehl"/>
          <w:sz w:val="26"/>
          <w:szCs w:val="26"/>
          <w:rtl/>
        </w:rPr>
      </w:pPr>
      <w:r w:rsidRPr="002E1D22">
        <w:rPr>
          <w:rFonts w:cs="FrankRuehl"/>
          <w:sz w:val="26"/>
          <w:szCs w:val="26"/>
          <w:rtl/>
        </w:rPr>
        <w:t>לכבוד,</w:t>
      </w:r>
    </w:p>
    <w:p w14:paraId="48CD1E94" w14:textId="77777777" w:rsidR="00436E4E" w:rsidRPr="002E1D22" w:rsidRDefault="00436E4E">
      <w:pPr>
        <w:rPr>
          <w:rFonts w:cs="FrankRuehl"/>
          <w:sz w:val="26"/>
          <w:szCs w:val="26"/>
          <w:rtl/>
        </w:rPr>
      </w:pPr>
      <w:r w:rsidRPr="002E1D22">
        <w:rPr>
          <w:rFonts w:cs="FrankRuehl"/>
          <w:sz w:val="26"/>
          <w:szCs w:val="26"/>
          <w:rtl/>
        </w:rPr>
        <w:t>יו"ר ועדת הכספים</w:t>
      </w:r>
    </w:p>
    <w:p w14:paraId="001AE2E5" w14:textId="77777777" w:rsidR="00436E4E" w:rsidRPr="002E1D22" w:rsidRDefault="00436E4E">
      <w:pPr>
        <w:rPr>
          <w:rFonts w:cs="FrankRuehl"/>
          <w:sz w:val="26"/>
          <w:szCs w:val="26"/>
          <w:rtl/>
        </w:rPr>
      </w:pPr>
      <w:r w:rsidRPr="002E1D22">
        <w:rPr>
          <w:rFonts w:cs="FrankRuehl"/>
          <w:sz w:val="26"/>
          <w:szCs w:val="26"/>
          <w:rtl/>
        </w:rPr>
        <w:t>של הכנסת</w:t>
      </w:r>
    </w:p>
    <w:p w14:paraId="227F177A" w14:textId="77777777" w:rsidR="00436E4E" w:rsidRPr="002E1D22" w:rsidRDefault="00436E4E">
      <w:pPr>
        <w:rPr>
          <w:rFonts w:cs="FrankRuehl"/>
          <w:sz w:val="26"/>
          <w:szCs w:val="26"/>
          <w:rtl/>
        </w:rPr>
      </w:pPr>
    </w:p>
    <w:p w14:paraId="00B46437" w14:textId="77777777" w:rsidR="00436E4E" w:rsidRPr="002E1D22" w:rsidRDefault="00436E4E">
      <w:pPr>
        <w:rPr>
          <w:rFonts w:cs="FrankRuehl"/>
          <w:sz w:val="26"/>
          <w:szCs w:val="26"/>
          <w:rtl/>
        </w:rPr>
      </w:pPr>
      <w:r w:rsidRPr="002E1D22">
        <w:rPr>
          <w:rFonts w:cs="FrankRuehl"/>
          <w:sz w:val="26"/>
          <w:szCs w:val="26"/>
          <w:rtl/>
        </w:rPr>
        <w:t>א.נ.,</w:t>
      </w:r>
    </w:p>
    <w:p w14:paraId="23753905" w14:textId="77777777" w:rsidR="00436E4E" w:rsidRPr="002E1D22" w:rsidRDefault="00436E4E">
      <w:pPr>
        <w:rPr>
          <w:rFonts w:cs="FrankRuehl"/>
          <w:sz w:val="26"/>
          <w:szCs w:val="26"/>
          <w:rtl/>
        </w:rPr>
      </w:pPr>
    </w:p>
    <w:p w14:paraId="631940A5" w14:textId="77777777" w:rsidR="00436E4E" w:rsidRPr="002E1D22" w:rsidRDefault="00436E4E">
      <w:pPr>
        <w:pStyle w:val="a0"/>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AA6D70">
        <w:rPr>
          <w:rFonts w:cs="FrankRuehl"/>
          <w:sz w:val="26"/>
          <w:rtl/>
        </w:rPr>
        <w:t>2026</w:t>
      </w:r>
      <w:bookmarkEnd w:id="5"/>
      <w:r w:rsidRPr="002E1D22">
        <w:rPr>
          <w:rFonts w:cs="FrankRuehl"/>
          <w:sz w:val="26"/>
          <w:rtl/>
        </w:rPr>
        <w:t xml:space="preserve">     </w:t>
      </w:r>
    </w:p>
    <w:p w14:paraId="5AD1D863" w14:textId="77777777" w:rsidR="00436E4E" w:rsidRPr="002E1D22" w:rsidRDefault="00436E4E" w:rsidP="002E1D22">
      <w:pPr>
        <w:jc w:val="both"/>
        <w:rPr>
          <w:rFonts w:cs="FrankRuehl"/>
          <w:sz w:val="26"/>
          <w:szCs w:val="26"/>
          <w:rtl/>
        </w:rPr>
      </w:pPr>
    </w:p>
    <w:p w14:paraId="3F67396A" w14:textId="75EF29AE" w:rsidR="00436E4E" w:rsidRPr="002E1D22" w:rsidRDefault="00436E4E" w:rsidP="00CC5E71">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r w:rsidR="005D79F9">
        <w:rPr>
          <w:rFonts w:cs="FrankRuehl" w:hint="cs"/>
          <w:sz w:val="26"/>
          <w:szCs w:val="26"/>
          <w:rtl/>
        </w:rPr>
        <w:t>316,035</w:t>
      </w:r>
      <w:r w:rsidRPr="002E1D22">
        <w:rPr>
          <w:rFonts w:cs="FrankRuehl"/>
          <w:sz w:val="26"/>
          <w:szCs w:val="26"/>
          <w:rtl/>
        </w:rPr>
        <w:t xml:space="preserve"> אלפי שקלים חדשים מסעי</w:t>
      </w:r>
      <w:r w:rsidR="00420EAE">
        <w:rPr>
          <w:rFonts w:cs="FrankRuehl" w:hint="cs"/>
          <w:sz w:val="26"/>
          <w:szCs w:val="26"/>
          <w:rtl/>
        </w:rPr>
        <w:t xml:space="preserve">פים </w:t>
      </w:r>
      <w:r w:rsidR="00420EAE">
        <w:rPr>
          <w:rFonts w:cs="FrankRuehl"/>
          <w:sz w:val="26"/>
          <w:szCs w:val="26"/>
          <w:rtl/>
        </w:rPr>
        <w:t>–</w:t>
      </w:r>
      <w:r w:rsidR="00420EAE">
        <w:rPr>
          <w:rFonts w:cs="FrankRuehl" w:hint="cs"/>
          <w:sz w:val="26"/>
          <w:szCs w:val="26"/>
          <w:rtl/>
        </w:rPr>
        <w:t xml:space="preserve"> 23 </w:t>
      </w:r>
      <w:r w:rsidR="00420EAE">
        <w:rPr>
          <w:rFonts w:cs="FrankRuehl"/>
          <w:sz w:val="26"/>
          <w:szCs w:val="26"/>
          <w:rtl/>
        </w:rPr>
        <w:t>–</w:t>
      </w:r>
      <w:r w:rsidR="00420EAE">
        <w:rPr>
          <w:rFonts w:cs="FrankRuehl" w:hint="cs"/>
          <w:sz w:val="26"/>
          <w:szCs w:val="26"/>
          <w:rtl/>
        </w:rPr>
        <w:t xml:space="preserve"> משרד הרווחה, 15 </w:t>
      </w:r>
      <w:r w:rsidR="00420EAE">
        <w:rPr>
          <w:rFonts w:cs="FrankRuehl"/>
          <w:sz w:val="26"/>
          <w:szCs w:val="26"/>
          <w:rtl/>
        </w:rPr>
        <w:t>–</w:t>
      </w:r>
      <w:r w:rsidR="00420EAE">
        <w:rPr>
          <w:rFonts w:cs="FrankRuehl" w:hint="cs"/>
          <w:sz w:val="26"/>
          <w:szCs w:val="26"/>
          <w:rtl/>
        </w:rPr>
        <w:t xml:space="preserve"> משרד הביטחון, 54 </w:t>
      </w:r>
      <w:r w:rsidR="00420EAE">
        <w:rPr>
          <w:rFonts w:cs="FrankRuehl"/>
          <w:sz w:val="26"/>
          <w:szCs w:val="26"/>
          <w:rtl/>
        </w:rPr>
        <w:t>–</w:t>
      </w:r>
      <w:r w:rsidR="00420EAE">
        <w:rPr>
          <w:rFonts w:cs="FrankRuehl" w:hint="cs"/>
          <w:sz w:val="26"/>
          <w:szCs w:val="26"/>
          <w:rtl/>
        </w:rPr>
        <w:t xml:space="preserve"> רשויות </w:t>
      </w:r>
      <w:r w:rsidR="00420EAE" w:rsidRPr="00D47F93">
        <w:rPr>
          <w:rFonts w:cs="FrankRuehl" w:hint="cs"/>
          <w:sz w:val="26"/>
          <w:szCs w:val="26"/>
          <w:rtl/>
        </w:rPr>
        <w:t xml:space="preserve">פיקוח, 45 - </w:t>
      </w:r>
      <w:r w:rsidR="008A50C4" w:rsidRPr="00D47F93">
        <w:rPr>
          <w:rFonts w:cs="FrankRuehl" w:hint="cs"/>
          <w:sz w:val="26"/>
          <w:szCs w:val="26"/>
          <w:rtl/>
        </w:rPr>
        <w:t>תשלום</w:t>
      </w:r>
      <w:r w:rsidR="008A50C4">
        <w:rPr>
          <w:rFonts w:cs="FrankRuehl" w:hint="cs"/>
          <w:sz w:val="26"/>
          <w:szCs w:val="26"/>
          <w:rtl/>
        </w:rPr>
        <w:t xml:space="preserve"> ריבית ועמלות </w:t>
      </w:r>
      <w:r w:rsidR="00420EAE">
        <w:rPr>
          <w:rFonts w:cs="FrankRuehl" w:hint="cs"/>
          <w:sz w:val="26"/>
          <w:szCs w:val="26"/>
          <w:rtl/>
        </w:rPr>
        <w:t>לסעיף</w:t>
      </w:r>
      <w:r w:rsidRPr="002E1D22">
        <w:rPr>
          <w:rFonts w:cs="FrankRuehl"/>
          <w:sz w:val="26"/>
          <w:szCs w:val="26"/>
          <w:rtl/>
        </w:rPr>
        <w:t xml:space="preserve"> 47 - רזרבה כללית, בהתאם לסעיף 11 (ה) לחוק יסודות התקציב התשמ"ה - 1985.</w:t>
      </w:r>
    </w:p>
    <w:p w14:paraId="76125D1D" w14:textId="77777777" w:rsidR="00436E4E" w:rsidRPr="002E1D22" w:rsidRDefault="00436E4E" w:rsidP="00CC5E71">
      <w:pPr>
        <w:jc w:val="both"/>
        <w:rPr>
          <w:rFonts w:cs="FrankRuehl"/>
          <w:sz w:val="26"/>
          <w:szCs w:val="26"/>
          <w:rtl/>
        </w:rPr>
      </w:pPr>
    </w:p>
    <w:p w14:paraId="28219247" w14:textId="282F0A3A" w:rsidR="00436E4E" w:rsidRPr="002E1D22" w:rsidRDefault="00436E4E" w:rsidP="00CC5E71">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w:t>
      </w:r>
      <w:r w:rsidR="00420EAE" w:rsidRPr="002E1D22">
        <w:rPr>
          <w:rFonts w:cs="FrankRuehl"/>
          <w:sz w:val="26"/>
          <w:szCs w:val="26"/>
          <w:rtl/>
        </w:rPr>
        <w:t xml:space="preserve">סכום של </w:t>
      </w:r>
      <w:r w:rsidR="005D79F9">
        <w:rPr>
          <w:rFonts w:cs="FrankRuehl" w:hint="cs"/>
          <w:sz w:val="26"/>
          <w:szCs w:val="26"/>
          <w:rtl/>
        </w:rPr>
        <w:t>316,035</w:t>
      </w:r>
      <w:r w:rsidR="00420EAE"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r w:rsidR="00420EAE" w:rsidRPr="002E1D22">
        <w:rPr>
          <w:rFonts w:cs="FrankRuehl"/>
          <w:sz w:val="26"/>
          <w:szCs w:val="26"/>
          <w:rtl/>
        </w:rPr>
        <w:t xml:space="preserve">לסעיף </w:t>
      </w:r>
      <w:bookmarkStart w:id="6" w:name="TAKZIV3_1"/>
      <w:r w:rsidR="00420EAE">
        <w:rPr>
          <w:rFonts w:cs="FrankRuehl"/>
          <w:sz w:val="26"/>
          <w:szCs w:val="26"/>
          <w:rtl/>
        </w:rPr>
        <w:t>36</w:t>
      </w:r>
      <w:bookmarkEnd w:id="6"/>
      <w:r w:rsidR="00420EAE" w:rsidRPr="002E1D22">
        <w:rPr>
          <w:rFonts w:cs="FrankRuehl"/>
          <w:sz w:val="26"/>
          <w:szCs w:val="26"/>
          <w:rtl/>
        </w:rPr>
        <w:t xml:space="preserve"> - </w:t>
      </w:r>
      <w:bookmarkStart w:id="7" w:name="TAKZIV6"/>
      <w:r w:rsidR="00420EAE">
        <w:rPr>
          <w:rFonts w:cs="FrankRuehl"/>
          <w:sz w:val="26"/>
          <w:szCs w:val="26"/>
          <w:rtl/>
        </w:rPr>
        <w:t>תעסוקה</w:t>
      </w:r>
      <w:bookmarkEnd w:id="7"/>
      <w:r w:rsidR="00420EAE" w:rsidRPr="002E1D22">
        <w:rPr>
          <w:rFonts w:cs="FrankRuehl"/>
          <w:sz w:val="26"/>
          <w:szCs w:val="26"/>
          <w:rtl/>
        </w:rPr>
        <w:t xml:space="preserve">, </w:t>
      </w:r>
      <w:r w:rsidRPr="002E1D22">
        <w:rPr>
          <w:rFonts w:cs="FrankRuehl"/>
          <w:sz w:val="26"/>
          <w:szCs w:val="26"/>
          <w:rtl/>
        </w:rPr>
        <w:t>בהתאם לסעיף 12 (א)</w:t>
      </w:r>
      <w:r w:rsidR="00420EAE">
        <w:rPr>
          <w:rFonts w:cs="FrankRuehl" w:hint="cs"/>
          <w:sz w:val="26"/>
          <w:szCs w:val="26"/>
          <w:rtl/>
        </w:rPr>
        <w:t xml:space="preserve"> </w:t>
      </w:r>
      <w:r w:rsidRPr="002E1D22">
        <w:rPr>
          <w:rFonts w:cs="FrankRuehl"/>
          <w:sz w:val="26"/>
          <w:szCs w:val="26"/>
          <w:rtl/>
        </w:rPr>
        <w:t>לחוק יסודות התקציב, התשמ"ה - 1985, כמפורט בתדפיס המצורף בזה.</w:t>
      </w:r>
    </w:p>
    <w:p w14:paraId="2AF56398" w14:textId="77777777" w:rsidR="00436E4E" w:rsidRPr="002E1D22" w:rsidRDefault="00436E4E" w:rsidP="00CC5E71">
      <w:pPr>
        <w:jc w:val="both"/>
        <w:rPr>
          <w:rFonts w:cs="FrankRuehl"/>
          <w:sz w:val="26"/>
          <w:szCs w:val="26"/>
          <w:rtl/>
        </w:rPr>
      </w:pPr>
    </w:p>
    <w:p w14:paraId="5100F993" w14:textId="3CD5C96E" w:rsidR="00E94A64" w:rsidRDefault="00E94A64" w:rsidP="00CC5E71">
      <w:pPr>
        <w:jc w:val="both"/>
        <w:rPr>
          <w:rFonts w:cs="FrankRuehl"/>
          <w:sz w:val="26"/>
          <w:szCs w:val="26"/>
          <w:rtl/>
        </w:rPr>
      </w:pPr>
      <w:bookmarkStart w:id="8" w:name="DIVREY_HESBER"/>
      <w:bookmarkStart w:id="9" w:name="_Hlk231389682"/>
      <w:bookmarkEnd w:id="8"/>
      <w:r w:rsidRPr="008F3666">
        <w:rPr>
          <w:rFonts w:cs="FrankRuehl"/>
          <w:b/>
          <w:bCs/>
          <w:sz w:val="26"/>
          <w:szCs w:val="26"/>
          <w:rtl/>
        </w:rPr>
        <w:t>הבקשה דנה בסעיף תקציבי:</w:t>
      </w:r>
      <w:r w:rsidRPr="003B30C8">
        <w:rPr>
          <w:rFonts w:cs="FrankRuehl"/>
          <w:sz w:val="26"/>
          <w:szCs w:val="26"/>
          <w:rtl/>
        </w:rPr>
        <w:t xml:space="preserve"> 36 </w:t>
      </w:r>
      <w:r w:rsidR="00713487">
        <w:rPr>
          <w:rFonts w:cs="FrankRuehl"/>
          <w:sz w:val="26"/>
          <w:szCs w:val="26"/>
          <w:rtl/>
        </w:rPr>
        <w:t>–</w:t>
      </w:r>
      <w:r w:rsidRPr="003B30C8">
        <w:rPr>
          <w:rFonts w:cs="FrankRuehl"/>
          <w:sz w:val="26"/>
          <w:szCs w:val="26"/>
          <w:rtl/>
        </w:rPr>
        <w:t xml:space="preserve"> תעסוקה</w:t>
      </w:r>
    </w:p>
    <w:p w14:paraId="34B34F3B" w14:textId="77777777" w:rsidR="00713487" w:rsidRPr="003B30C8" w:rsidRDefault="00713487" w:rsidP="00CC5E71">
      <w:pPr>
        <w:jc w:val="both"/>
        <w:rPr>
          <w:rFonts w:cs="FrankRuehl"/>
          <w:sz w:val="26"/>
          <w:szCs w:val="26"/>
          <w:rtl/>
        </w:rPr>
      </w:pPr>
    </w:p>
    <w:p w14:paraId="2D736FF1" w14:textId="77777777" w:rsidR="00E94A64" w:rsidRDefault="00E94A64" w:rsidP="00CC5E71">
      <w:pPr>
        <w:jc w:val="both"/>
        <w:rPr>
          <w:rFonts w:cs="FrankRuehl"/>
          <w:sz w:val="26"/>
          <w:szCs w:val="26"/>
          <w:rtl/>
        </w:rPr>
      </w:pPr>
      <w:r w:rsidRPr="000C7A1C">
        <w:rPr>
          <w:rFonts w:cs="FrankRuehl" w:hint="cs"/>
          <w:b/>
          <w:bCs/>
          <w:sz w:val="26"/>
          <w:szCs w:val="26"/>
          <w:rtl/>
        </w:rPr>
        <w:t>עיקריי הפנייה</w:t>
      </w:r>
      <w:r>
        <w:rPr>
          <w:rFonts w:cs="FrankRuehl" w:hint="cs"/>
          <w:sz w:val="26"/>
          <w:szCs w:val="26"/>
          <w:rtl/>
        </w:rPr>
        <w:t xml:space="preserve">: </w:t>
      </w:r>
    </w:p>
    <w:p w14:paraId="409A4DD6" w14:textId="77777777" w:rsidR="00E94A64" w:rsidRDefault="00E94A64" w:rsidP="00CC5E71">
      <w:pPr>
        <w:jc w:val="both"/>
        <w:rPr>
          <w:rFonts w:cs="FrankRuehl"/>
          <w:sz w:val="26"/>
          <w:szCs w:val="26"/>
          <w:rtl/>
        </w:rPr>
      </w:pPr>
      <w:r w:rsidRPr="003A3E3B">
        <w:rPr>
          <w:rFonts w:cs="FrankRuehl" w:hint="cs"/>
          <w:sz w:val="26"/>
          <w:szCs w:val="26"/>
          <w:rtl/>
        </w:rPr>
        <w:t xml:space="preserve">הפנייה נועדה לתקצב </w:t>
      </w:r>
      <w:r>
        <w:rPr>
          <w:rFonts w:cs="FrankRuehl" w:hint="cs"/>
          <w:sz w:val="26"/>
          <w:szCs w:val="26"/>
          <w:rtl/>
        </w:rPr>
        <w:t xml:space="preserve">316,035 </w:t>
      </w:r>
      <w:r w:rsidRPr="00E802F8">
        <w:rPr>
          <w:rFonts w:cs="FrankRuehl"/>
          <w:sz w:val="26"/>
          <w:szCs w:val="26"/>
          <w:rtl/>
        </w:rPr>
        <w:t xml:space="preserve">אלפי </w:t>
      </w:r>
      <w:r>
        <w:rPr>
          <w:rFonts w:cs="FrankRuehl" w:hint="cs"/>
          <w:sz w:val="26"/>
          <w:szCs w:val="26"/>
          <w:rtl/>
        </w:rPr>
        <w:t xml:space="preserve">ש"ח בהוצאה נטו ו-707,650 אלפי ש"ח בהרשאה להתחייב כפי שמפורט להלן, ובין היתר </w:t>
      </w:r>
      <w:r w:rsidRPr="00E802F8">
        <w:rPr>
          <w:rFonts w:cs="FrankRuehl"/>
          <w:sz w:val="26"/>
          <w:szCs w:val="26"/>
          <w:rtl/>
        </w:rPr>
        <w:t xml:space="preserve">עבור </w:t>
      </w:r>
      <w:r>
        <w:rPr>
          <w:rFonts w:cs="FrankRuehl" w:hint="cs"/>
          <w:sz w:val="26"/>
          <w:szCs w:val="26"/>
          <w:rtl/>
        </w:rPr>
        <w:t xml:space="preserve">תוכניות תעסוקה לחברה הערבית בהתאם להחלטת ממשלה מס' 549 מיום ה-24 באוקטובר 2021 "תוכנית לטיפול בתופעות הפשיעה והאלימות בחברה הערבית 2022-2026", תוכניות תעסוקה לתושבי מזרח ירושלים בהתאם להחלטת ממשלה מס' 880 מיום ה-20 באוגוסט 2023 "צמצום פערים חברתיים כלכליים במזרח ירושלים", תוכניות תעסוקה לחברה הבדואית בהתאם להחלטת ממשלה מס' 1279 מיום ה-23 למרץ 2022 "תוכנית לפיתוח כלכלי חברתי בקרב האוכלוסייה הבדואית בנגב 2022 </w:t>
      </w:r>
      <w:r>
        <w:rPr>
          <w:rFonts w:cs="FrankRuehl"/>
          <w:sz w:val="26"/>
          <w:szCs w:val="26"/>
          <w:rtl/>
        </w:rPr>
        <w:t>–</w:t>
      </w:r>
      <w:r>
        <w:rPr>
          <w:rFonts w:cs="FrankRuehl" w:hint="cs"/>
          <w:sz w:val="26"/>
          <w:szCs w:val="26"/>
          <w:rtl/>
        </w:rPr>
        <w:t xml:space="preserve"> 2026", תוכניות תעסוקה לחברה הדרוזית ברמת הגולן בהתאם להחלטת ממשלה מס' 1974 מיום ה-7 ביולי 2024 "</w:t>
      </w:r>
      <w:r w:rsidRPr="0097760E">
        <w:rPr>
          <w:rFonts w:cs="FrankRuehl"/>
          <w:sz w:val="26"/>
          <w:szCs w:val="26"/>
          <w:rtl/>
        </w:rPr>
        <w:t xml:space="preserve">תוכנית להעצמה ולפיתוח חברתי כלכלי ביישובים הדרוזים </w:t>
      </w:r>
      <w:r>
        <w:rPr>
          <w:rFonts w:cs="FrankRuehl" w:hint="cs"/>
          <w:sz w:val="26"/>
          <w:szCs w:val="26"/>
          <w:rtl/>
        </w:rPr>
        <w:t>ברמת הגולן</w:t>
      </w:r>
      <w:r w:rsidRPr="0097760E">
        <w:rPr>
          <w:rFonts w:cs="FrankRuehl"/>
          <w:sz w:val="26"/>
          <w:szCs w:val="26"/>
          <w:rtl/>
        </w:rPr>
        <w:t xml:space="preserve"> לשנת 2024</w:t>
      </w:r>
      <w:r>
        <w:rPr>
          <w:rFonts w:cs="FrankRuehl" w:hint="cs"/>
          <w:sz w:val="26"/>
          <w:szCs w:val="26"/>
          <w:rtl/>
        </w:rPr>
        <w:t xml:space="preserve">", תוכניות תעסוקה לחברה הדרוזית והצ'רקסית בגליל ובכרמל בהתאם להחלטת ממשלה מס' 2856 מיום ה-9 במרץ 2025 </w:t>
      </w:r>
      <w:r w:rsidRPr="00E20252">
        <w:rPr>
          <w:rFonts w:cs="FrankRuehl" w:hint="cs"/>
          <w:sz w:val="26"/>
          <w:szCs w:val="26"/>
          <w:rtl/>
        </w:rPr>
        <w:t>"</w:t>
      </w:r>
      <w:r w:rsidRPr="00E20252">
        <w:rPr>
          <w:rFonts w:cs="FrankRuehl"/>
          <w:sz w:val="26"/>
          <w:szCs w:val="26"/>
          <w:rtl/>
        </w:rPr>
        <w:t>תוכנית להעצמה ולפיתוח כלכלי חברתי ביישובים הדרוזים והצ'רקסים בגליל ובכרמל לשנים 2025 – 2029</w:t>
      </w:r>
      <w:r w:rsidRPr="00E20252">
        <w:rPr>
          <w:rFonts w:cs="FrankRuehl" w:hint="cs"/>
          <w:sz w:val="26"/>
          <w:szCs w:val="26"/>
          <w:rtl/>
        </w:rPr>
        <w:t>", תוכניות תעסוקה לחברה הדרוזית ברמת הגולן בהתאם להחלטת ממשלה מס' 2857 מיום ה-9 במרץ 2025 "</w:t>
      </w:r>
      <w:r w:rsidRPr="00E20252">
        <w:rPr>
          <w:rFonts w:cs="FrankRuehl"/>
          <w:sz w:val="26"/>
          <w:szCs w:val="26"/>
          <w:rtl/>
        </w:rPr>
        <w:t>תוכנית להעצמה ולפיתוח כלכלי חברתי ביישובים הדרוזים ברמת הגולן לשנים 2025 – 2029</w:t>
      </w:r>
      <w:r w:rsidRPr="00E20252">
        <w:rPr>
          <w:rFonts w:cs="FrankRuehl" w:hint="cs"/>
          <w:sz w:val="26"/>
          <w:szCs w:val="26"/>
          <w:rtl/>
        </w:rPr>
        <w:t xml:space="preserve">", </w:t>
      </w:r>
      <w:r w:rsidRPr="00E20252">
        <w:rPr>
          <w:rFonts w:cs="FrankRuehl"/>
          <w:sz w:val="26"/>
          <w:szCs w:val="26"/>
          <w:rtl/>
        </w:rPr>
        <w:t xml:space="preserve">תוכניות תעסוקה למשרתי המילואים בהתאם להחלטת ממשלה מס' 1226 מיום ה-7 בינואר 2024 "הוקרה, סיוע ותגמול לחיילי מילואים המשרתים במלחמת "חרבות ברזל"", </w:t>
      </w:r>
      <w:r>
        <w:rPr>
          <w:rFonts w:cs="FrankRuehl" w:hint="cs"/>
          <w:sz w:val="26"/>
          <w:szCs w:val="26"/>
          <w:rtl/>
        </w:rPr>
        <w:t xml:space="preserve">תוכניות תעסוקה לחברה הערבית בהתאם להחלטת ממשלה מס' 550 מיום ה-24 באוקטובר 2021 "התוכנית הכלכלית לצמצום פערים בחברה הערבית עד לשנת 2026", </w:t>
      </w:r>
      <w:r w:rsidRPr="00E20252">
        <w:rPr>
          <w:rFonts w:cs="FrankRuehl" w:hint="cs"/>
          <w:sz w:val="26"/>
          <w:szCs w:val="26"/>
          <w:rtl/>
        </w:rPr>
        <w:t xml:space="preserve">תוכניות תעסוקה לאוכלוסייה המבוגרת בהתאם להחלטת ממשלה מס' 197 מיום ה-01 באוגוסט 2021 "צמצום פערים מגדריים בשוק העבודה והתאמת גיל הפרישה מעבודה לעליה בתוחלת </w:t>
      </w:r>
      <w:r w:rsidRPr="00E20252">
        <w:rPr>
          <w:rFonts w:cs="FrankRuehl" w:hint="cs"/>
          <w:sz w:val="26"/>
          <w:szCs w:val="26"/>
          <w:rtl/>
        </w:rPr>
        <w:lastRenderedPageBreak/>
        <w:t>החיים", תוכניות תעסוקה בנגב המערבי בהתאם להחלטת ממשלה מס' 3303 מיום ה-4 באוגוסט 2025 "</w:t>
      </w:r>
      <w:r w:rsidRPr="00E20252">
        <w:rPr>
          <w:rFonts w:cs="FrankRuehl"/>
          <w:sz w:val="26"/>
          <w:szCs w:val="26"/>
          <w:rtl/>
        </w:rPr>
        <w:t>תוכנית לשיקום ופיתוח יישובי הנגב המערבי לשנים 2025-2029 ותיקון החלטת ממשלה</w:t>
      </w:r>
      <w:r w:rsidRPr="00E20252">
        <w:rPr>
          <w:rFonts w:cs="FrankRuehl" w:hint="cs"/>
          <w:sz w:val="26"/>
          <w:szCs w:val="26"/>
          <w:rtl/>
        </w:rPr>
        <w:t>", תוכניות תעסוקה לאוכלוסייה החרדית</w:t>
      </w:r>
      <w:r>
        <w:rPr>
          <w:rFonts w:cs="FrankRuehl" w:hint="cs"/>
          <w:sz w:val="26"/>
          <w:szCs w:val="26"/>
          <w:rtl/>
        </w:rPr>
        <w:t xml:space="preserve"> בהתאם להחלטת ממשלה מס' 1907 מיום ה-23 ביוני 2024 "</w:t>
      </w:r>
      <w:r w:rsidRPr="00DB2A16">
        <w:rPr>
          <w:rFonts w:cs="FrankRuehl"/>
          <w:sz w:val="26"/>
          <w:szCs w:val="26"/>
          <w:rtl/>
        </w:rPr>
        <w:t>צעדים למיצוי פוטנציאל התעסוקה במשק</w:t>
      </w:r>
      <w:r>
        <w:rPr>
          <w:rFonts w:cs="FrankRuehl" w:hint="cs"/>
          <w:sz w:val="26"/>
          <w:szCs w:val="26"/>
          <w:rtl/>
        </w:rPr>
        <w:t>", תוכניות תעסוקה לאוכלוסייה האתיופית בהתאם להחלטת ממשלה מס' 3243 מיום ה-15 ביולי 2025 "</w:t>
      </w:r>
      <w:r w:rsidRPr="0097760E">
        <w:rPr>
          <w:rFonts w:cs="FrankRuehl"/>
          <w:sz w:val="26"/>
          <w:szCs w:val="26"/>
          <w:rtl/>
        </w:rPr>
        <w:t>מדיניות ממשלתית לשילובם של אזרחי ישראל ממוצא אתיופי בחברה הישראלית - המשך הפעלת תוכניות משרדי הממשלה, הארכת תקופת פעילותו של מטה היישום ותיקון החלטות ממשלה</w:t>
      </w:r>
      <w:r>
        <w:rPr>
          <w:rFonts w:cs="FrankRuehl" w:hint="cs"/>
          <w:sz w:val="26"/>
          <w:szCs w:val="26"/>
          <w:rtl/>
        </w:rPr>
        <w:t>", תוכניות פיקוח ואכיפה בהתאם להחלטת ממשלה מס' 1752 מיום ה-15 במאי 2024 "ייעול ושיפור הפיקוח והאכיפה על העסקה של עובדים זרים", תוכניות תעסוקה לבני נוער באזור יהודה ושומרון בהתאם להחלטת ממשלה מס' 4087 מיום ה-3 במאי 2026 "</w:t>
      </w:r>
      <w:r w:rsidRPr="00D213D4">
        <w:rPr>
          <w:rFonts w:cs="FrankRuehl"/>
          <w:sz w:val="26"/>
          <w:szCs w:val="26"/>
          <w:rtl/>
        </w:rPr>
        <w:t>אישור תוכנית לאומית אופרטיבית בהובלת משרד הביטחון לצמצום מצבי סיכון, חיזוק החוסן האישי והקהילתי והקטנת תופעות שליליות בקרב בני נוער באזור יהודה ושומרון</w:t>
      </w:r>
      <w:r>
        <w:rPr>
          <w:rFonts w:cs="FrankRuehl" w:hint="cs"/>
          <w:sz w:val="26"/>
          <w:szCs w:val="26"/>
          <w:rtl/>
        </w:rPr>
        <w:t>", תוכניות תעסוקה לתושבי באר שבע בהתאם להחלטת ממשלה מס' 3474 מיום ה-9 בנובמבר 2025 "</w:t>
      </w:r>
      <w:r w:rsidRPr="00D213D4">
        <w:rPr>
          <w:rFonts w:cs="FrankRuehl"/>
          <w:sz w:val="26"/>
          <w:szCs w:val="26"/>
          <w:rtl/>
        </w:rPr>
        <w:t>פיתוח וחיזוק באר שבע כעיר הליבה של מטרופולין הדרום ותיקון החלטת ממשלה</w:t>
      </w:r>
      <w:r>
        <w:rPr>
          <w:rFonts w:cs="FrankRuehl" w:hint="cs"/>
          <w:sz w:val="26"/>
          <w:szCs w:val="26"/>
          <w:rtl/>
        </w:rPr>
        <w:t>", תוכניות תעסוקה למשרתי המילואים בהתאם להחלטת ממשלה מס' 3812 מיום ה-25 בינואר 2026, "</w:t>
      </w:r>
      <w:r w:rsidRPr="003A3E3B">
        <w:rPr>
          <w:rFonts w:cs="FrankRuehl"/>
          <w:sz w:val="26"/>
          <w:szCs w:val="26"/>
          <w:rtl/>
        </w:rPr>
        <w:t>הוקרה, סיוע ותגמול לחיילי מילואים המשרתים במלחמ</w:t>
      </w:r>
      <w:r>
        <w:rPr>
          <w:rFonts w:cs="FrankRuehl" w:hint="cs"/>
          <w:sz w:val="26"/>
          <w:szCs w:val="26"/>
          <w:rtl/>
        </w:rPr>
        <w:t>ת "התקומה", הג</w:t>
      </w:r>
      <w:r w:rsidRPr="003A3E3B">
        <w:rPr>
          <w:rFonts w:cs="FrankRuehl"/>
          <w:sz w:val="26"/>
          <w:szCs w:val="26"/>
          <w:rtl/>
        </w:rPr>
        <w:t>דלת המענקים וההטבות הניתנים למשפחות שכולות, אלמנות ויתומים ותיקון החלטות ממשלה</w:t>
      </w:r>
      <w:r>
        <w:rPr>
          <w:rFonts w:cs="FrankRuehl" w:hint="cs"/>
          <w:sz w:val="26"/>
          <w:szCs w:val="26"/>
          <w:rtl/>
        </w:rPr>
        <w:t>".</w:t>
      </w:r>
    </w:p>
    <w:p w14:paraId="7AA8EA0C" w14:textId="77777777" w:rsidR="00E94A64" w:rsidRDefault="00E94A64" w:rsidP="00CC5E71">
      <w:pPr>
        <w:jc w:val="both"/>
        <w:rPr>
          <w:rFonts w:cs="FrankRuehl"/>
          <w:sz w:val="26"/>
          <w:szCs w:val="26"/>
          <w:rtl/>
        </w:rPr>
      </w:pPr>
    </w:p>
    <w:p w14:paraId="3D27D05C" w14:textId="456E6B6F" w:rsidR="00E94A64" w:rsidRPr="000E31EE" w:rsidRDefault="00E94A64" w:rsidP="00CC5E71">
      <w:pPr>
        <w:jc w:val="both"/>
        <w:rPr>
          <w:rFonts w:cs="FrankRuehl"/>
          <w:b/>
          <w:bCs/>
          <w:sz w:val="26"/>
          <w:szCs w:val="26"/>
          <w:rtl/>
        </w:rPr>
      </w:pPr>
      <w:r w:rsidRPr="000E31EE">
        <w:rPr>
          <w:rFonts w:cs="FrankRuehl" w:hint="cs"/>
          <w:b/>
          <w:bCs/>
          <w:sz w:val="26"/>
          <w:szCs w:val="26"/>
          <w:rtl/>
        </w:rPr>
        <w:t>עיקרי הפנייה</w:t>
      </w:r>
      <w:r>
        <w:rPr>
          <w:rFonts w:cs="FrankRuehl" w:hint="cs"/>
          <w:b/>
          <w:bCs/>
          <w:sz w:val="26"/>
          <w:szCs w:val="26"/>
          <w:rtl/>
        </w:rPr>
        <w:t xml:space="preserve"> התקציבית</w:t>
      </w:r>
      <w:r w:rsidRPr="000E31EE">
        <w:rPr>
          <w:rFonts w:cs="FrankRuehl" w:hint="cs"/>
          <w:b/>
          <w:bCs/>
          <w:sz w:val="26"/>
          <w:szCs w:val="26"/>
          <w:rtl/>
        </w:rPr>
        <w:t xml:space="preserve"> בחלוקה לת</w:t>
      </w:r>
      <w:r>
        <w:rPr>
          <w:rFonts w:cs="FrankRuehl" w:hint="cs"/>
          <w:b/>
          <w:bCs/>
          <w:sz w:val="26"/>
          <w:szCs w:val="26"/>
          <w:rtl/>
        </w:rPr>
        <w:t>ו</w:t>
      </w:r>
      <w:r w:rsidRPr="000E31EE">
        <w:rPr>
          <w:rFonts w:cs="FrankRuehl" w:hint="cs"/>
          <w:b/>
          <w:bCs/>
          <w:sz w:val="26"/>
          <w:szCs w:val="26"/>
          <w:rtl/>
        </w:rPr>
        <w:t>כניות מובאים להלן:</w:t>
      </w:r>
    </w:p>
    <w:p w14:paraId="3B7138F5" w14:textId="77777777" w:rsidR="00E94A64" w:rsidRPr="008E11B7" w:rsidRDefault="00E94A64" w:rsidP="00CC5E71">
      <w:pPr>
        <w:jc w:val="both"/>
        <w:rPr>
          <w:rFonts w:cs="FrankRuehl"/>
          <w:b/>
          <w:bCs/>
          <w:sz w:val="26"/>
          <w:szCs w:val="26"/>
          <w:rtl/>
        </w:rPr>
      </w:pPr>
      <w:r w:rsidRPr="008E11B7">
        <w:rPr>
          <w:rFonts w:cs="FrankRuehl"/>
          <w:b/>
          <w:bCs/>
          <w:sz w:val="26"/>
          <w:szCs w:val="26"/>
          <w:rtl/>
        </w:rPr>
        <w:t>תכנית 36-30-0</w:t>
      </w:r>
      <w:r>
        <w:rPr>
          <w:rFonts w:cs="FrankRuehl" w:hint="cs"/>
          <w:b/>
          <w:bCs/>
          <w:sz w:val="26"/>
          <w:szCs w:val="26"/>
          <w:rtl/>
        </w:rPr>
        <w:t>1</w:t>
      </w:r>
      <w:r w:rsidRPr="008E11B7">
        <w:rPr>
          <w:rFonts w:cs="FrankRuehl"/>
          <w:b/>
          <w:bCs/>
          <w:sz w:val="26"/>
          <w:szCs w:val="26"/>
          <w:rtl/>
        </w:rPr>
        <w:t xml:space="preserve">: </w:t>
      </w:r>
      <w:r>
        <w:rPr>
          <w:rFonts w:cs="FrankRuehl" w:hint="cs"/>
          <w:b/>
          <w:bCs/>
          <w:sz w:val="26"/>
          <w:szCs w:val="26"/>
          <w:rtl/>
        </w:rPr>
        <w:t>שכר</w:t>
      </w:r>
      <w:r w:rsidRPr="008E11B7">
        <w:rPr>
          <w:rFonts w:cs="FrankRuehl"/>
          <w:b/>
          <w:bCs/>
          <w:sz w:val="26"/>
          <w:szCs w:val="26"/>
          <w:rtl/>
        </w:rPr>
        <w:t xml:space="preserve"> –  </w:t>
      </w:r>
      <w:r>
        <w:rPr>
          <w:rFonts w:cs="FrankRuehl" w:hint="cs"/>
          <w:b/>
          <w:bCs/>
          <w:sz w:val="26"/>
          <w:szCs w:val="26"/>
          <w:rtl/>
        </w:rPr>
        <w:t>20 תקני כוח אדם</w:t>
      </w:r>
    </w:p>
    <w:p w14:paraId="01A2D930" w14:textId="77777777" w:rsidR="00E94A64" w:rsidRPr="00E240CC" w:rsidRDefault="00E94A64" w:rsidP="00CC5E71">
      <w:pPr>
        <w:jc w:val="both"/>
        <w:rPr>
          <w:rFonts w:cs="FrankRuehl"/>
          <w:b/>
          <w:bCs/>
          <w:sz w:val="26"/>
          <w:szCs w:val="26"/>
          <w:rtl/>
        </w:rPr>
      </w:pPr>
      <w:r w:rsidRPr="00E240CC">
        <w:rPr>
          <w:rFonts w:cs="FrankRuehl"/>
          <w:b/>
          <w:bCs/>
          <w:sz w:val="26"/>
          <w:szCs w:val="26"/>
          <w:rtl/>
        </w:rPr>
        <w:t xml:space="preserve">תיאור התוכנית: </w:t>
      </w:r>
    </w:p>
    <w:p w14:paraId="5F72B32B" w14:textId="77777777" w:rsidR="00E94A64" w:rsidRPr="00E240CC" w:rsidRDefault="00E94A64" w:rsidP="00CC5E71">
      <w:pPr>
        <w:jc w:val="both"/>
        <w:rPr>
          <w:rFonts w:cs="FrankRuehl"/>
          <w:sz w:val="26"/>
          <w:szCs w:val="26"/>
          <w:rtl/>
        </w:rPr>
      </w:pPr>
      <w:r w:rsidRPr="00E240CC">
        <w:rPr>
          <w:rFonts w:cs="FrankRuehl"/>
          <w:sz w:val="26"/>
          <w:szCs w:val="26"/>
          <w:rtl/>
        </w:rPr>
        <w:t xml:space="preserve">תכנית </w:t>
      </w:r>
      <w:r w:rsidRPr="00E240CC">
        <w:rPr>
          <w:rFonts w:cs="FrankRuehl" w:hint="cs"/>
          <w:sz w:val="26"/>
          <w:szCs w:val="26"/>
          <w:rtl/>
        </w:rPr>
        <w:t>השכר</w:t>
      </w:r>
      <w:r w:rsidRPr="00E240CC">
        <w:rPr>
          <w:rFonts w:cs="FrankRuehl"/>
          <w:sz w:val="26"/>
          <w:szCs w:val="26"/>
          <w:rtl/>
        </w:rPr>
        <w:t xml:space="preserve"> של המשרד מאגדת את הוצאות </w:t>
      </w:r>
      <w:r w:rsidRPr="00E240CC">
        <w:rPr>
          <w:rFonts w:cs="FrankRuehl" w:hint="cs"/>
          <w:sz w:val="26"/>
          <w:szCs w:val="26"/>
          <w:rtl/>
        </w:rPr>
        <w:t>השכר</w:t>
      </w:r>
      <w:r w:rsidRPr="00E240CC">
        <w:rPr>
          <w:rFonts w:cs="FrankRuehl"/>
          <w:sz w:val="26"/>
          <w:szCs w:val="26"/>
          <w:rtl/>
        </w:rPr>
        <w:t xml:space="preserve"> </w:t>
      </w:r>
      <w:r>
        <w:rPr>
          <w:rFonts w:cs="FrankRuehl" w:hint="cs"/>
          <w:sz w:val="26"/>
          <w:szCs w:val="26"/>
          <w:rtl/>
        </w:rPr>
        <w:t>בעבור</w:t>
      </w:r>
      <w:r w:rsidRPr="00E240CC">
        <w:rPr>
          <w:rFonts w:cs="FrankRuehl"/>
          <w:sz w:val="26"/>
          <w:szCs w:val="26"/>
          <w:rtl/>
        </w:rPr>
        <w:t xml:space="preserve"> </w:t>
      </w:r>
      <w:r>
        <w:rPr>
          <w:rFonts w:cs="FrankRuehl" w:hint="cs"/>
          <w:sz w:val="26"/>
          <w:szCs w:val="26"/>
          <w:rtl/>
        </w:rPr>
        <w:t xml:space="preserve">עובדי </w:t>
      </w:r>
      <w:r w:rsidRPr="00E240CC">
        <w:rPr>
          <w:rFonts w:cs="FrankRuehl"/>
          <w:sz w:val="26"/>
          <w:szCs w:val="26"/>
          <w:rtl/>
        </w:rPr>
        <w:t>המשרד.</w:t>
      </w:r>
    </w:p>
    <w:p w14:paraId="4E506352" w14:textId="77777777" w:rsidR="00E94A64" w:rsidRPr="00E240CC" w:rsidRDefault="00E94A64" w:rsidP="00CC5E71">
      <w:pPr>
        <w:jc w:val="both"/>
        <w:rPr>
          <w:rFonts w:cs="FrankRuehl"/>
          <w:b/>
          <w:bCs/>
          <w:sz w:val="26"/>
          <w:szCs w:val="26"/>
          <w:rtl/>
        </w:rPr>
      </w:pPr>
      <w:r w:rsidRPr="00E240CC">
        <w:rPr>
          <w:rFonts w:cs="FrankRuehl"/>
          <w:b/>
          <w:bCs/>
          <w:sz w:val="26"/>
          <w:szCs w:val="26"/>
          <w:rtl/>
        </w:rPr>
        <w:t>מטרת השינוי:</w:t>
      </w:r>
    </w:p>
    <w:p w14:paraId="7CFF18E7" w14:textId="77777777" w:rsidR="00E94A64" w:rsidRDefault="00E94A64" w:rsidP="00CC5E71">
      <w:pPr>
        <w:jc w:val="both"/>
        <w:rPr>
          <w:rFonts w:cs="FrankRuehl"/>
          <w:sz w:val="26"/>
          <w:szCs w:val="26"/>
          <w:rtl/>
        </w:rPr>
      </w:pPr>
      <w:r>
        <w:rPr>
          <w:rFonts w:cs="FrankRuehl" w:hint="cs"/>
          <w:sz w:val="26"/>
          <w:szCs w:val="26"/>
          <w:rtl/>
        </w:rPr>
        <w:t>תוספת תקנים בהתאם להחלטת ממשלה 1752 של תקני מפקחים למנהל הבטיחות לפיקוח על עובדים זרים.</w:t>
      </w:r>
    </w:p>
    <w:p w14:paraId="616B4722" w14:textId="77777777" w:rsidR="00E94A64" w:rsidRDefault="00E94A64" w:rsidP="00CC5E71">
      <w:pPr>
        <w:ind w:left="360"/>
        <w:jc w:val="both"/>
        <w:rPr>
          <w:rFonts w:cs="FrankRuehl"/>
          <w:sz w:val="26"/>
          <w:szCs w:val="26"/>
          <w:rtl/>
        </w:rPr>
      </w:pPr>
    </w:p>
    <w:p w14:paraId="6B94CEDF" w14:textId="77777777" w:rsidR="00E94A64" w:rsidRPr="008E11B7" w:rsidRDefault="00E94A64" w:rsidP="00CC5E71">
      <w:pPr>
        <w:jc w:val="both"/>
        <w:rPr>
          <w:rFonts w:cs="FrankRuehl"/>
          <w:b/>
          <w:bCs/>
          <w:sz w:val="26"/>
          <w:szCs w:val="26"/>
          <w:rtl/>
        </w:rPr>
      </w:pPr>
      <w:r w:rsidRPr="008E11B7">
        <w:rPr>
          <w:rFonts w:cs="FrankRuehl"/>
          <w:b/>
          <w:bCs/>
          <w:sz w:val="26"/>
          <w:szCs w:val="26"/>
          <w:rtl/>
        </w:rPr>
        <w:t xml:space="preserve">תכנית 36-30-02: </w:t>
      </w:r>
      <w:r>
        <w:rPr>
          <w:rFonts w:cs="FrankRuehl" w:hint="cs"/>
          <w:b/>
          <w:bCs/>
          <w:sz w:val="26"/>
          <w:szCs w:val="26"/>
          <w:rtl/>
        </w:rPr>
        <w:t>מטה ורגולציה</w:t>
      </w:r>
      <w:r w:rsidRPr="008E11B7">
        <w:rPr>
          <w:rFonts w:cs="FrankRuehl"/>
          <w:b/>
          <w:bCs/>
          <w:sz w:val="26"/>
          <w:szCs w:val="26"/>
          <w:rtl/>
        </w:rPr>
        <w:t xml:space="preserve"> –  </w:t>
      </w:r>
      <w:r>
        <w:rPr>
          <w:rFonts w:cs="FrankRuehl" w:hint="cs"/>
          <w:b/>
          <w:bCs/>
          <w:sz w:val="26"/>
          <w:szCs w:val="26"/>
          <w:rtl/>
        </w:rPr>
        <w:t>38,000</w:t>
      </w:r>
      <w:r w:rsidRPr="008E11B7">
        <w:rPr>
          <w:rFonts w:cs="FrankRuehl"/>
          <w:b/>
          <w:bCs/>
          <w:sz w:val="26"/>
          <w:szCs w:val="26"/>
          <w:rtl/>
        </w:rPr>
        <w:t xml:space="preserve"> אלפי </w:t>
      </w:r>
      <w:r>
        <w:rPr>
          <w:rFonts w:cs="FrankRuehl" w:hint="cs"/>
          <w:b/>
          <w:bCs/>
          <w:sz w:val="26"/>
          <w:szCs w:val="26"/>
          <w:rtl/>
        </w:rPr>
        <w:t>ש"ח בהרשאה להתחייב</w:t>
      </w:r>
    </w:p>
    <w:p w14:paraId="46D133F4" w14:textId="77777777" w:rsidR="00E94A64" w:rsidRDefault="00E94A64" w:rsidP="00CC5E71">
      <w:pPr>
        <w:jc w:val="both"/>
        <w:rPr>
          <w:rFonts w:cs="FrankRuehl"/>
          <w:b/>
          <w:bCs/>
          <w:sz w:val="26"/>
          <w:szCs w:val="26"/>
          <w:rtl/>
        </w:rPr>
      </w:pPr>
      <w:r w:rsidRPr="008E11B7">
        <w:rPr>
          <w:rFonts w:cs="FrankRuehl"/>
          <w:b/>
          <w:bCs/>
          <w:sz w:val="26"/>
          <w:szCs w:val="26"/>
          <w:rtl/>
        </w:rPr>
        <w:t xml:space="preserve">תיאור התוכנית: </w:t>
      </w:r>
    </w:p>
    <w:p w14:paraId="62C2E3B1" w14:textId="77777777" w:rsidR="00E94A64" w:rsidRPr="008E11B7" w:rsidRDefault="00E94A64" w:rsidP="00CC5E71">
      <w:pPr>
        <w:jc w:val="both"/>
        <w:rPr>
          <w:rFonts w:cs="FrankRuehl"/>
          <w:sz w:val="26"/>
          <w:szCs w:val="26"/>
          <w:rtl/>
        </w:rPr>
      </w:pPr>
      <w:r w:rsidRPr="008E11B7">
        <w:rPr>
          <w:rFonts w:cs="FrankRuehl"/>
          <w:sz w:val="26"/>
          <w:szCs w:val="26"/>
          <w:rtl/>
        </w:rPr>
        <w:t>תכנית התפעול של המשרד מאגדת את ההוצאות התפעוליות של המשרד בגין שכר דירה, עבור מבנים, אחזקת רכב, ניקיון, אחזקה שוטפת, שמירה, הדרכה, פרסום ומחשוב.</w:t>
      </w:r>
      <w:r>
        <w:rPr>
          <w:rFonts w:cs="FrankRuehl" w:hint="cs"/>
          <w:sz w:val="26"/>
          <w:szCs w:val="26"/>
          <w:rtl/>
        </w:rPr>
        <w:t xml:space="preserve"> בנוסף, מאגדת מספר יחידות בזרוע העבודה העוסקות באכיפת חוקי עבודה, בטיחות בעבודה, רישום עיסוקים ומחקר.</w:t>
      </w:r>
    </w:p>
    <w:p w14:paraId="69A5E526" w14:textId="77777777" w:rsidR="00E94A64" w:rsidRPr="00E240CC" w:rsidRDefault="00E94A64" w:rsidP="00CC5E71">
      <w:pPr>
        <w:jc w:val="both"/>
        <w:rPr>
          <w:rFonts w:cs="FrankRuehl"/>
          <w:b/>
          <w:bCs/>
          <w:sz w:val="26"/>
          <w:szCs w:val="26"/>
          <w:rtl/>
        </w:rPr>
      </w:pPr>
      <w:r w:rsidRPr="00E240CC">
        <w:rPr>
          <w:rFonts w:cs="FrankRuehl"/>
          <w:b/>
          <w:bCs/>
          <w:sz w:val="26"/>
          <w:szCs w:val="26"/>
          <w:rtl/>
        </w:rPr>
        <w:t>מטרת השינוי:</w:t>
      </w:r>
    </w:p>
    <w:p w14:paraId="1C54D992" w14:textId="77777777" w:rsidR="00E94A64" w:rsidRDefault="00E94A64" w:rsidP="00CC5E71">
      <w:pPr>
        <w:jc w:val="both"/>
        <w:rPr>
          <w:rFonts w:cs="FrankRuehl"/>
          <w:sz w:val="26"/>
          <w:szCs w:val="26"/>
          <w:rtl/>
        </w:rPr>
      </w:pPr>
      <w:r>
        <w:rPr>
          <w:rFonts w:cs="FrankRuehl" w:hint="cs"/>
          <w:sz w:val="26"/>
          <w:szCs w:val="26"/>
          <w:rtl/>
        </w:rPr>
        <w:t>תוספת הרשאה עבור פיתוח מערכת מחשוב לאגף למעונות יום.</w:t>
      </w:r>
    </w:p>
    <w:p w14:paraId="7E2B65B1" w14:textId="77777777" w:rsidR="00E94A64" w:rsidRDefault="00E94A64" w:rsidP="00CC5E71">
      <w:pPr>
        <w:jc w:val="both"/>
        <w:rPr>
          <w:rFonts w:cs="FrankRuehl"/>
          <w:sz w:val="26"/>
          <w:szCs w:val="26"/>
          <w:rtl/>
        </w:rPr>
      </w:pPr>
    </w:p>
    <w:p w14:paraId="61E92538" w14:textId="77777777" w:rsidR="00E94A64" w:rsidRDefault="00E94A64" w:rsidP="00CC5E71">
      <w:pPr>
        <w:jc w:val="both"/>
        <w:rPr>
          <w:rFonts w:cs="FrankRuehl"/>
          <w:b/>
          <w:bCs/>
          <w:sz w:val="26"/>
          <w:szCs w:val="26"/>
        </w:rPr>
      </w:pPr>
      <w:r>
        <w:rPr>
          <w:rFonts w:cs="FrankRuehl"/>
          <w:b/>
          <w:bCs/>
          <w:sz w:val="26"/>
          <w:szCs w:val="26"/>
          <w:rtl/>
        </w:rPr>
        <w:t>תכנית 36-42-01</w:t>
      </w:r>
      <w:r w:rsidRPr="003B30C8">
        <w:rPr>
          <w:rFonts w:cs="FrankRuehl"/>
          <w:b/>
          <w:bCs/>
          <w:sz w:val="26"/>
          <w:szCs w:val="26"/>
          <w:rtl/>
        </w:rPr>
        <w:t xml:space="preserve">: עידוד תעסוקת אוכלוסיות ייעודיות ומעוטות השתתפות </w:t>
      </w:r>
      <w:r>
        <w:rPr>
          <w:rFonts w:cs="FrankRuehl"/>
          <w:b/>
          <w:bCs/>
          <w:sz w:val="26"/>
          <w:szCs w:val="26"/>
          <w:rtl/>
        </w:rPr>
        <w:t>–</w:t>
      </w:r>
      <w:r>
        <w:rPr>
          <w:rFonts w:cs="FrankRuehl" w:hint="cs"/>
          <w:b/>
          <w:bCs/>
          <w:sz w:val="26"/>
          <w:szCs w:val="26"/>
          <w:rtl/>
        </w:rPr>
        <w:t xml:space="preserve"> 76,633 בהוצאה נטו ו-588,050 אלפי ש"ח בהרשאה להתחייב</w:t>
      </w:r>
    </w:p>
    <w:p w14:paraId="4845C12A" w14:textId="77777777" w:rsidR="00E94A64" w:rsidRDefault="00E94A64" w:rsidP="00CC5E71">
      <w:pPr>
        <w:jc w:val="both"/>
        <w:rPr>
          <w:rFonts w:cs="FrankRuehl"/>
          <w:sz w:val="26"/>
          <w:szCs w:val="26"/>
          <w:rtl/>
        </w:rPr>
      </w:pPr>
      <w:r w:rsidRPr="00DE384E">
        <w:rPr>
          <w:rFonts w:cs="FrankRuehl" w:hint="cs"/>
          <w:b/>
          <w:bCs/>
          <w:sz w:val="26"/>
          <w:szCs w:val="26"/>
          <w:rtl/>
        </w:rPr>
        <w:t>תיאור התוכנית:</w:t>
      </w:r>
      <w:r>
        <w:rPr>
          <w:rFonts w:cs="FrankRuehl" w:hint="cs"/>
          <w:sz w:val="26"/>
          <w:szCs w:val="26"/>
          <w:rtl/>
        </w:rPr>
        <w:t xml:space="preserve"> </w:t>
      </w:r>
    </w:p>
    <w:p w14:paraId="371050B5" w14:textId="77777777" w:rsidR="00E94A64" w:rsidRDefault="00E94A64" w:rsidP="00CC5E71">
      <w:pPr>
        <w:jc w:val="both"/>
        <w:rPr>
          <w:rFonts w:cs="FrankRuehl"/>
          <w:sz w:val="26"/>
          <w:szCs w:val="26"/>
          <w:rtl/>
        </w:rPr>
      </w:pPr>
      <w:r w:rsidRPr="003B30C8">
        <w:rPr>
          <w:rFonts w:cs="FrankRuehl"/>
          <w:sz w:val="26"/>
          <w:szCs w:val="26"/>
          <w:rtl/>
        </w:rPr>
        <w:t>בת</w:t>
      </w:r>
      <w:r>
        <w:rPr>
          <w:rFonts w:cs="FrankRuehl" w:hint="cs"/>
          <w:sz w:val="26"/>
          <w:szCs w:val="26"/>
          <w:rtl/>
        </w:rPr>
        <w:t>ו</w:t>
      </w:r>
      <w:r w:rsidRPr="003B30C8">
        <w:rPr>
          <w:rFonts w:cs="FrankRuehl"/>
          <w:sz w:val="26"/>
          <w:szCs w:val="26"/>
          <w:rtl/>
        </w:rPr>
        <w:t>כנית זו מתוקצבות פעילויות להגדלת שיעורי התעסוקה וההשתתפות בכוח העבודה של</w:t>
      </w:r>
      <w:r>
        <w:rPr>
          <w:rFonts w:cs="FrankRuehl" w:hint="cs"/>
          <w:sz w:val="26"/>
          <w:szCs w:val="26"/>
          <w:rtl/>
        </w:rPr>
        <w:t xml:space="preserve"> </w:t>
      </w:r>
      <w:r w:rsidRPr="003B30C8">
        <w:rPr>
          <w:rFonts w:cs="FrankRuehl"/>
          <w:sz w:val="26"/>
          <w:szCs w:val="26"/>
          <w:rtl/>
        </w:rPr>
        <w:t>אוכלוסיות אשר מאופיינות בשיעור השתתפות נמוך בשוק העבודה.</w:t>
      </w:r>
    </w:p>
    <w:p w14:paraId="07F5118A" w14:textId="77777777" w:rsidR="00E94A64" w:rsidRDefault="00E94A64" w:rsidP="00CC5E71">
      <w:pPr>
        <w:jc w:val="both"/>
        <w:rPr>
          <w:rFonts w:cs="FrankRuehl"/>
          <w:b/>
          <w:bCs/>
          <w:sz w:val="26"/>
          <w:szCs w:val="26"/>
          <w:rtl/>
        </w:rPr>
      </w:pPr>
      <w:r w:rsidRPr="003A0DB5">
        <w:rPr>
          <w:rFonts w:cs="FrankRuehl" w:hint="cs"/>
          <w:b/>
          <w:bCs/>
          <w:sz w:val="26"/>
          <w:szCs w:val="26"/>
          <w:rtl/>
        </w:rPr>
        <w:t>מטרת השינוי:</w:t>
      </w:r>
    </w:p>
    <w:p w14:paraId="5FAE902E" w14:textId="77777777" w:rsidR="00E94A64" w:rsidRDefault="00E94A64" w:rsidP="00CC5E71">
      <w:pPr>
        <w:jc w:val="both"/>
        <w:rPr>
          <w:rFonts w:cs="FrankRuehl"/>
          <w:sz w:val="26"/>
          <w:szCs w:val="26"/>
          <w:rtl/>
        </w:rPr>
      </w:pPr>
      <w:r>
        <w:rPr>
          <w:rFonts w:cs="FrankRuehl" w:hint="cs"/>
          <w:sz w:val="26"/>
          <w:szCs w:val="26"/>
          <w:rtl/>
        </w:rPr>
        <w:t>תקצוב פעילויות לעידוד תעסוקה בהתאם להחלטות ממשלה מס' 549, 1279, 880, 2856, 550, 2857, 3474, 3243, 3303, 3812, 197, 1974, ו-1907. הפעילויות כוללות הפעלת מרכזי הכוון ותוכניו</w:t>
      </w:r>
      <w:r>
        <w:rPr>
          <w:rFonts w:cs="FrankRuehl" w:hint="eastAsia"/>
          <w:sz w:val="26"/>
          <w:szCs w:val="26"/>
          <w:rtl/>
        </w:rPr>
        <w:t>ת</w:t>
      </w:r>
      <w:r>
        <w:rPr>
          <w:rFonts w:cs="FrankRuehl" w:hint="cs"/>
          <w:sz w:val="26"/>
          <w:szCs w:val="26"/>
          <w:rtl/>
        </w:rPr>
        <w:t xml:space="preserve"> ליווי תעסוקתי נוספות. </w:t>
      </w:r>
    </w:p>
    <w:p w14:paraId="46DE25A1" w14:textId="77777777" w:rsidR="00E94A64" w:rsidRPr="000F6E5B" w:rsidRDefault="00E94A64" w:rsidP="00CC5E71">
      <w:pPr>
        <w:ind w:left="360"/>
        <w:jc w:val="both"/>
        <w:rPr>
          <w:rFonts w:cs="FrankRuehl"/>
          <w:sz w:val="26"/>
          <w:szCs w:val="26"/>
        </w:rPr>
      </w:pPr>
    </w:p>
    <w:p w14:paraId="53566110" w14:textId="77777777" w:rsidR="00E94A64" w:rsidRPr="003B30C8" w:rsidRDefault="00E94A64" w:rsidP="00CC5E71">
      <w:pPr>
        <w:jc w:val="both"/>
        <w:rPr>
          <w:rFonts w:cs="FrankRuehl"/>
          <w:b/>
          <w:bCs/>
          <w:sz w:val="26"/>
          <w:szCs w:val="26"/>
          <w:rtl/>
        </w:rPr>
      </w:pPr>
      <w:r w:rsidRPr="003B30C8">
        <w:rPr>
          <w:rFonts w:cs="FrankRuehl"/>
          <w:b/>
          <w:bCs/>
          <w:sz w:val="26"/>
          <w:szCs w:val="26"/>
          <w:rtl/>
        </w:rPr>
        <w:t>תכנית 36-43-0</w:t>
      </w:r>
      <w:r>
        <w:rPr>
          <w:rFonts w:cs="FrankRuehl" w:hint="cs"/>
          <w:b/>
          <w:bCs/>
          <w:sz w:val="26"/>
          <w:szCs w:val="26"/>
          <w:rtl/>
        </w:rPr>
        <w:t>1</w:t>
      </w:r>
      <w:r w:rsidRPr="003B30C8">
        <w:rPr>
          <w:rFonts w:cs="FrankRuehl"/>
          <w:b/>
          <w:bCs/>
          <w:sz w:val="26"/>
          <w:szCs w:val="26"/>
          <w:rtl/>
        </w:rPr>
        <w:t xml:space="preserve"> : שירות התעסוקה </w:t>
      </w:r>
      <w:r>
        <w:rPr>
          <w:rFonts w:cs="FrankRuehl"/>
          <w:b/>
          <w:bCs/>
          <w:sz w:val="26"/>
          <w:szCs w:val="26"/>
          <w:rtl/>
        </w:rPr>
        <w:t>–</w:t>
      </w:r>
      <w:r w:rsidRPr="003B30C8">
        <w:rPr>
          <w:rFonts w:cs="FrankRuehl"/>
          <w:b/>
          <w:bCs/>
          <w:sz w:val="26"/>
          <w:szCs w:val="26"/>
          <w:rtl/>
        </w:rPr>
        <w:t xml:space="preserve"> </w:t>
      </w:r>
      <w:r>
        <w:rPr>
          <w:rFonts w:cs="FrankRuehl" w:hint="cs"/>
          <w:b/>
          <w:bCs/>
          <w:sz w:val="26"/>
          <w:szCs w:val="26"/>
          <w:rtl/>
        </w:rPr>
        <w:t xml:space="preserve">שכר </w:t>
      </w:r>
      <w:r w:rsidRPr="003B30C8">
        <w:rPr>
          <w:rFonts w:cs="FrankRuehl"/>
          <w:b/>
          <w:bCs/>
          <w:sz w:val="26"/>
          <w:szCs w:val="26"/>
          <w:rtl/>
        </w:rPr>
        <w:t xml:space="preserve">- </w:t>
      </w:r>
      <w:r>
        <w:rPr>
          <w:rFonts w:cs="FrankRuehl" w:hint="cs"/>
          <w:b/>
          <w:bCs/>
          <w:sz w:val="26"/>
          <w:szCs w:val="26"/>
          <w:rtl/>
        </w:rPr>
        <w:t>561</w:t>
      </w:r>
      <w:r w:rsidRPr="003B30C8">
        <w:rPr>
          <w:rFonts w:cs="FrankRuehl"/>
          <w:b/>
          <w:bCs/>
          <w:sz w:val="26"/>
          <w:szCs w:val="26"/>
          <w:rtl/>
        </w:rPr>
        <w:t xml:space="preserve"> אלפי ש"ח</w:t>
      </w:r>
      <w:r>
        <w:rPr>
          <w:rFonts w:cs="FrankRuehl" w:hint="cs"/>
          <w:b/>
          <w:bCs/>
          <w:sz w:val="26"/>
          <w:szCs w:val="26"/>
          <w:rtl/>
        </w:rPr>
        <w:t xml:space="preserve"> בהוצאה נטו</w:t>
      </w:r>
    </w:p>
    <w:p w14:paraId="33D678E8" w14:textId="77777777" w:rsidR="00E94A64" w:rsidRPr="006A58B4" w:rsidRDefault="00E94A64" w:rsidP="00CC5E71">
      <w:pPr>
        <w:jc w:val="both"/>
        <w:rPr>
          <w:rFonts w:cs="FrankRuehl"/>
          <w:sz w:val="26"/>
          <w:szCs w:val="26"/>
          <w:rtl/>
        </w:rPr>
      </w:pPr>
      <w:r w:rsidRPr="006A58B4">
        <w:rPr>
          <w:rFonts w:cs="FrankRuehl" w:hint="cs"/>
          <w:b/>
          <w:bCs/>
          <w:sz w:val="26"/>
          <w:szCs w:val="26"/>
          <w:rtl/>
        </w:rPr>
        <w:t>תיאור התוכנית:</w:t>
      </w:r>
      <w:r w:rsidRPr="006A58B4">
        <w:rPr>
          <w:rFonts w:cs="FrankRuehl" w:hint="cs"/>
          <w:sz w:val="26"/>
          <w:szCs w:val="26"/>
          <w:rtl/>
        </w:rPr>
        <w:t xml:space="preserve"> </w:t>
      </w:r>
    </w:p>
    <w:p w14:paraId="45E92ACE" w14:textId="77777777" w:rsidR="00E94A64" w:rsidRPr="00E240CC" w:rsidRDefault="00E94A64" w:rsidP="00CC5E71">
      <w:pPr>
        <w:jc w:val="both"/>
        <w:rPr>
          <w:rFonts w:cs="FrankRuehl"/>
          <w:sz w:val="26"/>
          <w:szCs w:val="26"/>
          <w:rtl/>
        </w:rPr>
      </w:pPr>
      <w:r w:rsidRPr="00E240CC">
        <w:rPr>
          <w:rFonts w:cs="FrankRuehl"/>
          <w:sz w:val="26"/>
          <w:szCs w:val="26"/>
          <w:rtl/>
        </w:rPr>
        <w:t xml:space="preserve">תכנית </w:t>
      </w:r>
      <w:r w:rsidRPr="00E240CC">
        <w:rPr>
          <w:rFonts w:cs="FrankRuehl" w:hint="cs"/>
          <w:sz w:val="26"/>
          <w:szCs w:val="26"/>
          <w:rtl/>
        </w:rPr>
        <w:t>השכר</w:t>
      </w:r>
      <w:r w:rsidRPr="00E240CC">
        <w:rPr>
          <w:rFonts w:cs="FrankRuehl"/>
          <w:sz w:val="26"/>
          <w:szCs w:val="26"/>
          <w:rtl/>
        </w:rPr>
        <w:t xml:space="preserve"> של </w:t>
      </w:r>
      <w:r>
        <w:rPr>
          <w:rFonts w:cs="FrankRuehl" w:hint="cs"/>
          <w:sz w:val="26"/>
          <w:szCs w:val="26"/>
          <w:rtl/>
        </w:rPr>
        <w:t>שירות התעסוקה</w:t>
      </w:r>
      <w:r w:rsidRPr="00E240CC">
        <w:rPr>
          <w:rFonts w:cs="FrankRuehl"/>
          <w:sz w:val="26"/>
          <w:szCs w:val="26"/>
          <w:rtl/>
        </w:rPr>
        <w:t xml:space="preserve"> מאגדת את הוצאות </w:t>
      </w:r>
      <w:r w:rsidRPr="00E240CC">
        <w:rPr>
          <w:rFonts w:cs="FrankRuehl" w:hint="cs"/>
          <w:sz w:val="26"/>
          <w:szCs w:val="26"/>
          <w:rtl/>
        </w:rPr>
        <w:t>השכר</w:t>
      </w:r>
      <w:r w:rsidRPr="00E240CC">
        <w:rPr>
          <w:rFonts w:cs="FrankRuehl"/>
          <w:sz w:val="26"/>
          <w:szCs w:val="26"/>
          <w:rtl/>
        </w:rPr>
        <w:t xml:space="preserve"> </w:t>
      </w:r>
      <w:r>
        <w:rPr>
          <w:rFonts w:cs="FrankRuehl" w:hint="cs"/>
          <w:sz w:val="26"/>
          <w:szCs w:val="26"/>
          <w:rtl/>
        </w:rPr>
        <w:t>בעבור</w:t>
      </w:r>
      <w:r w:rsidRPr="00E240CC">
        <w:rPr>
          <w:rFonts w:cs="FrankRuehl"/>
          <w:sz w:val="26"/>
          <w:szCs w:val="26"/>
          <w:rtl/>
        </w:rPr>
        <w:t xml:space="preserve"> </w:t>
      </w:r>
      <w:r>
        <w:rPr>
          <w:rFonts w:cs="FrankRuehl" w:hint="cs"/>
          <w:sz w:val="26"/>
          <w:szCs w:val="26"/>
          <w:rtl/>
        </w:rPr>
        <w:t>עובדי השירות</w:t>
      </w:r>
      <w:r w:rsidRPr="00E240CC">
        <w:rPr>
          <w:rFonts w:cs="FrankRuehl"/>
          <w:sz w:val="26"/>
          <w:szCs w:val="26"/>
          <w:rtl/>
        </w:rPr>
        <w:t>.</w:t>
      </w:r>
    </w:p>
    <w:p w14:paraId="1D1C0877" w14:textId="77777777" w:rsidR="00E94A64" w:rsidRPr="006A58B4" w:rsidRDefault="00E94A64" w:rsidP="00CC5E71">
      <w:pPr>
        <w:jc w:val="both"/>
        <w:rPr>
          <w:rFonts w:cs="FrankRuehl"/>
          <w:b/>
          <w:bCs/>
          <w:sz w:val="26"/>
          <w:szCs w:val="26"/>
          <w:rtl/>
        </w:rPr>
      </w:pPr>
      <w:r w:rsidRPr="006A58B4">
        <w:rPr>
          <w:rFonts w:cs="FrankRuehl" w:hint="cs"/>
          <w:b/>
          <w:bCs/>
          <w:sz w:val="26"/>
          <w:szCs w:val="26"/>
          <w:rtl/>
        </w:rPr>
        <w:t>מטרת השינוי:</w:t>
      </w:r>
    </w:p>
    <w:p w14:paraId="577D78B9" w14:textId="77777777" w:rsidR="00E94A64" w:rsidRDefault="00E94A64" w:rsidP="00CC5E71">
      <w:pPr>
        <w:jc w:val="both"/>
        <w:rPr>
          <w:rFonts w:cs="FrankRuehl"/>
          <w:sz w:val="26"/>
          <w:szCs w:val="26"/>
          <w:rtl/>
        </w:rPr>
      </w:pPr>
      <w:r>
        <w:rPr>
          <w:rFonts w:cs="FrankRuehl" w:hint="cs"/>
          <w:sz w:val="26"/>
          <w:szCs w:val="26"/>
          <w:rtl/>
        </w:rPr>
        <w:t>ביצוע התאמות בתקציב לפי ביצוע תכנית השכר בפועל.</w:t>
      </w:r>
    </w:p>
    <w:p w14:paraId="038D3398" w14:textId="77777777" w:rsidR="00E94A64" w:rsidRDefault="00E94A64" w:rsidP="00CC5E71">
      <w:pPr>
        <w:ind w:left="360"/>
        <w:jc w:val="both"/>
        <w:rPr>
          <w:rFonts w:cs="FrankRuehl"/>
          <w:sz w:val="26"/>
          <w:szCs w:val="26"/>
          <w:rtl/>
        </w:rPr>
      </w:pPr>
    </w:p>
    <w:p w14:paraId="5B00EE49" w14:textId="77777777" w:rsidR="00E94A64" w:rsidRPr="003B30C8" w:rsidRDefault="00E94A64" w:rsidP="00CC5E71">
      <w:pPr>
        <w:jc w:val="both"/>
        <w:rPr>
          <w:rFonts w:cs="FrankRuehl"/>
          <w:b/>
          <w:bCs/>
          <w:sz w:val="26"/>
          <w:szCs w:val="26"/>
          <w:rtl/>
        </w:rPr>
      </w:pPr>
      <w:r w:rsidRPr="003B30C8">
        <w:rPr>
          <w:rFonts w:cs="FrankRuehl"/>
          <w:b/>
          <w:bCs/>
          <w:sz w:val="26"/>
          <w:szCs w:val="26"/>
          <w:rtl/>
        </w:rPr>
        <w:t xml:space="preserve">תכנית 36-43-02 : שירות התעסוקה - תפעול ופעולות- </w:t>
      </w:r>
      <w:r>
        <w:rPr>
          <w:rFonts w:cs="FrankRuehl" w:hint="cs"/>
          <w:b/>
          <w:bCs/>
          <w:sz w:val="26"/>
          <w:szCs w:val="26"/>
          <w:rtl/>
        </w:rPr>
        <w:t>66,935</w:t>
      </w:r>
      <w:r w:rsidRPr="003B30C8">
        <w:rPr>
          <w:rFonts w:cs="FrankRuehl"/>
          <w:b/>
          <w:bCs/>
          <w:sz w:val="26"/>
          <w:szCs w:val="26"/>
          <w:rtl/>
        </w:rPr>
        <w:t xml:space="preserve"> אלפי ש"ח</w:t>
      </w:r>
      <w:r>
        <w:rPr>
          <w:rFonts w:cs="FrankRuehl" w:hint="cs"/>
          <w:b/>
          <w:bCs/>
          <w:sz w:val="26"/>
          <w:szCs w:val="26"/>
          <w:rtl/>
        </w:rPr>
        <w:t xml:space="preserve"> בהוצאה נטו ו- 450 אלפי ש"ח בהרשאה להתחייב</w:t>
      </w:r>
    </w:p>
    <w:p w14:paraId="4DC25CD5" w14:textId="77777777" w:rsidR="00E94A64" w:rsidRDefault="00E94A64" w:rsidP="00CC5E71">
      <w:pPr>
        <w:jc w:val="both"/>
        <w:rPr>
          <w:rFonts w:cs="FrankRuehl"/>
          <w:sz w:val="26"/>
          <w:szCs w:val="26"/>
          <w:rtl/>
        </w:rPr>
      </w:pPr>
      <w:r w:rsidRPr="00DE384E">
        <w:rPr>
          <w:rFonts w:cs="FrankRuehl" w:hint="cs"/>
          <w:b/>
          <w:bCs/>
          <w:sz w:val="26"/>
          <w:szCs w:val="26"/>
          <w:rtl/>
        </w:rPr>
        <w:t>תיאור התוכנית:</w:t>
      </w:r>
      <w:r>
        <w:rPr>
          <w:rFonts w:cs="FrankRuehl" w:hint="cs"/>
          <w:sz w:val="26"/>
          <w:szCs w:val="26"/>
          <w:rtl/>
        </w:rPr>
        <w:t xml:space="preserve"> </w:t>
      </w:r>
    </w:p>
    <w:p w14:paraId="347029F3" w14:textId="77777777" w:rsidR="00E94A64" w:rsidRDefault="00E94A64" w:rsidP="00CC5E71">
      <w:pPr>
        <w:jc w:val="both"/>
        <w:rPr>
          <w:rFonts w:cs="FrankRuehl"/>
          <w:sz w:val="26"/>
          <w:szCs w:val="26"/>
          <w:rtl/>
        </w:rPr>
      </w:pPr>
      <w:r w:rsidRPr="003B30C8">
        <w:rPr>
          <w:rFonts w:cs="FrankRuehl"/>
          <w:sz w:val="26"/>
          <w:szCs w:val="26"/>
          <w:rtl/>
        </w:rPr>
        <w:t>שירות התעסוקה מקבל ומטפל בקהל דורשי העבודה בלשכות הפזורות ברחבי הארץ.</w:t>
      </w:r>
      <w:r>
        <w:rPr>
          <w:rFonts w:cs="FrankRuehl" w:hint="cs"/>
          <w:sz w:val="26"/>
          <w:szCs w:val="26"/>
          <w:rtl/>
        </w:rPr>
        <w:t xml:space="preserve"> </w:t>
      </w:r>
    </w:p>
    <w:p w14:paraId="4E062F8F" w14:textId="77777777" w:rsidR="00E94A64" w:rsidRPr="003A0DB5" w:rsidRDefault="00E94A64" w:rsidP="00CC5E71">
      <w:pPr>
        <w:jc w:val="both"/>
        <w:rPr>
          <w:rFonts w:cs="FrankRuehl"/>
          <w:b/>
          <w:bCs/>
          <w:sz w:val="26"/>
          <w:szCs w:val="26"/>
          <w:rtl/>
        </w:rPr>
      </w:pPr>
      <w:r w:rsidRPr="00087717">
        <w:rPr>
          <w:rFonts w:cs="FrankRuehl" w:hint="cs"/>
          <w:b/>
          <w:bCs/>
          <w:sz w:val="26"/>
          <w:szCs w:val="26"/>
          <w:rtl/>
        </w:rPr>
        <w:lastRenderedPageBreak/>
        <w:t>מטרת השינוי:</w:t>
      </w:r>
    </w:p>
    <w:p w14:paraId="5E5B6A72" w14:textId="77777777" w:rsidR="00E94A64" w:rsidRDefault="00E94A64" w:rsidP="00CC5E71">
      <w:pPr>
        <w:jc w:val="both"/>
        <w:rPr>
          <w:rFonts w:cs="FrankRuehl"/>
          <w:sz w:val="26"/>
          <w:szCs w:val="26"/>
          <w:rtl/>
        </w:rPr>
      </w:pPr>
      <w:r>
        <w:rPr>
          <w:rFonts w:cs="FrankRuehl" w:hint="cs"/>
          <w:sz w:val="26"/>
          <w:szCs w:val="26"/>
          <w:rtl/>
        </w:rPr>
        <w:t>תקצוב פעילויות לעידוד תעסוקה בהתאם להחלטות ממשלה מס' 880, 1279, 3812 ו-4087. כמו כן העברת תקציב לטובת תפעול ומחשוב ועל מנת לתקצב ביצוע של הרשאות לטובת תוכנית עבודה דיגיטלית בשירות התעסוקה.</w:t>
      </w:r>
    </w:p>
    <w:p w14:paraId="740F8E06" w14:textId="77777777" w:rsidR="00E94A64" w:rsidRDefault="00E94A64" w:rsidP="00CC5E71">
      <w:pPr>
        <w:ind w:left="360"/>
        <w:jc w:val="both"/>
        <w:rPr>
          <w:rFonts w:cs="FrankRuehl"/>
          <w:sz w:val="26"/>
          <w:szCs w:val="26"/>
          <w:rtl/>
        </w:rPr>
      </w:pPr>
    </w:p>
    <w:p w14:paraId="13C86AA1" w14:textId="77777777" w:rsidR="00E94A64" w:rsidRPr="003B30C8" w:rsidRDefault="00E94A64" w:rsidP="00CC5E71">
      <w:pPr>
        <w:jc w:val="both"/>
        <w:rPr>
          <w:rFonts w:cs="FrankRuehl"/>
          <w:b/>
          <w:bCs/>
          <w:sz w:val="26"/>
          <w:szCs w:val="26"/>
          <w:rtl/>
        </w:rPr>
      </w:pPr>
      <w:r w:rsidRPr="003B30C8">
        <w:rPr>
          <w:rFonts w:cs="FrankRuehl"/>
          <w:b/>
          <w:bCs/>
          <w:sz w:val="26"/>
          <w:szCs w:val="26"/>
          <w:rtl/>
        </w:rPr>
        <w:t xml:space="preserve">תכנית 36-44-03 : הכשרה מקצועית </w:t>
      </w:r>
      <w:r>
        <w:rPr>
          <w:rFonts w:cs="FrankRuehl"/>
          <w:b/>
          <w:bCs/>
          <w:sz w:val="26"/>
          <w:szCs w:val="26"/>
          <w:rtl/>
        </w:rPr>
        <w:t>–</w:t>
      </w:r>
      <w:r>
        <w:rPr>
          <w:rFonts w:cs="FrankRuehl" w:hint="cs"/>
          <w:b/>
          <w:bCs/>
          <w:sz w:val="26"/>
          <w:szCs w:val="26"/>
          <w:rtl/>
        </w:rPr>
        <w:t xml:space="preserve"> 31,775 אלפי ש"ח בהוצאה נטו ו-34,500 אלפי ש"ח בהרשאה להתחייב</w:t>
      </w:r>
    </w:p>
    <w:p w14:paraId="0AAF4C14" w14:textId="77777777" w:rsidR="00E94A64" w:rsidRDefault="00E94A64" w:rsidP="00CC5E71">
      <w:pPr>
        <w:jc w:val="both"/>
        <w:rPr>
          <w:rFonts w:cs="FrankRuehl"/>
          <w:sz w:val="26"/>
          <w:szCs w:val="26"/>
          <w:rtl/>
        </w:rPr>
      </w:pPr>
      <w:r w:rsidRPr="00DE384E">
        <w:rPr>
          <w:rFonts w:cs="FrankRuehl" w:hint="cs"/>
          <w:b/>
          <w:bCs/>
          <w:sz w:val="26"/>
          <w:szCs w:val="26"/>
          <w:rtl/>
        </w:rPr>
        <w:t>תיאור התוכנית:</w:t>
      </w:r>
      <w:r>
        <w:rPr>
          <w:rFonts w:cs="FrankRuehl" w:hint="cs"/>
          <w:sz w:val="26"/>
          <w:szCs w:val="26"/>
          <w:rtl/>
        </w:rPr>
        <w:t xml:space="preserve"> </w:t>
      </w:r>
    </w:p>
    <w:p w14:paraId="0206477A" w14:textId="77777777" w:rsidR="00E94A64" w:rsidRPr="003B30C8" w:rsidRDefault="00E94A64" w:rsidP="00CC5E71">
      <w:pPr>
        <w:jc w:val="both"/>
        <w:rPr>
          <w:rFonts w:cs="FrankRuehl"/>
          <w:sz w:val="26"/>
          <w:szCs w:val="26"/>
          <w:rtl/>
        </w:rPr>
      </w:pPr>
      <w:r w:rsidRPr="003B30C8">
        <w:rPr>
          <w:rFonts w:cs="FrankRuehl"/>
          <w:sz w:val="26"/>
          <w:szCs w:val="26"/>
          <w:rtl/>
        </w:rPr>
        <w:t xml:space="preserve">האגף להכשרה מקצועית </w:t>
      </w:r>
      <w:r>
        <w:rPr>
          <w:rFonts w:cs="FrankRuehl" w:hint="cs"/>
          <w:sz w:val="26"/>
          <w:szCs w:val="26"/>
          <w:rtl/>
        </w:rPr>
        <w:t>אמון על</w:t>
      </w:r>
      <w:r w:rsidRPr="003B30C8">
        <w:rPr>
          <w:rFonts w:cs="FrankRuehl"/>
          <w:sz w:val="26"/>
          <w:szCs w:val="26"/>
          <w:rtl/>
        </w:rPr>
        <w:t xml:space="preserve"> הכשרות למבוגרים זאת</w:t>
      </w:r>
      <w:r>
        <w:rPr>
          <w:rFonts w:cs="FrankRuehl" w:hint="cs"/>
          <w:sz w:val="26"/>
          <w:szCs w:val="26"/>
          <w:rtl/>
        </w:rPr>
        <w:t xml:space="preserve"> </w:t>
      </w:r>
      <w:r w:rsidRPr="003B30C8">
        <w:rPr>
          <w:rFonts w:cs="FrankRuehl"/>
          <w:sz w:val="26"/>
          <w:szCs w:val="26"/>
          <w:rtl/>
        </w:rPr>
        <w:t>בכדי לסייע להשתלבות בשוק העבודה ולהגדיל את הפריון לעובד.</w:t>
      </w:r>
    </w:p>
    <w:p w14:paraId="45F0CD3D" w14:textId="77777777" w:rsidR="00E94A64" w:rsidRPr="003A0DB5" w:rsidRDefault="00E94A64" w:rsidP="00CC5E71">
      <w:pPr>
        <w:jc w:val="both"/>
        <w:rPr>
          <w:rFonts w:cs="FrankRuehl"/>
          <w:b/>
          <w:bCs/>
          <w:sz w:val="26"/>
          <w:szCs w:val="26"/>
          <w:rtl/>
        </w:rPr>
      </w:pPr>
      <w:r w:rsidRPr="003A0DB5">
        <w:rPr>
          <w:rFonts w:cs="FrankRuehl" w:hint="cs"/>
          <w:b/>
          <w:bCs/>
          <w:sz w:val="26"/>
          <w:szCs w:val="26"/>
          <w:rtl/>
        </w:rPr>
        <w:t>מטרת השינוי:</w:t>
      </w:r>
    </w:p>
    <w:p w14:paraId="41FE86A9" w14:textId="77777777" w:rsidR="00E94A64" w:rsidRDefault="00E94A64" w:rsidP="00CC5E71">
      <w:pPr>
        <w:jc w:val="both"/>
        <w:rPr>
          <w:rFonts w:cs="FrankRuehl"/>
          <w:sz w:val="26"/>
          <w:szCs w:val="26"/>
          <w:rtl/>
        </w:rPr>
      </w:pPr>
      <w:r>
        <w:rPr>
          <w:rFonts w:cs="FrankRuehl" w:hint="cs"/>
          <w:sz w:val="26"/>
          <w:szCs w:val="26"/>
          <w:rtl/>
        </w:rPr>
        <w:t xml:space="preserve">תקצוב שוברים להכשרה מקצועית  בהתאם להחלטות ממשלה 550, 549, 1279, </w:t>
      </w:r>
      <w:r w:rsidRPr="000D5882">
        <w:rPr>
          <w:rFonts w:cs="FrankRuehl" w:hint="cs"/>
          <w:sz w:val="26"/>
          <w:szCs w:val="26"/>
          <w:rtl/>
        </w:rPr>
        <w:t>1226</w:t>
      </w:r>
      <w:r>
        <w:rPr>
          <w:rFonts w:cs="FrankRuehl" w:hint="cs"/>
          <w:sz w:val="26"/>
          <w:szCs w:val="26"/>
          <w:rtl/>
        </w:rPr>
        <w:t>, 3812.</w:t>
      </w:r>
    </w:p>
    <w:p w14:paraId="5C80E8A5" w14:textId="77777777" w:rsidR="00E94A64" w:rsidRDefault="00E94A64" w:rsidP="00CC5E71">
      <w:pPr>
        <w:ind w:left="360"/>
        <w:jc w:val="both"/>
        <w:rPr>
          <w:rFonts w:cs="FrankRuehl"/>
          <w:sz w:val="26"/>
          <w:szCs w:val="26"/>
          <w:rtl/>
        </w:rPr>
      </w:pPr>
    </w:p>
    <w:p w14:paraId="5869E751" w14:textId="77777777" w:rsidR="00E94A64" w:rsidRPr="00C5137E" w:rsidRDefault="00E94A64" w:rsidP="00CC5E71">
      <w:pPr>
        <w:jc w:val="both"/>
        <w:rPr>
          <w:rFonts w:cs="FrankRuehl"/>
          <w:b/>
          <w:bCs/>
          <w:sz w:val="26"/>
          <w:szCs w:val="26"/>
          <w:rtl/>
        </w:rPr>
      </w:pPr>
      <w:r>
        <w:rPr>
          <w:rFonts w:cs="FrankRuehl"/>
          <w:b/>
          <w:bCs/>
          <w:sz w:val="26"/>
          <w:szCs w:val="26"/>
          <w:rtl/>
        </w:rPr>
        <w:t>תכנית 36-44-05 : הכשרת נוער-</w:t>
      </w:r>
      <w:r w:rsidRPr="003B30C8">
        <w:rPr>
          <w:rFonts w:cs="FrankRuehl"/>
          <w:b/>
          <w:bCs/>
          <w:sz w:val="26"/>
          <w:szCs w:val="26"/>
          <w:rtl/>
        </w:rPr>
        <w:t xml:space="preserve">בתי ספר </w:t>
      </w:r>
      <w:r>
        <w:rPr>
          <w:rFonts w:cs="FrankRuehl"/>
          <w:b/>
          <w:bCs/>
          <w:sz w:val="26"/>
          <w:szCs w:val="26"/>
          <w:rtl/>
        </w:rPr>
        <w:t>–</w:t>
      </w:r>
      <w:r w:rsidRPr="003B30C8">
        <w:rPr>
          <w:rFonts w:cs="FrankRuehl"/>
          <w:b/>
          <w:bCs/>
          <w:sz w:val="26"/>
          <w:szCs w:val="26"/>
          <w:rtl/>
        </w:rPr>
        <w:t xml:space="preserve"> </w:t>
      </w:r>
      <w:r>
        <w:rPr>
          <w:rFonts w:cs="FrankRuehl" w:hint="cs"/>
          <w:b/>
          <w:bCs/>
          <w:sz w:val="26"/>
          <w:szCs w:val="26"/>
          <w:rtl/>
        </w:rPr>
        <w:t>12,200</w:t>
      </w:r>
      <w:r>
        <w:rPr>
          <w:rFonts w:cs="FrankRuehl"/>
          <w:b/>
          <w:bCs/>
          <w:sz w:val="26"/>
          <w:szCs w:val="26"/>
          <w:rtl/>
        </w:rPr>
        <w:t xml:space="preserve"> אלפי </w:t>
      </w:r>
      <w:r>
        <w:rPr>
          <w:rFonts w:cs="FrankRuehl" w:hint="cs"/>
          <w:b/>
          <w:bCs/>
          <w:sz w:val="26"/>
          <w:szCs w:val="26"/>
          <w:rtl/>
        </w:rPr>
        <w:t>ש"ח בהוצאה נטו וכן 1,500 אלפי ש"ח בהרשאה להתחייב</w:t>
      </w:r>
    </w:p>
    <w:p w14:paraId="71DC0569" w14:textId="77777777" w:rsidR="00E94A64" w:rsidRDefault="00E94A64" w:rsidP="00CC5E71">
      <w:pPr>
        <w:jc w:val="both"/>
        <w:rPr>
          <w:rFonts w:cs="FrankRuehl"/>
          <w:sz w:val="26"/>
          <w:szCs w:val="26"/>
          <w:rtl/>
        </w:rPr>
      </w:pPr>
      <w:r w:rsidRPr="00DE384E">
        <w:rPr>
          <w:rFonts w:cs="FrankRuehl" w:hint="cs"/>
          <w:b/>
          <w:bCs/>
          <w:sz w:val="26"/>
          <w:szCs w:val="26"/>
          <w:rtl/>
        </w:rPr>
        <w:t>תיאור התוכנית:</w:t>
      </w:r>
      <w:r>
        <w:rPr>
          <w:rFonts w:cs="FrankRuehl" w:hint="cs"/>
          <w:sz w:val="26"/>
          <w:szCs w:val="26"/>
          <w:rtl/>
        </w:rPr>
        <w:t xml:space="preserve"> </w:t>
      </w:r>
    </w:p>
    <w:p w14:paraId="20C87812" w14:textId="77777777" w:rsidR="00E94A64" w:rsidRPr="003B30C8" w:rsidRDefault="00E94A64" w:rsidP="00CC5E71">
      <w:pPr>
        <w:jc w:val="both"/>
        <w:rPr>
          <w:rFonts w:cs="FrankRuehl"/>
          <w:sz w:val="26"/>
          <w:szCs w:val="26"/>
          <w:rtl/>
        </w:rPr>
      </w:pPr>
      <w:r w:rsidRPr="003B30C8">
        <w:rPr>
          <w:rFonts w:cs="FrankRuehl"/>
          <w:sz w:val="26"/>
          <w:szCs w:val="26"/>
          <w:rtl/>
        </w:rPr>
        <w:t>אוכלוסיית היעד של מערך הכשרת הנוער היא בני נוער בגיל 15 ומעלה המעוניינים לרכוש מקצוע</w:t>
      </w:r>
      <w:r>
        <w:rPr>
          <w:rFonts w:cs="FrankRuehl" w:hint="cs"/>
          <w:sz w:val="26"/>
          <w:szCs w:val="26"/>
          <w:rtl/>
        </w:rPr>
        <w:t xml:space="preserve"> </w:t>
      </w:r>
      <w:r w:rsidRPr="003B30C8">
        <w:rPr>
          <w:rFonts w:cs="FrankRuehl"/>
          <w:sz w:val="26"/>
          <w:szCs w:val="26"/>
          <w:rtl/>
        </w:rPr>
        <w:t>על ידי שילוב של עבודה ולימודים.</w:t>
      </w:r>
    </w:p>
    <w:p w14:paraId="45B305CF" w14:textId="77777777" w:rsidR="00E94A64" w:rsidRPr="003B30C8" w:rsidRDefault="00E94A64" w:rsidP="00CC5E71">
      <w:pPr>
        <w:jc w:val="both"/>
        <w:rPr>
          <w:rFonts w:cs="FrankRuehl"/>
          <w:b/>
          <w:bCs/>
          <w:sz w:val="26"/>
          <w:szCs w:val="26"/>
          <w:rtl/>
        </w:rPr>
      </w:pPr>
      <w:r>
        <w:rPr>
          <w:rFonts w:cs="FrankRuehl" w:hint="cs"/>
          <w:b/>
          <w:bCs/>
          <w:sz w:val="26"/>
          <w:szCs w:val="26"/>
          <w:rtl/>
        </w:rPr>
        <w:t>מטרת השינוי:</w:t>
      </w:r>
    </w:p>
    <w:p w14:paraId="7FF2A3AC" w14:textId="77777777" w:rsidR="00E94A64" w:rsidRPr="00B6516B" w:rsidRDefault="00E94A64" w:rsidP="00CC5E71">
      <w:pPr>
        <w:jc w:val="both"/>
        <w:rPr>
          <w:rFonts w:cs="FrankRuehl"/>
          <w:sz w:val="26"/>
          <w:szCs w:val="26"/>
          <w:rtl/>
        </w:rPr>
      </w:pPr>
      <w:r w:rsidRPr="00B6516B">
        <w:rPr>
          <w:rFonts w:cs="FrankRuehl" w:hint="cs"/>
          <w:sz w:val="26"/>
          <w:szCs w:val="26"/>
          <w:rtl/>
        </w:rPr>
        <w:t>תקצוב תוכניות הכוון ומניעת נשירה בהתאם להחלטת ממשלה מס' 549</w:t>
      </w:r>
      <w:r>
        <w:rPr>
          <w:rFonts w:cs="FrankRuehl" w:hint="cs"/>
          <w:sz w:val="26"/>
          <w:szCs w:val="26"/>
          <w:rtl/>
        </w:rPr>
        <w:t>, בינוי בית ספר לנוער בהתאם לה"מ 4087 והתאמת התקצוב בהתאם לביצוע החזוי עבור סלי המעטפת לתלמידי החינוך המיוחד.</w:t>
      </w:r>
    </w:p>
    <w:p w14:paraId="1A7DF6A5" w14:textId="77777777" w:rsidR="00E94A64" w:rsidRDefault="00E94A64" w:rsidP="00CC5E71">
      <w:pPr>
        <w:pStyle w:val="ListParagraph"/>
        <w:spacing w:before="0" w:after="0" w:line="240" w:lineRule="auto"/>
        <w:ind w:left="360"/>
        <w:rPr>
          <w:rFonts w:cs="FrankRuehl"/>
          <w:sz w:val="26"/>
          <w:szCs w:val="26"/>
          <w:rtl/>
        </w:rPr>
      </w:pPr>
    </w:p>
    <w:p w14:paraId="6D6BE6D7" w14:textId="77777777" w:rsidR="00E94A64" w:rsidRPr="00B6516B" w:rsidRDefault="00E94A64" w:rsidP="00CC5E71">
      <w:pPr>
        <w:jc w:val="both"/>
        <w:rPr>
          <w:rFonts w:cs="FrankRuehl"/>
          <w:b/>
          <w:bCs/>
          <w:sz w:val="26"/>
          <w:szCs w:val="26"/>
        </w:rPr>
      </w:pPr>
      <w:r w:rsidRPr="00B6516B">
        <w:rPr>
          <w:rFonts w:cs="FrankRuehl" w:hint="cs"/>
          <w:b/>
          <w:bCs/>
          <w:sz w:val="26"/>
          <w:szCs w:val="26"/>
          <w:rtl/>
        </w:rPr>
        <w:t xml:space="preserve">תכנית 36-44-06 : הכשרת הנדסאים וטכנאים- </w:t>
      </w:r>
      <w:r>
        <w:rPr>
          <w:rFonts w:cs="FrankRuehl" w:hint="cs"/>
          <w:b/>
          <w:bCs/>
          <w:sz w:val="26"/>
          <w:szCs w:val="26"/>
          <w:rtl/>
        </w:rPr>
        <w:t>111,800</w:t>
      </w:r>
      <w:r w:rsidRPr="00B6516B">
        <w:rPr>
          <w:rFonts w:cs="FrankRuehl" w:hint="cs"/>
          <w:b/>
          <w:bCs/>
          <w:sz w:val="26"/>
          <w:szCs w:val="26"/>
          <w:rtl/>
        </w:rPr>
        <w:t xml:space="preserve"> אלפי ש"ח בהוצאה נטו ו- </w:t>
      </w:r>
      <w:r>
        <w:rPr>
          <w:rFonts w:cs="FrankRuehl" w:hint="cs"/>
          <w:b/>
          <w:bCs/>
          <w:sz w:val="26"/>
          <w:szCs w:val="26"/>
          <w:rtl/>
        </w:rPr>
        <w:t>45,150</w:t>
      </w:r>
      <w:r w:rsidRPr="00B6516B">
        <w:rPr>
          <w:rFonts w:cs="FrankRuehl" w:hint="cs"/>
          <w:b/>
          <w:bCs/>
          <w:sz w:val="26"/>
          <w:szCs w:val="26"/>
          <w:rtl/>
        </w:rPr>
        <w:t xml:space="preserve"> אלפי ש"ח בהרשאה להתחייב</w:t>
      </w:r>
    </w:p>
    <w:p w14:paraId="5F83AA35" w14:textId="77777777" w:rsidR="00E94A64" w:rsidRPr="00B6516B" w:rsidRDefault="00E94A64" w:rsidP="00CC5E71">
      <w:pPr>
        <w:jc w:val="both"/>
        <w:rPr>
          <w:rFonts w:cs="FrankRuehl"/>
          <w:sz w:val="26"/>
          <w:szCs w:val="26"/>
          <w:rtl/>
        </w:rPr>
      </w:pPr>
      <w:r w:rsidRPr="00B6516B">
        <w:rPr>
          <w:rFonts w:cs="FrankRuehl" w:hint="cs"/>
          <w:b/>
          <w:bCs/>
          <w:sz w:val="26"/>
          <w:szCs w:val="26"/>
          <w:rtl/>
        </w:rPr>
        <w:t>תיאור התוכנית:</w:t>
      </w:r>
      <w:r w:rsidRPr="00B6516B">
        <w:rPr>
          <w:rFonts w:cs="FrankRuehl" w:hint="cs"/>
          <w:sz w:val="26"/>
          <w:szCs w:val="26"/>
          <w:rtl/>
        </w:rPr>
        <w:t xml:space="preserve"> </w:t>
      </w:r>
    </w:p>
    <w:p w14:paraId="5925A6DE" w14:textId="77777777" w:rsidR="00E94A64" w:rsidRPr="00B6516B" w:rsidRDefault="00E94A64" w:rsidP="00CC5E71">
      <w:pPr>
        <w:jc w:val="both"/>
        <w:rPr>
          <w:rFonts w:cs="FrankRuehl"/>
          <w:sz w:val="26"/>
          <w:szCs w:val="26"/>
          <w:rtl/>
        </w:rPr>
      </w:pPr>
      <w:r w:rsidRPr="00B6516B">
        <w:rPr>
          <w:rFonts w:cs="FrankRuehl" w:hint="cs"/>
          <w:sz w:val="26"/>
          <w:szCs w:val="26"/>
          <w:rtl/>
        </w:rPr>
        <w:t>המכון הממשלתי להכשרה בטכנולוגיה ובמדע עוסק בהכרה ותקצוב מכללות להכשרת הנדסאים וטכנאים מוסמכים ובמתן שירותים פדגוגיים למכללות הטכנולוגיות. נוסף לכך, ישנו דגש על הכשרה של אוכלוסייה מעוטת השתתפות שהינם זכאים להשתתפות במימון שכר הלימוד במכללות.</w:t>
      </w:r>
    </w:p>
    <w:p w14:paraId="147F76E8" w14:textId="77777777" w:rsidR="00E94A64" w:rsidRPr="00B6516B" w:rsidRDefault="00E94A64" w:rsidP="00CC5E71">
      <w:pPr>
        <w:jc w:val="both"/>
        <w:rPr>
          <w:rFonts w:cs="FrankRuehl"/>
          <w:b/>
          <w:bCs/>
          <w:sz w:val="26"/>
          <w:szCs w:val="26"/>
          <w:rtl/>
        </w:rPr>
      </w:pPr>
      <w:r w:rsidRPr="00B6516B">
        <w:rPr>
          <w:rFonts w:cs="FrankRuehl" w:hint="cs"/>
          <w:b/>
          <w:bCs/>
          <w:sz w:val="26"/>
          <w:szCs w:val="26"/>
          <w:rtl/>
        </w:rPr>
        <w:t>מטרת השינוי:</w:t>
      </w:r>
    </w:p>
    <w:p w14:paraId="7901571A" w14:textId="77777777" w:rsidR="00E94A64" w:rsidRPr="00B6516B" w:rsidRDefault="00E94A64" w:rsidP="00CC5E71">
      <w:pPr>
        <w:jc w:val="both"/>
        <w:rPr>
          <w:rFonts w:cs="FrankRuehl"/>
          <w:sz w:val="26"/>
          <w:szCs w:val="26"/>
          <w:rtl/>
        </w:rPr>
      </w:pPr>
      <w:r w:rsidRPr="00B6516B">
        <w:rPr>
          <w:rFonts w:cs="FrankRuehl" w:hint="cs"/>
          <w:sz w:val="26"/>
          <w:szCs w:val="26"/>
          <w:rtl/>
        </w:rPr>
        <w:t xml:space="preserve">סיוע </w:t>
      </w:r>
      <w:r>
        <w:rPr>
          <w:rFonts w:cs="FrankRuehl" w:hint="cs"/>
          <w:sz w:val="26"/>
          <w:szCs w:val="26"/>
          <w:rtl/>
        </w:rPr>
        <w:t xml:space="preserve">לסטודנטים משרתי מילואים </w:t>
      </w:r>
      <w:r w:rsidRPr="00B6516B">
        <w:rPr>
          <w:rFonts w:cs="FrankRuehl" w:hint="cs"/>
          <w:sz w:val="26"/>
          <w:szCs w:val="26"/>
          <w:rtl/>
        </w:rPr>
        <w:t>בהתאם להחלט</w:t>
      </w:r>
      <w:r>
        <w:rPr>
          <w:rFonts w:cs="FrankRuehl" w:hint="cs"/>
          <w:sz w:val="26"/>
          <w:szCs w:val="26"/>
          <w:rtl/>
        </w:rPr>
        <w:t>ו</w:t>
      </w:r>
      <w:r w:rsidRPr="00B6516B">
        <w:rPr>
          <w:rFonts w:cs="FrankRuehl" w:hint="cs"/>
          <w:sz w:val="26"/>
          <w:szCs w:val="26"/>
          <w:rtl/>
        </w:rPr>
        <w:t xml:space="preserve">ת ממשלה מס' </w:t>
      </w:r>
      <w:r>
        <w:rPr>
          <w:rFonts w:cs="FrankRuehl" w:hint="cs"/>
          <w:sz w:val="26"/>
          <w:szCs w:val="26"/>
          <w:rtl/>
        </w:rPr>
        <w:t xml:space="preserve">3812, תקצוב תוכניות חדשנות במכללות בבאר שבע בהתאם להחלטת ממשלה מס' 3474, </w:t>
      </w:r>
      <w:r w:rsidRPr="00B6516B">
        <w:rPr>
          <w:rFonts w:cs="FrankRuehl" w:hint="cs"/>
          <w:sz w:val="26"/>
          <w:szCs w:val="26"/>
          <w:rtl/>
        </w:rPr>
        <w:t>תקצוב תוכניות ליווי ותמיכה בסטודנטים ערבים בהתאם להחלטות ממשלה מס' 550, 1279, 880</w:t>
      </w:r>
      <w:r>
        <w:rPr>
          <w:rFonts w:cs="FrankRuehl" w:hint="cs"/>
          <w:sz w:val="26"/>
          <w:szCs w:val="26"/>
          <w:rtl/>
        </w:rPr>
        <w:t xml:space="preserve">. כמו כן, </w:t>
      </w:r>
      <w:r w:rsidRPr="00B6516B">
        <w:rPr>
          <w:rFonts w:cs="FrankRuehl" w:hint="cs"/>
          <w:sz w:val="26"/>
          <w:szCs w:val="26"/>
          <w:rtl/>
        </w:rPr>
        <w:t>יישום מתווה סיוע חרבות ברזל למכללות באזורי עימות</w:t>
      </w:r>
      <w:r>
        <w:rPr>
          <w:rFonts w:cs="FrankRuehl" w:hint="cs"/>
          <w:sz w:val="26"/>
          <w:szCs w:val="26"/>
          <w:rtl/>
        </w:rPr>
        <w:t xml:space="preserve"> ו</w:t>
      </w:r>
      <w:r w:rsidRPr="00B6516B">
        <w:rPr>
          <w:rFonts w:cs="FrankRuehl" w:hint="cs"/>
          <w:sz w:val="26"/>
          <w:szCs w:val="26"/>
          <w:rtl/>
        </w:rPr>
        <w:t xml:space="preserve">התאמת התקציב הכולל בתוכנית בהתאם לביצוע הצפוי בשנת </w:t>
      </w:r>
      <w:r>
        <w:rPr>
          <w:rFonts w:cs="FrankRuehl" w:hint="cs"/>
          <w:sz w:val="26"/>
          <w:szCs w:val="26"/>
          <w:rtl/>
        </w:rPr>
        <w:t>2026</w:t>
      </w:r>
      <w:r w:rsidRPr="00B6516B">
        <w:rPr>
          <w:rFonts w:cs="FrankRuehl" w:hint="cs"/>
          <w:sz w:val="26"/>
          <w:szCs w:val="26"/>
          <w:rtl/>
        </w:rPr>
        <w:t xml:space="preserve">. </w:t>
      </w:r>
    </w:p>
    <w:p w14:paraId="437782D2" w14:textId="77777777" w:rsidR="00E94A64" w:rsidRDefault="00E94A64" w:rsidP="00CC5E71">
      <w:pPr>
        <w:jc w:val="both"/>
        <w:rPr>
          <w:rFonts w:ascii="FrankRuehl" w:hAnsi="FrankRuehl" w:cs="FrankRuehl"/>
          <w:sz w:val="26"/>
          <w:szCs w:val="26"/>
          <w:rtl/>
        </w:rPr>
      </w:pPr>
    </w:p>
    <w:p w14:paraId="5AE28E3A" w14:textId="77777777" w:rsidR="00E94A64" w:rsidRPr="002F2020" w:rsidRDefault="00E94A64" w:rsidP="00CC5E71">
      <w:pPr>
        <w:jc w:val="both"/>
        <w:rPr>
          <w:rFonts w:cs="FrankRuehl"/>
          <w:b/>
          <w:bCs/>
          <w:sz w:val="26"/>
          <w:szCs w:val="26"/>
          <w:rtl/>
        </w:rPr>
      </w:pPr>
      <w:r w:rsidRPr="002F2020">
        <w:rPr>
          <w:rFonts w:cs="FrankRuehl"/>
          <w:b/>
          <w:bCs/>
          <w:sz w:val="26"/>
          <w:szCs w:val="26"/>
          <w:rtl/>
        </w:rPr>
        <w:t xml:space="preserve">תכנית 36-60-01 : מנהלת השירות האזרחי- לאומי – </w:t>
      </w:r>
      <w:r>
        <w:rPr>
          <w:rFonts w:cs="FrankRuehl" w:hint="cs"/>
          <w:b/>
          <w:bCs/>
          <w:sz w:val="26"/>
          <w:szCs w:val="26"/>
          <w:rtl/>
        </w:rPr>
        <w:t>62,572</w:t>
      </w:r>
      <w:r w:rsidRPr="002F2020">
        <w:rPr>
          <w:rFonts w:cs="FrankRuehl"/>
          <w:b/>
          <w:bCs/>
          <w:sz w:val="26"/>
          <w:szCs w:val="26"/>
          <w:rtl/>
        </w:rPr>
        <w:t xml:space="preserve"> אלפי ש"ח </w:t>
      </w:r>
      <w:r>
        <w:rPr>
          <w:rFonts w:cs="FrankRuehl" w:hint="cs"/>
          <w:b/>
          <w:bCs/>
          <w:sz w:val="26"/>
          <w:szCs w:val="26"/>
          <w:rtl/>
        </w:rPr>
        <w:t>ו-3 תקני שיא כוח אדם</w:t>
      </w:r>
    </w:p>
    <w:p w14:paraId="40771C0A" w14:textId="77777777" w:rsidR="00E94A64" w:rsidRPr="002F2020" w:rsidRDefault="00E94A64" w:rsidP="00CC5E71">
      <w:pPr>
        <w:jc w:val="both"/>
        <w:rPr>
          <w:rFonts w:cs="FrankRuehl"/>
          <w:b/>
          <w:bCs/>
          <w:sz w:val="26"/>
          <w:szCs w:val="26"/>
          <w:rtl/>
        </w:rPr>
      </w:pPr>
      <w:r w:rsidRPr="002F2020">
        <w:rPr>
          <w:rFonts w:cs="FrankRuehl"/>
          <w:b/>
          <w:bCs/>
          <w:sz w:val="26"/>
          <w:szCs w:val="26"/>
          <w:rtl/>
        </w:rPr>
        <w:t xml:space="preserve">תיאור התוכנית: </w:t>
      </w:r>
    </w:p>
    <w:p w14:paraId="347B84B9" w14:textId="77777777" w:rsidR="00E94A64" w:rsidRPr="002F2020" w:rsidRDefault="00E94A64" w:rsidP="00CC5E71">
      <w:pPr>
        <w:jc w:val="both"/>
        <w:rPr>
          <w:rFonts w:cs="FrankRuehl"/>
          <w:sz w:val="26"/>
          <w:szCs w:val="26"/>
          <w:rtl/>
        </w:rPr>
      </w:pPr>
      <w:r w:rsidRPr="002F2020">
        <w:rPr>
          <w:rFonts w:cs="FrankRuehl"/>
          <w:sz w:val="26"/>
          <w:szCs w:val="26"/>
          <w:rtl/>
        </w:rPr>
        <w:t>רשות השירות האזרחי-לאומי פועלת כרגולטור על תחומי השירות האזרחי והשירות הלאומי, שבמסגרתם תורמים שנה או שנתיים מזמנם צעירות וצעירים, אזרחי מדינת ישראל מכל קבוצות האוכלוסייה אשר קיבלו פטור משירות ביטחון או שלא נקראו לגיוס (בני מיעוטים), בפעילות אזרחית לחיזוק החוסן החברתי שיש בה תועלת לחברה בכלל ולאוכלוסיות חלשות בפרט.</w:t>
      </w:r>
    </w:p>
    <w:p w14:paraId="019F85ED" w14:textId="77777777" w:rsidR="00E94A64" w:rsidRPr="002F2020" w:rsidRDefault="00E94A64" w:rsidP="00CC5E71">
      <w:pPr>
        <w:jc w:val="both"/>
        <w:rPr>
          <w:rFonts w:cs="FrankRuehl"/>
          <w:b/>
          <w:bCs/>
          <w:sz w:val="26"/>
          <w:szCs w:val="26"/>
          <w:rtl/>
        </w:rPr>
      </w:pPr>
      <w:r w:rsidRPr="002F2020">
        <w:rPr>
          <w:rFonts w:cs="FrankRuehl"/>
          <w:b/>
          <w:bCs/>
          <w:sz w:val="26"/>
          <w:szCs w:val="26"/>
          <w:rtl/>
        </w:rPr>
        <w:t>מטרת השינוי:</w:t>
      </w:r>
    </w:p>
    <w:p w14:paraId="5FE18AF8" w14:textId="77777777" w:rsidR="00E94A64" w:rsidRDefault="00E94A64" w:rsidP="00CC5E71">
      <w:pPr>
        <w:jc w:val="both"/>
        <w:rPr>
          <w:rFonts w:cs="FrankRuehl"/>
          <w:sz w:val="26"/>
          <w:szCs w:val="26"/>
          <w:rtl/>
        </w:rPr>
      </w:pPr>
      <w:r w:rsidRPr="002F2020">
        <w:rPr>
          <w:rFonts w:cs="FrankRuehl"/>
          <w:sz w:val="26"/>
          <w:szCs w:val="26"/>
          <w:rtl/>
        </w:rPr>
        <w:t xml:space="preserve">תקצוב עלות השירות של מתנדבי השירות הלאומי האזרחי בחברה הערבית, החברה החרדית, אוכלוסיות בסיכון ובעלי מוגבלויות בהתאם לביצוע בפועל. </w:t>
      </w:r>
    </w:p>
    <w:p w14:paraId="6A9D3CEF" w14:textId="77777777" w:rsidR="00E94A64" w:rsidRDefault="00E94A64" w:rsidP="00CC5E71">
      <w:pPr>
        <w:jc w:val="both"/>
        <w:rPr>
          <w:rFonts w:cs="FrankRuehl"/>
          <w:sz w:val="26"/>
          <w:szCs w:val="26"/>
          <w:rtl/>
        </w:rPr>
      </w:pPr>
    </w:p>
    <w:p w14:paraId="2D379742" w14:textId="77777777" w:rsidR="00E94A64" w:rsidRDefault="00E94A64" w:rsidP="00CC5E71">
      <w:pPr>
        <w:jc w:val="both"/>
        <w:rPr>
          <w:rFonts w:cs="FrankRuehl"/>
          <w:sz w:val="26"/>
          <w:szCs w:val="26"/>
          <w:rtl/>
        </w:rPr>
      </w:pPr>
      <w:r w:rsidRPr="00E072D6">
        <w:rPr>
          <w:rFonts w:ascii="FrankRuehl" w:hAnsi="FrankRuehl" w:cs="FrankRuehl" w:hint="cs"/>
          <w:b/>
          <w:bCs/>
          <w:sz w:val="26"/>
          <w:szCs w:val="26"/>
          <w:rtl/>
        </w:rPr>
        <w:t>השפעה על כוח אדם</w:t>
      </w:r>
      <w:r>
        <w:rPr>
          <w:rFonts w:ascii="FrankRuehl" w:hAnsi="FrankRuehl" w:cs="FrankRuehl" w:hint="cs"/>
          <w:sz w:val="26"/>
          <w:szCs w:val="26"/>
          <w:rtl/>
        </w:rPr>
        <w:t xml:space="preserve">: תוספת של 20 תקני כוח אדם </w:t>
      </w:r>
      <w:r>
        <w:rPr>
          <w:rFonts w:cs="FrankRuehl" w:hint="cs"/>
          <w:sz w:val="26"/>
          <w:szCs w:val="26"/>
          <w:rtl/>
        </w:rPr>
        <w:t>בהתאם להחלטת ממשלה 1752 של תקני מפקחים למנהל הבטיחות לפיקוח על עובדים זרים ותוספת של 3 תקני כוח אדם למנהלת השירות האזרחי - לאומי בהתאם למבנה הארגוני של הרשות שאושר בידי הנציבות.</w:t>
      </w:r>
    </w:p>
    <w:p w14:paraId="48B2912C" w14:textId="77777777" w:rsidR="00E94A64" w:rsidRDefault="00E94A64" w:rsidP="00CC5E71">
      <w:pPr>
        <w:jc w:val="both"/>
        <w:rPr>
          <w:rFonts w:ascii="FrankRuehl" w:hAnsi="FrankRuehl" w:cs="FrankRuehl"/>
          <w:sz w:val="26"/>
          <w:szCs w:val="26"/>
          <w:rtl/>
        </w:rPr>
      </w:pPr>
    </w:p>
    <w:p w14:paraId="057828CB" w14:textId="77777777" w:rsidR="00E94A64" w:rsidRDefault="00E94A64" w:rsidP="00CC5E71">
      <w:pPr>
        <w:jc w:val="both"/>
        <w:rPr>
          <w:rFonts w:ascii="FrankRuehl" w:hAnsi="FrankRuehl" w:cs="FrankRuehl"/>
          <w:sz w:val="26"/>
          <w:szCs w:val="26"/>
          <w:rtl/>
        </w:rPr>
      </w:pPr>
      <w:r>
        <w:rPr>
          <w:rFonts w:ascii="FrankRuehl" w:hAnsi="FrankRuehl" w:cs="FrankRuehl" w:hint="cs"/>
          <w:sz w:val="26"/>
          <w:szCs w:val="26"/>
          <w:rtl/>
        </w:rPr>
        <w:t xml:space="preserve">להלן קישורים להחלטות הממשלה המצוינות בפנייה: </w:t>
      </w:r>
      <w:hyperlink r:id="rId6" w:history="1">
        <w:r w:rsidRPr="003A3E3B">
          <w:rPr>
            <w:rStyle w:val="Hyperlink"/>
            <w:rFonts w:ascii="FrankRuehl" w:hAnsi="FrankRuehl" w:cs="FrankRuehl" w:hint="cs"/>
            <w:sz w:val="26"/>
            <w:szCs w:val="26"/>
            <w:rtl/>
          </w:rPr>
          <w:t>550</w:t>
        </w:r>
      </w:hyperlink>
      <w:r>
        <w:rPr>
          <w:rFonts w:ascii="FrankRuehl" w:hAnsi="FrankRuehl" w:cs="FrankRuehl" w:hint="cs"/>
          <w:sz w:val="26"/>
          <w:szCs w:val="26"/>
          <w:rtl/>
        </w:rPr>
        <w:t xml:space="preserve">, </w:t>
      </w:r>
      <w:hyperlink r:id="rId7" w:history="1">
        <w:r w:rsidRPr="002A0863">
          <w:rPr>
            <w:rStyle w:val="Hyperlink"/>
            <w:rFonts w:ascii="FrankRuehl" w:hAnsi="FrankRuehl" w:cs="FrankRuehl" w:hint="cs"/>
            <w:sz w:val="26"/>
            <w:szCs w:val="26"/>
            <w:rtl/>
          </w:rPr>
          <w:t>549</w:t>
        </w:r>
      </w:hyperlink>
      <w:r>
        <w:rPr>
          <w:rFonts w:ascii="FrankRuehl" w:hAnsi="FrankRuehl" w:cs="FrankRuehl" w:hint="cs"/>
          <w:sz w:val="26"/>
          <w:szCs w:val="26"/>
          <w:rtl/>
        </w:rPr>
        <w:t xml:space="preserve">, </w:t>
      </w:r>
      <w:hyperlink r:id="rId8" w:history="1">
        <w:r w:rsidRPr="002A0863">
          <w:rPr>
            <w:rStyle w:val="Hyperlink"/>
            <w:rFonts w:ascii="FrankRuehl" w:hAnsi="FrankRuehl" w:cs="FrankRuehl" w:hint="cs"/>
            <w:sz w:val="26"/>
            <w:szCs w:val="26"/>
            <w:rtl/>
          </w:rPr>
          <w:t>880</w:t>
        </w:r>
      </w:hyperlink>
      <w:r>
        <w:rPr>
          <w:rFonts w:ascii="FrankRuehl" w:hAnsi="FrankRuehl" w:cs="FrankRuehl" w:hint="cs"/>
          <w:sz w:val="26"/>
          <w:szCs w:val="26"/>
          <w:rtl/>
        </w:rPr>
        <w:t xml:space="preserve">, </w:t>
      </w:r>
      <w:hyperlink r:id="rId9" w:history="1">
        <w:r w:rsidRPr="002A0863">
          <w:rPr>
            <w:rStyle w:val="Hyperlink"/>
            <w:rFonts w:ascii="FrankRuehl" w:hAnsi="FrankRuehl" w:cs="FrankRuehl" w:hint="cs"/>
            <w:sz w:val="26"/>
            <w:szCs w:val="26"/>
            <w:rtl/>
          </w:rPr>
          <w:t>1279</w:t>
        </w:r>
      </w:hyperlink>
      <w:r>
        <w:rPr>
          <w:rFonts w:ascii="FrankRuehl" w:hAnsi="FrankRuehl" w:cs="FrankRuehl" w:hint="cs"/>
          <w:sz w:val="26"/>
          <w:szCs w:val="26"/>
          <w:rtl/>
        </w:rPr>
        <w:t xml:space="preserve">, </w:t>
      </w:r>
      <w:hyperlink r:id="rId10" w:history="1">
        <w:r w:rsidRPr="003A3E3B">
          <w:rPr>
            <w:rStyle w:val="Hyperlink"/>
            <w:rFonts w:ascii="FrankRuehl" w:hAnsi="FrankRuehl" w:cs="FrankRuehl" w:hint="cs"/>
            <w:sz w:val="26"/>
            <w:szCs w:val="26"/>
            <w:rtl/>
          </w:rPr>
          <w:t>1974</w:t>
        </w:r>
      </w:hyperlink>
      <w:r>
        <w:rPr>
          <w:rFonts w:ascii="FrankRuehl" w:hAnsi="FrankRuehl" w:cs="FrankRuehl" w:hint="cs"/>
          <w:sz w:val="26"/>
          <w:szCs w:val="26"/>
          <w:rtl/>
        </w:rPr>
        <w:t xml:space="preserve">, </w:t>
      </w:r>
      <w:hyperlink r:id="rId11" w:history="1">
        <w:r w:rsidRPr="002A0863">
          <w:rPr>
            <w:rStyle w:val="Hyperlink"/>
            <w:rFonts w:ascii="FrankRuehl" w:hAnsi="FrankRuehl" w:cs="FrankRuehl" w:hint="cs"/>
            <w:sz w:val="26"/>
            <w:szCs w:val="26"/>
            <w:rtl/>
          </w:rPr>
          <w:t>2856</w:t>
        </w:r>
      </w:hyperlink>
      <w:r>
        <w:rPr>
          <w:rFonts w:ascii="FrankRuehl" w:hAnsi="FrankRuehl" w:cs="FrankRuehl" w:hint="cs"/>
          <w:sz w:val="26"/>
          <w:szCs w:val="26"/>
          <w:rtl/>
        </w:rPr>
        <w:t xml:space="preserve">, </w:t>
      </w:r>
      <w:hyperlink r:id="rId12" w:history="1">
        <w:r w:rsidRPr="002A0863">
          <w:rPr>
            <w:rStyle w:val="Hyperlink"/>
            <w:rFonts w:ascii="FrankRuehl" w:hAnsi="FrankRuehl" w:cs="FrankRuehl" w:hint="cs"/>
            <w:sz w:val="26"/>
            <w:szCs w:val="26"/>
            <w:rtl/>
          </w:rPr>
          <w:t>2857</w:t>
        </w:r>
      </w:hyperlink>
      <w:r>
        <w:rPr>
          <w:rFonts w:ascii="FrankRuehl" w:hAnsi="FrankRuehl" w:cs="FrankRuehl" w:hint="cs"/>
          <w:sz w:val="26"/>
          <w:szCs w:val="26"/>
          <w:rtl/>
        </w:rPr>
        <w:t xml:space="preserve">, </w:t>
      </w:r>
      <w:hyperlink r:id="rId13" w:history="1">
        <w:r w:rsidRPr="002A0863">
          <w:rPr>
            <w:rStyle w:val="Hyperlink"/>
            <w:rFonts w:ascii="FrankRuehl" w:hAnsi="FrankRuehl" w:cs="FrankRuehl" w:hint="cs"/>
            <w:sz w:val="26"/>
            <w:szCs w:val="26"/>
            <w:rtl/>
          </w:rPr>
          <w:t>197</w:t>
        </w:r>
      </w:hyperlink>
      <w:r>
        <w:rPr>
          <w:rFonts w:ascii="FrankRuehl" w:hAnsi="FrankRuehl" w:cs="FrankRuehl" w:hint="cs"/>
          <w:sz w:val="26"/>
          <w:szCs w:val="26"/>
          <w:rtl/>
        </w:rPr>
        <w:t xml:space="preserve">, </w:t>
      </w:r>
      <w:hyperlink r:id="rId14" w:history="1">
        <w:r w:rsidRPr="002A0863">
          <w:rPr>
            <w:rStyle w:val="Hyperlink"/>
            <w:rFonts w:ascii="FrankRuehl" w:hAnsi="FrankRuehl" w:cs="FrankRuehl" w:hint="cs"/>
            <w:sz w:val="26"/>
            <w:szCs w:val="26"/>
            <w:rtl/>
          </w:rPr>
          <w:t>3303</w:t>
        </w:r>
      </w:hyperlink>
      <w:r>
        <w:rPr>
          <w:rFonts w:ascii="FrankRuehl" w:hAnsi="FrankRuehl" w:cs="FrankRuehl" w:hint="cs"/>
          <w:sz w:val="26"/>
          <w:szCs w:val="26"/>
          <w:rtl/>
        </w:rPr>
        <w:t xml:space="preserve">, </w:t>
      </w:r>
      <w:hyperlink r:id="rId15" w:history="1">
        <w:r w:rsidRPr="000E7472">
          <w:rPr>
            <w:rStyle w:val="Hyperlink"/>
            <w:rFonts w:ascii="FrankRuehl" w:hAnsi="FrankRuehl" w:cs="FrankRuehl" w:hint="cs"/>
            <w:sz w:val="26"/>
            <w:szCs w:val="26"/>
            <w:rtl/>
          </w:rPr>
          <w:t>1907</w:t>
        </w:r>
      </w:hyperlink>
      <w:r>
        <w:rPr>
          <w:rFonts w:ascii="FrankRuehl" w:hAnsi="FrankRuehl" w:cs="FrankRuehl" w:hint="cs"/>
          <w:sz w:val="26"/>
          <w:szCs w:val="26"/>
          <w:rtl/>
        </w:rPr>
        <w:t xml:space="preserve">, </w:t>
      </w:r>
      <w:hyperlink r:id="rId16" w:history="1">
        <w:r w:rsidRPr="000E7472">
          <w:rPr>
            <w:rStyle w:val="Hyperlink"/>
            <w:rFonts w:ascii="FrankRuehl" w:hAnsi="FrankRuehl" w:cs="FrankRuehl" w:hint="cs"/>
            <w:sz w:val="26"/>
            <w:szCs w:val="26"/>
            <w:rtl/>
          </w:rPr>
          <w:t>3243</w:t>
        </w:r>
      </w:hyperlink>
      <w:r>
        <w:rPr>
          <w:rFonts w:ascii="FrankRuehl" w:hAnsi="FrankRuehl" w:cs="FrankRuehl" w:hint="cs"/>
          <w:sz w:val="26"/>
          <w:szCs w:val="26"/>
          <w:rtl/>
        </w:rPr>
        <w:t xml:space="preserve">, </w:t>
      </w:r>
      <w:hyperlink r:id="rId17" w:history="1">
        <w:r w:rsidRPr="003A3E3B">
          <w:rPr>
            <w:rStyle w:val="Hyperlink"/>
            <w:rFonts w:cs="FrankRuehl" w:hint="cs"/>
            <w:sz w:val="26"/>
            <w:szCs w:val="26"/>
            <w:rtl/>
          </w:rPr>
          <w:t>1752</w:t>
        </w:r>
      </w:hyperlink>
      <w:r>
        <w:rPr>
          <w:rFonts w:cs="FrankRuehl" w:hint="cs"/>
          <w:sz w:val="26"/>
          <w:szCs w:val="26"/>
          <w:rtl/>
        </w:rPr>
        <w:t xml:space="preserve">, </w:t>
      </w:r>
      <w:hyperlink r:id="rId18" w:anchor="fireglass_params&amp;tabid=aacace364be828d4&amp;application_server_address=fgtehilacloud-4-me-west1.prod.fire.glass&amp;popup=true&amp;is_right_side_popup=false&amp;start_with_session_counter=1" w:history="1">
        <w:r w:rsidRPr="003A3E3B">
          <w:rPr>
            <w:rStyle w:val="Hyperlink"/>
            <w:rFonts w:cs="FrankRuehl" w:hint="cs"/>
            <w:sz w:val="26"/>
            <w:szCs w:val="26"/>
            <w:rtl/>
          </w:rPr>
          <w:t>4087</w:t>
        </w:r>
      </w:hyperlink>
      <w:r>
        <w:rPr>
          <w:rFonts w:cs="FrankRuehl" w:hint="cs"/>
          <w:sz w:val="26"/>
          <w:szCs w:val="26"/>
          <w:rtl/>
        </w:rPr>
        <w:t xml:space="preserve">, </w:t>
      </w:r>
      <w:hyperlink r:id="rId19" w:history="1">
        <w:r w:rsidRPr="003A3E3B">
          <w:rPr>
            <w:rStyle w:val="Hyperlink"/>
            <w:rFonts w:cs="FrankRuehl" w:hint="cs"/>
            <w:sz w:val="26"/>
            <w:szCs w:val="26"/>
            <w:rtl/>
          </w:rPr>
          <w:t>3474</w:t>
        </w:r>
      </w:hyperlink>
      <w:r>
        <w:rPr>
          <w:rFonts w:cs="FrankRuehl" w:hint="cs"/>
          <w:sz w:val="26"/>
          <w:szCs w:val="26"/>
          <w:rtl/>
        </w:rPr>
        <w:t xml:space="preserve">, </w:t>
      </w:r>
      <w:hyperlink r:id="rId20" w:history="1">
        <w:r w:rsidRPr="003A3E3B">
          <w:rPr>
            <w:rStyle w:val="Hyperlink"/>
            <w:rFonts w:cs="FrankRuehl" w:hint="cs"/>
            <w:sz w:val="26"/>
            <w:szCs w:val="26"/>
            <w:rtl/>
          </w:rPr>
          <w:t>3812</w:t>
        </w:r>
      </w:hyperlink>
      <w:r>
        <w:rPr>
          <w:rFonts w:ascii="FrankRuehl" w:hAnsi="FrankRuehl" w:cs="FrankRuehl" w:hint="cs"/>
          <w:sz w:val="26"/>
          <w:szCs w:val="26"/>
          <w:rtl/>
        </w:rPr>
        <w:t xml:space="preserve">. </w:t>
      </w:r>
    </w:p>
    <w:p w14:paraId="2FC1451D" w14:textId="77777777" w:rsidR="00E94A64" w:rsidRDefault="00E94A64" w:rsidP="00E94A64">
      <w:pPr>
        <w:rPr>
          <w:rtl/>
        </w:rPr>
      </w:pPr>
    </w:p>
    <w:bookmarkEnd w:id="9"/>
    <w:p w14:paraId="7F4FAFA8" w14:textId="15AEFB9F" w:rsidR="00436E4E" w:rsidRDefault="00436E4E">
      <w:pPr>
        <w:tabs>
          <w:tab w:val="center" w:pos="6867"/>
        </w:tabs>
        <w:rPr>
          <w:rFonts w:cs="FrankRuehl"/>
          <w:sz w:val="26"/>
          <w:szCs w:val="26"/>
          <w:rtl/>
        </w:rPr>
      </w:pPr>
    </w:p>
    <w:p w14:paraId="74F7B1BD" w14:textId="77777777" w:rsidR="00E94A64" w:rsidRPr="002E1D22" w:rsidRDefault="00E94A64">
      <w:pPr>
        <w:tabs>
          <w:tab w:val="center" w:pos="6867"/>
        </w:tabs>
        <w:rPr>
          <w:rFonts w:cs="FrankRuehl"/>
          <w:sz w:val="26"/>
          <w:szCs w:val="26"/>
          <w:rtl/>
        </w:rPr>
      </w:pPr>
    </w:p>
    <w:p w14:paraId="0DE5B834" w14:textId="77777777" w:rsidR="00441EEE" w:rsidRDefault="00436E4E">
      <w:pPr>
        <w:tabs>
          <w:tab w:val="center" w:pos="6867"/>
        </w:tabs>
        <w:rPr>
          <w:rFonts w:cs="FrankRuehl"/>
          <w:sz w:val="26"/>
          <w:szCs w:val="26"/>
        </w:rPr>
      </w:pPr>
      <w:r w:rsidRPr="002E1D22">
        <w:rPr>
          <w:rFonts w:cs="FrankRuehl"/>
          <w:sz w:val="26"/>
          <w:szCs w:val="26"/>
          <w:rtl/>
        </w:rPr>
        <w:lastRenderedPageBreak/>
        <w:tab/>
      </w:r>
    </w:p>
    <w:p w14:paraId="2F12C03C" w14:textId="2223ED4E" w:rsidR="00436E4E" w:rsidRDefault="00052B63">
      <w:pPr>
        <w:tabs>
          <w:tab w:val="center" w:pos="6867"/>
        </w:tabs>
        <w:rPr>
          <w:rFonts w:cs="FrankRuehl"/>
          <w:sz w:val="26"/>
          <w:szCs w:val="26"/>
        </w:rPr>
      </w:pPr>
      <w:r>
        <w:rPr>
          <w:rFonts w:cs="FrankRuehl"/>
          <w:sz w:val="26"/>
          <w:szCs w:val="26"/>
        </w:rPr>
        <w:t xml:space="preserve">                                                                                        </w:t>
      </w:r>
      <w:r w:rsidR="00436E4E" w:rsidRPr="002E1D22">
        <w:rPr>
          <w:rFonts w:cs="FrankRuehl"/>
          <w:sz w:val="26"/>
          <w:szCs w:val="26"/>
          <w:rtl/>
        </w:rPr>
        <w:t>בכבוד רב,</w:t>
      </w:r>
    </w:p>
    <w:p w14:paraId="7F4B0D20" w14:textId="7D4379E2" w:rsidR="00052B63" w:rsidRDefault="00052B63">
      <w:pPr>
        <w:tabs>
          <w:tab w:val="center" w:pos="6867"/>
        </w:tabs>
        <w:rPr>
          <w:rFonts w:cs="FrankRuehl"/>
          <w:sz w:val="26"/>
          <w:szCs w:val="26"/>
        </w:rPr>
      </w:pPr>
    </w:p>
    <w:p w14:paraId="177446D1" w14:textId="4BAD16B3" w:rsidR="00436E4E" w:rsidRPr="002E1D22" w:rsidRDefault="00052B63" w:rsidP="004C08A8">
      <w:pPr>
        <w:tabs>
          <w:tab w:val="center" w:pos="6867"/>
        </w:tabs>
        <w:rPr>
          <w:rFonts w:cs="FrankRuehl"/>
          <w:sz w:val="26"/>
          <w:szCs w:val="26"/>
          <w:rtl/>
        </w:rPr>
      </w:pPr>
      <w:r>
        <w:rPr>
          <w:rFonts w:cs="FrankRuehl"/>
          <w:sz w:val="26"/>
          <w:szCs w:val="26"/>
        </w:rPr>
        <w:t xml:space="preserve">                 </w:t>
      </w:r>
      <w:r>
        <w:rPr>
          <w:rFonts w:cs="FrankRuehl"/>
          <w:sz w:val="26"/>
          <w:szCs w:val="26"/>
        </w:rPr>
        <w:tab/>
      </w:r>
      <w:r w:rsidR="00377739" w:rsidRPr="00377739">
        <w:rPr>
          <w:rFonts w:cs="FrankRuehl"/>
          <w:noProof/>
          <w:sz w:val="26"/>
          <w:szCs w:val="26"/>
          <w:lang w:val="he-IL"/>
        </w:rPr>
        <w:pict w14:anchorId="0A8C8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3pt;height:58pt;visibility:visible;mso-wrap-style:square">
            <v:imagedata r:id="rId21" o:title=""/>
          </v:shape>
        </w:pict>
      </w:r>
    </w:p>
    <w:p w14:paraId="62CD73A0" w14:textId="3CE1340A" w:rsidR="00436E4E" w:rsidRDefault="00052B63">
      <w:pPr>
        <w:tabs>
          <w:tab w:val="center" w:pos="6867"/>
        </w:tabs>
        <w:rPr>
          <w:rFonts w:cs="FrankRuehl"/>
          <w:sz w:val="26"/>
          <w:szCs w:val="26"/>
        </w:rPr>
      </w:pPr>
      <w:r>
        <w:rPr>
          <w:rFonts w:cs="FrankRuehl"/>
          <w:sz w:val="26"/>
          <w:szCs w:val="26"/>
        </w:rPr>
        <w:t xml:space="preserve">                  </w:t>
      </w:r>
      <w:r w:rsidR="00436E4E" w:rsidRPr="002E1D22">
        <w:rPr>
          <w:rFonts w:cs="FrankRuehl"/>
          <w:sz w:val="26"/>
          <w:szCs w:val="26"/>
          <w:rtl/>
        </w:rPr>
        <w:tab/>
      </w:r>
      <w:bookmarkStart w:id="10" w:name="Sign_image"/>
      <w:bookmarkEnd w:id="10"/>
    </w:p>
    <w:p w14:paraId="7632F5D0" w14:textId="77777777" w:rsidR="00441EEE" w:rsidRPr="002E1D22" w:rsidRDefault="00441EEE">
      <w:pPr>
        <w:tabs>
          <w:tab w:val="center" w:pos="6867"/>
        </w:tabs>
        <w:rPr>
          <w:rFonts w:cs="FrankRuehl"/>
          <w:sz w:val="26"/>
          <w:szCs w:val="26"/>
          <w:rtl/>
        </w:rPr>
      </w:pPr>
    </w:p>
    <w:p w14:paraId="7ED9A7B3"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7F03716A" w14:textId="77777777" w:rsidR="00436E4E" w:rsidRPr="002E1D22" w:rsidRDefault="00436E4E">
      <w:pPr>
        <w:rPr>
          <w:rFonts w:cs="FrankRuehl"/>
          <w:sz w:val="26"/>
          <w:szCs w:val="26"/>
          <w:rtl/>
        </w:rPr>
      </w:pPr>
      <w:r w:rsidRPr="002E1D22">
        <w:rPr>
          <w:rFonts w:cs="FrankRuehl"/>
          <w:sz w:val="26"/>
          <w:szCs w:val="26"/>
          <w:rtl/>
        </w:rPr>
        <w:t>העתק:</w:t>
      </w:r>
    </w:p>
    <w:p w14:paraId="4222E538" w14:textId="77777777" w:rsidR="00436E4E" w:rsidRPr="002E1D22" w:rsidRDefault="00436E4E">
      <w:pPr>
        <w:rPr>
          <w:rFonts w:cs="FrankRuehl"/>
          <w:sz w:val="26"/>
          <w:szCs w:val="26"/>
          <w:rtl/>
        </w:rPr>
      </w:pPr>
      <w:r w:rsidRPr="002E1D22">
        <w:rPr>
          <w:rFonts w:cs="FrankRuehl"/>
          <w:sz w:val="26"/>
          <w:szCs w:val="26"/>
          <w:rtl/>
        </w:rPr>
        <w:t>החשב הכללי</w:t>
      </w:r>
    </w:p>
    <w:p w14:paraId="4FC07CF8" w14:textId="77777777" w:rsidR="00436E4E" w:rsidRPr="002E1D22" w:rsidRDefault="00436E4E">
      <w:pPr>
        <w:rPr>
          <w:rFonts w:cs="FrankRuehl"/>
          <w:sz w:val="26"/>
          <w:szCs w:val="26"/>
          <w:rtl/>
        </w:rPr>
      </w:pPr>
      <w:r w:rsidRPr="002E1D22">
        <w:rPr>
          <w:rFonts w:cs="FrankRuehl"/>
          <w:sz w:val="26"/>
          <w:szCs w:val="26"/>
          <w:rtl/>
        </w:rPr>
        <w:t>מבקר המדינה (2)</w:t>
      </w:r>
    </w:p>
    <w:p w14:paraId="5B09A350" w14:textId="77777777" w:rsidR="00AA6D70" w:rsidRDefault="00AA6D70">
      <w:pPr>
        <w:rPr>
          <w:rFonts w:cs="FrankRuehl"/>
          <w:sz w:val="26"/>
          <w:szCs w:val="26"/>
          <w:rtl/>
        </w:rPr>
      </w:pPr>
      <w:bookmarkStart w:id="11" w:name="TAKZIV22"/>
      <w:r>
        <w:rPr>
          <w:rFonts w:cs="FrankRuehl"/>
          <w:sz w:val="26"/>
          <w:szCs w:val="26"/>
          <w:rtl/>
        </w:rPr>
        <w:t>חשב זרוע עבודה - משרד הכלכלה</w:t>
      </w:r>
    </w:p>
    <w:p w14:paraId="58CFBDDB" w14:textId="77777777" w:rsidR="00AA6D70" w:rsidRDefault="00AA6D70">
      <w:pPr>
        <w:rPr>
          <w:rFonts w:cs="FrankRuehl"/>
          <w:sz w:val="26"/>
          <w:szCs w:val="26"/>
          <w:rtl/>
        </w:rPr>
      </w:pPr>
      <w:r>
        <w:rPr>
          <w:rFonts w:cs="FrankRuehl"/>
          <w:sz w:val="26"/>
          <w:szCs w:val="26"/>
          <w:rtl/>
        </w:rPr>
        <w:t>חשב שירות התעסוקה</w:t>
      </w:r>
    </w:p>
    <w:p w14:paraId="49B72918" w14:textId="77777777" w:rsidR="00AA6D70" w:rsidRDefault="00AA6D70">
      <w:pPr>
        <w:rPr>
          <w:rFonts w:cs="FrankRuehl"/>
          <w:sz w:val="26"/>
          <w:szCs w:val="26"/>
          <w:rtl/>
        </w:rPr>
      </w:pPr>
      <w:r>
        <w:rPr>
          <w:rFonts w:cs="FrankRuehl"/>
          <w:sz w:val="26"/>
          <w:szCs w:val="26"/>
          <w:rtl/>
        </w:rPr>
        <w:t>חשב הרשות לשירות לאומי אזרחי</w:t>
      </w:r>
    </w:p>
    <w:p w14:paraId="268717F4" w14:textId="12B060A1" w:rsidR="00436E4E" w:rsidRPr="002E1D22" w:rsidRDefault="00AA6D70">
      <w:pPr>
        <w:rPr>
          <w:rFonts w:cs="FrankRuehl"/>
          <w:sz w:val="26"/>
          <w:szCs w:val="26"/>
          <w:rtl/>
        </w:rPr>
      </w:pPr>
      <w:r>
        <w:rPr>
          <w:rFonts w:cs="FrankRuehl"/>
          <w:sz w:val="26"/>
          <w:szCs w:val="26"/>
          <w:rtl/>
        </w:rPr>
        <w:t>חשב החשב הכללי</w:t>
      </w:r>
      <w:bookmarkEnd w:id="11"/>
    </w:p>
    <w:p w14:paraId="27AEA7A9" w14:textId="6AA81925" w:rsidR="00436E4E" w:rsidRPr="002E1D22" w:rsidRDefault="00436E4E">
      <w:pPr>
        <w:rPr>
          <w:rFonts w:cs="FrankRuehl"/>
          <w:sz w:val="26"/>
          <w:szCs w:val="26"/>
          <w:rtl/>
        </w:rPr>
      </w:pPr>
      <w:r w:rsidRPr="002E1D22">
        <w:rPr>
          <w:rFonts w:cs="FrankRuehl"/>
          <w:sz w:val="26"/>
          <w:szCs w:val="26"/>
          <w:rtl/>
        </w:rPr>
        <w:t xml:space="preserve">קצין תקציבים </w:t>
      </w:r>
      <w:bookmarkStart w:id="12" w:name="TAKZIV6_1"/>
      <w:r w:rsidR="00AA6D70">
        <w:rPr>
          <w:rFonts w:cs="FrankRuehl"/>
          <w:sz w:val="26"/>
          <w:szCs w:val="26"/>
          <w:rtl/>
        </w:rPr>
        <w:t>תעסוקה</w:t>
      </w:r>
      <w:bookmarkEnd w:id="12"/>
    </w:p>
    <w:p w14:paraId="7262C4D3" w14:textId="4DD99B8C" w:rsidR="00436E4E" w:rsidRPr="002E1D22" w:rsidRDefault="00436E4E">
      <w:pPr>
        <w:rPr>
          <w:rFonts w:cs="FrankRuehl"/>
          <w:sz w:val="26"/>
          <w:szCs w:val="26"/>
          <w:rtl/>
        </w:rPr>
      </w:pPr>
      <w:r w:rsidRPr="002E1D22">
        <w:rPr>
          <w:rFonts w:cs="FrankRuehl"/>
          <w:sz w:val="26"/>
          <w:szCs w:val="26"/>
          <w:rtl/>
        </w:rPr>
        <w:t xml:space="preserve">רפרנט </w:t>
      </w:r>
      <w:bookmarkStart w:id="13" w:name="TAKZIV6_2"/>
      <w:r w:rsidR="00AA6D70">
        <w:rPr>
          <w:rFonts w:cs="FrankRuehl"/>
          <w:sz w:val="26"/>
          <w:szCs w:val="26"/>
          <w:rtl/>
        </w:rPr>
        <w:t>תעסוקה</w:t>
      </w:r>
      <w:bookmarkEnd w:id="13"/>
    </w:p>
    <w:p w14:paraId="5225C8F7" w14:textId="5D6A9B97" w:rsidR="00436E4E" w:rsidRDefault="00AA6D70">
      <w:pPr>
        <w:rPr>
          <w:rFonts w:cs="FrankRuehl"/>
          <w:sz w:val="26"/>
          <w:szCs w:val="26"/>
          <w:rtl/>
        </w:rPr>
      </w:pPr>
      <w:bookmarkStart w:id="14" w:name="TAKZIV23"/>
      <w:r>
        <w:rPr>
          <w:rFonts w:cs="FrankRuehl"/>
          <w:sz w:val="26"/>
          <w:szCs w:val="26"/>
          <w:rtl/>
        </w:rPr>
        <w:t>נציבות שירות המדינה</w:t>
      </w:r>
      <w:bookmarkEnd w:id="14"/>
    </w:p>
    <w:p w14:paraId="5DDFDA7A" w14:textId="6FCD665D" w:rsidR="00E94A64" w:rsidRDefault="00E94A64">
      <w:pPr>
        <w:rPr>
          <w:rFonts w:cs="FrankRuehl"/>
          <w:sz w:val="26"/>
          <w:szCs w:val="26"/>
          <w:rtl/>
        </w:rPr>
      </w:pPr>
    </w:p>
    <w:p w14:paraId="799B6991" w14:textId="77777777" w:rsidR="00E94A64" w:rsidRDefault="00E94A64" w:rsidP="00E94A64">
      <w:pPr>
        <w:rPr>
          <w:rtl/>
        </w:rPr>
      </w:pPr>
    </w:p>
    <w:p w14:paraId="5A2DE98B" w14:textId="77777777" w:rsidR="00E94A64" w:rsidRDefault="00E94A64" w:rsidP="00E94A64">
      <w:pPr>
        <w:rPr>
          <w:rtl/>
        </w:rPr>
      </w:pPr>
    </w:p>
    <w:tbl>
      <w:tblPr>
        <w:tblW w:w="9840" w:type="dxa"/>
        <w:tblLook w:val="04A0" w:firstRow="1" w:lastRow="0" w:firstColumn="1" w:lastColumn="0" w:noHBand="0" w:noVBand="1"/>
      </w:tblPr>
      <w:tblGrid>
        <w:gridCol w:w="1140"/>
        <w:gridCol w:w="1420"/>
        <w:gridCol w:w="980"/>
        <w:gridCol w:w="1140"/>
        <w:gridCol w:w="980"/>
        <w:gridCol w:w="1140"/>
        <w:gridCol w:w="980"/>
        <w:gridCol w:w="1140"/>
        <w:gridCol w:w="920"/>
      </w:tblGrid>
      <w:tr w:rsidR="00E94A64" w:rsidRPr="000939AD" w14:paraId="2BE1CD27" w14:textId="77777777" w:rsidTr="00924B42">
        <w:trPr>
          <w:trHeight w:val="300"/>
        </w:trPr>
        <w:tc>
          <w:tcPr>
            <w:tcW w:w="8920" w:type="dxa"/>
            <w:gridSpan w:val="8"/>
            <w:tcBorders>
              <w:top w:val="nil"/>
              <w:left w:val="nil"/>
              <w:bottom w:val="nil"/>
              <w:right w:val="nil"/>
            </w:tcBorders>
            <w:shd w:val="clear" w:color="auto" w:fill="auto"/>
            <w:vAlign w:val="center"/>
            <w:hideMark/>
          </w:tcPr>
          <w:p w14:paraId="2E655BBA" w14:textId="77777777" w:rsidR="00E94A64" w:rsidRPr="000939AD" w:rsidRDefault="00E94A64" w:rsidP="00924B42">
            <w:pPr>
              <w:jc w:val="center"/>
              <w:rPr>
                <w:rFonts w:ascii="Calibri" w:hAnsi="Calibri" w:cs="Calibri"/>
                <w:b/>
                <w:bCs/>
                <w:color w:val="000000"/>
                <w:szCs w:val="20"/>
              </w:rPr>
            </w:pPr>
            <w:r w:rsidRPr="000939AD">
              <w:rPr>
                <w:rFonts w:ascii="Calibri" w:hAnsi="Calibri" w:cs="Calibri"/>
                <w:b/>
                <w:bCs/>
                <w:color w:val="000000"/>
                <w:szCs w:val="20"/>
                <w:rtl/>
              </w:rPr>
              <w:t>היסטוריה תקציבית של הפנייה - הוצאה נטו</w:t>
            </w:r>
          </w:p>
        </w:tc>
        <w:tc>
          <w:tcPr>
            <w:tcW w:w="920" w:type="dxa"/>
            <w:tcBorders>
              <w:top w:val="nil"/>
              <w:left w:val="nil"/>
              <w:bottom w:val="nil"/>
              <w:right w:val="nil"/>
            </w:tcBorders>
            <w:shd w:val="clear" w:color="auto" w:fill="auto"/>
            <w:noWrap/>
            <w:vAlign w:val="bottom"/>
            <w:hideMark/>
          </w:tcPr>
          <w:p w14:paraId="017CCD6F" w14:textId="77777777" w:rsidR="00E94A64" w:rsidRPr="000939AD" w:rsidRDefault="00E94A64" w:rsidP="00924B42">
            <w:pPr>
              <w:jc w:val="center"/>
              <w:rPr>
                <w:rFonts w:ascii="Calibri" w:hAnsi="Calibri" w:cs="Calibri"/>
                <w:b/>
                <w:bCs/>
                <w:color w:val="000000"/>
                <w:szCs w:val="20"/>
                <w:rtl/>
              </w:rPr>
            </w:pPr>
          </w:p>
        </w:tc>
      </w:tr>
      <w:tr w:rsidR="00E94A64" w:rsidRPr="000939AD" w14:paraId="080577C0" w14:textId="77777777" w:rsidTr="00924B42">
        <w:trPr>
          <w:trHeight w:val="300"/>
        </w:trPr>
        <w:tc>
          <w:tcPr>
            <w:tcW w:w="1140" w:type="dxa"/>
            <w:tcBorders>
              <w:top w:val="nil"/>
              <w:left w:val="nil"/>
              <w:bottom w:val="nil"/>
              <w:right w:val="nil"/>
            </w:tcBorders>
            <w:shd w:val="clear" w:color="auto" w:fill="auto"/>
            <w:vAlign w:val="center"/>
            <w:hideMark/>
          </w:tcPr>
          <w:p w14:paraId="108822FE" w14:textId="77777777" w:rsidR="00E94A64" w:rsidRPr="000939AD" w:rsidRDefault="00E94A64" w:rsidP="00924B42">
            <w:pPr>
              <w:bidi w:val="0"/>
              <w:rPr>
                <w:rFonts w:cs="Times New Roman"/>
                <w:szCs w:val="20"/>
              </w:rPr>
            </w:pPr>
          </w:p>
        </w:tc>
        <w:tc>
          <w:tcPr>
            <w:tcW w:w="1420" w:type="dxa"/>
            <w:tcBorders>
              <w:top w:val="nil"/>
              <w:left w:val="nil"/>
              <w:bottom w:val="nil"/>
              <w:right w:val="nil"/>
            </w:tcBorders>
            <w:shd w:val="clear" w:color="auto" w:fill="auto"/>
            <w:noWrap/>
            <w:vAlign w:val="bottom"/>
            <w:hideMark/>
          </w:tcPr>
          <w:p w14:paraId="51B336BD" w14:textId="77777777" w:rsidR="00E94A64" w:rsidRPr="000939AD" w:rsidRDefault="00E94A64" w:rsidP="00924B42">
            <w:pPr>
              <w:bidi w:val="0"/>
              <w:ind w:firstLineChars="300" w:firstLine="600"/>
              <w:jc w:val="center"/>
              <w:rPr>
                <w:rFonts w:cs="Times New Roman"/>
                <w:szCs w:val="20"/>
              </w:rPr>
            </w:pPr>
          </w:p>
        </w:tc>
        <w:tc>
          <w:tcPr>
            <w:tcW w:w="980" w:type="dxa"/>
            <w:tcBorders>
              <w:top w:val="nil"/>
              <w:left w:val="nil"/>
              <w:bottom w:val="nil"/>
              <w:right w:val="nil"/>
            </w:tcBorders>
            <w:shd w:val="clear" w:color="auto" w:fill="auto"/>
            <w:noWrap/>
            <w:vAlign w:val="bottom"/>
            <w:hideMark/>
          </w:tcPr>
          <w:p w14:paraId="6347C54A" w14:textId="77777777" w:rsidR="00E94A64" w:rsidRPr="000939AD" w:rsidRDefault="00E94A64" w:rsidP="00924B42">
            <w:pPr>
              <w:bidi w:val="0"/>
              <w:rPr>
                <w:rFonts w:cs="Times New Roman"/>
                <w:szCs w:val="20"/>
              </w:rPr>
            </w:pPr>
          </w:p>
        </w:tc>
        <w:tc>
          <w:tcPr>
            <w:tcW w:w="1140" w:type="dxa"/>
            <w:tcBorders>
              <w:top w:val="nil"/>
              <w:left w:val="nil"/>
              <w:bottom w:val="nil"/>
              <w:right w:val="nil"/>
            </w:tcBorders>
            <w:shd w:val="clear" w:color="auto" w:fill="auto"/>
            <w:noWrap/>
            <w:vAlign w:val="bottom"/>
            <w:hideMark/>
          </w:tcPr>
          <w:p w14:paraId="53689B1F" w14:textId="77777777" w:rsidR="00E94A64" w:rsidRPr="000939AD" w:rsidRDefault="00E94A64" w:rsidP="00924B42">
            <w:pPr>
              <w:bidi w:val="0"/>
              <w:rPr>
                <w:rFonts w:cs="Times New Roman"/>
                <w:szCs w:val="20"/>
              </w:rPr>
            </w:pPr>
          </w:p>
        </w:tc>
        <w:tc>
          <w:tcPr>
            <w:tcW w:w="980" w:type="dxa"/>
            <w:tcBorders>
              <w:top w:val="nil"/>
              <w:left w:val="nil"/>
              <w:bottom w:val="nil"/>
              <w:right w:val="nil"/>
            </w:tcBorders>
            <w:shd w:val="clear" w:color="auto" w:fill="auto"/>
            <w:noWrap/>
            <w:vAlign w:val="bottom"/>
            <w:hideMark/>
          </w:tcPr>
          <w:p w14:paraId="6F13DC09" w14:textId="77777777" w:rsidR="00E94A64" w:rsidRPr="000939AD" w:rsidRDefault="00E94A64" w:rsidP="00924B42">
            <w:pPr>
              <w:bidi w:val="0"/>
              <w:rPr>
                <w:rFonts w:cs="Times New Roman"/>
                <w:szCs w:val="20"/>
              </w:rPr>
            </w:pPr>
          </w:p>
        </w:tc>
        <w:tc>
          <w:tcPr>
            <w:tcW w:w="1140" w:type="dxa"/>
            <w:tcBorders>
              <w:top w:val="nil"/>
              <w:left w:val="nil"/>
              <w:bottom w:val="nil"/>
              <w:right w:val="nil"/>
            </w:tcBorders>
            <w:shd w:val="clear" w:color="auto" w:fill="auto"/>
            <w:noWrap/>
            <w:vAlign w:val="bottom"/>
            <w:hideMark/>
          </w:tcPr>
          <w:p w14:paraId="67ED350F" w14:textId="77777777" w:rsidR="00E94A64" w:rsidRPr="000939AD" w:rsidRDefault="00E94A64" w:rsidP="00924B42">
            <w:pPr>
              <w:bidi w:val="0"/>
              <w:rPr>
                <w:rFonts w:cs="Times New Roman"/>
                <w:szCs w:val="20"/>
              </w:rPr>
            </w:pPr>
          </w:p>
        </w:tc>
        <w:tc>
          <w:tcPr>
            <w:tcW w:w="980" w:type="dxa"/>
            <w:tcBorders>
              <w:top w:val="nil"/>
              <w:left w:val="nil"/>
              <w:bottom w:val="nil"/>
              <w:right w:val="nil"/>
            </w:tcBorders>
            <w:shd w:val="clear" w:color="auto" w:fill="auto"/>
            <w:noWrap/>
            <w:vAlign w:val="bottom"/>
            <w:hideMark/>
          </w:tcPr>
          <w:p w14:paraId="121980F4" w14:textId="77777777" w:rsidR="00E94A64" w:rsidRPr="000939AD" w:rsidRDefault="00E94A64" w:rsidP="00924B42">
            <w:pPr>
              <w:bidi w:val="0"/>
              <w:rPr>
                <w:rFonts w:cs="Times New Roman"/>
                <w:szCs w:val="20"/>
              </w:rPr>
            </w:pPr>
          </w:p>
        </w:tc>
        <w:tc>
          <w:tcPr>
            <w:tcW w:w="1140" w:type="dxa"/>
            <w:tcBorders>
              <w:top w:val="nil"/>
              <w:left w:val="nil"/>
              <w:bottom w:val="nil"/>
              <w:right w:val="nil"/>
            </w:tcBorders>
            <w:shd w:val="clear" w:color="auto" w:fill="auto"/>
            <w:noWrap/>
            <w:vAlign w:val="bottom"/>
            <w:hideMark/>
          </w:tcPr>
          <w:p w14:paraId="7774D7D2" w14:textId="77777777" w:rsidR="00E94A64" w:rsidRPr="000939AD" w:rsidRDefault="00E94A64" w:rsidP="00924B42">
            <w:pPr>
              <w:bidi w:val="0"/>
              <w:rPr>
                <w:rFonts w:cs="Times New Roman"/>
                <w:szCs w:val="20"/>
              </w:rPr>
            </w:pPr>
          </w:p>
        </w:tc>
        <w:tc>
          <w:tcPr>
            <w:tcW w:w="920" w:type="dxa"/>
            <w:tcBorders>
              <w:top w:val="nil"/>
              <w:left w:val="nil"/>
              <w:bottom w:val="nil"/>
              <w:right w:val="nil"/>
            </w:tcBorders>
            <w:shd w:val="clear" w:color="auto" w:fill="auto"/>
            <w:noWrap/>
            <w:vAlign w:val="bottom"/>
            <w:hideMark/>
          </w:tcPr>
          <w:p w14:paraId="5888828E" w14:textId="77777777" w:rsidR="00E94A64" w:rsidRPr="000939AD" w:rsidRDefault="00E94A64" w:rsidP="00924B42">
            <w:pPr>
              <w:bidi w:val="0"/>
              <w:rPr>
                <w:rFonts w:cs="Times New Roman"/>
                <w:szCs w:val="20"/>
              </w:rPr>
            </w:pPr>
          </w:p>
        </w:tc>
      </w:tr>
      <w:tr w:rsidR="00E94A64" w:rsidRPr="000939AD" w14:paraId="4EF71BB8" w14:textId="77777777" w:rsidTr="00924B42">
        <w:trPr>
          <w:trHeight w:val="675"/>
        </w:trPr>
        <w:tc>
          <w:tcPr>
            <w:tcW w:w="1140" w:type="dxa"/>
            <w:tcBorders>
              <w:top w:val="single" w:sz="4" w:space="0" w:color="979991"/>
              <w:left w:val="single" w:sz="4" w:space="0" w:color="979991"/>
              <w:bottom w:val="nil"/>
              <w:right w:val="nil"/>
            </w:tcBorders>
            <w:shd w:val="clear" w:color="000000" w:fill="F0F4FA"/>
            <w:vAlign w:val="center"/>
            <w:hideMark/>
          </w:tcPr>
          <w:p w14:paraId="54CFC562" w14:textId="77777777" w:rsidR="00E94A64" w:rsidRPr="000939AD" w:rsidRDefault="00E94A64" w:rsidP="00924B42">
            <w:pPr>
              <w:jc w:val="center"/>
              <w:rPr>
                <w:rFonts w:ascii="Calibri" w:hAnsi="Calibri" w:cs="Calibri"/>
                <w:b/>
                <w:bCs/>
                <w:color w:val="000000"/>
                <w:sz w:val="16"/>
                <w:szCs w:val="16"/>
              </w:rPr>
            </w:pPr>
            <w:r w:rsidRPr="000939AD">
              <w:rPr>
                <w:rFonts w:ascii="Calibri" w:hAnsi="Calibri" w:cs="Calibri"/>
                <w:b/>
                <w:bCs/>
                <w:color w:val="000000"/>
                <w:sz w:val="16"/>
                <w:szCs w:val="16"/>
                <w:rtl/>
              </w:rPr>
              <w:t>קוד תוכנית</w:t>
            </w:r>
          </w:p>
        </w:tc>
        <w:tc>
          <w:tcPr>
            <w:tcW w:w="1420" w:type="dxa"/>
            <w:tcBorders>
              <w:top w:val="single" w:sz="4" w:space="0" w:color="979991"/>
              <w:left w:val="single" w:sz="4" w:space="0" w:color="979991"/>
              <w:bottom w:val="single" w:sz="4" w:space="0" w:color="979991"/>
              <w:right w:val="nil"/>
            </w:tcBorders>
            <w:shd w:val="clear" w:color="000000" w:fill="F0F4FA"/>
            <w:vAlign w:val="center"/>
            <w:hideMark/>
          </w:tcPr>
          <w:p w14:paraId="41D42920" w14:textId="77777777" w:rsidR="00E94A64" w:rsidRPr="000939AD" w:rsidRDefault="00E94A64" w:rsidP="00924B42">
            <w:pPr>
              <w:jc w:val="center"/>
              <w:rPr>
                <w:rFonts w:ascii="Calibri" w:hAnsi="Calibri" w:cs="Calibri"/>
                <w:b/>
                <w:bCs/>
                <w:color w:val="000000"/>
                <w:sz w:val="16"/>
                <w:szCs w:val="16"/>
                <w:rtl/>
              </w:rPr>
            </w:pPr>
            <w:r w:rsidRPr="000939AD">
              <w:rPr>
                <w:rFonts w:ascii="Calibri" w:hAnsi="Calibri" w:cs="Calibri"/>
                <w:b/>
                <w:bCs/>
                <w:color w:val="000000"/>
                <w:sz w:val="16"/>
                <w:szCs w:val="16"/>
                <w:rtl/>
              </w:rPr>
              <w:t>השינוי התקציב המוצע בפנייה הוצאות נטו</w:t>
            </w:r>
          </w:p>
        </w:tc>
        <w:tc>
          <w:tcPr>
            <w:tcW w:w="980" w:type="dxa"/>
            <w:tcBorders>
              <w:top w:val="single" w:sz="4" w:space="0" w:color="979991"/>
              <w:left w:val="single" w:sz="4" w:space="0" w:color="979991"/>
              <w:bottom w:val="single" w:sz="4" w:space="0" w:color="979991"/>
              <w:right w:val="nil"/>
            </w:tcBorders>
            <w:shd w:val="clear" w:color="000000" w:fill="F0F4FA"/>
            <w:vAlign w:val="center"/>
            <w:hideMark/>
          </w:tcPr>
          <w:p w14:paraId="033A9961" w14:textId="77777777" w:rsidR="00E94A64" w:rsidRPr="000939AD" w:rsidRDefault="00E94A64" w:rsidP="00924B42">
            <w:pPr>
              <w:jc w:val="center"/>
              <w:rPr>
                <w:rFonts w:ascii="Calibri" w:hAnsi="Calibri" w:cs="Calibri"/>
                <w:b/>
                <w:bCs/>
                <w:color w:val="000000"/>
                <w:sz w:val="16"/>
                <w:szCs w:val="16"/>
                <w:rtl/>
              </w:rPr>
            </w:pPr>
            <w:r w:rsidRPr="000939AD">
              <w:rPr>
                <w:rFonts w:ascii="Calibri" w:hAnsi="Calibri" w:cs="Calibri"/>
                <w:b/>
                <w:bCs/>
                <w:color w:val="000000"/>
                <w:sz w:val="16"/>
                <w:szCs w:val="16"/>
                <w:rtl/>
              </w:rPr>
              <w:t>מקורי 2026</w:t>
            </w:r>
          </w:p>
        </w:tc>
        <w:tc>
          <w:tcPr>
            <w:tcW w:w="1140" w:type="dxa"/>
            <w:tcBorders>
              <w:top w:val="single" w:sz="4" w:space="0" w:color="979991"/>
              <w:left w:val="single" w:sz="4" w:space="0" w:color="979991"/>
              <w:bottom w:val="single" w:sz="4" w:space="0" w:color="979991"/>
              <w:right w:val="nil"/>
            </w:tcBorders>
            <w:shd w:val="clear" w:color="000000" w:fill="F0F4FA"/>
            <w:vAlign w:val="center"/>
            <w:hideMark/>
          </w:tcPr>
          <w:p w14:paraId="7A1ACF2A" w14:textId="77777777" w:rsidR="00E94A64" w:rsidRPr="000939AD" w:rsidRDefault="00E94A64" w:rsidP="00924B42">
            <w:pPr>
              <w:jc w:val="center"/>
              <w:rPr>
                <w:rFonts w:ascii="Calibri" w:hAnsi="Calibri" w:cs="Calibri"/>
                <w:b/>
                <w:bCs/>
                <w:color w:val="000000"/>
                <w:sz w:val="16"/>
                <w:szCs w:val="16"/>
                <w:rtl/>
              </w:rPr>
            </w:pPr>
            <w:r w:rsidRPr="000939AD">
              <w:rPr>
                <w:rFonts w:ascii="Calibri" w:hAnsi="Calibri" w:cs="Calibri"/>
                <w:b/>
                <w:bCs/>
                <w:color w:val="000000"/>
                <w:sz w:val="16"/>
                <w:szCs w:val="16"/>
                <w:rtl/>
              </w:rPr>
              <w:t xml:space="preserve">מאושר 2025 בניכוי עודפים שעברו ב-2025 </w:t>
            </w:r>
          </w:p>
        </w:tc>
        <w:tc>
          <w:tcPr>
            <w:tcW w:w="980" w:type="dxa"/>
            <w:tcBorders>
              <w:top w:val="single" w:sz="4" w:space="0" w:color="979991"/>
              <w:left w:val="single" w:sz="4" w:space="0" w:color="979991"/>
              <w:bottom w:val="single" w:sz="4" w:space="0" w:color="979991"/>
              <w:right w:val="nil"/>
            </w:tcBorders>
            <w:shd w:val="clear" w:color="000000" w:fill="F0F4FA"/>
            <w:vAlign w:val="center"/>
            <w:hideMark/>
          </w:tcPr>
          <w:p w14:paraId="718A6F8D" w14:textId="77777777" w:rsidR="00E94A64" w:rsidRPr="000939AD" w:rsidRDefault="00E94A64" w:rsidP="00924B42">
            <w:pPr>
              <w:jc w:val="center"/>
              <w:rPr>
                <w:rFonts w:ascii="Calibri" w:hAnsi="Calibri" w:cs="Calibri"/>
                <w:b/>
                <w:bCs/>
                <w:color w:val="000000"/>
                <w:sz w:val="16"/>
                <w:szCs w:val="16"/>
                <w:rtl/>
              </w:rPr>
            </w:pPr>
            <w:r w:rsidRPr="000939AD">
              <w:rPr>
                <w:rFonts w:ascii="Calibri" w:hAnsi="Calibri" w:cs="Calibri"/>
                <w:b/>
                <w:bCs/>
                <w:color w:val="000000"/>
                <w:sz w:val="16"/>
                <w:szCs w:val="16"/>
                <w:rtl/>
              </w:rPr>
              <w:t>מקורי 2025</w:t>
            </w:r>
          </w:p>
        </w:tc>
        <w:tc>
          <w:tcPr>
            <w:tcW w:w="1140" w:type="dxa"/>
            <w:tcBorders>
              <w:top w:val="single" w:sz="4" w:space="0" w:color="979991"/>
              <w:left w:val="single" w:sz="4" w:space="0" w:color="979991"/>
              <w:bottom w:val="single" w:sz="4" w:space="0" w:color="979991"/>
              <w:right w:val="nil"/>
            </w:tcBorders>
            <w:shd w:val="clear" w:color="000000" w:fill="F0F4FA"/>
            <w:vAlign w:val="center"/>
            <w:hideMark/>
          </w:tcPr>
          <w:p w14:paraId="66E6575A" w14:textId="77777777" w:rsidR="00E94A64" w:rsidRPr="000939AD" w:rsidRDefault="00E94A64" w:rsidP="00924B42">
            <w:pPr>
              <w:jc w:val="center"/>
              <w:rPr>
                <w:rFonts w:ascii="Calibri" w:hAnsi="Calibri" w:cs="Calibri"/>
                <w:b/>
                <w:bCs/>
                <w:color w:val="000000"/>
                <w:sz w:val="16"/>
                <w:szCs w:val="16"/>
                <w:rtl/>
              </w:rPr>
            </w:pPr>
            <w:r w:rsidRPr="000939AD">
              <w:rPr>
                <w:rFonts w:ascii="Calibri" w:hAnsi="Calibri" w:cs="Calibri"/>
                <w:b/>
                <w:bCs/>
                <w:color w:val="000000"/>
                <w:sz w:val="16"/>
                <w:szCs w:val="16"/>
                <w:rtl/>
              </w:rPr>
              <w:t>מאושר 2024 בניכוי עודפים שעברו ב-2024</w:t>
            </w:r>
          </w:p>
        </w:tc>
        <w:tc>
          <w:tcPr>
            <w:tcW w:w="980" w:type="dxa"/>
            <w:tcBorders>
              <w:top w:val="single" w:sz="4" w:space="0" w:color="979991"/>
              <w:left w:val="single" w:sz="4" w:space="0" w:color="979991"/>
              <w:bottom w:val="single" w:sz="4" w:space="0" w:color="979991"/>
              <w:right w:val="nil"/>
            </w:tcBorders>
            <w:shd w:val="clear" w:color="000000" w:fill="F0F4FA"/>
            <w:vAlign w:val="center"/>
            <w:hideMark/>
          </w:tcPr>
          <w:p w14:paraId="2DB1FD86" w14:textId="77777777" w:rsidR="00E94A64" w:rsidRPr="000939AD" w:rsidRDefault="00E94A64" w:rsidP="00924B42">
            <w:pPr>
              <w:jc w:val="center"/>
              <w:rPr>
                <w:rFonts w:ascii="Calibri" w:hAnsi="Calibri" w:cs="Calibri"/>
                <w:b/>
                <w:bCs/>
                <w:color w:val="000000"/>
                <w:sz w:val="16"/>
                <w:szCs w:val="16"/>
                <w:rtl/>
              </w:rPr>
            </w:pPr>
            <w:r w:rsidRPr="000939AD">
              <w:rPr>
                <w:rFonts w:ascii="Calibri" w:hAnsi="Calibri" w:cs="Calibri"/>
                <w:b/>
                <w:bCs/>
                <w:color w:val="000000"/>
                <w:sz w:val="16"/>
                <w:szCs w:val="16"/>
                <w:rtl/>
              </w:rPr>
              <w:t>מקורי 2024</w:t>
            </w:r>
          </w:p>
        </w:tc>
        <w:tc>
          <w:tcPr>
            <w:tcW w:w="1140" w:type="dxa"/>
            <w:tcBorders>
              <w:top w:val="single" w:sz="4" w:space="0" w:color="979991"/>
              <w:left w:val="single" w:sz="4" w:space="0" w:color="979991"/>
              <w:bottom w:val="single" w:sz="4" w:space="0" w:color="979991"/>
              <w:right w:val="nil"/>
            </w:tcBorders>
            <w:shd w:val="clear" w:color="000000" w:fill="F0F4FA"/>
            <w:vAlign w:val="center"/>
            <w:hideMark/>
          </w:tcPr>
          <w:p w14:paraId="2057D1C0" w14:textId="77777777" w:rsidR="00E94A64" w:rsidRPr="000939AD" w:rsidRDefault="00E94A64" w:rsidP="00924B42">
            <w:pPr>
              <w:jc w:val="center"/>
              <w:rPr>
                <w:rFonts w:ascii="Calibri" w:hAnsi="Calibri" w:cs="Calibri"/>
                <w:b/>
                <w:bCs/>
                <w:color w:val="000000"/>
                <w:sz w:val="16"/>
                <w:szCs w:val="16"/>
                <w:rtl/>
              </w:rPr>
            </w:pPr>
            <w:r w:rsidRPr="000939AD">
              <w:rPr>
                <w:rFonts w:ascii="Calibri" w:hAnsi="Calibri" w:cs="Calibri"/>
                <w:b/>
                <w:bCs/>
                <w:color w:val="000000"/>
                <w:sz w:val="16"/>
                <w:szCs w:val="16"/>
                <w:rtl/>
              </w:rPr>
              <w:t>מאושר 2023 בניכוי עודפים שעברו ב-2023</w:t>
            </w:r>
          </w:p>
        </w:tc>
        <w:tc>
          <w:tcPr>
            <w:tcW w:w="920" w:type="dxa"/>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641684F2" w14:textId="77777777" w:rsidR="00E94A64" w:rsidRPr="000939AD" w:rsidRDefault="00E94A64" w:rsidP="00924B42">
            <w:pPr>
              <w:jc w:val="center"/>
              <w:rPr>
                <w:rFonts w:ascii="Calibri" w:hAnsi="Calibri" w:cs="Calibri"/>
                <w:b/>
                <w:bCs/>
                <w:color w:val="000000"/>
                <w:sz w:val="16"/>
                <w:szCs w:val="16"/>
                <w:rtl/>
              </w:rPr>
            </w:pPr>
            <w:r w:rsidRPr="000939AD">
              <w:rPr>
                <w:rFonts w:ascii="Calibri" w:hAnsi="Calibri" w:cs="Calibri"/>
                <w:b/>
                <w:bCs/>
                <w:color w:val="000000"/>
                <w:sz w:val="16"/>
                <w:szCs w:val="16"/>
                <w:rtl/>
              </w:rPr>
              <w:t>מקורי 2023</w:t>
            </w:r>
          </w:p>
        </w:tc>
      </w:tr>
      <w:tr w:rsidR="00E94A64" w:rsidRPr="000939AD" w14:paraId="3B385DA9" w14:textId="77777777" w:rsidTr="00924B42">
        <w:trPr>
          <w:trHeight w:val="300"/>
        </w:trPr>
        <w:tc>
          <w:tcPr>
            <w:tcW w:w="1140" w:type="dxa"/>
            <w:tcBorders>
              <w:top w:val="single" w:sz="4" w:space="0" w:color="979991"/>
              <w:left w:val="single" w:sz="4" w:space="0" w:color="979991"/>
              <w:bottom w:val="single" w:sz="4" w:space="0" w:color="979991"/>
              <w:right w:val="nil"/>
            </w:tcBorders>
            <w:shd w:val="clear" w:color="000000" w:fill="F0F4FA"/>
            <w:vAlign w:val="center"/>
            <w:hideMark/>
          </w:tcPr>
          <w:p w14:paraId="78EF3995" w14:textId="77777777" w:rsidR="00E94A64" w:rsidRPr="000939AD" w:rsidRDefault="00E94A64" w:rsidP="00924B42">
            <w:pPr>
              <w:bidi w:val="0"/>
              <w:jc w:val="center"/>
              <w:rPr>
                <w:rFonts w:ascii="Calibri" w:hAnsi="Calibri" w:cs="Calibri"/>
                <w:color w:val="000000"/>
                <w:sz w:val="16"/>
                <w:szCs w:val="16"/>
                <w:rtl/>
              </w:rPr>
            </w:pPr>
            <w:r w:rsidRPr="000939AD">
              <w:rPr>
                <w:rFonts w:ascii="Calibri" w:hAnsi="Calibri" w:cs="Calibri"/>
                <w:color w:val="000000"/>
                <w:sz w:val="16"/>
                <w:szCs w:val="16"/>
              </w:rPr>
              <w:t>363001</w:t>
            </w:r>
          </w:p>
        </w:tc>
        <w:tc>
          <w:tcPr>
            <w:tcW w:w="1420" w:type="dxa"/>
            <w:tcBorders>
              <w:top w:val="nil"/>
              <w:left w:val="single" w:sz="4" w:space="0" w:color="979991"/>
              <w:bottom w:val="single" w:sz="4" w:space="0" w:color="979991"/>
              <w:right w:val="nil"/>
            </w:tcBorders>
            <w:shd w:val="clear" w:color="000000" w:fill="FFFFFF"/>
            <w:vAlign w:val="center"/>
            <w:hideMark/>
          </w:tcPr>
          <w:p w14:paraId="0C80FDDF"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-1,133</w:t>
            </w:r>
          </w:p>
        </w:tc>
        <w:tc>
          <w:tcPr>
            <w:tcW w:w="980" w:type="dxa"/>
            <w:tcBorders>
              <w:top w:val="nil"/>
              <w:left w:val="single" w:sz="4" w:space="0" w:color="979991"/>
              <w:bottom w:val="single" w:sz="4" w:space="0" w:color="979991"/>
              <w:right w:val="nil"/>
            </w:tcBorders>
            <w:shd w:val="clear" w:color="000000" w:fill="FFFFFF"/>
            <w:vAlign w:val="center"/>
            <w:hideMark/>
          </w:tcPr>
          <w:p w14:paraId="4B98077D"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247,104</w:t>
            </w:r>
          </w:p>
        </w:tc>
        <w:tc>
          <w:tcPr>
            <w:tcW w:w="1140" w:type="dxa"/>
            <w:tcBorders>
              <w:top w:val="nil"/>
              <w:left w:val="single" w:sz="4" w:space="0" w:color="979991"/>
              <w:bottom w:val="single" w:sz="4" w:space="0" w:color="979991"/>
              <w:right w:val="nil"/>
            </w:tcBorders>
            <w:shd w:val="clear" w:color="000000" w:fill="FFFFFF"/>
            <w:vAlign w:val="center"/>
            <w:hideMark/>
          </w:tcPr>
          <w:p w14:paraId="22641816"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225,850</w:t>
            </w:r>
          </w:p>
        </w:tc>
        <w:tc>
          <w:tcPr>
            <w:tcW w:w="980" w:type="dxa"/>
            <w:tcBorders>
              <w:top w:val="nil"/>
              <w:left w:val="single" w:sz="4" w:space="0" w:color="979991"/>
              <w:bottom w:val="single" w:sz="4" w:space="0" w:color="979991"/>
              <w:right w:val="nil"/>
            </w:tcBorders>
            <w:shd w:val="clear" w:color="000000" w:fill="FFFFFF"/>
            <w:vAlign w:val="center"/>
            <w:hideMark/>
          </w:tcPr>
          <w:p w14:paraId="74FCB704"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221,263</w:t>
            </w:r>
          </w:p>
        </w:tc>
        <w:tc>
          <w:tcPr>
            <w:tcW w:w="1140" w:type="dxa"/>
            <w:tcBorders>
              <w:top w:val="nil"/>
              <w:left w:val="single" w:sz="4" w:space="0" w:color="979991"/>
              <w:bottom w:val="single" w:sz="4" w:space="0" w:color="979991"/>
              <w:right w:val="nil"/>
            </w:tcBorders>
            <w:shd w:val="clear" w:color="000000" w:fill="FFFFFF"/>
            <w:vAlign w:val="center"/>
            <w:hideMark/>
          </w:tcPr>
          <w:p w14:paraId="1E06090B"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222,672</w:t>
            </w:r>
          </w:p>
        </w:tc>
        <w:tc>
          <w:tcPr>
            <w:tcW w:w="980" w:type="dxa"/>
            <w:tcBorders>
              <w:top w:val="nil"/>
              <w:left w:val="single" w:sz="4" w:space="0" w:color="979991"/>
              <w:bottom w:val="single" w:sz="4" w:space="0" w:color="979991"/>
              <w:right w:val="nil"/>
            </w:tcBorders>
            <w:shd w:val="clear" w:color="000000" w:fill="FFFFFF"/>
            <w:vAlign w:val="center"/>
            <w:hideMark/>
          </w:tcPr>
          <w:p w14:paraId="6895B6BF"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210,478</w:t>
            </w:r>
          </w:p>
        </w:tc>
        <w:tc>
          <w:tcPr>
            <w:tcW w:w="1140" w:type="dxa"/>
            <w:tcBorders>
              <w:top w:val="nil"/>
              <w:left w:val="single" w:sz="4" w:space="0" w:color="979991"/>
              <w:bottom w:val="single" w:sz="4" w:space="0" w:color="979991"/>
              <w:right w:val="nil"/>
            </w:tcBorders>
            <w:shd w:val="clear" w:color="000000" w:fill="FFFFFF"/>
            <w:vAlign w:val="center"/>
            <w:hideMark/>
          </w:tcPr>
          <w:p w14:paraId="5290AFBA"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226,312</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13B25375"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232,362</w:t>
            </w:r>
          </w:p>
        </w:tc>
      </w:tr>
      <w:tr w:rsidR="00E94A64" w:rsidRPr="000939AD" w14:paraId="266E5503" w14:textId="77777777" w:rsidTr="00924B42">
        <w:trPr>
          <w:trHeight w:val="300"/>
        </w:trPr>
        <w:tc>
          <w:tcPr>
            <w:tcW w:w="1140" w:type="dxa"/>
            <w:tcBorders>
              <w:top w:val="nil"/>
              <w:left w:val="single" w:sz="4" w:space="0" w:color="979991"/>
              <w:bottom w:val="single" w:sz="4" w:space="0" w:color="979991"/>
              <w:right w:val="nil"/>
            </w:tcBorders>
            <w:shd w:val="clear" w:color="000000" w:fill="F0F4FA"/>
            <w:vAlign w:val="center"/>
            <w:hideMark/>
          </w:tcPr>
          <w:p w14:paraId="7C6DF209"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363002</w:t>
            </w:r>
          </w:p>
        </w:tc>
        <w:tc>
          <w:tcPr>
            <w:tcW w:w="1420" w:type="dxa"/>
            <w:tcBorders>
              <w:top w:val="nil"/>
              <w:left w:val="single" w:sz="4" w:space="0" w:color="979991"/>
              <w:bottom w:val="single" w:sz="4" w:space="0" w:color="979991"/>
              <w:right w:val="nil"/>
            </w:tcBorders>
            <w:shd w:val="clear" w:color="000000" w:fill="FFFFFF"/>
            <w:vAlign w:val="center"/>
            <w:hideMark/>
          </w:tcPr>
          <w:p w14:paraId="20EB34B7"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-45,308</w:t>
            </w:r>
          </w:p>
        </w:tc>
        <w:tc>
          <w:tcPr>
            <w:tcW w:w="980" w:type="dxa"/>
            <w:tcBorders>
              <w:top w:val="nil"/>
              <w:left w:val="single" w:sz="4" w:space="0" w:color="979991"/>
              <w:bottom w:val="single" w:sz="4" w:space="0" w:color="979991"/>
              <w:right w:val="nil"/>
            </w:tcBorders>
            <w:shd w:val="clear" w:color="000000" w:fill="FFFFFF"/>
            <w:vAlign w:val="center"/>
            <w:hideMark/>
          </w:tcPr>
          <w:p w14:paraId="7A520441"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269,586</w:t>
            </w:r>
          </w:p>
        </w:tc>
        <w:tc>
          <w:tcPr>
            <w:tcW w:w="1140" w:type="dxa"/>
            <w:tcBorders>
              <w:top w:val="nil"/>
              <w:left w:val="single" w:sz="4" w:space="0" w:color="979991"/>
              <w:bottom w:val="single" w:sz="4" w:space="0" w:color="979991"/>
              <w:right w:val="nil"/>
            </w:tcBorders>
            <w:shd w:val="clear" w:color="000000" w:fill="FFFFFF"/>
            <w:vAlign w:val="center"/>
            <w:hideMark/>
          </w:tcPr>
          <w:p w14:paraId="377A1F29"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147,699</w:t>
            </w:r>
          </w:p>
        </w:tc>
        <w:tc>
          <w:tcPr>
            <w:tcW w:w="980" w:type="dxa"/>
            <w:tcBorders>
              <w:top w:val="nil"/>
              <w:left w:val="single" w:sz="4" w:space="0" w:color="979991"/>
              <w:bottom w:val="single" w:sz="4" w:space="0" w:color="979991"/>
              <w:right w:val="nil"/>
            </w:tcBorders>
            <w:shd w:val="clear" w:color="000000" w:fill="FFFFFF"/>
            <w:vAlign w:val="center"/>
            <w:hideMark/>
          </w:tcPr>
          <w:p w14:paraId="630A30F3"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217,542</w:t>
            </w:r>
          </w:p>
        </w:tc>
        <w:tc>
          <w:tcPr>
            <w:tcW w:w="1140" w:type="dxa"/>
            <w:tcBorders>
              <w:top w:val="nil"/>
              <w:left w:val="single" w:sz="4" w:space="0" w:color="979991"/>
              <w:bottom w:val="single" w:sz="4" w:space="0" w:color="979991"/>
              <w:right w:val="nil"/>
            </w:tcBorders>
            <w:shd w:val="clear" w:color="000000" w:fill="FFFFFF"/>
            <w:vAlign w:val="center"/>
            <w:hideMark/>
          </w:tcPr>
          <w:p w14:paraId="1904B7F1"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93,325</w:t>
            </w:r>
          </w:p>
        </w:tc>
        <w:tc>
          <w:tcPr>
            <w:tcW w:w="980" w:type="dxa"/>
            <w:tcBorders>
              <w:top w:val="nil"/>
              <w:left w:val="single" w:sz="4" w:space="0" w:color="979991"/>
              <w:bottom w:val="single" w:sz="4" w:space="0" w:color="979991"/>
              <w:right w:val="nil"/>
            </w:tcBorders>
            <w:shd w:val="clear" w:color="000000" w:fill="FFFFFF"/>
            <w:vAlign w:val="center"/>
            <w:hideMark/>
          </w:tcPr>
          <w:p w14:paraId="65114DF9"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97,032</w:t>
            </w:r>
          </w:p>
        </w:tc>
        <w:tc>
          <w:tcPr>
            <w:tcW w:w="1140" w:type="dxa"/>
            <w:tcBorders>
              <w:top w:val="nil"/>
              <w:left w:val="single" w:sz="4" w:space="0" w:color="979991"/>
              <w:bottom w:val="single" w:sz="4" w:space="0" w:color="979991"/>
              <w:right w:val="nil"/>
            </w:tcBorders>
            <w:shd w:val="clear" w:color="000000" w:fill="FFFFFF"/>
            <w:vAlign w:val="center"/>
            <w:hideMark/>
          </w:tcPr>
          <w:p w14:paraId="63E936DA"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81,532</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04EA2A88"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72,835</w:t>
            </w:r>
          </w:p>
        </w:tc>
      </w:tr>
      <w:tr w:rsidR="00E94A64" w:rsidRPr="000939AD" w14:paraId="279E82AF" w14:textId="77777777" w:rsidTr="00924B42">
        <w:trPr>
          <w:trHeight w:val="300"/>
        </w:trPr>
        <w:tc>
          <w:tcPr>
            <w:tcW w:w="1140" w:type="dxa"/>
            <w:tcBorders>
              <w:top w:val="nil"/>
              <w:left w:val="single" w:sz="4" w:space="0" w:color="979991"/>
              <w:bottom w:val="single" w:sz="4" w:space="0" w:color="979991"/>
              <w:right w:val="nil"/>
            </w:tcBorders>
            <w:shd w:val="clear" w:color="000000" w:fill="F0F4FA"/>
            <w:vAlign w:val="center"/>
            <w:hideMark/>
          </w:tcPr>
          <w:p w14:paraId="71C01101"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364101</w:t>
            </w:r>
          </w:p>
        </w:tc>
        <w:tc>
          <w:tcPr>
            <w:tcW w:w="1420" w:type="dxa"/>
            <w:tcBorders>
              <w:top w:val="nil"/>
              <w:left w:val="single" w:sz="4" w:space="0" w:color="979991"/>
              <w:bottom w:val="single" w:sz="4" w:space="0" w:color="979991"/>
              <w:right w:val="nil"/>
            </w:tcBorders>
            <w:shd w:val="clear" w:color="000000" w:fill="FFFFFF"/>
            <w:vAlign w:val="center"/>
            <w:hideMark/>
          </w:tcPr>
          <w:p w14:paraId="7059470D"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980" w:type="dxa"/>
            <w:tcBorders>
              <w:top w:val="nil"/>
              <w:left w:val="single" w:sz="4" w:space="0" w:color="979991"/>
              <w:bottom w:val="single" w:sz="4" w:space="0" w:color="979991"/>
              <w:right w:val="nil"/>
            </w:tcBorders>
            <w:shd w:val="clear" w:color="000000" w:fill="FFFFFF"/>
            <w:vAlign w:val="center"/>
            <w:hideMark/>
          </w:tcPr>
          <w:p w14:paraId="2C07A8F2"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2,052,910</w:t>
            </w:r>
          </w:p>
        </w:tc>
        <w:tc>
          <w:tcPr>
            <w:tcW w:w="1140" w:type="dxa"/>
            <w:tcBorders>
              <w:top w:val="nil"/>
              <w:left w:val="single" w:sz="4" w:space="0" w:color="979991"/>
              <w:bottom w:val="single" w:sz="4" w:space="0" w:color="979991"/>
              <w:right w:val="nil"/>
            </w:tcBorders>
            <w:shd w:val="clear" w:color="000000" w:fill="FFFFFF"/>
            <w:vAlign w:val="center"/>
            <w:hideMark/>
          </w:tcPr>
          <w:p w14:paraId="3CE9230E"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2,018,763</w:t>
            </w:r>
          </w:p>
        </w:tc>
        <w:tc>
          <w:tcPr>
            <w:tcW w:w="980" w:type="dxa"/>
            <w:tcBorders>
              <w:top w:val="nil"/>
              <w:left w:val="single" w:sz="4" w:space="0" w:color="979991"/>
              <w:bottom w:val="single" w:sz="4" w:space="0" w:color="979991"/>
              <w:right w:val="nil"/>
            </w:tcBorders>
            <w:shd w:val="clear" w:color="000000" w:fill="FFFFFF"/>
            <w:vAlign w:val="center"/>
            <w:hideMark/>
          </w:tcPr>
          <w:p w14:paraId="56F2B371"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1,843,680</w:t>
            </w:r>
          </w:p>
        </w:tc>
        <w:tc>
          <w:tcPr>
            <w:tcW w:w="1140" w:type="dxa"/>
            <w:tcBorders>
              <w:top w:val="nil"/>
              <w:left w:val="single" w:sz="4" w:space="0" w:color="979991"/>
              <w:bottom w:val="single" w:sz="4" w:space="0" w:color="979991"/>
              <w:right w:val="nil"/>
            </w:tcBorders>
            <w:shd w:val="clear" w:color="000000" w:fill="FFFFFF"/>
            <w:vAlign w:val="center"/>
            <w:hideMark/>
          </w:tcPr>
          <w:p w14:paraId="37DACA59"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1,766,022</w:t>
            </w:r>
          </w:p>
        </w:tc>
        <w:tc>
          <w:tcPr>
            <w:tcW w:w="980" w:type="dxa"/>
            <w:tcBorders>
              <w:top w:val="nil"/>
              <w:left w:val="single" w:sz="4" w:space="0" w:color="979991"/>
              <w:bottom w:val="single" w:sz="4" w:space="0" w:color="979991"/>
              <w:right w:val="nil"/>
            </w:tcBorders>
            <w:shd w:val="clear" w:color="000000" w:fill="FFFFFF"/>
            <w:vAlign w:val="center"/>
            <w:hideMark/>
          </w:tcPr>
          <w:p w14:paraId="5F917912"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1,723,629</w:t>
            </w:r>
          </w:p>
        </w:tc>
        <w:tc>
          <w:tcPr>
            <w:tcW w:w="1140" w:type="dxa"/>
            <w:tcBorders>
              <w:top w:val="nil"/>
              <w:left w:val="single" w:sz="4" w:space="0" w:color="979991"/>
              <w:bottom w:val="single" w:sz="4" w:space="0" w:color="979991"/>
              <w:right w:val="nil"/>
            </w:tcBorders>
            <w:shd w:val="clear" w:color="000000" w:fill="FFFFFF"/>
            <w:vAlign w:val="center"/>
            <w:hideMark/>
          </w:tcPr>
          <w:p w14:paraId="6ADE7EFA"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1,548,898</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74BA3C0C"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1,721,430</w:t>
            </w:r>
          </w:p>
        </w:tc>
      </w:tr>
      <w:tr w:rsidR="00E94A64" w:rsidRPr="000939AD" w14:paraId="1A4AD495" w14:textId="77777777" w:rsidTr="00924B42">
        <w:trPr>
          <w:trHeight w:val="300"/>
        </w:trPr>
        <w:tc>
          <w:tcPr>
            <w:tcW w:w="1140" w:type="dxa"/>
            <w:tcBorders>
              <w:top w:val="nil"/>
              <w:left w:val="single" w:sz="4" w:space="0" w:color="979991"/>
              <w:bottom w:val="single" w:sz="4" w:space="0" w:color="979991"/>
              <w:right w:val="nil"/>
            </w:tcBorders>
            <w:shd w:val="clear" w:color="000000" w:fill="F0F4FA"/>
            <w:vAlign w:val="center"/>
            <w:hideMark/>
          </w:tcPr>
          <w:p w14:paraId="070843D4"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364201</w:t>
            </w:r>
          </w:p>
        </w:tc>
        <w:tc>
          <w:tcPr>
            <w:tcW w:w="1420" w:type="dxa"/>
            <w:tcBorders>
              <w:top w:val="nil"/>
              <w:left w:val="single" w:sz="4" w:space="0" w:color="979991"/>
              <w:bottom w:val="single" w:sz="4" w:space="0" w:color="979991"/>
              <w:right w:val="nil"/>
            </w:tcBorders>
            <w:shd w:val="clear" w:color="000000" w:fill="FFFFFF"/>
            <w:vAlign w:val="center"/>
            <w:hideMark/>
          </w:tcPr>
          <w:p w14:paraId="631EBDBB"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76,633</w:t>
            </w:r>
          </w:p>
        </w:tc>
        <w:tc>
          <w:tcPr>
            <w:tcW w:w="980" w:type="dxa"/>
            <w:tcBorders>
              <w:top w:val="nil"/>
              <w:left w:val="single" w:sz="4" w:space="0" w:color="979991"/>
              <w:bottom w:val="single" w:sz="4" w:space="0" w:color="979991"/>
              <w:right w:val="nil"/>
            </w:tcBorders>
            <w:shd w:val="clear" w:color="000000" w:fill="FFFFFF"/>
            <w:vAlign w:val="center"/>
            <w:hideMark/>
          </w:tcPr>
          <w:p w14:paraId="2D61A519"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189,913</w:t>
            </w:r>
          </w:p>
        </w:tc>
        <w:tc>
          <w:tcPr>
            <w:tcW w:w="1140" w:type="dxa"/>
            <w:tcBorders>
              <w:top w:val="nil"/>
              <w:left w:val="single" w:sz="4" w:space="0" w:color="979991"/>
              <w:bottom w:val="single" w:sz="4" w:space="0" w:color="979991"/>
              <w:right w:val="nil"/>
            </w:tcBorders>
            <w:shd w:val="clear" w:color="000000" w:fill="FFFFFF"/>
            <w:vAlign w:val="center"/>
            <w:hideMark/>
          </w:tcPr>
          <w:p w14:paraId="160774B8"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216,995</w:t>
            </w:r>
          </w:p>
        </w:tc>
        <w:tc>
          <w:tcPr>
            <w:tcW w:w="980" w:type="dxa"/>
            <w:tcBorders>
              <w:top w:val="nil"/>
              <w:left w:val="single" w:sz="4" w:space="0" w:color="979991"/>
              <w:bottom w:val="single" w:sz="4" w:space="0" w:color="979991"/>
              <w:right w:val="nil"/>
            </w:tcBorders>
            <w:shd w:val="clear" w:color="000000" w:fill="FFFFFF"/>
            <w:vAlign w:val="center"/>
            <w:hideMark/>
          </w:tcPr>
          <w:p w14:paraId="37157902"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246,345</w:t>
            </w:r>
          </w:p>
        </w:tc>
        <w:tc>
          <w:tcPr>
            <w:tcW w:w="1140" w:type="dxa"/>
            <w:tcBorders>
              <w:top w:val="nil"/>
              <w:left w:val="single" w:sz="4" w:space="0" w:color="979991"/>
              <w:bottom w:val="single" w:sz="4" w:space="0" w:color="979991"/>
              <w:right w:val="nil"/>
            </w:tcBorders>
            <w:shd w:val="clear" w:color="000000" w:fill="FFFFFF"/>
            <w:vAlign w:val="center"/>
            <w:hideMark/>
          </w:tcPr>
          <w:p w14:paraId="4DD0041D"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379,185</w:t>
            </w:r>
          </w:p>
        </w:tc>
        <w:tc>
          <w:tcPr>
            <w:tcW w:w="980" w:type="dxa"/>
            <w:tcBorders>
              <w:top w:val="nil"/>
              <w:left w:val="single" w:sz="4" w:space="0" w:color="979991"/>
              <w:bottom w:val="single" w:sz="4" w:space="0" w:color="979991"/>
              <w:right w:val="nil"/>
            </w:tcBorders>
            <w:shd w:val="clear" w:color="000000" w:fill="FFFFFF"/>
            <w:vAlign w:val="center"/>
            <w:hideMark/>
          </w:tcPr>
          <w:p w14:paraId="403AA3D4"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199,682</w:t>
            </w:r>
          </w:p>
        </w:tc>
        <w:tc>
          <w:tcPr>
            <w:tcW w:w="1140" w:type="dxa"/>
            <w:tcBorders>
              <w:top w:val="nil"/>
              <w:left w:val="single" w:sz="4" w:space="0" w:color="979991"/>
              <w:bottom w:val="single" w:sz="4" w:space="0" w:color="979991"/>
              <w:right w:val="nil"/>
            </w:tcBorders>
            <w:shd w:val="clear" w:color="000000" w:fill="FFFFFF"/>
            <w:vAlign w:val="center"/>
            <w:hideMark/>
          </w:tcPr>
          <w:p w14:paraId="24ABC6F2"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269,930</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6CFBFDF7"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197,541</w:t>
            </w:r>
          </w:p>
        </w:tc>
      </w:tr>
      <w:tr w:rsidR="00E94A64" w:rsidRPr="000939AD" w14:paraId="3CFB59B6" w14:textId="77777777" w:rsidTr="00924B42">
        <w:trPr>
          <w:trHeight w:val="300"/>
        </w:trPr>
        <w:tc>
          <w:tcPr>
            <w:tcW w:w="1140" w:type="dxa"/>
            <w:tcBorders>
              <w:top w:val="nil"/>
              <w:left w:val="single" w:sz="4" w:space="0" w:color="979991"/>
              <w:bottom w:val="single" w:sz="4" w:space="0" w:color="979991"/>
              <w:right w:val="nil"/>
            </w:tcBorders>
            <w:shd w:val="clear" w:color="000000" w:fill="F0F4FA"/>
            <w:vAlign w:val="center"/>
            <w:hideMark/>
          </w:tcPr>
          <w:p w14:paraId="43CA28AD"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364301</w:t>
            </w:r>
          </w:p>
        </w:tc>
        <w:tc>
          <w:tcPr>
            <w:tcW w:w="1420" w:type="dxa"/>
            <w:tcBorders>
              <w:top w:val="nil"/>
              <w:left w:val="single" w:sz="4" w:space="0" w:color="979991"/>
              <w:bottom w:val="single" w:sz="4" w:space="0" w:color="979991"/>
              <w:right w:val="nil"/>
            </w:tcBorders>
            <w:shd w:val="clear" w:color="000000" w:fill="FFFFFF"/>
            <w:vAlign w:val="center"/>
            <w:hideMark/>
          </w:tcPr>
          <w:p w14:paraId="3D8758CD"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561</w:t>
            </w:r>
          </w:p>
        </w:tc>
        <w:tc>
          <w:tcPr>
            <w:tcW w:w="980" w:type="dxa"/>
            <w:tcBorders>
              <w:top w:val="nil"/>
              <w:left w:val="single" w:sz="4" w:space="0" w:color="979991"/>
              <w:bottom w:val="single" w:sz="4" w:space="0" w:color="979991"/>
              <w:right w:val="nil"/>
            </w:tcBorders>
            <w:shd w:val="clear" w:color="000000" w:fill="FFFFFF"/>
            <w:vAlign w:val="center"/>
            <w:hideMark/>
          </w:tcPr>
          <w:p w14:paraId="0C669627"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134,974</w:t>
            </w:r>
          </w:p>
        </w:tc>
        <w:tc>
          <w:tcPr>
            <w:tcW w:w="1140" w:type="dxa"/>
            <w:tcBorders>
              <w:top w:val="nil"/>
              <w:left w:val="single" w:sz="4" w:space="0" w:color="979991"/>
              <w:bottom w:val="single" w:sz="4" w:space="0" w:color="979991"/>
              <w:right w:val="nil"/>
            </w:tcBorders>
            <w:shd w:val="clear" w:color="000000" w:fill="FFFFFF"/>
            <w:vAlign w:val="center"/>
            <w:hideMark/>
          </w:tcPr>
          <w:p w14:paraId="569B1C4D"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138,613</w:t>
            </w:r>
          </w:p>
        </w:tc>
        <w:tc>
          <w:tcPr>
            <w:tcW w:w="980" w:type="dxa"/>
            <w:tcBorders>
              <w:top w:val="nil"/>
              <w:left w:val="single" w:sz="4" w:space="0" w:color="979991"/>
              <w:bottom w:val="single" w:sz="4" w:space="0" w:color="979991"/>
              <w:right w:val="nil"/>
            </w:tcBorders>
            <w:shd w:val="clear" w:color="000000" w:fill="FFFFFF"/>
            <w:vAlign w:val="center"/>
            <w:hideMark/>
          </w:tcPr>
          <w:p w14:paraId="1799906A"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131,983</w:t>
            </w:r>
          </w:p>
        </w:tc>
        <w:tc>
          <w:tcPr>
            <w:tcW w:w="1140" w:type="dxa"/>
            <w:tcBorders>
              <w:top w:val="nil"/>
              <w:left w:val="single" w:sz="4" w:space="0" w:color="979991"/>
              <w:bottom w:val="single" w:sz="4" w:space="0" w:color="979991"/>
              <w:right w:val="nil"/>
            </w:tcBorders>
            <w:shd w:val="clear" w:color="000000" w:fill="FFFFFF"/>
            <w:vAlign w:val="center"/>
            <w:hideMark/>
          </w:tcPr>
          <w:p w14:paraId="7945EF32"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134,443</w:t>
            </w:r>
          </w:p>
        </w:tc>
        <w:tc>
          <w:tcPr>
            <w:tcW w:w="980" w:type="dxa"/>
            <w:tcBorders>
              <w:top w:val="nil"/>
              <w:left w:val="single" w:sz="4" w:space="0" w:color="979991"/>
              <w:bottom w:val="single" w:sz="4" w:space="0" w:color="979991"/>
              <w:right w:val="nil"/>
            </w:tcBorders>
            <w:shd w:val="clear" w:color="000000" w:fill="FFFFFF"/>
            <w:vAlign w:val="center"/>
            <w:hideMark/>
          </w:tcPr>
          <w:p w14:paraId="0AF65651"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126,358</w:t>
            </w:r>
          </w:p>
        </w:tc>
        <w:tc>
          <w:tcPr>
            <w:tcW w:w="1140" w:type="dxa"/>
            <w:tcBorders>
              <w:top w:val="nil"/>
              <w:left w:val="single" w:sz="4" w:space="0" w:color="979991"/>
              <w:bottom w:val="single" w:sz="4" w:space="0" w:color="979991"/>
              <w:right w:val="nil"/>
            </w:tcBorders>
            <w:shd w:val="clear" w:color="000000" w:fill="FFFFFF"/>
            <w:vAlign w:val="center"/>
            <w:hideMark/>
          </w:tcPr>
          <w:p w14:paraId="275A0C5D"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132,205</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44990255"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119,180</w:t>
            </w:r>
          </w:p>
        </w:tc>
      </w:tr>
      <w:tr w:rsidR="00E94A64" w:rsidRPr="000939AD" w14:paraId="42AAA6EA" w14:textId="77777777" w:rsidTr="00924B42">
        <w:trPr>
          <w:trHeight w:val="300"/>
        </w:trPr>
        <w:tc>
          <w:tcPr>
            <w:tcW w:w="1140" w:type="dxa"/>
            <w:tcBorders>
              <w:top w:val="nil"/>
              <w:left w:val="single" w:sz="4" w:space="0" w:color="979991"/>
              <w:bottom w:val="single" w:sz="4" w:space="0" w:color="979991"/>
              <w:right w:val="nil"/>
            </w:tcBorders>
            <w:shd w:val="clear" w:color="000000" w:fill="F0F4FA"/>
            <w:vAlign w:val="center"/>
            <w:hideMark/>
          </w:tcPr>
          <w:p w14:paraId="11AD6500"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364302</w:t>
            </w:r>
          </w:p>
        </w:tc>
        <w:tc>
          <w:tcPr>
            <w:tcW w:w="1420" w:type="dxa"/>
            <w:tcBorders>
              <w:top w:val="nil"/>
              <w:left w:val="single" w:sz="4" w:space="0" w:color="979991"/>
              <w:bottom w:val="single" w:sz="4" w:space="0" w:color="979991"/>
              <w:right w:val="nil"/>
            </w:tcBorders>
            <w:shd w:val="clear" w:color="000000" w:fill="FFFFFF"/>
            <w:vAlign w:val="center"/>
            <w:hideMark/>
          </w:tcPr>
          <w:p w14:paraId="44086839"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66,935</w:t>
            </w:r>
          </w:p>
        </w:tc>
        <w:tc>
          <w:tcPr>
            <w:tcW w:w="980" w:type="dxa"/>
            <w:tcBorders>
              <w:top w:val="nil"/>
              <w:left w:val="single" w:sz="4" w:space="0" w:color="979991"/>
              <w:bottom w:val="single" w:sz="4" w:space="0" w:color="979991"/>
              <w:right w:val="nil"/>
            </w:tcBorders>
            <w:shd w:val="clear" w:color="000000" w:fill="FFFFFF"/>
            <w:vAlign w:val="center"/>
            <w:hideMark/>
          </w:tcPr>
          <w:p w14:paraId="11932787"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105,431</w:t>
            </w:r>
          </w:p>
        </w:tc>
        <w:tc>
          <w:tcPr>
            <w:tcW w:w="1140" w:type="dxa"/>
            <w:tcBorders>
              <w:top w:val="nil"/>
              <w:left w:val="single" w:sz="4" w:space="0" w:color="979991"/>
              <w:bottom w:val="single" w:sz="4" w:space="0" w:color="979991"/>
              <w:right w:val="nil"/>
            </w:tcBorders>
            <w:shd w:val="clear" w:color="000000" w:fill="FFFFFF"/>
            <w:vAlign w:val="center"/>
            <w:hideMark/>
          </w:tcPr>
          <w:p w14:paraId="55603132"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169,929</w:t>
            </w:r>
          </w:p>
        </w:tc>
        <w:tc>
          <w:tcPr>
            <w:tcW w:w="980" w:type="dxa"/>
            <w:tcBorders>
              <w:top w:val="nil"/>
              <w:left w:val="single" w:sz="4" w:space="0" w:color="979991"/>
              <w:bottom w:val="single" w:sz="4" w:space="0" w:color="979991"/>
              <w:right w:val="nil"/>
            </w:tcBorders>
            <w:shd w:val="clear" w:color="000000" w:fill="FFFFFF"/>
            <w:vAlign w:val="center"/>
            <w:hideMark/>
          </w:tcPr>
          <w:p w14:paraId="664C2C1F"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123,510</w:t>
            </w:r>
          </w:p>
        </w:tc>
        <w:tc>
          <w:tcPr>
            <w:tcW w:w="1140" w:type="dxa"/>
            <w:tcBorders>
              <w:top w:val="nil"/>
              <w:left w:val="single" w:sz="4" w:space="0" w:color="979991"/>
              <w:bottom w:val="single" w:sz="4" w:space="0" w:color="979991"/>
              <w:right w:val="nil"/>
            </w:tcBorders>
            <w:shd w:val="clear" w:color="000000" w:fill="FFFFFF"/>
            <w:vAlign w:val="center"/>
            <w:hideMark/>
          </w:tcPr>
          <w:p w14:paraId="13457CC1"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151,726</w:t>
            </w:r>
          </w:p>
        </w:tc>
        <w:tc>
          <w:tcPr>
            <w:tcW w:w="980" w:type="dxa"/>
            <w:tcBorders>
              <w:top w:val="nil"/>
              <w:left w:val="single" w:sz="4" w:space="0" w:color="979991"/>
              <w:bottom w:val="single" w:sz="4" w:space="0" w:color="979991"/>
              <w:right w:val="nil"/>
            </w:tcBorders>
            <w:shd w:val="clear" w:color="000000" w:fill="FFFFFF"/>
            <w:vAlign w:val="center"/>
            <w:hideMark/>
          </w:tcPr>
          <w:p w14:paraId="6BCFA345"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124,373</w:t>
            </w:r>
          </w:p>
        </w:tc>
        <w:tc>
          <w:tcPr>
            <w:tcW w:w="1140" w:type="dxa"/>
            <w:tcBorders>
              <w:top w:val="nil"/>
              <w:left w:val="single" w:sz="4" w:space="0" w:color="979991"/>
              <w:bottom w:val="single" w:sz="4" w:space="0" w:color="979991"/>
              <w:right w:val="nil"/>
            </w:tcBorders>
            <w:shd w:val="clear" w:color="000000" w:fill="FFFFFF"/>
            <w:vAlign w:val="center"/>
            <w:hideMark/>
          </w:tcPr>
          <w:p w14:paraId="17B77FE3"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136,657</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75B1D7A4"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130,297</w:t>
            </w:r>
          </w:p>
        </w:tc>
      </w:tr>
      <w:tr w:rsidR="00E94A64" w:rsidRPr="000939AD" w14:paraId="2AF4EA40" w14:textId="77777777" w:rsidTr="00924B42">
        <w:trPr>
          <w:trHeight w:val="300"/>
        </w:trPr>
        <w:tc>
          <w:tcPr>
            <w:tcW w:w="1140" w:type="dxa"/>
            <w:tcBorders>
              <w:top w:val="nil"/>
              <w:left w:val="single" w:sz="4" w:space="0" w:color="979991"/>
              <w:bottom w:val="single" w:sz="4" w:space="0" w:color="979991"/>
              <w:right w:val="nil"/>
            </w:tcBorders>
            <w:shd w:val="clear" w:color="000000" w:fill="F0F4FA"/>
            <w:vAlign w:val="center"/>
            <w:hideMark/>
          </w:tcPr>
          <w:p w14:paraId="27D22E0F"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364403</w:t>
            </w:r>
          </w:p>
        </w:tc>
        <w:tc>
          <w:tcPr>
            <w:tcW w:w="1420" w:type="dxa"/>
            <w:tcBorders>
              <w:top w:val="nil"/>
              <w:left w:val="single" w:sz="4" w:space="0" w:color="979991"/>
              <w:bottom w:val="single" w:sz="4" w:space="0" w:color="979991"/>
              <w:right w:val="nil"/>
            </w:tcBorders>
            <w:shd w:val="clear" w:color="000000" w:fill="FFFFFF"/>
            <w:vAlign w:val="center"/>
            <w:hideMark/>
          </w:tcPr>
          <w:p w14:paraId="453DC120"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31,775</w:t>
            </w:r>
          </w:p>
        </w:tc>
        <w:tc>
          <w:tcPr>
            <w:tcW w:w="980" w:type="dxa"/>
            <w:tcBorders>
              <w:top w:val="nil"/>
              <w:left w:val="single" w:sz="4" w:space="0" w:color="979991"/>
              <w:bottom w:val="single" w:sz="4" w:space="0" w:color="979991"/>
              <w:right w:val="nil"/>
            </w:tcBorders>
            <w:shd w:val="clear" w:color="000000" w:fill="FFFFFF"/>
            <w:vAlign w:val="center"/>
            <w:hideMark/>
          </w:tcPr>
          <w:p w14:paraId="6D26D3FF"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20,061</w:t>
            </w:r>
          </w:p>
        </w:tc>
        <w:tc>
          <w:tcPr>
            <w:tcW w:w="1140" w:type="dxa"/>
            <w:tcBorders>
              <w:top w:val="nil"/>
              <w:left w:val="single" w:sz="4" w:space="0" w:color="979991"/>
              <w:bottom w:val="single" w:sz="4" w:space="0" w:color="979991"/>
              <w:right w:val="nil"/>
            </w:tcBorders>
            <w:shd w:val="clear" w:color="000000" w:fill="FFFFFF"/>
            <w:vAlign w:val="center"/>
            <w:hideMark/>
          </w:tcPr>
          <w:p w14:paraId="059FC2A5"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40,713</w:t>
            </w:r>
          </w:p>
        </w:tc>
        <w:tc>
          <w:tcPr>
            <w:tcW w:w="980" w:type="dxa"/>
            <w:tcBorders>
              <w:top w:val="nil"/>
              <w:left w:val="single" w:sz="4" w:space="0" w:color="979991"/>
              <w:bottom w:val="single" w:sz="4" w:space="0" w:color="979991"/>
              <w:right w:val="nil"/>
            </w:tcBorders>
            <w:shd w:val="clear" w:color="000000" w:fill="FFFFFF"/>
            <w:vAlign w:val="center"/>
            <w:hideMark/>
          </w:tcPr>
          <w:p w14:paraId="5CFAE1B9"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43,393</w:t>
            </w:r>
          </w:p>
        </w:tc>
        <w:tc>
          <w:tcPr>
            <w:tcW w:w="1140" w:type="dxa"/>
            <w:tcBorders>
              <w:top w:val="nil"/>
              <w:left w:val="single" w:sz="4" w:space="0" w:color="979991"/>
              <w:bottom w:val="single" w:sz="4" w:space="0" w:color="979991"/>
              <w:right w:val="nil"/>
            </w:tcBorders>
            <w:shd w:val="clear" w:color="000000" w:fill="FFFFFF"/>
            <w:vAlign w:val="center"/>
            <w:hideMark/>
          </w:tcPr>
          <w:p w14:paraId="1FB24F60"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22,775</w:t>
            </w:r>
          </w:p>
        </w:tc>
        <w:tc>
          <w:tcPr>
            <w:tcW w:w="980" w:type="dxa"/>
            <w:tcBorders>
              <w:top w:val="nil"/>
              <w:left w:val="single" w:sz="4" w:space="0" w:color="979991"/>
              <w:bottom w:val="single" w:sz="4" w:space="0" w:color="979991"/>
              <w:right w:val="nil"/>
            </w:tcBorders>
            <w:shd w:val="clear" w:color="000000" w:fill="FFFFFF"/>
            <w:vAlign w:val="center"/>
            <w:hideMark/>
          </w:tcPr>
          <w:p w14:paraId="169BCF33"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54,141</w:t>
            </w:r>
          </w:p>
        </w:tc>
        <w:tc>
          <w:tcPr>
            <w:tcW w:w="1140" w:type="dxa"/>
            <w:tcBorders>
              <w:top w:val="nil"/>
              <w:left w:val="single" w:sz="4" w:space="0" w:color="979991"/>
              <w:bottom w:val="single" w:sz="4" w:space="0" w:color="979991"/>
              <w:right w:val="nil"/>
            </w:tcBorders>
            <w:shd w:val="clear" w:color="000000" w:fill="FFFFFF"/>
            <w:vAlign w:val="center"/>
            <w:hideMark/>
          </w:tcPr>
          <w:p w14:paraId="72688947"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59,285</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2F675A03"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61,435</w:t>
            </w:r>
          </w:p>
        </w:tc>
      </w:tr>
      <w:tr w:rsidR="00E94A64" w:rsidRPr="000939AD" w14:paraId="450FCEC2" w14:textId="77777777" w:rsidTr="00924B42">
        <w:trPr>
          <w:trHeight w:val="300"/>
        </w:trPr>
        <w:tc>
          <w:tcPr>
            <w:tcW w:w="1140" w:type="dxa"/>
            <w:tcBorders>
              <w:top w:val="nil"/>
              <w:left w:val="single" w:sz="4" w:space="0" w:color="979991"/>
              <w:bottom w:val="single" w:sz="4" w:space="0" w:color="979991"/>
              <w:right w:val="nil"/>
            </w:tcBorders>
            <w:shd w:val="clear" w:color="000000" w:fill="F0F4FA"/>
            <w:vAlign w:val="center"/>
            <w:hideMark/>
          </w:tcPr>
          <w:p w14:paraId="10CB65D4"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364405</w:t>
            </w:r>
          </w:p>
        </w:tc>
        <w:tc>
          <w:tcPr>
            <w:tcW w:w="1420" w:type="dxa"/>
            <w:tcBorders>
              <w:top w:val="nil"/>
              <w:left w:val="single" w:sz="4" w:space="0" w:color="979991"/>
              <w:bottom w:val="single" w:sz="4" w:space="0" w:color="979991"/>
              <w:right w:val="nil"/>
            </w:tcBorders>
            <w:shd w:val="clear" w:color="000000" w:fill="FFFFFF"/>
            <w:vAlign w:val="center"/>
            <w:hideMark/>
          </w:tcPr>
          <w:p w14:paraId="660E41EA"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12,200</w:t>
            </w:r>
          </w:p>
        </w:tc>
        <w:tc>
          <w:tcPr>
            <w:tcW w:w="980" w:type="dxa"/>
            <w:tcBorders>
              <w:top w:val="nil"/>
              <w:left w:val="single" w:sz="4" w:space="0" w:color="979991"/>
              <w:bottom w:val="single" w:sz="4" w:space="0" w:color="979991"/>
              <w:right w:val="nil"/>
            </w:tcBorders>
            <w:shd w:val="clear" w:color="000000" w:fill="FFFFFF"/>
            <w:vAlign w:val="center"/>
            <w:hideMark/>
          </w:tcPr>
          <w:p w14:paraId="4C03AE49"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767,474</w:t>
            </w:r>
          </w:p>
        </w:tc>
        <w:tc>
          <w:tcPr>
            <w:tcW w:w="1140" w:type="dxa"/>
            <w:tcBorders>
              <w:top w:val="nil"/>
              <w:left w:val="single" w:sz="4" w:space="0" w:color="979991"/>
              <w:bottom w:val="single" w:sz="4" w:space="0" w:color="979991"/>
              <w:right w:val="nil"/>
            </w:tcBorders>
            <w:shd w:val="clear" w:color="000000" w:fill="FFFFFF"/>
            <w:vAlign w:val="center"/>
            <w:hideMark/>
          </w:tcPr>
          <w:p w14:paraId="4441FF29"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761,836</w:t>
            </w:r>
          </w:p>
        </w:tc>
        <w:tc>
          <w:tcPr>
            <w:tcW w:w="980" w:type="dxa"/>
            <w:tcBorders>
              <w:top w:val="nil"/>
              <w:left w:val="single" w:sz="4" w:space="0" w:color="979991"/>
              <w:bottom w:val="single" w:sz="4" w:space="0" w:color="979991"/>
              <w:right w:val="nil"/>
            </w:tcBorders>
            <w:shd w:val="clear" w:color="000000" w:fill="FFFFFF"/>
            <w:vAlign w:val="center"/>
            <w:hideMark/>
          </w:tcPr>
          <w:p w14:paraId="32E69D2A"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718,920</w:t>
            </w:r>
          </w:p>
        </w:tc>
        <w:tc>
          <w:tcPr>
            <w:tcW w:w="1140" w:type="dxa"/>
            <w:tcBorders>
              <w:top w:val="nil"/>
              <w:left w:val="single" w:sz="4" w:space="0" w:color="979991"/>
              <w:bottom w:val="single" w:sz="4" w:space="0" w:color="979991"/>
              <w:right w:val="nil"/>
            </w:tcBorders>
            <w:shd w:val="clear" w:color="000000" w:fill="FFFFFF"/>
            <w:vAlign w:val="center"/>
            <w:hideMark/>
          </w:tcPr>
          <w:p w14:paraId="542822DB"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668,800</w:t>
            </w:r>
          </w:p>
        </w:tc>
        <w:tc>
          <w:tcPr>
            <w:tcW w:w="980" w:type="dxa"/>
            <w:tcBorders>
              <w:top w:val="nil"/>
              <w:left w:val="single" w:sz="4" w:space="0" w:color="979991"/>
              <w:bottom w:val="single" w:sz="4" w:space="0" w:color="979991"/>
              <w:right w:val="nil"/>
            </w:tcBorders>
            <w:shd w:val="clear" w:color="000000" w:fill="FFFFFF"/>
            <w:vAlign w:val="center"/>
            <w:hideMark/>
          </w:tcPr>
          <w:p w14:paraId="22CE1A28"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610,287</w:t>
            </w:r>
          </w:p>
        </w:tc>
        <w:tc>
          <w:tcPr>
            <w:tcW w:w="1140" w:type="dxa"/>
            <w:tcBorders>
              <w:top w:val="nil"/>
              <w:left w:val="single" w:sz="4" w:space="0" w:color="979991"/>
              <w:bottom w:val="single" w:sz="4" w:space="0" w:color="979991"/>
              <w:right w:val="nil"/>
            </w:tcBorders>
            <w:shd w:val="clear" w:color="000000" w:fill="FFFFFF"/>
            <w:vAlign w:val="center"/>
            <w:hideMark/>
          </w:tcPr>
          <w:p w14:paraId="57CE27E7"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657,785</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1ADDABAD"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584,495</w:t>
            </w:r>
          </w:p>
        </w:tc>
      </w:tr>
      <w:tr w:rsidR="00E94A64" w:rsidRPr="000939AD" w14:paraId="1C4E2C26" w14:textId="77777777" w:rsidTr="00924B42">
        <w:trPr>
          <w:trHeight w:val="300"/>
        </w:trPr>
        <w:tc>
          <w:tcPr>
            <w:tcW w:w="1140" w:type="dxa"/>
            <w:tcBorders>
              <w:top w:val="nil"/>
              <w:left w:val="single" w:sz="4" w:space="0" w:color="979991"/>
              <w:bottom w:val="single" w:sz="4" w:space="0" w:color="979991"/>
              <w:right w:val="nil"/>
            </w:tcBorders>
            <w:shd w:val="clear" w:color="000000" w:fill="F0F4FA"/>
            <w:vAlign w:val="center"/>
            <w:hideMark/>
          </w:tcPr>
          <w:p w14:paraId="0A7BCA30"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364406</w:t>
            </w:r>
          </w:p>
        </w:tc>
        <w:tc>
          <w:tcPr>
            <w:tcW w:w="1420" w:type="dxa"/>
            <w:tcBorders>
              <w:top w:val="nil"/>
              <w:left w:val="single" w:sz="4" w:space="0" w:color="979991"/>
              <w:bottom w:val="single" w:sz="4" w:space="0" w:color="979991"/>
              <w:right w:val="nil"/>
            </w:tcBorders>
            <w:shd w:val="clear" w:color="000000" w:fill="FFFFFF"/>
            <w:vAlign w:val="center"/>
            <w:hideMark/>
          </w:tcPr>
          <w:p w14:paraId="4A084185"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111,800</w:t>
            </w:r>
          </w:p>
        </w:tc>
        <w:tc>
          <w:tcPr>
            <w:tcW w:w="980" w:type="dxa"/>
            <w:tcBorders>
              <w:top w:val="nil"/>
              <w:left w:val="single" w:sz="4" w:space="0" w:color="979991"/>
              <w:bottom w:val="single" w:sz="4" w:space="0" w:color="979991"/>
              <w:right w:val="nil"/>
            </w:tcBorders>
            <w:shd w:val="clear" w:color="000000" w:fill="FFFFFF"/>
            <w:vAlign w:val="center"/>
            <w:hideMark/>
          </w:tcPr>
          <w:p w14:paraId="39C659FE"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605,050</w:t>
            </w:r>
          </w:p>
        </w:tc>
        <w:tc>
          <w:tcPr>
            <w:tcW w:w="1140" w:type="dxa"/>
            <w:tcBorders>
              <w:top w:val="nil"/>
              <w:left w:val="single" w:sz="4" w:space="0" w:color="979991"/>
              <w:bottom w:val="single" w:sz="4" w:space="0" w:color="979991"/>
              <w:right w:val="nil"/>
            </w:tcBorders>
            <w:shd w:val="clear" w:color="000000" w:fill="FFFFFF"/>
            <w:vAlign w:val="center"/>
            <w:hideMark/>
          </w:tcPr>
          <w:p w14:paraId="0977347A"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720,949</w:t>
            </w:r>
          </w:p>
        </w:tc>
        <w:tc>
          <w:tcPr>
            <w:tcW w:w="980" w:type="dxa"/>
            <w:tcBorders>
              <w:top w:val="nil"/>
              <w:left w:val="single" w:sz="4" w:space="0" w:color="979991"/>
              <w:bottom w:val="single" w:sz="4" w:space="0" w:color="979991"/>
              <w:right w:val="nil"/>
            </w:tcBorders>
            <w:shd w:val="clear" w:color="000000" w:fill="FFFFFF"/>
            <w:vAlign w:val="center"/>
            <w:hideMark/>
          </w:tcPr>
          <w:p w14:paraId="3D24DF92"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644,726</w:t>
            </w:r>
          </w:p>
        </w:tc>
        <w:tc>
          <w:tcPr>
            <w:tcW w:w="1140" w:type="dxa"/>
            <w:tcBorders>
              <w:top w:val="nil"/>
              <w:left w:val="single" w:sz="4" w:space="0" w:color="979991"/>
              <w:bottom w:val="single" w:sz="4" w:space="0" w:color="979991"/>
              <w:right w:val="nil"/>
            </w:tcBorders>
            <w:shd w:val="clear" w:color="000000" w:fill="FFFFFF"/>
            <w:vAlign w:val="center"/>
            <w:hideMark/>
          </w:tcPr>
          <w:p w14:paraId="4AA1C72B"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517,632</w:t>
            </w:r>
          </w:p>
        </w:tc>
        <w:tc>
          <w:tcPr>
            <w:tcW w:w="980" w:type="dxa"/>
            <w:tcBorders>
              <w:top w:val="nil"/>
              <w:left w:val="single" w:sz="4" w:space="0" w:color="979991"/>
              <w:bottom w:val="single" w:sz="4" w:space="0" w:color="979991"/>
              <w:right w:val="nil"/>
            </w:tcBorders>
            <w:shd w:val="clear" w:color="000000" w:fill="FFFFFF"/>
            <w:vAlign w:val="center"/>
            <w:hideMark/>
          </w:tcPr>
          <w:p w14:paraId="3B62A260"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472,310</w:t>
            </w:r>
          </w:p>
        </w:tc>
        <w:tc>
          <w:tcPr>
            <w:tcW w:w="1140" w:type="dxa"/>
            <w:tcBorders>
              <w:top w:val="nil"/>
              <w:left w:val="single" w:sz="4" w:space="0" w:color="979991"/>
              <w:bottom w:val="single" w:sz="4" w:space="0" w:color="979991"/>
              <w:right w:val="nil"/>
            </w:tcBorders>
            <w:shd w:val="clear" w:color="000000" w:fill="FFFFFF"/>
            <w:vAlign w:val="center"/>
            <w:hideMark/>
          </w:tcPr>
          <w:p w14:paraId="51FC09FA"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399,473</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4D179223"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434,056</w:t>
            </w:r>
          </w:p>
        </w:tc>
      </w:tr>
      <w:tr w:rsidR="00E94A64" w:rsidRPr="000939AD" w14:paraId="0D0FA73E" w14:textId="77777777" w:rsidTr="00924B42">
        <w:trPr>
          <w:trHeight w:val="300"/>
        </w:trPr>
        <w:tc>
          <w:tcPr>
            <w:tcW w:w="1140" w:type="dxa"/>
            <w:tcBorders>
              <w:top w:val="nil"/>
              <w:left w:val="single" w:sz="4" w:space="0" w:color="979991"/>
              <w:bottom w:val="single" w:sz="4" w:space="0" w:color="979991"/>
              <w:right w:val="nil"/>
            </w:tcBorders>
            <w:shd w:val="clear" w:color="000000" w:fill="F0F4FA"/>
            <w:vAlign w:val="center"/>
            <w:hideMark/>
          </w:tcPr>
          <w:p w14:paraId="7E0062B3"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366001</w:t>
            </w:r>
          </w:p>
        </w:tc>
        <w:tc>
          <w:tcPr>
            <w:tcW w:w="1420" w:type="dxa"/>
            <w:tcBorders>
              <w:top w:val="nil"/>
              <w:left w:val="single" w:sz="4" w:space="0" w:color="979991"/>
              <w:bottom w:val="single" w:sz="4" w:space="0" w:color="979991"/>
              <w:right w:val="nil"/>
            </w:tcBorders>
            <w:shd w:val="clear" w:color="000000" w:fill="FFFFFF"/>
            <w:vAlign w:val="center"/>
            <w:hideMark/>
          </w:tcPr>
          <w:p w14:paraId="6FD7765E"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62,572</w:t>
            </w:r>
          </w:p>
        </w:tc>
        <w:tc>
          <w:tcPr>
            <w:tcW w:w="980" w:type="dxa"/>
            <w:tcBorders>
              <w:top w:val="nil"/>
              <w:left w:val="single" w:sz="4" w:space="0" w:color="979991"/>
              <w:bottom w:val="single" w:sz="4" w:space="0" w:color="979991"/>
              <w:right w:val="nil"/>
            </w:tcBorders>
            <w:shd w:val="clear" w:color="000000" w:fill="FFFFFF"/>
            <w:vAlign w:val="center"/>
            <w:hideMark/>
          </w:tcPr>
          <w:p w14:paraId="37E4F267"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162,164</w:t>
            </w:r>
          </w:p>
        </w:tc>
        <w:tc>
          <w:tcPr>
            <w:tcW w:w="1140" w:type="dxa"/>
            <w:tcBorders>
              <w:top w:val="nil"/>
              <w:left w:val="single" w:sz="4" w:space="0" w:color="979991"/>
              <w:bottom w:val="single" w:sz="4" w:space="0" w:color="979991"/>
              <w:right w:val="nil"/>
            </w:tcBorders>
            <w:shd w:val="clear" w:color="000000" w:fill="FFFFFF"/>
            <w:vAlign w:val="center"/>
            <w:hideMark/>
          </w:tcPr>
          <w:p w14:paraId="653435CD"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216,165</w:t>
            </w:r>
          </w:p>
        </w:tc>
        <w:tc>
          <w:tcPr>
            <w:tcW w:w="980" w:type="dxa"/>
            <w:tcBorders>
              <w:top w:val="nil"/>
              <w:left w:val="single" w:sz="4" w:space="0" w:color="979991"/>
              <w:bottom w:val="single" w:sz="4" w:space="0" w:color="979991"/>
              <w:right w:val="nil"/>
            </w:tcBorders>
            <w:shd w:val="clear" w:color="000000" w:fill="FFFFFF"/>
            <w:vAlign w:val="center"/>
            <w:hideMark/>
          </w:tcPr>
          <w:p w14:paraId="1F00F841"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212,927</w:t>
            </w:r>
          </w:p>
        </w:tc>
        <w:tc>
          <w:tcPr>
            <w:tcW w:w="1140" w:type="dxa"/>
            <w:tcBorders>
              <w:top w:val="nil"/>
              <w:left w:val="single" w:sz="4" w:space="0" w:color="979991"/>
              <w:bottom w:val="single" w:sz="4" w:space="0" w:color="979991"/>
              <w:right w:val="nil"/>
            </w:tcBorders>
            <w:shd w:val="clear" w:color="000000" w:fill="FFFFFF"/>
            <w:vAlign w:val="center"/>
            <w:hideMark/>
          </w:tcPr>
          <w:p w14:paraId="034095FB"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245,866</w:t>
            </w:r>
          </w:p>
        </w:tc>
        <w:tc>
          <w:tcPr>
            <w:tcW w:w="980" w:type="dxa"/>
            <w:tcBorders>
              <w:top w:val="nil"/>
              <w:left w:val="single" w:sz="4" w:space="0" w:color="979991"/>
              <w:bottom w:val="single" w:sz="4" w:space="0" w:color="979991"/>
              <w:right w:val="nil"/>
            </w:tcBorders>
            <w:shd w:val="clear" w:color="000000" w:fill="FFFFFF"/>
            <w:vAlign w:val="center"/>
            <w:hideMark/>
          </w:tcPr>
          <w:p w14:paraId="5FC672C8"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133,087</w:t>
            </w:r>
          </w:p>
        </w:tc>
        <w:tc>
          <w:tcPr>
            <w:tcW w:w="1140" w:type="dxa"/>
            <w:tcBorders>
              <w:top w:val="nil"/>
              <w:left w:val="single" w:sz="4" w:space="0" w:color="979991"/>
              <w:bottom w:val="single" w:sz="4" w:space="0" w:color="979991"/>
              <w:right w:val="nil"/>
            </w:tcBorders>
            <w:shd w:val="clear" w:color="000000" w:fill="FFFFFF"/>
            <w:vAlign w:val="center"/>
            <w:hideMark/>
          </w:tcPr>
          <w:p w14:paraId="5B2E5021"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201,224</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1AC4DAEE"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138,029</w:t>
            </w:r>
          </w:p>
        </w:tc>
      </w:tr>
    </w:tbl>
    <w:p w14:paraId="1FEB644F" w14:textId="77777777" w:rsidR="00E94A64" w:rsidRDefault="00E94A64" w:rsidP="00E94A64">
      <w:pPr>
        <w:rPr>
          <w:rtl/>
        </w:rPr>
      </w:pPr>
    </w:p>
    <w:p w14:paraId="2473FA5A" w14:textId="77777777" w:rsidR="00E94A64" w:rsidRDefault="00E94A64" w:rsidP="00E94A64">
      <w:pPr>
        <w:rPr>
          <w:rtl/>
        </w:rPr>
      </w:pPr>
    </w:p>
    <w:tbl>
      <w:tblPr>
        <w:tblW w:w="9240" w:type="dxa"/>
        <w:tblLook w:val="04A0" w:firstRow="1" w:lastRow="0" w:firstColumn="1" w:lastColumn="0" w:noHBand="0" w:noVBand="1"/>
      </w:tblPr>
      <w:tblGrid>
        <w:gridCol w:w="1160"/>
        <w:gridCol w:w="1160"/>
        <w:gridCol w:w="1000"/>
        <w:gridCol w:w="1000"/>
        <w:gridCol w:w="1000"/>
        <w:gridCol w:w="1000"/>
        <w:gridCol w:w="1000"/>
        <w:gridCol w:w="1000"/>
        <w:gridCol w:w="920"/>
      </w:tblGrid>
      <w:tr w:rsidR="00E94A64" w:rsidRPr="000939AD" w14:paraId="253086B9" w14:textId="77777777" w:rsidTr="00924B42">
        <w:trPr>
          <w:trHeight w:val="300"/>
        </w:trPr>
        <w:tc>
          <w:tcPr>
            <w:tcW w:w="8320" w:type="dxa"/>
            <w:gridSpan w:val="8"/>
            <w:tcBorders>
              <w:top w:val="nil"/>
              <w:left w:val="nil"/>
              <w:bottom w:val="nil"/>
              <w:right w:val="nil"/>
            </w:tcBorders>
            <w:shd w:val="clear" w:color="auto" w:fill="auto"/>
            <w:vAlign w:val="center"/>
            <w:hideMark/>
          </w:tcPr>
          <w:p w14:paraId="10580565" w14:textId="77777777" w:rsidR="00E94A64" w:rsidRPr="000939AD" w:rsidRDefault="00E94A64" w:rsidP="00924B42">
            <w:pPr>
              <w:jc w:val="center"/>
              <w:rPr>
                <w:rFonts w:ascii="Calibri" w:hAnsi="Calibri" w:cs="Calibri"/>
                <w:b/>
                <w:bCs/>
                <w:color w:val="000000"/>
                <w:szCs w:val="20"/>
              </w:rPr>
            </w:pPr>
            <w:r w:rsidRPr="000939AD">
              <w:rPr>
                <w:rFonts w:ascii="Calibri" w:hAnsi="Calibri" w:cs="Calibri"/>
                <w:b/>
                <w:bCs/>
                <w:color w:val="000000"/>
                <w:szCs w:val="20"/>
                <w:rtl/>
              </w:rPr>
              <w:t>היסטוריה תקציבית של הפנייה - הרשאה להתחייב</w:t>
            </w:r>
          </w:p>
        </w:tc>
        <w:tc>
          <w:tcPr>
            <w:tcW w:w="920" w:type="dxa"/>
            <w:tcBorders>
              <w:top w:val="nil"/>
              <w:left w:val="nil"/>
              <w:bottom w:val="nil"/>
              <w:right w:val="nil"/>
            </w:tcBorders>
            <w:shd w:val="clear" w:color="auto" w:fill="auto"/>
            <w:noWrap/>
            <w:vAlign w:val="bottom"/>
            <w:hideMark/>
          </w:tcPr>
          <w:p w14:paraId="1BD3BE19" w14:textId="77777777" w:rsidR="00E94A64" w:rsidRPr="000939AD" w:rsidRDefault="00E94A64" w:rsidP="00924B42">
            <w:pPr>
              <w:jc w:val="center"/>
              <w:rPr>
                <w:rFonts w:ascii="Calibri" w:hAnsi="Calibri" w:cs="Calibri"/>
                <w:b/>
                <w:bCs/>
                <w:color w:val="000000"/>
                <w:szCs w:val="20"/>
                <w:rtl/>
              </w:rPr>
            </w:pPr>
          </w:p>
        </w:tc>
      </w:tr>
      <w:tr w:rsidR="00E94A64" w:rsidRPr="000939AD" w14:paraId="224033CA" w14:textId="77777777" w:rsidTr="00924B42">
        <w:trPr>
          <w:trHeight w:val="300"/>
        </w:trPr>
        <w:tc>
          <w:tcPr>
            <w:tcW w:w="1160" w:type="dxa"/>
            <w:tcBorders>
              <w:top w:val="nil"/>
              <w:left w:val="nil"/>
              <w:bottom w:val="nil"/>
              <w:right w:val="nil"/>
            </w:tcBorders>
            <w:shd w:val="clear" w:color="auto" w:fill="auto"/>
            <w:vAlign w:val="center"/>
            <w:hideMark/>
          </w:tcPr>
          <w:p w14:paraId="51AD1F2D" w14:textId="77777777" w:rsidR="00E94A64" w:rsidRPr="000939AD" w:rsidRDefault="00E94A64" w:rsidP="00924B42">
            <w:pPr>
              <w:bidi w:val="0"/>
              <w:rPr>
                <w:rFonts w:cs="Times New Roman"/>
                <w:szCs w:val="20"/>
              </w:rPr>
            </w:pPr>
          </w:p>
        </w:tc>
        <w:tc>
          <w:tcPr>
            <w:tcW w:w="1160" w:type="dxa"/>
            <w:tcBorders>
              <w:top w:val="nil"/>
              <w:left w:val="nil"/>
              <w:bottom w:val="nil"/>
              <w:right w:val="nil"/>
            </w:tcBorders>
            <w:shd w:val="clear" w:color="auto" w:fill="auto"/>
            <w:noWrap/>
            <w:vAlign w:val="bottom"/>
            <w:hideMark/>
          </w:tcPr>
          <w:p w14:paraId="7991F57C" w14:textId="77777777" w:rsidR="00E94A64" w:rsidRPr="000939AD" w:rsidRDefault="00E94A64" w:rsidP="00924B42">
            <w:pPr>
              <w:bidi w:val="0"/>
              <w:ind w:firstLineChars="100" w:firstLine="200"/>
              <w:jc w:val="center"/>
              <w:rPr>
                <w:rFonts w:cs="Times New Roman"/>
                <w:szCs w:val="20"/>
              </w:rPr>
            </w:pPr>
          </w:p>
        </w:tc>
        <w:tc>
          <w:tcPr>
            <w:tcW w:w="1000" w:type="dxa"/>
            <w:tcBorders>
              <w:top w:val="nil"/>
              <w:left w:val="nil"/>
              <w:bottom w:val="nil"/>
              <w:right w:val="nil"/>
            </w:tcBorders>
            <w:shd w:val="clear" w:color="auto" w:fill="auto"/>
            <w:noWrap/>
            <w:vAlign w:val="bottom"/>
            <w:hideMark/>
          </w:tcPr>
          <w:p w14:paraId="6F8384B7" w14:textId="77777777" w:rsidR="00E94A64" w:rsidRPr="000939AD" w:rsidRDefault="00E94A64" w:rsidP="00924B42">
            <w:pPr>
              <w:bidi w:val="0"/>
              <w:rPr>
                <w:rFonts w:cs="Times New Roman"/>
                <w:szCs w:val="20"/>
              </w:rPr>
            </w:pPr>
          </w:p>
        </w:tc>
        <w:tc>
          <w:tcPr>
            <w:tcW w:w="1000" w:type="dxa"/>
            <w:tcBorders>
              <w:top w:val="nil"/>
              <w:left w:val="nil"/>
              <w:bottom w:val="nil"/>
              <w:right w:val="nil"/>
            </w:tcBorders>
            <w:shd w:val="clear" w:color="auto" w:fill="auto"/>
            <w:noWrap/>
            <w:vAlign w:val="bottom"/>
            <w:hideMark/>
          </w:tcPr>
          <w:p w14:paraId="23874543" w14:textId="77777777" w:rsidR="00E94A64" w:rsidRPr="000939AD" w:rsidRDefault="00E94A64" w:rsidP="00924B42">
            <w:pPr>
              <w:bidi w:val="0"/>
              <w:rPr>
                <w:rFonts w:cs="Times New Roman"/>
                <w:szCs w:val="20"/>
              </w:rPr>
            </w:pPr>
          </w:p>
        </w:tc>
        <w:tc>
          <w:tcPr>
            <w:tcW w:w="1000" w:type="dxa"/>
            <w:tcBorders>
              <w:top w:val="nil"/>
              <w:left w:val="nil"/>
              <w:bottom w:val="nil"/>
              <w:right w:val="nil"/>
            </w:tcBorders>
            <w:shd w:val="clear" w:color="auto" w:fill="auto"/>
            <w:noWrap/>
            <w:vAlign w:val="bottom"/>
            <w:hideMark/>
          </w:tcPr>
          <w:p w14:paraId="1778DAA8" w14:textId="77777777" w:rsidR="00E94A64" w:rsidRPr="000939AD" w:rsidRDefault="00E94A64" w:rsidP="00924B42">
            <w:pPr>
              <w:bidi w:val="0"/>
              <w:rPr>
                <w:rFonts w:cs="Times New Roman"/>
                <w:szCs w:val="20"/>
              </w:rPr>
            </w:pPr>
          </w:p>
        </w:tc>
        <w:tc>
          <w:tcPr>
            <w:tcW w:w="1000" w:type="dxa"/>
            <w:tcBorders>
              <w:top w:val="nil"/>
              <w:left w:val="nil"/>
              <w:bottom w:val="nil"/>
              <w:right w:val="nil"/>
            </w:tcBorders>
            <w:shd w:val="clear" w:color="auto" w:fill="auto"/>
            <w:noWrap/>
            <w:vAlign w:val="bottom"/>
            <w:hideMark/>
          </w:tcPr>
          <w:p w14:paraId="1269252B" w14:textId="77777777" w:rsidR="00E94A64" w:rsidRPr="000939AD" w:rsidRDefault="00E94A64" w:rsidP="00924B42">
            <w:pPr>
              <w:bidi w:val="0"/>
              <w:rPr>
                <w:rFonts w:cs="Times New Roman"/>
                <w:szCs w:val="20"/>
              </w:rPr>
            </w:pPr>
          </w:p>
        </w:tc>
        <w:tc>
          <w:tcPr>
            <w:tcW w:w="1000" w:type="dxa"/>
            <w:tcBorders>
              <w:top w:val="nil"/>
              <w:left w:val="nil"/>
              <w:bottom w:val="nil"/>
              <w:right w:val="nil"/>
            </w:tcBorders>
            <w:shd w:val="clear" w:color="auto" w:fill="auto"/>
            <w:noWrap/>
            <w:vAlign w:val="bottom"/>
            <w:hideMark/>
          </w:tcPr>
          <w:p w14:paraId="66C396B2" w14:textId="77777777" w:rsidR="00E94A64" w:rsidRPr="000939AD" w:rsidRDefault="00E94A64" w:rsidP="00924B42">
            <w:pPr>
              <w:bidi w:val="0"/>
              <w:rPr>
                <w:rFonts w:cs="Times New Roman"/>
                <w:szCs w:val="20"/>
              </w:rPr>
            </w:pPr>
          </w:p>
        </w:tc>
        <w:tc>
          <w:tcPr>
            <w:tcW w:w="1000" w:type="dxa"/>
            <w:tcBorders>
              <w:top w:val="nil"/>
              <w:left w:val="nil"/>
              <w:bottom w:val="nil"/>
              <w:right w:val="nil"/>
            </w:tcBorders>
            <w:shd w:val="clear" w:color="auto" w:fill="auto"/>
            <w:noWrap/>
            <w:vAlign w:val="bottom"/>
            <w:hideMark/>
          </w:tcPr>
          <w:p w14:paraId="78790DB7" w14:textId="77777777" w:rsidR="00E94A64" w:rsidRPr="000939AD" w:rsidRDefault="00E94A64" w:rsidP="00924B42">
            <w:pPr>
              <w:bidi w:val="0"/>
              <w:rPr>
                <w:rFonts w:cs="Times New Roman"/>
                <w:szCs w:val="20"/>
              </w:rPr>
            </w:pPr>
          </w:p>
        </w:tc>
        <w:tc>
          <w:tcPr>
            <w:tcW w:w="920" w:type="dxa"/>
            <w:tcBorders>
              <w:top w:val="nil"/>
              <w:left w:val="nil"/>
              <w:bottom w:val="nil"/>
              <w:right w:val="nil"/>
            </w:tcBorders>
            <w:shd w:val="clear" w:color="auto" w:fill="auto"/>
            <w:noWrap/>
            <w:vAlign w:val="bottom"/>
            <w:hideMark/>
          </w:tcPr>
          <w:p w14:paraId="57102AA1" w14:textId="77777777" w:rsidR="00E94A64" w:rsidRPr="000939AD" w:rsidRDefault="00E94A64" w:rsidP="00924B42">
            <w:pPr>
              <w:bidi w:val="0"/>
              <w:rPr>
                <w:rFonts w:cs="Times New Roman"/>
                <w:szCs w:val="20"/>
              </w:rPr>
            </w:pPr>
          </w:p>
        </w:tc>
      </w:tr>
      <w:tr w:rsidR="00E94A64" w:rsidRPr="000939AD" w14:paraId="4B422297" w14:textId="77777777" w:rsidTr="00924B42">
        <w:trPr>
          <w:trHeight w:val="450"/>
        </w:trPr>
        <w:tc>
          <w:tcPr>
            <w:tcW w:w="1160" w:type="dxa"/>
            <w:tcBorders>
              <w:top w:val="single" w:sz="4" w:space="0" w:color="979991"/>
              <w:left w:val="single" w:sz="4" w:space="0" w:color="979991"/>
              <w:bottom w:val="nil"/>
              <w:right w:val="nil"/>
            </w:tcBorders>
            <w:shd w:val="clear" w:color="000000" w:fill="F0F4FA"/>
            <w:vAlign w:val="center"/>
            <w:hideMark/>
          </w:tcPr>
          <w:p w14:paraId="140F82EF" w14:textId="77777777" w:rsidR="00E94A64" w:rsidRPr="000939AD" w:rsidRDefault="00E94A64" w:rsidP="00924B42">
            <w:pPr>
              <w:jc w:val="center"/>
              <w:rPr>
                <w:rFonts w:ascii="Calibri" w:hAnsi="Calibri" w:cs="Calibri"/>
                <w:b/>
                <w:bCs/>
                <w:color w:val="000000"/>
                <w:sz w:val="16"/>
                <w:szCs w:val="16"/>
              </w:rPr>
            </w:pPr>
            <w:r w:rsidRPr="000939AD">
              <w:rPr>
                <w:rFonts w:ascii="Calibri" w:hAnsi="Calibri" w:cs="Calibri"/>
                <w:b/>
                <w:bCs/>
                <w:color w:val="000000"/>
                <w:sz w:val="16"/>
                <w:szCs w:val="16"/>
                <w:rtl/>
              </w:rPr>
              <w:t>קוד תוכנית</w:t>
            </w:r>
          </w:p>
        </w:tc>
        <w:tc>
          <w:tcPr>
            <w:tcW w:w="1160" w:type="dxa"/>
            <w:tcBorders>
              <w:top w:val="single" w:sz="4" w:space="0" w:color="979991"/>
              <w:left w:val="single" w:sz="4" w:space="0" w:color="979991"/>
              <w:bottom w:val="single" w:sz="4" w:space="0" w:color="979991"/>
              <w:right w:val="nil"/>
            </w:tcBorders>
            <w:shd w:val="clear" w:color="000000" w:fill="F0F4FA"/>
            <w:vAlign w:val="center"/>
            <w:hideMark/>
          </w:tcPr>
          <w:p w14:paraId="321EC74B" w14:textId="77777777" w:rsidR="00E94A64" w:rsidRPr="000939AD" w:rsidRDefault="00E94A64" w:rsidP="00924B42">
            <w:pPr>
              <w:jc w:val="center"/>
              <w:rPr>
                <w:rFonts w:ascii="Calibri" w:hAnsi="Calibri" w:cs="Calibri"/>
                <w:b/>
                <w:bCs/>
                <w:color w:val="000000"/>
                <w:sz w:val="16"/>
                <w:szCs w:val="16"/>
                <w:rtl/>
              </w:rPr>
            </w:pPr>
            <w:r w:rsidRPr="000939AD">
              <w:rPr>
                <w:rFonts w:ascii="Calibri" w:hAnsi="Calibri" w:cs="Calibri"/>
                <w:b/>
                <w:bCs/>
                <w:color w:val="000000"/>
                <w:sz w:val="16"/>
                <w:szCs w:val="16"/>
                <w:rtl/>
              </w:rPr>
              <w:t>השינוי המוצע בפניה זו</w:t>
            </w:r>
          </w:p>
        </w:tc>
        <w:tc>
          <w:tcPr>
            <w:tcW w:w="1000" w:type="dxa"/>
            <w:tcBorders>
              <w:top w:val="single" w:sz="4" w:space="0" w:color="979991"/>
              <w:left w:val="single" w:sz="4" w:space="0" w:color="979991"/>
              <w:bottom w:val="single" w:sz="4" w:space="0" w:color="979991"/>
              <w:right w:val="nil"/>
            </w:tcBorders>
            <w:shd w:val="clear" w:color="000000" w:fill="F0F4FA"/>
            <w:vAlign w:val="center"/>
            <w:hideMark/>
          </w:tcPr>
          <w:p w14:paraId="61D05220" w14:textId="77777777" w:rsidR="00E94A64" w:rsidRPr="000939AD" w:rsidRDefault="00E94A64" w:rsidP="00924B42">
            <w:pPr>
              <w:jc w:val="center"/>
              <w:rPr>
                <w:rFonts w:ascii="Calibri" w:hAnsi="Calibri" w:cs="Calibri"/>
                <w:b/>
                <w:bCs/>
                <w:color w:val="000000"/>
                <w:sz w:val="16"/>
                <w:szCs w:val="16"/>
                <w:rtl/>
              </w:rPr>
            </w:pPr>
            <w:r w:rsidRPr="000939AD">
              <w:rPr>
                <w:rFonts w:ascii="Calibri" w:hAnsi="Calibri" w:cs="Calibri"/>
                <w:b/>
                <w:bCs/>
                <w:color w:val="000000"/>
                <w:sz w:val="16"/>
                <w:szCs w:val="16"/>
                <w:rtl/>
              </w:rPr>
              <w:t>תקציב 2026</w:t>
            </w:r>
          </w:p>
        </w:tc>
        <w:tc>
          <w:tcPr>
            <w:tcW w:w="1000" w:type="dxa"/>
            <w:tcBorders>
              <w:top w:val="single" w:sz="4" w:space="0" w:color="979991"/>
              <w:left w:val="single" w:sz="4" w:space="0" w:color="979991"/>
              <w:bottom w:val="single" w:sz="4" w:space="0" w:color="979991"/>
              <w:right w:val="nil"/>
            </w:tcBorders>
            <w:shd w:val="clear" w:color="000000" w:fill="F0F4FA"/>
            <w:vAlign w:val="center"/>
            <w:hideMark/>
          </w:tcPr>
          <w:p w14:paraId="0FEB7337" w14:textId="77777777" w:rsidR="00E94A64" w:rsidRPr="000939AD" w:rsidRDefault="00E94A64" w:rsidP="00924B42">
            <w:pPr>
              <w:jc w:val="center"/>
              <w:rPr>
                <w:rFonts w:ascii="Calibri" w:hAnsi="Calibri" w:cs="Calibri"/>
                <w:b/>
                <w:bCs/>
                <w:color w:val="000000"/>
                <w:sz w:val="16"/>
                <w:szCs w:val="16"/>
                <w:rtl/>
              </w:rPr>
            </w:pPr>
            <w:r w:rsidRPr="000939AD">
              <w:rPr>
                <w:rFonts w:ascii="Calibri" w:hAnsi="Calibri" w:cs="Calibri"/>
                <w:b/>
                <w:bCs/>
                <w:color w:val="000000"/>
                <w:sz w:val="16"/>
                <w:szCs w:val="16"/>
                <w:rtl/>
              </w:rPr>
              <w:t>מאושר 2025</w:t>
            </w:r>
          </w:p>
        </w:tc>
        <w:tc>
          <w:tcPr>
            <w:tcW w:w="1000" w:type="dxa"/>
            <w:tcBorders>
              <w:top w:val="single" w:sz="4" w:space="0" w:color="979991"/>
              <w:left w:val="single" w:sz="4" w:space="0" w:color="979991"/>
              <w:bottom w:val="single" w:sz="4" w:space="0" w:color="979991"/>
              <w:right w:val="nil"/>
            </w:tcBorders>
            <w:shd w:val="clear" w:color="000000" w:fill="F0F4FA"/>
            <w:vAlign w:val="center"/>
            <w:hideMark/>
          </w:tcPr>
          <w:p w14:paraId="56AFB36F" w14:textId="77777777" w:rsidR="00E94A64" w:rsidRPr="000939AD" w:rsidRDefault="00E94A64" w:rsidP="00924B42">
            <w:pPr>
              <w:jc w:val="center"/>
              <w:rPr>
                <w:rFonts w:ascii="Calibri" w:hAnsi="Calibri" w:cs="Calibri"/>
                <w:b/>
                <w:bCs/>
                <w:color w:val="000000"/>
                <w:sz w:val="16"/>
                <w:szCs w:val="16"/>
                <w:rtl/>
              </w:rPr>
            </w:pPr>
            <w:r w:rsidRPr="000939AD">
              <w:rPr>
                <w:rFonts w:ascii="Calibri" w:hAnsi="Calibri" w:cs="Calibri"/>
                <w:b/>
                <w:bCs/>
                <w:color w:val="000000"/>
                <w:sz w:val="16"/>
                <w:szCs w:val="16"/>
                <w:rtl/>
              </w:rPr>
              <w:t>מקורי 2025</w:t>
            </w:r>
          </w:p>
        </w:tc>
        <w:tc>
          <w:tcPr>
            <w:tcW w:w="1000" w:type="dxa"/>
            <w:tcBorders>
              <w:top w:val="single" w:sz="4" w:space="0" w:color="979991"/>
              <w:left w:val="single" w:sz="4" w:space="0" w:color="979991"/>
              <w:bottom w:val="single" w:sz="4" w:space="0" w:color="979991"/>
              <w:right w:val="nil"/>
            </w:tcBorders>
            <w:shd w:val="clear" w:color="000000" w:fill="F0F4FA"/>
            <w:vAlign w:val="center"/>
            <w:hideMark/>
          </w:tcPr>
          <w:p w14:paraId="2D839AD8" w14:textId="77777777" w:rsidR="00E94A64" w:rsidRPr="000939AD" w:rsidRDefault="00E94A64" w:rsidP="00924B42">
            <w:pPr>
              <w:jc w:val="center"/>
              <w:rPr>
                <w:rFonts w:ascii="Calibri" w:hAnsi="Calibri" w:cs="Calibri"/>
                <w:b/>
                <w:bCs/>
                <w:color w:val="000000"/>
                <w:sz w:val="16"/>
                <w:szCs w:val="16"/>
                <w:rtl/>
              </w:rPr>
            </w:pPr>
            <w:r w:rsidRPr="000939AD">
              <w:rPr>
                <w:rFonts w:ascii="Calibri" w:hAnsi="Calibri" w:cs="Calibri"/>
                <w:b/>
                <w:bCs/>
                <w:color w:val="000000"/>
                <w:sz w:val="16"/>
                <w:szCs w:val="16"/>
                <w:rtl/>
              </w:rPr>
              <w:t>מאושר 2024</w:t>
            </w:r>
          </w:p>
        </w:tc>
        <w:tc>
          <w:tcPr>
            <w:tcW w:w="1000" w:type="dxa"/>
            <w:tcBorders>
              <w:top w:val="single" w:sz="4" w:space="0" w:color="979991"/>
              <w:left w:val="single" w:sz="4" w:space="0" w:color="979991"/>
              <w:bottom w:val="single" w:sz="4" w:space="0" w:color="979991"/>
              <w:right w:val="nil"/>
            </w:tcBorders>
            <w:shd w:val="clear" w:color="000000" w:fill="F0F4FA"/>
            <w:vAlign w:val="center"/>
            <w:hideMark/>
          </w:tcPr>
          <w:p w14:paraId="2CD80B10" w14:textId="77777777" w:rsidR="00E94A64" w:rsidRPr="000939AD" w:rsidRDefault="00E94A64" w:rsidP="00924B42">
            <w:pPr>
              <w:jc w:val="center"/>
              <w:rPr>
                <w:rFonts w:ascii="Calibri" w:hAnsi="Calibri" w:cs="Calibri"/>
                <w:b/>
                <w:bCs/>
                <w:color w:val="000000"/>
                <w:sz w:val="16"/>
                <w:szCs w:val="16"/>
                <w:rtl/>
              </w:rPr>
            </w:pPr>
            <w:r w:rsidRPr="000939AD">
              <w:rPr>
                <w:rFonts w:ascii="Calibri" w:hAnsi="Calibri" w:cs="Calibri"/>
                <w:b/>
                <w:bCs/>
                <w:color w:val="000000"/>
                <w:sz w:val="16"/>
                <w:szCs w:val="16"/>
                <w:rtl/>
              </w:rPr>
              <w:t>מקורי 2024</w:t>
            </w:r>
          </w:p>
        </w:tc>
        <w:tc>
          <w:tcPr>
            <w:tcW w:w="1000" w:type="dxa"/>
            <w:tcBorders>
              <w:top w:val="single" w:sz="4" w:space="0" w:color="979991"/>
              <w:left w:val="single" w:sz="4" w:space="0" w:color="979991"/>
              <w:bottom w:val="single" w:sz="4" w:space="0" w:color="979991"/>
              <w:right w:val="nil"/>
            </w:tcBorders>
            <w:shd w:val="clear" w:color="000000" w:fill="F0F4FA"/>
            <w:vAlign w:val="center"/>
            <w:hideMark/>
          </w:tcPr>
          <w:p w14:paraId="772D404C" w14:textId="77777777" w:rsidR="00E94A64" w:rsidRPr="000939AD" w:rsidRDefault="00E94A64" w:rsidP="00924B42">
            <w:pPr>
              <w:jc w:val="center"/>
              <w:rPr>
                <w:rFonts w:ascii="Calibri" w:hAnsi="Calibri" w:cs="Calibri"/>
                <w:b/>
                <w:bCs/>
                <w:color w:val="000000"/>
                <w:sz w:val="16"/>
                <w:szCs w:val="16"/>
                <w:rtl/>
              </w:rPr>
            </w:pPr>
            <w:r w:rsidRPr="000939AD">
              <w:rPr>
                <w:rFonts w:ascii="Calibri" w:hAnsi="Calibri" w:cs="Calibri"/>
                <w:b/>
                <w:bCs/>
                <w:color w:val="000000"/>
                <w:sz w:val="16"/>
                <w:szCs w:val="16"/>
                <w:rtl/>
              </w:rPr>
              <w:t>מאושר 2023</w:t>
            </w:r>
          </w:p>
        </w:tc>
        <w:tc>
          <w:tcPr>
            <w:tcW w:w="920" w:type="dxa"/>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1E089B7F" w14:textId="77777777" w:rsidR="00E94A64" w:rsidRPr="000939AD" w:rsidRDefault="00E94A64" w:rsidP="00924B42">
            <w:pPr>
              <w:jc w:val="center"/>
              <w:rPr>
                <w:rFonts w:ascii="Calibri" w:hAnsi="Calibri" w:cs="Calibri"/>
                <w:b/>
                <w:bCs/>
                <w:color w:val="000000"/>
                <w:sz w:val="16"/>
                <w:szCs w:val="16"/>
                <w:rtl/>
              </w:rPr>
            </w:pPr>
            <w:r w:rsidRPr="000939AD">
              <w:rPr>
                <w:rFonts w:ascii="Calibri" w:hAnsi="Calibri" w:cs="Calibri"/>
                <w:b/>
                <w:bCs/>
                <w:color w:val="000000"/>
                <w:sz w:val="16"/>
                <w:szCs w:val="16"/>
                <w:rtl/>
              </w:rPr>
              <w:t>מקורי 2023</w:t>
            </w:r>
          </w:p>
        </w:tc>
      </w:tr>
      <w:tr w:rsidR="00E94A64" w:rsidRPr="000939AD" w14:paraId="45DBEA37" w14:textId="77777777" w:rsidTr="00924B42">
        <w:trPr>
          <w:trHeight w:val="300"/>
        </w:trPr>
        <w:tc>
          <w:tcPr>
            <w:tcW w:w="1160" w:type="dxa"/>
            <w:tcBorders>
              <w:top w:val="single" w:sz="4" w:space="0" w:color="979991"/>
              <w:left w:val="single" w:sz="4" w:space="0" w:color="979991"/>
              <w:bottom w:val="single" w:sz="4" w:space="0" w:color="979991"/>
              <w:right w:val="nil"/>
            </w:tcBorders>
            <w:shd w:val="clear" w:color="000000" w:fill="F0F4FA"/>
            <w:vAlign w:val="center"/>
            <w:hideMark/>
          </w:tcPr>
          <w:p w14:paraId="4335D153" w14:textId="77777777" w:rsidR="00E94A64" w:rsidRPr="000939AD" w:rsidRDefault="00E94A64" w:rsidP="00924B42">
            <w:pPr>
              <w:bidi w:val="0"/>
              <w:jc w:val="center"/>
              <w:rPr>
                <w:rFonts w:ascii="Calibri" w:hAnsi="Calibri" w:cs="Calibri"/>
                <w:color w:val="000000"/>
                <w:sz w:val="16"/>
                <w:szCs w:val="16"/>
                <w:rtl/>
              </w:rPr>
            </w:pPr>
            <w:r w:rsidRPr="000939AD">
              <w:rPr>
                <w:rFonts w:ascii="Calibri" w:hAnsi="Calibri" w:cs="Calibri"/>
                <w:color w:val="000000"/>
                <w:sz w:val="16"/>
                <w:szCs w:val="16"/>
              </w:rPr>
              <w:t>363001</w:t>
            </w:r>
          </w:p>
        </w:tc>
        <w:tc>
          <w:tcPr>
            <w:tcW w:w="1160" w:type="dxa"/>
            <w:tcBorders>
              <w:top w:val="nil"/>
              <w:left w:val="single" w:sz="4" w:space="0" w:color="979991"/>
              <w:bottom w:val="single" w:sz="4" w:space="0" w:color="979991"/>
              <w:right w:val="nil"/>
            </w:tcBorders>
            <w:shd w:val="clear" w:color="000000" w:fill="FFFFFF"/>
            <w:vAlign w:val="center"/>
            <w:hideMark/>
          </w:tcPr>
          <w:p w14:paraId="02AC2829"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218D598E"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46B159F4"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1CD4CD6B"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2AD94B4D"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6D2AA31C"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17C056B8"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48CB99E6"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r>
      <w:tr w:rsidR="00E94A64" w:rsidRPr="000939AD" w14:paraId="145A3BF3" w14:textId="77777777" w:rsidTr="00924B42">
        <w:trPr>
          <w:trHeight w:val="300"/>
        </w:trPr>
        <w:tc>
          <w:tcPr>
            <w:tcW w:w="1160" w:type="dxa"/>
            <w:tcBorders>
              <w:top w:val="nil"/>
              <w:left w:val="single" w:sz="4" w:space="0" w:color="979991"/>
              <w:bottom w:val="single" w:sz="4" w:space="0" w:color="979991"/>
              <w:right w:val="nil"/>
            </w:tcBorders>
            <w:shd w:val="clear" w:color="000000" w:fill="F0F4FA"/>
            <w:vAlign w:val="center"/>
            <w:hideMark/>
          </w:tcPr>
          <w:p w14:paraId="20B51BC5"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363002</w:t>
            </w:r>
          </w:p>
        </w:tc>
        <w:tc>
          <w:tcPr>
            <w:tcW w:w="1160" w:type="dxa"/>
            <w:tcBorders>
              <w:top w:val="nil"/>
              <w:left w:val="single" w:sz="4" w:space="0" w:color="979991"/>
              <w:bottom w:val="single" w:sz="4" w:space="0" w:color="979991"/>
              <w:right w:val="nil"/>
            </w:tcBorders>
            <w:shd w:val="clear" w:color="000000" w:fill="FFFFFF"/>
            <w:vAlign w:val="center"/>
            <w:hideMark/>
          </w:tcPr>
          <w:p w14:paraId="5EF71B99"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38,000</w:t>
            </w:r>
          </w:p>
        </w:tc>
        <w:tc>
          <w:tcPr>
            <w:tcW w:w="1000" w:type="dxa"/>
            <w:tcBorders>
              <w:top w:val="nil"/>
              <w:left w:val="single" w:sz="4" w:space="0" w:color="979991"/>
              <w:bottom w:val="single" w:sz="4" w:space="0" w:color="979991"/>
              <w:right w:val="nil"/>
            </w:tcBorders>
            <w:shd w:val="clear" w:color="000000" w:fill="FFFFFF"/>
            <w:vAlign w:val="center"/>
            <w:hideMark/>
          </w:tcPr>
          <w:p w14:paraId="48EA9DEA"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56,955</w:t>
            </w:r>
          </w:p>
        </w:tc>
        <w:tc>
          <w:tcPr>
            <w:tcW w:w="1000" w:type="dxa"/>
            <w:tcBorders>
              <w:top w:val="nil"/>
              <w:left w:val="single" w:sz="4" w:space="0" w:color="979991"/>
              <w:bottom w:val="single" w:sz="4" w:space="0" w:color="979991"/>
              <w:right w:val="nil"/>
            </w:tcBorders>
            <w:shd w:val="clear" w:color="000000" w:fill="FFFFFF"/>
            <w:vAlign w:val="center"/>
            <w:hideMark/>
          </w:tcPr>
          <w:p w14:paraId="6BB8F1F9"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35,025</w:t>
            </w:r>
          </w:p>
        </w:tc>
        <w:tc>
          <w:tcPr>
            <w:tcW w:w="1000" w:type="dxa"/>
            <w:tcBorders>
              <w:top w:val="nil"/>
              <w:left w:val="single" w:sz="4" w:space="0" w:color="979991"/>
              <w:bottom w:val="single" w:sz="4" w:space="0" w:color="979991"/>
              <w:right w:val="nil"/>
            </w:tcBorders>
            <w:shd w:val="clear" w:color="000000" w:fill="FFFFFF"/>
            <w:vAlign w:val="center"/>
            <w:hideMark/>
          </w:tcPr>
          <w:p w14:paraId="3127C0BD"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54,725</w:t>
            </w:r>
          </w:p>
        </w:tc>
        <w:tc>
          <w:tcPr>
            <w:tcW w:w="1000" w:type="dxa"/>
            <w:tcBorders>
              <w:top w:val="nil"/>
              <w:left w:val="single" w:sz="4" w:space="0" w:color="979991"/>
              <w:bottom w:val="single" w:sz="4" w:space="0" w:color="979991"/>
              <w:right w:val="nil"/>
            </w:tcBorders>
            <w:shd w:val="clear" w:color="000000" w:fill="FFFFFF"/>
            <w:vAlign w:val="center"/>
            <w:hideMark/>
          </w:tcPr>
          <w:p w14:paraId="5D19E00F"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44B591A4"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04A11387"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3276D871"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r>
      <w:tr w:rsidR="00E94A64" w:rsidRPr="000939AD" w14:paraId="496641D1" w14:textId="77777777" w:rsidTr="00924B42">
        <w:trPr>
          <w:trHeight w:val="300"/>
        </w:trPr>
        <w:tc>
          <w:tcPr>
            <w:tcW w:w="1160" w:type="dxa"/>
            <w:tcBorders>
              <w:top w:val="nil"/>
              <w:left w:val="single" w:sz="4" w:space="0" w:color="979991"/>
              <w:bottom w:val="single" w:sz="4" w:space="0" w:color="979991"/>
              <w:right w:val="nil"/>
            </w:tcBorders>
            <w:shd w:val="clear" w:color="000000" w:fill="F0F4FA"/>
            <w:vAlign w:val="center"/>
            <w:hideMark/>
          </w:tcPr>
          <w:p w14:paraId="64BA8509"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364101</w:t>
            </w:r>
          </w:p>
        </w:tc>
        <w:tc>
          <w:tcPr>
            <w:tcW w:w="1160" w:type="dxa"/>
            <w:tcBorders>
              <w:top w:val="nil"/>
              <w:left w:val="single" w:sz="4" w:space="0" w:color="979991"/>
              <w:bottom w:val="single" w:sz="4" w:space="0" w:color="979991"/>
              <w:right w:val="nil"/>
            </w:tcBorders>
            <w:shd w:val="clear" w:color="000000" w:fill="FFFFFF"/>
            <w:vAlign w:val="center"/>
            <w:hideMark/>
          </w:tcPr>
          <w:p w14:paraId="628E871B"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10E1F2AD"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47277E7C"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512C3842"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28771452"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35,049</w:t>
            </w:r>
          </w:p>
        </w:tc>
        <w:tc>
          <w:tcPr>
            <w:tcW w:w="1000" w:type="dxa"/>
            <w:tcBorders>
              <w:top w:val="nil"/>
              <w:left w:val="single" w:sz="4" w:space="0" w:color="979991"/>
              <w:bottom w:val="single" w:sz="4" w:space="0" w:color="979991"/>
              <w:right w:val="nil"/>
            </w:tcBorders>
            <w:shd w:val="clear" w:color="000000" w:fill="FFFFFF"/>
            <w:vAlign w:val="center"/>
            <w:hideMark/>
          </w:tcPr>
          <w:p w14:paraId="7B53472E"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194,864</w:t>
            </w:r>
          </w:p>
        </w:tc>
        <w:tc>
          <w:tcPr>
            <w:tcW w:w="1000" w:type="dxa"/>
            <w:tcBorders>
              <w:top w:val="nil"/>
              <w:left w:val="single" w:sz="4" w:space="0" w:color="979991"/>
              <w:bottom w:val="single" w:sz="4" w:space="0" w:color="979991"/>
              <w:right w:val="nil"/>
            </w:tcBorders>
            <w:shd w:val="clear" w:color="000000" w:fill="FFFFFF"/>
            <w:vAlign w:val="center"/>
            <w:hideMark/>
          </w:tcPr>
          <w:p w14:paraId="44DEB529"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200,900</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2ED8ACB4"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200,000</w:t>
            </w:r>
          </w:p>
        </w:tc>
      </w:tr>
      <w:tr w:rsidR="00E94A64" w:rsidRPr="000939AD" w14:paraId="0ADB6E99" w14:textId="77777777" w:rsidTr="00924B42">
        <w:trPr>
          <w:trHeight w:val="300"/>
        </w:trPr>
        <w:tc>
          <w:tcPr>
            <w:tcW w:w="1160" w:type="dxa"/>
            <w:tcBorders>
              <w:top w:val="nil"/>
              <w:left w:val="single" w:sz="4" w:space="0" w:color="979991"/>
              <w:bottom w:val="single" w:sz="4" w:space="0" w:color="979991"/>
              <w:right w:val="nil"/>
            </w:tcBorders>
            <w:shd w:val="clear" w:color="000000" w:fill="F0F4FA"/>
            <w:vAlign w:val="center"/>
            <w:hideMark/>
          </w:tcPr>
          <w:p w14:paraId="72F7D341"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364201</w:t>
            </w:r>
          </w:p>
        </w:tc>
        <w:tc>
          <w:tcPr>
            <w:tcW w:w="1160" w:type="dxa"/>
            <w:tcBorders>
              <w:top w:val="nil"/>
              <w:left w:val="single" w:sz="4" w:space="0" w:color="979991"/>
              <w:bottom w:val="single" w:sz="4" w:space="0" w:color="979991"/>
              <w:right w:val="nil"/>
            </w:tcBorders>
            <w:shd w:val="clear" w:color="000000" w:fill="FFFFFF"/>
            <w:vAlign w:val="center"/>
            <w:hideMark/>
          </w:tcPr>
          <w:p w14:paraId="287046C5"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5</w:t>
            </w:r>
            <w:r>
              <w:rPr>
                <w:rFonts w:ascii="Calibri" w:hAnsi="Calibri" w:cs="Calibri" w:hint="cs"/>
                <w:color w:val="000000"/>
                <w:sz w:val="16"/>
                <w:szCs w:val="16"/>
                <w:rtl/>
              </w:rPr>
              <w:t>8</w:t>
            </w:r>
            <w:r w:rsidRPr="000939AD">
              <w:rPr>
                <w:rFonts w:ascii="Calibri" w:hAnsi="Calibri" w:cs="Calibri"/>
                <w:color w:val="000000"/>
                <w:sz w:val="16"/>
                <w:szCs w:val="16"/>
              </w:rPr>
              <w:t>8,050</w:t>
            </w:r>
          </w:p>
        </w:tc>
        <w:tc>
          <w:tcPr>
            <w:tcW w:w="1000" w:type="dxa"/>
            <w:tcBorders>
              <w:top w:val="nil"/>
              <w:left w:val="single" w:sz="4" w:space="0" w:color="979991"/>
              <w:bottom w:val="single" w:sz="4" w:space="0" w:color="979991"/>
              <w:right w:val="nil"/>
            </w:tcBorders>
            <w:shd w:val="clear" w:color="000000" w:fill="FFFFFF"/>
            <w:vAlign w:val="center"/>
            <w:hideMark/>
          </w:tcPr>
          <w:p w14:paraId="7657CB9B"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161,000</w:t>
            </w:r>
          </w:p>
        </w:tc>
        <w:tc>
          <w:tcPr>
            <w:tcW w:w="1000" w:type="dxa"/>
            <w:tcBorders>
              <w:top w:val="nil"/>
              <w:left w:val="single" w:sz="4" w:space="0" w:color="979991"/>
              <w:bottom w:val="single" w:sz="4" w:space="0" w:color="979991"/>
              <w:right w:val="nil"/>
            </w:tcBorders>
            <w:shd w:val="clear" w:color="000000" w:fill="FFFFFF"/>
            <w:vAlign w:val="center"/>
            <w:hideMark/>
          </w:tcPr>
          <w:p w14:paraId="212AE38F"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212,601</w:t>
            </w:r>
          </w:p>
        </w:tc>
        <w:tc>
          <w:tcPr>
            <w:tcW w:w="1000" w:type="dxa"/>
            <w:tcBorders>
              <w:top w:val="nil"/>
              <w:left w:val="single" w:sz="4" w:space="0" w:color="979991"/>
              <w:bottom w:val="single" w:sz="4" w:space="0" w:color="979991"/>
              <w:right w:val="nil"/>
            </w:tcBorders>
            <w:shd w:val="clear" w:color="000000" w:fill="FFFFFF"/>
            <w:vAlign w:val="center"/>
            <w:hideMark/>
          </w:tcPr>
          <w:p w14:paraId="0568AE4F"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105,000</w:t>
            </w:r>
          </w:p>
        </w:tc>
        <w:tc>
          <w:tcPr>
            <w:tcW w:w="1000" w:type="dxa"/>
            <w:tcBorders>
              <w:top w:val="nil"/>
              <w:left w:val="single" w:sz="4" w:space="0" w:color="979991"/>
              <w:bottom w:val="single" w:sz="4" w:space="0" w:color="979991"/>
              <w:right w:val="nil"/>
            </w:tcBorders>
            <w:shd w:val="clear" w:color="000000" w:fill="FFFFFF"/>
            <w:vAlign w:val="center"/>
            <w:hideMark/>
          </w:tcPr>
          <w:p w14:paraId="1BF3B982"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462,152</w:t>
            </w:r>
          </w:p>
        </w:tc>
        <w:tc>
          <w:tcPr>
            <w:tcW w:w="1000" w:type="dxa"/>
            <w:tcBorders>
              <w:top w:val="nil"/>
              <w:left w:val="single" w:sz="4" w:space="0" w:color="979991"/>
              <w:bottom w:val="single" w:sz="4" w:space="0" w:color="979991"/>
              <w:right w:val="nil"/>
            </w:tcBorders>
            <w:shd w:val="clear" w:color="000000" w:fill="FFFFFF"/>
            <w:vAlign w:val="center"/>
            <w:hideMark/>
          </w:tcPr>
          <w:p w14:paraId="70207B87"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148,475</w:t>
            </w:r>
          </w:p>
        </w:tc>
        <w:tc>
          <w:tcPr>
            <w:tcW w:w="1000" w:type="dxa"/>
            <w:tcBorders>
              <w:top w:val="nil"/>
              <w:left w:val="single" w:sz="4" w:space="0" w:color="979991"/>
              <w:bottom w:val="single" w:sz="4" w:space="0" w:color="979991"/>
              <w:right w:val="nil"/>
            </w:tcBorders>
            <w:shd w:val="clear" w:color="000000" w:fill="FFFFFF"/>
            <w:vAlign w:val="center"/>
            <w:hideMark/>
          </w:tcPr>
          <w:p w14:paraId="292FD8F0"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378,050</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2BA2426F"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290,000</w:t>
            </w:r>
          </w:p>
        </w:tc>
      </w:tr>
      <w:tr w:rsidR="00E94A64" w:rsidRPr="000939AD" w14:paraId="636BAA03" w14:textId="77777777" w:rsidTr="00924B42">
        <w:trPr>
          <w:trHeight w:val="300"/>
        </w:trPr>
        <w:tc>
          <w:tcPr>
            <w:tcW w:w="1160" w:type="dxa"/>
            <w:tcBorders>
              <w:top w:val="nil"/>
              <w:left w:val="single" w:sz="4" w:space="0" w:color="979991"/>
              <w:bottom w:val="single" w:sz="4" w:space="0" w:color="979991"/>
              <w:right w:val="nil"/>
            </w:tcBorders>
            <w:shd w:val="clear" w:color="000000" w:fill="F0F4FA"/>
            <w:vAlign w:val="center"/>
            <w:hideMark/>
          </w:tcPr>
          <w:p w14:paraId="1F2EA7FE"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364301</w:t>
            </w:r>
          </w:p>
        </w:tc>
        <w:tc>
          <w:tcPr>
            <w:tcW w:w="1160" w:type="dxa"/>
            <w:tcBorders>
              <w:top w:val="nil"/>
              <w:left w:val="single" w:sz="4" w:space="0" w:color="979991"/>
              <w:bottom w:val="single" w:sz="4" w:space="0" w:color="979991"/>
              <w:right w:val="nil"/>
            </w:tcBorders>
            <w:shd w:val="clear" w:color="000000" w:fill="FFFFFF"/>
            <w:vAlign w:val="center"/>
            <w:hideMark/>
          </w:tcPr>
          <w:p w14:paraId="5BEF8EE4"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1049B5F2"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76D5B4B7"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7F82CC55"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57E5E2D2"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293B7B91"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6A002504"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22990543"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r>
      <w:tr w:rsidR="00E94A64" w:rsidRPr="000939AD" w14:paraId="1604FC9B" w14:textId="77777777" w:rsidTr="00924B42">
        <w:trPr>
          <w:trHeight w:val="300"/>
        </w:trPr>
        <w:tc>
          <w:tcPr>
            <w:tcW w:w="1160" w:type="dxa"/>
            <w:tcBorders>
              <w:top w:val="nil"/>
              <w:left w:val="single" w:sz="4" w:space="0" w:color="979991"/>
              <w:bottom w:val="single" w:sz="4" w:space="0" w:color="979991"/>
              <w:right w:val="nil"/>
            </w:tcBorders>
            <w:shd w:val="clear" w:color="000000" w:fill="F0F4FA"/>
            <w:vAlign w:val="center"/>
            <w:hideMark/>
          </w:tcPr>
          <w:p w14:paraId="34662AA7"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lastRenderedPageBreak/>
              <w:t>364302</w:t>
            </w:r>
          </w:p>
        </w:tc>
        <w:tc>
          <w:tcPr>
            <w:tcW w:w="1160" w:type="dxa"/>
            <w:tcBorders>
              <w:top w:val="nil"/>
              <w:left w:val="single" w:sz="4" w:space="0" w:color="979991"/>
              <w:bottom w:val="single" w:sz="4" w:space="0" w:color="979991"/>
              <w:right w:val="nil"/>
            </w:tcBorders>
            <w:shd w:val="clear" w:color="000000" w:fill="FFFFFF"/>
            <w:vAlign w:val="center"/>
            <w:hideMark/>
          </w:tcPr>
          <w:p w14:paraId="4E7F2248"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450</w:t>
            </w:r>
          </w:p>
        </w:tc>
        <w:tc>
          <w:tcPr>
            <w:tcW w:w="1000" w:type="dxa"/>
            <w:tcBorders>
              <w:top w:val="nil"/>
              <w:left w:val="single" w:sz="4" w:space="0" w:color="979991"/>
              <w:bottom w:val="single" w:sz="4" w:space="0" w:color="979991"/>
              <w:right w:val="nil"/>
            </w:tcBorders>
            <w:shd w:val="clear" w:color="000000" w:fill="FFFFFF"/>
            <w:vAlign w:val="center"/>
            <w:hideMark/>
          </w:tcPr>
          <w:p w14:paraId="7E530748"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32,000</w:t>
            </w:r>
          </w:p>
        </w:tc>
        <w:tc>
          <w:tcPr>
            <w:tcW w:w="1000" w:type="dxa"/>
            <w:tcBorders>
              <w:top w:val="nil"/>
              <w:left w:val="single" w:sz="4" w:space="0" w:color="979991"/>
              <w:bottom w:val="single" w:sz="4" w:space="0" w:color="979991"/>
              <w:right w:val="nil"/>
            </w:tcBorders>
            <w:shd w:val="clear" w:color="000000" w:fill="FFFFFF"/>
            <w:vAlign w:val="center"/>
            <w:hideMark/>
          </w:tcPr>
          <w:p w14:paraId="524B6145"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17,000</w:t>
            </w:r>
          </w:p>
        </w:tc>
        <w:tc>
          <w:tcPr>
            <w:tcW w:w="1000" w:type="dxa"/>
            <w:tcBorders>
              <w:top w:val="nil"/>
              <w:left w:val="single" w:sz="4" w:space="0" w:color="979991"/>
              <w:bottom w:val="single" w:sz="4" w:space="0" w:color="979991"/>
              <w:right w:val="nil"/>
            </w:tcBorders>
            <w:shd w:val="clear" w:color="000000" w:fill="FFFFFF"/>
            <w:vAlign w:val="center"/>
            <w:hideMark/>
          </w:tcPr>
          <w:p w14:paraId="30DF87AF"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0A650278"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601C6A6B"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3D2B66E2"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4516C80A"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r>
      <w:tr w:rsidR="00E94A64" w:rsidRPr="000939AD" w14:paraId="0FE52725" w14:textId="77777777" w:rsidTr="00924B42">
        <w:trPr>
          <w:trHeight w:val="300"/>
        </w:trPr>
        <w:tc>
          <w:tcPr>
            <w:tcW w:w="1160" w:type="dxa"/>
            <w:tcBorders>
              <w:top w:val="nil"/>
              <w:left w:val="single" w:sz="4" w:space="0" w:color="979991"/>
              <w:bottom w:val="single" w:sz="4" w:space="0" w:color="979991"/>
              <w:right w:val="nil"/>
            </w:tcBorders>
            <w:shd w:val="clear" w:color="000000" w:fill="F0F4FA"/>
            <w:vAlign w:val="center"/>
            <w:hideMark/>
          </w:tcPr>
          <w:p w14:paraId="585B7909"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364403</w:t>
            </w:r>
          </w:p>
        </w:tc>
        <w:tc>
          <w:tcPr>
            <w:tcW w:w="1160" w:type="dxa"/>
            <w:tcBorders>
              <w:top w:val="nil"/>
              <w:left w:val="single" w:sz="4" w:space="0" w:color="979991"/>
              <w:bottom w:val="single" w:sz="4" w:space="0" w:color="979991"/>
              <w:right w:val="nil"/>
            </w:tcBorders>
            <w:shd w:val="clear" w:color="000000" w:fill="FFFFFF"/>
            <w:vAlign w:val="center"/>
            <w:hideMark/>
          </w:tcPr>
          <w:p w14:paraId="483F26FC"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34,500</w:t>
            </w:r>
          </w:p>
        </w:tc>
        <w:tc>
          <w:tcPr>
            <w:tcW w:w="1000" w:type="dxa"/>
            <w:tcBorders>
              <w:top w:val="nil"/>
              <w:left w:val="single" w:sz="4" w:space="0" w:color="979991"/>
              <w:bottom w:val="single" w:sz="4" w:space="0" w:color="979991"/>
              <w:right w:val="nil"/>
            </w:tcBorders>
            <w:shd w:val="clear" w:color="000000" w:fill="FFFFFF"/>
            <w:vAlign w:val="center"/>
            <w:hideMark/>
          </w:tcPr>
          <w:p w14:paraId="39C76DC9"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27,928</w:t>
            </w:r>
          </w:p>
        </w:tc>
        <w:tc>
          <w:tcPr>
            <w:tcW w:w="1000" w:type="dxa"/>
            <w:tcBorders>
              <w:top w:val="nil"/>
              <w:left w:val="single" w:sz="4" w:space="0" w:color="979991"/>
              <w:bottom w:val="single" w:sz="4" w:space="0" w:color="979991"/>
              <w:right w:val="nil"/>
            </w:tcBorders>
            <w:shd w:val="clear" w:color="000000" w:fill="FFFFFF"/>
            <w:vAlign w:val="center"/>
            <w:hideMark/>
          </w:tcPr>
          <w:p w14:paraId="32CB8280"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37,262</w:t>
            </w:r>
          </w:p>
        </w:tc>
        <w:tc>
          <w:tcPr>
            <w:tcW w:w="1000" w:type="dxa"/>
            <w:tcBorders>
              <w:top w:val="nil"/>
              <w:left w:val="single" w:sz="4" w:space="0" w:color="979991"/>
              <w:bottom w:val="single" w:sz="4" w:space="0" w:color="979991"/>
              <w:right w:val="nil"/>
            </w:tcBorders>
            <w:shd w:val="clear" w:color="000000" w:fill="FFFFFF"/>
            <w:vAlign w:val="center"/>
            <w:hideMark/>
          </w:tcPr>
          <w:p w14:paraId="445A311B"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37,262</w:t>
            </w:r>
          </w:p>
        </w:tc>
        <w:tc>
          <w:tcPr>
            <w:tcW w:w="1000" w:type="dxa"/>
            <w:tcBorders>
              <w:top w:val="nil"/>
              <w:left w:val="single" w:sz="4" w:space="0" w:color="979991"/>
              <w:bottom w:val="single" w:sz="4" w:space="0" w:color="979991"/>
              <w:right w:val="nil"/>
            </w:tcBorders>
            <w:shd w:val="clear" w:color="000000" w:fill="FFFFFF"/>
            <w:vAlign w:val="center"/>
            <w:hideMark/>
          </w:tcPr>
          <w:p w14:paraId="531AB305"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101,429</w:t>
            </w:r>
          </w:p>
        </w:tc>
        <w:tc>
          <w:tcPr>
            <w:tcW w:w="1000" w:type="dxa"/>
            <w:tcBorders>
              <w:top w:val="nil"/>
              <w:left w:val="single" w:sz="4" w:space="0" w:color="979991"/>
              <w:bottom w:val="single" w:sz="4" w:space="0" w:color="979991"/>
              <w:right w:val="nil"/>
            </w:tcBorders>
            <w:shd w:val="clear" w:color="000000" w:fill="FFFFFF"/>
            <w:vAlign w:val="center"/>
            <w:hideMark/>
          </w:tcPr>
          <w:p w14:paraId="4252BB55"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41,929</w:t>
            </w:r>
          </w:p>
        </w:tc>
        <w:tc>
          <w:tcPr>
            <w:tcW w:w="1000" w:type="dxa"/>
            <w:tcBorders>
              <w:top w:val="nil"/>
              <w:left w:val="single" w:sz="4" w:space="0" w:color="979991"/>
              <w:bottom w:val="single" w:sz="4" w:space="0" w:color="979991"/>
              <w:right w:val="nil"/>
            </w:tcBorders>
            <w:shd w:val="clear" w:color="000000" w:fill="FFFFFF"/>
            <w:vAlign w:val="center"/>
            <w:hideMark/>
          </w:tcPr>
          <w:p w14:paraId="7AE970A9"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64,316</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6893F9DB"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49,941</w:t>
            </w:r>
          </w:p>
        </w:tc>
      </w:tr>
      <w:tr w:rsidR="00E94A64" w:rsidRPr="000939AD" w14:paraId="4DFBB13A" w14:textId="77777777" w:rsidTr="00924B42">
        <w:trPr>
          <w:trHeight w:val="300"/>
        </w:trPr>
        <w:tc>
          <w:tcPr>
            <w:tcW w:w="1160" w:type="dxa"/>
            <w:tcBorders>
              <w:top w:val="nil"/>
              <w:left w:val="single" w:sz="4" w:space="0" w:color="979991"/>
              <w:bottom w:val="single" w:sz="4" w:space="0" w:color="979991"/>
              <w:right w:val="nil"/>
            </w:tcBorders>
            <w:shd w:val="clear" w:color="000000" w:fill="F0F4FA"/>
            <w:vAlign w:val="center"/>
            <w:hideMark/>
          </w:tcPr>
          <w:p w14:paraId="651B6F16"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364405</w:t>
            </w:r>
          </w:p>
        </w:tc>
        <w:tc>
          <w:tcPr>
            <w:tcW w:w="1160" w:type="dxa"/>
            <w:tcBorders>
              <w:top w:val="nil"/>
              <w:left w:val="single" w:sz="4" w:space="0" w:color="979991"/>
              <w:bottom w:val="single" w:sz="4" w:space="0" w:color="979991"/>
              <w:right w:val="nil"/>
            </w:tcBorders>
            <w:shd w:val="clear" w:color="000000" w:fill="FFFFFF"/>
            <w:vAlign w:val="center"/>
            <w:hideMark/>
          </w:tcPr>
          <w:p w14:paraId="6881851E"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1,500</w:t>
            </w:r>
          </w:p>
        </w:tc>
        <w:tc>
          <w:tcPr>
            <w:tcW w:w="1000" w:type="dxa"/>
            <w:tcBorders>
              <w:top w:val="nil"/>
              <w:left w:val="single" w:sz="4" w:space="0" w:color="979991"/>
              <w:bottom w:val="single" w:sz="4" w:space="0" w:color="979991"/>
              <w:right w:val="nil"/>
            </w:tcBorders>
            <w:shd w:val="clear" w:color="000000" w:fill="FFFFFF"/>
            <w:vAlign w:val="center"/>
            <w:hideMark/>
          </w:tcPr>
          <w:p w14:paraId="4BDCBFD7"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17,798</w:t>
            </w:r>
          </w:p>
        </w:tc>
        <w:tc>
          <w:tcPr>
            <w:tcW w:w="1000" w:type="dxa"/>
            <w:tcBorders>
              <w:top w:val="nil"/>
              <w:left w:val="single" w:sz="4" w:space="0" w:color="979991"/>
              <w:bottom w:val="single" w:sz="4" w:space="0" w:color="979991"/>
              <w:right w:val="nil"/>
            </w:tcBorders>
            <w:shd w:val="clear" w:color="000000" w:fill="FFFFFF"/>
            <w:vAlign w:val="center"/>
            <w:hideMark/>
          </w:tcPr>
          <w:p w14:paraId="6EB8832E"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11,854</w:t>
            </w:r>
          </w:p>
        </w:tc>
        <w:tc>
          <w:tcPr>
            <w:tcW w:w="1000" w:type="dxa"/>
            <w:tcBorders>
              <w:top w:val="nil"/>
              <w:left w:val="single" w:sz="4" w:space="0" w:color="979991"/>
              <w:bottom w:val="single" w:sz="4" w:space="0" w:color="979991"/>
              <w:right w:val="nil"/>
            </w:tcBorders>
            <w:shd w:val="clear" w:color="000000" w:fill="FFFFFF"/>
            <w:vAlign w:val="center"/>
            <w:hideMark/>
          </w:tcPr>
          <w:p w14:paraId="378D6104"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11,494</w:t>
            </w:r>
          </w:p>
        </w:tc>
        <w:tc>
          <w:tcPr>
            <w:tcW w:w="1000" w:type="dxa"/>
            <w:tcBorders>
              <w:top w:val="nil"/>
              <w:left w:val="single" w:sz="4" w:space="0" w:color="979991"/>
              <w:bottom w:val="single" w:sz="4" w:space="0" w:color="979991"/>
              <w:right w:val="nil"/>
            </w:tcBorders>
            <w:shd w:val="clear" w:color="000000" w:fill="FFFFFF"/>
            <w:vAlign w:val="center"/>
            <w:hideMark/>
          </w:tcPr>
          <w:p w14:paraId="45CFA01C"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13,979</w:t>
            </w:r>
          </w:p>
        </w:tc>
        <w:tc>
          <w:tcPr>
            <w:tcW w:w="1000" w:type="dxa"/>
            <w:tcBorders>
              <w:top w:val="nil"/>
              <w:left w:val="single" w:sz="4" w:space="0" w:color="979991"/>
              <w:bottom w:val="single" w:sz="4" w:space="0" w:color="979991"/>
              <w:right w:val="nil"/>
            </w:tcBorders>
            <w:shd w:val="clear" w:color="000000" w:fill="FFFFFF"/>
            <w:vAlign w:val="center"/>
            <w:hideMark/>
          </w:tcPr>
          <w:p w14:paraId="493E1ADA"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12,976</w:t>
            </w:r>
          </w:p>
        </w:tc>
        <w:tc>
          <w:tcPr>
            <w:tcW w:w="1000" w:type="dxa"/>
            <w:tcBorders>
              <w:top w:val="nil"/>
              <w:left w:val="single" w:sz="4" w:space="0" w:color="979991"/>
              <w:bottom w:val="single" w:sz="4" w:space="0" w:color="979991"/>
              <w:right w:val="nil"/>
            </w:tcBorders>
            <w:shd w:val="clear" w:color="000000" w:fill="FFFFFF"/>
            <w:vAlign w:val="center"/>
            <w:hideMark/>
          </w:tcPr>
          <w:p w14:paraId="6E98FE60"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14,071</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7E639944"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14,651</w:t>
            </w:r>
          </w:p>
        </w:tc>
      </w:tr>
      <w:tr w:rsidR="00E94A64" w:rsidRPr="000939AD" w14:paraId="100285C7" w14:textId="77777777" w:rsidTr="00924B42">
        <w:trPr>
          <w:trHeight w:val="300"/>
        </w:trPr>
        <w:tc>
          <w:tcPr>
            <w:tcW w:w="1160" w:type="dxa"/>
            <w:tcBorders>
              <w:top w:val="nil"/>
              <w:left w:val="single" w:sz="4" w:space="0" w:color="979991"/>
              <w:bottom w:val="single" w:sz="4" w:space="0" w:color="979991"/>
              <w:right w:val="nil"/>
            </w:tcBorders>
            <w:shd w:val="clear" w:color="000000" w:fill="F0F4FA"/>
            <w:vAlign w:val="center"/>
            <w:hideMark/>
          </w:tcPr>
          <w:p w14:paraId="4BCACAB9"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364406</w:t>
            </w:r>
          </w:p>
        </w:tc>
        <w:tc>
          <w:tcPr>
            <w:tcW w:w="1160" w:type="dxa"/>
            <w:tcBorders>
              <w:top w:val="nil"/>
              <w:left w:val="single" w:sz="4" w:space="0" w:color="979991"/>
              <w:bottom w:val="single" w:sz="4" w:space="0" w:color="979991"/>
              <w:right w:val="nil"/>
            </w:tcBorders>
            <w:shd w:val="clear" w:color="000000" w:fill="FFFFFF"/>
            <w:vAlign w:val="center"/>
            <w:hideMark/>
          </w:tcPr>
          <w:p w14:paraId="3DCFEE14"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45,150</w:t>
            </w:r>
          </w:p>
        </w:tc>
        <w:tc>
          <w:tcPr>
            <w:tcW w:w="1000" w:type="dxa"/>
            <w:tcBorders>
              <w:top w:val="nil"/>
              <w:left w:val="single" w:sz="4" w:space="0" w:color="979991"/>
              <w:bottom w:val="single" w:sz="4" w:space="0" w:color="979991"/>
              <w:right w:val="nil"/>
            </w:tcBorders>
            <w:shd w:val="clear" w:color="000000" w:fill="FFFFFF"/>
            <w:vAlign w:val="center"/>
            <w:hideMark/>
          </w:tcPr>
          <w:p w14:paraId="6CED4B0E"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882,240</w:t>
            </w:r>
          </w:p>
        </w:tc>
        <w:tc>
          <w:tcPr>
            <w:tcW w:w="1000" w:type="dxa"/>
            <w:tcBorders>
              <w:top w:val="nil"/>
              <w:left w:val="single" w:sz="4" w:space="0" w:color="979991"/>
              <w:bottom w:val="single" w:sz="4" w:space="0" w:color="979991"/>
              <w:right w:val="nil"/>
            </w:tcBorders>
            <w:shd w:val="clear" w:color="000000" w:fill="FFFFFF"/>
            <w:vAlign w:val="center"/>
            <w:hideMark/>
          </w:tcPr>
          <w:p w14:paraId="66655776"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872,411</w:t>
            </w:r>
          </w:p>
        </w:tc>
        <w:tc>
          <w:tcPr>
            <w:tcW w:w="1000" w:type="dxa"/>
            <w:tcBorders>
              <w:top w:val="nil"/>
              <w:left w:val="single" w:sz="4" w:space="0" w:color="979991"/>
              <w:bottom w:val="single" w:sz="4" w:space="0" w:color="979991"/>
              <w:right w:val="nil"/>
            </w:tcBorders>
            <w:shd w:val="clear" w:color="000000" w:fill="FFFFFF"/>
            <w:vAlign w:val="center"/>
            <w:hideMark/>
          </w:tcPr>
          <w:p w14:paraId="58D941FA"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866,609</w:t>
            </w:r>
          </w:p>
        </w:tc>
        <w:tc>
          <w:tcPr>
            <w:tcW w:w="1000" w:type="dxa"/>
            <w:tcBorders>
              <w:top w:val="nil"/>
              <w:left w:val="single" w:sz="4" w:space="0" w:color="979991"/>
              <w:bottom w:val="single" w:sz="4" w:space="0" w:color="979991"/>
              <w:right w:val="nil"/>
            </w:tcBorders>
            <w:shd w:val="clear" w:color="000000" w:fill="FFFFFF"/>
            <w:vAlign w:val="center"/>
            <w:hideMark/>
          </w:tcPr>
          <w:p w14:paraId="21C4F42E"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611,074</w:t>
            </w:r>
          </w:p>
        </w:tc>
        <w:tc>
          <w:tcPr>
            <w:tcW w:w="1000" w:type="dxa"/>
            <w:tcBorders>
              <w:top w:val="nil"/>
              <w:left w:val="single" w:sz="4" w:space="0" w:color="979991"/>
              <w:bottom w:val="single" w:sz="4" w:space="0" w:color="979991"/>
              <w:right w:val="nil"/>
            </w:tcBorders>
            <w:shd w:val="clear" w:color="000000" w:fill="FFFFFF"/>
            <w:vAlign w:val="center"/>
            <w:hideMark/>
          </w:tcPr>
          <w:p w14:paraId="1BD852D1"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616,339</w:t>
            </w:r>
          </w:p>
        </w:tc>
        <w:tc>
          <w:tcPr>
            <w:tcW w:w="1000" w:type="dxa"/>
            <w:tcBorders>
              <w:top w:val="nil"/>
              <w:left w:val="single" w:sz="4" w:space="0" w:color="979991"/>
              <w:bottom w:val="single" w:sz="4" w:space="0" w:color="979991"/>
              <w:right w:val="nil"/>
            </w:tcBorders>
            <w:shd w:val="clear" w:color="000000" w:fill="FFFFFF"/>
            <w:vAlign w:val="center"/>
            <w:hideMark/>
          </w:tcPr>
          <w:p w14:paraId="54EDE80D"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506,800</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45EC298B"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496,000</w:t>
            </w:r>
          </w:p>
        </w:tc>
      </w:tr>
      <w:tr w:rsidR="00E94A64" w:rsidRPr="000939AD" w14:paraId="18632D28" w14:textId="77777777" w:rsidTr="00924B42">
        <w:trPr>
          <w:trHeight w:val="300"/>
        </w:trPr>
        <w:tc>
          <w:tcPr>
            <w:tcW w:w="1160" w:type="dxa"/>
            <w:tcBorders>
              <w:top w:val="nil"/>
              <w:left w:val="single" w:sz="4" w:space="0" w:color="979991"/>
              <w:bottom w:val="single" w:sz="4" w:space="0" w:color="979991"/>
              <w:right w:val="nil"/>
            </w:tcBorders>
            <w:shd w:val="clear" w:color="000000" w:fill="F0F4FA"/>
            <w:vAlign w:val="center"/>
            <w:hideMark/>
          </w:tcPr>
          <w:p w14:paraId="4BD2D352"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366001</w:t>
            </w:r>
          </w:p>
        </w:tc>
        <w:tc>
          <w:tcPr>
            <w:tcW w:w="1160" w:type="dxa"/>
            <w:tcBorders>
              <w:top w:val="nil"/>
              <w:left w:val="single" w:sz="4" w:space="0" w:color="979991"/>
              <w:bottom w:val="single" w:sz="4" w:space="0" w:color="979991"/>
              <w:right w:val="nil"/>
            </w:tcBorders>
            <w:shd w:val="clear" w:color="000000" w:fill="FFFFFF"/>
            <w:vAlign w:val="center"/>
            <w:hideMark/>
          </w:tcPr>
          <w:p w14:paraId="7201DB2F"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4C429794"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31BDEC32"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5E1B156D"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5011D994"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57D4DA95"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1BD25B7A"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700C0686" w14:textId="77777777" w:rsidR="00E94A64" w:rsidRPr="000939AD" w:rsidRDefault="00E94A64" w:rsidP="00924B42">
            <w:pPr>
              <w:bidi w:val="0"/>
              <w:jc w:val="center"/>
              <w:rPr>
                <w:rFonts w:ascii="Calibri" w:hAnsi="Calibri" w:cs="Calibri"/>
                <w:color w:val="000000"/>
                <w:sz w:val="16"/>
                <w:szCs w:val="16"/>
              </w:rPr>
            </w:pPr>
            <w:r w:rsidRPr="000939AD">
              <w:rPr>
                <w:rFonts w:ascii="Calibri" w:hAnsi="Calibri" w:cs="Calibri"/>
                <w:color w:val="000000"/>
                <w:sz w:val="16"/>
                <w:szCs w:val="16"/>
              </w:rPr>
              <w:t>0</w:t>
            </w:r>
          </w:p>
        </w:tc>
      </w:tr>
    </w:tbl>
    <w:p w14:paraId="35DCFB24" w14:textId="77777777" w:rsidR="00E94A64" w:rsidRPr="002E1D22" w:rsidRDefault="00E94A64">
      <w:pPr>
        <w:rPr>
          <w:rFonts w:cs="FrankRuehl"/>
          <w:sz w:val="26"/>
          <w:szCs w:val="26"/>
          <w:rtl/>
        </w:rPr>
      </w:pPr>
    </w:p>
    <w:sectPr w:rsidR="00E94A64" w:rsidRPr="002E1D22" w:rsidSect="004374A5">
      <w:headerReference w:type="even" r:id="rId22"/>
      <w:headerReference w:type="default" r:id="rId23"/>
      <w:footerReference w:type="even" r:id="rId24"/>
      <w:footerReference w:type="default" r:id="rId25"/>
      <w:headerReference w:type="first" r:id="rId26"/>
      <w:footerReference w:type="first" r:id="rId27"/>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BC0DF" w14:textId="77777777" w:rsidR="00A141A4" w:rsidRDefault="00A141A4" w:rsidP="004374A5">
      <w:r>
        <w:separator/>
      </w:r>
    </w:p>
  </w:endnote>
  <w:endnote w:type="continuationSeparator" w:id="0">
    <w:p w14:paraId="3A834088" w14:textId="77777777" w:rsidR="00A141A4" w:rsidRDefault="00A141A4"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A23E4" w14:textId="77777777" w:rsidR="00EF0529" w:rsidRDefault="00EF0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EF104" w14:textId="77777777" w:rsidR="00EF0529" w:rsidRDefault="00EF0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595D6" w14:textId="77777777" w:rsidR="00EF0529" w:rsidRDefault="00EF0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67B94" w14:textId="77777777" w:rsidR="00A141A4" w:rsidRDefault="00A141A4" w:rsidP="004374A5">
      <w:r>
        <w:separator/>
      </w:r>
    </w:p>
  </w:footnote>
  <w:footnote w:type="continuationSeparator" w:id="0">
    <w:p w14:paraId="3206E99C" w14:textId="77777777" w:rsidR="00A141A4" w:rsidRDefault="00A141A4"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03ECB" w14:textId="77777777" w:rsidR="00EF0529" w:rsidRDefault="00EF05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5F66B" w14:textId="77777777" w:rsidR="004374A5" w:rsidRDefault="00A141A4">
    <w:pPr>
      <w:pStyle w:val="Header"/>
    </w:pPr>
    <w:r>
      <w:rPr>
        <w:noProof/>
      </w:rPr>
      <w:pict w14:anchorId="0A474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A62D6" w14:textId="77777777" w:rsidR="00EF0529" w:rsidRDefault="00EF05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052B63"/>
    <w:rsid w:val="00147D0B"/>
    <w:rsid w:val="00235242"/>
    <w:rsid w:val="002634E4"/>
    <w:rsid w:val="002C3970"/>
    <w:rsid w:val="002D18CA"/>
    <w:rsid w:val="002D413C"/>
    <w:rsid w:val="002E1D22"/>
    <w:rsid w:val="002F3681"/>
    <w:rsid w:val="00377739"/>
    <w:rsid w:val="003A7FDC"/>
    <w:rsid w:val="00420EAE"/>
    <w:rsid w:val="00427C97"/>
    <w:rsid w:val="00436E4E"/>
    <w:rsid w:val="004374A5"/>
    <w:rsid w:val="00441EEE"/>
    <w:rsid w:val="004C08A8"/>
    <w:rsid w:val="004C6EEA"/>
    <w:rsid w:val="004F7C09"/>
    <w:rsid w:val="005D79F9"/>
    <w:rsid w:val="00613B7B"/>
    <w:rsid w:val="00713487"/>
    <w:rsid w:val="007847C9"/>
    <w:rsid w:val="007C275A"/>
    <w:rsid w:val="00804772"/>
    <w:rsid w:val="008A50C4"/>
    <w:rsid w:val="008C2DD7"/>
    <w:rsid w:val="00920D72"/>
    <w:rsid w:val="009B2C45"/>
    <w:rsid w:val="00A141A4"/>
    <w:rsid w:val="00A52320"/>
    <w:rsid w:val="00AA6D70"/>
    <w:rsid w:val="00AC2EE6"/>
    <w:rsid w:val="00B0145B"/>
    <w:rsid w:val="00B42666"/>
    <w:rsid w:val="00B61EA5"/>
    <w:rsid w:val="00BB3BA1"/>
    <w:rsid w:val="00BD30A9"/>
    <w:rsid w:val="00C13197"/>
    <w:rsid w:val="00CC5E71"/>
    <w:rsid w:val="00D47F93"/>
    <w:rsid w:val="00E94A64"/>
    <w:rsid w:val="00EF0529"/>
    <w:rsid w:val="00FE67B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44084EEE"/>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bidi/>
      <w:adjustRightInd w:val="0"/>
      <w:textAlignment w:val="baseline"/>
    </w:pPr>
    <w:rPr>
      <w:rFonts w:cs="Narkisim"/>
      <w:szCs w:val="24"/>
      <w:lang w:eastAsia="he-IL"/>
    </w:rPr>
  </w:style>
  <w:style w:type="paragraph" w:styleId="Heading1">
    <w:name w:val="heading 1"/>
    <w:basedOn w:val="Normal"/>
    <w:next w:val="Normal"/>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Heading2">
    <w:name w:val="heading 2"/>
    <w:basedOn w:val="Normal"/>
    <w:next w:val="Normal"/>
    <w:qFormat/>
    <w:pPr>
      <w:tabs>
        <w:tab w:val="left" w:pos="276"/>
      </w:tabs>
      <w:spacing w:before="120" w:after="48"/>
      <w:ind w:left="278" w:right="357" w:hanging="2"/>
      <w:outlineLvl w:val="1"/>
    </w:pPr>
    <w:rPr>
      <w:rFonts w:ascii="Arial" w:hAnsi="Arial" w:cs="Guttman Haim-Condensed"/>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indentnumberedinabullet">
    <w:name w:val="normal indent numbered in a bullet"/>
    <w:basedOn w:val="NormalIndent"/>
    <w:pPr>
      <w:tabs>
        <w:tab w:val="left" w:pos="851"/>
        <w:tab w:val="left" w:pos="1418"/>
        <w:tab w:val="left" w:pos="2472"/>
        <w:tab w:val="left" w:pos="4498"/>
        <w:tab w:val="left" w:pos="6796"/>
        <w:tab w:val="left" w:pos="8856"/>
      </w:tabs>
      <w:ind w:left="618" w:right="510" w:hanging="170"/>
    </w:pPr>
  </w:style>
  <w:style w:type="paragraph" w:styleId="NormalIndent">
    <w:name w:val="Normal Indent"/>
    <w:basedOn w:val="Normal"/>
    <w:semiHidden/>
    <w:pPr>
      <w:ind w:left="720"/>
    </w:pPr>
  </w:style>
  <w:style w:type="paragraph" w:customStyle="1" w:styleId="Normalindentnumberindent">
    <w:name w:val="Normal indent number indent"/>
    <w:basedOn w:val="Normal"/>
    <w:pPr>
      <w:tabs>
        <w:tab w:val="left" w:pos="851"/>
        <w:tab w:val="left" w:pos="1418"/>
        <w:tab w:val="left" w:pos="2472"/>
        <w:tab w:val="left" w:pos="4498"/>
        <w:tab w:val="left" w:pos="6796"/>
        <w:tab w:val="left" w:pos="8856"/>
      </w:tabs>
      <w:ind w:left="702" w:right="510" w:hanging="872"/>
    </w:pPr>
  </w:style>
  <w:style w:type="paragraph" w:styleId="Header">
    <w:name w:val="header"/>
    <w:basedOn w:val="Normal"/>
    <w:link w:val="HeaderChar"/>
    <w:uiPriority w:val="99"/>
    <w:unhideWhenUsed/>
    <w:rsid w:val="004374A5"/>
    <w:pPr>
      <w:tabs>
        <w:tab w:val="center" w:pos="4153"/>
        <w:tab w:val="right" w:pos="8306"/>
      </w:tabs>
    </w:pPr>
  </w:style>
  <w:style w:type="paragraph" w:customStyle="1" w:styleId="a">
    <w:name w:val="מדינת ישראל"/>
    <w:basedOn w:val="Normal"/>
    <w:pPr>
      <w:jc w:val="center"/>
    </w:pPr>
    <w:rPr>
      <w:b/>
      <w:bCs/>
      <w:szCs w:val="28"/>
    </w:rPr>
  </w:style>
  <w:style w:type="paragraph" w:customStyle="1" w:styleId="a0">
    <w:name w:val="כותרת נדון"/>
    <w:basedOn w:val="Normal"/>
    <w:rPr>
      <w:bCs/>
      <w:szCs w:val="26"/>
      <w:u w:val="single"/>
    </w:rPr>
  </w:style>
  <w:style w:type="character" w:customStyle="1" w:styleId="HeaderChar">
    <w:name w:val="Header Char"/>
    <w:link w:val="Header"/>
    <w:uiPriority w:val="99"/>
    <w:rsid w:val="004374A5"/>
    <w:rPr>
      <w:rFonts w:cs="Narkisim"/>
      <w:szCs w:val="24"/>
      <w:lang w:eastAsia="he-IL"/>
    </w:rPr>
  </w:style>
  <w:style w:type="paragraph" w:styleId="Footer">
    <w:name w:val="footer"/>
    <w:basedOn w:val="Normal"/>
    <w:link w:val="FooterChar"/>
    <w:uiPriority w:val="99"/>
    <w:unhideWhenUsed/>
    <w:rsid w:val="004374A5"/>
    <w:pPr>
      <w:tabs>
        <w:tab w:val="center" w:pos="4153"/>
        <w:tab w:val="right" w:pos="8306"/>
      </w:tabs>
    </w:pPr>
  </w:style>
  <w:style w:type="character" w:customStyle="1" w:styleId="FooterChar">
    <w:name w:val="Footer Char"/>
    <w:link w:val="Footer"/>
    <w:uiPriority w:val="99"/>
    <w:rsid w:val="004374A5"/>
    <w:rPr>
      <w:rFonts w:cs="Narkisim"/>
      <w:szCs w:val="24"/>
      <w:lang w:eastAsia="he-IL"/>
    </w:rPr>
  </w:style>
  <w:style w:type="character" w:styleId="Hyperlink">
    <w:name w:val="Hyperlink"/>
    <w:uiPriority w:val="99"/>
    <w:unhideWhenUsed/>
    <w:rsid w:val="00420EAE"/>
    <w:rPr>
      <w:color w:val="0563C1"/>
      <w:u w:val="single"/>
    </w:rPr>
  </w:style>
  <w:style w:type="paragraph" w:styleId="ListParagraph">
    <w:name w:val="List Paragraph"/>
    <w:basedOn w:val="Normal"/>
    <w:uiPriority w:val="34"/>
    <w:qFormat/>
    <w:rsid w:val="00420EAE"/>
    <w:pPr>
      <w:overflowPunct/>
      <w:autoSpaceDE/>
      <w:autoSpaceDN/>
      <w:adjustRightInd/>
      <w:spacing w:before="120" w:after="120" w:line="360" w:lineRule="auto"/>
      <w:ind w:left="720"/>
      <w:contextualSpacing/>
      <w:jc w:val="both"/>
      <w:textAlignment w:val="auto"/>
    </w:pPr>
    <w:rPr>
      <w:rFonts w:eastAsia="Calibri" w:cs="Dav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09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il/he/pages/dec880-2023" TargetMode="External"/><Relationship Id="rId13" Type="http://schemas.openxmlformats.org/officeDocument/2006/relationships/hyperlink" Target="https://www.gov.il/he/pages/government_decision_197" TargetMode="External"/><Relationship Id="rId18" Type="http://schemas.openxmlformats.org/officeDocument/2006/relationships/hyperlink" Target="https://www.gov.il/he/pages/dec4087-2026" TargetMode="External"/><Relationship Id="rId26"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image" Target="media/image1.png"/><Relationship Id="rId7" Type="http://schemas.openxmlformats.org/officeDocument/2006/relationships/hyperlink" Target="https://www.gov.il/he/pages/government_decision_549" TargetMode="External"/><Relationship Id="rId12" Type="http://schemas.openxmlformats.org/officeDocument/2006/relationships/hyperlink" Target="https://www.gov.il/he/pages/dec2857-2025" TargetMode="External"/><Relationship Id="rId17" Type="http://schemas.openxmlformats.org/officeDocument/2006/relationships/hyperlink" Target="https://www.gov.il/he/pages/dec1752-2024" TargetMode="External"/><Relationship Id="rId25"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hyperlink" Target="https://www.gov.il/he/pages/dec3243-2025" TargetMode="External"/><Relationship Id="rId20" Type="http://schemas.openxmlformats.org/officeDocument/2006/relationships/hyperlink" Target="https://www.gov.il/BlobFolder/pmopolicy/dec3812-2026a/he/Gov_Dec_dec3812250126.pdf"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gov.il/he/pages/dec550_2021" TargetMode="External"/><Relationship Id="rId11" Type="http://schemas.openxmlformats.org/officeDocument/2006/relationships/hyperlink" Target="https://www.gov.il/he/pages/dec2856-2025" TargetMode="External"/><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www.gov.il/he/pages/dec1907-2024"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gov.il/BlobFolder/pmopolicy/dec1974-2024/he/dec1974-2024.pdf" TargetMode="External"/><Relationship Id="rId19" Type="http://schemas.openxmlformats.org/officeDocument/2006/relationships/hyperlink" Target="https://www.gov.il/BlobFolder/pmopolicy/dec3474-2025/he/dec3474-2025.pdf" TargetMode="External"/><Relationship Id="rId4" Type="http://schemas.openxmlformats.org/officeDocument/2006/relationships/footnotes" Target="footnotes.xml"/><Relationship Id="rId9" Type="http://schemas.openxmlformats.org/officeDocument/2006/relationships/hyperlink" Target="https://www.gov.il/he/pages/government_decision_1279" TargetMode="External"/><Relationship Id="rId14" Type="http://schemas.openxmlformats.org/officeDocument/2006/relationships/hyperlink" Target="https://www.gov.il/he/pages/dec3303-2025"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1605</Words>
  <Characters>9155</Characters>
  <Application>Microsoft Office Word</Application>
  <DocSecurity>0</DocSecurity>
  <Lines>76</Lines>
  <Paragraphs>21</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10739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יפה גולדשטיין</cp:lastModifiedBy>
  <cp:revision>22</cp:revision>
  <cp:lastPrinted>1899-12-31T22:00:00Z</cp:lastPrinted>
  <dcterms:created xsi:type="dcterms:W3CDTF">2026-06-29T16:22:00Z</dcterms:created>
  <dcterms:modified xsi:type="dcterms:W3CDTF">2026-07-26T17:28:00Z</dcterms:modified>
</cp:coreProperties>
</file>