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5319" w14:textId="77777777" w:rsidR="00436E4E" w:rsidRDefault="00436E4E">
      <w:pPr>
        <w:pStyle w:val="a6"/>
        <w:rPr>
          <w:rtl/>
        </w:rPr>
      </w:pPr>
    </w:p>
    <w:p w14:paraId="7103C9E2" w14:textId="77777777" w:rsidR="00436E4E" w:rsidRDefault="00436E4E">
      <w:pPr>
        <w:pStyle w:val="a6"/>
        <w:rPr>
          <w:rtl/>
        </w:rPr>
      </w:pPr>
      <w:r>
        <w:rPr>
          <w:rtl/>
        </w:rPr>
        <w:t>מדינת ישראל</w:t>
      </w:r>
    </w:p>
    <w:p w14:paraId="3964E135" w14:textId="77777777" w:rsidR="00436E4E" w:rsidRDefault="00436E4E">
      <w:pPr>
        <w:pStyle w:val="a6"/>
        <w:rPr>
          <w:szCs w:val="24"/>
          <w:rtl/>
        </w:rPr>
      </w:pPr>
      <w:r>
        <w:rPr>
          <w:rtl/>
        </w:rPr>
        <w:t>האוצר - אגף התקציבים</w:t>
      </w:r>
    </w:p>
    <w:p w14:paraId="6E207CB4" w14:textId="77777777" w:rsidR="00436E4E" w:rsidRDefault="00436E4E">
      <w:pPr>
        <w:rPr>
          <w:rtl/>
        </w:rPr>
      </w:pPr>
    </w:p>
    <w:p w14:paraId="6F5CE60C" w14:textId="77777777" w:rsidR="00436E4E" w:rsidRDefault="00436E4E">
      <w:pPr>
        <w:rPr>
          <w:rtl/>
        </w:rPr>
      </w:pPr>
    </w:p>
    <w:p w14:paraId="59F2407C" w14:textId="7D4C6C7C" w:rsidR="00436E4E" w:rsidRDefault="00436E4E">
      <w:pPr>
        <w:tabs>
          <w:tab w:val="left" w:pos="6300"/>
        </w:tabs>
        <w:rPr>
          <w:rtl/>
        </w:rPr>
      </w:pPr>
      <w:r>
        <w:rPr>
          <w:rtl/>
        </w:rPr>
        <w:tab/>
      </w:r>
      <w:bookmarkStart w:id="0" w:name="TAKZIV8"/>
      <w:r w:rsidR="001E296D">
        <w:rPr>
          <w:rtl/>
        </w:rPr>
        <w:t>תקציב רגיל</w:t>
      </w:r>
      <w:bookmarkEnd w:id="0"/>
    </w:p>
    <w:p w14:paraId="3DA0C511" w14:textId="77777777" w:rsidR="00436E4E" w:rsidRDefault="00436E4E">
      <w:pPr>
        <w:tabs>
          <w:tab w:val="left" w:pos="6300"/>
        </w:tabs>
        <w:rPr>
          <w:rtl/>
        </w:rPr>
      </w:pPr>
      <w:r>
        <w:rPr>
          <w:rtl/>
        </w:rPr>
        <w:tab/>
      </w:r>
    </w:p>
    <w:p w14:paraId="5BB4E5DB"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45E2E3BE" w14:textId="3392BD83"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1E296D">
        <w:rPr>
          <w:rFonts w:cs="FrankRuehl"/>
          <w:sz w:val="26"/>
          <w:szCs w:val="26"/>
          <w:rtl/>
        </w:rPr>
        <w:t>218</w:t>
      </w:r>
      <w:bookmarkEnd w:id="2"/>
      <w:r w:rsidRPr="002E1D22">
        <w:rPr>
          <w:rFonts w:cs="FrankRuehl"/>
          <w:sz w:val="26"/>
          <w:szCs w:val="26"/>
          <w:rtl/>
        </w:rPr>
        <w:t xml:space="preserve"> </w:t>
      </w:r>
      <w:r w:rsidR="001B6127">
        <w:rPr>
          <w:rFonts w:cs="FrankRuehl"/>
          <w:sz w:val="26"/>
          <w:szCs w:val="26"/>
          <w:rtl/>
        </w:rPr>
        <w:t>–</w:t>
      </w:r>
      <w:r w:rsidRPr="002E1D22">
        <w:rPr>
          <w:rFonts w:cs="FrankRuehl"/>
          <w:sz w:val="26"/>
          <w:szCs w:val="26"/>
          <w:rtl/>
        </w:rPr>
        <w:t xml:space="preserve"> </w:t>
      </w:r>
      <w:bookmarkStart w:id="3" w:name="TAKZIV3"/>
      <w:r w:rsidR="001E296D">
        <w:rPr>
          <w:rFonts w:cs="FrankRuehl"/>
          <w:sz w:val="26"/>
          <w:szCs w:val="26"/>
          <w:rtl/>
        </w:rPr>
        <w:t>19</w:t>
      </w:r>
      <w:bookmarkEnd w:id="3"/>
      <w:r w:rsidR="001B6127">
        <w:rPr>
          <w:rFonts w:cs="FrankRuehl" w:hint="cs"/>
          <w:sz w:val="26"/>
          <w:szCs w:val="26"/>
          <w:rtl/>
        </w:rPr>
        <w:t>,</w:t>
      </w:r>
    </w:p>
    <w:p w14:paraId="1F7D16F2" w14:textId="6B239D34" w:rsidR="001B6127" w:rsidRPr="002E1D22" w:rsidRDefault="001B6127" w:rsidP="002E1D22">
      <w:pPr>
        <w:tabs>
          <w:tab w:val="left" w:pos="5755"/>
        </w:tabs>
        <w:rPr>
          <w:rFonts w:cs="FrankRuehl"/>
          <w:sz w:val="26"/>
          <w:szCs w:val="26"/>
          <w:rtl/>
        </w:rPr>
      </w:pPr>
      <w:r>
        <w:rPr>
          <w:rFonts w:cs="FrankRuehl"/>
          <w:sz w:val="26"/>
          <w:szCs w:val="26"/>
          <w:rtl/>
        </w:rPr>
        <w:tab/>
      </w:r>
      <w:r>
        <w:rPr>
          <w:rFonts w:cs="FrankRuehl" w:hint="cs"/>
          <w:sz w:val="26"/>
          <w:szCs w:val="26"/>
          <w:rtl/>
        </w:rPr>
        <w:t>51-213, 04-227</w:t>
      </w:r>
    </w:p>
    <w:p w14:paraId="140FB4EF" w14:textId="7BEBC596" w:rsidR="001B6127"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1B6127" w:rsidRPr="002E1D22">
        <w:rPr>
          <w:rFonts w:cs="FrankRuehl" w:hint="cs"/>
          <w:sz w:val="26"/>
          <w:szCs w:val="26"/>
          <w:rtl/>
        </w:rPr>
        <w:t>לוועד</w:t>
      </w:r>
      <w:r w:rsidR="001B6127" w:rsidRPr="002E1D22">
        <w:rPr>
          <w:rFonts w:cs="FrankRuehl" w:hint="eastAsia"/>
          <w:sz w:val="26"/>
          <w:szCs w:val="26"/>
          <w:rtl/>
        </w:rPr>
        <w:t>ה</w:t>
      </w:r>
      <w:r w:rsidRPr="002E1D22">
        <w:rPr>
          <w:rFonts w:cs="FrankRuehl"/>
          <w:sz w:val="26"/>
          <w:szCs w:val="26"/>
          <w:rtl/>
        </w:rPr>
        <w:t>:</w:t>
      </w:r>
    </w:p>
    <w:p w14:paraId="2C47BA0E" w14:textId="0259328E" w:rsidR="00436E4E" w:rsidRDefault="001B6127" w:rsidP="001B6127">
      <w:pPr>
        <w:ind w:left="5040" w:firstLine="720"/>
        <w:rPr>
          <w:rFonts w:cs="FrankRuehl"/>
          <w:sz w:val="26"/>
          <w:szCs w:val="26"/>
          <w:rtl/>
        </w:rPr>
      </w:pPr>
      <w:r>
        <w:rPr>
          <w:rFonts w:cs="FrankRuehl" w:hint="cs"/>
          <w:sz w:val="26"/>
          <w:szCs w:val="26"/>
          <w:rtl/>
        </w:rPr>
        <w:t>136 עד</w:t>
      </w:r>
      <w:r w:rsidR="00436E4E" w:rsidRPr="002E1D22">
        <w:rPr>
          <w:rFonts w:cs="FrankRuehl"/>
          <w:sz w:val="26"/>
          <w:szCs w:val="26"/>
          <w:rtl/>
        </w:rPr>
        <w:t xml:space="preserve"> </w:t>
      </w:r>
      <w:bookmarkStart w:id="4" w:name="TAKZIV11"/>
      <w:r w:rsidR="001E296D">
        <w:rPr>
          <w:rFonts w:cs="FrankRuehl"/>
          <w:sz w:val="26"/>
          <w:szCs w:val="26"/>
          <w:rtl/>
        </w:rPr>
        <w:t>138</w:t>
      </w:r>
      <w:bookmarkEnd w:id="4"/>
      <w:r w:rsidR="00436E4E" w:rsidRPr="002E1D22">
        <w:rPr>
          <w:rFonts w:cs="FrankRuehl"/>
          <w:sz w:val="26"/>
          <w:szCs w:val="26"/>
          <w:rtl/>
        </w:rPr>
        <w:tab/>
      </w:r>
    </w:p>
    <w:p w14:paraId="32F51A6C" w14:textId="77777777" w:rsidR="001B6127" w:rsidRPr="002E1D22" w:rsidRDefault="001B6127" w:rsidP="001B6127">
      <w:pPr>
        <w:ind w:left="5040" w:firstLine="720"/>
        <w:rPr>
          <w:rFonts w:cs="FrankRuehl"/>
          <w:sz w:val="26"/>
          <w:szCs w:val="26"/>
          <w:rtl/>
        </w:rPr>
      </w:pPr>
    </w:p>
    <w:p w14:paraId="56B9703E" w14:textId="77777777" w:rsidR="00436E4E" w:rsidRPr="002E1D22" w:rsidRDefault="00436E4E">
      <w:pPr>
        <w:rPr>
          <w:rFonts w:cs="FrankRuehl"/>
          <w:sz w:val="26"/>
          <w:szCs w:val="26"/>
          <w:rtl/>
        </w:rPr>
      </w:pPr>
      <w:r w:rsidRPr="002E1D22">
        <w:rPr>
          <w:rFonts w:cs="FrankRuehl"/>
          <w:sz w:val="26"/>
          <w:szCs w:val="26"/>
          <w:rtl/>
        </w:rPr>
        <w:t>לכבוד,</w:t>
      </w:r>
    </w:p>
    <w:p w14:paraId="2313ED77" w14:textId="77777777" w:rsidR="00436E4E" w:rsidRPr="002E1D22" w:rsidRDefault="00436E4E">
      <w:pPr>
        <w:rPr>
          <w:rFonts w:cs="FrankRuehl"/>
          <w:sz w:val="26"/>
          <w:szCs w:val="26"/>
          <w:rtl/>
        </w:rPr>
      </w:pPr>
      <w:r w:rsidRPr="002E1D22">
        <w:rPr>
          <w:rFonts w:cs="FrankRuehl"/>
          <w:sz w:val="26"/>
          <w:szCs w:val="26"/>
          <w:rtl/>
        </w:rPr>
        <w:t>יו"ר ועדת הכספים</w:t>
      </w:r>
    </w:p>
    <w:p w14:paraId="4E89BA22" w14:textId="77777777" w:rsidR="00436E4E" w:rsidRPr="002E1D22" w:rsidRDefault="00436E4E">
      <w:pPr>
        <w:rPr>
          <w:rFonts w:cs="FrankRuehl"/>
          <w:sz w:val="26"/>
          <w:szCs w:val="26"/>
          <w:rtl/>
        </w:rPr>
      </w:pPr>
      <w:r w:rsidRPr="002E1D22">
        <w:rPr>
          <w:rFonts w:cs="FrankRuehl"/>
          <w:sz w:val="26"/>
          <w:szCs w:val="26"/>
          <w:rtl/>
        </w:rPr>
        <w:t>של הכנסת</w:t>
      </w:r>
    </w:p>
    <w:p w14:paraId="14B68445" w14:textId="77777777" w:rsidR="00436E4E" w:rsidRPr="002E1D22" w:rsidRDefault="00436E4E">
      <w:pPr>
        <w:rPr>
          <w:rFonts w:cs="FrankRuehl"/>
          <w:sz w:val="26"/>
          <w:szCs w:val="26"/>
          <w:rtl/>
        </w:rPr>
      </w:pPr>
    </w:p>
    <w:p w14:paraId="38FCFD58" w14:textId="77777777" w:rsidR="00436E4E" w:rsidRPr="002E1D22" w:rsidRDefault="00436E4E">
      <w:pPr>
        <w:rPr>
          <w:rFonts w:cs="FrankRuehl"/>
          <w:sz w:val="26"/>
          <w:szCs w:val="26"/>
          <w:rtl/>
        </w:rPr>
      </w:pPr>
      <w:r w:rsidRPr="002E1D22">
        <w:rPr>
          <w:rFonts w:cs="FrankRuehl"/>
          <w:sz w:val="26"/>
          <w:szCs w:val="26"/>
          <w:rtl/>
        </w:rPr>
        <w:t>א.נ.,</w:t>
      </w:r>
    </w:p>
    <w:p w14:paraId="5C8FEE3C" w14:textId="77777777" w:rsidR="00436E4E" w:rsidRPr="002E1D22" w:rsidRDefault="00436E4E">
      <w:pPr>
        <w:rPr>
          <w:rFonts w:cs="FrankRuehl"/>
          <w:sz w:val="26"/>
          <w:szCs w:val="26"/>
          <w:rtl/>
        </w:rPr>
      </w:pPr>
    </w:p>
    <w:p w14:paraId="18B368C3" w14:textId="3318B479"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1E296D">
        <w:rPr>
          <w:rFonts w:cs="FrankRuehl"/>
          <w:sz w:val="26"/>
          <w:rtl/>
        </w:rPr>
        <w:t>2026</w:t>
      </w:r>
      <w:bookmarkEnd w:id="5"/>
      <w:r w:rsidRPr="002E1D22">
        <w:rPr>
          <w:rFonts w:cs="FrankRuehl"/>
          <w:sz w:val="26"/>
          <w:rtl/>
        </w:rPr>
        <w:t xml:space="preserve">     </w:t>
      </w:r>
    </w:p>
    <w:p w14:paraId="35C6C912" w14:textId="77777777" w:rsidR="00436E4E" w:rsidRPr="002E1D22" w:rsidRDefault="00436E4E" w:rsidP="002E1D22">
      <w:pPr>
        <w:jc w:val="both"/>
        <w:rPr>
          <w:rFonts w:cs="FrankRuehl"/>
          <w:sz w:val="26"/>
          <w:szCs w:val="26"/>
          <w:rtl/>
        </w:rPr>
      </w:pPr>
    </w:p>
    <w:p w14:paraId="261C9547" w14:textId="01B60277" w:rsidR="00436E4E" w:rsidRPr="002E1D22" w:rsidRDefault="00436E4E" w:rsidP="001B6127">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1E296D">
        <w:rPr>
          <w:rFonts w:cs="FrankRuehl"/>
          <w:sz w:val="26"/>
          <w:szCs w:val="26"/>
          <w:rtl/>
        </w:rPr>
        <w:t>170,216</w:t>
      </w:r>
      <w:bookmarkEnd w:id="6"/>
      <w:r w:rsidRPr="002E1D22">
        <w:rPr>
          <w:rFonts w:cs="FrankRuehl"/>
          <w:sz w:val="26"/>
          <w:szCs w:val="26"/>
          <w:rtl/>
        </w:rPr>
        <w:t xml:space="preserve"> אלפי שקלים חדשים מסעי</w:t>
      </w:r>
      <w:r w:rsidR="001B6127">
        <w:rPr>
          <w:rFonts w:cs="FrankRuehl" w:hint="cs"/>
          <w:sz w:val="26"/>
          <w:szCs w:val="26"/>
          <w:rtl/>
        </w:rPr>
        <w:t xml:space="preserve">פים: 04 </w:t>
      </w:r>
      <w:r w:rsidR="001B6127">
        <w:rPr>
          <w:rFonts w:cs="FrankRuehl"/>
          <w:sz w:val="26"/>
          <w:szCs w:val="26"/>
          <w:rtl/>
        </w:rPr>
        <w:t>–</w:t>
      </w:r>
      <w:r w:rsidR="001B6127">
        <w:rPr>
          <w:rFonts w:cs="FrankRuehl" w:hint="cs"/>
          <w:sz w:val="26"/>
          <w:szCs w:val="26"/>
          <w:rtl/>
        </w:rPr>
        <w:t xml:space="preserve"> משרד ראש הממשלה, 51 </w:t>
      </w:r>
      <w:r w:rsidR="001B6127">
        <w:rPr>
          <w:rFonts w:cs="FrankRuehl"/>
          <w:sz w:val="26"/>
          <w:szCs w:val="26"/>
          <w:rtl/>
        </w:rPr>
        <w:t>–</w:t>
      </w:r>
      <w:r w:rsidR="001B6127">
        <w:rPr>
          <w:rFonts w:cs="FrankRuehl" w:hint="cs"/>
          <w:sz w:val="26"/>
          <w:szCs w:val="26"/>
          <w:rtl/>
        </w:rPr>
        <w:t xml:space="preserve"> דיור ממשלתי לסעיף</w:t>
      </w:r>
      <w:r w:rsidRPr="002E1D22">
        <w:rPr>
          <w:rFonts w:cs="FrankRuehl"/>
          <w:sz w:val="26"/>
          <w:szCs w:val="26"/>
          <w:rtl/>
        </w:rPr>
        <w:t xml:space="preserve"> 47 - רזרבה כללית,</w:t>
      </w:r>
      <w:r w:rsidR="001B6127">
        <w:rPr>
          <w:rFonts w:cs="FrankRuehl" w:hint="cs"/>
          <w:sz w:val="26"/>
          <w:szCs w:val="26"/>
          <w:rtl/>
        </w:rPr>
        <w:t xml:space="preserve"> </w:t>
      </w:r>
      <w:r w:rsidRPr="002E1D22">
        <w:rPr>
          <w:rFonts w:cs="FrankRuehl"/>
          <w:sz w:val="26"/>
          <w:szCs w:val="26"/>
          <w:rtl/>
        </w:rPr>
        <w:t xml:space="preserve">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1978130" w14:textId="77777777" w:rsidR="00436E4E" w:rsidRPr="002E1D22" w:rsidRDefault="00436E4E" w:rsidP="001B6127">
      <w:pPr>
        <w:jc w:val="both"/>
        <w:rPr>
          <w:rFonts w:cs="FrankRuehl"/>
          <w:sz w:val="26"/>
          <w:szCs w:val="26"/>
          <w:rtl/>
        </w:rPr>
      </w:pPr>
    </w:p>
    <w:p w14:paraId="1C43D15A" w14:textId="4156B9F5" w:rsidR="00436E4E" w:rsidRPr="002E1D22" w:rsidRDefault="00436E4E" w:rsidP="001B6127">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1B6127" w:rsidRPr="002E1D22">
        <w:rPr>
          <w:rFonts w:cs="FrankRuehl"/>
          <w:sz w:val="26"/>
          <w:szCs w:val="26"/>
          <w:rtl/>
        </w:rPr>
        <w:t xml:space="preserve">של </w:t>
      </w:r>
      <w:r w:rsidR="001B6127">
        <w:rPr>
          <w:rFonts w:cs="FrankRuehl"/>
          <w:sz w:val="26"/>
          <w:szCs w:val="26"/>
          <w:rtl/>
        </w:rPr>
        <w:t>170,216</w:t>
      </w:r>
      <w:r w:rsidR="001B6127"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1B6127" w:rsidRPr="002E1D22">
        <w:rPr>
          <w:rFonts w:cs="FrankRuehl"/>
          <w:sz w:val="26"/>
          <w:szCs w:val="26"/>
          <w:rtl/>
        </w:rPr>
        <w:t xml:space="preserve">לסעיף </w:t>
      </w:r>
      <w:bookmarkStart w:id="7" w:name="TAKZIV3_1"/>
      <w:r w:rsidR="001B6127">
        <w:rPr>
          <w:rFonts w:cs="FrankRuehl"/>
          <w:sz w:val="26"/>
          <w:szCs w:val="26"/>
          <w:rtl/>
        </w:rPr>
        <w:t>19</w:t>
      </w:r>
      <w:bookmarkEnd w:id="7"/>
      <w:r w:rsidR="001B6127" w:rsidRPr="002E1D22">
        <w:rPr>
          <w:rFonts w:cs="FrankRuehl"/>
          <w:sz w:val="26"/>
          <w:szCs w:val="26"/>
          <w:rtl/>
        </w:rPr>
        <w:t xml:space="preserve"> - </w:t>
      </w:r>
      <w:bookmarkStart w:id="8" w:name="TAKZIV6"/>
      <w:r w:rsidR="001B6127">
        <w:rPr>
          <w:rFonts w:cs="FrankRuehl"/>
          <w:sz w:val="26"/>
          <w:szCs w:val="26"/>
          <w:rtl/>
        </w:rPr>
        <w:t>מדע, תרבות וספורט</w:t>
      </w:r>
      <w:bookmarkEnd w:id="8"/>
      <w:r w:rsidR="001B6127" w:rsidRPr="002E1D22">
        <w:rPr>
          <w:rFonts w:cs="FrankRuehl"/>
          <w:sz w:val="26"/>
          <w:szCs w:val="26"/>
          <w:rtl/>
        </w:rPr>
        <w:t xml:space="preserve">, </w:t>
      </w:r>
      <w:r w:rsidRPr="002E1D22">
        <w:rPr>
          <w:rFonts w:cs="FrankRuehl"/>
          <w:sz w:val="26"/>
          <w:szCs w:val="26"/>
          <w:rtl/>
        </w:rPr>
        <w:t>בהתאם לסעיף 12 (א)</w:t>
      </w:r>
    </w:p>
    <w:p w14:paraId="70C32509" w14:textId="77777777" w:rsidR="00436E4E" w:rsidRPr="002E1D22" w:rsidRDefault="00436E4E" w:rsidP="001B6127">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0970C515" w14:textId="77777777" w:rsidR="00436E4E" w:rsidRPr="002E1D22" w:rsidRDefault="00436E4E" w:rsidP="001B6127">
      <w:pPr>
        <w:jc w:val="both"/>
        <w:rPr>
          <w:rFonts w:cs="FrankRuehl"/>
          <w:sz w:val="26"/>
          <w:szCs w:val="26"/>
          <w:rtl/>
        </w:rPr>
      </w:pPr>
    </w:p>
    <w:p w14:paraId="2CFAF7E5" w14:textId="77777777" w:rsidR="001B6127" w:rsidRDefault="001B6127" w:rsidP="001B6127">
      <w:pPr>
        <w:jc w:val="both"/>
        <w:rPr>
          <w:rFonts w:ascii="FrankRuehl" w:hAnsi="FrankRuehl" w:cs="FrankRuehl"/>
          <w:b/>
          <w:bCs/>
          <w:sz w:val="26"/>
          <w:szCs w:val="26"/>
          <w:u w:val="single"/>
          <w:lang w:eastAsia="en-US"/>
        </w:rPr>
      </w:pPr>
      <w:bookmarkStart w:id="9" w:name="_Hlk175583906"/>
      <w:bookmarkStart w:id="10" w:name="_Hlk175665586"/>
    </w:p>
    <w:p w14:paraId="3304C4FD" w14:textId="77777777" w:rsidR="001B6127" w:rsidRDefault="001B6127" w:rsidP="001B6127">
      <w:pPr>
        <w:jc w:val="both"/>
        <w:rPr>
          <w:rFonts w:ascii="FrankRuehl" w:hAnsi="FrankRuehl" w:cs="FrankRuehl" w:hint="cs"/>
          <w:sz w:val="26"/>
          <w:szCs w:val="26"/>
          <w:rtl/>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19 - מדע, תרבות וספורט</w:t>
      </w:r>
    </w:p>
    <w:p w14:paraId="5905EB9C" w14:textId="77777777" w:rsidR="001B6127" w:rsidRDefault="001B6127" w:rsidP="001B6127">
      <w:pPr>
        <w:jc w:val="both"/>
        <w:rPr>
          <w:rFonts w:ascii="FrankRuehl" w:hAnsi="FrankRuehl" w:cs="FrankRuehl" w:hint="cs"/>
          <w:b/>
          <w:bCs/>
          <w:sz w:val="26"/>
          <w:szCs w:val="26"/>
          <w:rtl/>
        </w:rPr>
      </w:pPr>
    </w:p>
    <w:p w14:paraId="532CA75F" w14:textId="77777777" w:rsidR="001B6127" w:rsidRDefault="001B6127" w:rsidP="001B6127">
      <w:pPr>
        <w:jc w:val="both"/>
        <w:rPr>
          <w:rFonts w:ascii="FrankRuehl" w:hAnsi="FrankRuehl" w:cs="FrankRuehl" w:hint="cs"/>
          <w:sz w:val="26"/>
          <w:szCs w:val="26"/>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731DD055" w14:textId="77777777" w:rsidR="001B6127" w:rsidRDefault="001B6127" w:rsidP="001B6127">
      <w:pPr>
        <w:jc w:val="both"/>
        <w:rPr>
          <w:rFonts w:ascii="FrankRuehl" w:hAnsi="FrankRuehl" w:cs="FrankRuehl" w:hint="cs"/>
          <w:sz w:val="26"/>
          <w:szCs w:val="26"/>
          <w:highlight w:val="yellow"/>
          <w:u w:val="single"/>
          <w:rtl/>
        </w:rPr>
      </w:pPr>
      <w:r>
        <w:rPr>
          <w:rFonts w:ascii="FrankRuehl" w:hAnsi="FrankRuehl" w:cs="FrankRuehl" w:hint="cs"/>
          <w:sz w:val="26"/>
          <w:szCs w:val="26"/>
          <w:rtl/>
        </w:rPr>
        <w:t>הפניה התקציבית נועדה לתקצוב סך של 170,216 אלפי ש"ח בהוצאה ו-400 אלפי ש"ח בהרשאה להתחייב עבור מימוש החלטת ממשלה 4409 וכן התאמת התקציב לקצב הביצוע בגין הרשאות עבר.</w:t>
      </w:r>
    </w:p>
    <w:p w14:paraId="59CE5180" w14:textId="77777777" w:rsidR="001B6127" w:rsidRDefault="001B6127" w:rsidP="001B6127">
      <w:pPr>
        <w:jc w:val="both"/>
        <w:rPr>
          <w:rFonts w:ascii="FrankRuehl" w:hAnsi="FrankRuehl" w:cs="FrankRuehl" w:hint="cs"/>
          <w:sz w:val="26"/>
          <w:szCs w:val="26"/>
          <w:highlight w:val="yellow"/>
          <w:u w:val="single"/>
          <w:rtl/>
        </w:rPr>
      </w:pPr>
    </w:p>
    <w:p w14:paraId="5B1988D2" w14:textId="77777777" w:rsidR="001B6127" w:rsidRDefault="001B6127" w:rsidP="001B6127">
      <w:pPr>
        <w:jc w:val="both"/>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7DA2BAA6" w14:textId="77777777" w:rsidR="001B6127" w:rsidRDefault="001B6127" w:rsidP="001B6127">
      <w:pPr>
        <w:jc w:val="both"/>
        <w:rPr>
          <w:rFonts w:ascii="FrankRuehl" w:hAnsi="FrankRuehl" w:cs="FrankRuehl" w:hint="cs"/>
          <w:b/>
          <w:bCs/>
          <w:sz w:val="26"/>
          <w:szCs w:val="26"/>
          <w:rtl/>
        </w:rPr>
      </w:pPr>
      <w:r>
        <w:rPr>
          <w:rFonts w:ascii="FrankRuehl" w:hAnsi="FrankRuehl" w:cs="FrankRuehl" w:hint="cs"/>
          <w:b/>
          <w:bCs/>
          <w:sz w:val="26"/>
          <w:szCs w:val="26"/>
          <w:rtl/>
        </w:rPr>
        <w:t xml:space="preserve">194202 - </w:t>
      </w:r>
      <w:proofErr w:type="spellStart"/>
      <w:r>
        <w:rPr>
          <w:rFonts w:ascii="FrankRuehl" w:hAnsi="FrankRuehl" w:cs="FrankRuehl" w:hint="cs"/>
          <w:b/>
          <w:bCs/>
          <w:sz w:val="26"/>
          <w:szCs w:val="26"/>
          <w:rtl/>
        </w:rPr>
        <w:t>מינהל</w:t>
      </w:r>
      <w:proofErr w:type="spellEnd"/>
      <w:r>
        <w:rPr>
          <w:rFonts w:ascii="FrankRuehl" w:hAnsi="FrankRuehl" w:cs="FrankRuehl" w:hint="cs"/>
          <w:b/>
          <w:bCs/>
          <w:sz w:val="26"/>
          <w:szCs w:val="26"/>
          <w:rtl/>
        </w:rPr>
        <w:t xml:space="preserve"> התרבות  – 145,510 אלפי ש"ח בהוצאה ו-400 אלפי ש"ח בהרשאה להתחייב</w:t>
      </w:r>
    </w:p>
    <w:p w14:paraId="66DF74C1" w14:textId="77777777" w:rsidR="001B6127" w:rsidRDefault="001B6127" w:rsidP="001B6127">
      <w:pPr>
        <w:jc w:val="both"/>
        <w:rPr>
          <w:rFonts w:ascii="FrankRuehl" w:hAnsi="FrankRuehl" w:cs="FrankRuehl" w:hint="cs"/>
          <w:sz w:val="26"/>
          <w:szCs w:val="26"/>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תכנית זו משמשת לתקצוב פעילות </w:t>
      </w:r>
      <w:proofErr w:type="spellStart"/>
      <w:r>
        <w:rPr>
          <w:rFonts w:ascii="FrankRuehl" w:hAnsi="FrankRuehl" w:cs="FrankRuehl" w:hint="cs"/>
          <w:sz w:val="26"/>
          <w:szCs w:val="26"/>
          <w:rtl/>
        </w:rPr>
        <w:t>מינהל</w:t>
      </w:r>
      <w:proofErr w:type="spellEnd"/>
      <w:r>
        <w:rPr>
          <w:rFonts w:ascii="FrankRuehl" w:hAnsi="FrankRuehl" w:cs="FrankRuehl" w:hint="cs"/>
          <w:sz w:val="26"/>
          <w:szCs w:val="26"/>
          <w:rtl/>
        </w:rPr>
        <w:t xml:space="preserve"> התרבות, אשר מסייע למוסדות וליוצרים בתחום התרבות בקיום פעילות שוטפת, יוזמות, פעולות, אירועים, פסטיבלים לאמנות, הכשרה אמנותית ברמה מקצועית, מעמיד כלים לביטויי האמנות לסוגיה, קובע קריטריונים לתמיכות, להקצאת משאבים ולסיוע בפתרון בעיות ומשברים במוסדות השונים, מעניק פרסים לקידום ועידוד האמן היוצר והמבצע, תומך במוסדות תרבות ואמנות ומטפל בבקשות לתמיכה במוסדות ופרויקטים.</w:t>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t xml:space="preserve"> </w:t>
      </w:r>
    </w:p>
    <w:p w14:paraId="258EF318" w14:textId="77777777" w:rsidR="001B6127" w:rsidRDefault="001B6127" w:rsidP="001B6127">
      <w:pPr>
        <w:jc w:val="both"/>
        <w:rPr>
          <w:rFonts w:ascii="FrankRuehl" w:hAnsi="FrankRuehl" w:cs="FrankRuehl" w:hint="cs"/>
          <w:sz w:val="26"/>
          <w:szCs w:val="26"/>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הפניה נועדה לתקצוב תמיכה בפעילות מוסדות ציבור בתחומי התרבות, תוספת תקצוב לתאגידים ציבוריים, ותמיכה בסל תרבות עירוני, והכל בהתאם להחלטת הממשלה 4409 מתאריך 24 ביולי 2026 שעניינה "תוספת תקציב בשנת 2026 - סיוע לגופים הפועלים בתחומי התרבות והספורט ומתמודדים עם השלכות מלחמת התקומה, קידום פעילות בתחומי התרבות והספורט וביטול החלטת ממשלה". כמו כן, הפניה נועדה לתקצוב תשלום בגין הרשאות שניתנו להפקות קולנועיות ושיפוץ מוסדות תרבות. בנוסף מתוקצבת הרשאה להתחייב בעבור תמיכה במוסדות ספרות.</w:t>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p>
    <w:p w14:paraId="7810B788" w14:textId="77777777" w:rsidR="001B6127" w:rsidRDefault="001B6127" w:rsidP="001B6127">
      <w:pPr>
        <w:jc w:val="both"/>
        <w:rPr>
          <w:rFonts w:ascii="FrankRuehl" w:hAnsi="FrankRuehl" w:cs="FrankRuehl" w:hint="cs"/>
          <w:sz w:val="26"/>
          <w:szCs w:val="26"/>
        </w:rPr>
      </w:pPr>
    </w:p>
    <w:p w14:paraId="345DD81D" w14:textId="3728B8CE" w:rsidR="001B6127" w:rsidRDefault="001B6127" w:rsidP="001B6127">
      <w:pPr>
        <w:jc w:val="both"/>
        <w:rPr>
          <w:rFonts w:ascii="FrankRuehl" w:hAnsi="FrankRuehl" w:cs="FrankRuehl" w:hint="cs"/>
          <w:b/>
          <w:bCs/>
          <w:sz w:val="26"/>
          <w:szCs w:val="26"/>
          <w:rtl/>
        </w:rPr>
      </w:pPr>
      <w:r>
        <w:rPr>
          <w:rFonts w:ascii="FrankRuehl" w:hAnsi="FrankRuehl" w:cs="FrankRuehl"/>
          <w:b/>
          <w:bCs/>
          <w:sz w:val="26"/>
          <w:szCs w:val="26"/>
          <w:rtl/>
        </w:rPr>
        <w:br w:type="page"/>
      </w:r>
      <w:r>
        <w:rPr>
          <w:rFonts w:ascii="FrankRuehl" w:hAnsi="FrankRuehl" w:cs="FrankRuehl" w:hint="cs"/>
          <w:b/>
          <w:bCs/>
          <w:sz w:val="26"/>
          <w:szCs w:val="26"/>
          <w:rtl/>
        </w:rPr>
        <w:lastRenderedPageBreak/>
        <w:t>194303 - מנהל הספורט - 24,706 אלפי ש"ח בהוצאה</w:t>
      </w:r>
    </w:p>
    <w:p w14:paraId="0F38A62E" w14:textId="77777777" w:rsidR="001B6127" w:rsidRDefault="001B6127" w:rsidP="001B6127">
      <w:pPr>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תכנית זו משמשת למימון פעילות מנהל הספורט. מנהל הספורט עוסק בתחומים הבאים: ספורט הישגי ותחרותי, תרבות הספורט (ספורט עממי), קידום נשים בספורט, פיתוח הנהיגה הספורטיבית (באמצעות הרשות לנהיגה ספורטיבית), ופיתוח וקידום הצלילה הספורטיבית (באמצעות הרשות לצלילה ספורטיבית).</w:t>
      </w:r>
    </w:p>
    <w:p w14:paraId="0B4BFDCB" w14:textId="77777777" w:rsidR="001B6127" w:rsidRDefault="001B6127" w:rsidP="001B6127">
      <w:pPr>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הפניה נועדה לתקצוב תמיכה בהכנות אולימפיות, תמיכה בסל הספורט, וכן השלמת תקצוב לאירועי המכביה בגין התייקרויות, והכל בהתאם להחלטת הממשלה 4409 מתאריך 24 ביולי 2026 שעניינה "תוספת תקציב בשנת 2026 - סיוע לגופים הפועלים בתחומי התרבות והספורט ומתמודדים עם השלכות מלחמת התקומה, קידום פעילות בתחומי התרבות והספורט וביטול החלטת ממשלה". </w:t>
      </w:r>
    </w:p>
    <w:p w14:paraId="7D54085E" w14:textId="77777777" w:rsidR="001B6127" w:rsidRDefault="001B6127" w:rsidP="001B6127">
      <w:pPr>
        <w:contextualSpacing/>
        <w:jc w:val="both"/>
        <w:rPr>
          <w:rFonts w:ascii="FrankRuehl" w:hAnsi="FrankRuehl" w:cs="FrankRuehl" w:hint="cs"/>
          <w:b/>
          <w:bCs/>
          <w:sz w:val="26"/>
          <w:szCs w:val="26"/>
          <w:rtl/>
        </w:rPr>
      </w:pPr>
    </w:p>
    <w:p w14:paraId="1BD2041F" w14:textId="77777777" w:rsidR="001B6127" w:rsidRDefault="001B6127" w:rsidP="001B612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יישום הסכמים פוליטיים בעלי משמעות תקציבית: </w:t>
      </w:r>
    </w:p>
    <w:p w14:paraId="62F4EA68" w14:textId="77777777" w:rsidR="001B6127" w:rsidRDefault="001B6127" w:rsidP="001B6127">
      <w:pPr>
        <w:jc w:val="both"/>
        <w:rPr>
          <w:rFonts w:ascii="FrankRuehl" w:hAnsi="FrankRuehl" w:cs="FrankRuehl" w:hint="cs"/>
          <w:sz w:val="26"/>
          <w:szCs w:val="26"/>
          <w:rtl/>
        </w:rPr>
      </w:pPr>
      <w:bookmarkStart w:id="11" w:name="_Hlk215763516"/>
      <w:r>
        <w:rPr>
          <w:rFonts w:ascii="FrankRuehl" w:hAnsi="FrankRuehl" w:cs="FrankRuehl" w:hint="cs"/>
          <w:sz w:val="26"/>
          <w:szCs w:val="26"/>
          <w:rtl/>
        </w:rPr>
        <w:t>הפנייה נועדה לתקצב סך של 90,210 אלפי ש"ח עבור הנושאים המפורטים להלן, בהתאם להחלטות הממשלה מס' 3610 מיום 4 בדצמבר 2025 שעניינה "הקצאת תקציבים עבור יישום הסכמים קואליציוניים והחלטות נוספות בשנת 2026", מס' 3971 מיום 10 במרץ 2026, שעניינה "יישום הסכמים קואליציוניים בשנת הכספים 2026", ומס' 4409 מיום 24 ביולי 2026 שעניינה "תוספת תקציב בשנת 2026 - סיוע לגופים הפועלים בתחומי התרבות והספורט ומתמודדים עם השלכות מלחמת התקומה, קידום פעילות בתחומי התרבות והספורט וביטול החלטת ממשלה".</w:t>
      </w:r>
    </w:p>
    <w:p w14:paraId="68D18D1E" w14:textId="77777777" w:rsidR="001B6127" w:rsidRDefault="001B6127" w:rsidP="001B6127">
      <w:pPr>
        <w:jc w:val="both"/>
        <w:rPr>
          <w:rFonts w:ascii="FrankRuehl" w:hAnsi="FrankRuehl" w:cs="FrankRuehl" w:hint="cs"/>
          <w:sz w:val="26"/>
          <w:szCs w:val="26"/>
          <w:rtl/>
        </w:rPr>
      </w:pPr>
      <w:r>
        <w:rPr>
          <w:rFonts w:ascii="FrankRuehl" w:hAnsi="FrankRuehl" w:cs="FrankRuehl" w:hint="cs"/>
          <w:sz w:val="26"/>
          <w:szCs w:val="26"/>
          <w:rtl/>
        </w:rPr>
        <w:t>מכיוון שבעת קבלת החלטות הממשלה האמורות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לתוכניות הייעודיות כמפורט להלן:</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3532"/>
        <w:gridCol w:w="2825"/>
        <w:gridCol w:w="828"/>
      </w:tblGrid>
      <w:tr w:rsidR="001B6127" w14:paraId="1A5ED3DF"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hideMark/>
          </w:tcPr>
          <w:bookmarkEnd w:id="11"/>
          <w:p w14:paraId="4A1FA2F8" w14:textId="77777777" w:rsidR="001B6127" w:rsidRDefault="001B6127" w:rsidP="001B6127">
            <w:pPr>
              <w:bidi w:val="0"/>
              <w:contextualSpacing/>
              <w:jc w:val="both"/>
              <w:rPr>
                <w:rFonts w:ascii="FrankRuehl" w:hAnsi="FrankRuehl" w:cs="FrankRuehl" w:hint="cs"/>
                <w:b/>
                <w:bCs/>
                <w:sz w:val="26"/>
                <w:szCs w:val="26"/>
              </w:rPr>
            </w:pPr>
            <w:r>
              <w:rPr>
                <w:rFonts w:ascii="FrankRuehl" w:hAnsi="FrankRuehl" w:cs="FrankRuehl" w:hint="cs"/>
                <w:b/>
                <w:bCs/>
                <w:sz w:val="26"/>
                <w:szCs w:val="26"/>
                <w:rtl/>
              </w:rPr>
              <w:t>מספר תכנית</w:t>
            </w:r>
          </w:p>
        </w:tc>
        <w:tc>
          <w:tcPr>
            <w:tcW w:w="2072" w:type="pct"/>
            <w:tcBorders>
              <w:top w:val="single" w:sz="4" w:space="0" w:color="auto"/>
              <w:left w:val="single" w:sz="4" w:space="0" w:color="auto"/>
              <w:bottom w:val="single" w:sz="4" w:space="0" w:color="auto"/>
              <w:right w:val="single" w:sz="4" w:space="0" w:color="auto"/>
            </w:tcBorders>
            <w:noWrap/>
            <w:hideMark/>
          </w:tcPr>
          <w:p w14:paraId="3ABBF396" w14:textId="77777777" w:rsidR="001B6127" w:rsidRDefault="001B6127" w:rsidP="001B6127">
            <w:pPr>
              <w:contextualSpacing/>
              <w:jc w:val="both"/>
              <w:rPr>
                <w:rFonts w:ascii="FrankRuehl" w:hAnsi="FrankRuehl" w:cs="FrankRuehl" w:hint="cs"/>
                <w:b/>
                <w:bCs/>
                <w:sz w:val="26"/>
                <w:szCs w:val="26"/>
                <w:rtl/>
              </w:rPr>
            </w:pPr>
            <w:r>
              <w:rPr>
                <w:rFonts w:ascii="FrankRuehl" w:hAnsi="FrankRuehl" w:cs="FrankRuehl" w:hint="cs"/>
                <w:b/>
                <w:bCs/>
                <w:sz w:val="26"/>
                <w:szCs w:val="26"/>
                <w:rtl/>
              </w:rPr>
              <w:t>שם תכנית</w:t>
            </w:r>
          </w:p>
        </w:tc>
        <w:tc>
          <w:tcPr>
            <w:tcW w:w="1657" w:type="pct"/>
            <w:tcBorders>
              <w:top w:val="single" w:sz="4" w:space="0" w:color="auto"/>
              <w:left w:val="single" w:sz="4" w:space="0" w:color="auto"/>
              <w:bottom w:val="single" w:sz="4" w:space="0" w:color="auto"/>
              <w:right w:val="single" w:sz="4" w:space="0" w:color="auto"/>
            </w:tcBorders>
            <w:hideMark/>
          </w:tcPr>
          <w:p w14:paraId="577CA61F" w14:textId="77777777" w:rsidR="001B6127" w:rsidRDefault="001B6127" w:rsidP="001B6127">
            <w:pPr>
              <w:contextualSpacing/>
              <w:jc w:val="both"/>
              <w:rPr>
                <w:rFonts w:ascii="FrankRuehl" w:hAnsi="FrankRuehl" w:cs="FrankRuehl" w:hint="cs"/>
                <w:b/>
                <w:bCs/>
                <w:sz w:val="26"/>
                <w:szCs w:val="26"/>
                <w:rtl/>
              </w:rPr>
            </w:pPr>
            <w:r>
              <w:rPr>
                <w:rFonts w:ascii="FrankRuehl" w:hAnsi="FrankRuehl" w:cs="FrankRuehl" w:hint="cs"/>
                <w:b/>
                <w:bCs/>
                <w:sz w:val="26"/>
                <w:szCs w:val="26"/>
                <w:rtl/>
              </w:rPr>
              <w:t>נושא</w:t>
            </w:r>
          </w:p>
        </w:tc>
        <w:tc>
          <w:tcPr>
            <w:tcW w:w="486" w:type="pct"/>
            <w:tcBorders>
              <w:top w:val="single" w:sz="4" w:space="0" w:color="auto"/>
              <w:left w:val="single" w:sz="4" w:space="0" w:color="auto"/>
              <w:bottom w:val="single" w:sz="4" w:space="0" w:color="auto"/>
              <w:right w:val="single" w:sz="4" w:space="0" w:color="auto"/>
            </w:tcBorders>
            <w:hideMark/>
          </w:tcPr>
          <w:p w14:paraId="63FDCAED" w14:textId="77777777" w:rsidR="001B6127" w:rsidRDefault="001B6127" w:rsidP="001B6127">
            <w:pPr>
              <w:contextualSpacing/>
              <w:jc w:val="both"/>
              <w:rPr>
                <w:rFonts w:ascii="FrankRuehl" w:hAnsi="FrankRuehl" w:cs="FrankRuehl" w:hint="cs"/>
                <w:b/>
                <w:bCs/>
                <w:sz w:val="26"/>
                <w:szCs w:val="26"/>
                <w:rtl/>
              </w:rPr>
            </w:pPr>
            <w:r>
              <w:rPr>
                <w:rFonts w:ascii="FrankRuehl" w:hAnsi="FrankRuehl" w:cs="FrankRuehl" w:hint="cs"/>
                <w:b/>
                <w:bCs/>
                <w:sz w:val="26"/>
                <w:szCs w:val="26"/>
                <w:rtl/>
              </w:rPr>
              <w:t>סכום</w:t>
            </w:r>
          </w:p>
        </w:tc>
      </w:tr>
      <w:tr w:rsidR="001B6127" w14:paraId="7B6F2B0B"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42F2C975"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Pr>
              <w:t>194202</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7727773A"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תרבות</w:t>
            </w:r>
          </w:p>
        </w:tc>
        <w:tc>
          <w:tcPr>
            <w:tcW w:w="1657" w:type="pct"/>
            <w:tcBorders>
              <w:top w:val="single" w:sz="4" w:space="0" w:color="auto"/>
              <w:left w:val="single" w:sz="4" w:space="0" w:color="auto"/>
              <w:bottom w:val="single" w:sz="4" w:space="0" w:color="auto"/>
              <w:right w:val="single" w:sz="4" w:space="0" w:color="auto"/>
            </w:tcBorders>
            <w:vAlign w:val="bottom"/>
            <w:hideMark/>
          </w:tcPr>
          <w:p w14:paraId="4015D139"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מכוני מחקר תורניים</w:t>
            </w:r>
          </w:p>
        </w:tc>
        <w:tc>
          <w:tcPr>
            <w:tcW w:w="486" w:type="pct"/>
            <w:tcBorders>
              <w:top w:val="single" w:sz="4" w:space="0" w:color="auto"/>
              <w:left w:val="single" w:sz="4" w:space="0" w:color="auto"/>
              <w:bottom w:val="single" w:sz="4" w:space="0" w:color="auto"/>
              <w:right w:val="single" w:sz="4" w:space="0" w:color="auto"/>
            </w:tcBorders>
            <w:vAlign w:val="bottom"/>
            <w:hideMark/>
          </w:tcPr>
          <w:p w14:paraId="200859F1" w14:textId="77777777" w:rsidR="001B6127" w:rsidRDefault="001B6127" w:rsidP="001B6127">
            <w:pPr>
              <w:bidi w:val="0"/>
              <w:contextualSpacing/>
              <w:jc w:val="both"/>
              <w:rPr>
                <w:rFonts w:ascii="FrankRuehl" w:hAnsi="FrankRuehl" w:cs="FrankRuehl" w:hint="cs"/>
                <w:sz w:val="26"/>
                <w:szCs w:val="26"/>
              </w:rPr>
            </w:pPr>
            <w:r>
              <w:rPr>
                <w:rFonts w:ascii="FrankRuehl" w:hAnsi="FrankRuehl" w:cs="FrankRuehl" w:hint="cs"/>
                <w:sz w:val="26"/>
                <w:szCs w:val="26"/>
                <w:rtl/>
              </w:rPr>
              <w:t>3,880</w:t>
            </w:r>
          </w:p>
        </w:tc>
      </w:tr>
      <w:tr w:rsidR="001B6127" w14:paraId="47478A4F"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72D3438C" w14:textId="77777777" w:rsidR="001B6127" w:rsidRDefault="001B6127" w:rsidP="001B6127">
            <w:pPr>
              <w:bidi w:val="0"/>
              <w:contextualSpacing/>
              <w:jc w:val="both"/>
              <w:rPr>
                <w:rFonts w:ascii="FrankRuehl" w:hAnsi="FrankRuehl" w:cs="FrankRuehl" w:hint="cs"/>
                <w:sz w:val="26"/>
                <w:szCs w:val="26"/>
              </w:rPr>
            </w:pPr>
            <w:r>
              <w:rPr>
                <w:rFonts w:ascii="FrankRuehl" w:hAnsi="FrankRuehl" w:cs="FrankRuehl" w:hint="cs"/>
                <w:sz w:val="26"/>
                <w:szCs w:val="26"/>
              </w:rPr>
              <w:t>194202</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2DD34A1F"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תרבות</w:t>
            </w:r>
          </w:p>
        </w:tc>
        <w:tc>
          <w:tcPr>
            <w:tcW w:w="1657" w:type="pct"/>
            <w:tcBorders>
              <w:top w:val="single" w:sz="4" w:space="0" w:color="auto"/>
              <w:left w:val="single" w:sz="4" w:space="0" w:color="auto"/>
              <w:bottom w:val="single" w:sz="4" w:space="0" w:color="auto"/>
              <w:right w:val="single" w:sz="4" w:space="0" w:color="auto"/>
            </w:tcBorders>
            <w:vAlign w:val="bottom"/>
            <w:hideMark/>
          </w:tcPr>
          <w:p w14:paraId="1DCF4F45"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פעילות מוסדות ציבור בתחומי התרבות</w:t>
            </w:r>
          </w:p>
        </w:tc>
        <w:tc>
          <w:tcPr>
            <w:tcW w:w="486" w:type="pct"/>
            <w:tcBorders>
              <w:top w:val="single" w:sz="4" w:space="0" w:color="auto"/>
              <w:left w:val="single" w:sz="4" w:space="0" w:color="auto"/>
              <w:bottom w:val="single" w:sz="4" w:space="0" w:color="auto"/>
              <w:right w:val="single" w:sz="4" w:space="0" w:color="auto"/>
            </w:tcBorders>
            <w:vAlign w:val="bottom"/>
            <w:hideMark/>
          </w:tcPr>
          <w:p w14:paraId="3520D2E6"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tl/>
              </w:rPr>
              <w:t>26,682</w:t>
            </w:r>
          </w:p>
        </w:tc>
      </w:tr>
      <w:tr w:rsidR="001B6127" w14:paraId="395766D7"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1E91E0DA"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Pr>
              <w:t>194202</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5D6BD11A"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תרבות</w:t>
            </w:r>
          </w:p>
        </w:tc>
        <w:tc>
          <w:tcPr>
            <w:tcW w:w="1657" w:type="pct"/>
            <w:tcBorders>
              <w:top w:val="single" w:sz="4" w:space="0" w:color="auto"/>
              <w:left w:val="single" w:sz="4" w:space="0" w:color="auto"/>
              <w:bottom w:val="single" w:sz="4" w:space="0" w:color="auto"/>
              <w:right w:val="single" w:sz="4" w:space="0" w:color="auto"/>
            </w:tcBorders>
            <w:vAlign w:val="bottom"/>
            <w:hideMark/>
          </w:tcPr>
          <w:p w14:paraId="0C41BE58"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סל תרבות עירוני</w:t>
            </w:r>
          </w:p>
        </w:tc>
        <w:tc>
          <w:tcPr>
            <w:tcW w:w="486" w:type="pct"/>
            <w:tcBorders>
              <w:top w:val="single" w:sz="4" w:space="0" w:color="auto"/>
              <w:left w:val="single" w:sz="4" w:space="0" w:color="auto"/>
              <w:bottom w:val="single" w:sz="4" w:space="0" w:color="auto"/>
              <w:right w:val="single" w:sz="4" w:space="0" w:color="auto"/>
            </w:tcBorders>
            <w:vAlign w:val="bottom"/>
            <w:hideMark/>
          </w:tcPr>
          <w:p w14:paraId="512FFF06"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tl/>
              </w:rPr>
              <w:t>34,942</w:t>
            </w:r>
          </w:p>
        </w:tc>
      </w:tr>
      <w:tr w:rsidR="001B6127" w14:paraId="1EBFA0DD"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691121E4"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Pr>
              <w:t>194303</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514E1539"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הספורט</w:t>
            </w:r>
          </w:p>
        </w:tc>
        <w:tc>
          <w:tcPr>
            <w:tcW w:w="1657" w:type="pct"/>
            <w:tcBorders>
              <w:top w:val="single" w:sz="4" w:space="0" w:color="auto"/>
              <w:left w:val="single" w:sz="4" w:space="0" w:color="auto"/>
              <w:bottom w:val="single" w:sz="4" w:space="0" w:color="auto"/>
              <w:right w:val="single" w:sz="4" w:space="0" w:color="auto"/>
            </w:tcBorders>
            <w:vAlign w:val="bottom"/>
            <w:hideMark/>
          </w:tcPr>
          <w:p w14:paraId="3B910D0A"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הכנות אולימפיות</w:t>
            </w:r>
          </w:p>
        </w:tc>
        <w:tc>
          <w:tcPr>
            <w:tcW w:w="486" w:type="pct"/>
            <w:tcBorders>
              <w:top w:val="single" w:sz="4" w:space="0" w:color="auto"/>
              <w:left w:val="single" w:sz="4" w:space="0" w:color="auto"/>
              <w:bottom w:val="single" w:sz="4" w:space="0" w:color="auto"/>
              <w:right w:val="single" w:sz="4" w:space="0" w:color="auto"/>
            </w:tcBorders>
            <w:vAlign w:val="bottom"/>
            <w:hideMark/>
          </w:tcPr>
          <w:p w14:paraId="46AE1099"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tl/>
              </w:rPr>
              <w:t>4,449</w:t>
            </w:r>
          </w:p>
        </w:tc>
      </w:tr>
      <w:tr w:rsidR="001B6127" w14:paraId="01AB6234"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388B0B9D"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Pr>
              <w:t>194303</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49494AE5"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הספורט</w:t>
            </w:r>
          </w:p>
        </w:tc>
        <w:tc>
          <w:tcPr>
            <w:tcW w:w="1657" w:type="pct"/>
            <w:tcBorders>
              <w:top w:val="single" w:sz="4" w:space="0" w:color="auto"/>
              <w:left w:val="single" w:sz="4" w:space="0" w:color="auto"/>
              <w:bottom w:val="single" w:sz="4" w:space="0" w:color="auto"/>
              <w:right w:val="single" w:sz="4" w:space="0" w:color="auto"/>
            </w:tcBorders>
            <w:vAlign w:val="bottom"/>
            <w:hideMark/>
          </w:tcPr>
          <w:p w14:paraId="1BCB0A43"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סל הספורט</w:t>
            </w:r>
          </w:p>
        </w:tc>
        <w:tc>
          <w:tcPr>
            <w:tcW w:w="486" w:type="pct"/>
            <w:tcBorders>
              <w:top w:val="single" w:sz="4" w:space="0" w:color="auto"/>
              <w:left w:val="single" w:sz="4" w:space="0" w:color="auto"/>
              <w:bottom w:val="single" w:sz="4" w:space="0" w:color="auto"/>
              <w:right w:val="single" w:sz="4" w:space="0" w:color="auto"/>
            </w:tcBorders>
            <w:vAlign w:val="bottom"/>
            <w:hideMark/>
          </w:tcPr>
          <w:p w14:paraId="5755625D"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tl/>
              </w:rPr>
              <w:t>15,407</w:t>
            </w:r>
          </w:p>
        </w:tc>
      </w:tr>
      <w:tr w:rsidR="001B6127" w14:paraId="7BCAB556" w14:textId="77777777" w:rsidTr="001B6127">
        <w:trPr>
          <w:trHeight w:val="576"/>
        </w:trPr>
        <w:tc>
          <w:tcPr>
            <w:tcW w:w="785" w:type="pct"/>
            <w:tcBorders>
              <w:top w:val="single" w:sz="4" w:space="0" w:color="auto"/>
              <w:left w:val="single" w:sz="4" w:space="0" w:color="auto"/>
              <w:bottom w:val="single" w:sz="4" w:space="0" w:color="auto"/>
              <w:right w:val="single" w:sz="4" w:space="0" w:color="auto"/>
            </w:tcBorders>
            <w:noWrap/>
            <w:vAlign w:val="bottom"/>
            <w:hideMark/>
          </w:tcPr>
          <w:p w14:paraId="26E32542"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Pr>
              <w:t>194303</w:t>
            </w:r>
          </w:p>
        </w:tc>
        <w:tc>
          <w:tcPr>
            <w:tcW w:w="2072" w:type="pct"/>
            <w:tcBorders>
              <w:top w:val="single" w:sz="4" w:space="0" w:color="auto"/>
              <w:left w:val="single" w:sz="4" w:space="0" w:color="auto"/>
              <w:bottom w:val="single" w:sz="4" w:space="0" w:color="auto"/>
              <w:right w:val="single" w:sz="4" w:space="0" w:color="auto"/>
            </w:tcBorders>
            <w:noWrap/>
            <w:vAlign w:val="bottom"/>
            <w:hideMark/>
          </w:tcPr>
          <w:p w14:paraId="73190993" w14:textId="77777777" w:rsidR="001B6127" w:rsidRDefault="001B6127" w:rsidP="001B6127">
            <w:pPr>
              <w:contextualSpacing/>
              <w:jc w:val="both"/>
              <w:rPr>
                <w:rFonts w:ascii="FrankRuehl" w:hAnsi="FrankRuehl" w:cs="FrankRuehl" w:hint="cs"/>
                <w:sz w:val="26"/>
                <w:szCs w:val="26"/>
              </w:rPr>
            </w:pPr>
            <w:r>
              <w:rPr>
                <w:rFonts w:ascii="FrankRuehl" w:hAnsi="FrankRuehl" w:cs="FrankRuehl" w:hint="cs"/>
                <w:sz w:val="26"/>
                <w:szCs w:val="26"/>
                <w:rtl/>
              </w:rPr>
              <w:t>מנהל הספורט</w:t>
            </w:r>
          </w:p>
        </w:tc>
        <w:tc>
          <w:tcPr>
            <w:tcW w:w="1657" w:type="pct"/>
            <w:tcBorders>
              <w:top w:val="single" w:sz="4" w:space="0" w:color="auto"/>
              <w:left w:val="single" w:sz="4" w:space="0" w:color="auto"/>
              <w:bottom w:val="single" w:sz="4" w:space="0" w:color="auto"/>
              <w:right w:val="single" w:sz="4" w:space="0" w:color="auto"/>
            </w:tcBorders>
            <w:vAlign w:val="bottom"/>
            <w:hideMark/>
          </w:tcPr>
          <w:p w14:paraId="229150E1" w14:textId="77777777" w:rsidR="001B6127" w:rsidRDefault="001B6127" w:rsidP="001B6127">
            <w:pPr>
              <w:contextualSpacing/>
              <w:jc w:val="both"/>
              <w:rPr>
                <w:rFonts w:ascii="FrankRuehl" w:hAnsi="FrankRuehl" w:cs="FrankRuehl" w:hint="cs"/>
                <w:sz w:val="26"/>
                <w:szCs w:val="26"/>
                <w:rtl/>
              </w:rPr>
            </w:pPr>
            <w:r>
              <w:rPr>
                <w:rFonts w:ascii="FrankRuehl" w:hAnsi="FrankRuehl" w:cs="FrankRuehl" w:hint="cs"/>
                <w:sz w:val="26"/>
                <w:szCs w:val="26"/>
                <w:rtl/>
              </w:rPr>
              <w:t>אירועי המכביה בשנת 2026</w:t>
            </w:r>
          </w:p>
        </w:tc>
        <w:tc>
          <w:tcPr>
            <w:tcW w:w="486" w:type="pct"/>
            <w:tcBorders>
              <w:top w:val="single" w:sz="4" w:space="0" w:color="auto"/>
              <w:left w:val="single" w:sz="4" w:space="0" w:color="auto"/>
              <w:bottom w:val="single" w:sz="4" w:space="0" w:color="auto"/>
              <w:right w:val="single" w:sz="4" w:space="0" w:color="auto"/>
            </w:tcBorders>
            <w:vAlign w:val="bottom"/>
            <w:hideMark/>
          </w:tcPr>
          <w:p w14:paraId="3BD8809C" w14:textId="77777777" w:rsidR="001B6127" w:rsidRDefault="001B6127" w:rsidP="001B6127">
            <w:pPr>
              <w:bidi w:val="0"/>
              <w:contextualSpacing/>
              <w:jc w:val="both"/>
              <w:rPr>
                <w:rFonts w:ascii="FrankRuehl" w:hAnsi="FrankRuehl" w:cs="FrankRuehl" w:hint="cs"/>
                <w:sz w:val="26"/>
                <w:szCs w:val="26"/>
                <w:rtl/>
              </w:rPr>
            </w:pPr>
            <w:r>
              <w:rPr>
                <w:rFonts w:ascii="FrankRuehl" w:hAnsi="FrankRuehl" w:cs="FrankRuehl" w:hint="cs"/>
                <w:sz w:val="26"/>
                <w:szCs w:val="26"/>
                <w:rtl/>
              </w:rPr>
              <w:t>4,850</w:t>
            </w:r>
          </w:p>
        </w:tc>
      </w:tr>
    </w:tbl>
    <w:p w14:paraId="2A9BAE30" w14:textId="77777777" w:rsidR="001B6127" w:rsidRDefault="001B6127" w:rsidP="001B6127">
      <w:pPr>
        <w:contextualSpacing/>
        <w:jc w:val="both"/>
        <w:rPr>
          <w:rFonts w:ascii="FrankRuehl" w:hAnsi="FrankRuehl" w:cs="FrankRuehl" w:hint="cs"/>
          <w:sz w:val="26"/>
          <w:szCs w:val="26"/>
          <w:rtl/>
        </w:rPr>
      </w:pPr>
    </w:p>
    <w:p w14:paraId="31762A5A" w14:textId="77777777" w:rsidR="001B6127" w:rsidRDefault="001B6127" w:rsidP="001B6127">
      <w:pPr>
        <w:jc w:val="both"/>
        <w:rPr>
          <w:rFonts w:ascii="FrankRuehl" w:hAnsi="FrankRuehl" w:cs="FrankRuehl" w:hint="cs"/>
          <w:sz w:val="26"/>
          <w:szCs w:val="26"/>
          <w:rtl/>
        </w:rPr>
      </w:pPr>
    </w:p>
    <w:p w14:paraId="1D437A0A" w14:textId="77777777" w:rsidR="001B6127" w:rsidRDefault="001B6127" w:rsidP="001B6127">
      <w:pPr>
        <w:jc w:val="both"/>
        <w:rPr>
          <w:rFonts w:ascii="FrankRuehl" w:hAnsi="FrankRuehl" w:cs="FrankRuehl" w:hint="cs"/>
          <w:b/>
          <w:bCs/>
          <w:sz w:val="26"/>
          <w:szCs w:val="26"/>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r>
        <w:rPr>
          <w:rFonts w:ascii="FrankRuehl" w:hAnsi="FrankRuehl" w:cs="FrankRuehl" w:hint="cs"/>
          <w:b/>
          <w:bCs/>
          <w:sz w:val="26"/>
          <w:szCs w:val="26"/>
          <w:rtl/>
        </w:rPr>
        <w:t>.</w:t>
      </w:r>
    </w:p>
    <w:p w14:paraId="40ADA614" w14:textId="77777777" w:rsidR="001B6127" w:rsidRDefault="001B6127" w:rsidP="001B6127">
      <w:pPr>
        <w:rPr>
          <w:rFonts w:ascii="FrankRuehl" w:hAnsi="FrankRuehl" w:cs="FrankRuehl" w:hint="cs"/>
          <w:sz w:val="26"/>
          <w:szCs w:val="26"/>
          <w:rtl/>
        </w:rPr>
      </w:pPr>
    </w:p>
    <w:p w14:paraId="60C91BF0" w14:textId="77777777" w:rsidR="001B6127" w:rsidRDefault="001B6127" w:rsidP="001B6127">
      <w:pPr>
        <w:jc w:val="center"/>
        <w:rPr>
          <w:rFonts w:ascii="FrankRuehl" w:hAnsi="FrankRuehl" w:cs="FrankRuehl" w:hint="cs"/>
          <w:b/>
          <w:bCs/>
          <w:sz w:val="26"/>
          <w:szCs w:val="26"/>
          <w:u w:val="single"/>
          <w:rtl/>
        </w:rPr>
      </w:pPr>
    </w:p>
    <w:bookmarkEnd w:id="9"/>
    <w:bookmarkEnd w:id="10"/>
    <w:p w14:paraId="281D54C9" w14:textId="77777777" w:rsidR="001B6127" w:rsidRDefault="001B6127" w:rsidP="001B6127">
      <w:pPr>
        <w:rPr>
          <w:rFonts w:ascii="FrankRuehl" w:hAnsi="FrankRuehl" w:cs="FrankRuehl" w:hint="cs"/>
          <w:sz w:val="26"/>
          <w:szCs w:val="26"/>
          <w:rtl/>
        </w:rPr>
      </w:pPr>
    </w:p>
    <w:p w14:paraId="46455F04" w14:textId="77777777" w:rsidR="00436E4E" w:rsidRPr="002E1D22" w:rsidRDefault="00436E4E">
      <w:pPr>
        <w:rPr>
          <w:rFonts w:cs="FrankRuehl"/>
          <w:sz w:val="26"/>
          <w:szCs w:val="26"/>
          <w:rtl/>
        </w:rPr>
      </w:pPr>
    </w:p>
    <w:p w14:paraId="6E5AF29E" w14:textId="77777777" w:rsidR="00436E4E" w:rsidRPr="002E1D22" w:rsidRDefault="00436E4E">
      <w:pPr>
        <w:tabs>
          <w:tab w:val="center" w:pos="6867"/>
        </w:tabs>
        <w:rPr>
          <w:rFonts w:cs="FrankRuehl"/>
          <w:sz w:val="26"/>
          <w:szCs w:val="26"/>
          <w:rtl/>
        </w:rPr>
      </w:pPr>
    </w:p>
    <w:p w14:paraId="321A9342"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40900831" w14:textId="77777777" w:rsidR="00436E4E" w:rsidRDefault="00C13197">
      <w:pPr>
        <w:tabs>
          <w:tab w:val="center" w:pos="6867"/>
        </w:tabs>
        <w:rPr>
          <w:rFonts w:cs="FrankRuehl"/>
          <w:sz w:val="26"/>
          <w:szCs w:val="26"/>
          <w:rtl/>
        </w:rPr>
      </w:pPr>
      <w:r>
        <w:rPr>
          <w:rFonts w:cs="FrankRuehl"/>
          <w:sz w:val="26"/>
          <w:szCs w:val="26"/>
          <w:rtl/>
        </w:rPr>
        <w:tab/>
      </w:r>
    </w:p>
    <w:p w14:paraId="709728FF" w14:textId="77777777" w:rsidR="00C13197" w:rsidRPr="002E1D22" w:rsidRDefault="00C13197">
      <w:pPr>
        <w:tabs>
          <w:tab w:val="center" w:pos="6867"/>
        </w:tabs>
        <w:rPr>
          <w:rFonts w:cs="FrankRuehl"/>
          <w:sz w:val="26"/>
          <w:szCs w:val="26"/>
        </w:rPr>
      </w:pPr>
      <w:r>
        <w:rPr>
          <w:rFonts w:cs="FrankRuehl"/>
          <w:sz w:val="26"/>
          <w:szCs w:val="26"/>
          <w:rtl/>
        </w:rPr>
        <w:tab/>
      </w:r>
      <w:bookmarkStart w:id="12" w:name="Sign_Image"/>
      <w:bookmarkEnd w:id="12"/>
    </w:p>
    <w:p w14:paraId="720CBFB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E248E4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0B73F552"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7A96FA11" w14:textId="77777777" w:rsidR="00436E4E" w:rsidRPr="002E1D22" w:rsidRDefault="00436E4E">
      <w:pPr>
        <w:rPr>
          <w:rFonts w:cs="FrankRuehl"/>
          <w:sz w:val="26"/>
          <w:szCs w:val="26"/>
          <w:rtl/>
        </w:rPr>
      </w:pPr>
      <w:r w:rsidRPr="002E1D22">
        <w:rPr>
          <w:rFonts w:cs="FrankRuehl"/>
          <w:sz w:val="26"/>
          <w:szCs w:val="26"/>
          <w:rtl/>
        </w:rPr>
        <w:lastRenderedPageBreak/>
        <w:t>העתק:</w:t>
      </w:r>
    </w:p>
    <w:p w14:paraId="0D044F9F" w14:textId="77777777" w:rsidR="00436E4E" w:rsidRPr="002E1D22" w:rsidRDefault="00436E4E">
      <w:pPr>
        <w:rPr>
          <w:rFonts w:cs="FrankRuehl"/>
          <w:sz w:val="26"/>
          <w:szCs w:val="26"/>
          <w:rtl/>
        </w:rPr>
      </w:pPr>
      <w:r w:rsidRPr="002E1D22">
        <w:rPr>
          <w:rFonts w:cs="FrankRuehl"/>
          <w:sz w:val="26"/>
          <w:szCs w:val="26"/>
          <w:rtl/>
        </w:rPr>
        <w:t>החשב הכללי</w:t>
      </w:r>
    </w:p>
    <w:p w14:paraId="796F3A89" w14:textId="77777777" w:rsidR="00436E4E" w:rsidRPr="002E1D22" w:rsidRDefault="00436E4E">
      <w:pPr>
        <w:rPr>
          <w:rFonts w:cs="FrankRuehl"/>
          <w:sz w:val="26"/>
          <w:szCs w:val="26"/>
          <w:rtl/>
        </w:rPr>
      </w:pPr>
      <w:r w:rsidRPr="002E1D22">
        <w:rPr>
          <w:rFonts w:cs="FrankRuehl"/>
          <w:sz w:val="26"/>
          <w:szCs w:val="26"/>
          <w:rtl/>
        </w:rPr>
        <w:t>מבקר המדינה (2)</w:t>
      </w:r>
    </w:p>
    <w:p w14:paraId="460C27D1" w14:textId="77777777" w:rsidR="001E296D" w:rsidRDefault="001E296D">
      <w:pPr>
        <w:rPr>
          <w:rFonts w:cs="FrankRuehl"/>
          <w:sz w:val="26"/>
          <w:szCs w:val="26"/>
          <w:rtl/>
        </w:rPr>
      </w:pPr>
      <w:bookmarkStart w:id="13" w:name="TAKZIV22"/>
      <w:r>
        <w:rPr>
          <w:rFonts w:cs="FrankRuehl"/>
          <w:sz w:val="26"/>
          <w:szCs w:val="26"/>
          <w:rtl/>
        </w:rPr>
        <w:t>חשב משרד המדע</w:t>
      </w:r>
    </w:p>
    <w:p w14:paraId="3B258751" w14:textId="5B6068D2" w:rsidR="00436E4E" w:rsidRPr="002E1D22" w:rsidRDefault="001E296D">
      <w:pPr>
        <w:rPr>
          <w:rFonts w:cs="FrankRuehl"/>
          <w:sz w:val="26"/>
          <w:szCs w:val="26"/>
          <w:rtl/>
        </w:rPr>
      </w:pPr>
      <w:r>
        <w:rPr>
          <w:rFonts w:cs="FrankRuehl"/>
          <w:sz w:val="26"/>
          <w:szCs w:val="26"/>
          <w:rtl/>
        </w:rPr>
        <w:t>חשב החשב הכללי</w:t>
      </w:r>
      <w:bookmarkEnd w:id="13"/>
    </w:p>
    <w:p w14:paraId="29C4F77C" w14:textId="5B13C79E" w:rsidR="00436E4E" w:rsidRPr="002E1D22" w:rsidRDefault="00436E4E">
      <w:pPr>
        <w:rPr>
          <w:rFonts w:cs="FrankRuehl"/>
          <w:sz w:val="26"/>
          <w:szCs w:val="26"/>
          <w:rtl/>
        </w:rPr>
      </w:pPr>
      <w:r w:rsidRPr="002E1D22">
        <w:rPr>
          <w:rFonts w:cs="FrankRuehl"/>
          <w:sz w:val="26"/>
          <w:szCs w:val="26"/>
          <w:rtl/>
        </w:rPr>
        <w:t xml:space="preserve">קצין תקציבים </w:t>
      </w:r>
      <w:bookmarkStart w:id="14" w:name="TAKZIV6_1"/>
      <w:r w:rsidR="001E296D">
        <w:rPr>
          <w:rFonts w:cs="FrankRuehl"/>
          <w:sz w:val="26"/>
          <w:szCs w:val="26"/>
          <w:rtl/>
        </w:rPr>
        <w:t>מדע, תרבות וספורט</w:t>
      </w:r>
      <w:bookmarkEnd w:id="14"/>
    </w:p>
    <w:p w14:paraId="04570759" w14:textId="20DDEFFC" w:rsidR="00436E4E" w:rsidRPr="002E1D22" w:rsidRDefault="00436E4E">
      <w:pPr>
        <w:rPr>
          <w:rFonts w:cs="FrankRuehl"/>
          <w:sz w:val="26"/>
          <w:szCs w:val="26"/>
          <w:rtl/>
        </w:rPr>
      </w:pPr>
      <w:r w:rsidRPr="002E1D22">
        <w:rPr>
          <w:rFonts w:cs="FrankRuehl"/>
          <w:sz w:val="26"/>
          <w:szCs w:val="26"/>
          <w:rtl/>
        </w:rPr>
        <w:t xml:space="preserve">רפרנט </w:t>
      </w:r>
      <w:bookmarkStart w:id="15" w:name="TAKZIV6_2"/>
      <w:r w:rsidR="001E296D">
        <w:rPr>
          <w:rFonts w:cs="FrankRuehl"/>
          <w:sz w:val="26"/>
          <w:szCs w:val="26"/>
          <w:rtl/>
        </w:rPr>
        <w:t>מדע, תרבות וספורט</w:t>
      </w:r>
      <w:bookmarkEnd w:id="15"/>
    </w:p>
    <w:p w14:paraId="19C196C2" w14:textId="77777777" w:rsidR="00436E4E" w:rsidRPr="002E1D22" w:rsidRDefault="00436E4E">
      <w:pPr>
        <w:rPr>
          <w:rFonts w:cs="FrankRuehl"/>
          <w:sz w:val="26"/>
          <w:szCs w:val="26"/>
          <w:rtl/>
        </w:rPr>
      </w:pPr>
      <w:bookmarkStart w:id="16" w:name="TAKZIV23"/>
      <w:bookmarkEnd w:id="16"/>
    </w:p>
    <w:p w14:paraId="32C15782" w14:textId="77777777" w:rsidR="00436E4E" w:rsidRPr="002E1D22" w:rsidRDefault="00436E4E">
      <w:pPr>
        <w:rPr>
          <w:rFonts w:cs="FrankRuehl"/>
          <w:sz w:val="26"/>
          <w:szCs w:val="26"/>
          <w:rtl/>
        </w:rPr>
      </w:pPr>
    </w:p>
    <w:p w14:paraId="2BC9F1AA" w14:textId="77777777" w:rsidR="001B6127" w:rsidRDefault="001B6127" w:rsidP="001B6127">
      <w:pPr>
        <w:jc w:val="center"/>
        <w:rPr>
          <w:rFonts w:ascii="FrankRuehl" w:hAnsi="FrankRuehl" w:cs="FrankRuehl" w:hint="cs"/>
          <w:b/>
          <w:bCs/>
          <w:sz w:val="26"/>
          <w:szCs w:val="26"/>
          <w:u w:val="single"/>
          <w:rtl/>
        </w:rPr>
      </w:pPr>
      <w:bookmarkStart w:id="17" w:name="TAKZIV25"/>
      <w:bookmarkEnd w:id="17"/>
    </w:p>
    <w:p w14:paraId="7D48D0EF" w14:textId="77777777" w:rsidR="001B6127" w:rsidRDefault="001B6127" w:rsidP="001B6127">
      <w:pPr>
        <w:bidi w:val="0"/>
        <w:rPr>
          <w:rFonts w:ascii="FrankRuehl" w:hAnsi="FrankRuehl" w:cs="FrankRuehl" w:hint="cs"/>
          <w:b/>
          <w:bCs/>
          <w:sz w:val="26"/>
          <w:szCs w:val="26"/>
          <w:u w:val="single"/>
          <w:rtl/>
        </w:rPr>
      </w:pPr>
    </w:p>
    <w:p w14:paraId="6D845A48" w14:textId="77777777" w:rsidR="001B6127" w:rsidRDefault="001B6127" w:rsidP="001B6127">
      <w:pPr>
        <w:jc w:val="center"/>
        <w:rPr>
          <w:rFonts w:ascii="FrankRuehl" w:hAnsi="FrankRuehl" w:cs="FrankRuehl" w:hint="cs"/>
          <w:b/>
          <w:bCs/>
          <w:sz w:val="26"/>
          <w:szCs w:val="26"/>
          <w:u w:val="single"/>
        </w:rPr>
      </w:pPr>
      <w:r>
        <w:rPr>
          <w:rFonts w:ascii="FrankRuehl" w:hAnsi="FrankRuehl" w:cs="FrankRuehl" w:hint="cs"/>
          <w:b/>
          <w:bCs/>
          <w:sz w:val="26"/>
          <w:szCs w:val="26"/>
          <w:u w:val="single"/>
          <w:rtl/>
        </w:rPr>
        <w:t>נספח לדברי ההסבר</w:t>
      </w:r>
    </w:p>
    <w:p w14:paraId="098866EF" w14:textId="77777777" w:rsidR="001B6127" w:rsidRDefault="001B6127" w:rsidP="001B6127">
      <w:pPr>
        <w:jc w:val="center"/>
        <w:rPr>
          <w:rFonts w:ascii="FrankRuehl" w:hAnsi="FrankRuehl" w:cs="FrankRuehl" w:hint="cs"/>
          <w:b/>
          <w:bCs/>
          <w:sz w:val="26"/>
          <w:szCs w:val="26"/>
          <w:u w:val="single"/>
        </w:rPr>
      </w:pPr>
    </w:p>
    <w:p w14:paraId="50E18C28" w14:textId="77777777" w:rsidR="001B6127" w:rsidRDefault="001B6127" w:rsidP="001B6127">
      <w:pPr>
        <w:jc w:val="center"/>
        <w:rPr>
          <w:rFonts w:ascii="FrankRuehl" w:hAnsi="FrankRuehl" w:cs="FrankRuehl" w:hint="cs"/>
          <w:b/>
          <w:bCs/>
          <w:sz w:val="26"/>
          <w:szCs w:val="26"/>
          <w:rtl/>
        </w:rPr>
      </w:pPr>
      <w:r>
        <w:rPr>
          <w:rFonts w:ascii="FrankRuehl" w:hAnsi="FrankRuehl" w:cs="FrankRuehl" w:hint="cs"/>
          <w:b/>
          <w:bCs/>
          <w:sz w:val="26"/>
          <w:szCs w:val="26"/>
          <w:rtl/>
        </w:rPr>
        <w:t>היסטוריה תקציבית של הפנייה</w:t>
      </w:r>
    </w:p>
    <w:tbl>
      <w:tblPr>
        <w:tblW w:w="5000" w:type="pct"/>
        <w:tblLook w:val="04A0" w:firstRow="1" w:lastRow="0" w:firstColumn="1" w:lastColumn="0" w:noHBand="0" w:noVBand="1"/>
      </w:tblPr>
      <w:tblGrid>
        <w:gridCol w:w="864"/>
        <w:gridCol w:w="921"/>
        <w:gridCol w:w="1087"/>
        <w:gridCol w:w="1087"/>
        <w:gridCol w:w="1087"/>
        <w:gridCol w:w="1087"/>
        <w:gridCol w:w="921"/>
        <w:gridCol w:w="1087"/>
        <w:gridCol w:w="921"/>
      </w:tblGrid>
      <w:tr w:rsidR="001B6127" w14:paraId="52FD6535" w14:textId="77777777" w:rsidTr="0003208C">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77CAB03F"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קוד תוכנית</w:t>
            </w:r>
          </w:p>
        </w:tc>
        <w:tc>
          <w:tcPr>
            <w:tcW w:w="718" w:type="pct"/>
            <w:tcBorders>
              <w:top w:val="single" w:sz="4" w:space="0" w:color="979991"/>
              <w:left w:val="single" w:sz="4" w:space="0" w:color="979991"/>
              <w:bottom w:val="single" w:sz="4" w:space="0" w:color="979991"/>
              <w:right w:val="nil"/>
            </w:tcBorders>
            <w:shd w:val="clear" w:color="auto" w:fill="F0F4FA"/>
            <w:vAlign w:val="center"/>
            <w:hideMark/>
          </w:tcPr>
          <w:p w14:paraId="35D8594C" w14:textId="77777777" w:rsidR="001B6127" w:rsidRDefault="001B6127" w:rsidP="0003208C">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47E68E8D"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72F79E2C"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207BEDDB"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4D60A560"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0FB54445"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3808D03A"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46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5290DA6"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1B6127" w14:paraId="508CF8DF" w14:textId="77777777" w:rsidTr="0003208C">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5E207C2B" w14:textId="77777777" w:rsidR="001B6127" w:rsidRDefault="001B6127" w:rsidP="0003208C">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194202</w:t>
            </w:r>
          </w:p>
        </w:tc>
        <w:tc>
          <w:tcPr>
            <w:tcW w:w="718" w:type="pct"/>
            <w:tcBorders>
              <w:top w:val="nil"/>
              <w:left w:val="single" w:sz="4" w:space="0" w:color="979991"/>
              <w:bottom w:val="single" w:sz="4" w:space="0" w:color="979991"/>
              <w:right w:val="nil"/>
            </w:tcBorders>
            <w:shd w:val="clear" w:color="auto" w:fill="FFFFFF"/>
            <w:vAlign w:val="center"/>
            <w:hideMark/>
          </w:tcPr>
          <w:p w14:paraId="1F485643" w14:textId="77777777" w:rsidR="001B6127" w:rsidRDefault="001B6127" w:rsidP="0003208C">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147,536</w:t>
            </w:r>
          </w:p>
        </w:tc>
        <w:tc>
          <w:tcPr>
            <w:tcW w:w="495" w:type="pct"/>
            <w:tcBorders>
              <w:top w:val="nil"/>
              <w:left w:val="single" w:sz="4" w:space="0" w:color="979991"/>
              <w:bottom w:val="single" w:sz="4" w:space="0" w:color="979991"/>
              <w:right w:val="nil"/>
            </w:tcBorders>
            <w:shd w:val="clear" w:color="auto" w:fill="FFFFFF"/>
            <w:vAlign w:val="center"/>
            <w:hideMark/>
          </w:tcPr>
          <w:p w14:paraId="35221D9C"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1,111,843</w:t>
            </w:r>
          </w:p>
        </w:tc>
        <w:tc>
          <w:tcPr>
            <w:tcW w:w="583" w:type="pct"/>
            <w:tcBorders>
              <w:top w:val="nil"/>
              <w:left w:val="single" w:sz="4" w:space="0" w:color="979991"/>
              <w:bottom w:val="single" w:sz="4" w:space="0" w:color="979991"/>
              <w:right w:val="nil"/>
            </w:tcBorders>
            <w:shd w:val="clear" w:color="auto" w:fill="FFFFFF"/>
            <w:vAlign w:val="center"/>
            <w:hideMark/>
          </w:tcPr>
          <w:p w14:paraId="78D6B84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1,129,343</w:t>
            </w:r>
          </w:p>
        </w:tc>
        <w:tc>
          <w:tcPr>
            <w:tcW w:w="495" w:type="pct"/>
            <w:tcBorders>
              <w:top w:val="nil"/>
              <w:left w:val="single" w:sz="4" w:space="0" w:color="979991"/>
              <w:bottom w:val="single" w:sz="4" w:space="0" w:color="979991"/>
              <w:right w:val="nil"/>
            </w:tcBorders>
            <w:shd w:val="clear" w:color="auto" w:fill="FFFFFF"/>
            <w:vAlign w:val="center"/>
            <w:hideMark/>
          </w:tcPr>
          <w:p w14:paraId="60681DA9"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1,116,051</w:t>
            </w:r>
          </w:p>
        </w:tc>
        <w:tc>
          <w:tcPr>
            <w:tcW w:w="583" w:type="pct"/>
            <w:tcBorders>
              <w:top w:val="nil"/>
              <w:left w:val="single" w:sz="4" w:space="0" w:color="979991"/>
              <w:bottom w:val="single" w:sz="4" w:space="0" w:color="979991"/>
              <w:right w:val="nil"/>
            </w:tcBorders>
            <w:shd w:val="clear" w:color="auto" w:fill="FFFFFF"/>
            <w:vAlign w:val="center"/>
            <w:hideMark/>
          </w:tcPr>
          <w:p w14:paraId="1546BA22"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1,053,445</w:t>
            </w:r>
          </w:p>
        </w:tc>
        <w:tc>
          <w:tcPr>
            <w:tcW w:w="495" w:type="pct"/>
            <w:tcBorders>
              <w:top w:val="nil"/>
              <w:left w:val="single" w:sz="4" w:space="0" w:color="979991"/>
              <w:bottom w:val="single" w:sz="4" w:space="0" w:color="979991"/>
              <w:right w:val="nil"/>
            </w:tcBorders>
            <w:shd w:val="clear" w:color="auto" w:fill="FFFFFF"/>
            <w:vAlign w:val="center"/>
            <w:hideMark/>
          </w:tcPr>
          <w:p w14:paraId="555F66BE"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821,106</w:t>
            </w:r>
          </w:p>
        </w:tc>
        <w:tc>
          <w:tcPr>
            <w:tcW w:w="583" w:type="pct"/>
            <w:tcBorders>
              <w:top w:val="nil"/>
              <w:left w:val="single" w:sz="4" w:space="0" w:color="979991"/>
              <w:bottom w:val="single" w:sz="4" w:space="0" w:color="979991"/>
              <w:right w:val="nil"/>
            </w:tcBorders>
            <w:shd w:val="clear" w:color="auto" w:fill="FFFFFF"/>
            <w:vAlign w:val="center"/>
            <w:hideMark/>
          </w:tcPr>
          <w:p w14:paraId="47F5704C"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1,157,566</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2DE1F551"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948,318</w:t>
            </w:r>
          </w:p>
        </w:tc>
      </w:tr>
      <w:tr w:rsidR="001B6127" w14:paraId="49C11849" w14:textId="77777777" w:rsidTr="0003208C">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4B3451B0"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194303</w:t>
            </w:r>
          </w:p>
        </w:tc>
        <w:tc>
          <w:tcPr>
            <w:tcW w:w="718" w:type="pct"/>
            <w:tcBorders>
              <w:top w:val="nil"/>
              <w:left w:val="single" w:sz="4" w:space="0" w:color="979991"/>
              <w:bottom w:val="single" w:sz="4" w:space="0" w:color="979991"/>
              <w:right w:val="nil"/>
            </w:tcBorders>
            <w:shd w:val="clear" w:color="auto" w:fill="FFFFFF"/>
            <w:vAlign w:val="center"/>
            <w:hideMark/>
          </w:tcPr>
          <w:p w14:paraId="312E9C23"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25,470</w:t>
            </w:r>
          </w:p>
        </w:tc>
        <w:tc>
          <w:tcPr>
            <w:tcW w:w="495" w:type="pct"/>
            <w:tcBorders>
              <w:top w:val="nil"/>
              <w:left w:val="single" w:sz="4" w:space="0" w:color="979991"/>
              <w:bottom w:val="single" w:sz="4" w:space="0" w:color="979991"/>
              <w:right w:val="nil"/>
            </w:tcBorders>
            <w:shd w:val="clear" w:color="auto" w:fill="FFFFFF"/>
            <w:vAlign w:val="center"/>
            <w:hideMark/>
          </w:tcPr>
          <w:p w14:paraId="6428C454"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888,000</w:t>
            </w:r>
          </w:p>
        </w:tc>
        <w:tc>
          <w:tcPr>
            <w:tcW w:w="583" w:type="pct"/>
            <w:tcBorders>
              <w:top w:val="nil"/>
              <w:left w:val="single" w:sz="4" w:space="0" w:color="979991"/>
              <w:bottom w:val="single" w:sz="4" w:space="0" w:color="979991"/>
              <w:right w:val="nil"/>
            </w:tcBorders>
            <w:shd w:val="clear" w:color="auto" w:fill="FFFFFF"/>
            <w:vAlign w:val="center"/>
            <w:hideMark/>
          </w:tcPr>
          <w:p w14:paraId="0B00ADA6"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889,408</w:t>
            </w:r>
          </w:p>
        </w:tc>
        <w:tc>
          <w:tcPr>
            <w:tcW w:w="495" w:type="pct"/>
            <w:tcBorders>
              <w:top w:val="nil"/>
              <w:left w:val="single" w:sz="4" w:space="0" w:color="979991"/>
              <w:bottom w:val="single" w:sz="4" w:space="0" w:color="979991"/>
              <w:right w:val="nil"/>
            </w:tcBorders>
            <w:shd w:val="clear" w:color="auto" w:fill="FFFFFF"/>
            <w:vAlign w:val="center"/>
            <w:hideMark/>
          </w:tcPr>
          <w:p w14:paraId="341278B2"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802,996</w:t>
            </w:r>
          </w:p>
        </w:tc>
        <w:tc>
          <w:tcPr>
            <w:tcW w:w="583" w:type="pct"/>
            <w:tcBorders>
              <w:top w:val="nil"/>
              <w:left w:val="single" w:sz="4" w:space="0" w:color="979991"/>
              <w:bottom w:val="single" w:sz="4" w:space="0" w:color="979991"/>
              <w:right w:val="nil"/>
            </w:tcBorders>
            <w:shd w:val="clear" w:color="auto" w:fill="FFFFFF"/>
            <w:vAlign w:val="center"/>
            <w:hideMark/>
          </w:tcPr>
          <w:p w14:paraId="43AD11C4"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749,399</w:t>
            </w:r>
          </w:p>
        </w:tc>
        <w:tc>
          <w:tcPr>
            <w:tcW w:w="495" w:type="pct"/>
            <w:tcBorders>
              <w:top w:val="nil"/>
              <w:left w:val="single" w:sz="4" w:space="0" w:color="979991"/>
              <w:bottom w:val="single" w:sz="4" w:space="0" w:color="979991"/>
              <w:right w:val="nil"/>
            </w:tcBorders>
            <w:shd w:val="clear" w:color="auto" w:fill="FFFFFF"/>
            <w:vAlign w:val="center"/>
            <w:hideMark/>
          </w:tcPr>
          <w:p w14:paraId="618F628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690,220</w:t>
            </w:r>
          </w:p>
        </w:tc>
        <w:tc>
          <w:tcPr>
            <w:tcW w:w="583" w:type="pct"/>
            <w:tcBorders>
              <w:top w:val="nil"/>
              <w:left w:val="single" w:sz="4" w:space="0" w:color="979991"/>
              <w:bottom w:val="single" w:sz="4" w:space="0" w:color="979991"/>
              <w:right w:val="nil"/>
            </w:tcBorders>
            <w:shd w:val="clear" w:color="auto" w:fill="FFFFFF"/>
            <w:vAlign w:val="center"/>
            <w:hideMark/>
          </w:tcPr>
          <w:p w14:paraId="54C36BBF"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855,712</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680959A6"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687,376</w:t>
            </w:r>
          </w:p>
        </w:tc>
      </w:tr>
    </w:tbl>
    <w:p w14:paraId="0FCD8057" w14:textId="77777777" w:rsidR="001B6127" w:rsidRDefault="001B6127" w:rsidP="001B6127">
      <w:pPr>
        <w:jc w:val="center"/>
        <w:rPr>
          <w:rFonts w:ascii="FrankRuehl" w:hAnsi="FrankRuehl" w:cs="FrankRuehl" w:hint="cs"/>
          <w:sz w:val="26"/>
          <w:szCs w:val="26"/>
        </w:rPr>
      </w:pPr>
    </w:p>
    <w:tbl>
      <w:tblPr>
        <w:tblW w:w="5000" w:type="pct"/>
        <w:tblLook w:val="04A0" w:firstRow="1" w:lastRow="0" w:firstColumn="1" w:lastColumn="0" w:noHBand="0" w:noVBand="1"/>
      </w:tblPr>
      <w:tblGrid>
        <w:gridCol w:w="1052"/>
        <w:gridCol w:w="1052"/>
        <w:gridCol w:w="921"/>
        <w:gridCol w:w="921"/>
        <w:gridCol w:w="921"/>
        <w:gridCol w:w="921"/>
        <w:gridCol w:w="893"/>
        <w:gridCol w:w="921"/>
        <w:gridCol w:w="921"/>
      </w:tblGrid>
      <w:tr w:rsidR="001B6127" w14:paraId="72E0B367" w14:textId="77777777" w:rsidTr="0003208C">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59C13896"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64A4A80F" w14:textId="77777777" w:rsidR="001B6127" w:rsidRDefault="001B6127" w:rsidP="0003208C">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BD031ED"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D1808D9"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3E1825B4"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3F6B3F0F"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05F0608"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87723BE"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DA30AC2" w14:textId="77777777" w:rsidR="001B6127" w:rsidRDefault="001B6127" w:rsidP="0003208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1B6127" w14:paraId="3896760D" w14:textId="77777777" w:rsidTr="0003208C">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314F6B3B" w14:textId="77777777" w:rsidR="001B6127" w:rsidRDefault="001B6127" w:rsidP="0003208C">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194202</w:t>
            </w:r>
          </w:p>
        </w:tc>
        <w:tc>
          <w:tcPr>
            <w:tcW w:w="625" w:type="pct"/>
            <w:tcBorders>
              <w:top w:val="nil"/>
              <w:left w:val="single" w:sz="4" w:space="0" w:color="979991"/>
              <w:bottom w:val="single" w:sz="4" w:space="0" w:color="979991"/>
              <w:right w:val="nil"/>
            </w:tcBorders>
            <w:shd w:val="clear" w:color="auto" w:fill="FFFFFF"/>
            <w:vAlign w:val="center"/>
            <w:hideMark/>
          </w:tcPr>
          <w:p w14:paraId="4ED1972A" w14:textId="77777777" w:rsidR="001B6127" w:rsidRDefault="001B6127" w:rsidP="0003208C">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400</w:t>
            </w:r>
          </w:p>
        </w:tc>
        <w:tc>
          <w:tcPr>
            <w:tcW w:w="543" w:type="pct"/>
            <w:tcBorders>
              <w:top w:val="nil"/>
              <w:left w:val="single" w:sz="4" w:space="0" w:color="979991"/>
              <w:bottom w:val="single" w:sz="4" w:space="0" w:color="979991"/>
              <w:right w:val="nil"/>
            </w:tcBorders>
            <w:shd w:val="clear" w:color="auto" w:fill="FFFFFF"/>
            <w:vAlign w:val="center"/>
            <w:hideMark/>
          </w:tcPr>
          <w:p w14:paraId="59A11334"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134,146</w:t>
            </w:r>
          </w:p>
        </w:tc>
        <w:tc>
          <w:tcPr>
            <w:tcW w:w="543" w:type="pct"/>
            <w:tcBorders>
              <w:top w:val="nil"/>
              <w:left w:val="single" w:sz="4" w:space="0" w:color="979991"/>
              <w:bottom w:val="single" w:sz="4" w:space="0" w:color="979991"/>
              <w:right w:val="nil"/>
            </w:tcBorders>
            <w:shd w:val="clear" w:color="auto" w:fill="FFFFFF"/>
            <w:vAlign w:val="center"/>
            <w:hideMark/>
          </w:tcPr>
          <w:p w14:paraId="136A8FC7"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208,050</w:t>
            </w:r>
          </w:p>
        </w:tc>
        <w:tc>
          <w:tcPr>
            <w:tcW w:w="543" w:type="pct"/>
            <w:tcBorders>
              <w:top w:val="nil"/>
              <w:left w:val="single" w:sz="4" w:space="0" w:color="979991"/>
              <w:bottom w:val="single" w:sz="4" w:space="0" w:color="979991"/>
              <w:right w:val="nil"/>
            </w:tcBorders>
            <w:shd w:val="clear" w:color="auto" w:fill="FFFFFF"/>
            <w:vAlign w:val="center"/>
            <w:hideMark/>
          </w:tcPr>
          <w:p w14:paraId="7A1A8F9E"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100,000</w:t>
            </w:r>
          </w:p>
        </w:tc>
        <w:tc>
          <w:tcPr>
            <w:tcW w:w="543" w:type="pct"/>
            <w:tcBorders>
              <w:top w:val="nil"/>
              <w:left w:val="single" w:sz="4" w:space="0" w:color="979991"/>
              <w:bottom w:val="single" w:sz="4" w:space="0" w:color="979991"/>
              <w:right w:val="nil"/>
            </w:tcBorders>
            <w:shd w:val="clear" w:color="auto" w:fill="FFFFFF"/>
            <w:vAlign w:val="center"/>
            <w:hideMark/>
          </w:tcPr>
          <w:p w14:paraId="6804A7CB"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274,555</w:t>
            </w:r>
          </w:p>
        </w:tc>
        <w:tc>
          <w:tcPr>
            <w:tcW w:w="543" w:type="pct"/>
            <w:tcBorders>
              <w:top w:val="nil"/>
              <w:left w:val="single" w:sz="4" w:space="0" w:color="979991"/>
              <w:bottom w:val="single" w:sz="4" w:space="0" w:color="979991"/>
              <w:right w:val="nil"/>
            </w:tcBorders>
            <w:shd w:val="clear" w:color="auto" w:fill="FFFFFF"/>
            <w:vAlign w:val="center"/>
            <w:hideMark/>
          </w:tcPr>
          <w:p w14:paraId="15A5F948"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543" w:type="pct"/>
            <w:tcBorders>
              <w:top w:val="nil"/>
              <w:left w:val="single" w:sz="4" w:space="0" w:color="979991"/>
              <w:bottom w:val="single" w:sz="4" w:space="0" w:color="979991"/>
              <w:right w:val="nil"/>
            </w:tcBorders>
            <w:shd w:val="clear" w:color="auto" w:fill="FFFFFF"/>
            <w:vAlign w:val="center"/>
            <w:hideMark/>
          </w:tcPr>
          <w:p w14:paraId="1B58ED2A"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106,500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3D8F2BF7"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100,000</w:t>
            </w:r>
          </w:p>
        </w:tc>
      </w:tr>
      <w:tr w:rsidR="001B6127" w14:paraId="02F71309" w14:textId="77777777" w:rsidTr="0003208C">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7F3BA9F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194303</w:t>
            </w:r>
          </w:p>
        </w:tc>
        <w:tc>
          <w:tcPr>
            <w:tcW w:w="625" w:type="pct"/>
            <w:tcBorders>
              <w:top w:val="nil"/>
              <w:left w:val="single" w:sz="4" w:space="0" w:color="979991"/>
              <w:bottom w:val="single" w:sz="4" w:space="0" w:color="979991"/>
              <w:right w:val="nil"/>
            </w:tcBorders>
            <w:shd w:val="clear" w:color="auto" w:fill="FFFFFF"/>
            <w:vAlign w:val="center"/>
            <w:hideMark/>
          </w:tcPr>
          <w:p w14:paraId="2EF4290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543" w:type="pct"/>
            <w:tcBorders>
              <w:top w:val="nil"/>
              <w:left w:val="single" w:sz="4" w:space="0" w:color="979991"/>
              <w:bottom w:val="single" w:sz="4" w:space="0" w:color="979991"/>
              <w:right w:val="nil"/>
            </w:tcBorders>
            <w:shd w:val="clear" w:color="auto" w:fill="FFFFFF"/>
            <w:vAlign w:val="center"/>
            <w:hideMark/>
          </w:tcPr>
          <w:p w14:paraId="67D678F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w:t>
            </w:r>
          </w:p>
        </w:tc>
        <w:tc>
          <w:tcPr>
            <w:tcW w:w="543" w:type="pct"/>
            <w:tcBorders>
              <w:top w:val="nil"/>
              <w:left w:val="single" w:sz="4" w:space="0" w:color="979991"/>
              <w:bottom w:val="single" w:sz="4" w:space="0" w:color="979991"/>
              <w:right w:val="nil"/>
            </w:tcBorders>
            <w:shd w:val="clear" w:color="auto" w:fill="FFFFFF"/>
            <w:vAlign w:val="center"/>
            <w:hideMark/>
          </w:tcPr>
          <w:p w14:paraId="29EB4E89"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28,500</w:t>
            </w:r>
          </w:p>
        </w:tc>
        <w:tc>
          <w:tcPr>
            <w:tcW w:w="543" w:type="pct"/>
            <w:tcBorders>
              <w:top w:val="nil"/>
              <w:left w:val="single" w:sz="4" w:space="0" w:color="979991"/>
              <w:bottom w:val="single" w:sz="4" w:space="0" w:color="979991"/>
              <w:right w:val="nil"/>
            </w:tcBorders>
            <w:shd w:val="clear" w:color="auto" w:fill="FFFFFF"/>
            <w:vAlign w:val="center"/>
            <w:hideMark/>
          </w:tcPr>
          <w:p w14:paraId="43309717"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543" w:type="pct"/>
            <w:tcBorders>
              <w:top w:val="nil"/>
              <w:left w:val="single" w:sz="4" w:space="0" w:color="979991"/>
              <w:bottom w:val="single" w:sz="4" w:space="0" w:color="979991"/>
              <w:right w:val="nil"/>
            </w:tcBorders>
            <w:shd w:val="clear" w:color="auto" w:fill="FFFFFF"/>
            <w:vAlign w:val="center"/>
            <w:hideMark/>
          </w:tcPr>
          <w:p w14:paraId="3A212579"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17,850</w:t>
            </w:r>
          </w:p>
        </w:tc>
        <w:tc>
          <w:tcPr>
            <w:tcW w:w="543" w:type="pct"/>
            <w:tcBorders>
              <w:top w:val="nil"/>
              <w:left w:val="single" w:sz="4" w:space="0" w:color="979991"/>
              <w:bottom w:val="single" w:sz="4" w:space="0" w:color="979991"/>
              <w:right w:val="nil"/>
            </w:tcBorders>
            <w:shd w:val="clear" w:color="auto" w:fill="FFFFFF"/>
            <w:vAlign w:val="center"/>
            <w:hideMark/>
          </w:tcPr>
          <w:p w14:paraId="24A75DD0"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543" w:type="pct"/>
            <w:tcBorders>
              <w:top w:val="nil"/>
              <w:left w:val="single" w:sz="4" w:space="0" w:color="979991"/>
              <w:bottom w:val="single" w:sz="4" w:space="0" w:color="979991"/>
              <w:right w:val="nil"/>
            </w:tcBorders>
            <w:shd w:val="clear" w:color="auto" w:fill="FFFFFF"/>
            <w:vAlign w:val="center"/>
            <w:hideMark/>
          </w:tcPr>
          <w:p w14:paraId="43C6B9A5"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75,000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39CCDAEA" w14:textId="77777777" w:rsidR="001B6127" w:rsidRDefault="001B6127" w:rsidP="0003208C">
            <w:pPr>
              <w:bidi w:val="0"/>
              <w:jc w:val="center"/>
              <w:rPr>
                <w:rFonts w:ascii="FrankRuehl" w:hAnsi="FrankRuehl" w:cs="FrankRuehl" w:hint="cs"/>
                <w:color w:val="000000"/>
                <w:sz w:val="26"/>
                <w:szCs w:val="26"/>
              </w:rPr>
            </w:pPr>
            <w:r>
              <w:rPr>
                <w:rFonts w:ascii="FrankRuehl" w:hAnsi="FrankRuehl" w:cs="FrankRuehl" w:hint="cs"/>
                <w:color w:val="000000"/>
                <w:sz w:val="26"/>
                <w:szCs w:val="26"/>
              </w:rPr>
              <w:t>15,000</w:t>
            </w:r>
          </w:p>
        </w:tc>
      </w:tr>
    </w:tbl>
    <w:p w14:paraId="5BA1F372" w14:textId="77777777" w:rsidR="001B6127" w:rsidRDefault="001B6127" w:rsidP="001B6127">
      <w:pPr>
        <w:rPr>
          <w:rFonts w:ascii="FrankRuehl" w:eastAsia="Calibri" w:hAnsi="FrankRuehl" w:cs="FrankRuehl" w:hint="cs"/>
          <w:sz w:val="26"/>
          <w:szCs w:val="26"/>
        </w:rPr>
      </w:pPr>
    </w:p>
    <w:p w14:paraId="6F053893" w14:textId="77777777" w:rsidR="001B6127" w:rsidRDefault="001B6127" w:rsidP="001B6127">
      <w:pPr>
        <w:rPr>
          <w:rFonts w:ascii="FrankRuehl" w:hAnsi="FrankRuehl" w:cs="FrankRuehl" w:hint="cs"/>
          <w:sz w:val="26"/>
          <w:szCs w:val="26"/>
          <w:rtl/>
        </w:rPr>
      </w:pPr>
    </w:p>
    <w:p w14:paraId="3E46F78F"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BFD3" w14:textId="77777777" w:rsidR="00B370AA" w:rsidRDefault="00B370AA" w:rsidP="004374A5">
      <w:r>
        <w:separator/>
      </w:r>
    </w:p>
  </w:endnote>
  <w:endnote w:type="continuationSeparator" w:id="0">
    <w:p w14:paraId="2295F0A8" w14:textId="77777777" w:rsidR="00B370AA" w:rsidRDefault="00B370AA"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0BB2"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CB57"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CEE0E"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8794" w14:textId="77777777" w:rsidR="00B370AA" w:rsidRDefault="00B370AA" w:rsidP="004374A5">
      <w:r>
        <w:separator/>
      </w:r>
    </w:p>
  </w:footnote>
  <w:footnote w:type="continuationSeparator" w:id="0">
    <w:p w14:paraId="5BAB7E42" w14:textId="77777777" w:rsidR="00B370AA" w:rsidRDefault="00B370AA"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5BE2"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1C8F" w14:textId="77777777" w:rsidR="004374A5" w:rsidRDefault="00B370AA">
    <w:pPr>
      <w:pStyle w:val="a4"/>
    </w:pPr>
    <w:r>
      <w:rPr>
        <w:noProof/>
      </w:rPr>
      <w:pict w14:anchorId="32E4E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9BBA"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B6127"/>
    <w:rsid w:val="001E296D"/>
    <w:rsid w:val="00235242"/>
    <w:rsid w:val="002634E4"/>
    <w:rsid w:val="002E1D22"/>
    <w:rsid w:val="00436E4E"/>
    <w:rsid w:val="004374A5"/>
    <w:rsid w:val="007847C9"/>
    <w:rsid w:val="007C275A"/>
    <w:rsid w:val="00AC2EE6"/>
    <w:rsid w:val="00B0145B"/>
    <w:rsid w:val="00B370AA"/>
    <w:rsid w:val="00B42666"/>
    <w:rsid w:val="00B61EA5"/>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D5033C4"/>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766</Words>
  <Characters>3835</Characters>
  <Application>Microsoft Office Word</Application>
  <DocSecurity>0</DocSecurity>
  <Lines>31</Lines>
  <Paragraphs>9</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2026-07-27T05:55:00Z</dcterms:created>
  <dcterms:modified xsi:type="dcterms:W3CDTF">2026-07-27T05:59:00Z</dcterms:modified>
</cp:coreProperties>
</file>