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7D" w:rsidRPr="00C36EC2" w:rsidRDefault="00B7637D" w:rsidP="00B7637D">
      <w:pPr>
        <w:jc w:val="both"/>
        <w:rPr>
          <w:rFonts w:cs="FrankRuehl"/>
          <w:b/>
          <w:bCs/>
          <w:sz w:val="28"/>
          <w:szCs w:val="28"/>
          <w:u w:val="single"/>
          <w:rtl/>
        </w:rPr>
      </w:pPr>
      <w:r w:rsidRPr="00C36EC2">
        <w:rPr>
          <w:rFonts w:cs="FrankRuehl" w:hint="cs"/>
          <w:b/>
          <w:bCs/>
          <w:sz w:val="28"/>
          <w:szCs w:val="28"/>
          <w:u w:val="single"/>
          <w:rtl/>
        </w:rPr>
        <w:t xml:space="preserve">הוועדה להגברת התחרות בשירותים בנקאיים ופיננסים נפוצים </w:t>
      </w:r>
    </w:p>
    <w:p w:rsidR="00B7637D" w:rsidRPr="00C36EC2" w:rsidRDefault="00453255" w:rsidP="00B7637D">
      <w:pPr>
        <w:jc w:val="both"/>
        <w:rPr>
          <w:rFonts w:cs="FrankRuehl"/>
          <w:b/>
          <w:bCs/>
          <w:sz w:val="28"/>
          <w:szCs w:val="28"/>
          <w:u w:val="single"/>
          <w:rtl/>
        </w:rPr>
      </w:pPr>
      <w:r>
        <w:rPr>
          <w:rFonts w:cs="FrankRuehl" w:hint="cs"/>
          <w:b/>
          <w:bCs/>
          <w:sz w:val="28"/>
          <w:szCs w:val="28"/>
          <w:u w:val="single"/>
          <w:rtl/>
        </w:rPr>
        <w:t>29</w:t>
      </w:r>
      <w:r w:rsidR="00B7637D">
        <w:rPr>
          <w:rFonts w:cs="FrankRuehl" w:hint="cs"/>
          <w:b/>
          <w:bCs/>
          <w:sz w:val="28"/>
          <w:szCs w:val="28"/>
          <w:u w:val="single"/>
          <w:rtl/>
        </w:rPr>
        <w:t>.11.2015</w:t>
      </w:r>
    </w:p>
    <w:p w:rsidR="00B7637D" w:rsidRPr="00C36EC2" w:rsidRDefault="00B7637D" w:rsidP="00B7637D">
      <w:pPr>
        <w:jc w:val="both"/>
        <w:rPr>
          <w:rFonts w:cs="FrankRuehl"/>
          <w:sz w:val="28"/>
          <w:szCs w:val="28"/>
          <w:u w:val="single"/>
          <w:rtl/>
        </w:rPr>
      </w:pPr>
      <w:r w:rsidRPr="00C36EC2">
        <w:rPr>
          <w:rFonts w:cs="FrankRuehl" w:hint="cs"/>
          <w:sz w:val="28"/>
          <w:szCs w:val="28"/>
          <w:u w:val="single"/>
          <w:rtl/>
        </w:rPr>
        <w:t>חברי הוועדה המשתתפים:</w:t>
      </w:r>
    </w:p>
    <w:p w:rsidR="00B7637D" w:rsidRPr="00C0712C" w:rsidRDefault="00B7637D" w:rsidP="00B7637D">
      <w:pPr>
        <w:spacing w:line="360" w:lineRule="auto"/>
        <w:jc w:val="both"/>
        <w:rPr>
          <w:rFonts w:cs="FrankRuehl"/>
          <w:sz w:val="26"/>
          <w:szCs w:val="26"/>
          <w:rtl/>
        </w:rPr>
      </w:pPr>
      <w:r w:rsidRPr="00C0712C">
        <w:rPr>
          <w:rFonts w:cs="FrankRuehl" w:hint="cs"/>
          <w:sz w:val="26"/>
          <w:szCs w:val="26"/>
          <w:rtl/>
        </w:rPr>
        <w:t>מר דרור שטרום, יושב ראש הוועדה</w:t>
      </w:r>
    </w:p>
    <w:p w:rsidR="00B7637D" w:rsidRPr="00C0712C" w:rsidRDefault="00B7637D" w:rsidP="00B7637D">
      <w:pPr>
        <w:spacing w:line="360" w:lineRule="auto"/>
        <w:jc w:val="both"/>
        <w:rPr>
          <w:rFonts w:cs="FrankRuehl"/>
          <w:sz w:val="26"/>
          <w:szCs w:val="26"/>
          <w:rtl/>
        </w:rPr>
      </w:pPr>
      <w:r w:rsidRPr="00C0712C">
        <w:rPr>
          <w:rFonts w:cs="FrankRuehl" w:hint="cs"/>
          <w:sz w:val="26"/>
          <w:szCs w:val="26"/>
          <w:rtl/>
        </w:rPr>
        <w:t>פרופ', אבי בן בסט, האוניברסיטה העברית והמכללה למנהל</w:t>
      </w:r>
    </w:p>
    <w:p w:rsidR="00B7637D" w:rsidRPr="00C0712C" w:rsidRDefault="00B7637D" w:rsidP="00B7637D">
      <w:pPr>
        <w:spacing w:line="360" w:lineRule="auto"/>
        <w:jc w:val="both"/>
        <w:rPr>
          <w:rFonts w:cs="FrankRuehl"/>
          <w:sz w:val="26"/>
          <w:szCs w:val="26"/>
          <w:rtl/>
        </w:rPr>
      </w:pPr>
      <w:r w:rsidRPr="00C0712C">
        <w:rPr>
          <w:rFonts w:cs="FrankRuehl" w:hint="cs"/>
          <w:sz w:val="26"/>
          <w:szCs w:val="26"/>
          <w:rtl/>
        </w:rPr>
        <w:t>ד"ר נדין בודו-טרכטנברג, המשנה לנגידת בנק ישראל, בנק ישראל</w:t>
      </w:r>
    </w:p>
    <w:p w:rsidR="00B7637D" w:rsidRPr="00C0712C" w:rsidRDefault="00B7637D" w:rsidP="00B7637D">
      <w:pPr>
        <w:spacing w:line="360" w:lineRule="auto"/>
        <w:jc w:val="both"/>
        <w:rPr>
          <w:rFonts w:cs="FrankRuehl"/>
          <w:sz w:val="26"/>
          <w:szCs w:val="26"/>
          <w:rtl/>
        </w:rPr>
      </w:pPr>
      <w:r w:rsidRPr="00C0712C">
        <w:rPr>
          <w:rFonts w:cs="FrankRuehl" w:hint="cs"/>
          <w:sz w:val="26"/>
          <w:szCs w:val="26"/>
          <w:rtl/>
        </w:rPr>
        <w:t>פרופ' נתן זוסמן, ראש חטיבת המחקר, בנק ישראל</w:t>
      </w:r>
    </w:p>
    <w:p w:rsidR="00B7637D" w:rsidRDefault="00B7637D" w:rsidP="00B7637D">
      <w:pPr>
        <w:spacing w:line="360" w:lineRule="auto"/>
        <w:jc w:val="both"/>
        <w:rPr>
          <w:rFonts w:cs="FrankRuehl"/>
          <w:sz w:val="26"/>
          <w:szCs w:val="26"/>
          <w:rtl/>
        </w:rPr>
      </w:pPr>
      <w:r w:rsidRPr="00C0712C">
        <w:rPr>
          <w:rFonts w:cs="FrankRuehl" w:hint="cs"/>
          <w:sz w:val="26"/>
          <w:szCs w:val="26"/>
          <w:rtl/>
        </w:rPr>
        <w:t>גב' יעל מבורך, סגנית הממונה על התקציבים</w:t>
      </w:r>
    </w:p>
    <w:p w:rsidR="00B7637D" w:rsidRDefault="00B7637D" w:rsidP="00B7637D">
      <w:pPr>
        <w:spacing w:line="360" w:lineRule="auto"/>
        <w:jc w:val="both"/>
        <w:rPr>
          <w:rFonts w:cs="FrankRuehl"/>
          <w:sz w:val="26"/>
          <w:szCs w:val="26"/>
          <w:rtl/>
        </w:rPr>
      </w:pPr>
      <w:r>
        <w:rPr>
          <w:rFonts w:cs="FrankRuehl" w:hint="cs"/>
          <w:sz w:val="26"/>
          <w:szCs w:val="26"/>
          <w:rtl/>
        </w:rPr>
        <w:t>עו"ד ארץ קמינץ, משנה ליועמ"ש, משרד המשפטים</w:t>
      </w:r>
    </w:p>
    <w:p w:rsidR="00B7637D" w:rsidRPr="00C0712C" w:rsidRDefault="00B7637D" w:rsidP="00B7637D">
      <w:pPr>
        <w:spacing w:line="360" w:lineRule="auto"/>
        <w:jc w:val="both"/>
        <w:rPr>
          <w:rFonts w:cs="FrankRuehl"/>
          <w:sz w:val="26"/>
          <w:szCs w:val="26"/>
          <w:rtl/>
        </w:rPr>
      </w:pPr>
      <w:r>
        <w:rPr>
          <w:rFonts w:cs="FrankRuehl" w:hint="cs"/>
          <w:sz w:val="26"/>
          <w:szCs w:val="26"/>
          <w:rtl/>
        </w:rPr>
        <w:t xml:space="preserve">ד"ר </w:t>
      </w:r>
      <w:r w:rsidRPr="00C0712C">
        <w:rPr>
          <w:rFonts w:cs="FrankRuehl" w:hint="cs"/>
          <w:sz w:val="26"/>
          <w:szCs w:val="26"/>
          <w:rtl/>
        </w:rPr>
        <w:t>אסף אילת, הרשות להגבלים עסקיים</w:t>
      </w:r>
    </w:p>
    <w:p w:rsidR="00B7637D" w:rsidRPr="00C0712C" w:rsidRDefault="00B7637D" w:rsidP="00B7637D">
      <w:pPr>
        <w:spacing w:line="360" w:lineRule="auto"/>
        <w:jc w:val="both"/>
        <w:rPr>
          <w:rFonts w:cs="FrankRuehl"/>
          <w:sz w:val="26"/>
          <w:szCs w:val="26"/>
          <w:u w:val="single"/>
          <w:rtl/>
        </w:rPr>
      </w:pPr>
      <w:r w:rsidRPr="00C0712C">
        <w:rPr>
          <w:rFonts w:cs="FrankRuehl" w:hint="cs"/>
          <w:sz w:val="26"/>
          <w:szCs w:val="26"/>
          <w:u w:val="single"/>
          <w:rtl/>
        </w:rPr>
        <w:t>נציגים:</w:t>
      </w:r>
    </w:p>
    <w:p w:rsidR="00B7637D" w:rsidRPr="00C0712C" w:rsidRDefault="00B7637D" w:rsidP="00B7637D">
      <w:pPr>
        <w:spacing w:line="360" w:lineRule="auto"/>
        <w:jc w:val="both"/>
        <w:rPr>
          <w:rFonts w:cs="FrankRuehl"/>
          <w:sz w:val="26"/>
          <w:szCs w:val="26"/>
          <w:rtl/>
        </w:rPr>
      </w:pPr>
      <w:r w:rsidRPr="00C0712C">
        <w:rPr>
          <w:rFonts w:cs="FrankRuehl" w:hint="cs"/>
          <w:sz w:val="26"/>
          <w:szCs w:val="26"/>
          <w:rtl/>
        </w:rPr>
        <w:t>יונתן בר סימן טוב, משרד האוצר</w:t>
      </w:r>
    </w:p>
    <w:p w:rsidR="00B7637D" w:rsidRPr="00C0712C" w:rsidRDefault="00B7637D" w:rsidP="00B7637D">
      <w:pPr>
        <w:spacing w:line="360" w:lineRule="auto"/>
        <w:jc w:val="both"/>
        <w:rPr>
          <w:rFonts w:cs="FrankRuehl"/>
          <w:sz w:val="26"/>
          <w:szCs w:val="26"/>
          <w:rtl/>
        </w:rPr>
      </w:pPr>
      <w:r w:rsidRPr="00C0712C">
        <w:rPr>
          <w:rFonts w:cs="FrankRuehl" w:hint="cs"/>
          <w:sz w:val="26"/>
          <w:szCs w:val="26"/>
          <w:rtl/>
        </w:rPr>
        <w:t>כפיר בטט, משרד האוצר</w:t>
      </w:r>
    </w:p>
    <w:p w:rsidR="00B7637D" w:rsidRPr="00C0712C" w:rsidRDefault="00B7637D" w:rsidP="00B7637D">
      <w:pPr>
        <w:spacing w:line="360" w:lineRule="auto"/>
        <w:jc w:val="both"/>
        <w:rPr>
          <w:rFonts w:cs="FrankRuehl"/>
          <w:sz w:val="26"/>
          <w:szCs w:val="26"/>
          <w:rtl/>
        </w:rPr>
      </w:pPr>
      <w:r w:rsidRPr="00C0712C">
        <w:rPr>
          <w:rFonts w:cs="FrankRuehl" w:hint="cs"/>
          <w:sz w:val="26"/>
          <w:szCs w:val="26"/>
          <w:rtl/>
        </w:rPr>
        <w:t>רויטל קיסר, בנק ישראל</w:t>
      </w:r>
    </w:p>
    <w:p w:rsidR="00B7637D" w:rsidRDefault="00B7637D" w:rsidP="00B7637D">
      <w:pPr>
        <w:spacing w:line="360" w:lineRule="auto"/>
        <w:jc w:val="both"/>
        <w:rPr>
          <w:rFonts w:cs="FrankRuehl"/>
          <w:sz w:val="26"/>
          <w:szCs w:val="26"/>
          <w:rtl/>
        </w:rPr>
      </w:pPr>
      <w:r w:rsidRPr="00C0712C">
        <w:rPr>
          <w:rFonts w:cs="FrankRuehl" w:hint="cs"/>
          <w:sz w:val="26"/>
          <w:szCs w:val="26"/>
          <w:rtl/>
        </w:rPr>
        <w:t>ליאור תבורי</w:t>
      </w:r>
    </w:p>
    <w:p w:rsidR="00B7637D" w:rsidRDefault="00B7637D" w:rsidP="00B7637D">
      <w:pPr>
        <w:spacing w:line="360" w:lineRule="auto"/>
        <w:jc w:val="both"/>
        <w:rPr>
          <w:rFonts w:cs="FrankRuehl"/>
          <w:sz w:val="26"/>
          <w:szCs w:val="26"/>
          <w:rtl/>
        </w:rPr>
      </w:pPr>
      <w:r>
        <w:rPr>
          <w:rFonts w:cs="FrankRuehl" w:hint="cs"/>
          <w:sz w:val="26"/>
          <w:szCs w:val="26"/>
          <w:rtl/>
        </w:rPr>
        <w:t>רוני נויבאר, משרד המשפטים</w:t>
      </w:r>
    </w:p>
    <w:p w:rsidR="00B7637D" w:rsidRDefault="00B7637D" w:rsidP="00B7637D">
      <w:pPr>
        <w:spacing w:line="360" w:lineRule="auto"/>
        <w:jc w:val="both"/>
        <w:rPr>
          <w:rFonts w:cs="FrankRuehl"/>
          <w:sz w:val="26"/>
          <w:szCs w:val="26"/>
          <w:rtl/>
        </w:rPr>
      </w:pPr>
      <w:r>
        <w:rPr>
          <w:rFonts w:cs="FrankRuehl" w:hint="cs"/>
          <w:sz w:val="26"/>
          <w:szCs w:val="26"/>
          <w:rtl/>
        </w:rPr>
        <w:t>ברוך לוברט, משרד האוצר</w:t>
      </w:r>
    </w:p>
    <w:p w:rsidR="00B7637D" w:rsidRDefault="00B7637D" w:rsidP="00B7637D">
      <w:pPr>
        <w:spacing w:line="360" w:lineRule="auto"/>
        <w:jc w:val="both"/>
        <w:rPr>
          <w:rFonts w:cs="FrankRuehl"/>
          <w:sz w:val="26"/>
          <w:szCs w:val="26"/>
          <w:rtl/>
        </w:rPr>
      </w:pPr>
      <w:r>
        <w:rPr>
          <w:rFonts w:cs="FrankRuehl" w:hint="cs"/>
          <w:sz w:val="26"/>
          <w:szCs w:val="26"/>
          <w:rtl/>
        </w:rPr>
        <w:t xml:space="preserve">ד"ר דנה הלר, הרשות להגבלים עסקיים </w:t>
      </w:r>
    </w:p>
    <w:p w:rsidR="00C44F9A" w:rsidRDefault="00C44F9A">
      <w:pPr>
        <w:rPr>
          <w:rtl/>
        </w:rPr>
      </w:pPr>
    </w:p>
    <w:p w:rsidR="00B7637D" w:rsidRDefault="00B7637D">
      <w:pPr>
        <w:rPr>
          <w:rtl/>
        </w:rPr>
      </w:pPr>
    </w:p>
    <w:p w:rsidR="00B7637D" w:rsidRDefault="00B7637D">
      <w:pPr>
        <w:rPr>
          <w:rtl/>
        </w:rPr>
      </w:pPr>
    </w:p>
    <w:p w:rsidR="00B7637D" w:rsidRDefault="00B7637D">
      <w:pPr>
        <w:rPr>
          <w:rtl/>
        </w:rPr>
      </w:pPr>
    </w:p>
    <w:p w:rsidR="00B7637D" w:rsidRDefault="00B7637D">
      <w:pPr>
        <w:rPr>
          <w:rtl/>
        </w:rPr>
      </w:pPr>
    </w:p>
    <w:p w:rsidR="00B7637D" w:rsidRDefault="00B7637D">
      <w:pPr>
        <w:rPr>
          <w:rtl/>
        </w:rPr>
      </w:pPr>
    </w:p>
    <w:p w:rsidR="00B7637D" w:rsidRDefault="00B7637D">
      <w:pPr>
        <w:rPr>
          <w:rtl/>
        </w:rPr>
      </w:pPr>
    </w:p>
    <w:p w:rsidR="00B7637D" w:rsidRPr="00C36EC2" w:rsidRDefault="00B7637D" w:rsidP="00B7637D">
      <w:pPr>
        <w:spacing w:line="360" w:lineRule="auto"/>
        <w:jc w:val="both"/>
        <w:rPr>
          <w:rFonts w:cs="FrankRuehl"/>
          <w:b/>
          <w:bCs/>
          <w:sz w:val="28"/>
          <w:szCs w:val="28"/>
          <w:u w:val="single"/>
          <w:rtl/>
        </w:rPr>
      </w:pPr>
      <w:r w:rsidRPr="00C36EC2">
        <w:rPr>
          <w:rFonts w:cs="FrankRuehl" w:hint="cs"/>
          <w:b/>
          <w:bCs/>
          <w:sz w:val="28"/>
          <w:szCs w:val="28"/>
          <w:u w:val="single"/>
          <w:rtl/>
        </w:rPr>
        <w:lastRenderedPageBreak/>
        <w:t xml:space="preserve">סיכום דיון </w:t>
      </w:r>
    </w:p>
    <w:p w:rsidR="00B7637D" w:rsidRDefault="00B7637D" w:rsidP="00B7637D">
      <w:pPr>
        <w:pStyle w:val="a3"/>
        <w:numPr>
          <w:ilvl w:val="0"/>
          <w:numId w:val="1"/>
        </w:numPr>
        <w:spacing w:line="360" w:lineRule="auto"/>
        <w:jc w:val="both"/>
        <w:rPr>
          <w:rFonts w:cs="FrankRuehl"/>
          <w:sz w:val="28"/>
          <w:szCs w:val="28"/>
        </w:rPr>
      </w:pPr>
      <w:r w:rsidRPr="00C36EC2">
        <w:rPr>
          <w:rFonts w:cs="FrankRuehl" w:hint="cs"/>
          <w:sz w:val="28"/>
          <w:szCs w:val="28"/>
          <w:rtl/>
        </w:rPr>
        <w:t>יו"ר הוועדה, דרור שטרום, פתח והציג את נושא</w:t>
      </w:r>
      <w:r>
        <w:rPr>
          <w:rFonts w:cs="FrankRuehl" w:hint="cs"/>
          <w:sz w:val="28"/>
          <w:szCs w:val="28"/>
          <w:rtl/>
        </w:rPr>
        <w:t xml:space="preserve"> הדיון להיום, המשך דיון בטיוטת ההמלצות שהועברה לחברי הוועדה.</w:t>
      </w:r>
    </w:p>
    <w:p w:rsidR="00B7637D" w:rsidRDefault="00453255" w:rsidP="00B7637D">
      <w:pPr>
        <w:pStyle w:val="a3"/>
        <w:numPr>
          <w:ilvl w:val="0"/>
          <w:numId w:val="1"/>
        </w:numPr>
        <w:spacing w:line="360" w:lineRule="auto"/>
        <w:jc w:val="both"/>
        <w:rPr>
          <w:rFonts w:cs="FrankRuehl"/>
          <w:sz w:val="28"/>
          <w:szCs w:val="28"/>
        </w:rPr>
      </w:pPr>
      <w:r>
        <w:rPr>
          <w:rFonts w:cs="FrankRuehl" w:hint="cs"/>
          <w:sz w:val="28"/>
          <w:szCs w:val="28"/>
          <w:rtl/>
        </w:rPr>
        <w:t>ההמלצה הראשונה שנידונה הינה בנוגע להגברת התחרות בתחום הסליקה.</w:t>
      </w:r>
    </w:p>
    <w:p w:rsidR="00453255" w:rsidRDefault="00453255" w:rsidP="00453255">
      <w:pPr>
        <w:pStyle w:val="a3"/>
        <w:numPr>
          <w:ilvl w:val="1"/>
          <w:numId w:val="1"/>
        </w:numPr>
        <w:spacing w:line="360" w:lineRule="auto"/>
        <w:jc w:val="both"/>
        <w:rPr>
          <w:rFonts w:cs="FrankRuehl"/>
          <w:sz w:val="28"/>
          <w:szCs w:val="28"/>
        </w:rPr>
      </w:pPr>
      <w:r>
        <w:rPr>
          <w:rFonts w:cs="FrankRuehl" w:hint="cs"/>
          <w:sz w:val="28"/>
          <w:szCs w:val="28"/>
          <w:rtl/>
        </w:rPr>
        <w:t>נאמר כי בנק ישראל כבר הוציא הנחיות אשר נועדו להקל על כניסת שחקנים סולקים חדשים.</w:t>
      </w:r>
    </w:p>
    <w:p w:rsidR="00453255" w:rsidRDefault="00453255" w:rsidP="00453255">
      <w:pPr>
        <w:pStyle w:val="a3"/>
        <w:numPr>
          <w:ilvl w:val="1"/>
          <w:numId w:val="1"/>
        </w:numPr>
        <w:spacing w:line="360" w:lineRule="auto"/>
        <w:jc w:val="both"/>
        <w:rPr>
          <w:rFonts w:cs="FrankRuehl"/>
          <w:sz w:val="28"/>
          <w:szCs w:val="28"/>
        </w:rPr>
      </w:pPr>
      <w:r>
        <w:rPr>
          <w:rFonts w:cs="FrankRuehl" w:hint="cs"/>
          <w:sz w:val="28"/>
          <w:szCs w:val="28"/>
          <w:rtl/>
        </w:rPr>
        <w:t xml:space="preserve">נטען כי </w:t>
      </w:r>
      <w:r w:rsidR="00032A09">
        <w:rPr>
          <w:rFonts w:cs="FrankRuehl" w:hint="cs"/>
          <w:sz w:val="28"/>
          <w:szCs w:val="28"/>
          <w:rtl/>
        </w:rPr>
        <w:t xml:space="preserve">הנחיות אלו, על אף שהקלו ביחס למצב הקיים, אינן יוצרות רגולציה </w:t>
      </w:r>
      <w:r w:rsidR="00154A6E">
        <w:rPr>
          <w:rFonts w:cs="FrankRuehl" w:hint="cs"/>
          <w:sz w:val="28"/>
          <w:szCs w:val="28"/>
          <w:rtl/>
        </w:rPr>
        <w:t>מותאמת סיכון וכזו המאפשרת תחרות אלא מדובר ברגולציה המחמירה ביחס לנהוג באירופה.</w:t>
      </w:r>
    </w:p>
    <w:p w:rsidR="00032A09" w:rsidRDefault="00032A09" w:rsidP="00453255">
      <w:pPr>
        <w:pStyle w:val="a3"/>
        <w:numPr>
          <w:ilvl w:val="1"/>
          <w:numId w:val="1"/>
        </w:numPr>
        <w:spacing w:line="360" w:lineRule="auto"/>
        <w:jc w:val="both"/>
        <w:rPr>
          <w:rFonts w:cs="FrankRuehl"/>
          <w:sz w:val="28"/>
          <w:szCs w:val="28"/>
        </w:rPr>
      </w:pPr>
      <w:r>
        <w:rPr>
          <w:rFonts w:cs="FrankRuehl" w:hint="cs"/>
          <w:sz w:val="28"/>
          <w:szCs w:val="28"/>
          <w:rtl/>
        </w:rPr>
        <w:t>נאמר כי אין לדון בסוגיה זו במנותק מסוגית הרגולציה וזהות המפקח.</w:t>
      </w:r>
    </w:p>
    <w:p w:rsidR="00032A09" w:rsidRDefault="00032A09" w:rsidP="00453255">
      <w:pPr>
        <w:pStyle w:val="a3"/>
        <w:numPr>
          <w:ilvl w:val="1"/>
          <w:numId w:val="1"/>
        </w:numPr>
        <w:spacing w:line="360" w:lineRule="auto"/>
        <w:jc w:val="both"/>
        <w:rPr>
          <w:rFonts w:cs="FrankRuehl"/>
          <w:sz w:val="28"/>
          <w:szCs w:val="28"/>
        </w:rPr>
      </w:pPr>
      <w:r>
        <w:rPr>
          <w:rFonts w:cs="FrankRuehl" w:hint="cs"/>
          <w:sz w:val="28"/>
          <w:szCs w:val="28"/>
          <w:rtl/>
        </w:rPr>
        <w:t>נאמר כי יש לעשות מעבר לסליקה יומית במשק על מנת להפסיק את המצב הקיים בו בתי העסק הם אלו אשר בפועל מעמידים את האשראי הניתן בכרטיסי החיוב הנדחה (אשראי ממוצע של 15 יום הניתן עד לחיוב הכרטיס בתחילת כל חודש)</w:t>
      </w:r>
    </w:p>
    <w:p w:rsidR="00954E87" w:rsidRDefault="00954E87" w:rsidP="00453255">
      <w:pPr>
        <w:pStyle w:val="a3"/>
        <w:numPr>
          <w:ilvl w:val="1"/>
          <w:numId w:val="1"/>
        </w:numPr>
        <w:spacing w:line="360" w:lineRule="auto"/>
        <w:jc w:val="both"/>
        <w:rPr>
          <w:rFonts w:cs="FrankRuehl"/>
          <w:sz w:val="28"/>
          <w:szCs w:val="28"/>
        </w:rPr>
      </w:pPr>
      <w:r>
        <w:rPr>
          <w:rFonts w:cs="FrankRuehl" w:hint="cs"/>
          <w:sz w:val="28"/>
          <w:szCs w:val="28"/>
          <w:rtl/>
        </w:rPr>
        <w:t>נאמר כי סליקה יומית גם תפחית את הסיכון על הסולקים במשק.</w:t>
      </w:r>
    </w:p>
    <w:p w:rsidR="00032A09" w:rsidRDefault="00032A09" w:rsidP="00453255">
      <w:pPr>
        <w:pStyle w:val="a3"/>
        <w:numPr>
          <w:ilvl w:val="1"/>
          <w:numId w:val="1"/>
        </w:numPr>
        <w:spacing w:line="360" w:lineRule="auto"/>
        <w:jc w:val="both"/>
        <w:rPr>
          <w:rFonts w:cs="FrankRuehl"/>
          <w:sz w:val="28"/>
          <w:szCs w:val="28"/>
        </w:rPr>
      </w:pPr>
      <w:r>
        <w:rPr>
          <w:rFonts w:cs="FrankRuehl" w:hint="cs"/>
          <w:sz w:val="28"/>
          <w:szCs w:val="28"/>
          <w:rtl/>
        </w:rPr>
        <w:t>נאמר כי יש לקבוע תאריך למעבר כבר בהמלצות הוועדה שכן הדבר ישפיע רבות על ערך חברות כרטיסי האשראי ויש ליצור שקיפות בנוגע לרגולציה העתידית בתחום.</w:t>
      </w:r>
    </w:p>
    <w:p w:rsidR="00954E87" w:rsidRDefault="00954E87" w:rsidP="00453255">
      <w:pPr>
        <w:pStyle w:val="a3"/>
        <w:numPr>
          <w:ilvl w:val="1"/>
          <w:numId w:val="1"/>
        </w:numPr>
        <w:spacing w:line="360" w:lineRule="auto"/>
        <w:jc w:val="both"/>
        <w:rPr>
          <w:rFonts w:cs="FrankRuehl"/>
          <w:sz w:val="28"/>
          <w:szCs w:val="28"/>
        </w:rPr>
      </w:pPr>
      <w:r>
        <w:rPr>
          <w:rFonts w:cs="FrankRuehl" w:hint="cs"/>
          <w:sz w:val="28"/>
          <w:szCs w:val="28"/>
          <w:rtl/>
        </w:rPr>
        <w:t>הוצע כי התאריך שיקבע יהיה שנתיים מהעברת השליטה בחברות כרטיסי האשראי.</w:t>
      </w:r>
    </w:p>
    <w:p w:rsidR="0029537A" w:rsidRDefault="0029537A" w:rsidP="00453255">
      <w:pPr>
        <w:pStyle w:val="a3"/>
        <w:numPr>
          <w:ilvl w:val="1"/>
          <w:numId w:val="1"/>
        </w:numPr>
        <w:spacing w:line="360" w:lineRule="auto"/>
        <w:jc w:val="both"/>
        <w:rPr>
          <w:rFonts w:cs="FrankRuehl"/>
          <w:sz w:val="28"/>
          <w:szCs w:val="28"/>
        </w:rPr>
      </w:pPr>
      <w:r>
        <w:rPr>
          <w:rFonts w:cs="FrankRuehl" w:hint="cs"/>
          <w:sz w:val="28"/>
          <w:szCs w:val="28"/>
          <w:rtl/>
        </w:rPr>
        <w:t>הועלתה סוגיית העמלה הצולבת ונאמר כי גם בתחום זה יש לקבוע כעת מחיר פיקוח בכדי לייצר שקיפות לקראת המכירה העתידית של חברות כרטיסי האשראי.</w:t>
      </w:r>
    </w:p>
    <w:p w:rsidR="00954E87" w:rsidRDefault="00954E87" w:rsidP="00954E87">
      <w:pPr>
        <w:pStyle w:val="a3"/>
        <w:numPr>
          <w:ilvl w:val="0"/>
          <w:numId w:val="1"/>
        </w:numPr>
        <w:spacing w:line="360" w:lineRule="auto"/>
        <w:jc w:val="both"/>
        <w:rPr>
          <w:rFonts w:cs="FrankRuehl"/>
          <w:sz w:val="28"/>
          <w:szCs w:val="28"/>
        </w:rPr>
      </w:pPr>
      <w:r>
        <w:rPr>
          <w:rFonts w:cs="FrankRuehl" w:hint="cs"/>
          <w:sz w:val="28"/>
          <w:szCs w:val="28"/>
          <w:rtl/>
        </w:rPr>
        <w:t>ההמלצה הבאה שנידונה הינה מי ירכוש את חברות כרטיסי האשראי שתופרדנה.</w:t>
      </w:r>
    </w:p>
    <w:p w:rsidR="00954E87" w:rsidRDefault="00954E87" w:rsidP="00954E87">
      <w:pPr>
        <w:pStyle w:val="a3"/>
        <w:numPr>
          <w:ilvl w:val="1"/>
          <w:numId w:val="1"/>
        </w:numPr>
        <w:spacing w:line="360" w:lineRule="auto"/>
        <w:jc w:val="both"/>
        <w:rPr>
          <w:rFonts w:cs="FrankRuehl"/>
          <w:sz w:val="28"/>
          <w:szCs w:val="28"/>
        </w:rPr>
      </w:pPr>
      <w:r>
        <w:rPr>
          <w:rFonts w:cs="FrankRuehl" w:hint="cs"/>
          <w:sz w:val="28"/>
          <w:szCs w:val="28"/>
          <w:rtl/>
        </w:rPr>
        <w:t>נאמר כי אין לאפשר לבנקים מכל גודל לרכוש את חברות כרטיסי האשראי בכדי ליצור איום תחרותי חוץ בנקאי.</w:t>
      </w:r>
    </w:p>
    <w:p w:rsidR="00954E87" w:rsidRDefault="00954E87" w:rsidP="00954E87">
      <w:pPr>
        <w:pStyle w:val="a3"/>
        <w:numPr>
          <w:ilvl w:val="1"/>
          <w:numId w:val="1"/>
        </w:numPr>
        <w:spacing w:line="360" w:lineRule="auto"/>
        <w:jc w:val="both"/>
        <w:rPr>
          <w:rFonts w:cs="FrankRuehl"/>
          <w:sz w:val="28"/>
          <w:szCs w:val="28"/>
        </w:rPr>
      </w:pPr>
      <w:r>
        <w:rPr>
          <w:rFonts w:cs="FrankRuehl" w:hint="cs"/>
          <w:sz w:val="28"/>
          <w:szCs w:val="28"/>
          <w:rtl/>
        </w:rPr>
        <w:t>מנגד נטען כי יש לאפשר לבנקים קטנים ובינוניים לרכוש את חברות כרטיסי האשראי.</w:t>
      </w:r>
    </w:p>
    <w:p w:rsidR="004E7567" w:rsidRDefault="004E7567" w:rsidP="00954E87">
      <w:pPr>
        <w:pStyle w:val="a3"/>
        <w:numPr>
          <w:ilvl w:val="1"/>
          <w:numId w:val="1"/>
        </w:numPr>
        <w:spacing w:line="360" w:lineRule="auto"/>
        <w:jc w:val="both"/>
        <w:rPr>
          <w:rFonts w:cs="FrankRuehl"/>
          <w:sz w:val="28"/>
          <w:szCs w:val="28"/>
        </w:rPr>
      </w:pPr>
      <w:r>
        <w:rPr>
          <w:rFonts w:cs="FrankRuehl" w:hint="cs"/>
          <w:sz w:val="28"/>
          <w:szCs w:val="28"/>
          <w:rtl/>
        </w:rPr>
        <w:t>נעשה דיון בדבר משמעויות חוק הריכוזיות ועל אילו גופים תחול הגבלה בעניין רכישה. נאמר כי תיבחן האפשרות לאפשר לגופים מוסדיים, שלא נמנים על הגדולים ביותר (עד כ-100 מיליארד ש"ח נכסים מנוהלים), לרכוש את חברות כרטיסי האשראי.</w:t>
      </w:r>
    </w:p>
    <w:p w:rsidR="0029537A" w:rsidRDefault="0029537A" w:rsidP="0029537A">
      <w:pPr>
        <w:pStyle w:val="a3"/>
        <w:numPr>
          <w:ilvl w:val="0"/>
          <w:numId w:val="1"/>
        </w:numPr>
        <w:spacing w:line="360" w:lineRule="auto"/>
        <w:jc w:val="both"/>
        <w:rPr>
          <w:rFonts w:cs="FrankRuehl"/>
          <w:sz w:val="28"/>
          <w:szCs w:val="28"/>
        </w:rPr>
      </w:pPr>
      <w:r>
        <w:rPr>
          <w:rFonts w:cs="FrankRuehl" w:hint="cs"/>
          <w:sz w:val="28"/>
          <w:szCs w:val="28"/>
          <w:rtl/>
        </w:rPr>
        <w:lastRenderedPageBreak/>
        <w:t>ההמלצה הבאה שנידונה הינה האם לאפשר לבנקים להנפיק אשראי על גבי כרטיס לאחר שחברות כרטיסי האשראי תופרדנה.</w:t>
      </w:r>
    </w:p>
    <w:p w:rsidR="0029537A" w:rsidRDefault="0029537A" w:rsidP="0029537A">
      <w:pPr>
        <w:pStyle w:val="a3"/>
        <w:numPr>
          <w:ilvl w:val="1"/>
          <w:numId w:val="1"/>
        </w:numPr>
        <w:spacing w:line="360" w:lineRule="auto"/>
        <w:jc w:val="both"/>
        <w:rPr>
          <w:rFonts w:cs="FrankRuehl"/>
          <w:sz w:val="28"/>
          <w:szCs w:val="28"/>
        </w:rPr>
      </w:pPr>
      <w:r>
        <w:rPr>
          <w:rFonts w:cs="FrankRuehl" w:hint="cs"/>
          <w:sz w:val="28"/>
          <w:szCs w:val="28"/>
          <w:rtl/>
        </w:rPr>
        <w:t>נאמר כי חברות כרטיסי האשראי המופרדות יתקשו "בספיגת" כלל המסגרות הבנקאיות הקיימות ביום שלאחר ההפרדה.</w:t>
      </w:r>
    </w:p>
    <w:p w:rsidR="0029537A" w:rsidRDefault="0029537A" w:rsidP="0029537A">
      <w:pPr>
        <w:pStyle w:val="a3"/>
        <w:numPr>
          <w:ilvl w:val="1"/>
          <w:numId w:val="1"/>
        </w:numPr>
        <w:spacing w:line="360" w:lineRule="auto"/>
        <w:jc w:val="both"/>
        <w:rPr>
          <w:rFonts w:cs="FrankRuehl"/>
          <w:sz w:val="28"/>
          <w:szCs w:val="28"/>
        </w:rPr>
      </w:pPr>
      <w:r>
        <w:rPr>
          <w:rFonts w:cs="FrankRuehl" w:hint="cs"/>
          <w:sz w:val="28"/>
          <w:szCs w:val="28"/>
          <w:rtl/>
        </w:rPr>
        <w:t>נאמר כי טענה זו דרושה הוכחה וכי במידת הצורך ניתן להעביר את מסגרות האשראי בצורה מדורגת.</w:t>
      </w:r>
    </w:p>
    <w:p w:rsidR="0029537A" w:rsidRDefault="004B7F8D" w:rsidP="004B7F8D">
      <w:pPr>
        <w:pStyle w:val="a3"/>
        <w:numPr>
          <w:ilvl w:val="0"/>
          <w:numId w:val="1"/>
        </w:numPr>
        <w:spacing w:line="360" w:lineRule="auto"/>
        <w:jc w:val="both"/>
        <w:rPr>
          <w:rFonts w:cs="FrankRuehl"/>
          <w:sz w:val="28"/>
          <w:szCs w:val="28"/>
        </w:rPr>
      </w:pPr>
      <w:r>
        <w:rPr>
          <w:rFonts w:cs="FrankRuehl" w:hint="cs"/>
          <w:sz w:val="28"/>
          <w:szCs w:val="28"/>
          <w:rtl/>
        </w:rPr>
        <w:t>הוסכם על חברי הוועדה כי חברות כרטיסי האשראי ימכרו יחד עם המידע ונתוני האשראי הקיים אצלם כתוצאה מתפעול ההנפקה והסליקה</w:t>
      </w:r>
      <w:r w:rsidR="00423305">
        <w:rPr>
          <w:rFonts w:cs="FrankRuehl" w:hint="cs"/>
          <w:sz w:val="28"/>
          <w:szCs w:val="28"/>
          <w:rtl/>
        </w:rPr>
        <w:t xml:space="preserve"> בכפוף לאישור משפטי</w:t>
      </w:r>
      <w:bookmarkStart w:id="0" w:name="_GoBack"/>
      <w:bookmarkEnd w:id="0"/>
      <w:r>
        <w:rPr>
          <w:rFonts w:cs="FrankRuehl" w:hint="cs"/>
          <w:sz w:val="28"/>
          <w:szCs w:val="28"/>
          <w:rtl/>
        </w:rPr>
        <w:t>.</w:t>
      </w:r>
    </w:p>
    <w:p w:rsidR="004B7F8D" w:rsidRDefault="004B7F8D" w:rsidP="004B7F8D">
      <w:pPr>
        <w:pStyle w:val="a3"/>
        <w:numPr>
          <w:ilvl w:val="0"/>
          <w:numId w:val="1"/>
        </w:numPr>
        <w:spacing w:line="360" w:lineRule="auto"/>
        <w:jc w:val="both"/>
        <w:rPr>
          <w:rFonts w:cs="FrankRuehl"/>
          <w:sz w:val="28"/>
          <w:szCs w:val="28"/>
        </w:rPr>
      </w:pPr>
      <w:r>
        <w:rPr>
          <w:rFonts w:cs="FrankRuehl" w:hint="cs"/>
          <w:sz w:val="28"/>
          <w:szCs w:val="28"/>
          <w:rtl/>
        </w:rPr>
        <w:t>הוסכם כי יש לבצע שינוי מבנה הבעלות בשב"א.</w:t>
      </w:r>
    </w:p>
    <w:p w:rsidR="004B7F8D" w:rsidRDefault="004B7F8D" w:rsidP="004B7F8D">
      <w:pPr>
        <w:pStyle w:val="a3"/>
        <w:numPr>
          <w:ilvl w:val="0"/>
          <w:numId w:val="1"/>
        </w:numPr>
        <w:spacing w:line="360" w:lineRule="auto"/>
        <w:jc w:val="both"/>
        <w:rPr>
          <w:rFonts w:cs="FrankRuehl"/>
          <w:sz w:val="28"/>
          <w:szCs w:val="28"/>
        </w:rPr>
      </w:pPr>
      <w:r>
        <w:rPr>
          <w:rFonts w:cs="FrankRuehl" w:hint="cs"/>
          <w:sz w:val="28"/>
          <w:szCs w:val="28"/>
          <w:rtl/>
        </w:rPr>
        <w:t>נדונה סוגיית מתן ההקלות על אגודות אשראי זעירות והסף המפריד ביניהן לאגודות אשראי "רגילות".</w:t>
      </w:r>
    </w:p>
    <w:p w:rsidR="003E6524" w:rsidRPr="00CD7B64" w:rsidRDefault="003E6524" w:rsidP="003E6524">
      <w:pPr>
        <w:pStyle w:val="a3"/>
        <w:numPr>
          <w:ilvl w:val="0"/>
          <w:numId w:val="1"/>
        </w:numPr>
        <w:spacing w:line="360" w:lineRule="auto"/>
        <w:jc w:val="both"/>
        <w:rPr>
          <w:rFonts w:cs="FrankRuehl"/>
          <w:sz w:val="28"/>
          <w:szCs w:val="28"/>
        </w:rPr>
      </w:pPr>
      <w:r>
        <w:rPr>
          <w:rFonts w:cs="FrankRuehl" w:hint="cs"/>
          <w:sz w:val="28"/>
          <w:szCs w:val="28"/>
          <w:rtl/>
        </w:rPr>
        <w:t>יו"ר הוועדה סיכם ואמר כי הדיון בשאר ההמלצות יימשך בדיונים הבאים.</w:t>
      </w:r>
      <w:r w:rsidR="007313B7">
        <w:rPr>
          <w:rFonts w:cs="FrankRuehl" w:hint="cs"/>
          <w:sz w:val="28"/>
          <w:szCs w:val="28"/>
          <w:rtl/>
        </w:rPr>
        <w:t xml:space="preserve"> </w:t>
      </w:r>
    </w:p>
    <w:p w:rsidR="00B7637D" w:rsidRPr="003E6524" w:rsidRDefault="00B7637D"/>
    <w:sectPr w:rsidR="00B7637D" w:rsidRPr="003E6524" w:rsidSect="005A3A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D6CB4"/>
    <w:multiLevelType w:val="hybridMultilevel"/>
    <w:tmpl w:val="5C9C48EA"/>
    <w:lvl w:ilvl="0" w:tplc="CB703D50">
      <w:numFmt w:val="bullet"/>
      <w:lvlText w:val=""/>
      <w:lvlJc w:val="left"/>
      <w:pPr>
        <w:ind w:left="720" w:hanging="360"/>
      </w:pPr>
      <w:rPr>
        <w:rFonts w:ascii="Symbol" w:eastAsiaTheme="minorHAnsi" w:hAnsi="Symbol" w:cs="FrankRuehl"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37D"/>
    <w:rsid w:val="00032A09"/>
    <w:rsid w:val="00154A6E"/>
    <w:rsid w:val="0029537A"/>
    <w:rsid w:val="003E6524"/>
    <w:rsid w:val="00423305"/>
    <w:rsid w:val="00453255"/>
    <w:rsid w:val="004B7F8D"/>
    <w:rsid w:val="004E7567"/>
    <w:rsid w:val="005A3A54"/>
    <w:rsid w:val="007313B7"/>
    <w:rsid w:val="00810B21"/>
    <w:rsid w:val="00954E87"/>
    <w:rsid w:val="00B7637D"/>
    <w:rsid w:val="00C44F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37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3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37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23</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B5B0C-6444-4D4A-A3FB-69D8AB3F51D5}"/>
</file>

<file path=customXml/itemProps2.xml><?xml version="1.0" encoding="utf-8"?>
<ds:datastoreItem xmlns:ds="http://schemas.openxmlformats.org/officeDocument/2006/customXml" ds:itemID="{5BE3CB68-CCB5-4DC9-AA58-A15A7EF5B6C1}"/>
</file>

<file path=customXml/itemProps3.xml><?xml version="1.0" encoding="utf-8"?>
<ds:datastoreItem xmlns:ds="http://schemas.openxmlformats.org/officeDocument/2006/customXml" ds:itemID="{2617FC42-10B8-4675-809C-C773380F3BC3}"/>
</file>

<file path=docProps/app.xml><?xml version="1.0" encoding="utf-8"?>
<Properties xmlns="http://schemas.openxmlformats.org/officeDocument/2006/extended-properties" xmlns:vt="http://schemas.openxmlformats.org/officeDocument/2006/docPropsVTypes">
  <Template>Normal</Template>
  <TotalTime>89</TotalTime>
  <Pages>3</Pages>
  <Words>454</Words>
  <Characters>2275</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29.11.2015</dc:title>
  <dc:creator>אבי כהן</dc:creator>
  <cp:lastModifiedBy>אבי כהן</cp:lastModifiedBy>
  <cp:revision>9</cp:revision>
  <dcterms:created xsi:type="dcterms:W3CDTF">2015-12-15T18:29:00Z</dcterms:created>
  <dcterms:modified xsi:type="dcterms:W3CDTF">2016-01-05T17:11:00Z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