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B83" w:rsidRPr="003F2328" w:rsidRDefault="00AD3B83" w:rsidP="00AD3B83">
      <w:pPr>
        <w:ind w:left="6153"/>
        <w:rPr>
          <w:rFonts w:cs="FrankRuehl"/>
          <w:rtl/>
        </w:rPr>
      </w:pPr>
      <w:r>
        <w:rPr>
          <w:rFonts w:cs="FrankRuehl" w:hint="cs"/>
          <w:rtl/>
        </w:rPr>
        <w:t>יא'</w:t>
      </w:r>
      <w:r>
        <w:rPr>
          <w:rFonts w:cs="FrankRuehl"/>
          <w:rtl/>
        </w:rPr>
        <w:t xml:space="preserve"> ב</w:t>
      </w:r>
      <w:r>
        <w:rPr>
          <w:rFonts w:cs="FrankRuehl" w:hint="cs"/>
          <w:rtl/>
        </w:rPr>
        <w:t>תמוז</w:t>
      </w:r>
      <w:r w:rsidRPr="003F2328">
        <w:rPr>
          <w:rFonts w:cs="FrankRuehl"/>
          <w:rtl/>
        </w:rPr>
        <w:t xml:space="preserve"> </w:t>
      </w:r>
      <w:proofErr w:type="spellStart"/>
      <w:r w:rsidRPr="003F2328">
        <w:rPr>
          <w:rFonts w:cs="FrankRuehl"/>
          <w:rtl/>
        </w:rPr>
        <w:t>התשע"ה</w:t>
      </w:r>
      <w:proofErr w:type="spellEnd"/>
      <w:r w:rsidRPr="003F2328">
        <w:rPr>
          <w:rFonts w:cs="FrankRuehl"/>
          <w:rtl/>
        </w:rPr>
        <w:br/>
      </w:r>
      <w:r>
        <w:rPr>
          <w:rFonts w:cs="FrankRuehl" w:hint="cs"/>
          <w:rtl/>
        </w:rPr>
        <w:t>28</w:t>
      </w:r>
      <w:r w:rsidRPr="003F2328">
        <w:rPr>
          <w:rFonts w:cs="FrankRuehl"/>
          <w:rtl/>
        </w:rPr>
        <w:t xml:space="preserve"> ביוני 2015</w:t>
      </w:r>
      <w:bookmarkStart w:id="0" w:name="DocNum"/>
      <w:bookmarkEnd w:id="0"/>
    </w:p>
    <w:p w:rsidR="00AD3B83" w:rsidRPr="003F2328" w:rsidRDefault="00AD3B83" w:rsidP="00AD3B83">
      <w:pPr>
        <w:spacing w:line="360" w:lineRule="auto"/>
        <w:jc w:val="center"/>
        <w:rPr>
          <w:rFonts w:cs="FrankRuehl"/>
          <w:b/>
          <w:bCs/>
          <w:sz w:val="44"/>
          <w:szCs w:val="44"/>
          <w:u w:val="single"/>
          <w:rtl/>
        </w:rPr>
      </w:pPr>
      <w:r w:rsidRPr="003F2328">
        <w:rPr>
          <w:rFonts w:cs="FrankRuehl" w:hint="cs"/>
          <w:b/>
          <w:bCs/>
          <w:sz w:val="32"/>
          <w:szCs w:val="32"/>
          <w:u w:val="single"/>
          <w:rtl/>
        </w:rPr>
        <w:t>הוועדה להגברת התחרות בשירותים בנקאיים ופיננסים נפוצים</w:t>
      </w:r>
      <w:r w:rsidRPr="003F2328">
        <w:rPr>
          <w:rFonts w:cs="FrankRuehl" w:hint="cs"/>
          <w:b/>
          <w:bCs/>
          <w:sz w:val="44"/>
          <w:szCs w:val="44"/>
          <w:u w:val="single"/>
          <w:rtl/>
        </w:rPr>
        <w:t xml:space="preserve"> </w:t>
      </w:r>
    </w:p>
    <w:p w:rsidR="00AD3B83" w:rsidRPr="003F2328" w:rsidRDefault="00AD3B83" w:rsidP="00AD3B83">
      <w:pPr>
        <w:spacing w:line="360" w:lineRule="auto"/>
        <w:jc w:val="both"/>
        <w:rPr>
          <w:rFonts w:cs="FrankRuehl"/>
          <w:sz w:val="26"/>
          <w:szCs w:val="26"/>
          <w:u w:val="single"/>
          <w:rtl/>
        </w:rPr>
      </w:pPr>
      <w:r w:rsidRPr="003F2328">
        <w:rPr>
          <w:rFonts w:cs="FrankRuehl" w:hint="cs"/>
          <w:sz w:val="26"/>
          <w:szCs w:val="26"/>
          <w:u w:val="single"/>
          <w:rtl/>
        </w:rPr>
        <w:t>חברי הוועדה המשתתפים:</w:t>
      </w:r>
    </w:p>
    <w:p w:rsidR="00AD3B83" w:rsidRPr="003F2328" w:rsidRDefault="00AD3B83" w:rsidP="00AD3B83">
      <w:pPr>
        <w:spacing w:line="240" w:lineRule="exact"/>
        <w:jc w:val="both"/>
        <w:rPr>
          <w:rFonts w:cs="FrankRuehl"/>
          <w:sz w:val="26"/>
          <w:szCs w:val="26"/>
          <w:rtl/>
        </w:rPr>
      </w:pPr>
      <w:r w:rsidRPr="003F2328">
        <w:rPr>
          <w:rFonts w:cs="FrankRuehl" w:hint="cs"/>
          <w:sz w:val="26"/>
          <w:szCs w:val="26"/>
          <w:rtl/>
        </w:rPr>
        <w:t>מר דרור שטרום, יושב ראש הוועדה</w:t>
      </w:r>
    </w:p>
    <w:p w:rsidR="00AD3B83" w:rsidRPr="003F2328" w:rsidRDefault="00AD3B83" w:rsidP="00AD3B83">
      <w:pPr>
        <w:spacing w:line="240" w:lineRule="exact"/>
        <w:jc w:val="both"/>
        <w:rPr>
          <w:rFonts w:cs="FrankRuehl"/>
          <w:sz w:val="26"/>
          <w:szCs w:val="26"/>
          <w:rtl/>
        </w:rPr>
      </w:pPr>
      <w:r w:rsidRPr="003F2328">
        <w:rPr>
          <w:rFonts w:cs="FrankRuehl" w:hint="cs"/>
          <w:sz w:val="26"/>
          <w:szCs w:val="26"/>
          <w:rtl/>
        </w:rPr>
        <w:t>ד"ר נדין בודו-טרכטנברג, המשנה לנגידת בנק ישראל, בנק ישראל</w:t>
      </w:r>
    </w:p>
    <w:p w:rsidR="00AD3B83" w:rsidRPr="003F2328" w:rsidRDefault="00AD3B83" w:rsidP="00AD3B83">
      <w:pPr>
        <w:spacing w:line="240" w:lineRule="exact"/>
        <w:jc w:val="both"/>
        <w:rPr>
          <w:rFonts w:cs="FrankRuehl"/>
          <w:sz w:val="26"/>
          <w:szCs w:val="26"/>
          <w:rtl/>
        </w:rPr>
      </w:pPr>
      <w:r w:rsidRPr="003F2328">
        <w:rPr>
          <w:rFonts w:cs="FrankRuehl" w:hint="cs"/>
          <w:sz w:val="26"/>
          <w:szCs w:val="26"/>
          <w:rtl/>
        </w:rPr>
        <w:t>פרופ' דיוויד גילה, הממונה על ההגבלים העסקיים</w:t>
      </w:r>
    </w:p>
    <w:p w:rsidR="00A2054B" w:rsidRPr="003F2328" w:rsidRDefault="00A2054B" w:rsidP="00A2054B">
      <w:pPr>
        <w:spacing w:line="240" w:lineRule="exact"/>
        <w:jc w:val="both"/>
        <w:rPr>
          <w:rFonts w:cs="FrankRuehl"/>
          <w:sz w:val="26"/>
          <w:szCs w:val="26"/>
          <w:rtl/>
        </w:rPr>
      </w:pPr>
      <w:r w:rsidRPr="003F2328">
        <w:rPr>
          <w:rFonts w:cs="FrankRuehl" w:hint="cs"/>
          <w:sz w:val="26"/>
          <w:szCs w:val="26"/>
          <w:rtl/>
        </w:rPr>
        <w:t xml:space="preserve">מר אבי </w:t>
      </w:r>
      <w:proofErr w:type="spellStart"/>
      <w:r w:rsidRPr="003F2328">
        <w:rPr>
          <w:rFonts w:cs="FrankRuehl" w:hint="cs"/>
          <w:sz w:val="26"/>
          <w:szCs w:val="26"/>
          <w:rtl/>
        </w:rPr>
        <w:t>ליכט</w:t>
      </w:r>
      <w:proofErr w:type="spellEnd"/>
      <w:r w:rsidRPr="003F2328">
        <w:rPr>
          <w:rFonts w:cs="FrankRuehl" w:hint="cs"/>
          <w:sz w:val="26"/>
          <w:szCs w:val="26"/>
          <w:rtl/>
        </w:rPr>
        <w:t>, המשנה ליועץ המשפטי לממשלה (כלכלי-פיסקאלי), משרד המשפטים</w:t>
      </w:r>
    </w:p>
    <w:p w:rsidR="00AD3B83" w:rsidRPr="003F2328" w:rsidRDefault="00AD3B83" w:rsidP="00AD3B83">
      <w:pPr>
        <w:spacing w:line="240" w:lineRule="exact"/>
        <w:jc w:val="both"/>
        <w:rPr>
          <w:rFonts w:cs="FrankRuehl"/>
          <w:sz w:val="26"/>
          <w:szCs w:val="26"/>
          <w:rtl/>
        </w:rPr>
      </w:pPr>
      <w:r>
        <w:rPr>
          <w:rFonts w:cs="FrankRuehl" w:hint="cs"/>
          <w:sz w:val="26"/>
          <w:szCs w:val="26"/>
          <w:rtl/>
        </w:rPr>
        <w:t>גב' יעל מבורך, סגנית הממונה על התקציבים</w:t>
      </w:r>
    </w:p>
    <w:p w:rsidR="00AD3B83" w:rsidRPr="003F2328" w:rsidRDefault="00AD3B83" w:rsidP="00AD3B83">
      <w:pPr>
        <w:spacing w:line="240" w:lineRule="exact"/>
        <w:jc w:val="both"/>
        <w:rPr>
          <w:rFonts w:cs="FrankRuehl"/>
          <w:sz w:val="26"/>
          <w:szCs w:val="26"/>
          <w:u w:val="single"/>
          <w:rtl/>
        </w:rPr>
      </w:pPr>
      <w:r w:rsidRPr="003F2328">
        <w:rPr>
          <w:rFonts w:cs="FrankRuehl" w:hint="cs"/>
          <w:sz w:val="26"/>
          <w:szCs w:val="26"/>
          <w:u w:val="single"/>
          <w:rtl/>
        </w:rPr>
        <w:t>נציגים:</w:t>
      </w:r>
    </w:p>
    <w:p w:rsidR="00AD3B83" w:rsidRPr="003F2328" w:rsidRDefault="00AD3B83" w:rsidP="00AD3B83">
      <w:pPr>
        <w:spacing w:line="240" w:lineRule="exact"/>
        <w:jc w:val="both"/>
        <w:rPr>
          <w:rFonts w:cs="FrankRuehl"/>
          <w:sz w:val="26"/>
          <w:szCs w:val="26"/>
          <w:rtl/>
        </w:rPr>
      </w:pPr>
      <w:r w:rsidRPr="003F2328">
        <w:rPr>
          <w:rFonts w:cs="FrankRuehl" w:hint="cs"/>
          <w:sz w:val="26"/>
          <w:szCs w:val="26"/>
          <w:rtl/>
        </w:rPr>
        <w:t>יונתן בר סימן טוב, משרד האוצר</w:t>
      </w:r>
    </w:p>
    <w:p w:rsidR="00AD3B83" w:rsidRDefault="00AD3B83" w:rsidP="00AD3B83">
      <w:pPr>
        <w:spacing w:line="240" w:lineRule="exact"/>
        <w:jc w:val="both"/>
        <w:rPr>
          <w:rFonts w:cs="FrankRuehl"/>
          <w:sz w:val="26"/>
          <w:szCs w:val="26"/>
          <w:rtl/>
        </w:rPr>
      </w:pPr>
      <w:r w:rsidRPr="003F2328">
        <w:rPr>
          <w:rFonts w:cs="FrankRuehl" w:hint="cs"/>
          <w:sz w:val="26"/>
          <w:szCs w:val="26"/>
          <w:rtl/>
        </w:rPr>
        <w:t xml:space="preserve">כפיר </w:t>
      </w:r>
      <w:proofErr w:type="spellStart"/>
      <w:r w:rsidRPr="003F2328">
        <w:rPr>
          <w:rFonts w:cs="FrankRuehl" w:hint="cs"/>
          <w:sz w:val="26"/>
          <w:szCs w:val="26"/>
          <w:rtl/>
        </w:rPr>
        <w:t>בטט</w:t>
      </w:r>
      <w:proofErr w:type="spellEnd"/>
      <w:r w:rsidRPr="003F2328">
        <w:rPr>
          <w:rFonts w:cs="FrankRuehl" w:hint="cs"/>
          <w:sz w:val="26"/>
          <w:szCs w:val="26"/>
          <w:rtl/>
        </w:rPr>
        <w:t>, משרד האוצר</w:t>
      </w:r>
    </w:p>
    <w:p w:rsidR="00AD3B83" w:rsidRPr="003F2328" w:rsidRDefault="00AD3B83" w:rsidP="00AD3B83">
      <w:pPr>
        <w:spacing w:line="240" w:lineRule="exact"/>
        <w:jc w:val="both"/>
        <w:rPr>
          <w:rFonts w:cs="FrankRuehl"/>
          <w:sz w:val="26"/>
          <w:szCs w:val="26"/>
          <w:rtl/>
        </w:rPr>
      </w:pPr>
      <w:r>
        <w:rPr>
          <w:rFonts w:cs="FrankRuehl" w:hint="cs"/>
          <w:sz w:val="26"/>
          <w:szCs w:val="26"/>
          <w:rtl/>
        </w:rPr>
        <w:t xml:space="preserve">ברוך </w:t>
      </w:r>
      <w:proofErr w:type="spellStart"/>
      <w:r>
        <w:rPr>
          <w:rFonts w:cs="FrankRuehl" w:hint="cs"/>
          <w:sz w:val="26"/>
          <w:szCs w:val="26"/>
          <w:rtl/>
        </w:rPr>
        <w:t>לוברט</w:t>
      </w:r>
      <w:proofErr w:type="spellEnd"/>
      <w:r>
        <w:rPr>
          <w:rFonts w:cs="FrankRuehl" w:hint="cs"/>
          <w:sz w:val="26"/>
          <w:szCs w:val="26"/>
          <w:rtl/>
        </w:rPr>
        <w:t>, משרד האוצר</w:t>
      </w:r>
    </w:p>
    <w:p w:rsidR="00AD3B83" w:rsidRPr="003F2328" w:rsidRDefault="00AD3B83" w:rsidP="00AD3B83">
      <w:pPr>
        <w:spacing w:line="240" w:lineRule="exact"/>
        <w:jc w:val="both"/>
        <w:rPr>
          <w:rFonts w:cs="FrankRuehl"/>
          <w:sz w:val="26"/>
          <w:szCs w:val="26"/>
          <w:rtl/>
        </w:rPr>
      </w:pPr>
      <w:r w:rsidRPr="003F2328">
        <w:rPr>
          <w:rFonts w:cs="FrankRuehl" w:hint="cs"/>
          <w:sz w:val="26"/>
          <w:szCs w:val="26"/>
          <w:rtl/>
        </w:rPr>
        <w:t>רויטל קיסר, בנק ישראל</w:t>
      </w:r>
    </w:p>
    <w:p w:rsidR="00AD3B83" w:rsidRPr="003F2328" w:rsidRDefault="00AD3B83" w:rsidP="00AD3B83">
      <w:pPr>
        <w:spacing w:line="240" w:lineRule="exact"/>
        <w:jc w:val="both"/>
        <w:rPr>
          <w:rFonts w:cs="FrankRuehl"/>
          <w:sz w:val="26"/>
          <w:szCs w:val="26"/>
          <w:rtl/>
        </w:rPr>
      </w:pPr>
      <w:r w:rsidRPr="003F2328">
        <w:rPr>
          <w:rFonts w:cs="FrankRuehl" w:hint="cs"/>
          <w:sz w:val="26"/>
          <w:szCs w:val="26"/>
          <w:rtl/>
        </w:rPr>
        <w:t xml:space="preserve">מיקי </w:t>
      </w:r>
      <w:proofErr w:type="spellStart"/>
      <w:r w:rsidRPr="003F2328">
        <w:rPr>
          <w:rFonts w:cs="FrankRuehl" w:hint="cs"/>
          <w:sz w:val="26"/>
          <w:szCs w:val="26"/>
          <w:rtl/>
        </w:rPr>
        <w:t>קהן</w:t>
      </w:r>
      <w:proofErr w:type="spellEnd"/>
      <w:r w:rsidRPr="003F2328">
        <w:rPr>
          <w:rFonts w:cs="FrankRuehl" w:hint="cs"/>
          <w:sz w:val="26"/>
          <w:szCs w:val="26"/>
          <w:rtl/>
        </w:rPr>
        <w:t>, בנק ישראל</w:t>
      </w:r>
    </w:p>
    <w:p w:rsidR="00AD3B83" w:rsidRPr="003F2328" w:rsidRDefault="00AD3B83" w:rsidP="00AD3B83">
      <w:pPr>
        <w:spacing w:line="240" w:lineRule="exact"/>
        <w:jc w:val="both"/>
        <w:rPr>
          <w:rFonts w:cs="FrankRuehl"/>
          <w:sz w:val="26"/>
          <w:szCs w:val="26"/>
          <w:rtl/>
        </w:rPr>
      </w:pPr>
      <w:r w:rsidRPr="003F2328">
        <w:rPr>
          <w:rFonts w:cs="FrankRuehl" w:hint="cs"/>
          <w:sz w:val="26"/>
          <w:szCs w:val="26"/>
          <w:rtl/>
        </w:rPr>
        <w:t>סטיב לב, בנק ישראל</w:t>
      </w:r>
    </w:p>
    <w:p w:rsidR="00AD3B83" w:rsidRDefault="00AD3B83" w:rsidP="00AD3B83">
      <w:pPr>
        <w:spacing w:line="240" w:lineRule="exact"/>
        <w:jc w:val="both"/>
        <w:rPr>
          <w:rFonts w:cs="FrankRuehl"/>
          <w:sz w:val="26"/>
          <w:szCs w:val="26"/>
          <w:rtl/>
        </w:rPr>
      </w:pPr>
      <w:r w:rsidRPr="003F2328">
        <w:rPr>
          <w:rFonts w:cs="FrankRuehl" w:hint="cs"/>
          <w:sz w:val="26"/>
          <w:szCs w:val="26"/>
          <w:rtl/>
        </w:rPr>
        <w:t xml:space="preserve">הראל </w:t>
      </w:r>
      <w:proofErr w:type="spellStart"/>
      <w:r w:rsidRPr="003F2328">
        <w:rPr>
          <w:rFonts w:cs="FrankRuehl" w:hint="cs"/>
          <w:sz w:val="26"/>
          <w:szCs w:val="26"/>
          <w:rtl/>
        </w:rPr>
        <w:t>שליסל</w:t>
      </w:r>
      <w:proofErr w:type="spellEnd"/>
      <w:r w:rsidRPr="003F2328">
        <w:rPr>
          <w:rFonts w:cs="FrankRuehl" w:hint="cs"/>
          <w:sz w:val="26"/>
          <w:szCs w:val="26"/>
          <w:rtl/>
        </w:rPr>
        <w:t>, בנק ישראל</w:t>
      </w:r>
    </w:p>
    <w:p w:rsidR="00AD3B83" w:rsidRDefault="00AD3B83" w:rsidP="00AD3B83">
      <w:pPr>
        <w:spacing w:line="240" w:lineRule="exact"/>
        <w:jc w:val="both"/>
        <w:rPr>
          <w:rFonts w:cs="FrankRuehl"/>
          <w:sz w:val="26"/>
          <w:szCs w:val="26"/>
          <w:rtl/>
        </w:rPr>
      </w:pPr>
      <w:r>
        <w:rPr>
          <w:rFonts w:cs="FrankRuehl" w:hint="cs"/>
          <w:sz w:val="26"/>
          <w:szCs w:val="26"/>
          <w:rtl/>
        </w:rPr>
        <w:t>יוני מירון, בנק ישראל</w:t>
      </w:r>
    </w:p>
    <w:p w:rsidR="00AD3B83" w:rsidRPr="003F2328" w:rsidRDefault="00AD3B83" w:rsidP="00AD3B83">
      <w:pPr>
        <w:spacing w:line="240" w:lineRule="exact"/>
        <w:jc w:val="both"/>
        <w:rPr>
          <w:rFonts w:cs="FrankRuehl"/>
          <w:sz w:val="26"/>
          <w:szCs w:val="26"/>
          <w:rtl/>
        </w:rPr>
      </w:pPr>
      <w:r>
        <w:rPr>
          <w:rFonts w:cs="FrankRuehl" w:hint="cs"/>
          <w:sz w:val="26"/>
          <w:szCs w:val="26"/>
          <w:rtl/>
        </w:rPr>
        <w:t>אילנית מדמוני, בנק ישראל</w:t>
      </w:r>
    </w:p>
    <w:p w:rsidR="00AD3B83" w:rsidRDefault="002C6DCE" w:rsidP="00AD3B83">
      <w:pPr>
        <w:spacing w:line="240" w:lineRule="exact"/>
        <w:jc w:val="both"/>
        <w:rPr>
          <w:rFonts w:cs="FrankRuehl"/>
          <w:sz w:val="26"/>
          <w:szCs w:val="26"/>
          <w:rtl/>
        </w:rPr>
      </w:pPr>
      <w:r>
        <w:rPr>
          <w:rFonts w:cs="FrankRuehl" w:hint="cs"/>
          <w:sz w:val="26"/>
          <w:szCs w:val="26"/>
          <w:rtl/>
        </w:rPr>
        <w:t xml:space="preserve">ד"ר </w:t>
      </w:r>
      <w:r w:rsidR="00AD3B83">
        <w:rPr>
          <w:rFonts w:cs="FrankRuehl" w:hint="cs"/>
          <w:sz w:val="26"/>
          <w:szCs w:val="26"/>
          <w:rtl/>
        </w:rPr>
        <w:t>אסף אילת, הרשות להגבלים עסקיים</w:t>
      </w:r>
    </w:p>
    <w:p w:rsidR="00AD3B83" w:rsidRDefault="00AD3B83" w:rsidP="00AD3B83">
      <w:pPr>
        <w:spacing w:line="240" w:lineRule="exact"/>
        <w:jc w:val="both"/>
        <w:rPr>
          <w:rFonts w:cs="FrankRuehl"/>
          <w:sz w:val="26"/>
          <w:szCs w:val="26"/>
          <w:rtl/>
        </w:rPr>
      </w:pPr>
      <w:r>
        <w:rPr>
          <w:rFonts w:cs="FrankRuehl" w:hint="cs"/>
          <w:sz w:val="26"/>
          <w:szCs w:val="26"/>
          <w:rtl/>
        </w:rPr>
        <w:t>אורי שרף, הרשות להגבלים עסקיים</w:t>
      </w:r>
    </w:p>
    <w:p w:rsidR="00AD3B83" w:rsidRDefault="00AD3B83" w:rsidP="00AD3B83">
      <w:pPr>
        <w:spacing w:line="240" w:lineRule="exact"/>
        <w:jc w:val="both"/>
        <w:rPr>
          <w:rFonts w:cs="FrankRuehl"/>
          <w:sz w:val="26"/>
          <w:szCs w:val="26"/>
          <w:rtl/>
        </w:rPr>
      </w:pPr>
      <w:r>
        <w:rPr>
          <w:rFonts w:cs="FrankRuehl" w:hint="cs"/>
          <w:sz w:val="26"/>
          <w:szCs w:val="26"/>
          <w:rtl/>
        </w:rPr>
        <w:t xml:space="preserve">עומר </w:t>
      </w:r>
      <w:proofErr w:type="spellStart"/>
      <w:r>
        <w:rPr>
          <w:rFonts w:cs="FrankRuehl" w:hint="cs"/>
          <w:sz w:val="26"/>
          <w:szCs w:val="26"/>
          <w:rtl/>
        </w:rPr>
        <w:t>ברנדר</w:t>
      </w:r>
      <w:proofErr w:type="spellEnd"/>
      <w:r>
        <w:rPr>
          <w:rFonts w:cs="FrankRuehl" w:hint="cs"/>
          <w:sz w:val="26"/>
          <w:szCs w:val="26"/>
          <w:rtl/>
        </w:rPr>
        <w:t>, הרשות להגבלים עסקיים</w:t>
      </w:r>
    </w:p>
    <w:p w:rsidR="00AD3B83" w:rsidRPr="003F2328" w:rsidRDefault="00AD3B83" w:rsidP="00AD3B83">
      <w:pPr>
        <w:spacing w:line="240" w:lineRule="exact"/>
        <w:jc w:val="both"/>
        <w:rPr>
          <w:rFonts w:cs="FrankRuehl"/>
          <w:sz w:val="26"/>
          <w:szCs w:val="26"/>
          <w:rtl/>
        </w:rPr>
      </w:pPr>
      <w:r w:rsidRPr="003F2328">
        <w:rPr>
          <w:rFonts w:cs="FrankRuehl" w:hint="cs"/>
          <w:sz w:val="26"/>
          <w:szCs w:val="26"/>
          <w:rtl/>
        </w:rPr>
        <w:t xml:space="preserve">אלעד </w:t>
      </w:r>
      <w:proofErr w:type="spellStart"/>
      <w:r w:rsidRPr="003F2328">
        <w:rPr>
          <w:rFonts w:cs="FrankRuehl" w:hint="cs"/>
          <w:sz w:val="26"/>
          <w:szCs w:val="26"/>
          <w:rtl/>
        </w:rPr>
        <w:t>מקדסי</w:t>
      </w:r>
      <w:proofErr w:type="spellEnd"/>
      <w:r w:rsidRPr="003F2328">
        <w:rPr>
          <w:rFonts w:cs="FrankRuehl" w:hint="cs"/>
          <w:sz w:val="26"/>
          <w:szCs w:val="26"/>
          <w:rtl/>
        </w:rPr>
        <w:t>, הרשות להגבלים עסקיים</w:t>
      </w:r>
    </w:p>
    <w:p w:rsidR="00AD3B83" w:rsidRPr="003F2328" w:rsidRDefault="00AD3B83" w:rsidP="00AD3B83">
      <w:pPr>
        <w:spacing w:line="240" w:lineRule="exact"/>
        <w:jc w:val="both"/>
        <w:rPr>
          <w:rFonts w:cs="FrankRuehl"/>
          <w:sz w:val="26"/>
          <w:szCs w:val="26"/>
          <w:rtl/>
        </w:rPr>
      </w:pPr>
      <w:r w:rsidRPr="003F2328">
        <w:rPr>
          <w:rFonts w:cs="FrankRuehl" w:hint="cs"/>
          <w:sz w:val="26"/>
          <w:szCs w:val="26"/>
          <w:rtl/>
        </w:rPr>
        <w:t xml:space="preserve">רוני </w:t>
      </w:r>
      <w:proofErr w:type="spellStart"/>
      <w:r w:rsidRPr="003F2328">
        <w:rPr>
          <w:rFonts w:cs="FrankRuehl" w:hint="cs"/>
          <w:sz w:val="26"/>
          <w:szCs w:val="26"/>
          <w:rtl/>
        </w:rPr>
        <w:t>נויבאר</w:t>
      </w:r>
      <w:proofErr w:type="spellEnd"/>
      <w:r w:rsidRPr="003F2328">
        <w:rPr>
          <w:rFonts w:cs="FrankRuehl" w:hint="cs"/>
          <w:sz w:val="26"/>
          <w:szCs w:val="26"/>
          <w:rtl/>
        </w:rPr>
        <w:t>, משרד המשפטים</w:t>
      </w:r>
    </w:p>
    <w:p w:rsidR="00AD3B83" w:rsidRPr="003F2328" w:rsidRDefault="00AD3B83" w:rsidP="00AD3B83">
      <w:pPr>
        <w:spacing w:line="240" w:lineRule="exact"/>
        <w:jc w:val="both"/>
        <w:rPr>
          <w:rFonts w:cs="FrankRuehl"/>
          <w:sz w:val="26"/>
          <w:szCs w:val="26"/>
          <w:rtl/>
        </w:rPr>
      </w:pPr>
      <w:r w:rsidRPr="003F2328">
        <w:rPr>
          <w:rFonts w:cs="FrankRuehl" w:hint="cs"/>
          <w:sz w:val="26"/>
          <w:szCs w:val="26"/>
          <w:rtl/>
        </w:rPr>
        <w:t>אלישבע גרשוני, משרד המשפטים</w:t>
      </w:r>
    </w:p>
    <w:p w:rsidR="00AD3B83" w:rsidRPr="003F2328" w:rsidRDefault="00AD3B83" w:rsidP="00AD3B83">
      <w:pPr>
        <w:spacing w:line="240" w:lineRule="exact"/>
        <w:jc w:val="both"/>
        <w:rPr>
          <w:rFonts w:cs="FrankRuehl"/>
          <w:sz w:val="26"/>
          <w:szCs w:val="26"/>
          <w:rtl/>
        </w:rPr>
      </w:pPr>
      <w:r w:rsidRPr="003F2328">
        <w:rPr>
          <w:rFonts w:cs="FrankRuehl" w:hint="cs"/>
          <w:sz w:val="26"/>
          <w:szCs w:val="26"/>
          <w:rtl/>
        </w:rPr>
        <w:t xml:space="preserve">ליאור </w:t>
      </w:r>
      <w:proofErr w:type="spellStart"/>
      <w:r w:rsidRPr="003F2328">
        <w:rPr>
          <w:rFonts w:cs="FrankRuehl" w:hint="cs"/>
          <w:sz w:val="26"/>
          <w:szCs w:val="26"/>
          <w:rtl/>
        </w:rPr>
        <w:t>תבורי</w:t>
      </w:r>
      <w:proofErr w:type="spellEnd"/>
    </w:p>
    <w:p w:rsidR="00AD3B83" w:rsidRDefault="00AD3B83" w:rsidP="00AD3B83">
      <w:pPr>
        <w:spacing w:line="240" w:lineRule="exact"/>
        <w:jc w:val="both"/>
        <w:rPr>
          <w:rFonts w:cs="FrankRuehl"/>
          <w:sz w:val="26"/>
          <w:szCs w:val="26"/>
          <w:rtl/>
        </w:rPr>
      </w:pPr>
      <w:r w:rsidRPr="003F2328">
        <w:rPr>
          <w:rFonts w:cs="FrankRuehl" w:hint="cs"/>
          <w:sz w:val="26"/>
          <w:szCs w:val="26"/>
          <w:rtl/>
        </w:rPr>
        <w:t xml:space="preserve">נתן </w:t>
      </w:r>
      <w:proofErr w:type="spellStart"/>
      <w:r w:rsidRPr="003F2328">
        <w:rPr>
          <w:rFonts w:cs="FrankRuehl" w:hint="cs"/>
          <w:sz w:val="26"/>
          <w:szCs w:val="26"/>
          <w:rtl/>
        </w:rPr>
        <w:t>המדינגר</w:t>
      </w:r>
      <w:proofErr w:type="spellEnd"/>
    </w:p>
    <w:p w:rsidR="00AD3B83" w:rsidRDefault="00AD3B83" w:rsidP="00AD3B83">
      <w:pPr>
        <w:spacing w:line="240" w:lineRule="exact"/>
        <w:jc w:val="both"/>
        <w:rPr>
          <w:rFonts w:cs="FrankRuehl"/>
          <w:sz w:val="26"/>
          <w:szCs w:val="26"/>
          <w:rtl/>
        </w:rPr>
      </w:pPr>
    </w:p>
    <w:p w:rsidR="00AD3B83" w:rsidRDefault="00AD3B83" w:rsidP="00AD3B83">
      <w:pPr>
        <w:spacing w:line="240" w:lineRule="exact"/>
        <w:jc w:val="both"/>
        <w:rPr>
          <w:rFonts w:cs="FrankRuehl"/>
          <w:sz w:val="26"/>
          <w:szCs w:val="26"/>
          <w:rtl/>
        </w:rPr>
      </w:pPr>
    </w:p>
    <w:p w:rsidR="00AD3B83" w:rsidRDefault="00AD3B83" w:rsidP="00AD3B83">
      <w:pPr>
        <w:spacing w:line="240" w:lineRule="exact"/>
        <w:jc w:val="both"/>
        <w:rPr>
          <w:rFonts w:cs="FrankRuehl" w:hint="cs"/>
          <w:sz w:val="26"/>
          <w:szCs w:val="26"/>
          <w:rtl/>
        </w:rPr>
      </w:pPr>
    </w:p>
    <w:p w:rsidR="00B25C0C" w:rsidRDefault="00B25C0C" w:rsidP="00AD3B83">
      <w:pPr>
        <w:spacing w:line="240" w:lineRule="exact"/>
        <w:jc w:val="both"/>
        <w:rPr>
          <w:rFonts w:cs="FrankRuehl"/>
          <w:sz w:val="26"/>
          <w:szCs w:val="26"/>
          <w:rtl/>
        </w:rPr>
      </w:pPr>
    </w:p>
    <w:p w:rsidR="00AD3B83" w:rsidRDefault="00AD3B83" w:rsidP="00B25C0C">
      <w:pPr>
        <w:spacing w:line="240" w:lineRule="exact"/>
        <w:jc w:val="both"/>
        <w:rPr>
          <w:rFonts w:cs="FrankRuehl"/>
          <w:b/>
          <w:bCs/>
          <w:sz w:val="26"/>
          <w:szCs w:val="26"/>
          <w:u w:val="single"/>
          <w:rtl/>
        </w:rPr>
      </w:pPr>
      <w:r>
        <w:rPr>
          <w:rFonts w:cs="FrankRuehl" w:hint="cs"/>
          <w:b/>
          <w:bCs/>
          <w:sz w:val="26"/>
          <w:szCs w:val="26"/>
          <w:u w:val="single"/>
          <w:rtl/>
        </w:rPr>
        <w:lastRenderedPageBreak/>
        <w:t xml:space="preserve">סיכום דיון </w:t>
      </w:r>
    </w:p>
    <w:p w:rsidR="00AD3B83" w:rsidRDefault="00AD3B83" w:rsidP="00215145">
      <w:pPr>
        <w:pStyle w:val="a3"/>
        <w:numPr>
          <w:ilvl w:val="0"/>
          <w:numId w:val="1"/>
        </w:numPr>
        <w:spacing w:line="360" w:lineRule="auto"/>
        <w:jc w:val="both"/>
        <w:rPr>
          <w:rFonts w:cs="FrankRuehl"/>
          <w:sz w:val="26"/>
          <w:szCs w:val="26"/>
        </w:rPr>
      </w:pPr>
      <w:r w:rsidRPr="003F2328">
        <w:rPr>
          <w:rFonts w:cs="FrankRuehl" w:hint="cs"/>
          <w:sz w:val="26"/>
          <w:szCs w:val="26"/>
          <w:rtl/>
        </w:rPr>
        <w:t>יו"ר הוועדה, דרור שטרום,</w:t>
      </w:r>
      <w:r>
        <w:rPr>
          <w:rFonts w:cs="FrankRuehl" w:hint="cs"/>
          <w:sz w:val="26"/>
          <w:szCs w:val="26"/>
          <w:rtl/>
        </w:rPr>
        <w:t xml:space="preserve"> פתח והציג את נושא</w:t>
      </w:r>
      <w:r w:rsidR="00A2054B">
        <w:rPr>
          <w:rFonts w:cs="FrankRuehl" w:hint="cs"/>
          <w:sz w:val="26"/>
          <w:szCs w:val="26"/>
          <w:rtl/>
        </w:rPr>
        <w:t xml:space="preserve"> הדיון,</w:t>
      </w:r>
      <w:r>
        <w:rPr>
          <w:rFonts w:cs="FrankRuehl" w:hint="cs"/>
          <w:sz w:val="26"/>
          <w:szCs w:val="26"/>
          <w:rtl/>
        </w:rPr>
        <w:t xml:space="preserve"> סקירה של מגזר כרטיסי החיוב בישראל</w:t>
      </w:r>
    </w:p>
    <w:p w:rsidR="00AD3B83" w:rsidRPr="00215145" w:rsidRDefault="00AD3B83" w:rsidP="00215145">
      <w:pPr>
        <w:pStyle w:val="a3"/>
        <w:numPr>
          <w:ilvl w:val="0"/>
          <w:numId w:val="1"/>
        </w:numPr>
        <w:spacing w:line="360" w:lineRule="auto"/>
        <w:jc w:val="both"/>
      </w:pPr>
      <w:r w:rsidRPr="00AD3B83">
        <w:rPr>
          <w:rFonts w:cs="FrankRuehl" w:hint="cs"/>
          <w:sz w:val="26"/>
          <w:szCs w:val="26"/>
          <w:rtl/>
        </w:rPr>
        <w:t>הוצ</w:t>
      </w:r>
      <w:r>
        <w:rPr>
          <w:rFonts w:cs="FrankRuehl" w:hint="cs"/>
          <w:sz w:val="26"/>
          <w:szCs w:val="26"/>
          <w:rtl/>
        </w:rPr>
        <w:t xml:space="preserve">גה מצגת, </w:t>
      </w:r>
      <w:r w:rsidR="00215145">
        <w:rPr>
          <w:rFonts w:cs="FrankRuehl" w:hint="cs"/>
          <w:sz w:val="26"/>
          <w:szCs w:val="26"/>
          <w:rtl/>
        </w:rPr>
        <w:t>להלן עיקריה והשלמות חברי הוועדה:</w:t>
      </w:r>
    </w:p>
    <w:p w:rsidR="00215145" w:rsidRPr="00215145" w:rsidRDefault="00215145" w:rsidP="00215145">
      <w:pPr>
        <w:pStyle w:val="a3"/>
        <w:numPr>
          <w:ilvl w:val="1"/>
          <w:numId w:val="1"/>
        </w:numPr>
        <w:spacing w:line="360" w:lineRule="auto"/>
        <w:jc w:val="both"/>
      </w:pPr>
      <w:r>
        <w:rPr>
          <w:rFonts w:cs="FrankRuehl" w:hint="cs"/>
          <w:sz w:val="26"/>
          <w:szCs w:val="26"/>
          <w:rtl/>
        </w:rPr>
        <w:t>הוצגו נתונים לגבי היקף הפעילות של כרטיסי אשראי בישראל.</w:t>
      </w:r>
    </w:p>
    <w:p w:rsidR="00215145" w:rsidRPr="00846565" w:rsidRDefault="00215145" w:rsidP="00846565">
      <w:pPr>
        <w:pStyle w:val="a3"/>
        <w:numPr>
          <w:ilvl w:val="1"/>
          <w:numId w:val="1"/>
        </w:numPr>
        <w:spacing w:line="360" w:lineRule="auto"/>
        <w:jc w:val="both"/>
      </w:pPr>
      <w:r>
        <w:rPr>
          <w:rFonts w:cs="FrankRuehl" w:hint="cs"/>
          <w:sz w:val="26"/>
          <w:szCs w:val="26"/>
          <w:rtl/>
        </w:rPr>
        <w:t xml:space="preserve">הוצגו נתונים מהדוחות הכספיים של החברות. צוין כי יחס ההון העצמי של חברות כרטיסי האשראי גבוה יותר מזה של הבנקים, למרות שהרגולציה בעניין זה דומה לשני סוגי הגופים. </w:t>
      </w:r>
    </w:p>
    <w:p w:rsidR="00846565" w:rsidRPr="00846565" w:rsidRDefault="00846565" w:rsidP="00846565">
      <w:pPr>
        <w:pStyle w:val="a3"/>
        <w:numPr>
          <w:ilvl w:val="1"/>
          <w:numId w:val="1"/>
        </w:numPr>
        <w:spacing w:line="360" w:lineRule="auto"/>
        <w:jc w:val="both"/>
      </w:pPr>
      <w:r>
        <w:rPr>
          <w:rFonts w:cs="FrankRuehl" w:hint="cs"/>
          <w:sz w:val="26"/>
          <w:szCs w:val="26"/>
          <w:rtl/>
        </w:rPr>
        <w:t>הוצגה התשואה להון של חברות כרטיסי האשראי לאורך זמן. צוין כי יש ירידה בתשואה זו בשנים האחרונות שנובעת בין היתר מהגדלת ההון.</w:t>
      </w:r>
    </w:p>
    <w:p w:rsidR="00846565" w:rsidRPr="00FA155E" w:rsidRDefault="00846565" w:rsidP="00846565">
      <w:pPr>
        <w:pStyle w:val="a3"/>
        <w:numPr>
          <w:ilvl w:val="1"/>
          <w:numId w:val="1"/>
        </w:numPr>
        <w:spacing w:line="360" w:lineRule="auto"/>
        <w:jc w:val="both"/>
      </w:pPr>
      <w:r>
        <w:rPr>
          <w:rFonts w:cs="FrankRuehl" w:hint="cs"/>
          <w:sz w:val="26"/>
          <w:szCs w:val="26"/>
          <w:rtl/>
        </w:rPr>
        <w:t>הוצגה הפעילות בכרטיסים חוץ בנקאיים לעומת כרטיסים בנקאיים. צוין כי הכרטיסים החוץ בנקאיים מהווים כ-30% מסך הכרטיסים הפעילים וכי יש לקוחות המחזיקים בכרטיס חוץ בנקאי בלבד.</w:t>
      </w:r>
    </w:p>
    <w:p w:rsidR="00FA155E" w:rsidRPr="00355589" w:rsidRDefault="00FA155E" w:rsidP="00846565">
      <w:pPr>
        <w:pStyle w:val="a3"/>
        <w:numPr>
          <w:ilvl w:val="1"/>
          <w:numId w:val="1"/>
        </w:numPr>
        <w:spacing w:line="360" w:lineRule="auto"/>
        <w:jc w:val="both"/>
      </w:pPr>
      <w:r>
        <w:rPr>
          <w:rFonts w:cs="FrankRuehl" w:hint="cs"/>
          <w:sz w:val="26"/>
          <w:szCs w:val="26"/>
          <w:rtl/>
        </w:rPr>
        <w:t>הוצגו סוגי האשראי השונים שמעניקות חברות כרטיסי האשראי: אשראי אגב תשלום שאינו נושא ריבית, אשראי אגב תשלום נושא ריבית בגין עסקאות שנפרסו לתשלומים</w:t>
      </w:r>
      <w:r w:rsidR="007B02D8">
        <w:rPr>
          <w:rFonts w:cs="FrankRuehl" w:hint="cs"/>
          <w:sz w:val="26"/>
          <w:szCs w:val="26"/>
          <w:rtl/>
        </w:rPr>
        <w:t>, ניכיון שוברים לבתי עסק</w:t>
      </w:r>
      <w:r>
        <w:rPr>
          <w:rFonts w:cs="FrankRuehl" w:hint="cs"/>
          <w:sz w:val="26"/>
          <w:szCs w:val="26"/>
          <w:rtl/>
        </w:rPr>
        <w:t xml:space="preserve"> ואשראי קמעונאי לכל מטרה. צוין כי</w:t>
      </w:r>
      <w:r w:rsidR="00A90683">
        <w:rPr>
          <w:rFonts w:cs="FrankRuehl" w:hint="cs"/>
          <w:sz w:val="26"/>
          <w:szCs w:val="26"/>
          <w:rtl/>
        </w:rPr>
        <w:t xml:space="preserve"> מרבית</w:t>
      </w:r>
      <w:r>
        <w:rPr>
          <w:rFonts w:cs="FrankRuehl" w:hint="cs"/>
          <w:sz w:val="26"/>
          <w:szCs w:val="26"/>
          <w:rtl/>
        </w:rPr>
        <w:t xml:space="preserve"> חברות כרטיסי אשראי בעולם אינן נותנות אשראי לכל מטרה אך מדינות שונות ישנה תפוצה רחבה יותר של כרטיס אשראי מתגלגל.</w:t>
      </w:r>
    </w:p>
    <w:p w:rsidR="00D46F7A" w:rsidRPr="00D46F7A" w:rsidRDefault="00355589" w:rsidP="00DC0D2A">
      <w:pPr>
        <w:pStyle w:val="a3"/>
        <w:numPr>
          <w:ilvl w:val="1"/>
          <w:numId w:val="1"/>
        </w:numPr>
        <w:spacing w:line="360" w:lineRule="auto"/>
        <w:jc w:val="both"/>
      </w:pPr>
      <w:r>
        <w:rPr>
          <w:rFonts w:cs="FrankRuehl" w:hint="cs"/>
          <w:sz w:val="26"/>
          <w:szCs w:val="26"/>
          <w:rtl/>
        </w:rPr>
        <w:t xml:space="preserve">הוצגו שיעורי ההפרשה לחובות מסופקים של חברות כרטיסי האשראי. צוין כי שיעורים אלו הינם גבוהים יותר משל הבנקים, דבר המלמד על סיכון רב יותר שלוקחות חברות כרטיסי האשראי </w:t>
      </w:r>
      <w:proofErr w:type="spellStart"/>
      <w:r>
        <w:rPr>
          <w:rFonts w:cs="FrankRuehl" w:hint="cs"/>
          <w:sz w:val="26"/>
          <w:szCs w:val="26"/>
          <w:rtl/>
        </w:rPr>
        <w:t>והנגשת</w:t>
      </w:r>
      <w:proofErr w:type="spellEnd"/>
      <w:r>
        <w:rPr>
          <w:rFonts w:cs="FrankRuehl" w:hint="cs"/>
          <w:sz w:val="26"/>
          <w:szCs w:val="26"/>
          <w:rtl/>
        </w:rPr>
        <w:t xml:space="preserve"> אשראי ללקוחות שהבנק מסרב לתת להם אשראי. </w:t>
      </w:r>
    </w:p>
    <w:p w:rsidR="00C72976" w:rsidRPr="00C72976" w:rsidRDefault="00C72976" w:rsidP="003208DE">
      <w:pPr>
        <w:pStyle w:val="a3"/>
        <w:numPr>
          <w:ilvl w:val="1"/>
          <w:numId w:val="1"/>
        </w:numPr>
        <w:spacing w:line="360" w:lineRule="auto"/>
        <w:jc w:val="both"/>
      </w:pPr>
      <w:r>
        <w:rPr>
          <w:rFonts w:cs="FrankRuehl" w:hint="cs"/>
          <w:sz w:val="26"/>
          <w:szCs w:val="26"/>
          <w:rtl/>
        </w:rPr>
        <w:t>עלתה לדיון סוגיית הבכורה על הנשייה. עלתה השאלה האם לבנקים ישנה יכולת לגבות חוב שהינה גבוהה יותר מכל גורם אחר מפני שחשבון העו"ש של הלווה נמצא אצלם.</w:t>
      </w:r>
    </w:p>
    <w:p w:rsidR="00C72976" w:rsidRPr="00C72976" w:rsidRDefault="00C72976" w:rsidP="00846565">
      <w:pPr>
        <w:pStyle w:val="a3"/>
        <w:numPr>
          <w:ilvl w:val="1"/>
          <w:numId w:val="1"/>
        </w:numPr>
        <w:spacing w:line="360" w:lineRule="auto"/>
        <w:jc w:val="both"/>
      </w:pPr>
      <w:r>
        <w:rPr>
          <w:rFonts w:cs="FrankRuehl" w:hint="cs"/>
          <w:sz w:val="26"/>
          <w:szCs w:val="26"/>
          <w:rtl/>
        </w:rPr>
        <w:t>הוצגו המותגים הבינלאומיים של חברות כרטיסי האשראי. צוין כי במקרה של קריסת מנפיק, מותג כרטיס האשראי ימלא את מקומו. במקרה של קריסת סולק, לאו דווקא ייכנס המותג. עם זאת צוין כי מקרה שכזה קרה פעם אחת בהיסטוריה</w:t>
      </w:r>
      <w:r w:rsidR="00A90683">
        <w:rPr>
          <w:rFonts w:cs="FrankRuehl" w:hint="cs"/>
          <w:sz w:val="26"/>
          <w:szCs w:val="26"/>
          <w:rtl/>
        </w:rPr>
        <w:t xml:space="preserve"> ובו הסכמות הבינלאומיות השלימו את המחויבויות של </w:t>
      </w:r>
      <w:proofErr w:type="spellStart"/>
      <w:r w:rsidR="00A90683">
        <w:rPr>
          <w:rFonts w:cs="FrankRuehl" w:hint="cs"/>
          <w:sz w:val="26"/>
          <w:szCs w:val="26"/>
          <w:rtl/>
        </w:rPr>
        <w:t>הסולק</w:t>
      </w:r>
      <w:proofErr w:type="spellEnd"/>
      <w:r w:rsidR="00A90683">
        <w:rPr>
          <w:rFonts w:cs="FrankRuehl" w:hint="cs"/>
          <w:sz w:val="26"/>
          <w:szCs w:val="26"/>
          <w:rtl/>
        </w:rPr>
        <w:t xml:space="preserve"> שנכשל</w:t>
      </w:r>
    </w:p>
    <w:p w:rsidR="00062FD6" w:rsidRPr="00062FD6" w:rsidRDefault="00C72976" w:rsidP="00846565">
      <w:pPr>
        <w:pStyle w:val="a3"/>
        <w:numPr>
          <w:ilvl w:val="1"/>
          <w:numId w:val="1"/>
        </w:numPr>
        <w:spacing w:line="360" w:lineRule="auto"/>
        <w:jc w:val="both"/>
      </w:pPr>
      <w:r>
        <w:rPr>
          <w:rFonts w:cs="FrankRuehl" w:hint="cs"/>
          <w:sz w:val="26"/>
          <w:szCs w:val="26"/>
          <w:rtl/>
        </w:rPr>
        <w:t>הוצגו תהליכי ביצוע עסקת תשלום בהקשר ההנפקה והסליקה של חברות כרטיסי האשראי. צוין כי ב</w:t>
      </w:r>
      <w:r w:rsidR="00062FD6">
        <w:rPr>
          <w:rFonts w:cs="FrankRuehl" w:hint="cs"/>
          <w:sz w:val="26"/>
          <w:szCs w:val="26"/>
          <w:rtl/>
        </w:rPr>
        <w:t>ישראל ב</w:t>
      </w:r>
      <w:r>
        <w:rPr>
          <w:rFonts w:cs="FrankRuehl" w:hint="cs"/>
          <w:sz w:val="26"/>
          <w:szCs w:val="26"/>
          <w:rtl/>
        </w:rPr>
        <w:t>פועל, מי שממן את האשראי אינו המנפיק, אלא בית העסק (שמגלגל את המחיר על ה</w:t>
      </w:r>
      <w:r w:rsidR="00062FD6">
        <w:rPr>
          <w:rFonts w:cs="FrankRuehl" w:hint="cs"/>
          <w:sz w:val="26"/>
          <w:szCs w:val="26"/>
          <w:rtl/>
        </w:rPr>
        <w:t>צרכן).</w:t>
      </w:r>
    </w:p>
    <w:p w:rsidR="00F66FC2" w:rsidRDefault="00062FD6" w:rsidP="003208DE">
      <w:pPr>
        <w:pStyle w:val="a3"/>
        <w:numPr>
          <w:ilvl w:val="1"/>
          <w:numId w:val="1"/>
        </w:numPr>
        <w:spacing w:line="360" w:lineRule="auto"/>
        <w:jc w:val="both"/>
      </w:pPr>
      <w:r>
        <w:rPr>
          <w:rFonts w:cs="FrankRuehl" w:hint="cs"/>
          <w:sz w:val="26"/>
          <w:szCs w:val="26"/>
          <w:rtl/>
        </w:rPr>
        <w:t xml:space="preserve">עלתה לדיון סוגיית </w:t>
      </w:r>
      <w:r w:rsidR="00F66FC2">
        <w:rPr>
          <w:rFonts w:cs="FrankRuehl" w:hint="cs"/>
          <w:sz w:val="26"/>
          <w:szCs w:val="26"/>
          <w:rtl/>
        </w:rPr>
        <w:t xml:space="preserve">הגישה של חברות כרטיסי האשראי למכרזי בנק ישראל לצרוך מימון הפעילות. נאמר כי מבחינה מאקרו כלכלית הכלי של המכרזים נועד לשמש כלי למדיניות מוניטרית. </w:t>
      </w:r>
      <w:r w:rsidR="003208DE">
        <w:rPr>
          <w:rFonts w:cs="FrankRuehl" w:hint="cs"/>
          <w:sz w:val="26"/>
          <w:szCs w:val="26"/>
          <w:rtl/>
        </w:rPr>
        <w:t xml:space="preserve">יש לציין כי על מנת להגדיל את היצע הכסף במשק ניתן לעשות </w:t>
      </w:r>
      <w:r w:rsidR="003208DE">
        <w:rPr>
          <w:rFonts w:cs="FrankRuehl" w:hint="cs"/>
          <w:sz w:val="26"/>
          <w:szCs w:val="26"/>
          <w:rtl/>
        </w:rPr>
        <w:lastRenderedPageBreak/>
        <w:t xml:space="preserve">זאת גם ע"י מתן אפשרות לחברות כרטיסי אשראי הנותנות אשראי גישה למכרזי בנק </w:t>
      </w:r>
      <w:proofErr w:type="spellStart"/>
      <w:r w:rsidR="003208DE">
        <w:rPr>
          <w:rFonts w:cs="FrankRuehl" w:hint="cs"/>
          <w:sz w:val="26"/>
          <w:szCs w:val="26"/>
          <w:rtl/>
        </w:rPr>
        <w:t>ישראל.ל</w:t>
      </w:r>
      <w:proofErr w:type="spellEnd"/>
      <w:r w:rsidR="003208DE">
        <w:rPr>
          <w:rFonts w:cs="FrankRuehl" w:hint="cs"/>
          <w:sz w:val="26"/>
          <w:szCs w:val="26"/>
          <w:rtl/>
        </w:rPr>
        <w:t xml:space="preserve"> בנוסף</w:t>
      </w:r>
      <w:r w:rsidR="00F66FC2">
        <w:rPr>
          <w:rFonts w:cs="FrankRuehl" w:hint="cs"/>
          <w:sz w:val="26"/>
          <w:szCs w:val="26"/>
          <w:rtl/>
        </w:rPr>
        <w:t xml:space="preserve"> נאמר כי מתוקף צורך משקי להגברת התחרות בענף האשראי יש לשקול לתת לחברות כרטיסי האשראי גישה למכרזים אלו בכדי לאפשר להם כלי למימון זול</w:t>
      </w:r>
      <w:r w:rsidR="003208DE">
        <w:rPr>
          <w:rFonts w:cs="FrankRuehl" w:hint="cs"/>
          <w:sz w:val="26"/>
          <w:szCs w:val="26"/>
          <w:rtl/>
        </w:rPr>
        <w:t>. צוין</w:t>
      </w:r>
      <w:r w:rsidR="00F66FC2">
        <w:rPr>
          <w:rFonts w:cs="FrankRuehl" w:hint="cs"/>
          <w:sz w:val="26"/>
          <w:szCs w:val="26"/>
          <w:rtl/>
        </w:rPr>
        <w:t xml:space="preserve">  </w:t>
      </w:r>
      <w:r w:rsidR="003208DE">
        <w:rPr>
          <w:rFonts w:cs="FrankRuehl" w:hint="cs"/>
          <w:sz w:val="26"/>
          <w:szCs w:val="26"/>
          <w:rtl/>
        </w:rPr>
        <w:t>ש</w:t>
      </w:r>
      <w:r w:rsidR="00F66FC2">
        <w:rPr>
          <w:rFonts w:cs="FrankRuehl" w:hint="cs"/>
          <w:sz w:val="26"/>
          <w:szCs w:val="26"/>
          <w:rtl/>
        </w:rPr>
        <w:t>גיוס מהבנק המרכזי הינה עלות גיוס ההון האלטרנטיבית עבור הבנקים</w:t>
      </w:r>
      <w:r w:rsidR="003208DE">
        <w:rPr>
          <w:rFonts w:cs="FrankRuehl" w:hint="cs"/>
          <w:sz w:val="26"/>
          <w:szCs w:val="26"/>
          <w:rtl/>
        </w:rPr>
        <w:t>, גם אם הם לא משתמשים באופציה זו בפועל</w:t>
      </w:r>
      <w:r w:rsidR="00F66FC2">
        <w:rPr>
          <w:rFonts w:cs="FrankRuehl" w:hint="cs"/>
          <w:sz w:val="26"/>
          <w:szCs w:val="26"/>
          <w:rtl/>
        </w:rPr>
        <w:t>.</w:t>
      </w:r>
    </w:p>
    <w:p w:rsidR="009762AA" w:rsidRPr="00F66FC2" w:rsidRDefault="009762AA" w:rsidP="00B25C0C">
      <w:pPr>
        <w:pStyle w:val="a3"/>
        <w:numPr>
          <w:ilvl w:val="1"/>
          <w:numId w:val="1"/>
        </w:numPr>
        <w:spacing w:line="360" w:lineRule="auto"/>
        <w:jc w:val="both"/>
      </w:pPr>
      <w:r w:rsidRPr="009762AA">
        <w:rPr>
          <w:rFonts w:eastAsia="Times New Roman" w:cs="FrankRuehl" w:hint="cs"/>
          <w:sz w:val="26"/>
          <w:szCs w:val="26"/>
          <w:rtl/>
        </w:rPr>
        <w:t xml:space="preserve">הוסבר כי </w:t>
      </w:r>
      <w:r w:rsidRPr="009762AA">
        <w:rPr>
          <w:rFonts w:eastAsia="Times New Roman" w:cs="FrankRuehl"/>
          <w:sz w:val="26"/>
          <w:szCs w:val="26"/>
          <w:rtl/>
        </w:rPr>
        <w:t xml:space="preserve">בנק ישראל רשאי לקבל </w:t>
      </w:r>
      <w:r w:rsidRPr="009762AA">
        <w:rPr>
          <w:rFonts w:eastAsia="Times New Roman" w:cs="FrankRuehl" w:hint="cs"/>
          <w:sz w:val="26"/>
          <w:szCs w:val="26"/>
          <w:rtl/>
        </w:rPr>
        <w:t>פיקדונו</w:t>
      </w:r>
      <w:r w:rsidRPr="009762AA">
        <w:rPr>
          <w:rFonts w:eastAsia="Times New Roman" w:cs="FrankRuehl" w:hint="eastAsia"/>
          <w:sz w:val="26"/>
          <w:szCs w:val="26"/>
          <w:rtl/>
        </w:rPr>
        <w:t>ת</w:t>
      </w:r>
      <w:r w:rsidRPr="009762AA">
        <w:rPr>
          <w:rFonts w:eastAsia="Times New Roman" w:cs="FrankRuehl"/>
          <w:sz w:val="26"/>
          <w:szCs w:val="26"/>
          <w:rtl/>
        </w:rPr>
        <w:t xml:space="preserve"> ולתת אשראי מול התאגידים בנקאיים לצורך ביצוע תפקידו של ניהול המדיניות המוניטרית להשגת יעד האינפלציה. הכלי משמש את הבנקים לניהול חובת הנזילות שלהם על פיה הם חייבים להפקיד </w:t>
      </w:r>
      <w:r w:rsidRPr="009762AA">
        <w:rPr>
          <w:rFonts w:eastAsia="Times New Roman" w:cs="FrankRuehl" w:hint="cs"/>
          <w:sz w:val="26"/>
          <w:szCs w:val="26"/>
          <w:rtl/>
        </w:rPr>
        <w:t>פיקדונו</w:t>
      </w:r>
      <w:r w:rsidRPr="009762AA">
        <w:rPr>
          <w:rFonts w:eastAsia="Times New Roman" w:cs="FrankRuehl" w:hint="eastAsia"/>
          <w:sz w:val="26"/>
          <w:szCs w:val="26"/>
          <w:rtl/>
        </w:rPr>
        <w:t>ת</w:t>
      </w:r>
      <w:r w:rsidRPr="009762AA">
        <w:rPr>
          <w:rFonts w:eastAsia="Times New Roman" w:cs="FrankRuehl"/>
          <w:sz w:val="26"/>
          <w:szCs w:val="26"/>
          <w:rtl/>
        </w:rPr>
        <w:t xml:space="preserve"> בבנק ישראל ללא קבלת ריבית עליהן.</w:t>
      </w:r>
      <w:r w:rsidRPr="009762AA">
        <w:rPr>
          <w:rFonts w:eastAsia="Times New Roman" w:cs="FrankRuehl" w:hint="cs"/>
          <w:sz w:val="26"/>
          <w:szCs w:val="26"/>
          <w:rtl/>
        </w:rPr>
        <w:t xml:space="preserve"> </w:t>
      </w:r>
      <w:r w:rsidR="007B02D8">
        <w:rPr>
          <w:rFonts w:eastAsia="Times New Roman" w:cs="FrankRuehl" w:hint="cs"/>
          <w:sz w:val="26"/>
          <w:szCs w:val="26"/>
          <w:rtl/>
        </w:rPr>
        <w:t xml:space="preserve">צוין כי </w:t>
      </w:r>
      <w:r w:rsidRPr="009762AA">
        <w:rPr>
          <w:rFonts w:eastAsia="Times New Roman" w:cs="FrankRuehl"/>
          <w:sz w:val="26"/>
          <w:szCs w:val="26"/>
          <w:rtl/>
        </w:rPr>
        <w:t>ההלוואות לא משמשות כמקור למימון האשראי לציבור והרי מזה שנים הבנקים לא משתמשים בהלוואות הומניטריות בבנק ישראל.</w:t>
      </w:r>
      <w:bookmarkStart w:id="1" w:name="_GoBack"/>
      <w:bookmarkEnd w:id="1"/>
    </w:p>
    <w:p w:rsidR="00F66FC2" w:rsidRPr="00F66FC2" w:rsidRDefault="00F66FC2" w:rsidP="00846565">
      <w:pPr>
        <w:pStyle w:val="a3"/>
        <w:numPr>
          <w:ilvl w:val="1"/>
          <w:numId w:val="1"/>
        </w:numPr>
        <w:spacing w:line="360" w:lineRule="auto"/>
        <w:jc w:val="both"/>
      </w:pPr>
      <w:r>
        <w:rPr>
          <w:rFonts w:cs="FrankRuehl" w:hint="cs"/>
          <w:sz w:val="26"/>
          <w:szCs w:val="26"/>
          <w:rtl/>
        </w:rPr>
        <w:t>הוצגו התפתחויות שונות בענף כרטיסי החיוב בישראל.</w:t>
      </w:r>
    </w:p>
    <w:p w:rsidR="00F66FC2" w:rsidRPr="00F66FC2" w:rsidRDefault="00F66FC2" w:rsidP="00846565">
      <w:pPr>
        <w:pStyle w:val="a3"/>
        <w:numPr>
          <w:ilvl w:val="1"/>
          <w:numId w:val="1"/>
        </w:numPr>
        <w:spacing w:line="360" w:lineRule="auto"/>
        <w:jc w:val="both"/>
      </w:pPr>
      <w:r>
        <w:rPr>
          <w:rFonts w:cs="FrankRuehl" w:hint="cs"/>
          <w:sz w:val="26"/>
          <w:szCs w:val="26"/>
          <w:rtl/>
        </w:rPr>
        <w:t xml:space="preserve">הוצגה השוואה בינלאומית של שוק כרטיסי האשראי. </w:t>
      </w:r>
    </w:p>
    <w:p w:rsidR="00F66FC2" w:rsidRDefault="00F66FC2" w:rsidP="00F66FC2">
      <w:pPr>
        <w:pStyle w:val="a3"/>
        <w:numPr>
          <w:ilvl w:val="0"/>
          <w:numId w:val="1"/>
        </w:numPr>
        <w:spacing w:line="360" w:lineRule="auto"/>
        <w:jc w:val="both"/>
        <w:rPr>
          <w:rFonts w:cs="FrankRuehl"/>
          <w:sz w:val="26"/>
          <w:szCs w:val="26"/>
        </w:rPr>
      </w:pPr>
      <w:r>
        <w:rPr>
          <w:rFonts w:cs="FrankRuehl" w:hint="cs"/>
          <w:sz w:val="26"/>
          <w:szCs w:val="26"/>
          <w:rtl/>
        </w:rPr>
        <w:t>יו"ר הוועדה, דרור שטרום, הודה למשתתפים ונעל את הישיבה.</w:t>
      </w:r>
      <w:r w:rsidR="00065A27">
        <w:rPr>
          <w:rFonts w:cs="FrankRuehl" w:hint="cs"/>
          <w:sz w:val="26"/>
          <w:szCs w:val="26"/>
          <w:rtl/>
        </w:rPr>
        <w:t xml:space="preserve"> </w:t>
      </w:r>
    </w:p>
    <w:p w:rsidR="00C72976" w:rsidRDefault="00C72976" w:rsidP="00F66FC2">
      <w:pPr>
        <w:spacing w:line="360" w:lineRule="auto"/>
        <w:jc w:val="both"/>
      </w:pPr>
    </w:p>
    <w:sectPr w:rsidR="00C72976" w:rsidSect="005A7B9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rankRuehl">
    <w:panose1 w:val="020E0503060101010101"/>
    <w:charset w:val="B1"/>
    <w:family w:val="swiss"/>
    <w:pitch w:val="variable"/>
    <w:sig w:usb0="00000801" w:usb1="00000000" w:usb2="00000000" w:usb3="00000000" w:csb0="0000002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B3C8B"/>
    <w:multiLevelType w:val="hybridMultilevel"/>
    <w:tmpl w:val="59AA51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DBE6B794">
      <w:numFmt w:val="bullet"/>
      <w:lvlText w:val="-"/>
      <w:lvlJc w:val="left"/>
      <w:pPr>
        <w:ind w:left="2160" w:hanging="360"/>
      </w:pPr>
      <w:rPr>
        <w:rFonts w:asciiTheme="minorHAnsi" w:eastAsiaTheme="minorHAnsi" w:hAnsiTheme="minorHAnsi" w:cs="FrankRueh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B83"/>
    <w:rsid w:val="00062FD6"/>
    <w:rsid w:val="00065A27"/>
    <w:rsid w:val="00215145"/>
    <w:rsid w:val="002C6DCE"/>
    <w:rsid w:val="003208DE"/>
    <w:rsid w:val="00355589"/>
    <w:rsid w:val="005A7B94"/>
    <w:rsid w:val="007B02D8"/>
    <w:rsid w:val="00846565"/>
    <w:rsid w:val="00905581"/>
    <w:rsid w:val="009762AA"/>
    <w:rsid w:val="00A2054B"/>
    <w:rsid w:val="00A90683"/>
    <w:rsid w:val="00AD3B83"/>
    <w:rsid w:val="00B25C0C"/>
    <w:rsid w:val="00C72976"/>
    <w:rsid w:val="00D46F7A"/>
    <w:rsid w:val="00D62387"/>
    <w:rsid w:val="00DC0D2A"/>
    <w:rsid w:val="00F66FC2"/>
    <w:rsid w:val="00FA155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B83"/>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3B83"/>
    <w:pPr>
      <w:ind w:left="720"/>
      <w:contextualSpacing/>
    </w:pPr>
  </w:style>
  <w:style w:type="paragraph" w:styleId="a4">
    <w:name w:val="Balloon Text"/>
    <w:basedOn w:val="a"/>
    <w:link w:val="a5"/>
    <w:uiPriority w:val="99"/>
    <w:semiHidden/>
    <w:unhideWhenUsed/>
    <w:rsid w:val="003208DE"/>
    <w:pPr>
      <w:spacing w:after="0" w:line="240" w:lineRule="auto"/>
    </w:pPr>
    <w:rPr>
      <w:rFonts w:ascii="Tahoma" w:hAnsi="Tahoma" w:cs="Tahoma"/>
      <w:sz w:val="16"/>
      <w:szCs w:val="16"/>
    </w:rPr>
  </w:style>
  <w:style w:type="character" w:customStyle="1" w:styleId="a5">
    <w:name w:val="טקסט בלונים תו"/>
    <w:basedOn w:val="a0"/>
    <w:link w:val="a4"/>
    <w:uiPriority w:val="99"/>
    <w:semiHidden/>
    <w:rsid w:val="003208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B83"/>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3B83"/>
    <w:pPr>
      <w:ind w:left="720"/>
      <w:contextualSpacing/>
    </w:pPr>
  </w:style>
  <w:style w:type="paragraph" w:styleId="a4">
    <w:name w:val="Balloon Text"/>
    <w:basedOn w:val="a"/>
    <w:link w:val="a5"/>
    <w:uiPriority w:val="99"/>
    <w:semiHidden/>
    <w:unhideWhenUsed/>
    <w:rsid w:val="003208DE"/>
    <w:pPr>
      <w:spacing w:after="0" w:line="240" w:lineRule="auto"/>
    </w:pPr>
    <w:rPr>
      <w:rFonts w:ascii="Tahoma" w:hAnsi="Tahoma" w:cs="Tahoma"/>
      <w:sz w:val="16"/>
      <w:szCs w:val="16"/>
    </w:rPr>
  </w:style>
  <w:style w:type="character" w:customStyle="1" w:styleId="a5">
    <w:name w:val="טקסט בלונים תו"/>
    <w:basedOn w:val="a0"/>
    <w:link w:val="a4"/>
    <w:uiPriority w:val="99"/>
    <w:semiHidden/>
    <w:rsid w:val="003208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92457fac7d145f98e698f5712f6a6a4 xmlns="a46656d4-8850-49b3-aebd-68bd05f7f43d">
      <Terms xmlns="http://schemas.microsoft.com/office/infopath/2007/PartnerControls"/>
    </j92457fac7d145f98e698f5712f6a6a4>
    <TaxCatchAll xmlns="a46656d4-8850-49b3-aebd-68bd05f7f43d"/>
    <e4b5484c9c824b148c38bfcb2bd74c0d xmlns="a46656d4-8850-49b3-aebd-68bd05f7f43d">
      <Terms xmlns="http://schemas.microsoft.com/office/infopath/2007/PartnerControls"/>
    </e4b5484c9c824b148c38bfcb2bd74c0d>
    <o68cd33f8d3a45abb273b6e406faee3d xmlns="a46656d4-8850-49b3-aebd-68bd05f7f43d">
      <Terms xmlns="http://schemas.microsoft.com/office/infopath/2007/PartnerControls"/>
    </o68cd33f8d3a45abb273b6e406faee3d>
    <kb4cc1381c4248d7a2dfa3f1be0c86c0 xmlns="a46656d4-8850-49b3-aebd-68bd05f7f43d">
      <Terms xmlns="http://schemas.microsoft.com/office/infopath/2007/PartnerControls"/>
    </kb4cc1381c4248d7a2dfa3f1be0c86c0>
    <o80fb9e8b9d445b0bb174fdcd68ee89c xmlns="a46656d4-8850-49b3-aebd-68bd05f7f43d">
      <Terms xmlns="http://schemas.microsoft.com/office/infopath/2007/PartnerControls"/>
    </o80fb9e8b9d445b0bb174fdcd68ee89c>
    <n612d9597dc7466f957352ce79be86f3 xmlns="a46656d4-8850-49b3-aebd-68bd05f7f43d">
      <Terms xmlns="http://schemas.microsoft.com/office/infopath/2007/PartnerControls"/>
    </n612d9597dc7466f957352ce79be86f3>
    <GovXID xmlns="a46656d4-8850-49b3-aebd-68bd05f7f43d">5</GovXID>
    <aa1c885e8039426686f6c49672b09953 xmlns="a46656d4-8850-49b3-aebd-68bd05f7f43d">
      <Terms xmlns="http://schemas.microsoft.com/office/infopath/2007/PartnerControls"/>
    </aa1c885e8039426686f6c49672b09953>
    <e09eddfac2354f9ab04a226e27f86f1f xmlns="a46656d4-8850-49b3-aebd-68bd05f7f43d">
      <Terms xmlns="http://schemas.microsoft.com/office/infopath/2007/PartnerControls"/>
    </e09eddfac2354f9ab04a226e27f86f1f>
    <l34dc5595392493c8311535275827f74 xmlns="a46656d4-8850-49b3-aebd-68bd05f7f43d">
      <Terms xmlns="http://schemas.microsoft.com/office/infopath/2007/PartnerControls"/>
    </l34dc5595392493c8311535275827f74>
    <ia53b9f18d984e01914f4b79710425b7 xmlns="a46656d4-8850-49b3-aebd-68bd05f7f43d">
      <Terms xmlns="http://schemas.microsoft.com/office/infopath/2007/PartnerControls"/>
    </ia53b9f18d984e01914f4b79710425b7>
    <_x05e9__x05d9__x05d5__x05da__x0020__x05dc__x05e0__x05d5__x05e9__x05d0_ xmlns="47aeb57d-f743-4542-a0d0-16c68b2994f6">סיכומי דיון</_x05e9__x05d9__x05d5__x05da__x0020__x05dc__x05e0__x05d5__x05e9__x05d0_>
    <b76e59bb9f5947a781773f53cc6e9460 xmlns="a46656d4-8850-49b3-aebd-68bd05f7f43d">
      <Terms xmlns="http://schemas.microsoft.com/office/infopath/2007/PartnerControls"/>
    </b76e59bb9f5947a781773f53cc6e9460>
  </documentManagement>
</p:properties>
</file>

<file path=customXml/item2.xml><?xml version="1.0" encoding="utf-8"?>
<ct:contentTypeSchema xmlns:ct="http://schemas.microsoft.com/office/2006/metadata/contentType" xmlns:ma="http://schemas.microsoft.com/office/2006/metadata/properties/metaAttributes" ct:_="" ma:_="" ma:contentTypeName="מסמך" ma:contentTypeID="0x010100D9D2433237DFF5428C9E5887A8C50414" ma:contentTypeVersion="2" ma:contentTypeDescription="צור מסמך חדש." ma:contentTypeScope="" ma:versionID="48860bf71c3e2a1bea0552dcaa211d11">
  <xsd:schema xmlns:xsd="http://www.w3.org/2001/XMLSchema" xmlns:xs="http://www.w3.org/2001/XMLSchema" xmlns:p="http://schemas.microsoft.com/office/2006/metadata/properties" xmlns:ns2="a46656d4-8850-49b3-aebd-68bd05f7f43d" xmlns:ns3="47aeb57d-f743-4542-a0d0-16c68b2994f6" targetNamespace="http://schemas.microsoft.com/office/2006/metadata/properties" ma:root="true" ma:fieldsID="e781744c035f65d92a82381bc150b978" ns2:_="" ns3:_="">
    <xsd:import namespace="a46656d4-8850-49b3-aebd-68bd05f7f43d"/>
    <xsd:import namespace="47aeb57d-f743-4542-a0d0-16c68b2994f6"/>
    <xsd:element name="properties">
      <xsd:complexType>
        <xsd:sequence>
          <xsd:element name="documentManagement">
            <xsd:complexType>
              <xsd:all>
                <xsd:element ref="ns2:ia53b9f18d984e01914f4b79710425b7" minOccurs="0"/>
                <xsd:element ref="ns2:TaxCatchAll" minOccurs="0"/>
                <xsd:element ref="ns2:TaxCatchAllLabel" minOccurs="0"/>
                <xsd:element ref="ns2:e4b5484c9c824b148c38bfcb2bd74c0d" minOccurs="0"/>
                <xsd:element ref="ns2:kb4cc1381c4248d7a2dfa3f1be0c86c0" minOccurs="0"/>
                <xsd:element ref="ns2:o80fb9e8b9d445b0bb174fdcd68ee89c" minOccurs="0"/>
                <xsd:element ref="ns2:l34dc5595392493c8311535275827f74" minOccurs="0"/>
                <xsd:element ref="ns2:j92457fac7d145f98e698f5712f6a6a4" minOccurs="0"/>
                <xsd:element ref="ns2:o68cd33f8d3a45abb273b6e406faee3d" minOccurs="0"/>
                <xsd:element ref="ns2:b76e59bb9f5947a781773f53cc6e9460" minOccurs="0"/>
                <xsd:element ref="ns2:e09eddfac2354f9ab04a226e27f86f1f" minOccurs="0"/>
                <xsd:element ref="ns2:aa1c885e8039426686f6c49672b09953" minOccurs="0"/>
                <xsd:element ref="ns2:n612d9597dc7466f957352ce79be86f3" minOccurs="0"/>
                <xsd:element ref="ns3:_x05e9__x05d9__x05d5__x05da__x0020__x05dc__x05e0__x05d5__x05e9__x05d0_" minOccurs="0"/>
                <xsd:element ref="ns2:GovX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6656d4-8850-49b3-aebd-68bd05f7f43d" elementFormDefault="qualified">
    <xsd:import namespace="http://schemas.microsoft.com/office/2006/documentManagement/types"/>
    <xsd:import namespace="http://schemas.microsoft.com/office/infopath/2007/PartnerControls"/>
    <xsd:element name="ia53b9f18d984e01914f4b79710425b7" ma:index="8" nillable="true" ma:taxonomy="true" ma:internalName="ia53b9f18d984e01914f4b79710425b7" ma:taxonomyFieldName="MMDAudience" ma:displayName="MMDAudience" ma:default="" ma:fieldId="{2a53b9f1-8d98-4e01-914f-4b79710425b7}" ma:taxonomyMulti="true" ma:sspId="d827811f-dea7-4a29-b54a-c9228db73c39" ma:termSetId="81e45943-23c2-4109-8875-059bec4079da" ma:anchorId="34070f2b-4092-41f2-8b6e-c220ee347e21" ma:open="false" ma:isKeyword="false">
      <xsd:complexType>
        <xsd:sequence>
          <xsd:element ref="pc:Terms" minOccurs="0" maxOccurs="1"/>
        </xsd:sequence>
      </xsd:complexType>
    </xsd:element>
    <xsd:element name="TaxCatchAll" ma:index="9" nillable="true" ma:displayName="עמודת 'תפוס הכל' של טקסונומיה" ma:hidden="true" ma:list="{e12108e9-b676-4047-af95-0a4967b3603a}" ma:internalName="TaxCatchAll" ma:showField="CatchAllData" ma:web="a46656d4-8850-49b3-aebd-68bd05f7f43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עמודת 'תפוס הכל' של טקסונומיה1" ma:hidden="true" ma:list="{e12108e9-b676-4047-af95-0a4967b3603a}" ma:internalName="TaxCatchAllLabel" ma:readOnly="true" ma:showField="CatchAllDataLabel" ma:web="a46656d4-8850-49b3-aebd-68bd05f7f43d">
      <xsd:complexType>
        <xsd:complexContent>
          <xsd:extension base="dms:MultiChoiceLookup">
            <xsd:sequence>
              <xsd:element name="Value" type="dms:Lookup" maxOccurs="unbounded" minOccurs="0" nillable="true"/>
            </xsd:sequence>
          </xsd:extension>
        </xsd:complexContent>
      </xsd:complexType>
    </xsd:element>
    <xsd:element name="e4b5484c9c824b148c38bfcb2bd74c0d" ma:index="12" nillable="true" ma:taxonomy="true" ma:internalName="e4b5484c9c824b148c38bfcb2bd74c0d" ma:taxonomyFieldName="MMDJobDescription" ma:displayName="MMDJobDescription" ma:default="" ma:fieldId="{e4b5484c-9c82-4b14-8c38-bfcb2bd74c0d}" ma:sspId="d827811f-dea7-4a29-b54a-c9228db73c39" ma:termSetId="81e45943-23c2-4109-8875-059bec4079da" ma:anchorId="1a909479-0b01-4d8f-8fb7-cbbc1687e8f1" ma:open="false" ma:isKeyword="false">
      <xsd:complexType>
        <xsd:sequence>
          <xsd:element ref="pc:Terms" minOccurs="0" maxOccurs="1"/>
        </xsd:sequence>
      </xsd:complexType>
    </xsd:element>
    <xsd:element name="kb4cc1381c4248d7a2dfa3f1be0c86c0" ma:index="14" nillable="true" ma:taxonomy="true" ma:internalName="kb4cc1381c4248d7a2dfa3f1be0c86c0" ma:taxonomyFieldName="MMDKeywords" ma:displayName="MMDKeywords" ma:default="" ma:fieldId="{4b4cc138-1c42-48d7-a2df-a3f1be0c86c0}" ma:taxonomyMulti="true" ma:sspId="d827811f-dea7-4a29-b54a-c9228db73c39" ma:termSetId="81e45943-23c2-4109-8875-059bec4079da" ma:anchorId="15d331fa-6baa-448e-8759-7c342d8402ea" ma:open="false" ma:isKeyword="false">
      <xsd:complexType>
        <xsd:sequence>
          <xsd:element ref="pc:Terms" minOccurs="0" maxOccurs="1"/>
        </xsd:sequence>
      </xsd:complexType>
    </xsd:element>
    <xsd:element name="o80fb9e8b9d445b0bb174fdcd68ee89c" ma:index="16" nillable="true" ma:taxonomy="true" ma:internalName="o80fb9e8b9d445b0bb174fdcd68ee89c" ma:taxonomyFieldName="MMDLiveEvent" ma:displayName="MMDLiveEvent" ma:default="" ma:fieldId="{880fb9e8-b9d4-45b0-bb17-4fdcd68ee89c}" ma:sspId="d827811f-dea7-4a29-b54a-c9228db73c39" ma:termSetId="81e45943-23c2-4109-8875-059bec4079da" ma:anchorId="5e8b8ad0-eeb0-4bda-9bef-7517a1f3340f" ma:open="false" ma:isKeyword="false">
      <xsd:complexType>
        <xsd:sequence>
          <xsd:element ref="pc:Terms" minOccurs="0" maxOccurs="1"/>
        </xsd:sequence>
      </xsd:complexType>
    </xsd:element>
    <xsd:element name="l34dc5595392493c8311535275827f74" ma:index="18" nillable="true" ma:taxonomy="true" ma:internalName="l34dc5595392493c8311535275827f74" ma:taxonomyFieldName="MMDResponsibleOffice" ma:displayName="MMDResponsibleOffice" ma:default="" ma:fieldId="{534dc559-5392-493c-8311-535275827f74}" ma:sspId="d827811f-dea7-4a29-b54a-c9228db73c39" ma:termSetId="81e45943-23c2-4109-8875-059bec4079da" ma:anchorId="23eeccfc-9988-4d51-b789-d1a77ea8348c" ma:open="false" ma:isKeyword="false">
      <xsd:complexType>
        <xsd:sequence>
          <xsd:element ref="pc:Terms" minOccurs="0" maxOccurs="1"/>
        </xsd:sequence>
      </xsd:complexType>
    </xsd:element>
    <xsd:element name="j92457fac7d145f98e698f5712f6a6a4" ma:index="20" nillable="true" ma:taxonomy="true" ma:internalName="j92457fac7d145f98e698f5712f6a6a4" ma:taxonomyFieldName="MMDResponsibleUnit" ma:displayName="MMDResponsibleUnit" ma:default="" ma:fieldId="{392457fa-c7d1-45f9-8e69-8f5712f6a6a4}" ma:sspId="d827811f-dea7-4a29-b54a-c9228db73c39" ma:termSetId="81e45943-23c2-4109-8875-059bec4079da" ma:anchorId="3bdf475d-e38d-4b34-8299-73c2066d8322" ma:open="false" ma:isKeyword="false">
      <xsd:complexType>
        <xsd:sequence>
          <xsd:element ref="pc:Terms" minOccurs="0" maxOccurs="1"/>
        </xsd:sequence>
      </xsd:complexType>
    </xsd:element>
    <xsd:element name="o68cd33f8d3a45abb273b6e406faee3d" ma:index="22" nillable="true" ma:taxonomy="true" ma:internalName="o68cd33f8d3a45abb273b6e406faee3d" ma:taxonomyFieldName="MMDServiceLang" ma:displayName="MMDServiceLang" ma:default="" ma:fieldId="{868cd33f-8d3a-45ab-b273-b6e406faee3d}" ma:sspId="d827811f-dea7-4a29-b54a-c9228db73c39" ma:termSetId="81e45943-23c2-4109-8875-059bec4079da" ma:anchorId="f399919e-8697-409a-aaea-d4e5d2844d8b" ma:open="false" ma:isKeyword="false">
      <xsd:complexType>
        <xsd:sequence>
          <xsd:element ref="pc:Terms" minOccurs="0" maxOccurs="1"/>
        </xsd:sequence>
      </xsd:complexType>
    </xsd:element>
    <xsd:element name="b76e59bb9f5947a781773f53cc6e9460" ma:index="24" nillable="true" ma:taxonomy="true" ma:internalName="b76e59bb9f5947a781773f53cc6e9460" ma:taxonomyFieldName="MMDStatus" ma:displayName="MMDStatus" ma:default="" ma:fieldId="{b76e59bb-9f59-47a7-8177-3f53cc6e9460}" ma:sspId="d827811f-dea7-4a29-b54a-c9228db73c39" ma:termSetId="81e45943-23c2-4109-8875-059bec4079da" ma:anchorId="16fb90fa-07e3-45cb-b262-12779a7ad9f7" ma:open="false" ma:isKeyword="false">
      <xsd:complexType>
        <xsd:sequence>
          <xsd:element ref="pc:Terms" minOccurs="0" maxOccurs="1"/>
        </xsd:sequence>
      </xsd:complexType>
    </xsd:element>
    <xsd:element name="e09eddfac2354f9ab04a226e27f86f1f" ma:index="26" nillable="true" ma:taxonomy="true" ma:internalName="e09eddfac2354f9ab04a226e27f86f1f" ma:taxonomyFieldName="MMDSubjects" ma:displayName="MMD נושאים" ma:default="" ma:fieldId="{e09eddfa-c235-4f9a-b04a-226e27f86f1f}" ma:taxonomyMulti="true" ma:sspId="d827811f-dea7-4a29-b54a-c9228db73c39" ma:termSetId="81e45943-23c2-4109-8875-059bec4079da" ma:anchorId="fe51dda7-6a1b-4b64-af2c-7200e1ef7e7a" ma:open="true" ma:isKeyword="false">
      <xsd:complexType>
        <xsd:sequence>
          <xsd:element ref="pc:Terms" minOccurs="0" maxOccurs="1"/>
        </xsd:sequence>
      </xsd:complexType>
    </xsd:element>
    <xsd:element name="aa1c885e8039426686f6c49672b09953" ma:index="28" nillable="true" ma:taxonomy="true" ma:internalName="aa1c885e8039426686f6c49672b09953" ma:taxonomyFieldName="MMDTypes" ma:displayName="MMDTypes" ma:default="" ma:fieldId="{aa1c885e-8039-4266-86f6-c49672b09953}" ma:sspId="d827811f-dea7-4a29-b54a-c9228db73c39" ma:termSetId="81e45943-23c2-4109-8875-059bec4079da" ma:anchorId="226f2308-be0c-4e06-b36e-423ee4befb74" ma:open="false" ma:isKeyword="false">
      <xsd:complexType>
        <xsd:sequence>
          <xsd:element ref="pc:Terms" minOccurs="0" maxOccurs="1"/>
        </xsd:sequence>
      </xsd:complexType>
    </xsd:element>
    <xsd:element name="n612d9597dc7466f957352ce79be86f3" ma:index="30" nillable="true" ma:taxonomy="true" ma:internalName="n612d9597dc7466f957352ce79be86f3" ma:taxonomyFieldName="MMDUnitsName" ma:displayName="MMDUnitsName" ma:default="" ma:fieldId="{7612d959-7dc7-466f-9573-52ce79be86f3}" ma:sspId="d827811f-dea7-4a29-b54a-c9228db73c39" ma:termSetId="81e45943-23c2-4109-8875-059bec4079da" ma:anchorId="625c2686-859d-4ced-94f0-7dded8208e47" ma:open="false" ma:isKeyword="false">
      <xsd:complexType>
        <xsd:sequence>
          <xsd:element ref="pc:Terms" minOccurs="0" maxOccurs="1"/>
        </xsd:sequence>
      </xsd:complexType>
    </xsd:element>
    <xsd:element name="GovXID" ma:index="33" nillable="true" ma:displayName="מיון" ma:internalName="GovX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aeb57d-f743-4542-a0d0-16c68b2994f6" elementFormDefault="qualified">
    <xsd:import namespace="http://schemas.microsoft.com/office/2006/documentManagement/types"/>
    <xsd:import namespace="http://schemas.microsoft.com/office/infopath/2007/PartnerControls"/>
    <xsd:element name="_x05e9__x05d9__x05d5__x05da__x0020__x05dc__x05e0__x05d5__x05e9__x05d0_" ma:index="32" nillable="true" ma:displayName="שיוך לנושא" ma:default="ניירות עמדה 2" ma:format="Dropdown" ma:internalName="_x05e9__x05d9__x05d5__x05da__x0020__x05dc__x05e0__x05d5__x05e9__x05d0_">
      <xsd:simpleType>
        <xsd:restriction base="dms:Choice">
          <xsd:enumeration value="כתב מינוי"/>
          <xsd:enumeration value="דוח הביניים"/>
          <xsd:enumeration value="פניה לקבלת עמדות"/>
          <xsd:enumeration value="סיכומי דיון"/>
          <xsd:enumeration value="ניירות עמדה"/>
          <xsd:enumeration value="ניירות עמדה 2"/>
          <xsd:enumeration value="מצגות"/>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F6D5F9-1C7D-47E2-B867-5E956CA80E1E}"/>
</file>

<file path=customXml/itemProps2.xml><?xml version="1.0" encoding="utf-8"?>
<ds:datastoreItem xmlns:ds="http://schemas.openxmlformats.org/officeDocument/2006/customXml" ds:itemID="{0A25F97D-F2A3-4FB1-97CE-9FEE5560FE06}"/>
</file>

<file path=customXml/itemProps3.xml><?xml version="1.0" encoding="utf-8"?>
<ds:datastoreItem xmlns:ds="http://schemas.openxmlformats.org/officeDocument/2006/customXml" ds:itemID="{1A23442A-8298-4687-86F8-1F0806C45574}"/>
</file>

<file path=docProps/app.xml><?xml version="1.0" encoding="utf-8"?>
<Properties xmlns="http://schemas.openxmlformats.org/officeDocument/2006/extended-properties" xmlns:vt="http://schemas.openxmlformats.org/officeDocument/2006/docPropsVTypes">
  <Template>Normal</Template>
  <TotalTime>4</TotalTime>
  <Pages>3</Pages>
  <Words>599</Words>
  <Characters>2996</Characters>
  <Application>Microsoft Office Word</Application>
  <DocSecurity>0</DocSecurity>
  <Lines>24</Lines>
  <Paragraphs>7</Paragraphs>
  <ScaleCrop>false</ScaleCrop>
  <HeadingPairs>
    <vt:vector size="2" baseType="variant">
      <vt:variant>
        <vt:lpstr>שם</vt:lpstr>
      </vt:variant>
      <vt:variant>
        <vt:i4>1</vt:i4>
      </vt:variant>
    </vt:vector>
  </HeadingPairs>
  <TitlesOfParts>
    <vt:vector size="1" baseType="lpstr">
      <vt:lpstr/>
    </vt:vector>
  </TitlesOfParts>
  <Company>MOF</Company>
  <LinksUpToDate>false</LinksUpToDate>
  <CharactersWithSpaces>3588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סיכום דיון 28.06.2015</dc:title>
  <dc:creator>מעבדה טכני</dc:creator>
  <cp:lastModifiedBy>אבי כהן</cp:lastModifiedBy>
  <cp:revision>10</cp:revision>
  <dcterms:created xsi:type="dcterms:W3CDTF">2015-06-30T15:46:00Z</dcterms:created>
  <dcterms:modified xsi:type="dcterms:W3CDTF">2016-01-05T17:55:00Z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0x010100D9D2433237DFF5428C9E5887A8C50414</vt:lpwstr>
  </property>
  <property fmtid="{D5CDD505-2E9C-101B-9397-08002B2CF9AE}" pid="3" name="MMDUnitsName">
    <vt:lpwstr/>
  </property>
  <property fmtid="{D5CDD505-2E9C-101B-9397-08002B2CF9AE}" pid="4" name="MMDResponsibleUnit">
    <vt:lpwstr/>
  </property>
  <property fmtid="{D5CDD505-2E9C-101B-9397-08002B2CF9AE}" pid="5" name="MMDServiceLang">
    <vt:lpwstr/>
  </property>
  <property fmtid="{D5CDD505-2E9C-101B-9397-08002B2CF9AE}" pid="6" name="MMDJobDescription">
    <vt:lpwstr/>
  </property>
  <property fmtid="{D5CDD505-2E9C-101B-9397-08002B2CF9AE}" pid="7" name="MMDKeywords">
    <vt:lpwstr/>
  </property>
  <property fmtid="{D5CDD505-2E9C-101B-9397-08002B2CF9AE}" pid="8" name="MMDStatus">
    <vt:lpwstr/>
  </property>
  <property fmtid="{D5CDD505-2E9C-101B-9397-08002B2CF9AE}" pid="9" name="MMDAudience">
    <vt:lpwstr/>
  </property>
  <property fmtid="{D5CDD505-2E9C-101B-9397-08002B2CF9AE}" pid="10" name="MMDLiveEvent">
    <vt:lpwstr/>
  </property>
  <property fmtid="{D5CDD505-2E9C-101B-9397-08002B2CF9AE}" pid="11" name="MMDSubjects">
    <vt:lpwstr/>
  </property>
  <property fmtid="{D5CDD505-2E9C-101B-9397-08002B2CF9AE}" pid="12" name="MMDTypes">
    <vt:lpwstr/>
  </property>
  <property fmtid="{D5CDD505-2E9C-101B-9397-08002B2CF9AE}" pid="13" name="MMDResponsibleOffice">
    <vt:lpwstr/>
  </property>
</Properties>
</file>