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E25" w:rsidRPr="00C36EC2" w:rsidRDefault="00374E25" w:rsidP="00374E25">
      <w:pPr>
        <w:jc w:val="both"/>
        <w:rPr>
          <w:rFonts w:cs="FrankRuehl"/>
          <w:b/>
          <w:bCs/>
          <w:sz w:val="28"/>
          <w:szCs w:val="28"/>
          <w:u w:val="single"/>
          <w:rtl/>
        </w:rPr>
      </w:pPr>
      <w:r w:rsidRPr="00C36EC2">
        <w:rPr>
          <w:rFonts w:cs="FrankRuehl" w:hint="cs"/>
          <w:b/>
          <w:bCs/>
          <w:sz w:val="28"/>
          <w:szCs w:val="28"/>
          <w:u w:val="single"/>
          <w:rtl/>
        </w:rPr>
        <w:t xml:space="preserve">הוועדה להגברת התחרות בשירותים בנקאיים ופיננסים נפוצים </w:t>
      </w:r>
    </w:p>
    <w:p w:rsidR="00374E25" w:rsidRPr="00C36EC2" w:rsidRDefault="00374E25" w:rsidP="00374E25">
      <w:pPr>
        <w:jc w:val="both"/>
        <w:rPr>
          <w:rFonts w:cs="FrankRuehl"/>
          <w:b/>
          <w:bCs/>
          <w:sz w:val="28"/>
          <w:szCs w:val="28"/>
          <w:u w:val="single"/>
          <w:rtl/>
        </w:rPr>
      </w:pPr>
      <w:r>
        <w:rPr>
          <w:rFonts w:cs="FrankRuehl" w:hint="cs"/>
          <w:b/>
          <w:bCs/>
          <w:sz w:val="28"/>
          <w:szCs w:val="28"/>
          <w:u w:val="single"/>
          <w:rtl/>
        </w:rPr>
        <w:t>26.10.2015</w:t>
      </w:r>
    </w:p>
    <w:p w:rsidR="00374E25" w:rsidRPr="00C36EC2" w:rsidRDefault="00374E25" w:rsidP="00374E25">
      <w:pPr>
        <w:jc w:val="both"/>
        <w:rPr>
          <w:rFonts w:cs="FrankRuehl"/>
          <w:sz w:val="28"/>
          <w:szCs w:val="28"/>
          <w:u w:val="single"/>
          <w:rtl/>
        </w:rPr>
      </w:pPr>
      <w:r w:rsidRPr="00C36EC2">
        <w:rPr>
          <w:rFonts w:cs="FrankRuehl" w:hint="cs"/>
          <w:sz w:val="28"/>
          <w:szCs w:val="28"/>
          <w:u w:val="single"/>
          <w:rtl/>
        </w:rPr>
        <w:t>חברי הוועדה המשתתפים:</w:t>
      </w:r>
    </w:p>
    <w:p w:rsidR="00D82072" w:rsidRPr="00C0712C" w:rsidRDefault="00D82072" w:rsidP="00D82072">
      <w:pPr>
        <w:spacing w:line="360" w:lineRule="auto"/>
        <w:jc w:val="both"/>
        <w:rPr>
          <w:rFonts w:cs="FrankRuehl"/>
          <w:sz w:val="26"/>
          <w:szCs w:val="26"/>
          <w:rtl/>
        </w:rPr>
      </w:pPr>
      <w:r w:rsidRPr="00C0712C">
        <w:rPr>
          <w:rFonts w:cs="FrankRuehl" w:hint="cs"/>
          <w:sz w:val="26"/>
          <w:szCs w:val="26"/>
          <w:rtl/>
        </w:rPr>
        <w:t>מר דרור שטרום, יושב ראש הוועדה</w:t>
      </w:r>
    </w:p>
    <w:p w:rsidR="00D82072" w:rsidRPr="00C0712C" w:rsidRDefault="00D82072" w:rsidP="00D82072">
      <w:pPr>
        <w:spacing w:line="360" w:lineRule="auto"/>
        <w:jc w:val="both"/>
        <w:rPr>
          <w:rFonts w:cs="FrankRuehl"/>
          <w:sz w:val="26"/>
          <w:szCs w:val="26"/>
          <w:rtl/>
        </w:rPr>
      </w:pPr>
      <w:proofErr w:type="spellStart"/>
      <w:r w:rsidRPr="00C0712C">
        <w:rPr>
          <w:rFonts w:cs="FrankRuehl" w:hint="cs"/>
          <w:sz w:val="26"/>
          <w:szCs w:val="26"/>
          <w:rtl/>
        </w:rPr>
        <w:t>פרופ</w:t>
      </w:r>
      <w:proofErr w:type="spellEnd"/>
      <w:r w:rsidRPr="00C0712C">
        <w:rPr>
          <w:rFonts w:cs="FrankRuehl" w:hint="cs"/>
          <w:sz w:val="26"/>
          <w:szCs w:val="26"/>
          <w:rtl/>
        </w:rPr>
        <w:t>', אבי בן בסט, האוניברסיטה העברית והמכללה למנהל</w:t>
      </w:r>
    </w:p>
    <w:p w:rsidR="00D82072" w:rsidRPr="00C0712C" w:rsidRDefault="00D82072" w:rsidP="00D82072">
      <w:pPr>
        <w:spacing w:line="360" w:lineRule="auto"/>
        <w:jc w:val="both"/>
        <w:rPr>
          <w:rFonts w:cs="FrankRuehl"/>
          <w:sz w:val="26"/>
          <w:szCs w:val="26"/>
          <w:rtl/>
        </w:rPr>
      </w:pPr>
      <w:r w:rsidRPr="00C0712C">
        <w:rPr>
          <w:rFonts w:cs="FrankRuehl" w:hint="cs"/>
          <w:sz w:val="26"/>
          <w:szCs w:val="26"/>
          <w:rtl/>
        </w:rPr>
        <w:t>ד"ר נדין בודו-טרכטנברג, המשנה לנגידת בנק ישראל, בנק ישראל</w:t>
      </w:r>
    </w:p>
    <w:p w:rsidR="00D82072" w:rsidRPr="00C0712C" w:rsidRDefault="00D82072" w:rsidP="00D82072">
      <w:pPr>
        <w:spacing w:line="360" w:lineRule="auto"/>
        <w:jc w:val="both"/>
        <w:rPr>
          <w:rFonts w:cs="FrankRuehl"/>
          <w:sz w:val="26"/>
          <w:szCs w:val="26"/>
          <w:rtl/>
        </w:rPr>
      </w:pPr>
      <w:r w:rsidRPr="00C0712C">
        <w:rPr>
          <w:rFonts w:cs="FrankRuehl" w:hint="cs"/>
          <w:sz w:val="26"/>
          <w:szCs w:val="26"/>
          <w:rtl/>
        </w:rPr>
        <w:t>פרופ' נתן זוסמן, ראש חטיבת המחקר, בנק ישראל</w:t>
      </w:r>
    </w:p>
    <w:p w:rsidR="00D82072" w:rsidRDefault="00D82072" w:rsidP="00D82072">
      <w:pPr>
        <w:spacing w:line="360" w:lineRule="auto"/>
        <w:jc w:val="both"/>
        <w:rPr>
          <w:rFonts w:cs="FrankRuehl"/>
          <w:sz w:val="26"/>
          <w:szCs w:val="26"/>
          <w:rtl/>
        </w:rPr>
      </w:pPr>
      <w:r w:rsidRPr="00C0712C">
        <w:rPr>
          <w:rFonts w:cs="FrankRuehl" w:hint="cs"/>
          <w:sz w:val="26"/>
          <w:szCs w:val="26"/>
          <w:rtl/>
        </w:rPr>
        <w:t>גב' יעל מבורך, סגנית הממונה על התקציבים</w:t>
      </w:r>
    </w:p>
    <w:p w:rsidR="00D82072" w:rsidRPr="00C0712C" w:rsidRDefault="00D82072" w:rsidP="00D82072">
      <w:pPr>
        <w:spacing w:line="360" w:lineRule="auto"/>
        <w:jc w:val="both"/>
        <w:rPr>
          <w:rFonts w:cs="FrankRuehl"/>
          <w:sz w:val="26"/>
          <w:szCs w:val="26"/>
          <w:rtl/>
        </w:rPr>
      </w:pPr>
      <w:r>
        <w:rPr>
          <w:rFonts w:cs="FrankRuehl" w:hint="cs"/>
          <w:sz w:val="26"/>
          <w:szCs w:val="26"/>
          <w:rtl/>
        </w:rPr>
        <w:t xml:space="preserve">עו"ד ארץ </w:t>
      </w:r>
      <w:proofErr w:type="spellStart"/>
      <w:r>
        <w:rPr>
          <w:rFonts w:cs="FrankRuehl" w:hint="cs"/>
          <w:sz w:val="26"/>
          <w:szCs w:val="26"/>
          <w:rtl/>
        </w:rPr>
        <w:t>קמינץ</w:t>
      </w:r>
      <w:proofErr w:type="spellEnd"/>
      <w:r>
        <w:rPr>
          <w:rFonts w:cs="FrankRuehl" w:hint="cs"/>
          <w:sz w:val="26"/>
          <w:szCs w:val="26"/>
          <w:rtl/>
        </w:rPr>
        <w:t>, משנה ליועמ"ש, משרד המשפטים</w:t>
      </w:r>
    </w:p>
    <w:p w:rsidR="00D82072" w:rsidRPr="00C0712C" w:rsidRDefault="00F45B59" w:rsidP="00F45B59">
      <w:pPr>
        <w:spacing w:line="360" w:lineRule="auto"/>
        <w:jc w:val="both"/>
        <w:rPr>
          <w:rFonts w:cs="FrankRuehl"/>
          <w:sz w:val="26"/>
          <w:szCs w:val="26"/>
          <w:rtl/>
        </w:rPr>
      </w:pPr>
      <w:r>
        <w:rPr>
          <w:rFonts w:cs="FrankRuehl" w:hint="cs"/>
          <w:sz w:val="26"/>
          <w:szCs w:val="26"/>
          <w:rtl/>
        </w:rPr>
        <w:t xml:space="preserve">ד"ר </w:t>
      </w:r>
      <w:r w:rsidRPr="00C0712C">
        <w:rPr>
          <w:rFonts w:cs="FrankRuehl" w:hint="cs"/>
          <w:sz w:val="26"/>
          <w:szCs w:val="26"/>
          <w:rtl/>
        </w:rPr>
        <w:t>אסף אילת, הרשות להגבלים עסקיים</w:t>
      </w:r>
    </w:p>
    <w:p w:rsidR="00D82072" w:rsidRPr="00C0712C" w:rsidRDefault="00D82072" w:rsidP="00D82072">
      <w:pPr>
        <w:spacing w:line="360" w:lineRule="auto"/>
        <w:jc w:val="both"/>
        <w:rPr>
          <w:rFonts w:cs="FrankRuehl"/>
          <w:sz w:val="26"/>
          <w:szCs w:val="26"/>
          <w:u w:val="single"/>
          <w:rtl/>
        </w:rPr>
      </w:pPr>
      <w:r w:rsidRPr="00C0712C">
        <w:rPr>
          <w:rFonts w:cs="FrankRuehl" w:hint="cs"/>
          <w:sz w:val="26"/>
          <w:szCs w:val="26"/>
          <w:u w:val="single"/>
          <w:rtl/>
        </w:rPr>
        <w:t>נציגים:</w:t>
      </w:r>
    </w:p>
    <w:p w:rsidR="00D82072" w:rsidRPr="00C0712C" w:rsidRDefault="00D82072" w:rsidP="00D82072">
      <w:pPr>
        <w:spacing w:line="360" w:lineRule="auto"/>
        <w:jc w:val="both"/>
        <w:rPr>
          <w:rFonts w:cs="FrankRuehl"/>
          <w:sz w:val="26"/>
          <w:szCs w:val="26"/>
          <w:rtl/>
        </w:rPr>
      </w:pPr>
      <w:r w:rsidRPr="00C0712C">
        <w:rPr>
          <w:rFonts w:cs="FrankRuehl" w:hint="cs"/>
          <w:sz w:val="26"/>
          <w:szCs w:val="26"/>
          <w:rtl/>
        </w:rPr>
        <w:t>יואל בריס, משרד האוצר</w:t>
      </w:r>
    </w:p>
    <w:p w:rsidR="00D82072" w:rsidRPr="00C0712C" w:rsidRDefault="00D82072" w:rsidP="00D82072">
      <w:pPr>
        <w:spacing w:line="360" w:lineRule="auto"/>
        <w:jc w:val="both"/>
        <w:rPr>
          <w:rFonts w:cs="FrankRuehl"/>
          <w:sz w:val="26"/>
          <w:szCs w:val="26"/>
          <w:rtl/>
        </w:rPr>
      </w:pPr>
      <w:r w:rsidRPr="00C0712C">
        <w:rPr>
          <w:rFonts w:cs="FrankRuehl" w:hint="cs"/>
          <w:sz w:val="26"/>
          <w:szCs w:val="26"/>
          <w:rtl/>
        </w:rPr>
        <w:t>יואב גפני, משרד האוצר</w:t>
      </w:r>
    </w:p>
    <w:p w:rsidR="00D82072" w:rsidRPr="00C0712C" w:rsidRDefault="00D82072" w:rsidP="00D82072">
      <w:pPr>
        <w:spacing w:line="360" w:lineRule="auto"/>
        <w:jc w:val="both"/>
        <w:rPr>
          <w:rFonts w:cs="FrankRuehl"/>
          <w:sz w:val="26"/>
          <w:szCs w:val="26"/>
          <w:rtl/>
        </w:rPr>
      </w:pPr>
      <w:r w:rsidRPr="00C0712C">
        <w:rPr>
          <w:rFonts w:cs="FrankRuehl" w:hint="cs"/>
          <w:sz w:val="26"/>
          <w:szCs w:val="26"/>
          <w:rtl/>
        </w:rPr>
        <w:t>יונתן בר סימן טוב, משרד האוצר</w:t>
      </w:r>
    </w:p>
    <w:p w:rsidR="00D82072" w:rsidRPr="00C0712C" w:rsidRDefault="00D82072" w:rsidP="00D82072">
      <w:pPr>
        <w:spacing w:line="360" w:lineRule="auto"/>
        <w:jc w:val="both"/>
        <w:rPr>
          <w:rFonts w:cs="FrankRuehl"/>
          <w:sz w:val="26"/>
          <w:szCs w:val="26"/>
          <w:rtl/>
        </w:rPr>
      </w:pPr>
      <w:r w:rsidRPr="00C0712C">
        <w:rPr>
          <w:rFonts w:cs="FrankRuehl" w:hint="cs"/>
          <w:sz w:val="26"/>
          <w:szCs w:val="26"/>
          <w:rtl/>
        </w:rPr>
        <w:t xml:space="preserve">כפיר </w:t>
      </w:r>
      <w:proofErr w:type="spellStart"/>
      <w:r w:rsidRPr="00C0712C">
        <w:rPr>
          <w:rFonts w:cs="FrankRuehl" w:hint="cs"/>
          <w:sz w:val="26"/>
          <w:szCs w:val="26"/>
          <w:rtl/>
        </w:rPr>
        <w:t>בטט</w:t>
      </w:r>
      <w:proofErr w:type="spellEnd"/>
      <w:r w:rsidRPr="00C0712C">
        <w:rPr>
          <w:rFonts w:cs="FrankRuehl" w:hint="cs"/>
          <w:sz w:val="26"/>
          <w:szCs w:val="26"/>
          <w:rtl/>
        </w:rPr>
        <w:t>, משרד האוצר</w:t>
      </w:r>
    </w:p>
    <w:p w:rsidR="00D82072" w:rsidRPr="00C0712C" w:rsidRDefault="00D82072" w:rsidP="00D82072">
      <w:pPr>
        <w:spacing w:line="360" w:lineRule="auto"/>
        <w:jc w:val="both"/>
        <w:rPr>
          <w:rFonts w:cs="FrankRuehl"/>
          <w:sz w:val="26"/>
          <w:szCs w:val="26"/>
          <w:rtl/>
        </w:rPr>
      </w:pPr>
      <w:r w:rsidRPr="00C0712C">
        <w:rPr>
          <w:rFonts w:cs="FrankRuehl" w:hint="cs"/>
          <w:sz w:val="26"/>
          <w:szCs w:val="26"/>
          <w:rtl/>
        </w:rPr>
        <w:t xml:space="preserve">ברוך </w:t>
      </w:r>
      <w:proofErr w:type="spellStart"/>
      <w:r w:rsidRPr="00C0712C">
        <w:rPr>
          <w:rFonts w:cs="FrankRuehl" w:hint="cs"/>
          <w:sz w:val="26"/>
          <w:szCs w:val="26"/>
          <w:rtl/>
        </w:rPr>
        <w:t>לוברט</w:t>
      </w:r>
      <w:proofErr w:type="spellEnd"/>
      <w:r w:rsidRPr="00C0712C">
        <w:rPr>
          <w:rFonts w:cs="FrankRuehl" w:hint="cs"/>
          <w:sz w:val="26"/>
          <w:szCs w:val="26"/>
          <w:rtl/>
        </w:rPr>
        <w:t>, משרד האוצר</w:t>
      </w:r>
    </w:p>
    <w:p w:rsidR="00D82072" w:rsidRPr="00C0712C" w:rsidRDefault="00D82072" w:rsidP="00D82072">
      <w:pPr>
        <w:spacing w:line="360" w:lineRule="auto"/>
        <w:jc w:val="both"/>
        <w:rPr>
          <w:rFonts w:cs="FrankRuehl"/>
          <w:sz w:val="26"/>
          <w:szCs w:val="26"/>
          <w:rtl/>
        </w:rPr>
      </w:pPr>
      <w:r w:rsidRPr="00C0712C">
        <w:rPr>
          <w:rFonts w:cs="FrankRuehl" w:hint="cs"/>
          <w:sz w:val="26"/>
          <w:szCs w:val="26"/>
          <w:rtl/>
        </w:rPr>
        <w:t>רויטל קיסר, בנק ישראל</w:t>
      </w:r>
    </w:p>
    <w:p w:rsidR="00D82072" w:rsidRPr="00C0712C" w:rsidRDefault="00D82072" w:rsidP="00D82072">
      <w:pPr>
        <w:spacing w:line="360" w:lineRule="auto"/>
        <w:jc w:val="both"/>
        <w:rPr>
          <w:rFonts w:cs="FrankRuehl"/>
          <w:sz w:val="26"/>
          <w:szCs w:val="26"/>
          <w:rtl/>
        </w:rPr>
      </w:pPr>
      <w:r w:rsidRPr="00C0712C">
        <w:rPr>
          <w:rFonts w:cs="FrankRuehl" w:hint="cs"/>
          <w:sz w:val="26"/>
          <w:szCs w:val="26"/>
          <w:rtl/>
        </w:rPr>
        <w:t xml:space="preserve">מיקי </w:t>
      </w:r>
      <w:proofErr w:type="spellStart"/>
      <w:r w:rsidRPr="00C0712C">
        <w:rPr>
          <w:rFonts w:cs="FrankRuehl" w:hint="cs"/>
          <w:sz w:val="26"/>
          <w:szCs w:val="26"/>
          <w:rtl/>
        </w:rPr>
        <w:t>קהן</w:t>
      </w:r>
      <w:proofErr w:type="spellEnd"/>
      <w:r w:rsidRPr="00C0712C">
        <w:rPr>
          <w:rFonts w:cs="FrankRuehl" w:hint="cs"/>
          <w:sz w:val="26"/>
          <w:szCs w:val="26"/>
          <w:rtl/>
        </w:rPr>
        <w:t>, בנק ישראל</w:t>
      </w:r>
    </w:p>
    <w:p w:rsidR="00D82072" w:rsidRPr="00C0712C" w:rsidRDefault="00846574" w:rsidP="00D82072">
      <w:pPr>
        <w:spacing w:line="360" w:lineRule="auto"/>
        <w:jc w:val="both"/>
        <w:rPr>
          <w:rFonts w:cs="FrankRuehl"/>
          <w:sz w:val="26"/>
          <w:szCs w:val="26"/>
          <w:rtl/>
        </w:rPr>
      </w:pPr>
      <w:r>
        <w:rPr>
          <w:rFonts w:cs="FrankRuehl" w:hint="cs"/>
          <w:sz w:val="26"/>
          <w:szCs w:val="26"/>
          <w:rtl/>
        </w:rPr>
        <w:t xml:space="preserve">ד"ר </w:t>
      </w:r>
      <w:r w:rsidR="00D82072" w:rsidRPr="00C0712C">
        <w:rPr>
          <w:rFonts w:cs="FrankRuehl" w:hint="cs"/>
          <w:sz w:val="26"/>
          <w:szCs w:val="26"/>
          <w:rtl/>
        </w:rPr>
        <w:t>דנה הלר, הרשות להגבלים עסקיים</w:t>
      </w:r>
    </w:p>
    <w:p w:rsidR="00D82072" w:rsidRPr="00C0712C" w:rsidRDefault="00D82072" w:rsidP="00D82072">
      <w:pPr>
        <w:spacing w:line="360" w:lineRule="auto"/>
        <w:jc w:val="both"/>
        <w:rPr>
          <w:rFonts w:cs="FrankRuehl"/>
          <w:sz w:val="26"/>
          <w:szCs w:val="26"/>
          <w:rtl/>
        </w:rPr>
      </w:pPr>
      <w:r w:rsidRPr="00C0712C">
        <w:rPr>
          <w:rFonts w:cs="FrankRuehl" w:hint="cs"/>
          <w:sz w:val="26"/>
          <w:szCs w:val="26"/>
          <w:rtl/>
        </w:rPr>
        <w:t>אורי שרף, הרשות להגבלים עסקיים</w:t>
      </w:r>
    </w:p>
    <w:p w:rsidR="00D82072" w:rsidRPr="00C0712C" w:rsidRDefault="00D82072" w:rsidP="00D82072">
      <w:pPr>
        <w:spacing w:line="360" w:lineRule="auto"/>
        <w:jc w:val="both"/>
        <w:rPr>
          <w:rFonts w:cs="FrankRuehl"/>
          <w:sz w:val="26"/>
          <w:szCs w:val="26"/>
          <w:rtl/>
        </w:rPr>
      </w:pPr>
      <w:r w:rsidRPr="00C0712C">
        <w:rPr>
          <w:rFonts w:cs="FrankRuehl" w:hint="cs"/>
          <w:sz w:val="26"/>
          <w:szCs w:val="26"/>
          <w:rtl/>
        </w:rPr>
        <w:t xml:space="preserve">אלעד </w:t>
      </w:r>
      <w:proofErr w:type="spellStart"/>
      <w:r w:rsidRPr="00C0712C">
        <w:rPr>
          <w:rFonts w:cs="FrankRuehl" w:hint="cs"/>
          <w:sz w:val="26"/>
          <w:szCs w:val="26"/>
          <w:rtl/>
        </w:rPr>
        <w:t>מקדסי</w:t>
      </w:r>
      <w:proofErr w:type="spellEnd"/>
      <w:r w:rsidRPr="00C0712C">
        <w:rPr>
          <w:rFonts w:cs="FrankRuehl" w:hint="cs"/>
          <w:sz w:val="26"/>
          <w:szCs w:val="26"/>
          <w:rtl/>
        </w:rPr>
        <w:t>, הרשות להגבלים עסקיים</w:t>
      </w:r>
    </w:p>
    <w:p w:rsidR="00D82072" w:rsidRDefault="00D82072" w:rsidP="00D82072">
      <w:pPr>
        <w:spacing w:line="360" w:lineRule="auto"/>
        <w:jc w:val="both"/>
        <w:rPr>
          <w:rFonts w:cs="FrankRuehl"/>
          <w:sz w:val="26"/>
          <w:szCs w:val="26"/>
          <w:rtl/>
        </w:rPr>
      </w:pPr>
      <w:r w:rsidRPr="00C0712C">
        <w:rPr>
          <w:rFonts w:cs="FrankRuehl" w:hint="cs"/>
          <w:sz w:val="26"/>
          <w:szCs w:val="26"/>
          <w:rtl/>
        </w:rPr>
        <w:t xml:space="preserve">ליאור </w:t>
      </w:r>
      <w:proofErr w:type="spellStart"/>
      <w:r w:rsidRPr="00C0712C">
        <w:rPr>
          <w:rFonts w:cs="FrankRuehl" w:hint="cs"/>
          <w:sz w:val="26"/>
          <w:szCs w:val="26"/>
          <w:rtl/>
        </w:rPr>
        <w:t>תבורי</w:t>
      </w:r>
      <w:proofErr w:type="spellEnd"/>
    </w:p>
    <w:p w:rsidR="00D82072" w:rsidRDefault="00D82072" w:rsidP="00D82072">
      <w:pPr>
        <w:spacing w:line="360" w:lineRule="auto"/>
        <w:jc w:val="both"/>
        <w:rPr>
          <w:rFonts w:cs="FrankRuehl"/>
          <w:sz w:val="26"/>
          <w:szCs w:val="26"/>
          <w:rtl/>
        </w:rPr>
      </w:pPr>
      <w:r>
        <w:rPr>
          <w:rFonts w:cs="FrankRuehl" w:hint="cs"/>
          <w:sz w:val="26"/>
          <w:szCs w:val="26"/>
          <w:rtl/>
        </w:rPr>
        <w:t xml:space="preserve">רוני </w:t>
      </w:r>
      <w:proofErr w:type="spellStart"/>
      <w:r>
        <w:rPr>
          <w:rFonts w:cs="FrankRuehl" w:hint="cs"/>
          <w:sz w:val="26"/>
          <w:szCs w:val="26"/>
          <w:rtl/>
        </w:rPr>
        <w:t>טלמור</w:t>
      </w:r>
      <w:proofErr w:type="spellEnd"/>
      <w:r>
        <w:rPr>
          <w:rFonts w:cs="FrankRuehl" w:hint="cs"/>
          <w:sz w:val="26"/>
          <w:szCs w:val="26"/>
          <w:rtl/>
        </w:rPr>
        <w:t>, משרד המשפטים</w:t>
      </w:r>
    </w:p>
    <w:p w:rsidR="00D82072" w:rsidRPr="00C0712C" w:rsidRDefault="00D82072" w:rsidP="00D82072">
      <w:pPr>
        <w:spacing w:line="360" w:lineRule="auto"/>
        <w:jc w:val="both"/>
        <w:rPr>
          <w:rFonts w:cs="FrankRuehl"/>
          <w:sz w:val="26"/>
          <w:szCs w:val="26"/>
          <w:rtl/>
        </w:rPr>
      </w:pPr>
      <w:r>
        <w:rPr>
          <w:rFonts w:cs="FrankRuehl" w:hint="cs"/>
          <w:sz w:val="26"/>
          <w:szCs w:val="26"/>
          <w:rtl/>
        </w:rPr>
        <w:t xml:space="preserve">רוני </w:t>
      </w:r>
      <w:proofErr w:type="spellStart"/>
      <w:r>
        <w:rPr>
          <w:rFonts w:cs="FrankRuehl" w:hint="cs"/>
          <w:sz w:val="26"/>
          <w:szCs w:val="26"/>
          <w:rtl/>
        </w:rPr>
        <w:t>נויבאר</w:t>
      </w:r>
      <w:proofErr w:type="spellEnd"/>
      <w:r>
        <w:rPr>
          <w:rFonts w:cs="FrankRuehl" w:hint="cs"/>
          <w:sz w:val="26"/>
          <w:szCs w:val="26"/>
          <w:rtl/>
        </w:rPr>
        <w:t>, משרד המשפטים</w:t>
      </w:r>
    </w:p>
    <w:p w:rsidR="00792E54" w:rsidRDefault="00792E54" w:rsidP="00374E25">
      <w:pPr>
        <w:jc w:val="both"/>
        <w:rPr>
          <w:rFonts w:cs="FrankRuehl"/>
          <w:sz w:val="28"/>
          <w:szCs w:val="28"/>
          <w:rtl/>
        </w:rPr>
      </w:pPr>
    </w:p>
    <w:p w:rsidR="00374E25" w:rsidRPr="00C36EC2" w:rsidRDefault="00374E25" w:rsidP="00D82072">
      <w:pPr>
        <w:spacing w:line="360" w:lineRule="auto"/>
        <w:jc w:val="both"/>
        <w:rPr>
          <w:rFonts w:cs="FrankRuehl"/>
          <w:b/>
          <w:bCs/>
          <w:sz w:val="28"/>
          <w:szCs w:val="28"/>
          <w:u w:val="single"/>
          <w:rtl/>
        </w:rPr>
      </w:pPr>
      <w:r w:rsidRPr="00C36EC2">
        <w:rPr>
          <w:rFonts w:cs="FrankRuehl" w:hint="cs"/>
          <w:b/>
          <w:bCs/>
          <w:sz w:val="28"/>
          <w:szCs w:val="28"/>
          <w:u w:val="single"/>
          <w:rtl/>
        </w:rPr>
        <w:t xml:space="preserve">סיכום דיון </w:t>
      </w:r>
    </w:p>
    <w:p w:rsidR="00374E25" w:rsidRDefault="00374E25" w:rsidP="00D82072">
      <w:pPr>
        <w:pStyle w:val="a3"/>
        <w:numPr>
          <w:ilvl w:val="0"/>
          <w:numId w:val="1"/>
        </w:numPr>
        <w:spacing w:line="360" w:lineRule="auto"/>
        <w:jc w:val="both"/>
        <w:rPr>
          <w:rFonts w:cs="FrankRuehl"/>
          <w:sz w:val="28"/>
          <w:szCs w:val="28"/>
        </w:rPr>
      </w:pPr>
      <w:r w:rsidRPr="00C36EC2">
        <w:rPr>
          <w:rFonts w:cs="FrankRuehl" w:hint="cs"/>
          <w:sz w:val="28"/>
          <w:szCs w:val="28"/>
          <w:rtl/>
        </w:rPr>
        <w:t>יו"ר הוועדה, דרור שטרום, פתח והציג את נושא</w:t>
      </w:r>
      <w:r>
        <w:rPr>
          <w:rFonts w:cs="FrankRuehl" w:hint="cs"/>
          <w:sz w:val="28"/>
          <w:szCs w:val="28"/>
          <w:rtl/>
        </w:rPr>
        <w:t>י הדיון להיום</w:t>
      </w:r>
      <w:r w:rsidR="00D82072">
        <w:rPr>
          <w:rFonts w:cs="FrankRuehl" w:hint="cs"/>
          <w:sz w:val="28"/>
          <w:szCs w:val="28"/>
          <w:rtl/>
        </w:rPr>
        <w:t xml:space="preserve">, </w:t>
      </w:r>
      <w:r w:rsidR="00A266BC">
        <w:rPr>
          <w:rFonts w:cs="FrankRuehl" w:hint="cs"/>
          <w:sz w:val="28"/>
          <w:szCs w:val="28"/>
          <w:rtl/>
        </w:rPr>
        <w:t xml:space="preserve">ניידות בין הבנקים </w:t>
      </w:r>
      <w:r w:rsidR="00D82072">
        <w:rPr>
          <w:rFonts w:cs="FrankRuehl" w:hint="cs"/>
          <w:sz w:val="28"/>
          <w:szCs w:val="28"/>
          <w:rtl/>
        </w:rPr>
        <w:t xml:space="preserve">הרגולציה על מערכות התשלומים נושא הפרדת </w:t>
      </w:r>
      <w:r>
        <w:rPr>
          <w:rFonts w:cs="FrankRuehl" w:hint="cs"/>
          <w:sz w:val="28"/>
          <w:szCs w:val="28"/>
          <w:rtl/>
        </w:rPr>
        <w:t xml:space="preserve">חברת </w:t>
      </w:r>
      <w:r>
        <w:rPr>
          <w:rFonts w:cs="FrankRuehl"/>
          <w:sz w:val="28"/>
          <w:szCs w:val="28"/>
        </w:rPr>
        <w:t>Cal</w:t>
      </w:r>
      <w:r>
        <w:rPr>
          <w:rFonts w:cs="FrankRuehl" w:hint="cs"/>
          <w:sz w:val="28"/>
          <w:szCs w:val="28"/>
          <w:rtl/>
        </w:rPr>
        <w:t xml:space="preserve"> מדיסקונט</w:t>
      </w:r>
      <w:r w:rsidR="00DF69F2">
        <w:rPr>
          <w:rFonts w:cs="FrankRuehl" w:hint="cs"/>
          <w:sz w:val="28"/>
          <w:szCs w:val="28"/>
          <w:rtl/>
        </w:rPr>
        <w:t>.</w:t>
      </w:r>
    </w:p>
    <w:p w:rsidR="00A266BC" w:rsidRDefault="00A266BC" w:rsidP="00A266BC">
      <w:pPr>
        <w:pStyle w:val="a3"/>
        <w:numPr>
          <w:ilvl w:val="1"/>
          <w:numId w:val="1"/>
        </w:numPr>
        <w:spacing w:line="360" w:lineRule="auto"/>
        <w:jc w:val="both"/>
        <w:rPr>
          <w:rFonts w:cs="FrankRuehl"/>
          <w:sz w:val="28"/>
          <w:szCs w:val="28"/>
        </w:rPr>
      </w:pPr>
      <w:r>
        <w:rPr>
          <w:rFonts w:cs="FrankRuehl" w:hint="cs"/>
          <w:sz w:val="28"/>
          <w:szCs w:val="28"/>
          <w:rtl/>
        </w:rPr>
        <w:t xml:space="preserve">נאמר כי </w:t>
      </w:r>
      <w:r w:rsidR="00F7548D">
        <w:rPr>
          <w:rFonts w:cs="FrankRuehl" w:hint="cs"/>
          <w:sz w:val="28"/>
          <w:szCs w:val="28"/>
          <w:rtl/>
        </w:rPr>
        <w:t xml:space="preserve">פרטים מחפשים במוצר הבנקאי לא רק מחיר אטרקטיבי, אלא גם אמינות וגמישות בין היתר, וגם את המוצרים האלו צריך </w:t>
      </w:r>
      <w:proofErr w:type="spellStart"/>
      <w:r w:rsidR="00F7548D">
        <w:rPr>
          <w:rFonts w:cs="FrankRuehl" w:hint="cs"/>
          <w:sz w:val="28"/>
          <w:szCs w:val="28"/>
          <w:rtl/>
        </w:rPr>
        <w:t>להנגיש</w:t>
      </w:r>
      <w:proofErr w:type="spellEnd"/>
      <w:r w:rsidR="00F7548D">
        <w:rPr>
          <w:rFonts w:cs="FrankRuehl" w:hint="cs"/>
          <w:sz w:val="28"/>
          <w:szCs w:val="28"/>
          <w:rtl/>
        </w:rPr>
        <w:t xml:space="preserve"> במערכת הבנקאית.</w:t>
      </w:r>
      <w:r w:rsidRPr="00A266BC">
        <w:rPr>
          <w:rFonts w:cs="FrankRuehl" w:hint="cs"/>
          <w:sz w:val="28"/>
          <w:szCs w:val="28"/>
          <w:rtl/>
        </w:rPr>
        <w:t xml:space="preserve"> </w:t>
      </w:r>
    </w:p>
    <w:p w:rsidR="00A266BC" w:rsidRDefault="00A266BC" w:rsidP="00A266BC">
      <w:pPr>
        <w:pStyle w:val="a3"/>
        <w:numPr>
          <w:ilvl w:val="1"/>
          <w:numId w:val="1"/>
        </w:numPr>
        <w:spacing w:line="360" w:lineRule="auto"/>
        <w:jc w:val="both"/>
        <w:rPr>
          <w:rFonts w:cs="FrankRuehl"/>
          <w:sz w:val="28"/>
          <w:szCs w:val="28"/>
        </w:rPr>
      </w:pPr>
      <w:r>
        <w:rPr>
          <w:rFonts w:cs="FrankRuehl" w:hint="cs"/>
          <w:sz w:val="28"/>
          <w:szCs w:val="28"/>
          <w:rtl/>
        </w:rPr>
        <w:t>עלה נושא הקישוריות - החשש שגם לאחר שפרטים יעברו לבנקים אחרים שלא יהיו שבויים למקום החדש.</w:t>
      </w:r>
    </w:p>
    <w:p w:rsidR="00F7548D" w:rsidRPr="00A266BC" w:rsidRDefault="00A266BC" w:rsidP="00A266BC">
      <w:pPr>
        <w:pStyle w:val="a3"/>
        <w:numPr>
          <w:ilvl w:val="1"/>
          <w:numId w:val="1"/>
        </w:numPr>
        <w:spacing w:line="360" w:lineRule="auto"/>
        <w:jc w:val="both"/>
        <w:rPr>
          <w:rFonts w:cs="FrankRuehl"/>
          <w:sz w:val="28"/>
          <w:szCs w:val="28"/>
        </w:rPr>
      </w:pPr>
      <w:r>
        <w:rPr>
          <w:rFonts w:cs="FrankRuehl" w:hint="cs"/>
          <w:sz w:val="28"/>
          <w:szCs w:val="28"/>
          <w:rtl/>
        </w:rPr>
        <w:t>בהמשך לנקודה הקודמת, עלה שהבריטים הודו שטעו כאשר חשבו שהעברת חשבונות מבנק לבנק תביא להגברת התחרותיות.</w:t>
      </w:r>
    </w:p>
    <w:p w:rsidR="00F7548D" w:rsidRDefault="00F7548D" w:rsidP="00D82072">
      <w:pPr>
        <w:pStyle w:val="a3"/>
        <w:numPr>
          <w:ilvl w:val="1"/>
          <w:numId w:val="1"/>
        </w:numPr>
        <w:spacing w:line="360" w:lineRule="auto"/>
        <w:jc w:val="both"/>
        <w:rPr>
          <w:rFonts w:cs="FrankRuehl"/>
          <w:sz w:val="28"/>
          <w:szCs w:val="28"/>
        </w:rPr>
      </w:pPr>
      <w:r>
        <w:rPr>
          <w:rFonts w:cs="FrankRuehl" w:hint="cs"/>
          <w:sz w:val="28"/>
          <w:szCs w:val="28"/>
          <w:rtl/>
        </w:rPr>
        <w:t>הייתה התייחסות</w:t>
      </w:r>
      <w:r w:rsidR="0079729F">
        <w:rPr>
          <w:rFonts w:cs="FrankRuehl" w:hint="cs"/>
          <w:sz w:val="28"/>
          <w:szCs w:val="28"/>
          <w:rtl/>
        </w:rPr>
        <w:t xml:space="preserve"> לחלק ממרכיבי הנייר שכתב בנק ישראל בנושא ה</w:t>
      </w:r>
      <w:r w:rsidR="0079729F" w:rsidRPr="0079729F">
        <w:rPr>
          <w:rFonts w:cs="FrankRuehl" w:hint="cs"/>
          <w:sz w:val="28"/>
          <w:szCs w:val="28"/>
          <w:rtl/>
        </w:rPr>
        <w:t>קריטריונים</w:t>
      </w:r>
      <w:r w:rsidR="0079729F" w:rsidRPr="0079729F">
        <w:rPr>
          <w:rFonts w:cs="FrankRuehl"/>
          <w:sz w:val="28"/>
          <w:szCs w:val="28"/>
          <w:rtl/>
        </w:rPr>
        <w:t xml:space="preserve"> </w:t>
      </w:r>
      <w:r w:rsidR="0079729F" w:rsidRPr="0079729F">
        <w:rPr>
          <w:rFonts w:cs="FrankRuehl" w:hint="cs"/>
          <w:sz w:val="28"/>
          <w:szCs w:val="28"/>
          <w:rtl/>
        </w:rPr>
        <w:t>לגישה</w:t>
      </w:r>
      <w:r w:rsidR="0079729F" w:rsidRPr="0079729F">
        <w:rPr>
          <w:rFonts w:cs="FrankRuehl"/>
          <w:sz w:val="28"/>
          <w:szCs w:val="28"/>
          <w:rtl/>
        </w:rPr>
        <w:t xml:space="preserve"> </w:t>
      </w:r>
      <w:r w:rsidR="0079729F" w:rsidRPr="0079729F">
        <w:rPr>
          <w:rFonts w:cs="FrankRuehl" w:hint="cs"/>
          <w:sz w:val="28"/>
          <w:szCs w:val="28"/>
          <w:rtl/>
        </w:rPr>
        <w:t>ולחיבור</w:t>
      </w:r>
      <w:r w:rsidR="0079729F" w:rsidRPr="0079729F">
        <w:rPr>
          <w:rFonts w:cs="FrankRuehl"/>
          <w:sz w:val="28"/>
          <w:szCs w:val="28"/>
          <w:rtl/>
        </w:rPr>
        <w:t xml:space="preserve"> </w:t>
      </w:r>
      <w:r w:rsidR="0079729F" w:rsidRPr="0079729F">
        <w:rPr>
          <w:rFonts w:cs="FrankRuehl" w:hint="cs"/>
          <w:sz w:val="28"/>
          <w:szCs w:val="28"/>
          <w:rtl/>
        </w:rPr>
        <w:t>למערכות</w:t>
      </w:r>
      <w:r w:rsidR="0079729F" w:rsidRPr="0079729F">
        <w:rPr>
          <w:rFonts w:cs="FrankRuehl"/>
          <w:sz w:val="28"/>
          <w:szCs w:val="28"/>
          <w:rtl/>
        </w:rPr>
        <w:t xml:space="preserve"> </w:t>
      </w:r>
      <w:r w:rsidR="0079729F" w:rsidRPr="0079729F">
        <w:rPr>
          <w:rFonts w:cs="FrankRuehl" w:hint="cs"/>
          <w:sz w:val="28"/>
          <w:szCs w:val="28"/>
          <w:rtl/>
        </w:rPr>
        <w:t>תשלומים</w:t>
      </w:r>
      <w:r w:rsidR="0079729F" w:rsidRPr="0079729F">
        <w:rPr>
          <w:rFonts w:cs="FrankRuehl"/>
          <w:sz w:val="28"/>
          <w:szCs w:val="28"/>
          <w:rtl/>
        </w:rPr>
        <w:t xml:space="preserve"> </w:t>
      </w:r>
      <w:r w:rsidR="0079729F" w:rsidRPr="0079729F">
        <w:rPr>
          <w:rFonts w:cs="FrankRuehl" w:hint="cs"/>
          <w:sz w:val="28"/>
          <w:szCs w:val="28"/>
          <w:rtl/>
        </w:rPr>
        <w:t>וסליקה</w:t>
      </w:r>
      <w:r w:rsidR="0079729F">
        <w:rPr>
          <w:rFonts w:cs="FrankRuehl" w:hint="cs"/>
          <w:sz w:val="28"/>
          <w:szCs w:val="28"/>
          <w:rtl/>
        </w:rPr>
        <w:t>, למשל:</w:t>
      </w:r>
    </w:p>
    <w:p w:rsidR="0079729F" w:rsidRDefault="0079729F" w:rsidP="00D82072">
      <w:pPr>
        <w:pStyle w:val="a3"/>
        <w:numPr>
          <w:ilvl w:val="0"/>
          <w:numId w:val="2"/>
        </w:numPr>
        <w:spacing w:line="360" w:lineRule="auto"/>
        <w:jc w:val="both"/>
        <w:rPr>
          <w:rFonts w:cs="FrankRuehl"/>
          <w:sz w:val="28"/>
          <w:szCs w:val="28"/>
        </w:rPr>
      </w:pPr>
      <w:r>
        <w:rPr>
          <w:rFonts w:cs="FrankRuehl" w:hint="cs"/>
          <w:sz w:val="28"/>
          <w:szCs w:val="28"/>
          <w:rtl/>
        </w:rPr>
        <w:t>צריך להיות גוף מפוקח.</w:t>
      </w:r>
    </w:p>
    <w:p w:rsidR="00792E54" w:rsidRDefault="00792E54" w:rsidP="00D82072">
      <w:pPr>
        <w:pStyle w:val="a3"/>
        <w:numPr>
          <w:ilvl w:val="0"/>
          <w:numId w:val="2"/>
        </w:numPr>
        <w:spacing w:line="360" w:lineRule="auto"/>
        <w:jc w:val="both"/>
        <w:rPr>
          <w:rFonts w:cs="FrankRuehl"/>
          <w:sz w:val="28"/>
          <w:szCs w:val="28"/>
        </w:rPr>
      </w:pPr>
      <w:r>
        <w:rPr>
          <w:rFonts w:cs="FrankRuehl" w:hint="cs"/>
          <w:sz w:val="28"/>
          <w:szCs w:val="28"/>
          <w:rtl/>
        </w:rPr>
        <w:t>הגוף צריך לעבו</w:t>
      </w:r>
      <w:r w:rsidR="00881CC3">
        <w:rPr>
          <w:rFonts w:cs="FrankRuehl" w:hint="cs"/>
          <w:sz w:val="28"/>
          <w:szCs w:val="28"/>
          <w:rtl/>
        </w:rPr>
        <w:t>ר בדיקת תקינות במטרה לוודא שהוא כשיר</w:t>
      </w:r>
      <w:r>
        <w:rPr>
          <w:rFonts w:cs="FrankRuehl" w:hint="cs"/>
          <w:sz w:val="28"/>
          <w:szCs w:val="28"/>
          <w:rtl/>
        </w:rPr>
        <w:t xml:space="preserve"> להיות במערכת.</w:t>
      </w:r>
    </w:p>
    <w:p w:rsidR="0079729F" w:rsidRDefault="0079729F" w:rsidP="00D82072">
      <w:pPr>
        <w:pStyle w:val="a3"/>
        <w:numPr>
          <w:ilvl w:val="0"/>
          <w:numId w:val="6"/>
        </w:numPr>
        <w:spacing w:line="360" w:lineRule="auto"/>
        <w:jc w:val="both"/>
        <w:rPr>
          <w:rFonts w:cs="FrankRuehl"/>
          <w:sz w:val="28"/>
          <w:szCs w:val="28"/>
        </w:rPr>
      </w:pPr>
      <w:r>
        <w:rPr>
          <w:rFonts w:cs="FrankRuehl" w:hint="cs"/>
          <w:sz w:val="28"/>
          <w:szCs w:val="28"/>
          <w:rtl/>
        </w:rPr>
        <w:t>עלה שיש להציב קריטריונים שונים למשתמשים ישירים ועקיפים.</w:t>
      </w:r>
    </w:p>
    <w:p w:rsidR="00792E54" w:rsidRDefault="00792E54" w:rsidP="00D82072">
      <w:pPr>
        <w:pStyle w:val="a3"/>
        <w:numPr>
          <w:ilvl w:val="0"/>
          <w:numId w:val="6"/>
        </w:numPr>
        <w:spacing w:line="360" w:lineRule="auto"/>
        <w:jc w:val="both"/>
        <w:rPr>
          <w:rFonts w:cs="FrankRuehl"/>
          <w:sz w:val="28"/>
          <w:szCs w:val="28"/>
        </w:rPr>
      </w:pPr>
      <w:r>
        <w:rPr>
          <w:rFonts w:cs="FrankRuehl" w:hint="cs"/>
          <w:sz w:val="28"/>
          <w:szCs w:val="28"/>
          <w:rtl/>
        </w:rPr>
        <w:t>עלה נושא שיתוף הפעולה בין הרגולטורים השונים- מחד הרגולטור האחראי על הגופים ומנגד הרגולטור האחראי על התשתית והגישה.</w:t>
      </w:r>
    </w:p>
    <w:p w:rsidR="0079729F" w:rsidRDefault="00792E54" w:rsidP="00EA0F9D">
      <w:pPr>
        <w:pStyle w:val="a3"/>
        <w:numPr>
          <w:ilvl w:val="0"/>
          <w:numId w:val="6"/>
        </w:numPr>
        <w:spacing w:line="360" w:lineRule="auto"/>
        <w:jc w:val="both"/>
        <w:rPr>
          <w:rFonts w:cs="FrankRuehl"/>
          <w:sz w:val="28"/>
          <w:szCs w:val="28"/>
        </w:rPr>
      </w:pPr>
      <w:bookmarkStart w:id="0" w:name="_GoBack"/>
      <w:bookmarkEnd w:id="0"/>
      <w:r>
        <w:rPr>
          <w:rFonts w:cs="FrankRuehl" w:hint="cs"/>
          <w:sz w:val="28"/>
          <w:szCs w:val="28"/>
          <w:rtl/>
        </w:rPr>
        <w:t>עלה נושא ה</w:t>
      </w:r>
      <w:r w:rsidR="00EA0F9D">
        <w:rPr>
          <w:rFonts w:cs="FrankRuehl" w:hint="cs"/>
          <w:sz w:val="28"/>
          <w:szCs w:val="28"/>
          <w:rtl/>
        </w:rPr>
        <w:t xml:space="preserve">מתח </w:t>
      </w:r>
      <w:r>
        <w:rPr>
          <w:rFonts w:cs="FrankRuehl" w:hint="cs"/>
          <w:sz w:val="28"/>
          <w:szCs w:val="28"/>
          <w:rtl/>
        </w:rPr>
        <w:t>בין שמירה על יציבות לבין שילוב שחקנים חדשים והצורך לשמור על איזון בניהם.</w:t>
      </w:r>
    </w:p>
    <w:p w:rsidR="00792E54" w:rsidRDefault="00A266BC" w:rsidP="00D82072">
      <w:pPr>
        <w:pStyle w:val="a3"/>
        <w:numPr>
          <w:ilvl w:val="0"/>
          <w:numId w:val="6"/>
        </w:numPr>
        <w:spacing w:line="360" w:lineRule="auto"/>
        <w:jc w:val="both"/>
        <w:rPr>
          <w:rFonts w:cs="FrankRuehl"/>
          <w:sz w:val="28"/>
          <w:szCs w:val="28"/>
        </w:rPr>
      </w:pPr>
      <w:r>
        <w:rPr>
          <w:rFonts w:cs="FrankRuehl" w:hint="cs"/>
          <w:sz w:val="28"/>
          <w:szCs w:val="28"/>
          <w:rtl/>
        </w:rPr>
        <w:t>נאמר כי</w:t>
      </w:r>
      <w:r w:rsidR="00CF11A0">
        <w:rPr>
          <w:rFonts w:cs="FrankRuehl" w:hint="cs"/>
          <w:sz w:val="28"/>
          <w:szCs w:val="28"/>
          <w:rtl/>
        </w:rPr>
        <w:t xml:space="preserve"> כפי שהמפקח על הבנקים מפקח על הבנקים, אז יהיה רגולטור שייפקח על השחקנים החדשים.</w:t>
      </w:r>
    </w:p>
    <w:p w:rsidR="00CF11A0" w:rsidRDefault="00CF11A0" w:rsidP="00D82072">
      <w:pPr>
        <w:pStyle w:val="a3"/>
        <w:numPr>
          <w:ilvl w:val="0"/>
          <w:numId w:val="6"/>
        </w:numPr>
        <w:spacing w:line="360" w:lineRule="auto"/>
        <w:jc w:val="both"/>
        <w:rPr>
          <w:rFonts w:cs="FrankRuehl"/>
          <w:sz w:val="28"/>
          <w:szCs w:val="28"/>
        </w:rPr>
      </w:pPr>
      <w:r>
        <w:rPr>
          <w:rFonts w:cs="FrankRuehl" w:hint="cs"/>
          <w:sz w:val="28"/>
          <w:szCs w:val="28"/>
          <w:rtl/>
        </w:rPr>
        <w:t xml:space="preserve">עלה נושא המעבר לסליקה יומית ושהמתווה הנוכחי מקשה על שחקנים חדשים להיכנס </w:t>
      </w:r>
      <w:r w:rsidR="00DF69F2">
        <w:rPr>
          <w:rFonts w:cs="FrankRuehl" w:hint="cs"/>
          <w:sz w:val="28"/>
          <w:szCs w:val="28"/>
          <w:rtl/>
        </w:rPr>
        <w:t xml:space="preserve">לתחום הסליקה </w:t>
      </w:r>
      <w:r>
        <w:rPr>
          <w:rFonts w:cs="FrankRuehl" w:hint="cs"/>
          <w:sz w:val="28"/>
          <w:szCs w:val="28"/>
          <w:rtl/>
        </w:rPr>
        <w:t>משום שדרוש להם הון עצמי גבוה</w:t>
      </w:r>
      <w:r w:rsidR="00DF69F2">
        <w:rPr>
          <w:rFonts w:cs="FrankRuehl" w:hint="cs"/>
          <w:sz w:val="28"/>
          <w:szCs w:val="28"/>
          <w:rtl/>
        </w:rPr>
        <w:t xml:space="preserve"> </w:t>
      </w:r>
      <w:r>
        <w:rPr>
          <w:rFonts w:cs="FrankRuehl" w:hint="cs"/>
          <w:sz w:val="28"/>
          <w:szCs w:val="28"/>
          <w:rtl/>
        </w:rPr>
        <w:t>- מהווה חסם כניסה.</w:t>
      </w:r>
    </w:p>
    <w:p w:rsidR="00CF11A0" w:rsidRDefault="002D781E" w:rsidP="00D82072">
      <w:pPr>
        <w:pStyle w:val="a3"/>
        <w:numPr>
          <w:ilvl w:val="0"/>
          <w:numId w:val="6"/>
        </w:numPr>
        <w:spacing w:line="360" w:lineRule="auto"/>
        <w:jc w:val="both"/>
        <w:rPr>
          <w:rFonts w:cs="FrankRuehl"/>
          <w:sz w:val="28"/>
          <w:szCs w:val="28"/>
        </w:rPr>
      </w:pPr>
      <w:r>
        <w:rPr>
          <w:rFonts w:cs="FrankRuehl" w:hint="cs"/>
          <w:sz w:val="28"/>
          <w:szCs w:val="28"/>
          <w:rtl/>
        </w:rPr>
        <w:t xml:space="preserve">עלה החשד שהקלת החסם עבור </w:t>
      </w:r>
      <w:proofErr w:type="spellStart"/>
      <w:r>
        <w:rPr>
          <w:rFonts w:cs="FrankRuehl" w:hint="cs"/>
          <w:sz w:val="28"/>
          <w:szCs w:val="28"/>
          <w:rtl/>
        </w:rPr>
        <w:t>הסולקים</w:t>
      </w:r>
      <w:proofErr w:type="spellEnd"/>
      <w:r>
        <w:rPr>
          <w:rFonts w:cs="FrankRuehl" w:hint="cs"/>
          <w:sz w:val="28"/>
          <w:szCs w:val="28"/>
          <w:rtl/>
        </w:rPr>
        <w:t xml:space="preserve"> יעביר את נטל הכניסה למנפיקים.</w:t>
      </w:r>
    </w:p>
    <w:p w:rsidR="002D781E" w:rsidRDefault="002D781E" w:rsidP="00D82072">
      <w:pPr>
        <w:pStyle w:val="a3"/>
        <w:numPr>
          <w:ilvl w:val="0"/>
          <w:numId w:val="6"/>
        </w:numPr>
        <w:spacing w:line="360" w:lineRule="auto"/>
        <w:jc w:val="both"/>
        <w:rPr>
          <w:rFonts w:cs="FrankRuehl"/>
          <w:sz w:val="28"/>
          <w:szCs w:val="28"/>
        </w:rPr>
      </w:pPr>
      <w:r>
        <w:rPr>
          <w:rFonts w:cs="FrankRuehl" w:hint="cs"/>
          <w:sz w:val="28"/>
          <w:szCs w:val="28"/>
          <w:rtl/>
        </w:rPr>
        <w:t>סוכם שיש להמשיך לדון בנושא הסליקה היומית.</w:t>
      </w:r>
    </w:p>
    <w:p w:rsidR="002D781E" w:rsidRDefault="002D781E" w:rsidP="00D82072">
      <w:pPr>
        <w:spacing w:line="360" w:lineRule="auto"/>
        <w:jc w:val="both"/>
        <w:rPr>
          <w:rFonts w:cs="FrankRuehl"/>
          <w:sz w:val="28"/>
          <w:szCs w:val="28"/>
          <w:rtl/>
        </w:rPr>
      </w:pPr>
    </w:p>
    <w:p w:rsidR="002D781E" w:rsidRDefault="002D781E" w:rsidP="00D82072">
      <w:pPr>
        <w:pStyle w:val="a3"/>
        <w:numPr>
          <w:ilvl w:val="0"/>
          <w:numId w:val="5"/>
        </w:numPr>
        <w:spacing w:line="360" w:lineRule="auto"/>
        <w:jc w:val="both"/>
        <w:rPr>
          <w:rFonts w:cs="FrankRuehl"/>
          <w:sz w:val="28"/>
          <w:szCs w:val="28"/>
        </w:rPr>
      </w:pPr>
      <w:r>
        <w:rPr>
          <w:rFonts w:cs="FrankRuehl" w:hint="cs"/>
          <w:sz w:val="28"/>
          <w:szCs w:val="28"/>
          <w:rtl/>
        </w:rPr>
        <w:t xml:space="preserve">עלתה שאלה בנושא הפרדת </w:t>
      </w:r>
      <w:proofErr w:type="spellStart"/>
      <w:r>
        <w:rPr>
          <w:rFonts w:cs="FrankRuehl" w:hint="cs"/>
          <w:sz w:val="28"/>
          <w:szCs w:val="28"/>
          <w:rtl/>
        </w:rPr>
        <w:t>חכ"א</w:t>
      </w:r>
      <w:proofErr w:type="spellEnd"/>
      <w:r w:rsidR="00DF69F2">
        <w:rPr>
          <w:rFonts w:cs="FrankRuehl" w:hint="cs"/>
          <w:sz w:val="28"/>
          <w:szCs w:val="28"/>
          <w:rtl/>
        </w:rPr>
        <w:t xml:space="preserve"> </w:t>
      </w:r>
      <w:r>
        <w:rPr>
          <w:rFonts w:cs="FrankRuehl" w:hint="cs"/>
          <w:sz w:val="28"/>
          <w:szCs w:val="28"/>
          <w:rtl/>
        </w:rPr>
        <w:t xml:space="preserve">- בנוגע לאופן אפשור התחרות על הלקוחות כאשר החברות כבר מופרדות. האם המידע עד אותו רגע נשאר בבנק או אצל </w:t>
      </w:r>
      <w:proofErr w:type="spellStart"/>
      <w:r>
        <w:rPr>
          <w:rFonts w:cs="FrankRuehl" w:hint="cs"/>
          <w:sz w:val="28"/>
          <w:szCs w:val="28"/>
          <w:rtl/>
        </w:rPr>
        <w:t>חכ"א</w:t>
      </w:r>
      <w:proofErr w:type="spellEnd"/>
      <w:r>
        <w:rPr>
          <w:rFonts w:cs="FrankRuehl" w:hint="cs"/>
          <w:sz w:val="28"/>
          <w:szCs w:val="28"/>
          <w:rtl/>
        </w:rPr>
        <w:t>?</w:t>
      </w:r>
    </w:p>
    <w:p w:rsidR="006E3CF5" w:rsidRDefault="002D781E" w:rsidP="00D82072">
      <w:pPr>
        <w:pStyle w:val="a3"/>
        <w:numPr>
          <w:ilvl w:val="1"/>
          <w:numId w:val="5"/>
        </w:numPr>
        <w:spacing w:line="360" w:lineRule="auto"/>
        <w:jc w:val="both"/>
        <w:rPr>
          <w:rFonts w:cs="FrankRuehl"/>
          <w:sz w:val="28"/>
          <w:szCs w:val="28"/>
        </w:rPr>
      </w:pPr>
      <w:r>
        <w:rPr>
          <w:rFonts w:cs="FrankRuehl" w:hint="cs"/>
          <w:sz w:val="28"/>
          <w:szCs w:val="28"/>
          <w:rtl/>
        </w:rPr>
        <w:lastRenderedPageBreak/>
        <w:t xml:space="preserve">בהמשך לנקודה הקודמת- עלתה השאלה האם מאפשרים </w:t>
      </w:r>
      <w:proofErr w:type="spellStart"/>
      <w:r w:rsidR="006E3CF5">
        <w:rPr>
          <w:rFonts w:cs="FrankRuehl" w:hint="cs"/>
          <w:sz w:val="28"/>
          <w:szCs w:val="28"/>
          <w:rtl/>
        </w:rPr>
        <w:t>לחכ"א</w:t>
      </w:r>
      <w:proofErr w:type="spellEnd"/>
      <w:r w:rsidR="006E3CF5">
        <w:rPr>
          <w:rFonts w:cs="FrankRuehl" w:hint="cs"/>
          <w:sz w:val="28"/>
          <w:szCs w:val="28"/>
          <w:rtl/>
        </w:rPr>
        <w:t xml:space="preserve"> לקבל מידע שיש ל</w:t>
      </w:r>
      <w:r w:rsidR="00EA0F9D">
        <w:rPr>
          <w:rFonts w:cs="FrankRuehl" w:hint="cs"/>
          <w:sz w:val="28"/>
          <w:szCs w:val="28"/>
          <w:rtl/>
        </w:rPr>
        <w:t>ה כ</w:t>
      </w:r>
      <w:r w:rsidR="006E3CF5">
        <w:rPr>
          <w:rFonts w:cs="FrankRuehl" w:hint="cs"/>
          <w:sz w:val="28"/>
          <w:szCs w:val="28"/>
          <w:rtl/>
        </w:rPr>
        <w:t>מתפעל</w:t>
      </w:r>
      <w:r w:rsidR="00EA0F9D">
        <w:rPr>
          <w:rFonts w:cs="FrankRuehl" w:hint="cs"/>
          <w:sz w:val="28"/>
          <w:szCs w:val="28"/>
          <w:rtl/>
        </w:rPr>
        <w:t>ת</w:t>
      </w:r>
      <w:r w:rsidR="006E3CF5">
        <w:rPr>
          <w:rFonts w:cs="FrankRuehl" w:hint="cs"/>
          <w:sz w:val="28"/>
          <w:szCs w:val="28"/>
          <w:rtl/>
        </w:rPr>
        <w:t xml:space="preserve"> ולהשתמש ב</w:t>
      </w:r>
      <w:r w:rsidR="00DF69F2">
        <w:rPr>
          <w:rFonts w:cs="FrankRuehl" w:hint="cs"/>
          <w:sz w:val="28"/>
          <w:szCs w:val="28"/>
          <w:rtl/>
        </w:rPr>
        <w:t xml:space="preserve">מידע </w:t>
      </w:r>
      <w:r w:rsidR="006E3CF5">
        <w:rPr>
          <w:rFonts w:cs="FrankRuehl" w:hint="cs"/>
          <w:sz w:val="28"/>
          <w:szCs w:val="28"/>
          <w:rtl/>
        </w:rPr>
        <w:t>שיש לחברה כאשר הכרטיס פג תוקף.</w:t>
      </w:r>
    </w:p>
    <w:p w:rsidR="006E3CF5" w:rsidRPr="00D82072" w:rsidRDefault="006E3CF5" w:rsidP="00EA0F9D">
      <w:pPr>
        <w:pStyle w:val="a3"/>
        <w:numPr>
          <w:ilvl w:val="1"/>
          <w:numId w:val="5"/>
        </w:numPr>
        <w:spacing w:line="360" w:lineRule="auto"/>
        <w:jc w:val="both"/>
        <w:rPr>
          <w:rFonts w:cs="FrankRuehl"/>
          <w:sz w:val="28"/>
          <w:szCs w:val="28"/>
          <w:rtl/>
        </w:rPr>
      </w:pPr>
      <w:r>
        <w:rPr>
          <w:rFonts w:cs="FrankRuehl" w:hint="cs"/>
          <w:sz w:val="28"/>
          <w:szCs w:val="28"/>
          <w:rtl/>
        </w:rPr>
        <w:t xml:space="preserve">עלתה שאלה במישור פרטיות הצרכן בנוגע להעברת מדי בנוגע להרגלי הצריכה באשראי לחברות אחרות. </w:t>
      </w:r>
    </w:p>
    <w:p w:rsidR="006E3CF5" w:rsidRPr="003F0729" w:rsidRDefault="003F0729" w:rsidP="00D82072">
      <w:pPr>
        <w:pStyle w:val="a3"/>
        <w:numPr>
          <w:ilvl w:val="0"/>
          <w:numId w:val="5"/>
        </w:numPr>
        <w:spacing w:line="360" w:lineRule="auto"/>
        <w:jc w:val="both"/>
        <w:rPr>
          <w:rFonts w:cs="FrankRuehl"/>
          <w:sz w:val="28"/>
          <w:szCs w:val="28"/>
        </w:rPr>
      </w:pPr>
      <w:r>
        <w:rPr>
          <w:rFonts w:cs="FrankRuehl" w:hint="cs"/>
          <w:sz w:val="28"/>
          <w:szCs w:val="28"/>
          <w:rtl/>
        </w:rPr>
        <w:t>לבסוף יו"ר הועדה, דרור שטרום, הודה למשתתפים ונעל את הישיבה.</w:t>
      </w:r>
      <w:r w:rsidR="006E3CF5" w:rsidRPr="003F0729">
        <w:rPr>
          <w:rFonts w:cs="FrankRuehl" w:hint="cs"/>
          <w:sz w:val="28"/>
          <w:szCs w:val="28"/>
          <w:rtl/>
        </w:rPr>
        <w:t xml:space="preserve">  </w:t>
      </w:r>
      <w:r w:rsidR="002C5290">
        <w:rPr>
          <w:rFonts w:cs="FrankRuehl" w:hint="cs"/>
          <w:sz w:val="28"/>
          <w:szCs w:val="28"/>
          <w:rtl/>
        </w:rPr>
        <w:t xml:space="preserve"> </w:t>
      </w:r>
    </w:p>
    <w:p w:rsidR="00374E25" w:rsidRPr="00C36EC2" w:rsidRDefault="00374E25" w:rsidP="00374E25">
      <w:pPr>
        <w:pStyle w:val="a3"/>
        <w:jc w:val="both"/>
        <w:rPr>
          <w:rFonts w:cs="FrankRuehl"/>
          <w:sz w:val="28"/>
          <w:szCs w:val="28"/>
        </w:rPr>
      </w:pPr>
    </w:p>
    <w:p w:rsidR="00807A43" w:rsidRPr="00374E25" w:rsidRDefault="00EA0F9D"/>
    <w:sectPr w:rsidR="00807A43" w:rsidRPr="00374E25" w:rsidSect="00A540C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64358"/>
    <w:multiLevelType w:val="hybridMultilevel"/>
    <w:tmpl w:val="CE9E3AD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2E81585B"/>
    <w:multiLevelType w:val="hybridMultilevel"/>
    <w:tmpl w:val="D5F81428"/>
    <w:lvl w:ilvl="0" w:tplc="CB703D50">
      <w:numFmt w:val="bullet"/>
      <w:lvlText w:val=""/>
      <w:lvlJc w:val="left"/>
      <w:pPr>
        <w:ind w:left="1440" w:hanging="360"/>
      </w:pPr>
      <w:rPr>
        <w:rFonts w:ascii="Symbol" w:eastAsiaTheme="minorHAnsi" w:hAnsi="Symbol" w:cs="FrankRuehl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2FB4BE5"/>
    <w:multiLevelType w:val="hybridMultilevel"/>
    <w:tmpl w:val="93B286F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B920727"/>
    <w:multiLevelType w:val="hybridMultilevel"/>
    <w:tmpl w:val="550AE0E0"/>
    <w:lvl w:ilvl="0" w:tplc="CB703D50">
      <w:numFmt w:val="bullet"/>
      <w:lvlText w:val=""/>
      <w:lvlJc w:val="left"/>
      <w:pPr>
        <w:ind w:left="720" w:hanging="360"/>
      </w:pPr>
      <w:rPr>
        <w:rFonts w:ascii="Symbol" w:eastAsiaTheme="minorHAnsi" w:hAnsi="Symbol" w:cs="FrankRuehl" w:hint="default"/>
        <w:sz w:val="2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8D5418"/>
    <w:multiLevelType w:val="hybridMultilevel"/>
    <w:tmpl w:val="221002E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9DD6CB4"/>
    <w:multiLevelType w:val="hybridMultilevel"/>
    <w:tmpl w:val="405696B6"/>
    <w:lvl w:ilvl="0" w:tplc="CB703D50">
      <w:numFmt w:val="bullet"/>
      <w:lvlText w:val=""/>
      <w:lvlJc w:val="left"/>
      <w:pPr>
        <w:ind w:left="720" w:hanging="360"/>
      </w:pPr>
      <w:rPr>
        <w:rFonts w:ascii="Symbol" w:eastAsiaTheme="minorHAnsi" w:hAnsi="Symbol" w:cs="FrankRuehl" w:hint="default"/>
        <w:sz w:val="2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E25"/>
    <w:rsid w:val="002C5290"/>
    <w:rsid w:val="002D781E"/>
    <w:rsid w:val="00374E25"/>
    <w:rsid w:val="003E06A2"/>
    <w:rsid w:val="003F0729"/>
    <w:rsid w:val="006E3CF5"/>
    <w:rsid w:val="00792E54"/>
    <w:rsid w:val="0079729F"/>
    <w:rsid w:val="00846574"/>
    <w:rsid w:val="00881CC3"/>
    <w:rsid w:val="00A266BC"/>
    <w:rsid w:val="00A540C0"/>
    <w:rsid w:val="00CF11A0"/>
    <w:rsid w:val="00D82072"/>
    <w:rsid w:val="00DF69F2"/>
    <w:rsid w:val="00EA0F9D"/>
    <w:rsid w:val="00F45B59"/>
    <w:rsid w:val="00F7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E2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4E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E2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4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92457fac7d145f98e698f5712f6a6a4 xmlns="a46656d4-8850-49b3-aebd-68bd05f7f43d">
      <Terms xmlns="http://schemas.microsoft.com/office/infopath/2007/PartnerControls"/>
    </j92457fac7d145f98e698f5712f6a6a4>
    <TaxCatchAll xmlns="a46656d4-8850-49b3-aebd-68bd05f7f43d"/>
    <e4b5484c9c824b148c38bfcb2bd74c0d xmlns="a46656d4-8850-49b3-aebd-68bd05f7f43d">
      <Terms xmlns="http://schemas.microsoft.com/office/infopath/2007/PartnerControls"/>
    </e4b5484c9c824b148c38bfcb2bd74c0d>
    <o68cd33f8d3a45abb273b6e406faee3d xmlns="a46656d4-8850-49b3-aebd-68bd05f7f43d">
      <Terms xmlns="http://schemas.microsoft.com/office/infopath/2007/PartnerControls"/>
    </o68cd33f8d3a45abb273b6e406faee3d>
    <kb4cc1381c4248d7a2dfa3f1be0c86c0 xmlns="a46656d4-8850-49b3-aebd-68bd05f7f43d">
      <Terms xmlns="http://schemas.microsoft.com/office/infopath/2007/PartnerControls"/>
    </kb4cc1381c4248d7a2dfa3f1be0c86c0>
    <o80fb9e8b9d445b0bb174fdcd68ee89c xmlns="a46656d4-8850-49b3-aebd-68bd05f7f43d">
      <Terms xmlns="http://schemas.microsoft.com/office/infopath/2007/PartnerControls"/>
    </o80fb9e8b9d445b0bb174fdcd68ee89c>
    <n612d9597dc7466f957352ce79be86f3 xmlns="a46656d4-8850-49b3-aebd-68bd05f7f43d">
      <Terms xmlns="http://schemas.microsoft.com/office/infopath/2007/PartnerControls"/>
    </n612d9597dc7466f957352ce79be86f3>
    <GovXID xmlns="a46656d4-8850-49b3-aebd-68bd05f7f43d">17</GovXID>
    <aa1c885e8039426686f6c49672b09953 xmlns="a46656d4-8850-49b3-aebd-68bd05f7f43d">
      <Terms xmlns="http://schemas.microsoft.com/office/infopath/2007/PartnerControls"/>
    </aa1c885e8039426686f6c49672b09953>
    <e09eddfac2354f9ab04a226e27f86f1f xmlns="a46656d4-8850-49b3-aebd-68bd05f7f43d">
      <Terms xmlns="http://schemas.microsoft.com/office/infopath/2007/PartnerControls"/>
    </e09eddfac2354f9ab04a226e27f86f1f>
    <l34dc5595392493c8311535275827f74 xmlns="a46656d4-8850-49b3-aebd-68bd05f7f43d">
      <Terms xmlns="http://schemas.microsoft.com/office/infopath/2007/PartnerControls"/>
    </l34dc5595392493c8311535275827f74>
    <ia53b9f18d984e01914f4b79710425b7 xmlns="a46656d4-8850-49b3-aebd-68bd05f7f43d">
      <Terms xmlns="http://schemas.microsoft.com/office/infopath/2007/PartnerControls"/>
    </ia53b9f18d984e01914f4b79710425b7>
    <_x05e9__x05d9__x05d5__x05da__x0020__x05dc__x05e0__x05d5__x05e9__x05d0_ xmlns="47aeb57d-f743-4542-a0d0-16c68b2994f6">סיכומי דיון</_x05e9__x05d9__x05d5__x05da__x0020__x05dc__x05e0__x05d5__x05e9__x05d0_>
    <b76e59bb9f5947a781773f53cc6e9460 xmlns="a46656d4-8850-49b3-aebd-68bd05f7f43d">
      <Terms xmlns="http://schemas.microsoft.com/office/infopath/2007/PartnerControls"/>
    </b76e59bb9f5947a781773f53cc6e946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D9D2433237DFF5428C9E5887A8C50414" ma:contentTypeVersion="2" ma:contentTypeDescription="צור מסמך חדש." ma:contentTypeScope="" ma:versionID="48860bf71c3e2a1bea0552dcaa211d11">
  <xsd:schema xmlns:xsd="http://www.w3.org/2001/XMLSchema" xmlns:xs="http://www.w3.org/2001/XMLSchema" xmlns:p="http://schemas.microsoft.com/office/2006/metadata/properties" xmlns:ns2="a46656d4-8850-49b3-aebd-68bd05f7f43d" xmlns:ns3="47aeb57d-f743-4542-a0d0-16c68b2994f6" targetNamespace="http://schemas.microsoft.com/office/2006/metadata/properties" ma:root="true" ma:fieldsID="e781744c035f65d92a82381bc150b978" ns2:_="" ns3:_="">
    <xsd:import namespace="a46656d4-8850-49b3-aebd-68bd05f7f43d"/>
    <xsd:import namespace="47aeb57d-f743-4542-a0d0-16c68b2994f6"/>
    <xsd:element name="properties">
      <xsd:complexType>
        <xsd:sequence>
          <xsd:element name="documentManagement">
            <xsd:complexType>
              <xsd:all>
                <xsd:element ref="ns2:ia53b9f18d984e01914f4b79710425b7" minOccurs="0"/>
                <xsd:element ref="ns2:TaxCatchAll" minOccurs="0"/>
                <xsd:element ref="ns2:TaxCatchAllLabel" minOccurs="0"/>
                <xsd:element ref="ns2:e4b5484c9c824b148c38bfcb2bd74c0d" minOccurs="0"/>
                <xsd:element ref="ns2:kb4cc1381c4248d7a2dfa3f1be0c86c0" minOccurs="0"/>
                <xsd:element ref="ns2:o80fb9e8b9d445b0bb174fdcd68ee89c" minOccurs="0"/>
                <xsd:element ref="ns2:l34dc5595392493c8311535275827f74" minOccurs="0"/>
                <xsd:element ref="ns2:j92457fac7d145f98e698f5712f6a6a4" minOccurs="0"/>
                <xsd:element ref="ns2:o68cd33f8d3a45abb273b6e406faee3d" minOccurs="0"/>
                <xsd:element ref="ns2:b76e59bb9f5947a781773f53cc6e9460" minOccurs="0"/>
                <xsd:element ref="ns2:e09eddfac2354f9ab04a226e27f86f1f" minOccurs="0"/>
                <xsd:element ref="ns2:aa1c885e8039426686f6c49672b09953" minOccurs="0"/>
                <xsd:element ref="ns2:n612d9597dc7466f957352ce79be86f3" minOccurs="0"/>
                <xsd:element ref="ns3:_x05e9__x05d9__x05d5__x05da__x0020__x05dc__x05e0__x05d5__x05e9__x05d0_" minOccurs="0"/>
                <xsd:element ref="ns2:GovX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656d4-8850-49b3-aebd-68bd05f7f43d" elementFormDefault="qualified">
    <xsd:import namespace="http://schemas.microsoft.com/office/2006/documentManagement/types"/>
    <xsd:import namespace="http://schemas.microsoft.com/office/infopath/2007/PartnerControls"/>
    <xsd:element name="ia53b9f18d984e01914f4b79710425b7" ma:index="8" nillable="true" ma:taxonomy="true" ma:internalName="ia53b9f18d984e01914f4b79710425b7" ma:taxonomyFieldName="MMDAudience" ma:displayName="MMDAudience" ma:default="" ma:fieldId="{2a53b9f1-8d98-4e01-914f-4b79710425b7}" ma:taxonomyMulti="true" ma:sspId="d827811f-dea7-4a29-b54a-c9228db73c39" ma:termSetId="81e45943-23c2-4109-8875-059bec4079da" ma:anchorId="34070f2b-4092-41f2-8b6e-c220ee347e21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עמודת 'תפוס הכל' של טקסונומיה" ma:hidden="true" ma:list="{e12108e9-b676-4047-af95-0a4967b3603a}" ma:internalName="TaxCatchAll" ma:showField="CatchAllData" ma:web="a46656d4-8850-49b3-aebd-68bd05f7f4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עמודת 'תפוס הכל' של טקסונומיה1" ma:hidden="true" ma:list="{e12108e9-b676-4047-af95-0a4967b3603a}" ma:internalName="TaxCatchAllLabel" ma:readOnly="true" ma:showField="CatchAllDataLabel" ma:web="a46656d4-8850-49b3-aebd-68bd05f7f4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4b5484c9c824b148c38bfcb2bd74c0d" ma:index="12" nillable="true" ma:taxonomy="true" ma:internalName="e4b5484c9c824b148c38bfcb2bd74c0d" ma:taxonomyFieldName="MMDJobDescription" ma:displayName="MMDJobDescription" ma:default="" ma:fieldId="{e4b5484c-9c82-4b14-8c38-bfcb2bd74c0d}" ma:sspId="d827811f-dea7-4a29-b54a-c9228db73c39" ma:termSetId="81e45943-23c2-4109-8875-059bec4079da" ma:anchorId="1a909479-0b01-4d8f-8fb7-cbbc1687e8f1" ma:open="false" ma:isKeyword="false">
      <xsd:complexType>
        <xsd:sequence>
          <xsd:element ref="pc:Terms" minOccurs="0" maxOccurs="1"/>
        </xsd:sequence>
      </xsd:complexType>
    </xsd:element>
    <xsd:element name="kb4cc1381c4248d7a2dfa3f1be0c86c0" ma:index="14" nillable="true" ma:taxonomy="true" ma:internalName="kb4cc1381c4248d7a2dfa3f1be0c86c0" ma:taxonomyFieldName="MMDKeywords" ma:displayName="MMDKeywords" ma:default="" ma:fieldId="{4b4cc138-1c42-48d7-a2df-a3f1be0c86c0}" ma:taxonomyMulti="true" ma:sspId="d827811f-dea7-4a29-b54a-c9228db73c39" ma:termSetId="81e45943-23c2-4109-8875-059bec4079da" ma:anchorId="15d331fa-6baa-448e-8759-7c342d8402ea" ma:open="false" ma:isKeyword="false">
      <xsd:complexType>
        <xsd:sequence>
          <xsd:element ref="pc:Terms" minOccurs="0" maxOccurs="1"/>
        </xsd:sequence>
      </xsd:complexType>
    </xsd:element>
    <xsd:element name="o80fb9e8b9d445b0bb174fdcd68ee89c" ma:index="16" nillable="true" ma:taxonomy="true" ma:internalName="o80fb9e8b9d445b0bb174fdcd68ee89c" ma:taxonomyFieldName="MMDLiveEvent" ma:displayName="MMDLiveEvent" ma:default="" ma:fieldId="{880fb9e8-b9d4-45b0-bb17-4fdcd68ee89c}" ma:sspId="d827811f-dea7-4a29-b54a-c9228db73c39" ma:termSetId="81e45943-23c2-4109-8875-059bec4079da" ma:anchorId="5e8b8ad0-eeb0-4bda-9bef-7517a1f3340f" ma:open="false" ma:isKeyword="false">
      <xsd:complexType>
        <xsd:sequence>
          <xsd:element ref="pc:Terms" minOccurs="0" maxOccurs="1"/>
        </xsd:sequence>
      </xsd:complexType>
    </xsd:element>
    <xsd:element name="l34dc5595392493c8311535275827f74" ma:index="18" nillable="true" ma:taxonomy="true" ma:internalName="l34dc5595392493c8311535275827f74" ma:taxonomyFieldName="MMDResponsibleOffice" ma:displayName="MMDResponsibleOffice" ma:default="" ma:fieldId="{534dc559-5392-493c-8311-535275827f74}" ma:sspId="d827811f-dea7-4a29-b54a-c9228db73c39" ma:termSetId="81e45943-23c2-4109-8875-059bec4079da" ma:anchorId="23eeccfc-9988-4d51-b789-d1a77ea8348c" ma:open="false" ma:isKeyword="false">
      <xsd:complexType>
        <xsd:sequence>
          <xsd:element ref="pc:Terms" minOccurs="0" maxOccurs="1"/>
        </xsd:sequence>
      </xsd:complexType>
    </xsd:element>
    <xsd:element name="j92457fac7d145f98e698f5712f6a6a4" ma:index="20" nillable="true" ma:taxonomy="true" ma:internalName="j92457fac7d145f98e698f5712f6a6a4" ma:taxonomyFieldName="MMDResponsibleUnit" ma:displayName="MMDResponsibleUnit" ma:default="" ma:fieldId="{392457fa-c7d1-45f9-8e69-8f5712f6a6a4}" ma:sspId="d827811f-dea7-4a29-b54a-c9228db73c39" ma:termSetId="81e45943-23c2-4109-8875-059bec4079da" ma:anchorId="3bdf475d-e38d-4b34-8299-73c2066d8322" ma:open="false" ma:isKeyword="false">
      <xsd:complexType>
        <xsd:sequence>
          <xsd:element ref="pc:Terms" minOccurs="0" maxOccurs="1"/>
        </xsd:sequence>
      </xsd:complexType>
    </xsd:element>
    <xsd:element name="o68cd33f8d3a45abb273b6e406faee3d" ma:index="22" nillable="true" ma:taxonomy="true" ma:internalName="o68cd33f8d3a45abb273b6e406faee3d" ma:taxonomyFieldName="MMDServiceLang" ma:displayName="MMDServiceLang" ma:default="" ma:fieldId="{868cd33f-8d3a-45ab-b273-b6e406faee3d}" ma:sspId="d827811f-dea7-4a29-b54a-c9228db73c39" ma:termSetId="81e45943-23c2-4109-8875-059bec4079da" ma:anchorId="f399919e-8697-409a-aaea-d4e5d2844d8b" ma:open="false" ma:isKeyword="false">
      <xsd:complexType>
        <xsd:sequence>
          <xsd:element ref="pc:Terms" minOccurs="0" maxOccurs="1"/>
        </xsd:sequence>
      </xsd:complexType>
    </xsd:element>
    <xsd:element name="b76e59bb9f5947a781773f53cc6e9460" ma:index="24" nillable="true" ma:taxonomy="true" ma:internalName="b76e59bb9f5947a781773f53cc6e9460" ma:taxonomyFieldName="MMDStatus" ma:displayName="MMDStatus" ma:default="" ma:fieldId="{b76e59bb-9f59-47a7-8177-3f53cc6e9460}" ma:sspId="d827811f-dea7-4a29-b54a-c9228db73c39" ma:termSetId="81e45943-23c2-4109-8875-059bec4079da" ma:anchorId="16fb90fa-07e3-45cb-b262-12779a7ad9f7" ma:open="false" ma:isKeyword="false">
      <xsd:complexType>
        <xsd:sequence>
          <xsd:element ref="pc:Terms" minOccurs="0" maxOccurs="1"/>
        </xsd:sequence>
      </xsd:complexType>
    </xsd:element>
    <xsd:element name="e09eddfac2354f9ab04a226e27f86f1f" ma:index="26" nillable="true" ma:taxonomy="true" ma:internalName="e09eddfac2354f9ab04a226e27f86f1f" ma:taxonomyFieldName="MMDSubjects" ma:displayName="MMD נושאים" ma:default="" ma:fieldId="{e09eddfa-c235-4f9a-b04a-226e27f86f1f}" ma:taxonomyMulti="true" ma:sspId="d827811f-dea7-4a29-b54a-c9228db73c39" ma:termSetId="81e45943-23c2-4109-8875-059bec4079da" ma:anchorId="fe51dda7-6a1b-4b64-af2c-7200e1ef7e7a" ma:open="true" ma:isKeyword="false">
      <xsd:complexType>
        <xsd:sequence>
          <xsd:element ref="pc:Terms" minOccurs="0" maxOccurs="1"/>
        </xsd:sequence>
      </xsd:complexType>
    </xsd:element>
    <xsd:element name="aa1c885e8039426686f6c49672b09953" ma:index="28" nillable="true" ma:taxonomy="true" ma:internalName="aa1c885e8039426686f6c49672b09953" ma:taxonomyFieldName="MMDTypes" ma:displayName="MMDTypes" ma:default="" ma:fieldId="{aa1c885e-8039-4266-86f6-c49672b09953}" ma:sspId="d827811f-dea7-4a29-b54a-c9228db73c39" ma:termSetId="81e45943-23c2-4109-8875-059bec4079da" ma:anchorId="226f2308-be0c-4e06-b36e-423ee4befb74" ma:open="false" ma:isKeyword="false">
      <xsd:complexType>
        <xsd:sequence>
          <xsd:element ref="pc:Terms" minOccurs="0" maxOccurs="1"/>
        </xsd:sequence>
      </xsd:complexType>
    </xsd:element>
    <xsd:element name="n612d9597dc7466f957352ce79be86f3" ma:index="30" nillable="true" ma:taxonomy="true" ma:internalName="n612d9597dc7466f957352ce79be86f3" ma:taxonomyFieldName="MMDUnitsName" ma:displayName="MMDUnitsName" ma:default="" ma:fieldId="{7612d959-7dc7-466f-9573-52ce79be86f3}" ma:sspId="d827811f-dea7-4a29-b54a-c9228db73c39" ma:termSetId="81e45943-23c2-4109-8875-059bec4079da" ma:anchorId="625c2686-859d-4ced-94f0-7dded8208e47" ma:open="false" ma:isKeyword="false">
      <xsd:complexType>
        <xsd:sequence>
          <xsd:element ref="pc:Terms" minOccurs="0" maxOccurs="1"/>
        </xsd:sequence>
      </xsd:complexType>
    </xsd:element>
    <xsd:element name="GovXID" ma:index="33" nillable="true" ma:displayName="מיון" ma:internalName="GovXID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eb57d-f743-4542-a0d0-16c68b2994f6" elementFormDefault="qualified">
    <xsd:import namespace="http://schemas.microsoft.com/office/2006/documentManagement/types"/>
    <xsd:import namespace="http://schemas.microsoft.com/office/infopath/2007/PartnerControls"/>
    <xsd:element name="_x05e9__x05d9__x05d5__x05da__x0020__x05dc__x05e0__x05d5__x05e9__x05d0_" ma:index="32" nillable="true" ma:displayName="שיוך לנושא" ma:default="ניירות עמדה 2" ma:format="Dropdown" ma:internalName="_x05e9__x05d9__x05d5__x05da__x0020__x05dc__x05e0__x05d5__x05e9__x05d0_">
      <xsd:simpleType>
        <xsd:restriction base="dms:Choice">
          <xsd:enumeration value="כתב מינוי"/>
          <xsd:enumeration value="דוח הביניים"/>
          <xsd:enumeration value="פניה לקבלת עמדות"/>
          <xsd:enumeration value="סיכומי דיון"/>
          <xsd:enumeration value="ניירות עמדה"/>
          <xsd:enumeration value="ניירות עמדה 2"/>
          <xsd:enumeration value="מצגות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06CF1A-9A8B-43BE-9903-AF6BA66AA7CB}"/>
</file>

<file path=customXml/itemProps2.xml><?xml version="1.0" encoding="utf-8"?>
<ds:datastoreItem xmlns:ds="http://schemas.openxmlformats.org/officeDocument/2006/customXml" ds:itemID="{9820E842-155F-4735-8924-2D23576ADA43}"/>
</file>

<file path=customXml/itemProps3.xml><?xml version="1.0" encoding="utf-8"?>
<ds:datastoreItem xmlns:ds="http://schemas.openxmlformats.org/officeDocument/2006/customXml" ds:itemID="{CC40D862-A57F-4657-99B8-1B7EB0A503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397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MOF</Company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סיכום דיון 26.10.2015</dc:title>
  <dc:creator>מעבדה טכני</dc:creator>
  <cp:lastModifiedBy>אבי כהן</cp:lastModifiedBy>
  <cp:revision>9</cp:revision>
  <dcterms:created xsi:type="dcterms:W3CDTF">2015-11-05T16:01:00Z</dcterms:created>
  <dcterms:modified xsi:type="dcterms:W3CDTF">2016-01-03T09:14:00Z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0x010100D9D2433237DFF5428C9E5887A8C50414</vt:lpwstr>
  </property>
  <property fmtid="{D5CDD505-2E9C-101B-9397-08002B2CF9AE}" pid="3" name="MMDUnitsName">
    <vt:lpwstr/>
  </property>
  <property fmtid="{D5CDD505-2E9C-101B-9397-08002B2CF9AE}" pid="4" name="MMDResponsibleUnit">
    <vt:lpwstr/>
  </property>
  <property fmtid="{D5CDD505-2E9C-101B-9397-08002B2CF9AE}" pid="5" name="MMDServiceLang">
    <vt:lpwstr/>
  </property>
  <property fmtid="{D5CDD505-2E9C-101B-9397-08002B2CF9AE}" pid="6" name="MMDJobDescription">
    <vt:lpwstr/>
  </property>
  <property fmtid="{D5CDD505-2E9C-101B-9397-08002B2CF9AE}" pid="7" name="MMDKeywords">
    <vt:lpwstr/>
  </property>
  <property fmtid="{D5CDD505-2E9C-101B-9397-08002B2CF9AE}" pid="8" name="MMDStatus">
    <vt:lpwstr/>
  </property>
  <property fmtid="{D5CDD505-2E9C-101B-9397-08002B2CF9AE}" pid="9" name="MMDAudience">
    <vt:lpwstr/>
  </property>
  <property fmtid="{D5CDD505-2E9C-101B-9397-08002B2CF9AE}" pid="10" name="MMDLiveEvent">
    <vt:lpwstr/>
  </property>
  <property fmtid="{D5CDD505-2E9C-101B-9397-08002B2CF9AE}" pid="11" name="MMDSubjects">
    <vt:lpwstr/>
  </property>
  <property fmtid="{D5CDD505-2E9C-101B-9397-08002B2CF9AE}" pid="12" name="MMDTypes">
    <vt:lpwstr/>
  </property>
  <property fmtid="{D5CDD505-2E9C-101B-9397-08002B2CF9AE}" pid="13" name="MMDResponsibleOffice">
    <vt:lpwstr/>
  </property>
</Properties>
</file>