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DE0" w:rsidRPr="00C0712C" w:rsidRDefault="009A1DE0" w:rsidP="009A1DE0">
      <w:pPr>
        <w:spacing w:line="360" w:lineRule="auto"/>
        <w:jc w:val="both"/>
        <w:rPr>
          <w:rFonts w:cs="FrankRuehl"/>
          <w:b/>
          <w:bCs/>
          <w:sz w:val="26"/>
          <w:szCs w:val="26"/>
          <w:u w:val="single"/>
          <w:rtl/>
        </w:rPr>
      </w:pPr>
      <w:r w:rsidRPr="00C0712C">
        <w:rPr>
          <w:rFonts w:cs="FrankRuehl" w:hint="cs"/>
          <w:b/>
          <w:bCs/>
          <w:sz w:val="26"/>
          <w:szCs w:val="26"/>
          <w:u w:val="single"/>
          <w:rtl/>
        </w:rPr>
        <w:t xml:space="preserve">הוועדה להגברת התחרות בשירותים בנקאיים ופיננסים נפוצים </w:t>
      </w:r>
    </w:p>
    <w:p w:rsidR="009A1DE0" w:rsidRPr="00C0712C" w:rsidRDefault="009A1DE0" w:rsidP="009A1DE0">
      <w:pPr>
        <w:spacing w:line="360" w:lineRule="auto"/>
        <w:jc w:val="both"/>
        <w:rPr>
          <w:rFonts w:cs="FrankRuehl"/>
          <w:b/>
          <w:bCs/>
          <w:sz w:val="26"/>
          <w:szCs w:val="26"/>
          <w:u w:val="single"/>
          <w:rtl/>
        </w:rPr>
      </w:pPr>
    </w:p>
    <w:p w:rsidR="009A1DE0" w:rsidRPr="00C0712C" w:rsidRDefault="009A1DE0" w:rsidP="009A1DE0">
      <w:pPr>
        <w:spacing w:line="360" w:lineRule="auto"/>
        <w:jc w:val="both"/>
        <w:rPr>
          <w:rFonts w:cs="FrankRuehl"/>
          <w:b/>
          <w:bCs/>
          <w:sz w:val="26"/>
          <w:szCs w:val="26"/>
          <w:u w:val="single"/>
          <w:rtl/>
        </w:rPr>
      </w:pPr>
      <w:r w:rsidRPr="00C0712C">
        <w:rPr>
          <w:rFonts w:cs="FrankRuehl" w:hint="cs"/>
          <w:b/>
          <w:bCs/>
          <w:sz w:val="26"/>
          <w:szCs w:val="26"/>
          <w:u w:val="single"/>
          <w:rtl/>
        </w:rPr>
        <w:t>2015\</w:t>
      </w:r>
      <w:r>
        <w:rPr>
          <w:rFonts w:cs="FrankRuehl" w:hint="cs"/>
          <w:b/>
          <w:bCs/>
          <w:sz w:val="26"/>
          <w:szCs w:val="26"/>
          <w:u w:val="single"/>
          <w:rtl/>
        </w:rPr>
        <w:t>10</w:t>
      </w:r>
      <w:r w:rsidRPr="00C0712C">
        <w:rPr>
          <w:rFonts w:cs="FrankRuehl" w:hint="cs"/>
          <w:b/>
          <w:bCs/>
          <w:sz w:val="26"/>
          <w:szCs w:val="26"/>
          <w:u w:val="single"/>
          <w:rtl/>
        </w:rPr>
        <w:t>\</w:t>
      </w:r>
      <w:r>
        <w:rPr>
          <w:rFonts w:cs="FrankRuehl" w:hint="cs"/>
          <w:b/>
          <w:bCs/>
          <w:sz w:val="26"/>
          <w:szCs w:val="26"/>
          <w:u w:val="single"/>
          <w:rtl/>
        </w:rPr>
        <w:t>14</w:t>
      </w:r>
      <w:r w:rsidRPr="00C0712C">
        <w:rPr>
          <w:rFonts w:cs="FrankRuehl" w:hint="cs"/>
          <w:b/>
          <w:bCs/>
          <w:sz w:val="26"/>
          <w:szCs w:val="26"/>
          <w:u w:val="single"/>
          <w:rtl/>
        </w:rPr>
        <w:t>:</w:t>
      </w:r>
    </w:p>
    <w:p w:rsidR="009A1DE0" w:rsidRPr="00C0712C" w:rsidRDefault="009A1DE0" w:rsidP="009A1DE0">
      <w:pPr>
        <w:spacing w:line="360" w:lineRule="auto"/>
        <w:jc w:val="both"/>
        <w:rPr>
          <w:rFonts w:cs="FrankRuehl"/>
          <w:sz w:val="26"/>
          <w:szCs w:val="26"/>
          <w:u w:val="single"/>
          <w:rtl/>
        </w:rPr>
      </w:pPr>
      <w:r w:rsidRPr="00C0712C">
        <w:rPr>
          <w:rFonts w:cs="FrankRuehl" w:hint="cs"/>
          <w:sz w:val="26"/>
          <w:szCs w:val="26"/>
          <w:u w:val="single"/>
          <w:rtl/>
        </w:rPr>
        <w:t>חברי הוועדה המשתתפים:</w:t>
      </w:r>
    </w:p>
    <w:p w:rsidR="009A1DE0" w:rsidRPr="00C0712C" w:rsidRDefault="009A1DE0" w:rsidP="009A1DE0">
      <w:pPr>
        <w:spacing w:line="360" w:lineRule="auto"/>
        <w:jc w:val="both"/>
        <w:rPr>
          <w:rFonts w:cs="FrankRuehl"/>
          <w:sz w:val="26"/>
          <w:szCs w:val="26"/>
          <w:rtl/>
        </w:rPr>
      </w:pPr>
      <w:r w:rsidRPr="00C0712C">
        <w:rPr>
          <w:rFonts w:cs="FrankRuehl" w:hint="cs"/>
          <w:sz w:val="26"/>
          <w:szCs w:val="26"/>
          <w:rtl/>
        </w:rPr>
        <w:t>מר דרור שטרום, יושב ראש הוועדה</w:t>
      </w:r>
    </w:p>
    <w:p w:rsidR="009A1DE0" w:rsidRPr="00C0712C" w:rsidRDefault="009A1DE0" w:rsidP="009A1DE0">
      <w:pPr>
        <w:spacing w:line="360" w:lineRule="auto"/>
        <w:jc w:val="both"/>
        <w:rPr>
          <w:rFonts w:cs="FrankRuehl"/>
          <w:sz w:val="26"/>
          <w:szCs w:val="26"/>
          <w:rtl/>
        </w:rPr>
      </w:pPr>
      <w:r w:rsidRPr="00C0712C">
        <w:rPr>
          <w:rFonts w:cs="FrankRuehl" w:hint="cs"/>
          <w:sz w:val="26"/>
          <w:szCs w:val="26"/>
          <w:rtl/>
        </w:rPr>
        <w:t>פרופ', אבי בן בסט, האוניברסיטה העברית והמכללה למנהל</w:t>
      </w:r>
    </w:p>
    <w:p w:rsidR="009A1DE0" w:rsidRPr="00C0712C" w:rsidRDefault="009A1DE0" w:rsidP="009A1DE0">
      <w:pPr>
        <w:spacing w:line="360" w:lineRule="auto"/>
        <w:jc w:val="both"/>
        <w:rPr>
          <w:rFonts w:cs="FrankRuehl"/>
          <w:sz w:val="26"/>
          <w:szCs w:val="26"/>
          <w:rtl/>
        </w:rPr>
      </w:pPr>
      <w:r w:rsidRPr="00C0712C">
        <w:rPr>
          <w:rFonts w:cs="FrankRuehl" w:hint="cs"/>
          <w:sz w:val="26"/>
          <w:szCs w:val="26"/>
          <w:rtl/>
        </w:rPr>
        <w:t>ד"ר נדין בודו-טרכטנברג, המשנה לנגידת בנק ישראל, בנק ישראל</w:t>
      </w:r>
    </w:p>
    <w:p w:rsidR="009A1DE0" w:rsidRPr="00C0712C" w:rsidRDefault="009A1DE0" w:rsidP="009A1DE0">
      <w:pPr>
        <w:spacing w:line="360" w:lineRule="auto"/>
        <w:jc w:val="both"/>
        <w:rPr>
          <w:rFonts w:cs="FrankRuehl"/>
          <w:sz w:val="26"/>
          <w:szCs w:val="26"/>
          <w:rtl/>
        </w:rPr>
      </w:pPr>
      <w:r w:rsidRPr="00C0712C">
        <w:rPr>
          <w:rFonts w:cs="FrankRuehl" w:hint="cs"/>
          <w:sz w:val="26"/>
          <w:szCs w:val="26"/>
          <w:rtl/>
        </w:rPr>
        <w:t>פרופ' נתן זוסמן, ראש חטיבת המחקר, בנק ישראל</w:t>
      </w:r>
    </w:p>
    <w:p w:rsidR="009A1DE0" w:rsidRPr="00C0712C" w:rsidRDefault="009A1DE0" w:rsidP="009A1DE0">
      <w:pPr>
        <w:spacing w:line="360" w:lineRule="auto"/>
        <w:jc w:val="both"/>
        <w:rPr>
          <w:rFonts w:cs="FrankRuehl"/>
          <w:sz w:val="26"/>
          <w:szCs w:val="26"/>
          <w:rtl/>
        </w:rPr>
      </w:pPr>
      <w:r w:rsidRPr="00C0712C">
        <w:rPr>
          <w:rFonts w:cs="FrankRuehl" w:hint="cs"/>
          <w:sz w:val="26"/>
          <w:szCs w:val="26"/>
          <w:rtl/>
        </w:rPr>
        <w:t>גב' יעל מבורך, סגנית הממונה על התקציבים</w:t>
      </w:r>
    </w:p>
    <w:p w:rsidR="009A1DE0" w:rsidRPr="00C0712C" w:rsidRDefault="00946ADC" w:rsidP="00946ADC">
      <w:pPr>
        <w:spacing w:line="360" w:lineRule="auto"/>
        <w:jc w:val="both"/>
        <w:rPr>
          <w:rFonts w:cs="FrankRuehl"/>
          <w:sz w:val="26"/>
          <w:szCs w:val="26"/>
          <w:rtl/>
        </w:rPr>
      </w:pPr>
      <w:r>
        <w:rPr>
          <w:rFonts w:cs="FrankRuehl" w:hint="cs"/>
          <w:sz w:val="26"/>
          <w:szCs w:val="26"/>
          <w:rtl/>
        </w:rPr>
        <w:t xml:space="preserve">ד"ר </w:t>
      </w:r>
      <w:r w:rsidRPr="00C0712C">
        <w:rPr>
          <w:rFonts w:cs="FrankRuehl" w:hint="cs"/>
          <w:sz w:val="26"/>
          <w:szCs w:val="26"/>
          <w:rtl/>
        </w:rPr>
        <w:t>אסף אילת, הרשות להגבלים עסקיים</w:t>
      </w:r>
    </w:p>
    <w:p w:rsidR="009A1DE0" w:rsidRPr="00C0712C" w:rsidRDefault="009A1DE0" w:rsidP="009A1DE0">
      <w:pPr>
        <w:spacing w:line="360" w:lineRule="auto"/>
        <w:jc w:val="both"/>
        <w:rPr>
          <w:rFonts w:cs="FrankRuehl"/>
          <w:sz w:val="26"/>
          <w:szCs w:val="26"/>
          <w:u w:val="single"/>
          <w:rtl/>
        </w:rPr>
      </w:pPr>
      <w:r w:rsidRPr="00C0712C">
        <w:rPr>
          <w:rFonts w:cs="FrankRuehl" w:hint="cs"/>
          <w:sz w:val="26"/>
          <w:szCs w:val="26"/>
          <w:u w:val="single"/>
          <w:rtl/>
        </w:rPr>
        <w:t>נציגים:</w:t>
      </w:r>
    </w:p>
    <w:p w:rsidR="009A1DE0" w:rsidRPr="00C0712C" w:rsidRDefault="009A1DE0" w:rsidP="009A1DE0">
      <w:pPr>
        <w:spacing w:line="360" w:lineRule="auto"/>
        <w:jc w:val="both"/>
        <w:rPr>
          <w:rFonts w:cs="FrankRuehl"/>
          <w:sz w:val="26"/>
          <w:szCs w:val="26"/>
          <w:rtl/>
        </w:rPr>
      </w:pPr>
      <w:r w:rsidRPr="00C0712C">
        <w:rPr>
          <w:rFonts w:cs="FrankRuehl" w:hint="cs"/>
          <w:sz w:val="26"/>
          <w:szCs w:val="26"/>
          <w:rtl/>
        </w:rPr>
        <w:t>יואל בריס, משרד האוצר</w:t>
      </w:r>
    </w:p>
    <w:p w:rsidR="009A1DE0" w:rsidRPr="00C0712C" w:rsidRDefault="009A1DE0" w:rsidP="009A1DE0">
      <w:pPr>
        <w:spacing w:line="360" w:lineRule="auto"/>
        <w:jc w:val="both"/>
        <w:rPr>
          <w:rFonts w:cs="FrankRuehl"/>
          <w:sz w:val="26"/>
          <w:szCs w:val="26"/>
          <w:rtl/>
        </w:rPr>
      </w:pPr>
      <w:r w:rsidRPr="00C0712C">
        <w:rPr>
          <w:rFonts w:cs="FrankRuehl" w:hint="cs"/>
          <w:sz w:val="26"/>
          <w:szCs w:val="26"/>
          <w:rtl/>
        </w:rPr>
        <w:t>יואב גפני, משרד האוצר</w:t>
      </w:r>
    </w:p>
    <w:p w:rsidR="009A1DE0" w:rsidRPr="00C0712C" w:rsidRDefault="009A1DE0" w:rsidP="009A1DE0">
      <w:pPr>
        <w:spacing w:line="360" w:lineRule="auto"/>
        <w:jc w:val="both"/>
        <w:rPr>
          <w:rFonts w:cs="FrankRuehl"/>
          <w:sz w:val="26"/>
          <w:szCs w:val="26"/>
          <w:rtl/>
        </w:rPr>
      </w:pPr>
      <w:r w:rsidRPr="00C0712C">
        <w:rPr>
          <w:rFonts w:cs="FrankRuehl" w:hint="cs"/>
          <w:sz w:val="26"/>
          <w:szCs w:val="26"/>
          <w:rtl/>
        </w:rPr>
        <w:t>יונתן בר סימן טוב, משרד האוצר</w:t>
      </w:r>
    </w:p>
    <w:p w:rsidR="009A1DE0" w:rsidRPr="00C0712C" w:rsidRDefault="009A1DE0" w:rsidP="009A1DE0">
      <w:pPr>
        <w:spacing w:line="360" w:lineRule="auto"/>
        <w:jc w:val="both"/>
        <w:rPr>
          <w:rFonts w:cs="FrankRuehl"/>
          <w:sz w:val="26"/>
          <w:szCs w:val="26"/>
          <w:rtl/>
        </w:rPr>
      </w:pPr>
      <w:r w:rsidRPr="00C0712C">
        <w:rPr>
          <w:rFonts w:cs="FrankRuehl" w:hint="cs"/>
          <w:sz w:val="26"/>
          <w:szCs w:val="26"/>
          <w:rtl/>
        </w:rPr>
        <w:t>כפיר בטט, משרד האוצר</w:t>
      </w:r>
    </w:p>
    <w:p w:rsidR="009A1DE0" w:rsidRDefault="009A1DE0" w:rsidP="009A1DE0">
      <w:pPr>
        <w:spacing w:line="360" w:lineRule="auto"/>
        <w:jc w:val="both"/>
        <w:rPr>
          <w:rFonts w:cs="FrankRuehl" w:hint="cs"/>
          <w:sz w:val="26"/>
          <w:szCs w:val="26"/>
          <w:rtl/>
        </w:rPr>
      </w:pPr>
      <w:r w:rsidRPr="00C0712C">
        <w:rPr>
          <w:rFonts w:cs="FrankRuehl" w:hint="cs"/>
          <w:sz w:val="26"/>
          <w:szCs w:val="26"/>
          <w:rtl/>
        </w:rPr>
        <w:t xml:space="preserve">ברוך </w:t>
      </w:r>
      <w:proofErr w:type="spellStart"/>
      <w:r w:rsidRPr="00C0712C">
        <w:rPr>
          <w:rFonts w:cs="FrankRuehl" w:hint="cs"/>
          <w:sz w:val="26"/>
          <w:szCs w:val="26"/>
          <w:rtl/>
        </w:rPr>
        <w:t>לוברט</w:t>
      </w:r>
      <w:proofErr w:type="spellEnd"/>
      <w:r w:rsidRPr="00C0712C">
        <w:rPr>
          <w:rFonts w:cs="FrankRuehl" w:hint="cs"/>
          <w:sz w:val="26"/>
          <w:szCs w:val="26"/>
          <w:rtl/>
        </w:rPr>
        <w:t>, משרד האוצר</w:t>
      </w:r>
    </w:p>
    <w:p w:rsidR="009D2D3F" w:rsidRPr="00C0712C" w:rsidRDefault="009D2D3F" w:rsidP="009A1DE0">
      <w:pPr>
        <w:spacing w:line="360" w:lineRule="auto"/>
        <w:jc w:val="both"/>
        <w:rPr>
          <w:rFonts w:cs="FrankRuehl"/>
          <w:sz w:val="26"/>
          <w:szCs w:val="26"/>
          <w:rtl/>
        </w:rPr>
      </w:pPr>
      <w:r>
        <w:rPr>
          <w:rFonts w:cs="FrankRuehl" w:hint="cs"/>
          <w:sz w:val="26"/>
          <w:szCs w:val="26"/>
          <w:rtl/>
        </w:rPr>
        <w:t>סטיב לב, בנק ישראל</w:t>
      </w:r>
    </w:p>
    <w:p w:rsidR="009A1DE0" w:rsidRPr="00C0712C" w:rsidRDefault="009A1DE0" w:rsidP="009A1DE0">
      <w:pPr>
        <w:spacing w:line="360" w:lineRule="auto"/>
        <w:jc w:val="both"/>
        <w:rPr>
          <w:rFonts w:cs="FrankRuehl"/>
          <w:sz w:val="26"/>
          <w:szCs w:val="26"/>
          <w:rtl/>
        </w:rPr>
      </w:pPr>
      <w:r w:rsidRPr="00C0712C">
        <w:rPr>
          <w:rFonts w:cs="FrankRuehl" w:hint="cs"/>
          <w:sz w:val="26"/>
          <w:szCs w:val="26"/>
          <w:rtl/>
        </w:rPr>
        <w:t>רויטל קיסר, בנק ישראל</w:t>
      </w:r>
    </w:p>
    <w:p w:rsidR="009A1DE0" w:rsidRPr="00C0712C" w:rsidRDefault="009A1DE0" w:rsidP="009A1DE0">
      <w:pPr>
        <w:spacing w:line="360" w:lineRule="auto"/>
        <w:jc w:val="both"/>
        <w:rPr>
          <w:rFonts w:cs="FrankRuehl"/>
          <w:sz w:val="26"/>
          <w:szCs w:val="26"/>
          <w:rtl/>
        </w:rPr>
      </w:pPr>
      <w:r w:rsidRPr="00C0712C">
        <w:rPr>
          <w:rFonts w:cs="FrankRuehl" w:hint="cs"/>
          <w:sz w:val="26"/>
          <w:szCs w:val="26"/>
          <w:rtl/>
        </w:rPr>
        <w:t>מיקי קהן, בנק ישראל</w:t>
      </w:r>
    </w:p>
    <w:p w:rsidR="009A1DE0" w:rsidRPr="00C0712C" w:rsidRDefault="00946ADC" w:rsidP="009A1DE0">
      <w:pPr>
        <w:spacing w:line="360" w:lineRule="auto"/>
        <w:jc w:val="both"/>
        <w:rPr>
          <w:rFonts w:cs="FrankRuehl"/>
          <w:sz w:val="26"/>
          <w:szCs w:val="26"/>
          <w:rtl/>
        </w:rPr>
      </w:pPr>
      <w:r>
        <w:rPr>
          <w:rFonts w:cs="FrankRuehl" w:hint="cs"/>
          <w:sz w:val="26"/>
          <w:szCs w:val="26"/>
          <w:rtl/>
        </w:rPr>
        <w:t xml:space="preserve">ד"ר </w:t>
      </w:r>
      <w:r w:rsidR="009A1DE0" w:rsidRPr="00C0712C">
        <w:rPr>
          <w:rFonts w:cs="FrankRuehl" w:hint="cs"/>
          <w:sz w:val="26"/>
          <w:szCs w:val="26"/>
          <w:rtl/>
        </w:rPr>
        <w:t>דנה הלר, הרשות להגבלים עסקיים</w:t>
      </w:r>
    </w:p>
    <w:p w:rsidR="009A1DE0" w:rsidRPr="00C0712C" w:rsidRDefault="009A1DE0" w:rsidP="009A1DE0">
      <w:pPr>
        <w:spacing w:line="360" w:lineRule="auto"/>
        <w:jc w:val="both"/>
        <w:rPr>
          <w:rFonts w:cs="FrankRuehl"/>
          <w:sz w:val="26"/>
          <w:szCs w:val="26"/>
          <w:rtl/>
        </w:rPr>
      </w:pPr>
      <w:r w:rsidRPr="00C0712C">
        <w:rPr>
          <w:rFonts w:cs="FrankRuehl" w:hint="cs"/>
          <w:sz w:val="26"/>
          <w:szCs w:val="26"/>
          <w:rtl/>
        </w:rPr>
        <w:t>אורי שרף, הרשות להגבלים עסקיים</w:t>
      </w:r>
    </w:p>
    <w:p w:rsidR="009A1DE0" w:rsidRPr="00C0712C" w:rsidRDefault="009A1DE0" w:rsidP="009A1DE0">
      <w:pPr>
        <w:spacing w:line="360" w:lineRule="auto"/>
        <w:jc w:val="both"/>
        <w:rPr>
          <w:rFonts w:cs="FrankRuehl"/>
          <w:sz w:val="26"/>
          <w:szCs w:val="26"/>
          <w:rtl/>
        </w:rPr>
      </w:pPr>
      <w:r w:rsidRPr="00C0712C">
        <w:rPr>
          <w:rFonts w:cs="FrankRuehl" w:hint="cs"/>
          <w:sz w:val="26"/>
          <w:szCs w:val="26"/>
          <w:rtl/>
        </w:rPr>
        <w:t>אלעד מקדסי, הרשות להגבלים עסקיים</w:t>
      </w:r>
    </w:p>
    <w:p w:rsidR="009A1DE0" w:rsidRPr="00C0712C" w:rsidRDefault="009A1DE0" w:rsidP="009A1DE0">
      <w:pPr>
        <w:spacing w:line="360" w:lineRule="auto"/>
        <w:jc w:val="both"/>
        <w:rPr>
          <w:rFonts w:cs="FrankRuehl"/>
          <w:sz w:val="26"/>
          <w:szCs w:val="26"/>
          <w:rtl/>
        </w:rPr>
      </w:pPr>
      <w:r w:rsidRPr="00C0712C">
        <w:rPr>
          <w:rFonts w:cs="FrankRuehl" w:hint="cs"/>
          <w:sz w:val="26"/>
          <w:szCs w:val="26"/>
          <w:rtl/>
        </w:rPr>
        <w:t>יעל רגב, משרד האוצר</w:t>
      </w:r>
    </w:p>
    <w:p w:rsidR="009A1DE0" w:rsidRPr="00C0712C" w:rsidRDefault="009A1DE0" w:rsidP="009A1DE0">
      <w:pPr>
        <w:spacing w:line="360" w:lineRule="auto"/>
        <w:jc w:val="both"/>
        <w:rPr>
          <w:rFonts w:cs="FrankRuehl"/>
          <w:sz w:val="26"/>
          <w:szCs w:val="26"/>
          <w:rtl/>
        </w:rPr>
      </w:pPr>
      <w:r w:rsidRPr="00C0712C">
        <w:rPr>
          <w:rFonts w:cs="FrankRuehl" w:hint="cs"/>
          <w:sz w:val="26"/>
          <w:szCs w:val="26"/>
          <w:rtl/>
        </w:rPr>
        <w:t>ליאור תבורי</w:t>
      </w:r>
    </w:p>
    <w:p w:rsidR="009A1DE0" w:rsidRDefault="009A1DE0" w:rsidP="009A1DE0">
      <w:pPr>
        <w:spacing w:line="360" w:lineRule="auto"/>
        <w:jc w:val="both"/>
        <w:rPr>
          <w:rFonts w:cs="FrankRuehl"/>
          <w:sz w:val="26"/>
          <w:szCs w:val="26"/>
          <w:u w:val="single"/>
          <w:rtl/>
        </w:rPr>
      </w:pPr>
      <w:r w:rsidRPr="00C0712C">
        <w:rPr>
          <w:rFonts w:cs="FrankRuehl" w:hint="cs"/>
          <w:sz w:val="26"/>
          <w:szCs w:val="26"/>
          <w:u w:val="single"/>
          <w:rtl/>
        </w:rPr>
        <w:lastRenderedPageBreak/>
        <w:t>סיכום דיון</w:t>
      </w:r>
    </w:p>
    <w:p w:rsidR="009A1DE0" w:rsidRDefault="009A1DE0" w:rsidP="009A1DE0">
      <w:pPr>
        <w:pStyle w:val="a3"/>
        <w:numPr>
          <w:ilvl w:val="0"/>
          <w:numId w:val="1"/>
        </w:numPr>
        <w:spacing w:line="360" w:lineRule="auto"/>
        <w:jc w:val="both"/>
        <w:rPr>
          <w:rFonts w:cs="FrankRuehl"/>
          <w:sz w:val="26"/>
          <w:szCs w:val="26"/>
        </w:rPr>
      </w:pPr>
      <w:r w:rsidRPr="009A1DE0">
        <w:rPr>
          <w:rFonts w:cs="FrankRuehl" w:hint="cs"/>
          <w:sz w:val="26"/>
          <w:szCs w:val="26"/>
          <w:rtl/>
        </w:rPr>
        <w:t>יו"ר הוועדה, דרור שטרום פתח את הדיון שהינו המשך הצגת חזו</w:t>
      </w:r>
      <w:r>
        <w:rPr>
          <w:rFonts w:cs="FrankRuehl" w:hint="cs"/>
          <w:sz w:val="26"/>
          <w:szCs w:val="26"/>
          <w:rtl/>
        </w:rPr>
        <w:t>ן הוועדה וגיבוש המלצותיה.</w:t>
      </w:r>
    </w:p>
    <w:p w:rsidR="009A1DE0" w:rsidRPr="006F1E97" w:rsidRDefault="009A1DE0" w:rsidP="009D2D3F">
      <w:pPr>
        <w:pStyle w:val="a3"/>
        <w:numPr>
          <w:ilvl w:val="0"/>
          <w:numId w:val="1"/>
        </w:numPr>
        <w:spacing w:line="360" w:lineRule="auto"/>
        <w:jc w:val="both"/>
        <w:rPr>
          <w:rFonts w:cs="FrankRuehl"/>
          <w:sz w:val="26"/>
          <w:szCs w:val="26"/>
        </w:rPr>
      </w:pPr>
      <w:r w:rsidRPr="006F1E97">
        <w:rPr>
          <w:rFonts w:cs="FrankRuehl" w:hint="cs"/>
          <w:sz w:val="26"/>
          <w:szCs w:val="26"/>
          <w:rtl/>
        </w:rPr>
        <w:t xml:space="preserve">יו"ר הוועדה הציג את ההמלצות </w:t>
      </w:r>
      <w:r w:rsidR="009D2D3F">
        <w:rPr>
          <w:rFonts w:cs="FrankRuehl" w:hint="cs"/>
          <w:sz w:val="26"/>
          <w:szCs w:val="26"/>
          <w:rtl/>
        </w:rPr>
        <w:t>המתגבשות ב</w:t>
      </w:r>
      <w:r w:rsidRPr="006F1E97">
        <w:rPr>
          <w:rFonts w:cs="FrankRuehl" w:hint="cs"/>
          <w:sz w:val="26"/>
          <w:szCs w:val="26"/>
          <w:rtl/>
        </w:rPr>
        <w:t>וועדה:</w:t>
      </w:r>
    </w:p>
    <w:p w:rsidR="009A1DE0" w:rsidRDefault="009A1DE0" w:rsidP="001A3301">
      <w:pPr>
        <w:pStyle w:val="a3"/>
        <w:numPr>
          <w:ilvl w:val="2"/>
          <w:numId w:val="1"/>
        </w:numPr>
        <w:spacing w:line="360" w:lineRule="auto"/>
        <w:jc w:val="both"/>
        <w:rPr>
          <w:rFonts w:cs="FrankRuehl"/>
          <w:sz w:val="26"/>
          <w:szCs w:val="26"/>
        </w:rPr>
      </w:pPr>
      <w:r>
        <w:rPr>
          <w:rFonts w:cs="FrankRuehl" w:hint="cs"/>
          <w:sz w:val="26"/>
          <w:szCs w:val="26"/>
          <w:rtl/>
        </w:rPr>
        <w:t xml:space="preserve">חברות כרטיסי האשראי יופרדו מהבנקים </w:t>
      </w:r>
      <w:r w:rsidR="001A3301">
        <w:rPr>
          <w:rFonts w:cs="FrankRuehl" w:hint="cs"/>
          <w:sz w:val="26"/>
          <w:szCs w:val="26"/>
          <w:rtl/>
        </w:rPr>
        <w:t xml:space="preserve">באופן </w:t>
      </w:r>
      <w:r>
        <w:rPr>
          <w:rFonts w:cs="FrankRuehl" w:hint="cs"/>
          <w:sz w:val="26"/>
          <w:szCs w:val="26"/>
          <w:rtl/>
        </w:rPr>
        <w:t>ובתנאים אשר יפורטו בהמשך</w:t>
      </w:r>
      <w:r w:rsidR="007A0564">
        <w:rPr>
          <w:rFonts w:cs="FrankRuehl" w:hint="cs"/>
          <w:sz w:val="26"/>
          <w:szCs w:val="26"/>
          <w:rtl/>
        </w:rPr>
        <w:t>.</w:t>
      </w:r>
    </w:p>
    <w:p w:rsidR="009A1DE0" w:rsidRDefault="009A1DE0" w:rsidP="009A1DE0">
      <w:pPr>
        <w:pStyle w:val="a3"/>
        <w:numPr>
          <w:ilvl w:val="2"/>
          <w:numId w:val="1"/>
        </w:numPr>
        <w:spacing w:line="360" w:lineRule="auto"/>
        <w:jc w:val="both"/>
        <w:rPr>
          <w:rFonts w:cs="FrankRuehl"/>
          <w:sz w:val="26"/>
          <w:szCs w:val="26"/>
        </w:rPr>
      </w:pPr>
      <w:r>
        <w:rPr>
          <w:rFonts w:cs="FrankRuehl" w:hint="cs"/>
          <w:sz w:val="26"/>
          <w:szCs w:val="26"/>
          <w:rtl/>
        </w:rPr>
        <w:t>תיפתח האפשרות של גופים מוסדיים לקחת חלק בשוק האשראי הקמעונאי, באופן עקיף וישיר</w:t>
      </w:r>
      <w:r w:rsidR="007A0564">
        <w:rPr>
          <w:rFonts w:cs="FrankRuehl" w:hint="cs"/>
          <w:sz w:val="26"/>
          <w:szCs w:val="26"/>
          <w:rtl/>
        </w:rPr>
        <w:t>.</w:t>
      </w:r>
    </w:p>
    <w:p w:rsidR="009A1DE0" w:rsidRDefault="009A1DE0" w:rsidP="009A1DE0">
      <w:pPr>
        <w:pStyle w:val="a3"/>
        <w:numPr>
          <w:ilvl w:val="2"/>
          <w:numId w:val="1"/>
        </w:numPr>
        <w:spacing w:line="360" w:lineRule="auto"/>
        <w:jc w:val="both"/>
        <w:rPr>
          <w:rFonts w:cs="FrankRuehl"/>
          <w:sz w:val="26"/>
          <w:szCs w:val="26"/>
        </w:rPr>
      </w:pPr>
      <w:r>
        <w:rPr>
          <w:rFonts w:cs="FrankRuehl" w:hint="cs"/>
          <w:sz w:val="26"/>
          <w:szCs w:val="26"/>
          <w:rtl/>
        </w:rPr>
        <w:t xml:space="preserve">בתוך פרק זמן קצר תושלם האסדרה על גופים חוץ בנקאיים נותני אשראי ובכללם פלטפורמות </w:t>
      </w:r>
      <w:r>
        <w:rPr>
          <w:rFonts w:cs="FrankRuehl"/>
          <w:sz w:val="26"/>
          <w:szCs w:val="26"/>
        </w:rPr>
        <w:t>P</w:t>
      </w:r>
      <w:r>
        <w:rPr>
          <w:rFonts w:cs="FrankRuehl" w:hint="cs"/>
          <w:sz w:val="26"/>
          <w:szCs w:val="26"/>
          <w:rtl/>
        </w:rPr>
        <w:t>2</w:t>
      </w:r>
      <w:r>
        <w:rPr>
          <w:rFonts w:cs="FrankRuehl"/>
          <w:sz w:val="26"/>
          <w:szCs w:val="26"/>
        </w:rPr>
        <w:t>P</w:t>
      </w:r>
      <w:r w:rsidR="007A0564">
        <w:rPr>
          <w:rFonts w:cs="FrankRuehl" w:hint="cs"/>
          <w:sz w:val="26"/>
          <w:szCs w:val="26"/>
          <w:rtl/>
        </w:rPr>
        <w:t>.</w:t>
      </w:r>
    </w:p>
    <w:p w:rsidR="009A1DE0" w:rsidRDefault="009A1DE0" w:rsidP="009A1DE0">
      <w:pPr>
        <w:pStyle w:val="a3"/>
        <w:numPr>
          <w:ilvl w:val="2"/>
          <w:numId w:val="1"/>
        </w:numPr>
        <w:spacing w:line="360" w:lineRule="auto"/>
        <w:jc w:val="both"/>
        <w:rPr>
          <w:rFonts w:cs="FrankRuehl"/>
          <w:sz w:val="26"/>
          <w:szCs w:val="26"/>
        </w:rPr>
      </w:pPr>
      <w:r>
        <w:rPr>
          <w:rFonts w:cs="FrankRuehl" w:hint="cs"/>
          <w:sz w:val="26"/>
          <w:szCs w:val="26"/>
          <w:rtl/>
        </w:rPr>
        <w:t>תתאפשר גישה פתוחה</w:t>
      </w:r>
      <w:r w:rsidR="007A0564">
        <w:rPr>
          <w:rFonts w:cs="FrankRuehl" w:hint="cs"/>
          <w:sz w:val="26"/>
          <w:szCs w:val="26"/>
          <w:rtl/>
        </w:rPr>
        <w:t xml:space="preserve"> ושווה</w:t>
      </w:r>
      <w:r>
        <w:rPr>
          <w:rFonts w:cs="FrankRuehl" w:hint="cs"/>
          <w:sz w:val="26"/>
          <w:szCs w:val="26"/>
          <w:rtl/>
        </w:rPr>
        <w:t xml:space="preserve"> לחברות הפיננסיות השונות למערכות </w:t>
      </w:r>
      <w:r w:rsidR="007A0564">
        <w:rPr>
          <w:rFonts w:cs="FrankRuehl" w:hint="cs"/>
          <w:sz w:val="26"/>
          <w:szCs w:val="26"/>
          <w:rtl/>
        </w:rPr>
        <w:t>תשלומים (ללא חסימה עקיפה כמו העלאות מחיר, גביית מחיר מופקע וכו').</w:t>
      </w:r>
    </w:p>
    <w:p w:rsidR="007A0564" w:rsidRDefault="007A0564" w:rsidP="007A0564">
      <w:pPr>
        <w:pStyle w:val="a3"/>
        <w:numPr>
          <w:ilvl w:val="1"/>
          <w:numId w:val="1"/>
        </w:numPr>
        <w:spacing w:line="360" w:lineRule="auto"/>
        <w:jc w:val="both"/>
        <w:rPr>
          <w:rFonts w:cs="FrankRuehl"/>
          <w:sz w:val="26"/>
          <w:szCs w:val="26"/>
        </w:rPr>
      </w:pPr>
      <w:r>
        <w:rPr>
          <w:rFonts w:cs="FrankRuehl" w:hint="cs"/>
          <w:sz w:val="26"/>
          <w:szCs w:val="26"/>
          <w:rtl/>
        </w:rPr>
        <w:t>הבנקים ויתר המוסדות הפיננסים יחויבו לבצע קישור של לקוחותיהם לממשק משותף מרכזי אשר יאפשר ללקוח להשוות את מחיר השירות הפיננסי.</w:t>
      </w:r>
    </w:p>
    <w:p w:rsidR="007A0564" w:rsidRDefault="007A0564" w:rsidP="007A0564">
      <w:pPr>
        <w:pStyle w:val="a3"/>
        <w:numPr>
          <w:ilvl w:val="2"/>
          <w:numId w:val="1"/>
        </w:numPr>
        <w:spacing w:line="360" w:lineRule="auto"/>
        <w:jc w:val="both"/>
        <w:rPr>
          <w:rFonts w:cs="FrankRuehl"/>
          <w:sz w:val="26"/>
          <w:szCs w:val="26"/>
        </w:rPr>
      </w:pPr>
      <w:r>
        <w:rPr>
          <w:rFonts w:cs="FrankRuehl" w:hint="cs"/>
          <w:sz w:val="26"/>
          <w:szCs w:val="26"/>
          <w:rtl/>
        </w:rPr>
        <w:t>במוצרים בהם יש סטנדרטיזציה המוסדות השונים יתבקשו לצטט מחירים ולפרסמם.</w:t>
      </w:r>
    </w:p>
    <w:p w:rsidR="007A0564" w:rsidRDefault="007A0564" w:rsidP="007A0564">
      <w:pPr>
        <w:pStyle w:val="a3"/>
        <w:numPr>
          <w:ilvl w:val="2"/>
          <w:numId w:val="1"/>
        </w:numPr>
        <w:spacing w:line="360" w:lineRule="auto"/>
        <w:jc w:val="both"/>
        <w:rPr>
          <w:rFonts w:cs="FrankRuehl"/>
          <w:sz w:val="26"/>
          <w:szCs w:val="26"/>
        </w:rPr>
      </w:pPr>
      <w:r>
        <w:rPr>
          <w:rFonts w:cs="FrankRuehl" w:hint="cs"/>
          <w:sz w:val="26"/>
          <w:szCs w:val="26"/>
          <w:rtl/>
        </w:rPr>
        <w:t>עלתה השאלה לאיזה גוף יצטרכו הגופים הפיננסים להעביר ציטוטי מחירים.</w:t>
      </w:r>
    </w:p>
    <w:p w:rsidR="007A0564" w:rsidRDefault="007A0564" w:rsidP="007A0564">
      <w:pPr>
        <w:pStyle w:val="a3"/>
        <w:numPr>
          <w:ilvl w:val="2"/>
          <w:numId w:val="1"/>
        </w:numPr>
        <w:spacing w:line="360" w:lineRule="auto"/>
        <w:jc w:val="both"/>
        <w:rPr>
          <w:rFonts w:cs="FrankRuehl"/>
          <w:sz w:val="26"/>
          <w:szCs w:val="26"/>
        </w:rPr>
      </w:pPr>
      <w:r>
        <w:rPr>
          <w:rFonts w:cs="FrankRuehl" w:hint="cs"/>
          <w:sz w:val="26"/>
          <w:szCs w:val="26"/>
          <w:rtl/>
        </w:rPr>
        <w:t>נאמר כי יש לבצע מכרז ולבחור כך את הגוף המיועד.</w:t>
      </w:r>
    </w:p>
    <w:p w:rsidR="007A0564" w:rsidRDefault="007A0564" w:rsidP="007A0564">
      <w:pPr>
        <w:pStyle w:val="a3"/>
        <w:numPr>
          <w:ilvl w:val="2"/>
          <w:numId w:val="1"/>
        </w:numPr>
        <w:spacing w:line="360" w:lineRule="auto"/>
        <w:jc w:val="both"/>
        <w:rPr>
          <w:rFonts w:cs="FrankRuehl"/>
          <w:sz w:val="26"/>
          <w:szCs w:val="26"/>
        </w:rPr>
      </w:pPr>
      <w:r>
        <w:rPr>
          <w:rFonts w:cs="FrankRuehl" w:hint="cs"/>
          <w:sz w:val="26"/>
          <w:szCs w:val="26"/>
          <w:rtl/>
        </w:rPr>
        <w:t>כמו כן, צוין כי יש להטיל חובה על הגופים השונים לעשות זאת</w:t>
      </w:r>
      <w:r w:rsidR="001A3301">
        <w:rPr>
          <w:rFonts w:cs="FrankRuehl" w:hint="cs"/>
          <w:sz w:val="26"/>
          <w:szCs w:val="26"/>
          <w:rtl/>
        </w:rPr>
        <w:t>,</w:t>
      </w:r>
      <w:r>
        <w:rPr>
          <w:rFonts w:cs="FrankRuehl" w:hint="cs"/>
          <w:sz w:val="26"/>
          <w:szCs w:val="26"/>
          <w:rtl/>
        </w:rPr>
        <w:t xml:space="preserve"> שכן באופן וולנטרי</w:t>
      </w:r>
      <w:r w:rsidR="001A3301">
        <w:rPr>
          <w:rFonts w:cs="FrankRuehl" w:hint="cs"/>
          <w:sz w:val="26"/>
          <w:szCs w:val="26"/>
          <w:rtl/>
        </w:rPr>
        <w:t>,</w:t>
      </w:r>
      <w:r>
        <w:rPr>
          <w:rFonts w:cs="FrankRuehl" w:hint="cs"/>
          <w:sz w:val="26"/>
          <w:szCs w:val="26"/>
          <w:rtl/>
        </w:rPr>
        <w:t xml:space="preserve"> חזון זה לעולם לא יתממש. נאמר, כי ישנם גופים טכנולוגים אשר היו מעוניינים לעשות זאת אך לא זכו לשיתוף פעולה מצד הבנקים.</w:t>
      </w:r>
    </w:p>
    <w:p w:rsidR="007A0564" w:rsidRDefault="007A0564" w:rsidP="007A0564">
      <w:pPr>
        <w:pStyle w:val="a3"/>
        <w:numPr>
          <w:ilvl w:val="2"/>
          <w:numId w:val="1"/>
        </w:numPr>
        <w:spacing w:line="360" w:lineRule="auto"/>
        <w:jc w:val="both"/>
        <w:rPr>
          <w:rFonts w:cs="FrankRuehl"/>
          <w:sz w:val="26"/>
          <w:szCs w:val="26"/>
        </w:rPr>
      </w:pPr>
      <w:r>
        <w:rPr>
          <w:rFonts w:cs="FrankRuehl" w:hint="cs"/>
          <w:sz w:val="26"/>
          <w:szCs w:val="26"/>
          <w:rtl/>
        </w:rPr>
        <w:t>נאמר כי יש להמליץ לפתח סוג של מחשבון אשר יהיה זמין ונגיש לציבור.</w:t>
      </w:r>
    </w:p>
    <w:p w:rsidR="007A0564" w:rsidRDefault="007A0564" w:rsidP="007A0564">
      <w:pPr>
        <w:pStyle w:val="a3"/>
        <w:numPr>
          <w:ilvl w:val="2"/>
          <w:numId w:val="1"/>
        </w:numPr>
        <w:spacing w:line="360" w:lineRule="auto"/>
        <w:jc w:val="both"/>
        <w:rPr>
          <w:rFonts w:cs="FrankRuehl" w:hint="cs"/>
          <w:sz w:val="26"/>
          <w:szCs w:val="26"/>
        </w:rPr>
      </w:pPr>
      <w:r>
        <w:rPr>
          <w:rFonts w:cs="FrankRuehl" w:hint="cs"/>
          <w:sz w:val="26"/>
          <w:szCs w:val="26"/>
          <w:rtl/>
        </w:rPr>
        <w:t>עם זאת, נאמר כי האימפקט של צעדים מסוג זה אינם מיידים, למשל וועדת קדמי שהציעה מנגנון דומה לשוק המזון.</w:t>
      </w:r>
    </w:p>
    <w:p w:rsidR="009D2D3F" w:rsidRPr="009D2D3F" w:rsidRDefault="009D2D3F" w:rsidP="009D2D3F">
      <w:pPr>
        <w:pStyle w:val="a3"/>
        <w:numPr>
          <w:ilvl w:val="2"/>
          <w:numId w:val="1"/>
        </w:numPr>
        <w:spacing w:line="360" w:lineRule="auto"/>
        <w:jc w:val="both"/>
        <w:rPr>
          <w:rFonts w:cs="FrankRuehl"/>
          <w:sz w:val="26"/>
          <w:szCs w:val="26"/>
        </w:rPr>
      </w:pPr>
      <w:r w:rsidRPr="004C06EA">
        <w:rPr>
          <w:rFonts w:cs="FrankRuehl" w:hint="cs"/>
          <w:sz w:val="26"/>
          <w:szCs w:val="26"/>
          <w:rtl/>
        </w:rPr>
        <w:t>נאמר גם שהצורך בציטוטים ככל הנראה יתייתר עם יישום ה-</w:t>
      </w:r>
      <w:r w:rsidRPr="004C06EA">
        <w:rPr>
          <w:rFonts w:cs="FrankRuehl"/>
          <w:sz w:val="26"/>
          <w:szCs w:val="26"/>
        </w:rPr>
        <w:t>API</w:t>
      </w:r>
      <w:r w:rsidRPr="004C06EA">
        <w:rPr>
          <w:rFonts w:cs="FrankRuehl" w:hint="cs"/>
          <w:sz w:val="26"/>
          <w:szCs w:val="26"/>
          <w:rtl/>
        </w:rPr>
        <w:t>.</w:t>
      </w:r>
    </w:p>
    <w:p w:rsidR="007A0564" w:rsidRDefault="007A0564" w:rsidP="007A0564">
      <w:pPr>
        <w:pStyle w:val="a3"/>
        <w:numPr>
          <w:ilvl w:val="1"/>
          <w:numId w:val="1"/>
        </w:numPr>
        <w:spacing w:line="360" w:lineRule="auto"/>
        <w:jc w:val="both"/>
        <w:rPr>
          <w:rFonts w:cs="FrankRuehl"/>
          <w:sz w:val="26"/>
          <w:szCs w:val="26"/>
        </w:rPr>
      </w:pPr>
      <w:r>
        <w:rPr>
          <w:rFonts w:cs="FrankRuehl" w:hint="cs"/>
          <w:sz w:val="26"/>
          <w:szCs w:val="26"/>
          <w:rtl/>
        </w:rPr>
        <w:t>עלתה סוגיית מתג האשראי אשר נמצא בבעלות שב"א.</w:t>
      </w:r>
    </w:p>
    <w:p w:rsidR="007A0564" w:rsidRDefault="007A0564" w:rsidP="007A0564">
      <w:pPr>
        <w:pStyle w:val="a3"/>
        <w:numPr>
          <w:ilvl w:val="2"/>
          <w:numId w:val="1"/>
        </w:numPr>
        <w:spacing w:line="360" w:lineRule="auto"/>
        <w:jc w:val="both"/>
        <w:rPr>
          <w:rFonts w:cs="FrankRuehl"/>
          <w:sz w:val="26"/>
          <w:szCs w:val="26"/>
        </w:rPr>
      </w:pPr>
      <w:r>
        <w:rPr>
          <w:rFonts w:cs="FrankRuehl" w:hint="cs"/>
          <w:sz w:val="26"/>
          <w:szCs w:val="26"/>
          <w:rtl/>
        </w:rPr>
        <w:t>נאמר כי יש לשנות את הבעלות על מתג זה ולבטל את שליטת הבנקים בו</w:t>
      </w:r>
      <w:r w:rsidR="005E4F7E">
        <w:rPr>
          <w:rFonts w:cs="FrankRuehl" w:hint="cs"/>
          <w:sz w:val="26"/>
          <w:szCs w:val="26"/>
          <w:rtl/>
        </w:rPr>
        <w:t xml:space="preserve"> יחד עם קביעת כללים ברורים להתחברות ופעילות במתג</w:t>
      </w:r>
      <w:r>
        <w:rPr>
          <w:rFonts w:cs="FrankRuehl" w:hint="cs"/>
          <w:sz w:val="26"/>
          <w:szCs w:val="26"/>
          <w:rtl/>
        </w:rPr>
        <w:t>.</w:t>
      </w:r>
    </w:p>
    <w:p w:rsidR="005E4F7E" w:rsidRDefault="005E4F7E" w:rsidP="007A0564">
      <w:pPr>
        <w:pStyle w:val="a3"/>
        <w:numPr>
          <w:ilvl w:val="2"/>
          <w:numId w:val="1"/>
        </w:numPr>
        <w:spacing w:line="360" w:lineRule="auto"/>
        <w:jc w:val="both"/>
        <w:rPr>
          <w:rFonts w:cs="FrankRuehl"/>
          <w:sz w:val="26"/>
          <w:szCs w:val="26"/>
        </w:rPr>
      </w:pPr>
      <w:r>
        <w:rPr>
          <w:rFonts w:cs="FrankRuehl" w:hint="cs"/>
          <w:sz w:val="26"/>
          <w:szCs w:val="26"/>
          <w:rtl/>
        </w:rPr>
        <w:t>צוין כי לא ייתכן שהבנקים ישלטו על התשתית שבה יעבדו החברות אשר אמורות להתחרות בבנקים.</w:t>
      </w:r>
    </w:p>
    <w:p w:rsidR="007A0564" w:rsidRDefault="007A0564" w:rsidP="007A0564">
      <w:pPr>
        <w:pStyle w:val="a3"/>
        <w:numPr>
          <w:ilvl w:val="2"/>
          <w:numId w:val="1"/>
        </w:numPr>
        <w:spacing w:line="360" w:lineRule="auto"/>
        <w:jc w:val="both"/>
        <w:rPr>
          <w:rFonts w:cs="FrankRuehl"/>
          <w:sz w:val="26"/>
          <w:szCs w:val="26"/>
        </w:rPr>
      </w:pPr>
      <w:r>
        <w:rPr>
          <w:rFonts w:cs="FrankRuehl" w:hint="cs"/>
          <w:sz w:val="26"/>
          <w:szCs w:val="26"/>
          <w:rtl/>
        </w:rPr>
        <w:t xml:space="preserve">צוין כי לא מספיק לקבוע כללים רגולטורים ולהחיל פיקוח הדוק אלא יש לשנות את מבנה הבעלות בכדי לוודא שתמריצי החברה אינם נוגדים את </w:t>
      </w:r>
      <w:r w:rsidR="005E4F7E">
        <w:rPr>
          <w:rFonts w:cs="FrankRuehl" w:hint="cs"/>
          <w:sz w:val="26"/>
          <w:szCs w:val="26"/>
          <w:rtl/>
        </w:rPr>
        <w:t>החזון לתחרות.</w:t>
      </w:r>
    </w:p>
    <w:p w:rsidR="005E4F7E" w:rsidRDefault="005E4F7E" w:rsidP="007A0564">
      <w:pPr>
        <w:pStyle w:val="a3"/>
        <w:numPr>
          <w:ilvl w:val="2"/>
          <w:numId w:val="1"/>
        </w:numPr>
        <w:spacing w:line="360" w:lineRule="auto"/>
        <w:jc w:val="both"/>
        <w:rPr>
          <w:rFonts w:cs="FrankRuehl"/>
          <w:sz w:val="26"/>
          <w:szCs w:val="26"/>
        </w:rPr>
      </w:pPr>
      <w:r>
        <w:rPr>
          <w:rFonts w:cs="FrankRuehl" w:hint="cs"/>
          <w:sz w:val="26"/>
          <w:szCs w:val="26"/>
          <w:rtl/>
        </w:rPr>
        <w:lastRenderedPageBreak/>
        <w:t>הודגש כי הבעלות הינה חשובה, לא במובן של קניין אלא במובן של קבלת ההחלטות בחברה.</w:t>
      </w:r>
    </w:p>
    <w:p w:rsidR="005E4F7E" w:rsidRDefault="005E4F7E" w:rsidP="001A3301">
      <w:pPr>
        <w:pStyle w:val="a3"/>
        <w:numPr>
          <w:ilvl w:val="2"/>
          <w:numId w:val="1"/>
        </w:numPr>
        <w:spacing w:line="360" w:lineRule="auto"/>
        <w:jc w:val="both"/>
        <w:rPr>
          <w:rFonts w:cs="FrankRuehl"/>
          <w:sz w:val="26"/>
          <w:szCs w:val="26"/>
        </w:rPr>
      </w:pPr>
      <w:r>
        <w:rPr>
          <w:rFonts w:cs="FrankRuehl" w:hint="cs"/>
          <w:sz w:val="26"/>
          <w:szCs w:val="26"/>
          <w:rtl/>
        </w:rPr>
        <w:t>הוסכם כי ישנם חסרונות רבים בחברה ממשלתית אשר תשלוט במתג</w:t>
      </w:r>
      <w:r w:rsidR="001A3301">
        <w:rPr>
          <w:rFonts w:cs="FrankRuehl" w:hint="cs"/>
          <w:sz w:val="26"/>
          <w:szCs w:val="26"/>
          <w:rtl/>
        </w:rPr>
        <w:t xml:space="preserve"> או במונופול פרטי שעלול להפקיע מחירים.</w:t>
      </w:r>
      <w:r>
        <w:rPr>
          <w:rFonts w:cs="FrankRuehl" w:hint="cs"/>
          <w:sz w:val="26"/>
          <w:szCs w:val="26"/>
          <w:rtl/>
        </w:rPr>
        <w:t xml:space="preserve"> </w:t>
      </w:r>
      <w:r w:rsidR="001A3301">
        <w:rPr>
          <w:rFonts w:cs="FrankRuehl" w:hint="cs"/>
          <w:sz w:val="26"/>
          <w:szCs w:val="26"/>
          <w:rtl/>
        </w:rPr>
        <w:t>ולכן ה</w:t>
      </w:r>
      <w:r>
        <w:rPr>
          <w:rFonts w:cs="FrankRuehl" w:hint="cs"/>
          <w:sz w:val="26"/>
          <w:szCs w:val="26"/>
          <w:rtl/>
        </w:rPr>
        <w:t>עדיפות</w:t>
      </w:r>
      <w:r w:rsidR="001A3301">
        <w:rPr>
          <w:rFonts w:cs="FrankRuehl" w:hint="cs"/>
          <w:sz w:val="26"/>
          <w:szCs w:val="26"/>
          <w:rtl/>
        </w:rPr>
        <w:t xml:space="preserve"> היא</w:t>
      </w:r>
      <w:r>
        <w:rPr>
          <w:rFonts w:cs="FrankRuehl" w:hint="cs"/>
          <w:sz w:val="26"/>
          <w:szCs w:val="26"/>
          <w:rtl/>
        </w:rPr>
        <w:t xml:space="preserve"> </w:t>
      </w:r>
      <w:r w:rsidR="001A3301">
        <w:rPr>
          <w:rFonts w:cs="FrankRuehl" w:hint="cs"/>
          <w:sz w:val="26"/>
          <w:szCs w:val="26"/>
          <w:rtl/>
        </w:rPr>
        <w:t>ל</w:t>
      </w:r>
      <w:r>
        <w:rPr>
          <w:rFonts w:cs="FrankRuehl" w:hint="cs"/>
          <w:sz w:val="26"/>
          <w:szCs w:val="26"/>
          <w:rtl/>
        </w:rPr>
        <w:t xml:space="preserve">שינוי </w:t>
      </w:r>
      <w:r w:rsidR="001A3301">
        <w:rPr>
          <w:rFonts w:cs="FrankRuehl" w:hint="cs"/>
          <w:sz w:val="26"/>
          <w:szCs w:val="26"/>
          <w:rtl/>
        </w:rPr>
        <w:t>ל</w:t>
      </w:r>
      <w:r>
        <w:rPr>
          <w:rFonts w:cs="FrankRuehl" w:hint="cs"/>
          <w:sz w:val="26"/>
          <w:szCs w:val="26"/>
          <w:rtl/>
        </w:rPr>
        <w:t>בעלות של הגופים הפיננסים השונים אשר משתמשים במתג.</w:t>
      </w:r>
    </w:p>
    <w:p w:rsidR="005E4F7E" w:rsidRDefault="005E4F7E" w:rsidP="007A0564">
      <w:pPr>
        <w:pStyle w:val="a3"/>
        <w:numPr>
          <w:ilvl w:val="2"/>
          <w:numId w:val="1"/>
        </w:numPr>
        <w:spacing w:line="360" w:lineRule="auto"/>
        <w:jc w:val="both"/>
        <w:rPr>
          <w:rFonts w:cs="FrankRuehl"/>
          <w:sz w:val="26"/>
          <w:szCs w:val="26"/>
        </w:rPr>
      </w:pPr>
      <w:r>
        <w:rPr>
          <w:rFonts w:cs="FrankRuehl" w:hint="cs"/>
          <w:sz w:val="26"/>
          <w:szCs w:val="26"/>
          <w:rtl/>
        </w:rPr>
        <w:t>נאמר כי יש לבחון כיצד וכמה זמן יידרש לביצוע הפרדה של מתג האשראי.</w:t>
      </w:r>
    </w:p>
    <w:p w:rsidR="005E4F7E" w:rsidRDefault="005E4F7E" w:rsidP="005E4F7E">
      <w:pPr>
        <w:pStyle w:val="a3"/>
        <w:numPr>
          <w:ilvl w:val="1"/>
          <w:numId w:val="1"/>
        </w:numPr>
        <w:spacing w:line="360" w:lineRule="auto"/>
        <w:jc w:val="both"/>
        <w:rPr>
          <w:rFonts w:cs="FrankRuehl"/>
          <w:sz w:val="26"/>
          <w:szCs w:val="26"/>
        </w:rPr>
      </w:pPr>
      <w:r>
        <w:rPr>
          <w:rFonts w:cs="FrankRuehl" w:hint="cs"/>
          <w:sz w:val="26"/>
          <w:szCs w:val="26"/>
          <w:rtl/>
        </w:rPr>
        <w:t>נאמר כי יש לוודא כי תימנע יכולת חסימה של מתחרים על הלקוח</w:t>
      </w:r>
    </w:p>
    <w:p w:rsidR="005E4F7E" w:rsidRDefault="005E4F7E" w:rsidP="005E4F7E">
      <w:pPr>
        <w:pStyle w:val="a3"/>
        <w:numPr>
          <w:ilvl w:val="2"/>
          <w:numId w:val="1"/>
        </w:numPr>
        <w:spacing w:line="360" w:lineRule="auto"/>
        <w:jc w:val="both"/>
        <w:rPr>
          <w:rFonts w:cs="FrankRuehl"/>
          <w:sz w:val="26"/>
          <w:szCs w:val="26"/>
        </w:rPr>
      </w:pPr>
      <w:r>
        <w:rPr>
          <w:rFonts w:cs="FrankRuehl" w:hint="cs"/>
          <w:sz w:val="26"/>
          <w:szCs w:val="26"/>
          <w:rtl/>
        </w:rPr>
        <w:t>הבנקים</w:t>
      </w:r>
      <w:r w:rsidR="009D2D3F">
        <w:rPr>
          <w:rFonts w:cs="FrankRuehl" w:hint="cs"/>
          <w:sz w:val="26"/>
          <w:szCs w:val="26"/>
          <w:rtl/>
        </w:rPr>
        <w:t xml:space="preserve"> וגופים פיננסים אחרים</w:t>
      </w:r>
      <w:r>
        <w:rPr>
          <w:rFonts w:cs="FrankRuehl" w:hint="cs"/>
          <w:sz w:val="26"/>
          <w:szCs w:val="26"/>
          <w:rtl/>
        </w:rPr>
        <w:t xml:space="preserve"> לא ירעו תנאים מסחריים של לקוח שצרך שירות ממוסד מתחרה</w:t>
      </w:r>
    </w:p>
    <w:p w:rsidR="005E4F7E" w:rsidRDefault="005E4F7E" w:rsidP="005E4F7E">
      <w:pPr>
        <w:pStyle w:val="a3"/>
        <w:numPr>
          <w:ilvl w:val="2"/>
          <w:numId w:val="1"/>
        </w:numPr>
        <w:spacing w:line="360" w:lineRule="auto"/>
        <w:jc w:val="both"/>
        <w:rPr>
          <w:rFonts w:cs="FrankRuehl"/>
          <w:sz w:val="26"/>
          <w:szCs w:val="26"/>
        </w:rPr>
      </w:pPr>
      <w:r>
        <w:rPr>
          <w:rFonts w:cs="FrankRuehl" w:hint="cs"/>
          <w:sz w:val="26"/>
          <w:szCs w:val="26"/>
          <w:rtl/>
        </w:rPr>
        <w:t>הבנקים</w:t>
      </w:r>
      <w:r w:rsidR="009D2D3F">
        <w:rPr>
          <w:rFonts w:cs="FrankRuehl" w:hint="cs"/>
          <w:sz w:val="26"/>
          <w:szCs w:val="26"/>
          <w:rtl/>
        </w:rPr>
        <w:t xml:space="preserve"> </w:t>
      </w:r>
      <w:r w:rsidR="009D2D3F">
        <w:rPr>
          <w:rFonts w:cs="FrankRuehl" w:hint="cs"/>
          <w:sz w:val="26"/>
          <w:szCs w:val="26"/>
          <w:rtl/>
        </w:rPr>
        <w:t>וגופים פיננסים אחרים</w:t>
      </w:r>
      <w:r>
        <w:rPr>
          <w:rFonts w:cs="FrankRuehl" w:hint="cs"/>
          <w:sz w:val="26"/>
          <w:szCs w:val="26"/>
          <w:rtl/>
        </w:rPr>
        <w:t xml:space="preserve"> לא יפלו בין לקוחות בקשר לצריכת שירותים ממוסדות מתחרים</w:t>
      </w:r>
    </w:p>
    <w:p w:rsidR="005E4F7E" w:rsidRDefault="005E4F7E" w:rsidP="005E4F7E">
      <w:pPr>
        <w:pStyle w:val="a3"/>
        <w:numPr>
          <w:ilvl w:val="2"/>
          <w:numId w:val="1"/>
        </w:numPr>
        <w:spacing w:line="360" w:lineRule="auto"/>
        <w:jc w:val="both"/>
        <w:rPr>
          <w:rFonts w:cs="FrankRuehl"/>
          <w:sz w:val="26"/>
          <w:szCs w:val="26"/>
        </w:rPr>
      </w:pPr>
      <w:r>
        <w:rPr>
          <w:rFonts w:cs="FrankRuehl" w:hint="cs"/>
          <w:sz w:val="26"/>
          <w:szCs w:val="26"/>
          <w:rtl/>
        </w:rPr>
        <w:t>הבנקים</w:t>
      </w:r>
      <w:r w:rsidR="009D2D3F">
        <w:rPr>
          <w:rFonts w:cs="FrankRuehl" w:hint="cs"/>
          <w:sz w:val="26"/>
          <w:szCs w:val="26"/>
          <w:rtl/>
        </w:rPr>
        <w:t xml:space="preserve"> </w:t>
      </w:r>
      <w:r w:rsidR="009D2D3F">
        <w:rPr>
          <w:rFonts w:cs="FrankRuehl" w:hint="cs"/>
          <w:sz w:val="26"/>
          <w:szCs w:val="26"/>
          <w:rtl/>
        </w:rPr>
        <w:t>וגופים פיננסים אחרים</w:t>
      </w:r>
      <w:r>
        <w:rPr>
          <w:rFonts w:cs="FrankRuehl" w:hint="cs"/>
          <w:sz w:val="26"/>
          <w:szCs w:val="26"/>
          <w:rtl/>
        </w:rPr>
        <w:t xml:space="preserve"> ימנעו מהצבת מכשול בפני קבלת מקור אשראי חלופי ולא ימנעו מתן שעבוד שני על ידי הלקוח</w:t>
      </w:r>
    </w:p>
    <w:p w:rsidR="005E4F7E" w:rsidRDefault="006F1E97" w:rsidP="005E4F7E">
      <w:pPr>
        <w:pStyle w:val="a3"/>
        <w:numPr>
          <w:ilvl w:val="2"/>
          <w:numId w:val="1"/>
        </w:numPr>
        <w:spacing w:line="360" w:lineRule="auto"/>
        <w:jc w:val="both"/>
        <w:rPr>
          <w:rFonts w:cs="FrankRuehl"/>
          <w:sz w:val="26"/>
          <w:szCs w:val="26"/>
        </w:rPr>
      </w:pPr>
      <w:r>
        <w:rPr>
          <w:rFonts w:cs="FrankRuehl" w:hint="cs"/>
          <w:sz w:val="26"/>
          <w:szCs w:val="26"/>
          <w:rtl/>
        </w:rPr>
        <w:t>הבנקים</w:t>
      </w:r>
      <w:r w:rsidR="009D2D3F">
        <w:rPr>
          <w:rFonts w:cs="FrankRuehl" w:hint="cs"/>
          <w:sz w:val="26"/>
          <w:szCs w:val="26"/>
          <w:rtl/>
        </w:rPr>
        <w:t xml:space="preserve"> </w:t>
      </w:r>
      <w:r w:rsidR="009D2D3F">
        <w:rPr>
          <w:rFonts w:cs="FrankRuehl" w:hint="cs"/>
          <w:sz w:val="26"/>
          <w:szCs w:val="26"/>
          <w:rtl/>
        </w:rPr>
        <w:t>וגופים פיננסים אחרים</w:t>
      </w:r>
      <w:r>
        <w:rPr>
          <w:rFonts w:cs="FrankRuehl" w:hint="cs"/>
          <w:sz w:val="26"/>
          <w:szCs w:val="26"/>
          <w:rtl/>
        </w:rPr>
        <w:t xml:space="preserve"> יעבירו מידע במהירות ובאופן מלא לגבי לקוחות ולא יעכבו ויסרבלו הרשאות לחיוב חשבון לטובת מוסד מתחרה.</w:t>
      </w:r>
    </w:p>
    <w:p w:rsidR="006F1E97" w:rsidRDefault="006F1E97" w:rsidP="001A3301">
      <w:pPr>
        <w:pStyle w:val="a3"/>
        <w:numPr>
          <w:ilvl w:val="1"/>
          <w:numId w:val="1"/>
        </w:numPr>
        <w:spacing w:line="360" w:lineRule="auto"/>
        <w:jc w:val="both"/>
        <w:rPr>
          <w:rFonts w:cs="FrankRuehl"/>
          <w:sz w:val="26"/>
          <w:szCs w:val="26"/>
        </w:rPr>
      </w:pPr>
      <w:r>
        <w:rPr>
          <w:rFonts w:cs="FrankRuehl" w:hint="cs"/>
          <w:sz w:val="26"/>
          <w:szCs w:val="26"/>
          <w:rtl/>
        </w:rPr>
        <w:t xml:space="preserve">תותר הנפקת אג"ח למוסדות חוץ בנקאיים </w:t>
      </w:r>
      <w:r w:rsidR="001A3301">
        <w:rPr>
          <w:rFonts w:cs="FrankRuehl" w:hint="cs"/>
          <w:sz w:val="26"/>
          <w:szCs w:val="26"/>
          <w:rtl/>
        </w:rPr>
        <w:t xml:space="preserve">מפוקחים </w:t>
      </w:r>
      <w:r>
        <w:rPr>
          <w:rFonts w:cs="FrankRuehl" w:hint="cs"/>
          <w:sz w:val="26"/>
          <w:szCs w:val="26"/>
          <w:rtl/>
        </w:rPr>
        <w:t>ללא הגבלת כמות</w:t>
      </w:r>
    </w:p>
    <w:p w:rsidR="006F1E97" w:rsidRDefault="006F1E97" w:rsidP="001A3301">
      <w:pPr>
        <w:pStyle w:val="a3"/>
        <w:numPr>
          <w:ilvl w:val="1"/>
          <w:numId w:val="1"/>
        </w:numPr>
        <w:spacing w:line="360" w:lineRule="auto"/>
        <w:jc w:val="both"/>
        <w:rPr>
          <w:rFonts w:cs="FrankRuehl"/>
          <w:sz w:val="26"/>
          <w:szCs w:val="26"/>
        </w:rPr>
      </w:pPr>
      <w:r>
        <w:rPr>
          <w:rFonts w:cs="FrankRuehl" w:hint="cs"/>
          <w:sz w:val="26"/>
          <w:szCs w:val="26"/>
          <w:rtl/>
        </w:rPr>
        <w:t>יבוטל השעבוד הש</w:t>
      </w:r>
      <w:r w:rsidR="006D3861">
        <w:rPr>
          <w:rFonts w:cs="FrankRuehl" w:hint="cs"/>
          <w:sz w:val="26"/>
          <w:szCs w:val="26"/>
          <w:rtl/>
        </w:rPr>
        <w:t>וטף</w:t>
      </w:r>
      <w:r w:rsidR="00141D0C">
        <w:rPr>
          <w:rFonts w:cs="FrankRuehl" w:hint="cs"/>
          <w:sz w:val="26"/>
          <w:szCs w:val="26"/>
          <w:rtl/>
        </w:rPr>
        <w:t>.</w:t>
      </w:r>
      <w:r w:rsidR="001A3301">
        <w:rPr>
          <w:rFonts w:cs="FrankRuehl" w:hint="cs"/>
          <w:sz w:val="26"/>
          <w:szCs w:val="26"/>
          <w:rtl/>
        </w:rPr>
        <w:t xml:space="preserve"> </w:t>
      </w:r>
      <w:r w:rsidR="006D3861">
        <w:rPr>
          <w:rFonts w:cs="FrankRuehl" w:hint="cs"/>
          <w:sz w:val="26"/>
          <w:szCs w:val="26"/>
          <w:rtl/>
        </w:rPr>
        <w:t xml:space="preserve"> לא יתאפשר יחס בלתי סביר בין גובה החוב לבטוחות.</w:t>
      </w:r>
      <w:r w:rsidR="00A07D03">
        <w:rPr>
          <w:rFonts w:cs="FrankRuehl" w:hint="cs"/>
          <w:sz w:val="26"/>
          <w:szCs w:val="26"/>
          <w:rtl/>
        </w:rPr>
        <w:t xml:space="preserve"> </w:t>
      </w:r>
    </w:p>
    <w:p w:rsidR="009D2D3F" w:rsidRPr="003F0729" w:rsidRDefault="009D2D3F" w:rsidP="009D2D3F">
      <w:pPr>
        <w:pStyle w:val="a3"/>
        <w:numPr>
          <w:ilvl w:val="0"/>
          <w:numId w:val="1"/>
        </w:numPr>
        <w:spacing w:line="360" w:lineRule="auto"/>
        <w:jc w:val="both"/>
        <w:rPr>
          <w:rFonts w:cs="FrankRuehl"/>
          <w:sz w:val="28"/>
          <w:szCs w:val="28"/>
        </w:rPr>
      </w:pPr>
      <w:r>
        <w:rPr>
          <w:rFonts w:cs="FrankRuehl" w:hint="cs"/>
          <w:sz w:val="28"/>
          <w:szCs w:val="28"/>
          <w:rtl/>
        </w:rPr>
        <w:t>לבסוף יו"ר הועדה, דרור שטרום, הודה למשתתפים ונעל את הישיבה.</w:t>
      </w:r>
      <w:r w:rsidRPr="003F0729">
        <w:rPr>
          <w:rFonts w:cs="FrankRuehl" w:hint="cs"/>
          <w:sz w:val="28"/>
          <w:szCs w:val="28"/>
          <w:rtl/>
        </w:rPr>
        <w:t xml:space="preserve">  </w:t>
      </w:r>
    </w:p>
    <w:p w:rsidR="006D3861" w:rsidRPr="009D2D3F" w:rsidRDefault="006D3861" w:rsidP="006D3861">
      <w:pPr>
        <w:spacing w:line="360" w:lineRule="auto"/>
        <w:jc w:val="both"/>
        <w:rPr>
          <w:rFonts w:cs="FrankRuehl"/>
          <w:sz w:val="26"/>
          <w:szCs w:val="26"/>
        </w:rPr>
      </w:pPr>
      <w:bookmarkStart w:id="0" w:name="_GoBack"/>
      <w:bookmarkEnd w:id="0"/>
    </w:p>
    <w:p w:rsidR="006D3861" w:rsidRPr="006D3861" w:rsidRDefault="006D3861" w:rsidP="006D3861">
      <w:pPr>
        <w:spacing w:line="360" w:lineRule="auto"/>
        <w:ind w:left="1080"/>
        <w:jc w:val="both"/>
        <w:rPr>
          <w:rFonts w:cs="FrankRuehl"/>
          <w:sz w:val="26"/>
          <w:szCs w:val="26"/>
        </w:rPr>
      </w:pPr>
    </w:p>
    <w:p w:rsidR="006F1E97" w:rsidRDefault="006F1E97" w:rsidP="006F1E97">
      <w:pPr>
        <w:pStyle w:val="a3"/>
        <w:spacing w:line="360" w:lineRule="auto"/>
        <w:ind w:left="2160"/>
        <w:jc w:val="both"/>
        <w:rPr>
          <w:rFonts w:cs="FrankRuehl"/>
          <w:sz w:val="26"/>
          <w:szCs w:val="26"/>
        </w:rPr>
      </w:pPr>
    </w:p>
    <w:p w:rsidR="009A1DE0" w:rsidRPr="005E4F7E" w:rsidRDefault="009A1DE0" w:rsidP="009A1DE0">
      <w:pPr>
        <w:pStyle w:val="a3"/>
        <w:spacing w:line="360" w:lineRule="auto"/>
        <w:ind w:left="2160"/>
        <w:jc w:val="both"/>
        <w:rPr>
          <w:rFonts w:cs="FrankRuehl"/>
          <w:sz w:val="26"/>
          <w:szCs w:val="26"/>
        </w:rPr>
      </w:pPr>
    </w:p>
    <w:p w:rsidR="009A1DE0" w:rsidRPr="009A1DE0" w:rsidRDefault="009A1DE0" w:rsidP="00141D0C">
      <w:pPr>
        <w:pStyle w:val="a3"/>
        <w:spacing w:line="360" w:lineRule="auto"/>
        <w:ind w:left="1440"/>
        <w:jc w:val="both"/>
        <w:rPr>
          <w:rFonts w:cs="FrankRuehl"/>
          <w:sz w:val="26"/>
          <w:szCs w:val="26"/>
          <w:rtl/>
        </w:rPr>
      </w:pPr>
    </w:p>
    <w:p w:rsidR="008434D5" w:rsidRDefault="008434D5" w:rsidP="009A1DE0"/>
    <w:sectPr w:rsidR="008434D5" w:rsidSect="005A3A5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DB7761"/>
    <w:multiLevelType w:val="hybridMultilevel"/>
    <w:tmpl w:val="4E6E5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DE0"/>
    <w:rsid w:val="00141D0C"/>
    <w:rsid w:val="001A3301"/>
    <w:rsid w:val="005A3A54"/>
    <w:rsid w:val="005E4F7E"/>
    <w:rsid w:val="006D3861"/>
    <w:rsid w:val="006F1E97"/>
    <w:rsid w:val="007A0564"/>
    <w:rsid w:val="008434D5"/>
    <w:rsid w:val="00946ADC"/>
    <w:rsid w:val="009A1DE0"/>
    <w:rsid w:val="009D2D3F"/>
    <w:rsid w:val="00A0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DE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1DE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3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1A33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DE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1DE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3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1A33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92457fac7d145f98e698f5712f6a6a4 xmlns="a46656d4-8850-49b3-aebd-68bd05f7f43d">
      <Terms xmlns="http://schemas.microsoft.com/office/infopath/2007/PartnerControls"/>
    </j92457fac7d145f98e698f5712f6a6a4>
    <TaxCatchAll xmlns="a46656d4-8850-49b3-aebd-68bd05f7f43d"/>
    <e4b5484c9c824b148c38bfcb2bd74c0d xmlns="a46656d4-8850-49b3-aebd-68bd05f7f43d">
      <Terms xmlns="http://schemas.microsoft.com/office/infopath/2007/PartnerControls"/>
    </e4b5484c9c824b148c38bfcb2bd74c0d>
    <o68cd33f8d3a45abb273b6e406faee3d xmlns="a46656d4-8850-49b3-aebd-68bd05f7f43d">
      <Terms xmlns="http://schemas.microsoft.com/office/infopath/2007/PartnerControls"/>
    </o68cd33f8d3a45abb273b6e406faee3d>
    <kb4cc1381c4248d7a2dfa3f1be0c86c0 xmlns="a46656d4-8850-49b3-aebd-68bd05f7f43d">
      <Terms xmlns="http://schemas.microsoft.com/office/infopath/2007/PartnerControls"/>
    </kb4cc1381c4248d7a2dfa3f1be0c86c0>
    <o80fb9e8b9d445b0bb174fdcd68ee89c xmlns="a46656d4-8850-49b3-aebd-68bd05f7f43d">
      <Terms xmlns="http://schemas.microsoft.com/office/infopath/2007/PartnerControls"/>
    </o80fb9e8b9d445b0bb174fdcd68ee89c>
    <n612d9597dc7466f957352ce79be86f3 xmlns="a46656d4-8850-49b3-aebd-68bd05f7f43d">
      <Terms xmlns="http://schemas.microsoft.com/office/infopath/2007/PartnerControls"/>
    </n612d9597dc7466f957352ce79be86f3>
    <GovXID xmlns="a46656d4-8850-49b3-aebd-68bd05f7f43d">13</GovXID>
    <aa1c885e8039426686f6c49672b09953 xmlns="a46656d4-8850-49b3-aebd-68bd05f7f43d">
      <Terms xmlns="http://schemas.microsoft.com/office/infopath/2007/PartnerControls"/>
    </aa1c885e8039426686f6c49672b09953>
    <e09eddfac2354f9ab04a226e27f86f1f xmlns="a46656d4-8850-49b3-aebd-68bd05f7f43d">
      <Terms xmlns="http://schemas.microsoft.com/office/infopath/2007/PartnerControls"/>
    </e09eddfac2354f9ab04a226e27f86f1f>
    <l34dc5595392493c8311535275827f74 xmlns="a46656d4-8850-49b3-aebd-68bd05f7f43d">
      <Terms xmlns="http://schemas.microsoft.com/office/infopath/2007/PartnerControls"/>
    </l34dc5595392493c8311535275827f74>
    <ia53b9f18d984e01914f4b79710425b7 xmlns="a46656d4-8850-49b3-aebd-68bd05f7f43d">
      <Terms xmlns="http://schemas.microsoft.com/office/infopath/2007/PartnerControls"/>
    </ia53b9f18d984e01914f4b79710425b7>
    <_x05e9__x05d9__x05d5__x05da__x0020__x05dc__x05e0__x05d5__x05e9__x05d0_ xmlns="47aeb57d-f743-4542-a0d0-16c68b2994f6">סיכומי דיון</_x05e9__x05d9__x05d5__x05da__x0020__x05dc__x05e0__x05d5__x05e9__x05d0_>
    <b76e59bb9f5947a781773f53cc6e9460 xmlns="a46656d4-8850-49b3-aebd-68bd05f7f43d">
      <Terms xmlns="http://schemas.microsoft.com/office/infopath/2007/PartnerControls"/>
    </b76e59bb9f5947a781773f53cc6e946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D9D2433237DFF5428C9E5887A8C50414" ma:contentTypeVersion="2" ma:contentTypeDescription="צור מסמך חדש." ma:contentTypeScope="" ma:versionID="48860bf71c3e2a1bea0552dcaa211d11">
  <xsd:schema xmlns:xsd="http://www.w3.org/2001/XMLSchema" xmlns:xs="http://www.w3.org/2001/XMLSchema" xmlns:p="http://schemas.microsoft.com/office/2006/metadata/properties" xmlns:ns2="a46656d4-8850-49b3-aebd-68bd05f7f43d" xmlns:ns3="47aeb57d-f743-4542-a0d0-16c68b2994f6" targetNamespace="http://schemas.microsoft.com/office/2006/metadata/properties" ma:root="true" ma:fieldsID="e781744c035f65d92a82381bc150b978" ns2:_="" ns3:_="">
    <xsd:import namespace="a46656d4-8850-49b3-aebd-68bd05f7f43d"/>
    <xsd:import namespace="47aeb57d-f743-4542-a0d0-16c68b2994f6"/>
    <xsd:element name="properties">
      <xsd:complexType>
        <xsd:sequence>
          <xsd:element name="documentManagement">
            <xsd:complexType>
              <xsd:all>
                <xsd:element ref="ns2:ia53b9f18d984e01914f4b79710425b7" minOccurs="0"/>
                <xsd:element ref="ns2:TaxCatchAll" minOccurs="0"/>
                <xsd:element ref="ns2:TaxCatchAllLabel" minOccurs="0"/>
                <xsd:element ref="ns2:e4b5484c9c824b148c38bfcb2bd74c0d" minOccurs="0"/>
                <xsd:element ref="ns2:kb4cc1381c4248d7a2dfa3f1be0c86c0" minOccurs="0"/>
                <xsd:element ref="ns2:o80fb9e8b9d445b0bb174fdcd68ee89c" minOccurs="0"/>
                <xsd:element ref="ns2:l34dc5595392493c8311535275827f74" minOccurs="0"/>
                <xsd:element ref="ns2:j92457fac7d145f98e698f5712f6a6a4" minOccurs="0"/>
                <xsd:element ref="ns2:o68cd33f8d3a45abb273b6e406faee3d" minOccurs="0"/>
                <xsd:element ref="ns2:b76e59bb9f5947a781773f53cc6e9460" minOccurs="0"/>
                <xsd:element ref="ns2:e09eddfac2354f9ab04a226e27f86f1f" minOccurs="0"/>
                <xsd:element ref="ns2:aa1c885e8039426686f6c49672b09953" minOccurs="0"/>
                <xsd:element ref="ns2:n612d9597dc7466f957352ce79be86f3" minOccurs="0"/>
                <xsd:element ref="ns3:_x05e9__x05d9__x05d5__x05da__x0020__x05dc__x05e0__x05d5__x05e9__x05d0_" minOccurs="0"/>
                <xsd:element ref="ns2:GovX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656d4-8850-49b3-aebd-68bd05f7f43d" elementFormDefault="qualified">
    <xsd:import namespace="http://schemas.microsoft.com/office/2006/documentManagement/types"/>
    <xsd:import namespace="http://schemas.microsoft.com/office/infopath/2007/PartnerControls"/>
    <xsd:element name="ia53b9f18d984e01914f4b79710425b7" ma:index="8" nillable="true" ma:taxonomy="true" ma:internalName="ia53b9f18d984e01914f4b79710425b7" ma:taxonomyFieldName="MMDAudience" ma:displayName="MMDAudience" ma:default="" ma:fieldId="{2a53b9f1-8d98-4e01-914f-4b79710425b7}" ma:taxonomyMulti="true" ma:sspId="d827811f-dea7-4a29-b54a-c9228db73c39" ma:termSetId="81e45943-23c2-4109-8875-059bec4079da" ma:anchorId="34070f2b-4092-41f2-8b6e-c220ee347e21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עמודת 'תפוס הכל' של טקסונומיה" ma:hidden="true" ma:list="{e12108e9-b676-4047-af95-0a4967b3603a}" ma:internalName="TaxCatchAll" ma:showField="CatchAllData" ma:web="a46656d4-8850-49b3-aebd-68bd05f7f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עמודת 'תפוס הכל' של טקסונומיה1" ma:hidden="true" ma:list="{e12108e9-b676-4047-af95-0a4967b3603a}" ma:internalName="TaxCatchAllLabel" ma:readOnly="true" ma:showField="CatchAllDataLabel" ma:web="a46656d4-8850-49b3-aebd-68bd05f7f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4b5484c9c824b148c38bfcb2bd74c0d" ma:index="12" nillable="true" ma:taxonomy="true" ma:internalName="e4b5484c9c824b148c38bfcb2bd74c0d" ma:taxonomyFieldName="MMDJobDescription" ma:displayName="MMDJobDescription" ma:default="" ma:fieldId="{e4b5484c-9c82-4b14-8c38-bfcb2bd74c0d}" ma:sspId="d827811f-dea7-4a29-b54a-c9228db73c39" ma:termSetId="81e45943-23c2-4109-8875-059bec4079da" ma:anchorId="1a909479-0b01-4d8f-8fb7-cbbc1687e8f1" ma:open="false" ma:isKeyword="false">
      <xsd:complexType>
        <xsd:sequence>
          <xsd:element ref="pc:Terms" minOccurs="0" maxOccurs="1"/>
        </xsd:sequence>
      </xsd:complexType>
    </xsd:element>
    <xsd:element name="kb4cc1381c4248d7a2dfa3f1be0c86c0" ma:index="14" nillable="true" ma:taxonomy="true" ma:internalName="kb4cc1381c4248d7a2dfa3f1be0c86c0" ma:taxonomyFieldName="MMDKeywords" ma:displayName="MMDKeywords" ma:default="" ma:fieldId="{4b4cc138-1c42-48d7-a2df-a3f1be0c86c0}" ma:taxonomyMulti="true" ma:sspId="d827811f-dea7-4a29-b54a-c9228db73c39" ma:termSetId="81e45943-23c2-4109-8875-059bec4079da" ma:anchorId="15d331fa-6baa-448e-8759-7c342d8402ea" ma:open="false" ma:isKeyword="false">
      <xsd:complexType>
        <xsd:sequence>
          <xsd:element ref="pc:Terms" minOccurs="0" maxOccurs="1"/>
        </xsd:sequence>
      </xsd:complexType>
    </xsd:element>
    <xsd:element name="o80fb9e8b9d445b0bb174fdcd68ee89c" ma:index="16" nillable="true" ma:taxonomy="true" ma:internalName="o80fb9e8b9d445b0bb174fdcd68ee89c" ma:taxonomyFieldName="MMDLiveEvent" ma:displayName="MMDLiveEvent" ma:default="" ma:fieldId="{880fb9e8-b9d4-45b0-bb17-4fdcd68ee89c}" ma:sspId="d827811f-dea7-4a29-b54a-c9228db73c39" ma:termSetId="81e45943-23c2-4109-8875-059bec4079da" ma:anchorId="5e8b8ad0-eeb0-4bda-9bef-7517a1f3340f" ma:open="false" ma:isKeyword="false">
      <xsd:complexType>
        <xsd:sequence>
          <xsd:element ref="pc:Terms" minOccurs="0" maxOccurs="1"/>
        </xsd:sequence>
      </xsd:complexType>
    </xsd:element>
    <xsd:element name="l34dc5595392493c8311535275827f74" ma:index="18" nillable="true" ma:taxonomy="true" ma:internalName="l34dc5595392493c8311535275827f74" ma:taxonomyFieldName="MMDResponsibleOffice" ma:displayName="MMDResponsibleOffice" ma:default="" ma:fieldId="{534dc559-5392-493c-8311-535275827f74}" ma:sspId="d827811f-dea7-4a29-b54a-c9228db73c39" ma:termSetId="81e45943-23c2-4109-8875-059bec4079da" ma:anchorId="23eeccfc-9988-4d51-b789-d1a77ea8348c" ma:open="false" ma:isKeyword="false">
      <xsd:complexType>
        <xsd:sequence>
          <xsd:element ref="pc:Terms" minOccurs="0" maxOccurs="1"/>
        </xsd:sequence>
      </xsd:complexType>
    </xsd:element>
    <xsd:element name="j92457fac7d145f98e698f5712f6a6a4" ma:index="20" nillable="true" ma:taxonomy="true" ma:internalName="j92457fac7d145f98e698f5712f6a6a4" ma:taxonomyFieldName="MMDResponsibleUnit" ma:displayName="MMDResponsibleUnit" ma:default="" ma:fieldId="{392457fa-c7d1-45f9-8e69-8f5712f6a6a4}" ma:sspId="d827811f-dea7-4a29-b54a-c9228db73c39" ma:termSetId="81e45943-23c2-4109-8875-059bec4079da" ma:anchorId="3bdf475d-e38d-4b34-8299-73c2066d8322" ma:open="false" ma:isKeyword="false">
      <xsd:complexType>
        <xsd:sequence>
          <xsd:element ref="pc:Terms" minOccurs="0" maxOccurs="1"/>
        </xsd:sequence>
      </xsd:complexType>
    </xsd:element>
    <xsd:element name="o68cd33f8d3a45abb273b6e406faee3d" ma:index="22" nillable="true" ma:taxonomy="true" ma:internalName="o68cd33f8d3a45abb273b6e406faee3d" ma:taxonomyFieldName="MMDServiceLang" ma:displayName="MMDServiceLang" ma:default="" ma:fieldId="{868cd33f-8d3a-45ab-b273-b6e406faee3d}" ma:sspId="d827811f-dea7-4a29-b54a-c9228db73c39" ma:termSetId="81e45943-23c2-4109-8875-059bec4079da" ma:anchorId="f399919e-8697-409a-aaea-d4e5d2844d8b" ma:open="false" ma:isKeyword="false">
      <xsd:complexType>
        <xsd:sequence>
          <xsd:element ref="pc:Terms" minOccurs="0" maxOccurs="1"/>
        </xsd:sequence>
      </xsd:complexType>
    </xsd:element>
    <xsd:element name="b76e59bb9f5947a781773f53cc6e9460" ma:index="24" nillable="true" ma:taxonomy="true" ma:internalName="b76e59bb9f5947a781773f53cc6e9460" ma:taxonomyFieldName="MMDStatus" ma:displayName="MMDStatus" ma:default="" ma:fieldId="{b76e59bb-9f59-47a7-8177-3f53cc6e9460}" ma:sspId="d827811f-dea7-4a29-b54a-c9228db73c39" ma:termSetId="81e45943-23c2-4109-8875-059bec4079da" ma:anchorId="16fb90fa-07e3-45cb-b262-12779a7ad9f7" ma:open="false" ma:isKeyword="false">
      <xsd:complexType>
        <xsd:sequence>
          <xsd:element ref="pc:Terms" minOccurs="0" maxOccurs="1"/>
        </xsd:sequence>
      </xsd:complexType>
    </xsd:element>
    <xsd:element name="e09eddfac2354f9ab04a226e27f86f1f" ma:index="26" nillable="true" ma:taxonomy="true" ma:internalName="e09eddfac2354f9ab04a226e27f86f1f" ma:taxonomyFieldName="MMDSubjects" ma:displayName="MMD נושאים" ma:default="" ma:fieldId="{e09eddfa-c235-4f9a-b04a-226e27f86f1f}" ma:taxonomyMulti="true" ma:sspId="d827811f-dea7-4a29-b54a-c9228db73c39" ma:termSetId="81e45943-23c2-4109-8875-059bec4079da" ma:anchorId="fe51dda7-6a1b-4b64-af2c-7200e1ef7e7a" ma:open="true" ma:isKeyword="false">
      <xsd:complexType>
        <xsd:sequence>
          <xsd:element ref="pc:Terms" minOccurs="0" maxOccurs="1"/>
        </xsd:sequence>
      </xsd:complexType>
    </xsd:element>
    <xsd:element name="aa1c885e8039426686f6c49672b09953" ma:index="28" nillable="true" ma:taxonomy="true" ma:internalName="aa1c885e8039426686f6c49672b09953" ma:taxonomyFieldName="MMDTypes" ma:displayName="MMDTypes" ma:default="" ma:fieldId="{aa1c885e-8039-4266-86f6-c49672b09953}" ma:sspId="d827811f-dea7-4a29-b54a-c9228db73c39" ma:termSetId="81e45943-23c2-4109-8875-059bec4079da" ma:anchorId="226f2308-be0c-4e06-b36e-423ee4befb74" ma:open="false" ma:isKeyword="false">
      <xsd:complexType>
        <xsd:sequence>
          <xsd:element ref="pc:Terms" minOccurs="0" maxOccurs="1"/>
        </xsd:sequence>
      </xsd:complexType>
    </xsd:element>
    <xsd:element name="n612d9597dc7466f957352ce79be86f3" ma:index="30" nillable="true" ma:taxonomy="true" ma:internalName="n612d9597dc7466f957352ce79be86f3" ma:taxonomyFieldName="MMDUnitsName" ma:displayName="MMDUnitsName" ma:default="" ma:fieldId="{7612d959-7dc7-466f-9573-52ce79be86f3}" ma:sspId="d827811f-dea7-4a29-b54a-c9228db73c39" ma:termSetId="81e45943-23c2-4109-8875-059bec4079da" ma:anchorId="625c2686-859d-4ced-94f0-7dded8208e47" ma:open="false" ma:isKeyword="false">
      <xsd:complexType>
        <xsd:sequence>
          <xsd:element ref="pc:Terms" minOccurs="0" maxOccurs="1"/>
        </xsd:sequence>
      </xsd:complexType>
    </xsd:element>
    <xsd:element name="GovXID" ma:index="33" nillable="true" ma:displayName="מיון" ma:internalName="GovXI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eb57d-f743-4542-a0d0-16c68b2994f6" elementFormDefault="qualified">
    <xsd:import namespace="http://schemas.microsoft.com/office/2006/documentManagement/types"/>
    <xsd:import namespace="http://schemas.microsoft.com/office/infopath/2007/PartnerControls"/>
    <xsd:element name="_x05e9__x05d9__x05d5__x05da__x0020__x05dc__x05e0__x05d5__x05e9__x05d0_" ma:index="32" nillable="true" ma:displayName="שיוך לנושא" ma:default="ניירות עמדה 2" ma:format="Dropdown" ma:internalName="_x05e9__x05d9__x05d5__x05da__x0020__x05dc__x05e0__x05d5__x05e9__x05d0_">
      <xsd:simpleType>
        <xsd:restriction base="dms:Choice">
          <xsd:enumeration value="כתב מינוי"/>
          <xsd:enumeration value="דוח הביניים"/>
          <xsd:enumeration value="פניה לקבלת עמדות"/>
          <xsd:enumeration value="סיכומי דיון"/>
          <xsd:enumeration value="ניירות עמדה"/>
          <xsd:enumeration value="ניירות עמדה 2"/>
          <xsd:enumeration value="מצגות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39AEB0-086B-4ABD-8EBF-58EE0904B5CD}"/>
</file>

<file path=customXml/itemProps2.xml><?xml version="1.0" encoding="utf-8"?>
<ds:datastoreItem xmlns:ds="http://schemas.openxmlformats.org/officeDocument/2006/customXml" ds:itemID="{45933430-469B-41EE-BAAE-32018BB0121A}"/>
</file>

<file path=customXml/itemProps3.xml><?xml version="1.0" encoding="utf-8"?>
<ds:datastoreItem xmlns:ds="http://schemas.openxmlformats.org/officeDocument/2006/customXml" ds:itemID="{1518AA4A-3304-460F-9CBF-B026001404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538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MOF</Company>
  <LinksUpToDate>false</LinksUpToDate>
  <CharactersWithSpaces>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סיכום דיון 14.10.2015</dc:title>
  <dc:creator>אבי כהן</dc:creator>
  <cp:lastModifiedBy>אבי כהן</cp:lastModifiedBy>
  <cp:revision>5</cp:revision>
  <dcterms:created xsi:type="dcterms:W3CDTF">2015-10-20T14:52:00Z</dcterms:created>
  <dcterms:modified xsi:type="dcterms:W3CDTF">2016-01-05T17:20:00Z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0x010100D9D2433237DFF5428C9E5887A8C50414</vt:lpwstr>
  </property>
  <property fmtid="{D5CDD505-2E9C-101B-9397-08002B2CF9AE}" pid="3" name="MMDUnitsName">
    <vt:lpwstr/>
  </property>
  <property fmtid="{D5CDD505-2E9C-101B-9397-08002B2CF9AE}" pid="4" name="MMDResponsibleUnit">
    <vt:lpwstr/>
  </property>
  <property fmtid="{D5CDD505-2E9C-101B-9397-08002B2CF9AE}" pid="5" name="MMDServiceLang">
    <vt:lpwstr/>
  </property>
  <property fmtid="{D5CDD505-2E9C-101B-9397-08002B2CF9AE}" pid="6" name="MMDJobDescription">
    <vt:lpwstr/>
  </property>
  <property fmtid="{D5CDD505-2E9C-101B-9397-08002B2CF9AE}" pid="7" name="MMDKeywords">
    <vt:lpwstr/>
  </property>
  <property fmtid="{D5CDD505-2E9C-101B-9397-08002B2CF9AE}" pid="8" name="MMDStatus">
    <vt:lpwstr/>
  </property>
  <property fmtid="{D5CDD505-2E9C-101B-9397-08002B2CF9AE}" pid="9" name="MMDAudience">
    <vt:lpwstr/>
  </property>
  <property fmtid="{D5CDD505-2E9C-101B-9397-08002B2CF9AE}" pid="10" name="MMDLiveEvent">
    <vt:lpwstr/>
  </property>
  <property fmtid="{D5CDD505-2E9C-101B-9397-08002B2CF9AE}" pid="11" name="MMDSubjects">
    <vt:lpwstr/>
  </property>
  <property fmtid="{D5CDD505-2E9C-101B-9397-08002B2CF9AE}" pid="12" name="MMDTypes">
    <vt:lpwstr/>
  </property>
  <property fmtid="{D5CDD505-2E9C-101B-9397-08002B2CF9AE}" pid="13" name="MMDResponsibleOffice">
    <vt:lpwstr/>
  </property>
</Properties>
</file>