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9CB" w:rsidRPr="003F2328" w:rsidRDefault="00A969CB" w:rsidP="00305032">
      <w:pPr>
        <w:rPr>
          <w:rFonts w:cs="FrankRuehl"/>
          <w:rtl/>
        </w:rPr>
      </w:pPr>
      <w:r w:rsidRPr="003F2328">
        <w:rPr>
          <w:rFonts w:cs="FrankRuehl"/>
          <w:rtl/>
        </w:rPr>
        <w:br/>
      </w:r>
      <w:r w:rsidR="00305032">
        <w:rPr>
          <w:rFonts w:cs="FrankRuehl" w:hint="cs"/>
          <w:rtl/>
        </w:rPr>
        <w:t>12</w:t>
      </w:r>
      <w:r w:rsidRPr="003F2328">
        <w:rPr>
          <w:rFonts w:cs="FrankRuehl"/>
          <w:rtl/>
        </w:rPr>
        <w:t xml:space="preserve"> </w:t>
      </w:r>
      <w:r>
        <w:rPr>
          <w:rFonts w:cs="FrankRuehl" w:hint="cs"/>
          <w:rtl/>
        </w:rPr>
        <w:t>ביולי</w:t>
      </w:r>
      <w:r w:rsidRPr="003F2328">
        <w:rPr>
          <w:rFonts w:cs="FrankRuehl"/>
          <w:rtl/>
        </w:rPr>
        <w:t xml:space="preserve"> 2015</w:t>
      </w:r>
      <w:bookmarkStart w:id="0" w:name="DocNum"/>
      <w:bookmarkEnd w:id="0"/>
    </w:p>
    <w:p w:rsidR="00A969CB" w:rsidRPr="003F2328" w:rsidRDefault="00A969CB" w:rsidP="00A969CB">
      <w:pPr>
        <w:spacing w:line="360" w:lineRule="auto"/>
        <w:jc w:val="center"/>
        <w:rPr>
          <w:rFonts w:cs="FrankRuehl"/>
          <w:b/>
          <w:bCs/>
          <w:sz w:val="44"/>
          <w:szCs w:val="44"/>
          <w:u w:val="single"/>
          <w:rtl/>
        </w:rPr>
      </w:pPr>
      <w:r w:rsidRPr="003F2328">
        <w:rPr>
          <w:rFonts w:cs="FrankRuehl" w:hint="cs"/>
          <w:b/>
          <w:bCs/>
          <w:sz w:val="32"/>
          <w:szCs w:val="32"/>
          <w:u w:val="single"/>
          <w:rtl/>
        </w:rPr>
        <w:t>הוועדה להגברת התחרות בשירותים בנקאיים ופיננסים נפוצים</w:t>
      </w:r>
      <w:r w:rsidRPr="003F2328">
        <w:rPr>
          <w:rFonts w:cs="FrankRuehl" w:hint="cs"/>
          <w:b/>
          <w:bCs/>
          <w:sz w:val="44"/>
          <w:szCs w:val="44"/>
          <w:u w:val="single"/>
          <w:rtl/>
        </w:rPr>
        <w:t xml:space="preserve"> </w:t>
      </w:r>
    </w:p>
    <w:p w:rsidR="00A969CB" w:rsidRPr="003F2328" w:rsidRDefault="00A969CB" w:rsidP="00A969CB">
      <w:pPr>
        <w:spacing w:line="360" w:lineRule="auto"/>
        <w:jc w:val="both"/>
        <w:rPr>
          <w:rFonts w:cs="FrankRuehl"/>
          <w:sz w:val="26"/>
          <w:szCs w:val="26"/>
          <w:u w:val="single"/>
          <w:rtl/>
        </w:rPr>
      </w:pPr>
      <w:r w:rsidRPr="003F2328">
        <w:rPr>
          <w:rFonts w:cs="FrankRuehl" w:hint="cs"/>
          <w:sz w:val="26"/>
          <w:szCs w:val="26"/>
          <w:u w:val="single"/>
          <w:rtl/>
        </w:rPr>
        <w:t>חברי הוועדה המשתתפים:</w:t>
      </w:r>
    </w:p>
    <w:p w:rsidR="00A969CB" w:rsidRDefault="00A969CB" w:rsidP="00A969CB">
      <w:pPr>
        <w:spacing w:line="240" w:lineRule="exact"/>
        <w:jc w:val="both"/>
        <w:rPr>
          <w:rFonts w:cs="FrankRuehl"/>
          <w:sz w:val="26"/>
          <w:szCs w:val="26"/>
          <w:rtl/>
        </w:rPr>
      </w:pPr>
      <w:r w:rsidRPr="003F2328">
        <w:rPr>
          <w:rFonts w:cs="FrankRuehl" w:hint="cs"/>
          <w:sz w:val="26"/>
          <w:szCs w:val="26"/>
          <w:rtl/>
        </w:rPr>
        <w:t>מר דרור שטרום, יושב ראש הוועדה</w:t>
      </w:r>
    </w:p>
    <w:p w:rsidR="00A969CB" w:rsidRPr="003F2328" w:rsidRDefault="00A969CB" w:rsidP="00A969CB">
      <w:pPr>
        <w:spacing w:line="240" w:lineRule="exact"/>
        <w:jc w:val="both"/>
        <w:rPr>
          <w:rFonts w:cs="FrankRuehl"/>
          <w:sz w:val="26"/>
          <w:szCs w:val="26"/>
          <w:rtl/>
        </w:rPr>
      </w:pPr>
      <w:r>
        <w:rPr>
          <w:rFonts w:cs="FrankRuehl" w:hint="cs"/>
          <w:sz w:val="26"/>
          <w:szCs w:val="26"/>
          <w:rtl/>
        </w:rPr>
        <w:t>פרופ', אבי בן בסט, האוניברסיטה העברית והמכללה למנהל</w:t>
      </w:r>
    </w:p>
    <w:p w:rsidR="00A969CB" w:rsidRPr="003F2328" w:rsidRDefault="00A969CB" w:rsidP="00A969CB">
      <w:pPr>
        <w:spacing w:line="240" w:lineRule="exact"/>
        <w:jc w:val="both"/>
        <w:rPr>
          <w:rFonts w:cs="FrankRuehl"/>
          <w:sz w:val="26"/>
          <w:szCs w:val="26"/>
          <w:rtl/>
        </w:rPr>
      </w:pPr>
      <w:r w:rsidRPr="003F2328">
        <w:rPr>
          <w:rFonts w:cs="FrankRuehl" w:hint="cs"/>
          <w:sz w:val="26"/>
          <w:szCs w:val="26"/>
          <w:rtl/>
        </w:rPr>
        <w:t>ד"ר נדין בודו-טרכטנברג, המשנה לנגידת בנק ישראל, בנק ישראל</w:t>
      </w:r>
    </w:p>
    <w:p w:rsidR="00A969CB" w:rsidRPr="003F2328" w:rsidRDefault="00A969CB" w:rsidP="00A969CB">
      <w:pPr>
        <w:spacing w:line="240" w:lineRule="exact"/>
        <w:jc w:val="both"/>
        <w:rPr>
          <w:rFonts w:cs="FrankRuehl"/>
          <w:sz w:val="26"/>
          <w:szCs w:val="26"/>
          <w:rtl/>
        </w:rPr>
      </w:pPr>
      <w:r w:rsidRPr="003F2328">
        <w:rPr>
          <w:rFonts w:cs="FrankRuehl" w:hint="cs"/>
          <w:sz w:val="26"/>
          <w:szCs w:val="26"/>
          <w:rtl/>
        </w:rPr>
        <w:t>פרופ' דיוויד גילה, הממונה על ההגבלים העסקיים</w:t>
      </w:r>
    </w:p>
    <w:p w:rsidR="00A969CB" w:rsidRPr="003F2328" w:rsidRDefault="00A969CB" w:rsidP="00A969CB">
      <w:pPr>
        <w:spacing w:line="240" w:lineRule="exact"/>
        <w:jc w:val="both"/>
        <w:rPr>
          <w:rFonts w:cs="FrankRuehl"/>
          <w:sz w:val="26"/>
          <w:szCs w:val="26"/>
          <w:rtl/>
        </w:rPr>
      </w:pPr>
      <w:r w:rsidRPr="003F2328">
        <w:rPr>
          <w:rFonts w:cs="FrankRuehl" w:hint="cs"/>
          <w:sz w:val="26"/>
          <w:szCs w:val="26"/>
          <w:rtl/>
        </w:rPr>
        <w:t>מר אבי ליכט, המשנה ליועץ המשפטי לממשלה (כלכלי-פיסקאלי), משרד המשפטים</w:t>
      </w:r>
    </w:p>
    <w:p w:rsidR="00A969CB" w:rsidRPr="003F2328" w:rsidRDefault="00A969CB" w:rsidP="00A969CB">
      <w:pPr>
        <w:spacing w:line="240" w:lineRule="exact"/>
        <w:jc w:val="both"/>
        <w:rPr>
          <w:rFonts w:cs="FrankRuehl"/>
          <w:sz w:val="26"/>
          <w:szCs w:val="26"/>
          <w:rtl/>
        </w:rPr>
      </w:pPr>
      <w:r>
        <w:rPr>
          <w:rFonts w:cs="FrankRuehl" w:hint="cs"/>
          <w:sz w:val="26"/>
          <w:szCs w:val="26"/>
          <w:rtl/>
        </w:rPr>
        <w:t>גב' יעל מבורך, סגנית הממונה על התקציבים</w:t>
      </w:r>
    </w:p>
    <w:p w:rsidR="00A969CB" w:rsidRPr="003F2328" w:rsidRDefault="00A969CB" w:rsidP="00A969CB">
      <w:pPr>
        <w:spacing w:line="240" w:lineRule="exact"/>
        <w:jc w:val="both"/>
        <w:rPr>
          <w:rFonts w:cs="FrankRuehl"/>
          <w:sz w:val="26"/>
          <w:szCs w:val="26"/>
          <w:u w:val="single"/>
          <w:rtl/>
        </w:rPr>
      </w:pPr>
      <w:r w:rsidRPr="003F2328">
        <w:rPr>
          <w:rFonts w:cs="FrankRuehl" w:hint="cs"/>
          <w:sz w:val="26"/>
          <w:szCs w:val="26"/>
          <w:u w:val="single"/>
          <w:rtl/>
        </w:rPr>
        <w:t>נציגים:</w:t>
      </w:r>
    </w:p>
    <w:p w:rsidR="00A969CB" w:rsidRPr="003F2328" w:rsidRDefault="00A969CB" w:rsidP="00A969CB">
      <w:pPr>
        <w:spacing w:line="240" w:lineRule="exact"/>
        <w:jc w:val="both"/>
        <w:rPr>
          <w:rFonts w:cs="FrankRuehl"/>
          <w:sz w:val="26"/>
          <w:szCs w:val="26"/>
          <w:rtl/>
        </w:rPr>
      </w:pPr>
      <w:r w:rsidRPr="003F2328">
        <w:rPr>
          <w:rFonts w:cs="FrankRuehl" w:hint="cs"/>
          <w:sz w:val="26"/>
          <w:szCs w:val="26"/>
          <w:rtl/>
        </w:rPr>
        <w:t>יונתן בר סימן טוב, משרד האוצר</w:t>
      </w:r>
    </w:p>
    <w:p w:rsidR="00A969CB" w:rsidRDefault="00A969CB" w:rsidP="00A969CB">
      <w:pPr>
        <w:spacing w:line="240" w:lineRule="exact"/>
        <w:jc w:val="both"/>
        <w:rPr>
          <w:rFonts w:cs="FrankRuehl"/>
          <w:sz w:val="26"/>
          <w:szCs w:val="26"/>
          <w:rtl/>
        </w:rPr>
      </w:pPr>
      <w:r w:rsidRPr="003F2328">
        <w:rPr>
          <w:rFonts w:cs="FrankRuehl" w:hint="cs"/>
          <w:sz w:val="26"/>
          <w:szCs w:val="26"/>
          <w:rtl/>
        </w:rPr>
        <w:t>כפיר בטט, משרד האוצר</w:t>
      </w:r>
    </w:p>
    <w:p w:rsidR="00A969CB" w:rsidRPr="003F2328" w:rsidRDefault="00A969CB" w:rsidP="00A969CB">
      <w:pPr>
        <w:spacing w:line="240" w:lineRule="exact"/>
        <w:jc w:val="both"/>
        <w:rPr>
          <w:rFonts w:cs="FrankRuehl"/>
          <w:sz w:val="26"/>
          <w:szCs w:val="26"/>
          <w:rtl/>
        </w:rPr>
      </w:pPr>
      <w:r>
        <w:rPr>
          <w:rFonts w:cs="FrankRuehl" w:hint="cs"/>
          <w:sz w:val="26"/>
          <w:szCs w:val="26"/>
          <w:rtl/>
        </w:rPr>
        <w:t>ברוך לוברט, משרד האוצר</w:t>
      </w:r>
    </w:p>
    <w:p w:rsidR="00A969CB" w:rsidRPr="003F2328" w:rsidRDefault="00A969CB" w:rsidP="00A969CB">
      <w:pPr>
        <w:spacing w:line="240" w:lineRule="exact"/>
        <w:jc w:val="both"/>
        <w:rPr>
          <w:rFonts w:cs="FrankRuehl"/>
          <w:sz w:val="26"/>
          <w:szCs w:val="26"/>
          <w:rtl/>
        </w:rPr>
      </w:pPr>
      <w:r w:rsidRPr="003F2328">
        <w:rPr>
          <w:rFonts w:cs="FrankRuehl" w:hint="cs"/>
          <w:sz w:val="26"/>
          <w:szCs w:val="26"/>
          <w:rtl/>
        </w:rPr>
        <w:t>רויטל קיסר, בנק ישראל</w:t>
      </w:r>
    </w:p>
    <w:p w:rsidR="00A969CB" w:rsidRPr="003F2328" w:rsidRDefault="00A969CB" w:rsidP="00A969CB">
      <w:pPr>
        <w:spacing w:line="240" w:lineRule="exact"/>
        <w:jc w:val="both"/>
        <w:rPr>
          <w:rFonts w:cs="FrankRuehl"/>
          <w:sz w:val="26"/>
          <w:szCs w:val="26"/>
          <w:rtl/>
        </w:rPr>
      </w:pPr>
      <w:r w:rsidRPr="003F2328">
        <w:rPr>
          <w:rFonts w:cs="FrankRuehl" w:hint="cs"/>
          <w:sz w:val="26"/>
          <w:szCs w:val="26"/>
          <w:rtl/>
        </w:rPr>
        <w:t>מיקי קהן, בנק ישראל</w:t>
      </w:r>
    </w:p>
    <w:p w:rsidR="00A969CB" w:rsidRPr="003F2328" w:rsidRDefault="00A969CB" w:rsidP="00A969CB">
      <w:pPr>
        <w:spacing w:line="240" w:lineRule="exact"/>
        <w:jc w:val="both"/>
        <w:rPr>
          <w:rFonts w:cs="FrankRuehl"/>
          <w:sz w:val="26"/>
          <w:szCs w:val="26"/>
          <w:rtl/>
        </w:rPr>
      </w:pPr>
      <w:r w:rsidRPr="003F2328">
        <w:rPr>
          <w:rFonts w:cs="FrankRuehl" w:hint="cs"/>
          <w:sz w:val="26"/>
          <w:szCs w:val="26"/>
          <w:rtl/>
        </w:rPr>
        <w:t>סטיב לב, בנק ישראל</w:t>
      </w:r>
    </w:p>
    <w:p w:rsidR="00A969CB" w:rsidRDefault="00A969CB" w:rsidP="00A969CB">
      <w:pPr>
        <w:spacing w:line="240" w:lineRule="exact"/>
        <w:jc w:val="both"/>
        <w:rPr>
          <w:rFonts w:cs="FrankRuehl"/>
          <w:sz w:val="26"/>
          <w:szCs w:val="26"/>
          <w:rtl/>
        </w:rPr>
      </w:pPr>
      <w:r w:rsidRPr="003F2328">
        <w:rPr>
          <w:rFonts w:cs="FrankRuehl" w:hint="cs"/>
          <w:sz w:val="26"/>
          <w:szCs w:val="26"/>
          <w:rtl/>
        </w:rPr>
        <w:t>הראל שליסל, בנק ישראל</w:t>
      </w:r>
    </w:p>
    <w:p w:rsidR="00A969CB" w:rsidRDefault="00A969CB" w:rsidP="00A969CB">
      <w:pPr>
        <w:spacing w:line="240" w:lineRule="exact"/>
        <w:jc w:val="both"/>
        <w:rPr>
          <w:rFonts w:cs="FrankRuehl"/>
          <w:sz w:val="26"/>
          <w:szCs w:val="26"/>
          <w:rtl/>
        </w:rPr>
      </w:pPr>
      <w:r>
        <w:rPr>
          <w:rFonts w:cs="FrankRuehl" w:hint="cs"/>
          <w:sz w:val="26"/>
          <w:szCs w:val="26"/>
          <w:rtl/>
        </w:rPr>
        <w:t>יוני מירון, בנק ישראל</w:t>
      </w:r>
    </w:p>
    <w:p w:rsidR="00A969CB" w:rsidRPr="003F2328" w:rsidRDefault="00A969CB" w:rsidP="00A969CB">
      <w:pPr>
        <w:spacing w:line="240" w:lineRule="exact"/>
        <w:jc w:val="both"/>
        <w:rPr>
          <w:rFonts w:cs="FrankRuehl"/>
          <w:sz w:val="26"/>
          <w:szCs w:val="26"/>
          <w:rtl/>
        </w:rPr>
      </w:pPr>
      <w:r>
        <w:rPr>
          <w:rFonts w:cs="FrankRuehl" w:hint="cs"/>
          <w:sz w:val="26"/>
          <w:szCs w:val="26"/>
          <w:rtl/>
        </w:rPr>
        <w:t>אילנית מדמוני, בנק ישראל</w:t>
      </w:r>
    </w:p>
    <w:p w:rsidR="00A969CB" w:rsidRDefault="003B3394" w:rsidP="00A969CB">
      <w:pPr>
        <w:spacing w:line="240" w:lineRule="exact"/>
        <w:jc w:val="both"/>
        <w:rPr>
          <w:rFonts w:cs="FrankRuehl"/>
          <w:sz w:val="26"/>
          <w:szCs w:val="26"/>
          <w:rtl/>
        </w:rPr>
      </w:pPr>
      <w:r>
        <w:rPr>
          <w:rFonts w:cs="FrankRuehl" w:hint="cs"/>
          <w:sz w:val="26"/>
          <w:szCs w:val="26"/>
          <w:rtl/>
        </w:rPr>
        <w:t xml:space="preserve">ד"ר </w:t>
      </w:r>
      <w:r w:rsidR="00A969CB">
        <w:rPr>
          <w:rFonts w:cs="FrankRuehl" w:hint="cs"/>
          <w:sz w:val="26"/>
          <w:szCs w:val="26"/>
          <w:rtl/>
        </w:rPr>
        <w:t>אסף אילת, הרשות להגבלים עסקיים</w:t>
      </w:r>
    </w:p>
    <w:p w:rsidR="00A969CB" w:rsidRDefault="00A969CB" w:rsidP="00A969CB">
      <w:pPr>
        <w:spacing w:line="240" w:lineRule="exact"/>
        <w:jc w:val="both"/>
        <w:rPr>
          <w:rFonts w:cs="FrankRuehl"/>
          <w:sz w:val="26"/>
          <w:szCs w:val="26"/>
          <w:rtl/>
        </w:rPr>
      </w:pPr>
      <w:r>
        <w:rPr>
          <w:rFonts w:cs="FrankRuehl" w:hint="cs"/>
          <w:sz w:val="26"/>
          <w:szCs w:val="26"/>
          <w:rtl/>
        </w:rPr>
        <w:t>אורי שרף, הרשות להגבלים עסקיים</w:t>
      </w:r>
    </w:p>
    <w:p w:rsidR="00A969CB" w:rsidRDefault="00A969CB" w:rsidP="00A969CB">
      <w:pPr>
        <w:spacing w:line="240" w:lineRule="exact"/>
        <w:jc w:val="both"/>
        <w:rPr>
          <w:rFonts w:cs="FrankRuehl"/>
          <w:sz w:val="26"/>
          <w:szCs w:val="26"/>
          <w:rtl/>
        </w:rPr>
      </w:pPr>
      <w:r>
        <w:rPr>
          <w:rFonts w:cs="FrankRuehl" w:hint="cs"/>
          <w:sz w:val="26"/>
          <w:szCs w:val="26"/>
          <w:rtl/>
        </w:rPr>
        <w:t>עומר ברנדר, הרשות להגבלים עסקיים</w:t>
      </w:r>
    </w:p>
    <w:p w:rsidR="00A969CB" w:rsidRPr="003F2328" w:rsidRDefault="00A969CB" w:rsidP="00A969CB">
      <w:pPr>
        <w:spacing w:line="240" w:lineRule="exact"/>
        <w:jc w:val="both"/>
        <w:rPr>
          <w:rFonts w:cs="FrankRuehl"/>
          <w:sz w:val="26"/>
          <w:szCs w:val="26"/>
          <w:rtl/>
        </w:rPr>
      </w:pPr>
      <w:r w:rsidRPr="003F2328">
        <w:rPr>
          <w:rFonts w:cs="FrankRuehl" w:hint="cs"/>
          <w:sz w:val="26"/>
          <w:szCs w:val="26"/>
          <w:rtl/>
        </w:rPr>
        <w:t>אלעד מקדסי, הרשות להגבלים עסקיים</w:t>
      </w:r>
    </w:p>
    <w:p w:rsidR="00A969CB" w:rsidRPr="003F2328" w:rsidRDefault="00A969CB" w:rsidP="00144317">
      <w:pPr>
        <w:spacing w:line="240" w:lineRule="exact"/>
        <w:jc w:val="both"/>
        <w:rPr>
          <w:rFonts w:cs="FrankRuehl"/>
          <w:sz w:val="26"/>
          <w:szCs w:val="26"/>
          <w:rtl/>
        </w:rPr>
      </w:pPr>
      <w:r w:rsidRPr="003F2328">
        <w:rPr>
          <w:rFonts w:cs="FrankRuehl" w:hint="cs"/>
          <w:sz w:val="26"/>
          <w:szCs w:val="26"/>
          <w:rtl/>
        </w:rPr>
        <w:t>רוני</w:t>
      </w:r>
      <w:r w:rsidR="00144317">
        <w:rPr>
          <w:rFonts w:cs="FrankRuehl" w:hint="cs"/>
          <w:sz w:val="26"/>
          <w:szCs w:val="26"/>
          <w:rtl/>
        </w:rPr>
        <w:t xml:space="preserve"> טלמור</w:t>
      </w:r>
      <w:r w:rsidRPr="003F2328">
        <w:rPr>
          <w:rFonts w:cs="FrankRuehl" w:hint="cs"/>
          <w:sz w:val="26"/>
          <w:szCs w:val="26"/>
          <w:rtl/>
        </w:rPr>
        <w:t>, משרד המשפטים</w:t>
      </w:r>
    </w:p>
    <w:p w:rsidR="00A969CB" w:rsidRPr="003F2328" w:rsidRDefault="00A969CB" w:rsidP="00A969CB">
      <w:pPr>
        <w:spacing w:line="240" w:lineRule="exact"/>
        <w:jc w:val="both"/>
        <w:rPr>
          <w:rFonts w:cs="FrankRuehl"/>
          <w:sz w:val="26"/>
          <w:szCs w:val="26"/>
          <w:rtl/>
        </w:rPr>
      </w:pPr>
      <w:r w:rsidRPr="003F2328">
        <w:rPr>
          <w:rFonts w:cs="FrankRuehl" w:hint="cs"/>
          <w:sz w:val="26"/>
          <w:szCs w:val="26"/>
          <w:rtl/>
        </w:rPr>
        <w:t>אלישבע גרשוני, משרד המשפטים</w:t>
      </w:r>
    </w:p>
    <w:p w:rsidR="00A969CB" w:rsidRPr="003F2328" w:rsidRDefault="00A969CB" w:rsidP="00A969CB">
      <w:pPr>
        <w:spacing w:line="240" w:lineRule="exact"/>
        <w:jc w:val="both"/>
        <w:rPr>
          <w:rFonts w:cs="FrankRuehl"/>
          <w:sz w:val="26"/>
          <w:szCs w:val="26"/>
          <w:rtl/>
        </w:rPr>
      </w:pPr>
      <w:r w:rsidRPr="003F2328">
        <w:rPr>
          <w:rFonts w:cs="FrankRuehl" w:hint="cs"/>
          <w:sz w:val="26"/>
          <w:szCs w:val="26"/>
          <w:rtl/>
        </w:rPr>
        <w:t>ליאור תבורי</w:t>
      </w:r>
    </w:p>
    <w:p w:rsidR="00A969CB" w:rsidRDefault="00A969CB" w:rsidP="00A969CB">
      <w:pPr>
        <w:spacing w:line="240" w:lineRule="exact"/>
        <w:jc w:val="both"/>
        <w:rPr>
          <w:rFonts w:cs="FrankRuehl"/>
          <w:sz w:val="26"/>
          <w:szCs w:val="26"/>
          <w:rtl/>
        </w:rPr>
      </w:pPr>
      <w:r w:rsidRPr="003F2328">
        <w:rPr>
          <w:rFonts w:cs="FrankRuehl" w:hint="cs"/>
          <w:sz w:val="26"/>
          <w:szCs w:val="26"/>
          <w:rtl/>
        </w:rPr>
        <w:t>נתן המדינגר</w:t>
      </w:r>
    </w:p>
    <w:p w:rsidR="00A969CB" w:rsidRDefault="00A969CB" w:rsidP="00A969CB">
      <w:pPr>
        <w:spacing w:line="240" w:lineRule="exact"/>
        <w:jc w:val="both"/>
        <w:rPr>
          <w:rFonts w:cs="FrankRuehl"/>
          <w:sz w:val="26"/>
          <w:szCs w:val="26"/>
          <w:rtl/>
        </w:rPr>
      </w:pPr>
    </w:p>
    <w:p w:rsidR="00A969CB" w:rsidRDefault="00A969CB" w:rsidP="00A969CB">
      <w:pPr>
        <w:spacing w:line="240" w:lineRule="exact"/>
        <w:jc w:val="both"/>
        <w:rPr>
          <w:rFonts w:cs="FrankRuehl" w:hint="cs"/>
          <w:sz w:val="26"/>
          <w:szCs w:val="26"/>
          <w:rtl/>
        </w:rPr>
      </w:pPr>
    </w:p>
    <w:p w:rsidR="00D1660B" w:rsidRDefault="00D1660B" w:rsidP="00A969CB">
      <w:pPr>
        <w:spacing w:line="240" w:lineRule="exact"/>
        <w:jc w:val="both"/>
        <w:rPr>
          <w:rFonts w:cs="FrankRuehl"/>
          <w:sz w:val="26"/>
          <w:szCs w:val="26"/>
          <w:rtl/>
        </w:rPr>
      </w:pPr>
      <w:bookmarkStart w:id="1" w:name="_GoBack"/>
      <w:bookmarkEnd w:id="1"/>
    </w:p>
    <w:p w:rsidR="00A969CB" w:rsidRDefault="00A969CB" w:rsidP="00D1660B">
      <w:pPr>
        <w:spacing w:line="240" w:lineRule="exact"/>
        <w:jc w:val="both"/>
        <w:rPr>
          <w:rFonts w:cs="FrankRuehl"/>
          <w:b/>
          <w:bCs/>
          <w:sz w:val="26"/>
          <w:szCs w:val="26"/>
          <w:u w:val="single"/>
          <w:rtl/>
        </w:rPr>
      </w:pPr>
      <w:r>
        <w:rPr>
          <w:rFonts w:cs="FrankRuehl" w:hint="cs"/>
          <w:b/>
          <w:bCs/>
          <w:sz w:val="26"/>
          <w:szCs w:val="26"/>
          <w:u w:val="single"/>
          <w:rtl/>
        </w:rPr>
        <w:lastRenderedPageBreak/>
        <w:t xml:space="preserve">סיכום דיון </w:t>
      </w:r>
    </w:p>
    <w:p w:rsidR="00A969CB" w:rsidRDefault="00A969CB" w:rsidP="0020697D">
      <w:pPr>
        <w:pStyle w:val="a3"/>
        <w:numPr>
          <w:ilvl w:val="0"/>
          <w:numId w:val="1"/>
        </w:numPr>
        <w:spacing w:line="360" w:lineRule="auto"/>
        <w:jc w:val="both"/>
        <w:rPr>
          <w:rFonts w:cs="FrankRuehl"/>
          <w:sz w:val="26"/>
          <w:szCs w:val="26"/>
        </w:rPr>
      </w:pPr>
      <w:r w:rsidRPr="00261B02">
        <w:rPr>
          <w:rFonts w:cs="FrankRuehl" w:hint="cs"/>
          <w:sz w:val="26"/>
          <w:szCs w:val="26"/>
          <w:rtl/>
        </w:rPr>
        <w:t>יו"ר הוועדה פתח והציג את נושא הדיון</w:t>
      </w:r>
      <w:r>
        <w:rPr>
          <w:rFonts w:cs="FrankRuehl" w:hint="cs"/>
          <w:sz w:val="26"/>
          <w:szCs w:val="26"/>
          <w:rtl/>
        </w:rPr>
        <w:t xml:space="preserve"> </w:t>
      </w:r>
      <w:r w:rsidR="0020697D">
        <w:rPr>
          <w:rFonts w:cs="FrankRuehl"/>
          <w:sz w:val="26"/>
          <w:szCs w:val="26"/>
          <w:rtl/>
        </w:rPr>
        <w:t>–</w:t>
      </w:r>
      <w:r>
        <w:rPr>
          <w:rFonts w:cs="FrankRuehl" w:hint="cs"/>
          <w:sz w:val="26"/>
          <w:szCs w:val="26"/>
          <w:rtl/>
        </w:rPr>
        <w:t xml:space="preserve"> </w:t>
      </w:r>
      <w:r w:rsidR="0020697D">
        <w:rPr>
          <w:rFonts w:cs="FrankRuehl" w:hint="cs"/>
          <w:sz w:val="26"/>
          <w:szCs w:val="26"/>
          <w:rtl/>
        </w:rPr>
        <w:t xml:space="preserve">הפוטנציאל והרגולציה להקמת אגודות אשראי בישראל. </w:t>
      </w:r>
    </w:p>
    <w:p w:rsidR="0020697D" w:rsidRDefault="0020697D" w:rsidP="003B3394">
      <w:pPr>
        <w:pStyle w:val="a3"/>
        <w:numPr>
          <w:ilvl w:val="0"/>
          <w:numId w:val="1"/>
        </w:numPr>
        <w:spacing w:line="360" w:lineRule="auto"/>
        <w:jc w:val="both"/>
        <w:rPr>
          <w:rFonts w:cs="FrankRuehl"/>
          <w:sz w:val="26"/>
          <w:szCs w:val="26"/>
        </w:rPr>
      </w:pPr>
      <w:r>
        <w:rPr>
          <w:rFonts w:cs="FrankRuehl" w:hint="cs"/>
          <w:sz w:val="26"/>
          <w:szCs w:val="26"/>
          <w:rtl/>
        </w:rPr>
        <w:t>הוצגה מצגת</w:t>
      </w:r>
      <w:r w:rsidR="003B3394">
        <w:rPr>
          <w:rFonts w:cs="FrankRuehl" w:hint="cs"/>
          <w:sz w:val="26"/>
          <w:szCs w:val="26"/>
          <w:rtl/>
        </w:rPr>
        <w:t xml:space="preserve">. </w:t>
      </w:r>
      <w:r>
        <w:rPr>
          <w:rFonts w:cs="FrankRuehl" w:hint="cs"/>
          <w:sz w:val="26"/>
          <w:szCs w:val="26"/>
          <w:rtl/>
        </w:rPr>
        <w:t>לה</w:t>
      </w:r>
      <w:r w:rsidR="003B3394">
        <w:rPr>
          <w:rFonts w:cs="FrankRuehl" w:hint="cs"/>
          <w:sz w:val="26"/>
          <w:szCs w:val="26"/>
          <w:rtl/>
        </w:rPr>
        <w:t>ל</w:t>
      </w:r>
      <w:r>
        <w:rPr>
          <w:rFonts w:cs="FrankRuehl" w:hint="cs"/>
          <w:sz w:val="26"/>
          <w:szCs w:val="26"/>
          <w:rtl/>
        </w:rPr>
        <w:t>ן עיקריה והשלמות חברי הוועדה.</w:t>
      </w:r>
    </w:p>
    <w:p w:rsidR="006E0656" w:rsidRDefault="006E0656" w:rsidP="0020697D">
      <w:pPr>
        <w:pStyle w:val="a3"/>
        <w:numPr>
          <w:ilvl w:val="1"/>
          <w:numId w:val="1"/>
        </w:numPr>
        <w:spacing w:line="360" w:lineRule="auto"/>
        <w:jc w:val="both"/>
        <w:rPr>
          <w:rFonts w:cs="FrankRuehl"/>
          <w:sz w:val="26"/>
          <w:szCs w:val="26"/>
        </w:rPr>
      </w:pPr>
      <w:r>
        <w:rPr>
          <w:rFonts w:cs="FrankRuehl" w:hint="cs"/>
          <w:sz w:val="26"/>
          <w:szCs w:val="26"/>
          <w:rtl/>
        </w:rPr>
        <w:t>הוצגה ההגדרה של אגודה בנקאית כהתאגדות פיננסית שיתופית בבעלות ובשליטת החברים, שאינה פועלת למטרות רווח.</w:t>
      </w:r>
    </w:p>
    <w:p w:rsidR="008053D2" w:rsidRDefault="0020697D" w:rsidP="0020697D">
      <w:pPr>
        <w:pStyle w:val="a3"/>
        <w:numPr>
          <w:ilvl w:val="1"/>
          <w:numId w:val="1"/>
        </w:numPr>
        <w:spacing w:line="360" w:lineRule="auto"/>
        <w:jc w:val="both"/>
        <w:rPr>
          <w:rFonts w:cs="FrankRuehl"/>
          <w:sz w:val="26"/>
          <w:szCs w:val="26"/>
        </w:rPr>
      </w:pPr>
      <w:r>
        <w:rPr>
          <w:rFonts w:cs="FrankRuehl" w:hint="cs"/>
          <w:sz w:val="26"/>
          <w:szCs w:val="26"/>
          <w:rtl/>
        </w:rPr>
        <w:t>הוצגה המלצת הצוות לבחינת הגברת התח</w:t>
      </w:r>
      <w:r w:rsidR="008053D2">
        <w:rPr>
          <w:rFonts w:cs="FrankRuehl" w:hint="cs"/>
          <w:sz w:val="26"/>
          <w:szCs w:val="26"/>
          <w:rtl/>
        </w:rPr>
        <w:t xml:space="preserve">רותיות בענף הבנקאות (וועדת זקן) לעניין אגודות אשראי. עיקרה הינה שהצוות רואה בהקמת אגודות אשראי יוזמה ברוכה ושבנק ישראל ילווה את המעוניינים בהקמה גוף שכזה. </w:t>
      </w:r>
    </w:p>
    <w:p w:rsidR="008053D2" w:rsidRDefault="008053D2" w:rsidP="008A5BF9">
      <w:pPr>
        <w:pStyle w:val="a3"/>
        <w:numPr>
          <w:ilvl w:val="1"/>
          <w:numId w:val="1"/>
        </w:numPr>
        <w:spacing w:line="360" w:lineRule="auto"/>
        <w:jc w:val="both"/>
        <w:rPr>
          <w:rFonts w:cs="FrankRuehl"/>
          <w:sz w:val="26"/>
          <w:szCs w:val="26"/>
        </w:rPr>
      </w:pPr>
      <w:r>
        <w:rPr>
          <w:rFonts w:cs="FrankRuehl" w:hint="cs"/>
          <w:sz w:val="26"/>
          <w:szCs w:val="26"/>
          <w:rtl/>
        </w:rPr>
        <w:t xml:space="preserve">נאמר כי התייחסות זו הינה הפוכה לגישה שנקט בנק ישראל בעבר, לפיה יש </w:t>
      </w:r>
      <w:r w:rsidR="008A5BF9">
        <w:rPr>
          <w:rFonts w:cs="FrankRuehl" w:hint="cs"/>
          <w:sz w:val="26"/>
          <w:szCs w:val="26"/>
          <w:rtl/>
        </w:rPr>
        <w:t xml:space="preserve">למזג </w:t>
      </w:r>
      <w:r>
        <w:rPr>
          <w:rFonts w:cs="FrankRuehl" w:hint="cs"/>
          <w:sz w:val="26"/>
          <w:szCs w:val="26"/>
          <w:rtl/>
        </w:rPr>
        <w:t>ולסגור בנקים זעירים בישראל.</w:t>
      </w:r>
    </w:p>
    <w:p w:rsidR="00484FE3" w:rsidRPr="00484FE3" w:rsidRDefault="00484FE3" w:rsidP="00484FE3">
      <w:pPr>
        <w:pStyle w:val="a3"/>
        <w:numPr>
          <w:ilvl w:val="1"/>
          <w:numId w:val="1"/>
        </w:numPr>
        <w:spacing w:line="360" w:lineRule="auto"/>
        <w:jc w:val="both"/>
        <w:rPr>
          <w:rFonts w:cs="FrankRuehl"/>
          <w:sz w:val="26"/>
          <w:szCs w:val="26"/>
        </w:rPr>
      </w:pPr>
      <w:r>
        <w:rPr>
          <w:rFonts w:cs="FrankRuehl" w:hint="cs"/>
          <w:sz w:val="26"/>
          <w:szCs w:val="26"/>
          <w:rtl/>
        </w:rPr>
        <w:t xml:space="preserve">נאמר כי בנק ישראל אינו רואה היתכנות בהקמת בנקים חדשים וצריך למקד מאמץ בסקטור העסקים הקטנים </w:t>
      </w:r>
      <w:r w:rsidR="0007330D">
        <w:rPr>
          <w:rFonts w:cs="FrankRuehl" w:hint="cs"/>
          <w:sz w:val="26"/>
          <w:szCs w:val="26"/>
          <w:rtl/>
        </w:rPr>
        <w:t xml:space="preserve">ומשקי הבית </w:t>
      </w:r>
      <w:r>
        <w:rPr>
          <w:rFonts w:cs="FrankRuehl" w:hint="cs"/>
          <w:sz w:val="26"/>
          <w:szCs w:val="26"/>
          <w:rtl/>
        </w:rPr>
        <w:t>ש</w:t>
      </w:r>
      <w:r w:rsidR="0007330D">
        <w:rPr>
          <w:rFonts w:cs="FrankRuehl" w:hint="cs"/>
          <w:sz w:val="26"/>
          <w:szCs w:val="26"/>
          <w:rtl/>
        </w:rPr>
        <w:t>בה</w:t>
      </w:r>
      <w:r>
        <w:rPr>
          <w:rFonts w:cs="FrankRuehl" w:hint="cs"/>
          <w:sz w:val="26"/>
          <w:szCs w:val="26"/>
          <w:rtl/>
        </w:rPr>
        <w:t>ם מזוהה בעיה משמעותית</w:t>
      </w:r>
      <w:r w:rsidR="0007330D">
        <w:rPr>
          <w:rFonts w:cs="FrankRuehl" w:hint="cs"/>
          <w:sz w:val="26"/>
          <w:szCs w:val="26"/>
          <w:rtl/>
        </w:rPr>
        <w:t xml:space="preserve"> של תחרות</w:t>
      </w:r>
      <w:r>
        <w:rPr>
          <w:rFonts w:cs="FrankRuehl" w:hint="cs"/>
          <w:sz w:val="26"/>
          <w:szCs w:val="26"/>
          <w:rtl/>
        </w:rPr>
        <w:t>.</w:t>
      </w:r>
    </w:p>
    <w:p w:rsidR="00034FC8" w:rsidRDefault="00034FC8" w:rsidP="0020697D">
      <w:pPr>
        <w:pStyle w:val="a3"/>
        <w:numPr>
          <w:ilvl w:val="1"/>
          <w:numId w:val="1"/>
        </w:numPr>
        <w:spacing w:line="360" w:lineRule="auto"/>
        <w:jc w:val="both"/>
        <w:rPr>
          <w:rFonts w:cs="FrankRuehl"/>
          <w:sz w:val="26"/>
          <w:szCs w:val="26"/>
        </w:rPr>
      </w:pPr>
      <w:r>
        <w:rPr>
          <w:rFonts w:cs="FrankRuehl" w:hint="cs"/>
          <w:sz w:val="26"/>
          <w:szCs w:val="26"/>
          <w:rtl/>
        </w:rPr>
        <w:t>המ</w:t>
      </w:r>
      <w:r w:rsidR="003017BB">
        <w:rPr>
          <w:rFonts w:cs="FrankRuehl" w:hint="cs"/>
          <w:sz w:val="26"/>
          <w:szCs w:val="26"/>
          <w:rtl/>
        </w:rPr>
        <w:t>ס</w:t>
      </w:r>
      <w:r>
        <w:rPr>
          <w:rFonts w:cs="FrankRuehl" w:hint="cs"/>
          <w:sz w:val="26"/>
          <w:szCs w:val="26"/>
          <w:rtl/>
        </w:rPr>
        <w:t>קנה שהגיע אליה בנק ישראל כעת הינו שקיימת הצדקה לקיומן של אגודות בנקאיות אך רק במסגרת פעילות בנקאית פשוטה בעלת מבנה עלויות רזה, אשר משרתת צרכים של קבוצת חברים מוגדרת באמצעות שירותים פיננסים מצומצמים.</w:t>
      </w:r>
    </w:p>
    <w:p w:rsidR="003017BB" w:rsidRPr="003017BB" w:rsidRDefault="00034FC8" w:rsidP="0007330D">
      <w:pPr>
        <w:pStyle w:val="a3"/>
        <w:numPr>
          <w:ilvl w:val="1"/>
          <w:numId w:val="1"/>
        </w:numPr>
        <w:spacing w:line="360" w:lineRule="auto"/>
        <w:jc w:val="both"/>
        <w:rPr>
          <w:rFonts w:cs="FrankRuehl"/>
          <w:sz w:val="26"/>
          <w:szCs w:val="26"/>
        </w:rPr>
      </w:pPr>
      <w:r>
        <w:rPr>
          <w:rFonts w:cs="FrankRuehl" w:hint="cs"/>
          <w:sz w:val="26"/>
          <w:szCs w:val="26"/>
          <w:rtl/>
        </w:rPr>
        <w:t xml:space="preserve">נאמר כי לא ברור מדוע פעילותה של אגודת האשראי צריכה להיות מוגבלת רק לקבוצת חברים מסוימת. בהמשך לכך </w:t>
      </w:r>
      <w:r w:rsidR="0007330D">
        <w:rPr>
          <w:rFonts w:cs="FrankRuehl" w:hint="cs"/>
          <w:sz w:val="26"/>
          <w:szCs w:val="26"/>
          <w:rtl/>
        </w:rPr>
        <w:t xml:space="preserve">הוסף </w:t>
      </w:r>
      <w:r>
        <w:rPr>
          <w:rFonts w:cs="FrankRuehl" w:hint="cs"/>
          <w:sz w:val="26"/>
          <w:szCs w:val="26"/>
          <w:rtl/>
        </w:rPr>
        <w:t xml:space="preserve">כי </w:t>
      </w:r>
      <w:r w:rsidR="0007330D">
        <w:rPr>
          <w:rFonts w:cs="FrankRuehl" w:hint="cs"/>
          <w:sz w:val="26"/>
          <w:szCs w:val="26"/>
          <w:rtl/>
        </w:rPr>
        <w:t>ככל שה</w:t>
      </w:r>
      <w:r>
        <w:rPr>
          <w:rFonts w:cs="FrankRuehl" w:hint="cs"/>
          <w:sz w:val="26"/>
          <w:szCs w:val="26"/>
          <w:rtl/>
        </w:rPr>
        <w:t xml:space="preserve">הגבלה </w:t>
      </w:r>
      <w:r w:rsidR="0007330D">
        <w:rPr>
          <w:rFonts w:cs="FrankRuehl" w:hint="cs"/>
          <w:sz w:val="26"/>
          <w:szCs w:val="26"/>
          <w:rtl/>
        </w:rPr>
        <w:t>נובעת מ</w:t>
      </w:r>
      <w:r>
        <w:rPr>
          <w:rFonts w:cs="FrankRuehl" w:hint="cs"/>
          <w:sz w:val="26"/>
          <w:szCs w:val="26"/>
          <w:rtl/>
        </w:rPr>
        <w:t xml:space="preserve">שיקולי </w:t>
      </w:r>
      <w:r w:rsidR="0007330D">
        <w:rPr>
          <w:rFonts w:cs="FrankRuehl" w:hint="cs"/>
          <w:sz w:val="26"/>
          <w:szCs w:val="26"/>
          <w:rtl/>
        </w:rPr>
        <w:t xml:space="preserve">הקטנת </w:t>
      </w:r>
      <w:r>
        <w:rPr>
          <w:rFonts w:cs="FrankRuehl" w:hint="cs"/>
          <w:sz w:val="26"/>
          <w:szCs w:val="26"/>
          <w:rtl/>
        </w:rPr>
        <w:t xml:space="preserve">סיכון </w:t>
      </w:r>
      <w:r w:rsidR="0007330D">
        <w:rPr>
          <w:rFonts w:cs="FrankRuehl" w:hint="cs"/>
          <w:sz w:val="26"/>
          <w:szCs w:val="26"/>
          <w:rtl/>
        </w:rPr>
        <w:t>הרי ש</w:t>
      </w:r>
      <w:r>
        <w:rPr>
          <w:rFonts w:cs="FrankRuehl" w:hint="cs"/>
          <w:sz w:val="26"/>
          <w:szCs w:val="26"/>
          <w:rtl/>
        </w:rPr>
        <w:t>דווקא הגבלת הקבוצה מגדילה את סיכוני הנזילות של האגודה.</w:t>
      </w:r>
    </w:p>
    <w:p w:rsidR="0020697D" w:rsidRDefault="0010318C" w:rsidP="0020697D">
      <w:pPr>
        <w:pStyle w:val="a3"/>
        <w:numPr>
          <w:ilvl w:val="1"/>
          <w:numId w:val="1"/>
        </w:numPr>
        <w:spacing w:line="360" w:lineRule="auto"/>
        <w:jc w:val="both"/>
        <w:rPr>
          <w:rFonts w:cs="FrankRuehl"/>
          <w:sz w:val="26"/>
          <w:szCs w:val="26"/>
        </w:rPr>
      </w:pPr>
      <w:r>
        <w:rPr>
          <w:rFonts w:cs="FrankRuehl" w:hint="cs"/>
          <w:sz w:val="26"/>
          <w:szCs w:val="26"/>
          <w:rtl/>
        </w:rPr>
        <w:t>הוצגו המאפיינים לבנקאות קואופרטיבית בעולם. ישנם שני מודלים עיקריים: המודל האירופי והמודל האמריקאי (ראו מצגת).</w:t>
      </w:r>
    </w:p>
    <w:p w:rsidR="0010318C" w:rsidRDefault="0010318C" w:rsidP="0020697D">
      <w:pPr>
        <w:pStyle w:val="a3"/>
        <w:numPr>
          <w:ilvl w:val="1"/>
          <w:numId w:val="1"/>
        </w:numPr>
        <w:spacing w:line="360" w:lineRule="auto"/>
        <w:jc w:val="both"/>
        <w:rPr>
          <w:rFonts w:cs="FrankRuehl"/>
          <w:sz w:val="26"/>
          <w:szCs w:val="26"/>
        </w:rPr>
      </w:pPr>
      <w:r>
        <w:rPr>
          <w:rFonts w:cs="FrankRuehl" w:hint="cs"/>
          <w:sz w:val="26"/>
          <w:szCs w:val="26"/>
          <w:rtl/>
        </w:rPr>
        <w:t>הודגש כי שני המודלים, במתכונתם "הקלאסית", אינם ישימים בישראל.</w:t>
      </w:r>
    </w:p>
    <w:p w:rsidR="00B638AA" w:rsidRDefault="00B638AA" w:rsidP="00B638AA">
      <w:pPr>
        <w:pStyle w:val="a3"/>
        <w:numPr>
          <w:ilvl w:val="1"/>
          <w:numId w:val="1"/>
        </w:numPr>
        <w:spacing w:line="360" w:lineRule="auto"/>
        <w:jc w:val="both"/>
        <w:rPr>
          <w:rFonts w:cs="FrankRuehl"/>
          <w:sz w:val="26"/>
          <w:szCs w:val="26"/>
        </w:rPr>
      </w:pPr>
      <w:r>
        <w:rPr>
          <w:rFonts w:cs="FrankRuehl" w:hint="cs"/>
          <w:sz w:val="26"/>
          <w:szCs w:val="26"/>
          <w:rtl/>
        </w:rPr>
        <w:t>הובהר כי באווירה הציבורית הקיימת בישראל, בדגש על הדרישה של חברי הכנסת להגן על הציבור בכל מחיר, בנק ישראל לא יכול לקבל את המודל האמריקאי שבו חסמי הכניסה נמוכים מאוד אך 50% מהאגודות לא שורדות יותר מ-3 שנים.</w:t>
      </w:r>
    </w:p>
    <w:p w:rsidR="0010318C" w:rsidRDefault="0010318C" w:rsidP="0007330D">
      <w:pPr>
        <w:pStyle w:val="a3"/>
        <w:numPr>
          <w:ilvl w:val="1"/>
          <w:numId w:val="1"/>
        </w:numPr>
        <w:spacing w:line="360" w:lineRule="auto"/>
        <w:jc w:val="both"/>
        <w:rPr>
          <w:rFonts w:cs="FrankRuehl"/>
          <w:sz w:val="26"/>
          <w:szCs w:val="26"/>
        </w:rPr>
      </w:pPr>
      <w:r>
        <w:rPr>
          <w:rFonts w:cs="FrankRuehl" w:hint="cs"/>
          <w:sz w:val="26"/>
          <w:szCs w:val="26"/>
          <w:rtl/>
        </w:rPr>
        <w:t>הוסברה המסגרת הפיקוחית שאות</w:t>
      </w:r>
      <w:r w:rsidR="00C9236B">
        <w:rPr>
          <w:rFonts w:cs="FrankRuehl" w:hint="cs"/>
          <w:sz w:val="26"/>
          <w:szCs w:val="26"/>
          <w:rtl/>
        </w:rPr>
        <w:t>ה</w:t>
      </w:r>
      <w:r>
        <w:rPr>
          <w:rFonts w:cs="FrankRuehl" w:hint="cs"/>
          <w:sz w:val="26"/>
          <w:szCs w:val="26"/>
          <w:rtl/>
        </w:rPr>
        <w:t xml:space="preserve"> ר</w:t>
      </w:r>
      <w:r w:rsidR="00C9236B">
        <w:rPr>
          <w:rFonts w:cs="FrankRuehl" w:hint="cs"/>
          <w:sz w:val="26"/>
          <w:szCs w:val="26"/>
          <w:rtl/>
        </w:rPr>
        <w:t>ו</w:t>
      </w:r>
      <w:r>
        <w:rPr>
          <w:rFonts w:cs="FrankRuehl" w:hint="cs"/>
          <w:sz w:val="26"/>
          <w:szCs w:val="26"/>
          <w:rtl/>
        </w:rPr>
        <w:t xml:space="preserve">אה בנק ישראל כנכון. נאמר כי תיבחן האפשרות לאפשר ליוזמות זעירות, אשר לא עומדות בדרישות הסף של אגודה בנקאית, לפעול ללא </w:t>
      </w:r>
      <w:r w:rsidR="0007330D">
        <w:rPr>
          <w:rFonts w:cs="FrankRuehl" w:hint="cs"/>
          <w:sz w:val="26"/>
          <w:szCs w:val="26"/>
          <w:rtl/>
        </w:rPr>
        <w:t>דרישות ההון המכבידות</w:t>
      </w:r>
      <w:r>
        <w:rPr>
          <w:rFonts w:cs="FrankRuehl" w:hint="cs"/>
          <w:sz w:val="26"/>
          <w:szCs w:val="26"/>
          <w:rtl/>
        </w:rPr>
        <w:t>. ההגדרה של יוזמות זעירות תיבחן בהמשך</w:t>
      </w:r>
      <w:r w:rsidR="00947C50">
        <w:rPr>
          <w:rFonts w:cs="FrankRuehl" w:hint="cs"/>
          <w:sz w:val="26"/>
          <w:szCs w:val="26"/>
          <w:rtl/>
        </w:rPr>
        <w:t xml:space="preserve"> ותהיה לפי פרמטרים של גודל מאזן, תחומי פעילות, מספר חברים וכד'</w:t>
      </w:r>
      <w:r>
        <w:rPr>
          <w:rFonts w:cs="FrankRuehl" w:hint="cs"/>
          <w:sz w:val="26"/>
          <w:szCs w:val="26"/>
          <w:rtl/>
        </w:rPr>
        <w:t>.</w:t>
      </w:r>
    </w:p>
    <w:p w:rsidR="0010318C" w:rsidRDefault="00484FE3" w:rsidP="00484FE3">
      <w:pPr>
        <w:pStyle w:val="a3"/>
        <w:numPr>
          <w:ilvl w:val="1"/>
          <w:numId w:val="1"/>
        </w:numPr>
        <w:spacing w:line="360" w:lineRule="auto"/>
        <w:jc w:val="both"/>
        <w:rPr>
          <w:rFonts w:cs="FrankRuehl"/>
          <w:sz w:val="26"/>
          <w:szCs w:val="26"/>
        </w:rPr>
      </w:pPr>
      <w:r>
        <w:rPr>
          <w:rFonts w:cs="FrankRuehl" w:hint="cs"/>
          <w:sz w:val="26"/>
          <w:szCs w:val="26"/>
          <w:rtl/>
        </w:rPr>
        <w:t>פורטו הסטנדרטים המקצועיים שבנק ישראל רואה לנכון ליישם באגודות האשראי.</w:t>
      </w:r>
    </w:p>
    <w:p w:rsidR="00E62A28" w:rsidRDefault="00E62A28" w:rsidP="00484FE3">
      <w:pPr>
        <w:pStyle w:val="a3"/>
        <w:numPr>
          <w:ilvl w:val="1"/>
          <w:numId w:val="1"/>
        </w:numPr>
        <w:spacing w:line="360" w:lineRule="auto"/>
        <w:jc w:val="both"/>
        <w:rPr>
          <w:rFonts w:cs="FrankRuehl"/>
          <w:sz w:val="26"/>
          <w:szCs w:val="26"/>
        </w:rPr>
      </w:pPr>
      <w:r>
        <w:rPr>
          <w:rFonts w:cs="FrankRuehl" w:hint="cs"/>
          <w:sz w:val="26"/>
          <w:szCs w:val="26"/>
          <w:rtl/>
        </w:rPr>
        <w:t xml:space="preserve">נאמר כי פורסם מתווה להקמת אגודות אשראי והוצגו עיקריו. </w:t>
      </w:r>
    </w:p>
    <w:p w:rsidR="00484FE3" w:rsidRDefault="00E62A28" w:rsidP="00484FE3">
      <w:pPr>
        <w:pStyle w:val="a3"/>
        <w:numPr>
          <w:ilvl w:val="1"/>
          <w:numId w:val="1"/>
        </w:numPr>
        <w:spacing w:line="360" w:lineRule="auto"/>
        <w:jc w:val="both"/>
        <w:rPr>
          <w:rFonts w:cs="FrankRuehl"/>
          <w:sz w:val="26"/>
          <w:szCs w:val="26"/>
        </w:rPr>
      </w:pPr>
      <w:r>
        <w:rPr>
          <w:rFonts w:cs="FrankRuehl" w:hint="cs"/>
          <w:sz w:val="26"/>
          <w:szCs w:val="26"/>
          <w:rtl/>
        </w:rPr>
        <w:t>נאמר כי כיום אין אף שחקן פוטנציאלי ממשי להקמת אגודה.</w:t>
      </w:r>
    </w:p>
    <w:p w:rsidR="00E62A28" w:rsidRDefault="005306AB" w:rsidP="00E62A28">
      <w:pPr>
        <w:pStyle w:val="a3"/>
        <w:numPr>
          <w:ilvl w:val="1"/>
          <w:numId w:val="1"/>
        </w:numPr>
        <w:spacing w:line="360" w:lineRule="auto"/>
        <w:jc w:val="both"/>
        <w:rPr>
          <w:rFonts w:cs="FrankRuehl"/>
          <w:sz w:val="26"/>
          <w:szCs w:val="26"/>
        </w:rPr>
      </w:pPr>
      <w:r>
        <w:rPr>
          <w:rFonts w:cs="FrankRuehl" w:hint="cs"/>
          <w:sz w:val="26"/>
          <w:szCs w:val="26"/>
          <w:rtl/>
        </w:rPr>
        <w:t>דובר בקצרה על הסוגיה של הקמת בנק אינטרנטי בישראל.</w:t>
      </w:r>
      <w:r w:rsidR="0007330D">
        <w:rPr>
          <w:rFonts w:cs="FrankRuehl" w:hint="cs"/>
          <w:sz w:val="26"/>
          <w:szCs w:val="26"/>
          <w:rtl/>
        </w:rPr>
        <w:t xml:space="preserve"> בהקשר זה </w:t>
      </w:r>
    </w:p>
    <w:p w:rsidR="005306AB" w:rsidRDefault="005306AB" w:rsidP="00DC2038">
      <w:pPr>
        <w:pStyle w:val="a3"/>
        <w:spacing w:line="360" w:lineRule="auto"/>
        <w:ind w:left="1440"/>
        <w:jc w:val="both"/>
        <w:rPr>
          <w:rFonts w:cs="FrankRuehl"/>
          <w:sz w:val="26"/>
          <w:szCs w:val="26"/>
        </w:rPr>
      </w:pPr>
      <w:r>
        <w:rPr>
          <w:rFonts w:cs="FrankRuehl" w:hint="cs"/>
          <w:sz w:val="26"/>
          <w:szCs w:val="26"/>
          <w:rtl/>
        </w:rPr>
        <w:t>נאמר כי החסם הגבוה ביותר לכניסה הינו ההון המינימלי הנדרש להקמה, 100 מיליון דולר.</w:t>
      </w:r>
    </w:p>
    <w:p w:rsidR="005306AB" w:rsidRDefault="0007330D" w:rsidP="0007330D">
      <w:pPr>
        <w:pStyle w:val="a3"/>
        <w:numPr>
          <w:ilvl w:val="1"/>
          <w:numId w:val="1"/>
        </w:numPr>
        <w:spacing w:line="360" w:lineRule="auto"/>
        <w:jc w:val="both"/>
        <w:rPr>
          <w:rFonts w:cs="FrankRuehl"/>
          <w:sz w:val="26"/>
          <w:szCs w:val="26"/>
        </w:rPr>
      </w:pPr>
      <w:r>
        <w:rPr>
          <w:rFonts w:cs="FrankRuehl" w:hint="cs"/>
          <w:sz w:val="26"/>
          <w:szCs w:val="26"/>
          <w:rtl/>
        </w:rPr>
        <w:lastRenderedPageBreak/>
        <w:t xml:space="preserve">חברים בוועדה עמדו על כך </w:t>
      </w:r>
      <w:r w:rsidR="005306AB">
        <w:rPr>
          <w:rFonts w:cs="FrankRuehl" w:hint="cs"/>
          <w:sz w:val="26"/>
          <w:szCs w:val="26"/>
          <w:rtl/>
        </w:rPr>
        <w:t xml:space="preserve">שלא ברורה דרישת ההון הגבוהה, בעיקר משום שבמקומות אחרים בעולם דרישות ההון הן נמוכות הרבה יותר. </w:t>
      </w:r>
      <w:r>
        <w:rPr>
          <w:rFonts w:cs="FrankRuehl" w:hint="cs"/>
          <w:sz w:val="26"/>
          <w:szCs w:val="26"/>
          <w:rtl/>
        </w:rPr>
        <w:t xml:space="preserve">הובאה דוגמה </w:t>
      </w:r>
      <w:r w:rsidR="005306AB">
        <w:rPr>
          <w:rFonts w:cs="FrankRuehl" w:hint="cs"/>
          <w:sz w:val="26"/>
          <w:szCs w:val="26"/>
          <w:rtl/>
        </w:rPr>
        <w:t xml:space="preserve">של </w:t>
      </w:r>
      <w:r>
        <w:rPr>
          <w:rFonts w:cs="FrankRuehl" w:hint="cs"/>
          <w:sz w:val="26"/>
          <w:szCs w:val="26"/>
          <w:rtl/>
        </w:rPr>
        <w:t>ה</w:t>
      </w:r>
      <w:r w:rsidR="005306AB">
        <w:rPr>
          <w:rFonts w:cs="FrankRuehl" w:hint="cs"/>
          <w:sz w:val="26"/>
          <w:szCs w:val="26"/>
          <w:rtl/>
        </w:rPr>
        <w:t xml:space="preserve">איחוד האירופי שם דרישת ההון היא </w:t>
      </w:r>
      <w:r>
        <w:rPr>
          <w:rFonts w:cs="FrankRuehl" w:hint="cs"/>
          <w:sz w:val="26"/>
          <w:szCs w:val="26"/>
          <w:rtl/>
        </w:rPr>
        <w:t>כ-</w:t>
      </w:r>
      <w:r w:rsidR="005306AB">
        <w:rPr>
          <w:rFonts w:cs="FrankRuehl" w:hint="cs"/>
          <w:sz w:val="26"/>
          <w:szCs w:val="26"/>
          <w:rtl/>
        </w:rPr>
        <w:t>חמישה מיליון אירו.</w:t>
      </w:r>
    </w:p>
    <w:p w:rsidR="00C9236B" w:rsidRDefault="00C9236B" w:rsidP="00E62A28">
      <w:pPr>
        <w:pStyle w:val="a3"/>
        <w:numPr>
          <w:ilvl w:val="1"/>
          <w:numId w:val="1"/>
        </w:numPr>
        <w:spacing w:line="360" w:lineRule="auto"/>
        <w:jc w:val="both"/>
        <w:rPr>
          <w:rFonts w:cs="FrankRuehl"/>
          <w:sz w:val="26"/>
          <w:szCs w:val="26"/>
        </w:rPr>
      </w:pPr>
      <w:r>
        <w:rPr>
          <w:rFonts w:cs="FrankRuehl" w:hint="cs"/>
          <w:sz w:val="26"/>
          <w:szCs w:val="26"/>
          <w:rtl/>
        </w:rPr>
        <w:t>נאמר כי אין כיום שחקן פוטנציאלי משמעותי להקמת בנק אינטרנטי בישראל</w:t>
      </w:r>
    </w:p>
    <w:p w:rsidR="00CC2012" w:rsidRDefault="00CC2012" w:rsidP="00E62A28">
      <w:pPr>
        <w:pStyle w:val="a3"/>
        <w:numPr>
          <w:ilvl w:val="1"/>
          <w:numId w:val="1"/>
        </w:numPr>
        <w:spacing w:line="360" w:lineRule="auto"/>
        <w:jc w:val="both"/>
        <w:rPr>
          <w:rFonts w:cs="FrankRuehl"/>
          <w:sz w:val="26"/>
          <w:szCs w:val="26"/>
        </w:rPr>
      </w:pPr>
      <w:r>
        <w:rPr>
          <w:rFonts w:cs="FrankRuehl" w:hint="cs"/>
          <w:sz w:val="26"/>
          <w:szCs w:val="26"/>
          <w:rtl/>
        </w:rPr>
        <w:t>בשלב זה, יו"ר הוועדה , הציג סיכום של התובנות העיקריות מעבודת הוועדה עד כה.</w:t>
      </w:r>
    </w:p>
    <w:p w:rsidR="00CC2012" w:rsidRDefault="0007330D" w:rsidP="000806F5">
      <w:pPr>
        <w:pStyle w:val="a3"/>
        <w:numPr>
          <w:ilvl w:val="2"/>
          <w:numId w:val="1"/>
        </w:numPr>
        <w:spacing w:line="360" w:lineRule="auto"/>
        <w:jc w:val="both"/>
        <w:rPr>
          <w:rFonts w:cs="FrankRuehl"/>
          <w:sz w:val="26"/>
          <w:szCs w:val="26"/>
        </w:rPr>
      </w:pPr>
      <w:r>
        <w:rPr>
          <w:rFonts w:cs="FrankRuehl" w:hint="cs"/>
          <w:sz w:val="26"/>
          <w:szCs w:val="26"/>
          <w:rtl/>
        </w:rPr>
        <w:t>מסתמן כי הגברת התחרות מחייבת פעולה הן בצד ההיצע והן בצד הביקוש</w:t>
      </w:r>
      <w:r w:rsidR="00B638AA">
        <w:rPr>
          <w:rFonts w:cs="FrankRuehl" w:hint="cs"/>
          <w:sz w:val="26"/>
          <w:szCs w:val="26"/>
          <w:rtl/>
        </w:rPr>
        <w:t xml:space="preserve"> </w:t>
      </w:r>
      <w:r w:rsidR="00CC2012">
        <w:rPr>
          <w:rFonts w:cs="FrankRuehl" w:hint="cs"/>
          <w:sz w:val="26"/>
          <w:szCs w:val="26"/>
          <w:rtl/>
        </w:rPr>
        <w:t xml:space="preserve">לשירותים הפיננסים. כלומר, מצד אחד יש לבחון באילו כלים ניתן לסייע לצרכן ולהנגיש לו בצורה הטובה ביותר </w:t>
      </w:r>
      <w:r>
        <w:rPr>
          <w:rFonts w:cs="FrankRuehl" w:hint="cs"/>
          <w:sz w:val="26"/>
          <w:szCs w:val="26"/>
          <w:rtl/>
        </w:rPr>
        <w:t>בחירה ותחרות בין</w:t>
      </w:r>
      <w:r w:rsidR="00CC2012">
        <w:rPr>
          <w:rFonts w:cs="FrankRuehl" w:hint="cs"/>
          <w:sz w:val="26"/>
          <w:szCs w:val="26"/>
          <w:rtl/>
        </w:rPr>
        <w:t xml:space="preserve"> ה</w:t>
      </w:r>
      <w:r>
        <w:rPr>
          <w:rFonts w:cs="FrankRuehl" w:hint="cs"/>
          <w:sz w:val="26"/>
          <w:szCs w:val="26"/>
          <w:rtl/>
        </w:rPr>
        <w:t>שירותים הפיננסיים</w:t>
      </w:r>
      <w:r w:rsidR="00B638AA">
        <w:rPr>
          <w:rFonts w:cs="FrankRuehl" w:hint="cs"/>
          <w:sz w:val="26"/>
          <w:szCs w:val="26"/>
          <w:rtl/>
        </w:rPr>
        <w:t xml:space="preserve"> </w:t>
      </w:r>
      <w:r>
        <w:rPr>
          <w:rFonts w:cs="FrankRuehl" w:hint="cs"/>
          <w:sz w:val="26"/>
          <w:szCs w:val="26"/>
          <w:rtl/>
        </w:rPr>
        <w:t>(ולגייס לשם כך את הטכנולוגיה)</w:t>
      </w:r>
      <w:r w:rsidR="00CC2012">
        <w:rPr>
          <w:rFonts w:cs="FrankRuehl" w:hint="cs"/>
          <w:sz w:val="26"/>
          <w:szCs w:val="26"/>
          <w:rtl/>
        </w:rPr>
        <w:t xml:space="preserve">. מצד שני, </w:t>
      </w:r>
      <w:r>
        <w:rPr>
          <w:rFonts w:cs="FrankRuehl" w:hint="cs"/>
          <w:sz w:val="26"/>
          <w:szCs w:val="26"/>
          <w:rtl/>
        </w:rPr>
        <w:t xml:space="preserve">ברור כי </w:t>
      </w:r>
      <w:r w:rsidR="00CC2012">
        <w:rPr>
          <w:rFonts w:cs="FrankRuehl" w:hint="cs"/>
          <w:sz w:val="26"/>
          <w:szCs w:val="26"/>
          <w:rtl/>
        </w:rPr>
        <w:t>יש להגביר את ההיצע ע"י הגברת התחרות והסרת חסמים המונעים משחקנים שונים</w:t>
      </w:r>
      <w:r>
        <w:rPr>
          <w:rFonts w:cs="FrankRuehl" w:hint="cs"/>
          <w:sz w:val="26"/>
          <w:szCs w:val="26"/>
          <w:rtl/>
        </w:rPr>
        <w:t>, שאינם רק בנקים,</w:t>
      </w:r>
      <w:r w:rsidR="00CC2012">
        <w:rPr>
          <w:rFonts w:cs="FrankRuehl" w:hint="cs"/>
          <w:sz w:val="26"/>
          <w:szCs w:val="26"/>
          <w:rtl/>
        </w:rPr>
        <w:t xml:space="preserve"> </w:t>
      </w:r>
      <w:r>
        <w:rPr>
          <w:rFonts w:cs="FrankRuehl" w:hint="cs"/>
          <w:sz w:val="26"/>
          <w:szCs w:val="26"/>
          <w:rtl/>
        </w:rPr>
        <w:t xml:space="preserve">להציע </w:t>
      </w:r>
      <w:r w:rsidR="000806F5">
        <w:rPr>
          <w:rFonts w:cs="FrankRuehl" w:hint="cs"/>
          <w:sz w:val="26"/>
          <w:szCs w:val="26"/>
          <w:rtl/>
        </w:rPr>
        <w:t>שירותים פיננסיים מתחרים לציבור</w:t>
      </w:r>
      <w:r w:rsidR="00CC2012">
        <w:rPr>
          <w:rFonts w:cs="FrankRuehl" w:hint="cs"/>
          <w:sz w:val="26"/>
          <w:szCs w:val="26"/>
          <w:rtl/>
        </w:rPr>
        <w:t>.</w:t>
      </w:r>
    </w:p>
    <w:p w:rsidR="00CC2012" w:rsidRDefault="00CC2012" w:rsidP="000806F5">
      <w:pPr>
        <w:pStyle w:val="a3"/>
        <w:numPr>
          <w:ilvl w:val="2"/>
          <w:numId w:val="1"/>
        </w:numPr>
        <w:spacing w:line="360" w:lineRule="auto"/>
        <w:jc w:val="both"/>
        <w:rPr>
          <w:rFonts w:cs="FrankRuehl"/>
          <w:sz w:val="26"/>
          <w:szCs w:val="26"/>
        </w:rPr>
      </w:pPr>
      <w:r>
        <w:rPr>
          <w:rFonts w:cs="FrankRuehl" w:hint="cs"/>
          <w:sz w:val="26"/>
          <w:szCs w:val="26"/>
          <w:rtl/>
        </w:rPr>
        <w:t xml:space="preserve">בשלב זה, </w:t>
      </w:r>
      <w:r w:rsidR="000806F5">
        <w:rPr>
          <w:rFonts w:cs="FrankRuehl" w:hint="cs"/>
          <w:sz w:val="26"/>
          <w:szCs w:val="26"/>
          <w:rtl/>
        </w:rPr>
        <w:t xml:space="preserve">מסתמן כי </w:t>
      </w:r>
      <w:r>
        <w:rPr>
          <w:rFonts w:cs="FrankRuehl" w:hint="cs"/>
          <w:sz w:val="26"/>
          <w:szCs w:val="26"/>
          <w:rtl/>
        </w:rPr>
        <w:t>אין היתכנות לכניסת בנקים חדשים למערכת וכן לכניסת אגודות אשראי ובנקים אינטרנטיים.</w:t>
      </w:r>
      <w:r w:rsidR="000806F5">
        <w:rPr>
          <w:rFonts w:cs="FrankRuehl" w:hint="cs"/>
          <w:sz w:val="26"/>
          <w:szCs w:val="26"/>
          <w:rtl/>
        </w:rPr>
        <w:t xml:space="preserve"> פוטנציאל התחרות מצד גורמים בנקאיים במגזר העסקים הקטנים ומשקי הבית, נראה אפוא כמוגבל למדי.</w:t>
      </w:r>
      <w:r>
        <w:rPr>
          <w:rFonts w:cs="FrankRuehl" w:hint="cs"/>
          <w:sz w:val="26"/>
          <w:szCs w:val="26"/>
          <w:rtl/>
        </w:rPr>
        <w:t xml:space="preserve"> </w:t>
      </w:r>
    </w:p>
    <w:p w:rsidR="00CC2012" w:rsidRDefault="00CC2012" w:rsidP="00CC2012">
      <w:pPr>
        <w:pStyle w:val="a3"/>
        <w:numPr>
          <w:ilvl w:val="2"/>
          <w:numId w:val="1"/>
        </w:numPr>
        <w:spacing w:line="360" w:lineRule="auto"/>
        <w:jc w:val="both"/>
        <w:rPr>
          <w:rFonts w:cs="FrankRuehl"/>
          <w:sz w:val="26"/>
          <w:szCs w:val="26"/>
        </w:rPr>
      </w:pPr>
      <w:r>
        <w:rPr>
          <w:rFonts w:cs="FrankRuehl" w:hint="cs"/>
          <w:sz w:val="26"/>
          <w:szCs w:val="26"/>
          <w:rtl/>
        </w:rPr>
        <w:t>בשלב זה, עושה רושם כי הגופים המוסדיים לא יכנסו לשוק האשראי הקמעונאי באופן ישיר ויש לבחון כיצד הם יוכלו להיכנס לשוק זה באופן עקיף</w:t>
      </w:r>
      <w:r w:rsidR="000806F5">
        <w:rPr>
          <w:rFonts w:cs="FrankRuehl" w:hint="cs"/>
          <w:sz w:val="26"/>
          <w:szCs w:val="26"/>
          <w:rtl/>
        </w:rPr>
        <w:t>, כלומר באמצעות שחקנים שהם כיום קטנים למדי ושיפורטו בהמשך</w:t>
      </w:r>
      <w:r>
        <w:rPr>
          <w:rFonts w:cs="FrankRuehl" w:hint="cs"/>
          <w:sz w:val="26"/>
          <w:szCs w:val="26"/>
          <w:rtl/>
        </w:rPr>
        <w:t>.</w:t>
      </w:r>
    </w:p>
    <w:p w:rsidR="00CC2012" w:rsidRDefault="000806F5" w:rsidP="000806F5">
      <w:pPr>
        <w:pStyle w:val="a3"/>
        <w:numPr>
          <w:ilvl w:val="2"/>
          <w:numId w:val="1"/>
        </w:numPr>
        <w:spacing w:line="360" w:lineRule="auto"/>
        <w:jc w:val="both"/>
        <w:rPr>
          <w:rFonts w:cs="FrankRuehl"/>
          <w:sz w:val="26"/>
          <w:szCs w:val="26"/>
        </w:rPr>
      </w:pPr>
      <w:r>
        <w:rPr>
          <w:rFonts w:cs="FrankRuehl" w:hint="cs"/>
          <w:sz w:val="26"/>
          <w:szCs w:val="26"/>
          <w:rtl/>
        </w:rPr>
        <w:t xml:space="preserve">מסתמן כי </w:t>
      </w:r>
      <w:r w:rsidR="00CC2012">
        <w:rPr>
          <w:rFonts w:cs="FrankRuehl" w:hint="cs"/>
          <w:sz w:val="26"/>
          <w:szCs w:val="26"/>
          <w:rtl/>
        </w:rPr>
        <w:t xml:space="preserve">חברות כרטיסי האשראי כבעלות הפוטנציאל הגבוה </w:t>
      </w:r>
      <w:r>
        <w:rPr>
          <w:rFonts w:cs="FrankRuehl" w:hint="cs"/>
          <w:sz w:val="26"/>
          <w:szCs w:val="26"/>
          <w:rtl/>
        </w:rPr>
        <w:t xml:space="preserve">והמשמעותי </w:t>
      </w:r>
      <w:r w:rsidR="00CC2012">
        <w:rPr>
          <w:rFonts w:cs="FrankRuehl" w:hint="cs"/>
          <w:sz w:val="26"/>
          <w:szCs w:val="26"/>
          <w:rtl/>
        </w:rPr>
        <w:t>ביותר לכניסת מתחרה חדש בסקטור השירותים הפיננסים</w:t>
      </w:r>
      <w:r>
        <w:rPr>
          <w:rFonts w:cs="FrankRuehl" w:hint="cs"/>
          <w:sz w:val="26"/>
          <w:szCs w:val="26"/>
          <w:rtl/>
        </w:rPr>
        <w:t xml:space="preserve"> (בין היתר בגלל היקף פעילותן, העובדה כי הן משרתות ומכירות גם משקי בית וגם עסקים קטנים ובינוניים, המידע שבידן והיותן כבר בשוק זה)</w:t>
      </w:r>
      <w:r w:rsidR="00CC2012">
        <w:rPr>
          <w:rFonts w:cs="FrankRuehl" w:hint="cs"/>
          <w:sz w:val="26"/>
          <w:szCs w:val="26"/>
          <w:rtl/>
        </w:rPr>
        <w:t xml:space="preserve">. </w:t>
      </w:r>
    </w:p>
    <w:p w:rsidR="000806F5" w:rsidRDefault="000806F5" w:rsidP="000806F5">
      <w:pPr>
        <w:pStyle w:val="a3"/>
        <w:numPr>
          <w:ilvl w:val="2"/>
          <w:numId w:val="1"/>
        </w:numPr>
        <w:spacing w:line="360" w:lineRule="auto"/>
        <w:jc w:val="both"/>
        <w:rPr>
          <w:rFonts w:cs="FrankRuehl"/>
          <w:sz w:val="26"/>
          <w:szCs w:val="26"/>
        </w:rPr>
      </w:pPr>
      <w:r>
        <w:rPr>
          <w:rFonts w:cs="FrankRuehl" w:hint="cs"/>
          <w:sz w:val="26"/>
          <w:szCs w:val="26"/>
          <w:rtl/>
        </w:rPr>
        <w:t>שחקנים קטנים יותר הן חברות המימון (כגון מימון ישיר, פנינסולה) וחברות טכנולוגיות.  לגבי שחקנים אלה, בעיקר לחברות המימון הישיר יש ליצור את עקרונות הרגולציה, על בסיס היקף הפעילות, שקיפותן וגודל הסיכון (הטעון בירור).</w:t>
      </w:r>
    </w:p>
    <w:p w:rsidR="00CC2012" w:rsidRDefault="00CC2012" w:rsidP="00CC2012">
      <w:pPr>
        <w:pStyle w:val="a3"/>
        <w:numPr>
          <w:ilvl w:val="2"/>
          <w:numId w:val="1"/>
        </w:numPr>
        <w:spacing w:line="360" w:lineRule="auto"/>
        <w:jc w:val="both"/>
        <w:rPr>
          <w:rFonts w:cs="FrankRuehl"/>
          <w:sz w:val="26"/>
          <w:szCs w:val="26"/>
        </w:rPr>
      </w:pPr>
      <w:r>
        <w:rPr>
          <w:rFonts w:cs="FrankRuehl" w:hint="cs"/>
          <w:sz w:val="26"/>
          <w:szCs w:val="26"/>
          <w:rtl/>
        </w:rPr>
        <w:t>יש להתוות את השוק כך ששחקנים טכנולוגים ואחרים חדשים לא ייתקלו בחסמי כניסה גבוהים לסקטור הפיננסי.</w:t>
      </w:r>
      <w:r w:rsidR="000806F5">
        <w:rPr>
          <w:rFonts w:cs="FrankRuehl" w:hint="cs"/>
          <w:sz w:val="26"/>
          <w:szCs w:val="26"/>
          <w:rtl/>
        </w:rPr>
        <w:t xml:space="preserve">  הניסיון עד כה לגבי חסמים שהוצבו אינו מעודד.</w:t>
      </w:r>
    </w:p>
    <w:p w:rsidR="005306AB" w:rsidRDefault="00CC2012" w:rsidP="00CC2012">
      <w:pPr>
        <w:pStyle w:val="a3"/>
        <w:numPr>
          <w:ilvl w:val="2"/>
          <w:numId w:val="1"/>
        </w:numPr>
        <w:spacing w:line="360" w:lineRule="auto"/>
        <w:jc w:val="both"/>
        <w:rPr>
          <w:rFonts w:cs="FrankRuehl"/>
          <w:sz w:val="26"/>
          <w:szCs w:val="26"/>
        </w:rPr>
      </w:pPr>
      <w:r>
        <w:rPr>
          <w:rFonts w:cs="FrankRuehl" w:hint="cs"/>
          <w:sz w:val="26"/>
          <w:szCs w:val="26"/>
          <w:rtl/>
        </w:rPr>
        <w:t>יש לשקול איזה סוג של רגו</w:t>
      </w:r>
      <w:r w:rsidR="00C62BBB">
        <w:rPr>
          <w:rFonts w:cs="FrankRuehl" w:hint="cs"/>
          <w:sz w:val="26"/>
          <w:szCs w:val="26"/>
          <w:rtl/>
        </w:rPr>
        <w:t>לציה יש להשית על השחקנים השונים, תוך כדי שקלול המאפיינים השונים שלהם, הפעילות השונה והסיכון השונה.  הזרקור המרכזי צריך להיות על תיוגם כ-</w:t>
      </w:r>
      <w:r w:rsidR="00C62BBB">
        <w:rPr>
          <w:rFonts w:cs="FrankRuehl"/>
          <w:sz w:val="26"/>
          <w:szCs w:val="26"/>
        </w:rPr>
        <w:t>Trust worthy</w:t>
      </w:r>
      <w:r w:rsidR="00C62BBB">
        <w:rPr>
          <w:rFonts w:cs="FrankRuehl" w:hint="cs"/>
          <w:sz w:val="26"/>
          <w:szCs w:val="26"/>
          <w:rtl/>
        </w:rPr>
        <w:t xml:space="preserve"> ע"י יצירת תו תקן משותף.</w:t>
      </w:r>
      <w:r w:rsidRPr="00CC2012">
        <w:rPr>
          <w:rFonts w:cs="FrankRuehl" w:hint="cs"/>
          <w:sz w:val="26"/>
          <w:szCs w:val="26"/>
          <w:rtl/>
        </w:rPr>
        <w:t xml:space="preserve"> </w:t>
      </w:r>
    </w:p>
    <w:p w:rsidR="00C62BBB" w:rsidRPr="00085E10" w:rsidRDefault="00C62BBB" w:rsidP="00085E10">
      <w:pPr>
        <w:pStyle w:val="a3"/>
        <w:numPr>
          <w:ilvl w:val="2"/>
          <w:numId w:val="1"/>
        </w:numPr>
        <w:spacing w:line="360" w:lineRule="auto"/>
        <w:jc w:val="both"/>
        <w:rPr>
          <w:rFonts w:cs="FrankRuehl"/>
          <w:sz w:val="26"/>
          <w:szCs w:val="26"/>
        </w:rPr>
      </w:pPr>
      <w:r>
        <w:rPr>
          <w:rFonts w:cs="FrankRuehl" w:hint="cs"/>
          <w:sz w:val="26"/>
          <w:szCs w:val="26"/>
          <w:rtl/>
        </w:rPr>
        <w:t xml:space="preserve">יש לבחון פעם נוספת את נושא המידע, </w:t>
      </w:r>
      <w:r w:rsidR="000806F5">
        <w:rPr>
          <w:rFonts w:cs="FrankRuehl" w:hint="cs"/>
          <w:sz w:val="26"/>
          <w:szCs w:val="26"/>
          <w:rtl/>
        </w:rPr>
        <w:t xml:space="preserve">בשל חשיבותו ומרכזיותו בתהליך התחרותי. זאת, </w:t>
      </w:r>
      <w:r>
        <w:rPr>
          <w:rFonts w:cs="FrankRuehl" w:hint="cs"/>
          <w:sz w:val="26"/>
          <w:szCs w:val="26"/>
          <w:rtl/>
        </w:rPr>
        <w:t xml:space="preserve">הן מבחינת הביקוש והן מבחינת ההיצע של אשראי ולשקול </w:t>
      </w:r>
      <w:r>
        <w:rPr>
          <w:rFonts w:cs="FrankRuehl" w:hint="cs"/>
          <w:sz w:val="26"/>
          <w:szCs w:val="26"/>
          <w:rtl/>
        </w:rPr>
        <w:lastRenderedPageBreak/>
        <w:t>האם ישנם כלים נוספים ופעולות נוספות אשר יש לנקוט בכדי לשפר את הנגישות למידע מצד כלל השחקנים.</w:t>
      </w:r>
    </w:p>
    <w:p w:rsidR="00C62BBB" w:rsidRDefault="00C62BBB" w:rsidP="00C62BBB">
      <w:pPr>
        <w:pStyle w:val="a3"/>
        <w:numPr>
          <w:ilvl w:val="0"/>
          <w:numId w:val="1"/>
        </w:numPr>
        <w:spacing w:line="360" w:lineRule="auto"/>
        <w:jc w:val="both"/>
        <w:rPr>
          <w:rFonts w:cs="FrankRuehl"/>
          <w:sz w:val="26"/>
          <w:szCs w:val="26"/>
        </w:rPr>
      </w:pPr>
      <w:r>
        <w:rPr>
          <w:rFonts w:cs="FrankRuehl" w:hint="cs"/>
          <w:sz w:val="26"/>
          <w:szCs w:val="26"/>
          <w:rtl/>
        </w:rPr>
        <w:t>יו"ר הוועדה, דרור שטרום, הודה למשתתפים ונעל את הישיבה.</w:t>
      </w:r>
      <w:r w:rsidR="00C03BFE">
        <w:rPr>
          <w:rFonts w:cs="FrankRuehl" w:hint="cs"/>
          <w:sz w:val="26"/>
          <w:szCs w:val="26"/>
          <w:rtl/>
        </w:rPr>
        <w:t xml:space="preserve"> </w:t>
      </w:r>
    </w:p>
    <w:p w:rsidR="007F4A5B" w:rsidRPr="0010318C" w:rsidRDefault="00D1660B"/>
    <w:sectPr w:rsidR="007F4A5B" w:rsidRPr="0010318C" w:rsidSect="005A7B9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21619"/>
    <w:multiLevelType w:val="hybridMultilevel"/>
    <w:tmpl w:val="F962B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CB"/>
    <w:rsid w:val="00034FC8"/>
    <w:rsid w:val="00071161"/>
    <w:rsid w:val="0007330D"/>
    <w:rsid w:val="000806F5"/>
    <w:rsid w:val="00085E10"/>
    <w:rsid w:val="0010318C"/>
    <w:rsid w:val="00144317"/>
    <w:rsid w:val="0020697D"/>
    <w:rsid w:val="002507D6"/>
    <w:rsid w:val="003017BB"/>
    <w:rsid w:val="00305032"/>
    <w:rsid w:val="00381640"/>
    <w:rsid w:val="003B3394"/>
    <w:rsid w:val="00484FE3"/>
    <w:rsid w:val="005306AB"/>
    <w:rsid w:val="005A7B94"/>
    <w:rsid w:val="006E0656"/>
    <w:rsid w:val="008053D2"/>
    <w:rsid w:val="008A5BF9"/>
    <w:rsid w:val="00905581"/>
    <w:rsid w:val="00947C50"/>
    <w:rsid w:val="00A969CB"/>
    <w:rsid w:val="00B62AF4"/>
    <w:rsid w:val="00B638AA"/>
    <w:rsid w:val="00C03BFE"/>
    <w:rsid w:val="00C62BBB"/>
    <w:rsid w:val="00C9236B"/>
    <w:rsid w:val="00CC2012"/>
    <w:rsid w:val="00D1660B"/>
    <w:rsid w:val="00DC2038"/>
    <w:rsid w:val="00E62A28"/>
    <w:rsid w:val="00E76D12"/>
    <w:rsid w:val="00F701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9C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69CB"/>
    <w:pPr>
      <w:ind w:left="720"/>
      <w:contextualSpacing/>
    </w:pPr>
  </w:style>
  <w:style w:type="paragraph" w:styleId="a4">
    <w:name w:val="Balloon Text"/>
    <w:basedOn w:val="a"/>
    <w:link w:val="a5"/>
    <w:uiPriority w:val="99"/>
    <w:semiHidden/>
    <w:unhideWhenUsed/>
    <w:rsid w:val="008A5BF9"/>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8A5BF9"/>
    <w:rPr>
      <w:rFonts w:ascii="Tahoma" w:hAnsi="Tahoma" w:cs="Tahoma"/>
      <w:sz w:val="16"/>
      <w:szCs w:val="16"/>
    </w:rPr>
  </w:style>
  <w:style w:type="character" w:styleId="a6">
    <w:name w:val="annotation reference"/>
    <w:basedOn w:val="a0"/>
    <w:uiPriority w:val="99"/>
    <w:semiHidden/>
    <w:unhideWhenUsed/>
    <w:rsid w:val="008A5BF9"/>
    <w:rPr>
      <w:sz w:val="16"/>
      <w:szCs w:val="16"/>
    </w:rPr>
  </w:style>
  <w:style w:type="paragraph" w:styleId="a7">
    <w:name w:val="annotation text"/>
    <w:basedOn w:val="a"/>
    <w:link w:val="a8"/>
    <w:uiPriority w:val="99"/>
    <w:semiHidden/>
    <w:unhideWhenUsed/>
    <w:rsid w:val="008A5BF9"/>
    <w:pPr>
      <w:spacing w:line="240" w:lineRule="auto"/>
    </w:pPr>
    <w:rPr>
      <w:sz w:val="20"/>
      <w:szCs w:val="20"/>
    </w:rPr>
  </w:style>
  <w:style w:type="character" w:customStyle="1" w:styleId="a8">
    <w:name w:val="טקסט הערה תו"/>
    <w:basedOn w:val="a0"/>
    <w:link w:val="a7"/>
    <w:uiPriority w:val="99"/>
    <w:semiHidden/>
    <w:rsid w:val="008A5BF9"/>
    <w:rPr>
      <w:sz w:val="20"/>
      <w:szCs w:val="20"/>
    </w:rPr>
  </w:style>
  <w:style w:type="paragraph" w:styleId="a9">
    <w:name w:val="annotation subject"/>
    <w:basedOn w:val="a7"/>
    <w:next w:val="a7"/>
    <w:link w:val="aa"/>
    <w:uiPriority w:val="99"/>
    <w:semiHidden/>
    <w:unhideWhenUsed/>
    <w:rsid w:val="008A5BF9"/>
    <w:rPr>
      <w:b/>
      <w:bCs/>
    </w:rPr>
  </w:style>
  <w:style w:type="character" w:customStyle="1" w:styleId="aa">
    <w:name w:val="נושא הערה תו"/>
    <w:basedOn w:val="a8"/>
    <w:link w:val="a9"/>
    <w:uiPriority w:val="99"/>
    <w:semiHidden/>
    <w:rsid w:val="008A5BF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9C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69CB"/>
    <w:pPr>
      <w:ind w:left="720"/>
      <w:contextualSpacing/>
    </w:pPr>
  </w:style>
  <w:style w:type="paragraph" w:styleId="a4">
    <w:name w:val="Balloon Text"/>
    <w:basedOn w:val="a"/>
    <w:link w:val="a5"/>
    <w:uiPriority w:val="99"/>
    <w:semiHidden/>
    <w:unhideWhenUsed/>
    <w:rsid w:val="008A5BF9"/>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8A5BF9"/>
    <w:rPr>
      <w:rFonts w:ascii="Tahoma" w:hAnsi="Tahoma" w:cs="Tahoma"/>
      <w:sz w:val="16"/>
      <w:szCs w:val="16"/>
    </w:rPr>
  </w:style>
  <w:style w:type="character" w:styleId="a6">
    <w:name w:val="annotation reference"/>
    <w:basedOn w:val="a0"/>
    <w:uiPriority w:val="99"/>
    <w:semiHidden/>
    <w:unhideWhenUsed/>
    <w:rsid w:val="008A5BF9"/>
    <w:rPr>
      <w:sz w:val="16"/>
      <w:szCs w:val="16"/>
    </w:rPr>
  </w:style>
  <w:style w:type="paragraph" w:styleId="a7">
    <w:name w:val="annotation text"/>
    <w:basedOn w:val="a"/>
    <w:link w:val="a8"/>
    <w:uiPriority w:val="99"/>
    <w:semiHidden/>
    <w:unhideWhenUsed/>
    <w:rsid w:val="008A5BF9"/>
    <w:pPr>
      <w:spacing w:line="240" w:lineRule="auto"/>
    </w:pPr>
    <w:rPr>
      <w:sz w:val="20"/>
      <w:szCs w:val="20"/>
    </w:rPr>
  </w:style>
  <w:style w:type="character" w:customStyle="1" w:styleId="a8">
    <w:name w:val="טקסט הערה תו"/>
    <w:basedOn w:val="a0"/>
    <w:link w:val="a7"/>
    <w:uiPriority w:val="99"/>
    <w:semiHidden/>
    <w:rsid w:val="008A5BF9"/>
    <w:rPr>
      <w:sz w:val="20"/>
      <w:szCs w:val="20"/>
    </w:rPr>
  </w:style>
  <w:style w:type="paragraph" w:styleId="a9">
    <w:name w:val="annotation subject"/>
    <w:basedOn w:val="a7"/>
    <w:next w:val="a7"/>
    <w:link w:val="aa"/>
    <w:uiPriority w:val="99"/>
    <w:semiHidden/>
    <w:unhideWhenUsed/>
    <w:rsid w:val="008A5BF9"/>
    <w:rPr>
      <w:b/>
      <w:bCs/>
    </w:rPr>
  </w:style>
  <w:style w:type="character" w:customStyle="1" w:styleId="aa">
    <w:name w:val="נושא הערה תו"/>
    <w:basedOn w:val="a8"/>
    <w:link w:val="a9"/>
    <w:uiPriority w:val="99"/>
    <w:semiHidden/>
    <w:rsid w:val="008A5B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GovXID xmlns="a46656d4-8850-49b3-aebd-68bd05f7f43d">7</GovXID>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dc__x05e0__x05d5__x05e9__x05d0_ xmlns="47aeb57d-f743-4542-a0d0-16c68b2994f6">סיכומי דיון</_x05e9__x05d9__x05d5__x05da__x0020__x05dc__x05e0__x05d5__x05e9__x05d0_>
    <b76e59bb9f5947a781773f53cc6e9460 xmlns="a46656d4-8850-49b3-aebd-68bd05f7f43d">
      <Terms xmlns="http://schemas.microsoft.com/office/infopath/2007/PartnerControls"/>
    </b76e59bb9f5947a781773f53cc6e9460>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D9D2433237DFF5428C9E5887A8C50414" ma:contentTypeVersion="2" ma:contentTypeDescription="צור מסמך חדש." ma:contentTypeScope="" ma:versionID="48860bf71c3e2a1bea0552dcaa211d11">
  <xsd:schema xmlns:xsd="http://www.w3.org/2001/XMLSchema" xmlns:xs="http://www.w3.org/2001/XMLSchema" xmlns:p="http://schemas.microsoft.com/office/2006/metadata/properties" xmlns:ns2="a46656d4-8850-49b3-aebd-68bd05f7f43d" xmlns:ns3="47aeb57d-f743-4542-a0d0-16c68b2994f6" targetNamespace="http://schemas.microsoft.com/office/2006/metadata/properties" ma:root="true" ma:fieldsID="e781744c035f65d92a82381bc150b978" ns2:_="" ns3:_="">
    <xsd:import namespace="a46656d4-8850-49b3-aebd-68bd05f7f43d"/>
    <xsd:import namespace="47aeb57d-f743-4542-a0d0-16c68b2994f6"/>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dc__x05e0__x05d5__x05e9__x05d0_" minOccurs="0"/>
                <xsd:element ref="ns2:Gov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element name="GovXID" ma:index="33" nillable="true" ma:displayName="מיון" ma:internalName="GovX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eb57d-f743-4542-a0d0-16c68b2994f6" elementFormDefault="qualified">
    <xsd:import namespace="http://schemas.microsoft.com/office/2006/documentManagement/types"/>
    <xsd:import namespace="http://schemas.microsoft.com/office/infopath/2007/PartnerControls"/>
    <xsd:element name="_x05e9__x05d9__x05d5__x05da__x0020__x05dc__x05e0__x05d5__x05e9__x05d0_" ma:index="32" nillable="true" ma:displayName="שיוך לנושא" ma:default="ניירות עמדה 2" ma:format="Dropdown" ma:internalName="_x05e9__x05d9__x05d5__x05da__x0020__x05dc__x05e0__x05d5__x05e9__x05d0_">
      <xsd:simpleType>
        <xsd:restriction base="dms:Choice">
          <xsd:enumeration value="כתב מינוי"/>
          <xsd:enumeration value="דוח הביניים"/>
          <xsd:enumeration value="פניה לקבלת עמדות"/>
          <xsd:enumeration value="סיכומי דיון"/>
          <xsd:enumeration value="ניירות עמדה"/>
          <xsd:enumeration value="ניירות עמדה 2"/>
          <xsd:enumeration value="מצגות"/>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E073E-CF6A-4B9B-B4EB-C7D671060FC0}"/>
</file>

<file path=customXml/itemProps2.xml><?xml version="1.0" encoding="utf-8"?>
<ds:datastoreItem xmlns:ds="http://schemas.openxmlformats.org/officeDocument/2006/customXml" ds:itemID="{60230C4F-3725-421D-B350-00A7821A8930}"/>
</file>

<file path=customXml/itemProps3.xml><?xml version="1.0" encoding="utf-8"?>
<ds:datastoreItem xmlns:ds="http://schemas.openxmlformats.org/officeDocument/2006/customXml" ds:itemID="{71DFC171-2AAE-424D-AAC1-514BCA84A4DE}"/>
</file>

<file path=docProps/app.xml><?xml version="1.0" encoding="utf-8"?>
<Properties xmlns="http://schemas.openxmlformats.org/officeDocument/2006/extended-properties" xmlns:vt="http://schemas.openxmlformats.org/officeDocument/2006/docPropsVTypes">
  <Template>Normal</Template>
  <TotalTime>3</TotalTime>
  <Pages>4</Pages>
  <Words>833</Words>
  <Characters>4167</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12.07.2015</dc:title>
  <dc:creator>מעבדה טכני</dc:creator>
  <cp:lastModifiedBy>אבי כהן</cp:lastModifiedBy>
  <cp:revision>8</cp:revision>
  <dcterms:created xsi:type="dcterms:W3CDTF">2015-08-03T13:51:00Z</dcterms:created>
  <dcterms:modified xsi:type="dcterms:W3CDTF">2016-01-05T17:56:00Z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0x010100D9D2433237DFF5428C9E5887A8C50414</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