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756" w:rsidRPr="00C36EC2" w:rsidRDefault="00426756" w:rsidP="00426756">
      <w:pPr>
        <w:jc w:val="both"/>
        <w:rPr>
          <w:rFonts w:cs="FrankRuehl"/>
          <w:b/>
          <w:bCs/>
          <w:sz w:val="28"/>
          <w:szCs w:val="28"/>
          <w:u w:val="single"/>
          <w:rtl/>
        </w:rPr>
      </w:pPr>
      <w:r w:rsidRPr="00C36EC2">
        <w:rPr>
          <w:rFonts w:cs="FrankRuehl" w:hint="cs"/>
          <w:b/>
          <w:bCs/>
          <w:sz w:val="28"/>
          <w:szCs w:val="28"/>
          <w:u w:val="single"/>
          <w:rtl/>
        </w:rPr>
        <w:t xml:space="preserve">הוועדה להגברת התחרות בשירותים בנקאיים ופיננסים נפוצים </w:t>
      </w:r>
    </w:p>
    <w:p w:rsidR="00426756" w:rsidRPr="00C36EC2" w:rsidRDefault="00F84B87" w:rsidP="00426756">
      <w:pPr>
        <w:jc w:val="both"/>
        <w:rPr>
          <w:rFonts w:cs="FrankRuehl"/>
          <w:b/>
          <w:bCs/>
          <w:sz w:val="28"/>
          <w:szCs w:val="28"/>
          <w:u w:val="single"/>
          <w:rtl/>
        </w:rPr>
      </w:pPr>
      <w:r>
        <w:rPr>
          <w:rFonts w:cs="FrankRuehl" w:hint="cs"/>
          <w:b/>
          <w:bCs/>
          <w:sz w:val="28"/>
          <w:szCs w:val="28"/>
          <w:u w:val="single"/>
          <w:rtl/>
        </w:rPr>
        <w:t>09.12.2015</w:t>
      </w:r>
    </w:p>
    <w:p w:rsidR="00426756" w:rsidRPr="00C36EC2" w:rsidRDefault="00426756" w:rsidP="00426756">
      <w:pPr>
        <w:jc w:val="both"/>
        <w:rPr>
          <w:rFonts w:cs="FrankRuehl"/>
          <w:sz w:val="28"/>
          <w:szCs w:val="28"/>
          <w:u w:val="single"/>
          <w:rtl/>
        </w:rPr>
      </w:pPr>
      <w:r w:rsidRPr="00C36EC2">
        <w:rPr>
          <w:rFonts w:cs="FrankRuehl" w:hint="cs"/>
          <w:sz w:val="28"/>
          <w:szCs w:val="28"/>
          <w:u w:val="single"/>
          <w:rtl/>
        </w:rPr>
        <w:t>חברי הוועדה המשתתפים:</w:t>
      </w:r>
    </w:p>
    <w:p w:rsidR="00426756" w:rsidRPr="00C0712C" w:rsidRDefault="00426756" w:rsidP="00426756">
      <w:pPr>
        <w:spacing w:line="360" w:lineRule="auto"/>
        <w:jc w:val="both"/>
        <w:rPr>
          <w:rFonts w:cs="FrankRuehl"/>
          <w:sz w:val="26"/>
          <w:szCs w:val="26"/>
          <w:rtl/>
        </w:rPr>
      </w:pPr>
      <w:r w:rsidRPr="00C0712C">
        <w:rPr>
          <w:rFonts w:cs="FrankRuehl" w:hint="cs"/>
          <w:sz w:val="26"/>
          <w:szCs w:val="26"/>
          <w:rtl/>
        </w:rPr>
        <w:t>מר דרור שטרום, יושב ראש הוועדה</w:t>
      </w:r>
    </w:p>
    <w:p w:rsidR="00426756" w:rsidRPr="00C0712C" w:rsidRDefault="00426756" w:rsidP="00426756">
      <w:pPr>
        <w:spacing w:line="360" w:lineRule="auto"/>
        <w:jc w:val="both"/>
        <w:rPr>
          <w:rFonts w:cs="FrankRuehl"/>
          <w:sz w:val="26"/>
          <w:szCs w:val="26"/>
          <w:rtl/>
        </w:rPr>
      </w:pPr>
      <w:proofErr w:type="spellStart"/>
      <w:r w:rsidRPr="00C0712C">
        <w:rPr>
          <w:rFonts w:cs="FrankRuehl" w:hint="cs"/>
          <w:sz w:val="26"/>
          <w:szCs w:val="26"/>
          <w:rtl/>
        </w:rPr>
        <w:t>פרופ</w:t>
      </w:r>
      <w:proofErr w:type="spellEnd"/>
      <w:r w:rsidRPr="00C0712C">
        <w:rPr>
          <w:rFonts w:cs="FrankRuehl" w:hint="cs"/>
          <w:sz w:val="26"/>
          <w:szCs w:val="26"/>
          <w:rtl/>
        </w:rPr>
        <w:t>', אבי בן בסט, האוניברסיטה העברית והמכללה למנהל</w:t>
      </w:r>
    </w:p>
    <w:p w:rsidR="00426756" w:rsidRPr="00C0712C" w:rsidRDefault="00426756" w:rsidP="00426756">
      <w:pPr>
        <w:spacing w:line="360" w:lineRule="auto"/>
        <w:jc w:val="both"/>
        <w:rPr>
          <w:rFonts w:cs="FrankRuehl"/>
          <w:sz w:val="26"/>
          <w:szCs w:val="26"/>
          <w:rtl/>
        </w:rPr>
      </w:pPr>
      <w:r w:rsidRPr="00C0712C">
        <w:rPr>
          <w:rFonts w:cs="FrankRuehl" w:hint="cs"/>
          <w:sz w:val="26"/>
          <w:szCs w:val="26"/>
          <w:rtl/>
        </w:rPr>
        <w:t>ד"ר נדין בודו-טרכטנברג, המשנה לנגידת בנק ישראל, בנק ישראל</w:t>
      </w:r>
    </w:p>
    <w:p w:rsidR="00426756" w:rsidRPr="00C0712C" w:rsidRDefault="00426756" w:rsidP="00426756">
      <w:pPr>
        <w:spacing w:line="360" w:lineRule="auto"/>
        <w:jc w:val="both"/>
        <w:rPr>
          <w:rFonts w:cs="FrankRuehl"/>
          <w:sz w:val="26"/>
          <w:szCs w:val="26"/>
          <w:rtl/>
        </w:rPr>
      </w:pPr>
      <w:r w:rsidRPr="00C0712C">
        <w:rPr>
          <w:rFonts w:cs="FrankRuehl" w:hint="cs"/>
          <w:sz w:val="26"/>
          <w:szCs w:val="26"/>
          <w:rtl/>
        </w:rPr>
        <w:t>פרופ' נתן זוסמן, ראש חטיבת המחקר, בנק ישראל</w:t>
      </w:r>
    </w:p>
    <w:p w:rsidR="00426756" w:rsidRDefault="00426756" w:rsidP="00426756">
      <w:pPr>
        <w:spacing w:line="360" w:lineRule="auto"/>
        <w:jc w:val="both"/>
        <w:rPr>
          <w:rFonts w:cs="FrankRuehl"/>
          <w:sz w:val="26"/>
          <w:szCs w:val="26"/>
          <w:rtl/>
        </w:rPr>
      </w:pPr>
      <w:r w:rsidRPr="00C0712C">
        <w:rPr>
          <w:rFonts w:cs="FrankRuehl" w:hint="cs"/>
          <w:sz w:val="26"/>
          <w:szCs w:val="26"/>
          <w:rtl/>
        </w:rPr>
        <w:t>גב' יעל מבורך, סגנית הממונה על התקציבים</w:t>
      </w:r>
    </w:p>
    <w:p w:rsidR="00426756" w:rsidRDefault="00426756" w:rsidP="00426756">
      <w:pPr>
        <w:spacing w:line="360" w:lineRule="auto"/>
        <w:jc w:val="both"/>
        <w:rPr>
          <w:rFonts w:cs="FrankRuehl"/>
          <w:sz w:val="26"/>
          <w:szCs w:val="26"/>
          <w:rtl/>
        </w:rPr>
      </w:pPr>
      <w:r>
        <w:rPr>
          <w:rFonts w:cs="FrankRuehl" w:hint="cs"/>
          <w:sz w:val="26"/>
          <w:szCs w:val="26"/>
          <w:rtl/>
        </w:rPr>
        <w:t xml:space="preserve">עו"ד ארץ </w:t>
      </w:r>
      <w:proofErr w:type="spellStart"/>
      <w:r>
        <w:rPr>
          <w:rFonts w:cs="FrankRuehl" w:hint="cs"/>
          <w:sz w:val="26"/>
          <w:szCs w:val="26"/>
          <w:rtl/>
        </w:rPr>
        <w:t>קמינץ</w:t>
      </w:r>
      <w:proofErr w:type="spellEnd"/>
      <w:r>
        <w:rPr>
          <w:rFonts w:cs="FrankRuehl" w:hint="cs"/>
          <w:sz w:val="26"/>
          <w:szCs w:val="26"/>
          <w:rtl/>
        </w:rPr>
        <w:t>, משנה ליועמ"ש, משרד המשפטים</w:t>
      </w:r>
    </w:p>
    <w:p w:rsidR="00426756" w:rsidRPr="00C0712C" w:rsidRDefault="00426756" w:rsidP="00426756">
      <w:pPr>
        <w:spacing w:line="360" w:lineRule="auto"/>
        <w:jc w:val="both"/>
        <w:rPr>
          <w:rFonts w:cs="FrankRuehl"/>
          <w:sz w:val="26"/>
          <w:szCs w:val="26"/>
          <w:rtl/>
        </w:rPr>
      </w:pPr>
      <w:r>
        <w:rPr>
          <w:rFonts w:cs="FrankRuehl" w:hint="cs"/>
          <w:sz w:val="26"/>
          <w:szCs w:val="26"/>
          <w:rtl/>
        </w:rPr>
        <w:t xml:space="preserve">ד"ר </w:t>
      </w:r>
      <w:r w:rsidRPr="00C0712C">
        <w:rPr>
          <w:rFonts w:cs="FrankRuehl" w:hint="cs"/>
          <w:sz w:val="26"/>
          <w:szCs w:val="26"/>
          <w:rtl/>
        </w:rPr>
        <w:t>אסף אילת, הרשות להגבלים עסקיים</w:t>
      </w:r>
    </w:p>
    <w:p w:rsidR="00426756" w:rsidRPr="00C0712C" w:rsidRDefault="00426756" w:rsidP="00426756">
      <w:pPr>
        <w:spacing w:line="360" w:lineRule="auto"/>
        <w:jc w:val="both"/>
        <w:rPr>
          <w:rFonts w:cs="FrankRuehl"/>
          <w:sz w:val="26"/>
          <w:szCs w:val="26"/>
          <w:u w:val="single"/>
          <w:rtl/>
        </w:rPr>
      </w:pPr>
      <w:r w:rsidRPr="00C0712C">
        <w:rPr>
          <w:rFonts w:cs="FrankRuehl" w:hint="cs"/>
          <w:sz w:val="26"/>
          <w:szCs w:val="26"/>
          <w:u w:val="single"/>
          <w:rtl/>
        </w:rPr>
        <w:t>נציגים:</w:t>
      </w:r>
    </w:p>
    <w:p w:rsidR="00426756" w:rsidRPr="00C0712C" w:rsidRDefault="00426756" w:rsidP="00426756">
      <w:pPr>
        <w:spacing w:line="360" w:lineRule="auto"/>
        <w:jc w:val="both"/>
        <w:rPr>
          <w:rFonts w:cs="FrankRuehl"/>
          <w:sz w:val="26"/>
          <w:szCs w:val="26"/>
          <w:rtl/>
        </w:rPr>
      </w:pPr>
      <w:r w:rsidRPr="00C0712C">
        <w:rPr>
          <w:rFonts w:cs="FrankRuehl" w:hint="cs"/>
          <w:sz w:val="26"/>
          <w:szCs w:val="26"/>
          <w:rtl/>
        </w:rPr>
        <w:t>יונתן בר סימן טוב, משרד האוצר</w:t>
      </w:r>
    </w:p>
    <w:p w:rsidR="00426756" w:rsidRPr="00C0712C" w:rsidRDefault="00426756" w:rsidP="00426756">
      <w:pPr>
        <w:spacing w:line="360" w:lineRule="auto"/>
        <w:jc w:val="both"/>
        <w:rPr>
          <w:rFonts w:cs="FrankRuehl"/>
          <w:sz w:val="26"/>
          <w:szCs w:val="26"/>
          <w:rtl/>
        </w:rPr>
      </w:pPr>
      <w:r w:rsidRPr="00C0712C">
        <w:rPr>
          <w:rFonts w:cs="FrankRuehl" w:hint="cs"/>
          <w:sz w:val="26"/>
          <w:szCs w:val="26"/>
          <w:rtl/>
        </w:rPr>
        <w:t xml:space="preserve">כפיר </w:t>
      </w:r>
      <w:proofErr w:type="spellStart"/>
      <w:r w:rsidRPr="00C0712C">
        <w:rPr>
          <w:rFonts w:cs="FrankRuehl" w:hint="cs"/>
          <w:sz w:val="26"/>
          <w:szCs w:val="26"/>
          <w:rtl/>
        </w:rPr>
        <w:t>בטט</w:t>
      </w:r>
      <w:proofErr w:type="spellEnd"/>
      <w:r w:rsidRPr="00C0712C">
        <w:rPr>
          <w:rFonts w:cs="FrankRuehl" w:hint="cs"/>
          <w:sz w:val="26"/>
          <w:szCs w:val="26"/>
          <w:rtl/>
        </w:rPr>
        <w:t>, משרד האוצר</w:t>
      </w:r>
    </w:p>
    <w:p w:rsidR="00426756" w:rsidRPr="00C0712C" w:rsidRDefault="00426756" w:rsidP="00426756">
      <w:pPr>
        <w:spacing w:line="360" w:lineRule="auto"/>
        <w:jc w:val="both"/>
        <w:rPr>
          <w:rFonts w:cs="FrankRuehl"/>
          <w:sz w:val="26"/>
          <w:szCs w:val="26"/>
          <w:rtl/>
        </w:rPr>
      </w:pPr>
      <w:r w:rsidRPr="00C0712C">
        <w:rPr>
          <w:rFonts w:cs="FrankRuehl" w:hint="cs"/>
          <w:sz w:val="26"/>
          <w:szCs w:val="26"/>
          <w:rtl/>
        </w:rPr>
        <w:t>רויטל קיסר, בנק ישראל</w:t>
      </w:r>
    </w:p>
    <w:p w:rsidR="00426756" w:rsidRDefault="00426756" w:rsidP="00426756">
      <w:pPr>
        <w:spacing w:line="360" w:lineRule="auto"/>
        <w:jc w:val="both"/>
        <w:rPr>
          <w:rFonts w:cs="FrankRuehl"/>
          <w:sz w:val="26"/>
          <w:szCs w:val="26"/>
          <w:rtl/>
        </w:rPr>
      </w:pPr>
      <w:r w:rsidRPr="00C0712C">
        <w:rPr>
          <w:rFonts w:cs="FrankRuehl" w:hint="cs"/>
          <w:sz w:val="26"/>
          <w:szCs w:val="26"/>
          <w:rtl/>
        </w:rPr>
        <w:t xml:space="preserve">ליאור </w:t>
      </w:r>
      <w:proofErr w:type="spellStart"/>
      <w:r w:rsidRPr="00C0712C">
        <w:rPr>
          <w:rFonts w:cs="FrankRuehl" w:hint="cs"/>
          <w:sz w:val="26"/>
          <w:szCs w:val="26"/>
          <w:rtl/>
        </w:rPr>
        <w:t>תבורי</w:t>
      </w:r>
      <w:proofErr w:type="spellEnd"/>
    </w:p>
    <w:p w:rsidR="00426756" w:rsidRDefault="00426756" w:rsidP="00426756">
      <w:pPr>
        <w:spacing w:line="360" w:lineRule="auto"/>
        <w:jc w:val="both"/>
        <w:rPr>
          <w:rFonts w:cs="FrankRuehl"/>
          <w:sz w:val="26"/>
          <w:szCs w:val="26"/>
          <w:rtl/>
        </w:rPr>
      </w:pPr>
      <w:r>
        <w:rPr>
          <w:rFonts w:cs="FrankRuehl" w:hint="cs"/>
          <w:sz w:val="26"/>
          <w:szCs w:val="26"/>
          <w:rtl/>
        </w:rPr>
        <w:t xml:space="preserve">עו"ד רוני </w:t>
      </w:r>
      <w:proofErr w:type="spellStart"/>
      <w:r>
        <w:rPr>
          <w:rFonts w:cs="FrankRuehl" w:hint="cs"/>
          <w:sz w:val="26"/>
          <w:szCs w:val="26"/>
          <w:rtl/>
        </w:rPr>
        <w:t>טלמור</w:t>
      </w:r>
      <w:proofErr w:type="spellEnd"/>
      <w:r>
        <w:rPr>
          <w:rFonts w:cs="FrankRuehl" w:hint="cs"/>
          <w:sz w:val="26"/>
          <w:szCs w:val="26"/>
          <w:rtl/>
        </w:rPr>
        <w:t>, משרד המשפטים</w:t>
      </w:r>
    </w:p>
    <w:p w:rsidR="00426756" w:rsidRDefault="00426756" w:rsidP="00426756">
      <w:pPr>
        <w:spacing w:line="360" w:lineRule="auto"/>
        <w:jc w:val="both"/>
        <w:rPr>
          <w:rFonts w:cs="FrankRuehl"/>
          <w:sz w:val="26"/>
          <w:szCs w:val="26"/>
          <w:rtl/>
        </w:rPr>
      </w:pPr>
      <w:r>
        <w:rPr>
          <w:rFonts w:cs="FrankRuehl" w:hint="cs"/>
          <w:sz w:val="26"/>
          <w:szCs w:val="26"/>
          <w:rtl/>
        </w:rPr>
        <w:t xml:space="preserve">עו"ד רוני </w:t>
      </w:r>
      <w:proofErr w:type="spellStart"/>
      <w:r>
        <w:rPr>
          <w:rFonts w:cs="FrankRuehl" w:hint="cs"/>
          <w:sz w:val="26"/>
          <w:szCs w:val="26"/>
          <w:rtl/>
        </w:rPr>
        <w:t>נויבאר</w:t>
      </w:r>
      <w:proofErr w:type="spellEnd"/>
      <w:r>
        <w:rPr>
          <w:rFonts w:cs="FrankRuehl" w:hint="cs"/>
          <w:sz w:val="26"/>
          <w:szCs w:val="26"/>
          <w:rtl/>
        </w:rPr>
        <w:t>, משרד המשפטים</w:t>
      </w:r>
    </w:p>
    <w:p w:rsidR="00426756" w:rsidRDefault="00426756" w:rsidP="00426756">
      <w:pPr>
        <w:spacing w:line="360" w:lineRule="auto"/>
        <w:jc w:val="both"/>
        <w:rPr>
          <w:rFonts w:cs="FrankRuehl"/>
          <w:sz w:val="26"/>
          <w:szCs w:val="26"/>
          <w:rtl/>
        </w:rPr>
      </w:pPr>
      <w:r>
        <w:rPr>
          <w:rFonts w:cs="FrankRuehl" w:hint="cs"/>
          <w:sz w:val="26"/>
          <w:szCs w:val="26"/>
          <w:rtl/>
        </w:rPr>
        <w:t xml:space="preserve">ברוך </w:t>
      </w:r>
      <w:proofErr w:type="spellStart"/>
      <w:r>
        <w:rPr>
          <w:rFonts w:cs="FrankRuehl" w:hint="cs"/>
          <w:sz w:val="26"/>
          <w:szCs w:val="26"/>
          <w:rtl/>
        </w:rPr>
        <w:t>לוברט</w:t>
      </w:r>
      <w:proofErr w:type="spellEnd"/>
      <w:r>
        <w:rPr>
          <w:rFonts w:cs="FrankRuehl" w:hint="cs"/>
          <w:sz w:val="26"/>
          <w:szCs w:val="26"/>
          <w:rtl/>
        </w:rPr>
        <w:t>, משרד האוצר</w:t>
      </w:r>
    </w:p>
    <w:p w:rsidR="00426756" w:rsidRDefault="00426756" w:rsidP="00426756">
      <w:pPr>
        <w:spacing w:line="360" w:lineRule="auto"/>
        <w:jc w:val="both"/>
        <w:rPr>
          <w:rFonts w:cs="FrankRuehl"/>
          <w:sz w:val="26"/>
          <w:szCs w:val="26"/>
          <w:rtl/>
        </w:rPr>
      </w:pPr>
      <w:r>
        <w:rPr>
          <w:rFonts w:cs="FrankRuehl" w:hint="cs"/>
          <w:sz w:val="26"/>
          <w:szCs w:val="26"/>
          <w:rtl/>
        </w:rPr>
        <w:t xml:space="preserve">ד"ר דנה הלר, הרשות להגבלים עסקיים </w:t>
      </w:r>
    </w:p>
    <w:p w:rsidR="00426756" w:rsidRDefault="00426756" w:rsidP="00426756">
      <w:pPr>
        <w:rPr>
          <w:rtl/>
        </w:rPr>
      </w:pPr>
    </w:p>
    <w:p w:rsidR="00426756" w:rsidRDefault="00426756" w:rsidP="00426756">
      <w:pPr>
        <w:rPr>
          <w:rtl/>
        </w:rPr>
      </w:pPr>
    </w:p>
    <w:p w:rsidR="00426756" w:rsidRDefault="00426756" w:rsidP="00426756">
      <w:pPr>
        <w:rPr>
          <w:rtl/>
        </w:rPr>
      </w:pPr>
    </w:p>
    <w:p w:rsidR="00426756" w:rsidRDefault="00426756" w:rsidP="00426756">
      <w:pPr>
        <w:rPr>
          <w:rtl/>
        </w:rPr>
      </w:pPr>
    </w:p>
    <w:p w:rsidR="00426756" w:rsidRDefault="00426756" w:rsidP="00426756">
      <w:pPr>
        <w:rPr>
          <w:rtl/>
        </w:rPr>
      </w:pPr>
    </w:p>
    <w:p w:rsidR="00426756" w:rsidRDefault="00426756" w:rsidP="00426756">
      <w:pPr>
        <w:rPr>
          <w:rtl/>
        </w:rPr>
      </w:pPr>
    </w:p>
    <w:p w:rsidR="00426756" w:rsidRPr="00C36EC2" w:rsidRDefault="00426756" w:rsidP="00426756">
      <w:pPr>
        <w:spacing w:line="360" w:lineRule="auto"/>
        <w:jc w:val="both"/>
        <w:rPr>
          <w:rFonts w:cs="FrankRuehl"/>
          <w:b/>
          <w:bCs/>
          <w:sz w:val="28"/>
          <w:szCs w:val="28"/>
          <w:u w:val="single"/>
          <w:rtl/>
        </w:rPr>
      </w:pPr>
      <w:r w:rsidRPr="00C36EC2">
        <w:rPr>
          <w:rFonts w:cs="FrankRuehl" w:hint="cs"/>
          <w:b/>
          <w:bCs/>
          <w:sz w:val="28"/>
          <w:szCs w:val="28"/>
          <w:u w:val="single"/>
          <w:rtl/>
        </w:rPr>
        <w:lastRenderedPageBreak/>
        <w:t xml:space="preserve">סיכום דיון </w:t>
      </w:r>
    </w:p>
    <w:p w:rsidR="00426756" w:rsidRDefault="00426756" w:rsidP="000361B7">
      <w:pPr>
        <w:pStyle w:val="a3"/>
        <w:numPr>
          <w:ilvl w:val="0"/>
          <w:numId w:val="1"/>
        </w:numPr>
        <w:spacing w:line="360" w:lineRule="auto"/>
        <w:jc w:val="both"/>
        <w:rPr>
          <w:rFonts w:cs="FrankRuehl"/>
          <w:sz w:val="28"/>
          <w:szCs w:val="28"/>
        </w:rPr>
      </w:pPr>
      <w:r w:rsidRPr="00C36EC2">
        <w:rPr>
          <w:rFonts w:cs="FrankRuehl" w:hint="cs"/>
          <w:sz w:val="28"/>
          <w:szCs w:val="28"/>
          <w:rtl/>
        </w:rPr>
        <w:t>יו"ר הוועדה, דרור שטרום, פתח והציג את נושא</w:t>
      </w:r>
      <w:r>
        <w:rPr>
          <w:rFonts w:cs="FrankRuehl" w:hint="cs"/>
          <w:sz w:val="28"/>
          <w:szCs w:val="28"/>
          <w:rtl/>
        </w:rPr>
        <w:t xml:space="preserve"> הדיון להיום, המשך דיון בטיוטת ההמלצות שהועברה לחברי הוועדה</w:t>
      </w:r>
      <w:r w:rsidR="00720A7D">
        <w:rPr>
          <w:rFonts w:cs="FrankRuehl" w:hint="cs"/>
          <w:sz w:val="28"/>
          <w:szCs w:val="28"/>
          <w:rtl/>
        </w:rPr>
        <w:t xml:space="preserve"> </w:t>
      </w:r>
      <w:r w:rsidR="000361B7">
        <w:rPr>
          <w:rFonts w:cs="FrankRuehl" w:hint="cs"/>
          <w:sz w:val="28"/>
          <w:szCs w:val="28"/>
          <w:rtl/>
        </w:rPr>
        <w:t xml:space="preserve">וקבלת החלטה מסכמת, תוך </w:t>
      </w:r>
      <w:r w:rsidR="00720A7D">
        <w:rPr>
          <w:rFonts w:cs="FrankRuehl" w:hint="cs"/>
          <w:sz w:val="28"/>
          <w:szCs w:val="28"/>
          <w:rtl/>
        </w:rPr>
        <w:t>הצבעה על הנושאים שבמחלוקת</w:t>
      </w:r>
      <w:r>
        <w:rPr>
          <w:rFonts w:cs="FrankRuehl" w:hint="cs"/>
          <w:sz w:val="28"/>
          <w:szCs w:val="28"/>
          <w:rtl/>
        </w:rPr>
        <w:t>.</w:t>
      </w:r>
      <w:r w:rsidR="00E84A9F">
        <w:rPr>
          <w:rFonts w:cs="FrankRuehl" w:hint="cs"/>
          <w:sz w:val="28"/>
          <w:szCs w:val="28"/>
          <w:rtl/>
        </w:rPr>
        <w:t xml:space="preserve"> </w:t>
      </w:r>
    </w:p>
    <w:p w:rsidR="00720A7D" w:rsidRDefault="00720A7D" w:rsidP="00426756">
      <w:pPr>
        <w:pStyle w:val="a3"/>
        <w:numPr>
          <w:ilvl w:val="0"/>
          <w:numId w:val="1"/>
        </w:numPr>
        <w:spacing w:line="360" w:lineRule="auto"/>
        <w:jc w:val="both"/>
        <w:rPr>
          <w:rFonts w:cs="FrankRuehl"/>
          <w:sz w:val="28"/>
          <w:szCs w:val="28"/>
        </w:rPr>
      </w:pPr>
      <w:r>
        <w:rPr>
          <w:rFonts w:cs="FrankRuehl" w:hint="cs"/>
          <w:sz w:val="28"/>
          <w:szCs w:val="28"/>
          <w:rtl/>
        </w:rPr>
        <w:t>הסוגיה במחלוקת הראשונה שעלתה לדיון הייתה בנוגע להפרדת חברות כרטיסי האשראי, האם להפריד מכלל הבנקים או רק מהשניים הגדולים.</w:t>
      </w:r>
    </w:p>
    <w:p w:rsidR="00720A7D" w:rsidRDefault="00C25704" w:rsidP="00426756">
      <w:pPr>
        <w:pStyle w:val="a3"/>
        <w:numPr>
          <w:ilvl w:val="0"/>
          <w:numId w:val="1"/>
        </w:numPr>
        <w:spacing w:line="360" w:lineRule="auto"/>
        <w:jc w:val="both"/>
        <w:rPr>
          <w:rFonts w:cs="FrankRuehl"/>
          <w:sz w:val="28"/>
          <w:szCs w:val="28"/>
        </w:rPr>
      </w:pPr>
      <w:r>
        <w:rPr>
          <w:rFonts w:cs="FrankRuehl" w:hint="cs"/>
          <w:sz w:val="28"/>
          <w:szCs w:val="28"/>
          <w:rtl/>
        </w:rPr>
        <w:t>חברי הוועדה התייחסו לסוגיה והציגו את עמדתם.</w:t>
      </w:r>
    </w:p>
    <w:p w:rsidR="00C25704" w:rsidRPr="008470C8" w:rsidRDefault="00C25704" w:rsidP="008470C8">
      <w:pPr>
        <w:pStyle w:val="a3"/>
        <w:numPr>
          <w:ilvl w:val="1"/>
          <w:numId w:val="1"/>
        </w:numPr>
        <w:spacing w:line="360" w:lineRule="auto"/>
        <w:jc w:val="both"/>
        <w:rPr>
          <w:rFonts w:cs="FrankRuehl"/>
          <w:sz w:val="28"/>
          <w:szCs w:val="28"/>
        </w:rPr>
      </w:pPr>
      <w:r>
        <w:rPr>
          <w:rFonts w:cs="FrankRuehl" w:hint="cs"/>
          <w:sz w:val="28"/>
          <w:szCs w:val="28"/>
          <w:rtl/>
        </w:rPr>
        <w:t>נאמר כי יש להפריד את חברת כ.א.ל ובכל מקרה לקבל את ההחלטה כבר כיום</w:t>
      </w:r>
      <w:r w:rsidR="000361B7">
        <w:rPr>
          <w:rFonts w:cs="FrankRuehl" w:hint="cs"/>
          <w:sz w:val="28"/>
          <w:szCs w:val="28"/>
          <w:rtl/>
        </w:rPr>
        <w:t xml:space="preserve"> בין היתר משום שחשוב שיהיו 3 שחקנים חדשים ועצמאיים מאשר 2 שחקנים.</w:t>
      </w:r>
      <w:bookmarkStart w:id="0" w:name="_GoBack"/>
      <w:bookmarkEnd w:id="0"/>
    </w:p>
    <w:p w:rsidR="00C25704" w:rsidRDefault="00C25704" w:rsidP="00C25704">
      <w:pPr>
        <w:pStyle w:val="a3"/>
        <w:numPr>
          <w:ilvl w:val="1"/>
          <w:numId w:val="1"/>
        </w:numPr>
        <w:spacing w:line="360" w:lineRule="auto"/>
        <w:jc w:val="both"/>
        <w:rPr>
          <w:rFonts w:cs="FrankRuehl"/>
          <w:sz w:val="28"/>
          <w:szCs w:val="28"/>
        </w:rPr>
      </w:pPr>
      <w:r>
        <w:rPr>
          <w:rFonts w:cs="FrankRuehl" w:hint="cs"/>
          <w:sz w:val="28"/>
          <w:szCs w:val="28"/>
          <w:rtl/>
        </w:rPr>
        <w:t>נאמר כי יש להפריד את החברה אך לתת פרק זמן ארוך יותר לתהליך המכירה מאשר לחברות האחרות.</w:t>
      </w:r>
    </w:p>
    <w:p w:rsidR="00C25704" w:rsidRDefault="00C25704" w:rsidP="00C25704">
      <w:pPr>
        <w:pStyle w:val="a3"/>
        <w:numPr>
          <w:ilvl w:val="1"/>
          <w:numId w:val="1"/>
        </w:numPr>
        <w:spacing w:line="360" w:lineRule="auto"/>
        <w:jc w:val="both"/>
        <w:rPr>
          <w:rFonts w:cs="FrankRuehl"/>
          <w:sz w:val="28"/>
          <w:szCs w:val="28"/>
        </w:rPr>
      </w:pPr>
      <w:r>
        <w:rPr>
          <w:rFonts w:cs="FrankRuehl" w:hint="cs"/>
          <w:sz w:val="28"/>
          <w:szCs w:val="28"/>
          <w:rtl/>
        </w:rPr>
        <w:t>נאמר כי יש להפריד את החברה בדיוק מאותם טעמים שיש להפריד את החברות האחרות ואין שום סיבה להבחין ביניהם.</w:t>
      </w:r>
      <w:r w:rsidR="000361B7">
        <w:rPr>
          <w:rFonts w:cs="FrankRuehl" w:hint="cs"/>
          <w:sz w:val="28"/>
          <w:szCs w:val="28"/>
          <w:rtl/>
        </w:rPr>
        <w:t xml:space="preserve"> בין היתר הוזכר משקלה של חברת כאל בתחום האשראי הקמעונאי, כגדול יותר משל חברת ישראכרט השייכת לבנק הפועלים, שלו נתח השוק הקמעונאי הגדול ביותר.</w:t>
      </w:r>
    </w:p>
    <w:p w:rsidR="00C25704" w:rsidRDefault="00C25704" w:rsidP="00C25704">
      <w:pPr>
        <w:pStyle w:val="a3"/>
        <w:numPr>
          <w:ilvl w:val="1"/>
          <w:numId w:val="1"/>
        </w:numPr>
        <w:spacing w:line="360" w:lineRule="auto"/>
        <w:jc w:val="both"/>
        <w:rPr>
          <w:rFonts w:cs="FrankRuehl"/>
          <w:sz w:val="28"/>
          <w:szCs w:val="28"/>
        </w:rPr>
      </w:pPr>
      <w:r>
        <w:rPr>
          <w:rFonts w:cs="FrankRuehl" w:hint="cs"/>
          <w:sz w:val="28"/>
          <w:szCs w:val="28"/>
          <w:rtl/>
        </w:rPr>
        <w:t>נאמר כי אין הצדקה כלכלית להפרדת חברה זו מטעמים שנאמרו כבר בדיונים קודמים</w:t>
      </w:r>
      <w:r w:rsidR="000361B7">
        <w:rPr>
          <w:rFonts w:cs="FrankRuehl" w:hint="cs"/>
          <w:sz w:val="28"/>
          <w:szCs w:val="28"/>
          <w:rtl/>
        </w:rPr>
        <w:t xml:space="preserve"> ועיקרם בכך שהבנקים הבעלים בחברה זו הם בעלי משקל נמוך באשראי הקמעונאי.  על כן אפקט הקניבליזציה כמרתיע תחרות הוא נמוך יותר מאשר בנקים כמו פועלים ולאומי שההסתברות לקונפליקט בינם לחברות כרטיסי אשראי נותנות אשראי </w:t>
      </w:r>
      <w:r w:rsidR="000361B7">
        <w:rPr>
          <w:rFonts w:cs="FrankRuehl"/>
          <w:sz w:val="28"/>
          <w:szCs w:val="28"/>
          <w:rtl/>
        </w:rPr>
        <w:t>–</w:t>
      </w:r>
      <w:r w:rsidR="000361B7">
        <w:rPr>
          <w:rFonts w:cs="FrankRuehl" w:hint="cs"/>
          <w:sz w:val="28"/>
          <w:szCs w:val="28"/>
          <w:rtl/>
        </w:rPr>
        <w:t xml:space="preserve"> גדול בהרבה.</w:t>
      </w:r>
    </w:p>
    <w:p w:rsidR="00C25704" w:rsidRDefault="00C25704" w:rsidP="00C25704">
      <w:pPr>
        <w:pStyle w:val="a3"/>
        <w:numPr>
          <w:ilvl w:val="1"/>
          <w:numId w:val="1"/>
        </w:numPr>
        <w:spacing w:line="360" w:lineRule="auto"/>
        <w:jc w:val="both"/>
        <w:rPr>
          <w:rFonts w:cs="FrankRuehl"/>
          <w:sz w:val="28"/>
          <w:szCs w:val="28"/>
        </w:rPr>
      </w:pPr>
      <w:r>
        <w:rPr>
          <w:rFonts w:cs="FrankRuehl" w:hint="cs"/>
          <w:sz w:val="28"/>
          <w:szCs w:val="28"/>
          <w:rtl/>
        </w:rPr>
        <w:t xml:space="preserve">נאמר כי אין להפריד את החברה היום ולבחון את ההמלצה בעוד ארבע שנים </w:t>
      </w:r>
    </w:p>
    <w:p w:rsidR="00C25704" w:rsidRDefault="00C25704" w:rsidP="00C25704">
      <w:pPr>
        <w:pStyle w:val="a3"/>
        <w:numPr>
          <w:ilvl w:val="1"/>
          <w:numId w:val="1"/>
        </w:numPr>
        <w:spacing w:line="360" w:lineRule="auto"/>
        <w:jc w:val="both"/>
        <w:rPr>
          <w:rFonts w:cs="FrankRuehl"/>
          <w:sz w:val="28"/>
          <w:szCs w:val="28"/>
        </w:rPr>
      </w:pPr>
      <w:r>
        <w:rPr>
          <w:rFonts w:cs="FrankRuehl" w:hint="cs"/>
          <w:sz w:val="28"/>
          <w:szCs w:val="28"/>
          <w:rtl/>
        </w:rPr>
        <w:t>הוחלט על פי רוב של קול אחד שלא להפריד את החברה</w:t>
      </w:r>
      <w:r w:rsidR="009F398E">
        <w:rPr>
          <w:rFonts w:cs="FrankRuehl" w:hint="cs"/>
          <w:sz w:val="28"/>
          <w:szCs w:val="28"/>
          <w:rtl/>
        </w:rPr>
        <w:t xml:space="preserve"> בעת הזו.</w:t>
      </w:r>
    </w:p>
    <w:p w:rsidR="009F398E" w:rsidRDefault="009F398E" w:rsidP="009F398E">
      <w:pPr>
        <w:pStyle w:val="a3"/>
        <w:numPr>
          <w:ilvl w:val="0"/>
          <w:numId w:val="1"/>
        </w:numPr>
        <w:spacing w:line="360" w:lineRule="auto"/>
        <w:jc w:val="both"/>
        <w:rPr>
          <w:rFonts w:cs="FrankRuehl"/>
          <w:sz w:val="28"/>
          <w:szCs w:val="28"/>
        </w:rPr>
      </w:pPr>
      <w:r>
        <w:rPr>
          <w:rFonts w:cs="FrankRuehl" w:hint="cs"/>
          <w:sz w:val="28"/>
          <w:szCs w:val="28"/>
          <w:rtl/>
        </w:rPr>
        <w:t>הסוגיה השנייה שעלתה לדיון הוועדה הינה הנפקת מסגרות אשראי ע"י הבנקים</w:t>
      </w:r>
    </w:p>
    <w:p w:rsidR="009F398E" w:rsidRDefault="009F398E" w:rsidP="009F398E">
      <w:pPr>
        <w:pStyle w:val="a3"/>
        <w:numPr>
          <w:ilvl w:val="0"/>
          <w:numId w:val="1"/>
        </w:numPr>
        <w:spacing w:line="360" w:lineRule="auto"/>
        <w:jc w:val="both"/>
        <w:rPr>
          <w:rFonts w:cs="FrankRuehl"/>
          <w:sz w:val="28"/>
          <w:szCs w:val="28"/>
        </w:rPr>
      </w:pPr>
      <w:r>
        <w:rPr>
          <w:rFonts w:cs="FrankRuehl" w:hint="cs"/>
          <w:sz w:val="28"/>
          <w:szCs w:val="28"/>
          <w:rtl/>
        </w:rPr>
        <w:t>חברי הוועדה התייחסו לסוגיה והציגו את עמדתם.</w:t>
      </w:r>
    </w:p>
    <w:p w:rsidR="003E374C" w:rsidRPr="003E374C" w:rsidRDefault="000361B7" w:rsidP="000361B7">
      <w:pPr>
        <w:pStyle w:val="a3"/>
        <w:numPr>
          <w:ilvl w:val="1"/>
          <w:numId w:val="1"/>
        </w:numPr>
        <w:spacing w:line="360" w:lineRule="auto"/>
        <w:jc w:val="both"/>
        <w:rPr>
          <w:rFonts w:cs="FrankRuehl"/>
          <w:sz w:val="28"/>
          <w:szCs w:val="28"/>
        </w:rPr>
      </w:pPr>
      <w:r>
        <w:rPr>
          <w:rFonts w:cs="FrankRuehl" w:hint="cs"/>
          <w:sz w:val="28"/>
          <w:szCs w:val="28"/>
          <w:rtl/>
        </w:rPr>
        <w:t>רוב חברי הועדה גרסו</w:t>
      </w:r>
      <w:r w:rsidR="009F398E">
        <w:rPr>
          <w:rFonts w:cs="FrankRuehl" w:hint="cs"/>
          <w:sz w:val="28"/>
          <w:szCs w:val="28"/>
          <w:rtl/>
        </w:rPr>
        <w:t xml:space="preserve"> כי יש לאסור על הבנקים הגדולים להנפיק אשראי על גבי כרטיס למשך זמן מוגדר</w:t>
      </w:r>
      <w:r>
        <w:rPr>
          <w:rFonts w:cs="FrankRuehl" w:hint="cs"/>
          <w:sz w:val="28"/>
          <w:szCs w:val="28"/>
          <w:rtl/>
        </w:rPr>
        <w:t xml:space="preserve"> והסבירו זאת בכך שהאשראי במסגרת הכרטיס הוא תחליפי לאשראי במסגרת </w:t>
      </w:r>
      <w:proofErr w:type="spellStart"/>
      <w:r>
        <w:rPr>
          <w:rFonts w:cs="FrankRuehl" w:hint="cs"/>
          <w:sz w:val="28"/>
          <w:szCs w:val="28"/>
          <w:rtl/>
        </w:rPr>
        <w:t>העו"ש</w:t>
      </w:r>
      <w:proofErr w:type="spellEnd"/>
      <w:r>
        <w:rPr>
          <w:rFonts w:cs="FrankRuehl" w:hint="cs"/>
          <w:sz w:val="28"/>
          <w:szCs w:val="28"/>
          <w:rtl/>
        </w:rPr>
        <w:t>.</w:t>
      </w:r>
    </w:p>
    <w:p w:rsidR="009F398E" w:rsidRDefault="009F398E" w:rsidP="009F398E">
      <w:pPr>
        <w:pStyle w:val="a3"/>
        <w:numPr>
          <w:ilvl w:val="1"/>
          <w:numId w:val="1"/>
        </w:numPr>
        <w:spacing w:line="360" w:lineRule="auto"/>
        <w:jc w:val="both"/>
        <w:rPr>
          <w:rFonts w:cs="FrankRuehl"/>
          <w:sz w:val="28"/>
          <w:szCs w:val="28"/>
        </w:rPr>
      </w:pPr>
      <w:r>
        <w:rPr>
          <w:rFonts w:cs="FrankRuehl" w:hint="cs"/>
          <w:sz w:val="28"/>
          <w:szCs w:val="28"/>
          <w:rtl/>
        </w:rPr>
        <w:t>נאמר כי יש לאסור על הבנקים להנפיק ובמידה ויובהר כי ישנו קושי ל"ספיגת" מסגרות האשראי</w:t>
      </w:r>
      <w:r w:rsidR="003E374C">
        <w:rPr>
          <w:rFonts w:cs="FrankRuehl" w:hint="cs"/>
          <w:sz w:val="28"/>
          <w:szCs w:val="28"/>
          <w:rtl/>
        </w:rPr>
        <w:t xml:space="preserve"> על ידי חברות כרטיסי האשראי</w:t>
      </w:r>
      <w:r>
        <w:rPr>
          <w:rFonts w:cs="FrankRuehl" w:hint="cs"/>
          <w:sz w:val="28"/>
          <w:szCs w:val="28"/>
          <w:rtl/>
        </w:rPr>
        <w:t xml:space="preserve"> מיד לאחר ההפרדה, הערת המסגרות תיעשה בהדרגה על בסיס פקיעת התוקף של כרטיסים בנקאיים קיימים.</w:t>
      </w:r>
    </w:p>
    <w:p w:rsidR="003E374C" w:rsidRDefault="003E374C" w:rsidP="009F398E">
      <w:pPr>
        <w:pStyle w:val="a3"/>
        <w:numPr>
          <w:ilvl w:val="1"/>
          <w:numId w:val="1"/>
        </w:numPr>
        <w:spacing w:line="360" w:lineRule="auto"/>
        <w:jc w:val="both"/>
        <w:rPr>
          <w:rFonts w:cs="FrankRuehl"/>
          <w:sz w:val="28"/>
          <w:szCs w:val="28"/>
        </w:rPr>
      </w:pPr>
      <w:r>
        <w:rPr>
          <w:rFonts w:cs="FrankRuehl" w:hint="cs"/>
          <w:sz w:val="28"/>
          <w:szCs w:val="28"/>
          <w:rtl/>
        </w:rPr>
        <w:lastRenderedPageBreak/>
        <w:t>נאמר כי יש פתרונות מגוונים להתמודד עם החשש בנוגע ליכולת "ספיגת" מסגרות כרטיסי האשראי ע"י חברות כרטיסי האשראי כגון מתן אפשרות לשיתופי פעולה עם מוסדות פיננסים שונים.</w:t>
      </w:r>
    </w:p>
    <w:p w:rsidR="009F398E" w:rsidRDefault="009F398E" w:rsidP="009F398E">
      <w:pPr>
        <w:pStyle w:val="a3"/>
        <w:numPr>
          <w:ilvl w:val="1"/>
          <w:numId w:val="1"/>
        </w:numPr>
        <w:spacing w:line="360" w:lineRule="auto"/>
        <w:jc w:val="both"/>
        <w:rPr>
          <w:rFonts w:cs="FrankRuehl"/>
          <w:sz w:val="28"/>
          <w:szCs w:val="28"/>
        </w:rPr>
      </w:pPr>
      <w:r>
        <w:rPr>
          <w:rFonts w:cs="FrankRuehl" w:hint="cs"/>
          <w:sz w:val="28"/>
          <w:szCs w:val="28"/>
          <w:rtl/>
        </w:rPr>
        <w:t>נאמר כי לאחר משך זמן מסוים תיעשה בחינה בנוגע להסרת האיסור</w:t>
      </w:r>
    </w:p>
    <w:p w:rsidR="009F398E" w:rsidRDefault="009F398E" w:rsidP="009F398E">
      <w:pPr>
        <w:pStyle w:val="a3"/>
        <w:numPr>
          <w:ilvl w:val="1"/>
          <w:numId w:val="1"/>
        </w:numPr>
        <w:spacing w:line="360" w:lineRule="auto"/>
        <w:jc w:val="both"/>
        <w:rPr>
          <w:rFonts w:cs="FrankRuehl"/>
          <w:sz w:val="28"/>
          <w:szCs w:val="28"/>
        </w:rPr>
      </w:pPr>
      <w:r>
        <w:rPr>
          <w:rFonts w:cs="FrankRuehl" w:hint="cs"/>
          <w:sz w:val="28"/>
          <w:szCs w:val="28"/>
          <w:rtl/>
        </w:rPr>
        <w:t>נאמר כי אין לאסור הנפקה כלל וכלל</w:t>
      </w:r>
      <w:r w:rsidR="002E7AFC">
        <w:rPr>
          <w:rFonts w:cs="FrankRuehl" w:hint="cs"/>
          <w:sz w:val="28"/>
          <w:szCs w:val="28"/>
          <w:rtl/>
        </w:rPr>
        <w:t xml:space="preserve"> בגלל סיבות שפורטו בישיבות קודמות</w:t>
      </w:r>
      <w:r>
        <w:rPr>
          <w:rFonts w:cs="FrankRuehl" w:hint="cs"/>
          <w:sz w:val="28"/>
          <w:szCs w:val="28"/>
          <w:rtl/>
        </w:rPr>
        <w:t xml:space="preserve"> </w:t>
      </w:r>
      <w:r w:rsidR="002E7AFC">
        <w:rPr>
          <w:rFonts w:cs="FrankRuehl" w:hint="cs"/>
          <w:sz w:val="28"/>
          <w:szCs w:val="28"/>
          <w:rtl/>
        </w:rPr>
        <w:t>ו</w:t>
      </w:r>
      <w:r>
        <w:rPr>
          <w:rFonts w:cs="FrankRuehl" w:hint="cs"/>
          <w:sz w:val="28"/>
          <w:szCs w:val="28"/>
          <w:rtl/>
        </w:rPr>
        <w:t>כי הדבר יביא לפגיעה בשירות בסיסי אותו מעניק הבנק ובסוף לפגיעה בצרכן.</w:t>
      </w:r>
    </w:p>
    <w:p w:rsidR="009F398E" w:rsidRDefault="009F398E" w:rsidP="009F398E">
      <w:pPr>
        <w:pStyle w:val="a3"/>
        <w:numPr>
          <w:ilvl w:val="1"/>
          <w:numId w:val="1"/>
        </w:numPr>
        <w:spacing w:line="360" w:lineRule="auto"/>
        <w:jc w:val="both"/>
        <w:rPr>
          <w:rFonts w:cs="FrankRuehl"/>
          <w:sz w:val="28"/>
          <w:szCs w:val="28"/>
        </w:rPr>
      </w:pPr>
      <w:r>
        <w:rPr>
          <w:rFonts w:cs="FrankRuehl" w:hint="cs"/>
          <w:sz w:val="28"/>
          <w:szCs w:val="28"/>
          <w:rtl/>
        </w:rPr>
        <w:t>נאמר כי ללא איסור הנפקה על הבנקים הגדולים אין טעם רב בהפרדת החברות.</w:t>
      </w:r>
    </w:p>
    <w:p w:rsidR="009F398E" w:rsidRPr="009F398E" w:rsidRDefault="009F398E" w:rsidP="009F398E">
      <w:pPr>
        <w:pStyle w:val="a3"/>
        <w:numPr>
          <w:ilvl w:val="1"/>
          <w:numId w:val="1"/>
        </w:numPr>
        <w:spacing w:line="360" w:lineRule="auto"/>
        <w:jc w:val="both"/>
        <w:rPr>
          <w:rFonts w:cs="FrankRuehl"/>
          <w:sz w:val="28"/>
          <w:szCs w:val="28"/>
        </w:rPr>
      </w:pPr>
      <w:r>
        <w:rPr>
          <w:rFonts w:cs="FrankRuehl" w:hint="cs"/>
          <w:sz w:val="28"/>
          <w:szCs w:val="28"/>
          <w:rtl/>
        </w:rPr>
        <w:t>הוחלט על פי רוב של קול אחד לאסור את ההנפקה על הבנקים אשר תופרדנה מהם חברת כרטיסי אשראי.</w:t>
      </w:r>
    </w:p>
    <w:p w:rsidR="00C72586" w:rsidRDefault="00C72586" w:rsidP="009F398E">
      <w:pPr>
        <w:pStyle w:val="a3"/>
        <w:numPr>
          <w:ilvl w:val="0"/>
          <w:numId w:val="1"/>
        </w:numPr>
        <w:spacing w:line="360" w:lineRule="auto"/>
        <w:jc w:val="both"/>
        <w:rPr>
          <w:rFonts w:cs="FrankRuehl"/>
          <w:sz w:val="28"/>
          <w:szCs w:val="28"/>
        </w:rPr>
      </w:pPr>
      <w:r>
        <w:rPr>
          <w:rFonts w:cs="FrankRuehl" w:hint="cs"/>
          <w:sz w:val="28"/>
          <w:szCs w:val="28"/>
          <w:rtl/>
        </w:rPr>
        <w:t>הסוגיה השלישית שעלתה לדיון הינה סוגיית הפיקוח על חברות כרטיסי האשראי</w:t>
      </w:r>
    </w:p>
    <w:p w:rsidR="00C72586" w:rsidRDefault="00C72586" w:rsidP="00C72586">
      <w:pPr>
        <w:pStyle w:val="a3"/>
        <w:numPr>
          <w:ilvl w:val="0"/>
          <w:numId w:val="1"/>
        </w:numPr>
        <w:spacing w:line="360" w:lineRule="auto"/>
        <w:jc w:val="both"/>
        <w:rPr>
          <w:rFonts w:cs="FrankRuehl"/>
          <w:sz w:val="28"/>
          <w:szCs w:val="28"/>
        </w:rPr>
      </w:pPr>
      <w:r>
        <w:rPr>
          <w:rFonts w:cs="FrankRuehl" w:hint="cs"/>
          <w:sz w:val="28"/>
          <w:szCs w:val="28"/>
          <w:rtl/>
        </w:rPr>
        <w:t xml:space="preserve"> חברי הוועדה התייחסו לסוגיה</w:t>
      </w:r>
      <w:r w:rsidR="000361B7">
        <w:rPr>
          <w:rFonts w:cs="FrankRuehl" w:hint="cs"/>
          <w:sz w:val="28"/>
          <w:szCs w:val="28"/>
          <w:rtl/>
        </w:rPr>
        <w:t xml:space="preserve"> בקצרה (עמדות מפורטות הוצגו בדיונים קודמים) </w:t>
      </w:r>
      <w:r>
        <w:rPr>
          <w:rFonts w:cs="FrankRuehl" w:hint="cs"/>
          <w:sz w:val="28"/>
          <w:szCs w:val="28"/>
          <w:rtl/>
        </w:rPr>
        <w:t xml:space="preserve"> והציגו את עמדתם.</w:t>
      </w:r>
    </w:p>
    <w:p w:rsidR="009F398E" w:rsidRDefault="00C72586" w:rsidP="000361B7">
      <w:pPr>
        <w:pStyle w:val="a3"/>
        <w:numPr>
          <w:ilvl w:val="1"/>
          <w:numId w:val="1"/>
        </w:numPr>
        <w:spacing w:line="360" w:lineRule="auto"/>
        <w:jc w:val="both"/>
        <w:rPr>
          <w:rFonts w:cs="FrankRuehl"/>
          <w:sz w:val="28"/>
          <w:szCs w:val="28"/>
        </w:rPr>
      </w:pPr>
      <w:r>
        <w:rPr>
          <w:rFonts w:cs="FrankRuehl" w:hint="cs"/>
          <w:sz w:val="28"/>
          <w:szCs w:val="28"/>
          <w:rtl/>
        </w:rPr>
        <w:t>נאמר שבכדי ליצור תחרות יש לבסס מדרג רגולטורי ולהתאים את רמת הרגולציה לרמת הסיכון. נאמר כי</w:t>
      </w:r>
      <w:r w:rsidR="000361B7">
        <w:rPr>
          <w:rFonts w:cs="FrankRuehl" w:hint="cs"/>
          <w:sz w:val="28"/>
          <w:szCs w:val="28"/>
          <w:rtl/>
        </w:rPr>
        <w:t xml:space="preserve"> </w:t>
      </w:r>
      <w:proofErr w:type="spellStart"/>
      <w:r w:rsidR="000361B7">
        <w:rPr>
          <w:rFonts w:cs="FrankRuehl" w:hint="cs"/>
          <w:sz w:val="28"/>
          <w:szCs w:val="28"/>
          <w:rtl/>
        </w:rPr>
        <w:t>נסיון</w:t>
      </w:r>
      <w:proofErr w:type="spellEnd"/>
      <w:r w:rsidR="000361B7">
        <w:rPr>
          <w:rFonts w:cs="FrankRuehl" w:hint="cs"/>
          <w:sz w:val="28"/>
          <w:szCs w:val="28"/>
          <w:rtl/>
        </w:rPr>
        <w:t xml:space="preserve"> העבר מלמד באופן ברור שהפיקוח שמציע בנק ישראל הינו נוקשה מידי ואינו מאפשר פוטנציאל תחרותי ממשי לחברות כרטיסי האשראי אל מול הבנקים. הודגש כי לאורך השנים נדרש מחברות כרטיסי האשראי לשמור על יחסי הון זהים לאלה של הבנקים (ולמעשה אף חמור מהם) למרות שאין לחברות כרטיסי האשראי נגישות </w:t>
      </w:r>
      <w:proofErr w:type="spellStart"/>
      <w:r w:rsidR="000361B7">
        <w:rPr>
          <w:rFonts w:cs="FrankRuehl" w:hint="cs"/>
          <w:sz w:val="28"/>
          <w:szCs w:val="28"/>
          <w:rtl/>
        </w:rPr>
        <w:t>לפקדונות</w:t>
      </w:r>
      <w:proofErr w:type="spellEnd"/>
      <w:r w:rsidR="000361B7">
        <w:rPr>
          <w:rFonts w:cs="FrankRuehl" w:hint="cs"/>
          <w:sz w:val="28"/>
          <w:szCs w:val="28"/>
          <w:rtl/>
        </w:rPr>
        <w:t xml:space="preserve"> ואין להן יכולת מינוף ושימוש </w:t>
      </w:r>
      <w:proofErr w:type="spellStart"/>
      <w:r w:rsidR="000361B7">
        <w:rPr>
          <w:rFonts w:cs="FrankRuehl" w:hint="cs"/>
          <w:sz w:val="28"/>
          <w:szCs w:val="28"/>
          <w:rtl/>
        </w:rPr>
        <w:t>בפקדונות</w:t>
      </w:r>
      <w:proofErr w:type="spellEnd"/>
      <w:r w:rsidR="000361B7">
        <w:rPr>
          <w:rFonts w:cs="FrankRuehl" w:hint="cs"/>
          <w:sz w:val="28"/>
          <w:szCs w:val="28"/>
          <w:rtl/>
        </w:rPr>
        <w:t xml:space="preserve"> כשל הבנקים.  מנגד הציגו נציגי בנק ישראל את השינויים שערכו לאחרונה ברישיון </w:t>
      </w:r>
      <w:proofErr w:type="spellStart"/>
      <w:r w:rsidR="000361B7">
        <w:rPr>
          <w:rFonts w:cs="FrankRuehl" w:hint="cs"/>
          <w:sz w:val="28"/>
          <w:szCs w:val="28"/>
          <w:rtl/>
        </w:rPr>
        <w:t>הסולק</w:t>
      </w:r>
      <w:proofErr w:type="spellEnd"/>
      <w:r w:rsidR="000361B7">
        <w:rPr>
          <w:rFonts w:cs="FrankRuehl" w:hint="cs"/>
          <w:sz w:val="28"/>
          <w:szCs w:val="28"/>
          <w:rtl/>
        </w:rPr>
        <w:t xml:space="preserve"> כמלמדים על שינוי של ממש בתפיסת הפיקוח. הודגש כי מדובר רק בדוגמה.</w:t>
      </w:r>
      <w:r>
        <w:rPr>
          <w:rFonts w:cs="FrankRuehl" w:hint="cs"/>
          <w:sz w:val="28"/>
          <w:szCs w:val="28"/>
          <w:rtl/>
        </w:rPr>
        <w:t xml:space="preserve"> </w:t>
      </w:r>
    </w:p>
    <w:p w:rsidR="00C72586" w:rsidRDefault="00C72586" w:rsidP="00C72586">
      <w:pPr>
        <w:pStyle w:val="a3"/>
        <w:numPr>
          <w:ilvl w:val="1"/>
          <w:numId w:val="1"/>
        </w:numPr>
        <w:spacing w:line="360" w:lineRule="auto"/>
        <w:jc w:val="both"/>
        <w:rPr>
          <w:rFonts w:cs="FrankRuehl"/>
          <w:sz w:val="28"/>
          <w:szCs w:val="28"/>
        </w:rPr>
      </w:pPr>
      <w:r>
        <w:rPr>
          <w:rFonts w:cs="FrankRuehl" w:hint="cs"/>
          <w:sz w:val="28"/>
          <w:szCs w:val="28"/>
          <w:rtl/>
        </w:rPr>
        <w:t>נאמר כי יש לאמץ את המשטר הפיקוחי על פי הסטנדרט הבינלאומי של ה-</w:t>
      </w:r>
      <w:r>
        <w:rPr>
          <w:rFonts w:cs="FrankRuehl"/>
          <w:sz w:val="28"/>
          <w:szCs w:val="28"/>
        </w:rPr>
        <w:t>PSD</w:t>
      </w:r>
      <w:r>
        <w:rPr>
          <w:rFonts w:cs="FrankRuehl" w:hint="cs"/>
          <w:sz w:val="28"/>
          <w:szCs w:val="28"/>
          <w:rtl/>
        </w:rPr>
        <w:t>. משטר פיקוחי בו הרגולציה הנדרשת הינה פחותה וההון הנדרש לצרכי הלימות הון הינו פחות בהרבה מהסטנדרט של באזל אשר קובע את הסכמה עבור בנקים.</w:t>
      </w:r>
      <w:r w:rsidR="00B8365A">
        <w:rPr>
          <w:rFonts w:cs="FrankRuehl" w:hint="cs"/>
          <w:sz w:val="28"/>
          <w:szCs w:val="28"/>
          <w:rtl/>
        </w:rPr>
        <w:t xml:space="preserve"> נאמר כי אין כוונה לאמץ את ה-</w:t>
      </w:r>
      <w:r w:rsidR="00B8365A">
        <w:rPr>
          <w:rFonts w:cs="FrankRuehl"/>
          <w:sz w:val="28"/>
          <w:szCs w:val="28"/>
        </w:rPr>
        <w:t>PSD</w:t>
      </w:r>
      <w:r w:rsidR="00B8365A">
        <w:rPr>
          <w:rFonts w:cs="FrankRuehl" w:hint="cs"/>
          <w:sz w:val="28"/>
          <w:szCs w:val="28"/>
          <w:rtl/>
        </w:rPr>
        <w:t xml:space="preserve"> מצד המפקח הקיים</w:t>
      </w:r>
      <w:r w:rsidR="004C46BC">
        <w:rPr>
          <w:rFonts w:cs="FrankRuehl" w:hint="cs"/>
          <w:sz w:val="28"/>
          <w:szCs w:val="28"/>
          <w:rtl/>
        </w:rPr>
        <w:t xml:space="preserve"> לגבי החברות הקיימות</w:t>
      </w:r>
      <w:r w:rsidR="00B8365A">
        <w:rPr>
          <w:rFonts w:cs="FrankRuehl" w:hint="cs"/>
          <w:sz w:val="28"/>
          <w:szCs w:val="28"/>
          <w:rtl/>
        </w:rPr>
        <w:t>.</w:t>
      </w:r>
    </w:p>
    <w:p w:rsidR="00C72586" w:rsidRDefault="00C72586" w:rsidP="00C72586">
      <w:pPr>
        <w:pStyle w:val="a3"/>
        <w:numPr>
          <w:ilvl w:val="1"/>
          <w:numId w:val="1"/>
        </w:numPr>
        <w:spacing w:line="360" w:lineRule="auto"/>
        <w:jc w:val="both"/>
        <w:rPr>
          <w:rFonts w:cs="FrankRuehl"/>
          <w:sz w:val="28"/>
          <w:szCs w:val="28"/>
        </w:rPr>
      </w:pPr>
      <w:r>
        <w:rPr>
          <w:rFonts w:cs="FrankRuehl" w:hint="cs"/>
          <w:sz w:val="28"/>
          <w:szCs w:val="28"/>
          <w:rtl/>
        </w:rPr>
        <w:t xml:space="preserve">נאמר כי למען הבטחת היציבות הסיסטמית של המערכת תוקם הוועדה ליציבות פיננסית, שהצעת חוק לגביה הינה בשלבים סופיים. ועדה, בשיתוף כלל הרגולטורים הרלוונטיים, תוכל </w:t>
      </w:r>
      <w:proofErr w:type="spellStart"/>
      <w:r>
        <w:rPr>
          <w:rFonts w:cs="FrankRuehl" w:hint="cs"/>
          <w:sz w:val="28"/>
          <w:szCs w:val="28"/>
          <w:rtl/>
        </w:rPr>
        <w:t>לנטר</w:t>
      </w:r>
      <w:proofErr w:type="spellEnd"/>
      <w:r>
        <w:rPr>
          <w:rFonts w:cs="FrankRuehl" w:hint="cs"/>
          <w:sz w:val="28"/>
          <w:szCs w:val="28"/>
          <w:rtl/>
        </w:rPr>
        <w:t xml:space="preserve"> על היציבות המערכתית ואין צורך שכל הפיקוח יהיה במקום אחד. זאת בדומה לפיקוח על אשראי לעסקים גדולים אשר נמצא הן בפיקוח העל הבנקים והן במשרד האוצר ע"י הממונה על שוק ההון.</w:t>
      </w:r>
      <w:r w:rsidR="000361B7">
        <w:rPr>
          <w:rFonts w:cs="FrankRuehl" w:hint="cs"/>
          <w:sz w:val="28"/>
          <w:szCs w:val="28"/>
          <w:rtl/>
        </w:rPr>
        <w:t xml:space="preserve"> מנגד נאמר כי טרם הוכחה האפקטיביות של כלי זה בפועל.</w:t>
      </w:r>
    </w:p>
    <w:p w:rsidR="00C72586" w:rsidRDefault="00A0705F" w:rsidP="004C46BC">
      <w:pPr>
        <w:pStyle w:val="a3"/>
        <w:numPr>
          <w:ilvl w:val="1"/>
          <w:numId w:val="1"/>
        </w:numPr>
        <w:spacing w:line="360" w:lineRule="auto"/>
        <w:jc w:val="both"/>
        <w:rPr>
          <w:rFonts w:cs="FrankRuehl"/>
          <w:sz w:val="28"/>
          <w:szCs w:val="28"/>
        </w:rPr>
      </w:pPr>
      <w:r>
        <w:rPr>
          <w:rFonts w:cs="FrankRuehl" w:hint="cs"/>
          <w:sz w:val="28"/>
          <w:szCs w:val="28"/>
          <w:rtl/>
        </w:rPr>
        <w:lastRenderedPageBreak/>
        <w:t>נאמר כי חברות כרטיסי האשראי</w:t>
      </w:r>
      <w:r w:rsidR="004C46BC">
        <w:rPr>
          <w:rFonts w:cs="FrankRuehl" w:hint="cs"/>
          <w:sz w:val="28"/>
          <w:szCs w:val="28"/>
          <w:rtl/>
        </w:rPr>
        <w:t xml:space="preserve"> </w:t>
      </w:r>
      <w:r>
        <w:rPr>
          <w:rFonts w:cs="FrankRuehl" w:hint="cs"/>
          <w:sz w:val="28"/>
          <w:szCs w:val="28"/>
          <w:rtl/>
        </w:rPr>
        <w:t>הינן גדולות</w:t>
      </w:r>
      <w:r w:rsidRPr="00A0705F">
        <w:rPr>
          <w:rFonts w:cs="FrankRuehl" w:hint="cs"/>
          <w:sz w:val="28"/>
          <w:szCs w:val="28"/>
          <w:rtl/>
        </w:rPr>
        <w:t xml:space="preserve"> יותר מרוב השחקנים בשוק החוץ מוסדי אך היא לא מקבלת </w:t>
      </w:r>
      <w:proofErr w:type="spellStart"/>
      <w:r w:rsidRPr="00A0705F">
        <w:rPr>
          <w:rFonts w:cs="FrankRuehl" w:hint="cs"/>
          <w:sz w:val="28"/>
          <w:szCs w:val="28"/>
          <w:rtl/>
        </w:rPr>
        <w:t>פקד</w:t>
      </w:r>
      <w:r>
        <w:rPr>
          <w:rFonts w:cs="FrankRuehl" w:hint="cs"/>
          <w:sz w:val="28"/>
          <w:szCs w:val="28"/>
          <w:rtl/>
        </w:rPr>
        <w:t>ונות</w:t>
      </w:r>
      <w:proofErr w:type="spellEnd"/>
      <w:r>
        <w:rPr>
          <w:rFonts w:cs="FrankRuehl" w:hint="cs"/>
          <w:sz w:val="28"/>
          <w:szCs w:val="28"/>
          <w:rtl/>
        </w:rPr>
        <w:t xml:space="preserve">. לכן </w:t>
      </w:r>
      <w:proofErr w:type="spellStart"/>
      <w:r>
        <w:rPr>
          <w:rFonts w:cs="FrankRuehl" w:hint="cs"/>
          <w:sz w:val="28"/>
          <w:szCs w:val="28"/>
          <w:rtl/>
        </w:rPr>
        <w:t>החכ"אות</w:t>
      </w:r>
      <w:proofErr w:type="spellEnd"/>
      <w:r>
        <w:rPr>
          <w:rFonts w:cs="FrankRuehl" w:hint="cs"/>
          <w:sz w:val="28"/>
          <w:szCs w:val="28"/>
          <w:rtl/>
        </w:rPr>
        <w:t xml:space="preserve"> צריכות להיות בסל אחד ביחד עם הגופים</w:t>
      </w:r>
      <w:r w:rsidRPr="00A0705F">
        <w:rPr>
          <w:rFonts w:cs="FrankRuehl" w:hint="cs"/>
          <w:sz w:val="28"/>
          <w:szCs w:val="28"/>
          <w:rtl/>
        </w:rPr>
        <w:t xml:space="preserve"> החוץ מוסדי</w:t>
      </w:r>
      <w:r>
        <w:rPr>
          <w:rFonts w:cs="FrankRuehl" w:hint="cs"/>
          <w:sz w:val="28"/>
          <w:szCs w:val="28"/>
          <w:rtl/>
        </w:rPr>
        <w:t>ים</w:t>
      </w:r>
      <w:r w:rsidRPr="00A0705F">
        <w:rPr>
          <w:rFonts w:cs="FrankRuehl" w:hint="cs"/>
          <w:sz w:val="28"/>
          <w:szCs w:val="28"/>
          <w:rtl/>
        </w:rPr>
        <w:t xml:space="preserve"> ולהיות מפוקחות במשרד האוצר. יש שמירה על יציבות גם מחוץ לבנק ישראל. לכן </w:t>
      </w:r>
      <w:r w:rsidR="004C46BC">
        <w:rPr>
          <w:rFonts w:cs="FrankRuehl" w:hint="cs"/>
          <w:sz w:val="28"/>
          <w:szCs w:val="28"/>
          <w:rtl/>
        </w:rPr>
        <w:t xml:space="preserve">אין בעיה </w:t>
      </w:r>
      <w:r w:rsidR="004C46BC" w:rsidRPr="00A0705F">
        <w:rPr>
          <w:rFonts w:cs="FrankRuehl" w:hint="cs"/>
          <w:sz w:val="28"/>
          <w:szCs w:val="28"/>
          <w:rtl/>
        </w:rPr>
        <w:t xml:space="preserve">להעביר </w:t>
      </w:r>
      <w:r w:rsidR="004C46BC">
        <w:rPr>
          <w:rFonts w:cs="FrankRuehl" w:hint="cs"/>
          <w:sz w:val="28"/>
          <w:szCs w:val="28"/>
          <w:rtl/>
        </w:rPr>
        <w:t>ל</w:t>
      </w:r>
      <w:r w:rsidRPr="00A0705F">
        <w:rPr>
          <w:rFonts w:cs="FrankRuehl" w:hint="cs"/>
          <w:sz w:val="28"/>
          <w:szCs w:val="28"/>
          <w:rtl/>
        </w:rPr>
        <w:t>אגף שוק  את הפיקוח הכולל גם סליקה.</w:t>
      </w:r>
    </w:p>
    <w:p w:rsidR="00617343" w:rsidRDefault="00617343" w:rsidP="00A0705F">
      <w:pPr>
        <w:pStyle w:val="a3"/>
        <w:numPr>
          <w:ilvl w:val="1"/>
          <w:numId w:val="1"/>
        </w:numPr>
        <w:spacing w:line="360" w:lineRule="auto"/>
        <w:jc w:val="both"/>
        <w:rPr>
          <w:rFonts w:cs="FrankRuehl"/>
          <w:sz w:val="28"/>
          <w:szCs w:val="28"/>
        </w:rPr>
      </w:pPr>
      <w:r>
        <w:rPr>
          <w:rFonts w:cs="FrankRuehl" w:hint="cs"/>
          <w:sz w:val="28"/>
          <w:szCs w:val="28"/>
          <w:rtl/>
        </w:rPr>
        <w:t xml:space="preserve">נאמר כי יש הרבה מודלים של פיקוח בעולם אך בארץ הפיקוח עובד מבחינה </w:t>
      </w:r>
      <w:proofErr w:type="spellStart"/>
      <w:r>
        <w:rPr>
          <w:rFonts w:cs="FrankRuehl" w:hint="cs"/>
          <w:sz w:val="28"/>
          <w:szCs w:val="28"/>
          <w:rtl/>
        </w:rPr>
        <w:t>יציבותית</w:t>
      </w:r>
      <w:proofErr w:type="spellEnd"/>
      <w:r>
        <w:rPr>
          <w:rFonts w:cs="FrankRuehl" w:hint="cs"/>
          <w:sz w:val="28"/>
          <w:szCs w:val="28"/>
          <w:rtl/>
        </w:rPr>
        <w:t xml:space="preserve"> ולראיה המשבר הפיננסי האחרון. </w:t>
      </w:r>
    </w:p>
    <w:p w:rsidR="000361B7" w:rsidRDefault="000361B7" w:rsidP="00A0705F">
      <w:pPr>
        <w:pStyle w:val="a3"/>
        <w:numPr>
          <w:ilvl w:val="1"/>
          <w:numId w:val="1"/>
        </w:numPr>
        <w:spacing w:line="360" w:lineRule="auto"/>
        <w:jc w:val="both"/>
        <w:rPr>
          <w:rFonts w:cs="FrankRuehl"/>
          <w:sz w:val="28"/>
          <w:szCs w:val="28"/>
        </w:rPr>
      </w:pPr>
      <w:r>
        <w:rPr>
          <w:rFonts w:cs="FrankRuehl" w:hint="cs"/>
          <w:sz w:val="28"/>
          <w:szCs w:val="28"/>
          <w:rtl/>
        </w:rPr>
        <w:t>יו"ר הועדה הציע לדבוק בנוסחת הפשרה שהוצעה על ידו ולפיה בשלב זה הפיקוח יישאר בידי בנק ישראל אך הרגולציה בתחום האשראי שבו מיועדת להתפתח התחרות תהיה בהתייעצות של המפקחת על הבנקים עם וועדת היישום.</w:t>
      </w:r>
    </w:p>
    <w:p w:rsidR="00617343" w:rsidRDefault="00617343" w:rsidP="004C46BC">
      <w:pPr>
        <w:pStyle w:val="a3"/>
        <w:numPr>
          <w:ilvl w:val="1"/>
          <w:numId w:val="1"/>
        </w:numPr>
        <w:spacing w:line="360" w:lineRule="auto"/>
        <w:jc w:val="both"/>
        <w:rPr>
          <w:rFonts w:cs="FrankRuehl"/>
          <w:sz w:val="28"/>
          <w:szCs w:val="28"/>
        </w:rPr>
      </w:pPr>
      <w:r>
        <w:rPr>
          <w:rFonts w:cs="FrankRuehl" w:hint="cs"/>
          <w:sz w:val="28"/>
          <w:szCs w:val="28"/>
          <w:rtl/>
        </w:rPr>
        <w:t xml:space="preserve">הוחלט על פי רוב של קול אחד </w:t>
      </w:r>
      <w:r w:rsidR="004C46BC">
        <w:rPr>
          <w:rFonts w:cs="FrankRuehl" w:hint="cs"/>
          <w:sz w:val="28"/>
          <w:szCs w:val="28"/>
          <w:rtl/>
        </w:rPr>
        <w:t>ש</w:t>
      </w:r>
      <w:r>
        <w:rPr>
          <w:rFonts w:cs="FrankRuehl" w:hint="cs"/>
          <w:sz w:val="28"/>
          <w:szCs w:val="28"/>
          <w:rtl/>
        </w:rPr>
        <w:t xml:space="preserve">הפיקוח על חברות כרטיסי האשראי </w:t>
      </w:r>
      <w:r w:rsidR="004C46BC">
        <w:rPr>
          <w:rFonts w:cs="FrankRuehl" w:hint="cs"/>
          <w:sz w:val="28"/>
          <w:szCs w:val="28"/>
          <w:rtl/>
        </w:rPr>
        <w:t>יהיה ב</w:t>
      </w:r>
      <w:r>
        <w:rPr>
          <w:rFonts w:cs="FrankRuehl" w:hint="cs"/>
          <w:sz w:val="28"/>
          <w:szCs w:val="28"/>
          <w:rtl/>
        </w:rPr>
        <w:t>בנק ישראל</w:t>
      </w:r>
      <w:r w:rsidR="000361B7">
        <w:rPr>
          <w:rFonts w:cs="FrankRuehl" w:hint="cs"/>
          <w:sz w:val="28"/>
          <w:szCs w:val="28"/>
          <w:rtl/>
        </w:rPr>
        <w:t>.</w:t>
      </w:r>
    </w:p>
    <w:p w:rsidR="000361B7" w:rsidRPr="00CD7B64" w:rsidRDefault="000361B7" w:rsidP="000361B7">
      <w:pPr>
        <w:pStyle w:val="a3"/>
        <w:numPr>
          <w:ilvl w:val="0"/>
          <w:numId w:val="1"/>
        </w:numPr>
        <w:spacing w:line="360" w:lineRule="auto"/>
        <w:jc w:val="both"/>
        <w:rPr>
          <w:rFonts w:cs="FrankRuehl"/>
          <w:sz w:val="28"/>
          <w:szCs w:val="28"/>
        </w:rPr>
      </w:pPr>
      <w:r>
        <w:rPr>
          <w:rFonts w:cs="FrankRuehl" w:hint="cs"/>
          <w:sz w:val="28"/>
          <w:szCs w:val="28"/>
          <w:rtl/>
        </w:rPr>
        <w:t>יו"ר הוועדה סיכם את הדברים ואמר כי הדיון ביתר הנושאים יימשך בדיון הבא טרם מסירת ההמלצות כדי לסכם את מכלול הנושאים התלויים ועומדים.</w:t>
      </w:r>
    </w:p>
    <w:p w:rsidR="00617343" w:rsidRPr="00A0705F" w:rsidRDefault="00617343" w:rsidP="00617343">
      <w:pPr>
        <w:pStyle w:val="a3"/>
        <w:spacing w:line="360" w:lineRule="auto"/>
        <w:jc w:val="both"/>
        <w:rPr>
          <w:rFonts w:cs="FrankRuehl"/>
          <w:sz w:val="28"/>
          <w:szCs w:val="28"/>
        </w:rPr>
      </w:pPr>
    </w:p>
    <w:p w:rsidR="00C44F9A" w:rsidRPr="00426756" w:rsidRDefault="00C44F9A"/>
    <w:sectPr w:rsidR="00C44F9A" w:rsidRPr="00426756" w:rsidSect="005A3A5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D6CB4"/>
    <w:multiLevelType w:val="hybridMultilevel"/>
    <w:tmpl w:val="5C9C48EA"/>
    <w:lvl w:ilvl="0" w:tplc="CB703D50">
      <w:numFmt w:val="bullet"/>
      <w:lvlText w:val=""/>
      <w:lvlJc w:val="left"/>
      <w:pPr>
        <w:ind w:left="720" w:hanging="360"/>
      </w:pPr>
      <w:rPr>
        <w:rFonts w:ascii="Symbol" w:eastAsiaTheme="minorHAnsi" w:hAnsi="Symbol" w:cs="FrankRuehl"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56"/>
    <w:rsid w:val="000361B7"/>
    <w:rsid w:val="000E03F0"/>
    <w:rsid w:val="002E7AFC"/>
    <w:rsid w:val="003B514D"/>
    <w:rsid w:val="003E374C"/>
    <w:rsid w:val="00426756"/>
    <w:rsid w:val="004C46BC"/>
    <w:rsid w:val="005A3A54"/>
    <w:rsid w:val="00617343"/>
    <w:rsid w:val="00720A7D"/>
    <w:rsid w:val="008470C8"/>
    <w:rsid w:val="009F398E"/>
    <w:rsid w:val="00A0705F"/>
    <w:rsid w:val="00B8365A"/>
    <w:rsid w:val="00C25704"/>
    <w:rsid w:val="00C44F9A"/>
    <w:rsid w:val="00C72586"/>
    <w:rsid w:val="00E84A9F"/>
    <w:rsid w:val="00F84B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75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756"/>
    <w:pPr>
      <w:ind w:left="720"/>
      <w:contextualSpacing/>
    </w:pPr>
  </w:style>
  <w:style w:type="paragraph" w:styleId="a4">
    <w:name w:val="Balloon Text"/>
    <w:basedOn w:val="a"/>
    <w:link w:val="a5"/>
    <w:uiPriority w:val="99"/>
    <w:semiHidden/>
    <w:unhideWhenUsed/>
    <w:rsid w:val="004C46B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4C46BC"/>
    <w:rPr>
      <w:rFonts w:ascii="Tahoma" w:hAnsi="Tahoma" w:cs="Tahoma"/>
      <w:sz w:val="16"/>
      <w:szCs w:val="16"/>
    </w:rPr>
  </w:style>
  <w:style w:type="character" w:styleId="a6">
    <w:name w:val="annotation reference"/>
    <w:basedOn w:val="a0"/>
    <w:uiPriority w:val="99"/>
    <w:semiHidden/>
    <w:unhideWhenUsed/>
    <w:rsid w:val="004C46BC"/>
    <w:rPr>
      <w:sz w:val="16"/>
      <w:szCs w:val="16"/>
    </w:rPr>
  </w:style>
  <w:style w:type="paragraph" w:styleId="a7">
    <w:name w:val="annotation text"/>
    <w:basedOn w:val="a"/>
    <w:link w:val="a8"/>
    <w:uiPriority w:val="99"/>
    <w:semiHidden/>
    <w:unhideWhenUsed/>
    <w:rsid w:val="004C46BC"/>
    <w:pPr>
      <w:spacing w:line="240" w:lineRule="auto"/>
    </w:pPr>
    <w:rPr>
      <w:sz w:val="20"/>
      <w:szCs w:val="20"/>
    </w:rPr>
  </w:style>
  <w:style w:type="character" w:customStyle="1" w:styleId="a8">
    <w:name w:val="טקסט הערה תו"/>
    <w:basedOn w:val="a0"/>
    <w:link w:val="a7"/>
    <w:uiPriority w:val="99"/>
    <w:semiHidden/>
    <w:rsid w:val="004C46BC"/>
    <w:rPr>
      <w:sz w:val="20"/>
      <w:szCs w:val="20"/>
    </w:rPr>
  </w:style>
  <w:style w:type="paragraph" w:styleId="a9">
    <w:name w:val="annotation subject"/>
    <w:basedOn w:val="a7"/>
    <w:next w:val="a7"/>
    <w:link w:val="aa"/>
    <w:uiPriority w:val="99"/>
    <w:semiHidden/>
    <w:unhideWhenUsed/>
    <w:rsid w:val="004C46BC"/>
    <w:rPr>
      <w:b/>
      <w:bCs/>
    </w:rPr>
  </w:style>
  <w:style w:type="character" w:customStyle="1" w:styleId="aa">
    <w:name w:val="נושא הערה תו"/>
    <w:basedOn w:val="a8"/>
    <w:link w:val="a9"/>
    <w:uiPriority w:val="99"/>
    <w:semiHidden/>
    <w:rsid w:val="004C46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75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756"/>
    <w:pPr>
      <w:ind w:left="720"/>
      <w:contextualSpacing/>
    </w:pPr>
  </w:style>
  <w:style w:type="paragraph" w:styleId="a4">
    <w:name w:val="Balloon Text"/>
    <w:basedOn w:val="a"/>
    <w:link w:val="a5"/>
    <w:uiPriority w:val="99"/>
    <w:semiHidden/>
    <w:unhideWhenUsed/>
    <w:rsid w:val="004C46BC"/>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4C46BC"/>
    <w:rPr>
      <w:rFonts w:ascii="Tahoma" w:hAnsi="Tahoma" w:cs="Tahoma"/>
      <w:sz w:val="16"/>
      <w:szCs w:val="16"/>
    </w:rPr>
  </w:style>
  <w:style w:type="character" w:styleId="a6">
    <w:name w:val="annotation reference"/>
    <w:basedOn w:val="a0"/>
    <w:uiPriority w:val="99"/>
    <w:semiHidden/>
    <w:unhideWhenUsed/>
    <w:rsid w:val="004C46BC"/>
    <w:rPr>
      <w:sz w:val="16"/>
      <w:szCs w:val="16"/>
    </w:rPr>
  </w:style>
  <w:style w:type="paragraph" w:styleId="a7">
    <w:name w:val="annotation text"/>
    <w:basedOn w:val="a"/>
    <w:link w:val="a8"/>
    <w:uiPriority w:val="99"/>
    <w:semiHidden/>
    <w:unhideWhenUsed/>
    <w:rsid w:val="004C46BC"/>
    <w:pPr>
      <w:spacing w:line="240" w:lineRule="auto"/>
    </w:pPr>
    <w:rPr>
      <w:sz w:val="20"/>
      <w:szCs w:val="20"/>
    </w:rPr>
  </w:style>
  <w:style w:type="character" w:customStyle="1" w:styleId="a8">
    <w:name w:val="טקסט הערה תו"/>
    <w:basedOn w:val="a0"/>
    <w:link w:val="a7"/>
    <w:uiPriority w:val="99"/>
    <w:semiHidden/>
    <w:rsid w:val="004C46BC"/>
    <w:rPr>
      <w:sz w:val="20"/>
      <w:szCs w:val="20"/>
    </w:rPr>
  </w:style>
  <w:style w:type="paragraph" w:styleId="a9">
    <w:name w:val="annotation subject"/>
    <w:basedOn w:val="a7"/>
    <w:next w:val="a7"/>
    <w:link w:val="aa"/>
    <w:uiPriority w:val="99"/>
    <w:semiHidden/>
    <w:unhideWhenUsed/>
    <w:rsid w:val="004C46BC"/>
    <w:rPr>
      <w:b/>
      <w:bCs/>
    </w:rPr>
  </w:style>
  <w:style w:type="character" w:customStyle="1" w:styleId="aa">
    <w:name w:val="נושא הערה תו"/>
    <w:basedOn w:val="a8"/>
    <w:link w:val="a9"/>
    <w:uiPriority w:val="99"/>
    <w:semiHidden/>
    <w:rsid w:val="004C46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92457fac7d145f98e698f5712f6a6a4 xmlns="a46656d4-8850-49b3-aebd-68bd05f7f43d">
      <Terms xmlns="http://schemas.microsoft.com/office/infopath/2007/PartnerControls"/>
    </j92457fac7d145f98e698f5712f6a6a4>
    <TaxCatchAll xmlns="a46656d4-8850-49b3-aebd-68bd05f7f43d"/>
    <e4b5484c9c824b148c38bfcb2bd74c0d xmlns="a46656d4-8850-49b3-aebd-68bd05f7f43d">
      <Terms xmlns="http://schemas.microsoft.com/office/infopath/2007/PartnerControls"/>
    </e4b5484c9c824b148c38bfcb2bd74c0d>
    <o68cd33f8d3a45abb273b6e406faee3d xmlns="a46656d4-8850-49b3-aebd-68bd05f7f43d">
      <Terms xmlns="http://schemas.microsoft.com/office/infopath/2007/PartnerControls"/>
    </o68cd33f8d3a45abb273b6e406faee3d>
    <kb4cc1381c4248d7a2dfa3f1be0c86c0 xmlns="a46656d4-8850-49b3-aebd-68bd05f7f43d">
      <Terms xmlns="http://schemas.microsoft.com/office/infopath/2007/PartnerControls"/>
    </kb4cc1381c4248d7a2dfa3f1be0c86c0>
    <o80fb9e8b9d445b0bb174fdcd68ee89c xmlns="a46656d4-8850-49b3-aebd-68bd05f7f43d">
      <Terms xmlns="http://schemas.microsoft.com/office/infopath/2007/PartnerControls"/>
    </o80fb9e8b9d445b0bb174fdcd68ee89c>
    <n612d9597dc7466f957352ce79be86f3 xmlns="a46656d4-8850-49b3-aebd-68bd05f7f43d">
      <Terms xmlns="http://schemas.microsoft.com/office/infopath/2007/PartnerControls"/>
    </n612d9597dc7466f957352ce79be86f3>
    <GovXID xmlns="a46656d4-8850-49b3-aebd-68bd05f7f43d">24</GovXID>
    <aa1c885e8039426686f6c49672b09953 xmlns="a46656d4-8850-49b3-aebd-68bd05f7f43d">
      <Terms xmlns="http://schemas.microsoft.com/office/infopath/2007/PartnerControls"/>
    </aa1c885e8039426686f6c49672b09953>
    <e09eddfac2354f9ab04a226e27f86f1f xmlns="a46656d4-8850-49b3-aebd-68bd05f7f43d">
      <Terms xmlns="http://schemas.microsoft.com/office/infopath/2007/PartnerControls"/>
    </e09eddfac2354f9ab04a226e27f86f1f>
    <l34dc5595392493c8311535275827f74 xmlns="a46656d4-8850-49b3-aebd-68bd05f7f43d">
      <Terms xmlns="http://schemas.microsoft.com/office/infopath/2007/PartnerControls"/>
    </l34dc5595392493c8311535275827f74>
    <ia53b9f18d984e01914f4b79710425b7 xmlns="a46656d4-8850-49b3-aebd-68bd05f7f43d">
      <Terms xmlns="http://schemas.microsoft.com/office/infopath/2007/PartnerControls"/>
    </ia53b9f18d984e01914f4b79710425b7>
    <_x05e9__x05d9__x05d5__x05da__x0020__x05dc__x05e0__x05d5__x05e9__x05d0_ xmlns="47aeb57d-f743-4542-a0d0-16c68b2994f6">סיכומי דיון</_x05e9__x05d9__x05d5__x05da__x0020__x05dc__x05e0__x05d5__x05e9__x05d0_>
    <b76e59bb9f5947a781773f53cc6e9460 xmlns="a46656d4-8850-49b3-aebd-68bd05f7f43d">
      <Terms xmlns="http://schemas.microsoft.com/office/infopath/2007/PartnerControls"/>
    </b76e59bb9f5947a781773f53cc6e9460>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D9D2433237DFF5428C9E5887A8C50414" ma:contentTypeVersion="2" ma:contentTypeDescription="צור מסמך חדש." ma:contentTypeScope="" ma:versionID="48860bf71c3e2a1bea0552dcaa211d11">
  <xsd:schema xmlns:xsd="http://www.w3.org/2001/XMLSchema" xmlns:xs="http://www.w3.org/2001/XMLSchema" xmlns:p="http://schemas.microsoft.com/office/2006/metadata/properties" xmlns:ns2="a46656d4-8850-49b3-aebd-68bd05f7f43d" xmlns:ns3="47aeb57d-f743-4542-a0d0-16c68b2994f6" targetNamespace="http://schemas.microsoft.com/office/2006/metadata/properties" ma:root="true" ma:fieldsID="e781744c035f65d92a82381bc150b978" ns2:_="" ns3:_="">
    <xsd:import namespace="a46656d4-8850-49b3-aebd-68bd05f7f43d"/>
    <xsd:import namespace="47aeb57d-f743-4542-a0d0-16c68b2994f6"/>
    <xsd:element name="properties">
      <xsd:complexType>
        <xsd:sequence>
          <xsd:element name="documentManagement">
            <xsd:complexType>
              <xsd:all>
                <xsd:element ref="ns2:ia53b9f18d984e01914f4b79710425b7" minOccurs="0"/>
                <xsd:element ref="ns2:TaxCatchAll" minOccurs="0"/>
                <xsd:element ref="ns2:TaxCatchAllLabel" minOccurs="0"/>
                <xsd:element ref="ns2:e4b5484c9c824b148c38bfcb2bd74c0d" minOccurs="0"/>
                <xsd:element ref="ns2:kb4cc1381c4248d7a2dfa3f1be0c86c0" minOccurs="0"/>
                <xsd:element ref="ns2:o80fb9e8b9d445b0bb174fdcd68ee89c" minOccurs="0"/>
                <xsd:element ref="ns2:l34dc5595392493c8311535275827f74" minOccurs="0"/>
                <xsd:element ref="ns2:j92457fac7d145f98e698f5712f6a6a4" minOccurs="0"/>
                <xsd:element ref="ns2:o68cd33f8d3a45abb273b6e406faee3d" minOccurs="0"/>
                <xsd:element ref="ns2:b76e59bb9f5947a781773f53cc6e9460" minOccurs="0"/>
                <xsd:element ref="ns2:e09eddfac2354f9ab04a226e27f86f1f" minOccurs="0"/>
                <xsd:element ref="ns2:aa1c885e8039426686f6c49672b09953" minOccurs="0"/>
                <xsd:element ref="ns2:n612d9597dc7466f957352ce79be86f3" minOccurs="0"/>
                <xsd:element ref="ns3:_x05e9__x05d9__x05d5__x05da__x0020__x05dc__x05e0__x05d5__x05e9__x05d0_" minOccurs="0"/>
                <xsd:element ref="ns2:Gov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ia53b9f18d984e01914f4b79710425b7" ma:index="8" nillable="true" ma:taxonomy="true" ma:internalName="ia53b9f18d984e01914f4b79710425b7" ma:taxonomyFieldName="MMDAudience" ma:displayName="MMDAudience" ma:default="" ma:fieldId="{2a53b9f1-8d98-4e01-914f-4b79710425b7}" ma:taxonomyMulti="true" ma:sspId="d827811f-dea7-4a29-b54a-c9228db73c39" ma:termSetId="81e45943-23c2-4109-8875-059bec4079da" ma:anchorId="34070f2b-4092-41f2-8b6e-c220ee347e21" ma:open="false" ma:isKeyword="false">
      <xsd:complexType>
        <xsd:sequence>
          <xsd:element ref="pc:Terms" minOccurs="0" maxOccurs="1"/>
        </xsd:sequence>
      </xsd:complexType>
    </xsd:element>
    <xsd:element name="TaxCatchAll" ma:index="9"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e4b5484c9c824b148c38bfcb2bd74c0d" ma:index="12" nillable="true" ma:taxonomy="true" ma:internalName="e4b5484c9c824b148c38bfcb2bd74c0d" ma:taxonomyFieldName="MMDJobDescription" ma:displayName="MMDJobDescription" ma:default="" ma:fieldId="{e4b5484c-9c82-4b14-8c38-bfcb2bd74c0d}" ma:sspId="d827811f-dea7-4a29-b54a-c9228db73c39" ma:termSetId="81e45943-23c2-4109-8875-059bec4079da" ma:anchorId="1a909479-0b01-4d8f-8fb7-cbbc1687e8f1" ma:open="false" ma:isKeyword="false">
      <xsd:complexType>
        <xsd:sequence>
          <xsd:element ref="pc:Terms" minOccurs="0" maxOccurs="1"/>
        </xsd:sequence>
      </xsd:complexType>
    </xsd:element>
    <xsd:element name="kb4cc1381c4248d7a2dfa3f1be0c86c0" ma:index="14" nillable="true" ma:taxonomy="true" ma:internalName="kb4cc1381c4248d7a2dfa3f1be0c86c0" ma:taxonomyFieldName="MMDKeywords" ma:displayName="MMDKeywords" ma:default="" ma:fieldId="{4b4cc138-1c42-48d7-a2df-a3f1be0c86c0}" ma:taxonomyMulti="true" ma:sspId="d827811f-dea7-4a29-b54a-c9228db73c39" ma:termSetId="81e45943-23c2-4109-8875-059bec4079da" ma:anchorId="15d331fa-6baa-448e-8759-7c342d8402ea" ma:open="false" ma:isKeyword="false">
      <xsd:complexType>
        <xsd:sequence>
          <xsd:element ref="pc:Terms" minOccurs="0" maxOccurs="1"/>
        </xsd:sequence>
      </xsd:complexType>
    </xsd:element>
    <xsd:element name="o80fb9e8b9d445b0bb174fdcd68ee89c" ma:index="16" nillable="true" ma:taxonomy="true" ma:internalName="o80fb9e8b9d445b0bb174fdcd68ee89c" ma:taxonomyFieldName="MMDLiveEvent" ma:displayName="MMDLiveEvent" ma:default="" ma:fieldId="{880fb9e8-b9d4-45b0-bb17-4fdcd68ee89c}" ma:sspId="d827811f-dea7-4a29-b54a-c9228db73c39" ma:termSetId="81e45943-23c2-4109-8875-059bec4079da" ma:anchorId="5e8b8ad0-eeb0-4bda-9bef-7517a1f3340f" ma:open="false" ma:isKeyword="false">
      <xsd:complexType>
        <xsd:sequence>
          <xsd:element ref="pc:Terms" minOccurs="0" maxOccurs="1"/>
        </xsd:sequence>
      </xsd:complexType>
    </xsd:element>
    <xsd:element name="l34dc5595392493c8311535275827f74" ma:index="18" nillable="true" ma:taxonomy="true" ma:internalName="l34dc5595392493c8311535275827f74" ma:taxonomyFieldName="MMDResponsibleOffice" ma:displayName="MMDResponsibleOffice" ma:default="" ma:fieldId="{534dc559-5392-493c-8311-535275827f74}" ma:sspId="d827811f-dea7-4a29-b54a-c9228db73c39" ma:termSetId="81e45943-23c2-4109-8875-059bec4079da" ma:anchorId="23eeccfc-9988-4d51-b789-d1a77ea8348c" ma:open="false" ma:isKeyword="false">
      <xsd:complexType>
        <xsd:sequence>
          <xsd:element ref="pc:Terms" minOccurs="0" maxOccurs="1"/>
        </xsd:sequence>
      </xsd:complexType>
    </xsd:element>
    <xsd:element name="j92457fac7d145f98e698f5712f6a6a4" ma:index="20" nillable="true" ma:taxonomy="true" ma:internalName="j92457fac7d145f98e698f5712f6a6a4" ma:taxonomyFieldName="MMDResponsibleUnit" ma:displayName="MMDResponsibleUnit" ma:default="" ma:fieldId="{392457fa-c7d1-45f9-8e69-8f5712f6a6a4}" ma:sspId="d827811f-dea7-4a29-b54a-c9228db73c39" ma:termSetId="81e45943-23c2-4109-8875-059bec4079da" ma:anchorId="3bdf475d-e38d-4b34-8299-73c2066d8322" ma:open="false" ma:isKeyword="false">
      <xsd:complexType>
        <xsd:sequence>
          <xsd:element ref="pc:Terms" minOccurs="0" maxOccurs="1"/>
        </xsd:sequence>
      </xsd:complexType>
    </xsd:element>
    <xsd:element name="o68cd33f8d3a45abb273b6e406faee3d" ma:index="22" nillable="true" ma:taxonomy="true" ma:internalName="o68cd33f8d3a45abb273b6e406faee3d" ma:taxonomyFieldName="MMDServiceLang" ma:displayName="MMDServiceLang" ma:default="" ma:fieldId="{868cd33f-8d3a-45ab-b273-b6e406faee3d}" ma:sspId="d827811f-dea7-4a29-b54a-c9228db73c39" ma:termSetId="81e45943-23c2-4109-8875-059bec4079da" ma:anchorId="f399919e-8697-409a-aaea-d4e5d2844d8b" ma:open="false" ma:isKeyword="false">
      <xsd:complexType>
        <xsd:sequence>
          <xsd:element ref="pc:Terms" minOccurs="0" maxOccurs="1"/>
        </xsd:sequence>
      </xsd:complexType>
    </xsd:element>
    <xsd:element name="b76e59bb9f5947a781773f53cc6e9460" ma:index="24" nillable="true" ma:taxonomy="true" ma:internalName="b76e59bb9f5947a781773f53cc6e9460" ma:taxonomyFieldName="MMDStatus" ma:displayName="MMDStatus" ma:default="" ma:fieldId="{b76e59bb-9f59-47a7-8177-3f53cc6e9460}" ma:sspId="d827811f-dea7-4a29-b54a-c9228db73c39" ma:termSetId="81e45943-23c2-4109-8875-059bec4079da" ma:anchorId="16fb90fa-07e3-45cb-b262-12779a7ad9f7" ma:open="false" ma:isKeyword="false">
      <xsd:complexType>
        <xsd:sequence>
          <xsd:element ref="pc:Terms" minOccurs="0" maxOccurs="1"/>
        </xsd:sequence>
      </xsd:complexType>
    </xsd:element>
    <xsd:element name="e09eddfac2354f9ab04a226e27f86f1f" ma:index="26" nillable="true" ma:taxonomy="true" ma:internalName="e09eddfac2354f9ab04a226e27f86f1f" ma:taxonomyFieldName="MMDSubjects" ma:displayName="MMD נושאים" ma:default="" ma:fieldId="{e09eddfa-c235-4f9a-b04a-226e27f86f1f}" ma:taxonomyMulti="true" ma:sspId="d827811f-dea7-4a29-b54a-c9228db73c39" ma:termSetId="81e45943-23c2-4109-8875-059bec4079da" ma:anchorId="fe51dda7-6a1b-4b64-af2c-7200e1ef7e7a" ma:open="true" ma:isKeyword="false">
      <xsd:complexType>
        <xsd:sequence>
          <xsd:element ref="pc:Terms" minOccurs="0" maxOccurs="1"/>
        </xsd:sequence>
      </xsd:complexType>
    </xsd:element>
    <xsd:element name="aa1c885e8039426686f6c49672b09953" ma:index="28" nillable="true" ma:taxonomy="true" ma:internalName="aa1c885e8039426686f6c49672b09953" ma:taxonomyFieldName="MMDTypes" ma:displayName="MMDTypes" ma:default="" ma:fieldId="{aa1c885e-8039-4266-86f6-c49672b09953}" ma:sspId="d827811f-dea7-4a29-b54a-c9228db73c39" ma:termSetId="81e45943-23c2-4109-8875-059bec4079da" ma:anchorId="226f2308-be0c-4e06-b36e-423ee4befb74" ma:open="false" ma:isKeyword="false">
      <xsd:complexType>
        <xsd:sequence>
          <xsd:element ref="pc:Terms" minOccurs="0" maxOccurs="1"/>
        </xsd:sequence>
      </xsd:complexType>
    </xsd:element>
    <xsd:element name="n612d9597dc7466f957352ce79be86f3" ma:index="30" nillable="true" ma:taxonomy="true" ma:internalName="n612d9597dc7466f957352ce79be86f3" ma:taxonomyFieldName="MMDUnitsName" ma:displayName="MMDUnitsName" ma:default="" ma:fieldId="{7612d959-7dc7-466f-9573-52ce79be86f3}" ma:sspId="d827811f-dea7-4a29-b54a-c9228db73c39" ma:termSetId="81e45943-23c2-4109-8875-059bec4079da" ma:anchorId="625c2686-859d-4ced-94f0-7dded8208e47" ma:open="false" ma:isKeyword="false">
      <xsd:complexType>
        <xsd:sequence>
          <xsd:element ref="pc:Terms" minOccurs="0" maxOccurs="1"/>
        </xsd:sequence>
      </xsd:complexType>
    </xsd:element>
    <xsd:element name="GovXID" ma:index="33" nillable="true" ma:displayName="מיון" ma:internalName="GovX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eb57d-f743-4542-a0d0-16c68b2994f6" elementFormDefault="qualified">
    <xsd:import namespace="http://schemas.microsoft.com/office/2006/documentManagement/types"/>
    <xsd:import namespace="http://schemas.microsoft.com/office/infopath/2007/PartnerControls"/>
    <xsd:element name="_x05e9__x05d9__x05d5__x05da__x0020__x05dc__x05e0__x05d5__x05e9__x05d0_" ma:index="32" nillable="true" ma:displayName="שיוך לנושא" ma:default="ניירות עמדה 2" ma:format="Dropdown" ma:internalName="_x05e9__x05d9__x05d5__x05da__x0020__x05dc__x05e0__x05d5__x05e9__x05d0_">
      <xsd:simpleType>
        <xsd:restriction base="dms:Choice">
          <xsd:enumeration value="כתב מינוי"/>
          <xsd:enumeration value="דוח הביניים"/>
          <xsd:enumeration value="פניה לקבלת עמדות"/>
          <xsd:enumeration value="סיכומי דיון"/>
          <xsd:enumeration value="ניירות עמדה"/>
          <xsd:enumeration value="ניירות עמדה 2"/>
          <xsd:enumeration value="מצגות"/>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10BEA-DC88-4F0A-9ACC-7F46DCFF446B}"/>
</file>

<file path=customXml/itemProps2.xml><?xml version="1.0" encoding="utf-8"?>
<ds:datastoreItem xmlns:ds="http://schemas.openxmlformats.org/officeDocument/2006/customXml" ds:itemID="{A569A809-634F-4820-9D99-CA7170576CC4}"/>
</file>

<file path=customXml/itemProps3.xml><?xml version="1.0" encoding="utf-8"?>
<ds:datastoreItem xmlns:ds="http://schemas.openxmlformats.org/officeDocument/2006/customXml" ds:itemID="{21CDE332-FDD5-4889-8BB7-C882E1702DFB}"/>
</file>

<file path=docProps/app.xml><?xml version="1.0" encoding="utf-8"?>
<Properties xmlns="http://schemas.openxmlformats.org/officeDocument/2006/extended-properties" xmlns:vt="http://schemas.openxmlformats.org/officeDocument/2006/docPropsVTypes">
  <Template>Normal</Template>
  <TotalTime>3</TotalTime>
  <Pages>4</Pages>
  <Words>826</Words>
  <Characters>4135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סיכום דיון 09.12.2015</dc:title>
  <dc:creator>אבי כהן</dc:creator>
  <cp:lastModifiedBy>אבי כהן</cp:lastModifiedBy>
  <cp:revision>6</cp:revision>
  <dcterms:created xsi:type="dcterms:W3CDTF">2015-12-16T16:08:00Z</dcterms:created>
  <dcterms:modified xsi:type="dcterms:W3CDTF">2016-01-05T17:49:00Z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0x010100D9D2433237DFF5428C9E5887A8C50414</vt:lpwstr>
  </property>
  <property fmtid="{D5CDD505-2E9C-101B-9397-08002B2CF9AE}" pid="3" name="MMDUnitsName">
    <vt:lpwstr/>
  </property>
  <property fmtid="{D5CDD505-2E9C-101B-9397-08002B2CF9AE}" pid="4" name="MMDResponsibleUnit">
    <vt:lpwstr/>
  </property>
  <property fmtid="{D5CDD505-2E9C-101B-9397-08002B2CF9AE}" pid="5" name="MMDServiceLang">
    <vt:lpwstr/>
  </property>
  <property fmtid="{D5CDD505-2E9C-101B-9397-08002B2CF9AE}" pid="6" name="MMDJobDescription">
    <vt:lpwstr/>
  </property>
  <property fmtid="{D5CDD505-2E9C-101B-9397-08002B2CF9AE}" pid="7" name="MMDKeywords">
    <vt:lpwstr/>
  </property>
  <property fmtid="{D5CDD505-2E9C-101B-9397-08002B2CF9AE}" pid="8" name="MMDStatus">
    <vt:lpwstr/>
  </property>
  <property fmtid="{D5CDD505-2E9C-101B-9397-08002B2CF9AE}" pid="9" name="MMDAudience">
    <vt:lpwstr/>
  </property>
  <property fmtid="{D5CDD505-2E9C-101B-9397-08002B2CF9AE}" pid="10" name="MMDLiveEvent">
    <vt:lpwstr/>
  </property>
  <property fmtid="{D5CDD505-2E9C-101B-9397-08002B2CF9AE}" pid="11" name="MMDSubjects">
    <vt:lpwstr/>
  </property>
  <property fmtid="{D5CDD505-2E9C-101B-9397-08002B2CF9AE}" pid="12" name="MMDTypes">
    <vt:lpwstr/>
  </property>
  <property fmtid="{D5CDD505-2E9C-101B-9397-08002B2CF9AE}" pid="13" name="MMDResponsibleOffice">
    <vt:lpwstr/>
  </property>
</Properties>
</file>