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85" w:rsidRPr="00981685" w:rsidRDefault="00981685" w:rsidP="00981685">
      <w:pPr>
        <w:spacing w:after="0" w:line="40" w:lineRule="auto"/>
        <w:jc w:val="right"/>
        <w:rPr>
          <w:rFonts w:ascii="David" w:hAnsi="David" w:cs="David"/>
          <w:b/>
          <w:bCs/>
          <w:sz w:val="4"/>
          <w:szCs w:val="32"/>
          <w:u w:val="single"/>
          <w:rtl/>
        </w:rPr>
      </w:pPr>
      <w:permStart w:id="1678991949" w:edGrp="everyone"/>
      <w:r w:rsidRPr="00981685">
        <w:rPr>
          <w:rFonts w:ascii="David" w:hAnsi="David" w:cs="David" w:hint="cs"/>
          <w:b/>
          <w:bCs/>
          <w:noProof/>
          <w:sz w:val="4"/>
          <w:szCs w:val="32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30685" cy="30685"/>
            <wp:effectExtent l="0" t="0" r="0" b="0"/>
            <wp:wrapNone/>
            <wp:docPr id="1" name="תמונה 1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9BA" w:rsidRPr="006F6DF8" w:rsidRDefault="006F6DF8" w:rsidP="006F6DF8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bookmarkStart w:id="0" w:name="_GoBack"/>
      <w:permEnd w:id="1678991949"/>
      <w:r w:rsidRPr="006F6DF8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ברירת המחדל בחוק החברות לגבי הוראות בתקנון החברה </w:t>
      </w:r>
    </w:p>
    <w:bookmarkEnd w:id="0"/>
    <w:p w:rsidR="00C459BA" w:rsidRPr="00A32CC4" w:rsidRDefault="00C459BA" w:rsidP="00C4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both"/>
        <w:rPr>
          <w:rFonts w:ascii="David" w:hAnsi="David" w:cs="David"/>
          <w:sz w:val="24"/>
          <w:szCs w:val="24"/>
          <w:rtl/>
        </w:rPr>
      </w:pPr>
      <w:r w:rsidRPr="00A32CC4">
        <w:rPr>
          <w:rFonts w:ascii="David" w:hAnsi="David" w:cs="David"/>
          <w:b/>
          <w:bCs/>
          <w:sz w:val="24"/>
          <w:szCs w:val="24"/>
          <w:rtl/>
        </w:rPr>
        <w:t>הבהרה</w:t>
      </w:r>
      <w:r w:rsidRPr="00A32CC4">
        <w:rPr>
          <w:rFonts w:ascii="David" w:hAnsi="David" w:cs="David"/>
          <w:sz w:val="24"/>
          <w:szCs w:val="24"/>
          <w:rtl/>
        </w:rPr>
        <w:t>:</w:t>
      </w:r>
    </w:p>
    <w:p w:rsidR="00C459BA" w:rsidRPr="00A32CC4" w:rsidRDefault="00C459BA" w:rsidP="003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both"/>
        <w:rPr>
          <w:rFonts w:ascii="David" w:hAnsi="David" w:cs="David"/>
          <w:sz w:val="24"/>
          <w:szCs w:val="24"/>
          <w:rtl/>
        </w:rPr>
      </w:pPr>
      <w:r w:rsidRPr="00A32CC4">
        <w:rPr>
          <w:rFonts w:ascii="David" w:hAnsi="David" w:cs="David"/>
          <w:sz w:val="24"/>
          <w:szCs w:val="24"/>
          <w:rtl/>
        </w:rPr>
        <w:t xml:space="preserve">מסמך זה מתייחס להוראות לפי </w:t>
      </w:r>
      <w:r w:rsidR="00393319" w:rsidRPr="00A32CC4">
        <w:rPr>
          <w:rFonts w:ascii="David" w:hAnsi="David" w:cs="David"/>
          <w:sz w:val="24"/>
          <w:szCs w:val="24"/>
          <w:rtl/>
        </w:rPr>
        <w:t>חוק החברות</w:t>
      </w:r>
      <w:r w:rsidR="00393319">
        <w:rPr>
          <w:rFonts w:ascii="David" w:hAnsi="David" w:cs="David" w:hint="cs"/>
          <w:sz w:val="24"/>
          <w:szCs w:val="24"/>
          <w:rtl/>
        </w:rPr>
        <w:t>, התשנ"ט - 1999</w:t>
      </w:r>
      <w:r w:rsidR="00393319" w:rsidRPr="00A32CC4">
        <w:rPr>
          <w:rFonts w:ascii="David" w:hAnsi="David" w:cs="David"/>
          <w:sz w:val="24"/>
          <w:szCs w:val="24"/>
          <w:rtl/>
        </w:rPr>
        <w:t xml:space="preserve"> </w:t>
      </w:r>
      <w:r w:rsidR="00393319">
        <w:rPr>
          <w:rFonts w:ascii="David" w:hAnsi="David" w:cs="David" w:hint="cs"/>
          <w:sz w:val="24"/>
          <w:szCs w:val="24"/>
          <w:rtl/>
        </w:rPr>
        <w:t xml:space="preserve">(להלן - חוק החברות) </w:t>
      </w:r>
      <w:r w:rsidRPr="00A32CC4">
        <w:rPr>
          <w:rFonts w:ascii="David" w:hAnsi="David" w:cs="David"/>
          <w:sz w:val="24"/>
          <w:szCs w:val="24"/>
          <w:rtl/>
        </w:rPr>
        <w:t>ואינו כולל הוראות לפי חיקוקים אחרים</w:t>
      </w:r>
      <w:r w:rsidR="00EA4D6A">
        <w:rPr>
          <w:rFonts w:ascii="David" w:hAnsi="David" w:cs="David" w:hint="cs"/>
          <w:sz w:val="24"/>
          <w:szCs w:val="24"/>
          <w:rtl/>
        </w:rPr>
        <w:t xml:space="preserve">, כמו גם חברות שחלות עליהן הוראות חוק שונות (לדוג'- חברות ממשלתיות </w:t>
      </w:r>
      <w:r w:rsidR="009E21FA">
        <w:rPr>
          <w:rFonts w:ascii="David" w:hAnsi="David" w:cs="David" w:hint="cs"/>
          <w:sz w:val="24"/>
          <w:szCs w:val="24"/>
          <w:rtl/>
        </w:rPr>
        <w:t>וחברות בעלות זיקה עירונית</w:t>
      </w:r>
      <w:r w:rsidR="00EA4D6A">
        <w:rPr>
          <w:rFonts w:ascii="David" w:hAnsi="David" w:cs="David" w:hint="cs"/>
          <w:sz w:val="24"/>
          <w:szCs w:val="24"/>
          <w:rtl/>
        </w:rPr>
        <w:t>)</w:t>
      </w:r>
      <w:r w:rsidRPr="00A32CC4">
        <w:rPr>
          <w:rFonts w:ascii="David" w:hAnsi="David" w:cs="David"/>
          <w:sz w:val="24"/>
          <w:szCs w:val="24"/>
          <w:rtl/>
        </w:rPr>
        <w:t xml:space="preserve">. האמור במסמך נוגע לחברות פרטיות שאינן חברות אגרות חוב ואינן תאגיד מדווח לרשות ני"ע, </w:t>
      </w:r>
      <w:r w:rsidR="006E6C04">
        <w:rPr>
          <w:rFonts w:ascii="David" w:hAnsi="David" w:cs="David" w:hint="cs"/>
          <w:sz w:val="24"/>
          <w:szCs w:val="24"/>
          <w:rtl/>
        </w:rPr>
        <w:t>ו</w:t>
      </w:r>
      <w:r w:rsidRPr="00A32CC4">
        <w:rPr>
          <w:rFonts w:ascii="David" w:hAnsi="David" w:cs="David"/>
          <w:sz w:val="24"/>
          <w:szCs w:val="24"/>
          <w:rtl/>
        </w:rPr>
        <w:t xml:space="preserve">שהתאגדו לאחר כניסתו של </w:t>
      </w:r>
      <w:r w:rsidR="00393319">
        <w:rPr>
          <w:rFonts w:ascii="David" w:hAnsi="David" w:cs="David" w:hint="cs"/>
          <w:sz w:val="24"/>
          <w:szCs w:val="24"/>
          <w:rtl/>
        </w:rPr>
        <w:t xml:space="preserve">חוק החברות </w:t>
      </w:r>
      <w:r w:rsidRPr="00A32CC4">
        <w:rPr>
          <w:rFonts w:ascii="David" w:hAnsi="David" w:cs="David"/>
          <w:sz w:val="24"/>
          <w:szCs w:val="24"/>
          <w:rtl/>
        </w:rPr>
        <w:t>לתוקף.</w:t>
      </w:r>
    </w:p>
    <w:p w:rsidR="00C459BA" w:rsidRPr="00A32CC4" w:rsidRDefault="00C459BA" w:rsidP="006E6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both"/>
        <w:rPr>
          <w:rFonts w:ascii="David" w:hAnsi="David" w:cs="David"/>
          <w:sz w:val="24"/>
          <w:szCs w:val="24"/>
          <w:rtl/>
        </w:rPr>
      </w:pPr>
      <w:r w:rsidRPr="00A32CC4">
        <w:rPr>
          <w:rFonts w:ascii="David" w:hAnsi="David" w:cs="David"/>
          <w:sz w:val="24"/>
          <w:szCs w:val="24"/>
          <w:rtl/>
        </w:rPr>
        <w:t>אין באמור במסמך זה כדי</w:t>
      </w:r>
      <w:r>
        <w:rPr>
          <w:rFonts w:ascii="David" w:hAnsi="David" w:cs="David" w:hint="cs"/>
          <w:sz w:val="24"/>
          <w:szCs w:val="24"/>
          <w:rtl/>
        </w:rPr>
        <w:t xml:space="preserve"> להמליץ או להציע נושאים או הוראות שייכללו בתקנון, ואין בו כדי</w:t>
      </w:r>
      <w:r w:rsidRPr="00A32CC4">
        <w:rPr>
          <w:rFonts w:ascii="David" w:hAnsi="David" w:cs="David"/>
          <w:sz w:val="24"/>
          <w:szCs w:val="24"/>
          <w:rtl/>
        </w:rPr>
        <w:t xml:space="preserve"> להקיף/ למצות ו/או לתמצת את הוראות החוק, לרבות לעניין הנושאים הקשורים בתקנון החברה או בהוראות החוק החלות על החברה. </w:t>
      </w:r>
    </w:p>
    <w:p w:rsidR="00C459BA" w:rsidRDefault="00C459BA" w:rsidP="00C4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both"/>
        <w:rPr>
          <w:rFonts w:ascii="David" w:hAnsi="David" w:cs="David"/>
          <w:sz w:val="24"/>
          <w:szCs w:val="24"/>
          <w:rtl/>
        </w:rPr>
      </w:pPr>
      <w:r w:rsidRPr="00A32CC4">
        <w:rPr>
          <w:rFonts w:ascii="David" w:hAnsi="David" w:cs="David"/>
          <w:sz w:val="24"/>
          <w:szCs w:val="24"/>
          <w:rtl/>
        </w:rPr>
        <w:t xml:space="preserve">המסמך אינו מייתר קבלת ייעוץ משפטי </w:t>
      </w:r>
      <w:r>
        <w:rPr>
          <w:rFonts w:ascii="David" w:hAnsi="David" w:cs="David" w:hint="cs"/>
          <w:sz w:val="24"/>
          <w:szCs w:val="24"/>
          <w:rtl/>
        </w:rPr>
        <w:t xml:space="preserve">בנושאים הרלוונטיים, לרבות </w:t>
      </w:r>
      <w:r w:rsidRPr="00A32CC4">
        <w:rPr>
          <w:rFonts w:ascii="David" w:hAnsi="David" w:cs="David"/>
          <w:sz w:val="24"/>
          <w:szCs w:val="24"/>
          <w:rtl/>
        </w:rPr>
        <w:t>לעניין מסמך התקנון, עריכתו, וניסוחו, וכן לעניינים הנובעים ממעמדו של התקנון ומענייניה הפנימיים של החברה ובעלי מניותיה, ואינו מחליף התייעצות משפטית עם עו"ד בנושא.</w:t>
      </w:r>
    </w:p>
    <w:p w:rsidR="00393319" w:rsidRDefault="00393319" w:rsidP="00C45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מבלי לפגוע באמור לעיל, ככל </w:t>
      </w:r>
      <w:r w:rsidRPr="0013372E">
        <w:rPr>
          <w:rFonts w:ascii="David" w:hAnsi="David" w:cs="David" w:hint="cs"/>
          <w:sz w:val="24"/>
          <w:szCs w:val="24"/>
          <w:rtl/>
        </w:rPr>
        <w:t>שהחברה המוקמת נדרשת למבנה מורכב יותר המחייב קביעת הוראות המותאמות לה באופן ייעודי, וכן לצורך קבלת ייעוץ בנוגע להיבטים נוספים של הקמת חברה, יש לפנות לקבלת ייעוץ מקצועי מתאים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BF7F87" w:rsidRDefault="00BF7F87" w:rsidP="00F31D38">
      <w:pPr>
        <w:jc w:val="both"/>
        <w:rPr>
          <w:rFonts w:ascii="David" w:hAnsi="David" w:cs="David"/>
          <w:sz w:val="24"/>
          <w:szCs w:val="24"/>
          <w:rtl/>
        </w:rPr>
      </w:pPr>
    </w:p>
    <w:p w:rsidR="00C9195E" w:rsidRDefault="00FD2BF0" w:rsidP="007A4DF2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במסמך זה</w:t>
      </w:r>
      <w:r w:rsidRPr="006A4AE6">
        <w:rPr>
          <w:rFonts w:ascii="David" w:hAnsi="David" w:cs="David"/>
          <w:sz w:val="24"/>
          <w:szCs w:val="24"/>
          <w:rtl/>
        </w:rPr>
        <w:t xml:space="preserve"> </w:t>
      </w:r>
      <w:r w:rsidR="0024096F">
        <w:rPr>
          <w:rFonts w:ascii="David" w:hAnsi="David" w:cs="David" w:hint="cs"/>
          <w:sz w:val="24"/>
          <w:szCs w:val="24"/>
          <w:rtl/>
        </w:rPr>
        <w:t>מפורטות</w:t>
      </w:r>
      <w:r w:rsidR="001607B3" w:rsidRPr="006A4AE6">
        <w:rPr>
          <w:rFonts w:ascii="David" w:hAnsi="David" w:cs="David"/>
          <w:sz w:val="24"/>
          <w:szCs w:val="24"/>
          <w:rtl/>
        </w:rPr>
        <w:t xml:space="preserve"> </w:t>
      </w:r>
      <w:r w:rsidR="008404D2" w:rsidRPr="006A4AE6">
        <w:rPr>
          <w:rFonts w:ascii="David" w:hAnsi="David" w:cs="David"/>
          <w:b/>
          <w:bCs/>
          <w:sz w:val="24"/>
          <w:szCs w:val="24"/>
          <w:rtl/>
        </w:rPr>
        <w:t>הוראות החלות כברירת מחדל בהתאם לחוק החברות</w:t>
      </w:r>
      <w:r w:rsidR="008404D2" w:rsidRPr="006A4AE6">
        <w:rPr>
          <w:rFonts w:ascii="David" w:hAnsi="David" w:cs="David"/>
          <w:sz w:val="24"/>
          <w:szCs w:val="24"/>
          <w:rtl/>
        </w:rPr>
        <w:t xml:space="preserve">, </w:t>
      </w:r>
      <w:r w:rsidR="00C9195E">
        <w:rPr>
          <w:rFonts w:ascii="David" w:hAnsi="David" w:cs="David" w:hint="cs"/>
          <w:sz w:val="24"/>
          <w:szCs w:val="24"/>
          <w:rtl/>
        </w:rPr>
        <w:t xml:space="preserve">כלומר - אם לא  נקבע אחרת בתקנון החברה.  </w:t>
      </w:r>
    </w:p>
    <w:p w:rsidR="00412C0F" w:rsidRPr="007A4DF2" w:rsidRDefault="001607B3" w:rsidP="007A4DF2">
      <w:p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7A4DF2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לתשומת</w:t>
      </w:r>
      <w:r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7A4DF2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הלב</w:t>
      </w:r>
      <w:r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:rsidR="009430CF" w:rsidRDefault="009430CF" w:rsidP="009430CF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מסמך זה </w:t>
      </w:r>
      <w:r w:rsidRPr="009430CF">
        <w:rPr>
          <w:rFonts w:ascii="David" w:hAnsi="David" w:cs="David" w:hint="cs"/>
          <w:b/>
          <w:bCs/>
          <w:sz w:val="24"/>
          <w:szCs w:val="24"/>
          <w:rtl/>
        </w:rPr>
        <w:t xml:space="preserve">אינו </w:t>
      </w:r>
      <w:r>
        <w:rPr>
          <w:rFonts w:ascii="David" w:hAnsi="David" w:cs="David" w:hint="cs"/>
          <w:sz w:val="24"/>
          <w:szCs w:val="24"/>
          <w:rtl/>
        </w:rPr>
        <w:t>כולל:</w:t>
      </w:r>
    </w:p>
    <w:p w:rsidR="00412C0F" w:rsidRPr="009430CF" w:rsidRDefault="00412C0F" w:rsidP="009430CF">
      <w:pPr>
        <w:pStyle w:val="a3"/>
        <w:numPr>
          <w:ilvl w:val="0"/>
          <w:numId w:val="31"/>
        </w:numPr>
        <w:jc w:val="both"/>
        <w:rPr>
          <w:rFonts w:ascii="David" w:hAnsi="David" w:cs="David"/>
          <w:sz w:val="24"/>
          <w:szCs w:val="24"/>
        </w:rPr>
      </w:pPr>
      <w:r w:rsidRPr="009430CF">
        <w:rPr>
          <w:rFonts w:ascii="David" w:hAnsi="David" w:cs="David" w:hint="eastAsia"/>
          <w:sz w:val="24"/>
          <w:szCs w:val="24"/>
          <w:rtl/>
        </w:rPr>
        <w:t>את</w:t>
      </w:r>
      <w:r w:rsidRPr="009430CF">
        <w:rPr>
          <w:rFonts w:ascii="David" w:hAnsi="David" w:cs="David"/>
          <w:sz w:val="24"/>
          <w:szCs w:val="24"/>
          <w:rtl/>
        </w:rPr>
        <w:t xml:space="preserve"> </w:t>
      </w:r>
      <w:r w:rsidRPr="009430CF">
        <w:rPr>
          <w:rFonts w:ascii="David" w:hAnsi="David" w:cs="David" w:hint="eastAsia"/>
          <w:sz w:val="24"/>
          <w:szCs w:val="24"/>
          <w:rtl/>
        </w:rPr>
        <w:t>כלל</w:t>
      </w:r>
      <w:r w:rsidRPr="009430CF">
        <w:rPr>
          <w:rFonts w:ascii="David" w:hAnsi="David" w:cs="David"/>
          <w:sz w:val="24"/>
          <w:szCs w:val="24"/>
          <w:rtl/>
        </w:rPr>
        <w:t xml:space="preserve"> </w:t>
      </w:r>
      <w:r w:rsidRPr="009430CF">
        <w:rPr>
          <w:rFonts w:ascii="David" w:hAnsi="David" w:cs="David" w:hint="eastAsia"/>
          <w:sz w:val="24"/>
          <w:szCs w:val="24"/>
          <w:rtl/>
        </w:rPr>
        <w:t>ההוראות</w:t>
      </w:r>
      <w:r w:rsidRPr="009430CF">
        <w:rPr>
          <w:rFonts w:ascii="David" w:hAnsi="David" w:cs="David"/>
          <w:sz w:val="24"/>
          <w:szCs w:val="24"/>
          <w:rtl/>
        </w:rPr>
        <w:t xml:space="preserve"> </w:t>
      </w:r>
      <w:r w:rsidRPr="009430CF">
        <w:rPr>
          <w:rFonts w:ascii="David" w:hAnsi="David" w:cs="David" w:hint="eastAsia"/>
          <w:b/>
          <w:bCs/>
          <w:sz w:val="24"/>
          <w:szCs w:val="24"/>
          <w:rtl/>
        </w:rPr>
        <w:t>החלות</w:t>
      </w:r>
      <w:r w:rsidRPr="009430CF">
        <w:rPr>
          <w:rFonts w:ascii="David" w:hAnsi="David" w:cs="David"/>
          <w:sz w:val="24"/>
          <w:szCs w:val="24"/>
          <w:rtl/>
        </w:rPr>
        <w:t xml:space="preserve"> </w:t>
      </w:r>
      <w:r w:rsidRPr="009430CF">
        <w:rPr>
          <w:rFonts w:ascii="David" w:hAnsi="David" w:cs="David" w:hint="eastAsia"/>
          <w:sz w:val="24"/>
          <w:szCs w:val="24"/>
          <w:rtl/>
        </w:rPr>
        <w:t>על</w:t>
      </w:r>
      <w:r w:rsidRPr="009430CF">
        <w:rPr>
          <w:rFonts w:ascii="David" w:hAnsi="David" w:cs="David"/>
          <w:sz w:val="24"/>
          <w:szCs w:val="24"/>
          <w:rtl/>
        </w:rPr>
        <w:t xml:space="preserve"> </w:t>
      </w:r>
      <w:r w:rsidRPr="009430CF">
        <w:rPr>
          <w:rFonts w:ascii="David" w:hAnsi="David" w:cs="David" w:hint="eastAsia"/>
          <w:sz w:val="24"/>
          <w:szCs w:val="24"/>
          <w:rtl/>
        </w:rPr>
        <w:t>חברה</w:t>
      </w:r>
      <w:r w:rsidRPr="009430CF">
        <w:rPr>
          <w:rFonts w:ascii="David" w:hAnsi="David" w:cs="David"/>
          <w:sz w:val="24"/>
          <w:szCs w:val="24"/>
          <w:rtl/>
        </w:rPr>
        <w:t xml:space="preserve"> בהתאם לחוק החברות </w:t>
      </w:r>
      <w:r w:rsidR="001607B3" w:rsidRPr="009430CF">
        <w:rPr>
          <w:rFonts w:ascii="David" w:hAnsi="David" w:cs="David" w:hint="eastAsia"/>
          <w:sz w:val="24"/>
          <w:szCs w:val="24"/>
          <w:rtl/>
        </w:rPr>
        <w:t>או</w:t>
      </w:r>
      <w:r w:rsidR="001607B3" w:rsidRPr="009430CF">
        <w:rPr>
          <w:rFonts w:ascii="David" w:hAnsi="David" w:cs="David"/>
          <w:sz w:val="24"/>
          <w:szCs w:val="24"/>
          <w:rtl/>
        </w:rPr>
        <w:t xml:space="preserve"> </w:t>
      </w:r>
      <w:r w:rsidR="001607B3" w:rsidRPr="009430CF">
        <w:rPr>
          <w:rFonts w:ascii="David" w:hAnsi="David" w:cs="David" w:hint="eastAsia"/>
          <w:sz w:val="24"/>
          <w:szCs w:val="24"/>
          <w:rtl/>
        </w:rPr>
        <w:t>בהתאם</w:t>
      </w:r>
      <w:r w:rsidR="001607B3" w:rsidRPr="009430CF">
        <w:rPr>
          <w:rFonts w:ascii="David" w:hAnsi="David" w:cs="David"/>
          <w:sz w:val="24"/>
          <w:szCs w:val="24"/>
          <w:rtl/>
        </w:rPr>
        <w:t xml:space="preserve"> </w:t>
      </w:r>
      <w:r w:rsidR="001607B3" w:rsidRPr="009430CF">
        <w:rPr>
          <w:rFonts w:ascii="David" w:hAnsi="David" w:cs="David" w:hint="eastAsia"/>
          <w:sz w:val="24"/>
          <w:szCs w:val="24"/>
          <w:rtl/>
        </w:rPr>
        <w:t>לדין</w:t>
      </w:r>
      <w:r w:rsidR="001607B3" w:rsidRPr="009430CF">
        <w:rPr>
          <w:rFonts w:ascii="David" w:hAnsi="David" w:cs="David"/>
          <w:sz w:val="24"/>
          <w:szCs w:val="24"/>
          <w:rtl/>
        </w:rPr>
        <w:t>;</w:t>
      </w:r>
    </w:p>
    <w:p w:rsidR="009430CF" w:rsidRDefault="001607B3" w:rsidP="009430CF">
      <w:pPr>
        <w:pStyle w:val="a3"/>
        <w:numPr>
          <w:ilvl w:val="0"/>
          <w:numId w:val="31"/>
        </w:numPr>
        <w:jc w:val="both"/>
        <w:rPr>
          <w:rFonts w:ascii="David" w:hAnsi="David" w:cs="David"/>
          <w:sz w:val="24"/>
          <w:szCs w:val="24"/>
        </w:rPr>
      </w:pPr>
      <w:r w:rsidRPr="009430CF">
        <w:rPr>
          <w:rFonts w:ascii="David" w:hAnsi="David" w:cs="David"/>
          <w:sz w:val="24"/>
          <w:szCs w:val="24"/>
          <w:rtl/>
        </w:rPr>
        <w:t>פירוט</w:t>
      </w:r>
      <w:r w:rsidRPr="009430CF">
        <w:rPr>
          <w:rFonts w:ascii="David" w:hAnsi="David" w:cs="David" w:hint="cs"/>
          <w:sz w:val="24"/>
          <w:szCs w:val="24"/>
          <w:rtl/>
        </w:rPr>
        <w:t xml:space="preserve"> של כלל</w:t>
      </w:r>
      <w:r w:rsidRPr="009430CF">
        <w:rPr>
          <w:rFonts w:ascii="David" w:hAnsi="David" w:cs="David"/>
          <w:sz w:val="24"/>
          <w:szCs w:val="24"/>
          <w:rtl/>
        </w:rPr>
        <w:t xml:space="preserve"> </w:t>
      </w:r>
      <w:r w:rsidR="009430CF" w:rsidRPr="009430CF">
        <w:rPr>
          <w:rFonts w:ascii="David" w:hAnsi="David" w:cs="David" w:hint="cs"/>
          <w:sz w:val="24"/>
          <w:szCs w:val="24"/>
          <w:rtl/>
        </w:rPr>
        <w:t>ה</w:t>
      </w:r>
      <w:r w:rsidRPr="009430CF">
        <w:rPr>
          <w:rFonts w:ascii="David" w:hAnsi="David" w:cs="David"/>
          <w:sz w:val="24"/>
          <w:szCs w:val="24"/>
          <w:rtl/>
        </w:rPr>
        <w:t>ה</w:t>
      </w:r>
      <w:r w:rsidRPr="009430CF">
        <w:rPr>
          <w:rFonts w:ascii="David" w:hAnsi="David" w:cs="David" w:hint="eastAsia"/>
          <w:sz w:val="24"/>
          <w:szCs w:val="24"/>
          <w:rtl/>
        </w:rPr>
        <w:t>וראות</w:t>
      </w:r>
      <w:r w:rsidRPr="009430CF">
        <w:rPr>
          <w:rFonts w:ascii="David" w:hAnsi="David" w:cs="David"/>
          <w:sz w:val="24"/>
          <w:szCs w:val="24"/>
          <w:rtl/>
        </w:rPr>
        <w:t xml:space="preserve"> ש</w:t>
      </w:r>
      <w:r w:rsidRPr="009430CF">
        <w:rPr>
          <w:rFonts w:ascii="David" w:hAnsi="David" w:cs="David" w:hint="cs"/>
          <w:sz w:val="24"/>
          <w:szCs w:val="24"/>
          <w:rtl/>
        </w:rPr>
        <w:t>לפי החוק</w:t>
      </w:r>
      <w:r w:rsidR="009430CF">
        <w:rPr>
          <w:rFonts w:ascii="David" w:hAnsi="David" w:cs="David" w:hint="cs"/>
          <w:sz w:val="24"/>
          <w:szCs w:val="24"/>
          <w:rtl/>
        </w:rPr>
        <w:t xml:space="preserve"> או הדין</w:t>
      </w:r>
      <w:r w:rsidRPr="009430CF">
        <w:rPr>
          <w:rFonts w:ascii="David" w:hAnsi="David" w:cs="David" w:hint="cs"/>
          <w:sz w:val="24"/>
          <w:szCs w:val="24"/>
          <w:rtl/>
        </w:rPr>
        <w:t xml:space="preserve"> </w:t>
      </w:r>
      <w:r w:rsidRPr="009430CF">
        <w:rPr>
          <w:rFonts w:ascii="David" w:hAnsi="David" w:cs="David"/>
          <w:sz w:val="24"/>
          <w:szCs w:val="24"/>
          <w:rtl/>
        </w:rPr>
        <w:t xml:space="preserve">החברה </w:t>
      </w:r>
      <w:r w:rsidRPr="009430CF">
        <w:rPr>
          <w:rFonts w:ascii="David" w:hAnsi="David" w:cs="David"/>
          <w:b/>
          <w:bCs/>
          <w:sz w:val="24"/>
          <w:szCs w:val="24"/>
          <w:rtl/>
        </w:rPr>
        <w:t>רשאית</w:t>
      </w:r>
      <w:r w:rsidRPr="009430CF">
        <w:rPr>
          <w:rFonts w:ascii="David" w:hAnsi="David" w:cs="David"/>
          <w:sz w:val="24"/>
          <w:szCs w:val="24"/>
          <w:rtl/>
        </w:rPr>
        <w:t xml:space="preserve"> להוסיף לתקנון</w:t>
      </w:r>
      <w:r w:rsidR="009430CF">
        <w:rPr>
          <w:rFonts w:ascii="David" w:hAnsi="David" w:cs="David" w:hint="cs"/>
          <w:sz w:val="24"/>
          <w:szCs w:val="24"/>
          <w:rtl/>
        </w:rPr>
        <w:t>;</w:t>
      </w:r>
    </w:p>
    <w:p w:rsidR="00412C0F" w:rsidRDefault="009430CF" w:rsidP="009430CF">
      <w:pPr>
        <w:pStyle w:val="a3"/>
        <w:numPr>
          <w:ilvl w:val="0"/>
          <w:numId w:val="3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פירוט ההוראות אותן </w:t>
      </w:r>
      <w:r w:rsidR="001607B3" w:rsidRPr="009430CF">
        <w:rPr>
          <w:rFonts w:ascii="David" w:hAnsi="David" w:cs="David" w:hint="cs"/>
          <w:b/>
          <w:bCs/>
          <w:sz w:val="24"/>
          <w:szCs w:val="24"/>
          <w:rtl/>
        </w:rPr>
        <w:t xml:space="preserve">לא </w:t>
      </w:r>
      <w:r w:rsidRPr="009430CF">
        <w:rPr>
          <w:rFonts w:ascii="David" w:hAnsi="David" w:cs="David" w:hint="cs"/>
          <w:b/>
          <w:bCs/>
          <w:sz w:val="24"/>
          <w:szCs w:val="24"/>
          <w:rtl/>
        </w:rPr>
        <w:t>ניתן לקבוע</w:t>
      </w:r>
      <w:r w:rsidRPr="009430CF">
        <w:rPr>
          <w:rFonts w:ascii="David" w:hAnsi="David" w:cs="David" w:hint="cs"/>
          <w:sz w:val="24"/>
          <w:szCs w:val="24"/>
          <w:rtl/>
        </w:rPr>
        <w:t xml:space="preserve"> </w:t>
      </w:r>
      <w:r w:rsidR="001607B3" w:rsidRPr="009430CF">
        <w:rPr>
          <w:rFonts w:ascii="David" w:hAnsi="David" w:cs="David" w:hint="cs"/>
          <w:sz w:val="24"/>
          <w:szCs w:val="24"/>
          <w:rtl/>
        </w:rPr>
        <w:t>כחלק מהתקנון</w:t>
      </w:r>
      <w:r w:rsidR="001607B3" w:rsidRPr="0013372E">
        <w:rPr>
          <w:rFonts w:ascii="David" w:hAnsi="David" w:cs="David"/>
          <w:sz w:val="24"/>
          <w:szCs w:val="24"/>
          <w:rtl/>
        </w:rPr>
        <w:t>.</w:t>
      </w:r>
    </w:p>
    <w:p w:rsidR="001607B3" w:rsidRDefault="001607B3" w:rsidP="007A4DF2">
      <w:pPr>
        <w:pStyle w:val="a3"/>
        <w:ind w:left="1440"/>
        <w:jc w:val="both"/>
        <w:rPr>
          <w:rFonts w:ascii="David" w:hAnsi="David" w:cs="David"/>
          <w:sz w:val="24"/>
          <w:szCs w:val="24"/>
        </w:rPr>
      </w:pPr>
    </w:p>
    <w:p w:rsidR="00576E4E" w:rsidRDefault="00576E4E" w:rsidP="00576E4E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מוצע כי כל שינוי או תוספת על הוראות ברירת המחדל, תעשה בליווי ייעוץ מקצועי.</w:t>
      </w:r>
    </w:p>
    <w:p w:rsidR="00EC1554" w:rsidRDefault="0024096F" w:rsidP="00C9195E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ההפניות הן לסעיפים בחוק החברות</w:t>
      </w:r>
      <w:r w:rsidR="00C9195E">
        <w:rPr>
          <w:rFonts w:ascii="David" w:hAnsi="David" w:cs="David" w:hint="cs"/>
          <w:sz w:val="24"/>
          <w:szCs w:val="24"/>
          <w:rtl/>
        </w:rPr>
        <w:t>.</w:t>
      </w:r>
    </w:p>
    <w:p w:rsidR="009430CF" w:rsidRDefault="009430CF" w:rsidP="00C9195E">
      <w:pPr>
        <w:jc w:val="both"/>
        <w:rPr>
          <w:rFonts w:ascii="David" w:hAnsi="David" w:cs="David"/>
          <w:sz w:val="24"/>
          <w:szCs w:val="24"/>
          <w:rtl/>
        </w:rPr>
      </w:pPr>
    </w:p>
    <w:p w:rsidR="008A1B2C" w:rsidRPr="006A4AE6" w:rsidRDefault="008A1B2C" w:rsidP="007A4DF2">
      <w:pPr>
        <w:pStyle w:val="a3"/>
        <w:numPr>
          <w:ilvl w:val="0"/>
          <w:numId w:val="29"/>
        </w:num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A4AE6">
        <w:rPr>
          <w:rFonts w:ascii="David" w:hAnsi="David" w:cs="David"/>
          <w:b/>
          <w:bCs/>
          <w:sz w:val="28"/>
          <w:szCs w:val="28"/>
          <w:u w:val="single"/>
          <w:rtl/>
        </w:rPr>
        <w:t>מי פועל בשם החברה</w:t>
      </w:r>
      <w:r w:rsidR="00BA2C67" w:rsidRPr="006A4AE6">
        <w:rPr>
          <w:rFonts w:ascii="David" w:hAnsi="David" w:cs="David"/>
          <w:b/>
          <w:bCs/>
          <w:sz w:val="28"/>
          <w:szCs w:val="28"/>
          <w:u w:val="single"/>
          <w:rtl/>
        </w:rPr>
        <w:t>?</w:t>
      </w:r>
    </w:p>
    <w:p w:rsidR="0058299C" w:rsidRDefault="00A729BE" w:rsidP="001C3B3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אורגן הוא גוף בחברה. בחוק </w:t>
      </w:r>
      <w:r w:rsidR="00FC35D4">
        <w:rPr>
          <w:rFonts w:ascii="David" w:hAnsi="David" w:cs="David" w:hint="cs"/>
          <w:sz w:val="24"/>
          <w:szCs w:val="24"/>
          <w:rtl/>
        </w:rPr>
        <w:t xml:space="preserve">החברות </w:t>
      </w:r>
      <w:r>
        <w:rPr>
          <w:rFonts w:ascii="David" w:hAnsi="David" w:cs="David" w:hint="cs"/>
          <w:sz w:val="24"/>
          <w:szCs w:val="24"/>
          <w:rtl/>
        </w:rPr>
        <w:t xml:space="preserve">נקבע כי מעשי אורגן הם כמעשי החברה- </w:t>
      </w:r>
      <w:r w:rsidR="00364B0E" w:rsidRPr="00364B0E">
        <w:rPr>
          <w:rFonts w:ascii="David" w:hAnsi="David" w:cs="David"/>
          <w:sz w:val="24"/>
          <w:szCs w:val="24"/>
          <w:rtl/>
        </w:rPr>
        <w:t>פ</w:t>
      </w:r>
      <w:r w:rsidR="00364B0E" w:rsidRPr="00364B0E">
        <w:rPr>
          <w:rFonts w:ascii="David" w:hAnsi="David" w:cs="David" w:hint="cs"/>
          <w:sz w:val="24"/>
          <w:szCs w:val="24"/>
          <w:rtl/>
        </w:rPr>
        <w:t>עול</w:t>
      </w:r>
      <w:r w:rsidR="00364B0E" w:rsidRPr="00364B0E">
        <w:rPr>
          <w:rFonts w:ascii="David" w:hAnsi="David" w:cs="David"/>
          <w:sz w:val="24"/>
          <w:szCs w:val="24"/>
          <w:rtl/>
        </w:rPr>
        <w:t>ו</w:t>
      </w:r>
      <w:r w:rsidR="00364B0E" w:rsidRPr="00364B0E">
        <w:rPr>
          <w:rFonts w:ascii="David" w:hAnsi="David" w:cs="David" w:hint="cs"/>
          <w:sz w:val="24"/>
          <w:szCs w:val="24"/>
          <w:rtl/>
        </w:rPr>
        <w:t>תיו של אורגן וכוונותיו הן פעולותיה של החברה וכוונו</w:t>
      </w:r>
      <w:r w:rsidR="00364B0E" w:rsidRPr="00364B0E">
        <w:rPr>
          <w:rFonts w:ascii="David" w:hAnsi="David" w:cs="David"/>
          <w:sz w:val="24"/>
          <w:szCs w:val="24"/>
          <w:rtl/>
        </w:rPr>
        <w:t>ת</w:t>
      </w:r>
      <w:r w:rsidR="00364B0E" w:rsidRPr="00364B0E">
        <w:rPr>
          <w:rFonts w:ascii="David" w:hAnsi="David" w:cs="David" w:hint="cs"/>
          <w:sz w:val="24"/>
          <w:szCs w:val="24"/>
          <w:rtl/>
        </w:rPr>
        <w:t>י</w:t>
      </w:r>
      <w:r w:rsidR="00364B0E" w:rsidRPr="00364B0E">
        <w:rPr>
          <w:rFonts w:ascii="David" w:hAnsi="David" w:cs="David"/>
          <w:sz w:val="24"/>
          <w:szCs w:val="24"/>
          <w:rtl/>
        </w:rPr>
        <w:t>ה</w:t>
      </w:r>
      <w:r w:rsidR="0045669A">
        <w:rPr>
          <w:rFonts w:ascii="David" w:hAnsi="David" w:cs="David" w:hint="cs"/>
          <w:sz w:val="24"/>
          <w:szCs w:val="24"/>
          <w:rtl/>
        </w:rPr>
        <w:t xml:space="preserve"> [סעיף 47]</w:t>
      </w:r>
      <w:r w:rsidR="00364B0E" w:rsidRPr="00364B0E">
        <w:rPr>
          <w:rFonts w:ascii="David" w:hAnsi="David" w:cs="David" w:hint="cs"/>
          <w:sz w:val="24"/>
          <w:szCs w:val="24"/>
          <w:rtl/>
        </w:rPr>
        <w:t>.</w:t>
      </w:r>
    </w:p>
    <w:p w:rsidR="00D747E2" w:rsidRDefault="00C165DA" w:rsidP="001C3B3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בסעיף</w:t>
      </w:r>
      <w:r w:rsidR="00D747E2">
        <w:rPr>
          <w:rFonts w:ascii="David" w:hAnsi="David" w:cs="David" w:hint="cs"/>
          <w:sz w:val="24"/>
          <w:szCs w:val="24"/>
          <w:rtl/>
        </w:rPr>
        <w:t xml:space="preserve"> 46 לחוק </w:t>
      </w:r>
      <w:r w:rsidR="00FC35D4">
        <w:rPr>
          <w:rFonts w:ascii="David" w:hAnsi="David" w:cs="David" w:hint="cs"/>
          <w:sz w:val="24"/>
          <w:szCs w:val="24"/>
          <w:rtl/>
        </w:rPr>
        <w:t xml:space="preserve">החברות </w:t>
      </w:r>
      <w:r w:rsidR="00D747E2">
        <w:rPr>
          <w:rFonts w:ascii="David" w:hAnsi="David" w:cs="David" w:hint="cs"/>
          <w:sz w:val="24"/>
          <w:szCs w:val="24"/>
          <w:rtl/>
        </w:rPr>
        <w:t>נקבעו האורגנים של החברה: האסיפה הכללית, הדירקטוריון והמנהל הכללי.</w:t>
      </w:r>
      <w:r w:rsidR="002135F7">
        <w:rPr>
          <w:rFonts w:ascii="David" w:hAnsi="David" w:cs="David" w:hint="cs"/>
          <w:sz w:val="24"/>
          <w:szCs w:val="24"/>
          <w:rtl/>
        </w:rPr>
        <w:t xml:space="preserve"> </w:t>
      </w:r>
      <w:r w:rsidR="00D747E2">
        <w:rPr>
          <w:rFonts w:ascii="David" w:hAnsi="David" w:cs="David" w:hint="cs"/>
          <w:sz w:val="24"/>
          <w:szCs w:val="24"/>
          <w:rtl/>
        </w:rPr>
        <w:t xml:space="preserve">בנוסף, כל מי שעל פי דין או מכח התקנון רואים את פעולתו בעניין מסוים כפעולת החברה ייחשב כאורגן. </w:t>
      </w:r>
    </w:p>
    <w:p w:rsidR="00E61483" w:rsidRPr="00E61483" w:rsidRDefault="00E61483" w:rsidP="006A4AE6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6148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הוראות </w:t>
      </w:r>
      <w:r w:rsidR="00A729BE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בחוק </w:t>
      </w:r>
      <w:r w:rsidRPr="00E61483">
        <w:rPr>
          <w:rFonts w:ascii="David" w:hAnsi="David" w:cs="David" w:hint="cs"/>
          <w:b/>
          <w:bCs/>
          <w:sz w:val="24"/>
          <w:szCs w:val="24"/>
          <w:u w:val="single"/>
          <w:rtl/>
        </w:rPr>
        <w:t>לגבי האורגנים:</w:t>
      </w:r>
    </w:p>
    <w:p w:rsidR="00A11E57" w:rsidRPr="006A4AE6" w:rsidRDefault="00A11E57" w:rsidP="00A11E57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 xml:space="preserve">הפעלת הסמכויות על ידי האסיפה הכללית, הדירקטוריון, המנכ"ל: </w:t>
      </w:r>
    </w:p>
    <w:p w:rsidR="008A1B2C" w:rsidRPr="006A4AE6" w:rsidRDefault="008A1B2C" w:rsidP="005C2369">
      <w:pPr>
        <w:pStyle w:val="a3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סמכות של החברה שלא הוקנתה בחוק או בתקנון לאורגן</w:t>
      </w:r>
      <w:r w:rsidR="005C2369">
        <w:rPr>
          <w:rFonts w:ascii="David" w:hAnsi="David" w:cs="David"/>
          <w:sz w:val="24"/>
          <w:szCs w:val="24"/>
          <w:rtl/>
        </w:rPr>
        <w:t xml:space="preserve"> אחר, רשאי הדירקטוריון להפעילה </w:t>
      </w:r>
      <w:r w:rsidR="005C2369">
        <w:rPr>
          <w:rFonts w:ascii="David" w:hAnsi="David" w:cs="David" w:hint="cs"/>
          <w:sz w:val="24"/>
          <w:szCs w:val="24"/>
          <w:rtl/>
        </w:rPr>
        <w:t>[</w:t>
      </w:r>
      <w:r w:rsidR="005C2369">
        <w:rPr>
          <w:rFonts w:ascii="David" w:hAnsi="David" w:cs="David"/>
          <w:sz w:val="24"/>
          <w:szCs w:val="24"/>
          <w:rtl/>
        </w:rPr>
        <w:t xml:space="preserve">סעיף </w:t>
      </w:r>
      <w:r w:rsidR="005C2369">
        <w:rPr>
          <w:rFonts w:ascii="David" w:hAnsi="David" w:cs="David" w:hint="cs"/>
          <w:sz w:val="24"/>
          <w:szCs w:val="24"/>
          <w:rtl/>
        </w:rPr>
        <w:t>49]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BA2C67" w:rsidRPr="006A4AE6" w:rsidRDefault="00BA2C67" w:rsidP="006A4AE6">
      <w:pPr>
        <w:pStyle w:val="a3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lastRenderedPageBreak/>
        <w:t>דירקטוריון רשאי להורות למנהל הכללי כיצד לפעול לענין מסוים; לא קיים המנהל הכללי את ההוראה, רשאי הדירקטוריון להפעיל את הסמכות הנדרשת לביצוע ההוראה במקומו</w:t>
      </w:r>
      <w:r w:rsidR="005C2369">
        <w:rPr>
          <w:rFonts w:ascii="David" w:hAnsi="David" w:cs="David" w:hint="cs"/>
          <w:sz w:val="24"/>
          <w:szCs w:val="24"/>
          <w:rtl/>
        </w:rPr>
        <w:t xml:space="preserve"> [סעיף 51]</w:t>
      </w:r>
      <w:r w:rsidR="0024096F">
        <w:rPr>
          <w:rFonts w:ascii="David" w:hAnsi="David" w:cs="David" w:hint="cs"/>
          <w:sz w:val="24"/>
          <w:szCs w:val="24"/>
          <w:rtl/>
        </w:rPr>
        <w:t>.</w:t>
      </w:r>
    </w:p>
    <w:p w:rsidR="00BA2C67" w:rsidRPr="006A4AE6" w:rsidRDefault="00BA2C67" w:rsidP="0024096F">
      <w:pPr>
        <w:pStyle w:val="a3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>נבצר מן הדירקטוריון להפעיל את סמכויותיו והפעלת סמכות מסמכויותיו חיונית לניהולה התקין של החברה, רשאית האסיפה הכללית להפעילה במקומו, כל עוד האסיפה הכללית קבעה שמתקיימ</w:t>
      </w:r>
      <w:r w:rsidR="0024096F">
        <w:rPr>
          <w:rFonts w:ascii="David" w:hAnsi="David" w:cs="David" w:hint="cs"/>
          <w:sz w:val="24"/>
          <w:szCs w:val="24"/>
          <w:rtl/>
        </w:rPr>
        <w:t>ת נבצרות של הדירקטוריון</w:t>
      </w:r>
      <w:r w:rsidR="005C2369">
        <w:rPr>
          <w:rFonts w:ascii="David" w:hAnsi="David" w:cs="David"/>
          <w:sz w:val="24"/>
          <w:szCs w:val="24"/>
          <w:rtl/>
        </w:rPr>
        <w:t xml:space="preserve"> </w:t>
      </w:r>
      <w:r w:rsidR="005C2369">
        <w:rPr>
          <w:rFonts w:ascii="David" w:hAnsi="David" w:cs="David" w:hint="cs"/>
          <w:sz w:val="24"/>
          <w:szCs w:val="24"/>
          <w:rtl/>
        </w:rPr>
        <w:t>[</w:t>
      </w:r>
      <w:r w:rsidR="005C2369">
        <w:rPr>
          <w:rFonts w:ascii="David" w:hAnsi="David" w:cs="David"/>
          <w:sz w:val="24"/>
          <w:szCs w:val="24"/>
          <w:rtl/>
        </w:rPr>
        <w:t>סעיף 52(א)</w:t>
      </w:r>
      <w:r w:rsidR="005C2369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 במקרה כזה, יחולו על בעלי המניות</w:t>
      </w:r>
      <w:r w:rsidR="00EB2168" w:rsidRPr="006A4AE6">
        <w:rPr>
          <w:rFonts w:ascii="David" w:hAnsi="David" w:cs="David"/>
          <w:sz w:val="24"/>
          <w:szCs w:val="24"/>
          <w:rtl/>
        </w:rPr>
        <w:t xml:space="preserve"> הזכויות, האחריו</w:t>
      </w:r>
      <w:r w:rsidR="005C2369">
        <w:rPr>
          <w:rFonts w:ascii="David" w:hAnsi="David" w:cs="David"/>
          <w:sz w:val="24"/>
          <w:szCs w:val="24"/>
          <w:rtl/>
        </w:rPr>
        <w:t xml:space="preserve">יות והחובות החלים על דירקטורים </w:t>
      </w:r>
      <w:r w:rsidR="005C2369">
        <w:rPr>
          <w:rFonts w:ascii="David" w:hAnsi="David" w:cs="David" w:hint="cs"/>
          <w:sz w:val="24"/>
          <w:szCs w:val="24"/>
          <w:rtl/>
        </w:rPr>
        <w:t>[</w:t>
      </w:r>
      <w:r w:rsidR="005C2369">
        <w:rPr>
          <w:rFonts w:ascii="David" w:hAnsi="David" w:cs="David"/>
          <w:sz w:val="24"/>
          <w:szCs w:val="24"/>
          <w:rtl/>
        </w:rPr>
        <w:t>מפורט בסעיף 50(ב)</w:t>
      </w:r>
      <w:r w:rsidR="005C2369">
        <w:rPr>
          <w:rFonts w:ascii="David" w:hAnsi="David" w:cs="David" w:hint="cs"/>
          <w:sz w:val="24"/>
          <w:szCs w:val="24"/>
          <w:rtl/>
        </w:rPr>
        <w:t>]</w:t>
      </w:r>
      <w:r w:rsidR="00EB2168" w:rsidRPr="006A4AE6">
        <w:rPr>
          <w:rFonts w:ascii="David" w:hAnsi="David" w:cs="David"/>
          <w:sz w:val="24"/>
          <w:szCs w:val="24"/>
          <w:rtl/>
        </w:rPr>
        <w:t xml:space="preserve">. </w:t>
      </w:r>
    </w:p>
    <w:p w:rsidR="0010744D" w:rsidRPr="006A4AE6" w:rsidRDefault="00BA2C67" w:rsidP="006A4AE6">
      <w:pPr>
        <w:pStyle w:val="a3"/>
        <w:numPr>
          <w:ilvl w:val="0"/>
          <w:numId w:val="5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נבצר מן המנהל הכללי להפעיל את סמכויותיו, רשאי הדירקטוריון להפעילן במקומו</w:t>
      </w:r>
      <w:r w:rsidR="005C2369">
        <w:rPr>
          <w:rFonts w:ascii="David" w:hAnsi="David" w:cs="David"/>
          <w:sz w:val="24"/>
          <w:szCs w:val="24"/>
          <w:rtl/>
        </w:rPr>
        <w:t xml:space="preserve"> </w:t>
      </w:r>
      <w:r w:rsidR="005C2369">
        <w:rPr>
          <w:rFonts w:ascii="David" w:hAnsi="David" w:cs="David" w:hint="cs"/>
          <w:sz w:val="24"/>
          <w:szCs w:val="24"/>
          <w:rtl/>
        </w:rPr>
        <w:t>[</w:t>
      </w:r>
      <w:r w:rsidR="005C2369">
        <w:rPr>
          <w:rFonts w:ascii="David" w:hAnsi="David" w:cs="David"/>
          <w:sz w:val="24"/>
          <w:szCs w:val="24"/>
          <w:rtl/>
        </w:rPr>
        <w:t>סעיף 52(ב)</w:t>
      </w:r>
      <w:r w:rsidR="005C2369">
        <w:rPr>
          <w:rFonts w:ascii="David" w:hAnsi="David" w:cs="David" w:hint="cs"/>
          <w:sz w:val="24"/>
          <w:szCs w:val="24"/>
          <w:rtl/>
        </w:rPr>
        <w:t>].</w:t>
      </w:r>
    </w:p>
    <w:p w:rsidR="00D23857" w:rsidRPr="006A4AE6" w:rsidRDefault="00D23857" w:rsidP="006A4AE6">
      <w:pPr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</w:p>
    <w:p w:rsidR="00D23857" w:rsidRPr="006A4AE6" w:rsidRDefault="00D23857" w:rsidP="007A4DF2">
      <w:pPr>
        <w:pStyle w:val="a3"/>
        <w:numPr>
          <w:ilvl w:val="0"/>
          <w:numId w:val="29"/>
        </w:num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A4AE6">
        <w:rPr>
          <w:rFonts w:ascii="David" w:hAnsi="David" w:cs="David"/>
          <w:b/>
          <w:bCs/>
          <w:sz w:val="28"/>
          <w:szCs w:val="28"/>
          <w:u w:val="single"/>
          <w:rtl/>
        </w:rPr>
        <w:t>האסיפה הכללית</w:t>
      </w:r>
    </w:p>
    <w:p w:rsidR="00A729BE" w:rsidRDefault="00A729BE" w:rsidP="00A729BE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Pr="00A729BE">
        <w:rPr>
          <w:rFonts w:ascii="David" w:hAnsi="David" w:cs="David" w:hint="cs"/>
          <w:sz w:val="24"/>
          <w:szCs w:val="24"/>
          <w:rtl/>
        </w:rPr>
        <w:t>אסי</w:t>
      </w:r>
      <w:r w:rsidRPr="00A729BE">
        <w:rPr>
          <w:rFonts w:ascii="David" w:hAnsi="David" w:cs="David"/>
          <w:sz w:val="24"/>
          <w:szCs w:val="24"/>
          <w:rtl/>
        </w:rPr>
        <w:t>פ</w:t>
      </w:r>
      <w:r w:rsidRPr="00A729BE">
        <w:rPr>
          <w:rFonts w:ascii="David" w:hAnsi="David" w:cs="David" w:hint="cs"/>
          <w:sz w:val="24"/>
          <w:szCs w:val="24"/>
          <w:rtl/>
        </w:rPr>
        <w:t>ה</w:t>
      </w:r>
      <w:r w:rsidRPr="00A729BE">
        <w:rPr>
          <w:rFonts w:ascii="David" w:hAnsi="David" w:cs="David"/>
          <w:sz w:val="24"/>
          <w:szCs w:val="24"/>
          <w:rtl/>
        </w:rPr>
        <w:t xml:space="preserve"> </w:t>
      </w:r>
      <w:r w:rsidR="00921ACB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כללית</w:t>
      </w:r>
      <w:r w:rsidRPr="00A729BE">
        <w:rPr>
          <w:rFonts w:ascii="David" w:hAnsi="David" w:cs="David" w:hint="cs"/>
          <w:sz w:val="24"/>
          <w:szCs w:val="24"/>
          <w:rtl/>
        </w:rPr>
        <w:t xml:space="preserve"> </w:t>
      </w:r>
      <w:r w:rsidR="007F5BFC">
        <w:rPr>
          <w:rFonts w:ascii="David" w:hAnsi="David" w:cs="David" w:hint="cs"/>
          <w:sz w:val="24"/>
          <w:szCs w:val="24"/>
          <w:rtl/>
        </w:rPr>
        <w:t>היא</w:t>
      </w:r>
      <w:r w:rsidRPr="00A729BE">
        <w:rPr>
          <w:rFonts w:ascii="David" w:hAnsi="David" w:cs="David" w:hint="cs"/>
          <w:sz w:val="24"/>
          <w:szCs w:val="24"/>
          <w:rtl/>
        </w:rPr>
        <w:t xml:space="preserve"> אס</w:t>
      </w:r>
      <w:r w:rsidRPr="00A729BE">
        <w:rPr>
          <w:rFonts w:ascii="David" w:hAnsi="David" w:cs="David"/>
          <w:sz w:val="24"/>
          <w:szCs w:val="24"/>
          <w:rtl/>
        </w:rPr>
        <w:t>י</w:t>
      </w:r>
      <w:r w:rsidRPr="00A729BE">
        <w:rPr>
          <w:rFonts w:ascii="David" w:hAnsi="David" w:cs="David" w:hint="cs"/>
          <w:sz w:val="24"/>
          <w:szCs w:val="24"/>
          <w:rtl/>
        </w:rPr>
        <w:t>פה שנתית או אסיפה</w:t>
      </w:r>
      <w:r w:rsidRPr="00A729BE">
        <w:rPr>
          <w:rFonts w:ascii="David" w:hAnsi="David" w:cs="David"/>
          <w:sz w:val="24"/>
          <w:szCs w:val="24"/>
          <w:rtl/>
        </w:rPr>
        <w:t xml:space="preserve"> מיו</w:t>
      </w:r>
      <w:r>
        <w:rPr>
          <w:rFonts w:ascii="David" w:hAnsi="David" w:cs="David" w:hint="cs"/>
          <w:sz w:val="24"/>
          <w:szCs w:val="24"/>
          <w:rtl/>
        </w:rPr>
        <w:t>חדת של בעלי המניות.</w:t>
      </w:r>
    </w:p>
    <w:p w:rsidR="00D23857" w:rsidRPr="006A4AE6" w:rsidRDefault="009430CF" w:rsidP="006A4AE6">
      <w:pPr>
        <w:pStyle w:val="a3"/>
        <w:spacing w:line="360" w:lineRule="auto"/>
        <w:ind w:left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בסעיף 57 </w:t>
      </w:r>
      <w:r>
        <w:rPr>
          <w:rFonts w:ascii="David" w:hAnsi="David" w:cs="David" w:hint="cs"/>
          <w:sz w:val="24"/>
          <w:szCs w:val="24"/>
          <w:rtl/>
        </w:rPr>
        <w:t>ל</w:t>
      </w:r>
      <w:r w:rsidR="00D23857" w:rsidRPr="006A4AE6">
        <w:rPr>
          <w:rFonts w:ascii="David" w:hAnsi="David" w:cs="David"/>
          <w:sz w:val="24"/>
          <w:szCs w:val="24"/>
          <w:rtl/>
        </w:rPr>
        <w:t xml:space="preserve">חוק </w:t>
      </w:r>
      <w:r w:rsidR="00FC35D4">
        <w:rPr>
          <w:rFonts w:ascii="David" w:hAnsi="David" w:cs="David" w:hint="cs"/>
          <w:sz w:val="24"/>
          <w:szCs w:val="24"/>
          <w:rtl/>
        </w:rPr>
        <w:t xml:space="preserve">החברות </w:t>
      </w:r>
      <w:r w:rsidR="00D23857" w:rsidRPr="006A4AE6">
        <w:rPr>
          <w:rFonts w:ascii="David" w:hAnsi="David" w:cs="David"/>
          <w:sz w:val="24"/>
          <w:szCs w:val="24"/>
          <w:rtl/>
        </w:rPr>
        <w:t>מצוינים הנושאים לגביהם החלטות החברה יתקבלו באסיפה הכללית: שינויים בתקנון, הפעלת סמכויות הדירקטוריון, מינוי והפסקת העסקת רו"ח מבקר, מינוי דירקטורים חיצוניים, אישור פעולות ועסקאות הטעונות אישור האסיפה הכללית</w:t>
      </w:r>
      <w:r w:rsidR="004E2D79" w:rsidRPr="006A4AE6">
        <w:rPr>
          <w:rFonts w:ascii="David" w:hAnsi="David" w:cs="David"/>
          <w:sz w:val="24"/>
          <w:szCs w:val="24"/>
          <w:rtl/>
        </w:rPr>
        <w:t xml:space="preserve"> לפי הוראות סעיפים 255 (אישור פעולה של נושא משרה לגבי פעולות שעלולות לפגוע בחברה בתנאים המפורטים שם) ו-268 עד 275 (מתייחס לעסקאות החברה עם בעלי עניין בחברה), הגדלת הון המניות הרשום והפחתתו, מיזוג ופירוק החברה.</w:t>
      </w:r>
    </w:p>
    <w:p w:rsidR="004E2D79" w:rsidRPr="006A4AE6" w:rsidRDefault="004E2D79" w:rsidP="006A4AE6">
      <w:pPr>
        <w:pStyle w:val="a3"/>
        <w:spacing w:line="360" w:lineRule="auto"/>
        <w:ind w:left="0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b/>
          <w:bCs/>
          <w:sz w:val="24"/>
          <w:szCs w:val="24"/>
          <w:rtl/>
        </w:rPr>
        <w:t>לגבי נושאים אלה - לא ניתן לקבוע אחרת</w:t>
      </w:r>
      <w:r w:rsidR="00C30DAF" w:rsidRPr="006A4AE6">
        <w:rPr>
          <w:rFonts w:ascii="David" w:hAnsi="David" w:cs="David"/>
          <w:b/>
          <w:bCs/>
          <w:sz w:val="24"/>
          <w:szCs w:val="24"/>
          <w:rtl/>
        </w:rPr>
        <w:t xml:space="preserve"> בתקנון</w:t>
      </w:r>
      <w:r w:rsidRPr="006A4AE6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="00C3462B" w:rsidRPr="006A4AE6">
        <w:rPr>
          <w:rFonts w:ascii="David" w:hAnsi="David" w:cs="David"/>
          <w:b/>
          <w:bCs/>
          <w:sz w:val="24"/>
          <w:szCs w:val="24"/>
          <w:rtl/>
        </w:rPr>
        <w:t>והחלטות לגביהן חייבות</w:t>
      </w:r>
      <w:r w:rsidRPr="006A4AE6">
        <w:rPr>
          <w:rFonts w:ascii="David" w:hAnsi="David" w:cs="David"/>
          <w:b/>
          <w:bCs/>
          <w:sz w:val="24"/>
          <w:szCs w:val="24"/>
          <w:rtl/>
        </w:rPr>
        <w:t xml:space="preserve"> להתקבל באסיפה הכללית</w:t>
      </w:r>
      <w:r w:rsidR="007371DA">
        <w:rPr>
          <w:rFonts w:ascii="David" w:hAnsi="David" w:cs="David"/>
          <w:sz w:val="24"/>
          <w:szCs w:val="24"/>
          <w:rtl/>
        </w:rPr>
        <w:t xml:space="preserve"> </w:t>
      </w:r>
      <w:r w:rsidR="007371DA">
        <w:rPr>
          <w:rFonts w:ascii="David" w:hAnsi="David" w:cs="David" w:hint="cs"/>
          <w:sz w:val="24"/>
          <w:szCs w:val="24"/>
          <w:rtl/>
        </w:rPr>
        <w:t>[</w:t>
      </w:r>
      <w:r w:rsidR="007371DA">
        <w:rPr>
          <w:rFonts w:ascii="David" w:hAnsi="David" w:cs="David"/>
          <w:sz w:val="24"/>
          <w:szCs w:val="24"/>
          <w:rtl/>
        </w:rPr>
        <w:t>סעיף 58(א)</w:t>
      </w:r>
      <w:r w:rsidR="007371DA">
        <w:rPr>
          <w:rFonts w:ascii="David" w:hAnsi="David" w:cs="David" w:hint="cs"/>
          <w:sz w:val="24"/>
          <w:szCs w:val="24"/>
          <w:rtl/>
        </w:rPr>
        <w:t>].</w:t>
      </w:r>
    </w:p>
    <w:p w:rsidR="00C30DAF" w:rsidRPr="006A4AE6" w:rsidRDefault="00C30DAF" w:rsidP="006A4AE6">
      <w:pPr>
        <w:pStyle w:val="a3"/>
        <w:spacing w:line="360" w:lineRule="auto"/>
        <w:ind w:left="0"/>
        <w:jc w:val="both"/>
        <w:rPr>
          <w:rFonts w:ascii="David" w:hAnsi="David" w:cs="David"/>
          <w:sz w:val="24"/>
          <w:szCs w:val="24"/>
          <w:rtl/>
        </w:rPr>
      </w:pPr>
    </w:p>
    <w:p w:rsidR="00C72CFC" w:rsidRPr="007A4DF2" w:rsidRDefault="00A729BE" w:rsidP="00D35140">
      <w:pPr>
        <w:pStyle w:val="a3"/>
        <w:spacing w:line="360" w:lineRule="auto"/>
        <w:ind w:left="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A4DF2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הוראות</w:t>
      </w:r>
      <w:r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7F5BFC" w:rsidRPr="007A4DF2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בנושא</w:t>
      </w:r>
      <w:r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האסיפה הכללית</w:t>
      </w:r>
      <w:r w:rsidR="007F5BFC"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(אסיפה שנתית ואסיפה מיוחדת, סמכויות, כינוס וניהול,  מניין חוקי ויו"ר אסיפה, הצבעה, פרוטוקול ופגמים בכינוס) </w:t>
      </w:r>
      <w:r w:rsidR="00D3514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שיחולו </w:t>
      </w:r>
      <w:r w:rsidR="00C72CFC"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>אם לא נקבע אחרת בתקנון</w:t>
      </w:r>
      <w:r w:rsidR="007F5BFC"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:rsidR="00C72CFC" w:rsidRPr="006A4AE6" w:rsidRDefault="00C72CFC" w:rsidP="006A4AE6">
      <w:pPr>
        <w:pStyle w:val="a3"/>
        <w:spacing w:line="360" w:lineRule="auto"/>
        <w:ind w:left="0"/>
        <w:jc w:val="both"/>
        <w:rPr>
          <w:rFonts w:ascii="David" w:hAnsi="David" w:cs="David"/>
          <w:sz w:val="24"/>
          <w:szCs w:val="24"/>
          <w:rtl/>
        </w:rPr>
      </w:pPr>
    </w:p>
    <w:p w:rsidR="00C30DAF" w:rsidRPr="006A4AE6" w:rsidRDefault="00C30DAF" w:rsidP="006A4AE6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האסיפה הכ</w:t>
      </w:r>
      <w:r w:rsidR="007371DA">
        <w:rPr>
          <w:rFonts w:ascii="David" w:hAnsi="David" w:cs="David"/>
          <w:sz w:val="24"/>
          <w:szCs w:val="24"/>
          <w:rtl/>
        </w:rPr>
        <w:t xml:space="preserve">ללית השנתית תמנה את הדירקטורים </w:t>
      </w:r>
      <w:r w:rsidR="007371DA">
        <w:rPr>
          <w:rFonts w:ascii="David" w:hAnsi="David" w:cs="David" w:hint="cs"/>
          <w:sz w:val="24"/>
          <w:szCs w:val="24"/>
          <w:rtl/>
        </w:rPr>
        <w:t>[</w:t>
      </w:r>
      <w:r w:rsidR="007371DA">
        <w:rPr>
          <w:rFonts w:ascii="David" w:hAnsi="David" w:cs="David"/>
          <w:sz w:val="24"/>
          <w:szCs w:val="24"/>
          <w:rtl/>
        </w:rPr>
        <w:t>סעיף 59</w:t>
      </w:r>
      <w:r w:rsidR="007371DA">
        <w:rPr>
          <w:rFonts w:ascii="David" w:hAnsi="David" w:cs="David" w:hint="cs"/>
          <w:sz w:val="24"/>
          <w:szCs w:val="24"/>
          <w:rtl/>
        </w:rPr>
        <w:t>].</w:t>
      </w:r>
    </w:p>
    <w:p w:rsidR="00C30DAF" w:rsidRPr="006A4AE6" w:rsidRDefault="00C30DAF" w:rsidP="006A4AE6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אסיפה כללית תתקיים בכל שנה, ולכל המאוחר 15 חוד</w:t>
      </w:r>
      <w:r w:rsidR="007371DA">
        <w:rPr>
          <w:rFonts w:ascii="David" w:hAnsi="David" w:cs="David"/>
          <w:sz w:val="24"/>
          <w:szCs w:val="24"/>
          <w:rtl/>
        </w:rPr>
        <w:t xml:space="preserve">שים לאחר האסיפה השנתית האחרונה </w:t>
      </w:r>
      <w:r w:rsidR="007371DA">
        <w:rPr>
          <w:rFonts w:ascii="David" w:hAnsi="David" w:cs="David" w:hint="cs"/>
          <w:sz w:val="24"/>
          <w:szCs w:val="24"/>
          <w:rtl/>
        </w:rPr>
        <w:t>[</w:t>
      </w:r>
      <w:r w:rsidR="007371DA">
        <w:rPr>
          <w:rFonts w:ascii="David" w:hAnsi="David" w:cs="David"/>
          <w:sz w:val="24"/>
          <w:szCs w:val="24"/>
          <w:rtl/>
        </w:rPr>
        <w:t>סעיף 60(א)</w:t>
      </w:r>
      <w:r w:rsidR="007371DA">
        <w:rPr>
          <w:rFonts w:ascii="David" w:hAnsi="David" w:cs="David" w:hint="cs"/>
          <w:sz w:val="24"/>
          <w:szCs w:val="24"/>
          <w:rtl/>
        </w:rPr>
        <w:t>].</w:t>
      </w:r>
      <w:r w:rsidRPr="006A4AE6">
        <w:rPr>
          <w:rFonts w:ascii="David" w:hAnsi="David" w:cs="David"/>
          <w:sz w:val="24"/>
          <w:szCs w:val="24"/>
          <w:rtl/>
        </w:rPr>
        <w:t xml:space="preserve"> </w:t>
      </w:r>
    </w:p>
    <w:p w:rsidR="00C30DAF" w:rsidRPr="006A4AE6" w:rsidRDefault="007371DA" w:rsidP="007A4DF2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סדר היום באסיפה הכללית יכלול </w:t>
      </w:r>
      <w:r>
        <w:rPr>
          <w:rFonts w:ascii="David" w:hAnsi="David" w:cs="David" w:hint="cs"/>
          <w:sz w:val="24"/>
          <w:szCs w:val="24"/>
          <w:rtl/>
        </w:rPr>
        <w:t>[</w:t>
      </w:r>
      <w:r>
        <w:rPr>
          <w:rFonts w:ascii="David" w:hAnsi="David" w:cs="David"/>
          <w:sz w:val="24"/>
          <w:szCs w:val="24"/>
          <w:rtl/>
        </w:rPr>
        <w:t>סעיף 60(ב)</w:t>
      </w:r>
      <w:r>
        <w:rPr>
          <w:rFonts w:ascii="David" w:hAnsi="David" w:cs="David" w:hint="cs"/>
          <w:sz w:val="24"/>
          <w:szCs w:val="24"/>
          <w:rtl/>
        </w:rPr>
        <w:t>]</w:t>
      </w:r>
      <w:r w:rsidR="00C30DAF" w:rsidRPr="006A4AE6">
        <w:rPr>
          <w:rFonts w:ascii="David" w:hAnsi="David" w:cs="David"/>
          <w:sz w:val="24"/>
          <w:szCs w:val="24"/>
          <w:rtl/>
        </w:rPr>
        <w:t>- דיון בדוחות הכספיים ובדיווח הדירקטוריון. הוא יכול לכלול גם מינוי דירקטורים, מינוי רואה חשבון מבקר, או כל נושא אחר שנקבע על סדר היום כאמור בסעיף 66.</w:t>
      </w:r>
    </w:p>
    <w:p w:rsidR="004E2D79" w:rsidRPr="006A4AE6" w:rsidRDefault="004E2D79" w:rsidP="007A4DF2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הזמנה לאסיפה כללית בחברה פרטית תימסר לכל מי שזכאי להשתתף בה, לא יאוחר משבעה ימים לפני המועד לכינוסה ובלבד שלא תימסר למעלה מארבעי</w:t>
      </w:r>
      <w:r w:rsidR="008404D2" w:rsidRPr="006A4AE6">
        <w:rPr>
          <w:rFonts w:ascii="David" w:hAnsi="David" w:cs="David"/>
          <w:sz w:val="24"/>
          <w:szCs w:val="24"/>
          <w:rtl/>
        </w:rPr>
        <w:t>ם וחמישה ימים לפני מועד כינוסה</w:t>
      </w:r>
      <w:r w:rsidR="007371DA">
        <w:rPr>
          <w:rFonts w:ascii="David" w:hAnsi="David" w:cs="David"/>
          <w:sz w:val="24"/>
          <w:szCs w:val="24"/>
          <w:rtl/>
        </w:rPr>
        <w:t xml:space="preserve"> </w:t>
      </w:r>
      <w:r w:rsidR="007371DA">
        <w:rPr>
          <w:rFonts w:ascii="David" w:hAnsi="David" w:cs="David" w:hint="cs"/>
          <w:sz w:val="24"/>
          <w:szCs w:val="24"/>
          <w:rtl/>
        </w:rPr>
        <w:t>[</w:t>
      </w:r>
      <w:r w:rsidR="007371DA">
        <w:rPr>
          <w:rFonts w:ascii="David" w:hAnsi="David" w:cs="David"/>
          <w:sz w:val="24"/>
          <w:szCs w:val="24"/>
          <w:rtl/>
        </w:rPr>
        <w:t>סעיף 67</w:t>
      </w:r>
      <w:r w:rsidR="007371DA">
        <w:rPr>
          <w:rFonts w:ascii="David" w:hAnsi="David" w:cs="David" w:hint="cs"/>
          <w:sz w:val="24"/>
          <w:szCs w:val="24"/>
          <w:rtl/>
        </w:rPr>
        <w:t>]</w:t>
      </w:r>
      <w:r w:rsidR="00C72CFC" w:rsidRPr="006A4AE6">
        <w:rPr>
          <w:rFonts w:ascii="David" w:hAnsi="David" w:cs="David"/>
          <w:sz w:val="24"/>
          <w:szCs w:val="24"/>
          <w:rtl/>
        </w:rPr>
        <w:t xml:space="preserve">. </w:t>
      </w:r>
    </w:p>
    <w:p w:rsidR="004E2D79" w:rsidRPr="006A4AE6" w:rsidRDefault="00843070" w:rsidP="007A4DF2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 xml:space="preserve">חברה פרטית רשאית </w:t>
      </w:r>
      <w:r w:rsidR="004E2D79" w:rsidRPr="006A4AE6">
        <w:rPr>
          <w:rFonts w:ascii="David" w:hAnsi="David" w:cs="David"/>
          <w:sz w:val="24"/>
          <w:szCs w:val="24"/>
          <w:rtl/>
        </w:rPr>
        <w:t>לקיים אסיפה כללית באמצעות שימוש בכל אמצעי תקשורת, כך שכל בעלי המניות המשתתפי</w:t>
      </w:r>
      <w:r w:rsidRPr="006A4AE6">
        <w:rPr>
          <w:rFonts w:ascii="David" w:hAnsi="David" w:cs="David"/>
          <w:sz w:val="24"/>
          <w:szCs w:val="24"/>
          <w:rtl/>
        </w:rPr>
        <w:t>ם</w:t>
      </w:r>
      <w:r w:rsidR="00157310">
        <w:rPr>
          <w:rFonts w:ascii="David" w:hAnsi="David" w:cs="David"/>
          <w:sz w:val="24"/>
          <w:szCs w:val="24"/>
          <w:rtl/>
        </w:rPr>
        <w:t xml:space="preserve"> יכולים לשמוע זה את זה בו בזמן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77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843070" w:rsidRPr="006A4AE6" w:rsidRDefault="00843070" w:rsidP="006A4AE6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lastRenderedPageBreak/>
        <w:t>המני</w:t>
      </w:r>
      <w:r w:rsidR="00DE0367">
        <w:rPr>
          <w:rFonts w:ascii="David" w:hAnsi="David" w:cs="David" w:hint="cs"/>
          <w:sz w:val="24"/>
          <w:szCs w:val="24"/>
          <w:rtl/>
        </w:rPr>
        <w:t>י</w:t>
      </w:r>
      <w:r w:rsidRPr="006A4AE6">
        <w:rPr>
          <w:rFonts w:ascii="David" w:hAnsi="David" w:cs="David"/>
          <w:sz w:val="24"/>
          <w:szCs w:val="24"/>
          <w:rtl/>
        </w:rPr>
        <w:t xml:space="preserve">ן החוקי באסיפה כללית (לא חל על חברה שבה בעל מניות יחיד) - נוכחות של לפחות שני בעלי מניות שלהם 25% לפחות מזכויות ההצבעה, תוך חצי </w:t>
      </w:r>
      <w:r w:rsidR="00157310">
        <w:rPr>
          <w:rFonts w:ascii="David" w:hAnsi="David" w:cs="David"/>
          <w:sz w:val="24"/>
          <w:szCs w:val="24"/>
          <w:rtl/>
        </w:rPr>
        <w:t xml:space="preserve">שעה מהמועד שנקבע לפתיחת האסיפה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78(א)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 xml:space="preserve">. </w:t>
      </w:r>
    </w:p>
    <w:p w:rsidR="005D5D0A" w:rsidRPr="006A4AE6" w:rsidRDefault="005D5D0A" w:rsidP="007A4DF2">
      <w:pPr>
        <w:pStyle w:val="a3"/>
        <w:spacing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>הוראות המתייחסות לגבי אסיפה נדחית וקיומה של אסיפה כאשר אין מנין חוקי מפורט</w:t>
      </w:r>
      <w:r w:rsidR="0024096F">
        <w:rPr>
          <w:rFonts w:ascii="David" w:hAnsi="David" w:cs="David" w:hint="cs"/>
          <w:sz w:val="24"/>
          <w:szCs w:val="24"/>
          <w:rtl/>
        </w:rPr>
        <w:t>ות</w:t>
      </w:r>
      <w:r w:rsidRPr="006A4AE6">
        <w:rPr>
          <w:rFonts w:ascii="David" w:hAnsi="David" w:cs="David"/>
          <w:sz w:val="24"/>
          <w:szCs w:val="24"/>
          <w:rtl/>
        </w:rPr>
        <w:t xml:space="preserve"> בסעיפ</w:t>
      </w:r>
      <w:r w:rsidR="00157310">
        <w:rPr>
          <w:rFonts w:ascii="David" w:hAnsi="David" w:cs="David"/>
          <w:sz w:val="24"/>
          <w:szCs w:val="24"/>
          <w:rtl/>
        </w:rPr>
        <w:t>ים 78(ב), 79</w:t>
      </w:r>
      <w:r w:rsidRPr="006A4AE6">
        <w:rPr>
          <w:rFonts w:ascii="David" w:hAnsi="David" w:cs="David"/>
          <w:sz w:val="24"/>
          <w:szCs w:val="24"/>
          <w:rtl/>
        </w:rPr>
        <w:t xml:space="preserve">. </w:t>
      </w:r>
    </w:p>
    <w:p w:rsidR="005D5D0A" w:rsidRPr="006A4AE6" w:rsidRDefault="005D5D0A" w:rsidP="007A4DF2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כל אסיפה כללית תיפתח ע"י יו"ר  הדירקטוריון או דירקטור שהוסמך לכך ע"י הדירקטוריון, ובפתיחת האסיפה ייבחר יו"ר לאסיפה</w:t>
      </w:r>
      <w:r w:rsidR="00157310">
        <w:rPr>
          <w:rFonts w:ascii="David" w:hAnsi="David" w:cs="David"/>
          <w:sz w:val="24"/>
          <w:szCs w:val="24"/>
          <w:rtl/>
        </w:rPr>
        <w:t xml:space="preserve">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80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194301" w:rsidRPr="006A4AE6">
        <w:rPr>
          <w:rFonts w:ascii="David" w:hAnsi="David" w:cs="David"/>
          <w:sz w:val="24"/>
          <w:szCs w:val="24"/>
          <w:rtl/>
        </w:rPr>
        <w:t>.</w:t>
      </w:r>
    </w:p>
    <w:p w:rsidR="005D5D0A" w:rsidRPr="006A4AE6" w:rsidRDefault="00157310" w:rsidP="007A4DF2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לכל מניה יש קול אחד </w:t>
      </w:r>
      <w:r>
        <w:rPr>
          <w:rFonts w:ascii="David" w:hAnsi="David" w:cs="David" w:hint="cs"/>
          <w:sz w:val="24"/>
          <w:szCs w:val="24"/>
          <w:rtl/>
        </w:rPr>
        <w:t>[</w:t>
      </w:r>
      <w:r>
        <w:rPr>
          <w:rFonts w:ascii="David" w:hAnsi="David" w:cs="David"/>
          <w:sz w:val="24"/>
          <w:szCs w:val="24"/>
          <w:rtl/>
        </w:rPr>
        <w:t>סעיף 82(ג)</w:t>
      </w:r>
      <w:r>
        <w:rPr>
          <w:rFonts w:ascii="David" w:hAnsi="David" w:cs="David" w:hint="cs"/>
          <w:sz w:val="24"/>
          <w:szCs w:val="24"/>
          <w:rtl/>
        </w:rPr>
        <w:t>]</w:t>
      </w:r>
      <w:r w:rsidR="005D5D0A" w:rsidRPr="006A4AE6">
        <w:rPr>
          <w:rFonts w:ascii="David" w:hAnsi="David" w:cs="David"/>
          <w:sz w:val="24"/>
          <w:szCs w:val="24"/>
          <w:rtl/>
        </w:rPr>
        <w:t>.</w:t>
      </w:r>
    </w:p>
    <w:p w:rsidR="005D5D0A" w:rsidRPr="006A4AE6" w:rsidRDefault="005D5D0A" w:rsidP="007A4DF2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הצבעת בעלי מניות - יכולה להתבצע ע"י בע</w:t>
      </w:r>
      <w:r w:rsidR="00157310">
        <w:rPr>
          <w:rFonts w:ascii="David" w:hAnsi="David" w:cs="David"/>
          <w:sz w:val="24"/>
          <w:szCs w:val="24"/>
          <w:rtl/>
        </w:rPr>
        <w:t xml:space="preserve">ל המניות בעצמו או באמצעות שלוח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Pr="006A4AE6">
        <w:rPr>
          <w:rFonts w:ascii="David" w:hAnsi="David" w:cs="David"/>
          <w:sz w:val="24"/>
          <w:szCs w:val="24"/>
          <w:rtl/>
        </w:rPr>
        <w:t xml:space="preserve">סעיף </w:t>
      </w:r>
      <w:r w:rsidR="00157310">
        <w:rPr>
          <w:rFonts w:ascii="David" w:hAnsi="David" w:cs="David"/>
          <w:sz w:val="24"/>
          <w:szCs w:val="24"/>
          <w:rtl/>
        </w:rPr>
        <w:t>83(ב)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413F8D" w:rsidRPr="006A4AE6" w:rsidRDefault="00413F8D" w:rsidP="007A4DF2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ההחלטה באסיפה הכללית תתקבל בהצבעה במני</w:t>
      </w:r>
      <w:r w:rsidR="00703D0B">
        <w:rPr>
          <w:rFonts w:ascii="David" w:hAnsi="David" w:cs="David" w:hint="cs"/>
          <w:sz w:val="24"/>
          <w:szCs w:val="24"/>
          <w:rtl/>
        </w:rPr>
        <w:t>י</w:t>
      </w:r>
      <w:r w:rsidR="00157310">
        <w:rPr>
          <w:rFonts w:ascii="David" w:hAnsi="David" w:cs="David"/>
          <w:sz w:val="24"/>
          <w:szCs w:val="24"/>
          <w:rtl/>
        </w:rPr>
        <w:t xml:space="preserve">ן קולות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84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 xml:space="preserve">. </w:t>
      </w:r>
    </w:p>
    <w:p w:rsidR="00413F8D" w:rsidRPr="006A4AE6" w:rsidRDefault="00413F8D" w:rsidP="007A4DF2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 xml:space="preserve">החלטות האסיפה הכללית יתקבלו ברוב </w:t>
      </w:r>
      <w:r w:rsidR="00157310">
        <w:rPr>
          <w:rFonts w:ascii="David" w:hAnsi="David" w:cs="David"/>
          <w:sz w:val="24"/>
          <w:szCs w:val="24"/>
          <w:rtl/>
        </w:rPr>
        <w:t xml:space="preserve">רגיל, אלא אם נקבע רוב אחר בחוק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85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 xml:space="preserve">. </w:t>
      </w:r>
    </w:p>
    <w:p w:rsidR="00194301" w:rsidRDefault="004E2D79" w:rsidP="007A4DF2">
      <w:pPr>
        <w:pStyle w:val="a3"/>
        <w:numPr>
          <w:ilvl w:val="0"/>
          <w:numId w:val="7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>יצוין, כי בית המשפט רשאי, לבקשת בעל מניה, להורות על ביטולה של החלטה שהתקבלה באסיפה כללית שהתכנסה או שהתנהלה בלא שהתקיימו התנאים</w:t>
      </w:r>
      <w:r w:rsidR="00413F8D" w:rsidRPr="006A4AE6">
        <w:rPr>
          <w:rFonts w:ascii="David" w:hAnsi="David" w:cs="David"/>
          <w:sz w:val="24"/>
          <w:szCs w:val="24"/>
          <w:rtl/>
        </w:rPr>
        <w:t xml:space="preserve"> </w:t>
      </w:r>
      <w:r w:rsidR="00157310">
        <w:rPr>
          <w:rFonts w:ascii="David" w:hAnsi="David" w:cs="David"/>
          <w:sz w:val="24"/>
          <w:szCs w:val="24"/>
          <w:rtl/>
        </w:rPr>
        <w:t xml:space="preserve">הקבועים לכך לפי החוק או בתקנון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91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413F8D" w:rsidRPr="006A4AE6">
        <w:rPr>
          <w:rFonts w:ascii="David" w:hAnsi="David" w:cs="David"/>
          <w:sz w:val="24"/>
          <w:szCs w:val="24"/>
          <w:rtl/>
        </w:rPr>
        <w:t xml:space="preserve">. </w:t>
      </w:r>
    </w:p>
    <w:p w:rsidR="006A4AE6" w:rsidRPr="006A4AE6" w:rsidRDefault="006A4AE6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194301" w:rsidRPr="006A4AE6" w:rsidRDefault="00C459BA" w:rsidP="007A4DF2">
      <w:pPr>
        <w:pStyle w:val="a3"/>
        <w:numPr>
          <w:ilvl w:val="0"/>
          <w:numId w:val="29"/>
        </w:num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A4AE6">
        <w:rPr>
          <w:rFonts w:ascii="David" w:hAnsi="David" w:cs="David"/>
          <w:b/>
          <w:bCs/>
          <w:sz w:val="28"/>
          <w:szCs w:val="28"/>
          <w:u w:val="single"/>
          <w:rtl/>
        </w:rPr>
        <w:t>הדירקטוריון</w:t>
      </w:r>
      <w:r w:rsidR="00AD3F7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והדירקטורים</w:t>
      </w:r>
    </w:p>
    <w:p w:rsidR="00C57E7B" w:rsidRDefault="00C57E7B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 xml:space="preserve">הדירקטוריון </w:t>
      </w:r>
      <w:r w:rsidR="008732CD">
        <w:rPr>
          <w:rFonts w:ascii="David" w:hAnsi="David" w:cs="David" w:hint="cs"/>
          <w:sz w:val="24"/>
          <w:szCs w:val="24"/>
          <w:rtl/>
        </w:rPr>
        <w:t xml:space="preserve">(שיכול להיות מורכב גם מדירקטור אחד) </w:t>
      </w:r>
      <w:r w:rsidRPr="006A4AE6">
        <w:rPr>
          <w:rFonts w:ascii="David" w:hAnsi="David" w:cs="David"/>
          <w:sz w:val="24"/>
          <w:szCs w:val="24"/>
          <w:rtl/>
        </w:rPr>
        <w:t xml:space="preserve">מתווה את מדינית החברה ומפקח על ביצוע תפקידי המנכ"ל ופעולותיו. תפקידי וסמכויות הדירקטוריון מפורטים בסעיף 92(א). בנוסף, קובע סעיף 92(ב) כי סמכויות הדירקטוריון לפי סעיף 92(א) </w:t>
      </w:r>
      <w:r w:rsidRPr="00D35140">
        <w:rPr>
          <w:rFonts w:ascii="David" w:hAnsi="David" w:cs="David"/>
          <w:sz w:val="24"/>
          <w:szCs w:val="24"/>
          <w:rtl/>
        </w:rPr>
        <w:t>אינן ניתנות לאצילה למנכ"ל</w:t>
      </w:r>
      <w:r w:rsidRPr="006A4AE6">
        <w:rPr>
          <w:rFonts w:ascii="David" w:hAnsi="David" w:cs="David"/>
          <w:sz w:val="24"/>
          <w:szCs w:val="24"/>
          <w:rtl/>
        </w:rPr>
        <w:t>, למעט לגבי סיטואציה י</w:t>
      </w:r>
      <w:r w:rsidR="007F5BFC">
        <w:rPr>
          <w:rFonts w:ascii="David" w:hAnsi="David" w:cs="David" w:hint="cs"/>
          <w:sz w:val="24"/>
          <w:szCs w:val="24"/>
          <w:rtl/>
        </w:rPr>
        <w:t>י</w:t>
      </w:r>
      <w:r w:rsidRPr="006A4AE6">
        <w:rPr>
          <w:rFonts w:ascii="David" w:hAnsi="David" w:cs="David"/>
          <w:sz w:val="24"/>
          <w:szCs w:val="24"/>
          <w:rtl/>
        </w:rPr>
        <w:t xml:space="preserve">חודית המפורטת בסעיף 288(ב)(2). </w:t>
      </w:r>
    </w:p>
    <w:p w:rsidR="008732CD" w:rsidRDefault="00D35140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חלה על החברה </w:t>
      </w:r>
      <w:r w:rsidR="008732CD" w:rsidRPr="0013372E">
        <w:rPr>
          <w:rFonts w:ascii="David" w:hAnsi="David" w:cs="David"/>
          <w:sz w:val="24"/>
          <w:szCs w:val="24"/>
          <w:rtl/>
        </w:rPr>
        <w:t>חובה לערוך פרוטוקולים של תהליכים ולשמור אותם במשרדה הרשום של החברה או במען אחר בישראל שעליו הודיעה החברה לרשם</w:t>
      </w:r>
      <w:r>
        <w:rPr>
          <w:rFonts w:ascii="David" w:hAnsi="David" w:cs="David" w:hint="cs"/>
          <w:sz w:val="24"/>
          <w:szCs w:val="24"/>
          <w:rtl/>
        </w:rPr>
        <w:t xml:space="preserve"> החברות</w:t>
      </w:r>
      <w:r w:rsidR="008732CD" w:rsidRPr="0013372E">
        <w:rPr>
          <w:rFonts w:ascii="David" w:hAnsi="David" w:cs="David"/>
          <w:sz w:val="24"/>
          <w:szCs w:val="24"/>
          <w:rtl/>
        </w:rPr>
        <w:t xml:space="preserve">, לתקופה של שבע שנים ממועד ישיבת הדירקטוריון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8732CD" w:rsidRPr="0013372E">
        <w:rPr>
          <w:rFonts w:ascii="David" w:hAnsi="David" w:cs="David"/>
          <w:sz w:val="24"/>
          <w:szCs w:val="24"/>
          <w:rtl/>
        </w:rPr>
        <w:t>סעיף 108(א)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8732CD" w:rsidRPr="0013372E">
        <w:rPr>
          <w:rFonts w:ascii="David" w:hAnsi="David" w:cs="David"/>
          <w:sz w:val="24"/>
          <w:szCs w:val="24"/>
          <w:rtl/>
        </w:rPr>
        <w:t>.</w:t>
      </w:r>
      <w:r w:rsidR="00467B6F">
        <w:rPr>
          <w:rFonts w:ascii="David" w:hAnsi="David" w:cs="David" w:hint="cs"/>
          <w:sz w:val="24"/>
          <w:szCs w:val="24"/>
          <w:rtl/>
        </w:rPr>
        <w:t xml:space="preserve"> פרוטוקול שאושר ונחתם בידי הדירקטור שניהל</w:t>
      </w:r>
      <w:r w:rsidR="00157310">
        <w:rPr>
          <w:rFonts w:ascii="David" w:hAnsi="David" w:cs="David" w:hint="cs"/>
          <w:sz w:val="24"/>
          <w:szCs w:val="24"/>
          <w:rtl/>
        </w:rPr>
        <w:t xml:space="preserve"> את הישיבה, ישמש ראיה לאמור בו [</w:t>
      </w:r>
      <w:r w:rsidR="00467B6F">
        <w:rPr>
          <w:rFonts w:ascii="David" w:hAnsi="David" w:cs="David" w:hint="cs"/>
          <w:sz w:val="24"/>
          <w:szCs w:val="24"/>
          <w:rtl/>
        </w:rPr>
        <w:t>סע</w:t>
      </w:r>
      <w:r w:rsidR="00157310">
        <w:rPr>
          <w:rFonts w:ascii="David" w:hAnsi="David" w:cs="David" w:hint="cs"/>
          <w:sz w:val="24"/>
          <w:szCs w:val="24"/>
          <w:rtl/>
        </w:rPr>
        <w:t>יף 108(ב)]</w:t>
      </w:r>
      <w:r w:rsidR="00467B6F">
        <w:rPr>
          <w:rFonts w:ascii="David" w:hAnsi="David" w:cs="David" w:hint="cs"/>
          <w:sz w:val="24"/>
          <w:szCs w:val="24"/>
          <w:rtl/>
        </w:rPr>
        <w:t>.</w:t>
      </w:r>
    </w:p>
    <w:p w:rsidR="008732CD" w:rsidRDefault="00D35140" w:rsidP="00157310">
      <w:pPr>
        <w:pStyle w:val="a3"/>
        <w:spacing w:line="360" w:lineRule="auto"/>
        <w:ind w:left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על </w:t>
      </w:r>
      <w:r w:rsidR="008732CD" w:rsidRPr="006A4AE6">
        <w:rPr>
          <w:rFonts w:ascii="David" w:hAnsi="David" w:cs="David"/>
          <w:sz w:val="24"/>
          <w:szCs w:val="24"/>
          <w:rtl/>
        </w:rPr>
        <w:t xml:space="preserve">הדירקטוריון להתכנס לישיבות לפי צרכי החברה, </w:t>
      </w:r>
      <w:r w:rsidR="00157310">
        <w:rPr>
          <w:rFonts w:ascii="David" w:hAnsi="David" w:cs="David"/>
          <w:sz w:val="24"/>
          <w:szCs w:val="24"/>
          <w:rtl/>
        </w:rPr>
        <w:t xml:space="preserve">ולפחות פעם בשנה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97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8732CD" w:rsidRPr="006A4AE6">
        <w:rPr>
          <w:rFonts w:ascii="David" w:hAnsi="David" w:cs="David"/>
          <w:sz w:val="24"/>
          <w:szCs w:val="24"/>
          <w:rtl/>
        </w:rPr>
        <w:t>.</w:t>
      </w:r>
      <w:r w:rsidR="00467B6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157310" w:rsidRDefault="00157310" w:rsidP="009E21FA">
      <w:pPr>
        <w:pStyle w:val="a3"/>
        <w:spacing w:line="360" w:lineRule="auto"/>
        <w:ind w:left="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B42A79" w:rsidRPr="00D35140" w:rsidRDefault="00823096" w:rsidP="00D35140">
      <w:pPr>
        <w:pStyle w:val="a3"/>
        <w:spacing w:line="360" w:lineRule="auto"/>
        <w:ind w:left="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A4DF2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הוראות</w:t>
      </w:r>
      <w:r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בנושא דירקטוריון  </w:t>
      </w:r>
      <w:r w:rsidR="00EA4D6A"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(יו"ר, כינוס ישיבות, </w:t>
      </w:r>
      <w:r w:rsidR="00EA4D6A" w:rsidRPr="007A4DF2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אופן</w:t>
      </w:r>
      <w:r w:rsidR="00467B6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ניהולן, הצבעה</w:t>
      </w:r>
      <w:r w:rsidR="00D35140">
        <w:rPr>
          <w:rFonts w:ascii="David" w:hAnsi="David" w:cs="David"/>
          <w:b/>
          <w:bCs/>
          <w:sz w:val="24"/>
          <w:szCs w:val="24"/>
          <w:u w:val="single"/>
          <w:rtl/>
        </w:rPr>
        <w:t>)</w:t>
      </w:r>
      <w:r w:rsidR="008732C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D3514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שיחולו </w:t>
      </w:r>
      <w:r w:rsidR="00B42A79"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>אם לא נקבע אחרת בתקנון</w:t>
      </w:r>
      <w:r w:rsidR="00D35140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:rsidR="00B42A79" w:rsidRDefault="00AD3F7B" w:rsidP="006A4AE6">
      <w:pPr>
        <w:pStyle w:val="a3"/>
        <w:spacing w:line="360" w:lineRule="auto"/>
        <w:ind w:left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*הוראות אלה יחולו רק אם יש יותר מדירקטור אחד:</w:t>
      </w:r>
    </w:p>
    <w:p w:rsidR="00AD3F7B" w:rsidRDefault="00AD3F7B" w:rsidP="006A4AE6">
      <w:pPr>
        <w:pStyle w:val="a3"/>
        <w:spacing w:line="360" w:lineRule="auto"/>
        <w:ind w:left="0"/>
        <w:jc w:val="both"/>
        <w:rPr>
          <w:rFonts w:ascii="David" w:hAnsi="David" w:cs="David"/>
          <w:sz w:val="24"/>
          <w:szCs w:val="24"/>
          <w:rtl/>
        </w:rPr>
      </w:pPr>
    </w:p>
    <w:p w:rsidR="007B51CE" w:rsidRPr="006A4AE6" w:rsidRDefault="007B51CE" w:rsidP="006A4AE6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אם לא מונה יו"ר דירקטוריון, כל אחד מהדירקטורים, זכאי לכנס את הדיר</w:t>
      </w:r>
      <w:r w:rsidR="00157310">
        <w:rPr>
          <w:rFonts w:ascii="David" w:hAnsi="David" w:cs="David"/>
          <w:sz w:val="24"/>
          <w:szCs w:val="24"/>
          <w:rtl/>
        </w:rPr>
        <w:t xml:space="preserve">קטוריון ולקבוע את סדר היום שלו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94(ב)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C57E7B" w:rsidRPr="006A4AE6" w:rsidRDefault="00050F60" w:rsidP="006A4AE6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יו"ר הדירקטו</w:t>
      </w:r>
      <w:r w:rsidR="00157310">
        <w:rPr>
          <w:rFonts w:ascii="David" w:hAnsi="David" w:cs="David"/>
          <w:sz w:val="24"/>
          <w:szCs w:val="24"/>
          <w:rtl/>
        </w:rPr>
        <w:t xml:space="preserve">ריון ינהל את ישיבת הדירקטוריון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96(א)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, אך אם נעדר יו"ר הדירקטוריון מישיבה, יבחר הדירקטוריון באחד מחבריו לנהל את ה</w:t>
      </w:r>
      <w:r w:rsidR="00157310">
        <w:rPr>
          <w:rFonts w:ascii="David" w:hAnsi="David" w:cs="David"/>
          <w:sz w:val="24"/>
          <w:szCs w:val="24"/>
          <w:rtl/>
        </w:rPr>
        <w:t xml:space="preserve">ישיבה ולחתום על פרוטוקול הדיון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96(ב)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 xml:space="preserve">. במקרה כזה, לא יהיה לו קול נוסף כאשר יש שוויון בהצבעה. </w:t>
      </w:r>
    </w:p>
    <w:p w:rsidR="00B42A79" w:rsidRPr="006A4AE6" w:rsidRDefault="001E70EC" w:rsidP="007A4DF2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מועדי כינוס הדירקטוריון יהיו גם כמפורט בסעיף 98 (ד).</w:t>
      </w:r>
    </w:p>
    <w:p w:rsidR="001E70EC" w:rsidRPr="006A4AE6" w:rsidRDefault="001E70EC" w:rsidP="007A4DF2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הנושאים על סדר היום יהיו גם כמפורט בסעיף 99(3).</w:t>
      </w:r>
    </w:p>
    <w:p w:rsidR="001E70EC" w:rsidRPr="006A4AE6" w:rsidRDefault="001E70EC" w:rsidP="006A4AE6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lastRenderedPageBreak/>
        <w:t>הודעה על ישיבת דירקטוריון תימסר לכל ח</w:t>
      </w:r>
      <w:r w:rsidR="00157310">
        <w:rPr>
          <w:rFonts w:ascii="David" w:hAnsi="David" w:cs="David"/>
          <w:sz w:val="24"/>
          <w:szCs w:val="24"/>
          <w:rtl/>
        </w:rPr>
        <w:t xml:space="preserve">בריו זמן סביר לפני מועד הישיבה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100(א)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1E70EC" w:rsidRPr="006A4AE6" w:rsidRDefault="001E70EC" w:rsidP="006A4AE6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הודעה על ישיבת דירקטוריון תימסר למענו של הדירקטור שנמסר מראש לחברה ויצוין בה מועד הישיבה, המקום בו תתכנס, ופירוט ס</w:t>
      </w:r>
      <w:r w:rsidR="00157310">
        <w:rPr>
          <w:rFonts w:ascii="David" w:hAnsi="David" w:cs="David"/>
          <w:sz w:val="24"/>
          <w:szCs w:val="24"/>
          <w:rtl/>
        </w:rPr>
        <w:t xml:space="preserve">ביר של כל הנושאים שעל סדר היום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100(ב)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E033C7" w:rsidRPr="006A4AE6" w:rsidRDefault="00E033C7" w:rsidP="006A4AE6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b/>
          <w:bCs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למרות זאת, הדירקטוריון רשאי, בהסכמת כל הדיר</w:t>
      </w:r>
      <w:r w:rsidR="00157310">
        <w:rPr>
          <w:rFonts w:ascii="David" w:hAnsi="David" w:cs="David"/>
          <w:sz w:val="24"/>
          <w:szCs w:val="24"/>
          <w:rtl/>
        </w:rPr>
        <w:t xml:space="preserve">קטורים להתכנס לישיבה ללא הודעה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102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E033C7" w:rsidRPr="006A4AE6" w:rsidRDefault="00E033C7" w:rsidP="006A4AE6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הדירקטוריון רשאי לקיים ישיבות באמצעות שימוש בכל אמצעי תקשורת, ובלבד שכל הדירקטורים המשתתפים יכולים לשמוע זה</w:t>
      </w:r>
      <w:r w:rsidR="00157310">
        <w:rPr>
          <w:rFonts w:ascii="David" w:hAnsi="David" w:cs="David"/>
          <w:sz w:val="24"/>
          <w:szCs w:val="24"/>
          <w:rtl/>
        </w:rPr>
        <w:t xml:space="preserve"> את זה בו בזמן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101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 xml:space="preserve">. </w:t>
      </w:r>
    </w:p>
    <w:p w:rsidR="00E033C7" w:rsidRPr="006A4AE6" w:rsidRDefault="00E033C7" w:rsidP="006A4AE6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הדירקטוריון רשאי לקבל החלטות אף ללא התכנסות בפועל, ובלבד שכל הדירקטורים הזכאים להשתתף בדיון ולהצביע בענין שהובא להחלטה הסכי</w:t>
      </w:r>
      <w:r w:rsidR="00157310">
        <w:rPr>
          <w:rFonts w:ascii="David" w:hAnsi="David" w:cs="David"/>
          <w:sz w:val="24"/>
          <w:szCs w:val="24"/>
          <w:rtl/>
        </w:rPr>
        <w:t xml:space="preserve">מו שלא להתכנס לדיון באותו ענין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103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E033C7" w:rsidRPr="006A4AE6" w:rsidRDefault="00E033C7" w:rsidP="006A4AE6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המנ</w:t>
      </w:r>
      <w:r w:rsidR="009E21FA">
        <w:rPr>
          <w:rFonts w:ascii="David" w:hAnsi="David" w:cs="David" w:hint="cs"/>
          <w:sz w:val="24"/>
          <w:szCs w:val="24"/>
          <w:rtl/>
        </w:rPr>
        <w:t>י</w:t>
      </w:r>
      <w:r w:rsidRPr="006A4AE6">
        <w:rPr>
          <w:rFonts w:ascii="David" w:hAnsi="David" w:cs="David"/>
          <w:sz w:val="24"/>
          <w:szCs w:val="24"/>
          <w:rtl/>
        </w:rPr>
        <w:t>ין החוקי לפתיחת ישיבת דירקטוריון יהיו רוב חברי הדירקטוריון</w:t>
      </w:r>
      <w:r w:rsidR="00157310">
        <w:rPr>
          <w:rFonts w:ascii="David" w:hAnsi="David" w:cs="David"/>
          <w:sz w:val="24"/>
          <w:szCs w:val="24"/>
          <w:rtl/>
        </w:rPr>
        <w:t xml:space="preserve">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104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E033C7" w:rsidRPr="006A4AE6" w:rsidRDefault="00E033C7" w:rsidP="006A4AE6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בהצבעה בדירקט</w:t>
      </w:r>
      <w:r w:rsidR="00157310">
        <w:rPr>
          <w:rFonts w:ascii="David" w:hAnsi="David" w:cs="David"/>
          <w:sz w:val="24"/>
          <w:szCs w:val="24"/>
          <w:rtl/>
        </w:rPr>
        <w:t xml:space="preserve">וריון יהיה קול אחד לכל דירקטור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105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C3462B" w:rsidRDefault="00C3462B" w:rsidP="006A4AE6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 xml:space="preserve">החלטות בדירקטוריון יתקבלו ברוב רגיל; היו הקולות שקולים יהיה </w:t>
      </w:r>
      <w:r w:rsidR="00157310">
        <w:rPr>
          <w:rFonts w:ascii="David" w:hAnsi="David" w:cs="David"/>
          <w:sz w:val="24"/>
          <w:szCs w:val="24"/>
          <w:rtl/>
        </w:rPr>
        <w:t xml:space="preserve">ליושב ראש הדירקטוריון קול נוסף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107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A3390E" w:rsidRDefault="00EA4D6A" w:rsidP="007A4DF2">
      <w:pPr>
        <w:pStyle w:val="a3"/>
        <w:numPr>
          <w:ilvl w:val="0"/>
          <w:numId w:val="14"/>
        </w:numPr>
        <w:spacing w:line="360" w:lineRule="auto"/>
        <w:ind w:left="360"/>
        <w:jc w:val="both"/>
        <w:rPr>
          <w:rFonts w:ascii="David" w:hAnsi="David" w:cs="David"/>
          <w:sz w:val="24"/>
          <w:szCs w:val="24"/>
        </w:rPr>
      </w:pPr>
      <w:r w:rsidRPr="00AD3F7B">
        <w:rPr>
          <w:rFonts w:ascii="David" w:hAnsi="David" w:cs="David" w:hint="cs"/>
          <w:sz w:val="24"/>
          <w:szCs w:val="24"/>
          <w:rtl/>
        </w:rPr>
        <w:t xml:space="preserve">הוראות </w:t>
      </w:r>
      <w:r w:rsidR="00C9195E" w:rsidRPr="00AD3F7B">
        <w:rPr>
          <w:rFonts w:ascii="David" w:hAnsi="David" w:cs="David" w:hint="cs"/>
          <w:sz w:val="24"/>
          <w:szCs w:val="24"/>
          <w:rtl/>
        </w:rPr>
        <w:t xml:space="preserve">נוספות </w:t>
      </w:r>
      <w:r w:rsidRPr="00AD3F7B">
        <w:rPr>
          <w:rFonts w:ascii="David" w:hAnsi="David" w:cs="David" w:hint="eastAsia"/>
          <w:sz w:val="24"/>
          <w:szCs w:val="24"/>
          <w:rtl/>
        </w:rPr>
        <w:t>בנושא</w:t>
      </w:r>
      <w:r w:rsidRPr="007A4DF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A3390E" w:rsidRPr="007A4DF2">
        <w:rPr>
          <w:rFonts w:ascii="David" w:hAnsi="David" w:cs="David" w:hint="eastAsia"/>
          <w:b/>
          <w:bCs/>
          <w:sz w:val="24"/>
          <w:szCs w:val="24"/>
          <w:rtl/>
        </w:rPr>
        <w:t>ועדת</w:t>
      </w:r>
      <w:r w:rsidR="00A3390E" w:rsidRPr="007A4DF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A3390E" w:rsidRPr="007A4DF2">
        <w:rPr>
          <w:rFonts w:ascii="David" w:hAnsi="David" w:cs="David" w:hint="eastAsia"/>
          <w:b/>
          <w:bCs/>
          <w:sz w:val="24"/>
          <w:szCs w:val="24"/>
          <w:rtl/>
        </w:rPr>
        <w:t>דירקטוריון</w:t>
      </w:r>
      <w:r w:rsidRPr="007A4DF2">
        <w:rPr>
          <w:rFonts w:ascii="David" w:hAnsi="David" w:cs="David" w:hint="cs"/>
          <w:sz w:val="24"/>
          <w:szCs w:val="24"/>
          <w:rtl/>
        </w:rPr>
        <w:t xml:space="preserve"> </w:t>
      </w:r>
      <w:r w:rsidR="00C9195E" w:rsidRPr="007A4DF2">
        <w:rPr>
          <w:rFonts w:ascii="David" w:hAnsi="David" w:cs="David" w:hint="cs"/>
          <w:sz w:val="24"/>
          <w:szCs w:val="24"/>
          <w:rtl/>
        </w:rPr>
        <w:t>(אותה יכול הדירקטוריו</w:t>
      </w:r>
      <w:r w:rsidR="00157310">
        <w:rPr>
          <w:rFonts w:ascii="David" w:hAnsi="David" w:cs="David" w:hint="cs"/>
          <w:sz w:val="24"/>
          <w:szCs w:val="24"/>
          <w:rtl/>
        </w:rPr>
        <w:t>ן להקים) קבועות בסעיפים 110-112</w:t>
      </w:r>
      <w:r w:rsidR="00C9195E" w:rsidRPr="007A4DF2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AD3F7B" w:rsidRPr="007A4DF2" w:rsidRDefault="00AD3F7B" w:rsidP="00AD3F7B">
      <w:pPr>
        <w:pStyle w:val="a3"/>
        <w:spacing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:rsidR="006A4AE6" w:rsidRDefault="00AD3F7B" w:rsidP="00AD3F7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A4DF2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הוראות</w:t>
      </w:r>
      <w:r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בנושא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מינוי וכהונה של דירקטורים שיחולו </w:t>
      </w:r>
      <w:r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>אם לא נקבע אחרת בתקנון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:rsidR="00AD3F7B" w:rsidRDefault="00AD3F7B" w:rsidP="00AD3F7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B16413" w:rsidRPr="006A4AE6" w:rsidRDefault="00B16413" w:rsidP="006A4AE6">
      <w:pPr>
        <w:pStyle w:val="a3"/>
        <w:numPr>
          <w:ilvl w:val="0"/>
          <w:numId w:val="2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כהונתם של הדירקטורים הראשונים תסתיים עם תום האסיפה השנתית הראשונה</w:t>
      </w:r>
      <w:r w:rsidR="00157310">
        <w:rPr>
          <w:rFonts w:ascii="David" w:hAnsi="David" w:cs="David"/>
          <w:sz w:val="24"/>
          <w:szCs w:val="24"/>
          <w:rtl/>
        </w:rPr>
        <w:t xml:space="preserve">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220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E373FD" w:rsidRPr="006A4AE6">
        <w:rPr>
          <w:rFonts w:ascii="David" w:hAnsi="David" w:cs="David"/>
          <w:sz w:val="24"/>
          <w:szCs w:val="24"/>
          <w:rtl/>
        </w:rPr>
        <w:t>.</w:t>
      </w:r>
    </w:p>
    <w:p w:rsidR="00E373FD" w:rsidRPr="006A4AE6" w:rsidRDefault="00E373FD" w:rsidP="006A4AE6">
      <w:pPr>
        <w:pStyle w:val="a3"/>
        <w:numPr>
          <w:ilvl w:val="0"/>
          <w:numId w:val="2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כהונ</w:t>
      </w:r>
      <w:r w:rsidR="00157310">
        <w:rPr>
          <w:rFonts w:ascii="David" w:hAnsi="David" w:cs="David"/>
          <w:sz w:val="24"/>
          <w:szCs w:val="24"/>
          <w:rtl/>
        </w:rPr>
        <w:t xml:space="preserve">תו של דירקטור תחל במועד מינויו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221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B16413" w:rsidRPr="006A4AE6" w:rsidRDefault="00B16413" w:rsidP="006A4AE6">
      <w:pPr>
        <w:pStyle w:val="a3"/>
        <w:numPr>
          <w:ilvl w:val="0"/>
          <w:numId w:val="2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כהונתם של דירקטורים שמונו בידי אסיפה כללית תסתיים בתום האסיפה השנתית שתתקיים לראשונה לאחר מועד המינוי</w:t>
      </w:r>
      <w:r w:rsidR="00157310">
        <w:rPr>
          <w:rFonts w:ascii="David" w:hAnsi="David" w:cs="David"/>
          <w:sz w:val="24"/>
          <w:szCs w:val="24"/>
          <w:rtl/>
        </w:rPr>
        <w:t xml:space="preserve">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222</w:t>
      </w:r>
      <w:r w:rsidR="00157310">
        <w:rPr>
          <w:rFonts w:ascii="David" w:hAnsi="David" w:cs="David" w:hint="cs"/>
          <w:sz w:val="24"/>
          <w:szCs w:val="24"/>
          <w:rtl/>
        </w:rPr>
        <w:t>].</w:t>
      </w:r>
    </w:p>
    <w:p w:rsidR="00B16413" w:rsidRPr="006A4AE6" w:rsidRDefault="00B16413" w:rsidP="006A4AE6">
      <w:pPr>
        <w:pStyle w:val="a3"/>
        <w:numPr>
          <w:ilvl w:val="0"/>
          <w:numId w:val="2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האסיפה הכללית רשאית בכל עת לפטר דירקטור, ובלבד שתינתן לדירקטור הזדמנות סבירה לה</w:t>
      </w:r>
      <w:r w:rsidR="00E373FD" w:rsidRPr="006A4AE6">
        <w:rPr>
          <w:rFonts w:ascii="David" w:hAnsi="David" w:cs="David"/>
          <w:sz w:val="24"/>
          <w:szCs w:val="24"/>
          <w:rtl/>
        </w:rPr>
        <w:t>ב</w:t>
      </w:r>
      <w:r w:rsidR="00157310">
        <w:rPr>
          <w:rFonts w:ascii="David" w:hAnsi="David" w:cs="David"/>
          <w:sz w:val="24"/>
          <w:szCs w:val="24"/>
          <w:rtl/>
        </w:rPr>
        <w:t xml:space="preserve">יא את עמדתו בפני האסיפה הכללית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230 (א)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E373FD" w:rsidRPr="006A4AE6">
        <w:rPr>
          <w:rFonts w:ascii="David" w:hAnsi="David" w:cs="David"/>
          <w:sz w:val="24"/>
          <w:szCs w:val="24"/>
          <w:rtl/>
        </w:rPr>
        <w:t>.</w:t>
      </w:r>
    </w:p>
    <w:p w:rsidR="00B16413" w:rsidRPr="006A4AE6" w:rsidRDefault="00B16413" w:rsidP="006A4AE6">
      <w:pPr>
        <w:pStyle w:val="a3"/>
        <w:numPr>
          <w:ilvl w:val="0"/>
          <w:numId w:val="2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נקבעה הוראה בתקנון שלפיה ימונה דירקטור לתפקידו שלא בידי האסיפה הכללית, אין להעבירו מכהונתו אלא בידי מי שזכאי</w:t>
      </w:r>
      <w:r w:rsidR="00E373FD" w:rsidRPr="006A4AE6">
        <w:rPr>
          <w:rFonts w:ascii="David" w:hAnsi="David" w:cs="David"/>
          <w:sz w:val="24"/>
          <w:szCs w:val="24"/>
          <w:rtl/>
        </w:rPr>
        <w:t xml:space="preserve"> </w:t>
      </w:r>
      <w:r w:rsidR="00157310">
        <w:rPr>
          <w:rFonts w:ascii="David" w:hAnsi="David" w:cs="David"/>
          <w:sz w:val="24"/>
          <w:szCs w:val="24"/>
          <w:rtl/>
        </w:rPr>
        <w:t xml:space="preserve">למנותו ובדרך שנקבעה לכך בתקנון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230(ב)</w:t>
      </w:r>
      <w:r w:rsidR="00157310">
        <w:rPr>
          <w:rFonts w:ascii="David" w:hAnsi="David" w:cs="David" w:hint="cs"/>
          <w:sz w:val="24"/>
          <w:szCs w:val="24"/>
          <w:rtl/>
        </w:rPr>
        <w:t>].</w:t>
      </w:r>
      <w:r w:rsidRPr="006A4AE6">
        <w:rPr>
          <w:rFonts w:ascii="David" w:hAnsi="David" w:cs="David"/>
          <w:sz w:val="24"/>
          <w:szCs w:val="24"/>
          <w:rtl/>
        </w:rPr>
        <w:t xml:space="preserve"> </w:t>
      </w:r>
    </w:p>
    <w:p w:rsidR="00B16413" w:rsidRPr="006A4AE6" w:rsidRDefault="00B16413" w:rsidP="006A4AE6">
      <w:pPr>
        <w:pStyle w:val="a3"/>
        <w:numPr>
          <w:ilvl w:val="0"/>
          <w:numId w:val="2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תאגיד כשיר לכהן כדירקטור בחברה פרטית</w:t>
      </w:r>
      <w:r w:rsidR="00157310">
        <w:rPr>
          <w:rFonts w:ascii="David" w:hAnsi="David" w:cs="David"/>
          <w:sz w:val="24"/>
          <w:szCs w:val="24"/>
          <w:rtl/>
        </w:rPr>
        <w:t xml:space="preserve">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235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E373FD" w:rsidRPr="006A4AE6">
        <w:rPr>
          <w:rFonts w:ascii="David" w:hAnsi="David" w:cs="David"/>
          <w:sz w:val="24"/>
          <w:szCs w:val="24"/>
          <w:rtl/>
        </w:rPr>
        <w:t>.</w:t>
      </w:r>
    </w:p>
    <w:p w:rsidR="00E373FD" w:rsidRPr="006A4AE6" w:rsidRDefault="00B16413" w:rsidP="00C9195E">
      <w:pPr>
        <w:pStyle w:val="a3"/>
        <w:numPr>
          <w:ilvl w:val="0"/>
          <w:numId w:val="2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 xml:space="preserve">לא ניתן למנות חליף </w:t>
      </w:r>
      <w:r w:rsidR="00157310">
        <w:rPr>
          <w:rFonts w:ascii="David" w:hAnsi="David" w:cs="David"/>
          <w:sz w:val="24"/>
          <w:szCs w:val="24"/>
          <w:rtl/>
        </w:rPr>
        <w:t xml:space="preserve">לדירקטור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237(א)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E373FD" w:rsidRPr="006A4AE6">
        <w:rPr>
          <w:rFonts w:ascii="David" w:hAnsi="David" w:cs="David"/>
          <w:sz w:val="24"/>
          <w:szCs w:val="24"/>
          <w:rtl/>
        </w:rPr>
        <w:t>.</w:t>
      </w:r>
    </w:p>
    <w:p w:rsidR="00B16413" w:rsidRPr="006A4AE6" w:rsidRDefault="00B16413" w:rsidP="006A4AE6">
      <w:pPr>
        <w:spacing w:line="276" w:lineRule="auto"/>
        <w:ind w:left="1080"/>
        <w:jc w:val="both"/>
        <w:rPr>
          <w:rFonts w:ascii="David" w:hAnsi="David" w:cs="David"/>
          <w:sz w:val="24"/>
          <w:szCs w:val="24"/>
          <w:rtl/>
        </w:rPr>
      </w:pPr>
    </w:p>
    <w:p w:rsidR="00B16413" w:rsidRPr="006A4AE6" w:rsidRDefault="00B16413" w:rsidP="007A4DF2">
      <w:pPr>
        <w:pStyle w:val="a3"/>
        <w:numPr>
          <w:ilvl w:val="0"/>
          <w:numId w:val="29"/>
        </w:num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b/>
          <w:bCs/>
          <w:sz w:val="28"/>
          <w:szCs w:val="28"/>
          <w:u w:val="single"/>
          <w:rtl/>
        </w:rPr>
        <w:t>המנכ"ל</w:t>
      </w:r>
    </w:p>
    <w:p w:rsidR="002B615E" w:rsidRPr="006A4AE6" w:rsidRDefault="002B615E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>המנכ"ל אחראי לניהול השוטף של ענייני החברה במסגרת המדיניות שקב</w:t>
      </w:r>
      <w:r w:rsidR="00157310">
        <w:rPr>
          <w:rFonts w:ascii="David" w:hAnsi="David" w:cs="David"/>
          <w:sz w:val="24"/>
          <w:szCs w:val="24"/>
          <w:rtl/>
        </w:rPr>
        <w:t xml:space="preserve">ע הדירקטוריון ובכפוף להנחיותיו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120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C3462B" w:rsidRPr="006A4AE6" w:rsidRDefault="002B615E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>למנכ"ל יהיו כל סמכויות הניהול והביצוע שלא הוקנו בחוק זה</w:t>
      </w:r>
      <w:r w:rsidR="00157310">
        <w:rPr>
          <w:rFonts w:ascii="David" w:hAnsi="David" w:cs="David"/>
          <w:sz w:val="24"/>
          <w:szCs w:val="24"/>
          <w:rtl/>
        </w:rPr>
        <w:t xml:space="preserve"> או בתקנון לאורגן אחר של החברה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Pr="006A4AE6">
        <w:rPr>
          <w:rFonts w:ascii="David" w:hAnsi="David" w:cs="David"/>
          <w:sz w:val="24"/>
          <w:szCs w:val="24"/>
          <w:rtl/>
        </w:rPr>
        <w:t>סעיף 121(א)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BF5CB3" w:rsidRPr="006A4AE6" w:rsidRDefault="00BF5CB3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A4DF2">
        <w:rPr>
          <w:rFonts w:ascii="David" w:hAnsi="David" w:cs="David"/>
          <w:sz w:val="24"/>
          <w:szCs w:val="24"/>
          <w:u w:val="single"/>
          <w:rtl/>
        </w:rPr>
        <w:t>אם לא נקבע אחרת בתקנון</w:t>
      </w:r>
      <w:r w:rsidR="00C9195E">
        <w:rPr>
          <w:rFonts w:ascii="David" w:hAnsi="David" w:cs="David" w:hint="cs"/>
          <w:sz w:val="24"/>
          <w:szCs w:val="24"/>
          <w:rtl/>
        </w:rPr>
        <w:t xml:space="preserve"> -</w:t>
      </w:r>
      <w:r w:rsidRPr="006A4AE6">
        <w:rPr>
          <w:rFonts w:ascii="David" w:hAnsi="David" w:cs="David"/>
          <w:sz w:val="24"/>
          <w:szCs w:val="24"/>
          <w:rtl/>
        </w:rPr>
        <w:t xml:space="preserve"> המנכ"ל </w:t>
      </w:r>
      <w:r w:rsidR="00157310">
        <w:rPr>
          <w:rFonts w:ascii="David" w:hAnsi="David" w:cs="David"/>
          <w:sz w:val="24"/>
          <w:szCs w:val="24"/>
          <w:rtl/>
        </w:rPr>
        <w:t xml:space="preserve">ימונה ויפוטר בידי הדירקטוריון.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250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060F6A" w:rsidRPr="006A4AE6" w:rsidRDefault="00060F6A" w:rsidP="006A4AE6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BF5CB3" w:rsidRPr="006A4AE6" w:rsidRDefault="00BF5CB3" w:rsidP="007A4DF2">
      <w:pPr>
        <w:pStyle w:val="a3"/>
        <w:numPr>
          <w:ilvl w:val="0"/>
          <w:numId w:val="29"/>
        </w:num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6A4AE6">
        <w:rPr>
          <w:rFonts w:ascii="David" w:hAnsi="David" w:cs="David"/>
          <w:b/>
          <w:bCs/>
          <w:sz w:val="28"/>
          <w:szCs w:val="28"/>
          <w:u w:val="single"/>
          <w:rtl/>
        </w:rPr>
        <w:t>נושאי משרה אחרים</w:t>
      </w:r>
    </w:p>
    <w:p w:rsidR="00675455" w:rsidRDefault="00675455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A4DF2">
        <w:rPr>
          <w:rFonts w:ascii="David" w:hAnsi="David" w:cs="David" w:hint="eastAsia"/>
          <w:sz w:val="24"/>
          <w:szCs w:val="24"/>
          <w:rtl/>
        </w:rPr>
        <w:t>נוש</w:t>
      </w:r>
      <w:r w:rsidRPr="007A4DF2">
        <w:rPr>
          <w:rFonts w:ascii="David" w:hAnsi="David" w:cs="David"/>
          <w:sz w:val="24"/>
          <w:szCs w:val="24"/>
          <w:rtl/>
        </w:rPr>
        <w:t>א</w:t>
      </w:r>
      <w:r w:rsidRPr="009E21FA">
        <w:rPr>
          <w:rFonts w:ascii="David" w:hAnsi="David" w:cs="David" w:hint="cs"/>
          <w:sz w:val="24"/>
          <w:szCs w:val="24"/>
          <w:rtl/>
        </w:rPr>
        <w:t xml:space="preserve"> משרה</w:t>
      </w:r>
      <w:r w:rsidRPr="007A4DF2">
        <w:rPr>
          <w:rFonts w:ascii="David" w:hAnsi="David" w:cs="David"/>
          <w:sz w:val="24"/>
          <w:szCs w:val="24"/>
          <w:rtl/>
        </w:rPr>
        <w:t xml:space="preserve"> – מנהל כללי, מנה</w:t>
      </w:r>
      <w:r w:rsidRPr="007A4DF2">
        <w:rPr>
          <w:rFonts w:ascii="David" w:hAnsi="David" w:cs="David" w:hint="eastAsia"/>
          <w:sz w:val="24"/>
          <w:szCs w:val="24"/>
          <w:rtl/>
        </w:rPr>
        <w:t>ל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עסקים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ראשי</w:t>
      </w:r>
      <w:r w:rsidRPr="007A4DF2">
        <w:rPr>
          <w:rFonts w:ascii="David" w:hAnsi="David" w:cs="David"/>
          <w:sz w:val="24"/>
          <w:szCs w:val="24"/>
          <w:rtl/>
        </w:rPr>
        <w:t xml:space="preserve">, </w:t>
      </w:r>
      <w:r w:rsidRPr="007A4DF2">
        <w:rPr>
          <w:rFonts w:ascii="David" w:hAnsi="David" w:cs="David" w:hint="eastAsia"/>
          <w:sz w:val="24"/>
          <w:szCs w:val="24"/>
          <w:rtl/>
        </w:rPr>
        <w:t>משנה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למנהל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כללי</w:t>
      </w:r>
      <w:r w:rsidRPr="007A4DF2">
        <w:rPr>
          <w:rFonts w:ascii="David" w:hAnsi="David" w:cs="David"/>
          <w:sz w:val="24"/>
          <w:szCs w:val="24"/>
          <w:rtl/>
        </w:rPr>
        <w:t xml:space="preserve">, </w:t>
      </w:r>
      <w:r w:rsidRPr="007A4DF2">
        <w:rPr>
          <w:rFonts w:ascii="David" w:hAnsi="David" w:cs="David" w:hint="eastAsia"/>
          <w:sz w:val="24"/>
          <w:szCs w:val="24"/>
          <w:rtl/>
        </w:rPr>
        <w:t>סגן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מנהל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כללי</w:t>
      </w:r>
      <w:r w:rsidRPr="007A4DF2">
        <w:rPr>
          <w:rFonts w:ascii="David" w:hAnsi="David" w:cs="David"/>
          <w:sz w:val="24"/>
          <w:szCs w:val="24"/>
          <w:rtl/>
        </w:rPr>
        <w:t xml:space="preserve">, </w:t>
      </w:r>
      <w:r w:rsidRPr="007A4DF2">
        <w:rPr>
          <w:rFonts w:ascii="David" w:hAnsi="David" w:cs="David" w:hint="eastAsia"/>
          <w:sz w:val="24"/>
          <w:szCs w:val="24"/>
          <w:rtl/>
        </w:rPr>
        <w:t>כל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ממלא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תפקיד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כאמור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בחברה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אף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אם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תוארו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שונה</w:t>
      </w:r>
      <w:r w:rsidRPr="007A4DF2">
        <w:rPr>
          <w:rFonts w:ascii="David" w:hAnsi="David" w:cs="David"/>
          <w:sz w:val="24"/>
          <w:szCs w:val="24"/>
          <w:rtl/>
        </w:rPr>
        <w:t xml:space="preserve">, </w:t>
      </w:r>
      <w:r w:rsidRPr="007A4DF2">
        <w:rPr>
          <w:rFonts w:ascii="David" w:hAnsi="David" w:cs="David" w:hint="eastAsia"/>
          <w:sz w:val="24"/>
          <w:szCs w:val="24"/>
          <w:rtl/>
        </w:rPr>
        <w:t>ו</w:t>
      </w:r>
      <w:r w:rsidRPr="007A4DF2">
        <w:rPr>
          <w:rFonts w:ascii="David" w:hAnsi="David" w:cs="David"/>
          <w:sz w:val="24"/>
          <w:szCs w:val="24"/>
          <w:rtl/>
        </w:rPr>
        <w:t>כ</w:t>
      </w:r>
      <w:r w:rsidRPr="007A4DF2">
        <w:rPr>
          <w:rFonts w:ascii="David" w:hAnsi="David" w:cs="David" w:hint="eastAsia"/>
          <w:sz w:val="24"/>
          <w:szCs w:val="24"/>
          <w:rtl/>
        </w:rPr>
        <w:t>ן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דירקטור</w:t>
      </w:r>
      <w:r w:rsidRPr="007A4DF2">
        <w:rPr>
          <w:rFonts w:ascii="David" w:hAnsi="David" w:cs="David"/>
          <w:sz w:val="24"/>
          <w:szCs w:val="24"/>
          <w:rtl/>
        </w:rPr>
        <w:t xml:space="preserve">, </w:t>
      </w:r>
      <w:r w:rsidRPr="007A4DF2">
        <w:rPr>
          <w:rFonts w:ascii="David" w:hAnsi="David" w:cs="David" w:hint="eastAsia"/>
          <w:sz w:val="24"/>
          <w:szCs w:val="24"/>
          <w:rtl/>
        </w:rPr>
        <w:t>או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מנ</w:t>
      </w:r>
      <w:r w:rsidRPr="007A4DF2">
        <w:rPr>
          <w:rFonts w:ascii="David" w:hAnsi="David" w:cs="David"/>
          <w:sz w:val="24"/>
          <w:szCs w:val="24"/>
          <w:rtl/>
        </w:rPr>
        <w:t>הל הכפוף במישרין למנהל הכללי</w:t>
      </w:r>
      <w:r w:rsidR="00157310">
        <w:rPr>
          <w:rFonts w:ascii="David" w:hAnsi="David" w:cs="David" w:hint="cs"/>
          <w:sz w:val="24"/>
          <w:szCs w:val="24"/>
          <w:rtl/>
        </w:rPr>
        <w:t xml:space="preserve"> [סעיף 1]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BF5CB3" w:rsidRPr="006A4AE6" w:rsidRDefault="00BF5CB3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A4DF2">
        <w:rPr>
          <w:rFonts w:ascii="David" w:hAnsi="David" w:cs="David"/>
          <w:sz w:val="24"/>
          <w:szCs w:val="24"/>
          <w:u w:val="single"/>
          <w:rtl/>
        </w:rPr>
        <w:t>אם לא נקבע אחרת בתקנון</w:t>
      </w:r>
      <w:r w:rsidRPr="006A4AE6">
        <w:rPr>
          <w:rFonts w:ascii="David" w:hAnsi="David" w:cs="David"/>
          <w:sz w:val="24"/>
          <w:szCs w:val="24"/>
          <w:rtl/>
        </w:rPr>
        <w:t xml:space="preserve"> - נושאי משרה בחברה, למעט דירקטורים ומנהל</w:t>
      </w:r>
      <w:r w:rsidR="00157310">
        <w:rPr>
          <w:rFonts w:ascii="David" w:hAnsi="David" w:cs="David"/>
          <w:sz w:val="24"/>
          <w:szCs w:val="24"/>
          <w:rtl/>
        </w:rPr>
        <w:t xml:space="preserve"> כללי ימונו על ידי הדירקטוריון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251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BF5CB3" w:rsidRPr="006A4AE6" w:rsidRDefault="00BF5CB3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060F6A" w:rsidRPr="006A4AE6" w:rsidRDefault="00060F6A" w:rsidP="007A4DF2">
      <w:pPr>
        <w:pStyle w:val="a3"/>
        <w:numPr>
          <w:ilvl w:val="0"/>
          <w:numId w:val="29"/>
        </w:num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6A4AE6">
        <w:rPr>
          <w:rFonts w:ascii="David" w:hAnsi="David" w:cs="David"/>
          <w:b/>
          <w:bCs/>
          <w:sz w:val="28"/>
          <w:szCs w:val="28"/>
          <w:u w:val="single"/>
          <w:rtl/>
        </w:rPr>
        <w:t>רואה חשבון מבקר</w:t>
      </w:r>
    </w:p>
    <w:p w:rsidR="00675455" w:rsidRPr="007A4DF2" w:rsidRDefault="00675455" w:rsidP="00FC35D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A4DF2">
        <w:rPr>
          <w:rFonts w:ascii="David" w:hAnsi="David" w:cs="David" w:hint="eastAsia"/>
          <w:sz w:val="24"/>
          <w:szCs w:val="24"/>
          <w:rtl/>
        </w:rPr>
        <w:t>רוא</w:t>
      </w:r>
      <w:r w:rsidRPr="007A4DF2">
        <w:rPr>
          <w:rFonts w:ascii="David" w:hAnsi="David" w:cs="David"/>
          <w:sz w:val="24"/>
          <w:szCs w:val="24"/>
          <w:rtl/>
        </w:rPr>
        <w:t>ה</w:t>
      </w:r>
      <w:r w:rsidRPr="009E21FA">
        <w:rPr>
          <w:rFonts w:ascii="David" w:hAnsi="David" w:cs="David" w:hint="cs"/>
          <w:sz w:val="24"/>
          <w:szCs w:val="24"/>
          <w:rtl/>
        </w:rPr>
        <w:t xml:space="preserve"> חשבון מבקר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="00C9195E">
        <w:rPr>
          <w:rFonts w:ascii="David" w:hAnsi="David" w:cs="David" w:hint="cs"/>
          <w:sz w:val="24"/>
          <w:szCs w:val="24"/>
          <w:rtl/>
        </w:rPr>
        <w:t>הוא</w:t>
      </w:r>
      <w:r w:rsidRPr="007A4DF2">
        <w:rPr>
          <w:rFonts w:ascii="David" w:hAnsi="David" w:cs="David"/>
          <w:sz w:val="24"/>
          <w:szCs w:val="24"/>
          <w:rtl/>
        </w:rPr>
        <w:t xml:space="preserve"> רוא</w:t>
      </w:r>
      <w:r w:rsidRPr="007A4DF2">
        <w:rPr>
          <w:rFonts w:ascii="David" w:hAnsi="David" w:cs="David" w:hint="eastAsia"/>
          <w:sz w:val="24"/>
          <w:szCs w:val="24"/>
          <w:rtl/>
        </w:rPr>
        <w:t>ה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חשבון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שמונה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לשם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ביצוע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פעולת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ביקורת</w:t>
      </w:r>
      <w:r w:rsidR="00157310">
        <w:rPr>
          <w:rFonts w:ascii="David" w:hAnsi="David" w:cs="David" w:hint="cs"/>
          <w:sz w:val="24"/>
          <w:szCs w:val="24"/>
          <w:rtl/>
        </w:rPr>
        <w:t xml:space="preserve"> [סעיף 1]</w:t>
      </w:r>
      <w:r>
        <w:rPr>
          <w:rFonts w:ascii="David" w:hAnsi="David" w:cs="David" w:hint="cs"/>
          <w:sz w:val="24"/>
          <w:szCs w:val="24"/>
          <w:rtl/>
        </w:rPr>
        <w:t>.</w:t>
      </w:r>
      <w:r w:rsidR="00C9195E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60F6A" w:rsidRPr="007A4DF2" w:rsidRDefault="00060F6A" w:rsidP="006A4AE6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>אם לא נקבע אחרת בתקנון</w:t>
      </w:r>
      <w:r w:rsidR="0062593B" w:rsidRPr="007A4DF2">
        <w:rPr>
          <w:rFonts w:ascii="David" w:hAnsi="David" w:cs="David"/>
          <w:b/>
          <w:bCs/>
          <w:sz w:val="24"/>
          <w:szCs w:val="24"/>
          <w:rtl/>
        </w:rPr>
        <w:t>:</w:t>
      </w:r>
      <w:r w:rsidRPr="007A4DF2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060F6A" w:rsidRPr="007A4DF2" w:rsidRDefault="00060F6A" w:rsidP="007A4DF2">
      <w:pPr>
        <w:pStyle w:val="a3"/>
        <w:numPr>
          <w:ilvl w:val="0"/>
          <w:numId w:val="30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A4DF2">
        <w:rPr>
          <w:rFonts w:ascii="David" w:hAnsi="David" w:cs="David"/>
          <w:sz w:val="24"/>
          <w:szCs w:val="24"/>
          <w:rtl/>
        </w:rPr>
        <w:t>רואה חשבון מבקר יתמנה בכל אסיפה שנתית וישמש בתפקיד</w:t>
      </w:r>
      <w:r w:rsidR="00157310">
        <w:rPr>
          <w:rFonts w:ascii="David" w:hAnsi="David" w:cs="David"/>
          <w:sz w:val="24"/>
          <w:szCs w:val="24"/>
          <w:rtl/>
        </w:rPr>
        <w:t xml:space="preserve">ו עד תום האסיפה השנתית שלאחריה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154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7A4DF2">
        <w:rPr>
          <w:rFonts w:ascii="David" w:hAnsi="David" w:cs="David"/>
          <w:sz w:val="24"/>
          <w:szCs w:val="24"/>
          <w:rtl/>
        </w:rPr>
        <w:t xml:space="preserve">. </w:t>
      </w:r>
    </w:p>
    <w:p w:rsidR="005A2B9B" w:rsidRDefault="005A2B9B" w:rsidP="007A4DF2">
      <w:pPr>
        <w:pStyle w:val="a3"/>
        <w:numPr>
          <w:ilvl w:val="0"/>
          <w:numId w:val="30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 xml:space="preserve">שכרו של רואה החשבון המבקר בעבור פעולת הביקורת ייקבע בידי האסיפה הכללית, או בידי הדירקטוריון אם הסמיכה אותו האסיפה הכללית לכך ובהתאם לתנאי </w:t>
      </w:r>
      <w:r w:rsidR="00157310">
        <w:rPr>
          <w:rFonts w:ascii="David" w:hAnsi="David" w:cs="David"/>
          <w:sz w:val="24"/>
          <w:szCs w:val="24"/>
          <w:rtl/>
        </w:rPr>
        <w:t xml:space="preserve">ההסמכה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165(א)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62593B" w:rsidRDefault="0062593B" w:rsidP="007A4DF2">
      <w:pPr>
        <w:pStyle w:val="a3"/>
        <w:numPr>
          <w:ilvl w:val="0"/>
          <w:numId w:val="30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A4DF2">
        <w:rPr>
          <w:rFonts w:ascii="David" w:hAnsi="David" w:cs="David" w:hint="eastAsia"/>
          <w:sz w:val="24"/>
          <w:szCs w:val="24"/>
          <w:rtl/>
        </w:rPr>
        <w:t>שכר</w:t>
      </w:r>
      <w:r w:rsidRPr="007A4DF2">
        <w:rPr>
          <w:rFonts w:ascii="David" w:hAnsi="David" w:cs="David"/>
          <w:sz w:val="24"/>
          <w:szCs w:val="24"/>
          <w:rtl/>
        </w:rPr>
        <w:t>ו של רואה החשבון המבקר בעבור שירותים נוספים לחברה שאינם פעולת ביקורת ייקב</w:t>
      </w:r>
      <w:r w:rsidRPr="007A4DF2">
        <w:rPr>
          <w:rFonts w:ascii="David" w:hAnsi="David" w:cs="David" w:hint="eastAsia"/>
          <w:sz w:val="24"/>
          <w:szCs w:val="24"/>
          <w:rtl/>
        </w:rPr>
        <w:t>ע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בידי</w:t>
      </w:r>
      <w:r w:rsidRPr="007A4DF2">
        <w:rPr>
          <w:rFonts w:ascii="David" w:hAnsi="David" w:cs="David"/>
          <w:sz w:val="24"/>
          <w:szCs w:val="24"/>
          <w:rtl/>
        </w:rPr>
        <w:t xml:space="preserve"> </w:t>
      </w:r>
      <w:r w:rsidRPr="007A4DF2">
        <w:rPr>
          <w:rFonts w:ascii="David" w:hAnsi="David" w:cs="David" w:hint="eastAsia"/>
          <w:sz w:val="24"/>
          <w:szCs w:val="24"/>
          <w:rtl/>
        </w:rPr>
        <w:t>הדירקטוריון</w:t>
      </w:r>
      <w:r w:rsidR="00157310">
        <w:rPr>
          <w:rFonts w:ascii="David" w:hAnsi="David" w:cs="David" w:hint="cs"/>
          <w:sz w:val="24"/>
          <w:szCs w:val="24"/>
          <w:rtl/>
        </w:rPr>
        <w:t xml:space="preserve"> [</w:t>
      </w:r>
      <w:r w:rsidR="00FC35D4">
        <w:rPr>
          <w:rFonts w:ascii="David" w:hAnsi="David" w:cs="David" w:hint="cs"/>
          <w:sz w:val="24"/>
          <w:szCs w:val="24"/>
          <w:rtl/>
        </w:rPr>
        <w:t>סעיף</w:t>
      </w:r>
      <w:r w:rsidR="00157310">
        <w:rPr>
          <w:rFonts w:ascii="David" w:hAnsi="David" w:cs="David" w:hint="cs"/>
          <w:sz w:val="24"/>
          <w:szCs w:val="24"/>
          <w:rtl/>
        </w:rPr>
        <w:t xml:space="preserve"> 167 (א)]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467B6F" w:rsidRPr="006A4AE6" w:rsidRDefault="00467B6F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060F6A" w:rsidRPr="006A4AE6" w:rsidRDefault="005A2B9B" w:rsidP="007A4DF2">
      <w:pPr>
        <w:pStyle w:val="a3"/>
        <w:numPr>
          <w:ilvl w:val="0"/>
          <w:numId w:val="29"/>
        </w:num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A4AE6">
        <w:rPr>
          <w:rFonts w:ascii="David" w:hAnsi="David" w:cs="David"/>
          <w:b/>
          <w:bCs/>
          <w:sz w:val="28"/>
          <w:szCs w:val="28"/>
          <w:u w:val="single"/>
          <w:rtl/>
        </w:rPr>
        <w:t>דו"חות כספיים</w:t>
      </w:r>
    </w:p>
    <w:p w:rsidR="005A2B9B" w:rsidRPr="006A4AE6" w:rsidRDefault="005A2B9B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u w:val="single"/>
          <w:rtl/>
        </w:rPr>
        <w:t>אם לא נקבע אחרת בתקנון</w:t>
      </w:r>
      <w:r w:rsidRPr="006A4AE6">
        <w:rPr>
          <w:rFonts w:ascii="David" w:hAnsi="David" w:cs="David"/>
          <w:sz w:val="24"/>
          <w:szCs w:val="24"/>
          <w:rtl/>
        </w:rPr>
        <w:t xml:space="preserve"> - </w:t>
      </w:r>
    </w:p>
    <w:p w:rsidR="005A2B9B" w:rsidRPr="006A4AE6" w:rsidRDefault="00285FD5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>החברה</w:t>
      </w:r>
      <w:r w:rsidR="005A2B9B" w:rsidRPr="006A4AE6">
        <w:rPr>
          <w:rFonts w:ascii="David" w:hAnsi="David" w:cs="David"/>
          <w:sz w:val="24"/>
          <w:szCs w:val="24"/>
          <w:rtl/>
        </w:rPr>
        <w:t xml:space="preserve"> תערוך לכל שנה דוחות כספיים, שיכללו מאזן ליום </w:t>
      </w:r>
      <w:r w:rsidRPr="006A4AE6">
        <w:rPr>
          <w:rFonts w:ascii="David" w:hAnsi="David" w:cs="David"/>
          <w:sz w:val="24"/>
          <w:szCs w:val="24"/>
          <w:rtl/>
        </w:rPr>
        <w:t xml:space="preserve">31.12, </w:t>
      </w:r>
      <w:r w:rsidR="005A2B9B" w:rsidRPr="006A4AE6">
        <w:rPr>
          <w:rFonts w:ascii="David" w:hAnsi="David" w:cs="David"/>
          <w:sz w:val="24"/>
          <w:szCs w:val="24"/>
          <w:rtl/>
        </w:rPr>
        <w:t>ודוח רווח והפסד לתקופה של שנה שהסתיימה באותו יום, וכן דוחות כספיים נוספים, הכל בהתאם לנדרש לפי כללי חשבונאות מקובלים 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172(א)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285FD5" w:rsidRPr="006A4AE6" w:rsidRDefault="00285FD5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>הדו"חות ייערכו עד 30.6.</w:t>
      </w:r>
    </w:p>
    <w:p w:rsidR="00285FD5" w:rsidRPr="006A4AE6" w:rsidRDefault="00285FD5" w:rsidP="006A4A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>העתקים של הדוחות יישלחו לכל הזכאים לקבל הודעה על אסיפות כלליות, לא יאוחר מארבעה עשר ימים לפני המועד לקיום האסיפה השנ</w:t>
      </w:r>
      <w:r w:rsidR="00157310">
        <w:rPr>
          <w:rFonts w:ascii="David" w:hAnsi="David" w:cs="David"/>
          <w:sz w:val="24"/>
          <w:szCs w:val="24"/>
          <w:rtl/>
        </w:rPr>
        <w:t xml:space="preserve">תית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173(ה)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5A2B9B" w:rsidRPr="006A4AE6" w:rsidRDefault="005A2B9B" w:rsidP="006A4AE6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EC5451" w:rsidRPr="006A4AE6" w:rsidRDefault="00EC5451" w:rsidP="007A4DF2">
      <w:pPr>
        <w:pStyle w:val="a3"/>
        <w:numPr>
          <w:ilvl w:val="0"/>
          <w:numId w:val="29"/>
        </w:num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6A4AE6">
        <w:rPr>
          <w:rFonts w:ascii="David" w:hAnsi="David" w:cs="David"/>
          <w:b/>
          <w:bCs/>
          <w:sz w:val="28"/>
          <w:szCs w:val="28"/>
          <w:u w:val="single"/>
          <w:rtl/>
        </w:rPr>
        <w:t>בעלי מניות</w:t>
      </w:r>
    </w:p>
    <w:p w:rsidR="00EC5451" w:rsidRPr="006A4AE6" w:rsidRDefault="00EC5451" w:rsidP="0045669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>בעל המניות הוא מ</w:t>
      </w:r>
      <w:r w:rsidR="00157310">
        <w:rPr>
          <w:rFonts w:ascii="David" w:hAnsi="David" w:cs="David"/>
          <w:sz w:val="24"/>
          <w:szCs w:val="24"/>
          <w:rtl/>
        </w:rPr>
        <w:t xml:space="preserve">י שרשום במרשם בעלי המניות ככזה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176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B16413" w:rsidRPr="006A4AE6">
        <w:rPr>
          <w:rFonts w:ascii="David" w:hAnsi="David" w:cs="David"/>
          <w:sz w:val="24"/>
          <w:szCs w:val="24"/>
          <w:rtl/>
        </w:rPr>
        <w:t>.</w:t>
      </w:r>
    </w:p>
    <w:p w:rsidR="00EC5451" w:rsidRPr="006A4AE6" w:rsidRDefault="00EC5451" w:rsidP="0045669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A4AE6">
        <w:rPr>
          <w:rFonts w:ascii="David" w:hAnsi="David" w:cs="David"/>
          <w:sz w:val="24"/>
          <w:szCs w:val="24"/>
          <w:rtl/>
        </w:rPr>
        <w:t>זכויותיו וחובותיו של בעל מניות הן כקבוע בחוק הח</w:t>
      </w:r>
      <w:r w:rsidR="00157310">
        <w:rPr>
          <w:rFonts w:ascii="David" w:hAnsi="David" w:cs="David"/>
          <w:sz w:val="24"/>
          <w:szCs w:val="24"/>
          <w:rtl/>
        </w:rPr>
        <w:t xml:space="preserve">ברות, בתקנון החברה ולפי כל דין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183)</w:t>
      </w:r>
      <w:r w:rsidR="00157310">
        <w:rPr>
          <w:rFonts w:ascii="David" w:hAnsi="David" w:cs="David" w:hint="cs"/>
          <w:sz w:val="24"/>
          <w:szCs w:val="24"/>
          <w:rtl/>
        </w:rPr>
        <w:t>].</w:t>
      </w:r>
    </w:p>
    <w:p w:rsidR="007C2FD2" w:rsidRPr="006A4AE6" w:rsidRDefault="007C2FD2" w:rsidP="006A4AE6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7C2FD2" w:rsidRPr="006A4AE6" w:rsidRDefault="007C2FD2" w:rsidP="007A4DF2">
      <w:pPr>
        <w:pStyle w:val="a3"/>
        <w:numPr>
          <w:ilvl w:val="0"/>
          <w:numId w:val="29"/>
        </w:numPr>
        <w:spacing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6A4AE6">
        <w:rPr>
          <w:rFonts w:ascii="David" w:hAnsi="David" w:cs="David"/>
          <w:b/>
          <w:bCs/>
          <w:sz w:val="28"/>
          <w:szCs w:val="28"/>
          <w:u w:val="single"/>
          <w:rtl/>
        </w:rPr>
        <w:t>הון המניות</w:t>
      </w:r>
    </w:p>
    <w:p w:rsidR="007C2FD2" w:rsidRPr="007A4DF2" w:rsidRDefault="007C2FD2" w:rsidP="006A4AE6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>אם לא נקבע אחרת בתקנון</w:t>
      </w:r>
      <w:r w:rsidR="00A35B63" w:rsidRPr="007A4DF2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:rsidR="007C2FD2" w:rsidRPr="006A4AE6" w:rsidRDefault="007C2FD2" w:rsidP="001C3B3F">
      <w:pPr>
        <w:pStyle w:val="a3"/>
        <w:numPr>
          <w:ilvl w:val="0"/>
          <w:numId w:val="9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בחברה פרטית, שהונה המונפק כולל סוג אחד של מניות, יוצעו לכל בעל מניה מניות בשיעור חלקו בהון המניות המונפק; הדירקטוריון רשאי להציע לאדם אחר את המניות שבעל המניה סירב לרוכשן או לא נענה להצעה לרוכשן עד המועד האחרון שנקבע לכך בהצעה</w:t>
      </w:r>
      <w:r w:rsidR="00157310">
        <w:rPr>
          <w:rFonts w:ascii="David" w:hAnsi="David" w:cs="David"/>
          <w:sz w:val="24"/>
          <w:szCs w:val="24"/>
          <w:rtl/>
        </w:rPr>
        <w:t xml:space="preserve">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290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335994" w:rsidRPr="006A4AE6">
        <w:rPr>
          <w:rFonts w:ascii="David" w:hAnsi="David" w:cs="David"/>
          <w:sz w:val="24"/>
          <w:szCs w:val="24"/>
          <w:rtl/>
        </w:rPr>
        <w:t>.</w:t>
      </w:r>
      <w:r w:rsidRPr="006A4AE6">
        <w:rPr>
          <w:rFonts w:ascii="David" w:hAnsi="David" w:cs="David"/>
          <w:sz w:val="24"/>
          <w:szCs w:val="24"/>
          <w:rtl/>
        </w:rPr>
        <w:t xml:space="preserve"> </w:t>
      </w:r>
    </w:p>
    <w:p w:rsidR="00335994" w:rsidRPr="006A4AE6" w:rsidRDefault="00335994" w:rsidP="001C3B3F">
      <w:pPr>
        <w:pStyle w:val="a3"/>
        <w:numPr>
          <w:ilvl w:val="0"/>
          <w:numId w:val="9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כל אחד מבעלים במשותף של מניה זכאי להעביר את זכותו במניה</w:t>
      </w:r>
      <w:r w:rsidR="00157310">
        <w:rPr>
          <w:rFonts w:ascii="David" w:hAnsi="David" w:cs="David"/>
          <w:sz w:val="24"/>
          <w:szCs w:val="24"/>
          <w:rtl/>
        </w:rPr>
        <w:t xml:space="preserve">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295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6A4AE6">
        <w:rPr>
          <w:rFonts w:ascii="David" w:hAnsi="David" w:cs="David"/>
          <w:sz w:val="24"/>
          <w:szCs w:val="24"/>
          <w:rtl/>
        </w:rPr>
        <w:t>.</w:t>
      </w:r>
    </w:p>
    <w:p w:rsidR="007C2FD2" w:rsidRPr="006A4AE6" w:rsidRDefault="007C2FD2" w:rsidP="001C3B3F">
      <w:pPr>
        <w:pStyle w:val="a3"/>
        <w:numPr>
          <w:ilvl w:val="0"/>
          <w:numId w:val="9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חברה תשנה את רישום הבעלות במניות במרשם בעלי המניות</w:t>
      </w:r>
      <w:r w:rsidR="00335994" w:rsidRPr="006A4AE6">
        <w:rPr>
          <w:rFonts w:ascii="David" w:hAnsi="David" w:cs="David"/>
          <w:sz w:val="24"/>
          <w:szCs w:val="24"/>
          <w:rtl/>
        </w:rPr>
        <w:t xml:space="preserve"> בהתקיים התנאים המנויים בסעיף 299. אחת האפשרויות -</w:t>
      </w:r>
      <w:r w:rsidRPr="006A4AE6">
        <w:rPr>
          <w:rFonts w:ascii="David" w:hAnsi="David" w:cs="David"/>
          <w:sz w:val="24"/>
          <w:szCs w:val="24"/>
          <w:rtl/>
        </w:rPr>
        <w:t xml:space="preserve"> אם נמסר לחברה כתב העברה של המניה בחתימתם של המעביר ושל הנעבר.</w:t>
      </w:r>
    </w:p>
    <w:p w:rsidR="007C2FD2" w:rsidRPr="006A4AE6" w:rsidRDefault="007C2FD2" w:rsidP="001C3B3F">
      <w:pPr>
        <w:pStyle w:val="a3"/>
        <w:numPr>
          <w:ilvl w:val="0"/>
          <w:numId w:val="9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>היו בהון החברה מניות שלהן ערכים נקובים שונים, יחולקו דיבידנד או מניות הטבה באופן יחסי לערך הנקוב של כל מניה</w:t>
      </w:r>
      <w:r w:rsidR="00157310">
        <w:rPr>
          <w:rFonts w:ascii="David" w:hAnsi="David" w:cs="David"/>
          <w:sz w:val="24"/>
          <w:szCs w:val="24"/>
          <w:rtl/>
        </w:rPr>
        <w:t xml:space="preserve">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306(ב)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335994" w:rsidRPr="006A4AE6">
        <w:rPr>
          <w:rFonts w:ascii="David" w:hAnsi="David" w:cs="David"/>
          <w:sz w:val="24"/>
          <w:szCs w:val="24"/>
          <w:rtl/>
        </w:rPr>
        <w:t>.</w:t>
      </w:r>
    </w:p>
    <w:p w:rsidR="007C2FD2" w:rsidRDefault="007C2FD2" w:rsidP="001C3B3F">
      <w:pPr>
        <w:pStyle w:val="a3"/>
        <w:numPr>
          <w:ilvl w:val="0"/>
          <w:numId w:val="9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6A4AE6">
        <w:rPr>
          <w:rFonts w:ascii="David" w:hAnsi="David" w:cs="David"/>
          <w:sz w:val="24"/>
          <w:szCs w:val="24"/>
          <w:rtl/>
        </w:rPr>
        <w:t xml:space="preserve">החלטת החברה על חלוקת </w:t>
      </w:r>
      <w:r w:rsidR="00335994" w:rsidRPr="006A4AE6">
        <w:rPr>
          <w:rFonts w:ascii="David" w:hAnsi="David" w:cs="David"/>
          <w:sz w:val="24"/>
          <w:szCs w:val="24"/>
          <w:rtl/>
        </w:rPr>
        <w:t>ד</w:t>
      </w:r>
      <w:r w:rsidR="00157310">
        <w:rPr>
          <w:rFonts w:ascii="David" w:hAnsi="David" w:cs="David"/>
          <w:sz w:val="24"/>
          <w:szCs w:val="24"/>
          <w:rtl/>
        </w:rPr>
        <w:t xml:space="preserve">יבידנד תתקבל בדירקטוריון החברה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="00157310">
        <w:rPr>
          <w:rFonts w:ascii="David" w:hAnsi="David" w:cs="David"/>
          <w:sz w:val="24"/>
          <w:szCs w:val="24"/>
          <w:rtl/>
        </w:rPr>
        <w:t>סעיף 307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="00335994" w:rsidRPr="006A4AE6">
        <w:rPr>
          <w:rFonts w:ascii="David" w:hAnsi="David" w:cs="David"/>
          <w:sz w:val="24"/>
          <w:szCs w:val="24"/>
          <w:rtl/>
        </w:rPr>
        <w:t>.</w:t>
      </w:r>
      <w:r w:rsidRPr="006A4AE6">
        <w:rPr>
          <w:rFonts w:ascii="David" w:hAnsi="David" w:cs="David"/>
          <w:sz w:val="24"/>
          <w:szCs w:val="24"/>
          <w:rtl/>
        </w:rPr>
        <w:t xml:space="preserve"> </w:t>
      </w:r>
    </w:p>
    <w:p w:rsidR="00703D0B" w:rsidRPr="006A4AE6" w:rsidRDefault="00703D0B" w:rsidP="007A4DF2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:rsidR="007C2FD2" w:rsidRDefault="007C2FD2" w:rsidP="006A4AE6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</w:p>
    <w:p w:rsidR="00393319" w:rsidRPr="00D83224" w:rsidRDefault="00393319" w:rsidP="00393319">
      <w:pPr>
        <w:pStyle w:val="a3"/>
        <w:numPr>
          <w:ilvl w:val="0"/>
          <w:numId w:val="29"/>
        </w:num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D83224">
        <w:rPr>
          <w:rFonts w:ascii="David" w:hAnsi="David" w:cs="David"/>
          <w:b/>
          <w:bCs/>
          <w:sz w:val="28"/>
          <w:szCs w:val="28"/>
          <w:u w:val="single"/>
          <w:rtl/>
        </w:rPr>
        <w:t>איך משנים את התקנון?</w:t>
      </w:r>
    </w:p>
    <w:p w:rsidR="00393319" w:rsidRDefault="00393319" w:rsidP="001C3B3F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83224">
        <w:rPr>
          <w:rFonts w:ascii="David" w:hAnsi="David" w:cs="David"/>
          <w:sz w:val="24"/>
          <w:szCs w:val="24"/>
          <w:rtl/>
        </w:rPr>
        <w:t>אם לא נקבע אחרת בתקנון</w:t>
      </w:r>
      <w:r w:rsidRPr="006A4AE6">
        <w:rPr>
          <w:rFonts w:ascii="David" w:hAnsi="David" w:cs="David"/>
          <w:sz w:val="24"/>
          <w:szCs w:val="24"/>
          <w:rtl/>
        </w:rPr>
        <w:t xml:space="preserve"> - </w:t>
      </w:r>
      <w:r w:rsidRPr="00364B0E">
        <w:rPr>
          <w:rFonts w:ascii="David" w:hAnsi="David" w:cs="David"/>
          <w:sz w:val="24"/>
          <w:szCs w:val="24"/>
          <w:rtl/>
        </w:rPr>
        <w:t xml:space="preserve">שינוי התקנון יכול להתבצע </w:t>
      </w:r>
      <w:r w:rsidR="00157310">
        <w:rPr>
          <w:rFonts w:ascii="David" w:hAnsi="David" w:cs="David"/>
          <w:sz w:val="24"/>
          <w:szCs w:val="24"/>
          <w:rtl/>
        </w:rPr>
        <w:t xml:space="preserve">בהחלטה ברוב רגיל באסיפה הכללית </w:t>
      </w:r>
      <w:r w:rsidR="00157310">
        <w:rPr>
          <w:rFonts w:ascii="David" w:hAnsi="David" w:cs="David" w:hint="cs"/>
          <w:sz w:val="24"/>
          <w:szCs w:val="24"/>
          <w:rtl/>
        </w:rPr>
        <w:t>[</w:t>
      </w:r>
      <w:r w:rsidRPr="00364B0E">
        <w:rPr>
          <w:rFonts w:ascii="David" w:hAnsi="David" w:cs="David"/>
          <w:sz w:val="24"/>
          <w:szCs w:val="24"/>
          <w:rtl/>
        </w:rPr>
        <w:t xml:space="preserve">סעיף </w:t>
      </w:r>
      <w:r w:rsidR="00157310">
        <w:rPr>
          <w:rFonts w:ascii="David" w:hAnsi="David" w:cs="David"/>
          <w:sz w:val="24"/>
          <w:szCs w:val="24"/>
          <w:rtl/>
        </w:rPr>
        <w:t>20 (א)</w:t>
      </w:r>
      <w:r w:rsidR="00157310">
        <w:rPr>
          <w:rFonts w:ascii="David" w:hAnsi="David" w:cs="David" w:hint="cs"/>
          <w:sz w:val="24"/>
          <w:szCs w:val="24"/>
          <w:rtl/>
        </w:rPr>
        <w:t>]</w:t>
      </w:r>
      <w:r w:rsidRPr="00364B0E">
        <w:rPr>
          <w:rFonts w:ascii="David" w:hAnsi="David" w:cs="David"/>
          <w:sz w:val="24"/>
          <w:szCs w:val="24"/>
          <w:rtl/>
        </w:rPr>
        <w:t>.</w:t>
      </w:r>
    </w:p>
    <w:p w:rsidR="007C2FD2" w:rsidRPr="007A4DF2" w:rsidRDefault="007C2FD2" w:rsidP="007A4DF2">
      <w:pPr>
        <w:pStyle w:val="a3"/>
        <w:spacing w:line="360" w:lineRule="auto"/>
        <w:jc w:val="both"/>
        <w:rPr>
          <w:rFonts w:ascii="David" w:hAnsi="David" w:cs="David"/>
          <w:sz w:val="24"/>
          <w:szCs w:val="24"/>
          <w:highlight w:val="lightGray"/>
        </w:rPr>
      </w:pPr>
    </w:p>
    <w:sectPr w:rsidR="007C2FD2" w:rsidRPr="007A4DF2" w:rsidSect="00287E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50" w:rsidRDefault="00FB3E50" w:rsidP="003B4D67">
      <w:pPr>
        <w:spacing w:after="0" w:line="240" w:lineRule="auto"/>
      </w:pPr>
      <w:r>
        <w:separator/>
      </w:r>
    </w:p>
  </w:endnote>
  <w:endnote w:type="continuationSeparator" w:id="0">
    <w:p w:rsidR="00FB3E50" w:rsidRDefault="00FB3E50" w:rsidP="003B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50" w:rsidRDefault="00FB3E50" w:rsidP="003B4D67">
      <w:pPr>
        <w:spacing w:after="0" w:line="240" w:lineRule="auto"/>
      </w:pPr>
      <w:r>
        <w:separator/>
      </w:r>
    </w:p>
  </w:footnote>
  <w:footnote w:type="continuationSeparator" w:id="0">
    <w:p w:rsidR="00FB3E50" w:rsidRDefault="00FB3E50" w:rsidP="003B4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70EC"/>
    <w:multiLevelType w:val="hybridMultilevel"/>
    <w:tmpl w:val="F9747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265E"/>
    <w:multiLevelType w:val="hybridMultilevel"/>
    <w:tmpl w:val="EC38C2AA"/>
    <w:lvl w:ilvl="0" w:tplc="7E1459D6">
      <w:start w:val="2"/>
      <w:numFmt w:val="bullet"/>
      <w:lvlText w:val="-"/>
      <w:lvlJc w:val="left"/>
      <w:pPr>
        <w:ind w:left="1440" w:hanging="360"/>
      </w:pPr>
      <w:rPr>
        <w:rFonts w:ascii="FrankRuehl" w:eastAsiaTheme="minorHAnsi" w:hAnsi="FrankRuehl" w:cs="FrankRuehl" w:hint="default"/>
        <w:color w:val="1F4E79" w:themeColor="accent1" w:themeShade="80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275E2"/>
    <w:multiLevelType w:val="hybridMultilevel"/>
    <w:tmpl w:val="F9747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A5680"/>
    <w:multiLevelType w:val="hybridMultilevel"/>
    <w:tmpl w:val="56EAD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40F9E"/>
    <w:multiLevelType w:val="hybridMultilevel"/>
    <w:tmpl w:val="09BCD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D7B8B"/>
    <w:multiLevelType w:val="hybridMultilevel"/>
    <w:tmpl w:val="B7A2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261E3"/>
    <w:multiLevelType w:val="hybridMultilevel"/>
    <w:tmpl w:val="2512964E"/>
    <w:lvl w:ilvl="0" w:tplc="96141E30">
      <w:start w:val="1"/>
      <w:numFmt w:val="decimal"/>
      <w:lvlText w:val="%1."/>
      <w:lvlJc w:val="left"/>
      <w:pPr>
        <w:ind w:left="1080" w:hanging="360"/>
      </w:pPr>
      <w:rPr>
        <w:rFonts w:ascii="David" w:eastAsiaTheme="minorHAnsi" w:hAnsi="David" w:cs="David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FD7881"/>
    <w:multiLevelType w:val="hybridMultilevel"/>
    <w:tmpl w:val="AE9C2A48"/>
    <w:lvl w:ilvl="0" w:tplc="1C08B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033EC"/>
    <w:multiLevelType w:val="hybridMultilevel"/>
    <w:tmpl w:val="56EAD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D1AFE"/>
    <w:multiLevelType w:val="hybridMultilevel"/>
    <w:tmpl w:val="AE9C2A48"/>
    <w:lvl w:ilvl="0" w:tplc="1C08B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A1A2F"/>
    <w:multiLevelType w:val="hybridMultilevel"/>
    <w:tmpl w:val="09BCD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E2BDB"/>
    <w:multiLevelType w:val="hybridMultilevel"/>
    <w:tmpl w:val="F9747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C7099"/>
    <w:multiLevelType w:val="hybridMultilevel"/>
    <w:tmpl w:val="4570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0213"/>
    <w:multiLevelType w:val="hybridMultilevel"/>
    <w:tmpl w:val="09BCD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5386C"/>
    <w:multiLevelType w:val="hybridMultilevel"/>
    <w:tmpl w:val="929CE354"/>
    <w:lvl w:ilvl="0" w:tplc="BC188FB2">
      <w:start w:val="1"/>
      <w:numFmt w:val="decimal"/>
      <w:lvlText w:val="%1."/>
      <w:lvlJc w:val="left"/>
      <w:pPr>
        <w:ind w:left="360" w:hanging="360"/>
      </w:pPr>
      <w:rPr>
        <w:rFonts w:ascii="David" w:eastAsiaTheme="minorHAns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037F3"/>
    <w:multiLevelType w:val="hybridMultilevel"/>
    <w:tmpl w:val="F5CC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833D2"/>
    <w:multiLevelType w:val="hybridMultilevel"/>
    <w:tmpl w:val="10A86BE2"/>
    <w:lvl w:ilvl="0" w:tplc="A1BA0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690A25"/>
    <w:multiLevelType w:val="hybridMultilevel"/>
    <w:tmpl w:val="09BCD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E2F48"/>
    <w:multiLevelType w:val="hybridMultilevel"/>
    <w:tmpl w:val="F65A9216"/>
    <w:lvl w:ilvl="0" w:tplc="D5BE8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8E063F"/>
    <w:multiLevelType w:val="hybridMultilevel"/>
    <w:tmpl w:val="19E83F1A"/>
    <w:lvl w:ilvl="0" w:tplc="EE0857DC">
      <w:start w:val="2"/>
      <w:numFmt w:val="decimal"/>
      <w:lvlText w:val="(%1)"/>
      <w:lvlJc w:val="left"/>
      <w:pPr>
        <w:tabs>
          <w:tab w:val="num" w:pos="1020"/>
        </w:tabs>
        <w:ind w:left="1020" w:righ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abstractNum w:abstractNumId="20" w15:restartNumberingAfterBreak="0">
    <w:nsid w:val="4ACE17E7"/>
    <w:multiLevelType w:val="hybridMultilevel"/>
    <w:tmpl w:val="F9747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4678C"/>
    <w:multiLevelType w:val="hybridMultilevel"/>
    <w:tmpl w:val="FF52B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12725"/>
    <w:multiLevelType w:val="hybridMultilevel"/>
    <w:tmpl w:val="F104EA7C"/>
    <w:lvl w:ilvl="0" w:tplc="1EA01FB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D15D9"/>
    <w:multiLevelType w:val="hybridMultilevel"/>
    <w:tmpl w:val="C9CAE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5363D"/>
    <w:multiLevelType w:val="hybridMultilevel"/>
    <w:tmpl w:val="B84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70A7D"/>
    <w:multiLevelType w:val="hybridMultilevel"/>
    <w:tmpl w:val="6E9814B8"/>
    <w:lvl w:ilvl="0" w:tplc="25BC1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45C56"/>
    <w:multiLevelType w:val="hybridMultilevel"/>
    <w:tmpl w:val="46F0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62962"/>
    <w:multiLevelType w:val="hybridMultilevel"/>
    <w:tmpl w:val="07D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08B58">
      <w:start w:val="1"/>
      <w:numFmt w:val="decimal"/>
      <w:lvlText w:val="%2."/>
      <w:lvlJc w:val="left"/>
      <w:pPr>
        <w:ind w:left="1440" w:hanging="360"/>
      </w:pPr>
      <w:rPr>
        <w:rFonts w:ascii="David" w:eastAsiaTheme="minorHAnsi" w:hAnsi="David" w:cs="David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A38AF"/>
    <w:multiLevelType w:val="hybridMultilevel"/>
    <w:tmpl w:val="4570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A567B"/>
    <w:multiLevelType w:val="hybridMultilevel"/>
    <w:tmpl w:val="8948F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42056"/>
    <w:multiLevelType w:val="hybridMultilevel"/>
    <w:tmpl w:val="F9747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4"/>
  </w:num>
  <w:num w:numId="5">
    <w:abstractNumId w:val="25"/>
  </w:num>
  <w:num w:numId="6">
    <w:abstractNumId w:val="19"/>
  </w:num>
  <w:num w:numId="7">
    <w:abstractNumId w:val="12"/>
  </w:num>
  <w:num w:numId="8">
    <w:abstractNumId w:val="1"/>
  </w:num>
  <w:num w:numId="9">
    <w:abstractNumId w:val="4"/>
  </w:num>
  <w:num w:numId="10">
    <w:abstractNumId w:val="30"/>
  </w:num>
  <w:num w:numId="11">
    <w:abstractNumId w:val="2"/>
  </w:num>
  <w:num w:numId="12">
    <w:abstractNumId w:val="28"/>
  </w:num>
  <w:num w:numId="13">
    <w:abstractNumId w:val="16"/>
  </w:num>
  <w:num w:numId="14">
    <w:abstractNumId w:val="7"/>
  </w:num>
  <w:num w:numId="15">
    <w:abstractNumId w:val="18"/>
  </w:num>
  <w:num w:numId="16">
    <w:abstractNumId w:val="5"/>
  </w:num>
  <w:num w:numId="17">
    <w:abstractNumId w:val="11"/>
  </w:num>
  <w:num w:numId="18">
    <w:abstractNumId w:val="29"/>
  </w:num>
  <w:num w:numId="19">
    <w:abstractNumId w:val="20"/>
  </w:num>
  <w:num w:numId="20">
    <w:abstractNumId w:val="23"/>
  </w:num>
  <w:num w:numId="21">
    <w:abstractNumId w:val="14"/>
  </w:num>
  <w:num w:numId="22">
    <w:abstractNumId w:val="0"/>
  </w:num>
  <w:num w:numId="23">
    <w:abstractNumId w:val="13"/>
  </w:num>
  <w:num w:numId="24">
    <w:abstractNumId w:val="10"/>
  </w:num>
  <w:num w:numId="25">
    <w:abstractNumId w:val="17"/>
  </w:num>
  <w:num w:numId="26">
    <w:abstractNumId w:val="9"/>
  </w:num>
  <w:num w:numId="27">
    <w:abstractNumId w:val="27"/>
  </w:num>
  <w:num w:numId="28">
    <w:abstractNumId w:val="26"/>
  </w:num>
  <w:num w:numId="29">
    <w:abstractNumId w:val="22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+E72XNdhKjAc+U+c4ZD8To57P1Qc8Za2VhiLVGMBK7g3rScNW82GANagCGDO4JkstX/pjv4uv/h2lCIYa13kwg==" w:salt="UFYD2C4z7NlBmqGc+x00S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116"/>
  </w:docVars>
  <w:rsids>
    <w:rsidRoot w:val="0010744D"/>
    <w:rsid w:val="00000AA2"/>
    <w:rsid w:val="00002A6D"/>
    <w:rsid w:val="00050F60"/>
    <w:rsid w:val="00060F6A"/>
    <w:rsid w:val="000B16BD"/>
    <w:rsid w:val="000E2E41"/>
    <w:rsid w:val="000F4AC0"/>
    <w:rsid w:val="0010744D"/>
    <w:rsid w:val="00153322"/>
    <w:rsid w:val="00157310"/>
    <w:rsid w:val="001607B3"/>
    <w:rsid w:val="0017148B"/>
    <w:rsid w:val="00194301"/>
    <w:rsid w:val="001C3B3F"/>
    <w:rsid w:val="001E0C47"/>
    <w:rsid w:val="001E70EC"/>
    <w:rsid w:val="002135F7"/>
    <w:rsid w:val="0024096F"/>
    <w:rsid w:val="00285FD5"/>
    <w:rsid w:val="00287E94"/>
    <w:rsid w:val="00293523"/>
    <w:rsid w:val="002B615E"/>
    <w:rsid w:val="00311755"/>
    <w:rsid w:val="00335994"/>
    <w:rsid w:val="00364B0E"/>
    <w:rsid w:val="00393319"/>
    <w:rsid w:val="003B483D"/>
    <w:rsid w:val="003B4D67"/>
    <w:rsid w:val="003C7704"/>
    <w:rsid w:val="00412C0F"/>
    <w:rsid w:val="00413F8D"/>
    <w:rsid w:val="00442600"/>
    <w:rsid w:val="0045669A"/>
    <w:rsid w:val="00467B6F"/>
    <w:rsid w:val="004761FD"/>
    <w:rsid w:val="004E2D79"/>
    <w:rsid w:val="004F4526"/>
    <w:rsid w:val="005513C9"/>
    <w:rsid w:val="00576E4E"/>
    <w:rsid w:val="0058299C"/>
    <w:rsid w:val="005A2B9B"/>
    <w:rsid w:val="005C2369"/>
    <w:rsid w:val="005C3520"/>
    <w:rsid w:val="005D5D0A"/>
    <w:rsid w:val="006233C3"/>
    <w:rsid w:val="0062593B"/>
    <w:rsid w:val="006459C5"/>
    <w:rsid w:val="00675455"/>
    <w:rsid w:val="006A4AE6"/>
    <w:rsid w:val="006C27BF"/>
    <w:rsid w:val="006C6AD7"/>
    <w:rsid w:val="006E00B9"/>
    <w:rsid w:val="006E6C04"/>
    <w:rsid w:val="006F6DF8"/>
    <w:rsid w:val="00703D0B"/>
    <w:rsid w:val="007371DA"/>
    <w:rsid w:val="0074775F"/>
    <w:rsid w:val="00792EEB"/>
    <w:rsid w:val="007A4DF2"/>
    <w:rsid w:val="007B51CE"/>
    <w:rsid w:val="007C2FD2"/>
    <w:rsid w:val="007F5BFC"/>
    <w:rsid w:val="00823096"/>
    <w:rsid w:val="008348BE"/>
    <w:rsid w:val="008404D2"/>
    <w:rsid w:val="00843070"/>
    <w:rsid w:val="00844353"/>
    <w:rsid w:val="00847BE9"/>
    <w:rsid w:val="008732CD"/>
    <w:rsid w:val="008755F4"/>
    <w:rsid w:val="00892AA2"/>
    <w:rsid w:val="008A1B2C"/>
    <w:rsid w:val="00921ACB"/>
    <w:rsid w:val="009430CF"/>
    <w:rsid w:val="00981685"/>
    <w:rsid w:val="009839E3"/>
    <w:rsid w:val="009E21FA"/>
    <w:rsid w:val="009F6B48"/>
    <w:rsid w:val="00A11E57"/>
    <w:rsid w:val="00A31674"/>
    <w:rsid w:val="00A3390E"/>
    <w:rsid w:val="00A35B63"/>
    <w:rsid w:val="00A67D4D"/>
    <w:rsid w:val="00A729BE"/>
    <w:rsid w:val="00AA21D1"/>
    <w:rsid w:val="00AD3F7B"/>
    <w:rsid w:val="00AF46E2"/>
    <w:rsid w:val="00B02792"/>
    <w:rsid w:val="00B16413"/>
    <w:rsid w:val="00B42A79"/>
    <w:rsid w:val="00BA2C67"/>
    <w:rsid w:val="00BF5CB3"/>
    <w:rsid w:val="00BF7F87"/>
    <w:rsid w:val="00C165DA"/>
    <w:rsid w:val="00C30DAF"/>
    <w:rsid w:val="00C3462B"/>
    <w:rsid w:val="00C459BA"/>
    <w:rsid w:val="00C57E7B"/>
    <w:rsid w:val="00C65B6A"/>
    <w:rsid w:val="00C72CFC"/>
    <w:rsid w:val="00C9195E"/>
    <w:rsid w:val="00CD4AE1"/>
    <w:rsid w:val="00CF63EA"/>
    <w:rsid w:val="00D23857"/>
    <w:rsid w:val="00D26CCC"/>
    <w:rsid w:val="00D35140"/>
    <w:rsid w:val="00D70B9D"/>
    <w:rsid w:val="00D747E2"/>
    <w:rsid w:val="00DE0367"/>
    <w:rsid w:val="00E033C7"/>
    <w:rsid w:val="00E373FD"/>
    <w:rsid w:val="00E61483"/>
    <w:rsid w:val="00EA4D6A"/>
    <w:rsid w:val="00EB2168"/>
    <w:rsid w:val="00EC1554"/>
    <w:rsid w:val="00EC5451"/>
    <w:rsid w:val="00F31D38"/>
    <w:rsid w:val="00F52D59"/>
    <w:rsid w:val="00FB3E50"/>
    <w:rsid w:val="00FC35D4"/>
    <w:rsid w:val="00F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0A2FE2-E319-49E5-888E-078B2360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44D"/>
    <w:pPr>
      <w:ind w:left="720"/>
      <w:contextualSpacing/>
    </w:pPr>
  </w:style>
  <w:style w:type="paragraph" w:customStyle="1" w:styleId="p00">
    <w:name w:val="p00"/>
    <w:basedOn w:val="a"/>
    <w:rsid w:val="00C459B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-number">
    <w:name w:val="big-number"/>
    <w:basedOn w:val="a0"/>
    <w:rsid w:val="00C459BA"/>
  </w:style>
  <w:style w:type="character" w:customStyle="1" w:styleId="default">
    <w:name w:val="default"/>
    <w:basedOn w:val="a0"/>
    <w:rsid w:val="00C459BA"/>
  </w:style>
  <w:style w:type="paragraph" w:styleId="a4">
    <w:name w:val="footnote text"/>
    <w:basedOn w:val="a"/>
    <w:link w:val="a5"/>
    <w:uiPriority w:val="99"/>
    <w:semiHidden/>
    <w:unhideWhenUsed/>
    <w:rsid w:val="003B4D67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3B4D6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D67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8230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23096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8230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3096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8230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2309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823096"/>
    <w:rPr>
      <w:rFonts w:ascii="Tahoma" w:hAnsi="Tahoma" w:cs="Tahoma"/>
      <w:sz w:val="18"/>
      <w:szCs w:val="18"/>
    </w:rPr>
  </w:style>
  <w:style w:type="paragraph" w:styleId="ae">
    <w:name w:val="Revision"/>
    <w:hidden/>
    <w:uiPriority w:val="99"/>
    <w:semiHidden/>
    <w:rsid w:val="00576E4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1714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17148B"/>
  </w:style>
  <w:style w:type="paragraph" w:styleId="af1">
    <w:name w:val="footer"/>
    <w:basedOn w:val="a"/>
    <w:link w:val="af2"/>
    <w:uiPriority w:val="99"/>
    <w:unhideWhenUsed/>
    <w:rsid w:val="001714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17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10210D7-9D1D-4588-B76D-A246C6B6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8395</Characters>
  <Application>Microsoft Office Word</Application>
  <DocSecurity>8</DocSecurity>
  <Lines>69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ברירת המחדל בחוק החברות לגבי הוראות בתקנון החברה</vt:lpstr>
    </vt:vector>
  </TitlesOfParts>
  <Company>MOJ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ברירת המחדל בחוק החברות לגבי הוראות בתקנון החברה</dc:title>
  <dc:subject/>
  <dc:creator>Sigal Golan Atir</dc:creator>
  <cp:keywords>Produced By WeCo Office Accessibilty</cp:keywords>
  <dc:description>שלב 3 - טיפול בטבלאות</dc:description>
  <cp:lastModifiedBy>Yanir Schlussel</cp:lastModifiedBy>
  <cp:revision>2</cp:revision>
  <cp:lastPrinted>2021-04-28T18:37:00Z</cp:lastPrinted>
  <dcterms:created xsi:type="dcterms:W3CDTF">2021-04-29T04:17:00Z</dcterms:created>
  <dcterms:modified xsi:type="dcterms:W3CDTF">2021-04-29T04:17:00Z</dcterms:modified>
  <dc:language>עברית</dc:language>
</cp:coreProperties>
</file>