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3BE6" w14:textId="19534407" w:rsidR="00EB7A76" w:rsidRDefault="00F363B0" w:rsidP="00EB7A76">
      <w:pPr>
        <w:spacing w:before="0" w:after="0"/>
        <w:jc w:val="right"/>
        <w:rPr>
          <w:rFonts w:cs="David"/>
          <w:rtl/>
        </w:rPr>
      </w:pPr>
      <w:r>
        <w:rPr>
          <w:rFonts w:cs="David" w:hint="cs"/>
          <w:rtl/>
        </w:rPr>
        <w:t>25 באפריל 2022</w:t>
      </w:r>
    </w:p>
    <w:p w14:paraId="337CE615" w14:textId="7D23A1FA" w:rsidR="00EB7A76" w:rsidRDefault="00F363B0" w:rsidP="00F363B0">
      <w:pPr>
        <w:spacing w:before="0" w:after="0"/>
        <w:jc w:val="right"/>
        <w:rPr>
          <w:rFonts w:cs="David"/>
          <w:rtl/>
        </w:rPr>
      </w:pPr>
      <w:r>
        <w:rPr>
          <w:rFonts w:cs="David" w:hint="cs"/>
          <w:rtl/>
        </w:rPr>
        <w:t>כ"ד בניסן תשפ"ב</w:t>
      </w:r>
      <w:r>
        <w:rPr>
          <w:rFonts w:cs="David"/>
          <w:rtl/>
        </w:rPr>
        <w:t xml:space="preserve"> </w:t>
      </w:r>
    </w:p>
    <w:p w14:paraId="1E4CBACA" w14:textId="7C39C815" w:rsidR="006E7B5A" w:rsidRPr="007A4787" w:rsidRDefault="00EB7A76" w:rsidP="0037726A">
      <w:pPr>
        <w:spacing w:before="360" w:after="0"/>
        <w:jc w:val="both"/>
        <w:rPr>
          <w:rStyle w:val="Heading1Char"/>
          <w:rFonts w:cs="David"/>
          <w:szCs w:val="28"/>
          <w:u w:val="single"/>
          <w:rtl/>
        </w:rPr>
      </w:pPr>
      <w:r w:rsidRPr="007A4787">
        <w:rPr>
          <w:rFonts w:cs="David" w:hint="cs"/>
          <w:b/>
          <w:bCs/>
          <w:sz w:val="28"/>
          <w:szCs w:val="28"/>
          <w:rtl/>
        </w:rPr>
        <w:t>הנדון:</w:t>
      </w:r>
      <w:r w:rsidR="007A4787" w:rsidRPr="007A4787">
        <w:rPr>
          <w:rFonts w:cs="David" w:hint="cs"/>
          <w:b/>
          <w:bCs/>
          <w:sz w:val="28"/>
          <w:szCs w:val="28"/>
          <w:rtl/>
        </w:rPr>
        <w:t xml:space="preserve"> </w:t>
      </w:r>
      <w:r w:rsidR="00A86F58" w:rsidRPr="007A4787">
        <w:rPr>
          <w:rStyle w:val="Heading1Char"/>
          <w:rFonts w:cs="David"/>
          <w:szCs w:val="28"/>
          <w:u w:val="single"/>
          <w:rtl/>
        </w:rPr>
        <w:t>המלצה ל</w:t>
      </w:r>
      <w:r w:rsidRPr="007A4787">
        <w:rPr>
          <w:rStyle w:val="Heading1Char"/>
          <w:rFonts w:cs="David"/>
          <w:szCs w:val="28"/>
          <w:u w:val="single"/>
          <w:rtl/>
        </w:rPr>
        <w:t>פטור מ</w:t>
      </w:r>
      <w:r w:rsidR="00A86F58" w:rsidRPr="007A4787">
        <w:rPr>
          <w:rStyle w:val="Heading1Char"/>
          <w:rFonts w:cs="David"/>
          <w:szCs w:val="28"/>
          <w:u w:val="single"/>
          <w:rtl/>
        </w:rPr>
        <w:t xml:space="preserve">תהליך </w:t>
      </w:r>
      <w:r w:rsidRPr="007A4787">
        <w:rPr>
          <w:rStyle w:val="Heading1Char"/>
          <w:rFonts w:cs="David"/>
          <w:szCs w:val="28"/>
          <w:u w:val="single"/>
        </w:rPr>
        <w:t>RIA</w:t>
      </w:r>
      <w:r w:rsidRPr="007A4787">
        <w:rPr>
          <w:rStyle w:val="Heading1Char"/>
          <w:rFonts w:cs="David"/>
          <w:szCs w:val="28"/>
          <w:u w:val="single"/>
          <w:rtl/>
        </w:rPr>
        <w:t xml:space="preserve"> מטעמי זניחות לתהליך איחוד נ</w:t>
      </w:r>
      <w:r w:rsidR="0037726A">
        <w:rPr>
          <w:rStyle w:val="Heading1Char"/>
          <w:rFonts w:cs="David" w:hint="cs"/>
          <w:szCs w:val="28"/>
          <w:u w:val="single"/>
          <w:rtl/>
        </w:rPr>
        <w:t>ו</w:t>
      </w:r>
      <w:r w:rsidRPr="007A4787">
        <w:rPr>
          <w:rStyle w:val="Heading1Char"/>
          <w:rFonts w:cs="David"/>
          <w:szCs w:val="28"/>
          <w:u w:val="single"/>
          <w:rtl/>
        </w:rPr>
        <w:t>הלי דיווח על איסוף ומחזור</w:t>
      </w:r>
      <w:r w:rsidR="00E92039">
        <w:rPr>
          <w:rStyle w:val="Heading1Char"/>
          <w:rFonts w:cs="David" w:hint="cs"/>
          <w:szCs w:val="28"/>
          <w:u w:val="single"/>
          <w:rtl/>
        </w:rPr>
        <w:t xml:space="preserve"> של</w:t>
      </w:r>
      <w:r w:rsidRPr="007A4787">
        <w:rPr>
          <w:rStyle w:val="Heading1Char"/>
          <w:rFonts w:cs="David"/>
          <w:szCs w:val="28"/>
          <w:u w:val="single"/>
          <w:rtl/>
        </w:rPr>
        <w:t xml:space="preserve"> מכלי משקה</w:t>
      </w:r>
    </w:p>
    <w:p w14:paraId="58C325D4" w14:textId="77777777" w:rsidR="00A86F58" w:rsidRDefault="00A86F58" w:rsidP="00EB7A76">
      <w:pPr>
        <w:spacing w:before="0" w:after="0"/>
        <w:rPr>
          <w:rFonts w:cs="David"/>
          <w:u w:val="single"/>
          <w:rtl/>
        </w:rPr>
      </w:pPr>
    </w:p>
    <w:p w14:paraId="547CC07A" w14:textId="77777777" w:rsidR="000F23A0" w:rsidRPr="007A4787" w:rsidRDefault="000F23A0" w:rsidP="007A4787">
      <w:pPr>
        <w:pStyle w:val="Heading2"/>
        <w:rPr>
          <w:rtl/>
        </w:rPr>
      </w:pPr>
      <w:r w:rsidRPr="007A4787">
        <w:rPr>
          <w:rFonts w:hint="cs"/>
          <w:rtl/>
        </w:rPr>
        <w:t>רקע</w:t>
      </w:r>
    </w:p>
    <w:p w14:paraId="50F0F56A" w14:textId="77777777" w:rsidR="000F23A0" w:rsidRDefault="000F23A0" w:rsidP="000F23A0">
      <w:pPr>
        <w:pStyle w:val="ListParagraph"/>
        <w:spacing w:before="0" w:after="0"/>
        <w:ind w:left="0"/>
        <w:contextualSpacing w:val="0"/>
        <w:jc w:val="both"/>
        <w:rPr>
          <w:rFonts w:cs="David"/>
          <w:rtl/>
        </w:rPr>
      </w:pPr>
      <w:r w:rsidRPr="0078668D">
        <w:rPr>
          <w:rFonts w:cs="David"/>
          <w:rtl/>
        </w:rPr>
        <w:t>החלט</w:t>
      </w:r>
      <w:r>
        <w:rPr>
          <w:rFonts w:cs="David" w:hint="cs"/>
          <w:rtl/>
        </w:rPr>
        <w:t>ת ממשלה</w:t>
      </w:r>
      <w:r w:rsidRPr="0078668D">
        <w:rPr>
          <w:rFonts w:cs="David"/>
          <w:rtl/>
        </w:rPr>
        <w:t xml:space="preserve"> מספר 2118,</w:t>
      </w:r>
      <w:r>
        <w:rPr>
          <w:rFonts w:cs="David" w:hint="cs"/>
          <w:rtl/>
        </w:rPr>
        <w:t xml:space="preserve"> </w:t>
      </w:r>
      <w:r w:rsidRPr="0078668D">
        <w:rPr>
          <w:rFonts w:cs="David"/>
          <w:rtl/>
        </w:rPr>
        <w:t xml:space="preserve">מיום </w:t>
      </w:r>
      <w:r>
        <w:rPr>
          <w:rFonts w:cs="David" w:hint="cs"/>
          <w:rtl/>
        </w:rPr>
        <w:t>22.10.2014</w:t>
      </w:r>
      <w:r w:rsidRPr="0078668D">
        <w:rPr>
          <w:rFonts w:cs="David"/>
          <w:rtl/>
        </w:rPr>
        <w:t>,</w:t>
      </w:r>
      <w:r>
        <w:rPr>
          <w:rFonts w:cs="David" w:hint="cs"/>
          <w:rtl/>
        </w:rPr>
        <w:t xml:space="preserve"> </w:t>
      </w:r>
      <w:r w:rsidRPr="0078668D">
        <w:rPr>
          <w:rFonts w:cs="David"/>
          <w:rtl/>
        </w:rPr>
        <w:t>בנושא הפחתת הנטל הרגולטורי</w:t>
      </w:r>
      <w:r>
        <w:rPr>
          <w:rFonts w:cs="David" w:hint="cs"/>
          <w:rtl/>
        </w:rPr>
        <w:t xml:space="preserve">, וכן החלטה מספר </w:t>
      </w:r>
      <w:r w:rsidRPr="0073571E">
        <w:rPr>
          <w:rFonts w:cs="David"/>
          <w:rtl/>
        </w:rPr>
        <w:t>4398</w:t>
      </w:r>
      <w:r>
        <w:rPr>
          <w:rFonts w:cs="David" w:hint="cs"/>
          <w:rtl/>
        </w:rPr>
        <w:t xml:space="preserve">, מיום </w:t>
      </w:r>
      <w:r w:rsidRPr="0073571E">
        <w:rPr>
          <w:rFonts w:cs="David"/>
          <w:rtl/>
        </w:rPr>
        <w:t>23.12.2018</w:t>
      </w:r>
      <w:r>
        <w:rPr>
          <w:rFonts w:cs="David" w:hint="cs"/>
          <w:rtl/>
        </w:rPr>
        <w:t xml:space="preserve">, בנושא </w:t>
      </w:r>
      <w:r w:rsidRPr="0073571E">
        <w:rPr>
          <w:rFonts w:cs="David"/>
          <w:rtl/>
        </w:rPr>
        <w:t>רגולציה חכמה</w:t>
      </w:r>
      <w:r>
        <w:rPr>
          <w:rFonts w:cs="David" w:hint="cs"/>
          <w:rtl/>
        </w:rPr>
        <w:t xml:space="preserve"> (להלן </w:t>
      </w:r>
      <w:r>
        <w:rPr>
          <w:rFonts w:cs="David"/>
          <w:rtl/>
        </w:rPr>
        <w:t>–</w:t>
      </w:r>
      <w:r>
        <w:rPr>
          <w:rFonts w:cs="David" w:hint="cs"/>
          <w:rtl/>
        </w:rPr>
        <w:t xml:space="preserve"> "</w:t>
      </w:r>
      <w:r w:rsidRPr="0073571E">
        <w:rPr>
          <w:rFonts w:cs="David" w:hint="cs"/>
          <w:b/>
          <w:bCs/>
          <w:rtl/>
        </w:rPr>
        <w:t>החלטה 4398</w:t>
      </w:r>
      <w:r>
        <w:rPr>
          <w:rFonts w:cs="David" w:hint="cs"/>
          <w:rtl/>
        </w:rPr>
        <w:t>"),</w:t>
      </w:r>
      <w:r w:rsidRPr="0078668D">
        <w:rPr>
          <w:rFonts w:cs="David"/>
          <w:rtl/>
        </w:rPr>
        <w:t xml:space="preserve"> ממסד</w:t>
      </w:r>
      <w:r>
        <w:rPr>
          <w:rFonts w:cs="David" w:hint="cs"/>
          <w:rtl/>
        </w:rPr>
        <w:t>ו</w:t>
      </w:r>
      <w:r w:rsidRPr="0078668D">
        <w:rPr>
          <w:rFonts w:cs="David"/>
          <w:rtl/>
        </w:rPr>
        <w:t>ת</w:t>
      </w:r>
      <w:r>
        <w:rPr>
          <w:rFonts w:cs="David" w:hint="cs"/>
          <w:rtl/>
        </w:rPr>
        <w:t xml:space="preserve"> את ה</w:t>
      </w:r>
      <w:r w:rsidRPr="0078668D">
        <w:rPr>
          <w:rFonts w:cs="David"/>
          <w:rtl/>
        </w:rPr>
        <w:t>מנגנונים</w:t>
      </w:r>
      <w:r>
        <w:rPr>
          <w:rFonts w:cs="David" w:hint="cs"/>
          <w:rtl/>
        </w:rPr>
        <w:t xml:space="preserve"> להערכת ההשפעות של רגולציה וליצירת רגולציה מיטבית על ידי קביעת </w:t>
      </w:r>
      <w:r w:rsidRPr="0078668D">
        <w:rPr>
          <w:rFonts w:cs="David"/>
          <w:rtl/>
        </w:rPr>
        <w:t>תהליך</w:t>
      </w:r>
      <w:r>
        <w:rPr>
          <w:rFonts w:cs="David" w:hint="cs"/>
          <w:rtl/>
        </w:rPr>
        <w:t xml:space="preserve"> של בחינת רגולציה והשפעותיה</w:t>
      </w:r>
      <w:r w:rsidRPr="0078668D">
        <w:rPr>
          <w:rFonts w:cs="David"/>
          <w:rtl/>
        </w:rPr>
        <w:t xml:space="preserve"> </w:t>
      </w:r>
      <w:r>
        <w:rPr>
          <w:rFonts w:cs="David" w:hint="cs"/>
          <w:rtl/>
        </w:rPr>
        <w:t xml:space="preserve">(להלן </w:t>
      </w:r>
      <w:r>
        <w:rPr>
          <w:rFonts w:cs="David"/>
          <w:rtl/>
        </w:rPr>
        <w:t>–</w:t>
      </w:r>
      <w:r>
        <w:rPr>
          <w:rFonts w:cs="David" w:hint="cs"/>
          <w:rtl/>
        </w:rPr>
        <w:t xml:space="preserve"> "</w:t>
      </w:r>
      <w:r w:rsidRPr="00AB0E99">
        <w:rPr>
          <w:rFonts w:cs="David" w:hint="cs"/>
          <w:b/>
          <w:bCs/>
          <w:rtl/>
        </w:rPr>
        <w:t xml:space="preserve">תהליך </w:t>
      </w:r>
      <w:r w:rsidRPr="00AB0E99">
        <w:rPr>
          <w:rFonts w:cs="David" w:hint="cs"/>
          <w:b/>
          <w:bCs/>
        </w:rPr>
        <w:t>RIA</w:t>
      </w:r>
      <w:r>
        <w:rPr>
          <w:rFonts w:cs="David" w:hint="cs"/>
          <w:rtl/>
        </w:rPr>
        <w:t>")</w:t>
      </w:r>
      <w:r w:rsidRPr="0078668D">
        <w:rPr>
          <w:rFonts w:cs="David"/>
          <w:rtl/>
        </w:rPr>
        <w:t xml:space="preserve">. התהליך </w:t>
      </w:r>
      <w:r>
        <w:rPr>
          <w:rFonts w:cs="David" w:hint="cs"/>
          <w:rtl/>
        </w:rPr>
        <w:t xml:space="preserve">מבוצע לפי </w:t>
      </w:r>
      <w:r w:rsidRPr="0078668D">
        <w:rPr>
          <w:rFonts w:cs="David"/>
          <w:rtl/>
        </w:rPr>
        <w:t>המדריך להערכת השפעות רגולציה של אגף רגולציה במשרד ראש הממשלה</w:t>
      </w:r>
      <w:r w:rsidRPr="0078668D">
        <w:rPr>
          <w:rStyle w:val="FootnoteReference"/>
          <w:rFonts w:cs="David"/>
          <w:rtl/>
        </w:rPr>
        <w:footnoteReference w:id="2"/>
      </w:r>
      <w:r w:rsidRPr="0078668D">
        <w:rPr>
          <w:rFonts w:cs="David"/>
          <w:rtl/>
        </w:rPr>
        <w:t xml:space="preserve"> </w:t>
      </w:r>
      <w:r>
        <w:rPr>
          <w:rFonts w:cs="David" w:hint="cs"/>
          <w:rtl/>
        </w:rPr>
        <w:t>ו</w:t>
      </w:r>
      <w:r w:rsidRPr="0078668D">
        <w:rPr>
          <w:rFonts w:cs="David"/>
          <w:rtl/>
        </w:rPr>
        <w:t>כולל, בהתאם לעניין, הגדרה של הבעיה והאינטרס הציבורי עליו הרגולציה המוצעת נועדה להגן, סקירה בינלאומית של רגולציות מקבילות, תהליך היוועצות עם בעלי עניין ובחינה של חלופות שונות.</w:t>
      </w:r>
    </w:p>
    <w:p w14:paraId="4703CF54" w14:textId="621F58B8" w:rsidR="000F23A0" w:rsidRPr="003E50F2" w:rsidRDefault="000F23A0" w:rsidP="000F23A0">
      <w:pPr>
        <w:pStyle w:val="ListParagraph"/>
        <w:spacing w:before="0" w:after="0"/>
        <w:ind w:left="0"/>
        <w:contextualSpacing w:val="0"/>
        <w:jc w:val="both"/>
        <w:rPr>
          <w:rFonts w:cs="David"/>
          <w:rtl/>
        </w:rPr>
      </w:pPr>
      <w:r w:rsidRPr="00DC6399">
        <w:rPr>
          <w:rFonts w:cs="David" w:hint="cs"/>
          <w:rtl/>
        </w:rPr>
        <w:t>סעיף ג.3.ד' להחלטה 4398 מאפשר למובילי מדיניות הרגולציה, באמצעות מנגנון משרדי, ל</w:t>
      </w:r>
      <w:r>
        <w:rPr>
          <w:rFonts w:cs="David" w:hint="cs"/>
          <w:rtl/>
        </w:rPr>
        <w:t>גבש חוות דעת ל</w:t>
      </w:r>
      <w:r w:rsidRPr="00DC6399">
        <w:rPr>
          <w:rFonts w:cs="David" w:hint="cs"/>
          <w:rtl/>
        </w:rPr>
        <w:t xml:space="preserve">מתן פטור מתהליך </w:t>
      </w:r>
      <w:r w:rsidRPr="00DC6399">
        <w:rPr>
          <w:rFonts w:cs="David" w:hint="cs"/>
        </w:rPr>
        <w:t>RIA</w:t>
      </w:r>
      <w:r w:rsidRPr="00DC6399">
        <w:rPr>
          <w:rFonts w:cs="David" w:hint="cs"/>
          <w:rtl/>
        </w:rPr>
        <w:t xml:space="preserve"> </w:t>
      </w:r>
      <w:r w:rsidR="006A5EB4">
        <w:rPr>
          <w:rFonts w:cs="David" w:hint="cs"/>
          <w:rtl/>
        </w:rPr>
        <w:t xml:space="preserve">כאשר מדובר בנוהל רגולטורי, </w:t>
      </w:r>
      <w:r w:rsidRPr="00DC6399">
        <w:rPr>
          <w:rFonts w:cs="David" w:hint="cs"/>
          <w:rtl/>
        </w:rPr>
        <w:t>מהטעם שההשפעה של השינוי הרגולטורי הנבחן על המפוקחים או על האינטרס הציבורי זניחה.</w:t>
      </w:r>
      <w:r>
        <w:rPr>
          <w:rFonts w:cs="David" w:hint="cs"/>
          <w:rtl/>
        </w:rPr>
        <w:t xml:space="preserve"> השיקולים למתן הפטור נבחנים </w:t>
      </w:r>
      <w:r w:rsidR="00F42C50">
        <w:rPr>
          <w:rFonts w:cs="David" w:hint="cs"/>
          <w:rtl/>
        </w:rPr>
        <w:t xml:space="preserve">על </w:t>
      </w:r>
      <w:r>
        <w:rPr>
          <w:rFonts w:cs="David" w:hint="cs"/>
          <w:rtl/>
        </w:rPr>
        <w:t xml:space="preserve">פי ההדרכה וההנחיות אגף רגולציה במשרד ראש הממשלה. </w:t>
      </w:r>
    </w:p>
    <w:p w14:paraId="7835B1F6" w14:textId="77777777" w:rsidR="000F23A0" w:rsidRDefault="000F23A0" w:rsidP="000F23A0">
      <w:pPr>
        <w:spacing w:before="0" w:after="0"/>
        <w:rPr>
          <w:rFonts w:cs="David"/>
          <w:u w:val="single"/>
          <w:rtl/>
        </w:rPr>
      </w:pPr>
    </w:p>
    <w:p w14:paraId="3EF93283" w14:textId="571CE1EB" w:rsidR="000F23A0" w:rsidRPr="00EB7A76" w:rsidRDefault="000F23A0" w:rsidP="007A4787">
      <w:pPr>
        <w:pStyle w:val="Heading2"/>
        <w:rPr>
          <w:rtl/>
        </w:rPr>
      </w:pPr>
      <w:r>
        <w:rPr>
          <w:rFonts w:hint="cs"/>
          <w:rtl/>
        </w:rPr>
        <w:t>הסוגיה הרגולטורית</w:t>
      </w:r>
    </w:p>
    <w:p w14:paraId="7913A713" w14:textId="77777777" w:rsidR="000F23A0" w:rsidRPr="0078668D" w:rsidRDefault="000F23A0" w:rsidP="000F23A0">
      <w:pPr>
        <w:spacing w:before="0" w:after="0"/>
        <w:jc w:val="both"/>
        <w:rPr>
          <w:rFonts w:cs="David"/>
        </w:rPr>
      </w:pPr>
      <w:r w:rsidRPr="0078668D">
        <w:rPr>
          <w:rFonts w:cs="David"/>
          <w:rtl/>
        </w:rPr>
        <w:t>חוק הפיקדון על מכלי משקה, התשנ"ט-1999</w:t>
      </w:r>
      <w:r w:rsidRPr="0078668D">
        <w:rPr>
          <w:rFonts w:cs="David"/>
          <w:sz w:val="22"/>
          <w:szCs w:val="22"/>
          <w:rtl/>
        </w:rPr>
        <w:t xml:space="preserve"> </w:t>
      </w:r>
      <w:r w:rsidRPr="0078668D">
        <w:rPr>
          <w:rFonts w:cs="David"/>
          <w:rtl/>
        </w:rPr>
        <w:t>(להלן – "</w:t>
      </w:r>
      <w:r w:rsidRPr="0078668D">
        <w:rPr>
          <w:rFonts w:cs="David"/>
          <w:b/>
          <w:bCs/>
          <w:rtl/>
        </w:rPr>
        <w:t>החוק</w:t>
      </w:r>
      <w:r w:rsidRPr="0078668D">
        <w:rPr>
          <w:rFonts w:cs="David"/>
          <w:rtl/>
        </w:rPr>
        <w:t>"</w:t>
      </w:r>
      <w:r>
        <w:rPr>
          <w:rFonts w:cs="David" w:hint="cs"/>
          <w:rtl/>
        </w:rPr>
        <w:t xml:space="preserve"> או "</w:t>
      </w:r>
      <w:r w:rsidRPr="00690128">
        <w:rPr>
          <w:rFonts w:cs="David" w:hint="cs"/>
          <w:b/>
          <w:bCs/>
          <w:rtl/>
        </w:rPr>
        <w:t>חוק הפיקדון</w:t>
      </w:r>
      <w:r>
        <w:rPr>
          <w:rFonts w:cs="David" w:hint="cs"/>
          <w:rtl/>
        </w:rPr>
        <w:t>"</w:t>
      </w:r>
      <w:r w:rsidRPr="0078668D">
        <w:rPr>
          <w:rFonts w:cs="David"/>
          <w:rtl/>
        </w:rPr>
        <w:t xml:space="preserve">) קובע חובת של הטלת פקדון על </w:t>
      </w:r>
      <w:r>
        <w:rPr>
          <w:rFonts w:cs="David"/>
          <w:rtl/>
        </w:rPr>
        <w:t>מכל</w:t>
      </w:r>
      <w:r w:rsidRPr="0078668D">
        <w:rPr>
          <w:rFonts w:cs="David"/>
          <w:rtl/>
        </w:rPr>
        <w:t>י משקה, וכן יעדי איסוף ומחזור של ה</w:t>
      </w:r>
      <w:r>
        <w:rPr>
          <w:rFonts w:cs="David"/>
          <w:rtl/>
        </w:rPr>
        <w:t>מכל</w:t>
      </w:r>
      <w:r w:rsidRPr="0078668D">
        <w:rPr>
          <w:rFonts w:cs="David"/>
          <w:rtl/>
        </w:rPr>
        <w:t xml:space="preserve">ים. מטרות החוק הן להביא לשיפור רמת הניקיון ברשות הרבים, הקטנת כמות הפסולת המוטמנת באתרי סילוק פסולת ועידוד השימוש במכלי משקה הניתנים למחזור ושימוש חוזר. הפיקדון הוא מנגנון כלכלי שמטרתו לשפר את האיסוף של </w:t>
      </w:r>
      <w:r>
        <w:rPr>
          <w:rFonts w:cs="David"/>
          <w:rtl/>
        </w:rPr>
        <w:t>מכל</w:t>
      </w:r>
      <w:r w:rsidRPr="0078668D">
        <w:rPr>
          <w:rFonts w:cs="David"/>
          <w:rtl/>
        </w:rPr>
        <w:t xml:space="preserve">י המשקה על יעדי מתן ערך כלכלי לכל </w:t>
      </w:r>
      <w:r>
        <w:rPr>
          <w:rFonts w:cs="David"/>
          <w:rtl/>
        </w:rPr>
        <w:t>מכל</w:t>
      </w:r>
      <w:r w:rsidRPr="0078668D">
        <w:rPr>
          <w:rFonts w:cs="David"/>
          <w:rtl/>
        </w:rPr>
        <w:t xml:space="preserve">.  </w:t>
      </w:r>
    </w:p>
    <w:p w14:paraId="57064B36" w14:textId="16070322" w:rsidR="000F23A0" w:rsidRDefault="000F23A0" w:rsidP="000F23A0">
      <w:pPr>
        <w:spacing w:before="0" w:after="0"/>
        <w:jc w:val="both"/>
        <w:rPr>
          <w:rFonts w:cs="David"/>
          <w:rtl/>
        </w:rPr>
      </w:pPr>
      <w:r>
        <w:rPr>
          <w:rFonts w:cs="David" w:hint="cs"/>
          <w:rtl/>
        </w:rPr>
        <w:t>באוקטובר 2020</w:t>
      </w:r>
      <w:r w:rsidRPr="0078668D">
        <w:rPr>
          <w:rFonts w:cs="David"/>
          <w:rtl/>
        </w:rPr>
        <w:t xml:space="preserve"> נקבע</w:t>
      </w:r>
      <w:r>
        <w:rPr>
          <w:rFonts w:cs="David" w:hint="cs"/>
          <w:rtl/>
        </w:rPr>
        <w:t xml:space="preserve"> כי היצרנים והיבואנים לא</w:t>
      </w:r>
      <w:r w:rsidRPr="0078668D">
        <w:rPr>
          <w:rFonts w:cs="David"/>
          <w:rtl/>
        </w:rPr>
        <w:t xml:space="preserve"> </w:t>
      </w:r>
      <w:r>
        <w:rPr>
          <w:rFonts w:cs="David" w:hint="cs"/>
          <w:rtl/>
        </w:rPr>
        <w:t xml:space="preserve">עמדו </w:t>
      </w:r>
      <w:r w:rsidRPr="0078668D">
        <w:rPr>
          <w:rFonts w:cs="David"/>
          <w:rtl/>
        </w:rPr>
        <w:t>ביעד</w:t>
      </w:r>
      <w:r w:rsidRPr="0078668D">
        <w:rPr>
          <w:rFonts w:cs="David"/>
        </w:rPr>
        <w:t xml:space="preserve"> </w:t>
      </w:r>
      <w:r w:rsidRPr="0078668D">
        <w:rPr>
          <w:rFonts w:cs="David"/>
          <w:rtl/>
        </w:rPr>
        <w:t>האיסוף של</w:t>
      </w:r>
      <w:r w:rsidRPr="0078668D">
        <w:rPr>
          <w:rFonts w:cs="David"/>
        </w:rPr>
        <w:t xml:space="preserve"> </w:t>
      </w:r>
      <w:r w:rsidRPr="0078668D">
        <w:rPr>
          <w:rFonts w:cs="David"/>
          <w:rtl/>
        </w:rPr>
        <w:t>מכלי</w:t>
      </w:r>
      <w:r w:rsidRPr="0078668D">
        <w:rPr>
          <w:rFonts w:cs="David"/>
        </w:rPr>
        <w:t xml:space="preserve"> </w:t>
      </w:r>
      <w:r w:rsidRPr="0078668D">
        <w:rPr>
          <w:rFonts w:cs="David"/>
          <w:rtl/>
        </w:rPr>
        <w:t>משקה</w:t>
      </w:r>
      <w:r w:rsidRPr="0078668D">
        <w:rPr>
          <w:rFonts w:cs="David"/>
        </w:rPr>
        <w:t xml:space="preserve"> </w:t>
      </w:r>
      <w:r w:rsidRPr="0078668D">
        <w:rPr>
          <w:rFonts w:cs="David"/>
          <w:rtl/>
        </w:rPr>
        <w:t>גדולים בנפח שמעל 1.5 ליטר לשנת הדיווח</w:t>
      </w:r>
      <w:r>
        <w:rPr>
          <w:rFonts w:cs="David" w:hint="cs"/>
          <w:rtl/>
        </w:rPr>
        <w:t xml:space="preserve"> </w:t>
      </w:r>
      <w:r>
        <w:rPr>
          <w:rFonts w:cs="David"/>
        </w:rPr>
        <w:t>.</w:t>
      </w:r>
      <w:r w:rsidRPr="0078668D">
        <w:rPr>
          <w:rFonts w:cs="David"/>
        </w:rPr>
        <w:t>2016</w:t>
      </w:r>
      <w:r>
        <w:rPr>
          <w:rFonts w:cs="David" w:hint="cs"/>
          <w:rtl/>
        </w:rPr>
        <w:t xml:space="preserve"> </w:t>
      </w:r>
      <w:r w:rsidRPr="0078668D">
        <w:rPr>
          <w:rFonts w:cs="David"/>
          <w:rtl/>
        </w:rPr>
        <w:t xml:space="preserve">לפיכך, לפי החוק ובאישור ועדת הכלכלה של הכנסת החל </w:t>
      </w:r>
      <w:r>
        <w:rPr>
          <w:rFonts w:cs="David" w:hint="cs"/>
          <w:rtl/>
        </w:rPr>
        <w:t>מתאריך 1.12.2020</w:t>
      </w:r>
      <w:r w:rsidRPr="0078668D">
        <w:rPr>
          <w:rFonts w:cs="David"/>
          <w:rtl/>
        </w:rPr>
        <w:t>, יוטל פיקדון גם על מכלי משקה גדולים בנפח שמעל 1.5 ליטרים ועד 5 ליטרים.</w:t>
      </w:r>
      <w:r w:rsidRPr="0078668D">
        <w:rPr>
          <w:rFonts w:cs="David"/>
        </w:rPr>
        <w:t xml:space="preserve"> </w:t>
      </w:r>
      <w:r w:rsidRPr="0078668D">
        <w:rPr>
          <w:rFonts w:cs="David"/>
          <w:vertAlign w:val="superscript"/>
        </w:rPr>
        <w:footnoteReference w:id="3"/>
      </w:r>
    </w:p>
    <w:p w14:paraId="260FEB85" w14:textId="4AD824A5" w:rsidR="00CE7D77" w:rsidRPr="00CE7D77" w:rsidRDefault="00CE7D77" w:rsidP="00CE7D77">
      <w:pPr>
        <w:spacing w:before="0" w:after="0"/>
        <w:jc w:val="both"/>
        <w:rPr>
          <w:rFonts w:cs="David"/>
          <w:rtl/>
        </w:rPr>
      </w:pPr>
      <w:r w:rsidRPr="0078668D">
        <w:rPr>
          <w:rFonts w:cs="David"/>
          <w:rtl/>
        </w:rPr>
        <w:t>החוק</w:t>
      </w:r>
      <w:r>
        <w:rPr>
          <w:rFonts w:cs="David" w:hint="cs"/>
          <w:rtl/>
        </w:rPr>
        <w:t xml:space="preserve"> </w:t>
      </w:r>
      <w:r w:rsidRPr="0078668D">
        <w:rPr>
          <w:rFonts w:cs="David"/>
          <w:rtl/>
        </w:rPr>
        <w:t>מטיל על היצרנים והיבואנים של מכלי משקה ומכלי משקה גדולים חובה לאסוף את</w:t>
      </w:r>
      <w:r w:rsidRPr="0078668D">
        <w:rPr>
          <w:rFonts w:cs="David"/>
        </w:rPr>
        <w:t xml:space="preserve"> </w:t>
      </w:r>
      <w:r w:rsidRPr="0078668D">
        <w:rPr>
          <w:rFonts w:cs="David"/>
          <w:rtl/>
        </w:rPr>
        <w:t>המכלים</w:t>
      </w:r>
      <w:r w:rsidRPr="0078668D">
        <w:rPr>
          <w:rFonts w:cs="David"/>
        </w:rPr>
        <w:t xml:space="preserve"> </w:t>
      </w:r>
      <w:r w:rsidRPr="0078668D">
        <w:rPr>
          <w:rFonts w:cs="David"/>
          <w:rtl/>
        </w:rPr>
        <w:t>לאחר</w:t>
      </w:r>
      <w:r w:rsidRPr="0078668D">
        <w:rPr>
          <w:rFonts w:cs="David"/>
        </w:rPr>
        <w:t xml:space="preserve"> </w:t>
      </w:r>
      <w:r w:rsidRPr="0078668D">
        <w:rPr>
          <w:rFonts w:cs="David"/>
          <w:rtl/>
        </w:rPr>
        <w:t>גמר</w:t>
      </w:r>
      <w:r w:rsidRPr="0078668D">
        <w:rPr>
          <w:rFonts w:cs="David"/>
        </w:rPr>
        <w:t xml:space="preserve"> </w:t>
      </w:r>
      <w:r w:rsidRPr="0078668D">
        <w:rPr>
          <w:rFonts w:cs="David"/>
          <w:rtl/>
        </w:rPr>
        <w:t>השימוש</w:t>
      </w:r>
      <w:r w:rsidRPr="0078668D">
        <w:rPr>
          <w:rFonts w:cs="David"/>
        </w:rPr>
        <w:t xml:space="preserve"> </w:t>
      </w:r>
      <w:r w:rsidRPr="0078668D">
        <w:rPr>
          <w:rFonts w:cs="David"/>
          <w:rtl/>
        </w:rPr>
        <w:t>בהם</w:t>
      </w:r>
      <w:r w:rsidRPr="0078668D">
        <w:rPr>
          <w:rFonts w:cs="David"/>
        </w:rPr>
        <w:t xml:space="preserve"> </w:t>
      </w:r>
      <w:r w:rsidRPr="0078668D">
        <w:rPr>
          <w:rFonts w:cs="David"/>
          <w:rtl/>
        </w:rPr>
        <w:t>ולהעבירם</w:t>
      </w:r>
      <w:r w:rsidRPr="0078668D">
        <w:rPr>
          <w:rFonts w:cs="David"/>
        </w:rPr>
        <w:t xml:space="preserve"> </w:t>
      </w:r>
      <w:r w:rsidRPr="0078668D">
        <w:rPr>
          <w:rFonts w:cs="David"/>
          <w:rtl/>
        </w:rPr>
        <w:t>למחזור מוכר, לנהל רישום ולדווח אחת לרבעון ואחת לשנה לממונה על חוק הפיקדון.</w:t>
      </w:r>
    </w:p>
    <w:p w14:paraId="4FCD79B6" w14:textId="6A193CE2" w:rsidR="000F23A0" w:rsidRDefault="000F23A0" w:rsidP="000F23A0">
      <w:pPr>
        <w:spacing w:before="0" w:after="0"/>
        <w:jc w:val="both"/>
        <w:rPr>
          <w:rFonts w:cs="David"/>
          <w:rtl/>
        </w:rPr>
      </w:pPr>
      <w:r>
        <w:rPr>
          <w:rFonts w:cs="David" w:hint="cs"/>
          <w:rtl/>
        </w:rPr>
        <w:t xml:space="preserve">סעיף 10 לחוק הפיקדון קובע חובות דיווח שנתיות ורבעוניות החלות על היצרנים והיבואנים הכוללות בין היתר את מספר מכלי המשקה שנמכרו, נאספו, מוחזרו וכן את מספר המכלים שהוחזר בגינם פיקדון. לצורך יצירת בהירות </w:t>
      </w:r>
      <w:r>
        <w:rPr>
          <w:rFonts w:cs="David" w:hint="cs"/>
          <w:rtl/>
        </w:rPr>
        <w:lastRenderedPageBreak/>
        <w:t xml:space="preserve">ואחידות בנושא הדיווח, הממונה על החוק פרסם </w:t>
      </w:r>
      <w:r w:rsidR="006A5EB4">
        <w:rPr>
          <w:rFonts w:cs="David" w:hint="cs"/>
          <w:rtl/>
        </w:rPr>
        <w:t xml:space="preserve">בשנת 2016 </w:t>
      </w:r>
      <w:r>
        <w:rPr>
          <w:rFonts w:cs="David" w:hint="cs"/>
          <w:rtl/>
        </w:rPr>
        <w:t xml:space="preserve">שני </w:t>
      </w:r>
      <w:r w:rsidR="0037726A">
        <w:rPr>
          <w:rFonts w:cs="David" w:hint="cs"/>
          <w:rtl/>
        </w:rPr>
        <w:t xml:space="preserve">נוהלי </w:t>
      </w:r>
      <w:r>
        <w:rPr>
          <w:rFonts w:cs="David" w:hint="cs"/>
          <w:rtl/>
        </w:rPr>
        <w:t>דיווח:</w:t>
      </w:r>
      <w:r w:rsidRPr="00A86F58">
        <w:rPr>
          <w:rFonts w:cs="David"/>
          <w:rtl/>
        </w:rPr>
        <w:t xml:space="preserve"> </w:t>
      </w:r>
      <w:r w:rsidRPr="0078668D">
        <w:rPr>
          <w:rFonts w:cs="David"/>
          <w:rtl/>
        </w:rPr>
        <w:t xml:space="preserve">1) </w:t>
      </w:r>
      <w:r>
        <w:rPr>
          <w:rFonts w:cs="David" w:hint="cs"/>
          <w:rtl/>
        </w:rPr>
        <w:t>עבור מכלי משקה קטנים</w:t>
      </w:r>
      <w:r w:rsidR="006A5EB4">
        <w:rPr>
          <w:rFonts w:cs="David" w:hint="cs"/>
          <w:rtl/>
        </w:rPr>
        <w:t xml:space="preserve"> </w:t>
      </w:r>
      <w:r>
        <w:rPr>
          <w:rFonts w:cs="David" w:hint="cs"/>
          <w:rtl/>
        </w:rPr>
        <w:t>- נוהל דיווח רבעוני ושנתי של יצרני ויבואני מכלי משקה לעניין חוק הפיקדון על מכלי משקה</w:t>
      </w:r>
      <w:r w:rsidRPr="0078668D">
        <w:rPr>
          <w:rFonts w:cs="David"/>
          <w:rtl/>
        </w:rPr>
        <w:t xml:space="preserve">; 2) </w:t>
      </w:r>
      <w:r>
        <w:rPr>
          <w:rFonts w:cs="David" w:hint="cs"/>
          <w:rtl/>
        </w:rPr>
        <w:t>עבור מכלי משקה גדולים</w:t>
      </w:r>
      <w:r w:rsidR="006A5EB4">
        <w:rPr>
          <w:rFonts w:cs="David" w:hint="cs"/>
          <w:rtl/>
        </w:rPr>
        <w:t xml:space="preserve"> </w:t>
      </w:r>
      <w:r>
        <w:rPr>
          <w:rFonts w:cs="David" w:hint="cs"/>
          <w:rtl/>
        </w:rPr>
        <w:t xml:space="preserve">- </w:t>
      </w:r>
      <w:r w:rsidRPr="00161396">
        <w:rPr>
          <w:rFonts w:cs="David"/>
          <w:rtl/>
        </w:rPr>
        <w:t>נוהל דיווח רבעוני ושנתי של יצרני ויבואני מכלי משקה גדולים</w:t>
      </w:r>
      <w:r w:rsidRPr="0078668D">
        <w:rPr>
          <w:rFonts w:cs="David"/>
          <w:rtl/>
        </w:rPr>
        <w:t>.</w:t>
      </w:r>
      <w:r>
        <w:rPr>
          <w:rFonts w:cs="David" w:hint="cs"/>
          <w:rtl/>
        </w:rPr>
        <w:t xml:space="preserve"> </w:t>
      </w:r>
      <w:r w:rsidRPr="0078668D">
        <w:rPr>
          <w:rFonts w:cs="David"/>
          <w:rtl/>
        </w:rPr>
        <w:t xml:space="preserve">לאור הרחבת חובת הפיקדון על </w:t>
      </w:r>
      <w:r>
        <w:rPr>
          <w:rFonts w:cs="David"/>
          <w:rtl/>
        </w:rPr>
        <w:t>מכל</w:t>
      </w:r>
      <w:r w:rsidRPr="0078668D">
        <w:rPr>
          <w:rFonts w:cs="David"/>
          <w:rtl/>
        </w:rPr>
        <w:t>י משקה גדולים, נוצר הצורך ל</w:t>
      </w:r>
      <w:r>
        <w:rPr>
          <w:rFonts w:cs="David" w:hint="cs"/>
          <w:rtl/>
        </w:rPr>
        <w:t>אחד</w:t>
      </w:r>
      <w:r w:rsidRPr="0078668D">
        <w:rPr>
          <w:rFonts w:cs="David"/>
          <w:rtl/>
        </w:rPr>
        <w:t xml:space="preserve"> </w:t>
      </w:r>
      <w:r>
        <w:rPr>
          <w:rFonts w:cs="David" w:hint="cs"/>
          <w:rtl/>
        </w:rPr>
        <w:t xml:space="preserve">את </w:t>
      </w:r>
      <w:r w:rsidR="0037726A">
        <w:rPr>
          <w:rFonts w:cs="David"/>
          <w:rtl/>
        </w:rPr>
        <w:t xml:space="preserve">נוהלי </w:t>
      </w:r>
      <w:r w:rsidRPr="0078668D">
        <w:rPr>
          <w:rFonts w:cs="David"/>
          <w:rtl/>
        </w:rPr>
        <w:t xml:space="preserve">הדיווח. </w:t>
      </w:r>
    </w:p>
    <w:p w14:paraId="18C30C44" w14:textId="77777777" w:rsidR="000F23A0" w:rsidRDefault="000F23A0" w:rsidP="000F23A0">
      <w:pPr>
        <w:rPr>
          <w:rFonts w:cs="David"/>
          <w:u w:val="single"/>
          <w:rtl/>
        </w:rPr>
      </w:pPr>
    </w:p>
    <w:p w14:paraId="0DBA5BAE" w14:textId="77777777" w:rsidR="000F23A0" w:rsidRPr="00A075F7" w:rsidRDefault="000F23A0" w:rsidP="007A4787">
      <w:pPr>
        <w:pStyle w:val="Heading2"/>
        <w:rPr>
          <w:rtl/>
        </w:rPr>
      </w:pPr>
      <w:r w:rsidRPr="00A075F7">
        <w:rPr>
          <w:rtl/>
        </w:rPr>
        <w:t>השינוי הרגולטורי המבוקש</w:t>
      </w:r>
    </w:p>
    <w:p w14:paraId="415BE6EC" w14:textId="2185D726" w:rsidR="000F23A0" w:rsidRDefault="000F23A0" w:rsidP="000F23A0">
      <w:pPr>
        <w:spacing w:before="0" w:after="0"/>
        <w:jc w:val="both"/>
        <w:rPr>
          <w:rFonts w:cs="David"/>
          <w:rtl/>
        </w:rPr>
      </w:pPr>
      <w:r>
        <w:rPr>
          <w:rFonts w:cs="David" w:hint="cs"/>
          <w:rtl/>
        </w:rPr>
        <w:t xml:space="preserve">המשרד מבקש לאחד את שני </w:t>
      </w:r>
      <w:r w:rsidR="0037726A">
        <w:rPr>
          <w:rFonts w:cs="David" w:hint="cs"/>
          <w:rtl/>
        </w:rPr>
        <w:t xml:space="preserve">נוהלי </w:t>
      </w:r>
      <w:r>
        <w:rPr>
          <w:rFonts w:cs="David" w:hint="cs"/>
          <w:rtl/>
        </w:rPr>
        <w:t>הדיווח לנוהל אחוד שיחול על כלל מכלי המשקה</w:t>
      </w:r>
      <w:r w:rsidR="00631268">
        <w:rPr>
          <w:rFonts w:cs="David" w:hint="cs"/>
          <w:rtl/>
        </w:rPr>
        <w:t xml:space="preserve"> ולהוסיף הבהרות לאופן הדיווח האחוד</w:t>
      </w:r>
      <w:r>
        <w:rPr>
          <w:rFonts w:cs="David" w:hint="cs"/>
          <w:rtl/>
        </w:rPr>
        <w:t xml:space="preserve">, לאור </w:t>
      </w:r>
      <w:r w:rsidR="00631268">
        <w:rPr>
          <w:rFonts w:cs="David" w:hint="cs"/>
          <w:rtl/>
        </w:rPr>
        <w:t>החלת הפיקדון על מכלי משקה גדולים ו</w:t>
      </w:r>
      <w:r>
        <w:rPr>
          <w:rFonts w:cs="David" w:hint="cs"/>
          <w:rtl/>
        </w:rPr>
        <w:t>איחוד זרם הפסולת של מכלי המשקה מתחת ליטר וחצי עם מכלי המשקה שבין ליטר וחצי עד חמישה ליטרים. מטרת איחוד שני הנהלים לנוהל אחוד היא להקל על הגורמים המדווחים על ידי ריכוז כלל ההנחיות בנוהל יחיד</w:t>
      </w:r>
      <w:r w:rsidR="00E3154F">
        <w:rPr>
          <w:rFonts w:cs="David" w:hint="cs"/>
          <w:rtl/>
        </w:rPr>
        <w:t>, וכן לשפר את האחידות והמהימנות של הנתונים המדווחים</w:t>
      </w:r>
      <w:r>
        <w:rPr>
          <w:rFonts w:cs="David" w:hint="cs"/>
          <w:rtl/>
        </w:rPr>
        <w:t xml:space="preserve">. במסגרת איחוד הנהלים לא נוספו, הורחבו או שונו </w:t>
      </w:r>
      <w:r w:rsidR="00E3154F">
        <w:rPr>
          <w:rFonts w:cs="David" w:hint="cs"/>
          <w:rtl/>
        </w:rPr>
        <w:t xml:space="preserve">באופן משמעותי </w:t>
      </w:r>
      <w:r>
        <w:rPr>
          <w:rFonts w:cs="David" w:hint="cs"/>
          <w:rtl/>
        </w:rPr>
        <w:t>חובות הקשורות ל</w:t>
      </w:r>
      <w:r w:rsidR="00E3154F">
        <w:rPr>
          <w:rFonts w:cs="David" w:hint="cs"/>
          <w:rtl/>
        </w:rPr>
        <w:t xml:space="preserve">תכולת </w:t>
      </w:r>
      <w:r>
        <w:rPr>
          <w:rFonts w:cs="David" w:hint="cs"/>
          <w:rtl/>
        </w:rPr>
        <w:t xml:space="preserve">הדיווח, ולא השתנו התדירויות של הדיווח או הורחבו ביחס לחובות הקבועות בסעיף 10 לחוק. </w:t>
      </w:r>
    </w:p>
    <w:p w14:paraId="3A1B4E18" w14:textId="564EFDD0" w:rsidR="00E3154F" w:rsidRDefault="000F23A0" w:rsidP="000F23A0">
      <w:pPr>
        <w:spacing w:before="0" w:after="0"/>
        <w:jc w:val="both"/>
        <w:rPr>
          <w:rFonts w:cs="David"/>
          <w:rtl/>
        </w:rPr>
      </w:pPr>
      <w:r>
        <w:rPr>
          <w:rFonts w:cs="David" w:hint="cs"/>
          <w:rtl/>
        </w:rPr>
        <w:t xml:space="preserve">במסגרת איחוד הנהלים נוספו הבהרות לגבי אופן איסוף המידע על כמויות המחזור והטיפול, ותיעודו. למשל, במצבים שבהם המדווחים אינם מבצעים ספירה של מכלי המשקה הנאספים ונשלחים למחזור, נוספו הבהרות לגבי תיעוד </w:t>
      </w:r>
      <w:r w:rsidR="00A04221">
        <w:rPr>
          <w:rFonts w:cs="David" w:hint="cs"/>
          <w:rtl/>
        </w:rPr>
        <w:t>ה</w:t>
      </w:r>
      <w:r>
        <w:rPr>
          <w:rFonts w:cs="David" w:hint="cs"/>
          <w:rtl/>
        </w:rPr>
        <w:t>בדיקות הסטטיסטיות המדגמיות המבוצעות לאורך השנה כדי להעריך את כמויות המכלים</w:t>
      </w:r>
      <w:r w:rsidR="00A04221">
        <w:rPr>
          <w:rFonts w:cs="David" w:hint="cs"/>
          <w:rtl/>
        </w:rPr>
        <w:t>, הן על מכלי משקה גדולים והן על מכלי משקה קטנים</w:t>
      </w:r>
      <w:r>
        <w:rPr>
          <w:rFonts w:cs="David" w:hint="cs"/>
          <w:rtl/>
        </w:rPr>
        <w:t xml:space="preserve">. יש לציין שבדיקות אלו בוצעו באופן שגרתי, עובר להרחבת חוק הפיקדון על מכלי משקה גדולים, על ידי מדווחים שלא ביצעו ספירה ישירה של מכלי המשקה. </w:t>
      </w:r>
    </w:p>
    <w:p w14:paraId="7DB6B4DC" w14:textId="733EC20B" w:rsidR="000F23A0" w:rsidRPr="00A86F58" w:rsidRDefault="00CE7D77" w:rsidP="000F23A0">
      <w:pPr>
        <w:spacing w:before="0" w:after="0"/>
        <w:jc w:val="both"/>
        <w:rPr>
          <w:rFonts w:cs="David"/>
          <w:rtl/>
        </w:rPr>
      </w:pPr>
      <w:r>
        <w:rPr>
          <w:rFonts w:cs="David" w:hint="cs"/>
          <w:rtl/>
        </w:rPr>
        <w:t xml:space="preserve">במסגרת איחוד הנהלים, ולצורך  הקלה על הדיווח, נוצרו גיליונות האקסל אחידים עם פורמט הדיווח על הכמויות. </w:t>
      </w:r>
      <w:r w:rsidR="00A143AF">
        <w:rPr>
          <w:rFonts w:cs="David" w:hint="cs"/>
          <w:rtl/>
        </w:rPr>
        <w:t xml:space="preserve">בנוהל המאוחד ישנן הבהרות לגבי איזה טבלאות יש למלא </w:t>
      </w:r>
      <w:r w:rsidR="00E3154F">
        <w:rPr>
          <w:rFonts w:cs="David" w:hint="cs"/>
          <w:rtl/>
        </w:rPr>
        <w:t xml:space="preserve">ואיזה טבלאות מתמלאות </w:t>
      </w:r>
      <w:r w:rsidR="00A143AF">
        <w:rPr>
          <w:rFonts w:cs="David" w:hint="cs"/>
          <w:rtl/>
        </w:rPr>
        <w:t>באופן אוטומטי</w:t>
      </w:r>
      <w:r w:rsidR="00E3154F">
        <w:rPr>
          <w:rFonts w:cs="David" w:hint="cs"/>
          <w:rtl/>
        </w:rPr>
        <w:t>.</w:t>
      </w:r>
      <w:r w:rsidR="00A143AF">
        <w:rPr>
          <w:rFonts w:cs="David" w:hint="cs"/>
          <w:rtl/>
        </w:rPr>
        <w:t xml:space="preserve"> </w:t>
      </w:r>
      <w:r>
        <w:rPr>
          <w:rFonts w:cs="David" w:hint="cs"/>
          <w:rtl/>
        </w:rPr>
        <w:t>לצורך יצירת בהירות לגבי סוגי המידע שיש לכלול בדיווח, נוספו לנוהל הבהרות לגבי הפרטים של היצרן או היבואן (כגון פרטי איש קשר וטלפון)</w:t>
      </w:r>
      <w:r w:rsidR="00E3154F">
        <w:rPr>
          <w:rFonts w:cs="David" w:hint="cs"/>
          <w:rtl/>
        </w:rPr>
        <w:t xml:space="preserve"> שאותם יש למלא בשדות היעודים בגיליונות הדיווח</w:t>
      </w:r>
      <w:r w:rsidR="000A2399">
        <w:rPr>
          <w:rFonts w:cs="David" w:hint="cs"/>
          <w:rtl/>
        </w:rPr>
        <w:t xml:space="preserve">. כמו כן, בנהלים הקודמים הונחו המדווחים לשמור אסמכתאות, ולהציגם לממונה לפי דרישה, לעניין האופן שבו נמדדו הכמויות של מכלי המשקה והאופן שמוחזרו, אך לא צוינו באופן מפורט סוגי האסמכתאות שהממונה צפוי לדרוש. על מנת ליצור בהירות, בנוהל המאוחד נוספו </w:t>
      </w:r>
      <w:r w:rsidR="00F63D70">
        <w:rPr>
          <w:rFonts w:cs="David" w:hint="cs"/>
          <w:rtl/>
        </w:rPr>
        <w:t>דוגמאות</w:t>
      </w:r>
      <w:r w:rsidR="000139D8">
        <w:rPr>
          <w:rFonts w:cs="David" w:hint="cs"/>
          <w:rtl/>
        </w:rPr>
        <w:t xml:space="preserve"> </w:t>
      </w:r>
      <w:r w:rsidR="000A2399">
        <w:rPr>
          <w:rFonts w:cs="David" w:hint="cs"/>
          <w:rtl/>
        </w:rPr>
        <w:t>לגבי סו</w:t>
      </w:r>
      <w:r w:rsidR="00F63D70">
        <w:rPr>
          <w:rFonts w:cs="David" w:hint="cs"/>
          <w:rtl/>
        </w:rPr>
        <w:t>ג</w:t>
      </w:r>
      <w:r w:rsidR="000A2399">
        <w:rPr>
          <w:rFonts w:cs="David" w:hint="cs"/>
          <w:rtl/>
        </w:rPr>
        <w:t xml:space="preserve">י האסמכתאות שהממונה יכול לדרוש, </w:t>
      </w:r>
      <w:r w:rsidR="00EA7F56">
        <w:rPr>
          <w:rFonts w:cs="David" w:hint="cs"/>
          <w:rtl/>
        </w:rPr>
        <w:t xml:space="preserve">כגון </w:t>
      </w:r>
      <w:r w:rsidR="000A2399">
        <w:rPr>
          <w:rFonts w:cs="David" w:hint="cs"/>
          <w:rtl/>
        </w:rPr>
        <w:t>תעודת רישיון העסק של הממחזרים וסוג המחזור</w:t>
      </w:r>
      <w:r w:rsidR="00EA7F56">
        <w:rPr>
          <w:rFonts w:cs="David" w:hint="cs"/>
          <w:rtl/>
        </w:rPr>
        <w:t>, שטרי מטען, חשבוניות</w:t>
      </w:r>
      <w:r w:rsidR="00F63D70">
        <w:rPr>
          <w:rFonts w:cs="David" w:hint="cs"/>
          <w:rtl/>
        </w:rPr>
        <w:t xml:space="preserve">, </w:t>
      </w:r>
      <w:r w:rsidR="00EA7F56">
        <w:rPr>
          <w:rFonts w:cs="David" w:hint="cs"/>
          <w:rtl/>
        </w:rPr>
        <w:t>רשימון ייצוא</w:t>
      </w:r>
      <w:r w:rsidR="000A2399">
        <w:rPr>
          <w:rFonts w:cs="David" w:hint="cs"/>
          <w:rtl/>
        </w:rPr>
        <w:t>.</w:t>
      </w:r>
      <w:r>
        <w:rPr>
          <w:rFonts w:cs="David" w:hint="cs"/>
          <w:rtl/>
        </w:rPr>
        <w:t xml:space="preserve"> </w:t>
      </w:r>
      <w:r w:rsidR="00EA7F56">
        <w:rPr>
          <w:rFonts w:cs="David" w:hint="cs"/>
          <w:rtl/>
        </w:rPr>
        <w:t xml:space="preserve">לצד זאת נוספה הבהרה לגבי סוגי המחזור המוכרים לצורך עמידה ביעדים. יש לציין שככלל, סוגי האסמכתאות שאותם צפוי הממונה לדרוש </w:t>
      </w:r>
      <w:r w:rsidR="001671CF">
        <w:rPr>
          <w:rFonts w:cs="David" w:hint="cs"/>
          <w:rtl/>
        </w:rPr>
        <w:t xml:space="preserve">במהלך </w:t>
      </w:r>
      <w:r w:rsidR="00EA7F56">
        <w:rPr>
          <w:rFonts w:cs="David" w:hint="cs"/>
          <w:rtl/>
        </w:rPr>
        <w:t xml:space="preserve">ביקורת נוצרים במהלך העסקים של המדווחים, לצורך עמידה </w:t>
      </w:r>
      <w:r w:rsidR="00C134BA">
        <w:rPr>
          <w:rFonts w:cs="David" w:hint="cs"/>
          <w:rtl/>
        </w:rPr>
        <w:t xml:space="preserve">בחובות ויעדי </w:t>
      </w:r>
      <w:r w:rsidR="00EA7F56">
        <w:rPr>
          <w:rFonts w:cs="David" w:hint="cs"/>
          <w:rtl/>
        </w:rPr>
        <w:t xml:space="preserve">חוק הפיקדון. </w:t>
      </w:r>
    </w:p>
    <w:p w14:paraId="3289F6C0" w14:textId="77777777" w:rsidR="000F23A0" w:rsidRDefault="000F23A0" w:rsidP="000F23A0">
      <w:pPr>
        <w:spacing w:before="0" w:after="0"/>
        <w:jc w:val="both"/>
        <w:rPr>
          <w:rFonts w:cs="David"/>
          <w:u w:val="single"/>
          <w:rtl/>
        </w:rPr>
      </w:pPr>
    </w:p>
    <w:p w14:paraId="71CBF21F" w14:textId="77777777" w:rsidR="000F23A0" w:rsidRPr="00287E7D" w:rsidRDefault="000F23A0" w:rsidP="007A4787">
      <w:pPr>
        <w:pStyle w:val="Heading2"/>
        <w:rPr>
          <w:rtl/>
        </w:rPr>
      </w:pPr>
      <w:r w:rsidRPr="00287E7D">
        <w:rPr>
          <w:rFonts w:hint="cs"/>
          <w:rtl/>
        </w:rPr>
        <w:t xml:space="preserve">נימוק הפטור </w:t>
      </w:r>
    </w:p>
    <w:p w14:paraId="38148F51" w14:textId="0DC707C4" w:rsidR="000F23A0" w:rsidRPr="000F23A0" w:rsidRDefault="000F23A0" w:rsidP="007A4787">
      <w:pPr>
        <w:pStyle w:val="Heading2"/>
        <w:rPr>
          <w:rFonts w:eastAsiaTheme="minorHAnsi"/>
          <w:rtl/>
        </w:rPr>
      </w:pPr>
      <w:r w:rsidRPr="000F23A0">
        <w:rPr>
          <w:rFonts w:eastAsiaTheme="minorHAnsi" w:hint="cs"/>
          <w:rtl/>
        </w:rPr>
        <w:t xml:space="preserve">אני סבור שרצוי להעניק פטור מביצוע תהליך </w:t>
      </w:r>
      <w:r w:rsidRPr="000F23A0">
        <w:rPr>
          <w:rFonts w:eastAsiaTheme="minorHAnsi"/>
        </w:rPr>
        <w:t>RIA</w:t>
      </w:r>
      <w:r w:rsidRPr="000F23A0">
        <w:rPr>
          <w:rFonts w:eastAsiaTheme="minorHAnsi" w:hint="cs"/>
          <w:rtl/>
        </w:rPr>
        <w:t xml:space="preserve"> מטעמי זניחות לפי סעיף ג.3.ד' </w:t>
      </w:r>
      <w:r w:rsidR="00694648">
        <w:rPr>
          <w:rFonts w:eastAsiaTheme="minorHAnsi" w:hint="cs"/>
          <w:rtl/>
        </w:rPr>
        <w:t>ב</w:t>
      </w:r>
      <w:r w:rsidRPr="000F23A0">
        <w:rPr>
          <w:rFonts w:eastAsiaTheme="minorHAnsi" w:hint="cs"/>
          <w:rtl/>
        </w:rPr>
        <w:t>החלטה 4398, מהנימוקים הבאים:</w:t>
      </w:r>
    </w:p>
    <w:p w14:paraId="07CADA3D" w14:textId="77777777" w:rsidR="000F23A0" w:rsidRPr="00DC6399" w:rsidRDefault="000F23A0" w:rsidP="000F23A0">
      <w:pPr>
        <w:pStyle w:val="ListParagraph"/>
        <w:numPr>
          <w:ilvl w:val="0"/>
          <w:numId w:val="24"/>
        </w:numPr>
        <w:rPr>
          <w:rFonts w:cs="David"/>
        </w:rPr>
      </w:pPr>
      <w:r w:rsidRPr="00DC6399">
        <w:rPr>
          <w:rFonts w:cs="David"/>
          <w:rtl/>
        </w:rPr>
        <w:t xml:space="preserve">הנוהל המאוחד אינו מרחיב או משנה באופן מהותי את חובות הדיווח.  </w:t>
      </w:r>
    </w:p>
    <w:p w14:paraId="0C231866" w14:textId="77777777" w:rsidR="000F23A0" w:rsidRPr="00DC6399" w:rsidRDefault="000F23A0" w:rsidP="000F23A0">
      <w:pPr>
        <w:pStyle w:val="ListParagraph"/>
        <w:numPr>
          <w:ilvl w:val="0"/>
          <w:numId w:val="24"/>
        </w:numPr>
        <w:rPr>
          <w:rFonts w:cs="David"/>
        </w:rPr>
      </w:pPr>
      <w:r w:rsidRPr="00DC6399">
        <w:rPr>
          <w:rFonts w:cs="David"/>
          <w:rtl/>
        </w:rPr>
        <w:t xml:space="preserve">הנוהל המאוחד אינו מרחיב או משנה באופן מהותי את חובות התיעוד, </w:t>
      </w:r>
      <w:r>
        <w:rPr>
          <w:rFonts w:cs="David" w:hint="cs"/>
          <w:rtl/>
        </w:rPr>
        <w:t>ו</w:t>
      </w:r>
      <w:r w:rsidRPr="00DC6399">
        <w:rPr>
          <w:rFonts w:cs="David"/>
          <w:rtl/>
        </w:rPr>
        <w:t xml:space="preserve">ההבהרות שנוספו לעניין התיעוד </w:t>
      </w:r>
      <w:r>
        <w:rPr>
          <w:rFonts w:cs="David" w:hint="cs"/>
          <w:rtl/>
        </w:rPr>
        <w:t>משקפות ככלל את התיעוד המתבצע כיום לפי הפרקטיקה הנוהגת.</w:t>
      </w:r>
      <w:r w:rsidRPr="00DC6399">
        <w:rPr>
          <w:rFonts w:cs="David"/>
          <w:rtl/>
        </w:rPr>
        <w:t xml:space="preserve">  </w:t>
      </w:r>
    </w:p>
    <w:p w14:paraId="396BCA69" w14:textId="77FAD5F4" w:rsidR="000F23A0" w:rsidRDefault="000F23A0" w:rsidP="000F23A0">
      <w:pPr>
        <w:pStyle w:val="ListParagraph"/>
        <w:numPr>
          <w:ilvl w:val="0"/>
          <w:numId w:val="24"/>
        </w:numPr>
        <w:rPr>
          <w:rFonts w:cs="David"/>
        </w:rPr>
      </w:pPr>
      <w:r w:rsidRPr="00DC6399">
        <w:rPr>
          <w:rFonts w:cs="David"/>
          <w:rtl/>
        </w:rPr>
        <w:t>איחוד הנוהל וההבהרות שנוספו צפויים להקל על העבודה לפיו</w:t>
      </w:r>
      <w:r w:rsidR="00EA7F56">
        <w:rPr>
          <w:rFonts w:cs="David" w:hint="cs"/>
          <w:rtl/>
        </w:rPr>
        <w:t>, ולשפר את מהימנות הדיווח</w:t>
      </w:r>
      <w:r w:rsidRPr="00DC6399">
        <w:rPr>
          <w:rFonts w:cs="David"/>
          <w:rtl/>
        </w:rPr>
        <w:t>.</w:t>
      </w:r>
      <w:r>
        <w:rPr>
          <w:rFonts w:cs="David" w:hint="cs"/>
          <w:rtl/>
        </w:rPr>
        <w:t xml:space="preserve"> </w:t>
      </w:r>
    </w:p>
    <w:p w14:paraId="7740F150" w14:textId="77777777" w:rsidR="000F23A0" w:rsidRPr="007B7C2A" w:rsidRDefault="000F23A0" w:rsidP="000F23A0">
      <w:pPr>
        <w:pStyle w:val="ListParagraph"/>
        <w:numPr>
          <w:ilvl w:val="0"/>
          <w:numId w:val="24"/>
        </w:numPr>
        <w:jc w:val="both"/>
        <w:rPr>
          <w:rFonts w:cs="David"/>
        </w:rPr>
      </w:pPr>
      <w:r w:rsidRPr="00CE54C7">
        <w:rPr>
          <w:rFonts w:cs="David"/>
          <w:rtl/>
        </w:rPr>
        <w:lastRenderedPageBreak/>
        <w:t xml:space="preserve">הנוהל אינו משפיע באופן מהותי על האינטרס הציבורי העומד בבסיס תכליות חוק הפקדון, ואינו צפוי לפגוע בשירותי האיסוף של </w:t>
      </w:r>
      <w:r>
        <w:rPr>
          <w:rFonts w:cs="David"/>
          <w:rtl/>
        </w:rPr>
        <w:t>מכל</w:t>
      </w:r>
      <w:r w:rsidRPr="00CE54C7">
        <w:rPr>
          <w:rFonts w:cs="David"/>
          <w:rtl/>
        </w:rPr>
        <w:t>י משקה או ב</w:t>
      </w:r>
      <w:r>
        <w:rPr>
          <w:rFonts w:cs="David" w:hint="cs"/>
          <w:rtl/>
        </w:rPr>
        <w:t>החזרי</w:t>
      </w:r>
      <w:r w:rsidRPr="00CE54C7">
        <w:rPr>
          <w:rFonts w:cs="David"/>
          <w:rtl/>
        </w:rPr>
        <w:t xml:space="preserve"> הפיקדון.</w:t>
      </w:r>
      <w:r w:rsidRPr="00CE54C7">
        <w:rPr>
          <w:rFonts w:cs="David" w:hint="cs"/>
          <w:rtl/>
        </w:rPr>
        <w:t xml:space="preserve"> </w:t>
      </w:r>
      <w:r>
        <w:rPr>
          <w:rFonts w:cs="David" w:hint="cs"/>
          <w:rtl/>
        </w:rPr>
        <w:t>יש לציין ש</w:t>
      </w:r>
      <w:r w:rsidRPr="00CE54C7">
        <w:rPr>
          <w:rFonts w:cs="David" w:hint="cs"/>
          <w:rtl/>
        </w:rPr>
        <w:t xml:space="preserve">ככלל, אופן הדיווח של היצרנים והיבואנים אינו משפיע באופן ישיר על </w:t>
      </w:r>
      <w:r>
        <w:rPr>
          <w:rFonts w:cs="David" w:hint="cs"/>
          <w:rtl/>
        </w:rPr>
        <w:t>השירות שהציבור מקבל בכל הנוגע לאיסוף מכלי המשקה, ומאחר שאין שינוי רגולטורי מהותי במסגרת איחוד הנהלים לא צפויה השפעה עקיפה על הציבור.</w:t>
      </w:r>
    </w:p>
    <w:p w14:paraId="5BA5A6E8" w14:textId="39F7F27C" w:rsidR="000F23A0" w:rsidRPr="000F23A0" w:rsidRDefault="000F23A0" w:rsidP="000F23A0">
      <w:pPr>
        <w:rPr>
          <w:rFonts w:cs="David"/>
          <w:b/>
          <w:bCs/>
          <w:rtl/>
        </w:rPr>
      </w:pPr>
      <w:r w:rsidRPr="00CE54C7">
        <w:rPr>
          <w:rFonts w:cs="David"/>
          <w:b/>
          <w:bCs/>
          <w:rtl/>
        </w:rPr>
        <w:t>לפיכך, לעניות דעתי, מתקיימים התנאים ל</w:t>
      </w:r>
      <w:r>
        <w:rPr>
          <w:rFonts w:cs="David" w:hint="cs"/>
          <w:b/>
          <w:bCs/>
          <w:rtl/>
        </w:rPr>
        <w:t>מתן</w:t>
      </w:r>
      <w:r w:rsidRPr="00CE54C7">
        <w:rPr>
          <w:rFonts w:cs="David"/>
          <w:b/>
          <w:bCs/>
          <w:rtl/>
        </w:rPr>
        <w:t xml:space="preserve"> פטור.</w:t>
      </w:r>
    </w:p>
    <w:p w14:paraId="59AEA4C6" w14:textId="3BA4D40F" w:rsidR="00DC6399" w:rsidRDefault="00DC6399" w:rsidP="00E545E2">
      <w:pPr>
        <w:spacing w:before="0" w:after="0"/>
        <w:ind w:left="6480"/>
        <w:rPr>
          <w:rFonts w:cs="David"/>
          <w:rtl/>
        </w:rPr>
      </w:pPr>
      <w:r>
        <w:rPr>
          <w:rFonts w:cs="David" w:hint="cs"/>
          <w:rtl/>
        </w:rPr>
        <w:t>בכבוד רב,</w:t>
      </w:r>
    </w:p>
    <w:p w14:paraId="17B02D40" w14:textId="3D680DDA" w:rsidR="00DC6399" w:rsidRDefault="00DC6399" w:rsidP="00E545E2">
      <w:pPr>
        <w:spacing w:before="0" w:after="0"/>
        <w:ind w:left="6480"/>
        <w:rPr>
          <w:rFonts w:cs="David"/>
          <w:rtl/>
        </w:rPr>
      </w:pPr>
      <w:r>
        <w:rPr>
          <w:rFonts w:cs="David" w:hint="cs"/>
          <w:rtl/>
        </w:rPr>
        <w:t xml:space="preserve">גל תמיר </w:t>
      </w:r>
    </w:p>
    <w:p w14:paraId="11DD230F" w14:textId="5BE84C32" w:rsidR="00DC6399" w:rsidRPr="00DC6399" w:rsidRDefault="00DC6399" w:rsidP="00E545E2">
      <w:pPr>
        <w:spacing w:before="0" w:after="0"/>
        <w:ind w:left="6480"/>
        <w:rPr>
          <w:rFonts w:cs="David"/>
          <w:rtl/>
        </w:rPr>
      </w:pPr>
      <w:r>
        <w:rPr>
          <w:rFonts w:cs="David" w:hint="cs"/>
          <w:rtl/>
        </w:rPr>
        <w:t>רכז מדיניות רגולציה</w:t>
      </w:r>
    </w:p>
    <w:p w14:paraId="42682C42" w14:textId="12C15DA2" w:rsidR="007B7C2A" w:rsidRDefault="007B7C2A" w:rsidP="00DC6399">
      <w:pPr>
        <w:ind w:left="360"/>
        <w:rPr>
          <w:rFonts w:cs="David"/>
          <w:u w:val="single"/>
          <w:rtl/>
        </w:rPr>
      </w:pPr>
    </w:p>
    <w:p w14:paraId="1F31BDA3" w14:textId="0E1448A6" w:rsidR="007B7C2A" w:rsidRPr="007B7C2A" w:rsidRDefault="007B7C2A" w:rsidP="007B7C2A">
      <w:pPr>
        <w:rPr>
          <w:rFonts w:cs="David"/>
          <w:rtl/>
        </w:rPr>
      </w:pPr>
      <w:r>
        <w:rPr>
          <w:rFonts w:cs="David" w:hint="cs"/>
          <w:rtl/>
        </w:rPr>
        <w:t>--------------------------------------------------------------------------------------------------------------------------</w:t>
      </w:r>
    </w:p>
    <w:p w14:paraId="713903C0" w14:textId="24285D43" w:rsidR="00DC6399" w:rsidRPr="00F3436D" w:rsidRDefault="00DC6399" w:rsidP="007B7C2A">
      <w:pPr>
        <w:ind w:left="360"/>
        <w:jc w:val="center"/>
        <w:rPr>
          <w:rFonts w:cs="David"/>
          <w:b/>
          <w:bCs/>
          <w:sz w:val="32"/>
          <w:szCs w:val="32"/>
          <w:rtl/>
        </w:rPr>
      </w:pPr>
      <w:r w:rsidRPr="00F3436D">
        <w:rPr>
          <w:rFonts w:cs="David"/>
          <w:b/>
          <w:bCs/>
          <w:sz w:val="32"/>
          <w:szCs w:val="32"/>
          <w:rtl/>
        </w:rPr>
        <w:t xml:space="preserve">אישור </w:t>
      </w:r>
      <w:r w:rsidR="00586E2A" w:rsidRPr="00F3436D">
        <w:rPr>
          <w:rFonts w:cs="David" w:hint="cs"/>
          <w:b/>
          <w:bCs/>
          <w:sz w:val="32"/>
          <w:szCs w:val="32"/>
          <w:rtl/>
        </w:rPr>
        <w:t>מנהל אגף מדיניות</w:t>
      </w:r>
    </w:p>
    <w:p w14:paraId="00E8EE51" w14:textId="6A7A25FF" w:rsidR="007B7C2A" w:rsidRPr="00F3436D" w:rsidRDefault="007B7C2A" w:rsidP="00F3436D">
      <w:pPr>
        <w:spacing w:line="480" w:lineRule="auto"/>
        <w:ind w:left="360"/>
        <w:jc w:val="both"/>
        <w:rPr>
          <w:rFonts w:cs="David"/>
          <w:sz w:val="28"/>
          <w:szCs w:val="28"/>
          <w:rtl/>
        </w:rPr>
      </w:pPr>
      <w:r w:rsidRPr="00F3436D">
        <w:rPr>
          <w:rFonts w:cs="David"/>
          <w:sz w:val="28"/>
          <w:szCs w:val="28"/>
          <w:rtl/>
        </w:rPr>
        <w:t xml:space="preserve">הריני לאשר מתן פטור מתהליך </w:t>
      </w:r>
      <w:r w:rsidRPr="00F3436D">
        <w:rPr>
          <w:rFonts w:cs="David"/>
          <w:sz w:val="28"/>
          <w:szCs w:val="28"/>
        </w:rPr>
        <w:t>RIA</w:t>
      </w:r>
      <w:r w:rsidR="00A86F58" w:rsidRPr="00F3436D">
        <w:rPr>
          <w:rFonts w:cs="David"/>
          <w:sz w:val="28"/>
          <w:szCs w:val="28"/>
          <w:rtl/>
        </w:rPr>
        <w:t xml:space="preserve">, לפי סעיף ג.3.ד' </w:t>
      </w:r>
      <w:r w:rsidR="00F3436D" w:rsidRPr="00F3436D">
        <w:rPr>
          <w:rFonts w:cs="David" w:hint="cs"/>
          <w:sz w:val="28"/>
          <w:szCs w:val="28"/>
          <w:rtl/>
        </w:rPr>
        <w:t>ב</w:t>
      </w:r>
      <w:r w:rsidR="00A86F58" w:rsidRPr="00F3436D">
        <w:rPr>
          <w:rFonts w:cs="David"/>
          <w:sz w:val="28"/>
          <w:szCs w:val="28"/>
          <w:rtl/>
        </w:rPr>
        <w:t>החלטה 4398</w:t>
      </w:r>
      <w:r w:rsidRPr="00F3436D">
        <w:rPr>
          <w:rFonts w:cs="David"/>
          <w:sz w:val="28"/>
          <w:szCs w:val="28"/>
          <w:rtl/>
        </w:rPr>
        <w:t xml:space="preserve"> לאיחוד נ</w:t>
      </w:r>
      <w:r w:rsidR="00F3436D" w:rsidRPr="00F3436D">
        <w:rPr>
          <w:rFonts w:cs="David" w:hint="cs"/>
          <w:sz w:val="28"/>
          <w:szCs w:val="28"/>
          <w:rtl/>
        </w:rPr>
        <w:t>ו</w:t>
      </w:r>
      <w:r w:rsidRPr="00F3436D">
        <w:rPr>
          <w:rFonts w:cs="David"/>
          <w:sz w:val="28"/>
          <w:szCs w:val="28"/>
          <w:rtl/>
        </w:rPr>
        <w:t xml:space="preserve">הלי דיווח על איסוף ומחזור </w:t>
      </w:r>
      <w:r w:rsidR="00F3436D" w:rsidRPr="00F3436D">
        <w:rPr>
          <w:rFonts w:cs="David" w:hint="cs"/>
          <w:sz w:val="28"/>
          <w:szCs w:val="28"/>
          <w:rtl/>
        </w:rPr>
        <w:t xml:space="preserve">של </w:t>
      </w:r>
      <w:r w:rsidRPr="00F3436D">
        <w:rPr>
          <w:rFonts w:cs="David"/>
          <w:sz w:val="28"/>
          <w:szCs w:val="28"/>
          <w:rtl/>
        </w:rPr>
        <w:t>מכלי משקה מהמטעמים שפורטו</w:t>
      </w:r>
      <w:r w:rsidR="00A86F58" w:rsidRPr="00F3436D">
        <w:rPr>
          <w:rFonts w:cs="David"/>
          <w:sz w:val="28"/>
          <w:szCs w:val="28"/>
          <w:rtl/>
        </w:rPr>
        <w:t xml:space="preserve"> במכתב לעיל</w:t>
      </w:r>
      <w:r w:rsidRPr="00F3436D">
        <w:rPr>
          <w:rFonts w:cs="David"/>
          <w:sz w:val="28"/>
          <w:szCs w:val="28"/>
          <w:rtl/>
        </w:rPr>
        <w:t>.</w:t>
      </w:r>
    </w:p>
    <w:p w14:paraId="5C2DC283" w14:textId="208408FD" w:rsidR="00A86F58" w:rsidRPr="00F3436D" w:rsidRDefault="00F3436D" w:rsidP="00F3436D">
      <w:pPr>
        <w:spacing w:line="480" w:lineRule="auto"/>
        <w:ind w:left="360"/>
        <w:rPr>
          <w:rFonts w:cs="David"/>
          <w:sz w:val="28"/>
          <w:szCs w:val="28"/>
          <w:rtl/>
        </w:rPr>
      </w:pPr>
      <w:r w:rsidRPr="00F3436D">
        <w:rPr>
          <w:rFonts w:cs="David" w:hint="cs"/>
          <w:sz w:val="28"/>
          <w:szCs w:val="28"/>
          <w:rtl/>
        </w:rPr>
        <w:t>ד"ר אוהד קרני _______________________</w:t>
      </w:r>
    </w:p>
    <w:p w14:paraId="35165DD4" w14:textId="77777777" w:rsidR="007B7C2A" w:rsidRPr="00A86F58" w:rsidRDefault="007B7C2A" w:rsidP="00F3436D">
      <w:pPr>
        <w:spacing w:line="480" w:lineRule="auto"/>
        <w:ind w:left="360"/>
        <w:rPr>
          <w:rFonts w:cs="David"/>
          <w:rtl/>
        </w:rPr>
      </w:pPr>
    </w:p>
    <w:sectPr w:rsidR="007B7C2A" w:rsidRPr="00A86F58" w:rsidSect="007A4787">
      <w:headerReference w:type="even" r:id="rId12"/>
      <w:headerReference w:type="first" r:id="rId13"/>
      <w:pgSz w:w="11906" w:h="16838"/>
      <w:pgMar w:top="1385" w:right="1080" w:bottom="1440" w:left="1080" w:header="0" w:footer="70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D0A68" w14:textId="77777777" w:rsidR="007D488B" w:rsidRDefault="007D488B" w:rsidP="00102B79">
      <w:pPr>
        <w:spacing w:after="0" w:line="240" w:lineRule="auto"/>
      </w:pPr>
      <w:r>
        <w:separator/>
      </w:r>
    </w:p>
  </w:endnote>
  <w:endnote w:type="continuationSeparator" w:id="0">
    <w:p w14:paraId="43A35820" w14:textId="77777777" w:rsidR="007D488B" w:rsidRDefault="007D488B" w:rsidP="00102B79">
      <w:pPr>
        <w:spacing w:after="0" w:line="240" w:lineRule="auto"/>
      </w:pPr>
      <w:r>
        <w:continuationSeparator/>
      </w:r>
    </w:p>
  </w:endnote>
  <w:endnote w:type="continuationNotice" w:id="1">
    <w:p w14:paraId="689A02C8" w14:textId="77777777" w:rsidR="007D488B" w:rsidRDefault="007D4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91F5" w14:textId="77777777" w:rsidR="007D488B" w:rsidRDefault="007D488B" w:rsidP="00102B79">
      <w:pPr>
        <w:spacing w:after="0" w:line="240" w:lineRule="auto"/>
      </w:pPr>
      <w:r>
        <w:separator/>
      </w:r>
    </w:p>
  </w:footnote>
  <w:footnote w:type="continuationSeparator" w:id="0">
    <w:p w14:paraId="2DB69C81" w14:textId="77777777" w:rsidR="007D488B" w:rsidRDefault="007D488B" w:rsidP="00102B79">
      <w:pPr>
        <w:spacing w:after="0" w:line="240" w:lineRule="auto"/>
      </w:pPr>
      <w:r>
        <w:continuationSeparator/>
      </w:r>
    </w:p>
  </w:footnote>
  <w:footnote w:type="continuationNotice" w:id="1">
    <w:p w14:paraId="54F70B8C" w14:textId="77777777" w:rsidR="007D488B" w:rsidRDefault="007D488B">
      <w:pPr>
        <w:spacing w:after="0" w:line="240" w:lineRule="auto"/>
      </w:pPr>
    </w:p>
  </w:footnote>
  <w:footnote w:id="2">
    <w:p w14:paraId="7D00E958" w14:textId="77777777" w:rsidR="000F23A0" w:rsidRPr="00A86F58" w:rsidRDefault="000F23A0" w:rsidP="000F23A0">
      <w:pPr>
        <w:pStyle w:val="FootnoteText"/>
        <w:spacing w:before="0"/>
        <w:jc w:val="both"/>
        <w:rPr>
          <w:rFonts w:cs="David"/>
        </w:rPr>
      </w:pPr>
      <w:r w:rsidRPr="00A86F58">
        <w:rPr>
          <w:rStyle w:val="FootnoteReference"/>
          <w:rFonts w:cs="David"/>
        </w:rPr>
        <w:footnoteRef/>
      </w:r>
      <w:r w:rsidRPr="00A86F58">
        <w:rPr>
          <w:rFonts w:cs="David"/>
          <w:rtl/>
        </w:rPr>
        <w:t xml:space="preserve"> </w:t>
      </w:r>
      <w:r w:rsidRPr="00A86F58">
        <w:rPr>
          <w:rFonts w:cs="David"/>
        </w:rPr>
        <w:t>http://www.pmo.gov.il/policyplanning/Regulation/Documents/RIA.pdf</w:t>
      </w:r>
    </w:p>
  </w:footnote>
  <w:footnote w:id="3">
    <w:p w14:paraId="17325894" w14:textId="77777777" w:rsidR="000F23A0" w:rsidRPr="00A86F58" w:rsidRDefault="000F23A0" w:rsidP="000F23A0">
      <w:pPr>
        <w:pStyle w:val="FootnoteText"/>
        <w:spacing w:before="0"/>
        <w:jc w:val="both"/>
        <w:rPr>
          <w:rFonts w:cs="David"/>
        </w:rPr>
      </w:pPr>
      <w:r w:rsidRPr="00A86F58">
        <w:rPr>
          <w:rStyle w:val="FootnoteReference"/>
          <w:rFonts w:cs="David"/>
        </w:rPr>
        <w:footnoteRef/>
      </w:r>
      <w:r w:rsidRPr="00A86F58">
        <w:rPr>
          <w:rFonts w:cs="David"/>
          <w:rtl/>
        </w:rPr>
        <w:t xml:space="preserve"> </w:t>
      </w:r>
      <w:bookmarkStart w:id="0" w:name="_Toc4573592"/>
      <w:r w:rsidRPr="00A86F58">
        <w:rPr>
          <w:rFonts w:cs="David"/>
          <w:rtl/>
        </w:rPr>
        <w:t>צו הפיקדון על מכלי משקה (דחיית מועד תחולת החוק על מכלי משקה גדולים), התשפ"א-20</w:t>
      </w:r>
      <w:bookmarkEnd w:id="0"/>
      <w:r w:rsidRPr="00A86F58">
        <w:rPr>
          <w:rFonts w:cs="David"/>
        </w:rPr>
        <w:t>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341A" w14:textId="77777777" w:rsidR="00E545E2" w:rsidRPr="00E545E2" w:rsidRDefault="00E545E2" w:rsidP="00E545E2">
    <w:pPr>
      <w:bidi w:val="0"/>
      <w:spacing w:before="0" w:after="0" w:line="276" w:lineRule="auto"/>
      <w:ind w:left="-1080"/>
      <w:rPr>
        <w:rFonts w:ascii="Arial" w:eastAsia="Arial" w:hAnsi="Arial"/>
        <w:sz w:val="22"/>
        <w:szCs w:val="22"/>
        <w:lang w:val="en"/>
      </w:rPr>
    </w:pPr>
    <w:r w:rsidRPr="00E545E2">
      <w:rPr>
        <w:rFonts w:ascii="Arial" w:eastAsia="Arial" w:hAnsi="Arial"/>
        <w:noProof/>
        <w:sz w:val="22"/>
        <w:szCs w:val="22"/>
        <w:lang w:val="en"/>
      </w:rPr>
      <w:drawing>
        <wp:inline distT="0" distB="0" distL="0" distR="0" wp14:anchorId="3CD3CF7E" wp14:editId="24CBECF7">
          <wp:extent cx="7772400" cy="1857375"/>
          <wp:effectExtent l="0" t="0" r="0" b="9525"/>
          <wp:docPr id="38" name="image1.jpg" descr="סמל מדינת ישראל, המשרד להגנת הסביבה, &#10;אגף מדיניות סביבתית ואסטרטג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סמל מדינת ישראל, המשרד להגנת הסביבה, &#10;אגף מדיניות סביבתית ואסטרטגיה"/>
                  <pic:cNvPicPr>
                    <a:picLocks noChangeAspect="1" noChangeArrowheads="1"/>
                  </pic:cNvPicPr>
                </pic:nvPicPr>
                <pic:blipFill>
                  <a:blip r:embed="rId1">
                    <a:extLst>
                      <a:ext uri="{28A0092B-C50C-407E-A947-70E740481C1C}">
                        <a14:useLocalDpi xmlns:a14="http://schemas.microsoft.com/office/drawing/2010/main" val="0"/>
                      </a:ext>
                    </a:extLst>
                  </a:blip>
                  <a:srcRect l="1912" r="1912"/>
                  <a:stretch>
                    <a:fillRect/>
                  </a:stretch>
                </pic:blipFill>
                <pic:spPr bwMode="auto">
                  <a:xfrm>
                    <a:off x="0" y="0"/>
                    <a:ext cx="7772400" cy="1857375"/>
                  </a:xfrm>
                  <a:prstGeom prst="rect">
                    <a:avLst/>
                  </a:prstGeom>
                  <a:noFill/>
                  <a:ln>
                    <a:noFill/>
                  </a:ln>
                </pic:spPr>
              </pic:pic>
            </a:graphicData>
          </a:graphic>
        </wp:inline>
      </w:drawing>
    </w:r>
  </w:p>
  <w:p w14:paraId="68280E7C" w14:textId="36E2845F" w:rsidR="003E50F2" w:rsidRPr="003E50F2" w:rsidRDefault="003E50F2" w:rsidP="003E5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9FCE" w14:textId="18471FC8" w:rsidR="007A4787" w:rsidRDefault="007A4787" w:rsidP="007A4787">
    <w:pPr>
      <w:ind w:left="-1027"/>
    </w:pPr>
    <w:r>
      <w:rPr>
        <w:noProof/>
      </w:rPr>
      <w:drawing>
        <wp:inline distT="114300" distB="114300" distL="114300" distR="114300" wp14:anchorId="088062D3" wp14:editId="405BF292">
          <wp:extent cx="7772400" cy="1854200"/>
          <wp:effectExtent l="0" t="0" r="0" b="0"/>
          <wp:docPr id="39" name="image1.jpg" descr="סמל מדינת ישראל, המשרד להגנת הסביבה, &#10;אגף מדיניות סביבתית ואסטרטגיה"/>
          <wp:cNvGraphicFramePr/>
          <a:graphic xmlns:a="http://schemas.openxmlformats.org/drawingml/2006/main">
            <a:graphicData uri="http://schemas.openxmlformats.org/drawingml/2006/picture">
              <pic:pic xmlns:pic="http://schemas.openxmlformats.org/drawingml/2006/picture">
                <pic:nvPicPr>
                  <pic:cNvPr id="2" name="image1.jpg" descr="סמל מדינת ישראל, המשרד להגנת הסביבה, &#10;אגף מדיניות סביבתית ואסטרטגיה"/>
                  <pic:cNvPicPr preferRelativeResize="0"/>
                </pic:nvPicPr>
                <pic:blipFill>
                  <a:blip r:embed="rId1"/>
                  <a:srcRect l="1912" r="1912"/>
                  <a:stretch>
                    <a:fillRect/>
                  </a:stretch>
                </pic:blipFill>
                <pic:spPr>
                  <a:xfrm>
                    <a:off x="0" y="0"/>
                    <a:ext cx="7772400" cy="1854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988"/>
    <w:multiLevelType w:val="hybridMultilevel"/>
    <w:tmpl w:val="B1B639BE"/>
    <w:lvl w:ilvl="0" w:tplc="F372F4FA">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03E"/>
    <w:multiLevelType w:val="hybridMultilevel"/>
    <w:tmpl w:val="1FA0816C"/>
    <w:lvl w:ilvl="0" w:tplc="A6BE7222">
      <w:start w:val="1"/>
      <w:numFmt w:val="hebrew1"/>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4B629A"/>
    <w:multiLevelType w:val="hybridMultilevel"/>
    <w:tmpl w:val="8E2C9B2C"/>
    <w:lvl w:ilvl="0" w:tplc="C388CF7E">
      <w:start w:val="1"/>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E3CAC"/>
    <w:multiLevelType w:val="multilevel"/>
    <w:tmpl w:val="07B2BC96"/>
    <w:lvl w:ilvl="0">
      <w:start w:val="1"/>
      <w:numFmt w:val="decimal"/>
      <w:lvlText w:val="%1."/>
      <w:lvlJc w:val="left"/>
      <w:pPr>
        <w:ind w:left="360" w:hanging="360"/>
      </w:pPr>
      <w:rPr>
        <w:rFonts w:hint="default"/>
      </w:rPr>
    </w:lvl>
    <w:lvl w:ilvl="1">
      <w:start w:val="1"/>
      <w:numFmt w:val="hebrew1"/>
      <w:lvlText w:val="%2."/>
      <w:lvlJc w:val="center"/>
      <w:pPr>
        <w:ind w:left="397" w:hanging="397"/>
      </w:pPr>
      <w:rPr>
        <w:rFonts w:hint="default"/>
        <w:b/>
        <w:bCs/>
        <w:sz w:val="24"/>
        <w:szCs w:val="24"/>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F7D29AB"/>
    <w:multiLevelType w:val="hybridMultilevel"/>
    <w:tmpl w:val="6974EEE0"/>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6A51A2"/>
    <w:multiLevelType w:val="hybridMultilevel"/>
    <w:tmpl w:val="4F88A49A"/>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402750"/>
    <w:multiLevelType w:val="multilevel"/>
    <w:tmpl w:val="9E000E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D70D86"/>
    <w:multiLevelType w:val="hybridMultilevel"/>
    <w:tmpl w:val="984E5BC6"/>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56E5886"/>
    <w:multiLevelType w:val="hybridMultilevel"/>
    <w:tmpl w:val="5D24A672"/>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A3A18"/>
    <w:multiLevelType w:val="hybridMultilevel"/>
    <w:tmpl w:val="B1AECD2A"/>
    <w:lvl w:ilvl="0" w:tplc="DAEC1374">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76A8D"/>
    <w:multiLevelType w:val="hybridMultilevel"/>
    <w:tmpl w:val="CF50C0A2"/>
    <w:lvl w:ilvl="0" w:tplc="EF4E0750">
      <w:start w:val="1"/>
      <w:numFmt w:val="hebrew1"/>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A8366F"/>
    <w:multiLevelType w:val="hybridMultilevel"/>
    <w:tmpl w:val="4CAE26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36289"/>
    <w:multiLevelType w:val="hybridMultilevel"/>
    <w:tmpl w:val="6974EEE0"/>
    <w:lvl w:ilvl="0" w:tplc="0409000F">
      <w:start w:val="1"/>
      <w:numFmt w:val="decimal"/>
      <w:lvlText w:val="%1."/>
      <w:lvlJc w:val="left"/>
      <w:pPr>
        <w:ind w:left="720" w:hanging="360"/>
      </w:p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026B46"/>
    <w:multiLevelType w:val="hybridMultilevel"/>
    <w:tmpl w:val="6AF600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EC06D2"/>
    <w:multiLevelType w:val="hybridMultilevel"/>
    <w:tmpl w:val="10F0473A"/>
    <w:lvl w:ilvl="0" w:tplc="A94AFC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0A326E"/>
    <w:multiLevelType w:val="multilevel"/>
    <w:tmpl w:val="AB543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E360A75"/>
    <w:multiLevelType w:val="hybridMultilevel"/>
    <w:tmpl w:val="9D045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E6D4A"/>
    <w:multiLevelType w:val="hybridMultilevel"/>
    <w:tmpl w:val="AFDAC85E"/>
    <w:lvl w:ilvl="0" w:tplc="9946B5A2">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E61F9"/>
    <w:multiLevelType w:val="hybridMultilevel"/>
    <w:tmpl w:val="3208BE38"/>
    <w:lvl w:ilvl="0" w:tplc="878C97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4C05F8"/>
    <w:multiLevelType w:val="hybridMultilevel"/>
    <w:tmpl w:val="4C363B5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BD65B7"/>
    <w:multiLevelType w:val="hybridMultilevel"/>
    <w:tmpl w:val="7ACE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12AD8"/>
    <w:multiLevelType w:val="hybridMultilevel"/>
    <w:tmpl w:val="C9207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6F76BA"/>
    <w:multiLevelType w:val="hybridMultilevel"/>
    <w:tmpl w:val="9D045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E188A"/>
    <w:multiLevelType w:val="hybridMultilevel"/>
    <w:tmpl w:val="2A3EED76"/>
    <w:lvl w:ilvl="0" w:tplc="D40ECECA">
      <w:start w:val="1"/>
      <w:numFmt w:val="hebrew1"/>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9"/>
  </w:num>
  <w:num w:numId="4">
    <w:abstractNumId w:val="10"/>
  </w:num>
  <w:num w:numId="5">
    <w:abstractNumId w:val="14"/>
  </w:num>
  <w:num w:numId="6">
    <w:abstractNumId w:val="18"/>
  </w:num>
  <w:num w:numId="7">
    <w:abstractNumId w:val="9"/>
  </w:num>
  <w:num w:numId="8">
    <w:abstractNumId w:val="17"/>
  </w:num>
  <w:num w:numId="9">
    <w:abstractNumId w:val="1"/>
  </w:num>
  <w:num w:numId="10">
    <w:abstractNumId w:val="22"/>
  </w:num>
  <w:num w:numId="11">
    <w:abstractNumId w:val="8"/>
  </w:num>
  <w:num w:numId="12">
    <w:abstractNumId w:val="21"/>
  </w:num>
  <w:num w:numId="13">
    <w:abstractNumId w:val="16"/>
  </w:num>
  <w:num w:numId="14">
    <w:abstractNumId w:val="4"/>
  </w:num>
  <w:num w:numId="15">
    <w:abstractNumId w:val="4"/>
  </w:num>
  <w:num w:numId="16">
    <w:abstractNumId w:val="13"/>
  </w:num>
  <w:num w:numId="17">
    <w:abstractNumId w:val="6"/>
  </w:num>
  <w:num w:numId="18">
    <w:abstractNumId w:val="15"/>
  </w:num>
  <w:num w:numId="19">
    <w:abstractNumId w:val="7"/>
  </w:num>
  <w:num w:numId="20">
    <w:abstractNumId w:val="5"/>
  </w:num>
  <w:num w:numId="21">
    <w:abstractNumId w:val="12"/>
  </w:num>
  <w:num w:numId="22">
    <w:abstractNumId w:val="23"/>
  </w:num>
  <w:num w:numId="23">
    <w:abstractNumId w:val="0"/>
  </w:num>
  <w:num w:numId="24">
    <w:abstractNumId w:val="20"/>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2A"/>
    <w:rsid w:val="000015EA"/>
    <w:rsid w:val="000026BD"/>
    <w:rsid w:val="00003339"/>
    <w:rsid w:val="00006E05"/>
    <w:rsid w:val="00012859"/>
    <w:rsid w:val="0001396B"/>
    <w:rsid w:val="000139D8"/>
    <w:rsid w:val="00013CDF"/>
    <w:rsid w:val="000155CF"/>
    <w:rsid w:val="00020677"/>
    <w:rsid w:val="00022D4A"/>
    <w:rsid w:val="000234B0"/>
    <w:rsid w:val="00023874"/>
    <w:rsid w:val="00023CD9"/>
    <w:rsid w:val="00026408"/>
    <w:rsid w:val="00032D6B"/>
    <w:rsid w:val="00041971"/>
    <w:rsid w:val="000425BD"/>
    <w:rsid w:val="000428F7"/>
    <w:rsid w:val="00044CF2"/>
    <w:rsid w:val="00045C20"/>
    <w:rsid w:val="00046B70"/>
    <w:rsid w:val="00052D0D"/>
    <w:rsid w:val="00053689"/>
    <w:rsid w:val="00067C53"/>
    <w:rsid w:val="00070BE9"/>
    <w:rsid w:val="00070EFD"/>
    <w:rsid w:val="0007195F"/>
    <w:rsid w:val="00072F46"/>
    <w:rsid w:val="00073F1F"/>
    <w:rsid w:val="000760B8"/>
    <w:rsid w:val="00082C69"/>
    <w:rsid w:val="0008350C"/>
    <w:rsid w:val="0008544B"/>
    <w:rsid w:val="00086880"/>
    <w:rsid w:val="0009176B"/>
    <w:rsid w:val="00092764"/>
    <w:rsid w:val="000A0338"/>
    <w:rsid w:val="000A1F9B"/>
    <w:rsid w:val="000A2399"/>
    <w:rsid w:val="000A6057"/>
    <w:rsid w:val="000B0221"/>
    <w:rsid w:val="000B3287"/>
    <w:rsid w:val="000B3330"/>
    <w:rsid w:val="000B4B9F"/>
    <w:rsid w:val="000B4F82"/>
    <w:rsid w:val="000B5F2B"/>
    <w:rsid w:val="000B6570"/>
    <w:rsid w:val="000C1604"/>
    <w:rsid w:val="000C5FB8"/>
    <w:rsid w:val="000C75EF"/>
    <w:rsid w:val="000C7CA9"/>
    <w:rsid w:val="000D05D8"/>
    <w:rsid w:val="000D2046"/>
    <w:rsid w:val="000D25A8"/>
    <w:rsid w:val="000D2EBB"/>
    <w:rsid w:val="000D385D"/>
    <w:rsid w:val="000D3AEA"/>
    <w:rsid w:val="000D57CF"/>
    <w:rsid w:val="000E054F"/>
    <w:rsid w:val="000F1DC5"/>
    <w:rsid w:val="000F23A0"/>
    <w:rsid w:val="000F25E0"/>
    <w:rsid w:val="000F3DCD"/>
    <w:rsid w:val="000F6610"/>
    <w:rsid w:val="000F7450"/>
    <w:rsid w:val="00100A5B"/>
    <w:rsid w:val="00102B79"/>
    <w:rsid w:val="00103655"/>
    <w:rsid w:val="00107284"/>
    <w:rsid w:val="0010728F"/>
    <w:rsid w:val="0011051B"/>
    <w:rsid w:val="0011199E"/>
    <w:rsid w:val="0011390D"/>
    <w:rsid w:val="00113F45"/>
    <w:rsid w:val="00116B14"/>
    <w:rsid w:val="00116CED"/>
    <w:rsid w:val="0012220E"/>
    <w:rsid w:val="00125C92"/>
    <w:rsid w:val="0013050B"/>
    <w:rsid w:val="00133FB6"/>
    <w:rsid w:val="00136229"/>
    <w:rsid w:val="00141EAC"/>
    <w:rsid w:val="0014343B"/>
    <w:rsid w:val="00146D92"/>
    <w:rsid w:val="001526E9"/>
    <w:rsid w:val="00163C26"/>
    <w:rsid w:val="00163F37"/>
    <w:rsid w:val="0016474F"/>
    <w:rsid w:val="0016624E"/>
    <w:rsid w:val="001671CF"/>
    <w:rsid w:val="001707EB"/>
    <w:rsid w:val="001734AA"/>
    <w:rsid w:val="001800CD"/>
    <w:rsid w:val="001840BF"/>
    <w:rsid w:val="00184F61"/>
    <w:rsid w:val="00187D24"/>
    <w:rsid w:val="00191103"/>
    <w:rsid w:val="00192D9B"/>
    <w:rsid w:val="001951CA"/>
    <w:rsid w:val="00195705"/>
    <w:rsid w:val="0019598A"/>
    <w:rsid w:val="001978DC"/>
    <w:rsid w:val="001A08CF"/>
    <w:rsid w:val="001A156D"/>
    <w:rsid w:val="001A735F"/>
    <w:rsid w:val="001A7C84"/>
    <w:rsid w:val="001B1DBE"/>
    <w:rsid w:val="001B39A4"/>
    <w:rsid w:val="001C1A7A"/>
    <w:rsid w:val="001C1C5C"/>
    <w:rsid w:val="001C1DE1"/>
    <w:rsid w:val="001E2A2A"/>
    <w:rsid w:val="001E41C5"/>
    <w:rsid w:val="001E71A8"/>
    <w:rsid w:val="001E7472"/>
    <w:rsid w:val="001F3188"/>
    <w:rsid w:val="001F4013"/>
    <w:rsid w:val="00207948"/>
    <w:rsid w:val="00210581"/>
    <w:rsid w:val="0021107F"/>
    <w:rsid w:val="00220FEF"/>
    <w:rsid w:val="00222BD0"/>
    <w:rsid w:val="002233BE"/>
    <w:rsid w:val="00225BDD"/>
    <w:rsid w:val="00226307"/>
    <w:rsid w:val="0022745D"/>
    <w:rsid w:val="00231DA4"/>
    <w:rsid w:val="00233A19"/>
    <w:rsid w:val="00234BB0"/>
    <w:rsid w:val="00237DAB"/>
    <w:rsid w:val="0024091B"/>
    <w:rsid w:val="00242C51"/>
    <w:rsid w:val="0024598A"/>
    <w:rsid w:val="00245A4B"/>
    <w:rsid w:val="0024709C"/>
    <w:rsid w:val="00251749"/>
    <w:rsid w:val="00251783"/>
    <w:rsid w:val="002518AC"/>
    <w:rsid w:val="0025253C"/>
    <w:rsid w:val="002553DF"/>
    <w:rsid w:val="0025762F"/>
    <w:rsid w:val="002579E1"/>
    <w:rsid w:val="00262D84"/>
    <w:rsid w:val="00264452"/>
    <w:rsid w:val="002645D6"/>
    <w:rsid w:val="00265218"/>
    <w:rsid w:val="0026526D"/>
    <w:rsid w:val="002659E0"/>
    <w:rsid w:val="00277EDD"/>
    <w:rsid w:val="0028226C"/>
    <w:rsid w:val="00282890"/>
    <w:rsid w:val="00283427"/>
    <w:rsid w:val="00283C6B"/>
    <w:rsid w:val="002862C8"/>
    <w:rsid w:val="002872B9"/>
    <w:rsid w:val="00287E7D"/>
    <w:rsid w:val="00297C7A"/>
    <w:rsid w:val="00297DEB"/>
    <w:rsid w:val="002A2173"/>
    <w:rsid w:val="002A2A7C"/>
    <w:rsid w:val="002A4A9C"/>
    <w:rsid w:val="002A5235"/>
    <w:rsid w:val="002A55F4"/>
    <w:rsid w:val="002B32DF"/>
    <w:rsid w:val="002B4590"/>
    <w:rsid w:val="002B4846"/>
    <w:rsid w:val="002B6A76"/>
    <w:rsid w:val="002B6C30"/>
    <w:rsid w:val="002C0097"/>
    <w:rsid w:val="002C2A9B"/>
    <w:rsid w:val="002C30D4"/>
    <w:rsid w:val="002C5193"/>
    <w:rsid w:val="002C5881"/>
    <w:rsid w:val="002C5EC1"/>
    <w:rsid w:val="002C7C61"/>
    <w:rsid w:val="002D3464"/>
    <w:rsid w:val="002D5D4B"/>
    <w:rsid w:val="002D7774"/>
    <w:rsid w:val="002E160A"/>
    <w:rsid w:val="002E2BDD"/>
    <w:rsid w:val="002E5FD8"/>
    <w:rsid w:val="002E6091"/>
    <w:rsid w:val="002F04D1"/>
    <w:rsid w:val="002F092C"/>
    <w:rsid w:val="002F20CD"/>
    <w:rsid w:val="002F3415"/>
    <w:rsid w:val="002F6BB0"/>
    <w:rsid w:val="002F74E5"/>
    <w:rsid w:val="002F77C3"/>
    <w:rsid w:val="003004E3"/>
    <w:rsid w:val="003019C0"/>
    <w:rsid w:val="00301CAC"/>
    <w:rsid w:val="0030310B"/>
    <w:rsid w:val="0030656E"/>
    <w:rsid w:val="003110AF"/>
    <w:rsid w:val="003230E9"/>
    <w:rsid w:val="00325732"/>
    <w:rsid w:val="0032792A"/>
    <w:rsid w:val="00327959"/>
    <w:rsid w:val="00327A58"/>
    <w:rsid w:val="0033015D"/>
    <w:rsid w:val="0033550B"/>
    <w:rsid w:val="003430DF"/>
    <w:rsid w:val="0035003C"/>
    <w:rsid w:val="00352463"/>
    <w:rsid w:val="003533F9"/>
    <w:rsid w:val="003537CE"/>
    <w:rsid w:val="00353B0C"/>
    <w:rsid w:val="00354BCF"/>
    <w:rsid w:val="00355EB1"/>
    <w:rsid w:val="00360F90"/>
    <w:rsid w:val="00366663"/>
    <w:rsid w:val="00366A1F"/>
    <w:rsid w:val="003719E0"/>
    <w:rsid w:val="003743ED"/>
    <w:rsid w:val="003756B1"/>
    <w:rsid w:val="0037726A"/>
    <w:rsid w:val="003779F1"/>
    <w:rsid w:val="00377A6A"/>
    <w:rsid w:val="00377EB4"/>
    <w:rsid w:val="00377F01"/>
    <w:rsid w:val="0038031A"/>
    <w:rsid w:val="00380635"/>
    <w:rsid w:val="00380673"/>
    <w:rsid w:val="00383B17"/>
    <w:rsid w:val="00384D65"/>
    <w:rsid w:val="00387D8E"/>
    <w:rsid w:val="003A5B5B"/>
    <w:rsid w:val="003A79E3"/>
    <w:rsid w:val="003B0998"/>
    <w:rsid w:val="003B1192"/>
    <w:rsid w:val="003B21CF"/>
    <w:rsid w:val="003B2423"/>
    <w:rsid w:val="003B2838"/>
    <w:rsid w:val="003B2E8D"/>
    <w:rsid w:val="003B4E85"/>
    <w:rsid w:val="003C1469"/>
    <w:rsid w:val="003C2D6F"/>
    <w:rsid w:val="003C538A"/>
    <w:rsid w:val="003C73B5"/>
    <w:rsid w:val="003C7CBF"/>
    <w:rsid w:val="003D042F"/>
    <w:rsid w:val="003D5DC4"/>
    <w:rsid w:val="003D7FC9"/>
    <w:rsid w:val="003E012C"/>
    <w:rsid w:val="003E50F2"/>
    <w:rsid w:val="003F05AE"/>
    <w:rsid w:val="003F23B5"/>
    <w:rsid w:val="003F3186"/>
    <w:rsid w:val="003F318C"/>
    <w:rsid w:val="003F61C6"/>
    <w:rsid w:val="00411182"/>
    <w:rsid w:val="004114F9"/>
    <w:rsid w:val="00413322"/>
    <w:rsid w:val="0041378B"/>
    <w:rsid w:val="004173A3"/>
    <w:rsid w:val="004201D2"/>
    <w:rsid w:val="00421178"/>
    <w:rsid w:val="0042267F"/>
    <w:rsid w:val="004233A4"/>
    <w:rsid w:val="004268C9"/>
    <w:rsid w:val="00427C6D"/>
    <w:rsid w:val="00430402"/>
    <w:rsid w:val="00430F55"/>
    <w:rsid w:val="00436AAE"/>
    <w:rsid w:val="0043785B"/>
    <w:rsid w:val="0044161B"/>
    <w:rsid w:val="00441E4A"/>
    <w:rsid w:val="0045009F"/>
    <w:rsid w:val="00450C13"/>
    <w:rsid w:val="0045558A"/>
    <w:rsid w:val="00456F5B"/>
    <w:rsid w:val="00457A80"/>
    <w:rsid w:val="0046088A"/>
    <w:rsid w:val="004610EE"/>
    <w:rsid w:val="00461235"/>
    <w:rsid w:val="00463845"/>
    <w:rsid w:val="00465AB4"/>
    <w:rsid w:val="00470BB7"/>
    <w:rsid w:val="00471C67"/>
    <w:rsid w:val="004720E6"/>
    <w:rsid w:val="0047310F"/>
    <w:rsid w:val="0047794F"/>
    <w:rsid w:val="00477FDA"/>
    <w:rsid w:val="00482C80"/>
    <w:rsid w:val="00486212"/>
    <w:rsid w:val="00486B03"/>
    <w:rsid w:val="00487E0D"/>
    <w:rsid w:val="004919BD"/>
    <w:rsid w:val="00494752"/>
    <w:rsid w:val="004A0C6C"/>
    <w:rsid w:val="004A0CDE"/>
    <w:rsid w:val="004A2CEF"/>
    <w:rsid w:val="004A552B"/>
    <w:rsid w:val="004B080F"/>
    <w:rsid w:val="004B09CD"/>
    <w:rsid w:val="004B0F15"/>
    <w:rsid w:val="004B1B11"/>
    <w:rsid w:val="004B320F"/>
    <w:rsid w:val="004C7DCE"/>
    <w:rsid w:val="004D348F"/>
    <w:rsid w:val="004D542D"/>
    <w:rsid w:val="004D622C"/>
    <w:rsid w:val="004D6624"/>
    <w:rsid w:val="004E34C9"/>
    <w:rsid w:val="004E5AB5"/>
    <w:rsid w:val="004E5FF8"/>
    <w:rsid w:val="004E7569"/>
    <w:rsid w:val="004E7C99"/>
    <w:rsid w:val="005002E7"/>
    <w:rsid w:val="00503E78"/>
    <w:rsid w:val="00511528"/>
    <w:rsid w:val="00511D88"/>
    <w:rsid w:val="00515F9B"/>
    <w:rsid w:val="005222B0"/>
    <w:rsid w:val="005248A8"/>
    <w:rsid w:val="00524C00"/>
    <w:rsid w:val="0053370D"/>
    <w:rsid w:val="00534389"/>
    <w:rsid w:val="0053459E"/>
    <w:rsid w:val="00535522"/>
    <w:rsid w:val="00536D18"/>
    <w:rsid w:val="005371ED"/>
    <w:rsid w:val="00544E9D"/>
    <w:rsid w:val="00547586"/>
    <w:rsid w:val="00550309"/>
    <w:rsid w:val="00551C74"/>
    <w:rsid w:val="00554D1D"/>
    <w:rsid w:val="00561E80"/>
    <w:rsid w:val="005630EE"/>
    <w:rsid w:val="0056395F"/>
    <w:rsid w:val="00565BD7"/>
    <w:rsid w:val="00567EEC"/>
    <w:rsid w:val="00581DD4"/>
    <w:rsid w:val="00582E29"/>
    <w:rsid w:val="0058463E"/>
    <w:rsid w:val="0058540A"/>
    <w:rsid w:val="00586341"/>
    <w:rsid w:val="00586E2A"/>
    <w:rsid w:val="0058787A"/>
    <w:rsid w:val="00591046"/>
    <w:rsid w:val="0059744B"/>
    <w:rsid w:val="00597F91"/>
    <w:rsid w:val="005A011D"/>
    <w:rsid w:val="005A1141"/>
    <w:rsid w:val="005A4617"/>
    <w:rsid w:val="005B1EFB"/>
    <w:rsid w:val="005B4637"/>
    <w:rsid w:val="005B481C"/>
    <w:rsid w:val="005C46D8"/>
    <w:rsid w:val="005D2DF6"/>
    <w:rsid w:val="005D6BE1"/>
    <w:rsid w:val="005D7B82"/>
    <w:rsid w:val="005E55E2"/>
    <w:rsid w:val="005E5630"/>
    <w:rsid w:val="005E66DA"/>
    <w:rsid w:val="005E7610"/>
    <w:rsid w:val="005E7963"/>
    <w:rsid w:val="00600A35"/>
    <w:rsid w:val="006015C6"/>
    <w:rsid w:val="00602F55"/>
    <w:rsid w:val="00603CC9"/>
    <w:rsid w:val="006061CB"/>
    <w:rsid w:val="00613453"/>
    <w:rsid w:val="00615823"/>
    <w:rsid w:val="006160B4"/>
    <w:rsid w:val="00616A62"/>
    <w:rsid w:val="00620697"/>
    <w:rsid w:val="00622914"/>
    <w:rsid w:val="00622E13"/>
    <w:rsid w:val="00625307"/>
    <w:rsid w:val="00630B77"/>
    <w:rsid w:val="00631268"/>
    <w:rsid w:val="00631B8C"/>
    <w:rsid w:val="00632009"/>
    <w:rsid w:val="006368B4"/>
    <w:rsid w:val="00637EAC"/>
    <w:rsid w:val="00640630"/>
    <w:rsid w:val="00641AC2"/>
    <w:rsid w:val="00650DF2"/>
    <w:rsid w:val="00652CDB"/>
    <w:rsid w:val="00653ADE"/>
    <w:rsid w:val="00656F13"/>
    <w:rsid w:val="0065731C"/>
    <w:rsid w:val="00660336"/>
    <w:rsid w:val="006659E8"/>
    <w:rsid w:val="006741F1"/>
    <w:rsid w:val="00675356"/>
    <w:rsid w:val="006753EB"/>
    <w:rsid w:val="00677EC1"/>
    <w:rsid w:val="00680FD8"/>
    <w:rsid w:val="006842B7"/>
    <w:rsid w:val="00690128"/>
    <w:rsid w:val="00694648"/>
    <w:rsid w:val="006949F5"/>
    <w:rsid w:val="006979A0"/>
    <w:rsid w:val="006A2D7B"/>
    <w:rsid w:val="006A5330"/>
    <w:rsid w:val="006A535D"/>
    <w:rsid w:val="006A5EB4"/>
    <w:rsid w:val="006A5ED9"/>
    <w:rsid w:val="006A672D"/>
    <w:rsid w:val="006B1B94"/>
    <w:rsid w:val="006B505A"/>
    <w:rsid w:val="006B51BE"/>
    <w:rsid w:val="006B5AF1"/>
    <w:rsid w:val="006C0A6E"/>
    <w:rsid w:val="006C3BE7"/>
    <w:rsid w:val="006C42FD"/>
    <w:rsid w:val="006C43BE"/>
    <w:rsid w:val="006C5536"/>
    <w:rsid w:val="006D0981"/>
    <w:rsid w:val="006D3E4F"/>
    <w:rsid w:val="006D5193"/>
    <w:rsid w:val="006E1C61"/>
    <w:rsid w:val="006E5BE9"/>
    <w:rsid w:val="006E6B6E"/>
    <w:rsid w:val="006E73ED"/>
    <w:rsid w:val="006E74E7"/>
    <w:rsid w:val="006E7B5A"/>
    <w:rsid w:val="006F32C8"/>
    <w:rsid w:val="006F672C"/>
    <w:rsid w:val="006F68AB"/>
    <w:rsid w:val="006F7875"/>
    <w:rsid w:val="006F7C23"/>
    <w:rsid w:val="00700332"/>
    <w:rsid w:val="00700D39"/>
    <w:rsid w:val="00700EDD"/>
    <w:rsid w:val="007041E2"/>
    <w:rsid w:val="007109B1"/>
    <w:rsid w:val="0071653F"/>
    <w:rsid w:val="00720003"/>
    <w:rsid w:val="00721DB7"/>
    <w:rsid w:val="00721F91"/>
    <w:rsid w:val="007231C0"/>
    <w:rsid w:val="007260C7"/>
    <w:rsid w:val="007305F4"/>
    <w:rsid w:val="00731094"/>
    <w:rsid w:val="00732A77"/>
    <w:rsid w:val="00734956"/>
    <w:rsid w:val="00734D79"/>
    <w:rsid w:val="00734FCC"/>
    <w:rsid w:val="0073571E"/>
    <w:rsid w:val="00736E01"/>
    <w:rsid w:val="00741B52"/>
    <w:rsid w:val="00743B23"/>
    <w:rsid w:val="00743B27"/>
    <w:rsid w:val="00746B11"/>
    <w:rsid w:val="00750FF9"/>
    <w:rsid w:val="0075124C"/>
    <w:rsid w:val="0075176F"/>
    <w:rsid w:val="00752938"/>
    <w:rsid w:val="00755DA5"/>
    <w:rsid w:val="00766316"/>
    <w:rsid w:val="00770F11"/>
    <w:rsid w:val="0077514D"/>
    <w:rsid w:val="00777329"/>
    <w:rsid w:val="0077773B"/>
    <w:rsid w:val="007818C0"/>
    <w:rsid w:val="00783E7E"/>
    <w:rsid w:val="00784C55"/>
    <w:rsid w:val="00785E76"/>
    <w:rsid w:val="0078668D"/>
    <w:rsid w:val="007869FF"/>
    <w:rsid w:val="00787EED"/>
    <w:rsid w:val="007911B5"/>
    <w:rsid w:val="00792C8A"/>
    <w:rsid w:val="0079325E"/>
    <w:rsid w:val="0079431D"/>
    <w:rsid w:val="007953B5"/>
    <w:rsid w:val="00796AD2"/>
    <w:rsid w:val="00797187"/>
    <w:rsid w:val="007A2580"/>
    <w:rsid w:val="007A2E54"/>
    <w:rsid w:val="007A3222"/>
    <w:rsid w:val="007A3C69"/>
    <w:rsid w:val="007A407F"/>
    <w:rsid w:val="007A4787"/>
    <w:rsid w:val="007A51A9"/>
    <w:rsid w:val="007B5430"/>
    <w:rsid w:val="007B7367"/>
    <w:rsid w:val="007B7C2A"/>
    <w:rsid w:val="007C1D24"/>
    <w:rsid w:val="007C5607"/>
    <w:rsid w:val="007C5A27"/>
    <w:rsid w:val="007D1F56"/>
    <w:rsid w:val="007D2A96"/>
    <w:rsid w:val="007D3E4D"/>
    <w:rsid w:val="007D488B"/>
    <w:rsid w:val="007D5F78"/>
    <w:rsid w:val="007D61FC"/>
    <w:rsid w:val="007D6A8C"/>
    <w:rsid w:val="007E041A"/>
    <w:rsid w:val="007E1097"/>
    <w:rsid w:val="007E681E"/>
    <w:rsid w:val="007E6EE2"/>
    <w:rsid w:val="007E739D"/>
    <w:rsid w:val="007F7615"/>
    <w:rsid w:val="00800908"/>
    <w:rsid w:val="008020DF"/>
    <w:rsid w:val="0080530F"/>
    <w:rsid w:val="00806F40"/>
    <w:rsid w:val="00814E6E"/>
    <w:rsid w:val="00821EEC"/>
    <w:rsid w:val="008226E6"/>
    <w:rsid w:val="008310E5"/>
    <w:rsid w:val="00831F1D"/>
    <w:rsid w:val="00833CC5"/>
    <w:rsid w:val="00834504"/>
    <w:rsid w:val="00834D5A"/>
    <w:rsid w:val="00835D36"/>
    <w:rsid w:val="00837C90"/>
    <w:rsid w:val="0084316E"/>
    <w:rsid w:val="00845745"/>
    <w:rsid w:val="00847E59"/>
    <w:rsid w:val="00854D7F"/>
    <w:rsid w:val="008552A5"/>
    <w:rsid w:val="00860BF3"/>
    <w:rsid w:val="0086203C"/>
    <w:rsid w:val="00862832"/>
    <w:rsid w:val="0086289B"/>
    <w:rsid w:val="00864DA3"/>
    <w:rsid w:val="008679ED"/>
    <w:rsid w:val="00871AC4"/>
    <w:rsid w:val="00872847"/>
    <w:rsid w:val="00874EC2"/>
    <w:rsid w:val="0087782C"/>
    <w:rsid w:val="00880CE3"/>
    <w:rsid w:val="00884B09"/>
    <w:rsid w:val="00885A6B"/>
    <w:rsid w:val="00887C49"/>
    <w:rsid w:val="00892C86"/>
    <w:rsid w:val="0089318B"/>
    <w:rsid w:val="00893E19"/>
    <w:rsid w:val="008948C7"/>
    <w:rsid w:val="00895209"/>
    <w:rsid w:val="00897E74"/>
    <w:rsid w:val="00897F41"/>
    <w:rsid w:val="008B342B"/>
    <w:rsid w:val="008B4610"/>
    <w:rsid w:val="008B750A"/>
    <w:rsid w:val="008C77D6"/>
    <w:rsid w:val="008D0F70"/>
    <w:rsid w:val="008D39A6"/>
    <w:rsid w:val="008D3EF0"/>
    <w:rsid w:val="008E3EE0"/>
    <w:rsid w:val="008E6FC4"/>
    <w:rsid w:val="008E71CB"/>
    <w:rsid w:val="008E7458"/>
    <w:rsid w:val="008F2364"/>
    <w:rsid w:val="008F2990"/>
    <w:rsid w:val="008F61FE"/>
    <w:rsid w:val="00903B49"/>
    <w:rsid w:val="0090496C"/>
    <w:rsid w:val="00905149"/>
    <w:rsid w:val="009103E2"/>
    <w:rsid w:val="00910AAA"/>
    <w:rsid w:val="0091193D"/>
    <w:rsid w:val="009130CA"/>
    <w:rsid w:val="00913781"/>
    <w:rsid w:val="00921029"/>
    <w:rsid w:val="00922629"/>
    <w:rsid w:val="009226A2"/>
    <w:rsid w:val="009238CD"/>
    <w:rsid w:val="0092520B"/>
    <w:rsid w:val="00926756"/>
    <w:rsid w:val="0092771F"/>
    <w:rsid w:val="00930B58"/>
    <w:rsid w:val="00933D24"/>
    <w:rsid w:val="00935A8A"/>
    <w:rsid w:val="009407F5"/>
    <w:rsid w:val="00942A66"/>
    <w:rsid w:val="009470E5"/>
    <w:rsid w:val="009525AD"/>
    <w:rsid w:val="00955676"/>
    <w:rsid w:val="009573F6"/>
    <w:rsid w:val="009620DA"/>
    <w:rsid w:val="00962573"/>
    <w:rsid w:val="00977C9D"/>
    <w:rsid w:val="0098023A"/>
    <w:rsid w:val="009816D4"/>
    <w:rsid w:val="00981CA0"/>
    <w:rsid w:val="00982F8C"/>
    <w:rsid w:val="00985E65"/>
    <w:rsid w:val="009910B1"/>
    <w:rsid w:val="00991EE0"/>
    <w:rsid w:val="0099235F"/>
    <w:rsid w:val="0099263F"/>
    <w:rsid w:val="00993F31"/>
    <w:rsid w:val="009962AC"/>
    <w:rsid w:val="00996302"/>
    <w:rsid w:val="00996D3A"/>
    <w:rsid w:val="009A065C"/>
    <w:rsid w:val="009A1585"/>
    <w:rsid w:val="009A3E50"/>
    <w:rsid w:val="009A7DB3"/>
    <w:rsid w:val="009B09FA"/>
    <w:rsid w:val="009B0C37"/>
    <w:rsid w:val="009B0FB5"/>
    <w:rsid w:val="009B22E8"/>
    <w:rsid w:val="009B650C"/>
    <w:rsid w:val="009C0F4D"/>
    <w:rsid w:val="009C2538"/>
    <w:rsid w:val="009C3B64"/>
    <w:rsid w:val="009D22AE"/>
    <w:rsid w:val="009D52D0"/>
    <w:rsid w:val="009D5AFA"/>
    <w:rsid w:val="009E2A9A"/>
    <w:rsid w:val="009E7B56"/>
    <w:rsid w:val="009F02AD"/>
    <w:rsid w:val="009F1CFC"/>
    <w:rsid w:val="009F5C06"/>
    <w:rsid w:val="009F757C"/>
    <w:rsid w:val="009F7F27"/>
    <w:rsid w:val="00A00A55"/>
    <w:rsid w:val="00A015CB"/>
    <w:rsid w:val="00A03F7F"/>
    <w:rsid w:val="00A04221"/>
    <w:rsid w:val="00A04995"/>
    <w:rsid w:val="00A0508C"/>
    <w:rsid w:val="00A050F3"/>
    <w:rsid w:val="00A062EE"/>
    <w:rsid w:val="00A075F7"/>
    <w:rsid w:val="00A1142F"/>
    <w:rsid w:val="00A143AF"/>
    <w:rsid w:val="00A15ACF"/>
    <w:rsid w:val="00A16AB6"/>
    <w:rsid w:val="00A20AB2"/>
    <w:rsid w:val="00A2101B"/>
    <w:rsid w:val="00A23C11"/>
    <w:rsid w:val="00A26684"/>
    <w:rsid w:val="00A33D8A"/>
    <w:rsid w:val="00A3564F"/>
    <w:rsid w:val="00A404D9"/>
    <w:rsid w:val="00A473EB"/>
    <w:rsid w:val="00A53EA1"/>
    <w:rsid w:val="00A55DF5"/>
    <w:rsid w:val="00A6180C"/>
    <w:rsid w:val="00A642CC"/>
    <w:rsid w:val="00A659A2"/>
    <w:rsid w:val="00A70D8B"/>
    <w:rsid w:val="00A74946"/>
    <w:rsid w:val="00A754B5"/>
    <w:rsid w:val="00A80FF4"/>
    <w:rsid w:val="00A81BAA"/>
    <w:rsid w:val="00A83F14"/>
    <w:rsid w:val="00A85CB8"/>
    <w:rsid w:val="00A86F58"/>
    <w:rsid w:val="00A950B1"/>
    <w:rsid w:val="00A956E5"/>
    <w:rsid w:val="00A96561"/>
    <w:rsid w:val="00AA1898"/>
    <w:rsid w:val="00AA637C"/>
    <w:rsid w:val="00AA6540"/>
    <w:rsid w:val="00AB0435"/>
    <w:rsid w:val="00AB099E"/>
    <w:rsid w:val="00AB0C3B"/>
    <w:rsid w:val="00AB0E99"/>
    <w:rsid w:val="00AB211D"/>
    <w:rsid w:val="00AB32F0"/>
    <w:rsid w:val="00AB4EA2"/>
    <w:rsid w:val="00AB52BD"/>
    <w:rsid w:val="00AB53C6"/>
    <w:rsid w:val="00AB7983"/>
    <w:rsid w:val="00AB7DD7"/>
    <w:rsid w:val="00AC009E"/>
    <w:rsid w:val="00AC187F"/>
    <w:rsid w:val="00AC2DB2"/>
    <w:rsid w:val="00AC48C8"/>
    <w:rsid w:val="00AC71BF"/>
    <w:rsid w:val="00AD2882"/>
    <w:rsid w:val="00AE33AD"/>
    <w:rsid w:val="00AE5017"/>
    <w:rsid w:val="00AF035D"/>
    <w:rsid w:val="00AF15A1"/>
    <w:rsid w:val="00AF2018"/>
    <w:rsid w:val="00AF2F58"/>
    <w:rsid w:val="00AF3141"/>
    <w:rsid w:val="00AF531E"/>
    <w:rsid w:val="00B014E7"/>
    <w:rsid w:val="00B01A2F"/>
    <w:rsid w:val="00B034C2"/>
    <w:rsid w:val="00B04099"/>
    <w:rsid w:val="00B07BEE"/>
    <w:rsid w:val="00B12BC4"/>
    <w:rsid w:val="00B13BB6"/>
    <w:rsid w:val="00B13DC5"/>
    <w:rsid w:val="00B149E1"/>
    <w:rsid w:val="00B200AF"/>
    <w:rsid w:val="00B409F5"/>
    <w:rsid w:val="00B40B49"/>
    <w:rsid w:val="00B41C28"/>
    <w:rsid w:val="00B50C0D"/>
    <w:rsid w:val="00B61CD2"/>
    <w:rsid w:val="00B620EB"/>
    <w:rsid w:val="00B62E14"/>
    <w:rsid w:val="00B63D1F"/>
    <w:rsid w:val="00B64A12"/>
    <w:rsid w:val="00B65AC3"/>
    <w:rsid w:val="00B66B23"/>
    <w:rsid w:val="00B67771"/>
    <w:rsid w:val="00B7017E"/>
    <w:rsid w:val="00B70CC0"/>
    <w:rsid w:val="00B71568"/>
    <w:rsid w:val="00B74231"/>
    <w:rsid w:val="00B765AD"/>
    <w:rsid w:val="00B7738C"/>
    <w:rsid w:val="00B8139E"/>
    <w:rsid w:val="00B84834"/>
    <w:rsid w:val="00B860C1"/>
    <w:rsid w:val="00B9006A"/>
    <w:rsid w:val="00B91A96"/>
    <w:rsid w:val="00B92A2A"/>
    <w:rsid w:val="00B92E66"/>
    <w:rsid w:val="00B948AF"/>
    <w:rsid w:val="00BA11C8"/>
    <w:rsid w:val="00BA19F3"/>
    <w:rsid w:val="00BB0F6E"/>
    <w:rsid w:val="00BB10BC"/>
    <w:rsid w:val="00BB1682"/>
    <w:rsid w:val="00BB3680"/>
    <w:rsid w:val="00BB61C3"/>
    <w:rsid w:val="00BB788E"/>
    <w:rsid w:val="00BC029E"/>
    <w:rsid w:val="00BC0FA9"/>
    <w:rsid w:val="00BC4088"/>
    <w:rsid w:val="00BD341F"/>
    <w:rsid w:val="00BD45D9"/>
    <w:rsid w:val="00BD4F75"/>
    <w:rsid w:val="00BD58BF"/>
    <w:rsid w:val="00BD5BD9"/>
    <w:rsid w:val="00BD63AB"/>
    <w:rsid w:val="00BD76DB"/>
    <w:rsid w:val="00BE0665"/>
    <w:rsid w:val="00BE328D"/>
    <w:rsid w:val="00BE6295"/>
    <w:rsid w:val="00BF09F9"/>
    <w:rsid w:val="00BF0CC9"/>
    <w:rsid w:val="00BF3155"/>
    <w:rsid w:val="00BF43CC"/>
    <w:rsid w:val="00BF708C"/>
    <w:rsid w:val="00C014B6"/>
    <w:rsid w:val="00C017EE"/>
    <w:rsid w:val="00C02F27"/>
    <w:rsid w:val="00C0369A"/>
    <w:rsid w:val="00C05234"/>
    <w:rsid w:val="00C1106B"/>
    <w:rsid w:val="00C134BA"/>
    <w:rsid w:val="00C15956"/>
    <w:rsid w:val="00C15C7D"/>
    <w:rsid w:val="00C24EA0"/>
    <w:rsid w:val="00C2746F"/>
    <w:rsid w:val="00C278E7"/>
    <w:rsid w:val="00C27D83"/>
    <w:rsid w:val="00C3174A"/>
    <w:rsid w:val="00C3249E"/>
    <w:rsid w:val="00C3362B"/>
    <w:rsid w:val="00C40531"/>
    <w:rsid w:val="00C409DB"/>
    <w:rsid w:val="00C40D6C"/>
    <w:rsid w:val="00C434F4"/>
    <w:rsid w:val="00C43F36"/>
    <w:rsid w:val="00C505EC"/>
    <w:rsid w:val="00C55F13"/>
    <w:rsid w:val="00C566A9"/>
    <w:rsid w:val="00C60255"/>
    <w:rsid w:val="00C613C4"/>
    <w:rsid w:val="00C63953"/>
    <w:rsid w:val="00C65535"/>
    <w:rsid w:val="00C70941"/>
    <w:rsid w:val="00C7236D"/>
    <w:rsid w:val="00C80492"/>
    <w:rsid w:val="00C808EB"/>
    <w:rsid w:val="00C81CB2"/>
    <w:rsid w:val="00C907F2"/>
    <w:rsid w:val="00C909C0"/>
    <w:rsid w:val="00C90B02"/>
    <w:rsid w:val="00C94272"/>
    <w:rsid w:val="00C947D8"/>
    <w:rsid w:val="00CA2D36"/>
    <w:rsid w:val="00CA38FD"/>
    <w:rsid w:val="00CA3BC6"/>
    <w:rsid w:val="00CA45BD"/>
    <w:rsid w:val="00CB07BC"/>
    <w:rsid w:val="00CB12DC"/>
    <w:rsid w:val="00CB76B9"/>
    <w:rsid w:val="00CC210E"/>
    <w:rsid w:val="00CC2255"/>
    <w:rsid w:val="00CD2A1F"/>
    <w:rsid w:val="00CD5BD5"/>
    <w:rsid w:val="00CD5F33"/>
    <w:rsid w:val="00CD6703"/>
    <w:rsid w:val="00CE00CD"/>
    <w:rsid w:val="00CE06BD"/>
    <w:rsid w:val="00CE0B2F"/>
    <w:rsid w:val="00CE1A19"/>
    <w:rsid w:val="00CE54C7"/>
    <w:rsid w:val="00CE6B9B"/>
    <w:rsid w:val="00CE7411"/>
    <w:rsid w:val="00CE7D77"/>
    <w:rsid w:val="00CF1671"/>
    <w:rsid w:val="00CF2680"/>
    <w:rsid w:val="00CF2712"/>
    <w:rsid w:val="00CF5DCA"/>
    <w:rsid w:val="00CF5FF1"/>
    <w:rsid w:val="00CF6FBB"/>
    <w:rsid w:val="00CF75A1"/>
    <w:rsid w:val="00D00543"/>
    <w:rsid w:val="00D02A15"/>
    <w:rsid w:val="00D02F6D"/>
    <w:rsid w:val="00D04F9E"/>
    <w:rsid w:val="00D06672"/>
    <w:rsid w:val="00D17DB2"/>
    <w:rsid w:val="00D218FE"/>
    <w:rsid w:val="00D2432C"/>
    <w:rsid w:val="00D249A4"/>
    <w:rsid w:val="00D327BC"/>
    <w:rsid w:val="00D3324A"/>
    <w:rsid w:val="00D405AB"/>
    <w:rsid w:val="00D46142"/>
    <w:rsid w:val="00D5063E"/>
    <w:rsid w:val="00D517BB"/>
    <w:rsid w:val="00D54050"/>
    <w:rsid w:val="00D54175"/>
    <w:rsid w:val="00D60D09"/>
    <w:rsid w:val="00D61EF8"/>
    <w:rsid w:val="00D624EA"/>
    <w:rsid w:val="00D641C6"/>
    <w:rsid w:val="00D66074"/>
    <w:rsid w:val="00D67DB4"/>
    <w:rsid w:val="00D706F8"/>
    <w:rsid w:val="00D73EC9"/>
    <w:rsid w:val="00D76118"/>
    <w:rsid w:val="00D76681"/>
    <w:rsid w:val="00D77468"/>
    <w:rsid w:val="00D77567"/>
    <w:rsid w:val="00D80582"/>
    <w:rsid w:val="00D81FB6"/>
    <w:rsid w:val="00D8357E"/>
    <w:rsid w:val="00D84381"/>
    <w:rsid w:val="00D87B1E"/>
    <w:rsid w:val="00D95243"/>
    <w:rsid w:val="00D95971"/>
    <w:rsid w:val="00DA184F"/>
    <w:rsid w:val="00DA4297"/>
    <w:rsid w:val="00DA5C58"/>
    <w:rsid w:val="00DA7B91"/>
    <w:rsid w:val="00DA7F12"/>
    <w:rsid w:val="00DC2304"/>
    <w:rsid w:val="00DC6399"/>
    <w:rsid w:val="00DD05F1"/>
    <w:rsid w:val="00DD456C"/>
    <w:rsid w:val="00DD789A"/>
    <w:rsid w:val="00DD79BF"/>
    <w:rsid w:val="00DE0941"/>
    <w:rsid w:val="00DE24F7"/>
    <w:rsid w:val="00DF07B5"/>
    <w:rsid w:val="00DF1794"/>
    <w:rsid w:val="00DF1D5C"/>
    <w:rsid w:val="00DF5858"/>
    <w:rsid w:val="00E0010E"/>
    <w:rsid w:val="00E04FB2"/>
    <w:rsid w:val="00E05B41"/>
    <w:rsid w:val="00E06920"/>
    <w:rsid w:val="00E0779C"/>
    <w:rsid w:val="00E12BCA"/>
    <w:rsid w:val="00E12E8C"/>
    <w:rsid w:val="00E17775"/>
    <w:rsid w:val="00E177CA"/>
    <w:rsid w:val="00E23389"/>
    <w:rsid w:val="00E25081"/>
    <w:rsid w:val="00E3154F"/>
    <w:rsid w:val="00E32E07"/>
    <w:rsid w:val="00E34354"/>
    <w:rsid w:val="00E42BA8"/>
    <w:rsid w:val="00E46463"/>
    <w:rsid w:val="00E51B6D"/>
    <w:rsid w:val="00E545E2"/>
    <w:rsid w:val="00E54978"/>
    <w:rsid w:val="00E6443B"/>
    <w:rsid w:val="00E649F9"/>
    <w:rsid w:val="00E65FAB"/>
    <w:rsid w:val="00E662B2"/>
    <w:rsid w:val="00E67D47"/>
    <w:rsid w:val="00E72315"/>
    <w:rsid w:val="00E73D38"/>
    <w:rsid w:val="00E741A4"/>
    <w:rsid w:val="00E76395"/>
    <w:rsid w:val="00E77AB9"/>
    <w:rsid w:val="00E8642D"/>
    <w:rsid w:val="00E86BB6"/>
    <w:rsid w:val="00E92039"/>
    <w:rsid w:val="00E92807"/>
    <w:rsid w:val="00E92BC5"/>
    <w:rsid w:val="00E968CD"/>
    <w:rsid w:val="00EA4CE1"/>
    <w:rsid w:val="00EA4DC3"/>
    <w:rsid w:val="00EA6B16"/>
    <w:rsid w:val="00EA7F56"/>
    <w:rsid w:val="00EB197F"/>
    <w:rsid w:val="00EB7A76"/>
    <w:rsid w:val="00EB7CBC"/>
    <w:rsid w:val="00EC09B4"/>
    <w:rsid w:val="00EC2697"/>
    <w:rsid w:val="00EC5A56"/>
    <w:rsid w:val="00EC7E0B"/>
    <w:rsid w:val="00ED0B65"/>
    <w:rsid w:val="00ED4541"/>
    <w:rsid w:val="00ED5267"/>
    <w:rsid w:val="00ED56AB"/>
    <w:rsid w:val="00ED6489"/>
    <w:rsid w:val="00EE2694"/>
    <w:rsid w:val="00EE41AF"/>
    <w:rsid w:val="00EE54B1"/>
    <w:rsid w:val="00EE7A22"/>
    <w:rsid w:val="00EF0392"/>
    <w:rsid w:val="00EF40E5"/>
    <w:rsid w:val="00EF4942"/>
    <w:rsid w:val="00EF6DBD"/>
    <w:rsid w:val="00EF7A92"/>
    <w:rsid w:val="00EF7ADB"/>
    <w:rsid w:val="00F02F6F"/>
    <w:rsid w:val="00F03035"/>
    <w:rsid w:val="00F06450"/>
    <w:rsid w:val="00F07F13"/>
    <w:rsid w:val="00F11175"/>
    <w:rsid w:val="00F11215"/>
    <w:rsid w:val="00F17A49"/>
    <w:rsid w:val="00F22E2B"/>
    <w:rsid w:val="00F24865"/>
    <w:rsid w:val="00F2692A"/>
    <w:rsid w:val="00F27826"/>
    <w:rsid w:val="00F27BD7"/>
    <w:rsid w:val="00F31496"/>
    <w:rsid w:val="00F3436D"/>
    <w:rsid w:val="00F363B0"/>
    <w:rsid w:val="00F41305"/>
    <w:rsid w:val="00F41873"/>
    <w:rsid w:val="00F42C50"/>
    <w:rsid w:val="00F42DD3"/>
    <w:rsid w:val="00F44538"/>
    <w:rsid w:val="00F44D1E"/>
    <w:rsid w:val="00F462C8"/>
    <w:rsid w:val="00F473A8"/>
    <w:rsid w:val="00F47E07"/>
    <w:rsid w:val="00F53D85"/>
    <w:rsid w:val="00F55445"/>
    <w:rsid w:val="00F56CAC"/>
    <w:rsid w:val="00F61AEA"/>
    <w:rsid w:val="00F63D70"/>
    <w:rsid w:val="00F65B49"/>
    <w:rsid w:val="00F65D3D"/>
    <w:rsid w:val="00F73ADF"/>
    <w:rsid w:val="00F7792F"/>
    <w:rsid w:val="00F806CA"/>
    <w:rsid w:val="00F812E0"/>
    <w:rsid w:val="00F82172"/>
    <w:rsid w:val="00F82442"/>
    <w:rsid w:val="00F835D5"/>
    <w:rsid w:val="00F87678"/>
    <w:rsid w:val="00F92817"/>
    <w:rsid w:val="00F95284"/>
    <w:rsid w:val="00F9555C"/>
    <w:rsid w:val="00F966C3"/>
    <w:rsid w:val="00F96AEC"/>
    <w:rsid w:val="00FA0F5C"/>
    <w:rsid w:val="00FB278B"/>
    <w:rsid w:val="00FB292D"/>
    <w:rsid w:val="00FB3CE1"/>
    <w:rsid w:val="00FB5844"/>
    <w:rsid w:val="00FC09FE"/>
    <w:rsid w:val="00FC103A"/>
    <w:rsid w:val="00FC33DA"/>
    <w:rsid w:val="00FC40F0"/>
    <w:rsid w:val="00FC5005"/>
    <w:rsid w:val="00FC6B40"/>
    <w:rsid w:val="00FD0902"/>
    <w:rsid w:val="00FD1D63"/>
    <w:rsid w:val="00FD2F6C"/>
    <w:rsid w:val="00FD2FC4"/>
    <w:rsid w:val="00FD3759"/>
    <w:rsid w:val="00FD69F5"/>
    <w:rsid w:val="00FD6F56"/>
    <w:rsid w:val="00FE690E"/>
    <w:rsid w:val="00FE6C35"/>
    <w:rsid w:val="00FF0BC5"/>
    <w:rsid w:val="00FF4A52"/>
    <w:rsid w:val="00FF5C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DEA2"/>
  <w15:docId w15:val="{C0216EDF-45F3-4986-9D55-01B52EB6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C35"/>
    <w:pPr>
      <w:bidi/>
      <w:spacing w:before="120" w:after="120" w:line="360" w:lineRule="auto"/>
    </w:pPr>
    <w:rPr>
      <w:rFonts w:ascii="David" w:hAnsi="David" w:cs="Arial"/>
      <w:sz w:val="24"/>
      <w:szCs w:val="24"/>
    </w:rPr>
  </w:style>
  <w:style w:type="paragraph" w:styleId="Heading1">
    <w:name w:val="heading 1"/>
    <w:basedOn w:val="Normal"/>
    <w:next w:val="Normal"/>
    <w:link w:val="Heading1Char"/>
    <w:uiPriority w:val="9"/>
    <w:qFormat/>
    <w:rsid w:val="001A7C84"/>
    <w:pPr>
      <w:keepNext/>
      <w:keepLines/>
      <w:pageBreakBefore/>
      <w:spacing w:before="480" w:after="0"/>
      <w:outlineLvl w:val="0"/>
    </w:pPr>
    <w:rPr>
      <w:rFonts w:eastAsiaTheme="majorEastAsia"/>
      <w:b/>
      <w:bCs/>
      <w:sz w:val="28"/>
      <w:szCs w:val="32"/>
    </w:rPr>
  </w:style>
  <w:style w:type="paragraph" w:styleId="Heading2">
    <w:name w:val="heading 2"/>
    <w:basedOn w:val="Normal"/>
    <w:next w:val="Normal"/>
    <w:link w:val="Heading2Char"/>
    <w:uiPriority w:val="9"/>
    <w:unhideWhenUsed/>
    <w:qFormat/>
    <w:rsid w:val="007A4787"/>
    <w:pPr>
      <w:keepNext/>
      <w:keepLines/>
      <w:spacing w:before="200" w:after="0"/>
      <w:outlineLvl w:val="1"/>
    </w:pPr>
    <w:rPr>
      <w:rFonts w:eastAsiaTheme="majorEastAsia" w:cs="David"/>
      <w:b/>
      <w:bCs/>
      <w:sz w:val="26"/>
      <w:szCs w:val="28"/>
    </w:rPr>
  </w:style>
  <w:style w:type="paragraph" w:styleId="Heading3">
    <w:name w:val="heading 3"/>
    <w:basedOn w:val="Normal"/>
    <w:next w:val="Normal"/>
    <w:link w:val="Heading3Char"/>
    <w:uiPriority w:val="9"/>
    <w:unhideWhenUsed/>
    <w:qFormat/>
    <w:rsid w:val="001A7C84"/>
    <w:pPr>
      <w:keepNext/>
      <w:keepLines/>
      <w:spacing w:before="200"/>
      <w:outlineLvl w:val="2"/>
    </w:pPr>
    <w:rPr>
      <w:rFonts w:eastAsiaTheme="majorEastAsia"/>
      <w:b/>
      <w:bCs/>
      <w:szCs w:val="26"/>
    </w:rPr>
  </w:style>
  <w:style w:type="paragraph" w:styleId="Heading4">
    <w:name w:val="heading 4"/>
    <w:basedOn w:val="Normal"/>
    <w:next w:val="Normal"/>
    <w:link w:val="Heading4Char"/>
    <w:uiPriority w:val="9"/>
    <w:unhideWhenUsed/>
    <w:qFormat/>
    <w:rsid w:val="001A7C84"/>
    <w:pPr>
      <w:keepNext/>
      <w:keepLines/>
      <w:outlineLvl w:val="3"/>
    </w:pPr>
    <w:rPr>
      <w:rFonts w:asciiTheme="majorHAnsi" w:eastAsiaTheme="majorEastAsia" w:hAnsiTheme="majorHAns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785B"/>
    <w:pPr>
      <w:ind w:left="720"/>
      <w:contextualSpacing/>
    </w:pPr>
  </w:style>
  <w:style w:type="table" w:styleId="TableGrid">
    <w:name w:val="Table Grid"/>
    <w:basedOn w:val="TableNormal"/>
    <w:uiPriority w:val="39"/>
    <w:rsid w:val="0043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A7C84"/>
    <w:rPr>
      <w:rFonts w:ascii="David" w:eastAsiaTheme="majorEastAsia" w:hAnsi="David" w:cs="Arial"/>
      <w:b/>
      <w:bCs/>
      <w:sz w:val="28"/>
      <w:szCs w:val="32"/>
    </w:rPr>
  </w:style>
  <w:style w:type="paragraph" w:styleId="TOCHeading">
    <w:name w:val="TOC Heading"/>
    <w:basedOn w:val="Heading1"/>
    <w:next w:val="Normal"/>
    <w:uiPriority w:val="39"/>
    <w:semiHidden/>
    <w:unhideWhenUsed/>
    <w:qFormat/>
    <w:rsid w:val="002C5EC1"/>
    <w:pPr>
      <w:outlineLvl w:val="9"/>
    </w:pPr>
    <w:rPr>
      <w:rtl/>
      <w:cs/>
    </w:rPr>
  </w:style>
  <w:style w:type="paragraph" w:styleId="TOC1">
    <w:name w:val="toc 1"/>
    <w:basedOn w:val="Normal"/>
    <w:next w:val="Normal"/>
    <w:autoRedefine/>
    <w:uiPriority w:val="39"/>
    <w:unhideWhenUsed/>
    <w:qFormat/>
    <w:rsid w:val="00BB0F6E"/>
    <w:pPr>
      <w:spacing w:before="360" w:after="0"/>
    </w:pPr>
    <w:rPr>
      <w:rFonts w:cstheme="minorBidi"/>
      <w:b/>
      <w:bCs/>
      <w:caps/>
    </w:rPr>
  </w:style>
  <w:style w:type="character" w:styleId="Hyperlink">
    <w:name w:val="Hyperlink"/>
    <w:basedOn w:val="DefaultParagraphFont"/>
    <w:uiPriority w:val="99"/>
    <w:unhideWhenUsed/>
    <w:rsid w:val="002C5EC1"/>
    <w:rPr>
      <w:color w:val="0000FF" w:themeColor="hyperlink"/>
      <w:u w:val="single"/>
    </w:rPr>
  </w:style>
  <w:style w:type="paragraph" w:styleId="BalloonText">
    <w:name w:val="Balloon Text"/>
    <w:basedOn w:val="Normal"/>
    <w:link w:val="BalloonTextChar"/>
    <w:uiPriority w:val="99"/>
    <w:semiHidden/>
    <w:unhideWhenUsed/>
    <w:rsid w:val="002C5E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C1"/>
    <w:rPr>
      <w:rFonts w:ascii="Tahoma" w:hAnsi="Tahoma" w:cs="Tahoma"/>
      <w:sz w:val="16"/>
      <w:szCs w:val="16"/>
    </w:rPr>
  </w:style>
  <w:style w:type="paragraph" w:styleId="FootnoteText">
    <w:name w:val="footnote text"/>
    <w:basedOn w:val="Normal"/>
    <w:link w:val="FootnoteTextChar"/>
    <w:uiPriority w:val="99"/>
    <w:unhideWhenUsed/>
    <w:qFormat/>
    <w:rsid w:val="00102B79"/>
    <w:pPr>
      <w:spacing w:after="0" w:line="240" w:lineRule="auto"/>
    </w:pPr>
    <w:rPr>
      <w:sz w:val="20"/>
      <w:szCs w:val="20"/>
    </w:rPr>
  </w:style>
  <w:style w:type="character" w:customStyle="1" w:styleId="FootnoteTextChar">
    <w:name w:val="Footnote Text Char"/>
    <w:basedOn w:val="DefaultParagraphFont"/>
    <w:link w:val="FootnoteText"/>
    <w:uiPriority w:val="99"/>
    <w:rsid w:val="00102B79"/>
    <w:rPr>
      <w:sz w:val="20"/>
      <w:szCs w:val="20"/>
    </w:rPr>
  </w:style>
  <w:style w:type="character" w:styleId="FootnoteReference">
    <w:name w:val="footnote reference"/>
    <w:aliases w:val="הפניה להערת שוליים עיונמ&quot;ש"/>
    <w:basedOn w:val="DefaultParagraphFont"/>
    <w:uiPriority w:val="99"/>
    <w:unhideWhenUsed/>
    <w:qFormat/>
    <w:rsid w:val="00102B79"/>
    <w:rPr>
      <w:vertAlign w:val="superscript"/>
    </w:rPr>
  </w:style>
  <w:style w:type="character" w:customStyle="1" w:styleId="ListParagraphChar">
    <w:name w:val="List Paragraph Char"/>
    <w:link w:val="ListParagraph"/>
    <w:uiPriority w:val="34"/>
    <w:rsid w:val="00CD6703"/>
  </w:style>
  <w:style w:type="paragraph" w:styleId="Header">
    <w:name w:val="header"/>
    <w:basedOn w:val="Normal"/>
    <w:link w:val="HeaderChar"/>
    <w:uiPriority w:val="99"/>
    <w:unhideWhenUsed/>
    <w:rsid w:val="003F23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23B5"/>
  </w:style>
  <w:style w:type="paragraph" w:styleId="Footer">
    <w:name w:val="footer"/>
    <w:basedOn w:val="Normal"/>
    <w:link w:val="FooterChar"/>
    <w:uiPriority w:val="99"/>
    <w:unhideWhenUsed/>
    <w:rsid w:val="003F23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23B5"/>
  </w:style>
  <w:style w:type="character" w:customStyle="1" w:styleId="Heading2Char">
    <w:name w:val="Heading 2 Char"/>
    <w:basedOn w:val="DefaultParagraphFont"/>
    <w:link w:val="Heading2"/>
    <w:uiPriority w:val="9"/>
    <w:rsid w:val="007A4787"/>
    <w:rPr>
      <w:rFonts w:ascii="David" w:eastAsiaTheme="majorEastAsia" w:hAnsi="David" w:cs="David"/>
      <w:b/>
      <w:bCs/>
      <w:sz w:val="26"/>
      <w:szCs w:val="28"/>
    </w:rPr>
  </w:style>
  <w:style w:type="character" w:customStyle="1" w:styleId="Heading3Char">
    <w:name w:val="Heading 3 Char"/>
    <w:basedOn w:val="DefaultParagraphFont"/>
    <w:link w:val="Heading3"/>
    <w:uiPriority w:val="9"/>
    <w:rsid w:val="001A7C84"/>
    <w:rPr>
      <w:rFonts w:ascii="David" w:eastAsiaTheme="majorEastAsia" w:hAnsi="David" w:cs="Arial"/>
      <w:b/>
      <w:bCs/>
      <w:sz w:val="24"/>
      <w:szCs w:val="26"/>
    </w:rPr>
  </w:style>
  <w:style w:type="paragraph" w:styleId="TOC2">
    <w:name w:val="toc 2"/>
    <w:basedOn w:val="Normal"/>
    <w:next w:val="Normal"/>
    <w:autoRedefine/>
    <w:uiPriority w:val="39"/>
    <w:unhideWhenUsed/>
    <w:qFormat/>
    <w:rsid w:val="00BB0F6E"/>
    <w:pPr>
      <w:tabs>
        <w:tab w:val="left" w:pos="248"/>
        <w:tab w:val="right" w:leader="dot" w:pos="9736"/>
      </w:tabs>
    </w:pPr>
    <w:rPr>
      <w:rFonts w:asciiTheme="minorHAnsi" w:hAnsiTheme="minorHAnsi" w:cstheme="minorBidi"/>
      <w:b/>
      <w:bCs/>
      <w:sz w:val="20"/>
      <w:szCs w:val="20"/>
    </w:rPr>
  </w:style>
  <w:style w:type="paragraph" w:styleId="TOC3">
    <w:name w:val="toc 3"/>
    <w:basedOn w:val="Normal"/>
    <w:next w:val="Normal"/>
    <w:autoRedefine/>
    <w:uiPriority w:val="39"/>
    <w:unhideWhenUsed/>
    <w:qFormat/>
    <w:rsid w:val="00BB0F6E"/>
    <w:pPr>
      <w:spacing w:after="0"/>
      <w:ind w:left="240"/>
    </w:pPr>
    <w:rPr>
      <w:rFonts w:asciiTheme="minorHAnsi" w:hAnsiTheme="minorHAnsi" w:cstheme="minorBidi"/>
      <w:sz w:val="20"/>
      <w:szCs w:val="20"/>
    </w:rPr>
  </w:style>
  <w:style w:type="paragraph" w:styleId="TOC4">
    <w:name w:val="toc 4"/>
    <w:basedOn w:val="Normal"/>
    <w:next w:val="Normal"/>
    <w:autoRedefine/>
    <w:uiPriority w:val="39"/>
    <w:unhideWhenUsed/>
    <w:rsid w:val="009F02AD"/>
    <w:pPr>
      <w:spacing w:after="0"/>
      <w:ind w:left="480"/>
    </w:pPr>
    <w:rPr>
      <w:rFonts w:asciiTheme="minorHAnsi" w:hAnsiTheme="minorHAnsi" w:cs="Times New Roman"/>
      <w:sz w:val="20"/>
      <w:szCs w:val="20"/>
    </w:rPr>
  </w:style>
  <w:style w:type="paragraph" w:styleId="TOC5">
    <w:name w:val="toc 5"/>
    <w:basedOn w:val="Normal"/>
    <w:next w:val="Normal"/>
    <w:autoRedefine/>
    <w:uiPriority w:val="39"/>
    <w:unhideWhenUsed/>
    <w:rsid w:val="009F02AD"/>
    <w:pPr>
      <w:spacing w:after="0"/>
      <w:ind w:left="720"/>
    </w:pPr>
    <w:rPr>
      <w:rFonts w:asciiTheme="minorHAnsi" w:hAnsiTheme="minorHAnsi" w:cs="Times New Roman"/>
      <w:sz w:val="20"/>
      <w:szCs w:val="20"/>
    </w:rPr>
  </w:style>
  <w:style w:type="paragraph" w:styleId="TOC6">
    <w:name w:val="toc 6"/>
    <w:basedOn w:val="Normal"/>
    <w:next w:val="Normal"/>
    <w:autoRedefine/>
    <w:uiPriority w:val="39"/>
    <w:unhideWhenUsed/>
    <w:rsid w:val="009F02AD"/>
    <w:pPr>
      <w:spacing w:after="0"/>
      <w:ind w:left="960"/>
    </w:pPr>
    <w:rPr>
      <w:rFonts w:asciiTheme="minorHAnsi" w:hAnsiTheme="minorHAnsi" w:cs="Times New Roman"/>
      <w:sz w:val="20"/>
      <w:szCs w:val="20"/>
    </w:rPr>
  </w:style>
  <w:style w:type="paragraph" w:styleId="TOC7">
    <w:name w:val="toc 7"/>
    <w:basedOn w:val="Normal"/>
    <w:next w:val="Normal"/>
    <w:autoRedefine/>
    <w:uiPriority w:val="39"/>
    <w:unhideWhenUsed/>
    <w:rsid w:val="009F02AD"/>
    <w:pPr>
      <w:spacing w:after="0"/>
      <w:ind w:left="1200"/>
    </w:pPr>
    <w:rPr>
      <w:rFonts w:asciiTheme="minorHAnsi" w:hAnsiTheme="minorHAnsi" w:cs="Times New Roman"/>
      <w:sz w:val="20"/>
      <w:szCs w:val="20"/>
    </w:rPr>
  </w:style>
  <w:style w:type="paragraph" w:styleId="TOC8">
    <w:name w:val="toc 8"/>
    <w:basedOn w:val="Normal"/>
    <w:next w:val="Normal"/>
    <w:autoRedefine/>
    <w:uiPriority w:val="39"/>
    <w:unhideWhenUsed/>
    <w:rsid w:val="009F02AD"/>
    <w:pPr>
      <w:spacing w:after="0"/>
      <w:ind w:left="1440"/>
    </w:pPr>
    <w:rPr>
      <w:rFonts w:asciiTheme="minorHAnsi" w:hAnsiTheme="minorHAnsi" w:cs="Times New Roman"/>
      <w:sz w:val="20"/>
      <w:szCs w:val="20"/>
    </w:rPr>
  </w:style>
  <w:style w:type="paragraph" w:styleId="TOC9">
    <w:name w:val="toc 9"/>
    <w:basedOn w:val="Normal"/>
    <w:next w:val="Normal"/>
    <w:autoRedefine/>
    <w:uiPriority w:val="39"/>
    <w:unhideWhenUsed/>
    <w:rsid w:val="009F02AD"/>
    <w:pPr>
      <w:spacing w:after="0"/>
      <w:ind w:left="1680"/>
    </w:pPr>
    <w:rPr>
      <w:rFonts w:asciiTheme="minorHAnsi" w:hAnsiTheme="minorHAnsi" w:cs="Times New Roman"/>
      <w:sz w:val="20"/>
      <w:szCs w:val="20"/>
    </w:rPr>
  </w:style>
  <w:style w:type="character" w:styleId="CommentReference">
    <w:name w:val="annotation reference"/>
    <w:basedOn w:val="DefaultParagraphFont"/>
    <w:uiPriority w:val="99"/>
    <w:semiHidden/>
    <w:unhideWhenUsed/>
    <w:rsid w:val="006F68AB"/>
    <w:rPr>
      <w:sz w:val="16"/>
      <w:szCs w:val="16"/>
    </w:rPr>
  </w:style>
  <w:style w:type="paragraph" w:styleId="CommentText">
    <w:name w:val="annotation text"/>
    <w:basedOn w:val="Normal"/>
    <w:link w:val="CommentTextChar"/>
    <w:uiPriority w:val="99"/>
    <w:semiHidden/>
    <w:unhideWhenUsed/>
    <w:rsid w:val="006F68AB"/>
    <w:pPr>
      <w:spacing w:line="240" w:lineRule="auto"/>
    </w:pPr>
    <w:rPr>
      <w:sz w:val="20"/>
      <w:szCs w:val="20"/>
    </w:rPr>
  </w:style>
  <w:style w:type="character" w:customStyle="1" w:styleId="CommentTextChar">
    <w:name w:val="Comment Text Char"/>
    <w:basedOn w:val="DefaultParagraphFont"/>
    <w:link w:val="CommentText"/>
    <w:uiPriority w:val="99"/>
    <w:semiHidden/>
    <w:rsid w:val="006F68AB"/>
    <w:rPr>
      <w:rFonts w:ascii="David" w:hAnsi="David" w:cs="David"/>
      <w:sz w:val="20"/>
      <w:szCs w:val="20"/>
    </w:rPr>
  </w:style>
  <w:style w:type="paragraph" w:styleId="CommentSubject">
    <w:name w:val="annotation subject"/>
    <w:basedOn w:val="CommentText"/>
    <w:next w:val="CommentText"/>
    <w:link w:val="CommentSubjectChar"/>
    <w:uiPriority w:val="99"/>
    <w:semiHidden/>
    <w:unhideWhenUsed/>
    <w:rsid w:val="006F68AB"/>
    <w:rPr>
      <w:b/>
      <w:bCs/>
    </w:rPr>
  </w:style>
  <w:style w:type="character" w:customStyle="1" w:styleId="CommentSubjectChar">
    <w:name w:val="Comment Subject Char"/>
    <w:basedOn w:val="CommentTextChar"/>
    <w:link w:val="CommentSubject"/>
    <w:uiPriority w:val="99"/>
    <w:semiHidden/>
    <w:rsid w:val="006F68AB"/>
    <w:rPr>
      <w:rFonts w:ascii="David" w:hAnsi="David" w:cs="David"/>
      <w:b/>
      <w:bCs/>
      <w:sz w:val="20"/>
      <w:szCs w:val="20"/>
    </w:rPr>
  </w:style>
  <w:style w:type="paragraph" w:styleId="Revision">
    <w:name w:val="Revision"/>
    <w:hidden/>
    <w:uiPriority w:val="99"/>
    <w:semiHidden/>
    <w:rsid w:val="006F68AB"/>
    <w:pPr>
      <w:spacing w:after="0" w:line="240" w:lineRule="auto"/>
    </w:pPr>
    <w:rPr>
      <w:rFonts w:ascii="David" w:hAnsi="David" w:cs="David"/>
      <w:sz w:val="24"/>
      <w:szCs w:val="24"/>
    </w:rPr>
  </w:style>
  <w:style w:type="character" w:customStyle="1" w:styleId="default">
    <w:name w:val="default"/>
    <w:basedOn w:val="DefaultParagraphFont"/>
    <w:rsid w:val="00913781"/>
  </w:style>
  <w:style w:type="paragraph" w:styleId="NormalWeb">
    <w:name w:val="Normal (Web)"/>
    <w:basedOn w:val="Normal"/>
    <w:uiPriority w:val="99"/>
    <w:semiHidden/>
    <w:unhideWhenUsed/>
    <w:rsid w:val="005002E7"/>
    <w:rPr>
      <w:rFonts w:ascii="Times New Roman" w:hAnsi="Times New Roman" w:cs="Times New Roman"/>
    </w:rPr>
  </w:style>
  <w:style w:type="character" w:customStyle="1" w:styleId="Heading4Char">
    <w:name w:val="Heading 4 Char"/>
    <w:basedOn w:val="DefaultParagraphFont"/>
    <w:link w:val="Heading4"/>
    <w:uiPriority w:val="9"/>
    <w:rsid w:val="001A7C84"/>
    <w:rPr>
      <w:rFonts w:asciiTheme="majorHAnsi" w:eastAsiaTheme="majorEastAsia" w:hAnsiTheme="majorHAnsi" w:cs="Arial"/>
      <w:bCs/>
      <w:i/>
      <w:sz w:val="24"/>
      <w:szCs w:val="24"/>
    </w:rPr>
  </w:style>
  <w:style w:type="paragraph" w:styleId="Title">
    <w:name w:val="Title"/>
    <w:basedOn w:val="Normal"/>
    <w:next w:val="Normal"/>
    <w:link w:val="TitleChar"/>
    <w:uiPriority w:val="10"/>
    <w:qFormat/>
    <w:rsid w:val="0071653F"/>
    <w:pPr>
      <w:spacing w:after="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1653F"/>
    <w:rPr>
      <w:rFonts w:asciiTheme="majorHAnsi" w:eastAsiaTheme="majorEastAsia" w:hAnsiTheme="majorHAnsi" w:cs="Arial"/>
      <w:spacing w:val="-10"/>
      <w:kern w:val="28"/>
      <w:sz w:val="56"/>
      <w:szCs w:val="56"/>
    </w:rPr>
  </w:style>
  <w:style w:type="paragraph" w:styleId="Subtitle">
    <w:name w:val="Subtitle"/>
    <w:basedOn w:val="Normal"/>
    <w:next w:val="Normal"/>
    <w:link w:val="SubtitleChar"/>
    <w:uiPriority w:val="11"/>
    <w:qFormat/>
    <w:rsid w:val="00BB0F6E"/>
    <w:pPr>
      <w:numPr>
        <w:ilvl w:val="1"/>
      </w:numPr>
      <w:spacing w:after="160"/>
    </w:pPr>
    <w:rPr>
      <w:rFonts w:asciiTheme="minorHAnsi" w:eastAsiaTheme="minorEastAsia" w:hAnsiTheme="minorHAnsi" w:cstheme="minorBidi"/>
      <w:spacing w:val="15"/>
      <w:sz w:val="22"/>
      <w:szCs w:val="56"/>
    </w:rPr>
  </w:style>
  <w:style w:type="character" w:customStyle="1" w:styleId="SubtitleChar">
    <w:name w:val="Subtitle Char"/>
    <w:basedOn w:val="DefaultParagraphFont"/>
    <w:link w:val="Subtitle"/>
    <w:uiPriority w:val="11"/>
    <w:rsid w:val="00BB0F6E"/>
    <w:rPr>
      <w:rFonts w:eastAsiaTheme="minorEastAsia"/>
      <w:spacing w:val="15"/>
      <w:szCs w:val="56"/>
    </w:rPr>
  </w:style>
  <w:style w:type="character" w:styleId="SubtleReference">
    <w:name w:val="Subtle Reference"/>
    <w:basedOn w:val="DefaultParagraphFont"/>
    <w:uiPriority w:val="31"/>
    <w:qFormat/>
    <w:rsid w:val="0071653F"/>
    <w:rPr>
      <w:rFonts w:cs="Arial"/>
      <w:smallCaps/>
      <w:color w:val="auto"/>
    </w:rPr>
  </w:style>
  <w:style w:type="paragraph" w:styleId="NoSpacing">
    <w:name w:val="No Spacing"/>
    <w:uiPriority w:val="1"/>
    <w:qFormat/>
    <w:rsid w:val="00F65D3D"/>
    <w:pPr>
      <w:bidi/>
      <w:spacing w:after="0" w:line="240" w:lineRule="auto"/>
    </w:pPr>
  </w:style>
  <w:style w:type="character" w:styleId="FollowedHyperlink">
    <w:name w:val="FollowedHyperlink"/>
    <w:basedOn w:val="DefaultParagraphFont"/>
    <w:uiPriority w:val="99"/>
    <w:semiHidden/>
    <w:unhideWhenUsed/>
    <w:rsid w:val="008D39A6"/>
    <w:rPr>
      <w:color w:val="800080" w:themeColor="followedHyperlink"/>
      <w:u w:val="single"/>
    </w:rPr>
  </w:style>
  <w:style w:type="paragraph" w:styleId="Caption">
    <w:name w:val="caption"/>
    <w:basedOn w:val="Normal"/>
    <w:next w:val="Normal"/>
    <w:rsid w:val="00CA45BD"/>
    <w:pPr>
      <w:autoSpaceDN w:val="0"/>
      <w:spacing w:before="0" w:after="200" w:line="240" w:lineRule="auto"/>
    </w:pPr>
    <w:rPr>
      <w:rFonts w:ascii="Times New Roman" w:eastAsia="Times New Roman" w:hAnsi="Times New Roman" w:cs="David"/>
      <w:i/>
      <w:iCs/>
      <w:color w:val="44546A"/>
      <w:sz w:val="18"/>
      <w:szCs w:val="18"/>
    </w:rPr>
  </w:style>
  <w:style w:type="character" w:styleId="PlaceholderText">
    <w:name w:val="Placeholder Text"/>
    <w:basedOn w:val="DefaultParagraphFont"/>
    <w:uiPriority w:val="99"/>
    <w:semiHidden/>
    <w:rsid w:val="00511D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7453">
      <w:bodyDiv w:val="1"/>
      <w:marLeft w:val="0"/>
      <w:marRight w:val="0"/>
      <w:marTop w:val="0"/>
      <w:marBottom w:val="0"/>
      <w:divBdr>
        <w:top w:val="none" w:sz="0" w:space="0" w:color="auto"/>
        <w:left w:val="none" w:sz="0" w:space="0" w:color="auto"/>
        <w:bottom w:val="none" w:sz="0" w:space="0" w:color="auto"/>
        <w:right w:val="none" w:sz="0" w:space="0" w:color="auto"/>
      </w:divBdr>
    </w:div>
    <w:div w:id="24259530">
      <w:bodyDiv w:val="1"/>
      <w:marLeft w:val="0"/>
      <w:marRight w:val="0"/>
      <w:marTop w:val="0"/>
      <w:marBottom w:val="0"/>
      <w:divBdr>
        <w:top w:val="none" w:sz="0" w:space="0" w:color="auto"/>
        <w:left w:val="none" w:sz="0" w:space="0" w:color="auto"/>
        <w:bottom w:val="none" w:sz="0" w:space="0" w:color="auto"/>
        <w:right w:val="none" w:sz="0" w:space="0" w:color="auto"/>
      </w:divBdr>
      <w:divsChild>
        <w:div w:id="602686098">
          <w:marLeft w:val="0"/>
          <w:marRight w:val="547"/>
          <w:marTop w:val="134"/>
          <w:marBottom w:val="0"/>
          <w:divBdr>
            <w:top w:val="none" w:sz="0" w:space="0" w:color="auto"/>
            <w:left w:val="none" w:sz="0" w:space="0" w:color="auto"/>
            <w:bottom w:val="none" w:sz="0" w:space="0" w:color="auto"/>
            <w:right w:val="none" w:sz="0" w:space="0" w:color="auto"/>
          </w:divBdr>
        </w:div>
      </w:divsChild>
    </w:div>
    <w:div w:id="234098053">
      <w:bodyDiv w:val="1"/>
      <w:marLeft w:val="0"/>
      <w:marRight w:val="0"/>
      <w:marTop w:val="0"/>
      <w:marBottom w:val="0"/>
      <w:divBdr>
        <w:top w:val="none" w:sz="0" w:space="0" w:color="auto"/>
        <w:left w:val="none" w:sz="0" w:space="0" w:color="auto"/>
        <w:bottom w:val="none" w:sz="0" w:space="0" w:color="auto"/>
        <w:right w:val="none" w:sz="0" w:space="0" w:color="auto"/>
      </w:divBdr>
      <w:divsChild>
        <w:div w:id="818112236">
          <w:marLeft w:val="0"/>
          <w:marRight w:val="0"/>
          <w:marTop w:val="90"/>
          <w:marBottom w:val="0"/>
          <w:divBdr>
            <w:top w:val="none" w:sz="0" w:space="0" w:color="auto"/>
            <w:left w:val="none" w:sz="0" w:space="0" w:color="auto"/>
            <w:bottom w:val="none" w:sz="0" w:space="0" w:color="auto"/>
            <w:right w:val="none" w:sz="0" w:space="0" w:color="auto"/>
          </w:divBdr>
          <w:divsChild>
            <w:div w:id="484056834">
              <w:marLeft w:val="0"/>
              <w:marRight w:val="0"/>
              <w:marTop w:val="0"/>
              <w:marBottom w:val="0"/>
              <w:divBdr>
                <w:top w:val="none" w:sz="0" w:space="0" w:color="auto"/>
                <w:left w:val="none" w:sz="0" w:space="0" w:color="auto"/>
                <w:bottom w:val="none" w:sz="0" w:space="0" w:color="auto"/>
                <w:right w:val="none" w:sz="0" w:space="0" w:color="auto"/>
              </w:divBdr>
              <w:divsChild>
                <w:div w:id="19356479">
                  <w:marLeft w:val="0"/>
                  <w:marRight w:val="0"/>
                  <w:marTop w:val="0"/>
                  <w:marBottom w:val="0"/>
                  <w:divBdr>
                    <w:top w:val="none" w:sz="0" w:space="0" w:color="auto"/>
                    <w:left w:val="none" w:sz="0" w:space="0" w:color="auto"/>
                    <w:bottom w:val="none" w:sz="0" w:space="0" w:color="auto"/>
                    <w:right w:val="none" w:sz="0" w:space="0" w:color="auto"/>
                  </w:divBdr>
                  <w:divsChild>
                    <w:div w:id="2027095053">
                      <w:marLeft w:val="0"/>
                      <w:marRight w:val="0"/>
                      <w:marTop w:val="0"/>
                      <w:marBottom w:val="405"/>
                      <w:divBdr>
                        <w:top w:val="none" w:sz="0" w:space="0" w:color="auto"/>
                        <w:left w:val="none" w:sz="0" w:space="0" w:color="auto"/>
                        <w:bottom w:val="none" w:sz="0" w:space="0" w:color="auto"/>
                        <w:right w:val="none" w:sz="0" w:space="0" w:color="auto"/>
                      </w:divBdr>
                      <w:divsChild>
                        <w:div w:id="892817013">
                          <w:marLeft w:val="0"/>
                          <w:marRight w:val="0"/>
                          <w:marTop w:val="0"/>
                          <w:marBottom w:val="0"/>
                          <w:divBdr>
                            <w:top w:val="none" w:sz="0" w:space="0" w:color="auto"/>
                            <w:left w:val="none" w:sz="0" w:space="0" w:color="auto"/>
                            <w:bottom w:val="none" w:sz="0" w:space="0" w:color="auto"/>
                            <w:right w:val="none" w:sz="0" w:space="0" w:color="auto"/>
                          </w:divBdr>
                          <w:divsChild>
                            <w:div w:id="275065320">
                              <w:marLeft w:val="0"/>
                              <w:marRight w:val="0"/>
                              <w:marTop w:val="0"/>
                              <w:marBottom w:val="0"/>
                              <w:divBdr>
                                <w:top w:val="none" w:sz="0" w:space="0" w:color="auto"/>
                                <w:left w:val="none" w:sz="0" w:space="0" w:color="auto"/>
                                <w:bottom w:val="none" w:sz="0" w:space="0" w:color="auto"/>
                                <w:right w:val="none" w:sz="0" w:space="0" w:color="auto"/>
                              </w:divBdr>
                              <w:divsChild>
                                <w:div w:id="5801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048178">
      <w:bodyDiv w:val="1"/>
      <w:marLeft w:val="0"/>
      <w:marRight w:val="0"/>
      <w:marTop w:val="0"/>
      <w:marBottom w:val="0"/>
      <w:divBdr>
        <w:top w:val="none" w:sz="0" w:space="0" w:color="auto"/>
        <w:left w:val="none" w:sz="0" w:space="0" w:color="auto"/>
        <w:bottom w:val="none" w:sz="0" w:space="0" w:color="auto"/>
        <w:right w:val="none" w:sz="0" w:space="0" w:color="auto"/>
      </w:divBdr>
    </w:div>
    <w:div w:id="626467429">
      <w:bodyDiv w:val="1"/>
      <w:marLeft w:val="0"/>
      <w:marRight w:val="0"/>
      <w:marTop w:val="0"/>
      <w:marBottom w:val="0"/>
      <w:divBdr>
        <w:top w:val="none" w:sz="0" w:space="0" w:color="auto"/>
        <w:left w:val="none" w:sz="0" w:space="0" w:color="auto"/>
        <w:bottom w:val="none" w:sz="0" w:space="0" w:color="auto"/>
        <w:right w:val="none" w:sz="0" w:space="0" w:color="auto"/>
      </w:divBdr>
    </w:div>
    <w:div w:id="669020589">
      <w:bodyDiv w:val="1"/>
      <w:marLeft w:val="0"/>
      <w:marRight w:val="0"/>
      <w:marTop w:val="0"/>
      <w:marBottom w:val="0"/>
      <w:divBdr>
        <w:top w:val="none" w:sz="0" w:space="0" w:color="auto"/>
        <w:left w:val="none" w:sz="0" w:space="0" w:color="auto"/>
        <w:bottom w:val="none" w:sz="0" w:space="0" w:color="auto"/>
        <w:right w:val="none" w:sz="0" w:space="0" w:color="auto"/>
      </w:divBdr>
    </w:div>
    <w:div w:id="774055420">
      <w:bodyDiv w:val="1"/>
      <w:marLeft w:val="0"/>
      <w:marRight w:val="0"/>
      <w:marTop w:val="0"/>
      <w:marBottom w:val="0"/>
      <w:divBdr>
        <w:top w:val="none" w:sz="0" w:space="0" w:color="auto"/>
        <w:left w:val="none" w:sz="0" w:space="0" w:color="auto"/>
        <w:bottom w:val="none" w:sz="0" w:space="0" w:color="auto"/>
        <w:right w:val="none" w:sz="0" w:space="0" w:color="auto"/>
      </w:divBdr>
    </w:div>
    <w:div w:id="1072896718">
      <w:bodyDiv w:val="1"/>
      <w:marLeft w:val="0"/>
      <w:marRight w:val="0"/>
      <w:marTop w:val="0"/>
      <w:marBottom w:val="0"/>
      <w:divBdr>
        <w:top w:val="none" w:sz="0" w:space="0" w:color="auto"/>
        <w:left w:val="none" w:sz="0" w:space="0" w:color="auto"/>
        <w:bottom w:val="none" w:sz="0" w:space="0" w:color="auto"/>
        <w:right w:val="none" w:sz="0" w:space="0" w:color="auto"/>
      </w:divBdr>
    </w:div>
    <w:div w:id="1183058183">
      <w:bodyDiv w:val="1"/>
      <w:marLeft w:val="0"/>
      <w:marRight w:val="0"/>
      <w:marTop w:val="0"/>
      <w:marBottom w:val="0"/>
      <w:divBdr>
        <w:top w:val="none" w:sz="0" w:space="0" w:color="auto"/>
        <w:left w:val="none" w:sz="0" w:space="0" w:color="auto"/>
        <w:bottom w:val="none" w:sz="0" w:space="0" w:color="auto"/>
        <w:right w:val="none" w:sz="0" w:space="0" w:color="auto"/>
      </w:divBdr>
    </w:div>
    <w:div w:id="1277371455">
      <w:bodyDiv w:val="1"/>
      <w:marLeft w:val="0"/>
      <w:marRight w:val="0"/>
      <w:marTop w:val="0"/>
      <w:marBottom w:val="0"/>
      <w:divBdr>
        <w:top w:val="none" w:sz="0" w:space="0" w:color="auto"/>
        <w:left w:val="none" w:sz="0" w:space="0" w:color="auto"/>
        <w:bottom w:val="none" w:sz="0" w:space="0" w:color="auto"/>
        <w:right w:val="none" w:sz="0" w:space="0" w:color="auto"/>
      </w:divBdr>
    </w:div>
    <w:div w:id="1302928397">
      <w:bodyDiv w:val="1"/>
      <w:marLeft w:val="0"/>
      <w:marRight w:val="0"/>
      <w:marTop w:val="0"/>
      <w:marBottom w:val="0"/>
      <w:divBdr>
        <w:top w:val="none" w:sz="0" w:space="0" w:color="auto"/>
        <w:left w:val="none" w:sz="0" w:space="0" w:color="auto"/>
        <w:bottom w:val="none" w:sz="0" w:space="0" w:color="auto"/>
        <w:right w:val="none" w:sz="0" w:space="0" w:color="auto"/>
      </w:divBdr>
    </w:div>
    <w:div w:id="1438675965">
      <w:bodyDiv w:val="1"/>
      <w:marLeft w:val="0"/>
      <w:marRight w:val="0"/>
      <w:marTop w:val="0"/>
      <w:marBottom w:val="0"/>
      <w:divBdr>
        <w:top w:val="none" w:sz="0" w:space="0" w:color="auto"/>
        <w:left w:val="none" w:sz="0" w:space="0" w:color="auto"/>
        <w:bottom w:val="none" w:sz="0" w:space="0" w:color="auto"/>
        <w:right w:val="none" w:sz="0" w:space="0" w:color="auto"/>
      </w:divBdr>
    </w:div>
    <w:div w:id="1537737267">
      <w:bodyDiv w:val="1"/>
      <w:marLeft w:val="0"/>
      <w:marRight w:val="0"/>
      <w:marTop w:val="0"/>
      <w:marBottom w:val="0"/>
      <w:divBdr>
        <w:top w:val="none" w:sz="0" w:space="0" w:color="auto"/>
        <w:left w:val="none" w:sz="0" w:space="0" w:color="auto"/>
        <w:bottom w:val="none" w:sz="0" w:space="0" w:color="auto"/>
        <w:right w:val="none" w:sz="0" w:space="0" w:color="auto"/>
      </w:divBdr>
      <w:divsChild>
        <w:div w:id="970211251">
          <w:marLeft w:val="0"/>
          <w:marRight w:val="0"/>
          <w:marTop w:val="90"/>
          <w:marBottom w:val="0"/>
          <w:divBdr>
            <w:top w:val="none" w:sz="0" w:space="0" w:color="auto"/>
            <w:left w:val="none" w:sz="0" w:space="0" w:color="auto"/>
            <w:bottom w:val="none" w:sz="0" w:space="0" w:color="auto"/>
            <w:right w:val="none" w:sz="0" w:space="0" w:color="auto"/>
          </w:divBdr>
          <w:divsChild>
            <w:div w:id="1108620690">
              <w:marLeft w:val="0"/>
              <w:marRight w:val="0"/>
              <w:marTop w:val="0"/>
              <w:marBottom w:val="0"/>
              <w:divBdr>
                <w:top w:val="none" w:sz="0" w:space="0" w:color="auto"/>
                <w:left w:val="none" w:sz="0" w:space="0" w:color="auto"/>
                <w:bottom w:val="none" w:sz="0" w:space="0" w:color="auto"/>
                <w:right w:val="none" w:sz="0" w:space="0" w:color="auto"/>
              </w:divBdr>
              <w:divsChild>
                <w:div w:id="337737394">
                  <w:marLeft w:val="0"/>
                  <w:marRight w:val="0"/>
                  <w:marTop w:val="0"/>
                  <w:marBottom w:val="0"/>
                  <w:divBdr>
                    <w:top w:val="none" w:sz="0" w:space="0" w:color="auto"/>
                    <w:left w:val="none" w:sz="0" w:space="0" w:color="auto"/>
                    <w:bottom w:val="none" w:sz="0" w:space="0" w:color="auto"/>
                    <w:right w:val="none" w:sz="0" w:space="0" w:color="auto"/>
                  </w:divBdr>
                  <w:divsChild>
                    <w:div w:id="255599762">
                      <w:marLeft w:val="0"/>
                      <w:marRight w:val="0"/>
                      <w:marTop w:val="0"/>
                      <w:marBottom w:val="405"/>
                      <w:divBdr>
                        <w:top w:val="none" w:sz="0" w:space="0" w:color="auto"/>
                        <w:left w:val="none" w:sz="0" w:space="0" w:color="auto"/>
                        <w:bottom w:val="none" w:sz="0" w:space="0" w:color="auto"/>
                        <w:right w:val="none" w:sz="0" w:space="0" w:color="auto"/>
                      </w:divBdr>
                      <w:divsChild>
                        <w:div w:id="1947886976">
                          <w:marLeft w:val="0"/>
                          <w:marRight w:val="0"/>
                          <w:marTop w:val="0"/>
                          <w:marBottom w:val="0"/>
                          <w:divBdr>
                            <w:top w:val="none" w:sz="0" w:space="0" w:color="auto"/>
                            <w:left w:val="none" w:sz="0" w:space="0" w:color="auto"/>
                            <w:bottom w:val="none" w:sz="0" w:space="0" w:color="auto"/>
                            <w:right w:val="none" w:sz="0" w:space="0" w:color="auto"/>
                          </w:divBdr>
                          <w:divsChild>
                            <w:div w:id="980960581">
                              <w:marLeft w:val="0"/>
                              <w:marRight w:val="0"/>
                              <w:marTop w:val="0"/>
                              <w:marBottom w:val="0"/>
                              <w:divBdr>
                                <w:top w:val="none" w:sz="0" w:space="0" w:color="auto"/>
                                <w:left w:val="none" w:sz="0" w:space="0" w:color="auto"/>
                                <w:bottom w:val="none" w:sz="0" w:space="0" w:color="auto"/>
                                <w:right w:val="none" w:sz="0" w:space="0" w:color="auto"/>
                              </w:divBdr>
                              <w:divsChild>
                                <w:div w:id="16114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409822">
      <w:bodyDiv w:val="1"/>
      <w:marLeft w:val="0"/>
      <w:marRight w:val="0"/>
      <w:marTop w:val="0"/>
      <w:marBottom w:val="0"/>
      <w:divBdr>
        <w:top w:val="none" w:sz="0" w:space="0" w:color="auto"/>
        <w:left w:val="none" w:sz="0" w:space="0" w:color="auto"/>
        <w:bottom w:val="none" w:sz="0" w:space="0" w:color="auto"/>
        <w:right w:val="none" w:sz="0" w:space="0" w:color="auto"/>
      </w:divBdr>
    </w:div>
    <w:div w:id="1736664379">
      <w:bodyDiv w:val="1"/>
      <w:marLeft w:val="0"/>
      <w:marRight w:val="0"/>
      <w:marTop w:val="0"/>
      <w:marBottom w:val="0"/>
      <w:divBdr>
        <w:top w:val="none" w:sz="0" w:space="0" w:color="auto"/>
        <w:left w:val="none" w:sz="0" w:space="0" w:color="auto"/>
        <w:bottom w:val="none" w:sz="0" w:space="0" w:color="auto"/>
        <w:right w:val="none" w:sz="0" w:space="0" w:color="auto"/>
      </w:divBdr>
    </w:div>
    <w:div w:id="1871407989">
      <w:bodyDiv w:val="1"/>
      <w:marLeft w:val="0"/>
      <w:marRight w:val="0"/>
      <w:marTop w:val="0"/>
      <w:marBottom w:val="0"/>
      <w:divBdr>
        <w:top w:val="none" w:sz="0" w:space="0" w:color="auto"/>
        <w:left w:val="none" w:sz="0" w:space="0" w:color="auto"/>
        <w:bottom w:val="none" w:sz="0" w:space="0" w:color="auto"/>
        <w:right w:val="none" w:sz="0" w:space="0" w:color="auto"/>
      </w:divBdr>
    </w:div>
    <w:div w:id="2116319569">
      <w:bodyDiv w:val="1"/>
      <w:marLeft w:val="0"/>
      <w:marRight w:val="0"/>
      <w:marTop w:val="0"/>
      <w:marBottom w:val="0"/>
      <w:divBdr>
        <w:top w:val="none" w:sz="0" w:space="0" w:color="auto"/>
        <w:left w:val="none" w:sz="0" w:space="0" w:color="auto"/>
        <w:bottom w:val="none" w:sz="0" w:space="0" w:color="auto"/>
        <w:right w:val="none" w:sz="0" w:space="0" w:color="auto"/>
      </w:divBdr>
    </w:div>
    <w:div w:id="21245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cd176683-f386-4427-8b81-f86b02d16ad3"/>
    <SvivaDocSource xmlns="768d7c6a-c0de-4a09-b8cf-57dd5f94ab56">יוצא</SvivaDocSource>
    <_dlc_DocId xmlns="cd176683-f386-4427-8b81-f86b02d16ad3">PR_240422145940790</_dlc_DocId>
    <_dlc_DocIdUrl xmlns="cd176683-f386-4427-8b81-f86b02d16ad3">
      <Url>https://portal.sviva.gov.il/community/ManufacturerWarranty/deposit/_layouts/15/DocIdRedir.aspx?ID=PR_240422145940790</Url>
      <Description>PR_240422145940790</Description>
    </_dlc_DocIdUrl>
    <InterestsMetaTaxHTField0 xmlns="50354b77-aedb-4aa8-bab0-d07b7ed4c53d">
      <Terms xmlns="http://schemas.microsoft.com/office/infopath/2007/PartnerControls"/>
    </InterestsMetaTaxHTField0>
    <To xmlns="50354b77-aedb-4aa8-bab0-d07b7ed4c53d" xsi:nil="true"/>
    <SvivaOfficeUnitsMMetaTaxHTField0 xmlns="50354b77-aedb-4aa8-bab0-d07b7ed4c53d">
      <Terms xmlns="http://schemas.microsoft.com/office/infopath/2007/PartnerControls"/>
    </SvivaOfficeUnitsMMetaTaxHTField0>
    <SvivaLabelingFreeMMetaTaxHTField0 xmlns="50354b77-aedb-4aa8-bab0-d07b7ed4c53d">
      <Terms xmlns="http://schemas.microsoft.com/office/infopath/2007/PartnerControls"/>
    </SvivaLabelingFreeMMetaTaxHTField0>
    <DocumentDate xmlns="50354b77-aedb-4aa8-bab0-d07b7ed4c53d">2018-12-04T07:32:08+00:00</DocumentDate>
    <From1 xmlns="50354b77-aedb-4aa8-bab0-d07b7ed4c53d">[שם המשרד]</From1>
    <addNotesFields xmlns="50354b77-aedb-4aa8-bab0-d07b7ed4c53d" xsi:nil="true"/>
    <ForDocIDSufixSearch xmlns="50354b77-aedb-4aa8-bab0-d07b7ed4c53d">180219114624412 80219114624412 0219114624412 219114624412 19114624412 9114624412 114624412 14624412 4624412 624412 24412 4412 </ForDocIDSufixSearch>
    <IdDocSviva xmlns="50354b77-aedb-4aa8-bab0-d07b7ed4c53d" xsi:nil="true"/>
    <SvivaDescriptionContentDocument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מסמך הגנת הסביבה" ma:contentTypeID="0x010100E5B8FEC42D71C148B1ADD56636BBBBBB00A87DC6C21962A0458EB1F70327683589" ma:contentTypeVersion="6437" ma:contentTypeDescription="" ma:contentTypeScope="" ma:versionID="b0ed500bbdd1038d1c5be0f7ae7cbcf0">
  <xsd:schema xmlns:xsd="http://www.w3.org/2001/XMLSchema" xmlns:xs="http://www.w3.org/2001/XMLSchema" xmlns:p="http://schemas.microsoft.com/office/2006/metadata/properties" xmlns:ns1="http://schemas.microsoft.com/sharepoint/v3" xmlns:ns2="50354b77-aedb-4aa8-bab0-d07b7ed4c53d" xmlns:ns3="cd176683-f386-4427-8b81-f86b02d16ad3" xmlns:ns4="768d7c6a-c0de-4a09-b8cf-57dd5f94ab56" xmlns:ns5="db751b44-43b9-4a67-89cd-b64f9cef1198" targetNamespace="http://schemas.microsoft.com/office/2006/metadata/properties" ma:root="true" ma:fieldsID="24ac26b359f21dd70132d4fa33510993" ns1:_="" ns2:_="" ns3:_="" ns4:_="" ns5:_="">
    <xsd:import namespace="http://schemas.microsoft.com/sharepoint/v3"/>
    <xsd:import namespace="50354b77-aedb-4aa8-bab0-d07b7ed4c53d"/>
    <xsd:import namespace="cd176683-f386-4427-8b81-f86b02d16ad3"/>
    <xsd:import namespace="768d7c6a-c0de-4a09-b8cf-57dd5f94ab56"/>
    <xsd:import namespace="db751b44-43b9-4a67-89cd-b64f9cef1198"/>
    <xsd:element name="properties">
      <xsd:complexType>
        <xsd:sequence>
          <xsd:element name="documentManagement">
            <xsd:complexType>
              <xsd:all>
                <xsd:element ref="ns2:IdDocSviva" minOccurs="0"/>
                <xsd:element ref="ns3:_dlc_DocId" minOccurs="0"/>
                <xsd:element ref="ns3:_dlc_DocIdUrl" minOccurs="0"/>
                <xsd:element ref="ns3:_dlc_DocIdPersistId" minOccurs="0"/>
                <xsd:element ref="ns2:InterestsMetaTaxHTField0" minOccurs="0"/>
                <xsd:element ref="ns3:TaxCatchAll" minOccurs="0"/>
                <xsd:element ref="ns3:TaxCatchAllLabel" minOccurs="0"/>
                <xsd:element ref="ns4:SvivaDocSource" minOccurs="0"/>
                <xsd:element ref="ns2:DocumentDate" minOccurs="0"/>
                <xsd:element ref="ns2:From1" minOccurs="0"/>
                <xsd:element ref="ns2:To" minOccurs="0"/>
                <xsd:element ref="ns2:SvivaOfficeUnitsMMetaTaxHTField0" minOccurs="0"/>
                <xsd:element ref="ns2:SvivaLabelingFreeMMetaTaxHTField0" minOccurs="0"/>
                <xsd:element ref="ns1:SvivaDescriptionContentDocument" minOccurs="0"/>
                <xsd:element ref="ns2:addNotesFields" minOccurs="0"/>
                <xsd:element ref="ns2:ForDocIDSufixSearch"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vivaDescriptionContentDocument" ma:index="24" nillable="true" ma:displayName="תיאור תוכן המסמך" ma:internalName="SvivaDescriptionContentDocu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354b77-aedb-4aa8-bab0-d07b7ed4c53d" elementFormDefault="qualified">
    <xsd:import namespace="http://schemas.microsoft.com/office/2006/documentManagement/types"/>
    <xsd:import namespace="http://schemas.microsoft.com/office/infopath/2007/PartnerControls"/>
    <xsd:element name="IdDocSviva" ma:index="8" nillable="true" ma:displayName="סימוכין ישן" ma:hidden="true" ma:internalName="IdDocSviva">
      <xsd:simpleType>
        <xsd:restriction base="dms:Text">
          <xsd:maxLength value="255"/>
        </xsd:restriction>
      </xsd:simpleType>
    </xsd:element>
    <xsd:element name="InterestsMetaTaxHTField0" ma:index="12" nillable="true" ma:taxonomy="true" ma:internalName="InterestsMetaTaxHTField0" ma:taxonomyFieldName="InterestsMeta" ma:displayName="נושאים סביבתיים" ma:fieldId="{3c901234-d614-4893-80f1-91f08c43bcc4}" ma:taxonomyMulti="true" ma:sspId="ff4440f8-564e-4fa8-afbc-ea990aa8b102" ma:termSetId="bf56d739-595c-4460-b601-9cbdb6bbab3d" ma:anchorId="9d4ac17b-53fc-40a1-90ae-7e0050090adb" ma:open="false" ma:isKeyword="false">
      <xsd:complexType>
        <xsd:sequence>
          <xsd:element ref="pc:Terms" minOccurs="0" maxOccurs="1"/>
        </xsd:sequence>
      </xsd:complexType>
    </xsd:element>
    <xsd:element name="DocumentDate" ma:index="17" nillable="true" ma:displayName="תאריך המסמך" ma:default="[today]" ma:description="" ma:format="DateOnly" ma:internalName="DocumentDate">
      <xsd:simpleType>
        <xsd:restriction base="dms:DateTime"/>
      </xsd:simpleType>
    </xsd:element>
    <xsd:element name="From1" ma:index="18" nillable="true" ma:displayName="מאת" ma:internalName="From1">
      <xsd:simpleType>
        <xsd:restriction base="dms:Text">
          <xsd:maxLength value="255"/>
        </xsd:restriction>
      </xsd:simpleType>
    </xsd:element>
    <xsd:element name="To" ma:index="19" nillable="true" ma:displayName="אל" ma:internalName="To">
      <xsd:simpleType>
        <xsd:restriction base="dms:Text">
          <xsd:maxLength value="255"/>
        </xsd:restriction>
      </xsd:simpleType>
    </xsd:element>
    <xsd:element name="SvivaOfficeUnitsMMetaTaxHTField0" ma:index="20" nillable="true" ma:taxonomy="true" ma:internalName="SvivaOfficeUnitsMMetaTaxHTField0" ma:taxonomyFieldName="SvivaOfficeUnitsMMeta" ma:displayName="יחידות משרדיות" ma:fieldId="{0f9f4e77-fecb-4e6c-afa7-216b1f370344}" ma:taxonomyMulti="true" ma:sspId="ff4440f8-564e-4fa8-afbc-ea990aa8b102" ma:termSetId="bf56d739-595c-4460-b601-9cbdb6bbab3d" ma:anchorId="06c53814-0ae8-466c-8805-eaa83b6d43f2" ma:open="false" ma:isKeyword="false">
      <xsd:complexType>
        <xsd:sequence>
          <xsd:element ref="pc:Terms" minOccurs="0" maxOccurs="1"/>
        </xsd:sequence>
      </xsd:complexType>
    </xsd:element>
    <xsd:element name="SvivaLabelingFreeMMetaTaxHTField0" ma:index="22" nillable="true" ma:taxonomy="true" ma:internalName="SvivaLabelingFreeMMetaTaxHTField0" ma:taxonomyFieldName="SvivaLabelingFreeMMeta" ma:displayName="תיוג חופשי" ma:default="" ma:fieldId="{567e8b18-fe5c-4419-a490-0486e86ff6ae}" ma:taxonomyMulti="true" ma:sspId="ff4440f8-564e-4fa8-afbc-ea990aa8b102" ma:termSetId="55cf6b9e-590e-4a7a-a46c-94f42b633773" ma:anchorId="00000000-0000-0000-0000-000000000000" ma:open="true" ma:isKeyword="false">
      <xsd:complexType>
        <xsd:sequence>
          <xsd:element ref="pc:Terms" minOccurs="0" maxOccurs="1"/>
        </xsd:sequence>
      </xsd:complexType>
    </xsd:element>
    <xsd:element name="addNotesFields" ma:index="25" nillable="true" ma:displayName="הערות" ma:internalName="addNotesFields">
      <xsd:simpleType>
        <xsd:restriction base="dms:Note"/>
      </xsd:simpleType>
    </xsd:element>
    <xsd:element name="ForDocIDSufixSearch" ma:index="26" nillable="true" ma:displayName="פירוק סימוכין לצורך חיפוש" ma:description="שדה זה מיועד לאחסנת מספר הסימוכין (לא ידנית) בווריציות שונות על מנת, שיהיה ניתן למצוא את המסמך לפי הקלדת סופית" ma:hidden="true" ma:internalName="ForDocIDSufixSearc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76683-f386-4427-8b81-f86b02d16ad3" elementFormDefault="qualified">
    <xsd:import namespace="http://schemas.microsoft.com/office/2006/documentManagement/types"/>
    <xsd:import namespace="http://schemas.microsoft.com/office/infopath/2007/PartnerControls"/>
    <xsd:element name="_dlc_DocId" ma:index="9" nillable="true" ma:displayName="ערך של סימוכין" ma:description="הערך של מזהה המסמך שהוקצה לפריט זה." ma:internalName="_dlc_DocId" ma:readOnly="true">
      <xsd:simpleType>
        <xsd:restriction base="dms:Text"/>
      </xsd:simpleType>
    </xsd:element>
    <xsd:element name="_dlc_DocIdUrl" ma:index="10" nillable="true" ma:displayName="סימוכין"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73062d61-dc1e-4fe4-92aa-89431bb3230e}" ma:internalName="TaxCatchAll" ma:showField="CatchAllData" ma:web="cd176683-f386-4427-8b81-f86b02d16a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73062d61-dc1e-4fe4-92aa-89431bb3230e}" ma:internalName="TaxCatchAllLabel" ma:readOnly="true" ma:showField="CatchAllDataLabel" ma:web="cd176683-f386-4427-8b81-f86b02d16a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7c6a-c0de-4a09-b8cf-57dd5f94ab56" elementFormDefault="qualified">
    <xsd:import namespace="http://schemas.microsoft.com/office/2006/documentManagement/types"/>
    <xsd:import namespace="http://schemas.microsoft.com/office/infopath/2007/PartnerControls"/>
    <xsd:element name="SvivaDocSource" ma:index="16" nillable="true" ma:displayName="מקור המסמך" ma:format="Dropdown" ma:internalName="SvivaDocSource">
      <xsd:simpleType>
        <xsd:restriction base="dms:Choice">
          <xsd:enumeration value="נכנס"/>
          <xsd:enumeration value="יוצא"/>
          <xsd:enumeration value="פנימי"/>
        </xsd:restriction>
      </xsd:simpleType>
    </xsd:element>
  </xsd:schema>
  <xsd:schema xmlns:xsd="http://www.w3.org/2001/XMLSchema" xmlns:xs="http://www.w3.org/2001/XMLSchema" xmlns:dms="http://schemas.microsoft.com/office/2006/documentManagement/types" xmlns:pc="http://schemas.microsoft.com/office/infopath/2007/PartnerControls" targetNamespace="db751b44-43b9-4a67-89cd-b64f9cef1198" elementFormDefault="qualified">
    <xsd:import namespace="http://schemas.microsoft.com/office/2006/documentManagement/types"/>
    <xsd:import namespace="http://schemas.microsoft.com/office/infopath/2007/PartnerControls"/>
    <xsd:element name="SharedWithUsers" ma:index="2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ED3E8-28A9-4732-B4BB-3DC28E3348A5}">
  <ds:schemaRefs>
    <ds:schemaRef ds:uri="http://schemas.microsoft.com/sharepoint/v3/contenttype/forms"/>
  </ds:schemaRefs>
</ds:datastoreItem>
</file>

<file path=customXml/itemProps2.xml><?xml version="1.0" encoding="utf-8"?>
<ds:datastoreItem xmlns:ds="http://schemas.openxmlformats.org/officeDocument/2006/customXml" ds:itemID="{BFB28758-3E61-4A81-A1E1-C1EEB73F5992}">
  <ds:schemaRefs>
    <ds:schemaRef ds:uri="http://schemas.microsoft.com/sharepoint/events"/>
  </ds:schemaRefs>
</ds:datastoreItem>
</file>

<file path=customXml/itemProps3.xml><?xml version="1.0" encoding="utf-8"?>
<ds:datastoreItem xmlns:ds="http://schemas.openxmlformats.org/officeDocument/2006/customXml" ds:itemID="{E091EEC3-7AC9-48F1-B68D-3CDA2F30F078}">
  <ds:schemaRefs>
    <ds:schemaRef ds:uri="http://schemas.microsoft.com/office/2006/metadata/properties"/>
    <ds:schemaRef ds:uri="http://schemas.microsoft.com/office/infopath/2007/PartnerControls"/>
    <ds:schemaRef ds:uri="cd176683-f386-4427-8b81-f86b02d16ad3"/>
    <ds:schemaRef ds:uri="768d7c6a-c0de-4a09-b8cf-57dd5f94ab56"/>
    <ds:schemaRef ds:uri="50354b77-aedb-4aa8-bab0-d07b7ed4c53d"/>
    <ds:schemaRef ds:uri="http://schemas.microsoft.com/sharepoint/v3"/>
  </ds:schemaRefs>
</ds:datastoreItem>
</file>

<file path=customXml/itemProps4.xml><?xml version="1.0" encoding="utf-8"?>
<ds:datastoreItem xmlns:ds="http://schemas.openxmlformats.org/officeDocument/2006/customXml" ds:itemID="{C0A05167-7E3E-4B9A-8AA0-091FB0AD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54b77-aedb-4aa8-bab0-d07b7ed4c53d"/>
    <ds:schemaRef ds:uri="cd176683-f386-4427-8b81-f86b02d16ad3"/>
    <ds:schemaRef ds:uri="768d7c6a-c0de-4a09-b8cf-57dd5f94ab56"/>
    <ds:schemaRef ds:uri="db751b44-43b9-4a67-89cd-b64f9cef1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F81861-4EA5-46AA-ADCC-AA2E8047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Pages>
  <Words>917</Words>
  <Characters>4590</Characters>
  <Application>Microsoft Office Word</Application>
  <DocSecurity>0</DocSecurity>
  <Lines>38</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דוח הערכת השפעות רגולציה</vt:lpstr>
      <vt:lpstr>דוח הערכת השפעות רגולציה</vt:lpstr>
    </vt:vector>
  </TitlesOfParts>
  <Company>המשרד להגנת הסביבה</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דוח הערכת השפעות רגולציה</dc:title>
  <dc:subject>עדכון נהלי דיווח בעקבות הרחבת חוק הפיקדון על מיכלי משקה גדולים</dc:subject>
  <dc:creator>גל תמיר  Gal Tamir</dc:creator>
  <cp:lastModifiedBy>אסתר טל  Esther Tal</cp:lastModifiedBy>
  <cp:revision>41</cp:revision>
  <cp:lastPrinted>2016-08-08T08:17:00Z</cp:lastPrinted>
  <dcterms:created xsi:type="dcterms:W3CDTF">2021-12-08T10:10:00Z</dcterms:created>
  <dcterms:modified xsi:type="dcterms:W3CDTF">2022-04-26T08:00:00Z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0x010100E5B8FEC42D71C148B1ADD56636BBBBBB00A87DC6C21962A0458EB1F70327683589</vt:lpwstr>
  </property>
  <property fmtid="{D5CDD505-2E9C-101B-9397-08002B2CF9AE}" pid="3" name="SvivaOfficeUnitsMMeta">
    <vt:lpwstr/>
  </property>
  <property fmtid="{D5CDD505-2E9C-101B-9397-08002B2CF9AE}" pid="4" name="SvivaLabelingFreeMMeta">
    <vt:lpwstr/>
  </property>
  <property fmtid="{D5CDD505-2E9C-101B-9397-08002B2CF9AE}" pid="5" name="InterestsMeta">
    <vt:lpwstr/>
  </property>
  <property fmtid="{D5CDD505-2E9C-101B-9397-08002B2CF9AE}" pid="6" name="_dlc_DocIdItemGuid">
    <vt:lpwstr>609b4c4d-e471-4ebc-a963-7ffa10d132cf</vt:lpwstr>
  </property>
</Properties>
</file>