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5C" w:rsidRPr="005F48A8" w:rsidRDefault="00094C5C" w:rsidP="00C878AC">
      <w:pPr>
        <w:ind w:left="-948"/>
        <w:jc w:val="center"/>
        <w:rPr>
          <w:b/>
          <w:snapToGrid/>
          <w:sz w:val="28"/>
          <w:szCs w:val="28"/>
          <w:u w:val="single"/>
          <w:rtl/>
          <w:lang w:eastAsia="en-US"/>
        </w:rPr>
      </w:pPr>
      <w:bookmarkStart w:id="0" w:name="_GoBack"/>
      <w:bookmarkEnd w:id="0"/>
      <w:r w:rsidRPr="005F48A8">
        <w:rPr>
          <w:b/>
          <w:snapToGrid/>
          <w:sz w:val="28"/>
          <w:szCs w:val="28"/>
          <w:u w:val="single"/>
          <w:rtl/>
          <w:lang w:eastAsia="en-US"/>
        </w:rPr>
        <w:t>הצהרת מנהלים</w:t>
      </w:r>
    </w:p>
    <w:p w:rsidR="000426C2" w:rsidRPr="000426C2" w:rsidRDefault="000426C2" w:rsidP="005F48A8">
      <w:pPr>
        <w:spacing w:line="360" w:lineRule="auto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426C2" w:rsidRPr="000426C2" w:rsidRDefault="000426C2" w:rsidP="005F48A8">
      <w:pPr>
        <w:spacing w:line="360" w:lineRule="auto"/>
        <w:ind w:left="-948"/>
        <w:jc w:val="right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תאריך: ________________</w:t>
      </w:r>
    </w:p>
    <w:p w:rsidR="000426C2" w:rsidRP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לכבוד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,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</w:p>
    <w:p w:rsidR="000426C2" w:rsidRP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_____________________</w:t>
      </w: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ממונה עיצומים כספיים 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ב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מחוז </w:t>
      </w:r>
      <w:r w:rsidR="00D76752" w:rsidRPr="00D76752">
        <w:rPr>
          <w:rFonts w:ascii="Calibri" w:hAnsi="Calibri" w:hint="cs"/>
          <w:bCs w:val="0"/>
          <w:snapToGrid/>
          <w:sz w:val="24"/>
          <w:rtl/>
          <w:lang w:eastAsia="en-US"/>
        </w:rPr>
        <w:t>צפון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Pr="00094C5C" w:rsidRDefault="00094C5C" w:rsidP="00C878AC">
      <w:pPr>
        <w:spacing w:line="240" w:lineRule="atLeast"/>
        <w:ind w:left="-948"/>
        <w:jc w:val="center"/>
        <w:rPr>
          <w:rFonts w:ascii="Calibri" w:hAnsi="Calibri"/>
          <w:b/>
          <w:snapToGrid/>
          <w:sz w:val="24"/>
          <w:u w:val="single"/>
          <w:rtl/>
          <w:lang w:eastAsia="en-US"/>
        </w:rPr>
      </w:pPr>
      <w:r w:rsidRPr="00094C5C">
        <w:rPr>
          <w:rFonts w:ascii="Calibri" w:hAnsi="Calibri"/>
          <w:b/>
          <w:snapToGrid/>
          <w:sz w:val="24"/>
          <w:rtl/>
          <w:lang w:eastAsia="en-US"/>
        </w:rPr>
        <w:t>הנדון: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הצהרה בדבר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הפסקה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ותיקון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הפרות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שעלו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בהחלטת ממונה עיצומים כספיים</w:t>
      </w:r>
      <w:r w:rsidRPr="00094C5C">
        <w:rPr>
          <w:rFonts w:ascii="Arial" w:hAnsi="Arial"/>
          <w:b/>
          <w:snapToGrid/>
          <w:sz w:val="24"/>
          <w:u w:val="single"/>
          <w:rtl/>
          <w:lang w:eastAsia="en-US"/>
        </w:rPr>
        <w:t xml:space="preserve">  מיום</w:t>
      </w:r>
      <w:r w:rsidRPr="00094C5C">
        <w:rPr>
          <w:rFonts w:ascii="Arial" w:hAnsi="Arial" w:hint="cs"/>
          <w:b/>
          <w:snapToGrid/>
          <w:sz w:val="24"/>
          <w:u w:val="single"/>
          <w:rtl/>
          <w:lang w:eastAsia="en-US"/>
        </w:rPr>
        <w:t>___</w:t>
      </w:r>
      <w:r w:rsidR="005F48A8">
        <w:rPr>
          <w:rFonts w:ascii="Arial" w:hAnsi="Arial" w:hint="cs"/>
          <w:b/>
          <w:snapToGrid/>
          <w:sz w:val="24"/>
          <w:u w:val="single"/>
          <w:rtl/>
          <w:lang w:eastAsia="en-US"/>
        </w:rPr>
        <w:t>__</w:t>
      </w:r>
      <w:r w:rsidRPr="00094C5C">
        <w:rPr>
          <w:rFonts w:ascii="Arial" w:hAnsi="Arial" w:hint="cs"/>
          <w:b/>
          <w:snapToGrid/>
          <w:sz w:val="24"/>
          <w:u w:val="single"/>
          <w:rtl/>
          <w:lang w:eastAsia="en-US"/>
        </w:rPr>
        <w:t>_______</w:t>
      </w:r>
    </w:p>
    <w:p w:rsidR="00D76752" w:rsidRDefault="00D7675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D7675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הח"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 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מנכ"ל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proofErr w:type="spellStart"/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והח"מ</w:t>
      </w:r>
      <w:proofErr w:type="spellEnd"/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_________________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__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 האחראי על תחום השכר והכספים 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בחברה</w:t>
      </w:r>
      <w:r w:rsidR="00D7675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[לציין בעל תפקיד] של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חברת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______________________________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בע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"מ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="00094C5C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ח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.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פ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_________________) /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עוסק מורשה 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(ע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.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מ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_________________) (להלן: "החברה"),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מצהירים בזאת כדלקמן: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426C2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קראנו בעיון את החלטת ממונה עיצומים כספיים מיום ________________ (להלן: "ההחלטה"). 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p w:rsidR="000426C2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(א). הפסקנו ותיקנו את ההפרות הבאות שעלו במסגרת ההחלטה: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tbl>
      <w:tblPr>
        <w:bidiVisual/>
        <w:tblW w:w="0" w:type="auto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720"/>
        <w:gridCol w:w="5661"/>
      </w:tblGrid>
      <w:tr w:rsidR="000426C2" w:rsidRPr="000426C2" w:rsidTr="005F48A8">
        <w:tc>
          <w:tcPr>
            <w:tcW w:w="559" w:type="dxa"/>
            <w:shd w:val="clear" w:color="auto" w:fill="D9D9D9" w:themeFill="background1" w:themeFillShade="D9"/>
          </w:tcPr>
          <w:p w:rsidR="000426C2" w:rsidRPr="000426C2" w:rsidRDefault="00154AA4" w:rsidP="005F48A8">
            <w:pPr>
              <w:spacing w:line="360" w:lineRule="auto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>מס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>מהות ההפרה</w:t>
            </w:r>
          </w:p>
        </w:tc>
        <w:tc>
          <w:tcPr>
            <w:tcW w:w="5732" w:type="dxa"/>
            <w:shd w:val="clear" w:color="auto" w:fill="D9D9D9" w:themeFill="background1" w:themeFillShade="D9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 xml:space="preserve">פעולות  התיקון </w:t>
            </w:r>
          </w:p>
        </w:tc>
      </w:tr>
      <w:tr w:rsidR="000426C2" w:rsidRPr="000426C2" w:rsidTr="005F48A8">
        <w:tc>
          <w:tcPr>
            <w:tcW w:w="559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1</w:t>
            </w:r>
            <w:r w:rsidR="005F48A8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1</w:t>
            </w:r>
          </w:p>
        </w:tc>
        <w:tc>
          <w:tcPr>
            <w:tcW w:w="3766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5732" w:type="dxa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  <w:tr w:rsidR="000426C2" w:rsidRPr="000426C2" w:rsidTr="005F48A8">
        <w:tc>
          <w:tcPr>
            <w:tcW w:w="559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2</w:t>
            </w:r>
          </w:p>
        </w:tc>
        <w:tc>
          <w:tcPr>
            <w:tcW w:w="3766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5732" w:type="dxa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</w:tbl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לעניין סעיף זה- "התיקון" מתייחס לתקופה שנבדקה שהינה מתאריך__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__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__________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עד תאריך___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__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. </w:t>
      </w: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לעניין סעיף זה- ה"הפסקה" מתייחסת לתקופה שממועד קבלת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ההודעה על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דרישת תשלום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לפי סעיף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7 לחוק להגברת האכיפה </w:t>
      </w:r>
    </w:p>
    <w:p w:rsid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של דיני העבודה, תשע"ב-2011 (להלן: החוק להגברת האכיפה)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.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u w:val="single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 xml:space="preserve">(ב) 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לא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הפסקנו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ולא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תיקנו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את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ההפרות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המפורטות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</w:t>
      </w: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>עיל,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וזאת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מהסיבות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המפורטות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להלן</w:t>
      </w: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>: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u w:val="single"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16"/>
          <w:szCs w:val="16"/>
          <w:rtl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094C5C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עשינו פעולות למניעת הישנות ההפרות עליהם הצביעה ההחלטה והקטנת הנזק שנגרם בגינן, לגבי כלל</w:t>
      </w: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 xml:space="preserve"> העובדים.  להלן </w:t>
      </w:r>
    </w:p>
    <w:p w:rsidR="000426C2" w:rsidRPr="000426C2" w:rsidRDefault="000426C2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פירוט הפעולות שננקטו בצירוף אסמכתאות:</w:t>
      </w: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16"/>
          <w:szCs w:val="16"/>
          <w:rtl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5F48A8" w:rsidRDefault="005F48A8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094C5C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 xml:space="preserve">לאחר תיקון ההפרות ותשלום הפרשי השכר לעובדים לאלה, ככל שהדבר רלוונטי להפרה, הרי שלא קיימות, למיטב </w:t>
      </w:r>
    </w:p>
    <w:p w:rsidR="000426C2" w:rsidRDefault="000426C2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 xml:space="preserve">ידיעתנו והבנתנו, הפרות, כמפורט בסעיף 2 א לעיל. </w:t>
      </w:r>
    </w:p>
    <w:p w:rsidR="00094C5C" w:rsidRPr="000426C2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0426C2" w:rsidRPr="00C878AC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lang w:eastAsia="en-US"/>
        </w:rPr>
      </w:pPr>
      <w:r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 מצ"ב להצהרתנו זו </w:t>
      </w:r>
      <w:r w:rsidRPr="00C878AC">
        <w:rPr>
          <w:rFonts w:ascii="Arial" w:hAnsi="Arial" w:hint="eastAsia"/>
          <w:bCs w:val="0"/>
          <w:snapToGrid/>
          <w:sz w:val="24"/>
          <w:rtl/>
          <w:lang w:eastAsia="en-US"/>
        </w:rPr>
        <w:t>דוח</w:t>
      </w:r>
      <w:r w:rsidRPr="00C878AC">
        <w:rPr>
          <w:rFonts w:ascii="Arial" w:hAnsi="Arial"/>
          <w:bCs w:val="0"/>
          <w:snapToGrid/>
          <w:sz w:val="24"/>
          <w:rtl/>
          <w:lang w:eastAsia="en-US"/>
        </w:rPr>
        <w:t xml:space="preserve"> מיוחד של </w:t>
      </w:r>
      <w:r w:rsidR="00C878AC" w:rsidRPr="00242254">
        <w:rPr>
          <w:rFonts w:ascii="Arial" w:hAnsi="Arial" w:hint="cs"/>
          <w:bCs w:val="0"/>
          <w:snapToGrid/>
          <w:sz w:val="24"/>
          <w:rtl/>
          <w:lang w:eastAsia="en-US"/>
        </w:rPr>
        <w:t>בודק שכר מוסמך</w:t>
      </w:r>
      <w:r w:rsidR="00C878AC"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 </w:t>
      </w:r>
      <w:r w:rsidRPr="00C878AC">
        <w:rPr>
          <w:rFonts w:ascii="Arial" w:hAnsi="Arial"/>
          <w:bCs w:val="0"/>
          <w:snapToGrid/>
          <w:sz w:val="24"/>
          <w:rtl/>
          <w:lang w:eastAsia="en-US"/>
        </w:rPr>
        <w:t xml:space="preserve"> </w:t>
      </w:r>
      <w:r w:rsidRPr="00C878AC">
        <w:rPr>
          <w:rFonts w:ascii="Arial" w:hAnsi="Arial" w:hint="eastAsia"/>
          <w:bCs w:val="0"/>
          <w:snapToGrid/>
          <w:sz w:val="24"/>
          <w:rtl/>
          <w:lang w:eastAsia="en-US"/>
        </w:rPr>
        <w:t>המהווה</w:t>
      </w:r>
      <w:r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 "אישור" כנדרש בתקנה 1(ג) לתקנות הגברת האכיפה של דיני העבודה(הפחתה של סכום העיצום הכספי)- תשע"ב -2012.</w:t>
      </w:r>
    </w:p>
    <w:p w:rsidR="000426C2" w:rsidRDefault="000426C2" w:rsidP="005F48A8">
      <w:pPr>
        <w:spacing w:line="360" w:lineRule="auto"/>
        <w:ind w:left="-948"/>
        <w:jc w:val="both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94C5C" w:rsidRDefault="00094C5C" w:rsidP="005F48A8">
      <w:pPr>
        <w:spacing w:line="360" w:lineRule="auto"/>
        <w:ind w:left="-948"/>
        <w:jc w:val="both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426C2" w:rsidRPr="000426C2" w:rsidRDefault="000426C2" w:rsidP="005F48A8">
      <w:pPr>
        <w:spacing w:line="360" w:lineRule="auto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על החתום</w:t>
      </w:r>
    </w:p>
    <w:tbl>
      <w:tblPr>
        <w:bidiVisual/>
        <w:tblW w:w="6702" w:type="dxa"/>
        <w:tblInd w:w="2160" w:type="dxa"/>
        <w:tblLook w:val="04A0" w:firstRow="1" w:lastRow="0" w:firstColumn="1" w:lastColumn="0" w:noHBand="0" w:noVBand="1"/>
      </w:tblPr>
      <w:tblGrid>
        <w:gridCol w:w="2373"/>
        <w:gridCol w:w="2159"/>
        <w:gridCol w:w="2170"/>
      </w:tblGrid>
      <w:tr w:rsidR="000426C2" w:rsidRPr="000426C2" w:rsidTr="00B54650">
        <w:trPr>
          <w:trHeight w:val="53"/>
        </w:trPr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2159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</w:tbl>
    <w:p w:rsidR="00984F00" w:rsidRDefault="00984F00" w:rsidP="009839A0">
      <w:pPr>
        <w:spacing w:after="120" w:line="360" w:lineRule="auto"/>
        <w:ind w:right="567"/>
        <w:rPr>
          <w:rFonts w:ascii="Arial" w:hAnsi="Arial"/>
          <w:rtl/>
        </w:rPr>
      </w:pPr>
    </w:p>
    <w:p w:rsidR="000B3CD4" w:rsidRDefault="000B3CD4" w:rsidP="009839A0">
      <w:pPr>
        <w:spacing w:after="120" w:line="360" w:lineRule="auto"/>
        <w:ind w:right="567"/>
        <w:rPr>
          <w:rFonts w:ascii="Arial" w:hAnsi="Arial"/>
          <w:rtl/>
        </w:rPr>
      </w:pPr>
    </w:p>
    <w:p w:rsidR="000B3CD4" w:rsidRDefault="000B3CD4" w:rsidP="009839A0">
      <w:pPr>
        <w:spacing w:after="120" w:line="360" w:lineRule="auto"/>
        <w:ind w:right="567"/>
        <w:rPr>
          <w:rFonts w:ascii="Arial" w:hAnsi="Arial"/>
          <w:rtl/>
        </w:rPr>
      </w:pPr>
    </w:p>
    <w:p w:rsidR="000B3CD4" w:rsidRPr="00834530" w:rsidDel="00F47877" w:rsidRDefault="000B3CD4" w:rsidP="000B3CD4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39" w:right="567"/>
        <w:rPr>
          <w:b/>
          <w:bCs/>
          <w:sz w:val="24"/>
          <w:szCs w:val="24"/>
        </w:rPr>
      </w:pPr>
    </w:p>
    <w:p w:rsidR="000B3CD4" w:rsidRPr="00DE2993" w:rsidRDefault="000B3CD4" w:rsidP="000B3CD4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39" w:right="567"/>
        <w:jc w:val="center"/>
        <w:rPr>
          <w:b/>
          <w:bCs/>
          <w:sz w:val="44"/>
          <w:szCs w:val="44"/>
          <w:rtl/>
        </w:rPr>
      </w:pPr>
      <w:r w:rsidRPr="00DE2993">
        <w:rPr>
          <w:rFonts w:hint="eastAsia"/>
          <w:b/>
          <w:bCs/>
          <w:sz w:val="44"/>
          <w:szCs w:val="44"/>
          <w:highlight w:val="yellow"/>
          <w:rtl/>
        </w:rPr>
        <w:t>יינתן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על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נייר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מכתבים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85433">
        <w:rPr>
          <w:rFonts w:hint="eastAsia"/>
          <w:b/>
          <w:bCs/>
          <w:sz w:val="44"/>
          <w:szCs w:val="44"/>
          <w:highlight w:val="yellow"/>
          <w:rtl/>
        </w:rPr>
        <w:t>של</w:t>
      </w:r>
      <w:r w:rsidRPr="00D85433">
        <w:rPr>
          <w:b/>
          <w:bCs/>
          <w:sz w:val="44"/>
          <w:szCs w:val="44"/>
          <w:highlight w:val="yellow"/>
          <w:rtl/>
        </w:rPr>
        <w:t xml:space="preserve"> </w:t>
      </w:r>
      <w:r w:rsidRPr="00D85433">
        <w:rPr>
          <w:rFonts w:hint="cs"/>
          <w:b/>
          <w:bCs/>
          <w:sz w:val="44"/>
          <w:szCs w:val="44"/>
          <w:highlight w:val="yellow"/>
          <w:rtl/>
        </w:rPr>
        <w:t>בודק שכר</w:t>
      </w:r>
    </w:p>
    <w:p w:rsidR="000B3CD4" w:rsidRPr="00834530" w:rsidRDefault="000B3CD4" w:rsidP="000B3CD4">
      <w:pPr>
        <w:pStyle w:val="ac"/>
        <w:ind w:left="-239" w:right="567"/>
        <w:rPr>
          <w:sz w:val="24"/>
          <w:szCs w:val="24"/>
          <w:rtl/>
        </w:rPr>
      </w:pPr>
    </w:p>
    <w:p w:rsidR="000B3CD4" w:rsidRPr="005C626C" w:rsidRDefault="000B3CD4" w:rsidP="000B3CD4">
      <w:pPr>
        <w:pStyle w:val="ac"/>
        <w:ind w:left="-239" w:right="567"/>
        <w:rPr>
          <w:b/>
          <w:bCs/>
          <w:sz w:val="24"/>
          <w:szCs w:val="24"/>
          <w:rtl/>
        </w:rPr>
      </w:pPr>
      <w:r w:rsidRPr="005C626C">
        <w:rPr>
          <w:rFonts w:hint="eastAsia"/>
          <w:b/>
          <w:bCs/>
          <w:sz w:val="24"/>
          <w:szCs w:val="24"/>
          <w:rtl/>
        </w:rPr>
        <w:t>לכבוד</w:t>
      </w:r>
    </w:p>
    <w:p w:rsidR="000B3CD4" w:rsidRPr="005C626C" w:rsidRDefault="000B3CD4" w:rsidP="000B3CD4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</w:p>
    <w:p w:rsidR="000B3CD4" w:rsidRPr="005C626C" w:rsidRDefault="000B3CD4" w:rsidP="000B3CD4">
      <w:pPr>
        <w:spacing w:line="240" w:lineRule="atLeast"/>
        <w:ind w:left="-948" w:firstLine="709"/>
        <w:rPr>
          <w:rFonts w:ascii="Calibri" w:hAnsi="Calibri"/>
          <w:b/>
          <w:snapToGrid/>
          <w:sz w:val="24"/>
          <w:rtl/>
          <w:lang w:eastAsia="en-US"/>
        </w:rPr>
      </w:pPr>
      <w:r w:rsidRPr="005C626C">
        <w:rPr>
          <w:rFonts w:ascii="Calibri" w:hAnsi="Calibri" w:hint="cs"/>
          <w:b/>
          <w:snapToGrid/>
          <w:sz w:val="24"/>
          <w:rtl/>
          <w:lang w:eastAsia="en-US"/>
        </w:rPr>
        <w:t>_________________</w:t>
      </w:r>
    </w:p>
    <w:p w:rsidR="000B3CD4" w:rsidRPr="005C626C" w:rsidRDefault="000B3CD4" w:rsidP="000B3CD4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 xml:space="preserve">ממונה עיצומים כספיים </w:t>
      </w:r>
    </w:p>
    <w:p w:rsidR="000B3CD4" w:rsidRPr="005C626C" w:rsidRDefault="000B3CD4" w:rsidP="000B3CD4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 xml:space="preserve">מנהל הסדרה ואכיפה </w:t>
      </w:r>
    </w:p>
    <w:p w:rsidR="000B3CD4" w:rsidRPr="005C626C" w:rsidRDefault="000B3CD4" w:rsidP="000B3CD4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>משרד העבודה, הרווחה והשירותים החברתיים</w:t>
      </w:r>
      <w:r w:rsidRPr="005C626C">
        <w:rPr>
          <w:b/>
          <w:bCs/>
          <w:sz w:val="24"/>
          <w:szCs w:val="24"/>
          <w:rtl/>
        </w:rPr>
        <w:tab/>
      </w:r>
      <w:r w:rsidRPr="005C626C">
        <w:rPr>
          <w:b/>
          <w:bCs/>
          <w:sz w:val="24"/>
          <w:szCs w:val="24"/>
          <w:rtl/>
        </w:rPr>
        <w:tab/>
      </w:r>
      <w:r w:rsidRPr="005C626C">
        <w:rPr>
          <w:b/>
          <w:bCs/>
          <w:sz w:val="24"/>
          <w:szCs w:val="24"/>
          <w:rtl/>
        </w:rPr>
        <w:tab/>
      </w:r>
    </w:p>
    <w:p w:rsidR="000B3CD4" w:rsidRDefault="000B3CD4" w:rsidP="000B3CD4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0B3CD4" w:rsidRDefault="000B3CD4" w:rsidP="000B3CD4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0B3CD4" w:rsidRPr="00834530" w:rsidRDefault="000B3CD4" w:rsidP="000B3CD4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0B3CD4" w:rsidRDefault="000B3CD4" w:rsidP="000B3CD4">
      <w:pPr>
        <w:pStyle w:val="big-header"/>
        <w:spacing w:before="0" w:after="0"/>
        <w:ind w:left="0" w:right="1134"/>
        <w:rPr>
          <w:rFonts w:ascii="Arial" w:hAnsi="Arial" w:cs="David"/>
          <w:bCs/>
          <w:noProof w:val="0"/>
          <w:snapToGrid w:val="0"/>
          <w:szCs w:val="24"/>
          <w:u w:val="single"/>
          <w:rtl/>
        </w:rPr>
      </w:pPr>
      <w:r w:rsidRPr="005C626C">
        <w:rPr>
          <w:rFonts w:ascii="Arial" w:hAnsi="Arial" w:cs="David" w:hint="eastAsia"/>
          <w:bCs/>
          <w:noProof w:val="0"/>
          <w:snapToGrid w:val="0"/>
          <w:szCs w:val="24"/>
          <w:rtl/>
        </w:rPr>
        <w:t>הנדון</w:t>
      </w:r>
      <w:r w:rsidRPr="005C626C">
        <w:rPr>
          <w:rFonts w:ascii="Arial" w:hAnsi="Arial" w:cs="David"/>
          <w:bCs/>
          <w:noProof w:val="0"/>
          <w:snapToGrid w:val="0"/>
          <w:szCs w:val="24"/>
          <w:rtl/>
        </w:rPr>
        <w:t xml:space="preserve">: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אישור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בודק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שכר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בהתאם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לתקנה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1(ג)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לתקנות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להגברת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האכיפה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של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דיני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העבודה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</w:p>
    <w:p w:rsidR="000B3CD4" w:rsidRPr="002D3054" w:rsidRDefault="000B3CD4" w:rsidP="000B3CD4">
      <w:pPr>
        <w:pStyle w:val="big-header"/>
        <w:spacing w:before="0" w:after="0"/>
        <w:ind w:left="0" w:right="1134"/>
        <w:rPr>
          <w:rFonts w:ascii="Arial" w:hAnsi="Arial" w:cs="David"/>
          <w:bCs/>
          <w:noProof w:val="0"/>
          <w:snapToGrid w:val="0"/>
          <w:szCs w:val="24"/>
          <w:u w:val="single"/>
          <w:rtl/>
        </w:rPr>
      </w:pP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(הפחתה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של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סכום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העיצום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הכספי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 xml:space="preserve">), </w:t>
      </w:r>
      <w:r w:rsidRPr="002D3054">
        <w:rPr>
          <w:rFonts w:ascii="Arial" w:hAnsi="Arial" w:cs="David" w:hint="eastAsia"/>
          <w:bCs/>
          <w:noProof w:val="0"/>
          <w:snapToGrid w:val="0"/>
          <w:szCs w:val="24"/>
          <w:u w:val="single"/>
          <w:rtl/>
        </w:rPr>
        <w:t>תשע</w:t>
      </w:r>
      <w:r w:rsidRPr="002D3054">
        <w:rPr>
          <w:rFonts w:ascii="Arial" w:hAnsi="Arial" w:cs="David"/>
          <w:bCs/>
          <w:noProof w:val="0"/>
          <w:snapToGrid w:val="0"/>
          <w:szCs w:val="24"/>
          <w:u w:val="single"/>
          <w:rtl/>
        </w:rPr>
        <w:t>"ב-2012</w:t>
      </w:r>
    </w:p>
    <w:p w:rsidR="000B3CD4" w:rsidRPr="00834530" w:rsidRDefault="000B3CD4" w:rsidP="000B3CD4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0B3CD4" w:rsidRPr="00834530" w:rsidRDefault="000B3CD4" w:rsidP="000B3CD4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0B3CD4" w:rsidRDefault="000B3CD4" w:rsidP="000B3CD4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</w:p>
    <w:p w:rsidR="00582ED9" w:rsidRDefault="00582ED9" w:rsidP="00582ED9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u w:val="single"/>
          <w:rtl/>
        </w:rPr>
      </w:pPr>
      <w:r>
        <w:rPr>
          <w:rFonts w:ascii="Arial" w:hAnsi="Arial" w:hint="cs"/>
          <w:b/>
          <w:bCs w:val="0"/>
          <w:rtl/>
        </w:rPr>
        <w:t xml:space="preserve">הריני לאשר כי </w:t>
      </w:r>
      <w:r w:rsidRPr="002D3054">
        <w:rPr>
          <w:rFonts w:ascii="Arial" w:hAnsi="Arial"/>
          <w:b/>
          <w:bCs w:val="0"/>
          <w:rtl/>
        </w:rPr>
        <w:t xml:space="preserve">חברת </w:t>
      </w:r>
      <w:r w:rsidRPr="005C626C">
        <w:rPr>
          <w:rFonts w:ascii="Arial" w:hAnsi="Arial"/>
          <w:b/>
          <w:bCs w:val="0"/>
          <w:u w:val="single"/>
          <w:rtl/>
        </w:rPr>
        <w:t>________</w:t>
      </w:r>
      <w:r>
        <w:rPr>
          <w:rFonts w:ascii="Arial" w:hAnsi="Arial" w:hint="cs"/>
          <w:b/>
          <w:bCs w:val="0"/>
          <w:u w:val="single"/>
          <w:rtl/>
        </w:rPr>
        <w:t>___</w:t>
      </w:r>
      <w:r w:rsidRPr="005C626C">
        <w:rPr>
          <w:rFonts w:ascii="Arial" w:hAnsi="Arial"/>
          <w:b/>
          <w:bCs w:val="0"/>
          <w:u w:val="single"/>
          <w:rtl/>
        </w:rPr>
        <w:t>________</w:t>
      </w:r>
      <w:r>
        <w:rPr>
          <w:rFonts w:ascii="Arial" w:hAnsi="Arial" w:hint="cs"/>
          <w:b/>
          <w:bCs w:val="0"/>
          <w:u w:val="single"/>
          <w:rtl/>
        </w:rPr>
        <w:t>____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/>
          <w:b/>
          <w:bCs w:val="0"/>
        </w:rPr>
        <w:t xml:space="preserve">     </w:t>
      </w:r>
      <w:r w:rsidRPr="00B36B63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בע</w:t>
      </w:r>
      <w:r w:rsidRPr="002D3054">
        <w:rPr>
          <w:rFonts w:ascii="Arial" w:hAnsi="Arial"/>
          <w:b/>
          <w:bCs w:val="0"/>
          <w:rtl/>
        </w:rPr>
        <w:t>"מ (</w:t>
      </w:r>
      <w:r w:rsidRPr="002D3054">
        <w:rPr>
          <w:rFonts w:ascii="Arial" w:hAnsi="Arial" w:hint="eastAsia"/>
          <w:b/>
          <w:bCs w:val="0"/>
          <w:rtl/>
        </w:rPr>
        <w:t>ח</w:t>
      </w:r>
      <w:r w:rsidRPr="002D3054">
        <w:rPr>
          <w:rFonts w:ascii="Arial" w:hAnsi="Arial"/>
          <w:b/>
          <w:bCs w:val="0"/>
          <w:rtl/>
        </w:rPr>
        <w:t>.</w:t>
      </w:r>
      <w:r w:rsidRPr="002D3054">
        <w:rPr>
          <w:rFonts w:ascii="Arial" w:hAnsi="Arial" w:hint="eastAsia"/>
          <w:b/>
          <w:bCs w:val="0"/>
          <w:rtl/>
        </w:rPr>
        <w:t>פ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 w:hint="cs"/>
          <w:b/>
          <w:bCs w:val="0"/>
          <w:u w:val="single"/>
          <w:rtl/>
        </w:rPr>
        <w:t>________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 w:hint="cs"/>
          <w:b/>
          <w:bCs w:val="0"/>
          <w:rtl/>
        </w:rPr>
        <w:t xml:space="preserve">) או </w:t>
      </w:r>
      <w:r w:rsidRPr="002D3054">
        <w:rPr>
          <w:rFonts w:ascii="Arial" w:hAnsi="Arial"/>
          <w:b/>
          <w:bCs w:val="0"/>
          <w:rtl/>
        </w:rPr>
        <w:t xml:space="preserve">עוסק מורשה </w:t>
      </w:r>
      <w:r w:rsidRPr="00B36B63">
        <w:rPr>
          <w:rFonts w:ascii="Arial" w:hAnsi="Arial"/>
          <w:b/>
          <w:bCs w:val="0"/>
          <w:u w:val="single"/>
          <w:rtl/>
        </w:rPr>
        <w:t>_____________________</w:t>
      </w:r>
      <w:r w:rsidRPr="002D3054">
        <w:rPr>
          <w:rFonts w:ascii="Arial" w:hAnsi="Arial"/>
          <w:b/>
          <w:bCs w:val="0"/>
          <w:rtl/>
        </w:rPr>
        <w:t xml:space="preserve">  (</w:t>
      </w:r>
      <w:r>
        <w:rPr>
          <w:rFonts w:ascii="Arial" w:hAnsi="Arial" w:hint="cs"/>
          <w:b/>
          <w:bCs w:val="0"/>
          <w:rtl/>
        </w:rPr>
        <w:t>מס' עוסק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B36B63">
        <w:rPr>
          <w:rFonts w:ascii="Arial" w:hAnsi="Arial"/>
          <w:b/>
          <w:bCs w:val="0"/>
          <w:u w:val="single"/>
          <w:rtl/>
        </w:rPr>
        <w:t>________________</w:t>
      </w:r>
      <w:r w:rsidRPr="00B36B63">
        <w:rPr>
          <w:rFonts w:ascii="Arial" w:hAnsi="Arial"/>
          <w:b/>
          <w:bCs w:val="0"/>
          <w:rtl/>
        </w:rPr>
        <w:t>)</w:t>
      </w:r>
      <w:r>
        <w:rPr>
          <w:rFonts w:ascii="Arial" w:hAnsi="Arial" w:hint="cs"/>
          <w:b/>
          <w:bCs w:val="0"/>
          <w:rtl/>
        </w:rPr>
        <w:t xml:space="preserve"> (להלן "החברה") 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הפסיקה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את</w:t>
      </w:r>
      <w:r>
        <w:rPr>
          <w:rFonts w:ascii="Arial" w:hAnsi="Arial" w:hint="cs"/>
          <w:b/>
          <w:bCs w:val="0"/>
          <w:rtl/>
        </w:rPr>
        <w:t xml:space="preserve"> ההפרה המפורטת / ההפרות המפורטת / בהודעה על כוונת חיוב / התראה של ממונה העיצומים מיום</w:t>
      </w:r>
      <w:r w:rsidRPr="00B36B63">
        <w:rPr>
          <w:rFonts w:ascii="Arial" w:hAnsi="Arial" w:hint="cs"/>
          <w:b/>
          <w:bCs w:val="0"/>
          <w:u w:val="single"/>
          <w:rtl/>
        </w:rPr>
        <w:t>_________</w:t>
      </w:r>
      <w:r>
        <w:rPr>
          <w:rFonts w:ascii="Arial" w:hAnsi="Arial" w:hint="cs"/>
          <w:b/>
          <w:bCs w:val="0"/>
          <w:u w:val="single"/>
          <w:rtl/>
        </w:rPr>
        <w:t>____</w:t>
      </w:r>
      <w:r w:rsidRPr="00B36B63">
        <w:rPr>
          <w:rFonts w:ascii="Arial" w:hAnsi="Arial" w:hint="cs"/>
          <w:b/>
          <w:bCs w:val="0"/>
          <w:u w:val="single"/>
          <w:rtl/>
        </w:rPr>
        <w:t>_____</w:t>
      </w:r>
      <w:r>
        <w:rPr>
          <w:rFonts w:ascii="Arial" w:hAnsi="Arial" w:hint="cs"/>
          <w:b/>
          <w:bCs w:val="0"/>
          <w:rtl/>
        </w:rPr>
        <w:t xml:space="preserve"> ותיקנה אותה / אותן. </w:t>
      </w:r>
    </w:p>
    <w:p w:rsidR="00582ED9" w:rsidRPr="000B0233" w:rsidRDefault="00582ED9" w:rsidP="00582ED9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u w:val="single"/>
          <w:rtl/>
        </w:rPr>
      </w:pPr>
      <w:r w:rsidRPr="000B0233">
        <w:rPr>
          <w:rFonts w:ascii="Arial" w:hAnsi="Arial"/>
          <w:b/>
          <w:bCs w:val="0"/>
          <w:u w:val="single"/>
          <w:rtl/>
        </w:rPr>
        <w:t xml:space="preserve">אישור זה ניתן בין היתר, על פי מדגם שביצעתי, הכולל לפחות 10% מהעובדים ולא פחות מ-4 עובדים אצל המעסיק, </w:t>
      </w:r>
      <w:r>
        <w:rPr>
          <w:rFonts w:ascii="Arial" w:hAnsi="Arial" w:hint="cs"/>
          <w:b/>
          <w:bCs w:val="0"/>
          <w:u w:val="single"/>
          <w:rtl/>
        </w:rPr>
        <w:t>(</w:t>
      </w:r>
      <w:r w:rsidRPr="000B0233">
        <w:rPr>
          <w:rFonts w:ascii="Arial" w:hAnsi="Arial"/>
          <w:b/>
          <w:bCs w:val="0"/>
          <w:u w:val="single"/>
          <w:rtl/>
        </w:rPr>
        <w:t>הגבוה מבניהם</w:t>
      </w:r>
      <w:r>
        <w:rPr>
          <w:rFonts w:ascii="Arial" w:hAnsi="Arial" w:hint="cs"/>
          <w:b/>
          <w:bCs w:val="0"/>
          <w:u w:val="single"/>
          <w:rtl/>
        </w:rPr>
        <w:t xml:space="preserve">).   כמו כן, הבדיקה תכלול עובדים אשר לא נבדקו במסגרת ביקורת המשרד.  </w:t>
      </w:r>
    </w:p>
    <w:p w:rsidR="00582ED9" w:rsidRDefault="00582ED9" w:rsidP="00582ED9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 w:rsidRPr="002D3054">
        <w:rPr>
          <w:rFonts w:ascii="Arial" w:hAnsi="Arial" w:hint="eastAsia"/>
          <w:b/>
          <w:bCs w:val="0"/>
          <w:rtl/>
        </w:rPr>
        <w:t>מובהר</w:t>
      </w:r>
      <w:r w:rsidRPr="002D3054">
        <w:rPr>
          <w:rFonts w:ascii="Arial" w:hAnsi="Arial"/>
          <w:b/>
          <w:bCs w:val="0"/>
          <w:rtl/>
        </w:rPr>
        <w:t xml:space="preserve"> כי ההפרה הופסקה </w:t>
      </w:r>
      <w:r>
        <w:rPr>
          <w:rFonts w:ascii="Arial" w:hAnsi="Arial" w:hint="cs"/>
          <w:b/>
          <w:bCs w:val="0"/>
          <w:rtl/>
        </w:rPr>
        <w:t xml:space="preserve">ותוקנה </w:t>
      </w:r>
      <w:r w:rsidRPr="002D3054">
        <w:rPr>
          <w:rFonts w:ascii="Arial" w:hAnsi="Arial" w:hint="eastAsia"/>
          <w:b/>
          <w:bCs w:val="0"/>
          <w:rtl/>
        </w:rPr>
        <w:t>ביחס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לכלל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העובדים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המועסקים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על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ידי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המעסיק</w:t>
      </w:r>
      <w:r>
        <w:rPr>
          <w:rFonts w:ascii="Arial" w:hAnsi="Arial" w:hint="cs"/>
          <w:b/>
          <w:bCs w:val="0"/>
          <w:rtl/>
        </w:rPr>
        <w:t xml:space="preserve"> וביחס לכל תקופת העסקתם.</w:t>
      </w:r>
    </w:p>
    <w:p w:rsidR="00582ED9" w:rsidRPr="000B0233" w:rsidRDefault="00582ED9" w:rsidP="00582ED9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 w:rsidRPr="000B0233">
        <w:rPr>
          <w:rFonts w:ascii="Arial" w:hAnsi="Arial"/>
          <w:b/>
          <w:bCs w:val="0"/>
          <w:rtl/>
        </w:rPr>
        <w:t>הפירוט יכלול את</w:t>
      </w:r>
      <w:r>
        <w:rPr>
          <w:rFonts w:ascii="Arial" w:hAnsi="Arial" w:hint="cs"/>
          <w:b/>
          <w:bCs w:val="0"/>
          <w:rtl/>
        </w:rPr>
        <w:t xml:space="preserve"> ההפרה שהופרה,</w:t>
      </w:r>
      <w:r>
        <w:rPr>
          <w:rFonts w:ascii="Arial" w:hAnsi="Arial"/>
          <w:b/>
          <w:bCs w:val="0"/>
        </w:rPr>
        <w:t xml:space="preserve"> </w:t>
      </w:r>
      <w:r w:rsidRPr="000B0233">
        <w:rPr>
          <w:rFonts w:ascii="Arial" w:hAnsi="Arial"/>
          <w:b/>
          <w:bCs w:val="0"/>
          <w:rtl/>
        </w:rPr>
        <w:t xml:space="preserve"> מספר העובדים לגביהם בוצע התיקון וכן את סך הכספים שהועברו בגין החסר.</w:t>
      </w:r>
    </w:p>
    <w:p w:rsidR="00582ED9" w:rsidRDefault="00582ED9" w:rsidP="00582ED9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ההפרה ____________________________ </w:t>
      </w:r>
      <w:r w:rsidRPr="000B0233">
        <w:rPr>
          <w:rFonts w:ascii="Arial" w:hAnsi="Arial"/>
          <w:b/>
          <w:bCs w:val="0"/>
          <w:rtl/>
        </w:rPr>
        <w:t>מספר עובדים______</w:t>
      </w:r>
      <w:r>
        <w:rPr>
          <w:rFonts w:ascii="Arial" w:hAnsi="Arial"/>
          <w:b/>
          <w:bCs w:val="0"/>
          <w:rtl/>
        </w:rPr>
        <w:t>__</w:t>
      </w:r>
      <w:r>
        <w:rPr>
          <w:rFonts w:ascii="Arial" w:hAnsi="Arial" w:hint="cs"/>
          <w:b/>
          <w:bCs w:val="0"/>
          <w:rtl/>
        </w:rPr>
        <w:t xml:space="preserve"> </w:t>
      </w:r>
      <w:r>
        <w:rPr>
          <w:rFonts w:ascii="Arial" w:hAnsi="Arial"/>
          <w:b/>
          <w:bCs w:val="0"/>
          <w:rtl/>
        </w:rPr>
        <w:t xml:space="preserve"> סכום ששולם______________</w:t>
      </w:r>
    </w:p>
    <w:p w:rsidR="00582ED9" w:rsidRDefault="00582ED9" w:rsidP="00582ED9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מבדיקתי עולה כי ההפרה אינה ניתנת לתיקון, הסבר  </w:t>
      </w:r>
      <w:r w:rsidRPr="00AB71A5">
        <w:rPr>
          <w:rFonts w:ascii="Arial" w:hAnsi="Arial" w:hint="cs"/>
          <w:b/>
          <w:bCs w:val="0"/>
          <w:rtl/>
        </w:rPr>
        <w:t>:____________________________________</w:t>
      </w:r>
    </w:p>
    <w:p w:rsidR="00582ED9" w:rsidRDefault="00582ED9" w:rsidP="00582ED9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אני מכיר את הוראת פרק ו' לחוק להגברת האכיפה של דיני העבודה, תשע"ב-2011 (להלן: החוק)  ובכלל זאת את הוראת סעיף 44 לחוק ומבהיר כי עובר לאישור זה לא סיפקתי לחברה שירותי </w:t>
      </w:r>
      <w:proofErr w:type="spellStart"/>
      <w:r>
        <w:rPr>
          <w:rFonts w:ascii="Arial" w:hAnsi="Arial" w:hint="cs"/>
          <w:b/>
          <w:bCs w:val="0"/>
          <w:rtl/>
        </w:rPr>
        <w:t>חשבות</w:t>
      </w:r>
      <w:proofErr w:type="spellEnd"/>
      <w:r>
        <w:rPr>
          <w:rFonts w:ascii="Arial" w:hAnsi="Arial" w:hint="cs"/>
          <w:b/>
          <w:bCs w:val="0"/>
          <w:rtl/>
        </w:rPr>
        <w:t xml:space="preserve"> שכר או הכנת שכר.   </w:t>
      </w:r>
    </w:p>
    <w:p w:rsidR="000B3CD4" w:rsidRDefault="000B3CD4" w:rsidP="000B3CD4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</w:p>
    <w:p w:rsidR="000B3CD4" w:rsidRPr="005C626C" w:rsidRDefault="000B3CD4" w:rsidP="000B3CD4">
      <w:pPr>
        <w:spacing w:after="200" w:line="360" w:lineRule="auto"/>
        <w:ind w:left="-239" w:right="567"/>
        <w:jc w:val="center"/>
        <w:rPr>
          <w:rFonts w:ascii="Arial" w:hAnsi="Arial"/>
          <w:rtl/>
        </w:rPr>
      </w:pPr>
      <w:r w:rsidRPr="005C626C">
        <w:rPr>
          <w:rFonts w:ascii="Arial" w:hAnsi="Arial" w:hint="cs"/>
          <w:rtl/>
        </w:rPr>
        <w:t>בכבוד רב,</w:t>
      </w:r>
    </w:p>
    <w:p w:rsidR="000B3CD4" w:rsidRPr="005C626C" w:rsidRDefault="000B3CD4" w:rsidP="000B3CD4">
      <w:pPr>
        <w:spacing w:after="200" w:line="360" w:lineRule="auto"/>
        <w:ind w:left="-239" w:right="567"/>
        <w:jc w:val="center"/>
        <w:rPr>
          <w:rFonts w:ascii="Arial" w:hAnsi="Arial"/>
          <w:rtl/>
        </w:rPr>
      </w:pPr>
      <w:r w:rsidRPr="005C626C">
        <w:rPr>
          <w:rFonts w:ascii="Arial" w:hAnsi="Arial" w:hint="cs"/>
          <w:rtl/>
        </w:rPr>
        <w:t xml:space="preserve">שם בודק השכר :         </w:t>
      </w:r>
      <w:r>
        <w:rPr>
          <w:rFonts w:ascii="Arial" w:hAnsi="Arial" w:hint="cs"/>
          <w:rtl/>
        </w:rPr>
        <w:t xml:space="preserve">    </w:t>
      </w:r>
      <w:r w:rsidRPr="005C626C">
        <w:rPr>
          <w:rFonts w:ascii="Arial" w:hAnsi="Arial" w:hint="cs"/>
          <w:rtl/>
        </w:rPr>
        <w:t xml:space="preserve">       מספר תעודת הכרה:</w:t>
      </w:r>
    </w:p>
    <w:p w:rsidR="000B3CD4" w:rsidRPr="00834530" w:rsidRDefault="000B3CD4" w:rsidP="000B3CD4">
      <w:pPr>
        <w:spacing w:after="120" w:line="360" w:lineRule="auto"/>
        <w:ind w:right="567"/>
        <w:rPr>
          <w:rFonts w:ascii="Arial" w:hAnsi="Arial"/>
        </w:rPr>
      </w:pPr>
    </w:p>
    <w:p w:rsidR="000B3CD4" w:rsidRPr="000B3CD4" w:rsidRDefault="000B3CD4" w:rsidP="009839A0">
      <w:pPr>
        <w:spacing w:after="120" w:line="360" w:lineRule="auto"/>
        <w:ind w:right="567"/>
        <w:rPr>
          <w:rFonts w:ascii="Arial" w:hAnsi="Arial"/>
        </w:rPr>
      </w:pPr>
    </w:p>
    <w:sectPr w:rsidR="000B3CD4" w:rsidRPr="000B3CD4" w:rsidSect="00984F00">
      <w:headerReference w:type="default" r:id="rId10"/>
      <w:footerReference w:type="default" r:id="rId11"/>
      <w:pgSz w:w="11906" w:h="16838"/>
      <w:pgMar w:top="851" w:right="1797" w:bottom="851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87" w:rsidRDefault="00F60A87">
      <w:r>
        <w:separator/>
      </w:r>
    </w:p>
  </w:endnote>
  <w:endnote w:type="continuationSeparator" w:id="0">
    <w:p w:rsidR="00F60A87" w:rsidRDefault="00F6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97" w:rsidRDefault="004D3797" w:rsidP="004C3D22">
    <w:pPr>
      <w:pStyle w:val="a5"/>
      <w:ind w:left="-807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87" w:rsidRDefault="00F60A87">
      <w:r>
        <w:separator/>
      </w:r>
    </w:p>
  </w:footnote>
  <w:footnote w:type="continuationSeparator" w:id="0">
    <w:p w:rsidR="00F60A87" w:rsidRDefault="00F6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40" w:rsidRDefault="00F60A87" w:rsidP="00415B40">
    <w:pPr>
      <w:pStyle w:val="a3"/>
      <w:tabs>
        <w:tab w:val="clear" w:pos="8306"/>
      </w:tabs>
      <w:ind w:left="-58" w:right="-1800" w:hanging="1701"/>
    </w:pPr>
  </w:p>
  <w:p w:rsidR="00415B40" w:rsidRDefault="00F60A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7F3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B7B26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3F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F0"/>
    <w:rsid w:val="0003778E"/>
    <w:rsid w:val="000426C2"/>
    <w:rsid w:val="00082005"/>
    <w:rsid w:val="00082E43"/>
    <w:rsid w:val="00094C5C"/>
    <w:rsid w:val="000B3CD4"/>
    <w:rsid w:val="00143A52"/>
    <w:rsid w:val="00154AA4"/>
    <w:rsid w:val="001824D7"/>
    <w:rsid w:val="001A4262"/>
    <w:rsid w:val="001B794D"/>
    <w:rsid w:val="0020539B"/>
    <w:rsid w:val="00242254"/>
    <w:rsid w:val="002A4333"/>
    <w:rsid w:val="00373254"/>
    <w:rsid w:val="004060DA"/>
    <w:rsid w:val="00412263"/>
    <w:rsid w:val="00433818"/>
    <w:rsid w:val="00446B5F"/>
    <w:rsid w:val="0045077E"/>
    <w:rsid w:val="00454A95"/>
    <w:rsid w:val="00467580"/>
    <w:rsid w:val="00482F71"/>
    <w:rsid w:val="004B495D"/>
    <w:rsid w:val="004C3D22"/>
    <w:rsid w:val="004D3797"/>
    <w:rsid w:val="004F24CB"/>
    <w:rsid w:val="005055E5"/>
    <w:rsid w:val="00516EFF"/>
    <w:rsid w:val="00544F41"/>
    <w:rsid w:val="00582ED9"/>
    <w:rsid w:val="005B76A7"/>
    <w:rsid w:val="005C0A41"/>
    <w:rsid w:val="005F48A8"/>
    <w:rsid w:val="006335ED"/>
    <w:rsid w:val="00635CDD"/>
    <w:rsid w:val="00671C63"/>
    <w:rsid w:val="00682D7B"/>
    <w:rsid w:val="006C12A9"/>
    <w:rsid w:val="006C2BF9"/>
    <w:rsid w:val="006F0490"/>
    <w:rsid w:val="006F6732"/>
    <w:rsid w:val="00731D99"/>
    <w:rsid w:val="007E4B52"/>
    <w:rsid w:val="008163AB"/>
    <w:rsid w:val="00834530"/>
    <w:rsid w:val="0084772A"/>
    <w:rsid w:val="00881805"/>
    <w:rsid w:val="00942193"/>
    <w:rsid w:val="00947812"/>
    <w:rsid w:val="00976394"/>
    <w:rsid w:val="009839A0"/>
    <w:rsid w:val="00984F00"/>
    <w:rsid w:val="00992C3C"/>
    <w:rsid w:val="009943A7"/>
    <w:rsid w:val="009B4BF0"/>
    <w:rsid w:val="009F1C59"/>
    <w:rsid w:val="00A126BA"/>
    <w:rsid w:val="00A226A8"/>
    <w:rsid w:val="00A553AE"/>
    <w:rsid w:val="00A613C6"/>
    <w:rsid w:val="00A81319"/>
    <w:rsid w:val="00AC65C5"/>
    <w:rsid w:val="00B060AE"/>
    <w:rsid w:val="00BF785E"/>
    <w:rsid w:val="00C878AC"/>
    <w:rsid w:val="00CB49B1"/>
    <w:rsid w:val="00CC51E6"/>
    <w:rsid w:val="00CD2A1B"/>
    <w:rsid w:val="00D66FCE"/>
    <w:rsid w:val="00D76752"/>
    <w:rsid w:val="00DA505E"/>
    <w:rsid w:val="00E00F5E"/>
    <w:rsid w:val="00E021A1"/>
    <w:rsid w:val="00E05597"/>
    <w:rsid w:val="00E125C1"/>
    <w:rsid w:val="00E20283"/>
    <w:rsid w:val="00E54170"/>
    <w:rsid w:val="00E66F41"/>
    <w:rsid w:val="00E93841"/>
    <w:rsid w:val="00EA1AF0"/>
    <w:rsid w:val="00EA404C"/>
    <w:rsid w:val="00F066DA"/>
    <w:rsid w:val="00F60A87"/>
    <w:rsid w:val="00F8756E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0C3D5-4E9D-4EC4-A642-BD460A28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00"/>
    <w:pPr>
      <w:bidi/>
      <w:spacing w:after="0" w:line="240" w:lineRule="auto"/>
    </w:pPr>
    <w:rPr>
      <w:rFonts w:ascii="Times New Roman" w:hAnsi="Times New Roman" w:cs="David"/>
      <w:bCs/>
      <w:snapToGrid w:val="0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82D7B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2D7B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682D7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82D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F24C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unhideWhenUsed/>
    <w:rsid w:val="00984F00"/>
    <w:pPr>
      <w:spacing w:after="200" w:line="276" w:lineRule="auto"/>
    </w:pPr>
    <w:rPr>
      <w:rFonts w:ascii="Calibri" w:hAnsi="Calibri" w:cs="Arial"/>
      <w:bCs w:val="0"/>
      <w:snapToGrid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rsid w:val="00984F00"/>
    <w:rPr>
      <w:rFonts w:ascii="Calibri" w:hAnsi="Calibri" w:cs="Arial"/>
      <w:sz w:val="20"/>
      <w:szCs w:val="20"/>
    </w:rPr>
  </w:style>
  <w:style w:type="character" w:styleId="ab">
    <w:name w:val="footnote reference"/>
    <w:aliases w:val="Footnote Reference"/>
    <w:uiPriority w:val="99"/>
    <w:unhideWhenUsed/>
    <w:rsid w:val="00984F00"/>
    <w:rPr>
      <w:vertAlign w:val="superscript"/>
    </w:rPr>
  </w:style>
  <w:style w:type="paragraph" w:customStyle="1" w:styleId="ac">
    <w:name w:val="פסקה רגילה"/>
    <w:basedOn w:val="ad"/>
    <w:rsid w:val="00F8756E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bCs w:val="0"/>
      <w:snapToGrid/>
      <w:sz w:val="22"/>
      <w:szCs w:val="22"/>
    </w:rPr>
  </w:style>
  <w:style w:type="paragraph" w:styleId="ae">
    <w:name w:val="List Paragraph"/>
    <w:basedOn w:val="a"/>
    <w:uiPriority w:val="34"/>
    <w:qFormat/>
    <w:rsid w:val="00F8756E"/>
    <w:pPr>
      <w:ind w:left="720"/>
      <w:contextualSpacing/>
    </w:pPr>
    <w:rPr>
      <w:bCs w:val="0"/>
      <w:snapToGrid/>
      <w:sz w:val="24"/>
      <w:lang w:eastAsia="en-US"/>
    </w:rPr>
  </w:style>
  <w:style w:type="paragraph" w:styleId="ad">
    <w:name w:val="Plain Text"/>
    <w:basedOn w:val="a"/>
    <w:link w:val="af"/>
    <w:uiPriority w:val="99"/>
    <w:semiHidden/>
    <w:unhideWhenUsed/>
    <w:rsid w:val="00F8756E"/>
    <w:rPr>
      <w:rFonts w:ascii="Consolas" w:hAnsi="Consolas" w:cs="Consolas"/>
      <w:sz w:val="21"/>
      <w:szCs w:val="21"/>
    </w:rPr>
  </w:style>
  <w:style w:type="character" w:customStyle="1" w:styleId="af">
    <w:name w:val="טקסט רגיל תו"/>
    <w:basedOn w:val="a0"/>
    <w:link w:val="ad"/>
    <w:uiPriority w:val="99"/>
    <w:semiHidden/>
    <w:rsid w:val="00F8756E"/>
    <w:rPr>
      <w:rFonts w:ascii="Consolas" w:hAnsi="Consolas" w:cs="Consolas"/>
      <w:bCs/>
      <w:snapToGrid w:val="0"/>
      <w:sz w:val="21"/>
      <w:szCs w:val="21"/>
      <w:lang w:eastAsia="he-IL"/>
    </w:rPr>
  </w:style>
  <w:style w:type="paragraph" w:styleId="NormalWeb">
    <w:name w:val="Normal (Web)"/>
    <w:basedOn w:val="a"/>
    <w:uiPriority w:val="99"/>
    <w:unhideWhenUsed/>
    <w:rsid w:val="00433818"/>
    <w:pPr>
      <w:bidi w:val="0"/>
      <w:spacing w:before="100" w:beforeAutospacing="1" w:after="100" w:afterAutospacing="1"/>
    </w:pPr>
    <w:rPr>
      <w:rFonts w:eastAsiaTheme="minorEastAsia" w:cs="Times New Roman"/>
      <w:bCs w:val="0"/>
      <w:snapToGrid/>
      <w:sz w:val="24"/>
      <w:lang w:eastAsia="en-US"/>
    </w:rPr>
  </w:style>
  <w:style w:type="paragraph" w:customStyle="1" w:styleId="big-header">
    <w:name w:val="big-header"/>
    <w:basedOn w:val="a"/>
    <w:rsid w:val="000B3CD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rFonts w:cs="Times New Roman"/>
      <w:bCs w:val="0"/>
      <w:noProof/>
      <w:snapToGrid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82a933fc7c57c818806008be78a62c0b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87fb9fd68e1d6ca82e3ad8885cf9c7bd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IsAccessible xmlns="605e85f2-268e-450d-9afb-d305d42b267e">true</IsAccessible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RoutingRuleExternal xmlns="http://schemas.microsoft.com/sharepoint/v3">true</RoutingRuleExternal>
    <GovXMainTitle xmlns="605e85f2-268e-450d-9afb-d305d42b267e"> טופס הצהרה של המעסיקים ואישור של רואה חשבון</GovXMainTitle>
    <PublishingVariationGroupID xmlns="http://schemas.microsoft.com/sharepoint/v3" xsi:nil="true"/>
    <URL xmlns="http://schemas.microsoft.com/sharepoint/v3">
      <Url/>
      <Description/>
    </URL>
    <GovXDescription xmlns="605e85f2-268e-450d-9afb-d305d42b267e" xsi:nil="true"/>
    <hd629a283e1e41e7b148932bae66dfc5 xmlns="605e85f2-268e-450d-9afb-d305d42b267e">
      <Terms xmlns="http://schemas.microsoft.com/office/infopath/2007/PartnerControls"/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/>
  </documentManagement>
</p:properties>
</file>

<file path=customXml/itemProps1.xml><?xml version="1.0" encoding="utf-8"?>
<ds:datastoreItem xmlns:ds="http://schemas.openxmlformats.org/officeDocument/2006/customXml" ds:itemID="{F04AB5CF-D491-47AB-BB28-9F1B7B4F1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A8AD1-49C0-4332-878C-4BB408689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53617-57E5-496E-9BCD-C5937D6E08DE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טופס הצהרה של המעסיקים ואישור של רואה חשבון</vt:lpstr>
    </vt:vector>
  </TitlesOfParts>
  <Company>Ministry Of Economy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הצהרה של המעסיקים ואישור של רואה חשבון</dc:title>
  <dc:creator>Ministry Of Economy</dc:creator>
  <cp:lastModifiedBy>admin</cp:lastModifiedBy>
  <cp:revision>2</cp:revision>
  <cp:lastPrinted>2020-01-08T13:43:00Z</cp:lastPrinted>
  <dcterms:created xsi:type="dcterms:W3CDTF">2020-05-20T06:03:00Z</dcterms:created>
  <dcterms:modified xsi:type="dcterms:W3CDTF">2020-05-20T06:03:00Z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/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/>
  </property>
  <property fmtid="{D5CDD505-2E9C-101B-9397-08002B2CF9AE}" pid="8" name="MMDTypes">
    <vt:lpwstr/>
  </property>
</Properties>
</file>