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/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רשום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  <w:r>
        <w:rPr>
          <w:rFonts w:cs="Arial"/>
          <w:rtl/>
        </w:rPr>
        <w:t xml:space="preserve"> 40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8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תאריך</w:t>
      </w:r>
      <w:r>
        <w:rPr>
          <w:rFonts w:cs="Arial"/>
          <w:rtl/>
        </w:rPr>
        <w:t xml:space="preserve">: 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התיק</w:t>
      </w:r>
      <w:r>
        <w:rPr>
          <w:rFonts w:cs="Arial"/>
          <w:rtl/>
        </w:rPr>
        <w:t>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לכבוד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החטיבה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לתכנון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וכלכלה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72 )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() 1(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לעוסקים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</w:t>
      </w:r>
      <w:r>
        <w:rPr>
          <w:rFonts w:cs="Arial"/>
          <w:rtl/>
        </w:rPr>
        <w:t xml:space="preserve"> 77.22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- 77.28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</w:t>
      </w:r>
      <w:r>
        <w:rPr>
          <w:rFonts w:cs="Arial"/>
          <w:rtl/>
        </w:rPr>
        <w:t xml:space="preserve">: 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כתובת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</w:t>
      </w:r>
      <w:r>
        <w:rPr>
          <w:rFonts w:cs="Arial"/>
          <w:rtl/>
        </w:rPr>
        <w:t xml:space="preserve">: 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כתובת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המשרד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טלפון</w:t>
      </w:r>
      <w:r>
        <w:rPr>
          <w:rFonts w:cs="Arial"/>
          <w:rtl/>
        </w:rPr>
        <w:t xml:space="preserve">: 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דואר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אלקטרוני</w:t>
      </w:r>
      <w:r>
        <w:rPr>
          <w:rFonts w:cs="Arial"/>
          <w:rtl/>
        </w:rPr>
        <w:t xml:space="preserve"> _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נימוקי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הבקשה</w:t>
      </w:r>
      <w:r>
        <w:rPr>
          <w:rFonts w:cs="Arial"/>
          <w:rtl/>
        </w:rPr>
        <w:t xml:space="preserve"> :</w:t>
      </w:r>
    </w:p>
    <w:p w:rsidR="00EB1080" w:rsidRDefault="00EB1080" w:rsidP="00EB1080">
      <w:pPr>
        <w:rPr>
          <w:rtl/>
        </w:rPr>
      </w:pP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תיאור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המיובא</w:t>
      </w:r>
      <w:r>
        <w:rPr>
          <w:rFonts w:cs="Arial"/>
          <w:rtl/>
        </w:rPr>
        <w:t xml:space="preserve"> 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מפוגל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מיובאת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וריכוזו</w:t>
      </w:r>
      <w:r>
        <w:rPr>
          <w:rFonts w:cs="Arial"/>
          <w:rtl/>
        </w:rPr>
        <w:t>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כמות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ריכוז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ערך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lastRenderedPageBreak/>
        <w:t>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/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רשום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  <w:r>
        <w:rPr>
          <w:rFonts w:cs="Arial"/>
          <w:rtl/>
        </w:rPr>
        <w:t xml:space="preserve"> 40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8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מפוגל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מיובאת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המפוגל</w:t>
      </w:r>
      <w:r>
        <w:rPr>
          <w:rFonts w:cs="Arial"/>
          <w:rtl/>
        </w:rPr>
        <w:t>:</w:t>
      </w:r>
      <w:r>
        <w:rPr>
          <w:rFonts w:cs="Arial" w:hint="cs"/>
          <w:rtl/>
        </w:rPr>
        <w:t>ערך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סיווג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תעריף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והפטורים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טובין</w:t>
      </w:r>
      <w:r>
        <w:rPr>
          <w:rFonts w:cs="Arial"/>
          <w:rtl/>
        </w:rPr>
        <w:t>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תיאור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המיובא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>)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ריכוז</w:t>
      </w:r>
      <w:r>
        <w:rPr>
          <w:rFonts w:cs="Arial"/>
          <w:rtl/>
        </w:rPr>
        <w:t>(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המסים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המלא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ריכוז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שיעור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המכס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מס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הקניה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כמות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>)</w:t>
      </w:r>
      <w:r>
        <w:rPr>
          <w:rFonts w:cs="Arial" w:hint="cs"/>
          <w:rtl/>
        </w:rPr>
        <w:t>ליטר</w:t>
      </w:r>
      <w:r>
        <w:rPr>
          <w:rFonts w:cs="Arial"/>
          <w:rtl/>
        </w:rPr>
        <w:t>(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מהילה</w:t>
      </w:r>
      <w:r>
        <w:rPr>
          <w:rFonts w:cs="Arial"/>
          <w:rtl/>
        </w:rPr>
        <w:t>/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בקבוק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מהילה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ובקבוק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בליטרים</w:t>
      </w:r>
      <w:r>
        <w:rPr>
          <w:rFonts w:cs="Arial"/>
          <w:rtl/>
        </w:rPr>
        <w:t>(.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תהליך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המיובא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ריכוז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המיובא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lastRenderedPageBreak/>
        <w:t>כמות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לאחר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תהליך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ריכוז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לאחר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תהליך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הערות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מהילה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בקבוק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מהילה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ובקבוק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פיגול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/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רשום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  <w:r>
        <w:rPr>
          <w:rFonts w:cs="Arial"/>
          <w:rtl/>
        </w:rPr>
        <w:t xml:space="preserve"> 40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8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שנרכשו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למלא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הגלם</w:t>
      </w:r>
      <w:r>
        <w:rPr>
          <w:rFonts w:cs="Arial"/>
          <w:rtl/>
        </w:rPr>
        <w:t>:</w:t>
      </w:r>
    </w:p>
    <w:p w:rsidR="00EB1080" w:rsidRDefault="00EB1080" w:rsidP="00EB1080">
      <w:pPr>
        <w:rPr>
          <w:rtl/>
        </w:rPr>
      </w:pP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מפוגל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בליטרים</w:t>
      </w:r>
      <w:r>
        <w:rPr>
          <w:rFonts w:cs="Arial"/>
          <w:rtl/>
        </w:rPr>
        <w:t>(.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תיאור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יצור</w:t>
      </w:r>
      <w:r>
        <w:rPr>
          <w:rFonts w:cs="Arial"/>
          <w:rtl/>
        </w:rPr>
        <w:t>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lastRenderedPageBreak/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יצור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ריכוז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כמות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לאחר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יצור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ריכוז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תחשיבי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הכוהל</w:t>
      </w:r>
      <w:r>
        <w:rPr>
          <w:rFonts w:cs="Arial"/>
          <w:rtl/>
        </w:rPr>
        <w:t>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מותנה</w:t>
      </w:r>
      <w:r>
        <w:rPr>
          <w:rFonts w:cs="Arial"/>
          <w:rtl/>
        </w:rPr>
        <w:t xml:space="preserve"> 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תיאור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הבלתי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מפוגל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מקור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היבוא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>)</w:t>
      </w:r>
      <w:r>
        <w:rPr>
          <w:rFonts w:cs="Arial" w:hint="cs"/>
          <w:rtl/>
        </w:rPr>
        <w:t>ארץ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מקור</w:t>
      </w:r>
      <w:r>
        <w:rPr>
          <w:rFonts w:cs="Arial"/>
          <w:rtl/>
        </w:rPr>
        <w:t>(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סיווג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תעריף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המכס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יחידת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lastRenderedPageBreak/>
        <w:t>)</w:t>
      </w:r>
      <w:r>
        <w:rPr>
          <w:rFonts w:cs="Arial" w:hint="cs"/>
          <w:rtl/>
        </w:rPr>
        <w:t>ליטר</w:t>
      </w:r>
      <w:r>
        <w:rPr>
          <w:rFonts w:cs="Arial"/>
          <w:rtl/>
        </w:rPr>
        <w:t>(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כמות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היבוא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>)</w:t>
      </w:r>
      <w:r>
        <w:rPr>
          <w:rFonts w:cs="Arial" w:hint="cs"/>
          <w:rtl/>
        </w:rPr>
        <w:t>ליטר</w:t>
      </w:r>
      <w:r>
        <w:rPr>
          <w:rFonts w:cs="Arial"/>
          <w:rtl/>
        </w:rPr>
        <w:t>(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ערך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סי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בדולר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>)</w:t>
      </w:r>
      <w:r>
        <w:rPr>
          <w:rFonts w:cs="Arial" w:hint="cs"/>
          <w:rtl/>
        </w:rPr>
        <w:t>ארה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>(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הערך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ריכוז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קניה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נחסך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/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רשום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  <w:r>
        <w:rPr>
          <w:rFonts w:cs="Arial"/>
          <w:rtl/>
        </w:rPr>
        <w:t xml:space="preserve"> 40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8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  <w:r>
        <w:rPr>
          <w:rFonts w:cs="Arial"/>
          <w:rtl/>
        </w:rPr>
        <w:t xml:space="preserve"> 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תיאור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הבלתי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מפוגל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היבוא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lastRenderedPageBreak/>
        <w:t>)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</w:t>
      </w:r>
      <w:r>
        <w:rPr>
          <w:rFonts w:cs="Arial"/>
          <w:rtl/>
        </w:rPr>
        <w:t>(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סיווג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תעריף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המכס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יחידת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>)</w:t>
      </w:r>
      <w:r>
        <w:rPr>
          <w:rFonts w:cs="Arial" w:hint="cs"/>
          <w:rtl/>
        </w:rPr>
        <w:t>ליטר</w:t>
      </w:r>
      <w:r>
        <w:rPr>
          <w:rFonts w:cs="Arial"/>
          <w:rtl/>
        </w:rPr>
        <w:t>(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היבוא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ערך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סי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בדולר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>)</w:t>
      </w:r>
      <w:r>
        <w:rPr>
          <w:rFonts w:cs="Arial" w:hint="cs"/>
          <w:rtl/>
        </w:rPr>
        <w:t>ארה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>(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הערך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שיעור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ריכוז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פטור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מותנה</w:t>
      </w:r>
      <w:r>
        <w:rPr>
          <w:rFonts w:cs="Arial"/>
          <w:rtl/>
        </w:rPr>
        <w:t>(: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תיאור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הבלתי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מפוגל</w:t>
      </w:r>
      <w:r>
        <w:rPr>
          <w:rFonts w:cs="Arial"/>
          <w:rtl/>
        </w:rPr>
        <w:t>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lastRenderedPageBreak/>
        <w:t>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יצור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ריכוז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קניה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/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רשום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  <w:r>
        <w:rPr>
          <w:rFonts w:cs="Arial"/>
          <w:rtl/>
        </w:rPr>
        <w:t xml:space="preserve"> 40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8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תיאור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יצור</w:t>
      </w:r>
      <w:r>
        <w:rPr>
          <w:rFonts w:cs="Arial"/>
          <w:rtl/>
        </w:rPr>
        <w:t>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יצור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ריכוז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הכוהל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שיעור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מס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קניה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נחסך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המייבאות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זהה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למלא</w:t>
      </w:r>
      <w:r>
        <w:rPr>
          <w:rFonts w:cs="Arial"/>
          <w:rtl/>
        </w:rPr>
        <w:t>(: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היבואן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lastRenderedPageBreak/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הדגם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הסוג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היבוא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סיווג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תעריף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מכס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מכירת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הכוהל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בספרים</w:t>
      </w:r>
      <w:r>
        <w:rPr>
          <w:rFonts w:cs="Arial"/>
          <w:rtl/>
        </w:rPr>
        <w:t>(: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העוסקים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רשימה</w:t>
      </w:r>
      <w:r>
        <w:rPr>
          <w:rFonts w:cs="Arial"/>
          <w:rtl/>
        </w:rPr>
        <w:t>(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הנדון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/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רשום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  <w:r>
        <w:rPr>
          <w:rFonts w:cs="Arial"/>
          <w:rtl/>
        </w:rPr>
        <w:t xml:space="preserve"> 40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8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9.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שיטה</w:t>
      </w:r>
      <w:r>
        <w:rPr>
          <w:rFonts w:cs="Arial"/>
          <w:rtl/>
        </w:rPr>
        <w:t xml:space="preserve">: 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תנועת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המלאי</w:t>
      </w:r>
      <w:r>
        <w:rPr>
          <w:rFonts w:cs="Arial"/>
          <w:rtl/>
        </w:rPr>
        <w:t xml:space="preserve"> 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חומרי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גלם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מוגמר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מתנהל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בעיבוד</w:t>
      </w:r>
      <w:r>
        <w:rPr>
          <w:rFonts w:cs="Arial"/>
          <w:rtl/>
        </w:rPr>
        <w:t>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קניות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מכירות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הכפולה</w:t>
      </w:r>
      <w:r>
        <w:rPr>
          <w:rFonts w:cs="Arial"/>
          <w:rtl/>
        </w:rPr>
        <w:t>.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11 . </w:t>
      </w:r>
      <w:r>
        <w:rPr>
          <w:rFonts w:cs="Arial" w:hint="cs"/>
          <w:rtl/>
        </w:rPr>
        <w:t>הערות</w:t>
      </w:r>
      <w:r>
        <w:rPr>
          <w:rFonts w:cs="Arial"/>
          <w:rtl/>
        </w:rPr>
        <w:t>:</w:t>
      </w:r>
    </w:p>
    <w:p w:rsidR="00EB1080" w:rsidRDefault="00EB1080" w:rsidP="00EB1080">
      <w:pPr>
        <w:rPr>
          <w:rtl/>
        </w:rPr>
      </w:pP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11 . </w:t>
      </w:r>
      <w:r>
        <w:rPr>
          <w:rFonts w:cs="Arial" w:hint="cs"/>
          <w:rtl/>
        </w:rPr>
        <w:t>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12%- </w:t>
      </w:r>
      <w:r>
        <w:rPr>
          <w:rFonts w:cs="Arial" w:hint="cs"/>
          <w:rtl/>
        </w:rPr>
        <w:t>מסכום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הטובין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המיובאים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- 1.5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.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lastRenderedPageBreak/>
        <w:t xml:space="preserve">12 . </w:t>
      </w:r>
      <w:r>
        <w:rPr>
          <w:rFonts w:cs="Arial" w:hint="cs"/>
          <w:rtl/>
        </w:rPr>
        <w:t>הריני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נכונים</w:t>
      </w:r>
      <w:r>
        <w:rPr>
          <w:rFonts w:cs="Arial"/>
          <w:rtl/>
        </w:rPr>
        <w:t>.</w:t>
      </w:r>
    </w:p>
    <w:p w:rsidR="00EB1080" w:rsidRDefault="00EB1080" w:rsidP="00EB1080">
      <w:pPr>
        <w:rPr>
          <w:rtl/>
        </w:rPr>
      </w:pP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וחותמת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/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רשום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  <w:r>
        <w:rPr>
          <w:rFonts w:cs="Arial"/>
          <w:rtl/>
        </w:rPr>
        <w:t xml:space="preserve"> 40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8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מיועד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המשרד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הנדון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העוסק</w:t>
      </w:r>
      <w:r>
        <w:rPr>
          <w:rFonts w:cs="Arial"/>
          <w:rtl/>
        </w:rPr>
        <w:t xml:space="preserve"> 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אימות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בנקאית</w:t>
      </w:r>
      <w:r>
        <w:rPr>
          <w:rFonts w:cs="Arial"/>
          <w:rtl/>
        </w:rPr>
        <w:t>:</w:t>
      </w:r>
    </w:p>
    <w:p w:rsidR="00EB1080" w:rsidRDefault="00EB1080" w:rsidP="00EB1080">
      <w:pPr>
        <w:rPr>
          <w:rtl/>
        </w:rPr>
      </w:pP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הפקדת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בגובה</w:t>
      </w:r>
      <w:r>
        <w:rPr>
          <w:rFonts w:cs="Arial"/>
          <w:rtl/>
        </w:rPr>
        <w:t xml:space="preserve"> 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השונים</w:t>
      </w:r>
      <w:r>
        <w:rPr>
          <w:rFonts w:cs="Arial"/>
          <w:rtl/>
        </w:rPr>
        <w:t>,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ביקורת</w:t>
      </w:r>
      <w:r>
        <w:rPr>
          <w:rFonts w:cs="Arial"/>
          <w:rtl/>
        </w:rPr>
        <w:t>/</w:t>
      </w:r>
      <w:r>
        <w:rPr>
          <w:rFonts w:cs="Arial" w:hint="cs"/>
          <w:rtl/>
        </w:rPr>
        <w:t>חקירה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לעוסק</w:t>
      </w:r>
      <w:r>
        <w:rPr>
          <w:rFonts w:cs="Arial"/>
          <w:rtl/>
        </w:rPr>
        <w:t>/</w:t>
      </w:r>
      <w:r>
        <w:rPr>
          <w:rFonts w:cs="Arial" w:hint="cs"/>
          <w:rtl/>
        </w:rPr>
        <w:t>הליכים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לרשות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>(:</w:t>
      </w:r>
    </w:p>
    <w:p w:rsidR="00EB1080" w:rsidRDefault="00EB1080" w:rsidP="00EB1080">
      <w:pPr>
        <w:rPr>
          <w:rtl/>
        </w:rPr>
      </w:pP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לעוסק</w:t>
      </w:r>
      <w:r>
        <w:rPr>
          <w:rFonts w:cs="Arial"/>
          <w:rtl/>
        </w:rPr>
        <w:t>:</w:t>
      </w:r>
    </w:p>
    <w:p w:rsidR="00EB1080" w:rsidRDefault="00EB1080" w:rsidP="00EB1080">
      <w:pPr>
        <w:rPr>
          <w:rtl/>
        </w:rPr>
      </w:pPr>
    </w:p>
    <w:p w:rsidR="00EB1080" w:rsidRDefault="00EB1080" w:rsidP="00EB1080">
      <w:pPr>
        <w:rPr>
          <w:rtl/>
        </w:rPr>
      </w:pP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המלצה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הבקשה</w:t>
      </w:r>
      <w:r>
        <w:rPr>
          <w:rFonts w:cs="Arial"/>
          <w:rtl/>
        </w:rPr>
        <w:t>(:</w:t>
      </w:r>
    </w:p>
    <w:p w:rsidR="00EB1080" w:rsidRDefault="00EB1080" w:rsidP="00EB1080">
      <w:pPr>
        <w:rPr>
          <w:rtl/>
        </w:rPr>
      </w:pP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/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רשום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  <w:r>
        <w:rPr>
          <w:rFonts w:cs="Arial"/>
          <w:rtl/>
        </w:rPr>
        <w:t xml:space="preserve"> 40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8</w:t>
      </w:r>
    </w:p>
    <w:p w:rsidR="00EB1080" w:rsidRDefault="00EB1080" w:rsidP="00EB1080">
      <w:pPr>
        <w:rPr>
          <w:rtl/>
        </w:rPr>
      </w:pPr>
      <w:r>
        <w:rPr>
          <w:rFonts w:cs="Arial"/>
          <w:rtl/>
        </w:rPr>
        <w:lastRenderedPageBreak/>
        <w:t xml:space="preserve">.6 </w:t>
      </w:r>
      <w:r>
        <w:rPr>
          <w:rFonts w:cs="Arial" w:hint="cs"/>
          <w:rtl/>
        </w:rPr>
        <w:t>הערות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>:</w:t>
      </w:r>
    </w:p>
    <w:p w:rsidR="00EB1080" w:rsidRDefault="00EB1080" w:rsidP="00EB1080">
      <w:pPr>
        <w:rPr>
          <w:rtl/>
        </w:rPr>
      </w:pP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המטפל</w:t>
      </w:r>
      <w:r>
        <w:rPr>
          <w:rFonts w:cs="Arial"/>
          <w:rtl/>
        </w:rPr>
        <w:t>: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תאריך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המטפל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: </w:t>
      </w:r>
    </w:p>
    <w:p w:rsidR="00EB1080" w:rsidRDefault="00EB1080" w:rsidP="00EB1080">
      <w:pPr>
        <w:rPr>
          <w:rtl/>
        </w:rPr>
      </w:pP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קניה</w:t>
      </w:r>
      <w:r>
        <w:rPr>
          <w:rFonts w:cs="Arial"/>
          <w:rtl/>
        </w:rPr>
        <w:t>:</w:t>
      </w:r>
    </w:p>
    <w:p w:rsidR="00A87188" w:rsidRDefault="00EB1080" w:rsidP="00EB1080">
      <w:pPr>
        <w:rPr>
          <w:rFonts w:hint="cs"/>
        </w:rPr>
      </w:pPr>
      <w:r>
        <w:rPr>
          <w:rFonts w:cs="Arial" w:hint="cs"/>
          <w:rtl/>
        </w:rPr>
        <w:t>תאריך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חתימה</w:t>
      </w:r>
      <w:r>
        <w:rPr>
          <w:rFonts w:cs="Arial"/>
          <w:rtl/>
        </w:rPr>
        <w:t>:</w:t>
      </w:r>
      <w:bookmarkStart w:id="0" w:name="_GoBack"/>
      <w:bookmarkEnd w:id="0"/>
    </w:p>
    <w:sectPr w:rsidR="00A87188" w:rsidSect="008343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80"/>
    <w:rsid w:val="008343D3"/>
    <w:rsid w:val="009564CB"/>
    <w:rsid w:val="00EB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2017-12-20T11:02:00+00:00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 xsi:nil="true"/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 xsi:nil="true"/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Props1.xml><?xml version="1.0" encoding="utf-8"?>
<ds:datastoreItem xmlns:ds="http://schemas.openxmlformats.org/officeDocument/2006/customXml" ds:itemID="{64C9BDA1-486C-448C-B925-DCB71C3AFB18}"/>
</file>

<file path=customXml/itemProps2.xml><?xml version="1.0" encoding="utf-8"?>
<ds:datastoreItem xmlns:ds="http://schemas.openxmlformats.org/officeDocument/2006/customXml" ds:itemID="{62F50783-6315-4CC2-AFBA-E3A8961ED279}"/>
</file>

<file path=customXml/itemProps3.xml><?xml version="1.0" encoding="utf-8"?>
<ds:datastoreItem xmlns:ds="http://schemas.openxmlformats.org/officeDocument/2006/customXml" ds:itemID="{50ED3505-1135-4B8D-B070-255A15BE70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697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איציק כהן</dc:creator>
  <cp:lastModifiedBy>איציק כהן</cp:lastModifiedBy>
  <cp:revision>1</cp:revision>
  <dcterms:created xsi:type="dcterms:W3CDTF">2017-12-03T09:46:00Z</dcterms:created>
  <dcterms:modified xsi:type="dcterms:W3CDTF">2017-12-03T09:46:00Z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