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83D" w:rsidRDefault="00671439">
      <w:pPr>
        <w:rPr>
          <w:rtl/>
        </w:rPr>
      </w:pPr>
      <w:r>
        <w:rPr>
          <w:rFonts w:hint="cs"/>
          <w:rtl/>
        </w:rPr>
        <w:t>979</w:t>
      </w:r>
    </w:p>
    <w:p w:rsidR="00671439" w:rsidRDefault="00671439">
      <w:pPr>
        <w:rPr>
          <w:rtl/>
        </w:rPr>
      </w:pPr>
      <w:r>
        <w:rPr>
          <w:rFonts w:hint="cs"/>
          <w:rtl/>
        </w:rPr>
        <w:t>רשות המסים בישראל</w:t>
      </w:r>
    </w:p>
    <w:p w:rsidR="00671439" w:rsidRDefault="00671439" w:rsidP="00671439">
      <w:pPr>
        <w:rPr>
          <w:rtl/>
        </w:rPr>
      </w:pPr>
      <w:r>
        <w:rPr>
          <w:rFonts w:cs="Arial"/>
          <w:rtl/>
        </w:rPr>
        <w:t>לשימוש משרדי</w:t>
      </w:r>
      <w:r>
        <w:rPr>
          <w:rFonts w:hint="cs"/>
          <w:rtl/>
        </w:rPr>
        <w:t xml:space="preserve"> </w:t>
      </w:r>
      <w:r>
        <w:rPr>
          <w:rFonts w:cs="Arial"/>
          <w:rtl/>
        </w:rPr>
        <w:t>מספר בקשה</w:t>
      </w:r>
    </w:p>
    <w:p w:rsidR="00671439" w:rsidRDefault="00671439" w:rsidP="00671439">
      <w:pPr>
        <w:pStyle w:val="1"/>
        <w:rPr>
          <w:rtl/>
        </w:rPr>
      </w:pPr>
      <w:r>
        <w:rPr>
          <w:rtl/>
        </w:rPr>
        <w:t>בקשה להחלטת מיסוי בנושא: חיוב במס ערך מוסף של שירותים</w:t>
      </w:r>
      <w:r>
        <w:rPr>
          <w:rFonts w:hint="cs"/>
          <w:rtl/>
        </w:rPr>
        <w:t xml:space="preserve"> </w:t>
      </w:r>
      <w:r w:rsidR="00DB396B">
        <w:rPr>
          <w:rFonts w:eastAsia="Times New Roman"/>
          <w:rtl/>
        </w:rPr>
        <w:t>שניתנים לקרנות השקעה בהון סיכון ופרייבט אקוויטי</w:t>
      </w:r>
      <w:bookmarkStart w:id="0" w:name="_GoBack"/>
      <w:bookmarkEnd w:id="0"/>
    </w:p>
    <w:p w:rsidR="00671439" w:rsidRDefault="00671439" w:rsidP="00671439">
      <w:pPr>
        <w:rPr>
          <w:rtl/>
        </w:rPr>
      </w:pPr>
      <w:r w:rsidRPr="00671439">
        <w:rPr>
          <w:rFonts w:cs="Arial"/>
          <w:rtl/>
        </w:rPr>
        <w:t xml:space="preserve">לצורך בקשה זו חוק מס ערך מוסף התשל"ו-1975 ייקרא להלן: "החוק", ופקודת מס הכנסה (נוסח חדש), </w:t>
      </w:r>
      <w:proofErr w:type="spellStart"/>
      <w:r w:rsidRPr="00671439">
        <w:rPr>
          <w:rFonts w:cs="Arial"/>
          <w:rtl/>
        </w:rPr>
        <w:t>התשכ"א</w:t>
      </w:r>
      <w:proofErr w:type="spellEnd"/>
      <w:r w:rsidRPr="00671439">
        <w:rPr>
          <w:rFonts w:cs="Arial"/>
          <w:rtl/>
        </w:rPr>
        <w:t xml:space="preserve"> - 1961 תיקרא להלן: "הפקודה".</w:t>
      </w:r>
    </w:p>
    <w:p w:rsidR="00671439" w:rsidRDefault="00671439" w:rsidP="00671439">
      <w:pPr>
        <w:rPr>
          <w:rtl/>
        </w:rPr>
      </w:pPr>
      <w:r w:rsidRPr="00671439">
        <w:rPr>
          <w:rFonts w:cs="Arial"/>
          <w:rtl/>
        </w:rPr>
        <w:t>חלק א - נתונים עובדתיים והצהרות כפי שנמסרו על-ידכם:</w:t>
      </w:r>
    </w:p>
    <w:p w:rsidR="00671439" w:rsidRDefault="00671439" w:rsidP="00671439">
      <w:pPr>
        <w:pStyle w:val="a3"/>
        <w:numPr>
          <w:ilvl w:val="0"/>
          <w:numId w:val="1"/>
        </w:numPr>
        <w:rPr>
          <w:rtl/>
        </w:rPr>
      </w:pPr>
      <w:r w:rsidRPr="00671439">
        <w:rPr>
          <w:rFonts w:cs="Arial"/>
          <w:rtl/>
        </w:rPr>
        <w:t>פרטי המייצג/ת</w:t>
      </w:r>
    </w:p>
    <w:p w:rsidR="00671439" w:rsidRDefault="00671439" w:rsidP="00671439">
      <w:pPr>
        <w:pStyle w:val="a3"/>
        <w:rPr>
          <w:rtl/>
        </w:rPr>
      </w:pPr>
      <w:r>
        <w:rPr>
          <w:rFonts w:cs="Arial"/>
          <w:rtl/>
        </w:rPr>
        <w:t xml:space="preserve">הריני לאשר כי אני מייצג/ת את הקרן ומנהל הקרן, </w:t>
      </w:r>
    </w:p>
    <w:p w:rsidR="00671439" w:rsidRDefault="00671439" w:rsidP="00671439">
      <w:pPr>
        <w:pStyle w:val="a3"/>
        <w:rPr>
          <w:rtl/>
        </w:rPr>
      </w:pPr>
      <w:r>
        <w:rPr>
          <w:rFonts w:cs="Arial"/>
          <w:rtl/>
        </w:rPr>
        <w:t>וכי כל הפרטים המפורטים בחלק א לבקשה זו נבדקו על-ידי, והם נכונים ומלאים.</w:t>
      </w:r>
    </w:p>
    <w:p w:rsidR="00671439" w:rsidRDefault="00671439" w:rsidP="00671439">
      <w:pPr>
        <w:pStyle w:val="a3"/>
        <w:rPr>
          <w:rtl/>
        </w:rPr>
      </w:pPr>
      <w:r w:rsidRPr="00671439">
        <w:rPr>
          <w:rFonts w:cs="Arial"/>
          <w:rtl/>
        </w:rPr>
        <w:t>שם המייצג/ת</w:t>
      </w:r>
    </w:p>
    <w:p w:rsidR="00671439" w:rsidRDefault="00671439" w:rsidP="00671439">
      <w:pPr>
        <w:pStyle w:val="a3"/>
        <w:rPr>
          <w:rtl/>
        </w:rPr>
      </w:pPr>
      <w:r w:rsidRPr="00671439">
        <w:rPr>
          <w:rFonts w:cs="Arial"/>
          <w:rtl/>
        </w:rPr>
        <w:t>מספר טלפון</w:t>
      </w:r>
    </w:p>
    <w:p w:rsidR="00671439" w:rsidRDefault="00671439" w:rsidP="00671439">
      <w:pPr>
        <w:pStyle w:val="a3"/>
        <w:rPr>
          <w:rtl/>
        </w:rPr>
      </w:pPr>
      <w:r w:rsidRPr="00671439">
        <w:rPr>
          <w:rFonts w:cs="Arial"/>
          <w:rtl/>
        </w:rPr>
        <w:t>מספר פקס</w:t>
      </w:r>
    </w:p>
    <w:p w:rsidR="00671439" w:rsidRDefault="00671439" w:rsidP="00671439">
      <w:pPr>
        <w:pStyle w:val="a3"/>
        <w:rPr>
          <w:rtl/>
        </w:rPr>
      </w:pPr>
      <w:r w:rsidRPr="00671439">
        <w:rPr>
          <w:rFonts w:cs="Arial"/>
          <w:rtl/>
        </w:rPr>
        <w:t>כתובת למשלוח דואר</w:t>
      </w:r>
    </w:p>
    <w:p w:rsidR="00671439" w:rsidRDefault="00671439" w:rsidP="00671439">
      <w:pPr>
        <w:pStyle w:val="a3"/>
        <w:rPr>
          <w:rtl/>
        </w:rPr>
      </w:pPr>
      <w:r>
        <w:rPr>
          <w:rFonts w:hint="cs"/>
          <w:rtl/>
        </w:rPr>
        <w:t>רחוב</w:t>
      </w:r>
    </w:p>
    <w:p w:rsidR="00671439" w:rsidRDefault="00671439" w:rsidP="00671439">
      <w:pPr>
        <w:pStyle w:val="a3"/>
        <w:rPr>
          <w:rtl/>
        </w:rPr>
      </w:pPr>
      <w:r>
        <w:rPr>
          <w:rFonts w:hint="cs"/>
          <w:rtl/>
        </w:rPr>
        <w:t>מספר בית</w:t>
      </w:r>
    </w:p>
    <w:p w:rsidR="00671439" w:rsidRDefault="00671439" w:rsidP="00671439">
      <w:pPr>
        <w:pStyle w:val="a3"/>
        <w:rPr>
          <w:rtl/>
        </w:rPr>
      </w:pPr>
      <w:r>
        <w:rPr>
          <w:rFonts w:hint="cs"/>
          <w:rtl/>
        </w:rPr>
        <w:t xml:space="preserve">מספר </w:t>
      </w:r>
      <w:proofErr w:type="spellStart"/>
      <w:r>
        <w:rPr>
          <w:rFonts w:hint="cs"/>
          <w:rtl/>
        </w:rPr>
        <w:t>ת."ד</w:t>
      </w:r>
      <w:proofErr w:type="spellEnd"/>
    </w:p>
    <w:p w:rsidR="00671439" w:rsidRDefault="00671439" w:rsidP="00671439">
      <w:pPr>
        <w:pStyle w:val="a3"/>
        <w:rPr>
          <w:rtl/>
        </w:rPr>
      </w:pPr>
      <w:r>
        <w:rPr>
          <w:rFonts w:hint="cs"/>
          <w:rtl/>
        </w:rPr>
        <w:t>יישוב</w:t>
      </w:r>
    </w:p>
    <w:p w:rsidR="00671439" w:rsidRDefault="00671439" w:rsidP="00671439">
      <w:pPr>
        <w:pStyle w:val="a3"/>
        <w:rPr>
          <w:rtl/>
        </w:rPr>
      </w:pPr>
      <w:r>
        <w:rPr>
          <w:rFonts w:hint="cs"/>
          <w:rtl/>
        </w:rPr>
        <w:t>מיקוד</w:t>
      </w:r>
    </w:p>
    <w:p w:rsidR="00671439" w:rsidRDefault="00671439" w:rsidP="00671439">
      <w:pPr>
        <w:pStyle w:val="a3"/>
        <w:rPr>
          <w:rtl/>
        </w:rPr>
      </w:pPr>
      <w:r w:rsidRPr="00671439">
        <w:rPr>
          <w:rFonts w:cs="Arial"/>
          <w:rtl/>
        </w:rPr>
        <w:t>כתובת דואר אלקטרוני</w:t>
      </w:r>
    </w:p>
    <w:p w:rsidR="00671439" w:rsidRDefault="00671439" w:rsidP="00671439">
      <w:pPr>
        <w:pStyle w:val="a3"/>
        <w:rPr>
          <w:rtl/>
        </w:rPr>
      </w:pPr>
    </w:p>
    <w:p w:rsidR="00671439" w:rsidRDefault="00671439" w:rsidP="00671439">
      <w:pPr>
        <w:pStyle w:val="a3"/>
        <w:numPr>
          <w:ilvl w:val="0"/>
          <w:numId w:val="1"/>
        </w:numPr>
      </w:pPr>
      <w:r w:rsidRPr="00671439">
        <w:rPr>
          <w:rFonts w:cs="Arial"/>
          <w:rtl/>
        </w:rPr>
        <w:t>פרטי הקרן, השותף הכללי בקרן, השותף הכללי של השותף הכללי בקרן</w:t>
      </w:r>
    </w:p>
    <w:p w:rsidR="00671439" w:rsidRDefault="00671439" w:rsidP="00671439">
      <w:pPr>
        <w:pStyle w:val="a3"/>
        <w:numPr>
          <w:ilvl w:val="1"/>
          <w:numId w:val="1"/>
        </w:numPr>
        <w:rPr>
          <w:rtl/>
        </w:rPr>
      </w:pPr>
      <w:r w:rsidRPr="00671439">
        <w:rPr>
          <w:rFonts w:cs="Arial"/>
          <w:rtl/>
        </w:rPr>
        <w:t>פרטי הקרן המשקיעה בהון סיכון (להלן: "הקרן")</w:t>
      </w:r>
    </w:p>
    <w:p w:rsidR="00671439" w:rsidRDefault="00671439" w:rsidP="00671439">
      <w:pPr>
        <w:pStyle w:val="a3"/>
        <w:ind w:left="1440"/>
        <w:rPr>
          <w:rtl/>
        </w:rPr>
      </w:pPr>
      <w:r>
        <w:rPr>
          <w:rFonts w:hint="cs"/>
          <w:rtl/>
        </w:rPr>
        <w:t>שם הקרן</w:t>
      </w:r>
    </w:p>
    <w:p w:rsidR="00671439" w:rsidRDefault="00671439" w:rsidP="00671439">
      <w:pPr>
        <w:pStyle w:val="a3"/>
        <w:ind w:left="1440"/>
        <w:rPr>
          <w:rtl/>
        </w:rPr>
      </w:pPr>
      <w:r>
        <w:rPr>
          <w:rFonts w:hint="cs"/>
          <w:rtl/>
        </w:rPr>
        <w:t>מספר תיק במע"מ</w:t>
      </w:r>
    </w:p>
    <w:p w:rsidR="00671439" w:rsidRDefault="00671439" w:rsidP="00671439">
      <w:pPr>
        <w:pStyle w:val="a3"/>
        <w:ind w:left="1440"/>
        <w:rPr>
          <w:rtl/>
        </w:rPr>
      </w:pPr>
      <w:r>
        <w:rPr>
          <w:rFonts w:hint="cs"/>
          <w:rtl/>
        </w:rPr>
        <w:t>משרד מע"מ</w:t>
      </w:r>
    </w:p>
    <w:p w:rsidR="00671439" w:rsidRDefault="00671439" w:rsidP="00671439">
      <w:pPr>
        <w:pStyle w:val="a3"/>
        <w:ind w:left="1440"/>
        <w:rPr>
          <w:rtl/>
        </w:rPr>
      </w:pPr>
      <w:r>
        <w:rPr>
          <w:rFonts w:hint="cs"/>
          <w:rtl/>
        </w:rPr>
        <w:t>משרד מע"מ בו מתנהל התיק</w:t>
      </w:r>
    </w:p>
    <w:p w:rsidR="00671439" w:rsidRDefault="00671439" w:rsidP="00671439">
      <w:pPr>
        <w:pStyle w:val="a3"/>
        <w:ind w:left="1440"/>
        <w:rPr>
          <w:rtl/>
        </w:rPr>
      </w:pPr>
      <w:r>
        <w:rPr>
          <w:rFonts w:hint="cs"/>
          <w:rtl/>
        </w:rPr>
        <w:t xml:space="preserve">שמות </w:t>
      </w:r>
      <w:proofErr w:type="spellStart"/>
      <w:r>
        <w:rPr>
          <w:rFonts w:hint="cs"/>
          <w:rtl/>
        </w:rPr>
        <w:t>מורשי</w:t>
      </w:r>
      <w:proofErr w:type="spellEnd"/>
      <w:r>
        <w:rPr>
          <w:rFonts w:hint="cs"/>
          <w:rtl/>
        </w:rPr>
        <w:t xml:space="preserve"> החתימה</w:t>
      </w:r>
    </w:p>
    <w:p w:rsidR="00671439" w:rsidRDefault="00671439" w:rsidP="00671439">
      <w:pPr>
        <w:pStyle w:val="a3"/>
        <w:ind w:left="1440"/>
        <w:rPr>
          <w:rtl/>
        </w:rPr>
      </w:pPr>
      <w:r w:rsidRPr="00671439">
        <w:rPr>
          <w:rFonts w:cs="Arial"/>
          <w:rtl/>
        </w:rPr>
        <w:t>יום התאגדות הקרן</w:t>
      </w:r>
    </w:p>
    <w:p w:rsidR="00671439" w:rsidRDefault="00671439" w:rsidP="00671439">
      <w:pPr>
        <w:pStyle w:val="a3"/>
        <w:ind w:left="1440"/>
        <w:rPr>
          <w:rtl/>
        </w:rPr>
      </w:pPr>
      <w:r w:rsidRPr="00671439">
        <w:rPr>
          <w:rFonts w:cs="Arial"/>
          <w:rtl/>
        </w:rPr>
        <w:t>מקום התאגדות הקרן</w:t>
      </w:r>
    </w:p>
    <w:p w:rsidR="00671439" w:rsidRDefault="00671439" w:rsidP="00671439">
      <w:pPr>
        <w:pStyle w:val="a3"/>
        <w:ind w:left="1440"/>
        <w:rPr>
          <w:rtl/>
        </w:rPr>
      </w:pPr>
      <w:r w:rsidRPr="00671439">
        <w:rPr>
          <w:rFonts w:cs="Arial"/>
          <w:rtl/>
        </w:rPr>
        <w:t>מספר הקרן</w:t>
      </w:r>
    </w:p>
    <w:p w:rsidR="00671439" w:rsidRDefault="00671439" w:rsidP="00671439">
      <w:pPr>
        <w:pStyle w:val="a3"/>
        <w:ind w:left="1440"/>
        <w:rPr>
          <w:rtl/>
        </w:rPr>
      </w:pPr>
      <w:r w:rsidRPr="00671439">
        <w:rPr>
          <w:rFonts w:cs="Arial"/>
          <w:rtl/>
        </w:rPr>
        <w:t>כתובת דואר אלקטרוני</w:t>
      </w:r>
    </w:p>
    <w:p w:rsidR="00671439" w:rsidRDefault="00671439" w:rsidP="00671439">
      <w:pPr>
        <w:pStyle w:val="a3"/>
        <w:ind w:left="1440"/>
        <w:rPr>
          <w:rtl/>
        </w:rPr>
      </w:pPr>
      <w:r w:rsidRPr="00671439">
        <w:rPr>
          <w:rFonts w:cs="Arial"/>
          <w:rtl/>
        </w:rPr>
        <w:t>כתובת הקרן בישראל</w:t>
      </w:r>
    </w:p>
    <w:p w:rsidR="00671439" w:rsidRDefault="00671439" w:rsidP="00671439">
      <w:pPr>
        <w:pStyle w:val="a3"/>
        <w:ind w:left="1440"/>
        <w:rPr>
          <w:rtl/>
        </w:rPr>
      </w:pPr>
      <w:r>
        <w:rPr>
          <w:rFonts w:cs="Arial"/>
          <w:rtl/>
        </w:rPr>
        <w:t>רחוב</w:t>
      </w:r>
    </w:p>
    <w:p w:rsidR="00671439" w:rsidRDefault="00671439" w:rsidP="00671439">
      <w:pPr>
        <w:pStyle w:val="a3"/>
        <w:ind w:left="1440"/>
        <w:rPr>
          <w:rtl/>
        </w:rPr>
      </w:pPr>
      <w:r>
        <w:rPr>
          <w:rFonts w:cs="Arial"/>
          <w:rtl/>
        </w:rPr>
        <w:t>מספר בית</w:t>
      </w:r>
    </w:p>
    <w:p w:rsidR="00671439" w:rsidRDefault="00671439" w:rsidP="00671439">
      <w:pPr>
        <w:pStyle w:val="a3"/>
        <w:ind w:left="1440"/>
        <w:rPr>
          <w:rtl/>
        </w:rPr>
      </w:pPr>
      <w:r>
        <w:rPr>
          <w:rFonts w:cs="Arial"/>
          <w:rtl/>
        </w:rPr>
        <w:t xml:space="preserve">מספר </w:t>
      </w:r>
      <w:proofErr w:type="spellStart"/>
      <w:r>
        <w:rPr>
          <w:rFonts w:cs="Arial"/>
          <w:rtl/>
        </w:rPr>
        <w:t>ת."ד</w:t>
      </w:r>
      <w:proofErr w:type="spellEnd"/>
    </w:p>
    <w:p w:rsidR="00671439" w:rsidRDefault="00671439" w:rsidP="00671439">
      <w:pPr>
        <w:pStyle w:val="a3"/>
        <w:ind w:left="1440"/>
        <w:rPr>
          <w:rtl/>
        </w:rPr>
      </w:pPr>
      <w:r>
        <w:rPr>
          <w:rFonts w:cs="Arial"/>
          <w:rtl/>
        </w:rPr>
        <w:t>יישוב</w:t>
      </w:r>
    </w:p>
    <w:p w:rsidR="00671439" w:rsidRDefault="00671439" w:rsidP="00671439">
      <w:pPr>
        <w:pStyle w:val="a3"/>
        <w:ind w:left="1440"/>
        <w:rPr>
          <w:rtl/>
        </w:rPr>
      </w:pPr>
      <w:r>
        <w:rPr>
          <w:rFonts w:cs="Arial"/>
          <w:rtl/>
        </w:rPr>
        <w:t>מיקוד</w:t>
      </w:r>
    </w:p>
    <w:p w:rsidR="00671439" w:rsidRDefault="00671439" w:rsidP="00671439">
      <w:pPr>
        <w:pStyle w:val="a3"/>
        <w:ind w:left="1440"/>
        <w:rPr>
          <w:rtl/>
        </w:rPr>
      </w:pPr>
      <w:r>
        <w:rPr>
          <w:rFonts w:hint="cs"/>
          <w:rtl/>
        </w:rPr>
        <w:t>סוג התאגדות</w:t>
      </w:r>
    </w:p>
    <w:p w:rsidR="00671439" w:rsidRDefault="00671439" w:rsidP="00671439">
      <w:pPr>
        <w:pStyle w:val="a3"/>
        <w:ind w:left="1440"/>
        <w:rPr>
          <w:rtl/>
        </w:rPr>
      </w:pPr>
      <w:r>
        <w:rPr>
          <w:rFonts w:hint="cs"/>
          <w:rtl/>
        </w:rPr>
        <w:t>מספר טלפון</w:t>
      </w:r>
    </w:p>
    <w:p w:rsidR="00671439" w:rsidRDefault="00671439" w:rsidP="00671439">
      <w:pPr>
        <w:pStyle w:val="a3"/>
        <w:numPr>
          <w:ilvl w:val="1"/>
          <w:numId w:val="1"/>
        </w:numPr>
        <w:rPr>
          <w:rtl/>
        </w:rPr>
      </w:pPr>
      <w:r w:rsidRPr="00671439">
        <w:rPr>
          <w:rFonts w:cs="Arial"/>
          <w:rtl/>
        </w:rPr>
        <w:t>פרטי השותף הכללי בקרן (להלן: "השותף הכללי")</w:t>
      </w:r>
    </w:p>
    <w:p w:rsidR="00671439" w:rsidRDefault="00671439" w:rsidP="00671439">
      <w:pPr>
        <w:ind w:left="1440"/>
        <w:rPr>
          <w:rtl/>
        </w:rPr>
      </w:pPr>
      <w:r>
        <w:rPr>
          <w:rFonts w:hint="cs"/>
          <w:rtl/>
        </w:rPr>
        <w:t>שם השותף הכללי</w:t>
      </w:r>
    </w:p>
    <w:p w:rsidR="00671439" w:rsidRDefault="00671439" w:rsidP="00671439">
      <w:pPr>
        <w:ind w:left="1440"/>
        <w:rPr>
          <w:rtl/>
        </w:rPr>
      </w:pPr>
      <w:r>
        <w:rPr>
          <w:rFonts w:hint="cs"/>
          <w:rtl/>
        </w:rPr>
        <w:t>מספר תיק במע"מ</w:t>
      </w:r>
    </w:p>
    <w:p w:rsidR="00671439" w:rsidRDefault="00671439" w:rsidP="00671439">
      <w:pPr>
        <w:ind w:left="1440"/>
        <w:rPr>
          <w:rtl/>
        </w:rPr>
      </w:pPr>
      <w:r>
        <w:rPr>
          <w:rFonts w:cs="Arial"/>
          <w:rtl/>
        </w:rPr>
        <w:t>משרד מע"מ</w:t>
      </w:r>
    </w:p>
    <w:p w:rsidR="00671439" w:rsidRDefault="00671439" w:rsidP="00671439">
      <w:pPr>
        <w:ind w:left="1440"/>
        <w:rPr>
          <w:rtl/>
        </w:rPr>
      </w:pPr>
      <w:r>
        <w:rPr>
          <w:rFonts w:cs="Arial"/>
          <w:rtl/>
        </w:rPr>
        <w:lastRenderedPageBreak/>
        <w:t>משרד מע"מ בו מתנהל התיק</w:t>
      </w:r>
    </w:p>
    <w:p w:rsidR="00671439" w:rsidRDefault="00671439" w:rsidP="00671439">
      <w:pPr>
        <w:ind w:left="1440"/>
        <w:rPr>
          <w:rtl/>
        </w:rPr>
      </w:pPr>
      <w:r>
        <w:rPr>
          <w:rFonts w:hint="cs"/>
          <w:rtl/>
        </w:rPr>
        <w:t xml:space="preserve">שמות </w:t>
      </w:r>
      <w:proofErr w:type="spellStart"/>
      <w:r>
        <w:rPr>
          <w:rFonts w:hint="cs"/>
          <w:rtl/>
        </w:rPr>
        <w:t>מורשי</w:t>
      </w:r>
      <w:proofErr w:type="spellEnd"/>
      <w:r>
        <w:rPr>
          <w:rFonts w:hint="cs"/>
          <w:rtl/>
        </w:rPr>
        <w:t xml:space="preserve"> החתימה</w:t>
      </w:r>
    </w:p>
    <w:p w:rsidR="00671439" w:rsidRDefault="00671439" w:rsidP="00671439">
      <w:pPr>
        <w:ind w:left="1440"/>
        <w:rPr>
          <w:rtl/>
        </w:rPr>
      </w:pPr>
      <w:r>
        <w:rPr>
          <w:rFonts w:hint="cs"/>
          <w:rtl/>
        </w:rPr>
        <w:t>יום התאגדות השותפות</w:t>
      </w:r>
    </w:p>
    <w:p w:rsidR="00671439" w:rsidRDefault="00671439" w:rsidP="00671439">
      <w:pPr>
        <w:ind w:left="1440"/>
        <w:rPr>
          <w:rtl/>
        </w:rPr>
      </w:pPr>
      <w:r>
        <w:rPr>
          <w:rFonts w:hint="cs"/>
          <w:rtl/>
        </w:rPr>
        <w:t>מקום התאגדות השותפות</w:t>
      </w:r>
    </w:p>
    <w:p w:rsidR="00671439" w:rsidRDefault="00671439" w:rsidP="00671439">
      <w:pPr>
        <w:ind w:left="1440"/>
        <w:rPr>
          <w:rtl/>
        </w:rPr>
      </w:pPr>
      <w:r>
        <w:rPr>
          <w:rFonts w:hint="cs"/>
          <w:rtl/>
        </w:rPr>
        <w:t>מספר השותפות</w:t>
      </w:r>
    </w:p>
    <w:p w:rsidR="00671439" w:rsidRDefault="00671439" w:rsidP="00671439">
      <w:pPr>
        <w:ind w:left="1440"/>
        <w:rPr>
          <w:rtl/>
        </w:rPr>
      </w:pPr>
      <w:r>
        <w:rPr>
          <w:rFonts w:hint="cs"/>
          <w:rtl/>
        </w:rPr>
        <w:t>כתובת דואר אלקטרוני</w:t>
      </w:r>
    </w:p>
    <w:p w:rsidR="00671439" w:rsidRDefault="00671439" w:rsidP="00671439">
      <w:pPr>
        <w:ind w:left="1440"/>
        <w:rPr>
          <w:rtl/>
        </w:rPr>
      </w:pPr>
      <w:r>
        <w:rPr>
          <w:rFonts w:hint="cs"/>
          <w:rtl/>
        </w:rPr>
        <w:t>כתובת השותף הכללי בישראל</w:t>
      </w:r>
    </w:p>
    <w:p w:rsidR="00671439" w:rsidRDefault="00671439" w:rsidP="00671439">
      <w:pPr>
        <w:ind w:left="1440"/>
        <w:rPr>
          <w:rtl/>
        </w:rPr>
      </w:pPr>
      <w:r>
        <w:rPr>
          <w:rFonts w:hint="cs"/>
          <w:rtl/>
        </w:rPr>
        <w:t>רחוב</w:t>
      </w:r>
    </w:p>
    <w:p w:rsidR="00671439" w:rsidRDefault="00671439" w:rsidP="00671439">
      <w:pPr>
        <w:ind w:left="1440"/>
        <w:rPr>
          <w:rtl/>
        </w:rPr>
      </w:pPr>
      <w:r>
        <w:rPr>
          <w:rFonts w:hint="cs"/>
          <w:rtl/>
        </w:rPr>
        <w:t>מספר בית</w:t>
      </w:r>
    </w:p>
    <w:p w:rsidR="00671439" w:rsidRDefault="00671439" w:rsidP="00671439">
      <w:pPr>
        <w:ind w:left="1440"/>
        <w:rPr>
          <w:rtl/>
        </w:rPr>
      </w:pPr>
      <w:r>
        <w:rPr>
          <w:rFonts w:hint="cs"/>
          <w:rtl/>
        </w:rPr>
        <w:t>מספר ת"ד</w:t>
      </w:r>
    </w:p>
    <w:p w:rsidR="00671439" w:rsidRDefault="00671439" w:rsidP="00671439">
      <w:pPr>
        <w:ind w:left="1440"/>
        <w:rPr>
          <w:rtl/>
        </w:rPr>
      </w:pPr>
      <w:r>
        <w:rPr>
          <w:rFonts w:hint="cs"/>
          <w:rtl/>
        </w:rPr>
        <w:t>יישוב</w:t>
      </w:r>
    </w:p>
    <w:p w:rsidR="00671439" w:rsidRDefault="00671439" w:rsidP="00671439">
      <w:pPr>
        <w:ind w:left="1440"/>
        <w:rPr>
          <w:rtl/>
        </w:rPr>
      </w:pPr>
      <w:r>
        <w:rPr>
          <w:rFonts w:hint="cs"/>
          <w:rtl/>
        </w:rPr>
        <w:t>מיקוד</w:t>
      </w:r>
    </w:p>
    <w:p w:rsidR="00671439" w:rsidRDefault="00671439" w:rsidP="00671439">
      <w:pPr>
        <w:ind w:left="1440"/>
        <w:rPr>
          <w:rtl/>
        </w:rPr>
      </w:pPr>
      <w:r>
        <w:rPr>
          <w:rFonts w:hint="cs"/>
          <w:rtl/>
        </w:rPr>
        <w:t>מספר טלפון</w:t>
      </w:r>
    </w:p>
    <w:p w:rsidR="00671439" w:rsidRDefault="00671439" w:rsidP="00671439">
      <w:pPr>
        <w:pStyle w:val="a3"/>
        <w:numPr>
          <w:ilvl w:val="1"/>
          <w:numId w:val="1"/>
        </w:numPr>
      </w:pPr>
      <w:r w:rsidRPr="00671439">
        <w:rPr>
          <w:rFonts w:cs="Arial"/>
          <w:rtl/>
        </w:rPr>
        <w:t>פרטי השותף הכללי של השותף הכללי בקרן (להלן: "השותף הכללי של השותף הכללי")</w:t>
      </w:r>
    </w:p>
    <w:p w:rsidR="00671439" w:rsidRDefault="00671439" w:rsidP="00671439">
      <w:pPr>
        <w:pStyle w:val="a3"/>
        <w:ind w:left="1440"/>
        <w:rPr>
          <w:rtl/>
        </w:rPr>
      </w:pPr>
      <w:r w:rsidRPr="00671439">
        <w:rPr>
          <w:rFonts w:cs="Arial"/>
          <w:rtl/>
        </w:rPr>
        <w:t>שם השותף הכללי</w:t>
      </w:r>
    </w:p>
    <w:p w:rsidR="00671439" w:rsidRDefault="00671439" w:rsidP="00671439">
      <w:pPr>
        <w:pStyle w:val="a3"/>
        <w:ind w:left="1440"/>
        <w:rPr>
          <w:rtl/>
        </w:rPr>
      </w:pPr>
      <w:r w:rsidRPr="00671439">
        <w:rPr>
          <w:rFonts w:cs="Arial"/>
          <w:rtl/>
        </w:rPr>
        <w:t>מספר תיק במע"מ</w:t>
      </w:r>
    </w:p>
    <w:p w:rsidR="00671439" w:rsidRDefault="00671439" w:rsidP="00671439">
      <w:pPr>
        <w:pStyle w:val="a3"/>
        <w:ind w:left="1440"/>
        <w:rPr>
          <w:rtl/>
        </w:rPr>
      </w:pPr>
      <w:r w:rsidRPr="00671439">
        <w:rPr>
          <w:rFonts w:cs="Arial"/>
          <w:rtl/>
        </w:rPr>
        <w:t>משרד מע"מ בו מתנהל התיק</w:t>
      </w:r>
    </w:p>
    <w:p w:rsidR="00671439" w:rsidRDefault="00671439" w:rsidP="00671439">
      <w:pPr>
        <w:pStyle w:val="a3"/>
        <w:ind w:left="1440"/>
        <w:rPr>
          <w:rtl/>
        </w:rPr>
      </w:pPr>
      <w:r w:rsidRPr="00671439">
        <w:rPr>
          <w:rFonts w:cs="Arial"/>
          <w:rtl/>
        </w:rPr>
        <w:t xml:space="preserve">שמות </w:t>
      </w:r>
      <w:proofErr w:type="spellStart"/>
      <w:r w:rsidRPr="00671439">
        <w:rPr>
          <w:rFonts w:cs="Arial"/>
          <w:rtl/>
        </w:rPr>
        <w:t>מורשי</w:t>
      </w:r>
      <w:proofErr w:type="spellEnd"/>
      <w:r w:rsidRPr="00671439">
        <w:rPr>
          <w:rFonts w:cs="Arial"/>
          <w:rtl/>
        </w:rPr>
        <w:t xml:space="preserve"> החתימה</w:t>
      </w:r>
    </w:p>
    <w:p w:rsidR="00671439" w:rsidRDefault="00671439" w:rsidP="00671439">
      <w:pPr>
        <w:pStyle w:val="a3"/>
        <w:ind w:left="1440"/>
        <w:rPr>
          <w:rtl/>
        </w:rPr>
      </w:pPr>
      <w:r w:rsidRPr="00671439">
        <w:rPr>
          <w:rFonts w:cs="Arial"/>
          <w:rtl/>
        </w:rPr>
        <w:t>יום התאגדות השותפות</w:t>
      </w:r>
    </w:p>
    <w:p w:rsidR="00671439" w:rsidRDefault="00671439" w:rsidP="00671439">
      <w:pPr>
        <w:pStyle w:val="a3"/>
        <w:ind w:left="1440"/>
        <w:rPr>
          <w:rtl/>
        </w:rPr>
      </w:pPr>
      <w:r w:rsidRPr="00671439">
        <w:rPr>
          <w:rFonts w:cs="Arial"/>
          <w:rtl/>
        </w:rPr>
        <w:t>מקום התאגדות השותפות</w:t>
      </w:r>
    </w:p>
    <w:p w:rsidR="00671439" w:rsidRDefault="00671439" w:rsidP="00671439">
      <w:pPr>
        <w:pStyle w:val="a3"/>
        <w:ind w:left="1440"/>
        <w:rPr>
          <w:rtl/>
        </w:rPr>
      </w:pPr>
      <w:r w:rsidRPr="00671439">
        <w:rPr>
          <w:rFonts w:cs="Arial"/>
          <w:rtl/>
        </w:rPr>
        <w:t>מספר השותפות</w:t>
      </w:r>
    </w:p>
    <w:p w:rsidR="00671439" w:rsidRDefault="00671439" w:rsidP="00671439">
      <w:pPr>
        <w:pStyle w:val="a3"/>
        <w:ind w:left="1440"/>
        <w:rPr>
          <w:rtl/>
        </w:rPr>
      </w:pPr>
      <w:r w:rsidRPr="00671439">
        <w:rPr>
          <w:rFonts w:cs="Arial"/>
          <w:rtl/>
        </w:rPr>
        <w:t>כתובת דואר אלקטרוני</w:t>
      </w:r>
    </w:p>
    <w:p w:rsidR="00671439" w:rsidRDefault="00671439" w:rsidP="00671439">
      <w:pPr>
        <w:pStyle w:val="a3"/>
        <w:ind w:left="1440"/>
        <w:rPr>
          <w:rtl/>
        </w:rPr>
      </w:pPr>
      <w:r w:rsidRPr="00671439">
        <w:rPr>
          <w:rFonts w:cs="Arial"/>
          <w:rtl/>
        </w:rPr>
        <w:t>כתובת השותף הכללי של השותף הכללי בישראל</w:t>
      </w:r>
    </w:p>
    <w:p w:rsidR="00671439" w:rsidRDefault="008F2DF7" w:rsidP="00671439">
      <w:pPr>
        <w:pStyle w:val="a3"/>
        <w:ind w:left="1440"/>
        <w:rPr>
          <w:rtl/>
        </w:rPr>
      </w:pPr>
      <w:r>
        <w:rPr>
          <w:rFonts w:hint="cs"/>
          <w:rtl/>
        </w:rPr>
        <w:t>רחוב</w:t>
      </w:r>
    </w:p>
    <w:p w:rsidR="008F2DF7" w:rsidRDefault="008F2DF7" w:rsidP="00671439">
      <w:pPr>
        <w:pStyle w:val="a3"/>
        <w:ind w:left="1440"/>
        <w:rPr>
          <w:rtl/>
        </w:rPr>
      </w:pPr>
      <w:r>
        <w:rPr>
          <w:rFonts w:hint="cs"/>
          <w:rtl/>
        </w:rPr>
        <w:t>מספר בית</w:t>
      </w:r>
    </w:p>
    <w:p w:rsidR="008F2DF7" w:rsidRDefault="008F2DF7" w:rsidP="00671439">
      <w:pPr>
        <w:pStyle w:val="a3"/>
        <w:ind w:left="1440"/>
        <w:rPr>
          <w:rtl/>
        </w:rPr>
      </w:pPr>
      <w:r>
        <w:rPr>
          <w:rFonts w:hint="cs"/>
          <w:rtl/>
        </w:rPr>
        <w:t>מספר ת"ד</w:t>
      </w:r>
    </w:p>
    <w:p w:rsidR="008F2DF7" w:rsidRDefault="008F2DF7" w:rsidP="00671439">
      <w:pPr>
        <w:pStyle w:val="a3"/>
        <w:ind w:left="1440"/>
        <w:rPr>
          <w:rtl/>
        </w:rPr>
      </w:pPr>
      <w:r>
        <w:rPr>
          <w:rFonts w:hint="cs"/>
          <w:rtl/>
        </w:rPr>
        <w:t>יישוב</w:t>
      </w:r>
    </w:p>
    <w:p w:rsidR="008F2DF7" w:rsidRDefault="008F2DF7" w:rsidP="00671439">
      <w:pPr>
        <w:pStyle w:val="a3"/>
        <w:ind w:left="1440"/>
        <w:rPr>
          <w:rtl/>
        </w:rPr>
      </w:pPr>
      <w:r>
        <w:rPr>
          <w:rFonts w:hint="cs"/>
          <w:rtl/>
        </w:rPr>
        <w:t>מיקוד</w:t>
      </w:r>
    </w:p>
    <w:p w:rsidR="008F2DF7" w:rsidRDefault="008F2DF7" w:rsidP="00671439">
      <w:pPr>
        <w:pStyle w:val="a3"/>
        <w:ind w:left="1440"/>
        <w:rPr>
          <w:rtl/>
        </w:rPr>
      </w:pPr>
      <w:r>
        <w:rPr>
          <w:rFonts w:hint="cs"/>
          <w:rtl/>
        </w:rPr>
        <w:t>מספר טלפון</w:t>
      </w:r>
    </w:p>
    <w:p w:rsidR="0045641A" w:rsidRDefault="0045641A" w:rsidP="0045641A">
      <w:pPr>
        <w:pStyle w:val="a3"/>
        <w:ind w:left="0"/>
        <w:rPr>
          <w:rtl/>
        </w:rPr>
      </w:pPr>
      <w:r w:rsidRPr="0045641A">
        <w:rPr>
          <w:rFonts w:cs="Arial"/>
          <w:rtl/>
        </w:rPr>
        <w:t>ר״י, אגף בכיר טכנולוגיות דיגיטליות ומידע (מעודכן ל - 3.2024)</w:t>
      </w:r>
    </w:p>
    <w:p w:rsidR="008F2DF7" w:rsidRDefault="008F2DF7" w:rsidP="008F2DF7">
      <w:pPr>
        <w:pStyle w:val="a3"/>
        <w:numPr>
          <w:ilvl w:val="0"/>
          <w:numId w:val="1"/>
        </w:numPr>
      </w:pPr>
      <w:r w:rsidRPr="008F2DF7">
        <w:rPr>
          <w:rFonts w:cs="Arial"/>
          <w:rtl/>
        </w:rPr>
        <w:t>פרטי מנהל הקרן (להלן: "מנהל הקרן")</w:t>
      </w:r>
    </w:p>
    <w:p w:rsidR="008F2DF7" w:rsidRDefault="008F2DF7" w:rsidP="008F2DF7">
      <w:pPr>
        <w:pStyle w:val="a3"/>
        <w:rPr>
          <w:rtl/>
        </w:rPr>
      </w:pPr>
      <w:r w:rsidRPr="008F2DF7">
        <w:rPr>
          <w:rFonts w:cs="Arial"/>
          <w:rtl/>
        </w:rPr>
        <w:t>שם החברה</w:t>
      </w:r>
    </w:p>
    <w:p w:rsidR="008F2DF7" w:rsidRDefault="008F2DF7" w:rsidP="008F2DF7">
      <w:pPr>
        <w:pStyle w:val="a3"/>
        <w:rPr>
          <w:rtl/>
        </w:rPr>
      </w:pPr>
      <w:r>
        <w:rPr>
          <w:rFonts w:hint="cs"/>
          <w:rtl/>
        </w:rPr>
        <w:t>מספר תיק במע"מ</w:t>
      </w:r>
    </w:p>
    <w:p w:rsidR="008F2DF7" w:rsidRDefault="008F2DF7" w:rsidP="008F2DF7">
      <w:pPr>
        <w:pStyle w:val="a3"/>
        <w:rPr>
          <w:rtl/>
        </w:rPr>
      </w:pPr>
      <w:r>
        <w:rPr>
          <w:rFonts w:hint="cs"/>
          <w:rtl/>
        </w:rPr>
        <w:t>משרד מע"מ בו מתנהל התיק</w:t>
      </w:r>
    </w:p>
    <w:p w:rsidR="008F2DF7" w:rsidRDefault="008F2DF7" w:rsidP="008F2DF7">
      <w:pPr>
        <w:pStyle w:val="a3"/>
        <w:rPr>
          <w:rtl/>
        </w:rPr>
      </w:pPr>
      <w:r>
        <w:rPr>
          <w:rFonts w:hint="cs"/>
          <w:rtl/>
        </w:rPr>
        <w:t>סוג התאגיד</w:t>
      </w:r>
    </w:p>
    <w:p w:rsidR="008F2DF7" w:rsidRDefault="008F2DF7" w:rsidP="008F2DF7">
      <w:pPr>
        <w:pStyle w:val="a3"/>
        <w:rPr>
          <w:rtl/>
        </w:rPr>
      </w:pPr>
      <w:r>
        <w:rPr>
          <w:rFonts w:hint="cs"/>
          <w:rtl/>
        </w:rPr>
        <w:t>תושבות</w:t>
      </w:r>
    </w:p>
    <w:p w:rsidR="008F2DF7" w:rsidRDefault="008F2DF7" w:rsidP="008F2DF7">
      <w:pPr>
        <w:pStyle w:val="a3"/>
        <w:rPr>
          <w:rtl/>
        </w:rPr>
      </w:pPr>
      <w:r>
        <w:rPr>
          <w:rFonts w:hint="cs"/>
          <w:rtl/>
        </w:rPr>
        <w:t xml:space="preserve">שמות </w:t>
      </w:r>
      <w:proofErr w:type="spellStart"/>
      <w:r>
        <w:rPr>
          <w:rFonts w:hint="cs"/>
          <w:rtl/>
        </w:rPr>
        <w:t>מורשי</w:t>
      </w:r>
      <w:proofErr w:type="spellEnd"/>
      <w:r>
        <w:rPr>
          <w:rFonts w:hint="cs"/>
          <w:rtl/>
        </w:rPr>
        <w:t xml:space="preserve"> החתימה</w:t>
      </w:r>
    </w:p>
    <w:p w:rsidR="008F2DF7" w:rsidRDefault="008F2DF7" w:rsidP="008F2DF7">
      <w:pPr>
        <w:pStyle w:val="a3"/>
        <w:rPr>
          <w:rtl/>
        </w:rPr>
      </w:pPr>
      <w:r>
        <w:rPr>
          <w:rFonts w:hint="cs"/>
          <w:rtl/>
        </w:rPr>
        <w:t>כתובת דואר אלקטרוני</w:t>
      </w:r>
    </w:p>
    <w:p w:rsidR="008F2DF7" w:rsidRDefault="008F2DF7" w:rsidP="008F2DF7">
      <w:pPr>
        <w:pStyle w:val="a3"/>
        <w:rPr>
          <w:rtl/>
        </w:rPr>
      </w:pPr>
      <w:r>
        <w:rPr>
          <w:rFonts w:hint="cs"/>
          <w:rtl/>
        </w:rPr>
        <w:t>כתובת מנהל הקרן</w:t>
      </w:r>
    </w:p>
    <w:p w:rsidR="008F2DF7" w:rsidRDefault="008F2DF7" w:rsidP="008F2DF7">
      <w:pPr>
        <w:pStyle w:val="a3"/>
        <w:rPr>
          <w:rtl/>
        </w:rPr>
      </w:pPr>
      <w:r>
        <w:rPr>
          <w:rFonts w:hint="cs"/>
          <w:rtl/>
        </w:rPr>
        <w:t>רחוב</w:t>
      </w:r>
    </w:p>
    <w:p w:rsidR="008F2DF7" w:rsidRDefault="008F2DF7" w:rsidP="008F2DF7">
      <w:pPr>
        <w:pStyle w:val="a3"/>
        <w:rPr>
          <w:rtl/>
        </w:rPr>
      </w:pPr>
      <w:r>
        <w:rPr>
          <w:rFonts w:hint="cs"/>
          <w:rtl/>
        </w:rPr>
        <w:t>מספר בית</w:t>
      </w:r>
    </w:p>
    <w:p w:rsidR="008F2DF7" w:rsidRDefault="008F2DF7" w:rsidP="008F2DF7">
      <w:pPr>
        <w:pStyle w:val="a3"/>
        <w:rPr>
          <w:rtl/>
        </w:rPr>
      </w:pPr>
      <w:r>
        <w:rPr>
          <w:rFonts w:hint="cs"/>
          <w:rtl/>
        </w:rPr>
        <w:t>מספר ת"ד</w:t>
      </w:r>
    </w:p>
    <w:p w:rsidR="008F2DF7" w:rsidRDefault="008F2DF7" w:rsidP="008F2DF7">
      <w:pPr>
        <w:pStyle w:val="a3"/>
        <w:rPr>
          <w:rtl/>
        </w:rPr>
      </w:pPr>
      <w:r>
        <w:rPr>
          <w:rFonts w:hint="cs"/>
          <w:rtl/>
        </w:rPr>
        <w:lastRenderedPageBreak/>
        <w:t>יישוב</w:t>
      </w:r>
    </w:p>
    <w:p w:rsidR="008F2DF7" w:rsidRDefault="008F2DF7" w:rsidP="008F2DF7">
      <w:pPr>
        <w:pStyle w:val="a3"/>
        <w:rPr>
          <w:rtl/>
        </w:rPr>
      </w:pPr>
      <w:r>
        <w:rPr>
          <w:rFonts w:hint="cs"/>
          <w:rtl/>
        </w:rPr>
        <w:t>מיקוד</w:t>
      </w:r>
    </w:p>
    <w:p w:rsidR="008F2DF7" w:rsidRDefault="008F2DF7" w:rsidP="008F2DF7">
      <w:pPr>
        <w:pStyle w:val="a3"/>
        <w:rPr>
          <w:rtl/>
        </w:rPr>
      </w:pPr>
    </w:p>
    <w:p w:rsidR="008F2DF7" w:rsidRDefault="008F2DF7" w:rsidP="008F2DF7">
      <w:pPr>
        <w:pStyle w:val="a3"/>
        <w:rPr>
          <w:rtl/>
        </w:rPr>
      </w:pPr>
      <w:r>
        <w:rPr>
          <w:rFonts w:hint="cs"/>
          <w:rtl/>
        </w:rPr>
        <w:t>מספר טלפון</w:t>
      </w:r>
    </w:p>
    <w:p w:rsidR="008F2DF7" w:rsidRDefault="008F2DF7" w:rsidP="008F2DF7">
      <w:pPr>
        <w:pStyle w:val="a3"/>
        <w:numPr>
          <w:ilvl w:val="0"/>
          <w:numId w:val="1"/>
        </w:numPr>
        <w:rPr>
          <w:rtl/>
        </w:rPr>
      </w:pPr>
      <w:r>
        <w:rPr>
          <w:rFonts w:cs="Arial"/>
          <w:rtl/>
        </w:rPr>
        <w:t>הרקע לבקשה</w:t>
      </w:r>
    </w:p>
    <w:p w:rsidR="008F2DF7" w:rsidRDefault="008F2DF7" w:rsidP="008F2DF7">
      <w:pPr>
        <w:pStyle w:val="a3"/>
        <w:rPr>
          <w:rtl/>
        </w:rPr>
      </w:pPr>
    </w:p>
    <w:p w:rsidR="008F2DF7" w:rsidRDefault="008F2DF7" w:rsidP="008F2DF7">
      <w:pPr>
        <w:pStyle w:val="a3"/>
        <w:numPr>
          <w:ilvl w:val="1"/>
          <w:numId w:val="1"/>
        </w:numPr>
        <w:rPr>
          <w:rtl/>
        </w:rPr>
      </w:pPr>
      <w:r>
        <w:rPr>
          <w:rFonts w:cs="Arial"/>
          <w:rtl/>
        </w:rPr>
        <w:t xml:space="preserve">הקרן קיבלה אישור מכוח סעיף 16א' לפקודה  הפוטר את המשקיעים הזרים מתשלומי מס הכנסה בישראל בתאריך </w:t>
      </w:r>
      <w:r>
        <w:rPr>
          <w:rFonts w:cs="Arial"/>
          <w:rtl/>
        </w:rPr>
        <w:br/>
        <w:t xml:space="preserve">ושמספרה </w:t>
      </w:r>
      <w:r>
        <w:rPr>
          <w:rFonts w:cs="Arial"/>
          <w:rtl/>
        </w:rPr>
        <w:br/>
        <w:t>, (להלן: "אישור 16א"), אשר קובע, בין היתר כי:</w:t>
      </w:r>
    </w:p>
    <w:p w:rsidR="008F2DF7" w:rsidRDefault="008F2DF7" w:rsidP="008F2DF7">
      <w:pPr>
        <w:pStyle w:val="a3"/>
        <w:rPr>
          <w:rtl/>
        </w:rPr>
      </w:pPr>
      <w:r>
        <w:rPr>
          <w:rFonts w:cs="Arial"/>
          <w:rtl/>
        </w:rPr>
        <w:t>4.1.1.</w:t>
      </w:r>
      <w:r>
        <w:rPr>
          <w:rFonts w:cs="Arial"/>
          <w:rtl/>
        </w:rPr>
        <w:tab/>
        <w:t>המשקיעים הזרים בקרן לא ייחשבו תושבי ישראל לצורכי הפקודה ולא יחויבו בהגשת דו"ח על הכנסותיהם רק בשל השקעתם בקרן.</w:t>
      </w:r>
    </w:p>
    <w:p w:rsidR="008F2DF7" w:rsidRDefault="008F2DF7" w:rsidP="008F2DF7">
      <w:pPr>
        <w:pStyle w:val="a3"/>
        <w:rPr>
          <w:rtl/>
        </w:rPr>
      </w:pPr>
      <w:r>
        <w:rPr>
          <w:rFonts w:cs="Arial"/>
          <w:rtl/>
        </w:rPr>
        <w:t>4.1.2.</w:t>
      </w:r>
      <w:r>
        <w:rPr>
          <w:rFonts w:cs="Arial"/>
          <w:rtl/>
        </w:rPr>
        <w:tab/>
        <w:t xml:space="preserve">הכנסות המשקיעים הזרים מהשקעות הון סיכון (לרבות מימושים, דיבידנדים, ריבית) תהיינה פטורות ממס. </w:t>
      </w:r>
    </w:p>
    <w:p w:rsidR="008F2DF7" w:rsidRDefault="008F2DF7" w:rsidP="008F2DF7">
      <w:pPr>
        <w:pStyle w:val="a3"/>
        <w:rPr>
          <w:rtl/>
        </w:rPr>
      </w:pPr>
      <w:r>
        <w:rPr>
          <w:rFonts w:cs="Arial"/>
          <w:rtl/>
        </w:rPr>
        <w:t>4.1.3.</w:t>
      </w:r>
      <w:r>
        <w:rPr>
          <w:rFonts w:cs="Arial"/>
          <w:rtl/>
        </w:rPr>
        <w:tab/>
        <w:t xml:space="preserve">הכנסות ממימוש השקעות מזכות תהיינה פטורות ממס. </w:t>
      </w:r>
    </w:p>
    <w:p w:rsidR="008F2DF7" w:rsidRDefault="008F2DF7" w:rsidP="008F2DF7">
      <w:pPr>
        <w:pStyle w:val="a3"/>
        <w:rPr>
          <w:rtl/>
        </w:rPr>
      </w:pPr>
      <w:r>
        <w:rPr>
          <w:rFonts w:cs="Arial"/>
          <w:rtl/>
        </w:rPr>
        <w:tab/>
        <w:t>(אישור 16א מצורף לבקשה זו כנספח א')</w:t>
      </w:r>
    </w:p>
    <w:p w:rsidR="008F2DF7" w:rsidRDefault="008F2DF7" w:rsidP="008F2DF7">
      <w:pPr>
        <w:pStyle w:val="a3"/>
        <w:rPr>
          <w:rtl/>
        </w:rPr>
      </w:pPr>
    </w:p>
    <w:p w:rsidR="008F2DF7" w:rsidRDefault="008F2DF7" w:rsidP="008F2DF7">
      <w:pPr>
        <w:pStyle w:val="a3"/>
        <w:numPr>
          <w:ilvl w:val="1"/>
          <w:numId w:val="1"/>
        </w:numPr>
        <w:rPr>
          <w:rtl/>
        </w:rPr>
      </w:pPr>
      <w:r>
        <w:rPr>
          <w:rFonts w:cs="Arial"/>
          <w:rtl/>
        </w:rPr>
        <w:t xml:space="preserve">הקרן ומנהל הקרן מצהירים כי, למיטב ידיעתם, לא מתנהל כנגדם בימים אלה כל הליך באגף המכס והמע"מ, לרבות: חקירה, ביקורת, בדיקת החזרים </w:t>
      </w:r>
      <w:proofErr w:type="spellStart"/>
      <w:r>
        <w:rPr>
          <w:rFonts w:cs="Arial"/>
          <w:rtl/>
        </w:rPr>
        <w:t>וכו</w:t>
      </w:r>
      <w:proofErr w:type="spellEnd"/>
      <w:r>
        <w:rPr>
          <w:rFonts w:cs="Arial"/>
          <w:rtl/>
        </w:rPr>
        <w:t>', ולמעט:</w:t>
      </w:r>
    </w:p>
    <w:p w:rsidR="008F2DF7" w:rsidRDefault="008F2DF7" w:rsidP="008F2DF7">
      <w:pPr>
        <w:pStyle w:val="a3"/>
        <w:rPr>
          <w:rtl/>
        </w:rPr>
      </w:pPr>
      <w:r>
        <w:rPr>
          <w:rFonts w:cs="Arial"/>
          <w:rtl/>
        </w:rPr>
        <w:tab/>
      </w:r>
    </w:p>
    <w:p w:rsidR="008F2DF7" w:rsidRDefault="008F2DF7" w:rsidP="008F2DF7">
      <w:pPr>
        <w:pStyle w:val="a3"/>
        <w:numPr>
          <w:ilvl w:val="1"/>
          <w:numId w:val="1"/>
        </w:numPr>
        <w:rPr>
          <w:rtl/>
        </w:rPr>
      </w:pPr>
      <w:r>
        <w:rPr>
          <w:rFonts w:cs="Arial"/>
          <w:rtl/>
        </w:rPr>
        <w:t>הקרן לא הגישה בעבר בקשה להחלטת מיסוי נשוא בקשה זו.</w:t>
      </w:r>
    </w:p>
    <w:p w:rsidR="008F2DF7" w:rsidRDefault="008F2DF7" w:rsidP="008F2DF7">
      <w:pPr>
        <w:pStyle w:val="a3"/>
        <w:rPr>
          <w:rtl/>
        </w:rPr>
      </w:pPr>
    </w:p>
    <w:p w:rsidR="008F2DF7" w:rsidRDefault="008F2DF7" w:rsidP="008F2DF7">
      <w:pPr>
        <w:pStyle w:val="a3"/>
        <w:rPr>
          <w:rtl/>
        </w:rPr>
      </w:pPr>
      <w:r>
        <w:rPr>
          <w:rFonts w:cs="Arial"/>
          <w:rtl/>
        </w:rPr>
        <w:t xml:space="preserve">המשקיעים, השותף הכללי, מנהל הקרן וניהול הקרן </w:t>
      </w:r>
    </w:p>
    <w:p w:rsidR="008F2DF7" w:rsidRDefault="008F2DF7" w:rsidP="008F2DF7">
      <w:pPr>
        <w:pStyle w:val="a3"/>
        <w:rPr>
          <w:rtl/>
        </w:rPr>
      </w:pPr>
      <w:r>
        <w:rPr>
          <w:rFonts w:cs="Arial"/>
          <w:rtl/>
        </w:rPr>
        <w:t>המשקיעים בקרן</w:t>
      </w:r>
    </w:p>
    <w:p w:rsidR="008F2DF7" w:rsidRDefault="008F2DF7" w:rsidP="008F2DF7">
      <w:pPr>
        <w:pStyle w:val="a3"/>
        <w:numPr>
          <w:ilvl w:val="1"/>
          <w:numId w:val="1"/>
        </w:numPr>
        <w:rPr>
          <w:rtl/>
        </w:rPr>
      </w:pPr>
      <w:r>
        <w:rPr>
          <w:rFonts w:cs="Arial"/>
          <w:rtl/>
        </w:rPr>
        <w:t>המשקיעים בקרן בהתאם לאישור 16א.</w:t>
      </w:r>
    </w:p>
    <w:p w:rsidR="008F2DF7" w:rsidRDefault="008F2DF7" w:rsidP="008F2DF7">
      <w:pPr>
        <w:pStyle w:val="a3"/>
        <w:rPr>
          <w:rtl/>
        </w:rPr>
      </w:pPr>
    </w:p>
    <w:p w:rsidR="008F2DF7" w:rsidRDefault="008F2DF7" w:rsidP="008F2DF7">
      <w:pPr>
        <w:pStyle w:val="a3"/>
        <w:rPr>
          <w:rtl/>
        </w:rPr>
      </w:pPr>
      <w:r>
        <w:rPr>
          <w:rFonts w:cs="Arial"/>
          <w:rtl/>
        </w:rPr>
        <w:t>השותף הכללי</w:t>
      </w:r>
    </w:p>
    <w:p w:rsidR="008F2DF7" w:rsidRDefault="008F2DF7" w:rsidP="008F2DF7">
      <w:pPr>
        <w:pStyle w:val="a3"/>
        <w:numPr>
          <w:ilvl w:val="1"/>
          <w:numId w:val="1"/>
        </w:numPr>
        <w:rPr>
          <w:rtl/>
        </w:rPr>
      </w:pPr>
      <w:r>
        <w:rPr>
          <w:rFonts w:cs="Arial"/>
          <w:rtl/>
        </w:rPr>
        <w:t xml:space="preserve">במסגרת תפקידו, השותף הכללי הוא שיוזם את הקמת הקרן ואחראי לגייס משקיעים לקרן. בנוסף, השותף הכללי עשוי להיות בעל סמכויות חתימה והחלטה בשם הקרן, לדוגמא: חתימה על דוחות כספיים, זכויות חתימה מול הבנקים, וסמכויות החלטה בקשר לקריאה לכסף מהשותפים, אישור השקעות, מימוש השקעות, חלוקות למשקיעים, פירוק הקרן וכיו"ב. כמו כן, השותף הכללי או בעלי הזכויות בו עשויים להיות חברים בוועדת ההשקעות של הקרן. </w:t>
      </w:r>
    </w:p>
    <w:p w:rsidR="008F2DF7" w:rsidRDefault="008F2DF7" w:rsidP="008F2DF7">
      <w:pPr>
        <w:pStyle w:val="a3"/>
        <w:numPr>
          <w:ilvl w:val="1"/>
          <w:numId w:val="1"/>
        </w:numPr>
        <w:rPr>
          <w:rtl/>
        </w:rPr>
      </w:pPr>
      <w:r>
        <w:rPr>
          <w:rFonts w:cs="Arial"/>
          <w:rtl/>
        </w:rPr>
        <w:t>השותף הכללי, בעלי הזכויות בו וגופים הקשורים אליהם ישקיעו בקרן בשיעור מצטבר שלא יעלה על %_____ מכלל התחייבויות ההשקעה בקרן.</w:t>
      </w:r>
    </w:p>
    <w:p w:rsidR="008F2DF7" w:rsidRDefault="008F2DF7" w:rsidP="008F2DF7">
      <w:pPr>
        <w:pStyle w:val="a3"/>
        <w:numPr>
          <w:ilvl w:val="1"/>
          <w:numId w:val="1"/>
        </w:numPr>
        <w:rPr>
          <w:rtl/>
        </w:rPr>
      </w:pPr>
      <w:r>
        <w:rPr>
          <w:rFonts w:cs="Arial"/>
          <w:rtl/>
        </w:rPr>
        <w:t xml:space="preserve">השותף הכללי יהא זכאי לחלוקת רווחים של %_____ אחוזים מרווחי הקרן בפועל, לאחר החזר מלוא ההשקעה למשקיעים, בהתאם למנגנון החלוקה הקבוע בינו לבין הקרן (להלן: "דמי הצלחה"). השתתפות בעלי הזכויות בשותף הכללי ברווחיו הינם בהתאם לשיעור זכויותיהם בו. בנוסף, ייתכן ועובדים בשותף הכללי או במנהל הקרן יקבלו חלק מדמי ההצלחה להם זכאי השותף הכללי. לשותף הכללי שיקול דעת לקבוע כי משקיעים מסוימים ישלמו דמי הצלחה בשיעורים מופחתים או גבוהים מהאמור לעיל. </w:t>
      </w:r>
    </w:p>
    <w:p w:rsidR="008F2DF7" w:rsidRDefault="008F2DF7" w:rsidP="008F2DF7">
      <w:pPr>
        <w:pStyle w:val="a3"/>
        <w:numPr>
          <w:ilvl w:val="1"/>
          <w:numId w:val="1"/>
        </w:numPr>
        <w:rPr>
          <w:rtl/>
        </w:rPr>
      </w:pPr>
      <w:r>
        <w:rPr>
          <w:rFonts w:cs="Arial"/>
          <w:rtl/>
        </w:rPr>
        <w:t xml:space="preserve">לשותף הכללי קיימת האפשרות להפחית חלק מהתחייבותו להשקעה כספית בקרן כשותף מוגבל בה, באמצעות הפחתת דמי הניהול להם זכאי מנהל הקרן, באותו הסכום בו הופחתה השתתפותו הכספית (להלן: "ההשקעה הרעיונית"). </w:t>
      </w:r>
    </w:p>
    <w:p w:rsidR="008F2DF7" w:rsidRDefault="008F2DF7" w:rsidP="008F2DF7">
      <w:pPr>
        <w:pStyle w:val="a3"/>
        <w:numPr>
          <w:ilvl w:val="1"/>
          <w:numId w:val="1"/>
        </w:numPr>
        <w:rPr>
          <w:rtl/>
        </w:rPr>
      </w:pPr>
      <w:r>
        <w:rPr>
          <w:rFonts w:cs="Arial"/>
          <w:rtl/>
        </w:rPr>
        <w:t>בהתאם להסכמי הקרן יראו בשותף הכללי כמי שהשקיע, בכסף, בקרן את אותו הסכום שבחר להפחית מהתחייבותו. בהתאם לכך, השותף הכללי יהיה זכאי לקבל את החזר השקעתו וחלק מרווחי הקרן פרו-</w:t>
      </w:r>
      <w:proofErr w:type="spellStart"/>
      <w:r>
        <w:rPr>
          <w:rFonts w:cs="Arial"/>
          <w:rtl/>
        </w:rPr>
        <w:t>רטה</w:t>
      </w:r>
      <w:proofErr w:type="spellEnd"/>
      <w:r>
        <w:rPr>
          <w:rFonts w:cs="Arial"/>
          <w:rtl/>
        </w:rPr>
        <w:t xml:space="preserve"> כשותף מוגבל בה, ביחס למלוא השקעתו האמורה (השקעתו הכספית שהושקעה בפועל וההשקעה הרעיונית).</w:t>
      </w:r>
    </w:p>
    <w:p w:rsidR="008F2DF7" w:rsidRDefault="008F2DF7" w:rsidP="008F2DF7">
      <w:pPr>
        <w:pStyle w:val="a3"/>
        <w:rPr>
          <w:rtl/>
        </w:rPr>
      </w:pPr>
      <w:r>
        <w:rPr>
          <w:rFonts w:cs="Arial"/>
          <w:rtl/>
        </w:rPr>
        <w:t xml:space="preserve">מנהל הקרן </w:t>
      </w:r>
    </w:p>
    <w:p w:rsidR="008F2DF7" w:rsidRDefault="008F2DF7" w:rsidP="008F2DF7">
      <w:pPr>
        <w:pStyle w:val="a3"/>
        <w:numPr>
          <w:ilvl w:val="1"/>
          <w:numId w:val="1"/>
        </w:numPr>
        <w:rPr>
          <w:rtl/>
        </w:rPr>
      </w:pPr>
      <w:r>
        <w:rPr>
          <w:rFonts w:cs="Arial"/>
          <w:rtl/>
        </w:rPr>
        <w:lastRenderedPageBreak/>
        <w:t xml:space="preserve">השותף הכללי נושא באחריות לניהול הקרן. לצורך ניהול השקעות הקרן, נעזר השותף הכללי במישרין ובעקיפין במנהל הקרן.  </w:t>
      </w:r>
    </w:p>
    <w:p w:rsidR="008F2DF7" w:rsidRDefault="008F2DF7" w:rsidP="008F2DF7">
      <w:pPr>
        <w:pStyle w:val="a3"/>
        <w:numPr>
          <w:ilvl w:val="1"/>
          <w:numId w:val="1"/>
        </w:numPr>
        <w:rPr>
          <w:rtl/>
        </w:rPr>
      </w:pPr>
      <w:r>
        <w:rPr>
          <w:rFonts w:cs="Arial"/>
          <w:rtl/>
        </w:rPr>
        <w:t>בהתאם להסכמי הקרן, יעניק מנהל הקרן לקרן ו/או לשותף הכללי, בין היתר, את השירותים המפורטים להלן:</w:t>
      </w:r>
    </w:p>
    <w:p w:rsidR="008F2DF7" w:rsidRDefault="008F2DF7" w:rsidP="008F2DF7">
      <w:pPr>
        <w:pStyle w:val="a3"/>
        <w:numPr>
          <w:ilvl w:val="2"/>
          <w:numId w:val="1"/>
        </w:numPr>
        <w:rPr>
          <w:rtl/>
        </w:rPr>
      </w:pPr>
      <w:r>
        <w:rPr>
          <w:rFonts w:cs="Arial"/>
          <w:rtl/>
        </w:rPr>
        <w:t>איתור ובחינת הזדמנויות השקעה בישראל. במסגרת זו, ייפגש מנהל הקרן, עם כל הגורמים הרלבנטיים לצורך איתור השקעות בישראל ויעסיק יועצים ואנשי מקצוע נוספים, תושבי חוץ ותושבי ישראל, שיסייעו באיתור השקעות מתאימות לתנאי ההשקעה של הקרן. מעת לעת יציג מנהל הקרן לשותף הכללי את תוצאות עבודת האיתור. יצוין ויודגש, כי רק בסמכות השותף הכללי לאשר למנהל הקרן לנהל מו"מ מתקדם ביחס להשקעות פוטנציאליות בישראל או להוציא הוצאה כלשהי בקשר עם בחינת השקעות שכאלה שלא במסגרת תקציב שאושר מראש או באישור השותף הכללי והקרן היא זו שתתקשר משפטית באותן השקעות;</w:t>
      </w:r>
    </w:p>
    <w:p w:rsidR="008F2DF7" w:rsidRDefault="008F2DF7" w:rsidP="008F2DF7">
      <w:pPr>
        <w:pStyle w:val="a3"/>
        <w:numPr>
          <w:ilvl w:val="2"/>
          <w:numId w:val="1"/>
        </w:numPr>
        <w:rPr>
          <w:rtl/>
        </w:rPr>
      </w:pPr>
      <w:r>
        <w:rPr>
          <w:rFonts w:cs="Arial"/>
          <w:rtl/>
        </w:rPr>
        <w:t>מעקב שוטף אחר השקעות הקרן וביצועיהן; השתתפות בדירקטוריונים של התאגידים בהם השקיעה הקרן כנציג הקרן (יוער, כי יתכן והקרן תמנה תושבי ישראל נוספים כנציגיה בדירקטוריונים של התאגידים בהם תשקיע);</w:t>
      </w:r>
    </w:p>
    <w:p w:rsidR="008F2DF7" w:rsidRDefault="008F2DF7" w:rsidP="008F2DF7">
      <w:pPr>
        <w:pStyle w:val="a3"/>
        <w:numPr>
          <w:ilvl w:val="2"/>
          <w:numId w:val="1"/>
        </w:numPr>
        <w:rPr>
          <w:rtl/>
        </w:rPr>
      </w:pPr>
      <w:r>
        <w:rPr>
          <w:rFonts w:cs="Arial"/>
          <w:rtl/>
        </w:rPr>
        <w:t xml:space="preserve">ניהול תהליכי מכירה של אחזקות הקרן. </w:t>
      </w:r>
      <w:r w:rsidRPr="008F2DF7">
        <w:rPr>
          <w:rFonts w:cs="Arial"/>
          <w:rtl/>
        </w:rPr>
        <w:t>(להלן: "שירותי הניהול").</w:t>
      </w:r>
    </w:p>
    <w:p w:rsidR="008F2DF7" w:rsidRDefault="008F2DF7" w:rsidP="008F2DF7">
      <w:pPr>
        <w:pStyle w:val="a3"/>
        <w:numPr>
          <w:ilvl w:val="1"/>
          <w:numId w:val="1"/>
        </w:numPr>
        <w:rPr>
          <w:rtl/>
        </w:rPr>
      </w:pPr>
      <w:r>
        <w:rPr>
          <w:rFonts w:cs="Arial"/>
          <w:rtl/>
        </w:rPr>
        <w:t>בתמורה לשירותי הניהול, זכאי מנהל הקרן לדמי ניהול שנתיים של עד %</w:t>
      </w:r>
      <w:r>
        <w:rPr>
          <w:rFonts w:cs="Arial"/>
          <w:rtl/>
        </w:rPr>
        <w:br/>
        <w:t xml:space="preserve"> מסכום התחייבויות ההשקעה בקרן (להלן: "דמי ניהול"). לשותף הכללי שיקול דעת לקבוע כי משקיעים מסוימים לא ישלמו דמי ניהול או ישלמו שיעורים מופחתים מהאמור לעיל. </w:t>
      </w:r>
    </w:p>
    <w:p w:rsidR="008F2DF7" w:rsidRDefault="008F2DF7" w:rsidP="008F2DF7">
      <w:pPr>
        <w:pStyle w:val="a3"/>
        <w:numPr>
          <w:ilvl w:val="1"/>
          <w:numId w:val="1"/>
        </w:numPr>
        <w:rPr>
          <w:rtl/>
        </w:rPr>
      </w:pPr>
      <w:r>
        <w:rPr>
          <w:rFonts w:cs="Arial"/>
          <w:rtl/>
        </w:rPr>
        <w:t>כמו כן, כחלק משירותי הניהול, מנהל הקרן יישא בחלק מהוצאות ההקמה והתפעול של הקרן, כגון הוצאות מול נותני שירותים שונים, יועצים משפטיים, חשבונאיים ועוד, בגינן הוא זכאי להחזר הוצאות אלו מול הקרן (להלן יחד: "החזר הוצאות").</w:t>
      </w:r>
    </w:p>
    <w:p w:rsidR="008F2DF7" w:rsidRDefault="008F2DF7" w:rsidP="008F2DF7">
      <w:pPr>
        <w:pStyle w:val="a3"/>
        <w:numPr>
          <w:ilvl w:val="1"/>
          <w:numId w:val="1"/>
        </w:numPr>
        <w:rPr>
          <w:rtl/>
        </w:rPr>
      </w:pPr>
      <w:r>
        <w:rPr>
          <w:rFonts w:cs="Arial"/>
          <w:rtl/>
        </w:rPr>
        <w:t>דמי הניהול ישקפו את תרומת המשרד בישראל לפעילות הקרן.</w:t>
      </w:r>
    </w:p>
    <w:p w:rsidR="008F2DF7" w:rsidRDefault="008F2DF7" w:rsidP="008F2DF7">
      <w:pPr>
        <w:pStyle w:val="a3"/>
        <w:rPr>
          <w:rtl/>
        </w:rPr>
      </w:pPr>
      <w:r>
        <w:rPr>
          <w:rFonts w:cs="Arial"/>
          <w:rtl/>
        </w:rPr>
        <w:t>חלק ב - הבקשה</w:t>
      </w:r>
    </w:p>
    <w:p w:rsidR="008F2DF7" w:rsidRDefault="008F2DF7" w:rsidP="008F2DF7">
      <w:pPr>
        <w:pStyle w:val="a3"/>
        <w:numPr>
          <w:ilvl w:val="0"/>
          <w:numId w:val="7"/>
        </w:numPr>
        <w:rPr>
          <w:rtl/>
        </w:rPr>
      </w:pPr>
      <w:r>
        <w:rPr>
          <w:rFonts w:cs="Arial"/>
          <w:rtl/>
        </w:rPr>
        <w:t>הקרן אשר פרטיה מפורטים בסעיף 2.1 בחלק א' להחלטת מיסוי זו, מבקשת את אישורך כי הקרן, השותפויות המקבילות, השותפויות המזינות (להלן: "הישויות המקבילות"), לא ירשמו כ"עוסק מורשה" ואף לא כ"מוסד כספי" כהגדרת מונחים אלה בסעיף 1 בחוק  (להלן: "עוסק מורשה" ו - "מוסד כספי" בהתאמה).</w:t>
      </w:r>
    </w:p>
    <w:p w:rsidR="008F2DF7" w:rsidRDefault="008F2DF7" w:rsidP="008F2DF7">
      <w:pPr>
        <w:pStyle w:val="a3"/>
        <w:numPr>
          <w:ilvl w:val="0"/>
          <w:numId w:val="7"/>
        </w:numPr>
        <w:rPr>
          <w:rtl/>
        </w:rPr>
      </w:pPr>
      <w:r>
        <w:rPr>
          <w:rFonts w:cs="Arial"/>
          <w:rtl/>
        </w:rPr>
        <w:t xml:space="preserve">מנהל הקרן, אשר פרטיו מפורטים בסעיף 3 בחלק א' להחלטת מיסוי זו, מבקש את אישורך כי הוא ירשם </w:t>
      </w:r>
      <w:proofErr w:type="spellStart"/>
      <w:r>
        <w:rPr>
          <w:rFonts w:cs="Arial"/>
          <w:rtl/>
        </w:rPr>
        <w:t>כ”עוסק</w:t>
      </w:r>
      <w:proofErr w:type="spellEnd"/>
      <w:r>
        <w:rPr>
          <w:rFonts w:cs="Arial"/>
          <w:rtl/>
        </w:rPr>
        <w:t xml:space="preserve"> מורשה”, והתמורה בגין השירותים שיעניק לקרן תחויב במס ערך מוסף כדלקמן:</w:t>
      </w:r>
    </w:p>
    <w:p w:rsidR="008F2DF7" w:rsidRDefault="008F2DF7" w:rsidP="008F2DF7">
      <w:pPr>
        <w:pStyle w:val="a3"/>
        <w:numPr>
          <w:ilvl w:val="1"/>
          <w:numId w:val="7"/>
        </w:numPr>
        <w:rPr>
          <w:rtl/>
        </w:rPr>
      </w:pPr>
      <w:r>
        <w:rPr>
          <w:rFonts w:cs="Arial"/>
          <w:rtl/>
        </w:rPr>
        <w:t>חלק מהתמורה, בהתאם לחלקם של המשקיעים הפטורים הזרים בקרן מכלל המשקיעים בקרן, שיקבל מנהל הקרן, תחשב, ביום קבלתה, כתמורה בגין שירות שניתן ל"תושב חוץ" כהגדרתו בסעיף 30(ג) לחוק, ותחויב במס ערך מוסף בשיעור אפס וזאת בהתאם לסעיף 30(א)(5) לחוק.</w:t>
      </w:r>
    </w:p>
    <w:p w:rsidR="008F2DF7" w:rsidRDefault="008F2DF7" w:rsidP="008F2DF7">
      <w:pPr>
        <w:pStyle w:val="a3"/>
        <w:numPr>
          <w:ilvl w:val="1"/>
          <w:numId w:val="7"/>
        </w:numPr>
        <w:rPr>
          <w:rtl/>
        </w:rPr>
      </w:pPr>
      <w:r>
        <w:rPr>
          <w:rFonts w:cs="Arial"/>
          <w:rtl/>
        </w:rPr>
        <w:t>חלק מהתמורה, בהתאם לחלקם של המשקיעים הישראלים בקרן, שיקבל מנהל הקרן מכלל המשקיעים בקרן, תחשב, ביום קבלתה, כתמורה בגין שירות שניתן לתושב ישראל בישראל ותחויב במס ערך מוסף בשיעור מלא.</w:t>
      </w:r>
    </w:p>
    <w:p w:rsidR="008F2DF7" w:rsidRDefault="008F2DF7" w:rsidP="008F2DF7">
      <w:pPr>
        <w:pStyle w:val="a3"/>
        <w:numPr>
          <w:ilvl w:val="1"/>
          <w:numId w:val="7"/>
        </w:numPr>
        <w:rPr>
          <w:rtl/>
        </w:rPr>
      </w:pPr>
      <w:r>
        <w:rPr>
          <w:rFonts w:cs="Arial"/>
          <w:rtl/>
        </w:rPr>
        <w:t>מנהל הקרן יהיה רשאי לנכות את מס התשומות הכרוך בפעילותו, כנגד חשבוניות מס ובכפוף לאמור בסעיפים 38 ו – 41 לחוק ולתקנות מס ערך מוסף, התשל"ו-1975 (להלן: "התקנות").</w:t>
      </w:r>
    </w:p>
    <w:p w:rsidR="008F2DF7" w:rsidRDefault="008F2DF7" w:rsidP="008F2DF7">
      <w:pPr>
        <w:pStyle w:val="a3"/>
        <w:rPr>
          <w:rtl/>
        </w:rPr>
      </w:pPr>
      <w:r>
        <w:rPr>
          <w:rFonts w:cs="Arial"/>
          <w:rtl/>
        </w:rPr>
        <w:t>(להלן: “הבקשה”)</w:t>
      </w:r>
      <w:r>
        <w:rPr>
          <w:rFonts w:cs="Arial"/>
          <w:rtl/>
        </w:rPr>
        <w:tab/>
      </w:r>
    </w:p>
    <w:p w:rsidR="008F2DF7" w:rsidRDefault="008F2DF7" w:rsidP="008F2DF7">
      <w:pPr>
        <w:pStyle w:val="a3"/>
        <w:rPr>
          <w:rtl/>
        </w:rPr>
      </w:pPr>
      <w:r>
        <w:rPr>
          <w:rFonts w:cs="Arial"/>
          <w:rtl/>
        </w:rPr>
        <w:t>חלק ג – הסדר המס ותנאיו:</w:t>
      </w:r>
    </w:p>
    <w:p w:rsidR="008F2DF7" w:rsidRDefault="008F2DF7" w:rsidP="008F2DF7">
      <w:pPr>
        <w:pStyle w:val="a3"/>
        <w:numPr>
          <w:ilvl w:val="0"/>
          <w:numId w:val="9"/>
        </w:numPr>
        <w:rPr>
          <w:rtl/>
        </w:rPr>
      </w:pPr>
      <w:r>
        <w:rPr>
          <w:rFonts w:cs="Arial"/>
          <w:rtl/>
        </w:rPr>
        <w:t>הגדרות</w:t>
      </w:r>
    </w:p>
    <w:p w:rsidR="008F2DF7" w:rsidRDefault="008F2DF7" w:rsidP="008F2DF7">
      <w:pPr>
        <w:pStyle w:val="a3"/>
        <w:ind w:left="1440"/>
        <w:rPr>
          <w:rtl/>
        </w:rPr>
      </w:pPr>
      <w:r>
        <w:rPr>
          <w:rFonts w:cs="Arial"/>
          <w:rtl/>
        </w:rPr>
        <w:t>"הקרן", "השותף הכללי", "השותף הכללי של השותף הכללי", ו- "מנהל הקרן" –כאמור בסעיפים 2.1, 2.2, 2.3 ו- 3 בחלק א לבקשה זו (בהתאמה).</w:t>
      </w:r>
    </w:p>
    <w:p w:rsidR="008F2DF7" w:rsidRDefault="008F2DF7" w:rsidP="008F2DF7">
      <w:pPr>
        <w:pStyle w:val="a3"/>
        <w:ind w:left="1440"/>
        <w:rPr>
          <w:rtl/>
        </w:rPr>
      </w:pPr>
      <w:r>
        <w:rPr>
          <w:rFonts w:cs="Arial"/>
          <w:rtl/>
        </w:rPr>
        <w:lastRenderedPageBreak/>
        <w:t>"השקעה מזכה" - השקעה בחברה תושבת ישראל או בחברה הקשורה לישראל העוסקת בעיקר בפעילות מזכה. בגדר השקעה מזכה, לא יבואו השקעות בניירות ערך נסחרים בבורסה, אלא אם תקופת ההחזקה באותה חברה מושקעת הינה שנה אחת לפחות ממועד ההשקעה הראשונה בה.</w:t>
      </w:r>
    </w:p>
    <w:p w:rsidR="008F2DF7" w:rsidRDefault="008F2DF7" w:rsidP="008F2DF7">
      <w:pPr>
        <w:pStyle w:val="a3"/>
        <w:ind w:left="1440"/>
        <w:rPr>
          <w:rtl/>
        </w:rPr>
      </w:pPr>
      <w:r>
        <w:rPr>
          <w:rFonts w:cs="Arial"/>
          <w:rtl/>
        </w:rPr>
        <w:t>"פעילות מזכה" - הקמה או הרחבה של מפעלים בישראל העוסקים בתחומי תעשיה, ייצור, חקלאות, תיירות, תחבורה, בניה (למעט נדל"ן), מים, אנרגיה, טכנולוגיה, מדיה ותקשורת, מחשוב, בטחון, רפואה, תוכנה, ביוטכנולוגיה וננוטכנולוגיה או מחקר ופיתוח בתחומים האמורים.</w:t>
      </w:r>
    </w:p>
    <w:p w:rsidR="008F2DF7" w:rsidRDefault="008F2DF7" w:rsidP="008F2DF7">
      <w:pPr>
        <w:pStyle w:val="a3"/>
        <w:ind w:left="1440"/>
        <w:rPr>
          <w:rtl/>
        </w:rPr>
      </w:pPr>
      <w:r>
        <w:rPr>
          <w:rFonts w:cs="Arial"/>
          <w:rtl/>
        </w:rPr>
        <w:t>"חברה הקשורה לישראל" - חברה זרה שעיקר נכסיה ו/או פעילותה, בין בעקיפין ובין במישרין, נמצאים בישראל, או מרבית הטכנולוגיה שלה נרכשה או פותחה בישראל.</w:t>
      </w:r>
    </w:p>
    <w:p w:rsidR="008F2DF7" w:rsidRDefault="008F2DF7" w:rsidP="008F2DF7">
      <w:pPr>
        <w:pStyle w:val="a3"/>
        <w:ind w:left="1440"/>
        <w:rPr>
          <w:rtl/>
        </w:rPr>
      </w:pPr>
      <w:r>
        <w:rPr>
          <w:rFonts w:cs="Arial"/>
          <w:rtl/>
        </w:rPr>
        <w:t>"השקעות הון סיכון" - השקעות מזכות בתחום התעשייה עתירת הידע ותעשיית ההיי-טק אשר תאופיינה בכך ש-75% לפחות מכלל ההשקעה  בחברה יהא בדרך של הקצאת מניות.</w:t>
      </w:r>
    </w:p>
    <w:p w:rsidR="008F2DF7" w:rsidRDefault="008F2DF7" w:rsidP="008F2DF7">
      <w:pPr>
        <w:pStyle w:val="a3"/>
        <w:ind w:left="1440"/>
        <w:rPr>
          <w:rtl/>
        </w:rPr>
      </w:pPr>
      <w:r>
        <w:rPr>
          <w:rFonts w:cs="Arial"/>
          <w:rtl/>
        </w:rPr>
        <w:t xml:space="preserve">"מניות" - לרבות אופציות למניות ולרבות אגרות חוב להמרה ו/או הלוואות גישור </w:t>
      </w:r>
      <w:proofErr w:type="spellStart"/>
      <w:r>
        <w:rPr>
          <w:rFonts w:cs="Arial"/>
          <w:rtl/>
        </w:rPr>
        <w:t>המירות</w:t>
      </w:r>
      <w:proofErr w:type="spellEnd"/>
      <w:r>
        <w:rPr>
          <w:rFonts w:cs="Arial"/>
          <w:rtl/>
        </w:rPr>
        <w:t xml:space="preserve"> למניות שאינן מובטחות ביותר מאשר הטכנולוגיה או הנכסים שבבעלות החברה בה מבוצעת ההשקעה.</w:t>
      </w:r>
    </w:p>
    <w:p w:rsidR="008F2DF7" w:rsidRDefault="008F2DF7" w:rsidP="008F2DF7">
      <w:pPr>
        <w:pStyle w:val="a3"/>
        <w:ind w:left="1440"/>
        <w:rPr>
          <w:rtl/>
        </w:rPr>
      </w:pPr>
      <w:r>
        <w:rPr>
          <w:rFonts w:cs="Arial"/>
          <w:rtl/>
        </w:rPr>
        <w:t>"משקיע פטור מוסדי זר" - גוף פנסיה או גוף חיסכון לטווח ארוך או מוסד ציבורי, שמקום מושבו במדינה עמה חתומה ישראל על אמנה למניעת כפל מס, הנהנה ממעמד של פטור קבוע ממס במדינת מושבו, והדומה באופיו לגוף מקביל בישראל (קופת גמל או מוסד ציבורי) שהוא "תושב חוץ" בהגדרתו בסעיף 30(ג) בחוק.</w:t>
      </w:r>
    </w:p>
    <w:p w:rsidR="008F2DF7" w:rsidRDefault="008F2DF7" w:rsidP="008F2DF7">
      <w:pPr>
        <w:pStyle w:val="a3"/>
        <w:ind w:left="1440"/>
        <w:rPr>
          <w:rtl/>
        </w:rPr>
      </w:pPr>
      <w:r>
        <w:rPr>
          <w:rFonts w:cs="Arial"/>
          <w:rtl/>
        </w:rPr>
        <w:t>"משקיע פטור זר" – משקיע שהוא "תושב חוץ" כהגדרתו בסעיף 30(ג) בחוק.</w:t>
      </w:r>
    </w:p>
    <w:p w:rsidR="008F2DF7" w:rsidRDefault="008F2DF7" w:rsidP="008F2DF7">
      <w:pPr>
        <w:pStyle w:val="a3"/>
        <w:ind w:left="1440"/>
        <w:rPr>
          <w:rtl/>
        </w:rPr>
      </w:pPr>
      <w:r>
        <w:rPr>
          <w:rFonts w:cs="Arial"/>
          <w:rtl/>
        </w:rPr>
        <w:t>"משקיע חייב" – משקיע שאינו משקיע פטור זר מוסדי או משקיע פטור זר.</w:t>
      </w:r>
    </w:p>
    <w:p w:rsidR="008F2DF7" w:rsidRDefault="008F2DF7" w:rsidP="008F2DF7">
      <w:pPr>
        <w:pStyle w:val="a3"/>
        <w:ind w:left="1440"/>
        <w:rPr>
          <w:rtl/>
        </w:rPr>
      </w:pPr>
      <w:r>
        <w:rPr>
          <w:rFonts w:cs="Arial"/>
          <w:rtl/>
        </w:rPr>
        <w:t>"דמי ניהול" -  תמורה שנתית, בשיעור קבוע מהיקף ההתחייבויות הכולל של המשקיעים בקרן, בהתאם למסמכי הקרן, לרבות החזר הוצאות.</w:t>
      </w:r>
    </w:p>
    <w:p w:rsidR="008F2DF7" w:rsidRDefault="008F2DF7" w:rsidP="008F2DF7">
      <w:pPr>
        <w:pStyle w:val="a3"/>
        <w:ind w:left="1440"/>
        <w:rPr>
          <w:rtl/>
        </w:rPr>
      </w:pPr>
      <w:r>
        <w:rPr>
          <w:rFonts w:cs="Arial"/>
          <w:rtl/>
        </w:rPr>
        <w:t>"תמורה" – דמי ניהול, לרבות דמי הצלחה, בין אם על דרך של תמורה כספית ו/או תמורה בניירות ערך המוחזקים על ידי הקרן, ובין אם על דרך של הפחתה מהתחייבויותיו להשקעה כספית בקרן, במקביל להפחתת דמי הניהול להן היא זכאית (להלן: "השקעה רעיונית"), או כל תמורה אחרת.</w:t>
      </w:r>
    </w:p>
    <w:p w:rsidR="008F2DF7" w:rsidRDefault="008F2DF7" w:rsidP="008F2DF7">
      <w:pPr>
        <w:pStyle w:val="a3"/>
        <w:ind w:left="1440"/>
        <w:rPr>
          <w:rtl/>
        </w:rPr>
      </w:pPr>
      <w:r>
        <w:rPr>
          <w:rFonts w:cs="Arial"/>
          <w:rtl/>
        </w:rPr>
        <w:t>"המנהל" – כהגדרתו בחוק.</w:t>
      </w:r>
    </w:p>
    <w:p w:rsidR="008F2DF7" w:rsidRDefault="008F2DF7" w:rsidP="008F2DF7">
      <w:pPr>
        <w:pStyle w:val="a3"/>
        <w:ind w:left="1440"/>
        <w:rPr>
          <w:rtl/>
        </w:rPr>
      </w:pPr>
      <w:r>
        <w:rPr>
          <w:rFonts w:cs="Arial"/>
          <w:rtl/>
        </w:rPr>
        <w:t xml:space="preserve">"קרן מרכזת" – </w:t>
      </w:r>
      <w:r>
        <w:t>venture fund of funds</w:t>
      </w:r>
      <w:r>
        <w:rPr>
          <w:rFonts w:cs="Arial"/>
          <w:rtl/>
        </w:rPr>
        <w:t xml:space="preserve">, קרן הון סיכון של קרנות המשקיעה בקרנות הון סיכון אחרות. </w:t>
      </w:r>
    </w:p>
    <w:p w:rsidR="008F2DF7" w:rsidRDefault="008F2DF7" w:rsidP="008F2DF7">
      <w:pPr>
        <w:pStyle w:val="a3"/>
        <w:numPr>
          <w:ilvl w:val="0"/>
          <w:numId w:val="9"/>
        </w:numPr>
        <w:rPr>
          <w:rtl/>
        </w:rPr>
      </w:pPr>
      <w:r>
        <w:rPr>
          <w:rFonts w:cs="Arial"/>
          <w:rtl/>
        </w:rPr>
        <w:t>תנאים כלליים</w:t>
      </w:r>
    </w:p>
    <w:p w:rsidR="008F2DF7" w:rsidRDefault="008F2DF7" w:rsidP="008F2DF7">
      <w:pPr>
        <w:pStyle w:val="a3"/>
        <w:rPr>
          <w:rtl/>
        </w:rPr>
      </w:pPr>
      <w:r>
        <w:rPr>
          <w:rFonts w:cs="Arial"/>
          <w:rtl/>
        </w:rPr>
        <w:tab/>
        <w:t xml:space="preserve">הקרן, המשקיעים בקרן ודרכי ההשקעה בקרן </w:t>
      </w:r>
    </w:p>
    <w:p w:rsidR="008F2DF7" w:rsidRDefault="008F2DF7" w:rsidP="008F2DF7">
      <w:pPr>
        <w:pStyle w:val="a3"/>
        <w:numPr>
          <w:ilvl w:val="1"/>
          <w:numId w:val="9"/>
        </w:numPr>
        <w:rPr>
          <w:rtl/>
        </w:rPr>
      </w:pPr>
      <w:r>
        <w:rPr>
          <w:rFonts w:cs="Arial"/>
          <w:rtl/>
        </w:rPr>
        <w:t>הקרן תנהל מערכת חשבונות אשר תאפשר זיהוי של מקורות הכסף על - פי סוגי המשקיעים באופן שיבטיח אפשרות הבחנה בין השקעות משקיע פטור מוסדי ומשקיע פטור זר (להלן: "משקיעים פטורים") לבין השקעת משקיעים חייבים, וכן תאפשר זיהוי של שימושי הכסף על-פי יעדי ההשקעה, באופן שיבטיח אפשרות הבחנה בין השקעה בחברות ישראליות, חברות הקשורות לישראל וחברות זרות, בין השקעות הון סיכון והשקעות אחרות של הקרן.</w:t>
      </w:r>
    </w:p>
    <w:p w:rsidR="008F2DF7" w:rsidRDefault="008F2DF7" w:rsidP="008F2DF7">
      <w:pPr>
        <w:pStyle w:val="a3"/>
        <w:numPr>
          <w:ilvl w:val="1"/>
          <w:numId w:val="9"/>
        </w:numPr>
        <w:rPr>
          <w:rtl/>
        </w:rPr>
      </w:pPr>
      <w:r>
        <w:rPr>
          <w:rFonts w:cs="Arial"/>
          <w:rtl/>
        </w:rPr>
        <w:t>הקרן תמציא לבקשת המנהל דוחות שנתיים מבוקרים על ידי רואה חשבון, וערוכים על פי כללי חשבונאות מקובלים בישראל, ובנוסף:</w:t>
      </w:r>
    </w:p>
    <w:p w:rsidR="008F2DF7" w:rsidRDefault="008F2DF7" w:rsidP="008F2DF7">
      <w:pPr>
        <w:pStyle w:val="a3"/>
        <w:numPr>
          <w:ilvl w:val="2"/>
          <w:numId w:val="9"/>
        </w:numPr>
        <w:rPr>
          <w:rtl/>
        </w:rPr>
      </w:pPr>
      <w:r>
        <w:rPr>
          <w:rFonts w:cs="Arial"/>
          <w:rtl/>
        </w:rPr>
        <w:t>דוח לגבי השקעות בחברות ישראליות, דוח לגבי השקעות בחברות הקשורות לישראל, דוח לגבי השקעות בחברות זרות, תוך אבחנה בין השקעות הון סיכון לבין השקעות מזכות אחרות.</w:t>
      </w:r>
    </w:p>
    <w:p w:rsidR="008F2DF7" w:rsidRDefault="008F2DF7" w:rsidP="008F2DF7">
      <w:pPr>
        <w:pStyle w:val="a3"/>
        <w:numPr>
          <w:ilvl w:val="2"/>
          <w:numId w:val="9"/>
        </w:numPr>
        <w:rPr>
          <w:rtl/>
        </w:rPr>
      </w:pPr>
      <w:r>
        <w:rPr>
          <w:rFonts w:cs="Arial"/>
          <w:rtl/>
        </w:rPr>
        <w:t>פירוט המשקיעים בקרן, לרבות משקיעים במקביל, ופירוט לגבי שינויים בשיעורי ההחזקה בקרן של כל אחד מהמשקיעים במהלך שנת המס.</w:t>
      </w:r>
    </w:p>
    <w:p w:rsidR="008F2DF7" w:rsidRDefault="008F2DF7" w:rsidP="008F2DF7">
      <w:pPr>
        <w:pStyle w:val="a3"/>
        <w:numPr>
          <w:ilvl w:val="2"/>
          <w:numId w:val="9"/>
        </w:numPr>
        <w:rPr>
          <w:rtl/>
        </w:rPr>
      </w:pPr>
      <w:r>
        <w:rPr>
          <w:rFonts w:cs="Arial"/>
          <w:rtl/>
        </w:rPr>
        <w:lastRenderedPageBreak/>
        <w:t>היה ואחד המשקיעים בקרן הינו קרן מרכזת, הקרן תצרף אישור מטעם הקרן המרכזת בדבר סיווגם של המשקיעים בקרן המרכזת כמשקיעים פטורים מוסדיים זרים, משקיעים פטורים זרים, משקיעים פטורים ישראלים ומשקיעים חייבים.</w:t>
      </w:r>
    </w:p>
    <w:p w:rsidR="008F2DF7" w:rsidRDefault="008F2DF7" w:rsidP="008F2DF7">
      <w:pPr>
        <w:pStyle w:val="a3"/>
        <w:numPr>
          <w:ilvl w:val="2"/>
          <w:numId w:val="9"/>
        </w:numPr>
        <w:rPr>
          <w:rtl/>
        </w:rPr>
      </w:pPr>
      <w:r>
        <w:rPr>
          <w:rFonts w:cs="Arial"/>
          <w:rtl/>
        </w:rPr>
        <w:t>דו"ח התאמה לצרכי מס ערך מוסף ודוחות נוספים כפי שידרוש המנהל.</w:t>
      </w:r>
    </w:p>
    <w:p w:rsidR="008F2DF7" w:rsidRDefault="008F2DF7" w:rsidP="008F2DF7">
      <w:pPr>
        <w:pStyle w:val="a3"/>
        <w:numPr>
          <w:ilvl w:val="2"/>
          <w:numId w:val="9"/>
        </w:numPr>
        <w:rPr>
          <w:rtl/>
        </w:rPr>
      </w:pPr>
      <w:r>
        <w:rPr>
          <w:rFonts w:cs="Arial"/>
          <w:rtl/>
        </w:rPr>
        <w:t>חוות דעת רואה חשבון לגבי עמידתה של הקרן בתנאי אישור זה ועל דוח ההתאמה כאמור.</w:t>
      </w:r>
    </w:p>
    <w:p w:rsidR="008F2DF7" w:rsidRDefault="008F2DF7" w:rsidP="008F2DF7">
      <w:pPr>
        <w:pStyle w:val="a3"/>
        <w:numPr>
          <w:ilvl w:val="2"/>
          <w:numId w:val="9"/>
        </w:numPr>
        <w:rPr>
          <w:rtl/>
        </w:rPr>
      </w:pPr>
      <w:r>
        <w:rPr>
          <w:rFonts w:cs="Arial"/>
          <w:rtl/>
        </w:rPr>
        <w:t xml:space="preserve">דו"ח המפרט את ההשקעות שבוצעו באמצעות תאגיד ביניים, אשר יכלול את: שם תאגיד הביניים, מספר החברה או עוסק מורשה שלו, אחוז וכמות המניות בתאגיד הביניים שבבעלות הקרן, אחוז וכמות המניות שמחזיק תאגיד הביניים בחברת המטרה, שם חברת המטרה ומספר </w:t>
      </w:r>
      <w:proofErr w:type="spellStart"/>
      <w:r>
        <w:rPr>
          <w:rFonts w:cs="Arial"/>
          <w:rtl/>
        </w:rPr>
        <w:t>הח.פ</w:t>
      </w:r>
      <w:proofErr w:type="spellEnd"/>
      <w:r>
        <w:rPr>
          <w:rFonts w:cs="Arial"/>
          <w:rtl/>
        </w:rPr>
        <w:t>. / עוסק מורשה שלה, סכומי ההשקעה של הקרן בתאגיד הביניים וסכומי ההשקעה של תאגיד הביניים בחברת המטרה, מקום התאגדותם של תאגידי הביניים ושל חברות המטרה.</w:t>
      </w:r>
    </w:p>
    <w:p w:rsidR="008F2DF7" w:rsidRDefault="008F2DF7" w:rsidP="008F2DF7">
      <w:pPr>
        <w:pStyle w:val="a3"/>
        <w:numPr>
          <w:ilvl w:val="2"/>
          <w:numId w:val="9"/>
        </w:numPr>
        <w:rPr>
          <w:rtl/>
        </w:rPr>
      </w:pPr>
      <w:r>
        <w:rPr>
          <w:rFonts w:cs="Arial"/>
          <w:rtl/>
        </w:rPr>
        <w:t>דו"ח המפרט את חלקו של כל משקיע בקרן בעת כל אירוע בו הקרן מתחייבת במס הכנסה, אם היא מתחייבת במס הכנסה. במקרה בו ביצעה הקרן השקעה באמצעות תאגיד ביניים, תכלול הקרן (ביחס לחלקם של המשקיעים הזרים והמשקיעים הישראלים הפטורים) במסגרת דוחותיה לצורכי מס את הכנסותיו והוצאותיו של תאגיד הביניים בהתאם לשיעור אחזקתה בו, ותהיה חייבת בגינו במס או פטורה ממנו, לפי העניין, בהתאם להוראות אישור זה.</w:t>
      </w:r>
    </w:p>
    <w:p w:rsidR="008F2DF7" w:rsidRDefault="008F2DF7" w:rsidP="008F2DF7">
      <w:pPr>
        <w:pStyle w:val="a3"/>
        <w:rPr>
          <w:rFonts w:cs="Arial"/>
          <w:rtl/>
        </w:rPr>
      </w:pPr>
      <w:r>
        <w:rPr>
          <w:rFonts w:cs="Arial"/>
          <w:rtl/>
        </w:rPr>
        <w:tab/>
        <w:t xml:space="preserve">המשקיעים בקרן(1)  </w:t>
      </w:r>
    </w:p>
    <w:p w:rsidR="008F2DF7" w:rsidRDefault="008F2DF7" w:rsidP="008F2DF7">
      <w:pPr>
        <w:pStyle w:val="a3"/>
        <w:rPr>
          <w:rtl/>
        </w:rPr>
      </w:pPr>
      <w:r>
        <w:rPr>
          <w:rtl/>
        </w:rPr>
        <w:tab/>
      </w:r>
      <w:r>
        <w:rPr>
          <w:rFonts w:hint="cs"/>
          <w:rtl/>
        </w:rPr>
        <w:t>(1)</w:t>
      </w:r>
      <w:r w:rsidRPr="008F2DF7">
        <w:rPr>
          <w:rtl/>
        </w:rPr>
        <w:t xml:space="preserve"> </w:t>
      </w:r>
      <w:r w:rsidRPr="008F2DF7">
        <w:rPr>
          <w:rFonts w:cs="Arial"/>
          <w:rtl/>
        </w:rPr>
        <w:t>מספר המשקיעים, אחוז הזכויות בקרן למשקיע, שיעור ההשקעה למשקיע, אחוז הזכויות למשקיע אחד, ייקבעו בהתאם לאישור 16א.</w:t>
      </w:r>
    </w:p>
    <w:p w:rsidR="008F2DF7" w:rsidRDefault="008F2DF7" w:rsidP="008F2DF7">
      <w:pPr>
        <w:pStyle w:val="a3"/>
        <w:numPr>
          <w:ilvl w:val="1"/>
          <w:numId w:val="9"/>
        </w:numPr>
        <w:rPr>
          <w:rtl/>
        </w:rPr>
      </w:pPr>
      <w:r>
        <w:rPr>
          <w:rFonts w:cs="Arial"/>
          <w:rtl/>
        </w:rPr>
        <w:t>הקרן, המשקיעים בקרן ודרכי ההשקעה בקרן יעמדו בהצהרות ובתנאים אשר נקבעו באישור 16א.</w:t>
      </w:r>
    </w:p>
    <w:p w:rsidR="008F2DF7" w:rsidRDefault="008F2DF7" w:rsidP="008F2DF7">
      <w:pPr>
        <w:pStyle w:val="a3"/>
        <w:numPr>
          <w:ilvl w:val="0"/>
          <w:numId w:val="9"/>
        </w:numPr>
        <w:rPr>
          <w:rtl/>
        </w:rPr>
      </w:pPr>
      <w:r>
        <w:rPr>
          <w:rFonts w:cs="Arial"/>
          <w:rtl/>
        </w:rPr>
        <w:t xml:space="preserve">הסדר המס ותנאיו </w:t>
      </w:r>
    </w:p>
    <w:p w:rsidR="008F2DF7" w:rsidRDefault="008F2DF7" w:rsidP="008F2DF7">
      <w:pPr>
        <w:pStyle w:val="a3"/>
        <w:numPr>
          <w:ilvl w:val="1"/>
          <w:numId w:val="9"/>
        </w:numPr>
        <w:rPr>
          <w:rtl/>
        </w:rPr>
      </w:pPr>
      <w:r>
        <w:rPr>
          <w:rFonts w:cs="Arial"/>
          <w:rtl/>
        </w:rPr>
        <w:t>הקרן -  אינה "עוסק מורשה" ואינה "מוסד כספי" כהגדרת מונחים אלה בחוק.</w:t>
      </w:r>
    </w:p>
    <w:p w:rsidR="008F2DF7" w:rsidRDefault="008F2DF7" w:rsidP="008F2DF7">
      <w:pPr>
        <w:pStyle w:val="a3"/>
        <w:numPr>
          <w:ilvl w:val="1"/>
          <w:numId w:val="9"/>
        </w:numPr>
        <w:rPr>
          <w:rtl/>
        </w:rPr>
      </w:pPr>
      <w:r>
        <w:rPr>
          <w:rFonts w:cs="Arial"/>
          <w:rtl/>
        </w:rPr>
        <w:t>מנהל הקרן - ירשם ויסווג כ"עוסק מורשה" כהגדרתו בחוק, והתמורה בגין השירותים שיעניק מנהל הקרן לקרן תדווח ותחויב במס ערך מוסף כדלקמן:</w:t>
      </w:r>
    </w:p>
    <w:p w:rsidR="008F2DF7" w:rsidRDefault="008F2DF7" w:rsidP="008F2DF7">
      <w:pPr>
        <w:pStyle w:val="a3"/>
        <w:numPr>
          <w:ilvl w:val="2"/>
          <w:numId w:val="9"/>
        </w:numPr>
        <w:rPr>
          <w:rtl/>
        </w:rPr>
      </w:pPr>
      <w:r>
        <w:rPr>
          <w:rFonts w:cs="Arial"/>
          <w:rtl/>
        </w:rPr>
        <w:t>חלק התמורה, בהתאם לחלקם של המשקיעים הזרים בקרן, ביחס לחלקם מכלל המשקיעים בקרן, תחשב כתמורה בגין שירות שניתן לתושב חוץ וזאת מכוח סעיף 30(א)(5) לחוק, ובכפוף להתקיימותם בפועל של כל התנאים שנקבעו בהגדרת "תושב חוץ" בסעיף 1 ו- 30(ג) לחוק וסעיפים 12 ו-12א' לתקנות.</w:t>
      </w:r>
    </w:p>
    <w:p w:rsidR="008F2DF7" w:rsidRDefault="008F2DF7" w:rsidP="008F2DF7">
      <w:pPr>
        <w:pStyle w:val="a3"/>
        <w:numPr>
          <w:ilvl w:val="2"/>
          <w:numId w:val="9"/>
        </w:numPr>
        <w:rPr>
          <w:rtl/>
        </w:rPr>
      </w:pPr>
      <w:r>
        <w:rPr>
          <w:rFonts w:cs="Arial"/>
          <w:rtl/>
        </w:rPr>
        <w:t>חלק התמורה, בהתאם לחלקם של המשקיעים הישראלים בקרן ביחס לחלקם מכלל המשקיעים בקרן, תחשב כתמורה בגין שירות שניתן לתושב ישראל בישראל ותחויב במס ערך מוסף בשיעור מלא.</w:t>
      </w:r>
    </w:p>
    <w:p w:rsidR="008F2DF7" w:rsidRDefault="008F2DF7" w:rsidP="008F2DF7">
      <w:pPr>
        <w:pStyle w:val="a3"/>
        <w:numPr>
          <w:ilvl w:val="2"/>
          <w:numId w:val="9"/>
        </w:numPr>
        <w:rPr>
          <w:rtl/>
        </w:rPr>
      </w:pPr>
      <w:r>
        <w:rPr>
          <w:rFonts w:cs="Arial"/>
          <w:rtl/>
        </w:rPr>
        <w:t>למען הסר ספק, חשבונית המס בגין השירותים שניתנים לקרן, ממנהל הקרן, תישא את שם הקרן בלבד.</w:t>
      </w:r>
    </w:p>
    <w:p w:rsidR="008F2DF7" w:rsidRDefault="008F2DF7" w:rsidP="008F2DF7">
      <w:pPr>
        <w:pStyle w:val="a3"/>
        <w:numPr>
          <w:ilvl w:val="2"/>
          <w:numId w:val="9"/>
        </w:numPr>
        <w:rPr>
          <w:rtl/>
        </w:rPr>
      </w:pPr>
      <w:r>
        <w:rPr>
          <w:rFonts w:cs="Arial"/>
          <w:rtl/>
        </w:rPr>
        <w:t xml:space="preserve">מנהל הקרן יהיה רשאי לנכות את מס התשומות שנשא בקשר עם מתן השירותים לקרן, כנגד חשבוניות מס, </w:t>
      </w:r>
      <w:r>
        <w:rPr>
          <w:rFonts w:cs="Arial"/>
          <w:rtl/>
        </w:rPr>
        <w:lastRenderedPageBreak/>
        <w:t>ובכפוף להוראות סעיף 38 וסעיף 41 לחוק, לתקנות ולכל דין.</w:t>
      </w:r>
    </w:p>
    <w:p w:rsidR="008F2DF7" w:rsidRDefault="008F2DF7" w:rsidP="008F2DF7">
      <w:pPr>
        <w:pStyle w:val="a3"/>
        <w:numPr>
          <w:ilvl w:val="2"/>
          <w:numId w:val="9"/>
        </w:numPr>
        <w:rPr>
          <w:rtl/>
        </w:rPr>
      </w:pPr>
      <w:r>
        <w:rPr>
          <w:rFonts w:cs="Arial"/>
          <w:rtl/>
        </w:rPr>
        <w:t xml:space="preserve">יובהר, אין באישור זה לאשר את גובה ההכנסות מדמי הניהול שבהן יתחייב מנהל הקרן, בשל פעילותו בישראל, נושא שיכול ויבחן בהתאם לכללי סעיף 10 לחוק. </w:t>
      </w:r>
    </w:p>
    <w:p w:rsidR="008F2DF7" w:rsidRDefault="008F2DF7" w:rsidP="008F2DF7">
      <w:pPr>
        <w:pStyle w:val="a3"/>
        <w:numPr>
          <w:ilvl w:val="2"/>
          <w:numId w:val="9"/>
        </w:numPr>
        <w:rPr>
          <w:rtl/>
        </w:rPr>
      </w:pPr>
      <w:r>
        <w:rPr>
          <w:rFonts w:cs="Arial"/>
          <w:rtl/>
        </w:rPr>
        <w:t xml:space="preserve">יובהר, מתן שירותים על ידי מנהל הקרן לתושבי חוץ, אשר  אינם  עונים  להגדרת "תושב חוץ" שבסעיף 1 ו- 30(ג) לחוק חייבים במס ערך מוסף בשיעור מלא. </w:t>
      </w:r>
    </w:p>
    <w:p w:rsidR="008F2DF7" w:rsidRDefault="008F2DF7" w:rsidP="008F2DF7">
      <w:pPr>
        <w:pStyle w:val="a3"/>
        <w:numPr>
          <w:ilvl w:val="2"/>
          <w:numId w:val="9"/>
        </w:numPr>
        <w:rPr>
          <w:rtl/>
        </w:rPr>
      </w:pPr>
      <w:r>
        <w:rPr>
          <w:rFonts w:cs="Arial"/>
          <w:rtl/>
        </w:rPr>
        <w:t>יובהר, היה ומנהל הקרן יספק שירותים לתושבי ישראל, לרבות חברות המטרה בתמורה, התמורה בגין השירותים חייבת במס ערך מוסף בשיעור מלא.</w:t>
      </w:r>
    </w:p>
    <w:p w:rsidR="008F2DF7" w:rsidRDefault="008F2DF7" w:rsidP="008F2DF7">
      <w:pPr>
        <w:pStyle w:val="a3"/>
        <w:numPr>
          <w:ilvl w:val="1"/>
          <w:numId w:val="9"/>
        </w:numPr>
        <w:rPr>
          <w:rtl/>
        </w:rPr>
      </w:pPr>
      <w:r>
        <w:rPr>
          <w:rFonts w:cs="Arial"/>
          <w:rtl/>
        </w:rPr>
        <w:t>יובהר, חשבוניות מס בגין מכירת נכסים ו/או מתן שירותים לקרן (שלא באמצעות מנהל הקרן) ו/או דמי הניהול, תוצאנה לקרן בלבד, אף אם התמורה בגין מכירת הנכסים, השירותים ודמי הניהול שולמו על ידי צד ג', מנהל הקרן או השותף הכללי.</w:t>
      </w:r>
    </w:p>
    <w:p w:rsidR="008F2DF7" w:rsidRDefault="008F2DF7" w:rsidP="008F2DF7">
      <w:pPr>
        <w:pStyle w:val="a3"/>
        <w:numPr>
          <w:ilvl w:val="1"/>
          <w:numId w:val="9"/>
        </w:numPr>
        <w:rPr>
          <w:rtl/>
        </w:rPr>
      </w:pPr>
      <w:r>
        <w:rPr>
          <w:rFonts w:cs="Arial"/>
          <w:rtl/>
        </w:rPr>
        <w:t>בהמשך לאמור בסעיף 2.10 לעיל, היה ויקבע כי, למשקיע מוגבל, עסקים או פעילות בישראל והם בבחינת "חייב במס" כהגדרתו בחוק, המשקיע המוגבל יידרש להירשם כעוסק או מוסד כספי, כאמור בסעיף 52 לחוק או על פי סעיף 60 לחוק (בהתאמה), ומנהל הקרן יתחייב במס בשיעור מלא בגין כל התמורות שקיבל, בגין השירותים שנתן לקרן ביחס לאותו משקיע מוגבל שהינו בבחינת "חייב במס".</w:t>
      </w:r>
    </w:p>
    <w:p w:rsidR="008F2DF7" w:rsidRDefault="008F2DF7" w:rsidP="008F2DF7">
      <w:pPr>
        <w:pStyle w:val="a3"/>
        <w:numPr>
          <w:ilvl w:val="1"/>
          <w:numId w:val="9"/>
        </w:numPr>
        <w:rPr>
          <w:rtl/>
        </w:rPr>
      </w:pPr>
      <w:r>
        <w:rPr>
          <w:rFonts w:cs="Arial"/>
          <w:rtl/>
        </w:rPr>
        <w:t xml:space="preserve">בהמשך לאמור בסעיף 3.1 לעיל: </w:t>
      </w:r>
    </w:p>
    <w:p w:rsidR="008F2DF7" w:rsidRDefault="008F2DF7" w:rsidP="008F2DF7">
      <w:pPr>
        <w:pStyle w:val="a3"/>
        <w:numPr>
          <w:ilvl w:val="2"/>
          <w:numId w:val="9"/>
        </w:numPr>
        <w:rPr>
          <w:rtl/>
        </w:rPr>
      </w:pPr>
      <w:r>
        <w:rPr>
          <w:rFonts w:cs="Arial"/>
          <w:rtl/>
        </w:rPr>
        <w:t xml:space="preserve">ככל שלקרן יהיו עסקים או פעילות בישראל, במישרין או בעקיפין והיא בבחינת "חייב במס" כהגדרתו בחוק, הקרן, תידרש להירשם כעוסק או מוסד כספי כאמור בסעיף 52 לחוק או על פי סעיף 60 לחוק (בהתאמה), אישור זה יתבטל מאליו ולמפרע ומנהל הקרן יתחייב במס בשיעור מלא בגין כל התמורות שקיבל, בגין השירותים שנתן לקרן, לשותף הכללי ושותפיהם. </w:t>
      </w:r>
    </w:p>
    <w:p w:rsidR="008F2DF7" w:rsidRDefault="008F2DF7" w:rsidP="008F2DF7">
      <w:pPr>
        <w:pStyle w:val="a3"/>
        <w:numPr>
          <w:ilvl w:val="2"/>
          <w:numId w:val="9"/>
        </w:numPr>
        <w:rPr>
          <w:rtl/>
        </w:rPr>
      </w:pPr>
      <w:r>
        <w:rPr>
          <w:rFonts w:cs="Arial"/>
          <w:rtl/>
        </w:rPr>
        <w:t>בהמשך לאמור בסעיף 3.5.1 לעיל, כל תמורה שהתקבלה או תתקבל אצל הקרן, במישרין או בעקיפין, תתחייב במס ערך מוסף בשיעור מלא.</w:t>
      </w:r>
    </w:p>
    <w:p w:rsidR="008F2DF7" w:rsidRDefault="008F2DF7" w:rsidP="008F2DF7">
      <w:pPr>
        <w:pStyle w:val="a3"/>
        <w:numPr>
          <w:ilvl w:val="1"/>
          <w:numId w:val="9"/>
        </w:numPr>
        <w:rPr>
          <w:rtl/>
        </w:rPr>
      </w:pPr>
      <w:r>
        <w:rPr>
          <w:rFonts w:cs="Arial"/>
          <w:rtl/>
        </w:rPr>
        <w:t>במידה שהקרן תקבל שירותים ישירות מיועצים ישראלים אחרים, תאגידים שקופים או מנותני השירותים אחרים הרשומים כעוסקים. התמורה שתשולם ליועצים הישראלים תתחייב במס ערך מוסף על פי הדין החל שלא בהתאם להסדר זה.</w:t>
      </w:r>
    </w:p>
    <w:p w:rsidR="008F2DF7" w:rsidRDefault="008F2DF7" w:rsidP="008F2DF7">
      <w:pPr>
        <w:pStyle w:val="a3"/>
        <w:numPr>
          <w:ilvl w:val="1"/>
          <w:numId w:val="9"/>
        </w:numPr>
        <w:rPr>
          <w:rtl/>
        </w:rPr>
      </w:pPr>
      <w:r>
        <w:rPr>
          <w:rFonts w:cs="Arial"/>
          <w:rtl/>
        </w:rPr>
        <w:t>במידה שהקרן תקבל שירותים ישירות מתושבי חוץ (להלן: "נותני שירותים זרים"). התמורה שתשולם לנותני השירותים הזרים תתחייב במס ערך מוסף בשיעור מלא בכפוף לאמור בסעיף 6ד לתקנות ולעמדות המנהל שפורסמו בעניינה.</w:t>
      </w:r>
    </w:p>
    <w:p w:rsidR="008F2DF7" w:rsidRDefault="008F2DF7" w:rsidP="008F2DF7">
      <w:pPr>
        <w:pStyle w:val="a3"/>
        <w:numPr>
          <w:ilvl w:val="1"/>
          <w:numId w:val="9"/>
        </w:numPr>
        <w:rPr>
          <w:rtl/>
        </w:rPr>
      </w:pPr>
      <w:r>
        <w:rPr>
          <w:rFonts w:cs="Arial"/>
          <w:rtl/>
        </w:rPr>
        <w:t>יובהר, כי החלטת מיסוי זו אינה נוגעת לנושא החבות במס ערך מוסף על דמי ההצלחה  שיחולקו ע"י הקרן או באי כוחה, בהתאם להסכם השותפות של הקרן, בין במישרין בין בעקיפין לשותף הכללי או לשותפים המוגבלים ואחרים (להלן: "הגופים המקבלים"), שאינם רשומים כעוסק או כמוסד כספי כהגדרתם בחוק, לרבות על דרך של חלוקת ניירות ערך המוחזקים על ידי הקרן.</w:t>
      </w:r>
    </w:p>
    <w:p w:rsidR="008F2DF7" w:rsidRDefault="008F2DF7" w:rsidP="008F2DF7">
      <w:pPr>
        <w:pStyle w:val="a3"/>
        <w:numPr>
          <w:ilvl w:val="0"/>
          <w:numId w:val="9"/>
        </w:numPr>
        <w:rPr>
          <w:rtl/>
        </w:rPr>
      </w:pPr>
      <w:r>
        <w:rPr>
          <w:rFonts w:cs="Arial"/>
          <w:rtl/>
        </w:rPr>
        <w:t>הצהרה והתחייבות</w:t>
      </w:r>
    </w:p>
    <w:p w:rsidR="008F2DF7" w:rsidRDefault="008F2DF7" w:rsidP="008F2DF7">
      <w:pPr>
        <w:pStyle w:val="a3"/>
        <w:numPr>
          <w:ilvl w:val="1"/>
          <w:numId w:val="9"/>
        </w:numPr>
        <w:rPr>
          <w:rtl/>
        </w:rPr>
      </w:pPr>
      <w:r>
        <w:rPr>
          <w:rFonts w:cs="Arial"/>
          <w:rtl/>
        </w:rPr>
        <w:t>ידוע לקרן, לשותף הכללי, השותף הכללי של השותף הכללי ומנהל הקרן  כי הסדר מס זה כפוף לעובדות ולהצהרות שנמסרו לעיל, ולעובדות וההצהרות כפי שהוצגו למנהל רשות המיסים לצורך קבלת אישור 16א.</w:t>
      </w:r>
    </w:p>
    <w:p w:rsidR="008F2DF7" w:rsidRDefault="008F2DF7" w:rsidP="008F2DF7">
      <w:pPr>
        <w:pStyle w:val="a3"/>
        <w:numPr>
          <w:ilvl w:val="1"/>
          <w:numId w:val="9"/>
        </w:numPr>
        <w:rPr>
          <w:rtl/>
        </w:rPr>
      </w:pPr>
      <w:r>
        <w:rPr>
          <w:rFonts w:cs="Arial"/>
          <w:rtl/>
        </w:rPr>
        <w:lastRenderedPageBreak/>
        <w:t>אישור זה בתוקף מיום הקמת הקרן, כל עוד אישור 16א בתוקף.</w:t>
      </w:r>
    </w:p>
    <w:p w:rsidR="008F2DF7" w:rsidRDefault="008F2DF7" w:rsidP="008F2DF7">
      <w:pPr>
        <w:pStyle w:val="a3"/>
        <w:numPr>
          <w:ilvl w:val="1"/>
          <w:numId w:val="9"/>
        </w:numPr>
        <w:rPr>
          <w:rtl/>
        </w:rPr>
      </w:pPr>
      <w:r>
        <w:rPr>
          <w:rFonts w:cs="Arial"/>
          <w:rtl/>
        </w:rPr>
        <w:t>מסמך זה מבוסס על התשתית והרקע העובדתי והמצגים שהוצגו בפנינו בכתב ובעל פה, כפי שבאו לידי ביטוי במסמך זה ושניתן בכפוף להם ולאור מכלול נסיבות המקרה. יודגש כי, לא בדקנו את העובדות שנמסרו ואין במסמך זה משום אישור לעובדות כפי שהוצגו על ידכם.</w:t>
      </w:r>
    </w:p>
    <w:p w:rsidR="008F2DF7" w:rsidRDefault="008F2DF7" w:rsidP="008F2DF7">
      <w:pPr>
        <w:pStyle w:val="a3"/>
        <w:numPr>
          <w:ilvl w:val="1"/>
          <w:numId w:val="9"/>
        </w:numPr>
        <w:rPr>
          <w:rtl/>
        </w:rPr>
      </w:pPr>
      <w:r>
        <w:rPr>
          <w:rFonts w:cs="Arial"/>
          <w:rtl/>
        </w:rPr>
        <w:t>מסמך זה יבוטל למפרע באם יתברר כי הפרטים שנמסרו במסגרת הפנייה או העובדות המופיעות בבסיס מסמך זה אינן נכונות או שאינן מלאות באופן מהותי או שחל בהן שינוי מהותי.</w:t>
      </w:r>
    </w:p>
    <w:p w:rsidR="008F2DF7" w:rsidRDefault="008F2DF7" w:rsidP="008F2DF7">
      <w:pPr>
        <w:pStyle w:val="a3"/>
        <w:numPr>
          <w:ilvl w:val="1"/>
          <w:numId w:val="9"/>
        </w:numPr>
        <w:rPr>
          <w:rtl/>
        </w:rPr>
      </w:pPr>
      <w:r>
        <w:rPr>
          <w:rFonts w:cs="Arial"/>
          <w:rtl/>
        </w:rPr>
        <w:t>בכל מקרה של שינוי מהותי בעובדות יש לפנות למחלקה המקצועית מע”מ לקבלת הבהרה בהתאם לשינוי שהתרחש.</w:t>
      </w:r>
    </w:p>
    <w:p w:rsidR="008F2DF7" w:rsidRDefault="008F2DF7" w:rsidP="008F2DF7">
      <w:pPr>
        <w:pStyle w:val="a3"/>
        <w:numPr>
          <w:ilvl w:val="1"/>
          <w:numId w:val="9"/>
        </w:numPr>
        <w:rPr>
          <w:rtl/>
        </w:rPr>
      </w:pPr>
      <w:r>
        <w:rPr>
          <w:rFonts w:cs="Arial"/>
          <w:rtl/>
        </w:rPr>
        <w:t>יובהר, כי מסמך זה מתייחס רק ליחידים או לגופים המאוזכרים בו במפורש ולנסיבות הפנייה ואינו מהווה אישור כללי.</w:t>
      </w:r>
    </w:p>
    <w:p w:rsidR="008F2DF7" w:rsidRDefault="008F2DF7" w:rsidP="008F2DF7">
      <w:pPr>
        <w:pStyle w:val="a3"/>
        <w:numPr>
          <w:ilvl w:val="1"/>
          <w:numId w:val="9"/>
        </w:numPr>
        <w:rPr>
          <w:rtl/>
        </w:rPr>
      </w:pPr>
      <w:r>
        <w:rPr>
          <w:rFonts w:cs="Arial"/>
          <w:rtl/>
        </w:rPr>
        <w:t>למען הסר ספק יודגש כי, האמור במסמך זה רלוונטי אך ורק לחוק מס ערך מוסף, התשל"ו-1975 והתקנות לפיו ולא לחוקים אחרים ומבוסס על הדין הקיים כיום כל עוד לא חל בו כל שינוי.</w:t>
      </w:r>
    </w:p>
    <w:p w:rsidR="008F2DF7" w:rsidRDefault="008F2DF7" w:rsidP="008F2DF7">
      <w:pPr>
        <w:pStyle w:val="a3"/>
        <w:numPr>
          <w:ilvl w:val="1"/>
          <w:numId w:val="9"/>
        </w:numPr>
        <w:rPr>
          <w:rtl/>
        </w:rPr>
      </w:pPr>
      <w:r>
        <w:rPr>
          <w:rFonts w:cs="Arial"/>
          <w:rtl/>
        </w:rPr>
        <w:t>במידה ובעתיד החוק או התקנות יתוקנו באופן שמשפיע או משנה את האמור באישור זה, האישור יתבטל במועד השינוי ויש לפנות למחלקה המקצועית-מע"מ לקבלת עמדה מעודכנת.</w:t>
      </w:r>
    </w:p>
    <w:p w:rsidR="008F2DF7" w:rsidRDefault="008F2DF7" w:rsidP="008F2DF7">
      <w:pPr>
        <w:pStyle w:val="a3"/>
        <w:numPr>
          <w:ilvl w:val="1"/>
          <w:numId w:val="9"/>
        </w:numPr>
        <w:rPr>
          <w:rtl/>
        </w:rPr>
      </w:pPr>
      <w:r>
        <w:rPr>
          <w:rFonts w:cs="Arial"/>
          <w:rtl/>
        </w:rPr>
        <w:t>אין באמור באישור זה כדי לקבוע באם לקרן יש "מוסד קבע" בישראל.</w:t>
      </w:r>
    </w:p>
    <w:p w:rsidR="008F2DF7" w:rsidRDefault="008F2DF7" w:rsidP="008F2DF7">
      <w:pPr>
        <w:pStyle w:val="a3"/>
        <w:numPr>
          <w:ilvl w:val="1"/>
          <w:numId w:val="9"/>
        </w:numPr>
        <w:rPr>
          <w:rtl/>
        </w:rPr>
      </w:pPr>
      <w:r>
        <w:rPr>
          <w:rFonts w:cs="Arial"/>
          <w:rtl/>
        </w:rPr>
        <w:t>אין באמור באישור זה כל קביעה לעניין מחירי העברה לפי הפקודה.</w:t>
      </w:r>
    </w:p>
    <w:p w:rsidR="008F2DF7" w:rsidRDefault="008F2DF7" w:rsidP="008F2DF7">
      <w:pPr>
        <w:pStyle w:val="a3"/>
        <w:numPr>
          <w:ilvl w:val="1"/>
          <w:numId w:val="9"/>
        </w:numPr>
        <w:rPr>
          <w:rtl/>
        </w:rPr>
      </w:pPr>
      <w:r>
        <w:rPr>
          <w:rFonts w:cs="Arial"/>
          <w:rtl/>
        </w:rPr>
        <w:t>האישור לא יחול על השקעות בזכויות במקרקעין או בחברה שלמעלה מ-50% משוויה נובע במישרין או בעקיפין מזכויות במקרקעין. לעניין זה "זכות במקרקעין" כהגדרתה בחוק מיסוי מקרקעין (שבח ורכישה), התשכ"ג-1963.</w:t>
      </w:r>
    </w:p>
    <w:p w:rsidR="008F2DF7" w:rsidRDefault="008F2DF7" w:rsidP="008F2DF7">
      <w:pPr>
        <w:pStyle w:val="a3"/>
        <w:numPr>
          <w:ilvl w:val="1"/>
          <w:numId w:val="9"/>
        </w:numPr>
        <w:rPr>
          <w:rtl/>
        </w:rPr>
      </w:pPr>
      <w:r>
        <w:rPr>
          <w:rFonts w:cs="Arial"/>
          <w:rtl/>
        </w:rPr>
        <w:t>גורם המצוין באישור זה, אשר אינו פועל על פי הוראות האישור הנ"ל, יודיע על כך באופן מידי לחתום מטה.</w:t>
      </w:r>
    </w:p>
    <w:p w:rsidR="008F2DF7" w:rsidRDefault="008F2DF7" w:rsidP="008F2DF7">
      <w:pPr>
        <w:pStyle w:val="a3"/>
        <w:numPr>
          <w:ilvl w:val="1"/>
          <w:numId w:val="9"/>
        </w:numPr>
      </w:pPr>
      <w:r>
        <w:rPr>
          <w:rFonts w:cs="Arial"/>
          <w:rtl/>
        </w:rPr>
        <w:t>במידה ותפנו לגורם כלשהו ברשות המיסים בעניין שקשור לאמור במסמך זה, עליכם להביא לידיעתו את תוכן מכתבי זה.</w:t>
      </w:r>
    </w:p>
    <w:p w:rsidR="008F2DF7" w:rsidRDefault="008F2DF7" w:rsidP="008F2DF7">
      <w:pPr>
        <w:pStyle w:val="a3"/>
        <w:numPr>
          <w:ilvl w:val="0"/>
          <w:numId w:val="9"/>
        </w:numPr>
      </w:pPr>
      <w:r w:rsidRPr="008F2DF7">
        <w:rPr>
          <w:rFonts w:cs="Arial"/>
          <w:rtl/>
        </w:rPr>
        <w:t>הצהרת המבקשים</w:t>
      </w:r>
    </w:p>
    <w:p w:rsidR="008F2DF7" w:rsidRDefault="008F2DF7" w:rsidP="008F2DF7">
      <w:pPr>
        <w:pStyle w:val="a3"/>
        <w:numPr>
          <w:ilvl w:val="0"/>
          <w:numId w:val="12"/>
        </w:numPr>
      </w:pPr>
      <w:r>
        <w:rPr>
          <w:rFonts w:hint="cs"/>
          <w:rtl/>
        </w:rPr>
        <w:t xml:space="preserve">הקרן מאשרת כי </w:t>
      </w:r>
      <w:r w:rsidRPr="008F2DF7">
        <w:rPr>
          <w:rFonts w:cs="Arial"/>
          <w:rtl/>
        </w:rPr>
        <w:t>היא מקבלת את כלל התנאים המפורטים בהחלטה זו ככתבם וכלשונם וללא כל הסתייגות.</w:t>
      </w:r>
    </w:p>
    <w:p w:rsidR="008F2DF7" w:rsidRDefault="008F2DF7" w:rsidP="008F2DF7">
      <w:pPr>
        <w:pStyle w:val="a3"/>
        <w:ind w:left="1800"/>
        <w:rPr>
          <w:rtl/>
        </w:rPr>
      </w:pPr>
      <w:r w:rsidRPr="008F2DF7">
        <w:rPr>
          <w:rFonts w:cs="Arial"/>
          <w:rtl/>
        </w:rPr>
        <w:t>תאריך</w:t>
      </w:r>
    </w:p>
    <w:p w:rsidR="008F2DF7" w:rsidRDefault="008F2DF7" w:rsidP="008F2DF7">
      <w:pPr>
        <w:pStyle w:val="a3"/>
        <w:ind w:left="1800"/>
        <w:rPr>
          <w:rtl/>
        </w:rPr>
      </w:pPr>
      <w:r>
        <w:rPr>
          <w:rFonts w:hint="cs"/>
          <w:rtl/>
        </w:rPr>
        <w:t>שם מלא</w:t>
      </w:r>
    </w:p>
    <w:p w:rsidR="008F2DF7" w:rsidRDefault="008F2DF7" w:rsidP="008F2DF7">
      <w:pPr>
        <w:pStyle w:val="a3"/>
        <w:ind w:left="1800"/>
        <w:rPr>
          <w:rtl/>
        </w:rPr>
      </w:pPr>
      <w:r>
        <w:rPr>
          <w:rFonts w:hint="cs"/>
          <w:rtl/>
        </w:rPr>
        <w:t>חתימה</w:t>
      </w:r>
    </w:p>
    <w:p w:rsidR="008F2DF7" w:rsidRDefault="008F2DF7" w:rsidP="008F2DF7">
      <w:pPr>
        <w:pStyle w:val="a3"/>
        <w:numPr>
          <w:ilvl w:val="0"/>
          <w:numId w:val="12"/>
        </w:numPr>
      </w:pPr>
      <w:r w:rsidRPr="008F2DF7">
        <w:rPr>
          <w:rFonts w:cs="Arial"/>
          <w:rtl/>
        </w:rPr>
        <w:t>מנהל הקרן מאשר כי הוא מקבל את כלל התנאים המפורטים בהחלטה זו ככתבם וכלשונם וללא כל הסתייגות.</w:t>
      </w:r>
    </w:p>
    <w:p w:rsidR="008F2DF7" w:rsidRDefault="008F2DF7" w:rsidP="008F2DF7">
      <w:pPr>
        <w:pStyle w:val="a3"/>
        <w:ind w:left="1800"/>
        <w:rPr>
          <w:rtl/>
        </w:rPr>
      </w:pPr>
      <w:r>
        <w:rPr>
          <w:rFonts w:cs="Arial"/>
          <w:rtl/>
        </w:rPr>
        <w:t>תאריך</w:t>
      </w:r>
    </w:p>
    <w:p w:rsidR="008F2DF7" w:rsidRDefault="008F2DF7" w:rsidP="008F2DF7">
      <w:pPr>
        <w:pStyle w:val="a3"/>
        <w:ind w:left="1800"/>
        <w:rPr>
          <w:rtl/>
        </w:rPr>
      </w:pPr>
      <w:r>
        <w:rPr>
          <w:rFonts w:cs="Arial"/>
          <w:rtl/>
        </w:rPr>
        <w:t>שם מלא</w:t>
      </w:r>
    </w:p>
    <w:p w:rsidR="008F2DF7" w:rsidRDefault="008F2DF7" w:rsidP="008F2DF7">
      <w:pPr>
        <w:pStyle w:val="a3"/>
        <w:ind w:left="1800"/>
        <w:rPr>
          <w:rtl/>
        </w:rPr>
      </w:pPr>
      <w:r>
        <w:rPr>
          <w:rFonts w:cs="Arial"/>
          <w:rtl/>
        </w:rPr>
        <w:t>חתימה</w:t>
      </w:r>
    </w:p>
    <w:p w:rsidR="008F2DF7" w:rsidRDefault="008F2DF7" w:rsidP="008F2DF7">
      <w:pPr>
        <w:pStyle w:val="a3"/>
        <w:numPr>
          <w:ilvl w:val="0"/>
          <w:numId w:val="9"/>
        </w:numPr>
      </w:pPr>
      <w:r>
        <w:rPr>
          <w:rFonts w:hint="cs"/>
          <w:rtl/>
        </w:rPr>
        <w:t>חתימת הגורם המאשר</w:t>
      </w:r>
    </w:p>
    <w:p w:rsidR="008F2DF7" w:rsidRDefault="008F2DF7" w:rsidP="008F2DF7">
      <w:pPr>
        <w:ind w:left="1440"/>
        <w:rPr>
          <w:rtl/>
        </w:rPr>
      </w:pPr>
      <w:r>
        <w:rPr>
          <w:rFonts w:hint="cs"/>
          <w:rtl/>
        </w:rPr>
        <w:t>תאריך</w:t>
      </w:r>
    </w:p>
    <w:p w:rsidR="008F2DF7" w:rsidRDefault="008F2DF7" w:rsidP="008F2DF7">
      <w:pPr>
        <w:ind w:left="1440"/>
        <w:rPr>
          <w:rtl/>
        </w:rPr>
      </w:pPr>
      <w:r>
        <w:rPr>
          <w:rFonts w:hint="cs"/>
          <w:rtl/>
        </w:rPr>
        <w:t>שם מלא</w:t>
      </w:r>
    </w:p>
    <w:p w:rsidR="008F2DF7" w:rsidRDefault="008F2DF7" w:rsidP="008F2DF7">
      <w:pPr>
        <w:ind w:left="1440"/>
        <w:rPr>
          <w:rtl/>
        </w:rPr>
      </w:pPr>
      <w:r>
        <w:rPr>
          <w:rFonts w:hint="cs"/>
          <w:rtl/>
        </w:rPr>
        <w:t>תפקיד</w:t>
      </w:r>
    </w:p>
    <w:p w:rsidR="008F2DF7" w:rsidRDefault="008F2DF7" w:rsidP="008F2DF7">
      <w:pPr>
        <w:ind w:left="1440"/>
        <w:rPr>
          <w:rtl/>
        </w:rPr>
      </w:pPr>
      <w:r>
        <w:rPr>
          <w:rFonts w:hint="cs"/>
          <w:rtl/>
        </w:rPr>
        <w:t>חתימה</w:t>
      </w:r>
    </w:p>
    <w:p w:rsidR="008F2DF7" w:rsidRDefault="008F2DF7" w:rsidP="008F2DF7">
      <w:pPr>
        <w:pStyle w:val="a3"/>
        <w:rPr>
          <w:rtl/>
        </w:rPr>
      </w:pPr>
    </w:p>
    <w:p w:rsidR="008F2DF7" w:rsidRDefault="008F2DF7" w:rsidP="008F2DF7">
      <w:pPr>
        <w:pStyle w:val="a3"/>
        <w:rPr>
          <w:rtl/>
        </w:rPr>
      </w:pPr>
    </w:p>
    <w:p w:rsidR="00671439" w:rsidRDefault="00671439" w:rsidP="00671439">
      <w:pPr>
        <w:rPr>
          <w:rtl/>
        </w:rPr>
      </w:pPr>
    </w:p>
    <w:p w:rsidR="00671439" w:rsidRDefault="00671439" w:rsidP="00671439">
      <w:pPr>
        <w:rPr>
          <w:rtl/>
        </w:rPr>
      </w:pPr>
    </w:p>
    <w:p w:rsidR="00671439" w:rsidRDefault="00671439" w:rsidP="00671439">
      <w:pPr>
        <w:rPr>
          <w:rtl/>
        </w:rPr>
      </w:pPr>
    </w:p>
    <w:p w:rsidR="00671439" w:rsidRDefault="00671439" w:rsidP="00671439">
      <w:pPr>
        <w:rPr>
          <w:rtl/>
        </w:rPr>
      </w:pPr>
    </w:p>
    <w:p w:rsidR="00671439" w:rsidRDefault="00671439" w:rsidP="00671439">
      <w:pPr>
        <w:rPr>
          <w:rtl/>
        </w:rPr>
      </w:pPr>
    </w:p>
    <w:p w:rsidR="00671439" w:rsidRDefault="00671439" w:rsidP="00671439"/>
    <w:sectPr w:rsidR="00671439" w:rsidSect="00391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23D1"/>
    <w:multiLevelType w:val="multilevel"/>
    <w:tmpl w:val="176E449E"/>
    <w:lvl w:ilvl="0">
      <w:start w:val="1"/>
      <w:numFmt w:val="decimal"/>
      <w:lvlText w:val="%1."/>
      <w:lvlJc w:val="left"/>
      <w:pPr>
        <w:ind w:left="720" w:hanging="360"/>
      </w:pPr>
      <w:rPr>
        <w:rFonts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1" w15:restartNumberingAfterBreak="0">
    <w:nsid w:val="2BDC4F63"/>
    <w:multiLevelType w:val="multilevel"/>
    <w:tmpl w:val="AC12CEBA"/>
    <w:lvl w:ilvl="0">
      <w:start w:val="1"/>
      <w:numFmt w:val="decimal"/>
      <w:lvlText w:val="%1."/>
      <w:lvlJc w:val="left"/>
      <w:pPr>
        <w:ind w:left="2160" w:hanging="615"/>
      </w:pPr>
      <w:rPr>
        <w:rFonts w:cs="Arial" w:hint="default"/>
      </w:rPr>
    </w:lvl>
    <w:lvl w:ilvl="1">
      <w:start w:val="1"/>
      <w:numFmt w:val="decimal"/>
      <w:isLgl/>
      <w:lvlText w:val="%1.%2."/>
      <w:lvlJc w:val="left"/>
      <w:pPr>
        <w:ind w:left="2265" w:hanging="720"/>
      </w:pPr>
      <w:rPr>
        <w:rFonts w:cs="Arial" w:hint="default"/>
      </w:rPr>
    </w:lvl>
    <w:lvl w:ilvl="2">
      <w:start w:val="1"/>
      <w:numFmt w:val="decimal"/>
      <w:isLgl/>
      <w:lvlText w:val="%1.%2.%3."/>
      <w:lvlJc w:val="left"/>
      <w:pPr>
        <w:ind w:left="2265" w:hanging="720"/>
      </w:pPr>
      <w:rPr>
        <w:rFonts w:cs="Arial" w:hint="default"/>
      </w:rPr>
    </w:lvl>
    <w:lvl w:ilvl="3">
      <w:start w:val="1"/>
      <w:numFmt w:val="decimal"/>
      <w:isLgl/>
      <w:lvlText w:val="%1.%2.%3.%4."/>
      <w:lvlJc w:val="left"/>
      <w:pPr>
        <w:ind w:left="2625" w:hanging="1080"/>
      </w:pPr>
      <w:rPr>
        <w:rFonts w:cs="Arial" w:hint="default"/>
      </w:rPr>
    </w:lvl>
    <w:lvl w:ilvl="4">
      <w:start w:val="1"/>
      <w:numFmt w:val="decimal"/>
      <w:isLgl/>
      <w:lvlText w:val="%1.%2.%3.%4.%5."/>
      <w:lvlJc w:val="left"/>
      <w:pPr>
        <w:ind w:left="2625" w:hanging="1080"/>
      </w:pPr>
      <w:rPr>
        <w:rFonts w:cs="Arial" w:hint="default"/>
      </w:rPr>
    </w:lvl>
    <w:lvl w:ilvl="5">
      <w:start w:val="1"/>
      <w:numFmt w:val="decimal"/>
      <w:isLgl/>
      <w:lvlText w:val="%1.%2.%3.%4.%5.%6."/>
      <w:lvlJc w:val="left"/>
      <w:pPr>
        <w:ind w:left="2985" w:hanging="1440"/>
      </w:pPr>
      <w:rPr>
        <w:rFonts w:cs="Arial" w:hint="default"/>
      </w:rPr>
    </w:lvl>
    <w:lvl w:ilvl="6">
      <w:start w:val="1"/>
      <w:numFmt w:val="decimal"/>
      <w:isLgl/>
      <w:lvlText w:val="%1.%2.%3.%4.%5.%6.%7."/>
      <w:lvlJc w:val="left"/>
      <w:pPr>
        <w:ind w:left="2985" w:hanging="1440"/>
      </w:pPr>
      <w:rPr>
        <w:rFonts w:cs="Arial" w:hint="default"/>
      </w:rPr>
    </w:lvl>
    <w:lvl w:ilvl="7">
      <w:start w:val="1"/>
      <w:numFmt w:val="decimal"/>
      <w:isLgl/>
      <w:lvlText w:val="%1.%2.%3.%4.%5.%6.%7.%8."/>
      <w:lvlJc w:val="left"/>
      <w:pPr>
        <w:ind w:left="3345" w:hanging="1800"/>
      </w:pPr>
      <w:rPr>
        <w:rFonts w:cs="Arial" w:hint="default"/>
      </w:rPr>
    </w:lvl>
    <w:lvl w:ilvl="8">
      <w:start w:val="1"/>
      <w:numFmt w:val="decimal"/>
      <w:isLgl/>
      <w:lvlText w:val="%1.%2.%3.%4.%5.%6.%7.%8.%9."/>
      <w:lvlJc w:val="left"/>
      <w:pPr>
        <w:ind w:left="3345" w:hanging="1800"/>
      </w:pPr>
      <w:rPr>
        <w:rFonts w:cs="Arial" w:hint="default"/>
      </w:rPr>
    </w:lvl>
  </w:abstractNum>
  <w:abstractNum w:abstractNumId="2" w15:restartNumberingAfterBreak="0">
    <w:nsid w:val="2CE74C0B"/>
    <w:multiLevelType w:val="hybridMultilevel"/>
    <w:tmpl w:val="B3A669DC"/>
    <w:lvl w:ilvl="0" w:tplc="17F21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C4E2E02"/>
    <w:multiLevelType w:val="multilevel"/>
    <w:tmpl w:val="AC12CEBA"/>
    <w:lvl w:ilvl="0">
      <w:start w:val="1"/>
      <w:numFmt w:val="decimal"/>
      <w:lvlText w:val="%1."/>
      <w:lvlJc w:val="left"/>
      <w:pPr>
        <w:ind w:left="2160" w:hanging="615"/>
      </w:pPr>
      <w:rPr>
        <w:rFonts w:cs="Arial" w:hint="default"/>
      </w:rPr>
    </w:lvl>
    <w:lvl w:ilvl="1">
      <w:start w:val="1"/>
      <w:numFmt w:val="decimal"/>
      <w:isLgl/>
      <w:lvlText w:val="%1.%2."/>
      <w:lvlJc w:val="left"/>
      <w:pPr>
        <w:ind w:left="2265" w:hanging="720"/>
      </w:pPr>
      <w:rPr>
        <w:rFonts w:cs="Arial" w:hint="default"/>
      </w:rPr>
    </w:lvl>
    <w:lvl w:ilvl="2">
      <w:start w:val="1"/>
      <w:numFmt w:val="decimal"/>
      <w:isLgl/>
      <w:lvlText w:val="%1.%2.%3."/>
      <w:lvlJc w:val="left"/>
      <w:pPr>
        <w:ind w:left="2265" w:hanging="720"/>
      </w:pPr>
      <w:rPr>
        <w:rFonts w:cs="Arial" w:hint="default"/>
      </w:rPr>
    </w:lvl>
    <w:lvl w:ilvl="3">
      <w:start w:val="1"/>
      <w:numFmt w:val="decimal"/>
      <w:isLgl/>
      <w:lvlText w:val="%1.%2.%3.%4."/>
      <w:lvlJc w:val="left"/>
      <w:pPr>
        <w:ind w:left="2625" w:hanging="1080"/>
      </w:pPr>
      <w:rPr>
        <w:rFonts w:cs="Arial" w:hint="default"/>
      </w:rPr>
    </w:lvl>
    <w:lvl w:ilvl="4">
      <w:start w:val="1"/>
      <w:numFmt w:val="decimal"/>
      <w:isLgl/>
      <w:lvlText w:val="%1.%2.%3.%4.%5."/>
      <w:lvlJc w:val="left"/>
      <w:pPr>
        <w:ind w:left="2625" w:hanging="1080"/>
      </w:pPr>
      <w:rPr>
        <w:rFonts w:cs="Arial" w:hint="default"/>
      </w:rPr>
    </w:lvl>
    <w:lvl w:ilvl="5">
      <w:start w:val="1"/>
      <w:numFmt w:val="decimal"/>
      <w:isLgl/>
      <w:lvlText w:val="%1.%2.%3.%4.%5.%6."/>
      <w:lvlJc w:val="left"/>
      <w:pPr>
        <w:ind w:left="2985" w:hanging="1440"/>
      </w:pPr>
      <w:rPr>
        <w:rFonts w:cs="Arial" w:hint="default"/>
      </w:rPr>
    </w:lvl>
    <w:lvl w:ilvl="6">
      <w:start w:val="1"/>
      <w:numFmt w:val="decimal"/>
      <w:isLgl/>
      <w:lvlText w:val="%1.%2.%3.%4.%5.%6.%7."/>
      <w:lvlJc w:val="left"/>
      <w:pPr>
        <w:ind w:left="2985" w:hanging="1440"/>
      </w:pPr>
      <w:rPr>
        <w:rFonts w:cs="Arial" w:hint="default"/>
      </w:rPr>
    </w:lvl>
    <w:lvl w:ilvl="7">
      <w:start w:val="1"/>
      <w:numFmt w:val="decimal"/>
      <w:isLgl/>
      <w:lvlText w:val="%1.%2.%3.%4.%5.%6.%7.%8."/>
      <w:lvlJc w:val="left"/>
      <w:pPr>
        <w:ind w:left="3345" w:hanging="1800"/>
      </w:pPr>
      <w:rPr>
        <w:rFonts w:cs="Arial" w:hint="default"/>
      </w:rPr>
    </w:lvl>
    <w:lvl w:ilvl="8">
      <w:start w:val="1"/>
      <w:numFmt w:val="decimal"/>
      <w:isLgl/>
      <w:lvlText w:val="%1.%2.%3.%4.%5.%6.%7.%8.%9."/>
      <w:lvlJc w:val="left"/>
      <w:pPr>
        <w:ind w:left="3345" w:hanging="1800"/>
      </w:pPr>
      <w:rPr>
        <w:rFonts w:cs="Arial" w:hint="default"/>
      </w:rPr>
    </w:lvl>
  </w:abstractNum>
  <w:abstractNum w:abstractNumId="4" w15:restartNumberingAfterBreak="0">
    <w:nsid w:val="3DD600EA"/>
    <w:multiLevelType w:val="multilevel"/>
    <w:tmpl w:val="176E449E"/>
    <w:lvl w:ilvl="0">
      <w:start w:val="1"/>
      <w:numFmt w:val="decimal"/>
      <w:lvlText w:val="%1."/>
      <w:lvlJc w:val="left"/>
      <w:pPr>
        <w:ind w:left="720" w:hanging="360"/>
      </w:pPr>
      <w:rPr>
        <w:rFonts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5" w15:restartNumberingAfterBreak="0">
    <w:nsid w:val="41B62A8D"/>
    <w:multiLevelType w:val="multilevel"/>
    <w:tmpl w:val="44365D4C"/>
    <w:lvl w:ilvl="0">
      <w:start w:val="1"/>
      <w:numFmt w:val="decimal"/>
      <w:lvlText w:val="%1."/>
      <w:lvlJc w:val="left"/>
      <w:pPr>
        <w:ind w:left="1440" w:hanging="720"/>
      </w:pPr>
      <w:rPr>
        <w:rFonts w:cs="Arial" w:hint="default"/>
      </w:rPr>
    </w:lvl>
    <w:lvl w:ilvl="1">
      <w:start w:val="1"/>
      <w:numFmt w:val="decimal"/>
      <w:isLgl/>
      <w:lvlText w:val="%1.%2."/>
      <w:lvlJc w:val="left"/>
      <w:pPr>
        <w:ind w:left="2445" w:hanging="720"/>
      </w:pPr>
      <w:rPr>
        <w:rFonts w:cs="Arial" w:hint="default"/>
      </w:rPr>
    </w:lvl>
    <w:lvl w:ilvl="2">
      <w:start w:val="1"/>
      <w:numFmt w:val="decimal"/>
      <w:isLgl/>
      <w:lvlText w:val="%1.%2.%3."/>
      <w:lvlJc w:val="left"/>
      <w:pPr>
        <w:ind w:left="3450" w:hanging="720"/>
      </w:pPr>
      <w:rPr>
        <w:rFonts w:cs="Arial" w:hint="default"/>
      </w:rPr>
    </w:lvl>
    <w:lvl w:ilvl="3">
      <w:start w:val="1"/>
      <w:numFmt w:val="decimal"/>
      <w:isLgl/>
      <w:lvlText w:val="%1.%2.%3.%4."/>
      <w:lvlJc w:val="left"/>
      <w:pPr>
        <w:ind w:left="4815" w:hanging="1080"/>
      </w:pPr>
      <w:rPr>
        <w:rFonts w:cs="Arial" w:hint="default"/>
      </w:rPr>
    </w:lvl>
    <w:lvl w:ilvl="4">
      <w:start w:val="1"/>
      <w:numFmt w:val="decimal"/>
      <w:isLgl/>
      <w:lvlText w:val="%1.%2.%3.%4.%5."/>
      <w:lvlJc w:val="left"/>
      <w:pPr>
        <w:ind w:left="5820" w:hanging="1080"/>
      </w:pPr>
      <w:rPr>
        <w:rFonts w:cs="Arial" w:hint="default"/>
      </w:rPr>
    </w:lvl>
    <w:lvl w:ilvl="5">
      <w:start w:val="1"/>
      <w:numFmt w:val="decimal"/>
      <w:isLgl/>
      <w:lvlText w:val="%1.%2.%3.%4.%5.%6."/>
      <w:lvlJc w:val="left"/>
      <w:pPr>
        <w:ind w:left="7185" w:hanging="1440"/>
      </w:pPr>
      <w:rPr>
        <w:rFonts w:cs="Arial" w:hint="default"/>
      </w:rPr>
    </w:lvl>
    <w:lvl w:ilvl="6">
      <w:start w:val="1"/>
      <w:numFmt w:val="decimal"/>
      <w:isLgl/>
      <w:lvlText w:val="%1.%2.%3.%4.%5.%6.%7."/>
      <w:lvlJc w:val="left"/>
      <w:pPr>
        <w:ind w:left="8190" w:hanging="1440"/>
      </w:pPr>
      <w:rPr>
        <w:rFonts w:cs="Arial" w:hint="default"/>
      </w:rPr>
    </w:lvl>
    <w:lvl w:ilvl="7">
      <w:start w:val="1"/>
      <w:numFmt w:val="decimal"/>
      <w:isLgl/>
      <w:lvlText w:val="%1.%2.%3.%4.%5.%6.%7.%8."/>
      <w:lvlJc w:val="left"/>
      <w:pPr>
        <w:ind w:left="9555" w:hanging="1800"/>
      </w:pPr>
      <w:rPr>
        <w:rFonts w:cs="Arial" w:hint="default"/>
      </w:rPr>
    </w:lvl>
    <w:lvl w:ilvl="8">
      <w:start w:val="1"/>
      <w:numFmt w:val="decimal"/>
      <w:isLgl/>
      <w:lvlText w:val="%1.%2.%3.%4.%5.%6.%7.%8.%9."/>
      <w:lvlJc w:val="left"/>
      <w:pPr>
        <w:ind w:left="10560" w:hanging="1800"/>
      </w:pPr>
      <w:rPr>
        <w:rFonts w:cs="Arial" w:hint="default"/>
      </w:rPr>
    </w:lvl>
  </w:abstractNum>
  <w:abstractNum w:abstractNumId="6" w15:restartNumberingAfterBreak="0">
    <w:nsid w:val="4E2B0BE2"/>
    <w:multiLevelType w:val="multilevel"/>
    <w:tmpl w:val="44365D4C"/>
    <w:lvl w:ilvl="0">
      <w:start w:val="1"/>
      <w:numFmt w:val="decimal"/>
      <w:lvlText w:val="%1."/>
      <w:lvlJc w:val="left"/>
      <w:pPr>
        <w:ind w:left="1440" w:hanging="720"/>
      </w:pPr>
      <w:rPr>
        <w:rFonts w:cs="Arial" w:hint="default"/>
      </w:rPr>
    </w:lvl>
    <w:lvl w:ilvl="1">
      <w:start w:val="1"/>
      <w:numFmt w:val="decimal"/>
      <w:isLgl/>
      <w:lvlText w:val="%1.%2."/>
      <w:lvlJc w:val="left"/>
      <w:pPr>
        <w:ind w:left="2445" w:hanging="720"/>
      </w:pPr>
      <w:rPr>
        <w:rFonts w:cs="Arial" w:hint="default"/>
      </w:rPr>
    </w:lvl>
    <w:lvl w:ilvl="2">
      <w:start w:val="1"/>
      <w:numFmt w:val="decimal"/>
      <w:isLgl/>
      <w:lvlText w:val="%1.%2.%3."/>
      <w:lvlJc w:val="left"/>
      <w:pPr>
        <w:ind w:left="3450" w:hanging="720"/>
      </w:pPr>
      <w:rPr>
        <w:rFonts w:cs="Arial" w:hint="default"/>
      </w:rPr>
    </w:lvl>
    <w:lvl w:ilvl="3">
      <w:start w:val="1"/>
      <w:numFmt w:val="decimal"/>
      <w:isLgl/>
      <w:lvlText w:val="%1.%2.%3.%4."/>
      <w:lvlJc w:val="left"/>
      <w:pPr>
        <w:ind w:left="4815" w:hanging="1080"/>
      </w:pPr>
      <w:rPr>
        <w:rFonts w:cs="Arial" w:hint="default"/>
      </w:rPr>
    </w:lvl>
    <w:lvl w:ilvl="4">
      <w:start w:val="1"/>
      <w:numFmt w:val="decimal"/>
      <w:isLgl/>
      <w:lvlText w:val="%1.%2.%3.%4.%5."/>
      <w:lvlJc w:val="left"/>
      <w:pPr>
        <w:ind w:left="5820" w:hanging="1080"/>
      </w:pPr>
      <w:rPr>
        <w:rFonts w:cs="Arial" w:hint="default"/>
      </w:rPr>
    </w:lvl>
    <w:lvl w:ilvl="5">
      <w:start w:val="1"/>
      <w:numFmt w:val="decimal"/>
      <w:isLgl/>
      <w:lvlText w:val="%1.%2.%3.%4.%5.%6."/>
      <w:lvlJc w:val="left"/>
      <w:pPr>
        <w:ind w:left="7185" w:hanging="1440"/>
      </w:pPr>
      <w:rPr>
        <w:rFonts w:cs="Arial" w:hint="default"/>
      </w:rPr>
    </w:lvl>
    <w:lvl w:ilvl="6">
      <w:start w:val="1"/>
      <w:numFmt w:val="decimal"/>
      <w:isLgl/>
      <w:lvlText w:val="%1.%2.%3.%4.%5.%6.%7."/>
      <w:lvlJc w:val="left"/>
      <w:pPr>
        <w:ind w:left="8190" w:hanging="1440"/>
      </w:pPr>
      <w:rPr>
        <w:rFonts w:cs="Arial" w:hint="default"/>
      </w:rPr>
    </w:lvl>
    <w:lvl w:ilvl="7">
      <w:start w:val="1"/>
      <w:numFmt w:val="decimal"/>
      <w:isLgl/>
      <w:lvlText w:val="%1.%2.%3.%4.%5.%6.%7.%8."/>
      <w:lvlJc w:val="left"/>
      <w:pPr>
        <w:ind w:left="9555" w:hanging="1800"/>
      </w:pPr>
      <w:rPr>
        <w:rFonts w:cs="Arial" w:hint="default"/>
      </w:rPr>
    </w:lvl>
    <w:lvl w:ilvl="8">
      <w:start w:val="1"/>
      <w:numFmt w:val="decimal"/>
      <w:isLgl/>
      <w:lvlText w:val="%1.%2.%3.%4.%5.%6.%7.%8.%9."/>
      <w:lvlJc w:val="left"/>
      <w:pPr>
        <w:ind w:left="10560" w:hanging="1800"/>
      </w:pPr>
      <w:rPr>
        <w:rFonts w:cs="Arial" w:hint="default"/>
      </w:rPr>
    </w:lvl>
  </w:abstractNum>
  <w:abstractNum w:abstractNumId="7" w15:restartNumberingAfterBreak="0">
    <w:nsid w:val="573A0E46"/>
    <w:multiLevelType w:val="multilevel"/>
    <w:tmpl w:val="176E449E"/>
    <w:lvl w:ilvl="0">
      <w:start w:val="1"/>
      <w:numFmt w:val="decimal"/>
      <w:lvlText w:val="%1."/>
      <w:lvlJc w:val="left"/>
      <w:pPr>
        <w:ind w:left="720" w:hanging="360"/>
      </w:pPr>
      <w:rPr>
        <w:rFonts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8" w15:restartNumberingAfterBreak="0">
    <w:nsid w:val="603053FC"/>
    <w:multiLevelType w:val="multilevel"/>
    <w:tmpl w:val="176E449E"/>
    <w:lvl w:ilvl="0">
      <w:start w:val="1"/>
      <w:numFmt w:val="decimal"/>
      <w:lvlText w:val="%1."/>
      <w:lvlJc w:val="left"/>
      <w:pPr>
        <w:ind w:left="720" w:hanging="360"/>
      </w:pPr>
      <w:rPr>
        <w:rFonts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9" w15:restartNumberingAfterBreak="0">
    <w:nsid w:val="657D395D"/>
    <w:multiLevelType w:val="multilevel"/>
    <w:tmpl w:val="176E449E"/>
    <w:lvl w:ilvl="0">
      <w:start w:val="1"/>
      <w:numFmt w:val="decimal"/>
      <w:lvlText w:val="%1."/>
      <w:lvlJc w:val="left"/>
      <w:pPr>
        <w:ind w:left="720" w:hanging="360"/>
      </w:pPr>
      <w:rPr>
        <w:rFonts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10" w15:restartNumberingAfterBreak="0">
    <w:nsid w:val="66D83881"/>
    <w:multiLevelType w:val="multilevel"/>
    <w:tmpl w:val="176E449E"/>
    <w:lvl w:ilvl="0">
      <w:start w:val="1"/>
      <w:numFmt w:val="decimal"/>
      <w:lvlText w:val="%1."/>
      <w:lvlJc w:val="left"/>
      <w:pPr>
        <w:ind w:left="720" w:hanging="360"/>
      </w:pPr>
      <w:rPr>
        <w:rFonts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11" w15:restartNumberingAfterBreak="0">
    <w:nsid w:val="7E171BC6"/>
    <w:multiLevelType w:val="hybridMultilevel"/>
    <w:tmpl w:val="59047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4"/>
  </w:num>
  <w:num w:numId="4">
    <w:abstractNumId w:val="10"/>
  </w:num>
  <w:num w:numId="5">
    <w:abstractNumId w:val="9"/>
  </w:num>
  <w:num w:numId="6">
    <w:abstractNumId w:val="7"/>
  </w:num>
  <w:num w:numId="7">
    <w:abstractNumId w:val="3"/>
  </w:num>
  <w:num w:numId="8">
    <w:abstractNumId w:val="1"/>
  </w:num>
  <w:num w:numId="9">
    <w:abstractNumId w:val="5"/>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39"/>
    <w:rsid w:val="00391F66"/>
    <w:rsid w:val="0045641A"/>
    <w:rsid w:val="004D683D"/>
    <w:rsid w:val="00671439"/>
    <w:rsid w:val="008F2DF7"/>
    <w:rsid w:val="00C13ABB"/>
    <w:rsid w:val="00DB39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B071E-161F-4693-A600-AE0640F2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0"/>
    <w:uiPriority w:val="9"/>
    <w:qFormat/>
    <w:rsid w:val="00671439"/>
    <w:pPr>
      <w:outlineLvl w:val="0"/>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71439"/>
    <w:rPr>
      <w:rFonts w:cs="Arial"/>
    </w:rPr>
  </w:style>
  <w:style w:type="paragraph" w:styleId="a3">
    <w:name w:val="List Paragraph"/>
    <w:basedOn w:val="a"/>
    <w:uiPriority w:val="34"/>
    <w:qFormat/>
    <w:rsid w:val="00671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2634</Words>
  <Characters>12909</Characters>
  <Application>Microsoft Office Word</Application>
  <DocSecurity>0</DocSecurity>
  <Lines>537</Lines>
  <Paragraphs>310</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ישר</dc:creator>
  <cp:keywords/>
  <dc:description/>
  <cp:lastModifiedBy>רעות ישר</cp:lastModifiedBy>
  <cp:revision>3</cp:revision>
  <dcterms:created xsi:type="dcterms:W3CDTF">2024-03-28T07:57:00Z</dcterms:created>
  <dcterms:modified xsi:type="dcterms:W3CDTF">2024-03-31T07:16:00Z</dcterms:modified>
</cp:coreProperties>
</file>