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DA2" w:rsidRDefault="00072DA2" w:rsidP="00072DA2">
      <w:pPr>
        <w:pStyle w:val="NormalWeb"/>
        <w:shd w:val="clear" w:color="auto" w:fill="FFFFFF"/>
        <w:bidi/>
        <w:spacing w:before="0" w:beforeAutospacing="0" w:after="150" w:afterAutospacing="0"/>
        <w:rPr>
          <w:rFonts w:ascii="Arial" w:hAnsi="Arial" w:cs="Arial"/>
          <w:color w:val="665D58"/>
          <w:sz w:val="21"/>
          <w:szCs w:val="21"/>
        </w:rPr>
      </w:pPr>
      <w:r>
        <w:rPr>
          <w:rStyle w:val="a3"/>
          <w:rFonts w:ascii="Arial" w:hAnsi="Arial" w:cs="Arial"/>
          <w:color w:val="665D58"/>
          <w:sz w:val="21"/>
          <w:szCs w:val="21"/>
        </w:rPr>
        <w:t>  </w:t>
      </w:r>
      <w:r>
        <w:rPr>
          <w:rStyle w:val="a3"/>
          <w:rFonts w:ascii="Arial" w:hAnsi="Arial" w:cs="Arial"/>
          <w:color w:val="665D58"/>
          <w:sz w:val="21"/>
          <w:szCs w:val="21"/>
          <w:rtl/>
        </w:rPr>
        <w:t>דוגמ</w:t>
      </w:r>
      <w:r>
        <w:rPr>
          <w:rStyle w:val="a3"/>
          <w:rFonts w:ascii="Arial" w:hAnsi="Arial" w:cs="Arial" w:hint="cs"/>
          <w:color w:val="665D58"/>
          <w:sz w:val="21"/>
          <w:szCs w:val="21"/>
          <w:rtl/>
        </w:rPr>
        <w:t>ה</w:t>
      </w:r>
      <w:r>
        <w:rPr>
          <w:rStyle w:val="a3"/>
          <w:rFonts w:ascii="Arial" w:hAnsi="Arial" w:cs="Arial"/>
          <w:color w:val="665D58"/>
          <w:sz w:val="21"/>
          <w:szCs w:val="21"/>
          <w:rtl/>
        </w:rPr>
        <w:t xml:space="preserve"> לתח</w:t>
      </w:r>
      <w:bookmarkStart w:id="0" w:name="_GoBack"/>
      <w:bookmarkEnd w:id="0"/>
      <w:r>
        <w:rPr>
          <w:rStyle w:val="a3"/>
          <w:rFonts w:ascii="Arial" w:hAnsi="Arial" w:cs="Arial"/>
          <w:color w:val="665D58"/>
          <w:sz w:val="21"/>
          <w:szCs w:val="21"/>
          <w:rtl/>
        </w:rPr>
        <w:t>שיב התשלום הנדרש בגין הקצאת נחלה</w:t>
      </w:r>
      <w:r>
        <w:rPr>
          <w:rStyle w:val="a3"/>
          <w:rFonts w:ascii="Arial" w:hAnsi="Arial" w:cs="Arial"/>
          <w:color w:val="665D58"/>
          <w:sz w:val="21"/>
          <w:szCs w:val="21"/>
        </w:rPr>
        <w:t> </w:t>
      </w:r>
    </w:p>
    <w:p w:rsidR="00072DA2" w:rsidRDefault="00072DA2" w:rsidP="00072DA2">
      <w:pPr>
        <w:pStyle w:val="NormalWeb"/>
        <w:shd w:val="clear" w:color="auto" w:fill="FFFFFF"/>
        <w:bidi/>
        <w:spacing w:before="0" w:beforeAutospacing="0" w:after="150" w:afterAutospacing="0"/>
        <w:rPr>
          <w:rFonts w:ascii="Arial" w:hAnsi="Arial" w:cs="Arial" w:hint="cs"/>
          <w:color w:val="665D58"/>
          <w:sz w:val="21"/>
          <w:szCs w:val="21"/>
          <w:rtl/>
        </w:rPr>
      </w:pPr>
      <w:r>
        <w:rPr>
          <w:rFonts w:ascii="Arial" w:hAnsi="Arial" w:cs="Arial"/>
          <w:color w:val="665D58"/>
          <w:sz w:val="21"/>
          <w:szCs w:val="21"/>
          <w:rtl/>
        </w:rPr>
        <w:t>המספרים בדוגמ</w:t>
      </w:r>
      <w:r>
        <w:rPr>
          <w:rFonts w:ascii="Arial" w:hAnsi="Arial" w:cs="Arial" w:hint="cs"/>
          <w:color w:val="665D58"/>
          <w:sz w:val="21"/>
          <w:szCs w:val="21"/>
          <w:rtl/>
        </w:rPr>
        <w:t>ה</w:t>
      </w:r>
      <w:r>
        <w:rPr>
          <w:rFonts w:ascii="Arial" w:hAnsi="Arial" w:cs="Arial"/>
          <w:color w:val="665D58"/>
          <w:sz w:val="21"/>
          <w:szCs w:val="21"/>
          <w:rtl/>
        </w:rPr>
        <w:t xml:space="preserve"> הינם לפי כללי הנחות אזורי עדיפות לאומית התקפים ביום 13/01/2019</w:t>
      </w:r>
      <w:r>
        <w:rPr>
          <w:rFonts w:ascii="Arial" w:hAnsi="Arial" w:cs="Arial"/>
          <w:color w:val="665D58"/>
          <w:sz w:val="21"/>
          <w:szCs w:val="21"/>
        </w:rPr>
        <w:t>.</w:t>
      </w:r>
      <w:r>
        <w:rPr>
          <w:rFonts w:ascii="Arial" w:hAnsi="Arial" w:cs="Arial"/>
          <w:color w:val="665D58"/>
          <w:sz w:val="21"/>
          <w:szCs w:val="21"/>
        </w:rPr>
        <w:br/>
      </w:r>
      <w:proofErr w:type="gramStart"/>
      <w:r>
        <w:rPr>
          <w:rFonts w:ascii="Arial" w:hAnsi="Arial" w:cs="Arial"/>
          <w:color w:val="665D58"/>
          <w:sz w:val="21"/>
          <w:szCs w:val="21"/>
        </w:rPr>
        <w:t>)</w:t>
      </w:r>
      <w:r>
        <w:rPr>
          <w:rFonts w:ascii="Arial" w:hAnsi="Arial" w:cs="Arial"/>
          <w:color w:val="665D58"/>
          <w:sz w:val="21"/>
          <w:szCs w:val="21"/>
          <w:rtl/>
        </w:rPr>
        <w:t>ככל</w:t>
      </w:r>
      <w:proofErr w:type="gramEnd"/>
      <w:r>
        <w:rPr>
          <w:rFonts w:ascii="Arial" w:hAnsi="Arial" w:cs="Arial"/>
          <w:color w:val="665D58"/>
          <w:sz w:val="21"/>
          <w:szCs w:val="21"/>
          <w:rtl/>
        </w:rPr>
        <w:t xml:space="preserve"> שיחול שינוי בכללים אלו יש לפעול בהתאם</w:t>
      </w:r>
      <w:r>
        <w:rPr>
          <w:rFonts w:ascii="Arial" w:hAnsi="Arial" w:cs="Arial" w:hint="cs"/>
          <w:color w:val="665D58"/>
          <w:sz w:val="21"/>
          <w:szCs w:val="21"/>
          <w:rtl/>
        </w:rPr>
        <w:t>):</w:t>
      </w:r>
    </w:p>
    <w:p w:rsidR="00072DA2" w:rsidRDefault="00072DA2" w:rsidP="00072DA2">
      <w:pPr>
        <w:pStyle w:val="NormalWeb"/>
        <w:shd w:val="clear" w:color="auto" w:fill="FFFFFF"/>
        <w:bidi/>
        <w:spacing w:before="0" w:beforeAutospacing="0" w:after="150" w:afterAutospacing="0"/>
        <w:rPr>
          <w:rFonts w:ascii="Arial" w:hAnsi="Arial" w:cs="Arial"/>
          <w:color w:val="665D58"/>
          <w:sz w:val="21"/>
          <w:szCs w:val="21"/>
        </w:rPr>
      </w:pPr>
      <w:r>
        <w:rPr>
          <w:rStyle w:val="a3"/>
          <w:rFonts w:ascii="Arial" w:hAnsi="Arial" w:cs="Arial"/>
          <w:color w:val="665D58"/>
          <w:sz w:val="21"/>
          <w:szCs w:val="21"/>
        </w:rPr>
        <w:t>       </w:t>
      </w:r>
      <w:r>
        <w:rPr>
          <w:rStyle w:val="a3"/>
          <w:rFonts w:ascii="Arial" w:hAnsi="Arial" w:cs="Arial"/>
          <w:color w:val="665D58"/>
          <w:sz w:val="21"/>
          <w:szCs w:val="21"/>
          <w:rtl/>
        </w:rPr>
        <w:t>נתונים</w:t>
      </w:r>
      <w:r>
        <w:rPr>
          <w:rStyle w:val="a3"/>
          <w:rFonts w:ascii="Arial" w:hAnsi="Arial" w:cs="Arial"/>
          <w:color w:val="665D58"/>
          <w:sz w:val="21"/>
          <w:szCs w:val="21"/>
        </w:rPr>
        <w:t>:​ </w:t>
      </w:r>
    </w:p>
    <w:p w:rsidR="00072DA2" w:rsidRDefault="00072DA2" w:rsidP="00072DA2">
      <w:pPr>
        <w:pStyle w:val="NormalWeb"/>
        <w:shd w:val="clear" w:color="auto" w:fill="FFFFFF"/>
        <w:bidi/>
        <w:spacing w:before="0" w:beforeAutospacing="0" w:after="150" w:afterAutospacing="0"/>
        <w:rPr>
          <w:rFonts w:ascii="Arial" w:hAnsi="Arial" w:cs="Arial"/>
          <w:color w:val="665D58"/>
          <w:sz w:val="21"/>
          <w:szCs w:val="21"/>
        </w:rPr>
      </w:pPr>
      <w:r>
        <w:rPr>
          <w:rFonts w:ascii="Arial" w:hAnsi="Arial" w:cs="Arial"/>
          <w:color w:val="665D58"/>
          <w:sz w:val="21"/>
          <w:szCs w:val="21"/>
        </w:rPr>
        <w:t>​​​        </w:t>
      </w:r>
      <w:r>
        <w:rPr>
          <w:rFonts w:ascii="Arial" w:hAnsi="Arial" w:cs="Arial"/>
          <w:color w:val="665D58"/>
          <w:sz w:val="21"/>
          <w:szCs w:val="21"/>
          <w:rtl/>
        </w:rPr>
        <w:t>מחיר תקרה ליח"ד: 450,000 ₪</w:t>
      </w:r>
      <w:r>
        <w:rPr>
          <w:rFonts w:ascii="Arial" w:hAnsi="Arial" w:cs="Arial"/>
          <w:color w:val="665D58"/>
          <w:sz w:val="21"/>
          <w:szCs w:val="21"/>
        </w:rPr>
        <w:br/>
        <w:t xml:space="preserve">        </w:t>
      </w:r>
      <w:r>
        <w:rPr>
          <w:rFonts w:ascii="Arial" w:hAnsi="Arial" w:cs="Arial"/>
          <w:color w:val="665D58"/>
          <w:sz w:val="21"/>
          <w:szCs w:val="21"/>
          <w:rtl/>
        </w:rPr>
        <w:t>שומה לחלקת מגורים בנחלה עם זכויות של 375 מ"ר = 1,350,000 ₪ (ללא מע"מ וללא פיתוח)</w:t>
      </w:r>
      <w:r>
        <w:rPr>
          <w:rFonts w:ascii="Arial" w:hAnsi="Arial" w:cs="Arial"/>
          <w:color w:val="665D58"/>
          <w:sz w:val="21"/>
          <w:szCs w:val="21"/>
        </w:rPr>
        <w:br/>
        <w:t xml:space="preserve">        </w:t>
      </w:r>
      <w:r>
        <w:rPr>
          <w:rFonts w:ascii="Arial" w:hAnsi="Arial" w:cs="Arial"/>
          <w:color w:val="665D58"/>
          <w:sz w:val="21"/>
          <w:szCs w:val="21"/>
          <w:rtl/>
        </w:rPr>
        <w:t>הנחלה ממוקמת באזור עדיפות א</w:t>
      </w:r>
      <w:r>
        <w:rPr>
          <w:rFonts w:ascii="Arial" w:hAnsi="Arial" w:cs="Arial"/>
          <w:color w:val="665D58"/>
          <w:sz w:val="21"/>
          <w:szCs w:val="21"/>
        </w:rPr>
        <w:t>' </w:t>
      </w:r>
    </w:p>
    <w:p w:rsidR="00072DA2" w:rsidRDefault="00072DA2" w:rsidP="00072DA2">
      <w:pPr>
        <w:pStyle w:val="NormalWeb"/>
        <w:shd w:val="clear" w:color="auto" w:fill="FFFFFF"/>
        <w:bidi/>
        <w:spacing w:before="0" w:beforeAutospacing="0" w:after="150" w:afterAutospacing="0"/>
        <w:rPr>
          <w:rFonts w:ascii="Arial" w:hAnsi="Arial" w:cs="Arial"/>
          <w:color w:val="665D58"/>
          <w:sz w:val="21"/>
          <w:szCs w:val="21"/>
        </w:rPr>
      </w:pPr>
      <w:r>
        <w:rPr>
          <w:rStyle w:val="a3"/>
          <w:rFonts w:ascii="Arial" w:hAnsi="Arial" w:cs="Arial"/>
          <w:color w:val="665D58"/>
          <w:sz w:val="21"/>
          <w:szCs w:val="21"/>
        </w:rPr>
        <w:t>​       </w:t>
      </w:r>
      <w:r>
        <w:rPr>
          <w:rStyle w:val="a3"/>
          <w:rFonts w:ascii="Arial" w:hAnsi="Arial" w:cs="Arial"/>
          <w:color w:val="665D58"/>
          <w:sz w:val="21"/>
          <w:szCs w:val="21"/>
          <w:rtl/>
        </w:rPr>
        <w:t>חישוב</w:t>
      </w:r>
      <w:r>
        <w:rPr>
          <w:rStyle w:val="a3"/>
          <w:rFonts w:ascii="Arial" w:hAnsi="Arial" w:cs="Arial"/>
          <w:color w:val="665D58"/>
          <w:sz w:val="21"/>
          <w:szCs w:val="21"/>
        </w:rPr>
        <w:t>:</w:t>
      </w:r>
    </w:p>
    <w:p w:rsidR="00072DA2" w:rsidRDefault="00072DA2" w:rsidP="00072DA2">
      <w:pPr>
        <w:pStyle w:val="NormalWeb"/>
        <w:shd w:val="clear" w:color="auto" w:fill="FFFFFF"/>
        <w:bidi/>
        <w:spacing w:before="0" w:beforeAutospacing="0" w:after="150" w:afterAutospacing="0"/>
        <w:rPr>
          <w:rFonts w:ascii="Arial" w:hAnsi="Arial" w:cs="Arial"/>
          <w:color w:val="665D58"/>
          <w:sz w:val="21"/>
          <w:szCs w:val="21"/>
        </w:rPr>
      </w:pPr>
      <w:r>
        <w:rPr>
          <w:rFonts w:ascii="Arial" w:hAnsi="Arial" w:cs="Arial"/>
          <w:color w:val="665D58"/>
          <w:sz w:val="21"/>
          <w:szCs w:val="21"/>
        </w:rPr>
        <w:t> </w:t>
      </w:r>
      <w:r>
        <w:rPr>
          <w:rStyle w:val="a3"/>
          <w:rFonts w:ascii="Arial" w:hAnsi="Arial" w:cs="Arial"/>
          <w:color w:val="665D58"/>
          <w:sz w:val="21"/>
          <w:szCs w:val="21"/>
        </w:rPr>
        <w:t>​       </w:t>
      </w:r>
      <w:r>
        <w:rPr>
          <w:rFonts w:ascii="Arial" w:hAnsi="Arial" w:cs="Arial"/>
          <w:color w:val="665D58"/>
          <w:sz w:val="21"/>
          <w:szCs w:val="21"/>
        </w:rPr>
        <w:t>31% </w:t>
      </w:r>
      <w:r>
        <w:rPr>
          <w:rStyle w:val="ms-rtefontsize-1"/>
          <w:rFonts w:ascii="Arial" w:hAnsi="Arial" w:cs="Arial"/>
          <w:color w:val="665D58"/>
          <w:sz w:val="18"/>
          <w:szCs w:val="18"/>
          <w:rtl/>
        </w:rPr>
        <w:t>הנחת אזור עדיפות א</w:t>
      </w:r>
      <w:r>
        <w:rPr>
          <w:rStyle w:val="ms-rtefontsize-1"/>
          <w:rFonts w:ascii="Arial" w:hAnsi="Arial" w:cs="Arial"/>
          <w:color w:val="665D58"/>
          <w:sz w:val="18"/>
          <w:szCs w:val="18"/>
        </w:rPr>
        <w:t>'</w:t>
      </w:r>
      <w:r>
        <w:rPr>
          <w:rFonts w:ascii="Arial" w:hAnsi="Arial" w:cs="Arial"/>
          <w:color w:val="665D58"/>
          <w:sz w:val="21"/>
          <w:szCs w:val="21"/>
        </w:rPr>
        <w:t> * </w:t>
      </w:r>
      <w:r>
        <w:rPr>
          <w:rStyle w:val="a3"/>
          <w:rFonts w:ascii="Arial" w:hAnsi="Arial" w:cs="Arial"/>
          <w:color w:val="665D58"/>
          <w:sz w:val="21"/>
          <w:szCs w:val="21"/>
        </w:rPr>
        <w:t xml:space="preserve">900,000 </w:t>
      </w:r>
      <w:r>
        <w:rPr>
          <w:rStyle w:val="a3"/>
          <w:rFonts w:ascii="Arial" w:hAnsi="Arial" w:cs="Arial"/>
          <w:color w:val="665D58"/>
          <w:sz w:val="21"/>
          <w:szCs w:val="21"/>
          <w:rtl/>
        </w:rPr>
        <w:t>₪</w:t>
      </w:r>
      <w:r>
        <w:rPr>
          <w:rFonts w:ascii="Arial" w:hAnsi="Arial" w:cs="Arial"/>
          <w:color w:val="665D58"/>
          <w:sz w:val="21"/>
          <w:szCs w:val="21"/>
          <w:rtl/>
        </w:rPr>
        <w:t> </w:t>
      </w:r>
      <w:r>
        <w:rPr>
          <w:rStyle w:val="ms-rtefontsize-1"/>
          <w:rFonts w:ascii="Arial" w:hAnsi="Arial" w:cs="Arial"/>
          <w:color w:val="665D58"/>
          <w:sz w:val="18"/>
          <w:szCs w:val="18"/>
          <w:rtl/>
        </w:rPr>
        <w:t>מחיר תקרה להנחה</w:t>
      </w:r>
      <w:r>
        <w:rPr>
          <w:rStyle w:val="ms-rtefontsize-1"/>
          <w:rFonts w:ascii="Arial" w:hAnsi="Arial" w:cs="Arial"/>
          <w:color w:val="665D58"/>
          <w:sz w:val="18"/>
          <w:szCs w:val="18"/>
        </w:rPr>
        <w:t> ​</w:t>
      </w:r>
      <w:r>
        <w:rPr>
          <w:rFonts w:ascii="Arial" w:hAnsi="Arial" w:cs="Arial"/>
          <w:color w:val="665D58"/>
          <w:sz w:val="18"/>
          <w:szCs w:val="18"/>
        </w:rPr>
        <w:br/>
      </w:r>
      <w:r>
        <w:rPr>
          <w:rStyle w:val="ms-rtefontsize-1"/>
          <w:rFonts w:ascii="Arial" w:hAnsi="Arial" w:cs="Arial"/>
          <w:color w:val="665D58"/>
          <w:sz w:val="18"/>
          <w:szCs w:val="18"/>
        </w:rPr>
        <w:t>  </w:t>
      </w:r>
      <w:r>
        <w:rPr>
          <w:rStyle w:val="a3"/>
          <w:rFonts w:ascii="Arial" w:hAnsi="Arial" w:cs="Arial"/>
          <w:color w:val="665D58"/>
          <w:sz w:val="21"/>
          <w:szCs w:val="21"/>
        </w:rPr>
        <w:t>​       </w:t>
      </w:r>
      <w:r>
        <w:rPr>
          <w:rStyle w:val="ms-rtefontsize-1"/>
          <w:rFonts w:ascii="Arial" w:hAnsi="Arial" w:cs="Arial"/>
          <w:color w:val="665D58"/>
          <w:sz w:val="18"/>
          <w:szCs w:val="18"/>
        </w:rPr>
        <w:t> +</w:t>
      </w:r>
    </w:p>
    <w:p w:rsidR="00072DA2" w:rsidRDefault="00072DA2" w:rsidP="00072DA2">
      <w:pPr>
        <w:pStyle w:val="NormalWeb"/>
        <w:shd w:val="clear" w:color="auto" w:fill="FFFFFF"/>
        <w:bidi/>
        <w:spacing w:before="0" w:beforeAutospacing="0" w:after="150" w:afterAutospacing="0"/>
        <w:rPr>
          <w:rFonts w:ascii="Arial" w:hAnsi="Arial" w:cs="Arial"/>
          <w:color w:val="665D58"/>
          <w:sz w:val="21"/>
          <w:szCs w:val="21"/>
        </w:rPr>
      </w:pPr>
      <w:r>
        <w:rPr>
          <w:rStyle w:val="ms-rtefontsize-1"/>
          <w:rFonts w:ascii="Arial" w:hAnsi="Arial" w:cs="Arial"/>
          <w:color w:val="665D58"/>
          <w:sz w:val="18"/>
          <w:szCs w:val="18"/>
        </w:rPr>
        <w:t>​​​​​</w:t>
      </w:r>
      <w:r>
        <w:rPr>
          <w:rStyle w:val="a3"/>
          <w:rFonts w:ascii="Arial" w:hAnsi="Arial" w:cs="Arial"/>
          <w:color w:val="665D58"/>
          <w:sz w:val="21"/>
          <w:szCs w:val="21"/>
        </w:rPr>
        <w:t>​       </w:t>
      </w:r>
      <w:r>
        <w:rPr>
          <w:rStyle w:val="ms-rtefontsize-1"/>
          <w:rFonts w:ascii="Arial" w:hAnsi="Arial" w:cs="Arial"/>
          <w:color w:val="665D58"/>
          <w:sz w:val="18"/>
          <w:szCs w:val="18"/>
        </w:rPr>
        <w:t xml:space="preserve">91% </w:t>
      </w:r>
      <w:r>
        <w:rPr>
          <w:rStyle w:val="ms-rtefontsize-1"/>
          <w:rFonts w:ascii="Arial" w:hAnsi="Arial" w:cs="Arial"/>
          <w:color w:val="665D58"/>
          <w:sz w:val="18"/>
          <w:szCs w:val="18"/>
          <w:rtl/>
        </w:rPr>
        <w:t>ש</w:t>
      </w:r>
      <w:r>
        <w:rPr>
          <w:rStyle w:val="ms-rtefontsize-1"/>
          <w:rFonts w:ascii="Arial" w:hAnsi="Arial" w:cs="Arial" w:hint="cs"/>
          <w:color w:val="665D58"/>
          <w:sz w:val="18"/>
          <w:szCs w:val="18"/>
          <w:rtl/>
        </w:rPr>
        <w:t>י</w:t>
      </w:r>
      <w:r>
        <w:rPr>
          <w:rStyle w:val="ms-rtefontsize-1"/>
          <w:rFonts w:ascii="Arial" w:hAnsi="Arial" w:cs="Arial"/>
          <w:color w:val="665D58"/>
          <w:sz w:val="18"/>
          <w:szCs w:val="18"/>
          <w:rtl/>
        </w:rPr>
        <w:t>עור דמי חכירה מהוונים</w:t>
      </w:r>
      <w:proofErr w:type="gramStart"/>
      <w:r>
        <w:rPr>
          <w:rStyle w:val="ms-rtefontsize-1"/>
          <w:rFonts w:ascii="Arial" w:hAnsi="Arial" w:cs="Arial"/>
          <w:color w:val="665D58"/>
          <w:sz w:val="18"/>
          <w:szCs w:val="18"/>
        </w:rPr>
        <w:t>* </w:t>
      </w:r>
      <w:r>
        <w:rPr>
          <w:rStyle w:val="a3"/>
          <w:rFonts w:ascii="Arial" w:hAnsi="Arial" w:cs="Arial"/>
          <w:color w:val="665D58"/>
          <w:sz w:val="21"/>
          <w:szCs w:val="21"/>
        </w:rPr>
        <w:t> 450,000</w:t>
      </w:r>
      <w:proofErr w:type="gramEnd"/>
      <w:r>
        <w:rPr>
          <w:rStyle w:val="a3"/>
          <w:rFonts w:ascii="Arial" w:hAnsi="Arial" w:cs="Arial"/>
          <w:color w:val="665D58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665D58"/>
          <w:sz w:val="21"/>
          <w:szCs w:val="21"/>
          <w:rtl/>
        </w:rPr>
        <w:t>₪</w:t>
      </w:r>
      <w:r>
        <w:rPr>
          <w:rStyle w:val="ms-rtefontsize-1"/>
          <w:rFonts w:ascii="Arial" w:hAnsi="Arial" w:cs="Arial"/>
          <w:color w:val="665D58"/>
          <w:sz w:val="18"/>
          <w:szCs w:val="18"/>
          <w:rtl/>
        </w:rPr>
        <w:t> שווי נחלה בניכוי מחיר תקרה</w:t>
      </w:r>
      <w:r>
        <w:rPr>
          <w:rStyle w:val="ms-rtefontsize-1"/>
          <w:rFonts w:ascii="Arial" w:hAnsi="Arial" w:cs="Arial"/>
          <w:color w:val="665D58"/>
          <w:sz w:val="18"/>
          <w:szCs w:val="18"/>
        </w:rPr>
        <w:t xml:space="preserve"> =</w:t>
      </w:r>
      <w:r>
        <w:rPr>
          <w:rFonts w:ascii="Arial" w:hAnsi="Arial" w:cs="Arial"/>
          <w:color w:val="665D58"/>
          <w:sz w:val="21"/>
          <w:szCs w:val="21"/>
        </w:rPr>
        <w:br/>
      </w:r>
      <w:r>
        <w:rPr>
          <w:rStyle w:val="a3"/>
          <w:rFonts w:ascii="Arial" w:hAnsi="Arial" w:cs="Arial"/>
          <w:color w:val="665D58"/>
          <w:sz w:val="21"/>
          <w:szCs w:val="21"/>
        </w:rPr>
        <w:t>​       </w:t>
      </w:r>
      <w:r>
        <w:rPr>
          <w:rStyle w:val="ms-rtethemefontface-1"/>
          <w:rFonts w:ascii="Segoe UI" w:hAnsi="Segoe UI" w:cs="Segoe UI"/>
          <w:b/>
          <w:bCs/>
          <w:color w:val="665D58"/>
          <w:sz w:val="21"/>
          <w:szCs w:val="21"/>
        </w:rPr>
        <w:t xml:space="preserve">688,500 </w:t>
      </w:r>
      <w:r>
        <w:rPr>
          <w:rStyle w:val="ms-rtethemefontface-1"/>
          <w:rFonts w:ascii="Segoe UI" w:hAnsi="Segoe UI" w:cs="Segoe UI"/>
          <w:b/>
          <w:bCs/>
          <w:color w:val="665D58"/>
          <w:sz w:val="21"/>
          <w:szCs w:val="21"/>
          <w:rtl/>
        </w:rPr>
        <w:t>₪</w:t>
      </w:r>
      <w:r>
        <w:rPr>
          <w:rStyle w:val="ms-rtethemefontface-1"/>
          <w:rFonts w:ascii="Segoe UI" w:hAnsi="Segoe UI" w:cs="Segoe UI"/>
          <w:b/>
          <w:bCs/>
          <w:color w:val="665D58"/>
          <w:sz w:val="21"/>
          <w:szCs w:val="21"/>
        </w:rPr>
        <w:t> </w:t>
      </w:r>
    </w:p>
    <w:p w:rsidR="00072DA2" w:rsidRDefault="00072DA2" w:rsidP="00072DA2">
      <w:pPr>
        <w:pStyle w:val="NormalWeb"/>
        <w:shd w:val="clear" w:color="auto" w:fill="FFFFFF"/>
        <w:bidi/>
        <w:spacing w:before="0" w:beforeAutospacing="0" w:after="150" w:afterAutospacing="0"/>
        <w:rPr>
          <w:rFonts w:ascii="Arial" w:hAnsi="Arial" w:cs="Arial"/>
          <w:color w:val="665D58"/>
          <w:sz w:val="21"/>
          <w:szCs w:val="21"/>
        </w:rPr>
      </w:pPr>
      <w:r>
        <w:rPr>
          <w:rFonts w:ascii="Arial" w:hAnsi="Arial" w:cs="Arial"/>
          <w:color w:val="665D58"/>
          <w:sz w:val="21"/>
          <w:szCs w:val="21"/>
          <w:rtl/>
        </w:rPr>
        <w:t xml:space="preserve">פירוט החישוב - שווי חלקת המגורים הוא 1,350,000 ₪. מאחר </w:t>
      </w:r>
      <w:r>
        <w:rPr>
          <w:rFonts w:ascii="Arial" w:hAnsi="Arial" w:cs="Arial" w:hint="cs"/>
          <w:color w:val="665D58"/>
          <w:sz w:val="21"/>
          <w:szCs w:val="21"/>
          <w:rtl/>
        </w:rPr>
        <w:t>ש</w:t>
      </w:r>
      <w:r>
        <w:rPr>
          <w:rFonts w:ascii="Arial" w:hAnsi="Arial" w:cs="Arial"/>
          <w:color w:val="665D58"/>
          <w:sz w:val="21"/>
          <w:szCs w:val="21"/>
          <w:rtl/>
        </w:rPr>
        <w:t xml:space="preserve">מחיר התקרה להנחה מוגבל ל-900,000 ₪ לנחלה, ההנחה תחושב רק עבור 900,000 ₪. על יתרת השווי בסך 450,000 ₪ </w:t>
      </w:r>
      <w:r>
        <w:rPr>
          <w:rFonts w:ascii="Arial" w:hAnsi="Arial" w:cs="Arial" w:hint="cs"/>
          <w:color w:val="665D58"/>
          <w:sz w:val="21"/>
          <w:szCs w:val="21"/>
          <w:rtl/>
        </w:rPr>
        <w:t xml:space="preserve">                </w:t>
      </w:r>
      <w:r>
        <w:rPr>
          <w:rFonts w:ascii="Arial" w:hAnsi="Arial" w:cs="Arial"/>
          <w:color w:val="665D58"/>
          <w:sz w:val="21"/>
          <w:szCs w:val="21"/>
          <w:rtl/>
        </w:rPr>
        <w:t>(1,350,000-900,000) לא תחול הנחת אזור</w:t>
      </w:r>
      <w:r>
        <w:rPr>
          <w:rFonts w:ascii="Arial" w:hAnsi="Arial" w:cs="Arial" w:hint="cs"/>
          <w:color w:val="665D58"/>
          <w:sz w:val="21"/>
          <w:szCs w:val="21"/>
          <w:rtl/>
        </w:rPr>
        <w:t>.</w:t>
      </w:r>
      <w:r>
        <w:rPr>
          <w:rFonts w:ascii="Arial" w:hAnsi="Arial" w:cs="Arial"/>
          <w:color w:val="665D58"/>
          <w:sz w:val="21"/>
          <w:szCs w:val="21"/>
        </w:rPr>
        <w:t> ​</w:t>
      </w:r>
    </w:p>
    <w:p w:rsidR="00F44CFF" w:rsidRPr="00072DA2" w:rsidRDefault="00072DA2" w:rsidP="00072DA2"/>
    <w:sectPr w:rsidR="00F44CFF" w:rsidRPr="00072DA2" w:rsidSect="006202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A2"/>
    <w:rsid w:val="00072DA2"/>
    <w:rsid w:val="005601BD"/>
    <w:rsid w:val="0062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7A48"/>
  <w15:chartTrackingRefBased/>
  <w15:docId w15:val="{0CE77430-B149-4FBB-A35B-E1955D9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72D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72DA2"/>
    <w:rPr>
      <w:b/>
      <w:bCs/>
    </w:rPr>
  </w:style>
  <w:style w:type="character" w:customStyle="1" w:styleId="ms-rtefontsize-1">
    <w:name w:val="ms-rtefontsize-1"/>
    <w:basedOn w:val="a0"/>
    <w:rsid w:val="00072DA2"/>
  </w:style>
  <w:style w:type="character" w:customStyle="1" w:styleId="ms-rtethemefontface-1">
    <w:name w:val="ms-rtethemefontface-1"/>
    <w:basedOn w:val="a0"/>
    <w:rsid w:val="0007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 דוגמה לתחשיב התשלום הנדרש בגין הקצאת נחלה </vt:lpstr>
    </vt:vector>
  </TitlesOfParts>
  <Company>RMI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דוגמה לתחשיב התשלום הנדרש בגין הקצאת נחלה</dc:title>
  <dc:subject/>
  <dc:creator>שלי ברק (LSHELLEYB)</dc:creator>
  <cp:keywords/>
  <dc:description/>
  <cp:lastModifiedBy>שלי ברק (LSHELLEYB)</cp:lastModifiedBy>
  <cp:revision>1</cp:revision>
  <dcterms:created xsi:type="dcterms:W3CDTF">2021-10-21T09:48:00Z</dcterms:created>
  <dcterms:modified xsi:type="dcterms:W3CDTF">2021-10-21T09:54:00Z</dcterms:modified>
</cp:coreProperties>
</file>