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92BA7" w:rsidRDefault="00992BA7" w:rsidP="0031650C">
      <w:pPr>
        <w:pStyle w:val="big-header"/>
        <w:ind w:left="0" w:right="1134"/>
        <w:rPr>
          <w:rFonts w:cs="FrankRuehl" w:hint="cs"/>
          <w:sz w:val="32"/>
          <w:rtl/>
        </w:rPr>
      </w:pPr>
      <w:r>
        <w:rPr>
          <w:rFonts w:cs="FrankRuehl"/>
          <w:sz w:val="32"/>
          <w:rtl/>
        </w:rPr>
        <w:t xml:space="preserve">תקנות הפטנטים (נוהלי </w:t>
      </w:r>
      <w:r w:rsidR="0031650C">
        <w:rPr>
          <w:rFonts w:cs="FrankRuehl" w:hint="cs"/>
          <w:sz w:val="32"/>
          <w:rtl/>
        </w:rPr>
        <w:t>הרשות</w:t>
      </w:r>
      <w:r>
        <w:rPr>
          <w:rFonts w:cs="FrankRuehl"/>
          <w:sz w:val="32"/>
          <w:rtl/>
        </w:rPr>
        <w:t>, סדרי דין, מסמכים ואגרות), תשכ"ח</w:t>
      </w:r>
      <w:r>
        <w:rPr>
          <w:rFonts w:cs="FrankRuehl" w:hint="cs"/>
          <w:sz w:val="32"/>
          <w:rtl/>
        </w:rPr>
        <w:t>-</w:t>
      </w:r>
      <w:r>
        <w:rPr>
          <w:rFonts w:cs="FrankRuehl"/>
          <w:sz w:val="32"/>
          <w:rtl/>
        </w:rPr>
        <w:t>1968</w:t>
      </w:r>
    </w:p>
    <w:p w:rsidR="00177667" w:rsidRDefault="00177667" w:rsidP="00177667">
      <w:pPr>
        <w:spacing w:line="320" w:lineRule="auto"/>
        <w:jc w:val="left"/>
        <w:rPr>
          <w:rFonts w:hint="cs"/>
          <w:rtl/>
        </w:rPr>
      </w:pPr>
    </w:p>
    <w:p w:rsidR="008E6986" w:rsidRDefault="008E6986" w:rsidP="00177667">
      <w:pPr>
        <w:spacing w:line="320" w:lineRule="auto"/>
        <w:jc w:val="left"/>
        <w:rPr>
          <w:rFonts w:hint="cs"/>
          <w:rtl/>
        </w:rPr>
      </w:pPr>
    </w:p>
    <w:p w:rsidR="00177667" w:rsidRPr="00177667" w:rsidRDefault="00177667" w:rsidP="00177667">
      <w:pPr>
        <w:spacing w:line="320" w:lineRule="auto"/>
        <w:jc w:val="left"/>
        <w:rPr>
          <w:rFonts w:cs="Miriam"/>
          <w:szCs w:val="22"/>
          <w:rtl/>
        </w:rPr>
      </w:pPr>
      <w:r w:rsidRPr="00177667">
        <w:rPr>
          <w:rFonts w:cs="Miriam"/>
          <w:szCs w:val="22"/>
          <w:rtl/>
        </w:rPr>
        <w:t>משפט פרטי וכלכלה</w:t>
      </w:r>
      <w:r w:rsidRPr="00177667">
        <w:rPr>
          <w:rFonts w:cs="FrankRuehl"/>
          <w:szCs w:val="26"/>
          <w:rtl/>
        </w:rPr>
        <w:t xml:space="preserve"> – קניין – קניין רוחני – פטנטים</w:t>
      </w:r>
    </w:p>
    <w:p w:rsidR="00992BA7" w:rsidRDefault="00992BA7">
      <w:pPr>
        <w:pStyle w:val="big-header"/>
        <w:ind w:left="0" w:right="1134"/>
        <w:rPr>
          <w:rFonts w:cs="FrankRuehl"/>
          <w:sz w:val="32"/>
          <w:rtl/>
        </w:rPr>
      </w:pPr>
      <w:r>
        <w:rPr>
          <w:rFonts w:cs="FrankRuehl"/>
          <w:sz w:val="32"/>
          <w:rtl/>
        </w:rPr>
        <w:t>תוכן ענינים</w:t>
      </w:r>
    </w:p>
    <w:tbl>
      <w:tblPr>
        <w:bidiVisual/>
        <w:tblW w:w="8333" w:type="dxa"/>
        <w:tblLayout w:type="fixed"/>
        <w:tblLook w:val="0000" w:firstRow="0" w:lastRow="0" w:firstColumn="0" w:lastColumn="0" w:noHBand="0" w:noVBand="0"/>
      </w:tblPr>
      <w:tblGrid>
        <w:gridCol w:w="1247"/>
        <w:gridCol w:w="5669"/>
        <w:gridCol w:w="567"/>
        <w:gridCol w:w="850"/>
      </w:tblGrid>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חלק ראשון: כללי</w:t>
            </w:r>
          </w:p>
        </w:tc>
        <w:tc>
          <w:tcPr>
            <w:tcW w:w="567" w:type="dxa"/>
          </w:tcPr>
          <w:p w:rsidR="00551B3C" w:rsidRPr="00551B3C" w:rsidRDefault="00551B3C" w:rsidP="00551B3C">
            <w:pPr>
              <w:spacing w:line="240" w:lineRule="auto"/>
              <w:jc w:val="left"/>
              <w:rPr>
                <w:rStyle w:val="Hyperlink"/>
                <w:rtl/>
              </w:rPr>
            </w:pPr>
            <w:hyperlink w:anchor="hed20" w:tooltip="חלק ראשון: כללי"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hed20</w:instrText>
            </w:r>
            <w:r>
              <w:rPr>
                <w:sz w:val="24"/>
                <w:rtl/>
              </w:rPr>
              <w:instrText xml:space="preserve"> </w:instrText>
            </w:r>
            <w:r>
              <w:rPr>
                <w:rFonts w:cs="Frankruhel"/>
                <w:sz w:val="24"/>
                <w:rtl/>
              </w:rPr>
              <w:fldChar w:fldCharType="separate"/>
            </w:r>
            <w:r>
              <w:rPr>
                <w:noProof/>
                <w:sz w:val="24"/>
                <w:rtl/>
              </w:rPr>
              <w:t>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א': סדרי נוהל כלליים</w:t>
            </w:r>
          </w:p>
        </w:tc>
        <w:tc>
          <w:tcPr>
            <w:tcW w:w="567" w:type="dxa"/>
          </w:tcPr>
          <w:p w:rsidR="00551B3C" w:rsidRPr="00551B3C" w:rsidRDefault="00551B3C" w:rsidP="00551B3C">
            <w:pPr>
              <w:spacing w:line="240" w:lineRule="auto"/>
              <w:jc w:val="left"/>
              <w:rPr>
                <w:rStyle w:val="Hyperlink"/>
                <w:rtl/>
              </w:rPr>
            </w:pPr>
            <w:hyperlink w:anchor="med0" w:tooltip="פרק א: סדרי נוהל כללי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med0</w:instrText>
            </w:r>
            <w:r>
              <w:rPr>
                <w:sz w:val="24"/>
                <w:rtl/>
              </w:rPr>
              <w:instrText xml:space="preserve"> </w:instrText>
            </w:r>
            <w:r>
              <w:rPr>
                <w:rFonts w:cs="Frankruhel"/>
                <w:sz w:val="24"/>
                <w:rtl/>
              </w:rPr>
              <w:fldChar w:fldCharType="separate"/>
            </w:r>
            <w:r>
              <w:rPr>
                <w:noProof/>
                <w:sz w:val="24"/>
                <w:rtl/>
              </w:rPr>
              <w:t>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 </w:t>
            </w:r>
          </w:p>
        </w:tc>
        <w:tc>
          <w:tcPr>
            <w:tcW w:w="5669" w:type="dxa"/>
          </w:tcPr>
          <w:p w:rsidR="00551B3C" w:rsidRPr="00551B3C" w:rsidRDefault="00551B3C" w:rsidP="00551B3C">
            <w:pPr>
              <w:spacing w:line="240" w:lineRule="auto"/>
              <w:jc w:val="left"/>
              <w:rPr>
                <w:rFonts w:cs="Frankruhel"/>
                <w:sz w:val="24"/>
                <w:rtl/>
              </w:rPr>
            </w:pPr>
            <w:r>
              <w:rPr>
                <w:sz w:val="24"/>
                <w:rtl/>
              </w:rPr>
              <w:t>הגדרות</w:t>
            </w:r>
          </w:p>
        </w:tc>
        <w:tc>
          <w:tcPr>
            <w:tcW w:w="567" w:type="dxa"/>
          </w:tcPr>
          <w:p w:rsidR="00551B3C" w:rsidRPr="00551B3C" w:rsidRDefault="00551B3C" w:rsidP="00551B3C">
            <w:pPr>
              <w:spacing w:line="240" w:lineRule="auto"/>
              <w:jc w:val="left"/>
              <w:rPr>
                <w:rStyle w:val="Hyperlink"/>
                <w:rtl/>
              </w:rPr>
            </w:pPr>
            <w:hyperlink w:anchor="Seif195" w:tooltip="הגדר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Seif195</w:instrText>
            </w:r>
            <w:r>
              <w:rPr>
                <w:sz w:val="24"/>
                <w:rtl/>
              </w:rPr>
              <w:instrText xml:space="preserve"> </w:instrText>
            </w:r>
            <w:r>
              <w:rPr>
                <w:rFonts w:cs="Frankruhel"/>
                <w:sz w:val="24"/>
                <w:rtl/>
              </w:rPr>
              <w:fldChar w:fldCharType="separate"/>
            </w:r>
            <w:r>
              <w:rPr>
                <w:noProof/>
                <w:sz w:val="24"/>
                <w:rtl/>
              </w:rPr>
              <w:t>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1א </w:t>
            </w:r>
          </w:p>
        </w:tc>
        <w:tc>
          <w:tcPr>
            <w:tcW w:w="5669" w:type="dxa"/>
          </w:tcPr>
          <w:p w:rsidR="00551B3C" w:rsidRPr="00551B3C" w:rsidRDefault="00551B3C" w:rsidP="00551B3C">
            <w:pPr>
              <w:spacing w:line="240" w:lineRule="auto"/>
              <w:jc w:val="left"/>
              <w:rPr>
                <w:rFonts w:cs="Frankruhel"/>
                <w:sz w:val="24"/>
                <w:rtl/>
              </w:rPr>
            </w:pPr>
            <w:r>
              <w:rPr>
                <w:sz w:val="24"/>
                <w:rtl/>
              </w:rPr>
              <w:t>סמכויות סגן הרשם והבוחנים</w:t>
            </w:r>
          </w:p>
        </w:tc>
        <w:tc>
          <w:tcPr>
            <w:tcW w:w="567" w:type="dxa"/>
          </w:tcPr>
          <w:p w:rsidR="00551B3C" w:rsidRPr="00551B3C" w:rsidRDefault="00551B3C" w:rsidP="00551B3C">
            <w:pPr>
              <w:spacing w:line="240" w:lineRule="auto"/>
              <w:jc w:val="left"/>
              <w:rPr>
                <w:rStyle w:val="Hyperlink"/>
                <w:rtl/>
              </w:rPr>
            </w:pPr>
            <w:hyperlink w:anchor="Seif1" w:tooltip="סמכויות סגן הרשם והבוחנ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w:instrText>
            </w:r>
            <w:r>
              <w:rPr>
                <w:sz w:val="24"/>
                <w:rtl/>
              </w:rPr>
              <w:instrText xml:space="preserve"> </w:instrText>
            </w:r>
            <w:r>
              <w:rPr>
                <w:rFonts w:cs="Frankruhel"/>
                <w:sz w:val="24"/>
                <w:rtl/>
              </w:rPr>
              <w:fldChar w:fldCharType="separate"/>
            </w:r>
            <w:r>
              <w:rPr>
                <w:noProof/>
                <w:sz w:val="24"/>
                <w:rtl/>
              </w:rPr>
              <w:t>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2 </w:t>
            </w:r>
          </w:p>
        </w:tc>
        <w:tc>
          <w:tcPr>
            <w:tcW w:w="5669" w:type="dxa"/>
          </w:tcPr>
          <w:p w:rsidR="00551B3C" w:rsidRPr="00551B3C" w:rsidRDefault="00551B3C" w:rsidP="00551B3C">
            <w:pPr>
              <w:spacing w:line="240" w:lineRule="auto"/>
              <w:jc w:val="left"/>
              <w:rPr>
                <w:rFonts w:cs="Frankruhel"/>
                <w:sz w:val="24"/>
                <w:rtl/>
              </w:rPr>
            </w:pPr>
            <w:r>
              <w:rPr>
                <w:sz w:val="24"/>
                <w:rtl/>
              </w:rPr>
              <w:t>קבלת קהל ועיון במסמכים</w:t>
            </w:r>
          </w:p>
        </w:tc>
        <w:tc>
          <w:tcPr>
            <w:tcW w:w="567" w:type="dxa"/>
          </w:tcPr>
          <w:p w:rsidR="00551B3C" w:rsidRPr="00551B3C" w:rsidRDefault="00551B3C" w:rsidP="00551B3C">
            <w:pPr>
              <w:spacing w:line="240" w:lineRule="auto"/>
              <w:jc w:val="left"/>
              <w:rPr>
                <w:rStyle w:val="Hyperlink"/>
                <w:rtl/>
              </w:rPr>
            </w:pPr>
            <w:hyperlink w:anchor="Seif2" w:tooltip="קבלת קהל ועיון במסמכ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w:instrText>
            </w:r>
            <w:r>
              <w:rPr>
                <w:sz w:val="24"/>
                <w:rtl/>
              </w:rPr>
              <w:instrText xml:space="preserve"> </w:instrText>
            </w:r>
            <w:r>
              <w:rPr>
                <w:rFonts w:cs="Frankruhel"/>
                <w:sz w:val="24"/>
                <w:rtl/>
              </w:rPr>
              <w:fldChar w:fldCharType="separate"/>
            </w:r>
            <w:r>
              <w:rPr>
                <w:noProof/>
                <w:sz w:val="24"/>
                <w:rtl/>
              </w:rPr>
              <w:t>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3 </w:t>
            </w:r>
          </w:p>
        </w:tc>
        <w:tc>
          <w:tcPr>
            <w:tcW w:w="5669" w:type="dxa"/>
          </w:tcPr>
          <w:p w:rsidR="00551B3C" w:rsidRPr="00551B3C" w:rsidRDefault="00551B3C" w:rsidP="00551B3C">
            <w:pPr>
              <w:spacing w:line="240" w:lineRule="auto"/>
              <w:jc w:val="left"/>
              <w:rPr>
                <w:rFonts w:cs="Frankruhel"/>
                <w:sz w:val="24"/>
                <w:rtl/>
              </w:rPr>
            </w:pPr>
            <w:r>
              <w:rPr>
                <w:sz w:val="24"/>
                <w:rtl/>
              </w:rPr>
              <w:t>טפסים</w:t>
            </w:r>
          </w:p>
        </w:tc>
        <w:tc>
          <w:tcPr>
            <w:tcW w:w="567" w:type="dxa"/>
          </w:tcPr>
          <w:p w:rsidR="00551B3C" w:rsidRPr="00551B3C" w:rsidRDefault="00551B3C" w:rsidP="00551B3C">
            <w:pPr>
              <w:spacing w:line="240" w:lineRule="auto"/>
              <w:jc w:val="left"/>
              <w:rPr>
                <w:rStyle w:val="Hyperlink"/>
                <w:rtl/>
              </w:rPr>
            </w:pPr>
            <w:hyperlink w:anchor="Seif3" w:tooltip="טפס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Seif3</w:instrText>
            </w:r>
            <w:r>
              <w:rPr>
                <w:sz w:val="24"/>
                <w:rtl/>
              </w:rPr>
              <w:instrText xml:space="preserve"> </w:instrText>
            </w:r>
            <w:r>
              <w:rPr>
                <w:rFonts w:cs="Frankruhel"/>
                <w:sz w:val="24"/>
                <w:rtl/>
              </w:rPr>
              <w:fldChar w:fldCharType="separate"/>
            </w:r>
            <w:r>
              <w:rPr>
                <w:noProof/>
                <w:sz w:val="24"/>
                <w:rtl/>
              </w:rPr>
              <w:t>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4 </w:t>
            </w:r>
          </w:p>
        </w:tc>
        <w:tc>
          <w:tcPr>
            <w:tcW w:w="5669" w:type="dxa"/>
          </w:tcPr>
          <w:p w:rsidR="00551B3C" w:rsidRPr="00551B3C" w:rsidRDefault="00551B3C" w:rsidP="00551B3C">
            <w:pPr>
              <w:spacing w:line="240" w:lineRule="auto"/>
              <w:jc w:val="left"/>
              <w:rPr>
                <w:rFonts w:cs="Frankruhel"/>
                <w:sz w:val="24"/>
                <w:rtl/>
              </w:rPr>
            </w:pPr>
            <w:r>
              <w:rPr>
                <w:sz w:val="24"/>
                <w:rtl/>
              </w:rPr>
              <w:t>מועדים</w:t>
            </w:r>
          </w:p>
        </w:tc>
        <w:tc>
          <w:tcPr>
            <w:tcW w:w="567" w:type="dxa"/>
          </w:tcPr>
          <w:p w:rsidR="00551B3C" w:rsidRPr="00551B3C" w:rsidRDefault="00551B3C" w:rsidP="00551B3C">
            <w:pPr>
              <w:spacing w:line="240" w:lineRule="auto"/>
              <w:jc w:val="left"/>
              <w:rPr>
                <w:rStyle w:val="Hyperlink"/>
                <w:rtl/>
              </w:rPr>
            </w:pPr>
            <w:hyperlink w:anchor="Seif4" w:tooltip="מועד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Seif4</w:instrText>
            </w:r>
            <w:r>
              <w:rPr>
                <w:sz w:val="24"/>
                <w:rtl/>
              </w:rPr>
              <w:instrText xml:space="preserve"> </w:instrText>
            </w:r>
            <w:r>
              <w:rPr>
                <w:rFonts w:cs="Frankruhel"/>
                <w:sz w:val="24"/>
                <w:rtl/>
              </w:rPr>
              <w:fldChar w:fldCharType="separate"/>
            </w:r>
            <w:r>
              <w:rPr>
                <w:noProof/>
                <w:sz w:val="24"/>
                <w:rtl/>
              </w:rPr>
              <w:t>9</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5 </w:t>
            </w:r>
          </w:p>
        </w:tc>
        <w:tc>
          <w:tcPr>
            <w:tcW w:w="5669" w:type="dxa"/>
          </w:tcPr>
          <w:p w:rsidR="00551B3C" w:rsidRPr="00551B3C" w:rsidRDefault="00551B3C" w:rsidP="00551B3C">
            <w:pPr>
              <w:spacing w:line="240" w:lineRule="auto"/>
              <w:jc w:val="left"/>
              <w:rPr>
                <w:rFonts w:cs="Frankruhel"/>
                <w:sz w:val="24"/>
                <w:rtl/>
              </w:rPr>
            </w:pPr>
            <w:r>
              <w:rPr>
                <w:sz w:val="24"/>
                <w:rtl/>
              </w:rPr>
              <w:t>הארכת מועדים</w:t>
            </w:r>
          </w:p>
        </w:tc>
        <w:tc>
          <w:tcPr>
            <w:tcW w:w="567" w:type="dxa"/>
          </w:tcPr>
          <w:p w:rsidR="00551B3C" w:rsidRPr="00551B3C" w:rsidRDefault="00551B3C" w:rsidP="00551B3C">
            <w:pPr>
              <w:spacing w:line="240" w:lineRule="auto"/>
              <w:jc w:val="left"/>
              <w:rPr>
                <w:rStyle w:val="Hyperlink"/>
                <w:rtl/>
              </w:rPr>
            </w:pPr>
            <w:hyperlink w:anchor="Seif5" w:tooltip="הארכת מועד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Seif5</w:instrText>
            </w:r>
            <w:r>
              <w:rPr>
                <w:sz w:val="24"/>
                <w:rtl/>
              </w:rPr>
              <w:instrText xml:space="preserve"> </w:instrText>
            </w:r>
            <w:r>
              <w:rPr>
                <w:rFonts w:cs="Frankruhel"/>
                <w:sz w:val="24"/>
                <w:rtl/>
              </w:rPr>
              <w:fldChar w:fldCharType="separate"/>
            </w:r>
            <w:r>
              <w:rPr>
                <w:noProof/>
                <w:sz w:val="24"/>
                <w:rtl/>
              </w:rPr>
              <w:t>9</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5א </w:t>
            </w:r>
          </w:p>
        </w:tc>
        <w:tc>
          <w:tcPr>
            <w:tcW w:w="5669" w:type="dxa"/>
          </w:tcPr>
          <w:p w:rsidR="00551B3C" w:rsidRPr="00551B3C" w:rsidRDefault="00551B3C" w:rsidP="00551B3C">
            <w:pPr>
              <w:spacing w:line="240" w:lineRule="auto"/>
              <w:jc w:val="left"/>
              <w:rPr>
                <w:rFonts w:cs="Frankruhel"/>
                <w:sz w:val="24"/>
                <w:rtl/>
              </w:rPr>
            </w:pPr>
            <w:r>
              <w:rPr>
                <w:sz w:val="24"/>
                <w:rtl/>
              </w:rPr>
              <w:t>בקשת ביניים</w:t>
            </w:r>
          </w:p>
        </w:tc>
        <w:tc>
          <w:tcPr>
            <w:tcW w:w="567" w:type="dxa"/>
          </w:tcPr>
          <w:p w:rsidR="00551B3C" w:rsidRPr="00551B3C" w:rsidRDefault="00551B3C" w:rsidP="00551B3C">
            <w:pPr>
              <w:spacing w:line="240" w:lineRule="auto"/>
              <w:jc w:val="left"/>
              <w:rPr>
                <w:rStyle w:val="Hyperlink"/>
                <w:rtl/>
              </w:rPr>
            </w:pPr>
            <w:hyperlink w:anchor="Seif196" w:tooltip="בקשת ביני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Seif196</w:instrText>
            </w:r>
            <w:r>
              <w:rPr>
                <w:sz w:val="24"/>
                <w:rtl/>
              </w:rPr>
              <w:instrText xml:space="preserve"> </w:instrText>
            </w:r>
            <w:r>
              <w:rPr>
                <w:rFonts w:cs="Frankruhel"/>
                <w:sz w:val="24"/>
                <w:rtl/>
              </w:rPr>
              <w:fldChar w:fldCharType="separate"/>
            </w:r>
            <w:r>
              <w:rPr>
                <w:noProof/>
                <w:sz w:val="24"/>
                <w:rtl/>
              </w:rPr>
              <w:t>9</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ב': אגרות</w:t>
            </w:r>
          </w:p>
        </w:tc>
        <w:tc>
          <w:tcPr>
            <w:tcW w:w="567" w:type="dxa"/>
          </w:tcPr>
          <w:p w:rsidR="00551B3C" w:rsidRPr="00551B3C" w:rsidRDefault="00551B3C" w:rsidP="00551B3C">
            <w:pPr>
              <w:spacing w:line="240" w:lineRule="auto"/>
              <w:jc w:val="left"/>
              <w:rPr>
                <w:rStyle w:val="Hyperlink"/>
                <w:rtl/>
              </w:rPr>
            </w:pPr>
            <w:hyperlink w:anchor="med1" w:tooltip="פרק ב: אגר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med1</w:instrText>
            </w:r>
            <w:r>
              <w:rPr>
                <w:sz w:val="24"/>
                <w:rtl/>
              </w:rPr>
              <w:instrText xml:space="preserve"> </w:instrText>
            </w:r>
            <w:r>
              <w:rPr>
                <w:rFonts w:cs="Frankruhel"/>
                <w:sz w:val="24"/>
                <w:rtl/>
              </w:rPr>
              <w:fldChar w:fldCharType="separate"/>
            </w:r>
            <w:r>
              <w:rPr>
                <w:noProof/>
                <w:sz w:val="24"/>
                <w:rtl/>
              </w:rPr>
              <w:t>9</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6 </w:t>
            </w:r>
          </w:p>
        </w:tc>
        <w:tc>
          <w:tcPr>
            <w:tcW w:w="5669" w:type="dxa"/>
          </w:tcPr>
          <w:p w:rsidR="00551B3C" w:rsidRPr="00551B3C" w:rsidRDefault="00551B3C" w:rsidP="00551B3C">
            <w:pPr>
              <w:spacing w:line="240" w:lineRule="auto"/>
              <w:jc w:val="left"/>
              <w:rPr>
                <w:rFonts w:cs="Frankruhel"/>
                <w:sz w:val="24"/>
                <w:rtl/>
              </w:rPr>
            </w:pPr>
            <w:r>
              <w:rPr>
                <w:sz w:val="24"/>
                <w:rtl/>
              </w:rPr>
              <w:t>חובת תשלום אגרות</w:t>
            </w:r>
          </w:p>
        </w:tc>
        <w:tc>
          <w:tcPr>
            <w:tcW w:w="567" w:type="dxa"/>
          </w:tcPr>
          <w:p w:rsidR="00551B3C" w:rsidRPr="00551B3C" w:rsidRDefault="00551B3C" w:rsidP="00551B3C">
            <w:pPr>
              <w:spacing w:line="240" w:lineRule="auto"/>
              <w:jc w:val="left"/>
              <w:rPr>
                <w:rStyle w:val="Hyperlink"/>
                <w:rtl/>
              </w:rPr>
            </w:pPr>
            <w:hyperlink w:anchor="Seif6" w:tooltip="חובת תשלום אגר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Seif6</w:instrText>
            </w:r>
            <w:r>
              <w:rPr>
                <w:sz w:val="24"/>
                <w:rtl/>
              </w:rPr>
              <w:instrText xml:space="preserve"> </w:instrText>
            </w:r>
            <w:r>
              <w:rPr>
                <w:rFonts w:cs="Frankruhel"/>
                <w:sz w:val="24"/>
                <w:rtl/>
              </w:rPr>
              <w:fldChar w:fldCharType="separate"/>
            </w:r>
            <w:r>
              <w:rPr>
                <w:noProof/>
                <w:sz w:val="24"/>
                <w:rtl/>
              </w:rPr>
              <w:t>9</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6א </w:t>
            </w:r>
          </w:p>
        </w:tc>
        <w:tc>
          <w:tcPr>
            <w:tcW w:w="5669" w:type="dxa"/>
          </w:tcPr>
          <w:p w:rsidR="00551B3C" w:rsidRPr="00551B3C" w:rsidRDefault="00551B3C" w:rsidP="00551B3C">
            <w:pPr>
              <w:spacing w:line="240" w:lineRule="auto"/>
              <w:jc w:val="left"/>
              <w:rPr>
                <w:rFonts w:cs="Frankruhel"/>
                <w:sz w:val="24"/>
                <w:rtl/>
              </w:rPr>
            </w:pPr>
            <w:r>
              <w:rPr>
                <w:sz w:val="24"/>
                <w:rtl/>
              </w:rPr>
              <w:t>הצמדה למדד</w:t>
            </w:r>
          </w:p>
        </w:tc>
        <w:tc>
          <w:tcPr>
            <w:tcW w:w="567" w:type="dxa"/>
          </w:tcPr>
          <w:p w:rsidR="00551B3C" w:rsidRPr="00551B3C" w:rsidRDefault="00551B3C" w:rsidP="00551B3C">
            <w:pPr>
              <w:spacing w:line="240" w:lineRule="auto"/>
              <w:jc w:val="left"/>
              <w:rPr>
                <w:rStyle w:val="Hyperlink"/>
                <w:rtl/>
              </w:rPr>
            </w:pPr>
            <w:hyperlink w:anchor="Seif7" w:tooltip="הצמדה למדד"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Seif7</w:instrText>
            </w:r>
            <w:r>
              <w:rPr>
                <w:sz w:val="24"/>
                <w:rtl/>
              </w:rPr>
              <w:instrText xml:space="preserve"> </w:instrText>
            </w:r>
            <w:r>
              <w:rPr>
                <w:rFonts w:cs="Frankruhel"/>
                <w:sz w:val="24"/>
                <w:rtl/>
              </w:rPr>
              <w:fldChar w:fldCharType="separate"/>
            </w:r>
            <w:r>
              <w:rPr>
                <w:noProof/>
                <w:sz w:val="24"/>
                <w:rtl/>
              </w:rPr>
              <w:t>10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7 </w:t>
            </w:r>
          </w:p>
        </w:tc>
        <w:tc>
          <w:tcPr>
            <w:tcW w:w="5669" w:type="dxa"/>
          </w:tcPr>
          <w:p w:rsidR="00551B3C" w:rsidRPr="00551B3C" w:rsidRDefault="00551B3C" w:rsidP="00551B3C">
            <w:pPr>
              <w:spacing w:line="240" w:lineRule="auto"/>
              <w:jc w:val="left"/>
              <w:rPr>
                <w:rFonts w:cs="Frankruhel"/>
                <w:sz w:val="24"/>
                <w:rtl/>
              </w:rPr>
            </w:pPr>
            <w:r>
              <w:rPr>
                <w:sz w:val="24"/>
                <w:rtl/>
              </w:rPr>
              <w:t>מי משלם את האגרה ומתי</w:t>
            </w:r>
          </w:p>
        </w:tc>
        <w:tc>
          <w:tcPr>
            <w:tcW w:w="567" w:type="dxa"/>
          </w:tcPr>
          <w:p w:rsidR="00551B3C" w:rsidRPr="00551B3C" w:rsidRDefault="00551B3C" w:rsidP="00551B3C">
            <w:pPr>
              <w:spacing w:line="240" w:lineRule="auto"/>
              <w:jc w:val="left"/>
              <w:rPr>
                <w:rStyle w:val="Hyperlink"/>
                <w:rtl/>
              </w:rPr>
            </w:pPr>
            <w:hyperlink w:anchor="Seif8" w:tooltip="מי משלם את האגרה ומתי"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Seif8</w:instrText>
            </w:r>
            <w:r>
              <w:rPr>
                <w:sz w:val="24"/>
                <w:rtl/>
              </w:rPr>
              <w:instrText xml:space="preserve"> </w:instrText>
            </w:r>
            <w:r>
              <w:rPr>
                <w:rFonts w:cs="Frankruhel"/>
                <w:sz w:val="24"/>
                <w:rtl/>
              </w:rPr>
              <w:fldChar w:fldCharType="separate"/>
            </w:r>
            <w:r>
              <w:rPr>
                <w:noProof/>
                <w:sz w:val="24"/>
                <w:rtl/>
              </w:rPr>
              <w:t>10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8 </w:t>
            </w:r>
          </w:p>
        </w:tc>
        <w:tc>
          <w:tcPr>
            <w:tcW w:w="5669" w:type="dxa"/>
          </w:tcPr>
          <w:p w:rsidR="00551B3C" w:rsidRPr="00551B3C" w:rsidRDefault="00551B3C" w:rsidP="00551B3C">
            <w:pPr>
              <w:spacing w:line="240" w:lineRule="auto"/>
              <w:jc w:val="left"/>
              <w:rPr>
                <w:rFonts w:cs="Frankruhel"/>
                <w:sz w:val="24"/>
                <w:rtl/>
              </w:rPr>
            </w:pPr>
            <w:r>
              <w:rPr>
                <w:sz w:val="24"/>
                <w:rtl/>
              </w:rPr>
              <w:t>תשלום אגרה</w:t>
            </w:r>
          </w:p>
        </w:tc>
        <w:tc>
          <w:tcPr>
            <w:tcW w:w="567" w:type="dxa"/>
          </w:tcPr>
          <w:p w:rsidR="00551B3C" w:rsidRPr="00551B3C" w:rsidRDefault="00551B3C" w:rsidP="00551B3C">
            <w:pPr>
              <w:spacing w:line="240" w:lineRule="auto"/>
              <w:jc w:val="left"/>
              <w:rPr>
                <w:rStyle w:val="Hyperlink"/>
                <w:rtl/>
              </w:rPr>
            </w:pPr>
            <w:hyperlink w:anchor="Seif9" w:tooltip="תשלום אגר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Seif9</w:instrText>
            </w:r>
            <w:r>
              <w:rPr>
                <w:sz w:val="24"/>
                <w:rtl/>
              </w:rPr>
              <w:instrText xml:space="preserve"> </w:instrText>
            </w:r>
            <w:r>
              <w:rPr>
                <w:rFonts w:cs="Frankruhel"/>
                <w:sz w:val="24"/>
                <w:rtl/>
              </w:rPr>
              <w:fldChar w:fldCharType="separate"/>
            </w:r>
            <w:r>
              <w:rPr>
                <w:noProof/>
                <w:sz w:val="24"/>
                <w:rtl/>
              </w:rPr>
              <w:t>10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9 </w:t>
            </w:r>
          </w:p>
        </w:tc>
        <w:tc>
          <w:tcPr>
            <w:tcW w:w="5669" w:type="dxa"/>
          </w:tcPr>
          <w:p w:rsidR="00551B3C" w:rsidRPr="00551B3C" w:rsidRDefault="00551B3C" w:rsidP="00551B3C">
            <w:pPr>
              <w:spacing w:line="240" w:lineRule="auto"/>
              <w:jc w:val="left"/>
              <w:rPr>
                <w:rFonts w:cs="Frankruhel"/>
                <w:sz w:val="24"/>
                <w:rtl/>
              </w:rPr>
            </w:pPr>
            <w:r>
              <w:rPr>
                <w:sz w:val="24"/>
                <w:rtl/>
              </w:rPr>
              <w:t>דין אגרה שלא שולמה כדין חוב פסוק</w:t>
            </w:r>
          </w:p>
        </w:tc>
        <w:tc>
          <w:tcPr>
            <w:tcW w:w="567" w:type="dxa"/>
          </w:tcPr>
          <w:p w:rsidR="00551B3C" w:rsidRPr="00551B3C" w:rsidRDefault="00551B3C" w:rsidP="00551B3C">
            <w:pPr>
              <w:spacing w:line="240" w:lineRule="auto"/>
              <w:jc w:val="left"/>
              <w:rPr>
                <w:rStyle w:val="Hyperlink"/>
                <w:rtl/>
              </w:rPr>
            </w:pPr>
            <w:hyperlink w:anchor="Seif10" w:tooltip="דין אגרה שלא שולמה כדין חוב פסוק"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Seif10</w:instrText>
            </w:r>
            <w:r>
              <w:rPr>
                <w:sz w:val="24"/>
                <w:rtl/>
              </w:rPr>
              <w:instrText xml:space="preserve"> </w:instrText>
            </w:r>
            <w:r>
              <w:rPr>
                <w:rFonts w:cs="Frankruhel"/>
                <w:sz w:val="24"/>
                <w:rtl/>
              </w:rPr>
              <w:fldChar w:fldCharType="separate"/>
            </w:r>
            <w:r>
              <w:rPr>
                <w:noProof/>
                <w:sz w:val="24"/>
                <w:rtl/>
              </w:rPr>
              <w:t>10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10 </w:t>
            </w:r>
          </w:p>
        </w:tc>
        <w:tc>
          <w:tcPr>
            <w:tcW w:w="5669" w:type="dxa"/>
          </w:tcPr>
          <w:p w:rsidR="00551B3C" w:rsidRPr="00551B3C" w:rsidRDefault="00551B3C" w:rsidP="00551B3C">
            <w:pPr>
              <w:spacing w:line="240" w:lineRule="auto"/>
              <w:jc w:val="left"/>
              <w:rPr>
                <w:rFonts w:cs="Frankruhel"/>
                <w:sz w:val="24"/>
                <w:rtl/>
              </w:rPr>
            </w:pPr>
            <w:r>
              <w:rPr>
                <w:sz w:val="24"/>
                <w:rtl/>
              </w:rPr>
              <w:t>החזרת אגרה ששולמה בטעות</w:t>
            </w:r>
          </w:p>
        </w:tc>
        <w:tc>
          <w:tcPr>
            <w:tcW w:w="567" w:type="dxa"/>
          </w:tcPr>
          <w:p w:rsidR="00551B3C" w:rsidRPr="00551B3C" w:rsidRDefault="00551B3C" w:rsidP="00551B3C">
            <w:pPr>
              <w:spacing w:line="240" w:lineRule="auto"/>
              <w:jc w:val="left"/>
              <w:rPr>
                <w:rStyle w:val="Hyperlink"/>
                <w:rtl/>
              </w:rPr>
            </w:pPr>
            <w:hyperlink w:anchor="Seif11" w:tooltip="החזרת אגרה ששולמה בטע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Seif11</w:instrText>
            </w:r>
            <w:r>
              <w:rPr>
                <w:sz w:val="24"/>
                <w:rtl/>
              </w:rPr>
              <w:instrText xml:space="preserve"> </w:instrText>
            </w:r>
            <w:r>
              <w:rPr>
                <w:rFonts w:cs="Frankruhel"/>
                <w:sz w:val="24"/>
                <w:rtl/>
              </w:rPr>
              <w:fldChar w:fldCharType="separate"/>
            </w:r>
            <w:r>
              <w:rPr>
                <w:noProof/>
                <w:sz w:val="24"/>
                <w:rtl/>
              </w:rPr>
              <w:t>10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חלק שני: סדרי רישום</w:t>
            </w:r>
          </w:p>
        </w:tc>
        <w:tc>
          <w:tcPr>
            <w:tcW w:w="567" w:type="dxa"/>
          </w:tcPr>
          <w:p w:rsidR="00551B3C" w:rsidRPr="00551B3C" w:rsidRDefault="00551B3C" w:rsidP="00551B3C">
            <w:pPr>
              <w:spacing w:line="240" w:lineRule="auto"/>
              <w:jc w:val="left"/>
              <w:rPr>
                <w:rStyle w:val="Hyperlink"/>
                <w:rtl/>
              </w:rPr>
            </w:pPr>
            <w:hyperlink w:anchor="hed21" w:tooltip="חלק שני: סדרי רישו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hed21</w:instrText>
            </w:r>
            <w:r>
              <w:rPr>
                <w:sz w:val="24"/>
                <w:rtl/>
              </w:rPr>
              <w:instrText xml:space="preserve"> </w:instrText>
            </w:r>
            <w:r>
              <w:rPr>
                <w:rFonts w:cs="Frankruhel"/>
                <w:sz w:val="24"/>
                <w:rtl/>
              </w:rPr>
              <w:fldChar w:fldCharType="separate"/>
            </w:r>
            <w:r>
              <w:rPr>
                <w:noProof/>
                <w:sz w:val="24"/>
                <w:rtl/>
              </w:rPr>
              <w:t>10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א': מסמכים</w:t>
            </w:r>
          </w:p>
        </w:tc>
        <w:tc>
          <w:tcPr>
            <w:tcW w:w="567" w:type="dxa"/>
          </w:tcPr>
          <w:p w:rsidR="00551B3C" w:rsidRPr="00551B3C" w:rsidRDefault="00551B3C" w:rsidP="00551B3C">
            <w:pPr>
              <w:spacing w:line="240" w:lineRule="auto"/>
              <w:jc w:val="left"/>
              <w:rPr>
                <w:rStyle w:val="Hyperlink"/>
                <w:rtl/>
              </w:rPr>
            </w:pPr>
            <w:hyperlink w:anchor="med2" w:tooltip="פרק א: מסמכ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med2</w:instrText>
            </w:r>
            <w:r>
              <w:rPr>
                <w:sz w:val="24"/>
                <w:rtl/>
              </w:rPr>
              <w:instrText xml:space="preserve"> </w:instrText>
            </w:r>
            <w:r>
              <w:rPr>
                <w:rFonts w:cs="Frankruhel"/>
                <w:sz w:val="24"/>
                <w:rtl/>
              </w:rPr>
              <w:fldChar w:fldCharType="separate"/>
            </w:r>
            <w:r>
              <w:rPr>
                <w:noProof/>
                <w:sz w:val="24"/>
                <w:rtl/>
              </w:rPr>
              <w:t>10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10א </w:t>
            </w:r>
          </w:p>
        </w:tc>
        <w:tc>
          <w:tcPr>
            <w:tcW w:w="5669" w:type="dxa"/>
          </w:tcPr>
          <w:p w:rsidR="00551B3C" w:rsidRPr="00551B3C" w:rsidRDefault="00551B3C" w:rsidP="00551B3C">
            <w:pPr>
              <w:spacing w:line="240" w:lineRule="auto"/>
              <w:jc w:val="left"/>
              <w:rPr>
                <w:rFonts w:cs="Frankruhel"/>
                <w:sz w:val="24"/>
                <w:rtl/>
              </w:rPr>
            </w:pPr>
            <w:r>
              <w:rPr>
                <w:sz w:val="24"/>
                <w:rtl/>
              </w:rPr>
              <w:t>הגשת מסמכים</w:t>
            </w:r>
          </w:p>
        </w:tc>
        <w:tc>
          <w:tcPr>
            <w:tcW w:w="567" w:type="dxa"/>
          </w:tcPr>
          <w:p w:rsidR="00551B3C" w:rsidRPr="00551B3C" w:rsidRDefault="00551B3C" w:rsidP="00551B3C">
            <w:pPr>
              <w:spacing w:line="240" w:lineRule="auto"/>
              <w:jc w:val="left"/>
              <w:rPr>
                <w:rStyle w:val="Hyperlink"/>
                <w:rtl/>
              </w:rPr>
            </w:pPr>
            <w:hyperlink w:anchor="Seif198" w:tooltip="הגשת מסמכ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Seif198</w:instrText>
            </w:r>
            <w:r>
              <w:rPr>
                <w:sz w:val="24"/>
                <w:rtl/>
              </w:rPr>
              <w:instrText xml:space="preserve"> </w:instrText>
            </w:r>
            <w:r>
              <w:rPr>
                <w:rFonts w:cs="Frankruhel"/>
                <w:sz w:val="24"/>
                <w:rtl/>
              </w:rPr>
              <w:fldChar w:fldCharType="separate"/>
            </w:r>
            <w:r>
              <w:rPr>
                <w:noProof/>
                <w:sz w:val="24"/>
                <w:rtl/>
              </w:rPr>
              <w:t>10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11 </w:t>
            </w:r>
          </w:p>
        </w:tc>
        <w:tc>
          <w:tcPr>
            <w:tcW w:w="5669" w:type="dxa"/>
          </w:tcPr>
          <w:p w:rsidR="00551B3C" w:rsidRPr="00551B3C" w:rsidRDefault="00551B3C" w:rsidP="00551B3C">
            <w:pPr>
              <w:spacing w:line="240" w:lineRule="auto"/>
              <w:jc w:val="left"/>
              <w:rPr>
                <w:rFonts w:cs="Frankruhel"/>
                <w:sz w:val="24"/>
                <w:rtl/>
              </w:rPr>
            </w:pPr>
            <w:r>
              <w:rPr>
                <w:sz w:val="24"/>
                <w:rtl/>
              </w:rPr>
              <w:t>מסמכים המוגשים בנייר</w:t>
            </w:r>
          </w:p>
        </w:tc>
        <w:tc>
          <w:tcPr>
            <w:tcW w:w="567" w:type="dxa"/>
          </w:tcPr>
          <w:p w:rsidR="00551B3C" w:rsidRPr="00551B3C" w:rsidRDefault="00551B3C" w:rsidP="00551B3C">
            <w:pPr>
              <w:spacing w:line="240" w:lineRule="auto"/>
              <w:jc w:val="left"/>
              <w:rPr>
                <w:rStyle w:val="Hyperlink"/>
                <w:rtl/>
              </w:rPr>
            </w:pPr>
            <w:hyperlink w:anchor="Seif12" w:tooltip="מסמכים המוגשים בנייר"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Seif12</w:instrText>
            </w:r>
            <w:r>
              <w:rPr>
                <w:sz w:val="24"/>
                <w:rtl/>
              </w:rPr>
              <w:instrText xml:space="preserve"> </w:instrText>
            </w:r>
            <w:r>
              <w:rPr>
                <w:rFonts w:cs="Frankruhel"/>
                <w:sz w:val="24"/>
                <w:rtl/>
              </w:rPr>
              <w:fldChar w:fldCharType="separate"/>
            </w:r>
            <w:r>
              <w:rPr>
                <w:noProof/>
                <w:sz w:val="24"/>
                <w:rtl/>
              </w:rPr>
              <w:t>11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11א </w:t>
            </w:r>
          </w:p>
        </w:tc>
        <w:tc>
          <w:tcPr>
            <w:tcW w:w="5669" w:type="dxa"/>
          </w:tcPr>
          <w:p w:rsidR="00551B3C" w:rsidRPr="00551B3C" w:rsidRDefault="00551B3C" w:rsidP="00551B3C">
            <w:pPr>
              <w:spacing w:line="240" w:lineRule="auto"/>
              <w:jc w:val="left"/>
              <w:rPr>
                <w:rFonts w:cs="Frankruhel"/>
                <w:sz w:val="24"/>
                <w:rtl/>
              </w:rPr>
            </w:pPr>
            <w:r>
              <w:rPr>
                <w:sz w:val="24"/>
                <w:rtl/>
              </w:rPr>
              <w:t>הגשת מסמכים באתר ההגשה</w:t>
            </w:r>
          </w:p>
        </w:tc>
        <w:tc>
          <w:tcPr>
            <w:tcW w:w="567" w:type="dxa"/>
          </w:tcPr>
          <w:p w:rsidR="00551B3C" w:rsidRPr="00551B3C" w:rsidRDefault="00551B3C" w:rsidP="00551B3C">
            <w:pPr>
              <w:spacing w:line="240" w:lineRule="auto"/>
              <w:jc w:val="left"/>
              <w:rPr>
                <w:rStyle w:val="Hyperlink"/>
                <w:rtl/>
              </w:rPr>
            </w:pPr>
            <w:hyperlink w:anchor="Seif197" w:tooltip="הגשת מסמכים באתר ההג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Seif197</w:instrText>
            </w:r>
            <w:r>
              <w:rPr>
                <w:sz w:val="24"/>
                <w:rtl/>
              </w:rPr>
              <w:instrText xml:space="preserve"> </w:instrText>
            </w:r>
            <w:r>
              <w:rPr>
                <w:rFonts w:cs="Frankruhel"/>
                <w:sz w:val="24"/>
                <w:rtl/>
              </w:rPr>
              <w:fldChar w:fldCharType="separate"/>
            </w:r>
            <w:r>
              <w:rPr>
                <w:noProof/>
                <w:sz w:val="24"/>
                <w:rtl/>
              </w:rPr>
              <w:t>11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11ב </w:t>
            </w:r>
          </w:p>
        </w:tc>
        <w:tc>
          <w:tcPr>
            <w:tcW w:w="5669" w:type="dxa"/>
          </w:tcPr>
          <w:p w:rsidR="00551B3C" w:rsidRPr="00551B3C" w:rsidRDefault="00551B3C" w:rsidP="00551B3C">
            <w:pPr>
              <w:spacing w:line="240" w:lineRule="auto"/>
              <w:jc w:val="left"/>
              <w:rPr>
                <w:rFonts w:cs="Frankruhel"/>
                <w:sz w:val="24"/>
                <w:rtl/>
              </w:rPr>
            </w:pPr>
            <w:r>
              <w:rPr>
                <w:sz w:val="24"/>
                <w:rtl/>
              </w:rPr>
              <w:t>דרישת הזדהות</w:t>
            </w:r>
          </w:p>
        </w:tc>
        <w:tc>
          <w:tcPr>
            <w:tcW w:w="567" w:type="dxa"/>
          </w:tcPr>
          <w:p w:rsidR="00551B3C" w:rsidRPr="00551B3C" w:rsidRDefault="00551B3C" w:rsidP="00551B3C">
            <w:pPr>
              <w:spacing w:line="240" w:lineRule="auto"/>
              <w:jc w:val="left"/>
              <w:rPr>
                <w:rStyle w:val="Hyperlink"/>
                <w:rtl/>
              </w:rPr>
            </w:pPr>
            <w:hyperlink w:anchor="Seif199" w:tooltip="דרישת הזדה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Seif199</w:instrText>
            </w:r>
            <w:r>
              <w:rPr>
                <w:sz w:val="24"/>
                <w:rtl/>
              </w:rPr>
              <w:instrText xml:space="preserve"> </w:instrText>
            </w:r>
            <w:r>
              <w:rPr>
                <w:rFonts w:cs="Frankruhel"/>
                <w:sz w:val="24"/>
                <w:rtl/>
              </w:rPr>
              <w:fldChar w:fldCharType="separate"/>
            </w:r>
            <w:r>
              <w:rPr>
                <w:noProof/>
                <w:sz w:val="24"/>
                <w:rtl/>
              </w:rPr>
              <w:t>11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11ג </w:t>
            </w:r>
          </w:p>
        </w:tc>
        <w:tc>
          <w:tcPr>
            <w:tcW w:w="5669" w:type="dxa"/>
          </w:tcPr>
          <w:p w:rsidR="00551B3C" w:rsidRPr="00551B3C" w:rsidRDefault="00551B3C" w:rsidP="00551B3C">
            <w:pPr>
              <w:spacing w:line="240" w:lineRule="auto"/>
              <w:jc w:val="left"/>
              <w:rPr>
                <w:rFonts w:cs="Frankruhel"/>
                <w:sz w:val="24"/>
                <w:rtl/>
              </w:rPr>
            </w:pPr>
            <w:r>
              <w:rPr>
                <w:sz w:val="24"/>
                <w:rtl/>
              </w:rPr>
              <w:t>קליטת מסמכים</w:t>
            </w:r>
          </w:p>
        </w:tc>
        <w:tc>
          <w:tcPr>
            <w:tcW w:w="567" w:type="dxa"/>
          </w:tcPr>
          <w:p w:rsidR="00551B3C" w:rsidRPr="00551B3C" w:rsidRDefault="00551B3C" w:rsidP="00551B3C">
            <w:pPr>
              <w:spacing w:line="240" w:lineRule="auto"/>
              <w:jc w:val="left"/>
              <w:rPr>
                <w:rStyle w:val="Hyperlink"/>
                <w:rtl/>
              </w:rPr>
            </w:pPr>
            <w:hyperlink w:anchor="Seif200" w:tooltip="קליטת מסמכ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Seif200</w:instrText>
            </w:r>
            <w:r>
              <w:rPr>
                <w:sz w:val="24"/>
                <w:rtl/>
              </w:rPr>
              <w:instrText xml:space="preserve"> </w:instrText>
            </w:r>
            <w:r>
              <w:rPr>
                <w:rFonts w:cs="Frankruhel"/>
                <w:sz w:val="24"/>
                <w:rtl/>
              </w:rPr>
              <w:fldChar w:fldCharType="separate"/>
            </w:r>
            <w:r>
              <w:rPr>
                <w:noProof/>
                <w:sz w:val="24"/>
                <w:rtl/>
              </w:rPr>
              <w:t>12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11ד </w:t>
            </w:r>
          </w:p>
        </w:tc>
        <w:tc>
          <w:tcPr>
            <w:tcW w:w="5669" w:type="dxa"/>
          </w:tcPr>
          <w:p w:rsidR="00551B3C" w:rsidRPr="00551B3C" w:rsidRDefault="00551B3C" w:rsidP="00551B3C">
            <w:pPr>
              <w:spacing w:line="240" w:lineRule="auto"/>
              <w:jc w:val="left"/>
              <w:rPr>
                <w:rFonts w:cs="Frankruhel"/>
                <w:sz w:val="24"/>
                <w:rtl/>
              </w:rPr>
            </w:pPr>
            <w:r>
              <w:rPr>
                <w:sz w:val="24"/>
                <w:rtl/>
              </w:rPr>
              <w:t>הגשה בעת תקלה</w:t>
            </w:r>
          </w:p>
        </w:tc>
        <w:tc>
          <w:tcPr>
            <w:tcW w:w="567" w:type="dxa"/>
          </w:tcPr>
          <w:p w:rsidR="00551B3C" w:rsidRPr="00551B3C" w:rsidRDefault="00551B3C" w:rsidP="00551B3C">
            <w:pPr>
              <w:spacing w:line="240" w:lineRule="auto"/>
              <w:jc w:val="left"/>
              <w:rPr>
                <w:rStyle w:val="Hyperlink"/>
                <w:rtl/>
              </w:rPr>
            </w:pPr>
            <w:hyperlink w:anchor="Seif201" w:tooltip="הגשה בעת תקל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Seif201</w:instrText>
            </w:r>
            <w:r>
              <w:rPr>
                <w:sz w:val="24"/>
                <w:rtl/>
              </w:rPr>
              <w:instrText xml:space="preserve"> </w:instrText>
            </w:r>
            <w:r>
              <w:rPr>
                <w:rFonts w:cs="Frankruhel"/>
                <w:sz w:val="24"/>
                <w:rtl/>
              </w:rPr>
              <w:fldChar w:fldCharType="separate"/>
            </w:r>
            <w:r>
              <w:rPr>
                <w:noProof/>
                <w:sz w:val="24"/>
                <w:rtl/>
              </w:rPr>
              <w:t>12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13 </w:t>
            </w:r>
          </w:p>
        </w:tc>
        <w:tc>
          <w:tcPr>
            <w:tcW w:w="5669" w:type="dxa"/>
          </w:tcPr>
          <w:p w:rsidR="00551B3C" w:rsidRPr="00551B3C" w:rsidRDefault="00551B3C" w:rsidP="00551B3C">
            <w:pPr>
              <w:spacing w:line="240" w:lineRule="auto"/>
              <w:jc w:val="left"/>
              <w:rPr>
                <w:rFonts w:cs="Frankruhel"/>
                <w:sz w:val="24"/>
                <w:rtl/>
              </w:rPr>
            </w:pPr>
            <w:r>
              <w:rPr>
                <w:sz w:val="24"/>
                <w:rtl/>
              </w:rPr>
              <w:t>תצהירים</w:t>
            </w:r>
          </w:p>
        </w:tc>
        <w:tc>
          <w:tcPr>
            <w:tcW w:w="567" w:type="dxa"/>
          </w:tcPr>
          <w:p w:rsidR="00551B3C" w:rsidRPr="00551B3C" w:rsidRDefault="00551B3C" w:rsidP="00551B3C">
            <w:pPr>
              <w:spacing w:line="240" w:lineRule="auto"/>
              <w:jc w:val="left"/>
              <w:rPr>
                <w:rStyle w:val="Hyperlink"/>
                <w:rtl/>
              </w:rPr>
            </w:pPr>
            <w:hyperlink w:anchor="Seif13" w:tooltip="תצהיר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Seif13</w:instrText>
            </w:r>
            <w:r>
              <w:rPr>
                <w:sz w:val="24"/>
                <w:rtl/>
              </w:rPr>
              <w:instrText xml:space="preserve"> </w:instrText>
            </w:r>
            <w:r>
              <w:rPr>
                <w:rFonts w:cs="Frankruhel"/>
                <w:sz w:val="24"/>
                <w:rtl/>
              </w:rPr>
              <w:fldChar w:fldCharType="separate"/>
            </w:r>
            <w:r>
              <w:rPr>
                <w:noProof/>
                <w:sz w:val="24"/>
                <w:rtl/>
              </w:rPr>
              <w:t>13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15 </w:t>
            </w:r>
          </w:p>
        </w:tc>
        <w:tc>
          <w:tcPr>
            <w:tcW w:w="5669" w:type="dxa"/>
          </w:tcPr>
          <w:p w:rsidR="00551B3C" w:rsidRPr="00551B3C" w:rsidRDefault="00551B3C" w:rsidP="00551B3C">
            <w:pPr>
              <w:spacing w:line="240" w:lineRule="auto"/>
              <w:jc w:val="left"/>
              <w:rPr>
                <w:rFonts w:cs="Frankruhel"/>
                <w:sz w:val="24"/>
                <w:rtl/>
              </w:rPr>
            </w:pPr>
            <w:r>
              <w:rPr>
                <w:sz w:val="24"/>
                <w:rtl/>
              </w:rPr>
              <w:t>הגשת מסמכים בהליכים על ריב</w:t>
            </w:r>
          </w:p>
        </w:tc>
        <w:tc>
          <w:tcPr>
            <w:tcW w:w="567" w:type="dxa"/>
          </w:tcPr>
          <w:p w:rsidR="00551B3C" w:rsidRPr="00551B3C" w:rsidRDefault="00551B3C" w:rsidP="00551B3C">
            <w:pPr>
              <w:spacing w:line="240" w:lineRule="auto"/>
              <w:jc w:val="left"/>
              <w:rPr>
                <w:rStyle w:val="Hyperlink"/>
                <w:rtl/>
              </w:rPr>
            </w:pPr>
            <w:hyperlink w:anchor="Seif14" w:tooltip="הגשת מסמכים בהליכים על ריב"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Seif14</w:instrText>
            </w:r>
            <w:r>
              <w:rPr>
                <w:sz w:val="24"/>
                <w:rtl/>
              </w:rPr>
              <w:instrText xml:space="preserve"> </w:instrText>
            </w:r>
            <w:r>
              <w:rPr>
                <w:rFonts w:cs="Frankruhel"/>
                <w:sz w:val="24"/>
                <w:rtl/>
              </w:rPr>
              <w:fldChar w:fldCharType="separate"/>
            </w:r>
            <w:r>
              <w:rPr>
                <w:noProof/>
                <w:sz w:val="24"/>
                <w:rtl/>
              </w:rPr>
              <w:t>13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16 </w:t>
            </w:r>
          </w:p>
        </w:tc>
        <w:tc>
          <w:tcPr>
            <w:tcW w:w="5669" w:type="dxa"/>
          </w:tcPr>
          <w:p w:rsidR="00551B3C" w:rsidRPr="00551B3C" w:rsidRDefault="00551B3C" w:rsidP="00551B3C">
            <w:pPr>
              <w:spacing w:line="240" w:lineRule="auto"/>
              <w:jc w:val="left"/>
              <w:rPr>
                <w:rFonts w:cs="Frankruhel"/>
                <w:sz w:val="24"/>
                <w:rtl/>
              </w:rPr>
            </w:pPr>
            <w:r>
              <w:rPr>
                <w:sz w:val="24"/>
                <w:rtl/>
              </w:rPr>
              <w:t>מען למסירת מסמכים</w:t>
            </w:r>
          </w:p>
        </w:tc>
        <w:tc>
          <w:tcPr>
            <w:tcW w:w="567" w:type="dxa"/>
          </w:tcPr>
          <w:p w:rsidR="00551B3C" w:rsidRPr="00551B3C" w:rsidRDefault="00551B3C" w:rsidP="00551B3C">
            <w:pPr>
              <w:spacing w:line="240" w:lineRule="auto"/>
              <w:jc w:val="left"/>
              <w:rPr>
                <w:rStyle w:val="Hyperlink"/>
                <w:rtl/>
              </w:rPr>
            </w:pPr>
            <w:hyperlink w:anchor="Seif15" w:tooltip="מען למסירת מסמכ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Seif15</w:instrText>
            </w:r>
            <w:r>
              <w:rPr>
                <w:sz w:val="24"/>
                <w:rtl/>
              </w:rPr>
              <w:instrText xml:space="preserve"> </w:instrText>
            </w:r>
            <w:r>
              <w:rPr>
                <w:rFonts w:cs="Frankruhel"/>
                <w:sz w:val="24"/>
                <w:rtl/>
              </w:rPr>
              <w:fldChar w:fldCharType="separate"/>
            </w:r>
            <w:r>
              <w:rPr>
                <w:noProof/>
                <w:sz w:val="24"/>
                <w:rtl/>
              </w:rPr>
              <w:t>14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17 </w:t>
            </w:r>
          </w:p>
        </w:tc>
        <w:tc>
          <w:tcPr>
            <w:tcW w:w="5669" w:type="dxa"/>
          </w:tcPr>
          <w:p w:rsidR="00551B3C" w:rsidRPr="00551B3C" w:rsidRDefault="00551B3C" w:rsidP="00551B3C">
            <w:pPr>
              <w:spacing w:line="240" w:lineRule="auto"/>
              <w:jc w:val="left"/>
              <w:rPr>
                <w:rFonts w:cs="Frankruhel"/>
                <w:sz w:val="24"/>
                <w:rtl/>
              </w:rPr>
            </w:pPr>
            <w:r>
              <w:rPr>
                <w:sz w:val="24"/>
                <w:rtl/>
              </w:rPr>
              <w:t>הרשאה</w:t>
            </w:r>
          </w:p>
        </w:tc>
        <w:tc>
          <w:tcPr>
            <w:tcW w:w="567" w:type="dxa"/>
          </w:tcPr>
          <w:p w:rsidR="00551B3C" w:rsidRPr="00551B3C" w:rsidRDefault="00551B3C" w:rsidP="00551B3C">
            <w:pPr>
              <w:spacing w:line="240" w:lineRule="auto"/>
              <w:jc w:val="left"/>
              <w:rPr>
                <w:rStyle w:val="Hyperlink"/>
                <w:rtl/>
              </w:rPr>
            </w:pPr>
            <w:hyperlink w:anchor="Seif16" w:tooltip="הרשא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Seif16</w:instrText>
            </w:r>
            <w:r>
              <w:rPr>
                <w:sz w:val="24"/>
                <w:rtl/>
              </w:rPr>
              <w:instrText xml:space="preserve"> </w:instrText>
            </w:r>
            <w:r>
              <w:rPr>
                <w:rFonts w:cs="Frankruhel"/>
                <w:sz w:val="24"/>
                <w:rtl/>
              </w:rPr>
              <w:fldChar w:fldCharType="separate"/>
            </w:r>
            <w:r>
              <w:rPr>
                <w:noProof/>
                <w:sz w:val="24"/>
                <w:rtl/>
              </w:rPr>
              <w:t>14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18 </w:t>
            </w:r>
          </w:p>
        </w:tc>
        <w:tc>
          <w:tcPr>
            <w:tcW w:w="5669" w:type="dxa"/>
          </w:tcPr>
          <w:p w:rsidR="00551B3C" w:rsidRPr="00551B3C" w:rsidRDefault="00551B3C" w:rsidP="00551B3C">
            <w:pPr>
              <w:spacing w:line="240" w:lineRule="auto"/>
              <w:jc w:val="left"/>
              <w:rPr>
                <w:rFonts w:cs="Frankruhel"/>
                <w:sz w:val="24"/>
                <w:rtl/>
              </w:rPr>
            </w:pPr>
            <w:r>
              <w:rPr>
                <w:sz w:val="24"/>
                <w:rtl/>
              </w:rPr>
              <w:t>החלפת מורשה</w:t>
            </w:r>
          </w:p>
        </w:tc>
        <w:tc>
          <w:tcPr>
            <w:tcW w:w="567" w:type="dxa"/>
          </w:tcPr>
          <w:p w:rsidR="00551B3C" w:rsidRPr="00551B3C" w:rsidRDefault="00551B3C" w:rsidP="00551B3C">
            <w:pPr>
              <w:spacing w:line="240" w:lineRule="auto"/>
              <w:jc w:val="left"/>
              <w:rPr>
                <w:rStyle w:val="Hyperlink"/>
                <w:rtl/>
              </w:rPr>
            </w:pPr>
            <w:hyperlink w:anchor="Seif17" w:tooltip="החלפת מור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Seif17</w:instrText>
            </w:r>
            <w:r>
              <w:rPr>
                <w:sz w:val="24"/>
                <w:rtl/>
              </w:rPr>
              <w:instrText xml:space="preserve"> </w:instrText>
            </w:r>
            <w:r>
              <w:rPr>
                <w:rFonts w:cs="Frankruhel"/>
                <w:sz w:val="24"/>
                <w:rtl/>
              </w:rPr>
              <w:fldChar w:fldCharType="separate"/>
            </w:r>
            <w:r>
              <w:rPr>
                <w:noProof/>
                <w:sz w:val="24"/>
                <w:rtl/>
              </w:rPr>
              <w:t>15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ב': הבקשה והפירוט</w:t>
            </w:r>
          </w:p>
        </w:tc>
        <w:tc>
          <w:tcPr>
            <w:tcW w:w="567" w:type="dxa"/>
          </w:tcPr>
          <w:p w:rsidR="00551B3C" w:rsidRPr="00551B3C" w:rsidRDefault="00551B3C" w:rsidP="00551B3C">
            <w:pPr>
              <w:spacing w:line="240" w:lineRule="auto"/>
              <w:jc w:val="left"/>
              <w:rPr>
                <w:rStyle w:val="Hyperlink"/>
                <w:rtl/>
              </w:rPr>
            </w:pPr>
            <w:hyperlink w:anchor="med3" w:tooltip="פרק ב: הבקשה והפירוט"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med3</w:instrText>
            </w:r>
            <w:r>
              <w:rPr>
                <w:sz w:val="24"/>
                <w:rtl/>
              </w:rPr>
              <w:instrText xml:space="preserve"> </w:instrText>
            </w:r>
            <w:r>
              <w:rPr>
                <w:rFonts w:cs="Frankruhel"/>
                <w:sz w:val="24"/>
                <w:rtl/>
              </w:rPr>
              <w:fldChar w:fldCharType="separate"/>
            </w:r>
            <w:r>
              <w:rPr>
                <w:noProof/>
                <w:sz w:val="24"/>
                <w:rtl/>
              </w:rPr>
              <w:t>15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19 </w:t>
            </w:r>
          </w:p>
        </w:tc>
        <w:tc>
          <w:tcPr>
            <w:tcW w:w="5669" w:type="dxa"/>
          </w:tcPr>
          <w:p w:rsidR="00551B3C" w:rsidRPr="00551B3C" w:rsidRDefault="00551B3C" w:rsidP="00551B3C">
            <w:pPr>
              <w:spacing w:line="240" w:lineRule="auto"/>
              <w:jc w:val="left"/>
              <w:rPr>
                <w:rFonts w:cs="Frankruhel"/>
                <w:sz w:val="24"/>
                <w:rtl/>
              </w:rPr>
            </w:pPr>
            <w:r>
              <w:rPr>
                <w:sz w:val="24"/>
                <w:rtl/>
              </w:rPr>
              <w:t>הבקשה</w:t>
            </w:r>
          </w:p>
        </w:tc>
        <w:tc>
          <w:tcPr>
            <w:tcW w:w="567" w:type="dxa"/>
          </w:tcPr>
          <w:p w:rsidR="00551B3C" w:rsidRPr="00551B3C" w:rsidRDefault="00551B3C" w:rsidP="00551B3C">
            <w:pPr>
              <w:spacing w:line="240" w:lineRule="auto"/>
              <w:jc w:val="left"/>
              <w:rPr>
                <w:rStyle w:val="Hyperlink"/>
                <w:rtl/>
              </w:rPr>
            </w:pPr>
            <w:hyperlink w:anchor="Seif18" w:tooltip="הבק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Seif18</w:instrText>
            </w:r>
            <w:r>
              <w:rPr>
                <w:sz w:val="24"/>
                <w:rtl/>
              </w:rPr>
              <w:instrText xml:space="preserve"> </w:instrText>
            </w:r>
            <w:r>
              <w:rPr>
                <w:rFonts w:cs="Frankruhel"/>
                <w:sz w:val="24"/>
                <w:rtl/>
              </w:rPr>
              <w:fldChar w:fldCharType="separate"/>
            </w:r>
            <w:r>
              <w:rPr>
                <w:noProof/>
                <w:sz w:val="24"/>
                <w:rtl/>
              </w:rPr>
              <w:t>15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20 </w:t>
            </w:r>
          </w:p>
        </w:tc>
        <w:tc>
          <w:tcPr>
            <w:tcW w:w="5669" w:type="dxa"/>
          </w:tcPr>
          <w:p w:rsidR="00551B3C" w:rsidRPr="00551B3C" w:rsidRDefault="00551B3C" w:rsidP="00551B3C">
            <w:pPr>
              <w:spacing w:line="240" w:lineRule="auto"/>
              <w:jc w:val="left"/>
              <w:rPr>
                <w:rFonts w:cs="Frankruhel"/>
                <w:sz w:val="24"/>
                <w:rtl/>
              </w:rPr>
            </w:pPr>
            <w:r>
              <w:rPr>
                <w:sz w:val="24"/>
                <w:rtl/>
              </w:rPr>
              <w:t>עריכת הפירוט</w:t>
            </w:r>
          </w:p>
        </w:tc>
        <w:tc>
          <w:tcPr>
            <w:tcW w:w="567" w:type="dxa"/>
          </w:tcPr>
          <w:p w:rsidR="00551B3C" w:rsidRPr="00551B3C" w:rsidRDefault="00551B3C" w:rsidP="00551B3C">
            <w:pPr>
              <w:spacing w:line="240" w:lineRule="auto"/>
              <w:jc w:val="left"/>
              <w:rPr>
                <w:rStyle w:val="Hyperlink"/>
                <w:rtl/>
              </w:rPr>
            </w:pPr>
            <w:hyperlink w:anchor="Seif19" w:tooltip="עריכת הפירוט"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Seif19</w:instrText>
            </w:r>
            <w:r>
              <w:rPr>
                <w:sz w:val="24"/>
                <w:rtl/>
              </w:rPr>
              <w:instrText xml:space="preserve"> </w:instrText>
            </w:r>
            <w:r>
              <w:rPr>
                <w:rFonts w:cs="Frankruhel"/>
                <w:sz w:val="24"/>
                <w:rtl/>
              </w:rPr>
              <w:fldChar w:fldCharType="separate"/>
            </w:r>
            <w:r>
              <w:rPr>
                <w:noProof/>
                <w:sz w:val="24"/>
                <w:rtl/>
              </w:rPr>
              <w:t>15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21 </w:t>
            </w:r>
          </w:p>
        </w:tc>
        <w:tc>
          <w:tcPr>
            <w:tcW w:w="5669" w:type="dxa"/>
          </w:tcPr>
          <w:p w:rsidR="00551B3C" w:rsidRPr="00551B3C" w:rsidRDefault="00551B3C" w:rsidP="00551B3C">
            <w:pPr>
              <w:spacing w:line="240" w:lineRule="auto"/>
              <w:jc w:val="left"/>
              <w:rPr>
                <w:rFonts w:cs="Frankruhel"/>
                <w:sz w:val="24"/>
                <w:rtl/>
              </w:rPr>
            </w:pPr>
            <w:r>
              <w:rPr>
                <w:sz w:val="24"/>
                <w:rtl/>
              </w:rPr>
              <w:t>שרטוטים</w:t>
            </w:r>
          </w:p>
        </w:tc>
        <w:tc>
          <w:tcPr>
            <w:tcW w:w="567" w:type="dxa"/>
          </w:tcPr>
          <w:p w:rsidR="00551B3C" w:rsidRPr="00551B3C" w:rsidRDefault="00551B3C" w:rsidP="00551B3C">
            <w:pPr>
              <w:spacing w:line="240" w:lineRule="auto"/>
              <w:jc w:val="left"/>
              <w:rPr>
                <w:rStyle w:val="Hyperlink"/>
                <w:rtl/>
              </w:rPr>
            </w:pPr>
            <w:hyperlink w:anchor="Seif20" w:tooltip="שרטוט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Seif20</w:instrText>
            </w:r>
            <w:r>
              <w:rPr>
                <w:sz w:val="24"/>
                <w:rtl/>
              </w:rPr>
              <w:instrText xml:space="preserve"> </w:instrText>
            </w:r>
            <w:r>
              <w:rPr>
                <w:rFonts w:cs="Frankruhel"/>
                <w:sz w:val="24"/>
                <w:rtl/>
              </w:rPr>
              <w:fldChar w:fldCharType="separate"/>
            </w:r>
            <w:r>
              <w:rPr>
                <w:noProof/>
                <w:sz w:val="24"/>
                <w:rtl/>
              </w:rPr>
              <w:t>15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22 </w:t>
            </w:r>
          </w:p>
        </w:tc>
        <w:tc>
          <w:tcPr>
            <w:tcW w:w="5669" w:type="dxa"/>
          </w:tcPr>
          <w:p w:rsidR="00551B3C" w:rsidRPr="00551B3C" w:rsidRDefault="00551B3C" w:rsidP="00551B3C">
            <w:pPr>
              <w:spacing w:line="240" w:lineRule="auto"/>
              <w:jc w:val="left"/>
              <w:rPr>
                <w:rFonts w:cs="Frankruhel"/>
                <w:sz w:val="24"/>
                <w:rtl/>
              </w:rPr>
            </w:pPr>
            <w:r>
              <w:rPr>
                <w:sz w:val="24"/>
                <w:rtl/>
              </w:rPr>
              <w:t>הכנסת תיקונים בפירוט</w:t>
            </w:r>
          </w:p>
        </w:tc>
        <w:tc>
          <w:tcPr>
            <w:tcW w:w="567" w:type="dxa"/>
          </w:tcPr>
          <w:p w:rsidR="00551B3C" w:rsidRPr="00551B3C" w:rsidRDefault="00551B3C" w:rsidP="00551B3C">
            <w:pPr>
              <w:spacing w:line="240" w:lineRule="auto"/>
              <w:jc w:val="left"/>
              <w:rPr>
                <w:rStyle w:val="Hyperlink"/>
                <w:rtl/>
              </w:rPr>
            </w:pPr>
            <w:hyperlink w:anchor="Seif21" w:tooltip="הכנסת תיקונים בפירוט"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Seif21</w:instrText>
            </w:r>
            <w:r>
              <w:rPr>
                <w:sz w:val="24"/>
                <w:rtl/>
              </w:rPr>
              <w:instrText xml:space="preserve"> </w:instrText>
            </w:r>
            <w:r>
              <w:rPr>
                <w:rFonts w:cs="Frankruhel"/>
                <w:sz w:val="24"/>
                <w:rtl/>
              </w:rPr>
              <w:fldChar w:fldCharType="separate"/>
            </w:r>
            <w:r>
              <w:rPr>
                <w:noProof/>
                <w:sz w:val="24"/>
                <w:rtl/>
              </w:rPr>
              <w:t>16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ג': דרישת דין קדימה</w:t>
            </w:r>
          </w:p>
        </w:tc>
        <w:tc>
          <w:tcPr>
            <w:tcW w:w="567" w:type="dxa"/>
          </w:tcPr>
          <w:p w:rsidR="00551B3C" w:rsidRPr="00551B3C" w:rsidRDefault="00551B3C" w:rsidP="00551B3C">
            <w:pPr>
              <w:spacing w:line="240" w:lineRule="auto"/>
              <w:jc w:val="left"/>
              <w:rPr>
                <w:rStyle w:val="Hyperlink"/>
                <w:rtl/>
              </w:rPr>
            </w:pPr>
            <w:hyperlink w:anchor="med4" w:tooltip="פרק ג: דרישת דין קדימ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med4</w:instrText>
            </w:r>
            <w:r>
              <w:rPr>
                <w:sz w:val="24"/>
                <w:rtl/>
              </w:rPr>
              <w:instrText xml:space="preserve"> </w:instrText>
            </w:r>
            <w:r>
              <w:rPr>
                <w:rFonts w:cs="Frankruhel"/>
                <w:sz w:val="24"/>
                <w:rtl/>
              </w:rPr>
              <w:fldChar w:fldCharType="separate"/>
            </w:r>
            <w:r>
              <w:rPr>
                <w:noProof/>
                <w:sz w:val="24"/>
                <w:rtl/>
              </w:rPr>
              <w:t>16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23 </w:t>
            </w:r>
          </w:p>
        </w:tc>
        <w:tc>
          <w:tcPr>
            <w:tcW w:w="5669" w:type="dxa"/>
          </w:tcPr>
          <w:p w:rsidR="00551B3C" w:rsidRPr="00551B3C" w:rsidRDefault="00551B3C" w:rsidP="00551B3C">
            <w:pPr>
              <w:spacing w:line="240" w:lineRule="auto"/>
              <w:jc w:val="left"/>
              <w:rPr>
                <w:rFonts w:cs="Frankruhel"/>
                <w:sz w:val="24"/>
                <w:rtl/>
              </w:rPr>
            </w:pPr>
            <w:r>
              <w:rPr>
                <w:sz w:val="24"/>
                <w:rtl/>
              </w:rPr>
              <w:t>בקשת דין קדימה</w:t>
            </w:r>
          </w:p>
        </w:tc>
        <w:tc>
          <w:tcPr>
            <w:tcW w:w="567" w:type="dxa"/>
          </w:tcPr>
          <w:p w:rsidR="00551B3C" w:rsidRPr="00551B3C" w:rsidRDefault="00551B3C" w:rsidP="00551B3C">
            <w:pPr>
              <w:spacing w:line="240" w:lineRule="auto"/>
              <w:jc w:val="left"/>
              <w:rPr>
                <w:rStyle w:val="Hyperlink"/>
                <w:rtl/>
              </w:rPr>
            </w:pPr>
            <w:hyperlink w:anchor="Seif22" w:tooltip="בקשת דין קדימ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Seif22</w:instrText>
            </w:r>
            <w:r>
              <w:rPr>
                <w:sz w:val="24"/>
                <w:rtl/>
              </w:rPr>
              <w:instrText xml:space="preserve"> </w:instrText>
            </w:r>
            <w:r>
              <w:rPr>
                <w:rFonts w:cs="Frankruhel"/>
                <w:sz w:val="24"/>
                <w:rtl/>
              </w:rPr>
              <w:fldChar w:fldCharType="separate"/>
            </w:r>
            <w:r>
              <w:rPr>
                <w:noProof/>
                <w:sz w:val="24"/>
                <w:rtl/>
              </w:rPr>
              <w:t>16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24 </w:t>
            </w:r>
          </w:p>
        </w:tc>
        <w:tc>
          <w:tcPr>
            <w:tcW w:w="5669" w:type="dxa"/>
          </w:tcPr>
          <w:p w:rsidR="00551B3C" w:rsidRPr="00551B3C" w:rsidRDefault="00551B3C" w:rsidP="00551B3C">
            <w:pPr>
              <w:spacing w:line="240" w:lineRule="auto"/>
              <w:jc w:val="left"/>
              <w:rPr>
                <w:rFonts w:cs="Frankruhel"/>
                <w:sz w:val="24"/>
                <w:rtl/>
              </w:rPr>
            </w:pPr>
            <w:r>
              <w:rPr>
                <w:sz w:val="24"/>
                <w:rtl/>
              </w:rPr>
              <w:t>הגשת הפירוט שהוגש במדינת חוץ</w:t>
            </w:r>
          </w:p>
        </w:tc>
        <w:tc>
          <w:tcPr>
            <w:tcW w:w="567" w:type="dxa"/>
          </w:tcPr>
          <w:p w:rsidR="00551B3C" w:rsidRPr="00551B3C" w:rsidRDefault="00551B3C" w:rsidP="00551B3C">
            <w:pPr>
              <w:spacing w:line="240" w:lineRule="auto"/>
              <w:jc w:val="left"/>
              <w:rPr>
                <w:rStyle w:val="Hyperlink"/>
                <w:rtl/>
              </w:rPr>
            </w:pPr>
            <w:hyperlink w:anchor="Seif23" w:tooltip="הגשת הפירוט שהוגש במדינת חוץ"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Seif23</w:instrText>
            </w:r>
            <w:r>
              <w:rPr>
                <w:sz w:val="24"/>
                <w:rtl/>
              </w:rPr>
              <w:instrText xml:space="preserve"> </w:instrText>
            </w:r>
            <w:r>
              <w:rPr>
                <w:rFonts w:cs="Frankruhel"/>
                <w:sz w:val="24"/>
                <w:rtl/>
              </w:rPr>
              <w:fldChar w:fldCharType="separate"/>
            </w:r>
            <w:r>
              <w:rPr>
                <w:noProof/>
                <w:sz w:val="24"/>
                <w:rtl/>
              </w:rPr>
              <w:t>16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25 </w:t>
            </w:r>
          </w:p>
        </w:tc>
        <w:tc>
          <w:tcPr>
            <w:tcW w:w="5669" w:type="dxa"/>
          </w:tcPr>
          <w:p w:rsidR="00551B3C" w:rsidRPr="00551B3C" w:rsidRDefault="00551B3C" w:rsidP="00551B3C">
            <w:pPr>
              <w:spacing w:line="240" w:lineRule="auto"/>
              <w:jc w:val="left"/>
              <w:rPr>
                <w:rFonts w:cs="Frankruhel"/>
                <w:sz w:val="24"/>
                <w:rtl/>
              </w:rPr>
            </w:pPr>
            <w:r>
              <w:rPr>
                <w:sz w:val="24"/>
                <w:rtl/>
              </w:rPr>
              <w:t>תרגום פירוט חוץ</w:t>
            </w:r>
          </w:p>
        </w:tc>
        <w:tc>
          <w:tcPr>
            <w:tcW w:w="567" w:type="dxa"/>
          </w:tcPr>
          <w:p w:rsidR="00551B3C" w:rsidRPr="00551B3C" w:rsidRDefault="00551B3C" w:rsidP="00551B3C">
            <w:pPr>
              <w:spacing w:line="240" w:lineRule="auto"/>
              <w:jc w:val="left"/>
              <w:rPr>
                <w:rStyle w:val="Hyperlink"/>
                <w:rtl/>
              </w:rPr>
            </w:pPr>
            <w:hyperlink w:anchor="Seif24" w:tooltip="תרגום פירוט חוץ"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Seif24</w:instrText>
            </w:r>
            <w:r>
              <w:rPr>
                <w:sz w:val="24"/>
                <w:rtl/>
              </w:rPr>
              <w:instrText xml:space="preserve"> </w:instrText>
            </w:r>
            <w:r>
              <w:rPr>
                <w:rFonts w:cs="Frankruhel"/>
                <w:sz w:val="24"/>
                <w:rtl/>
              </w:rPr>
              <w:fldChar w:fldCharType="separate"/>
            </w:r>
            <w:r>
              <w:rPr>
                <w:noProof/>
                <w:sz w:val="24"/>
                <w:rtl/>
              </w:rPr>
              <w:t>16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lastRenderedPageBreak/>
              <w:t xml:space="preserve">סעיף 26 </w:t>
            </w:r>
          </w:p>
        </w:tc>
        <w:tc>
          <w:tcPr>
            <w:tcW w:w="5669" w:type="dxa"/>
          </w:tcPr>
          <w:p w:rsidR="00551B3C" w:rsidRPr="00551B3C" w:rsidRDefault="00551B3C" w:rsidP="00551B3C">
            <w:pPr>
              <w:spacing w:line="240" w:lineRule="auto"/>
              <w:jc w:val="left"/>
              <w:rPr>
                <w:rFonts w:cs="Frankruhel"/>
                <w:sz w:val="24"/>
                <w:rtl/>
              </w:rPr>
            </w:pPr>
            <w:r>
              <w:rPr>
                <w:sz w:val="24"/>
                <w:rtl/>
              </w:rPr>
              <w:t>שוויון בעיקר האמצאות</w:t>
            </w:r>
          </w:p>
        </w:tc>
        <w:tc>
          <w:tcPr>
            <w:tcW w:w="567" w:type="dxa"/>
          </w:tcPr>
          <w:p w:rsidR="00551B3C" w:rsidRPr="00551B3C" w:rsidRDefault="00551B3C" w:rsidP="00551B3C">
            <w:pPr>
              <w:spacing w:line="240" w:lineRule="auto"/>
              <w:jc w:val="left"/>
              <w:rPr>
                <w:rStyle w:val="Hyperlink"/>
                <w:rtl/>
              </w:rPr>
            </w:pPr>
            <w:hyperlink w:anchor="Seif25" w:tooltip="שוויון בעיקר האמצא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Seif25</w:instrText>
            </w:r>
            <w:r>
              <w:rPr>
                <w:sz w:val="24"/>
                <w:rtl/>
              </w:rPr>
              <w:instrText xml:space="preserve"> </w:instrText>
            </w:r>
            <w:r>
              <w:rPr>
                <w:rFonts w:cs="Frankruhel"/>
                <w:sz w:val="24"/>
                <w:rtl/>
              </w:rPr>
              <w:fldChar w:fldCharType="separate"/>
            </w:r>
            <w:r>
              <w:rPr>
                <w:noProof/>
                <w:sz w:val="24"/>
                <w:rtl/>
              </w:rPr>
              <w:t>16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27 </w:t>
            </w:r>
          </w:p>
        </w:tc>
        <w:tc>
          <w:tcPr>
            <w:tcW w:w="5669" w:type="dxa"/>
          </w:tcPr>
          <w:p w:rsidR="00551B3C" w:rsidRPr="00551B3C" w:rsidRDefault="00551B3C" w:rsidP="00551B3C">
            <w:pPr>
              <w:spacing w:line="240" w:lineRule="auto"/>
              <w:jc w:val="left"/>
              <w:rPr>
                <w:rFonts w:cs="Frankruhel"/>
                <w:sz w:val="24"/>
                <w:rtl/>
              </w:rPr>
            </w:pPr>
            <w:r>
              <w:rPr>
                <w:sz w:val="24"/>
                <w:rtl/>
              </w:rPr>
              <w:t>חלוקת בקשה לפטנט שנדרש בה דין קדימה</w:t>
            </w:r>
          </w:p>
        </w:tc>
        <w:tc>
          <w:tcPr>
            <w:tcW w:w="567" w:type="dxa"/>
          </w:tcPr>
          <w:p w:rsidR="00551B3C" w:rsidRPr="00551B3C" w:rsidRDefault="00551B3C" w:rsidP="00551B3C">
            <w:pPr>
              <w:spacing w:line="240" w:lineRule="auto"/>
              <w:jc w:val="left"/>
              <w:rPr>
                <w:rStyle w:val="Hyperlink"/>
                <w:rtl/>
              </w:rPr>
            </w:pPr>
            <w:hyperlink w:anchor="Seif26" w:tooltip="חלוקת בקשה לפטנט שנדרש בה דין קדימ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Seif26</w:instrText>
            </w:r>
            <w:r>
              <w:rPr>
                <w:sz w:val="24"/>
                <w:rtl/>
              </w:rPr>
              <w:instrText xml:space="preserve"> </w:instrText>
            </w:r>
            <w:r>
              <w:rPr>
                <w:rFonts w:cs="Frankruhel"/>
                <w:sz w:val="24"/>
                <w:rtl/>
              </w:rPr>
              <w:fldChar w:fldCharType="separate"/>
            </w:r>
            <w:r>
              <w:rPr>
                <w:noProof/>
                <w:sz w:val="24"/>
                <w:rtl/>
              </w:rPr>
              <w:t>17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28 </w:t>
            </w:r>
          </w:p>
        </w:tc>
        <w:tc>
          <w:tcPr>
            <w:tcW w:w="5669" w:type="dxa"/>
          </w:tcPr>
          <w:p w:rsidR="00551B3C" w:rsidRPr="00551B3C" w:rsidRDefault="00551B3C" w:rsidP="00551B3C">
            <w:pPr>
              <w:spacing w:line="240" w:lineRule="auto"/>
              <w:jc w:val="left"/>
              <w:rPr>
                <w:rFonts w:cs="Frankruhel"/>
                <w:sz w:val="24"/>
                <w:rtl/>
              </w:rPr>
            </w:pPr>
            <w:r>
              <w:rPr>
                <w:sz w:val="24"/>
                <w:rtl/>
              </w:rPr>
              <w:t>דרישת דין קדימה לאחר פרסום הבקשה</w:t>
            </w:r>
          </w:p>
        </w:tc>
        <w:tc>
          <w:tcPr>
            <w:tcW w:w="567" w:type="dxa"/>
          </w:tcPr>
          <w:p w:rsidR="00551B3C" w:rsidRPr="00551B3C" w:rsidRDefault="00551B3C" w:rsidP="00551B3C">
            <w:pPr>
              <w:spacing w:line="240" w:lineRule="auto"/>
              <w:jc w:val="left"/>
              <w:rPr>
                <w:rStyle w:val="Hyperlink"/>
                <w:rtl/>
              </w:rPr>
            </w:pPr>
            <w:hyperlink w:anchor="Seif27" w:tooltip="דרישת דין קדימה לאחר פרסום הבק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Seif27</w:instrText>
            </w:r>
            <w:r>
              <w:rPr>
                <w:sz w:val="24"/>
                <w:rtl/>
              </w:rPr>
              <w:instrText xml:space="preserve"> </w:instrText>
            </w:r>
            <w:r>
              <w:rPr>
                <w:rFonts w:cs="Frankruhel"/>
                <w:sz w:val="24"/>
                <w:rtl/>
              </w:rPr>
              <w:fldChar w:fldCharType="separate"/>
            </w:r>
            <w:r>
              <w:rPr>
                <w:noProof/>
                <w:sz w:val="24"/>
                <w:rtl/>
              </w:rPr>
              <w:t>17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ד': הטיפול בבקשה שהוגשה, ופרסום דבר ההגשה</w:t>
            </w:r>
          </w:p>
        </w:tc>
        <w:tc>
          <w:tcPr>
            <w:tcW w:w="567" w:type="dxa"/>
          </w:tcPr>
          <w:p w:rsidR="00551B3C" w:rsidRPr="00551B3C" w:rsidRDefault="00551B3C" w:rsidP="00551B3C">
            <w:pPr>
              <w:spacing w:line="240" w:lineRule="auto"/>
              <w:jc w:val="left"/>
              <w:rPr>
                <w:rStyle w:val="Hyperlink"/>
                <w:rtl/>
              </w:rPr>
            </w:pPr>
            <w:hyperlink w:anchor="med5" w:tooltip="פרק ד: הטיפול בבקשה שהוגשה, ופרסום דבר ההג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med5</w:instrText>
            </w:r>
            <w:r>
              <w:rPr>
                <w:sz w:val="24"/>
                <w:rtl/>
              </w:rPr>
              <w:instrText xml:space="preserve"> </w:instrText>
            </w:r>
            <w:r>
              <w:rPr>
                <w:rFonts w:cs="Frankruhel"/>
                <w:sz w:val="24"/>
                <w:rtl/>
              </w:rPr>
              <w:fldChar w:fldCharType="separate"/>
            </w:r>
            <w:r>
              <w:rPr>
                <w:noProof/>
                <w:sz w:val="24"/>
                <w:rtl/>
              </w:rPr>
              <w:t>17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29 </w:t>
            </w:r>
          </w:p>
        </w:tc>
        <w:tc>
          <w:tcPr>
            <w:tcW w:w="5669" w:type="dxa"/>
          </w:tcPr>
          <w:p w:rsidR="00551B3C" w:rsidRPr="00551B3C" w:rsidRDefault="00551B3C" w:rsidP="00551B3C">
            <w:pPr>
              <w:spacing w:line="240" w:lineRule="auto"/>
              <w:jc w:val="left"/>
              <w:rPr>
                <w:rFonts w:cs="Frankruhel"/>
                <w:sz w:val="24"/>
                <w:rtl/>
              </w:rPr>
            </w:pPr>
            <w:r>
              <w:rPr>
                <w:sz w:val="24"/>
                <w:rtl/>
              </w:rPr>
              <w:t>אישור הגשה</w:t>
            </w:r>
          </w:p>
        </w:tc>
        <w:tc>
          <w:tcPr>
            <w:tcW w:w="567" w:type="dxa"/>
          </w:tcPr>
          <w:p w:rsidR="00551B3C" w:rsidRPr="00551B3C" w:rsidRDefault="00551B3C" w:rsidP="00551B3C">
            <w:pPr>
              <w:spacing w:line="240" w:lineRule="auto"/>
              <w:jc w:val="left"/>
              <w:rPr>
                <w:rStyle w:val="Hyperlink"/>
                <w:rtl/>
              </w:rPr>
            </w:pPr>
            <w:hyperlink w:anchor="Seif28" w:tooltip="אישור הג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Seif28</w:instrText>
            </w:r>
            <w:r>
              <w:rPr>
                <w:sz w:val="24"/>
                <w:rtl/>
              </w:rPr>
              <w:instrText xml:space="preserve"> </w:instrText>
            </w:r>
            <w:r>
              <w:rPr>
                <w:rFonts w:cs="Frankruhel"/>
                <w:sz w:val="24"/>
                <w:rtl/>
              </w:rPr>
              <w:fldChar w:fldCharType="separate"/>
            </w:r>
            <w:r>
              <w:rPr>
                <w:noProof/>
                <w:sz w:val="24"/>
                <w:rtl/>
              </w:rPr>
              <w:t>17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30 </w:t>
            </w:r>
          </w:p>
        </w:tc>
        <w:tc>
          <w:tcPr>
            <w:tcW w:w="5669" w:type="dxa"/>
          </w:tcPr>
          <w:p w:rsidR="00551B3C" w:rsidRPr="00551B3C" w:rsidRDefault="00551B3C" w:rsidP="00551B3C">
            <w:pPr>
              <w:spacing w:line="240" w:lineRule="auto"/>
              <w:jc w:val="left"/>
              <w:rPr>
                <w:rFonts w:cs="Frankruhel"/>
                <w:sz w:val="24"/>
                <w:rtl/>
              </w:rPr>
            </w:pPr>
            <w:r>
              <w:rPr>
                <w:sz w:val="24"/>
                <w:rtl/>
              </w:rPr>
              <w:t>בקשה שאינה תקינה</w:t>
            </w:r>
          </w:p>
        </w:tc>
        <w:tc>
          <w:tcPr>
            <w:tcW w:w="567" w:type="dxa"/>
          </w:tcPr>
          <w:p w:rsidR="00551B3C" w:rsidRPr="00551B3C" w:rsidRDefault="00551B3C" w:rsidP="00551B3C">
            <w:pPr>
              <w:spacing w:line="240" w:lineRule="auto"/>
              <w:jc w:val="left"/>
              <w:rPr>
                <w:rStyle w:val="Hyperlink"/>
                <w:rtl/>
              </w:rPr>
            </w:pPr>
            <w:hyperlink w:anchor="Seif29" w:tooltip="בקשה שאינה תקינ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Seif29</w:instrText>
            </w:r>
            <w:r>
              <w:rPr>
                <w:sz w:val="24"/>
                <w:rtl/>
              </w:rPr>
              <w:instrText xml:space="preserve"> </w:instrText>
            </w:r>
            <w:r>
              <w:rPr>
                <w:rFonts w:cs="Frankruhel"/>
                <w:sz w:val="24"/>
                <w:rtl/>
              </w:rPr>
              <w:fldChar w:fldCharType="separate"/>
            </w:r>
            <w:r>
              <w:rPr>
                <w:noProof/>
                <w:sz w:val="24"/>
                <w:rtl/>
              </w:rPr>
              <w:t>17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31 </w:t>
            </w:r>
          </w:p>
        </w:tc>
        <w:tc>
          <w:tcPr>
            <w:tcW w:w="5669" w:type="dxa"/>
          </w:tcPr>
          <w:p w:rsidR="00551B3C" w:rsidRPr="00551B3C" w:rsidRDefault="00551B3C" w:rsidP="00551B3C">
            <w:pPr>
              <w:spacing w:line="240" w:lineRule="auto"/>
              <w:jc w:val="left"/>
              <w:rPr>
                <w:rFonts w:cs="Frankruhel"/>
                <w:sz w:val="24"/>
                <w:rtl/>
              </w:rPr>
            </w:pPr>
            <w:r>
              <w:rPr>
                <w:sz w:val="24"/>
                <w:rtl/>
              </w:rPr>
              <w:t>ליקויים בצורת הבקשה</w:t>
            </w:r>
          </w:p>
        </w:tc>
        <w:tc>
          <w:tcPr>
            <w:tcW w:w="567" w:type="dxa"/>
          </w:tcPr>
          <w:p w:rsidR="00551B3C" w:rsidRPr="00551B3C" w:rsidRDefault="00551B3C" w:rsidP="00551B3C">
            <w:pPr>
              <w:spacing w:line="240" w:lineRule="auto"/>
              <w:jc w:val="left"/>
              <w:rPr>
                <w:rStyle w:val="Hyperlink"/>
                <w:rtl/>
              </w:rPr>
            </w:pPr>
            <w:hyperlink w:anchor="Seif30" w:tooltip="ליקויים בצורת הבק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Seif30</w:instrText>
            </w:r>
            <w:r>
              <w:rPr>
                <w:sz w:val="24"/>
                <w:rtl/>
              </w:rPr>
              <w:instrText xml:space="preserve"> </w:instrText>
            </w:r>
            <w:r>
              <w:rPr>
                <w:rFonts w:cs="Frankruhel"/>
                <w:sz w:val="24"/>
                <w:rtl/>
              </w:rPr>
              <w:fldChar w:fldCharType="separate"/>
            </w:r>
            <w:r>
              <w:rPr>
                <w:noProof/>
                <w:sz w:val="24"/>
                <w:rtl/>
              </w:rPr>
              <w:t>17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32 </w:t>
            </w:r>
          </w:p>
        </w:tc>
        <w:tc>
          <w:tcPr>
            <w:tcW w:w="5669" w:type="dxa"/>
          </w:tcPr>
          <w:p w:rsidR="00551B3C" w:rsidRPr="00551B3C" w:rsidRDefault="00551B3C" w:rsidP="00551B3C">
            <w:pPr>
              <w:spacing w:line="240" w:lineRule="auto"/>
              <w:jc w:val="left"/>
              <w:rPr>
                <w:rFonts w:cs="Frankruhel"/>
                <w:sz w:val="24"/>
                <w:rtl/>
              </w:rPr>
            </w:pPr>
            <w:r>
              <w:rPr>
                <w:sz w:val="24"/>
                <w:rtl/>
              </w:rPr>
              <w:t>פרסום דבר הגשת הבקשה</w:t>
            </w:r>
          </w:p>
        </w:tc>
        <w:tc>
          <w:tcPr>
            <w:tcW w:w="567" w:type="dxa"/>
          </w:tcPr>
          <w:p w:rsidR="00551B3C" w:rsidRPr="00551B3C" w:rsidRDefault="00551B3C" w:rsidP="00551B3C">
            <w:pPr>
              <w:spacing w:line="240" w:lineRule="auto"/>
              <w:jc w:val="left"/>
              <w:rPr>
                <w:rStyle w:val="Hyperlink"/>
                <w:rtl/>
              </w:rPr>
            </w:pPr>
            <w:hyperlink w:anchor="Seif31" w:tooltip="פרסום דבר הגשת הבק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Seif31</w:instrText>
            </w:r>
            <w:r>
              <w:rPr>
                <w:sz w:val="24"/>
                <w:rtl/>
              </w:rPr>
              <w:instrText xml:space="preserve"> </w:instrText>
            </w:r>
            <w:r>
              <w:rPr>
                <w:rFonts w:cs="Frankruhel"/>
                <w:sz w:val="24"/>
                <w:rtl/>
              </w:rPr>
              <w:fldChar w:fldCharType="separate"/>
            </w:r>
            <w:r>
              <w:rPr>
                <w:noProof/>
                <w:sz w:val="24"/>
                <w:rtl/>
              </w:rPr>
              <w:t>17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33 </w:t>
            </w:r>
          </w:p>
        </w:tc>
        <w:tc>
          <w:tcPr>
            <w:tcW w:w="5669" w:type="dxa"/>
          </w:tcPr>
          <w:p w:rsidR="00551B3C" w:rsidRPr="00551B3C" w:rsidRDefault="00551B3C" w:rsidP="00551B3C">
            <w:pPr>
              <w:spacing w:line="240" w:lineRule="auto"/>
              <w:jc w:val="left"/>
              <w:rPr>
                <w:rFonts w:cs="Frankruhel"/>
                <w:sz w:val="24"/>
                <w:rtl/>
              </w:rPr>
            </w:pPr>
            <w:r>
              <w:rPr>
                <w:sz w:val="24"/>
                <w:rtl/>
              </w:rPr>
              <w:t>סיווג הבקשה</w:t>
            </w:r>
          </w:p>
        </w:tc>
        <w:tc>
          <w:tcPr>
            <w:tcW w:w="567" w:type="dxa"/>
          </w:tcPr>
          <w:p w:rsidR="00551B3C" w:rsidRPr="00551B3C" w:rsidRDefault="00551B3C" w:rsidP="00551B3C">
            <w:pPr>
              <w:spacing w:line="240" w:lineRule="auto"/>
              <w:jc w:val="left"/>
              <w:rPr>
                <w:rStyle w:val="Hyperlink"/>
                <w:rtl/>
              </w:rPr>
            </w:pPr>
            <w:hyperlink w:anchor="Seif32" w:tooltip="סיווג הבק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Seif32</w:instrText>
            </w:r>
            <w:r>
              <w:rPr>
                <w:sz w:val="24"/>
                <w:rtl/>
              </w:rPr>
              <w:instrText xml:space="preserve"> </w:instrText>
            </w:r>
            <w:r>
              <w:rPr>
                <w:rFonts w:cs="Frankruhel"/>
                <w:sz w:val="24"/>
                <w:rtl/>
              </w:rPr>
              <w:fldChar w:fldCharType="separate"/>
            </w:r>
            <w:r>
              <w:rPr>
                <w:noProof/>
                <w:sz w:val="24"/>
                <w:rtl/>
              </w:rPr>
              <w:t>18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חלק שלישי: קיבול הבקשה</w:t>
            </w:r>
          </w:p>
        </w:tc>
        <w:tc>
          <w:tcPr>
            <w:tcW w:w="567" w:type="dxa"/>
          </w:tcPr>
          <w:p w:rsidR="00551B3C" w:rsidRPr="00551B3C" w:rsidRDefault="00551B3C" w:rsidP="00551B3C">
            <w:pPr>
              <w:spacing w:line="240" w:lineRule="auto"/>
              <w:jc w:val="left"/>
              <w:rPr>
                <w:rStyle w:val="Hyperlink"/>
                <w:rtl/>
              </w:rPr>
            </w:pPr>
            <w:hyperlink w:anchor="hed22" w:tooltip="חלק שלישי: קיבול הבק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hed22</w:instrText>
            </w:r>
            <w:r>
              <w:rPr>
                <w:sz w:val="24"/>
                <w:rtl/>
              </w:rPr>
              <w:instrText xml:space="preserve"> </w:instrText>
            </w:r>
            <w:r>
              <w:rPr>
                <w:rFonts w:cs="Frankruhel"/>
                <w:sz w:val="24"/>
                <w:rtl/>
              </w:rPr>
              <w:fldChar w:fldCharType="separate"/>
            </w:r>
            <w:r>
              <w:rPr>
                <w:noProof/>
                <w:sz w:val="24"/>
                <w:rtl/>
              </w:rPr>
              <w:t>18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א': בחינת הבקשה</w:t>
            </w:r>
          </w:p>
        </w:tc>
        <w:tc>
          <w:tcPr>
            <w:tcW w:w="567" w:type="dxa"/>
          </w:tcPr>
          <w:p w:rsidR="00551B3C" w:rsidRPr="00551B3C" w:rsidRDefault="00551B3C" w:rsidP="00551B3C">
            <w:pPr>
              <w:spacing w:line="240" w:lineRule="auto"/>
              <w:jc w:val="left"/>
              <w:rPr>
                <w:rStyle w:val="Hyperlink"/>
                <w:rtl/>
              </w:rPr>
            </w:pPr>
            <w:hyperlink w:anchor="med6" w:tooltip="פרק א: בחינת הבק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med6</w:instrText>
            </w:r>
            <w:r>
              <w:rPr>
                <w:sz w:val="24"/>
                <w:rtl/>
              </w:rPr>
              <w:instrText xml:space="preserve"> </w:instrText>
            </w:r>
            <w:r>
              <w:rPr>
                <w:rFonts w:cs="Frankruhel"/>
                <w:sz w:val="24"/>
                <w:rtl/>
              </w:rPr>
              <w:fldChar w:fldCharType="separate"/>
            </w:r>
            <w:r>
              <w:rPr>
                <w:noProof/>
                <w:sz w:val="24"/>
                <w:rtl/>
              </w:rPr>
              <w:t>18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34 </w:t>
            </w:r>
          </w:p>
        </w:tc>
        <w:tc>
          <w:tcPr>
            <w:tcW w:w="5669" w:type="dxa"/>
          </w:tcPr>
          <w:p w:rsidR="00551B3C" w:rsidRPr="00551B3C" w:rsidRDefault="00551B3C" w:rsidP="00551B3C">
            <w:pPr>
              <w:spacing w:line="240" w:lineRule="auto"/>
              <w:jc w:val="left"/>
              <w:rPr>
                <w:rFonts w:cs="Frankruhel"/>
                <w:sz w:val="24"/>
                <w:rtl/>
              </w:rPr>
            </w:pPr>
            <w:r>
              <w:rPr>
                <w:sz w:val="24"/>
                <w:rtl/>
              </w:rPr>
              <w:t>סדר בחינת הבקשות</w:t>
            </w:r>
          </w:p>
        </w:tc>
        <w:tc>
          <w:tcPr>
            <w:tcW w:w="567" w:type="dxa"/>
          </w:tcPr>
          <w:p w:rsidR="00551B3C" w:rsidRPr="00551B3C" w:rsidRDefault="00551B3C" w:rsidP="00551B3C">
            <w:pPr>
              <w:spacing w:line="240" w:lineRule="auto"/>
              <w:jc w:val="left"/>
              <w:rPr>
                <w:rStyle w:val="Hyperlink"/>
                <w:rtl/>
              </w:rPr>
            </w:pPr>
            <w:hyperlink w:anchor="Seif33" w:tooltip="סדר בחינת הבקש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Seif33</w:instrText>
            </w:r>
            <w:r>
              <w:rPr>
                <w:sz w:val="24"/>
                <w:rtl/>
              </w:rPr>
              <w:instrText xml:space="preserve"> </w:instrText>
            </w:r>
            <w:r>
              <w:rPr>
                <w:rFonts w:cs="Frankruhel"/>
                <w:sz w:val="24"/>
                <w:rtl/>
              </w:rPr>
              <w:fldChar w:fldCharType="separate"/>
            </w:r>
            <w:r>
              <w:rPr>
                <w:noProof/>
                <w:sz w:val="24"/>
                <w:rtl/>
              </w:rPr>
              <w:t>18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35 </w:t>
            </w:r>
          </w:p>
        </w:tc>
        <w:tc>
          <w:tcPr>
            <w:tcW w:w="5669" w:type="dxa"/>
          </w:tcPr>
          <w:p w:rsidR="00551B3C" w:rsidRPr="00551B3C" w:rsidRDefault="00551B3C" w:rsidP="00551B3C">
            <w:pPr>
              <w:spacing w:line="240" w:lineRule="auto"/>
              <w:jc w:val="left"/>
              <w:rPr>
                <w:rFonts w:cs="Frankruhel"/>
                <w:sz w:val="24"/>
                <w:rtl/>
              </w:rPr>
            </w:pPr>
            <w:r>
              <w:rPr>
                <w:sz w:val="24"/>
                <w:rtl/>
              </w:rPr>
              <w:t>הקדמת בחינה</w:t>
            </w:r>
          </w:p>
        </w:tc>
        <w:tc>
          <w:tcPr>
            <w:tcW w:w="567" w:type="dxa"/>
          </w:tcPr>
          <w:p w:rsidR="00551B3C" w:rsidRPr="00551B3C" w:rsidRDefault="00551B3C" w:rsidP="00551B3C">
            <w:pPr>
              <w:spacing w:line="240" w:lineRule="auto"/>
              <w:jc w:val="left"/>
              <w:rPr>
                <w:rStyle w:val="Hyperlink"/>
                <w:rtl/>
              </w:rPr>
            </w:pPr>
            <w:hyperlink w:anchor="Seif34" w:tooltip="הקדמת בחינ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Seif34</w:instrText>
            </w:r>
            <w:r>
              <w:rPr>
                <w:sz w:val="24"/>
                <w:rtl/>
              </w:rPr>
              <w:instrText xml:space="preserve"> </w:instrText>
            </w:r>
            <w:r>
              <w:rPr>
                <w:rFonts w:cs="Frankruhel"/>
                <w:sz w:val="24"/>
                <w:rtl/>
              </w:rPr>
              <w:fldChar w:fldCharType="separate"/>
            </w:r>
            <w:r>
              <w:rPr>
                <w:noProof/>
                <w:sz w:val="24"/>
                <w:rtl/>
              </w:rPr>
              <w:t>18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35א </w:t>
            </w:r>
          </w:p>
        </w:tc>
        <w:tc>
          <w:tcPr>
            <w:tcW w:w="5669" w:type="dxa"/>
          </w:tcPr>
          <w:p w:rsidR="00551B3C" w:rsidRPr="00551B3C" w:rsidRDefault="00551B3C" w:rsidP="00551B3C">
            <w:pPr>
              <w:spacing w:line="240" w:lineRule="auto"/>
              <w:jc w:val="left"/>
              <w:rPr>
                <w:rFonts w:cs="Frankruhel"/>
                <w:sz w:val="24"/>
                <w:rtl/>
              </w:rPr>
            </w:pPr>
            <w:r>
              <w:rPr>
                <w:sz w:val="24"/>
                <w:rtl/>
              </w:rPr>
              <w:t>דוח במתכונת של דוח חיפוש בין לאומי</w:t>
            </w:r>
          </w:p>
        </w:tc>
        <w:tc>
          <w:tcPr>
            <w:tcW w:w="567" w:type="dxa"/>
          </w:tcPr>
          <w:p w:rsidR="00551B3C" w:rsidRPr="00551B3C" w:rsidRDefault="00551B3C" w:rsidP="00551B3C">
            <w:pPr>
              <w:spacing w:line="240" w:lineRule="auto"/>
              <w:jc w:val="left"/>
              <w:rPr>
                <w:rStyle w:val="Hyperlink"/>
                <w:rtl/>
              </w:rPr>
            </w:pPr>
            <w:hyperlink w:anchor="Seif193" w:tooltip="דוח במתכונת של דוח חיפוש בין לאומי"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Seif193</w:instrText>
            </w:r>
            <w:r>
              <w:rPr>
                <w:sz w:val="24"/>
                <w:rtl/>
              </w:rPr>
              <w:instrText xml:space="preserve"> </w:instrText>
            </w:r>
            <w:r>
              <w:rPr>
                <w:rFonts w:cs="Frankruhel"/>
                <w:sz w:val="24"/>
                <w:rtl/>
              </w:rPr>
              <w:fldChar w:fldCharType="separate"/>
            </w:r>
            <w:r>
              <w:rPr>
                <w:noProof/>
                <w:sz w:val="24"/>
                <w:rtl/>
              </w:rPr>
              <w:t>18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36 </w:t>
            </w:r>
          </w:p>
        </w:tc>
        <w:tc>
          <w:tcPr>
            <w:tcW w:w="5669" w:type="dxa"/>
          </w:tcPr>
          <w:p w:rsidR="00551B3C" w:rsidRPr="00551B3C" w:rsidRDefault="00551B3C" w:rsidP="00551B3C">
            <w:pPr>
              <w:spacing w:line="240" w:lineRule="auto"/>
              <w:jc w:val="left"/>
              <w:rPr>
                <w:rFonts w:cs="Frankruhel"/>
                <w:sz w:val="24"/>
                <w:rtl/>
              </w:rPr>
            </w:pPr>
            <w:r>
              <w:rPr>
                <w:sz w:val="24"/>
                <w:rtl/>
              </w:rPr>
              <w:t>דרישת אסמכתאות</w:t>
            </w:r>
          </w:p>
        </w:tc>
        <w:tc>
          <w:tcPr>
            <w:tcW w:w="567" w:type="dxa"/>
          </w:tcPr>
          <w:p w:rsidR="00551B3C" w:rsidRPr="00551B3C" w:rsidRDefault="00551B3C" w:rsidP="00551B3C">
            <w:pPr>
              <w:spacing w:line="240" w:lineRule="auto"/>
              <w:jc w:val="left"/>
              <w:rPr>
                <w:rStyle w:val="Hyperlink"/>
                <w:rtl/>
              </w:rPr>
            </w:pPr>
            <w:hyperlink w:anchor="Seif35" w:tooltip="דרישת אסמכתא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Seif35</w:instrText>
            </w:r>
            <w:r>
              <w:rPr>
                <w:sz w:val="24"/>
                <w:rtl/>
              </w:rPr>
              <w:instrText xml:space="preserve"> </w:instrText>
            </w:r>
            <w:r>
              <w:rPr>
                <w:rFonts w:cs="Frankruhel"/>
                <w:sz w:val="24"/>
                <w:rtl/>
              </w:rPr>
              <w:fldChar w:fldCharType="separate"/>
            </w:r>
            <w:r>
              <w:rPr>
                <w:noProof/>
                <w:sz w:val="24"/>
                <w:rtl/>
              </w:rPr>
              <w:t>18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37 </w:t>
            </w:r>
          </w:p>
        </w:tc>
        <w:tc>
          <w:tcPr>
            <w:tcW w:w="5669" w:type="dxa"/>
          </w:tcPr>
          <w:p w:rsidR="00551B3C" w:rsidRPr="00551B3C" w:rsidRDefault="00551B3C" w:rsidP="00551B3C">
            <w:pPr>
              <w:spacing w:line="240" w:lineRule="auto"/>
              <w:jc w:val="left"/>
              <w:rPr>
                <w:rFonts w:cs="Frankruhel"/>
                <w:sz w:val="24"/>
                <w:rtl/>
              </w:rPr>
            </w:pPr>
            <w:r>
              <w:rPr>
                <w:sz w:val="24"/>
                <w:rtl/>
              </w:rPr>
              <w:t>דחיית בחינה בשל ליקויים</w:t>
            </w:r>
          </w:p>
        </w:tc>
        <w:tc>
          <w:tcPr>
            <w:tcW w:w="567" w:type="dxa"/>
          </w:tcPr>
          <w:p w:rsidR="00551B3C" w:rsidRPr="00551B3C" w:rsidRDefault="00551B3C" w:rsidP="00551B3C">
            <w:pPr>
              <w:spacing w:line="240" w:lineRule="auto"/>
              <w:jc w:val="left"/>
              <w:rPr>
                <w:rStyle w:val="Hyperlink"/>
                <w:rtl/>
              </w:rPr>
            </w:pPr>
            <w:hyperlink w:anchor="Seif36" w:tooltip="דחיית בחינה בשל ליקוי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Seif36</w:instrText>
            </w:r>
            <w:r>
              <w:rPr>
                <w:sz w:val="24"/>
                <w:rtl/>
              </w:rPr>
              <w:instrText xml:space="preserve"> </w:instrText>
            </w:r>
            <w:r>
              <w:rPr>
                <w:rFonts w:cs="Frankruhel"/>
                <w:sz w:val="24"/>
                <w:rtl/>
              </w:rPr>
              <w:fldChar w:fldCharType="separate"/>
            </w:r>
            <w:r>
              <w:rPr>
                <w:noProof/>
                <w:sz w:val="24"/>
                <w:rtl/>
              </w:rPr>
              <w:t>19</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38 </w:t>
            </w:r>
          </w:p>
        </w:tc>
        <w:tc>
          <w:tcPr>
            <w:tcW w:w="5669" w:type="dxa"/>
          </w:tcPr>
          <w:p w:rsidR="00551B3C" w:rsidRPr="00551B3C" w:rsidRDefault="00551B3C" w:rsidP="00551B3C">
            <w:pPr>
              <w:spacing w:line="240" w:lineRule="auto"/>
              <w:jc w:val="left"/>
              <w:rPr>
                <w:rFonts w:cs="Frankruhel"/>
                <w:sz w:val="24"/>
                <w:rtl/>
              </w:rPr>
            </w:pPr>
            <w:r>
              <w:rPr>
                <w:sz w:val="24"/>
                <w:rtl/>
              </w:rPr>
              <w:t>דחיית בחינה על ידי הרשם בשל קיום בקשה קודמת</w:t>
            </w:r>
          </w:p>
        </w:tc>
        <w:tc>
          <w:tcPr>
            <w:tcW w:w="567" w:type="dxa"/>
          </w:tcPr>
          <w:p w:rsidR="00551B3C" w:rsidRPr="00551B3C" w:rsidRDefault="00551B3C" w:rsidP="00551B3C">
            <w:pPr>
              <w:spacing w:line="240" w:lineRule="auto"/>
              <w:jc w:val="left"/>
              <w:rPr>
                <w:rStyle w:val="Hyperlink"/>
                <w:rtl/>
              </w:rPr>
            </w:pPr>
            <w:hyperlink w:anchor="Seif37" w:tooltip="דחיית בחינה על ידי הרשם בשל קיום בקשה קודמ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Seif37</w:instrText>
            </w:r>
            <w:r>
              <w:rPr>
                <w:sz w:val="24"/>
                <w:rtl/>
              </w:rPr>
              <w:instrText xml:space="preserve"> </w:instrText>
            </w:r>
            <w:r>
              <w:rPr>
                <w:rFonts w:cs="Frankruhel"/>
                <w:sz w:val="24"/>
                <w:rtl/>
              </w:rPr>
              <w:fldChar w:fldCharType="separate"/>
            </w:r>
            <w:r>
              <w:rPr>
                <w:noProof/>
                <w:sz w:val="24"/>
                <w:rtl/>
              </w:rPr>
              <w:t>19</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39 </w:t>
            </w:r>
          </w:p>
        </w:tc>
        <w:tc>
          <w:tcPr>
            <w:tcW w:w="5669" w:type="dxa"/>
          </w:tcPr>
          <w:p w:rsidR="00551B3C" w:rsidRPr="00551B3C" w:rsidRDefault="00551B3C" w:rsidP="00551B3C">
            <w:pPr>
              <w:spacing w:line="240" w:lineRule="auto"/>
              <w:jc w:val="left"/>
              <w:rPr>
                <w:rFonts w:cs="Frankruhel"/>
                <w:sz w:val="24"/>
                <w:rtl/>
              </w:rPr>
            </w:pPr>
            <w:r>
              <w:rPr>
                <w:sz w:val="24"/>
                <w:rtl/>
              </w:rPr>
              <w:t>דחיית בחינה על פי דרישת המבקש</w:t>
            </w:r>
          </w:p>
        </w:tc>
        <w:tc>
          <w:tcPr>
            <w:tcW w:w="567" w:type="dxa"/>
          </w:tcPr>
          <w:p w:rsidR="00551B3C" w:rsidRPr="00551B3C" w:rsidRDefault="00551B3C" w:rsidP="00551B3C">
            <w:pPr>
              <w:spacing w:line="240" w:lineRule="auto"/>
              <w:jc w:val="left"/>
              <w:rPr>
                <w:rStyle w:val="Hyperlink"/>
                <w:rtl/>
              </w:rPr>
            </w:pPr>
            <w:hyperlink w:anchor="Seif38" w:tooltip="דחיית בחינה על פי דרישת המבקש"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Seif38</w:instrText>
            </w:r>
            <w:r>
              <w:rPr>
                <w:sz w:val="24"/>
                <w:rtl/>
              </w:rPr>
              <w:instrText xml:space="preserve"> </w:instrText>
            </w:r>
            <w:r>
              <w:rPr>
                <w:rFonts w:cs="Frankruhel"/>
                <w:sz w:val="24"/>
                <w:rtl/>
              </w:rPr>
              <w:fldChar w:fldCharType="separate"/>
            </w:r>
            <w:r>
              <w:rPr>
                <w:noProof/>
                <w:sz w:val="24"/>
                <w:rtl/>
              </w:rPr>
              <w:t>19</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40 </w:t>
            </w:r>
          </w:p>
        </w:tc>
        <w:tc>
          <w:tcPr>
            <w:tcW w:w="5669" w:type="dxa"/>
          </w:tcPr>
          <w:p w:rsidR="00551B3C" w:rsidRPr="00551B3C" w:rsidRDefault="00551B3C" w:rsidP="00551B3C">
            <w:pPr>
              <w:spacing w:line="240" w:lineRule="auto"/>
              <w:jc w:val="left"/>
              <w:rPr>
                <w:rFonts w:cs="Frankruhel"/>
                <w:sz w:val="24"/>
                <w:rtl/>
              </w:rPr>
            </w:pPr>
            <w:r>
              <w:rPr>
                <w:sz w:val="24"/>
                <w:rtl/>
              </w:rPr>
              <w:t>הודעה על פרסום בקשה מוקדמת</w:t>
            </w:r>
          </w:p>
        </w:tc>
        <w:tc>
          <w:tcPr>
            <w:tcW w:w="567" w:type="dxa"/>
          </w:tcPr>
          <w:p w:rsidR="00551B3C" w:rsidRPr="00551B3C" w:rsidRDefault="00551B3C" w:rsidP="00551B3C">
            <w:pPr>
              <w:spacing w:line="240" w:lineRule="auto"/>
              <w:jc w:val="left"/>
              <w:rPr>
                <w:rStyle w:val="Hyperlink"/>
                <w:rtl/>
              </w:rPr>
            </w:pPr>
            <w:hyperlink w:anchor="Seif39" w:tooltip="הודעה על פרסום בקשה מוקדמ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Seif39</w:instrText>
            </w:r>
            <w:r>
              <w:rPr>
                <w:sz w:val="24"/>
                <w:rtl/>
              </w:rPr>
              <w:instrText xml:space="preserve"> </w:instrText>
            </w:r>
            <w:r>
              <w:rPr>
                <w:rFonts w:cs="Frankruhel"/>
                <w:sz w:val="24"/>
                <w:rtl/>
              </w:rPr>
              <w:fldChar w:fldCharType="separate"/>
            </w:r>
            <w:r>
              <w:rPr>
                <w:noProof/>
                <w:sz w:val="24"/>
                <w:rtl/>
              </w:rPr>
              <w:t>19</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ב': ליקויים בבקשה ובפירוט ותיקונם</w:t>
            </w:r>
          </w:p>
        </w:tc>
        <w:tc>
          <w:tcPr>
            <w:tcW w:w="567" w:type="dxa"/>
          </w:tcPr>
          <w:p w:rsidR="00551B3C" w:rsidRPr="00551B3C" w:rsidRDefault="00551B3C" w:rsidP="00551B3C">
            <w:pPr>
              <w:spacing w:line="240" w:lineRule="auto"/>
              <w:jc w:val="left"/>
              <w:rPr>
                <w:rStyle w:val="Hyperlink"/>
                <w:rtl/>
              </w:rPr>
            </w:pPr>
            <w:hyperlink w:anchor="med7" w:tooltip="פרק ב: ליקויים בבקשה ובפירוט ותיקונ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med7</w:instrText>
            </w:r>
            <w:r>
              <w:rPr>
                <w:sz w:val="24"/>
                <w:rtl/>
              </w:rPr>
              <w:instrText xml:space="preserve"> </w:instrText>
            </w:r>
            <w:r>
              <w:rPr>
                <w:rFonts w:cs="Frankruhel"/>
                <w:sz w:val="24"/>
                <w:rtl/>
              </w:rPr>
              <w:fldChar w:fldCharType="separate"/>
            </w:r>
            <w:r>
              <w:rPr>
                <w:noProof/>
                <w:sz w:val="24"/>
                <w:rtl/>
              </w:rPr>
              <w:t>19</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41 </w:t>
            </w:r>
          </w:p>
        </w:tc>
        <w:tc>
          <w:tcPr>
            <w:tcW w:w="5669" w:type="dxa"/>
          </w:tcPr>
          <w:p w:rsidR="00551B3C" w:rsidRPr="00551B3C" w:rsidRDefault="00551B3C" w:rsidP="00551B3C">
            <w:pPr>
              <w:spacing w:line="240" w:lineRule="auto"/>
              <w:jc w:val="left"/>
              <w:rPr>
                <w:rFonts w:cs="Frankruhel"/>
                <w:sz w:val="24"/>
                <w:rtl/>
              </w:rPr>
            </w:pPr>
            <w:r>
              <w:rPr>
                <w:sz w:val="24"/>
                <w:rtl/>
              </w:rPr>
              <w:t>הודעה על ליקויים</w:t>
            </w:r>
          </w:p>
        </w:tc>
        <w:tc>
          <w:tcPr>
            <w:tcW w:w="567" w:type="dxa"/>
          </w:tcPr>
          <w:p w:rsidR="00551B3C" w:rsidRPr="00551B3C" w:rsidRDefault="00551B3C" w:rsidP="00551B3C">
            <w:pPr>
              <w:spacing w:line="240" w:lineRule="auto"/>
              <w:jc w:val="left"/>
              <w:rPr>
                <w:rStyle w:val="Hyperlink"/>
                <w:rtl/>
              </w:rPr>
            </w:pPr>
            <w:hyperlink w:anchor="Seif40" w:tooltip="הודעה על ליקוי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Seif40</w:instrText>
            </w:r>
            <w:r>
              <w:rPr>
                <w:sz w:val="24"/>
                <w:rtl/>
              </w:rPr>
              <w:instrText xml:space="preserve"> </w:instrText>
            </w:r>
            <w:r>
              <w:rPr>
                <w:rFonts w:cs="Frankruhel"/>
                <w:sz w:val="24"/>
                <w:rtl/>
              </w:rPr>
              <w:fldChar w:fldCharType="separate"/>
            </w:r>
            <w:r>
              <w:rPr>
                <w:noProof/>
                <w:sz w:val="24"/>
                <w:rtl/>
              </w:rPr>
              <w:t>19</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42 </w:t>
            </w:r>
          </w:p>
        </w:tc>
        <w:tc>
          <w:tcPr>
            <w:tcW w:w="5669" w:type="dxa"/>
          </w:tcPr>
          <w:p w:rsidR="00551B3C" w:rsidRPr="00551B3C" w:rsidRDefault="00551B3C" w:rsidP="00551B3C">
            <w:pPr>
              <w:spacing w:line="240" w:lineRule="auto"/>
              <w:jc w:val="left"/>
              <w:rPr>
                <w:rFonts w:cs="Frankruhel"/>
                <w:sz w:val="24"/>
                <w:rtl/>
              </w:rPr>
            </w:pPr>
            <w:r>
              <w:rPr>
                <w:sz w:val="24"/>
                <w:rtl/>
              </w:rPr>
              <w:t>תשובת המבקש על ההודעה</w:t>
            </w:r>
          </w:p>
        </w:tc>
        <w:tc>
          <w:tcPr>
            <w:tcW w:w="567" w:type="dxa"/>
          </w:tcPr>
          <w:p w:rsidR="00551B3C" w:rsidRPr="00551B3C" w:rsidRDefault="00551B3C" w:rsidP="00551B3C">
            <w:pPr>
              <w:spacing w:line="240" w:lineRule="auto"/>
              <w:jc w:val="left"/>
              <w:rPr>
                <w:rStyle w:val="Hyperlink"/>
                <w:rtl/>
              </w:rPr>
            </w:pPr>
            <w:hyperlink w:anchor="Seif41" w:tooltip="תשובת המבקש על ההודע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Seif41</w:instrText>
            </w:r>
            <w:r>
              <w:rPr>
                <w:sz w:val="24"/>
                <w:rtl/>
              </w:rPr>
              <w:instrText xml:space="preserve"> </w:instrText>
            </w:r>
            <w:r>
              <w:rPr>
                <w:rFonts w:cs="Frankruhel"/>
                <w:sz w:val="24"/>
                <w:rtl/>
              </w:rPr>
              <w:fldChar w:fldCharType="separate"/>
            </w:r>
            <w:r>
              <w:rPr>
                <w:noProof/>
                <w:sz w:val="24"/>
                <w:rtl/>
              </w:rPr>
              <w:t>19</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43 </w:t>
            </w:r>
          </w:p>
        </w:tc>
        <w:tc>
          <w:tcPr>
            <w:tcW w:w="5669" w:type="dxa"/>
          </w:tcPr>
          <w:p w:rsidR="00551B3C" w:rsidRPr="00551B3C" w:rsidRDefault="00551B3C" w:rsidP="00551B3C">
            <w:pPr>
              <w:spacing w:line="240" w:lineRule="auto"/>
              <w:jc w:val="left"/>
              <w:rPr>
                <w:rFonts w:cs="Frankruhel"/>
                <w:sz w:val="24"/>
                <w:rtl/>
              </w:rPr>
            </w:pPr>
            <w:r>
              <w:rPr>
                <w:sz w:val="24"/>
                <w:rtl/>
              </w:rPr>
              <w:t>בחינת תיקונים</w:t>
            </w:r>
          </w:p>
        </w:tc>
        <w:tc>
          <w:tcPr>
            <w:tcW w:w="567" w:type="dxa"/>
          </w:tcPr>
          <w:p w:rsidR="00551B3C" w:rsidRPr="00551B3C" w:rsidRDefault="00551B3C" w:rsidP="00551B3C">
            <w:pPr>
              <w:spacing w:line="240" w:lineRule="auto"/>
              <w:jc w:val="left"/>
              <w:rPr>
                <w:rStyle w:val="Hyperlink"/>
                <w:rtl/>
              </w:rPr>
            </w:pPr>
            <w:hyperlink w:anchor="Seif42" w:tooltip="בחינת תיקונ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Seif42</w:instrText>
            </w:r>
            <w:r>
              <w:rPr>
                <w:sz w:val="24"/>
                <w:rtl/>
              </w:rPr>
              <w:instrText xml:space="preserve"> </w:instrText>
            </w:r>
            <w:r>
              <w:rPr>
                <w:rFonts w:cs="Frankruhel"/>
                <w:sz w:val="24"/>
                <w:rtl/>
              </w:rPr>
              <w:fldChar w:fldCharType="separate"/>
            </w:r>
            <w:r>
              <w:rPr>
                <w:noProof/>
                <w:sz w:val="24"/>
                <w:rtl/>
              </w:rPr>
              <w:t>19</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44 </w:t>
            </w:r>
          </w:p>
        </w:tc>
        <w:tc>
          <w:tcPr>
            <w:tcW w:w="5669" w:type="dxa"/>
          </w:tcPr>
          <w:p w:rsidR="00551B3C" w:rsidRPr="00551B3C" w:rsidRDefault="00551B3C" w:rsidP="00551B3C">
            <w:pPr>
              <w:spacing w:line="240" w:lineRule="auto"/>
              <w:jc w:val="left"/>
              <w:rPr>
                <w:rFonts w:cs="Frankruhel"/>
                <w:sz w:val="24"/>
                <w:rtl/>
              </w:rPr>
            </w:pPr>
            <w:r>
              <w:rPr>
                <w:sz w:val="24"/>
                <w:rtl/>
              </w:rPr>
              <w:t>עיון בנימוקים</w:t>
            </w:r>
          </w:p>
        </w:tc>
        <w:tc>
          <w:tcPr>
            <w:tcW w:w="567" w:type="dxa"/>
          </w:tcPr>
          <w:p w:rsidR="00551B3C" w:rsidRPr="00551B3C" w:rsidRDefault="00551B3C" w:rsidP="00551B3C">
            <w:pPr>
              <w:spacing w:line="240" w:lineRule="auto"/>
              <w:jc w:val="left"/>
              <w:rPr>
                <w:rStyle w:val="Hyperlink"/>
                <w:rtl/>
              </w:rPr>
            </w:pPr>
            <w:hyperlink w:anchor="Seif43" w:tooltip="עיון בנימוק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Seif43</w:instrText>
            </w:r>
            <w:r>
              <w:rPr>
                <w:sz w:val="24"/>
                <w:rtl/>
              </w:rPr>
              <w:instrText xml:space="preserve"> </w:instrText>
            </w:r>
            <w:r>
              <w:rPr>
                <w:rFonts w:cs="Frankruhel"/>
                <w:sz w:val="24"/>
                <w:rtl/>
              </w:rPr>
              <w:fldChar w:fldCharType="separate"/>
            </w:r>
            <w:r>
              <w:rPr>
                <w:noProof/>
                <w:sz w:val="24"/>
                <w:rtl/>
              </w:rPr>
              <w:t>20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45 </w:t>
            </w:r>
          </w:p>
        </w:tc>
        <w:tc>
          <w:tcPr>
            <w:tcW w:w="5669" w:type="dxa"/>
          </w:tcPr>
          <w:p w:rsidR="00551B3C" w:rsidRPr="00551B3C" w:rsidRDefault="00551B3C" w:rsidP="00551B3C">
            <w:pPr>
              <w:spacing w:line="240" w:lineRule="auto"/>
              <w:jc w:val="left"/>
              <w:rPr>
                <w:rFonts w:cs="Frankruhel"/>
                <w:sz w:val="24"/>
                <w:rtl/>
              </w:rPr>
            </w:pPr>
            <w:r>
              <w:rPr>
                <w:sz w:val="24"/>
                <w:rtl/>
              </w:rPr>
              <w:t>סירוב בשל אי מתן תשובה או דחיית תשובה</w:t>
            </w:r>
          </w:p>
        </w:tc>
        <w:tc>
          <w:tcPr>
            <w:tcW w:w="567" w:type="dxa"/>
          </w:tcPr>
          <w:p w:rsidR="00551B3C" w:rsidRPr="00551B3C" w:rsidRDefault="00551B3C" w:rsidP="00551B3C">
            <w:pPr>
              <w:spacing w:line="240" w:lineRule="auto"/>
              <w:jc w:val="left"/>
              <w:rPr>
                <w:rStyle w:val="Hyperlink"/>
                <w:rtl/>
              </w:rPr>
            </w:pPr>
            <w:hyperlink w:anchor="Seif44" w:tooltip="סירוב בשל אי מתן תשובה או דחיית תשוב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Seif44</w:instrText>
            </w:r>
            <w:r>
              <w:rPr>
                <w:sz w:val="24"/>
                <w:rtl/>
              </w:rPr>
              <w:instrText xml:space="preserve"> </w:instrText>
            </w:r>
            <w:r>
              <w:rPr>
                <w:rFonts w:cs="Frankruhel"/>
                <w:sz w:val="24"/>
                <w:rtl/>
              </w:rPr>
              <w:fldChar w:fldCharType="separate"/>
            </w:r>
            <w:r>
              <w:rPr>
                <w:noProof/>
                <w:sz w:val="24"/>
                <w:rtl/>
              </w:rPr>
              <w:t>20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46 </w:t>
            </w:r>
          </w:p>
        </w:tc>
        <w:tc>
          <w:tcPr>
            <w:tcW w:w="5669" w:type="dxa"/>
          </w:tcPr>
          <w:p w:rsidR="00551B3C" w:rsidRPr="00551B3C" w:rsidRDefault="00551B3C" w:rsidP="00551B3C">
            <w:pPr>
              <w:spacing w:line="240" w:lineRule="auto"/>
              <w:jc w:val="left"/>
              <w:rPr>
                <w:rFonts w:cs="Frankruhel"/>
                <w:sz w:val="24"/>
                <w:rtl/>
              </w:rPr>
            </w:pPr>
            <w:r>
              <w:rPr>
                <w:sz w:val="24"/>
                <w:rtl/>
              </w:rPr>
              <w:t>בקשה להשמיע טענות</w:t>
            </w:r>
          </w:p>
        </w:tc>
        <w:tc>
          <w:tcPr>
            <w:tcW w:w="567" w:type="dxa"/>
          </w:tcPr>
          <w:p w:rsidR="00551B3C" w:rsidRPr="00551B3C" w:rsidRDefault="00551B3C" w:rsidP="00551B3C">
            <w:pPr>
              <w:spacing w:line="240" w:lineRule="auto"/>
              <w:jc w:val="left"/>
              <w:rPr>
                <w:rStyle w:val="Hyperlink"/>
                <w:rtl/>
              </w:rPr>
            </w:pPr>
            <w:hyperlink w:anchor="Seif45" w:tooltip="בקשה להשמיע טענ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Seif45</w:instrText>
            </w:r>
            <w:r>
              <w:rPr>
                <w:sz w:val="24"/>
                <w:rtl/>
              </w:rPr>
              <w:instrText xml:space="preserve"> </w:instrText>
            </w:r>
            <w:r>
              <w:rPr>
                <w:rFonts w:cs="Frankruhel"/>
                <w:sz w:val="24"/>
                <w:rtl/>
              </w:rPr>
              <w:fldChar w:fldCharType="separate"/>
            </w:r>
            <w:r>
              <w:rPr>
                <w:noProof/>
                <w:sz w:val="24"/>
                <w:rtl/>
              </w:rPr>
              <w:t>20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47 </w:t>
            </w:r>
          </w:p>
        </w:tc>
        <w:tc>
          <w:tcPr>
            <w:tcW w:w="5669" w:type="dxa"/>
          </w:tcPr>
          <w:p w:rsidR="00551B3C" w:rsidRPr="00551B3C" w:rsidRDefault="00551B3C" w:rsidP="00551B3C">
            <w:pPr>
              <w:spacing w:line="240" w:lineRule="auto"/>
              <w:jc w:val="left"/>
              <w:rPr>
                <w:rFonts w:cs="Frankruhel"/>
                <w:sz w:val="24"/>
                <w:rtl/>
              </w:rPr>
            </w:pPr>
            <w:r>
              <w:rPr>
                <w:sz w:val="24"/>
                <w:rtl/>
              </w:rPr>
              <w:t>דרישת סיכום טענות בכתב לפני קביעת מועד</w:t>
            </w:r>
          </w:p>
        </w:tc>
        <w:tc>
          <w:tcPr>
            <w:tcW w:w="567" w:type="dxa"/>
          </w:tcPr>
          <w:p w:rsidR="00551B3C" w:rsidRPr="00551B3C" w:rsidRDefault="00551B3C" w:rsidP="00551B3C">
            <w:pPr>
              <w:spacing w:line="240" w:lineRule="auto"/>
              <w:jc w:val="left"/>
              <w:rPr>
                <w:rStyle w:val="Hyperlink"/>
                <w:rtl/>
              </w:rPr>
            </w:pPr>
            <w:hyperlink w:anchor="Seif46" w:tooltip="דרישת סיכום טענות בכתב לפני קביעת מועד"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Seif46</w:instrText>
            </w:r>
            <w:r>
              <w:rPr>
                <w:sz w:val="24"/>
                <w:rtl/>
              </w:rPr>
              <w:instrText xml:space="preserve"> </w:instrText>
            </w:r>
            <w:r>
              <w:rPr>
                <w:rFonts w:cs="Frankruhel"/>
                <w:sz w:val="24"/>
                <w:rtl/>
              </w:rPr>
              <w:fldChar w:fldCharType="separate"/>
            </w:r>
            <w:r>
              <w:rPr>
                <w:noProof/>
                <w:sz w:val="24"/>
                <w:rtl/>
              </w:rPr>
              <w:t>20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48 </w:t>
            </w:r>
          </w:p>
        </w:tc>
        <w:tc>
          <w:tcPr>
            <w:tcW w:w="5669" w:type="dxa"/>
          </w:tcPr>
          <w:p w:rsidR="00551B3C" w:rsidRPr="00551B3C" w:rsidRDefault="00551B3C" w:rsidP="00551B3C">
            <w:pPr>
              <w:spacing w:line="240" w:lineRule="auto"/>
              <w:jc w:val="left"/>
              <w:rPr>
                <w:rFonts w:cs="Frankruhel"/>
                <w:sz w:val="24"/>
                <w:rtl/>
              </w:rPr>
            </w:pPr>
            <w:r>
              <w:rPr>
                <w:sz w:val="24"/>
                <w:rtl/>
              </w:rPr>
              <w:t>קביעת מועד להשמעת טענות</w:t>
            </w:r>
          </w:p>
        </w:tc>
        <w:tc>
          <w:tcPr>
            <w:tcW w:w="567" w:type="dxa"/>
          </w:tcPr>
          <w:p w:rsidR="00551B3C" w:rsidRPr="00551B3C" w:rsidRDefault="00551B3C" w:rsidP="00551B3C">
            <w:pPr>
              <w:spacing w:line="240" w:lineRule="auto"/>
              <w:jc w:val="left"/>
              <w:rPr>
                <w:rStyle w:val="Hyperlink"/>
                <w:rtl/>
              </w:rPr>
            </w:pPr>
            <w:hyperlink w:anchor="Seif47" w:tooltip="קביעת מועד להשמעת טענ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Seif47</w:instrText>
            </w:r>
            <w:r>
              <w:rPr>
                <w:sz w:val="24"/>
                <w:rtl/>
              </w:rPr>
              <w:instrText xml:space="preserve"> </w:instrText>
            </w:r>
            <w:r>
              <w:rPr>
                <w:rFonts w:cs="Frankruhel"/>
                <w:sz w:val="24"/>
                <w:rtl/>
              </w:rPr>
              <w:fldChar w:fldCharType="separate"/>
            </w:r>
            <w:r>
              <w:rPr>
                <w:noProof/>
                <w:sz w:val="24"/>
                <w:rtl/>
              </w:rPr>
              <w:t>20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49 </w:t>
            </w:r>
          </w:p>
        </w:tc>
        <w:tc>
          <w:tcPr>
            <w:tcW w:w="5669" w:type="dxa"/>
          </w:tcPr>
          <w:p w:rsidR="00551B3C" w:rsidRPr="00551B3C" w:rsidRDefault="00551B3C" w:rsidP="00551B3C">
            <w:pPr>
              <w:spacing w:line="240" w:lineRule="auto"/>
              <w:jc w:val="left"/>
              <w:rPr>
                <w:rFonts w:cs="Frankruhel"/>
                <w:sz w:val="24"/>
                <w:rtl/>
              </w:rPr>
            </w:pPr>
            <w:r>
              <w:rPr>
                <w:sz w:val="24"/>
                <w:rtl/>
              </w:rPr>
              <w:t>הצעת תיקונים</w:t>
            </w:r>
          </w:p>
        </w:tc>
        <w:tc>
          <w:tcPr>
            <w:tcW w:w="567" w:type="dxa"/>
          </w:tcPr>
          <w:p w:rsidR="00551B3C" w:rsidRPr="00551B3C" w:rsidRDefault="00551B3C" w:rsidP="00551B3C">
            <w:pPr>
              <w:spacing w:line="240" w:lineRule="auto"/>
              <w:jc w:val="left"/>
              <w:rPr>
                <w:rStyle w:val="Hyperlink"/>
                <w:rtl/>
              </w:rPr>
            </w:pPr>
            <w:hyperlink w:anchor="Seif48" w:tooltip="הצעת תיקונ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Seif48</w:instrText>
            </w:r>
            <w:r>
              <w:rPr>
                <w:sz w:val="24"/>
                <w:rtl/>
              </w:rPr>
              <w:instrText xml:space="preserve"> </w:instrText>
            </w:r>
            <w:r>
              <w:rPr>
                <w:rFonts w:cs="Frankruhel"/>
                <w:sz w:val="24"/>
                <w:rtl/>
              </w:rPr>
              <w:fldChar w:fldCharType="separate"/>
            </w:r>
            <w:r>
              <w:rPr>
                <w:noProof/>
                <w:sz w:val="24"/>
                <w:rtl/>
              </w:rPr>
              <w:t>20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49א </w:t>
            </w:r>
          </w:p>
        </w:tc>
        <w:tc>
          <w:tcPr>
            <w:tcW w:w="5669" w:type="dxa"/>
          </w:tcPr>
          <w:p w:rsidR="00551B3C" w:rsidRPr="00551B3C" w:rsidRDefault="00551B3C" w:rsidP="00551B3C">
            <w:pPr>
              <w:spacing w:line="240" w:lineRule="auto"/>
              <w:jc w:val="left"/>
              <w:rPr>
                <w:rFonts w:cs="Frankruhel"/>
                <w:sz w:val="24"/>
                <w:rtl/>
              </w:rPr>
            </w:pPr>
            <w:r>
              <w:rPr>
                <w:sz w:val="24"/>
                <w:rtl/>
              </w:rPr>
              <w:t>החלטת הרשם</w:t>
            </w:r>
          </w:p>
        </w:tc>
        <w:tc>
          <w:tcPr>
            <w:tcW w:w="567" w:type="dxa"/>
          </w:tcPr>
          <w:p w:rsidR="00551B3C" w:rsidRPr="00551B3C" w:rsidRDefault="00551B3C" w:rsidP="00551B3C">
            <w:pPr>
              <w:spacing w:line="240" w:lineRule="auto"/>
              <w:jc w:val="left"/>
              <w:rPr>
                <w:rStyle w:val="Hyperlink"/>
                <w:rtl/>
              </w:rPr>
            </w:pPr>
            <w:hyperlink w:anchor="Seif202" w:tooltip="החלטת הרש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Seif202</w:instrText>
            </w:r>
            <w:r>
              <w:rPr>
                <w:sz w:val="24"/>
                <w:rtl/>
              </w:rPr>
              <w:instrText xml:space="preserve"> </w:instrText>
            </w:r>
            <w:r>
              <w:rPr>
                <w:rFonts w:cs="Frankruhel"/>
                <w:sz w:val="24"/>
                <w:rtl/>
              </w:rPr>
              <w:fldChar w:fldCharType="separate"/>
            </w:r>
            <w:r>
              <w:rPr>
                <w:noProof/>
                <w:sz w:val="24"/>
                <w:rtl/>
              </w:rPr>
              <w:t>20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50 </w:t>
            </w:r>
          </w:p>
        </w:tc>
        <w:tc>
          <w:tcPr>
            <w:tcW w:w="5669" w:type="dxa"/>
          </w:tcPr>
          <w:p w:rsidR="00551B3C" w:rsidRPr="00551B3C" w:rsidRDefault="00551B3C" w:rsidP="00551B3C">
            <w:pPr>
              <w:spacing w:line="240" w:lineRule="auto"/>
              <w:jc w:val="left"/>
              <w:rPr>
                <w:rFonts w:cs="Frankruhel"/>
                <w:sz w:val="24"/>
                <w:rtl/>
              </w:rPr>
            </w:pPr>
            <w:r>
              <w:rPr>
                <w:sz w:val="24"/>
                <w:rtl/>
              </w:rPr>
              <w:t>תיקון לאחר השמעת טענות</w:t>
            </w:r>
          </w:p>
        </w:tc>
        <w:tc>
          <w:tcPr>
            <w:tcW w:w="567" w:type="dxa"/>
          </w:tcPr>
          <w:p w:rsidR="00551B3C" w:rsidRPr="00551B3C" w:rsidRDefault="00551B3C" w:rsidP="00551B3C">
            <w:pPr>
              <w:spacing w:line="240" w:lineRule="auto"/>
              <w:jc w:val="left"/>
              <w:rPr>
                <w:rStyle w:val="Hyperlink"/>
                <w:rtl/>
              </w:rPr>
            </w:pPr>
            <w:hyperlink w:anchor="Seif49" w:tooltip="תיקון לאחר השמעת טענ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Seif49</w:instrText>
            </w:r>
            <w:r>
              <w:rPr>
                <w:sz w:val="24"/>
                <w:rtl/>
              </w:rPr>
              <w:instrText xml:space="preserve"> </w:instrText>
            </w:r>
            <w:r>
              <w:rPr>
                <w:rFonts w:cs="Frankruhel"/>
                <w:sz w:val="24"/>
                <w:rtl/>
              </w:rPr>
              <w:fldChar w:fldCharType="separate"/>
            </w:r>
            <w:r>
              <w:rPr>
                <w:noProof/>
                <w:sz w:val="24"/>
                <w:rtl/>
              </w:rPr>
              <w:t>20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ג': חלוקת בקשה</w:t>
            </w:r>
          </w:p>
        </w:tc>
        <w:tc>
          <w:tcPr>
            <w:tcW w:w="567" w:type="dxa"/>
          </w:tcPr>
          <w:p w:rsidR="00551B3C" w:rsidRPr="00551B3C" w:rsidRDefault="00551B3C" w:rsidP="00551B3C">
            <w:pPr>
              <w:spacing w:line="240" w:lineRule="auto"/>
              <w:jc w:val="left"/>
              <w:rPr>
                <w:rStyle w:val="Hyperlink"/>
                <w:rtl/>
              </w:rPr>
            </w:pPr>
            <w:hyperlink w:anchor="med8" w:tooltip="פרק ג: חלוקת בק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med8</w:instrText>
            </w:r>
            <w:r>
              <w:rPr>
                <w:sz w:val="24"/>
                <w:rtl/>
              </w:rPr>
              <w:instrText xml:space="preserve"> </w:instrText>
            </w:r>
            <w:r>
              <w:rPr>
                <w:rFonts w:cs="Frankruhel"/>
                <w:sz w:val="24"/>
                <w:rtl/>
              </w:rPr>
              <w:fldChar w:fldCharType="separate"/>
            </w:r>
            <w:r>
              <w:rPr>
                <w:noProof/>
                <w:sz w:val="24"/>
                <w:rtl/>
              </w:rPr>
              <w:t>20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51 </w:t>
            </w:r>
          </w:p>
        </w:tc>
        <w:tc>
          <w:tcPr>
            <w:tcW w:w="5669" w:type="dxa"/>
          </w:tcPr>
          <w:p w:rsidR="00551B3C" w:rsidRPr="00551B3C" w:rsidRDefault="00551B3C" w:rsidP="00551B3C">
            <w:pPr>
              <w:spacing w:line="240" w:lineRule="auto"/>
              <w:jc w:val="left"/>
              <w:rPr>
                <w:rFonts w:cs="Frankruhel"/>
                <w:sz w:val="24"/>
                <w:rtl/>
              </w:rPr>
            </w:pPr>
            <w:r>
              <w:rPr>
                <w:sz w:val="24"/>
                <w:rtl/>
              </w:rPr>
              <w:t>בקשה שהופרדה</w:t>
            </w:r>
          </w:p>
        </w:tc>
        <w:tc>
          <w:tcPr>
            <w:tcW w:w="567" w:type="dxa"/>
          </w:tcPr>
          <w:p w:rsidR="00551B3C" w:rsidRPr="00551B3C" w:rsidRDefault="00551B3C" w:rsidP="00551B3C">
            <w:pPr>
              <w:spacing w:line="240" w:lineRule="auto"/>
              <w:jc w:val="left"/>
              <w:rPr>
                <w:rStyle w:val="Hyperlink"/>
                <w:rtl/>
              </w:rPr>
            </w:pPr>
            <w:hyperlink w:anchor="Seif50" w:tooltip="בקשה שהופרד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Seif50</w:instrText>
            </w:r>
            <w:r>
              <w:rPr>
                <w:sz w:val="24"/>
                <w:rtl/>
              </w:rPr>
              <w:instrText xml:space="preserve"> </w:instrText>
            </w:r>
            <w:r>
              <w:rPr>
                <w:rFonts w:cs="Frankruhel"/>
                <w:sz w:val="24"/>
                <w:rtl/>
              </w:rPr>
              <w:fldChar w:fldCharType="separate"/>
            </w:r>
            <w:r>
              <w:rPr>
                <w:noProof/>
                <w:sz w:val="24"/>
                <w:rtl/>
              </w:rPr>
              <w:t>20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ד': קיבול הבקשה ופרסומה</w:t>
            </w:r>
          </w:p>
        </w:tc>
        <w:tc>
          <w:tcPr>
            <w:tcW w:w="567" w:type="dxa"/>
          </w:tcPr>
          <w:p w:rsidR="00551B3C" w:rsidRPr="00551B3C" w:rsidRDefault="00551B3C" w:rsidP="00551B3C">
            <w:pPr>
              <w:spacing w:line="240" w:lineRule="auto"/>
              <w:jc w:val="left"/>
              <w:rPr>
                <w:rStyle w:val="Hyperlink"/>
                <w:rtl/>
              </w:rPr>
            </w:pPr>
            <w:hyperlink w:anchor="med9" w:tooltip="פרק ד: קיבול הבקשה ופרסומ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med9</w:instrText>
            </w:r>
            <w:r>
              <w:rPr>
                <w:sz w:val="24"/>
                <w:rtl/>
              </w:rPr>
              <w:instrText xml:space="preserve"> </w:instrText>
            </w:r>
            <w:r>
              <w:rPr>
                <w:rFonts w:cs="Frankruhel"/>
                <w:sz w:val="24"/>
                <w:rtl/>
              </w:rPr>
              <w:fldChar w:fldCharType="separate"/>
            </w:r>
            <w:r>
              <w:rPr>
                <w:noProof/>
                <w:sz w:val="24"/>
                <w:rtl/>
              </w:rPr>
              <w:t>20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52 </w:t>
            </w:r>
          </w:p>
        </w:tc>
        <w:tc>
          <w:tcPr>
            <w:tcW w:w="5669" w:type="dxa"/>
          </w:tcPr>
          <w:p w:rsidR="00551B3C" w:rsidRPr="00551B3C" w:rsidRDefault="00551B3C" w:rsidP="00551B3C">
            <w:pPr>
              <w:spacing w:line="240" w:lineRule="auto"/>
              <w:jc w:val="left"/>
              <w:rPr>
                <w:rFonts w:cs="Frankruhel"/>
                <w:sz w:val="24"/>
                <w:rtl/>
              </w:rPr>
            </w:pPr>
            <w:r>
              <w:rPr>
                <w:sz w:val="24"/>
                <w:rtl/>
              </w:rPr>
              <w:t>הודעה על קיבול</w:t>
            </w:r>
          </w:p>
        </w:tc>
        <w:tc>
          <w:tcPr>
            <w:tcW w:w="567" w:type="dxa"/>
          </w:tcPr>
          <w:p w:rsidR="00551B3C" w:rsidRPr="00551B3C" w:rsidRDefault="00551B3C" w:rsidP="00551B3C">
            <w:pPr>
              <w:spacing w:line="240" w:lineRule="auto"/>
              <w:jc w:val="left"/>
              <w:rPr>
                <w:rStyle w:val="Hyperlink"/>
                <w:rtl/>
              </w:rPr>
            </w:pPr>
            <w:hyperlink w:anchor="Seif51" w:tooltip="הודעה על קיבול"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Seif51</w:instrText>
            </w:r>
            <w:r>
              <w:rPr>
                <w:sz w:val="24"/>
                <w:rtl/>
              </w:rPr>
              <w:instrText xml:space="preserve"> </w:instrText>
            </w:r>
            <w:r>
              <w:rPr>
                <w:rFonts w:cs="Frankruhel"/>
                <w:sz w:val="24"/>
                <w:rtl/>
              </w:rPr>
              <w:fldChar w:fldCharType="separate"/>
            </w:r>
            <w:r>
              <w:rPr>
                <w:noProof/>
                <w:sz w:val="24"/>
                <w:rtl/>
              </w:rPr>
              <w:t>20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53 </w:t>
            </w:r>
          </w:p>
        </w:tc>
        <w:tc>
          <w:tcPr>
            <w:tcW w:w="5669" w:type="dxa"/>
          </w:tcPr>
          <w:p w:rsidR="00551B3C" w:rsidRPr="00551B3C" w:rsidRDefault="00551B3C" w:rsidP="00551B3C">
            <w:pPr>
              <w:spacing w:line="240" w:lineRule="auto"/>
              <w:jc w:val="left"/>
              <w:rPr>
                <w:rFonts w:cs="Frankruhel"/>
                <w:sz w:val="24"/>
                <w:rtl/>
              </w:rPr>
            </w:pPr>
            <w:r>
              <w:rPr>
                <w:sz w:val="24"/>
                <w:rtl/>
              </w:rPr>
              <w:t>תשלום אגרת קיבול הבקשה</w:t>
            </w:r>
          </w:p>
        </w:tc>
        <w:tc>
          <w:tcPr>
            <w:tcW w:w="567" w:type="dxa"/>
          </w:tcPr>
          <w:p w:rsidR="00551B3C" w:rsidRPr="00551B3C" w:rsidRDefault="00551B3C" w:rsidP="00551B3C">
            <w:pPr>
              <w:spacing w:line="240" w:lineRule="auto"/>
              <w:jc w:val="left"/>
              <w:rPr>
                <w:rStyle w:val="Hyperlink"/>
                <w:rtl/>
              </w:rPr>
            </w:pPr>
            <w:hyperlink w:anchor="Seif52" w:tooltip="תשלום אגרת קיבול הבק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Seif52</w:instrText>
            </w:r>
            <w:r>
              <w:rPr>
                <w:sz w:val="24"/>
                <w:rtl/>
              </w:rPr>
              <w:instrText xml:space="preserve"> </w:instrText>
            </w:r>
            <w:r>
              <w:rPr>
                <w:rFonts w:cs="Frankruhel"/>
                <w:sz w:val="24"/>
                <w:rtl/>
              </w:rPr>
              <w:fldChar w:fldCharType="separate"/>
            </w:r>
            <w:r>
              <w:rPr>
                <w:noProof/>
                <w:sz w:val="24"/>
                <w:rtl/>
              </w:rPr>
              <w:t>20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ה': החזרת מסמכים</w:t>
            </w:r>
          </w:p>
        </w:tc>
        <w:tc>
          <w:tcPr>
            <w:tcW w:w="567" w:type="dxa"/>
          </w:tcPr>
          <w:p w:rsidR="00551B3C" w:rsidRPr="00551B3C" w:rsidRDefault="00551B3C" w:rsidP="00551B3C">
            <w:pPr>
              <w:spacing w:line="240" w:lineRule="auto"/>
              <w:jc w:val="left"/>
              <w:rPr>
                <w:rStyle w:val="Hyperlink"/>
                <w:rtl/>
              </w:rPr>
            </w:pPr>
            <w:hyperlink w:anchor="med10" w:tooltip="פרק ה: החזרת מסמכ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med10</w:instrText>
            </w:r>
            <w:r>
              <w:rPr>
                <w:sz w:val="24"/>
                <w:rtl/>
              </w:rPr>
              <w:instrText xml:space="preserve"> </w:instrText>
            </w:r>
            <w:r>
              <w:rPr>
                <w:rFonts w:cs="Frankruhel"/>
                <w:sz w:val="24"/>
                <w:rtl/>
              </w:rPr>
              <w:fldChar w:fldCharType="separate"/>
            </w:r>
            <w:r>
              <w:rPr>
                <w:noProof/>
                <w:sz w:val="24"/>
                <w:rtl/>
              </w:rPr>
              <w:t>21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55 </w:t>
            </w:r>
          </w:p>
        </w:tc>
        <w:tc>
          <w:tcPr>
            <w:tcW w:w="5669" w:type="dxa"/>
          </w:tcPr>
          <w:p w:rsidR="00551B3C" w:rsidRPr="00551B3C" w:rsidRDefault="00551B3C" w:rsidP="00551B3C">
            <w:pPr>
              <w:spacing w:line="240" w:lineRule="auto"/>
              <w:jc w:val="left"/>
              <w:rPr>
                <w:rFonts w:cs="Frankruhel"/>
                <w:sz w:val="24"/>
                <w:rtl/>
              </w:rPr>
            </w:pPr>
            <w:r>
              <w:rPr>
                <w:sz w:val="24"/>
                <w:rtl/>
              </w:rPr>
              <w:t>השאלת מסמכים</w:t>
            </w:r>
          </w:p>
        </w:tc>
        <w:tc>
          <w:tcPr>
            <w:tcW w:w="567" w:type="dxa"/>
          </w:tcPr>
          <w:p w:rsidR="00551B3C" w:rsidRPr="00551B3C" w:rsidRDefault="00551B3C" w:rsidP="00551B3C">
            <w:pPr>
              <w:spacing w:line="240" w:lineRule="auto"/>
              <w:jc w:val="left"/>
              <w:rPr>
                <w:rStyle w:val="Hyperlink"/>
                <w:rtl/>
              </w:rPr>
            </w:pPr>
            <w:hyperlink w:anchor="Seif53" w:tooltip="השאלת מסמכ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Seif53</w:instrText>
            </w:r>
            <w:r>
              <w:rPr>
                <w:sz w:val="24"/>
                <w:rtl/>
              </w:rPr>
              <w:instrText xml:space="preserve"> </w:instrText>
            </w:r>
            <w:r>
              <w:rPr>
                <w:rFonts w:cs="Frankruhel"/>
                <w:sz w:val="24"/>
                <w:rtl/>
              </w:rPr>
              <w:fldChar w:fldCharType="separate"/>
            </w:r>
            <w:r>
              <w:rPr>
                <w:noProof/>
                <w:sz w:val="24"/>
                <w:rtl/>
              </w:rPr>
              <w:t>21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56 </w:t>
            </w:r>
          </w:p>
        </w:tc>
        <w:tc>
          <w:tcPr>
            <w:tcW w:w="5669" w:type="dxa"/>
          </w:tcPr>
          <w:p w:rsidR="00551B3C" w:rsidRPr="00551B3C" w:rsidRDefault="00551B3C" w:rsidP="00551B3C">
            <w:pPr>
              <w:spacing w:line="240" w:lineRule="auto"/>
              <w:jc w:val="left"/>
              <w:rPr>
                <w:rFonts w:cs="Frankruhel"/>
                <w:sz w:val="24"/>
                <w:rtl/>
              </w:rPr>
            </w:pPr>
            <w:r>
              <w:rPr>
                <w:sz w:val="24"/>
                <w:rtl/>
              </w:rPr>
              <w:t>החזרת מסמכים</w:t>
            </w:r>
          </w:p>
        </w:tc>
        <w:tc>
          <w:tcPr>
            <w:tcW w:w="567" w:type="dxa"/>
          </w:tcPr>
          <w:p w:rsidR="00551B3C" w:rsidRPr="00551B3C" w:rsidRDefault="00551B3C" w:rsidP="00551B3C">
            <w:pPr>
              <w:spacing w:line="240" w:lineRule="auto"/>
              <w:jc w:val="left"/>
              <w:rPr>
                <w:rStyle w:val="Hyperlink"/>
                <w:rtl/>
              </w:rPr>
            </w:pPr>
            <w:hyperlink w:anchor="Seif54" w:tooltip="החזרת מסמכ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Seif54</w:instrText>
            </w:r>
            <w:r>
              <w:rPr>
                <w:sz w:val="24"/>
                <w:rtl/>
              </w:rPr>
              <w:instrText xml:space="preserve"> </w:instrText>
            </w:r>
            <w:r>
              <w:rPr>
                <w:rFonts w:cs="Frankruhel"/>
                <w:sz w:val="24"/>
                <w:rtl/>
              </w:rPr>
              <w:fldChar w:fldCharType="separate"/>
            </w:r>
            <w:r>
              <w:rPr>
                <w:noProof/>
                <w:sz w:val="24"/>
                <w:rtl/>
              </w:rPr>
              <w:t>21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חלק רביעי: התנגדות למתן פטנט</w:t>
            </w:r>
          </w:p>
        </w:tc>
        <w:tc>
          <w:tcPr>
            <w:tcW w:w="567" w:type="dxa"/>
          </w:tcPr>
          <w:p w:rsidR="00551B3C" w:rsidRPr="00551B3C" w:rsidRDefault="00551B3C" w:rsidP="00551B3C">
            <w:pPr>
              <w:spacing w:line="240" w:lineRule="auto"/>
              <w:jc w:val="left"/>
              <w:rPr>
                <w:rStyle w:val="Hyperlink"/>
                <w:rtl/>
              </w:rPr>
            </w:pPr>
            <w:hyperlink w:anchor="hed23" w:tooltip="חלק רביעי: התנגדות למתן פטנט"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hed23</w:instrText>
            </w:r>
            <w:r>
              <w:rPr>
                <w:sz w:val="24"/>
                <w:rtl/>
              </w:rPr>
              <w:instrText xml:space="preserve"> </w:instrText>
            </w:r>
            <w:r>
              <w:rPr>
                <w:rFonts w:cs="Frankruhel"/>
                <w:sz w:val="24"/>
                <w:rtl/>
              </w:rPr>
              <w:fldChar w:fldCharType="separate"/>
            </w:r>
            <w:r>
              <w:rPr>
                <w:noProof/>
                <w:sz w:val="24"/>
                <w:rtl/>
              </w:rPr>
              <w:t>21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א': הגשת כתבי טענות וראיות</w:t>
            </w:r>
          </w:p>
        </w:tc>
        <w:tc>
          <w:tcPr>
            <w:tcW w:w="567" w:type="dxa"/>
          </w:tcPr>
          <w:p w:rsidR="00551B3C" w:rsidRPr="00551B3C" w:rsidRDefault="00551B3C" w:rsidP="00551B3C">
            <w:pPr>
              <w:spacing w:line="240" w:lineRule="auto"/>
              <w:jc w:val="left"/>
              <w:rPr>
                <w:rStyle w:val="Hyperlink"/>
                <w:rtl/>
              </w:rPr>
            </w:pPr>
            <w:hyperlink w:anchor="med11" w:tooltip="פרק א: הגשת כתבי טענות וראי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med11</w:instrText>
            </w:r>
            <w:r>
              <w:rPr>
                <w:sz w:val="24"/>
                <w:rtl/>
              </w:rPr>
              <w:instrText xml:space="preserve"> </w:instrText>
            </w:r>
            <w:r>
              <w:rPr>
                <w:rFonts w:cs="Frankruhel"/>
                <w:sz w:val="24"/>
                <w:rtl/>
              </w:rPr>
              <w:fldChar w:fldCharType="separate"/>
            </w:r>
            <w:r>
              <w:rPr>
                <w:noProof/>
                <w:sz w:val="24"/>
                <w:rtl/>
              </w:rPr>
              <w:t>21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57 </w:t>
            </w:r>
          </w:p>
        </w:tc>
        <w:tc>
          <w:tcPr>
            <w:tcW w:w="5669" w:type="dxa"/>
          </w:tcPr>
          <w:p w:rsidR="00551B3C" w:rsidRPr="00551B3C" w:rsidRDefault="00551B3C" w:rsidP="00551B3C">
            <w:pPr>
              <w:spacing w:line="240" w:lineRule="auto"/>
              <w:jc w:val="left"/>
              <w:rPr>
                <w:rFonts w:cs="Frankruhel"/>
                <w:sz w:val="24"/>
                <w:rtl/>
              </w:rPr>
            </w:pPr>
            <w:r>
              <w:rPr>
                <w:sz w:val="24"/>
                <w:rtl/>
              </w:rPr>
              <w:t>הודעת התנגדות</w:t>
            </w:r>
          </w:p>
        </w:tc>
        <w:tc>
          <w:tcPr>
            <w:tcW w:w="567" w:type="dxa"/>
          </w:tcPr>
          <w:p w:rsidR="00551B3C" w:rsidRPr="00551B3C" w:rsidRDefault="00551B3C" w:rsidP="00551B3C">
            <w:pPr>
              <w:spacing w:line="240" w:lineRule="auto"/>
              <w:jc w:val="left"/>
              <w:rPr>
                <w:rStyle w:val="Hyperlink"/>
                <w:rtl/>
              </w:rPr>
            </w:pPr>
            <w:hyperlink w:anchor="Seif55" w:tooltip="הודעת התנגד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Seif55</w:instrText>
            </w:r>
            <w:r>
              <w:rPr>
                <w:sz w:val="24"/>
                <w:rtl/>
              </w:rPr>
              <w:instrText xml:space="preserve"> </w:instrText>
            </w:r>
            <w:r>
              <w:rPr>
                <w:rFonts w:cs="Frankruhel"/>
                <w:sz w:val="24"/>
                <w:rtl/>
              </w:rPr>
              <w:fldChar w:fldCharType="separate"/>
            </w:r>
            <w:r>
              <w:rPr>
                <w:noProof/>
                <w:sz w:val="24"/>
                <w:rtl/>
              </w:rPr>
              <w:t>21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58 </w:t>
            </w:r>
          </w:p>
        </w:tc>
        <w:tc>
          <w:tcPr>
            <w:tcW w:w="5669" w:type="dxa"/>
          </w:tcPr>
          <w:p w:rsidR="00551B3C" w:rsidRPr="00551B3C" w:rsidRDefault="00551B3C" w:rsidP="00551B3C">
            <w:pPr>
              <w:spacing w:line="240" w:lineRule="auto"/>
              <w:jc w:val="left"/>
              <w:rPr>
                <w:rFonts w:cs="Frankruhel"/>
                <w:sz w:val="24"/>
                <w:rtl/>
              </w:rPr>
            </w:pPr>
            <w:r>
              <w:rPr>
                <w:sz w:val="24"/>
                <w:rtl/>
              </w:rPr>
              <w:t>כתב טענות וראיות מטעם המתנגד</w:t>
            </w:r>
          </w:p>
        </w:tc>
        <w:tc>
          <w:tcPr>
            <w:tcW w:w="567" w:type="dxa"/>
          </w:tcPr>
          <w:p w:rsidR="00551B3C" w:rsidRPr="00551B3C" w:rsidRDefault="00551B3C" w:rsidP="00551B3C">
            <w:pPr>
              <w:spacing w:line="240" w:lineRule="auto"/>
              <w:jc w:val="left"/>
              <w:rPr>
                <w:rStyle w:val="Hyperlink"/>
                <w:rtl/>
              </w:rPr>
            </w:pPr>
            <w:hyperlink w:anchor="Seif56" w:tooltip="כתב טענות וראיות מטעם המתנגד"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Seif56</w:instrText>
            </w:r>
            <w:r>
              <w:rPr>
                <w:sz w:val="24"/>
                <w:rtl/>
              </w:rPr>
              <w:instrText xml:space="preserve"> </w:instrText>
            </w:r>
            <w:r>
              <w:rPr>
                <w:rFonts w:cs="Frankruhel"/>
                <w:sz w:val="24"/>
                <w:rtl/>
              </w:rPr>
              <w:fldChar w:fldCharType="separate"/>
            </w:r>
            <w:r>
              <w:rPr>
                <w:noProof/>
                <w:sz w:val="24"/>
                <w:rtl/>
              </w:rPr>
              <w:t>21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59 </w:t>
            </w:r>
          </w:p>
        </w:tc>
        <w:tc>
          <w:tcPr>
            <w:tcW w:w="5669" w:type="dxa"/>
          </w:tcPr>
          <w:p w:rsidR="00551B3C" w:rsidRPr="00551B3C" w:rsidRDefault="00551B3C" w:rsidP="00551B3C">
            <w:pPr>
              <w:spacing w:line="240" w:lineRule="auto"/>
              <w:jc w:val="left"/>
              <w:rPr>
                <w:rFonts w:cs="Frankruhel"/>
                <w:sz w:val="24"/>
                <w:rtl/>
              </w:rPr>
            </w:pPr>
            <w:r>
              <w:rPr>
                <w:sz w:val="24"/>
                <w:rtl/>
              </w:rPr>
              <w:t>כתב טענות וראיות מטעם המבקש</w:t>
            </w:r>
          </w:p>
        </w:tc>
        <w:tc>
          <w:tcPr>
            <w:tcW w:w="567" w:type="dxa"/>
          </w:tcPr>
          <w:p w:rsidR="00551B3C" w:rsidRPr="00551B3C" w:rsidRDefault="00551B3C" w:rsidP="00551B3C">
            <w:pPr>
              <w:spacing w:line="240" w:lineRule="auto"/>
              <w:jc w:val="left"/>
              <w:rPr>
                <w:rStyle w:val="Hyperlink"/>
                <w:rtl/>
              </w:rPr>
            </w:pPr>
            <w:hyperlink w:anchor="Seif57" w:tooltip="כתב טענות וראיות מטעם המבקש"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Seif57</w:instrText>
            </w:r>
            <w:r>
              <w:rPr>
                <w:sz w:val="24"/>
                <w:rtl/>
              </w:rPr>
              <w:instrText xml:space="preserve"> </w:instrText>
            </w:r>
            <w:r>
              <w:rPr>
                <w:rFonts w:cs="Frankruhel"/>
                <w:sz w:val="24"/>
                <w:rtl/>
              </w:rPr>
              <w:fldChar w:fldCharType="separate"/>
            </w:r>
            <w:r>
              <w:rPr>
                <w:noProof/>
                <w:sz w:val="24"/>
                <w:rtl/>
              </w:rPr>
              <w:t>21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60 </w:t>
            </w:r>
          </w:p>
        </w:tc>
        <w:tc>
          <w:tcPr>
            <w:tcW w:w="5669" w:type="dxa"/>
          </w:tcPr>
          <w:p w:rsidR="00551B3C" w:rsidRPr="00551B3C" w:rsidRDefault="00551B3C" w:rsidP="00551B3C">
            <w:pPr>
              <w:spacing w:line="240" w:lineRule="auto"/>
              <w:jc w:val="left"/>
              <w:rPr>
                <w:rFonts w:cs="Frankruhel"/>
                <w:sz w:val="24"/>
                <w:rtl/>
              </w:rPr>
            </w:pPr>
            <w:r>
              <w:rPr>
                <w:sz w:val="24"/>
                <w:rtl/>
              </w:rPr>
              <w:t>ראיות מטעם המתנגד</w:t>
            </w:r>
          </w:p>
        </w:tc>
        <w:tc>
          <w:tcPr>
            <w:tcW w:w="567" w:type="dxa"/>
          </w:tcPr>
          <w:p w:rsidR="00551B3C" w:rsidRPr="00551B3C" w:rsidRDefault="00551B3C" w:rsidP="00551B3C">
            <w:pPr>
              <w:spacing w:line="240" w:lineRule="auto"/>
              <w:jc w:val="left"/>
              <w:rPr>
                <w:rStyle w:val="Hyperlink"/>
                <w:rtl/>
              </w:rPr>
            </w:pPr>
            <w:hyperlink w:anchor="Seif58" w:tooltip="ראיות מטעם המתנגד"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Seif58</w:instrText>
            </w:r>
            <w:r>
              <w:rPr>
                <w:sz w:val="24"/>
                <w:rtl/>
              </w:rPr>
              <w:instrText xml:space="preserve"> </w:instrText>
            </w:r>
            <w:r>
              <w:rPr>
                <w:rFonts w:cs="Frankruhel"/>
                <w:sz w:val="24"/>
                <w:rtl/>
              </w:rPr>
              <w:fldChar w:fldCharType="separate"/>
            </w:r>
            <w:r>
              <w:rPr>
                <w:noProof/>
                <w:sz w:val="24"/>
                <w:rtl/>
              </w:rPr>
              <w:t>21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61 </w:t>
            </w:r>
          </w:p>
        </w:tc>
        <w:tc>
          <w:tcPr>
            <w:tcW w:w="5669" w:type="dxa"/>
          </w:tcPr>
          <w:p w:rsidR="00551B3C" w:rsidRPr="00551B3C" w:rsidRDefault="00551B3C" w:rsidP="00551B3C">
            <w:pPr>
              <w:spacing w:line="240" w:lineRule="auto"/>
              <w:jc w:val="left"/>
              <w:rPr>
                <w:rFonts w:cs="Frankruhel"/>
                <w:sz w:val="24"/>
                <w:rtl/>
              </w:rPr>
            </w:pPr>
            <w:r>
              <w:rPr>
                <w:sz w:val="24"/>
                <w:rtl/>
              </w:rPr>
              <w:t>ראיות מטעם המבקש</w:t>
            </w:r>
          </w:p>
        </w:tc>
        <w:tc>
          <w:tcPr>
            <w:tcW w:w="567" w:type="dxa"/>
          </w:tcPr>
          <w:p w:rsidR="00551B3C" w:rsidRPr="00551B3C" w:rsidRDefault="00551B3C" w:rsidP="00551B3C">
            <w:pPr>
              <w:spacing w:line="240" w:lineRule="auto"/>
              <w:jc w:val="left"/>
              <w:rPr>
                <w:rStyle w:val="Hyperlink"/>
                <w:rtl/>
              </w:rPr>
            </w:pPr>
            <w:hyperlink w:anchor="Seif59" w:tooltip="ראיות מטעם המבקש"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Seif59</w:instrText>
            </w:r>
            <w:r>
              <w:rPr>
                <w:sz w:val="24"/>
                <w:rtl/>
              </w:rPr>
              <w:instrText xml:space="preserve"> </w:instrText>
            </w:r>
            <w:r>
              <w:rPr>
                <w:rFonts w:cs="Frankruhel"/>
                <w:sz w:val="24"/>
                <w:rtl/>
              </w:rPr>
              <w:fldChar w:fldCharType="separate"/>
            </w:r>
            <w:r>
              <w:rPr>
                <w:noProof/>
                <w:sz w:val="24"/>
                <w:rtl/>
              </w:rPr>
              <w:t>21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62 </w:t>
            </w:r>
          </w:p>
        </w:tc>
        <w:tc>
          <w:tcPr>
            <w:tcW w:w="5669" w:type="dxa"/>
          </w:tcPr>
          <w:p w:rsidR="00551B3C" w:rsidRPr="00551B3C" w:rsidRDefault="00551B3C" w:rsidP="00551B3C">
            <w:pPr>
              <w:spacing w:line="240" w:lineRule="auto"/>
              <w:jc w:val="left"/>
              <w:rPr>
                <w:rFonts w:cs="Frankruhel"/>
                <w:sz w:val="24"/>
                <w:rtl/>
              </w:rPr>
            </w:pPr>
            <w:r>
              <w:rPr>
                <w:sz w:val="24"/>
                <w:rtl/>
              </w:rPr>
              <w:t>ראיות בתשובה מטעם המתנגד</w:t>
            </w:r>
          </w:p>
        </w:tc>
        <w:tc>
          <w:tcPr>
            <w:tcW w:w="567" w:type="dxa"/>
          </w:tcPr>
          <w:p w:rsidR="00551B3C" w:rsidRPr="00551B3C" w:rsidRDefault="00551B3C" w:rsidP="00551B3C">
            <w:pPr>
              <w:spacing w:line="240" w:lineRule="auto"/>
              <w:jc w:val="left"/>
              <w:rPr>
                <w:rStyle w:val="Hyperlink"/>
                <w:rtl/>
              </w:rPr>
            </w:pPr>
            <w:hyperlink w:anchor="Seif60" w:tooltip="ראיות בתשובה מטעם המתנגד"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Seif60</w:instrText>
            </w:r>
            <w:r>
              <w:rPr>
                <w:sz w:val="24"/>
                <w:rtl/>
              </w:rPr>
              <w:instrText xml:space="preserve"> </w:instrText>
            </w:r>
            <w:r>
              <w:rPr>
                <w:rFonts w:cs="Frankruhel"/>
                <w:sz w:val="24"/>
                <w:rtl/>
              </w:rPr>
              <w:fldChar w:fldCharType="separate"/>
            </w:r>
            <w:r>
              <w:rPr>
                <w:noProof/>
                <w:sz w:val="24"/>
                <w:rtl/>
              </w:rPr>
              <w:t>21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63 </w:t>
            </w:r>
          </w:p>
        </w:tc>
        <w:tc>
          <w:tcPr>
            <w:tcW w:w="5669" w:type="dxa"/>
          </w:tcPr>
          <w:p w:rsidR="00551B3C" w:rsidRPr="00551B3C" w:rsidRDefault="00551B3C" w:rsidP="00551B3C">
            <w:pPr>
              <w:spacing w:line="240" w:lineRule="auto"/>
              <w:jc w:val="left"/>
              <w:rPr>
                <w:rFonts w:cs="Frankruhel"/>
                <w:sz w:val="24"/>
                <w:rtl/>
              </w:rPr>
            </w:pPr>
            <w:r>
              <w:rPr>
                <w:sz w:val="24"/>
                <w:rtl/>
              </w:rPr>
              <w:t>סיום הראיות</w:t>
            </w:r>
          </w:p>
        </w:tc>
        <w:tc>
          <w:tcPr>
            <w:tcW w:w="567" w:type="dxa"/>
          </w:tcPr>
          <w:p w:rsidR="00551B3C" w:rsidRPr="00551B3C" w:rsidRDefault="00551B3C" w:rsidP="00551B3C">
            <w:pPr>
              <w:spacing w:line="240" w:lineRule="auto"/>
              <w:jc w:val="left"/>
              <w:rPr>
                <w:rStyle w:val="Hyperlink"/>
                <w:rtl/>
              </w:rPr>
            </w:pPr>
            <w:hyperlink w:anchor="Seif61" w:tooltip="סיום הראי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Seif61</w:instrText>
            </w:r>
            <w:r>
              <w:rPr>
                <w:sz w:val="24"/>
                <w:rtl/>
              </w:rPr>
              <w:instrText xml:space="preserve"> </w:instrText>
            </w:r>
            <w:r>
              <w:rPr>
                <w:rFonts w:cs="Frankruhel"/>
                <w:sz w:val="24"/>
                <w:rtl/>
              </w:rPr>
              <w:fldChar w:fldCharType="separate"/>
            </w:r>
            <w:r>
              <w:rPr>
                <w:noProof/>
                <w:sz w:val="24"/>
                <w:rtl/>
              </w:rPr>
              <w:t>21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64 </w:t>
            </w:r>
          </w:p>
        </w:tc>
        <w:tc>
          <w:tcPr>
            <w:tcW w:w="5669" w:type="dxa"/>
          </w:tcPr>
          <w:p w:rsidR="00551B3C" w:rsidRPr="00551B3C" w:rsidRDefault="00551B3C" w:rsidP="00551B3C">
            <w:pPr>
              <w:spacing w:line="240" w:lineRule="auto"/>
              <w:jc w:val="left"/>
              <w:rPr>
                <w:rFonts w:cs="Frankruhel"/>
                <w:sz w:val="24"/>
                <w:rtl/>
              </w:rPr>
            </w:pPr>
            <w:r>
              <w:rPr>
                <w:sz w:val="24"/>
                <w:rtl/>
              </w:rPr>
              <w:t>תרגום של מסמכים שבראיות</w:t>
            </w:r>
          </w:p>
        </w:tc>
        <w:tc>
          <w:tcPr>
            <w:tcW w:w="567" w:type="dxa"/>
          </w:tcPr>
          <w:p w:rsidR="00551B3C" w:rsidRPr="00551B3C" w:rsidRDefault="00551B3C" w:rsidP="00551B3C">
            <w:pPr>
              <w:spacing w:line="240" w:lineRule="auto"/>
              <w:jc w:val="left"/>
              <w:rPr>
                <w:rStyle w:val="Hyperlink"/>
                <w:rtl/>
              </w:rPr>
            </w:pPr>
            <w:hyperlink w:anchor="Seif62" w:tooltip="תרגום של מסמכים שבראי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Seif62</w:instrText>
            </w:r>
            <w:r>
              <w:rPr>
                <w:sz w:val="24"/>
                <w:rtl/>
              </w:rPr>
              <w:instrText xml:space="preserve"> </w:instrText>
            </w:r>
            <w:r>
              <w:rPr>
                <w:rFonts w:cs="Frankruhel"/>
                <w:sz w:val="24"/>
                <w:rtl/>
              </w:rPr>
              <w:fldChar w:fldCharType="separate"/>
            </w:r>
            <w:r>
              <w:rPr>
                <w:noProof/>
                <w:sz w:val="24"/>
                <w:rtl/>
              </w:rPr>
              <w:t>21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ב': בירור התנגדות בפני הרשם</w:t>
            </w:r>
          </w:p>
        </w:tc>
        <w:tc>
          <w:tcPr>
            <w:tcW w:w="567" w:type="dxa"/>
          </w:tcPr>
          <w:p w:rsidR="00551B3C" w:rsidRPr="00551B3C" w:rsidRDefault="00551B3C" w:rsidP="00551B3C">
            <w:pPr>
              <w:spacing w:line="240" w:lineRule="auto"/>
              <w:jc w:val="left"/>
              <w:rPr>
                <w:rStyle w:val="Hyperlink"/>
                <w:rtl/>
              </w:rPr>
            </w:pPr>
            <w:hyperlink w:anchor="med12" w:tooltip="פרק ב: בירור התנגדות בפני הרש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med12</w:instrText>
            </w:r>
            <w:r>
              <w:rPr>
                <w:sz w:val="24"/>
                <w:rtl/>
              </w:rPr>
              <w:instrText xml:space="preserve"> </w:instrText>
            </w:r>
            <w:r>
              <w:rPr>
                <w:rFonts w:cs="Frankruhel"/>
                <w:sz w:val="24"/>
                <w:rtl/>
              </w:rPr>
              <w:fldChar w:fldCharType="separate"/>
            </w:r>
            <w:r>
              <w:rPr>
                <w:noProof/>
                <w:sz w:val="24"/>
                <w:rtl/>
              </w:rPr>
              <w:t>21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65 </w:t>
            </w:r>
          </w:p>
        </w:tc>
        <w:tc>
          <w:tcPr>
            <w:tcW w:w="5669" w:type="dxa"/>
          </w:tcPr>
          <w:p w:rsidR="00551B3C" w:rsidRPr="00551B3C" w:rsidRDefault="00551B3C" w:rsidP="00551B3C">
            <w:pPr>
              <w:spacing w:line="240" w:lineRule="auto"/>
              <w:jc w:val="left"/>
              <w:rPr>
                <w:rFonts w:cs="Frankruhel"/>
                <w:sz w:val="24"/>
                <w:rtl/>
              </w:rPr>
            </w:pPr>
            <w:r>
              <w:rPr>
                <w:sz w:val="24"/>
                <w:rtl/>
              </w:rPr>
              <w:t>קביעת מועד לשמיעת טענות הצדדים</w:t>
            </w:r>
          </w:p>
        </w:tc>
        <w:tc>
          <w:tcPr>
            <w:tcW w:w="567" w:type="dxa"/>
          </w:tcPr>
          <w:p w:rsidR="00551B3C" w:rsidRPr="00551B3C" w:rsidRDefault="00551B3C" w:rsidP="00551B3C">
            <w:pPr>
              <w:spacing w:line="240" w:lineRule="auto"/>
              <w:jc w:val="left"/>
              <w:rPr>
                <w:rStyle w:val="Hyperlink"/>
                <w:rtl/>
              </w:rPr>
            </w:pPr>
            <w:hyperlink w:anchor="Seif63" w:tooltip="קביעת מועד לשמיעת טענות הצדד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Seif63</w:instrText>
            </w:r>
            <w:r>
              <w:rPr>
                <w:sz w:val="24"/>
                <w:rtl/>
              </w:rPr>
              <w:instrText xml:space="preserve"> </w:instrText>
            </w:r>
            <w:r>
              <w:rPr>
                <w:rFonts w:cs="Frankruhel"/>
                <w:sz w:val="24"/>
                <w:rtl/>
              </w:rPr>
              <w:fldChar w:fldCharType="separate"/>
            </w:r>
            <w:r>
              <w:rPr>
                <w:noProof/>
                <w:sz w:val="24"/>
                <w:rtl/>
              </w:rPr>
              <w:t>21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67 </w:t>
            </w:r>
          </w:p>
        </w:tc>
        <w:tc>
          <w:tcPr>
            <w:tcW w:w="5669" w:type="dxa"/>
          </w:tcPr>
          <w:p w:rsidR="00551B3C" w:rsidRPr="00551B3C" w:rsidRDefault="00551B3C" w:rsidP="00551B3C">
            <w:pPr>
              <w:spacing w:line="240" w:lineRule="auto"/>
              <w:jc w:val="left"/>
              <w:rPr>
                <w:rFonts w:cs="Frankruhel"/>
                <w:sz w:val="24"/>
                <w:rtl/>
              </w:rPr>
            </w:pPr>
            <w:r>
              <w:rPr>
                <w:sz w:val="24"/>
                <w:rtl/>
              </w:rPr>
              <w:t>אי התייצבות להשמעת טענות</w:t>
            </w:r>
          </w:p>
        </w:tc>
        <w:tc>
          <w:tcPr>
            <w:tcW w:w="567" w:type="dxa"/>
          </w:tcPr>
          <w:p w:rsidR="00551B3C" w:rsidRPr="00551B3C" w:rsidRDefault="00551B3C" w:rsidP="00551B3C">
            <w:pPr>
              <w:spacing w:line="240" w:lineRule="auto"/>
              <w:jc w:val="left"/>
              <w:rPr>
                <w:rStyle w:val="Hyperlink"/>
                <w:rtl/>
              </w:rPr>
            </w:pPr>
            <w:hyperlink w:anchor="Seif64" w:tooltip="אי התייצבות להשמעת טענ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Seif64</w:instrText>
            </w:r>
            <w:r>
              <w:rPr>
                <w:sz w:val="24"/>
                <w:rtl/>
              </w:rPr>
              <w:instrText xml:space="preserve"> </w:instrText>
            </w:r>
            <w:r>
              <w:rPr>
                <w:rFonts w:cs="Frankruhel"/>
                <w:sz w:val="24"/>
                <w:rtl/>
              </w:rPr>
              <w:fldChar w:fldCharType="separate"/>
            </w:r>
            <w:r>
              <w:rPr>
                <w:noProof/>
                <w:sz w:val="24"/>
                <w:rtl/>
              </w:rPr>
              <w:t>22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68 </w:t>
            </w:r>
          </w:p>
        </w:tc>
        <w:tc>
          <w:tcPr>
            <w:tcW w:w="5669" w:type="dxa"/>
          </w:tcPr>
          <w:p w:rsidR="00551B3C" w:rsidRPr="00551B3C" w:rsidRDefault="00551B3C" w:rsidP="00551B3C">
            <w:pPr>
              <w:spacing w:line="240" w:lineRule="auto"/>
              <w:jc w:val="left"/>
              <w:rPr>
                <w:rFonts w:cs="Frankruhel"/>
                <w:sz w:val="24"/>
                <w:rtl/>
              </w:rPr>
            </w:pPr>
            <w:r>
              <w:rPr>
                <w:sz w:val="24"/>
                <w:rtl/>
              </w:rPr>
              <w:t>סדר שמיעת טענות הצדדים</w:t>
            </w:r>
          </w:p>
        </w:tc>
        <w:tc>
          <w:tcPr>
            <w:tcW w:w="567" w:type="dxa"/>
          </w:tcPr>
          <w:p w:rsidR="00551B3C" w:rsidRPr="00551B3C" w:rsidRDefault="00551B3C" w:rsidP="00551B3C">
            <w:pPr>
              <w:spacing w:line="240" w:lineRule="auto"/>
              <w:jc w:val="left"/>
              <w:rPr>
                <w:rStyle w:val="Hyperlink"/>
                <w:rtl/>
              </w:rPr>
            </w:pPr>
            <w:hyperlink w:anchor="Seif65" w:tooltip="סדר שמיעת טענות הצדד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Seif65</w:instrText>
            </w:r>
            <w:r>
              <w:rPr>
                <w:sz w:val="24"/>
                <w:rtl/>
              </w:rPr>
              <w:instrText xml:space="preserve"> </w:instrText>
            </w:r>
            <w:r>
              <w:rPr>
                <w:rFonts w:cs="Frankruhel"/>
                <w:sz w:val="24"/>
                <w:rtl/>
              </w:rPr>
              <w:fldChar w:fldCharType="separate"/>
            </w:r>
            <w:r>
              <w:rPr>
                <w:noProof/>
                <w:sz w:val="24"/>
                <w:rtl/>
              </w:rPr>
              <w:t>22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69 </w:t>
            </w:r>
          </w:p>
        </w:tc>
        <w:tc>
          <w:tcPr>
            <w:tcW w:w="5669" w:type="dxa"/>
          </w:tcPr>
          <w:p w:rsidR="00551B3C" w:rsidRPr="00551B3C" w:rsidRDefault="00551B3C" w:rsidP="00551B3C">
            <w:pPr>
              <w:spacing w:line="240" w:lineRule="auto"/>
              <w:jc w:val="left"/>
              <w:rPr>
                <w:rFonts w:cs="Frankruhel"/>
                <w:sz w:val="24"/>
                <w:rtl/>
              </w:rPr>
            </w:pPr>
            <w:r>
              <w:rPr>
                <w:sz w:val="24"/>
                <w:rtl/>
              </w:rPr>
              <w:t>חקירת מצהירים</w:t>
            </w:r>
          </w:p>
        </w:tc>
        <w:tc>
          <w:tcPr>
            <w:tcW w:w="567" w:type="dxa"/>
          </w:tcPr>
          <w:p w:rsidR="00551B3C" w:rsidRPr="00551B3C" w:rsidRDefault="00551B3C" w:rsidP="00551B3C">
            <w:pPr>
              <w:spacing w:line="240" w:lineRule="auto"/>
              <w:jc w:val="left"/>
              <w:rPr>
                <w:rStyle w:val="Hyperlink"/>
                <w:rtl/>
              </w:rPr>
            </w:pPr>
            <w:hyperlink w:anchor="Seif66" w:tooltip="חקירת מצהיר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Seif66</w:instrText>
            </w:r>
            <w:r>
              <w:rPr>
                <w:sz w:val="24"/>
                <w:rtl/>
              </w:rPr>
              <w:instrText xml:space="preserve"> </w:instrText>
            </w:r>
            <w:r>
              <w:rPr>
                <w:rFonts w:cs="Frankruhel"/>
                <w:sz w:val="24"/>
                <w:rtl/>
              </w:rPr>
              <w:fldChar w:fldCharType="separate"/>
            </w:r>
            <w:r>
              <w:rPr>
                <w:noProof/>
                <w:sz w:val="24"/>
                <w:rtl/>
              </w:rPr>
              <w:t>22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70 </w:t>
            </w:r>
          </w:p>
        </w:tc>
        <w:tc>
          <w:tcPr>
            <w:tcW w:w="5669" w:type="dxa"/>
          </w:tcPr>
          <w:p w:rsidR="00551B3C" w:rsidRPr="00551B3C" w:rsidRDefault="00551B3C" w:rsidP="00551B3C">
            <w:pPr>
              <w:spacing w:line="240" w:lineRule="auto"/>
              <w:jc w:val="left"/>
              <w:rPr>
                <w:rFonts w:cs="Frankruhel"/>
                <w:sz w:val="24"/>
                <w:rtl/>
              </w:rPr>
            </w:pPr>
            <w:r>
              <w:rPr>
                <w:sz w:val="24"/>
                <w:rtl/>
              </w:rPr>
              <w:t>רישום פרוטוקול</w:t>
            </w:r>
          </w:p>
        </w:tc>
        <w:tc>
          <w:tcPr>
            <w:tcW w:w="567" w:type="dxa"/>
          </w:tcPr>
          <w:p w:rsidR="00551B3C" w:rsidRPr="00551B3C" w:rsidRDefault="00551B3C" w:rsidP="00551B3C">
            <w:pPr>
              <w:spacing w:line="240" w:lineRule="auto"/>
              <w:jc w:val="left"/>
              <w:rPr>
                <w:rStyle w:val="Hyperlink"/>
                <w:rtl/>
              </w:rPr>
            </w:pPr>
            <w:hyperlink w:anchor="Seif67" w:tooltip="רישום פרוטוקול"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Seif67</w:instrText>
            </w:r>
            <w:r>
              <w:rPr>
                <w:sz w:val="24"/>
                <w:rtl/>
              </w:rPr>
              <w:instrText xml:space="preserve"> </w:instrText>
            </w:r>
            <w:r>
              <w:rPr>
                <w:rFonts w:cs="Frankruhel"/>
                <w:sz w:val="24"/>
                <w:rtl/>
              </w:rPr>
              <w:fldChar w:fldCharType="separate"/>
            </w:r>
            <w:r>
              <w:rPr>
                <w:noProof/>
                <w:sz w:val="24"/>
                <w:rtl/>
              </w:rPr>
              <w:t>22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71 </w:t>
            </w:r>
          </w:p>
        </w:tc>
        <w:tc>
          <w:tcPr>
            <w:tcW w:w="5669" w:type="dxa"/>
          </w:tcPr>
          <w:p w:rsidR="00551B3C" w:rsidRPr="00551B3C" w:rsidRDefault="00551B3C" w:rsidP="00551B3C">
            <w:pPr>
              <w:spacing w:line="240" w:lineRule="auto"/>
              <w:jc w:val="left"/>
              <w:rPr>
                <w:rFonts w:cs="Frankruhel"/>
                <w:sz w:val="24"/>
                <w:rtl/>
              </w:rPr>
            </w:pPr>
            <w:r>
              <w:rPr>
                <w:sz w:val="24"/>
                <w:rtl/>
              </w:rPr>
              <w:t>תיקון הפרוטוקול</w:t>
            </w:r>
          </w:p>
        </w:tc>
        <w:tc>
          <w:tcPr>
            <w:tcW w:w="567" w:type="dxa"/>
          </w:tcPr>
          <w:p w:rsidR="00551B3C" w:rsidRPr="00551B3C" w:rsidRDefault="00551B3C" w:rsidP="00551B3C">
            <w:pPr>
              <w:spacing w:line="240" w:lineRule="auto"/>
              <w:jc w:val="left"/>
              <w:rPr>
                <w:rStyle w:val="Hyperlink"/>
                <w:rtl/>
              </w:rPr>
            </w:pPr>
            <w:hyperlink w:anchor="Seif68" w:tooltip="תיקון הפרוטוקול"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Seif68</w:instrText>
            </w:r>
            <w:r>
              <w:rPr>
                <w:sz w:val="24"/>
                <w:rtl/>
              </w:rPr>
              <w:instrText xml:space="preserve"> </w:instrText>
            </w:r>
            <w:r>
              <w:rPr>
                <w:rFonts w:cs="Frankruhel"/>
                <w:sz w:val="24"/>
                <w:rtl/>
              </w:rPr>
              <w:fldChar w:fldCharType="separate"/>
            </w:r>
            <w:r>
              <w:rPr>
                <w:noProof/>
                <w:sz w:val="24"/>
                <w:rtl/>
              </w:rPr>
              <w:t>22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72 </w:t>
            </w:r>
          </w:p>
        </w:tc>
        <w:tc>
          <w:tcPr>
            <w:tcW w:w="5669" w:type="dxa"/>
          </w:tcPr>
          <w:p w:rsidR="00551B3C" w:rsidRPr="00551B3C" w:rsidRDefault="00551B3C" w:rsidP="00551B3C">
            <w:pPr>
              <w:spacing w:line="240" w:lineRule="auto"/>
              <w:jc w:val="left"/>
              <w:rPr>
                <w:rFonts w:cs="Frankruhel"/>
                <w:sz w:val="24"/>
                <w:rtl/>
              </w:rPr>
            </w:pPr>
            <w:r>
              <w:rPr>
                <w:sz w:val="24"/>
                <w:rtl/>
              </w:rPr>
              <w:t>החלטת הרשם</w:t>
            </w:r>
          </w:p>
        </w:tc>
        <w:tc>
          <w:tcPr>
            <w:tcW w:w="567" w:type="dxa"/>
          </w:tcPr>
          <w:p w:rsidR="00551B3C" w:rsidRPr="00551B3C" w:rsidRDefault="00551B3C" w:rsidP="00551B3C">
            <w:pPr>
              <w:spacing w:line="240" w:lineRule="auto"/>
              <w:jc w:val="left"/>
              <w:rPr>
                <w:rStyle w:val="Hyperlink"/>
                <w:rtl/>
              </w:rPr>
            </w:pPr>
            <w:hyperlink w:anchor="Seif69" w:tooltip="החלטת הרש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Seif69</w:instrText>
            </w:r>
            <w:r>
              <w:rPr>
                <w:sz w:val="24"/>
                <w:rtl/>
              </w:rPr>
              <w:instrText xml:space="preserve"> </w:instrText>
            </w:r>
            <w:r>
              <w:rPr>
                <w:rFonts w:cs="Frankruhel"/>
                <w:sz w:val="24"/>
                <w:rtl/>
              </w:rPr>
              <w:fldChar w:fldCharType="separate"/>
            </w:r>
            <w:r>
              <w:rPr>
                <w:noProof/>
                <w:sz w:val="24"/>
                <w:rtl/>
              </w:rPr>
              <w:t>22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73 </w:t>
            </w:r>
          </w:p>
        </w:tc>
        <w:tc>
          <w:tcPr>
            <w:tcW w:w="5669" w:type="dxa"/>
          </w:tcPr>
          <w:p w:rsidR="00551B3C" w:rsidRPr="00551B3C" w:rsidRDefault="00551B3C" w:rsidP="00551B3C">
            <w:pPr>
              <w:spacing w:line="240" w:lineRule="auto"/>
              <w:jc w:val="left"/>
              <w:rPr>
                <w:rFonts w:cs="Frankruhel"/>
                <w:sz w:val="24"/>
                <w:rtl/>
              </w:rPr>
            </w:pPr>
            <w:r>
              <w:rPr>
                <w:sz w:val="24"/>
                <w:rtl/>
              </w:rPr>
              <w:t>מסירת ההחלטה לצדדים</w:t>
            </w:r>
          </w:p>
        </w:tc>
        <w:tc>
          <w:tcPr>
            <w:tcW w:w="567" w:type="dxa"/>
          </w:tcPr>
          <w:p w:rsidR="00551B3C" w:rsidRPr="00551B3C" w:rsidRDefault="00551B3C" w:rsidP="00551B3C">
            <w:pPr>
              <w:spacing w:line="240" w:lineRule="auto"/>
              <w:jc w:val="left"/>
              <w:rPr>
                <w:rStyle w:val="Hyperlink"/>
                <w:rtl/>
              </w:rPr>
            </w:pPr>
            <w:hyperlink w:anchor="Seif70" w:tooltip="מסירת ההחלטה לצדד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Seif70</w:instrText>
            </w:r>
            <w:r>
              <w:rPr>
                <w:sz w:val="24"/>
                <w:rtl/>
              </w:rPr>
              <w:instrText xml:space="preserve"> </w:instrText>
            </w:r>
            <w:r>
              <w:rPr>
                <w:rFonts w:cs="Frankruhel"/>
                <w:sz w:val="24"/>
                <w:rtl/>
              </w:rPr>
              <w:fldChar w:fldCharType="separate"/>
            </w:r>
            <w:r>
              <w:rPr>
                <w:noProof/>
                <w:sz w:val="24"/>
                <w:rtl/>
              </w:rPr>
              <w:t>23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74 </w:t>
            </w:r>
          </w:p>
        </w:tc>
        <w:tc>
          <w:tcPr>
            <w:tcW w:w="5669" w:type="dxa"/>
          </w:tcPr>
          <w:p w:rsidR="00551B3C" w:rsidRPr="00551B3C" w:rsidRDefault="00551B3C" w:rsidP="00551B3C">
            <w:pPr>
              <w:spacing w:line="240" w:lineRule="auto"/>
              <w:jc w:val="left"/>
              <w:rPr>
                <w:rFonts w:cs="Frankruhel"/>
                <w:sz w:val="24"/>
                <w:rtl/>
              </w:rPr>
            </w:pPr>
            <w:r>
              <w:rPr>
                <w:sz w:val="24"/>
                <w:rtl/>
              </w:rPr>
              <w:t>אי מתן פטנט בשל חומר שנתגלה אגב התנגדות שבוטלה</w:t>
            </w:r>
          </w:p>
        </w:tc>
        <w:tc>
          <w:tcPr>
            <w:tcW w:w="567" w:type="dxa"/>
          </w:tcPr>
          <w:p w:rsidR="00551B3C" w:rsidRPr="00551B3C" w:rsidRDefault="00551B3C" w:rsidP="00551B3C">
            <w:pPr>
              <w:spacing w:line="240" w:lineRule="auto"/>
              <w:jc w:val="left"/>
              <w:rPr>
                <w:rStyle w:val="Hyperlink"/>
                <w:rtl/>
              </w:rPr>
            </w:pPr>
            <w:hyperlink w:anchor="Seif71" w:tooltip="אי מתן פטנט בשל חומר שנתגלה אגב התנגדות שבוטל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Seif71</w:instrText>
            </w:r>
            <w:r>
              <w:rPr>
                <w:sz w:val="24"/>
                <w:rtl/>
              </w:rPr>
              <w:instrText xml:space="preserve"> </w:instrText>
            </w:r>
            <w:r>
              <w:rPr>
                <w:rFonts w:cs="Frankruhel"/>
                <w:sz w:val="24"/>
                <w:rtl/>
              </w:rPr>
              <w:fldChar w:fldCharType="separate"/>
            </w:r>
            <w:r>
              <w:rPr>
                <w:noProof/>
                <w:sz w:val="24"/>
                <w:rtl/>
              </w:rPr>
              <w:t>23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75 </w:t>
            </w:r>
          </w:p>
        </w:tc>
        <w:tc>
          <w:tcPr>
            <w:tcW w:w="5669" w:type="dxa"/>
          </w:tcPr>
          <w:p w:rsidR="00551B3C" w:rsidRPr="00551B3C" w:rsidRDefault="00551B3C" w:rsidP="00551B3C">
            <w:pPr>
              <w:spacing w:line="240" w:lineRule="auto"/>
              <w:jc w:val="left"/>
              <w:rPr>
                <w:rFonts w:cs="Frankruhel"/>
                <w:sz w:val="24"/>
                <w:rtl/>
              </w:rPr>
            </w:pPr>
            <w:r>
              <w:rPr>
                <w:sz w:val="24"/>
                <w:rtl/>
              </w:rPr>
              <w:t>הודעה על ערעור</w:t>
            </w:r>
          </w:p>
        </w:tc>
        <w:tc>
          <w:tcPr>
            <w:tcW w:w="567" w:type="dxa"/>
          </w:tcPr>
          <w:p w:rsidR="00551B3C" w:rsidRPr="00551B3C" w:rsidRDefault="00551B3C" w:rsidP="00551B3C">
            <w:pPr>
              <w:spacing w:line="240" w:lineRule="auto"/>
              <w:jc w:val="left"/>
              <w:rPr>
                <w:rStyle w:val="Hyperlink"/>
                <w:rtl/>
              </w:rPr>
            </w:pPr>
            <w:hyperlink w:anchor="Seif72" w:tooltip="הודעה על ערעור"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Seif72</w:instrText>
            </w:r>
            <w:r>
              <w:rPr>
                <w:sz w:val="24"/>
                <w:rtl/>
              </w:rPr>
              <w:instrText xml:space="preserve"> </w:instrText>
            </w:r>
            <w:r>
              <w:rPr>
                <w:rFonts w:cs="Frankruhel"/>
                <w:sz w:val="24"/>
                <w:rtl/>
              </w:rPr>
              <w:fldChar w:fldCharType="separate"/>
            </w:r>
            <w:r>
              <w:rPr>
                <w:noProof/>
                <w:sz w:val="24"/>
                <w:rtl/>
              </w:rPr>
              <w:t>23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חלק חמישי: מתן הפטנט</w:t>
            </w:r>
          </w:p>
        </w:tc>
        <w:tc>
          <w:tcPr>
            <w:tcW w:w="567" w:type="dxa"/>
          </w:tcPr>
          <w:p w:rsidR="00551B3C" w:rsidRPr="00551B3C" w:rsidRDefault="00551B3C" w:rsidP="00551B3C">
            <w:pPr>
              <w:spacing w:line="240" w:lineRule="auto"/>
              <w:jc w:val="left"/>
              <w:rPr>
                <w:rStyle w:val="Hyperlink"/>
                <w:rtl/>
              </w:rPr>
            </w:pPr>
            <w:hyperlink w:anchor="hed24" w:tooltip="חלק חמישי: מתן הפטנט"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hed24</w:instrText>
            </w:r>
            <w:r>
              <w:rPr>
                <w:sz w:val="24"/>
                <w:rtl/>
              </w:rPr>
              <w:instrText xml:space="preserve"> </w:instrText>
            </w:r>
            <w:r>
              <w:rPr>
                <w:rFonts w:cs="Frankruhel"/>
                <w:sz w:val="24"/>
                <w:rtl/>
              </w:rPr>
              <w:fldChar w:fldCharType="separate"/>
            </w:r>
            <w:r>
              <w:rPr>
                <w:noProof/>
                <w:sz w:val="24"/>
                <w:rtl/>
              </w:rPr>
              <w:t>23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א': תעודת הפטנט</w:t>
            </w:r>
          </w:p>
        </w:tc>
        <w:tc>
          <w:tcPr>
            <w:tcW w:w="567" w:type="dxa"/>
          </w:tcPr>
          <w:p w:rsidR="00551B3C" w:rsidRPr="00551B3C" w:rsidRDefault="00551B3C" w:rsidP="00551B3C">
            <w:pPr>
              <w:spacing w:line="240" w:lineRule="auto"/>
              <w:jc w:val="left"/>
              <w:rPr>
                <w:rStyle w:val="Hyperlink"/>
                <w:rtl/>
              </w:rPr>
            </w:pPr>
            <w:hyperlink w:anchor="med13" w:tooltip="פרק א: תעודת הפטנט"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med13</w:instrText>
            </w:r>
            <w:r>
              <w:rPr>
                <w:sz w:val="24"/>
                <w:rtl/>
              </w:rPr>
              <w:instrText xml:space="preserve"> </w:instrText>
            </w:r>
            <w:r>
              <w:rPr>
                <w:rFonts w:cs="Frankruhel"/>
                <w:sz w:val="24"/>
                <w:rtl/>
              </w:rPr>
              <w:fldChar w:fldCharType="separate"/>
            </w:r>
            <w:r>
              <w:rPr>
                <w:noProof/>
                <w:sz w:val="24"/>
                <w:rtl/>
              </w:rPr>
              <w:t>23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76 </w:t>
            </w:r>
          </w:p>
        </w:tc>
        <w:tc>
          <w:tcPr>
            <w:tcW w:w="5669" w:type="dxa"/>
          </w:tcPr>
          <w:p w:rsidR="00551B3C" w:rsidRPr="00551B3C" w:rsidRDefault="00551B3C" w:rsidP="00551B3C">
            <w:pPr>
              <w:spacing w:line="240" w:lineRule="auto"/>
              <w:jc w:val="left"/>
              <w:rPr>
                <w:rFonts w:cs="Frankruhel"/>
                <w:sz w:val="24"/>
                <w:rtl/>
              </w:rPr>
            </w:pPr>
            <w:r>
              <w:rPr>
                <w:sz w:val="24"/>
                <w:rtl/>
              </w:rPr>
              <w:t>תעודת פטנט</w:t>
            </w:r>
          </w:p>
        </w:tc>
        <w:tc>
          <w:tcPr>
            <w:tcW w:w="567" w:type="dxa"/>
          </w:tcPr>
          <w:p w:rsidR="00551B3C" w:rsidRPr="00551B3C" w:rsidRDefault="00551B3C" w:rsidP="00551B3C">
            <w:pPr>
              <w:spacing w:line="240" w:lineRule="auto"/>
              <w:jc w:val="left"/>
              <w:rPr>
                <w:rStyle w:val="Hyperlink"/>
                <w:rtl/>
              </w:rPr>
            </w:pPr>
            <w:hyperlink w:anchor="Seif73" w:tooltip="תעודת פטנט"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Seif73</w:instrText>
            </w:r>
            <w:r>
              <w:rPr>
                <w:sz w:val="24"/>
                <w:rtl/>
              </w:rPr>
              <w:instrText xml:space="preserve"> </w:instrText>
            </w:r>
            <w:r>
              <w:rPr>
                <w:rFonts w:cs="Frankruhel"/>
                <w:sz w:val="24"/>
                <w:rtl/>
              </w:rPr>
              <w:fldChar w:fldCharType="separate"/>
            </w:r>
            <w:r>
              <w:rPr>
                <w:noProof/>
                <w:sz w:val="24"/>
                <w:rtl/>
              </w:rPr>
              <w:t>23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77 </w:t>
            </w:r>
          </w:p>
        </w:tc>
        <w:tc>
          <w:tcPr>
            <w:tcW w:w="5669" w:type="dxa"/>
          </w:tcPr>
          <w:p w:rsidR="00551B3C" w:rsidRPr="00551B3C" w:rsidRDefault="00551B3C" w:rsidP="00551B3C">
            <w:pPr>
              <w:spacing w:line="240" w:lineRule="auto"/>
              <w:jc w:val="left"/>
              <w:rPr>
                <w:rFonts w:cs="Frankruhel"/>
                <w:sz w:val="24"/>
                <w:rtl/>
              </w:rPr>
            </w:pPr>
            <w:r>
              <w:rPr>
                <w:sz w:val="24"/>
                <w:rtl/>
              </w:rPr>
              <w:t>העתק תעודה</w:t>
            </w:r>
          </w:p>
        </w:tc>
        <w:tc>
          <w:tcPr>
            <w:tcW w:w="567" w:type="dxa"/>
          </w:tcPr>
          <w:p w:rsidR="00551B3C" w:rsidRPr="00551B3C" w:rsidRDefault="00551B3C" w:rsidP="00551B3C">
            <w:pPr>
              <w:spacing w:line="240" w:lineRule="auto"/>
              <w:jc w:val="left"/>
              <w:rPr>
                <w:rStyle w:val="Hyperlink"/>
                <w:rtl/>
              </w:rPr>
            </w:pPr>
            <w:hyperlink w:anchor="Seif74" w:tooltip="העתק תעוד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Seif74</w:instrText>
            </w:r>
            <w:r>
              <w:rPr>
                <w:sz w:val="24"/>
                <w:rtl/>
              </w:rPr>
              <w:instrText xml:space="preserve"> </w:instrText>
            </w:r>
            <w:r>
              <w:rPr>
                <w:rFonts w:cs="Frankruhel"/>
                <w:sz w:val="24"/>
                <w:rtl/>
              </w:rPr>
              <w:fldChar w:fldCharType="separate"/>
            </w:r>
            <w:r>
              <w:rPr>
                <w:noProof/>
                <w:sz w:val="24"/>
                <w:rtl/>
              </w:rPr>
              <w:t>23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ב': דרישה לציון שם הממציא</w:t>
            </w:r>
          </w:p>
        </w:tc>
        <w:tc>
          <w:tcPr>
            <w:tcW w:w="567" w:type="dxa"/>
          </w:tcPr>
          <w:p w:rsidR="00551B3C" w:rsidRPr="00551B3C" w:rsidRDefault="00551B3C" w:rsidP="00551B3C">
            <w:pPr>
              <w:spacing w:line="240" w:lineRule="auto"/>
              <w:jc w:val="left"/>
              <w:rPr>
                <w:rStyle w:val="Hyperlink"/>
                <w:rtl/>
              </w:rPr>
            </w:pPr>
            <w:hyperlink w:anchor="med14" w:tooltip="פרק ב: דרישה לציון שם הממציא"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med14</w:instrText>
            </w:r>
            <w:r>
              <w:rPr>
                <w:sz w:val="24"/>
                <w:rtl/>
              </w:rPr>
              <w:instrText xml:space="preserve"> </w:instrText>
            </w:r>
            <w:r>
              <w:rPr>
                <w:rFonts w:cs="Frankruhel"/>
                <w:sz w:val="24"/>
                <w:rtl/>
              </w:rPr>
              <w:fldChar w:fldCharType="separate"/>
            </w:r>
            <w:r>
              <w:rPr>
                <w:noProof/>
                <w:sz w:val="24"/>
                <w:rtl/>
              </w:rPr>
              <w:t>23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78 </w:t>
            </w:r>
          </w:p>
        </w:tc>
        <w:tc>
          <w:tcPr>
            <w:tcW w:w="5669" w:type="dxa"/>
          </w:tcPr>
          <w:p w:rsidR="00551B3C" w:rsidRPr="00551B3C" w:rsidRDefault="00551B3C" w:rsidP="00551B3C">
            <w:pPr>
              <w:spacing w:line="240" w:lineRule="auto"/>
              <w:jc w:val="left"/>
              <w:rPr>
                <w:rFonts w:cs="Frankruhel"/>
                <w:sz w:val="24"/>
                <w:rtl/>
              </w:rPr>
            </w:pPr>
            <w:r>
              <w:rPr>
                <w:sz w:val="24"/>
                <w:rtl/>
              </w:rPr>
              <w:t>דרישה לציון שם הממציא</w:t>
            </w:r>
          </w:p>
        </w:tc>
        <w:tc>
          <w:tcPr>
            <w:tcW w:w="567" w:type="dxa"/>
          </w:tcPr>
          <w:p w:rsidR="00551B3C" w:rsidRPr="00551B3C" w:rsidRDefault="00551B3C" w:rsidP="00551B3C">
            <w:pPr>
              <w:spacing w:line="240" w:lineRule="auto"/>
              <w:jc w:val="left"/>
              <w:rPr>
                <w:rStyle w:val="Hyperlink"/>
                <w:rtl/>
              </w:rPr>
            </w:pPr>
            <w:hyperlink w:anchor="Seif75" w:tooltip="דרישה לציון שם הממציא"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Seif75</w:instrText>
            </w:r>
            <w:r>
              <w:rPr>
                <w:sz w:val="24"/>
                <w:rtl/>
              </w:rPr>
              <w:instrText xml:space="preserve"> </w:instrText>
            </w:r>
            <w:r>
              <w:rPr>
                <w:rFonts w:cs="Frankruhel"/>
                <w:sz w:val="24"/>
                <w:rtl/>
              </w:rPr>
              <w:fldChar w:fldCharType="separate"/>
            </w:r>
            <w:r>
              <w:rPr>
                <w:noProof/>
                <w:sz w:val="24"/>
                <w:rtl/>
              </w:rPr>
              <w:t>23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79 </w:t>
            </w:r>
          </w:p>
        </w:tc>
        <w:tc>
          <w:tcPr>
            <w:tcW w:w="5669" w:type="dxa"/>
          </w:tcPr>
          <w:p w:rsidR="00551B3C" w:rsidRPr="00551B3C" w:rsidRDefault="00551B3C" w:rsidP="00551B3C">
            <w:pPr>
              <w:spacing w:line="240" w:lineRule="auto"/>
              <w:jc w:val="left"/>
              <w:rPr>
                <w:rFonts w:cs="Frankruhel"/>
                <w:sz w:val="24"/>
                <w:rtl/>
              </w:rPr>
            </w:pPr>
            <w:r>
              <w:rPr>
                <w:sz w:val="24"/>
                <w:rtl/>
              </w:rPr>
              <w:t>היכן יצויין שם הממציא</w:t>
            </w:r>
          </w:p>
        </w:tc>
        <w:tc>
          <w:tcPr>
            <w:tcW w:w="567" w:type="dxa"/>
          </w:tcPr>
          <w:p w:rsidR="00551B3C" w:rsidRPr="00551B3C" w:rsidRDefault="00551B3C" w:rsidP="00551B3C">
            <w:pPr>
              <w:spacing w:line="240" w:lineRule="auto"/>
              <w:jc w:val="left"/>
              <w:rPr>
                <w:rStyle w:val="Hyperlink"/>
                <w:rtl/>
              </w:rPr>
            </w:pPr>
            <w:hyperlink w:anchor="Seif76" w:tooltip="היכן יצויין שם הממציא"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Seif76</w:instrText>
            </w:r>
            <w:r>
              <w:rPr>
                <w:sz w:val="24"/>
                <w:rtl/>
              </w:rPr>
              <w:instrText xml:space="preserve"> </w:instrText>
            </w:r>
            <w:r>
              <w:rPr>
                <w:rFonts w:cs="Frankruhel"/>
                <w:sz w:val="24"/>
                <w:rtl/>
              </w:rPr>
              <w:fldChar w:fldCharType="separate"/>
            </w:r>
            <w:r>
              <w:rPr>
                <w:noProof/>
                <w:sz w:val="24"/>
                <w:rtl/>
              </w:rPr>
              <w:t>23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80 </w:t>
            </w:r>
          </w:p>
        </w:tc>
        <w:tc>
          <w:tcPr>
            <w:tcW w:w="5669" w:type="dxa"/>
          </w:tcPr>
          <w:p w:rsidR="00551B3C" w:rsidRPr="00551B3C" w:rsidRDefault="00551B3C" w:rsidP="00551B3C">
            <w:pPr>
              <w:spacing w:line="240" w:lineRule="auto"/>
              <w:jc w:val="left"/>
              <w:rPr>
                <w:rFonts w:cs="Frankruhel"/>
                <w:sz w:val="24"/>
                <w:rtl/>
              </w:rPr>
            </w:pPr>
            <w:r>
              <w:rPr>
                <w:sz w:val="24"/>
                <w:rtl/>
              </w:rPr>
              <w:t>הודעת הרשם</w:t>
            </w:r>
          </w:p>
        </w:tc>
        <w:tc>
          <w:tcPr>
            <w:tcW w:w="567" w:type="dxa"/>
          </w:tcPr>
          <w:p w:rsidR="00551B3C" w:rsidRPr="00551B3C" w:rsidRDefault="00551B3C" w:rsidP="00551B3C">
            <w:pPr>
              <w:spacing w:line="240" w:lineRule="auto"/>
              <w:jc w:val="left"/>
              <w:rPr>
                <w:rStyle w:val="Hyperlink"/>
                <w:rtl/>
              </w:rPr>
            </w:pPr>
            <w:hyperlink w:anchor="Seif77" w:tooltip="הודעת הרש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Seif77</w:instrText>
            </w:r>
            <w:r>
              <w:rPr>
                <w:sz w:val="24"/>
                <w:rtl/>
              </w:rPr>
              <w:instrText xml:space="preserve"> </w:instrText>
            </w:r>
            <w:r>
              <w:rPr>
                <w:rFonts w:cs="Frankruhel"/>
                <w:sz w:val="24"/>
                <w:rtl/>
              </w:rPr>
              <w:fldChar w:fldCharType="separate"/>
            </w:r>
            <w:r>
              <w:rPr>
                <w:noProof/>
                <w:sz w:val="24"/>
                <w:rtl/>
              </w:rPr>
              <w:t>23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81 </w:t>
            </w:r>
          </w:p>
        </w:tc>
        <w:tc>
          <w:tcPr>
            <w:tcW w:w="5669" w:type="dxa"/>
          </w:tcPr>
          <w:p w:rsidR="00551B3C" w:rsidRPr="00551B3C" w:rsidRDefault="00551B3C" w:rsidP="00551B3C">
            <w:pPr>
              <w:spacing w:line="240" w:lineRule="auto"/>
              <w:jc w:val="left"/>
              <w:rPr>
                <w:rFonts w:cs="Frankruhel"/>
                <w:sz w:val="24"/>
                <w:rtl/>
              </w:rPr>
            </w:pPr>
            <w:r>
              <w:rPr>
                <w:sz w:val="24"/>
                <w:rtl/>
              </w:rPr>
              <w:t>התנגדות לציון שם הממציא</w:t>
            </w:r>
          </w:p>
        </w:tc>
        <w:tc>
          <w:tcPr>
            <w:tcW w:w="567" w:type="dxa"/>
          </w:tcPr>
          <w:p w:rsidR="00551B3C" w:rsidRPr="00551B3C" w:rsidRDefault="00551B3C" w:rsidP="00551B3C">
            <w:pPr>
              <w:spacing w:line="240" w:lineRule="auto"/>
              <w:jc w:val="left"/>
              <w:rPr>
                <w:rStyle w:val="Hyperlink"/>
                <w:rtl/>
              </w:rPr>
            </w:pPr>
            <w:hyperlink w:anchor="Seif78" w:tooltip="התנגדות לציון שם הממציא"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Seif78</w:instrText>
            </w:r>
            <w:r>
              <w:rPr>
                <w:sz w:val="24"/>
                <w:rtl/>
              </w:rPr>
              <w:instrText xml:space="preserve"> </w:instrText>
            </w:r>
            <w:r>
              <w:rPr>
                <w:rFonts w:cs="Frankruhel"/>
                <w:sz w:val="24"/>
                <w:rtl/>
              </w:rPr>
              <w:fldChar w:fldCharType="separate"/>
            </w:r>
            <w:r>
              <w:rPr>
                <w:noProof/>
                <w:sz w:val="24"/>
                <w:rtl/>
              </w:rPr>
              <w:t>23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82 </w:t>
            </w:r>
          </w:p>
        </w:tc>
        <w:tc>
          <w:tcPr>
            <w:tcW w:w="5669" w:type="dxa"/>
          </w:tcPr>
          <w:p w:rsidR="00551B3C" w:rsidRPr="00551B3C" w:rsidRDefault="00551B3C" w:rsidP="00551B3C">
            <w:pPr>
              <w:spacing w:line="240" w:lineRule="auto"/>
              <w:jc w:val="left"/>
              <w:rPr>
                <w:rFonts w:cs="Frankruhel"/>
                <w:sz w:val="24"/>
                <w:rtl/>
              </w:rPr>
            </w:pPr>
            <w:r>
              <w:rPr>
                <w:sz w:val="24"/>
                <w:rtl/>
              </w:rPr>
              <w:t>סדרי הדין בהתנגדות לציון שם הממציא</w:t>
            </w:r>
          </w:p>
        </w:tc>
        <w:tc>
          <w:tcPr>
            <w:tcW w:w="567" w:type="dxa"/>
          </w:tcPr>
          <w:p w:rsidR="00551B3C" w:rsidRPr="00551B3C" w:rsidRDefault="00551B3C" w:rsidP="00551B3C">
            <w:pPr>
              <w:spacing w:line="240" w:lineRule="auto"/>
              <w:jc w:val="left"/>
              <w:rPr>
                <w:rStyle w:val="Hyperlink"/>
                <w:rtl/>
              </w:rPr>
            </w:pPr>
            <w:hyperlink w:anchor="Seif79" w:tooltip="סדרי הדין בהתנגדות לציון שם הממציא"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Seif79</w:instrText>
            </w:r>
            <w:r>
              <w:rPr>
                <w:sz w:val="24"/>
                <w:rtl/>
              </w:rPr>
              <w:instrText xml:space="preserve"> </w:instrText>
            </w:r>
            <w:r>
              <w:rPr>
                <w:rFonts w:cs="Frankruhel"/>
                <w:sz w:val="24"/>
                <w:rtl/>
              </w:rPr>
              <w:fldChar w:fldCharType="separate"/>
            </w:r>
            <w:r>
              <w:rPr>
                <w:noProof/>
                <w:sz w:val="24"/>
                <w:rtl/>
              </w:rPr>
              <w:t>23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83 </w:t>
            </w:r>
          </w:p>
        </w:tc>
        <w:tc>
          <w:tcPr>
            <w:tcW w:w="5669" w:type="dxa"/>
          </w:tcPr>
          <w:p w:rsidR="00551B3C" w:rsidRPr="00551B3C" w:rsidRDefault="00551B3C" w:rsidP="00551B3C">
            <w:pPr>
              <w:spacing w:line="240" w:lineRule="auto"/>
              <w:jc w:val="left"/>
              <w:rPr>
                <w:rFonts w:cs="Frankruhel"/>
                <w:sz w:val="24"/>
                <w:rtl/>
              </w:rPr>
            </w:pPr>
            <w:r>
              <w:rPr>
                <w:sz w:val="24"/>
                <w:rtl/>
              </w:rPr>
              <w:t>הודעה על אי היזקקות לבקשה</w:t>
            </w:r>
          </w:p>
        </w:tc>
        <w:tc>
          <w:tcPr>
            <w:tcW w:w="567" w:type="dxa"/>
          </w:tcPr>
          <w:p w:rsidR="00551B3C" w:rsidRPr="00551B3C" w:rsidRDefault="00551B3C" w:rsidP="00551B3C">
            <w:pPr>
              <w:spacing w:line="240" w:lineRule="auto"/>
              <w:jc w:val="left"/>
              <w:rPr>
                <w:rStyle w:val="Hyperlink"/>
                <w:rtl/>
              </w:rPr>
            </w:pPr>
            <w:hyperlink w:anchor="Seif80" w:tooltip="הודעה על אי היזקקות לבק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Seif80</w:instrText>
            </w:r>
            <w:r>
              <w:rPr>
                <w:sz w:val="24"/>
                <w:rtl/>
              </w:rPr>
              <w:instrText xml:space="preserve"> </w:instrText>
            </w:r>
            <w:r>
              <w:rPr>
                <w:rFonts w:cs="Frankruhel"/>
                <w:sz w:val="24"/>
                <w:rtl/>
              </w:rPr>
              <w:fldChar w:fldCharType="separate"/>
            </w:r>
            <w:r>
              <w:rPr>
                <w:noProof/>
                <w:sz w:val="24"/>
                <w:rtl/>
              </w:rPr>
              <w:t>23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84 </w:t>
            </w:r>
          </w:p>
        </w:tc>
        <w:tc>
          <w:tcPr>
            <w:tcW w:w="5669" w:type="dxa"/>
          </w:tcPr>
          <w:p w:rsidR="00551B3C" w:rsidRPr="00551B3C" w:rsidRDefault="00551B3C" w:rsidP="00551B3C">
            <w:pPr>
              <w:spacing w:line="240" w:lineRule="auto"/>
              <w:jc w:val="left"/>
              <w:rPr>
                <w:rFonts w:cs="Frankruhel"/>
                <w:sz w:val="24"/>
                <w:rtl/>
              </w:rPr>
            </w:pPr>
            <w:r>
              <w:rPr>
                <w:sz w:val="24"/>
                <w:rtl/>
              </w:rPr>
              <w:t>הסבת ההליכים</w:t>
            </w:r>
          </w:p>
        </w:tc>
        <w:tc>
          <w:tcPr>
            <w:tcW w:w="567" w:type="dxa"/>
          </w:tcPr>
          <w:p w:rsidR="00551B3C" w:rsidRPr="00551B3C" w:rsidRDefault="00551B3C" w:rsidP="00551B3C">
            <w:pPr>
              <w:spacing w:line="240" w:lineRule="auto"/>
              <w:jc w:val="left"/>
              <w:rPr>
                <w:rStyle w:val="Hyperlink"/>
                <w:rtl/>
              </w:rPr>
            </w:pPr>
            <w:hyperlink w:anchor="Seif81" w:tooltip="הסבת ההליכ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Seif81</w:instrText>
            </w:r>
            <w:r>
              <w:rPr>
                <w:sz w:val="24"/>
                <w:rtl/>
              </w:rPr>
              <w:instrText xml:space="preserve"> </w:instrText>
            </w:r>
            <w:r>
              <w:rPr>
                <w:rFonts w:cs="Frankruhel"/>
                <w:sz w:val="24"/>
                <w:rtl/>
              </w:rPr>
              <w:fldChar w:fldCharType="separate"/>
            </w:r>
            <w:r>
              <w:rPr>
                <w:noProof/>
                <w:sz w:val="24"/>
                <w:rtl/>
              </w:rPr>
              <w:t>24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חלק ששי: תשלום אגרות חידוש</w:t>
            </w:r>
          </w:p>
        </w:tc>
        <w:tc>
          <w:tcPr>
            <w:tcW w:w="567" w:type="dxa"/>
          </w:tcPr>
          <w:p w:rsidR="00551B3C" w:rsidRPr="00551B3C" w:rsidRDefault="00551B3C" w:rsidP="00551B3C">
            <w:pPr>
              <w:spacing w:line="240" w:lineRule="auto"/>
              <w:jc w:val="left"/>
              <w:rPr>
                <w:rStyle w:val="Hyperlink"/>
                <w:rtl/>
              </w:rPr>
            </w:pPr>
            <w:hyperlink w:anchor="hed25" w:tooltip="חלק ששי: תשלום אגרות חידוש"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hed25</w:instrText>
            </w:r>
            <w:r>
              <w:rPr>
                <w:sz w:val="24"/>
                <w:rtl/>
              </w:rPr>
              <w:instrText xml:space="preserve"> </w:instrText>
            </w:r>
            <w:r>
              <w:rPr>
                <w:rFonts w:cs="Frankruhel"/>
                <w:sz w:val="24"/>
                <w:rtl/>
              </w:rPr>
              <w:fldChar w:fldCharType="separate"/>
            </w:r>
            <w:r>
              <w:rPr>
                <w:noProof/>
                <w:sz w:val="24"/>
                <w:rtl/>
              </w:rPr>
              <w:t>24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א': אגרת חידוש</w:t>
            </w:r>
          </w:p>
        </w:tc>
        <w:tc>
          <w:tcPr>
            <w:tcW w:w="567" w:type="dxa"/>
          </w:tcPr>
          <w:p w:rsidR="00551B3C" w:rsidRPr="00551B3C" w:rsidRDefault="00551B3C" w:rsidP="00551B3C">
            <w:pPr>
              <w:spacing w:line="240" w:lineRule="auto"/>
              <w:jc w:val="left"/>
              <w:rPr>
                <w:rStyle w:val="Hyperlink"/>
                <w:rtl/>
              </w:rPr>
            </w:pPr>
            <w:hyperlink w:anchor="med15" w:tooltip="פרק א: אגרת חידוש"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med15</w:instrText>
            </w:r>
            <w:r>
              <w:rPr>
                <w:sz w:val="24"/>
                <w:rtl/>
              </w:rPr>
              <w:instrText xml:space="preserve"> </w:instrText>
            </w:r>
            <w:r>
              <w:rPr>
                <w:rFonts w:cs="Frankruhel"/>
                <w:sz w:val="24"/>
                <w:rtl/>
              </w:rPr>
              <w:fldChar w:fldCharType="separate"/>
            </w:r>
            <w:r>
              <w:rPr>
                <w:noProof/>
                <w:sz w:val="24"/>
                <w:rtl/>
              </w:rPr>
              <w:t>24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85 </w:t>
            </w:r>
          </w:p>
        </w:tc>
        <w:tc>
          <w:tcPr>
            <w:tcW w:w="5669" w:type="dxa"/>
          </w:tcPr>
          <w:p w:rsidR="00551B3C" w:rsidRPr="00551B3C" w:rsidRDefault="00551B3C" w:rsidP="00551B3C">
            <w:pPr>
              <w:spacing w:line="240" w:lineRule="auto"/>
              <w:jc w:val="left"/>
              <w:rPr>
                <w:rFonts w:cs="Frankruhel"/>
                <w:sz w:val="24"/>
                <w:rtl/>
              </w:rPr>
            </w:pPr>
            <w:r>
              <w:rPr>
                <w:sz w:val="24"/>
                <w:rtl/>
              </w:rPr>
              <w:t>אגרת חידוש</w:t>
            </w:r>
          </w:p>
        </w:tc>
        <w:tc>
          <w:tcPr>
            <w:tcW w:w="567" w:type="dxa"/>
          </w:tcPr>
          <w:p w:rsidR="00551B3C" w:rsidRPr="00551B3C" w:rsidRDefault="00551B3C" w:rsidP="00551B3C">
            <w:pPr>
              <w:spacing w:line="240" w:lineRule="auto"/>
              <w:jc w:val="left"/>
              <w:rPr>
                <w:rStyle w:val="Hyperlink"/>
                <w:rtl/>
              </w:rPr>
            </w:pPr>
            <w:hyperlink w:anchor="Seif82" w:tooltip="אגרת חידוש"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Seif82</w:instrText>
            </w:r>
            <w:r>
              <w:rPr>
                <w:sz w:val="24"/>
                <w:rtl/>
              </w:rPr>
              <w:instrText xml:space="preserve"> </w:instrText>
            </w:r>
            <w:r>
              <w:rPr>
                <w:rFonts w:cs="Frankruhel"/>
                <w:sz w:val="24"/>
                <w:rtl/>
              </w:rPr>
              <w:fldChar w:fldCharType="separate"/>
            </w:r>
            <w:r>
              <w:rPr>
                <w:noProof/>
                <w:sz w:val="24"/>
                <w:rtl/>
              </w:rPr>
              <w:t>24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86 </w:t>
            </w:r>
          </w:p>
        </w:tc>
        <w:tc>
          <w:tcPr>
            <w:tcW w:w="5669" w:type="dxa"/>
          </w:tcPr>
          <w:p w:rsidR="00551B3C" w:rsidRPr="00551B3C" w:rsidRDefault="00551B3C" w:rsidP="00551B3C">
            <w:pPr>
              <w:spacing w:line="240" w:lineRule="auto"/>
              <w:jc w:val="left"/>
              <w:rPr>
                <w:rFonts w:cs="Frankruhel"/>
                <w:sz w:val="24"/>
                <w:rtl/>
              </w:rPr>
            </w:pPr>
            <w:r>
              <w:rPr>
                <w:sz w:val="24"/>
                <w:rtl/>
              </w:rPr>
              <w:t>תזכורת לתשלום</w:t>
            </w:r>
          </w:p>
        </w:tc>
        <w:tc>
          <w:tcPr>
            <w:tcW w:w="567" w:type="dxa"/>
          </w:tcPr>
          <w:p w:rsidR="00551B3C" w:rsidRPr="00551B3C" w:rsidRDefault="00551B3C" w:rsidP="00551B3C">
            <w:pPr>
              <w:spacing w:line="240" w:lineRule="auto"/>
              <w:jc w:val="left"/>
              <w:rPr>
                <w:rStyle w:val="Hyperlink"/>
                <w:rtl/>
              </w:rPr>
            </w:pPr>
            <w:hyperlink w:anchor="Seif83" w:tooltip="תזכורת לתשלו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Seif83</w:instrText>
            </w:r>
            <w:r>
              <w:rPr>
                <w:sz w:val="24"/>
                <w:rtl/>
              </w:rPr>
              <w:instrText xml:space="preserve"> </w:instrText>
            </w:r>
            <w:r>
              <w:rPr>
                <w:rFonts w:cs="Frankruhel"/>
                <w:sz w:val="24"/>
                <w:rtl/>
              </w:rPr>
              <w:fldChar w:fldCharType="separate"/>
            </w:r>
            <w:r>
              <w:rPr>
                <w:noProof/>
                <w:sz w:val="24"/>
                <w:rtl/>
              </w:rPr>
              <w:t>24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87 </w:t>
            </w:r>
          </w:p>
        </w:tc>
        <w:tc>
          <w:tcPr>
            <w:tcW w:w="5669" w:type="dxa"/>
          </w:tcPr>
          <w:p w:rsidR="00551B3C" w:rsidRPr="00551B3C" w:rsidRDefault="00551B3C" w:rsidP="00551B3C">
            <w:pPr>
              <w:spacing w:line="240" w:lineRule="auto"/>
              <w:jc w:val="left"/>
              <w:rPr>
                <w:rFonts w:cs="Frankruhel"/>
                <w:sz w:val="24"/>
                <w:rtl/>
              </w:rPr>
            </w:pPr>
            <w:r>
              <w:rPr>
                <w:sz w:val="24"/>
                <w:rtl/>
              </w:rPr>
              <w:t>תשלום האגרה</w:t>
            </w:r>
          </w:p>
        </w:tc>
        <w:tc>
          <w:tcPr>
            <w:tcW w:w="567" w:type="dxa"/>
          </w:tcPr>
          <w:p w:rsidR="00551B3C" w:rsidRPr="00551B3C" w:rsidRDefault="00551B3C" w:rsidP="00551B3C">
            <w:pPr>
              <w:spacing w:line="240" w:lineRule="auto"/>
              <w:jc w:val="left"/>
              <w:rPr>
                <w:rStyle w:val="Hyperlink"/>
                <w:rtl/>
              </w:rPr>
            </w:pPr>
            <w:hyperlink w:anchor="Seif84" w:tooltip="תשלום האגר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Seif84</w:instrText>
            </w:r>
            <w:r>
              <w:rPr>
                <w:sz w:val="24"/>
                <w:rtl/>
              </w:rPr>
              <w:instrText xml:space="preserve"> </w:instrText>
            </w:r>
            <w:r>
              <w:rPr>
                <w:rFonts w:cs="Frankruhel"/>
                <w:sz w:val="24"/>
                <w:rtl/>
              </w:rPr>
              <w:fldChar w:fldCharType="separate"/>
            </w:r>
            <w:r>
              <w:rPr>
                <w:noProof/>
                <w:sz w:val="24"/>
                <w:rtl/>
              </w:rPr>
              <w:t>24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88 </w:t>
            </w:r>
          </w:p>
        </w:tc>
        <w:tc>
          <w:tcPr>
            <w:tcW w:w="5669" w:type="dxa"/>
          </w:tcPr>
          <w:p w:rsidR="00551B3C" w:rsidRPr="00551B3C" w:rsidRDefault="00551B3C" w:rsidP="00551B3C">
            <w:pPr>
              <w:spacing w:line="240" w:lineRule="auto"/>
              <w:jc w:val="left"/>
              <w:rPr>
                <w:rFonts w:cs="Frankruhel"/>
                <w:sz w:val="24"/>
                <w:rtl/>
              </w:rPr>
            </w:pPr>
            <w:r>
              <w:rPr>
                <w:sz w:val="24"/>
                <w:rtl/>
              </w:rPr>
              <w:t>פקיעת הפטנט</w:t>
            </w:r>
          </w:p>
        </w:tc>
        <w:tc>
          <w:tcPr>
            <w:tcW w:w="567" w:type="dxa"/>
          </w:tcPr>
          <w:p w:rsidR="00551B3C" w:rsidRPr="00551B3C" w:rsidRDefault="00551B3C" w:rsidP="00551B3C">
            <w:pPr>
              <w:spacing w:line="240" w:lineRule="auto"/>
              <w:jc w:val="left"/>
              <w:rPr>
                <w:rStyle w:val="Hyperlink"/>
                <w:rtl/>
              </w:rPr>
            </w:pPr>
            <w:hyperlink w:anchor="Seif85" w:tooltip="פקיעת הפטנט"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Seif85</w:instrText>
            </w:r>
            <w:r>
              <w:rPr>
                <w:sz w:val="24"/>
                <w:rtl/>
              </w:rPr>
              <w:instrText xml:space="preserve"> </w:instrText>
            </w:r>
            <w:r>
              <w:rPr>
                <w:rFonts w:cs="Frankruhel"/>
                <w:sz w:val="24"/>
                <w:rtl/>
              </w:rPr>
              <w:fldChar w:fldCharType="separate"/>
            </w:r>
            <w:r>
              <w:rPr>
                <w:noProof/>
                <w:sz w:val="24"/>
                <w:rtl/>
              </w:rPr>
              <w:t>24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ב': החזר תקפו של פטנט</w:t>
            </w:r>
          </w:p>
        </w:tc>
        <w:tc>
          <w:tcPr>
            <w:tcW w:w="567" w:type="dxa"/>
          </w:tcPr>
          <w:p w:rsidR="00551B3C" w:rsidRPr="00551B3C" w:rsidRDefault="00551B3C" w:rsidP="00551B3C">
            <w:pPr>
              <w:spacing w:line="240" w:lineRule="auto"/>
              <w:jc w:val="left"/>
              <w:rPr>
                <w:rStyle w:val="Hyperlink"/>
                <w:rtl/>
              </w:rPr>
            </w:pPr>
            <w:hyperlink w:anchor="med16" w:tooltip="פרק ב: החזר תקפו של פטנט"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med16</w:instrText>
            </w:r>
            <w:r>
              <w:rPr>
                <w:sz w:val="24"/>
                <w:rtl/>
              </w:rPr>
              <w:instrText xml:space="preserve"> </w:instrText>
            </w:r>
            <w:r>
              <w:rPr>
                <w:rFonts w:cs="Frankruhel"/>
                <w:sz w:val="24"/>
                <w:rtl/>
              </w:rPr>
              <w:fldChar w:fldCharType="separate"/>
            </w:r>
            <w:r>
              <w:rPr>
                <w:noProof/>
                <w:sz w:val="24"/>
                <w:rtl/>
              </w:rPr>
              <w:t>24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89 </w:t>
            </w:r>
          </w:p>
        </w:tc>
        <w:tc>
          <w:tcPr>
            <w:tcW w:w="5669" w:type="dxa"/>
          </w:tcPr>
          <w:p w:rsidR="00551B3C" w:rsidRPr="00551B3C" w:rsidRDefault="00551B3C" w:rsidP="00551B3C">
            <w:pPr>
              <w:spacing w:line="240" w:lineRule="auto"/>
              <w:jc w:val="left"/>
              <w:rPr>
                <w:rFonts w:cs="Frankruhel"/>
                <w:sz w:val="24"/>
                <w:rtl/>
              </w:rPr>
            </w:pPr>
            <w:r>
              <w:rPr>
                <w:sz w:val="24"/>
                <w:rtl/>
              </w:rPr>
              <w:t>בקשת החזר תוקף</w:t>
            </w:r>
          </w:p>
        </w:tc>
        <w:tc>
          <w:tcPr>
            <w:tcW w:w="567" w:type="dxa"/>
          </w:tcPr>
          <w:p w:rsidR="00551B3C" w:rsidRPr="00551B3C" w:rsidRDefault="00551B3C" w:rsidP="00551B3C">
            <w:pPr>
              <w:spacing w:line="240" w:lineRule="auto"/>
              <w:jc w:val="left"/>
              <w:rPr>
                <w:rStyle w:val="Hyperlink"/>
                <w:rtl/>
              </w:rPr>
            </w:pPr>
            <w:hyperlink w:anchor="Seif86" w:tooltip="בקשת החזר תוקף"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Seif86</w:instrText>
            </w:r>
            <w:r>
              <w:rPr>
                <w:sz w:val="24"/>
                <w:rtl/>
              </w:rPr>
              <w:instrText xml:space="preserve"> </w:instrText>
            </w:r>
            <w:r>
              <w:rPr>
                <w:rFonts w:cs="Frankruhel"/>
                <w:sz w:val="24"/>
                <w:rtl/>
              </w:rPr>
              <w:fldChar w:fldCharType="separate"/>
            </w:r>
            <w:r>
              <w:rPr>
                <w:noProof/>
                <w:sz w:val="24"/>
                <w:rtl/>
              </w:rPr>
              <w:t>24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90 </w:t>
            </w:r>
          </w:p>
        </w:tc>
        <w:tc>
          <w:tcPr>
            <w:tcW w:w="5669" w:type="dxa"/>
          </w:tcPr>
          <w:p w:rsidR="00551B3C" w:rsidRPr="00551B3C" w:rsidRDefault="00551B3C" w:rsidP="00551B3C">
            <w:pPr>
              <w:spacing w:line="240" w:lineRule="auto"/>
              <w:jc w:val="left"/>
              <w:rPr>
                <w:rFonts w:cs="Frankruhel"/>
                <w:sz w:val="24"/>
                <w:rtl/>
              </w:rPr>
            </w:pPr>
            <w:r>
              <w:rPr>
                <w:sz w:val="24"/>
                <w:rtl/>
              </w:rPr>
              <w:t>סירוב הבקשה</w:t>
            </w:r>
          </w:p>
        </w:tc>
        <w:tc>
          <w:tcPr>
            <w:tcW w:w="567" w:type="dxa"/>
          </w:tcPr>
          <w:p w:rsidR="00551B3C" w:rsidRPr="00551B3C" w:rsidRDefault="00551B3C" w:rsidP="00551B3C">
            <w:pPr>
              <w:spacing w:line="240" w:lineRule="auto"/>
              <w:jc w:val="left"/>
              <w:rPr>
                <w:rStyle w:val="Hyperlink"/>
                <w:rtl/>
              </w:rPr>
            </w:pPr>
            <w:hyperlink w:anchor="Seif87" w:tooltip="סירוב הבק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Seif87</w:instrText>
            </w:r>
            <w:r>
              <w:rPr>
                <w:sz w:val="24"/>
                <w:rtl/>
              </w:rPr>
              <w:instrText xml:space="preserve"> </w:instrText>
            </w:r>
            <w:r>
              <w:rPr>
                <w:rFonts w:cs="Frankruhel"/>
                <w:sz w:val="24"/>
                <w:rtl/>
              </w:rPr>
              <w:fldChar w:fldCharType="separate"/>
            </w:r>
            <w:r>
              <w:rPr>
                <w:noProof/>
                <w:sz w:val="24"/>
                <w:rtl/>
              </w:rPr>
              <w:t>24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91 </w:t>
            </w:r>
          </w:p>
        </w:tc>
        <w:tc>
          <w:tcPr>
            <w:tcW w:w="5669" w:type="dxa"/>
          </w:tcPr>
          <w:p w:rsidR="00551B3C" w:rsidRPr="00551B3C" w:rsidRDefault="00551B3C" w:rsidP="00551B3C">
            <w:pPr>
              <w:spacing w:line="240" w:lineRule="auto"/>
              <w:jc w:val="left"/>
              <w:rPr>
                <w:rFonts w:cs="Frankruhel"/>
                <w:sz w:val="24"/>
                <w:rtl/>
              </w:rPr>
            </w:pPr>
            <w:r>
              <w:rPr>
                <w:sz w:val="24"/>
                <w:rtl/>
              </w:rPr>
              <w:t>קיבול בקשה להחזר תוקף</w:t>
            </w:r>
          </w:p>
        </w:tc>
        <w:tc>
          <w:tcPr>
            <w:tcW w:w="567" w:type="dxa"/>
          </w:tcPr>
          <w:p w:rsidR="00551B3C" w:rsidRPr="00551B3C" w:rsidRDefault="00551B3C" w:rsidP="00551B3C">
            <w:pPr>
              <w:spacing w:line="240" w:lineRule="auto"/>
              <w:jc w:val="left"/>
              <w:rPr>
                <w:rStyle w:val="Hyperlink"/>
                <w:rtl/>
              </w:rPr>
            </w:pPr>
            <w:hyperlink w:anchor="Seif88" w:tooltip="קיבול בקשה להחזר תוקף"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Seif88</w:instrText>
            </w:r>
            <w:r>
              <w:rPr>
                <w:sz w:val="24"/>
                <w:rtl/>
              </w:rPr>
              <w:instrText xml:space="preserve"> </w:instrText>
            </w:r>
            <w:r>
              <w:rPr>
                <w:rFonts w:cs="Frankruhel"/>
                <w:sz w:val="24"/>
                <w:rtl/>
              </w:rPr>
              <w:fldChar w:fldCharType="separate"/>
            </w:r>
            <w:r>
              <w:rPr>
                <w:noProof/>
                <w:sz w:val="24"/>
                <w:rtl/>
              </w:rPr>
              <w:t>24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92 </w:t>
            </w:r>
          </w:p>
        </w:tc>
        <w:tc>
          <w:tcPr>
            <w:tcW w:w="5669" w:type="dxa"/>
          </w:tcPr>
          <w:p w:rsidR="00551B3C" w:rsidRPr="00551B3C" w:rsidRDefault="00551B3C" w:rsidP="00551B3C">
            <w:pPr>
              <w:spacing w:line="240" w:lineRule="auto"/>
              <w:jc w:val="left"/>
              <w:rPr>
                <w:rFonts w:cs="Frankruhel"/>
                <w:sz w:val="24"/>
                <w:rtl/>
              </w:rPr>
            </w:pPr>
            <w:r>
              <w:rPr>
                <w:sz w:val="24"/>
                <w:rtl/>
              </w:rPr>
              <w:t>הודעת התנגדות להחזר תוקף</w:t>
            </w:r>
          </w:p>
        </w:tc>
        <w:tc>
          <w:tcPr>
            <w:tcW w:w="567" w:type="dxa"/>
          </w:tcPr>
          <w:p w:rsidR="00551B3C" w:rsidRPr="00551B3C" w:rsidRDefault="00551B3C" w:rsidP="00551B3C">
            <w:pPr>
              <w:spacing w:line="240" w:lineRule="auto"/>
              <w:jc w:val="left"/>
              <w:rPr>
                <w:rStyle w:val="Hyperlink"/>
                <w:rtl/>
              </w:rPr>
            </w:pPr>
            <w:hyperlink w:anchor="Seif89" w:tooltip="הודעת התנגדות להחזר תוקף"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Seif89</w:instrText>
            </w:r>
            <w:r>
              <w:rPr>
                <w:sz w:val="24"/>
                <w:rtl/>
              </w:rPr>
              <w:instrText xml:space="preserve"> </w:instrText>
            </w:r>
            <w:r>
              <w:rPr>
                <w:rFonts w:cs="Frankruhel"/>
                <w:sz w:val="24"/>
                <w:rtl/>
              </w:rPr>
              <w:fldChar w:fldCharType="separate"/>
            </w:r>
            <w:r>
              <w:rPr>
                <w:noProof/>
                <w:sz w:val="24"/>
                <w:rtl/>
              </w:rPr>
              <w:t>24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93 </w:t>
            </w:r>
          </w:p>
        </w:tc>
        <w:tc>
          <w:tcPr>
            <w:tcW w:w="5669" w:type="dxa"/>
          </w:tcPr>
          <w:p w:rsidR="00551B3C" w:rsidRPr="00551B3C" w:rsidRDefault="00551B3C" w:rsidP="00551B3C">
            <w:pPr>
              <w:spacing w:line="240" w:lineRule="auto"/>
              <w:jc w:val="left"/>
              <w:rPr>
                <w:rFonts w:cs="Frankruhel"/>
                <w:sz w:val="24"/>
                <w:rtl/>
              </w:rPr>
            </w:pPr>
            <w:r>
              <w:rPr>
                <w:sz w:val="24"/>
                <w:rtl/>
              </w:rPr>
              <w:t>סדרי הדין בהתנגדות להחזרת תוקף</w:t>
            </w:r>
          </w:p>
        </w:tc>
        <w:tc>
          <w:tcPr>
            <w:tcW w:w="567" w:type="dxa"/>
          </w:tcPr>
          <w:p w:rsidR="00551B3C" w:rsidRPr="00551B3C" w:rsidRDefault="00551B3C" w:rsidP="00551B3C">
            <w:pPr>
              <w:spacing w:line="240" w:lineRule="auto"/>
              <w:jc w:val="left"/>
              <w:rPr>
                <w:rStyle w:val="Hyperlink"/>
                <w:rtl/>
              </w:rPr>
            </w:pPr>
            <w:hyperlink w:anchor="Seif90" w:tooltip="סדרי הדין בהתנגדות להחזרת תוקף"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Seif90</w:instrText>
            </w:r>
            <w:r>
              <w:rPr>
                <w:sz w:val="24"/>
                <w:rtl/>
              </w:rPr>
              <w:instrText xml:space="preserve"> </w:instrText>
            </w:r>
            <w:r>
              <w:rPr>
                <w:rFonts w:cs="Frankruhel"/>
                <w:sz w:val="24"/>
                <w:rtl/>
              </w:rPr>
              <w:fldChar w:fldCharType="separate"/>
            </w:r>
            <w:r>
              <w:rPr>
                <w:noProof/>
                <w:sz w:val="24"/>
                <w:rtl/>
              </w:rPr>
              <w:t>24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94 </w:t>
            </w:r>
          </w:p>
        </w:tc>
        <w:tc>
          <w:tcPr>
            <w:tcW w:w="5669" w:type="dxa"/>
          </w:tcPr>
          <w:p w:rsidR="00551B3C" w:rsidRPr="00551B3C" w:rsidRDefault="00551B3C" w:rsidP="00551B3C">
            <w:pPr>
              <w:spacing w:line="240" w:lineRule="auto"/>
              <w:jc w:val="left"/>
              <w:rPr>
                <w:rFonts w:cs="Frankruhel"/>
                <w:sz w:val="24"/>
                <w:rtl/>
              </w:rPr>
            </w:pPr>
            <w:r>
              <w:rPr>
                <w:sz w:val="24"/>
                <w:rtl/>
              </w:rPr>
              <w:t>רישום בפנקס ומתן תעודה</w:t>
            </w:r>
          </w:p>
        </w:tc>
        <w:tc>
          <w:tcPr>
            <w:tcW w:w="567" w:type="dxa"/>
          </w:tcPr>
          <w:p w:rsidR="00551B3C" w:rsidRPr="00551B3C" w:rsidRDefault="00551B3C" w:rsidP="00551B3C">
            <w:pPr>
              <w:spacing w:line="240" w:lineRule="auto"/>
              <w:jc w:val="left"/>
              <w:rPr>
                <w:rStyle w:val="Hyperlink"/>
                <w:rtl/>
              </w:rPr>
            </w:pPr>
            <w:hyperlink w:anchor="Seif91" w:tooltip="רישום בפנקס ומתן תעוד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Seif91</w:instrText>
            </w:r>
            <w:r>
              <w:rPr>
                <w:sz w:val="24"/>
                <w:rtl/>
              </w:rPr>
              <w:instrText xml:space="preserve"> </w:instrText>
            </w:r>
            <w:r>
              <w:rPr>
                <w:rFonts w:cs="Frankruhel"/>
                <w:sz w:val="24"/>
                <w:rtl/>
              </w:rPr>
              <w:fldChar w:fldCharType="separate"/>
            </w:r>
            <w:r>
              <w:rPr>
                <w:noProof/>
                <w:sz w:val="24"/>
                <w:rtl/>
              </w:rPr>
              <w:t>24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חלק שביעי: תיקון הפטנט</w:t>
            </w:r>
          </w:p>
        </w:tc>
        <w:tc>
          <w:tcPr>
            <w:tcW w:w="567" w:type="dxa"/>
          </w:tcPr>
          <w:p w:rsidR="00551B3C" w:rsidRPr="00551B3C" w:rsidRDefault="00551B3C" w:rsidP="00551B3C">
            <w:pPr>
              <w:spacing w:line="240" w:lineRule="auto"/>
              <w:jc w:val="left"/>
              <w:rPr>
                <w:rStyle w:val="Hyperlink"/>
                <w:rtl/>
              </w:rPr>
            </w:pPr>
            <w:hyperlink w:anchor="hed26" w:tooltip="חלק שביעי: תיקון הפטנט"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hed26</w:instrText>
            </w:r>
            <w:r>
              <w:rPr>
                <w:sz w:val="24"/>
                <w:rtl/>
              </w:rPr>
              <w:instrText xml:space="preserve"> </w:instrText>
            </w:r>
            <w:r>
              <w:rPr>
                <w:rFonts w:cs="Frankruhel"/>
                <w:sz w:val="24"/>
                <w:rtl/>
              </w:rPr>
              <w:fldChar w:fldCharType="separate"/>
            </w:r>
            <w:r>
              <w:rPr>
                <w:noProof/>
                <w:sz w:val="24"/>
                <w:rtl/>
              </w:rPr>
              <w:t>25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א': בקשת רשות לתקן פטנט</w:t>
            </w:r>
          </w:p>
        </w:tc>
        <w:tc>
          <w:tcPr>
            <w:tcW w:w="567" w:type="dxa"/>
          </w:tcPr>
          <w:p w:rsidR="00551B3C" w:rsidRPr="00551B3C" w:rsidRDefault="00551B3C" w:rsidP="00551B3C">
            <w:pPr>
              <w:spacing w:line="240" w:lineRule="auto"/>
              <w:jc w:val="left"/>
              <w:rPr>
                <w:rStyle w:val="Hyperlink"/>
                <w:rtl/>
              </w:rPr>
            </w:pPr>
            <w:hyperlink w:anchor="med17" w:tooltip="פרק א: בקשת רשות לתקן פטנט"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med17</w:instrText>
            </w:r>
            <w:r>
              <w:rPr>
                <w:sz w:val="24"/>
                <w:rtl/>
              </w:rPr>
              <w:instrText xml:space="preserve"> </w:instrText>
            </w:r>
            <w:r>
              <w:rPr>
                <w:rFonts w:cs="Frankruhel"/>
                <w:sz w:val="24"/>
                <w:rtl/>
              </w:rPr>
              <w:fldChar w:fldCharType="separate"/>
            </w:r>
            <w:r>
              <w:rPr>
                <w:noProof/>
                <w:sz w:val="24"/>
                <w:rtl/>
              </w:rPr>
              <w:t>25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95 </w:t>
            </w:r>
          </w:p>
        </w:tc>
        <w:tc>
          <w:tcPr>
            <w:tcW w:w="5669" w:type="dxa"/>
          </w:tcPr>
          <w:p w:rsidR="00551B3C" w:rsidRPr="00551B3C" w:rsidRDefault="00551B3C" w:rsidP="00551B3C">
            <w:pPr>
              <w:spacing w:line="240" w:lineRule="auto"/>
              <w:jc w:val="left"/>
              <w:rPr>
                <w:rFonts w:cs="Frankruhel"/>
                <w:sz w:val="24"/>
                <w:rtl/>
              </w:rPr>
            </w:pPr>
            <w:r>
              <w:rPr>
                <w:sz w:val="24"/>
                <w:rtl/>
              </w:rPr>
              <w:t>בקשת רשות</w:t>
            </w:r>
          </w:p>
        </w:tc>
        <w:tc>
          <w:tcPr>
            <w:tcW w:w="567" w:type="dxa"/>
          </w:tcPr>
          <w:p w:rsidR="00551B3C" w:rsidRPr="00551B3C" w:rsidRDefault="00551B3C" w:rsidP="00551B3C">
            <w:pPr>
              <w:spacing w:line="240" w:lineRule="auto"/>
              <w:jc w:val="left"/>
              <w:rPr>
                <w:rStyle w:val="Hyperlink"/>
                <w:rtl/>
              </w:rPr>
            </w:pPr>
            <w:hyperlink w:anchor="Seif92" w:tooltip="בקשת רש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Seif92</w:instrText>
            </w:r>
            <w:r>
              <w:rPr>
                <w:sz w:val="24"/>
                <w:rtl/>
              </w:rPr>
              <w:instrText xml:space="preserve"> </w:instrText>
            </w:r>
            <w:r>
              <w:rPr>
                <w:rFonts w:cs="Frankruhel"/>
                <w:sz w:val="24"/>
                <w:rtl/>
              </w:rPr>
              <w:fldChar w:fldCharType="separate"/>
            </w:r>
            <w:r>
              <w:rPr>
                <w:noProof/>
                <w:sz w:val="24"/>
                <w:rtl/>
              </w:rPr>
              <w:t>25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96 </w:t>
            </w:r>
          </w:p>
        </w:tc>
        <w:tc>
          <w:tcPr>
            <w:tcW w:w="5669" w:type="dxa"/>
          </w:tcPr>
          <w:p w:rsidR="00551B3C" w:rsidRPr="00551B3C" w:rsidRDefault="00551B3C" w:rsidP="00551B3C">
            <w:pPr>
              <w:spacing w:line="240" w:lineRule="auto"/>
              <w:jc w:val="left"/>
              <w:rPr>
                <w:rFonts w:cs="Frankruhel"/>
                <w:sz w:val="24"/>
                <w:rtl/>
              </w:rPr>
            </w:pPr>
            <w:r>
              <w:rPr>
                <w:sz w:val="24"/>
                <w:rtl/>
              </w:rPr>
              <w:t>שמיעת טענות מבקש התיקון</w:t>
            </w:r>
          </w:p>
        </w:tc>
        <w:tc>
          <w:tcPr>
            <w:tcW w:w="567" w:type="dxa"/>
          </w:tcPr>
          <w:p w:rsidR="00551B3C" w:rsidRPr="00551B3C" w:rsidRDefault="00551B3C" w:rsidP="00551B3C">
            <w:pPr>
              <w:spacing w:line="240" w:lineRule="auto"/>
              <w:jc w:val="left"/>
              <w:rPr>
                <w:rStyle w:val="Hyperlink"/>
                <w:rtl/>
              </w:rPr>
            </w:pPr>
            <w:hyperlink w:anchor="Seif93" w:tooltip="שמיעת טענות מבקש התיקון"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Seif93</w:instrText>
            </w:r>
            <w:r>
              <w:rPr>
                <w:sz w:val="24"/>
                <w:rtl/>
              </w:rPr>
              <w:instrText xml:space="preserve"> </w:instrText>
            </w:r>
            <w:r>
              <w:rPr>
                <w:rFonts w:cs="Frankruhel"/>
                <w:sz w:val="24"/>
                <w:rtl/>
              </w:rPr>
              <w:fldChar w:fldCharType="separate"/>
            </w:r>
            <w:r>
              <w:rPr>
                <w:noProof/>
                <w:sz w:val="24"/>
                <w:rtl/>
              </w:rPr>
              <w:t>25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97 </w:t>
            </w:r>
          </w:p>
        </w:tc>
        <w:tc>
          <w:tcPr>
            <w:tcW w:w="5669" w:type="dxa"/>
          </w:tcPr>
          <w:p w:rsidR="00551B3C" w:rsidRPr="00551B3C" w:rsidRDefault="00551B3C" w:rsidP="00551B3C">
            <w:pPr>
              <w:spacing w:line="240" w:lineRule="auto"/>
              <w:jc w:val="left"/>
              <w:rPr>
                <w:rFonts w:cs="Frankruhel"/>
                <w:sz w:val="24"/>
                <w:rtl/>
              </w:rPr>
            </w:pPr>
            <w:r>
              <w:rPr>
                <w:sz w:val="24"/>
                <w:rtl/>
              </w:rPr>
              <w:t>פרסום התיקון</w:t>
            </w:r>
          </w:p>
        </w:tc>
        <w:tc>
          <w:tcPr>
            <w:tcW w:w="567" w:type="dxa"/>
          </w:tcPr>
          <w:p w:rsidR="00551B3C" w:rsidRPr="00551B3C" w:rsidRDefault="00551B3C" w:rsidP="00551B3C">
            <w:pPr>
              <w:spacing w:line="240" w:lineRule="auto"/>
              <w:jc w:val="left"/>
              <w:rPr>
                <w:rStyle w:val="Hyperlink"/>
                <w:rtl/>
              </w:rPr>
            </w:pPr>
            <w:hyperlink w:anchor="Seif94" w:tooltip="פרסום התיקון"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Seif94</w:instrText>
            </w:r>
            <w:r>
              <w:rPr>
                <w:sz w:val="24"/>
                <w:rtl/>
              </w:rPr>
              <w:instrText xml:space="preserve"> </w:instrText>
            </w:r>
            <w:r>
              <w:rPr>
                <w:rFonts w:cs="Frankruhel"/>
                <w:sz w:val="24"/>
                <w:rtl/>
              </w:rPr>
              <w:fldChar w:fldCharType="separate"/>
            </w:r>
            <w:r>
              <w:rPr>
                <w:noProof/>
                <w:sz w:val="24"/>
                <w:rtl/>
              </w:rPr>
              <w:t>25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98 </w:t>
            </w:r>
          </w:p>
        </w:tc>
        <w:tc>
          <w:tcPr>
            <w:tcW w:w="5669" w:type="dxa"/>
          </w:tcPr>
          <w:p w:rsidR="00551B3C" w:rsidRPr="00551B3C" w:rsidRDefault="00551B3C" w:rsidP="00551B3C">
            <w:pPr>
              <w:spacing w:line="240" w:lineRule="auto"/>
              <w:jc w:val="left"/>
              <w:rPr>
                <w:rFonts w:cs="Frankruhel"/>
                <w:sz w:val="24"/>
                <w:rtl/>
              </w:rPr>
            </w:pPr>
            <w:r>
              <w:rPr>
                <w:sz w:val="24"/>
                <w:rtl/>
              </w:rPr>
              <w:t>הודעת התנגדות</w:t>
            </w:r>
          </w:p>
        </w:tc>
        <w:tc>
          <w:tcPr>
            <w:tcW w:w="567" w:type="dxa"/>
          </w:tcPr>
          <w:p w:rsidR="00551B3C" w:rsidRPr="00551B3C" w:rsidRDefault="00551B3C" w:rsidP="00551B3C">
            <w:pPr>
              <w:spacing w:line="240" w:lineRule="auto"/>
              <w:jc w:val="left"/>
              <w:rPr>
                <w:rStyle w:val="Hyperlink"/>
                <w:rtl/>
              </w:rPr>
            </w:pPr>
            <w:hyperlink w:anchor="Seif95" w:tooltip="הודעת התנגד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Seif95</w:instrText>
            </w:r>
            <w:r>
              <w:rPr>
                <w:sz w:val="24"/>
                <w:rtl/>
              </w:rPr>
              <w:instrText xml:space="preserve"> </w:instrText>
            </w:r>
            <w:r>
              <w:rPr>
                <w:rFonts w:cs="Frankruhel"/>
                <w:sz w:val="24"/>
                <w:rtl/>
              </w:rPr>
              <w:fldChar w:fldCharType="separate"/>
            </w:r>
            <w:r>
              <w:rPr>
                <w:noProof/>
                <w:sz w:val="24"/>
                <w:rtl/>
              </w:rPr>
              <w:t>25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99 </w:t>
            </w:r>
          </w:p>
        </w:tc>
        <w:tc>
          <w:tcPr>
            <w:tcW w:w="5669" w:type="dxa"/>
          </w:tcPr>
          <w:p w:rsidR="00551B3C" w:rsidRPr="00551B3C" w:rsidRDefault="00551B3C" w:rsidP="00551B3C">
            <w:pPr>
              <w:spacing w:line="240" w:lineRule="auto"/>
              <w:jc w:val="left"/>
              <w:rPr>
                <w:rFonts w:cs="Frankruhel"/>
                <w:sz w:val="24"/>
                <w:rtl/>
              </w:rPr>
            </w:pPr>
            <w:r>
              <w:rPr>
                <w:sz w:val="24"/>
                <w:rtl/>
              </w:rPr>
              <w:t>סדרי הדין בהתנגדות לרשות לתקן פירוט</w:t>
            </w:r>
          </w:p>
        </w:tc>
        <w:tc>
          <w:tcPr>
            <w:tcW w:w="567" w:type="dxa"/>
          </w:tcPr>
          <w:p w:rsidR="00551B3C" w:rsidRPr="00551B3C" w:rsidRDefault="00551B3C" w:rsidP="00551B3C">
            <w:pPr>
              <w:spacing w:line="240" w:lineRule="auto"/>
              <w:jc w:val="left"/>
              <w:rPr>
                <w:rStyle w:val="Hyperlink"/>
                <w:rtl/>
              </w:rPr>
            </w:pPr>
            <w:hyperlink w:anchor="Seif96" w:tooltip="סדרי הדין בהתנגדות לרשות לתקן פירוט"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Seif96</w:instrText>
            </w:r>
            <w:r>
              <w:rPr>
                <w:sz w:val="24"/>
                <w:rtl/>
              </w:rPr>
              <w:instrText xml:space="preserve"> </w:instrText>
            </w:r>
            <w:r>
              <w:rPr>
                <w:rFonts w:cs="Frankruhel"/>
                <w:sz w:val="24"/>
                <w:rtl/>
              </w:rPr>
              <w:fldChar w:fldCharType="separate"/>
            </w:r>
            <w:r>
              <w:rPr>
                <w:noProof/>
                <w:sz w:val="24"/>
                <w:rtl/>
              </w:rPr>
              <w:t>25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100 </w:t>
            </w:r>
          </w:p>
        </w:tc>
        <w:tc>
          <w:tcPr>
            <w:tcW w:w="5669" w:type="dxa"/>
          </w:tcPr>
          <w:p w:rsidR="00551B3C" w:rsidRPr="00551B3C" w:rsidRDefault="00551B3C" w:rsidP="00551B3C">
            <w:pPr>
              <w:spacing w:line="240" w:lineRule="auto"/>
              <w:jc w:val="left"/>
              <w:rPr>
                <w:rFonts w:cs="Frankruhel"/>
                <w:sz w:val="24"/>
                <w:rtl/>
              </w:rPr>
            </w:pPr>
            <w:r>
              <w:rPr>
                <w:sz w:val="24"/>
                <w:rtl/>
              </w:rPr>
              <w:t>הגשת פירוט חדש</w:t>
            </w:r>
          </w:p>
        </w:tc>
        <w:tc>
          <w:tcPr>
            <w:tcW w:w="567" w:type="dxa"/>
          </w:tcPr>
          <w:p w:rsidR="00551B3C" w:rsidRPr="00551B3C" w:rsidRDefault="00551B3C" w:rsidP="00551B3C">
            <w:pPr>
              <w:spacing w:line="240" w:lineRule="auto"/>
              <w:jc w:val="left"/>
              <w:rPr>
                <w:rStyle w:val="Hyperlink"/>
                <w:rtl/>
              </w:rPr>
            </w:pPr>
            <w:hyperlink w:anchor="Seif97" w:tooltip="הגשת פירוט חדש"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Seif97</w:instrText>
            </w:r>
            <w:r>
              <w:rPr>
                <w:sz w:val="24"/>
                <w:rtl/>
              </w:rPr>
              <w:instrText xml:space="preserve"> </w:instrText>
            </w:r>
            <w:r>
              <w:rPr>
                <w:rFonts w:cs="Frankruhel"/>
                <w:sz w:val="24"/>
                <w:rtl/>
              </w:rPr>
              <w:fldChar w:fldCharType="separate"/>
            </w:r>
            <w:r>
              <w:rPr>
                <w:noProof/>
                <w:sz w:val="24"/>
                <w:rtl/>
              </w:rPr>
              <w:t>25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101 </w:t>
            </w:r>
          </w:p>
        </w:tc>
        <w:tc>
          <w:tcPr>
            <w:tcW w:w="5669" w:type="dxa"/>
          </w:tcPr>
          <w:p w:rsidR="00551B3C" w:rsidRPr="00551B3C" w:rsidRDefault="00551B3C" w:rsidP="00551B3C">
            <w:pPr>
              <w:spacing w:line="240" w:lineRule="auto"/>
              <w:jc w:val="left"/>
              <w:rPr>
                <w:rFonts w:cs="Frankruhel"/>
                <w:sz w:val="24"/>
                <w:rtl/>
              </w:rPr>
            </w:pPr>
            <w:r>
              <w:rPr>
                <w:sz w:val="24"/>
                <w:rtl/>
              </w:rPr>
              <w:t>תיקון פירוט לאחר קיבול</w:t>
            </w:r>
          </w:p>
        </w:tc>
        <w:tc>
          <w:tcPr>
            <w:tcW w:w="567" w:type="dxa"/>
          </w:tcPr>
          <w:p w:rsidR="00551B3C" w:rsidRPr="00551B3C" w:rsidRDefault="00551B3C" w:rsidP="00551B3C">
            <w:pPr>
              <w:spacing w:line="240" w:lineRule="auto"/>
              <w:jc w:val="left"/>
              <w:rPr>
                <w:rStyle w:val="Hyperlink"/>
                <w:rtl/>
              </w:rPr>
            </w:pPr>
            <w:hyperlink w:anchor="Seif98" w:tooltip="תיקון פירוט לאחר קיבול"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Seif98</w:instrText>
            </w:r>
            <w:r>
              <w:rPr>
                <w:sz w:val="24"/>
                <w:rtl/>
              </w:rPr>
              <w:instrText xml:space="preserve"> </w:instrText>
            </w:r>
            <w:r>
              <w:rPr>
                <w:rFonts w:cs="Frankruhel"/>
                <w:sz w:val="24"/>
                <w:rtl/>
              </w:rPr>
              <w:fldChar w:fldCharType="separate"/>
            </w:r>
            <w:r>
              <w:rPr>
                <w:noProof/>
                <w:sz w:val="24"/>
                <w:rtl/>
              </w:rPr>
              <w:t>25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102 </w:t>
            </w:r>
          </w:p>
        </w:tc>
        <w:tc>
          <w:tcPr>
            <w:tcW w:w="5669" w:type="dxa"/>
          </w:tcPr>
          <w:p w:rsidR="00551B3C" w:rsidRPr="00551B3C" w:rsidRDefault="00551B3C" w:rsidP="00551B3C">
            <w:pPr>
              <w:spacing w:line="240" w:lineRule="auto"/>
              <w:jc w:val="left"/>
              <w:rPr>
                <w:rFonts w:cs="Frankruhel"/>
                <w:sz w:val="24"/>
                <w:rtl/>
              </w:rPr>
            </w:pPr>
            <w:r>
              <w:rPr>
                <w:sz w:val="24"/>
                <w:rtl/>
              </w:rPr>
              <w:t>תיקון הפירוט בהליכי התנגדות</w:t>
            </w:r>
          </w:p>
        </w:tc>
        <w:tc>
          <w:tcPr>
            <w:tcW w:w="567" w:type="dxa"/>
          </w:tcPr>
          <w:p w:rsidR="00551B3C" w:rsidRPr="00551B3C" w:rsidRDefault="00551B3C" w:rsidP="00551B3C">
            <w:pPr>
              <w:spacing w:line="240" w:lineRule="auto"/>
              <w:jc w:val="left"/>
              <w:rPr>
                <w:rStyle w:val="Hyperlink"/>
                <w:rtl/>
              </w:rPr>
            </w:pPr>
            <w:hyperlink w:anchor="Seif99" w:tooltip="תיקון הפירוט בהליכי התנגד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Seif99</w:instrText>
            </w:r>
            <w:r>
              <w:rPr>
                <w:sz w:val="24"/>
                <w:rtl/>
              </w:rPr>
              <w:instrText xml:space="preserve"> </w:instrText>
            </w:r>
            <w:r>
              <w:rPr>
                <w:rFonts w:cs="Frankruhel"/>
                <w:sz w:val="24"/>
                <w:rtl/>
              </w:rPr>
              <w:fldChar w:fldCharType="separate"/>
            </w:r>
            <w:r>
              <w:rPr>
                <w:noProof/>
                <w:sz w:val="24"/>
                <w:rtl/>
              </w:rPr>
              <w:t>25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חלק שמיני: ביטול פטנט</w:t>
            </w:r>
          </w:p>
        </w:tc>
        <w:tc>
          <w:tcPr>
            <w:tcW w:w="567" w:type="dxa"/>
          </w:tcPr>
          <w:p w:rsidR="00551B3C" w:rsidRPr="00551B3C" w:rsidRDefault="00551B3C" w:rsidP="00551B3C">
            <w:pPr>
              <w:spacing w:line="240" w:lineRule="auto"/>
              <w:jc w:val="left"/>
              <w:rPr>
                <w:rStyle w:val="Hyperlink"/>
                <w:rtl/>
              </w:rPr>
            </w:pPr>
            <w:hyperlink w:anchor="hed27" w:tooltip="חלק שמיני: ביטול פטנט"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hed27</w:instrText>
            </w:r>
            <w:r>
              <w:rPr>
                <w:sz w:val="24"/>
                <w:rtl/>
              </w:rPr>
              <w:instrText xml:space="preserve"> </w:instrText>
            </w:r>
            <w:r>
              <w:rPr>
                <w:rFonts w:cs="Frankruhel"/>
                <w:sz w:val="24"/>
                <w:rtl/>
              </w:rPr>
              <w:fldChar w:fldCharType="separate"/>
            </w:r>
            <w:r>
              <w:rPr>
                <w:noProof/>
                <w:sz w:val="24"/>
                <w:rtl/>
              </w:rPr>
              <w:t>26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א': הליכי ביטול</w:t>
            </w:r>
          </w:p>
        </w:tc>
        <w:tc>
          <w:tcPr>
            <w:tcW w:w="567" w:type="dxa"/>
          </w:tcPr>
          <w:p w:rsidR="00551B3C" w:rsidRPr="00551B3C" w:rsidRDefault="00551B3C" w:rsidP="00551B3C">
            <w:pPr>
              <w:spacing w:line="240" w:lineRule="auto"/>
              <w:jc w:val="left"/>
              <w:rPr>
                <w:rStyle w:val="Hyperlink"/>
                <w:rtl/>
              </w:rPr>
            </w:pPr>
            <w:hyperlink w:anchor="med18" w:tooltip="פרק א: הליכי ביטול"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med18</w:instrText>
            </w:r>
            <w:r>
              <w:rPr>
                <w:sz w:val="24"/>
                <w:rtl/>
              </w:rPr>
              <w:instrText xml:space="preserve"> </w:instrText>
            </w:r>
            <w:r>
              <w:rPr>
                <w:rFonts w:cs="Frankruhel"/>
                <w:sz w:val="24"/>
                <w:rtl/>
              </w:rPr>
              <w:fldChar w:fldCharType="separate"/>
            </w:r>
            <w:r>
              <w:rPr>
                <w:noProof/>
                <w:sz w:val="24"/>
                <w:rtl/>
              </w:rPr>
              <w:t>26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103 </w:t>
            </w:r>
          </w:p>
        </w:tc>
        <w:tc>
          <w:tcPr>
            <w:tcW w:w="5669" w:type="dxa"/>
          </w:tcPr>
          <w:p w:rsidR="00551B3C" w:rsidRPr="00551B3C" w:rsidRDefault="00551B3C" w:rsidP="00551B3C">
            <w:pPr>
              <w:spacing w:line="240" w:lineRule="auto"/>
              <w:jc w:val="left"/>
              <w:rPr>
                <w:rFonts w:cs="Frankruhel"/>
                <w:sz w:val="24"/>
                <w:rtl/>
              </w:rPr>
            </w:pPr>
            <w:r>
              <w:rPr>
                <w:sz w:val="24"/>
                <w:rtl/>
              </w:rPr>
              <w:t>בקשת ביטול</w:t>
            </w:r>
          </w:p>
        </w:tc>
        <w:tc>
          <w:tcPr>
            <w:tcW w:w="567" w:type="dxa"/>
          </w:tcPr>
          <w:p w:rsidR="00551B3C" w:rsidRPr="00551B3C" w:rsidRDefault="00551B3C" w:rsidP="00551B3C">
            <w:pPr>
              <w:spacing w:line="240" w:lineRule="auto"/>
              <w:jc w:val="left"/>
              <w:rPr>
                <w:rStyle w:val="Hyperlink"/>
                <w:rtl/>
              </w:rPr>
            </w:pPr>
            <w:hyperlink w:anchor="Seif100" w:tooltip="בקשת ביטול"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Seif100</w:instrText>
            </w:r>
            <w:r>
              <w:rPr>
                <w:sz w:val="24"/>
                <w:rtl/>
              </w:rPr>
              <w:instrText xml:space="preserve"> </w:instrText>
            </w:r>
            <w:r>
              <w:rPr>
                <w:rFonts w:cs="Frankruhel"/>
                <w:sz w:val="24"/>
                <w:rtl/>
              </w:rPr>
              <w:fldChar w:fldCharType="separate"/>
            </w:r>
            <w:r>
              <w:rPr>
                <w:noProof/>
                <w:sz w:val="24"/>
                <w:rtl/>
              </w:rPr>
              <w:t>26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104 </w:t>
            </w:r>
          </w:p>
        </w:tc>
        <w:tc>
          <w:tcPr>
            <w:tcW w:w="5669" w:type="dxa"/>
          </w:tcPr>
          <w:p w:rsidR="00551B3C" w:rsidRPr="00551B3C" w:rsidRDefault="00551B3C" w:rsidP="00551B3C">
            <w:pPr>
              <w:spacing w:line="240" w:lineRule="auto"/>
              <w:jc w:val="left"/>
              <w:rPr>
                <w:rFonts w:cs="Frankruhel"/>
                <w:sz w:val="24"/>
                <w:rtl/>
              </w:rPr>
            </w:pPr>
            <w:r>
              <w:rPr>
                <w:sz w:val="24"/>
                <w:rtl/>
              </w:rPr>
              <w:t>הודעה על הליכים</w:t>
            </w:r>
          </w:p>
        </w:tc>
        <w:tc>
          <w:tcPr>
            <w:tcW w:w="567" w:type="dxa"/>
          </w:tcPr>
          <w:p w:rsidR="00551B3C" w:rsidRPr="00551B3C" w:rsidRDefault="00551B3C" w:rsidP="00551B3C">
            <w:pPr>
              <w:spacing w:line="240" w:lineRule="auto"/>
              <w:jc w:val="left"/>
              <w:rPr>
                <w:rStyle w:val="Hyperlink"/>
                <w:rtl/>
              </w:rPr>
            </w:pPr>
            <w:hyperlink w:anchor="Seif101" w:tooltip="הודעה על הליכ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Seif101</w:instrText>
            </w:r>
            <w:r>
              <w:rPr>
                <w:sz w:val="24"/>
                <w:rtl/>
              </w:rPr>
              <w:instrText xml:space="preserve"> </w:instrText>
            </w:r>
            <w:r>
              <w:rPr>
                <w:rFonts w:cs="Frankruhel"/>
                <w:sz w:val="24"/>
                <w:rtl/>
              </w:rPr>
              <w:fldChar w:fldCharType="separate"/>
            </w:r>
            <w:r>
              <w:rPr>
                <w:noProof/>
                <w:sz w:val="24"/>
                <w:rtl/>
              </w:rPr>
              <w:t>26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105 </w:t>
            </w:r>
          </w:p>
        </w:tc>
        <w:tc>
          <w:tcPr>
            <w:tcW w:w="5669" w:type="dxa"/>
          </w:tcPr>
          <w:p w:rsidR="00551B3C" w:rsidRPr="00551B3C" w:rsidRDefault="00551B3C" w:rsidP="00551B3C">
            <w:pPr>
              <w:spacing w:line="240" w:lineRule="auto"/>
              <w:jc w:val="left"/>
              <w:rPr>
                <w:rFonts w:cs="Frankruhel"/>
                <w:sz w:val="24"/>
                <w:rtl/>
              </w:rPr>
            </w:pPr>
            <w:r>
              <w:rPr>
                <w:sz w:val="24"/>
                <w:rtl/>
              </w:rPr>
              <w:t>תשובת בעל הפטנט</w:t>
            </w:r>
          </w:p>
        </w:tc>
        <w:tc>
          <w:tcPr>
            <w:tcW w:w="567" w:type="dxa"/>
          </w:tcPr>
          <w:p w:rsidR="00551B3C" w:rsidRPr="00551B3C" w:rsidRDefault="00551B3C" w:rsidP="00551B3C">
            <w:pPr>
              <w:spacing w:line="240" w:lineRule="auto"/>
              <w:jc w:val="left"/>
              <w:rPr>
                <w:rStyle w:val="Hyperlink"/>
                <w:rtl/>
              </w:rPr>
            </w:pPr>
            <w:hyperlink w:anchor="Seif102" w:tooltip="תשובת בעל הפטנט"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Seif102</w:instrText>
            </w:r>
            <w:r>
              <w:rPr>
                <w:sz w:val="24"/>
                <w:rtl/>
              </w:rPr>
              <w:instrText xml:space="preserve"> </w:instrText>
            </w:r>
            <w:r>
              <w:rPr>
                <w:rFonts w:cs="Frankruhel"/>
                <w:sz w:val="24"/>
                <w:rtl/>
              </w:rPr>
              <w:fldChar w:fldCharType="separate"/>
            </w:r>
            <w:r>
              <w:rPr>
                <w:noProof/>
                <w:sz w:val="24"/>
                <w:rtl/>
              </w:rPr>
              <w:t>26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106 </w:t>
            </w:r>
          </w:p>
        </w:tc>
        <w:tc>
          <w:tcPr>
            <w:tcW w:w="5669" w:type="dxa"/>
          </w:tcPr>
          <w:p w:rsidR="00551B3C" w:rsidRPr="00551B3C" w:rsidRDefault="00551B3C" w:rsidP="00551B3C">
            <w:pPr>
              <w:spacing w:line="240" w:lineRule="auto"/>
              <w:jc w:val="left"/>
              <w:rPr>
                <w:rFonts w:cs="Frankruhel"/>
                <w:sz w:val="24"/>
                <w:rtl/>
              </w:rPr>
            </w:pPr>
            <w:r>
              <w:rPr>
                <w:sz w:val="24"/>
                <w:rtl/>
              </w:rPr>
              <w:t>ראיות בתשובה</w:t>
            </w:r>
          </w:p>
        </w:tc>
        <w:tc>
          <w:tcPr>
            <w:tcW w:w="567" w:type="dxa"/>
          </w:tcPr>
          <w:p w:rsidR="00551B3C" w:rsidRPr="00551B3C" w:rsidRDefault="00551B3C" w:rsidP="00551B3C">
            <w:pPr>
              <w:spacing w:line="240" w:lineRule="auto"/>
              <w:jc w:val="left"/>
              <w:rPr>
                <w:rStyle w:val="Hyperlink"/>
                <w:rtl/>
              </w:rPr>
            </w:pPr>
            <w:hyperlink w:anchor="Seif103" w:tooltip="ראיות בתשוב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Seif103</w:instrText>
            </w:r>
            <w:r>
              <w:rPr>
                <w:sz w:val="24"/>
                <w:rtl/>
              </w:rPr>
              <w:instrText xml:space="preserve"> </w:instrText>
            </w:r>
            <w:r>
              <w:rPr>
                <w:rFonts w:cs="Frankruhel"/>
                <w:sz w:val="24"/>
                <w:rtl/>
              </w:rPr>
              <w:fldChar w:fldCharType="separate"/>
            </w:r>
            <w:r>
              <w:rPr>
                <w:noProof/>
                <w:sz w:val="24"/>
                <w:rtl/>
              </w:rPr>
              <w:t>26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107 </w:t>
            </w:r>
          </w:p>
        </w:tc>
        <w:tc>
          <w:tcPr>
            <w:tcW w:w="5669" w:type="dxa"/>
          </w:tcPr>
          <w:p w:rsidR="00551B3C" w:rsidRPr="00551B3C" w:rsidRDefault="00551B3C" w:rsidP="00551B3C">
            <w:pPr>
              <w:spacing w:line="240" w:lineRule="auto"/>
              <w:jc w:val="left"/>
              <w:rPr>
                <w:rFonts w:cs="Frankruhel"/>
                <w:sz w:val="24"/>
                <w:rtl/>
              </w:rPr>
            </w:pPr>
            <w:r>
              <w:rPr>
                <w:sz w:val="24"/>
                <w:rtl/>
              </w:rPr>
              <w:t>סדרי הדין בבקשת ביטול</w:t>
            </w:r>
          </w:p>
        </w:tc>
        <w:tc>
          <w:tcPr>
            <w:tcW w:w="567" w:type="dxa"/>
          </w:tcPr>
          <w:p w:rsidR="00551B3C" w:rsidRPr="00551B3C" w:rsidRDefault="00551B3C" w:rsidP="00551B3C">
            <w:pPr>
              <w:spacing w:line="240" w:lineRule="auto"/>
              <w:jc w:val="left"/>
              <w:rPr>
                <w:rStyle w:val="Hyperlink"/>
                <w:rtl/>
              </w:rPr>
            </w:pPr>
            <w:hyperlink w:anchor="Seif104" w:tooltip="סדרי הדין בבקשת ביטול"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Seif104</w:instrText>
            </w:r>
            <w:r>
              <w:rPr>
                <w:sz w:val="24"/>
                <w:rtl/>
              </w:rPr>
              <w:instrText xml:space="preserve"> </w:instrText>
            </w:r>
            <w:r>
              <w:rPr>
                <w:rFonts w:cs="Frankruhel"/>
                <w:sz w:val="24"/>
                <w:rtl/>
              </w:rPr>
              <w:fldChar w:fldCharType="separate"/>
            </w:r>
            <w:r>
              <w:rPr>
                <w:noProof/>
                <w:sz w:val="24"/>
                <w:rtl/>
              </w:rPr>
              <w:t>26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108 </w:t>
            </w:r>
          </w:p>
        </w:tc>
        <w:tc>
          <w:tcPr>
            <w:tcW w:w="5669" w:type="dxa"/>
          </w:tcPr>
          <w:p w:rsidR="00551B3C" w:rsidRPr="00551B3C" w:rsidRDefault="00551B3C" w:rsidP="00551B3C">
            <w:pPr>
              <w:spacing w:line="240" w:lineRule="auto"/>
              <w:jc w:val="left"/>
              <w:rPr>
                <w:rFonts w:cs="Frankruhel"/>
                <w:sz w:val="24"/>
                <w:rtl/>
              </w:rPr>
            </w:pPr>
            <w:r>
              <w:rPr>
                <w:sz w:val="24"/>
                <w:rtl/>
              </w:rPr>
              <w:t>בקשה לתיקון אגב הליכי ביטול</w:t>
            </w:r>
          </w:p>
        </w:tc>
        <w:tc>
          <w:tcPr>
            <w:tcW w:w="567" w:type="dxa"/>
          </w:tcPr>
          <w:p w:rsidR="00551B3C" w:rsidRPr="00551B3C" w:rsidRDefault="00551B3C" w:rsidP="00551B3C">
            <w:pPr>
              <w:spacing w:line="240" w:lineRule="auto"/>
              <w:jc w:val="left"/>
              <w:rPr>
                <w:rStyle w:val="Hyperlink"/>
                <w:rtl/>
              </w:rPr>
            </w:pPr>
            <w:hyperlink w:anchor="Seif105" w:tooltip="בקשה לתיקון אגב הליכי ביטול"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Seif105</w:instrText>
            </w:r>
            <w:r>
              <w:rPr>
                <w:sz w:val="24"/>
                <w:rtl/>
              </w:rPr>
              <w:instrText xml:space="preserve"> </w:instrText>
            </w:r>
            <w:r>
              <w:rPr>
                <w:rFonts w:cs="Frankruhel"/>
                <w:sz w:val="24"/>
                <w:rtl/>
              </w:rPr>
              <w:fldChar w:fldCharType="separate"/>
            </w:r>
            <w:r>
              <w:rPr>
                <w:noProof/>
                <w:sz w:val="24"/>
                <w:rtl/>
              </w:rPr>
              <w:t>27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ב': מתן תוקף לפטנט מוסף</w:t>
            </w:r>
          </w:p>
        </w:tc>
        <w:tc>
          <w:tcPr>
            <w:tcW w:w="567" w:type="dxa"/>
          </w:tcPr>
          <w:p w:rsidR="00551B3C" w:rsidRPr="00551B3C" w:rsidRDefault="00551B3C" w:rsidP="00551B3C">
            <w:pPr>
              <w:spacing w:line="240" w:lineRule="auto"/>
              <w:jc w:val="left"/>
              <w:rPr>
                <w:rStyle w:val="Hyperlink"/>
                <w:rtl/>
              </w:rPr>
            </w:pPr>
            <w:hyperlink w:anchor="med19" w:tooltip="פרק ב: מתן תוקף לפטנט מוסף"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med19</w:instrText>
            </w:r>
            <w:r>
              <w:rPr>
                <w:sz w:val="24"/>
                <w:rtl/>
              </w:rPr>
              <w:instrText xml:space="preserve"> </w:instrText>
            </w:r>
            <w:r>
              <w:rPr>
                <w:rFonts w:cs="Frankruhel"/>
                <w:sz w:val="24"/>
                <w:rtl/>
              </w:rPr>
              <w:fldChar w:fldCharType="separate"/>
            </w:r>
            <w:r>
              <w:rPr>
                <w:noProof/>
                <w:sz w:val="24"/>
                <w:rtl/>
              </w:rPr>
              <w:t>27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109 </w:t>
            </w:r>
          </w:p>
        </w:tc>
        <w:tc>
          <w:tcPr>
            <w:tcW w:w="5669" w:type="dxa"/>
          </w:tcPr>
          <w:p w:rsidR="00551B3C" w:rsidRPr="00551B3C" w:rsidRDefault="00551B3C" w:rsidP="00551B3C">
            <w:pPr>
              <w:spacing w:line="240" w:lineRule="auto"/>
              <w:jc w:val="left"/>
              <w:rPr>
                <w:rFonts w:cs="Frankruhel"/>
                <w:sz w:val="24"/>
                <w:rtl/>
              </w:rPr>
            </w:pPr>
            <w:r>
              <w:rPr>
                <w:sz w:val="24"/>
                <w:rtl/>
              </w:rPr>
              <w:t>בקשה למתן תוקף עצמאי לפטנט מוסף</w:t>
            </w:r>
          </w:p>
        </w:tc>
        <w:tc>
          <w:tcPr>
            <w:tcW w:w="567" w:type="dxa"/>
          </w:tcPr>
          <w:p w:rsidR="00551B3C" w:rsidRPr="00551B3C" w:rsidRDefault="00551B3C" w:rsidP="00551B3C">
            <w:pPr>
              <w:spacing w:line="240" w:lineRule="auto"/>
              <w:jc w:val="left"/>
              <w:rPr>
                <w:rStyle w:val="Hyperlink"/>
                <w:rtl/>
              </w:rPr>
            </w:pPr>
            <w:hyperlink w:anchor="Seif106" w:tooltip="בקשה למתן תוקף עצמאי לפטנט מוסף"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Seif106</w:instrText>
            </w:r>
            <w:r>
              <w:rPr>
                <w:sz w:val="24"/>
                <w:rtl/>
              </w:rPr>
              <w:instrText xml:space="preserve"> </w:instrText>
            </w:r>
            <w:r>
              <w:rPr>
                <w:rFonts w:cs="Frankruhel"/>
                <w:sz w:val="24"/>
                <w:rtl/>
              </w:rPr>
              <w:fldChar w:fldCharType="separate"/>
            </w:r>
            <w:r>
              <w:rPr>
                <w:noProof/>
                <w:sz w:val="24"/>
                <w:rtl/>
              </w:rPr>
              <w:t>27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110 </w:t>
            </w:r>
          </w:p>
        </w:tc>
        <w:tc>
          <w:tcPr>
            <w:tcW w:w="5669" w:type="dxa"/>
          </w:tcPr>
          <w:p w:rsidR="00551B3C" w:rsidRPr="00551B3C" w:rsidRDefault="00551B3C" w:rsidP="00551B3C">
            <w:pPr>
              <w:spacing w:line="240" w:lineRule="auto"/>
              <w:jc w:val="left"/>
              <w:rPr>
                <w:rFonts w:cs="Frankruhel"/>
                <w:sz w:val="24"/>
                <w:rtl/>
              </w:rPr>
            </w:pPr>
            <w:r>
              <w:rPr>
                <w:sz w:val="24"/>
                <w:rtl/>
              </w:rPr>
              <w:t>איחור בתשלום אגרת חידוש</w:t>
            </w:r>
          </w:p>
        </w:tc>
        <w:tc>
          <w:tcPr>
            <w:tcW w:w="567" w:type="dxa"/>
          </w:tcPr>
          <w:p w:rsidR="00551B3C" w:rsidRPr="00551B3C" w:rsidRDefault="00551B3C" w:rsidP="00551B3C">
            <w:pPr>
              <w:spacing w:line="240" w:lineRule="auto"/>
              <w:jc w:val="left"/>
              <w:rPr>
                <w:rStyle w:val="Hyperlink"/>
                <w:rtl/>
              </w:rPr>
            </w:pPr>
            <w:hyperlink w:anchor="Seif107" w:tooltip="איחור בתשלום אגרת חידוש"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Seif107</w:instrText>
            </w:r>
            <w:r>
              <w:rPr>
                <w:sz w:val="24"/>
                <w:rtl/>
              </w:rPr>
              <w:instrText xml:space="preserve"> </w:instrText>
            </w:r>
            <w:r>
              <w:rPr>
                <w:rFonts w:cs="Frankruhel"/>
                <w:sz w:val="24"/>
                <w:rtl/>
              </w:rPr>
              <w:fldChar w:fldCharType="separate"/>
            </w:r>
            <w:r>
              <w:rPr>
                <w:noProof/>
                <w:sz w:val="24"/>
                <w:rtl/>
              </w:rPr>
              <w:t>27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111 </w:t>
            </w:r>
          </w:p>
        </w:tc>
        <w:tc>
          <w:tcPr>
            <w:tcW w:w="5669" w:type="dxa"/>
          </w:tcPr>
          <w:p w:rsidR="00551B3C" w:rsidRPr="00551B3C" w:rsidRDefault="00551B3C" w:rsidP="00551B3C">
            <w:pPr>
              <w:spacing w:line="240" w:lineRule="auto"/>
              <w:jc w:val="left"/>
              <w:rPr>
                <w:rFonts w:cs="Frankruhel"/>
                <w:sz w:val="24"/>
                <w:rtl/>
              </w:rPr>
            </w:pPr>
            <w:r>
              <w:rPr>
                <w:sz w:val="24"/>
                <w:rtl/>
              </w:rPr>
              <w:t>פטנטים מוספים שאינם מהווים שכלול או שינוי זה לעומת זה</w:t>
            </w:r>
          </w:p>
        </w:tc>
        <w:tc>
          <w:tcPr>
            <w:tcW w:w="567" w:type="dxa"/>
          </w:tcPr>
          <w:p w:rsidR="00551B3C" w:rsidRPr="00551B3C" w:rsidRDefault="00551B3C" w:rsidP="00551B3C">
            <w:pPr>
              <w:spacing w:line="240" w:lineRule="auto"/>
              <w:jc w:val="left"/>
              <w:rPr>
                <w:rStyle w:val="Hyperlink"/>
                <w:rtl/>
              </w:rPr>
            </w:pPr>
            <w:hyperlink w:anchor="Seif108" w:tooltip="פטנטים מוספים שאינם מהווים שכלול או שינוי זה לעומת ז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Seif108</w:instrText>
            </w:r>
            <w:r>
              <w:rPr>
                <w:sz w:val="24"/>
                <w:rtl/>
              </w:rPr>
              <w:instrText xml:space="preserve"> </w:instrText>
            </w:r>
            <w:r>
              <w:rPr>
                <w:rFonts w:cs="Frankruhel"/>
                <w:sz w:val="24"/>
                <w:rtl/>
              </w:rPr>
              <w:fldChar w:fldCharType="separate"/>
            </w:r>
            <w:r>
              <w:rPr>
                <w:noProof/>
                <w:sz w:val="24"/>
                <w:rtl/>
              </w:rPr>
              <w:t>27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חלק תשיעי: רשיונות כפיה</w:t>
            </w:r>
          </w:p>
        </w:tc>
        <w:tc>
          <w:tcPr>
            <w:tcW w:w="567" w:type="dxa"/>
          </w:tcPr>
          <w:p w:rsidR="00551B3C" w:rsidRPr="00551B3C" w:rsidRDefault="00551B3C" w:rsidP="00551B3C">
            <w:pPr>
              <w:spacing w:line="240" w:lineRule="auto"/>
              <w:jc w:val="left"/>
              <w:rPr>
                <w:rStyle w:val="Hyperlink"/>
                <w:rtl/>
              </w:rPr>
            </w:pPr>
            <w:hyperlink w:anchor="hed28" w:tooltip="חלק תשיעי: רשיונות כפי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hed28</w:instrText>
            </w:r>
            <w:r>
              <w:rPr>
                <w:sz w:val="24"/>
                <w:rtl/>
              </w:rPr>
              <w:instrText xml:space="preserve"> </w:instrText>
            </w:r>
            <w:r>
              <w:rPr>
                <w:rFonts w:cs="Frankruhel"/>
                <w:sz w:val="24"/>
                <w:rtl/>
              </w:rPr>
              <w:fldChar w:fldCharType="separate"/>
            </w:r>
            <w:r>
              <w:rPr>
                <w:noProof/>
                <w:sz w:val="24"/>
                <w:rtl/>
              </w:rPr>
              <w:t>27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א': הודעה בדבר ניצול אמצאה</w:t>
            </w:r>
          </w:p>
        </w:tc>
        <w:tc>
          <w:tcPr>
            <w:tcW w:w="567" w:type="dxa"/>
          </w:tcPr>
          <w:p w:rsidR="00551B3C" w:rsidRPr="00551B3C" w:rsidRDefault="00551B3C" w:rsidP="00551B3C">
            <w:pPr>
              <w:spacing w:line="240" w:lineRule="auto"/>
              <w:jc w:val="left"/>
              <w:rPr>
                <w:rStyle w:val="Hyperlink"/>
                <w:rtl/>
              </w:rPr>
            </w:pPr>
            <w:hyperlink w:anchor="med20" w:tooltip="פרק א: הודעה בדבר ניצול אמצא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med20</w:instrText>
            </w:r>
            <w:r>
              <w:rPr>
                <w:sz w:val="24"/>
                <w:rtl/>
              </w:rPr>
              <w:instrText xml:space="preserve"> </w:instrText>
            </w:r>
            <w:r>
              <w:rPr>
                <w:rFonts w:cs="Frankruhel"/>
                <w:sz w:val="24"/>
                <w:rtl/>
              </w:rPr>
              <w:fldChar w:fldCharType="separate"/>
            </w:r>
            <w:r>
              <w:rPr>
                <w:noProof/>
                <w:sz w:val="24"/>
                <w:rtl/>
              </w:rPr>
              <w:t>27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112 </w:t>
            </w:r>
          </w:p>
        </w:tc>
        <w:tc>
          <w:tcPr>
            <w:tcW w:w="5669" w:type="dxa"/>
          </w:tcPr>
          <w:p w:rsidR="00551B3C" w:rsidRPr="00551B3C" w:rsidRDefault="00551B3C" w:rsidP="00551B3C">
            <w:pPr>
              <w:spacing w:line="240" w:lineRule="auto"/>
              <w:jc w:val="left"/>
              <w:rPr>
                <w:rFonts w:cs="Frankruhel"/>
                <w:sz w:val="24"/>
                <w:rtl/>
              </w:rPr>
            </w:pPr>
            <w:r>
              <w:rPr>
                <w:sz w:val="24"/>
                <w:rtl/>
              </w:rPr>
              <w:t>בקשה לדרוש הודעה</w:t>
            </w:r>
          </w:p>
        </w:tc>
        <w:tc>
          <w:tcPr>
            <w:tcW w:w="567" w:type="dxa"/>
          </w:tcPr>
          <w:p w:rsidR="00551B3C" w:rsidRPr="00551B3C" w:rsidRDefault="00551B3C" w:rsidP="00551B3C">
            <w:pPr>
              <w:spacing w:line="240" w:lineRule="auto"/>
              <w:jc w:val="left"/>
              <w:rPr>
                <w:rStyle w:val="Hyperlink"/>
                <w:rtl/>
              </w:rPr>
            </w:pPr>
            <w:hyperlink w:anchor="Seif109" w:tooltip="בקשה לדרוש הודע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Seif109</w:instrText>
            </w:r>
            <w:r>
              <w:rPr>
                <w:sz w:val="24"/>
                <w:rtl/>
              </w:rPr>
              <w:instrText xml:space="preserve"> </w:instrText>
            </w:r>
            <w:r>
              <w:rPr>
                <w:rFonts w:cs="Frankruhel"/>
                <w:sz w:val="24"/>
                <w:rtl/>
              </w:rPr>
              <w:fldChar w:fldCharType="separate"/>
            </w:r>
            <w:r>
              <w:rPr>
                <w:noProof/>
                <w:sz w:val="24"/>
                <w:rtl/>
              </w:rPr>
              <w:t>27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113 </w:t>
            </w:r>
          </w:p>
        </w:tc>
        <w:tc>
          <w:tcPr>
            <w:tcW w:w="5669" w:type="dxa"/>
          </w:tcPr>
          <w:p w:rsidR="00551B3C" w:rsidRPr="00551B3C" w:rsidRDefault="00551B3C" w:rsidP="00551B3C">
            <w:pPr>
              <w:spacing w:line="240" w:lineRule="auto"/>
              <w:jc w:val="left"/>
              <w:rPr>
                <w:rFonts w:cs="Frankruhel"/>
                <w:sz w:val="24"/>
                <w:rtl/>
              </w:rPr>
            </w:pPr>
            <w:r>
              <w:rPr>
                <w:sz w:val="24"/>
                <w:rtl/>
              </w:rPr>
              <w:t>דרישת ההודעה</w:t>
            </w:r>
          </w:p>
        </w:tc>
        <w:tc>
          <w:tcPr>
            <w:tcW w:w="567" w:type="dxa"/>
          </w:tcPr>
          <w:p w:rsidR="00551B3C" w:rsidRPr="00551B3C" w:rsidRDefault="00551B3C" w:rsidP="00551B3C">
            <w:pPr>
              <w:spacing w:line="240" w:lineRule="auto"/>
              <w:jc w:val="left"/>
              <w:rPr>
                <w:rStyle w:val="Hyperlink"/>
                <w:rtl/>
              </w:rPr>
            </w:pPr>
            <w:hyperlink w:anchor="Seif110" w:tooltip="דרישת ההודע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Seif110</w:instrText>
            </w:r>
            <w:r>
              <w:rPr>
                <w:sz w:val="24"/>
                <w:rtl/>
              </w:rPr>
              <w:instrText xml:space="preserve"> </w:instrText>
            </w:r>
            <w:r>
              <w:rPr>
                <w:rFonts w:cs="Frankruhel"/>
                <w:sz w:val="24"/>
                <w:rtl/>
              </w:rPr>
              <w:fldChar w:fldCharType="separate"/>
            </w:r>
            <w:r>
              <w:rPr>
                <w:noProof/>
                <w:sz w:val="24"/>
                <w:rtl/>
              </w:rPr>
              <w:t>27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114 </w:t>
            </w:r>
          </w:p>
        </w:tc>
        <w:tc>
          <w:tcPr>
            <w:tcW w:w="5669" w:type="dxa"/>
          </w:tcPr>
          <w:p w:rsidR="00551B3C" w:rsidRPr="00551B3C" w:rsidRDefault="00551B3C" w:rsidP="00551B3C">
            <w:pPr>
              <w:spacing w:line="240" w:lineRule="auto"/>
              <w:jc w:val="left"/>
              <w:rPr>
                <w:rFonts w:cs="Frankruhel"/>
                <w:sz w:val="24"/>
                <w:rtl/>
              </w:rPr>
            </w:pPr>
            <w:r>
              <w:rPr>
                <w:sz w:val="24"/>
                <w:rtl/>
              </w:rPr>
              <w:t>הודעת בעל הפטנט</w:t>
            </w:r>
          </w:p>
        </w:tc>
        <w:tc>
          <w:tcPr>
            <w:tcW w:w="567" w:type="dxa"/>
          </w:tcPr>
          <w:p w:rsidR="00551B3C" w:rsidRPr="00551B3C" w:rsidRDefault="00551B3C" w:rsidP="00551B3C">
            <w:pPr>
              <w:spacing w:line="240" w:lineRule="auto"/>
              <w:jc w:val="left"/>
              <w:rPr>
                <w:rStyle w:val="Hyperlink"/>
                <w:rtl/>
              </w:rPr>
            </w:pPr>
            <w:hyperlink w:anchor="Seif111" w:tooltip="הודעת בעל הפטנט"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Seif111</w:instrText>
            </w:r>
            <w:r>
              <w:rPr>
                <w:sz w:val="24"/>
                <w:rtl/>
              </w:rPr>
              <w:instrText xml:space="preserve"> </w:instrText>
            </w:r>
            <w:r>
              <w:rPr>
                <w:rFonts w:cs="Frankruhel"/>
                <w:sz w:val="24"/>
                <w:rtl/>
              </w:rPr>
              <w:fldChar w:fldCharType="separate"/>
            </w:r>
            <w:r>
              <w:rPr>
                <w:noProof/>
                <w:sz w:val="24"/>
                <w:rtl/>
              </w:rPr>
              <w:t>27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115 </w:t>
            </w:r>
          </w:p>
        </w:tc>
        <w:tc>
          <w:tcPr>
            <w:tcW w:w="5669" w:type="dxa"/>
          </w:tcPr>
          <w:p w:rsidR="00551B3C" w:rsidRPr="00551B3C" w:rsidRDefault="00551B3C" w:rsidP="00551B3C">
            <w:pPr>
              <w:spacing w:line="240" w:lineRule="auto"/>
              <w:jc w:val="left"/>
              <w:rPr>
                <w:rFonts w:cs="Frankruhel"/>
                <w:sz w:val="24"/>
                <w:rtl/>
              </w:rPr>
            </w:pPr>
            <w:r>
              <w:rPr>
                <w:sz w:val="24"/>
                <w:rtl/>
              </w:rPr>
              <w:t>מסירת הודעה למבקש</w:t>
            </w:r>
          </w:p>
        </w:tc>
        <w:tc>
          <w:tcPr>
            <w:tcW w:w="567" w:type="dxa"/>
          </w:tcPr>
          <w:p w:rsidR="00551B3C" w:rsidRPr="00551B3C" w:rsidRDefault="00551B3C" w:rsidP="00551B3C">
            <w:pPr>
              <w:spacing w:line="240" w:lineRule="auto"/>
              <w:jc w:val="left"/>
              <w:rPr>
                <w:rStyle w:val="Hyperlink"/>
                <w:rtl/>
              </w:rPr>
            </w:pPr>
            <w:hyperlink w:anchor="Seif112" w:tooltip="מסירת הודעה למבקש"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Seif112</w:instrText>
            </w:r>
            <w:r>
              <w:rPr>
                <w:sz w:val="24"/>
                <w:rtl/>
              </w:rPr>
              <w:instrText xml:space="preserve"> </w:instrText>
            </w:r>
            <w:r>
              <w:rPr>
                <w:rFonts w:cs="Frankruhel"/>
                <w:sz w:val="24"/>
                <w:rtl/>
              </w:rPr>
              <w:fldChar w:fldCharType="separate"/>
            </w:r>
            <w:r>
              <w:rPr>
                <w:noProof/>
                <w:sz w:val="24"/>
                <w:rtl/>
              </w:rPr>
              <w:t>27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116 </w:t>
            </w:r>
          </w:p>
        </w:tc>
        <w:tc>
          <w:tcPr>
            <w:tcW w:w="5669" w:type="dxa"/>
          </w:tcPr>
          <w:p w:rsidR="00551B3C" w:rsidRPr="00551B3C" w:rsidRDefault="00551B3C" w:rsidP="00551B3C">
            <w:pPr>
              <w:spacing w:line="240" w:lineRule="auto"/>
              <w:jc w:val="left"/>
              <w:rPr>
                <w:rFonts w:cs="Frankruhel"/>
                <w:sz w:val="24"/>
                <w:rtl/>
              </w:rPr>
            </w:pPr>
            <w:r>
              <w:rPr>
                <w:sz w:val="24"/>
                <w:rtl/>
              </w:rPr>
              <w:t>סייג לחומר הראיות</w:t>
            </w:r>
          </w:p>
        </w:tc>
        <w:tc>
          <w:tcPr>
            <w:tcW w:w="567" w:type="dxa"/>
          </w:tcPr>
          <w:p w:rsidR="00551B3C" w:rsidRPr="00551B3C" w:rsidRDefault="00551B3C" w:rsidP="00551B3C">
            <w:pPr>
              <w:spacing w:line="240" w:lineRule="auto"/>
              <w:jc w:val="left"/>
              <w:rPr>
                <w:rStyle w:val="Hyperlink"/>
                <w:rtl/>
              </w:rPr>
            </w:pPr>
            <w:hyperlink w:anchor="Seif113" w:tooltip="סייג לחומר הראי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Seif113</w:instrText>
            </w:r>
            <w:r>
              <w:rPr>
                <w:sz w:val="24"/>
                <w:rtl/>
              </w:rPr>
              <w:instrText xml:space="preserve"> </w:instrText>
            </w:r>
            <w:r>
              <w:rPr>
                <w:rFonts w:cs="Frankruhel"/>
                <w:sz w:val="24"/>
                <w:rtl/>
              </w:rPr>
              <w:fldChar w:fldCharType="separate"/>
            </w:r>
            <w:r>
              <w:rPr>
                <w:noProof/>
                <w:sz w:val="24"/>
                <w:rtl/>
              </w:rPr>
              <w:t>27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ב': בקשה לרשיון כפיה</w:t>
            </w:r>
          </w:p>
        </w:tc>
        <w:tc>
          <w:tcPr>
            <w:tcW w:w="567" w:type="dxa"/>
          </w:tcPr>
          <w:p w:rsidR="00551B3C" w:rsidRPr="00551B3C" w:rsidRDefault="00551B3C" w:rsidP="00551B3C">
            <w:pPr>
              <w:spacing w:line="240" w:lineRule="auto"/>
              <w:jc w:val="left"/>
              <w:rPr>
                <w:rStyle w:val="Hyperlink"/>
                <w:rtl/>
              </w:rPr>
            </w:pPr>
            <w:hyperlink w:anchor="med21" w:tooltip="פרק ב: בקשה לרשיון כפי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med21</w:instrText>
            </w:r>
            <w:r>
              <w:rPr>
                <w:sz w:val="24"/>
                <w:rtl/>
              </w:rPr>
              <w:instrText xml:space="preserve"> </w:instrText>
            </w:r>
            <w:r>
              <w:rPr>
                <w:rFonts w:cs="Frankruhel"/>
                <w:sz w:val="24"/>
                <w:rtl/>
              </w:rPr>
              <w:fldChar w:fldCharType="separate"/>
            </w:r>
            <w:r>
              <w:rPr>
                <w:noProof/>
                <w:sz w:val="24"/>
                <w:rtl/>
              </w:rPr>
              <w:t>27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117 </w:t>
            </w:r>
          </w:p>
        </w:tc>
        <w:tc>
          <w:tcPr>
            <w:tcW w:w="5669" w:type="dxa"/>
          </w:tcPr>
          <w:p w:rsidR="00551B3C" w:rsidRPr="00551B3C" w:rsidRDefault="00551B3C" w:rsidP="00551B3C">
            <w:pPr>
              <w:spacing w:line="240" w:lineRule="auto"/>
              <w:jc w:val="left"/>
              <w:rPr>
                <w:rFonts w:cs="Frankruhel"/>
                <w:sz w:val="24"/>
                <w:rtl/>
              </w:rPr>
            </w:pPr>
            <w:r>
              <w:rPr>
                <w:sz w:val="24"/>
                <w:rtl/>
              </w:rPr>
              <w:t>בקשת רשיון כפיה</w:t>
            </w:r>
          </w:p>
        </w:tc>
        <w:tc>
          <w:tcPr>
            <w:tcW w:w="567" w:type="dxa"/>
          </w:tcPr>
          <w:p w:rsidR="00551B3C" w:rsidRPr="00551B3C" w:rsidRDefault="00551B3C" w:rsidP="00551B3C">
            <w:pPr>
              <w:spacing w:line="240" w:lineRule="auto"/>
              <w:jc w:val="left"/>
              <w:rPr>
                <w:rStyle w:val="Hyperlink"/>
                <w:rtl/>
              </w:rPr>
            </w:pPr>
            <w:hyperlink w:anchor="Seif114" w:tooltip="בקשת רשיון כפי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Seif114</w:instrText>
            </w:r>
            <w:r>
              <w:rPr>
                <w:sz w:val="24"/>
                <w:rtl/>
              </w:rPr>
              <w:instrText xml:space="preserve"> </w:instrText>
            </w:r>
            <w:r>
              <w:rPr>
                <w:rFonts w:cs="Frankruhel"/>
                <w:sz w:val="24"/>
                <w:rtl/>
              </w:rPr>
              <w:fldChar w:fldCharType="separate"/>
            </w:r>
            <w:r>
              <w:rPr>
                <w:noProof/>
                <w:sz w:val="24"/>
                <w:rtl/>
              </w:rPr>
              <w:t>27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118 </w:t>
            </w:r>
          </w:p>
        </w:tc>
        <w:tc>
          <w:tcPr>
            <w:tcW w:w="5669" w:type="dxa"/>
          </w:tcPr>
          <w:p w:rsidR="00551B3C" w:rsidRPr="00551B3C" w:rsidRDefault="00551B3C" w:rsidP="00551B3C">
            <w:pPr>
              <w:spacing w:line="240" w:lineRule="auto"/>
              <w:jc w:val="left"/>
              <w:rPr>
                <w:rFonts w:cs="Frankruhel"/>
                <w:sz w:val="24"/>
                <w:rtl/>
              </w:rPr>
            </w:pPr>
            <w:r>
              <w:rPr>
                <w:sz w:val="24"/>
                <w:rtl/>
              </w:rPr>
              <w:t>פרסום הבקשה</w:t>
            </w:r>
          </w:p>
        </w:tc>
        <w:tc>
          <w:tcPr>
            <w:tcW w:w="567" w:type="dxa"/>
          </w:tcPr>
          <w:p w:rsidR="00551B3C" w:rsidRPr="00551B3C" w:rsidRDefault="00551B3C" w:rsidP="00551B3C">
            <w:pPr>
              <w:spacing w:line="240" w:lineRule="auto"/>
              <w:jc w:val="left"/>
              <w:rPr>
                <w:rStyle w:val="Hyperlink"/>
                <w:rtl/>
              </w:rPr>
            </w:pPr>
            <w:hyperlink w:anchor="Seif115" w:tooltip="פרסום הבק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Seif115</w:instrText>
            </w:r>
            <w:r>
              <w:rPr>
                <w:sz w:val="24"/>
                <w:rtl/>
              </w:rPr>
              <w:instrText xml:space="preserve"> </w:instrText>
            </w:r>
            <w:r>
              <w:rPr>
                <w:rFonts w:cs="Frankruhel"/>
                <w:sz w:val="24"/>
                <w:rtl/>
              </w:rPr>
              <w:fldChar w:fldCharType="separate"/>
            </w:r>
            <w:r>
              <w:rPr>
                <w:noProof/>
                <w:sz w:val="24"/>
                <w:rtl/>
              </w:rPr>
              <w:t>27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119 </w:t>
            </w:r>
          </w:p>
        </w:tc>
        <w:tc>
          <w:tcPr>
            <w:tcW w:w="5669" w:type="dxa"/>
          </w:tcPr>
          <w:p w:rsidR="00551B3C" w:rsidRPr="00551B3C" w:rsidRDefault="00551B3C" w:rsidP="00551B3C">
            <w:pPr>
              <w:spacing w:line="240" w:lineRule="auto"/>
              <w:jc w:val="left"/>
              <w:rPr>
                <w:rFonts w:cs="Frankruhel"/>
                <w:sz w:val="24"/>
                <w:rtl/>
              </w:rPr>
            </w:pPr>
            <w:r>
              <w:rPr>
                <w:sz w:val="24"/>
                <w:rtl/>
              </w:rPr>
              <w:t>הודעת הצטרפות</w:t>
            </w:r>
          </w:p>
        </w:tc>
        <w:tc>
          <w:tcPr>
            <w:tcW w:w="567" w:type="dxa"/>
          </w:tcPr>
          <w:p w:rsidR="00551B3C" w:rsidRPr="00551B3C" w:rsidRDefault="00551B3C" w:rsidP="00551B3C">
            <w:pPr>
              <w:spacing w:line="240" w:lineRule="auto"/>
              <w:jc w:val="left"/>
              <w:rPr>
                <w:rStyle w:val="Hyperlink"/>
                <w:rtl/>
              </w:rPr>
            </w:pPr>
            <w:hyperlink w:anchor="Seif116" w:tooltip="הודעת הצטרפ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Seif116</w:instrText>
            </w:r>
            <w:r>
              <w:rPr>
                <w:sz w:val="24"/>
                <w:rtl/>
              </w:rPr>
              <w:instrText xml:space="preserve"> </w:instrText>
            </w:r>
            <w:r>
              <w:rPr>
                <w:rFonts w:cs="Frankruhel"/>
                <w:sz w:val="24"/>
                <w:rtl/>
              </w:rPr>
              <w:fldChar w:fldCharType="separate"/>
            </w:r>
            <w:r>
              <w:rPr>
                <w:noProof/>
                <w:sz w:val="24"/>
                <w:rtl/>
              </w:rPr>
              <w:t>28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120 </w:t>
            </w:r>
          </w:p>
        </w:tc>
        <w:tc>
          <w:tcPr>
            <w:tcW w:w="5669" w:type="dxa"/>
          </w:tcPr>
          <w:p w:rsidR="00551B3C" w:rsidRPr="00551B3C" w:rsidRDefault="00551B3C" w:rsidP="00551B3C">
            <w:pPr>
              <w:spacing w:line="240" w:lineRule="auto"/>
              <w:jc w:val="left"/>
              <w:rPr>
                <w:rFonts w:cs="Frankruhel"/>
                <w:sz w:val="24"/>
                <w:rtl/>
              </w:rPr>
            </w:pPr>
            <w:r>
              <w:rPr>
                <w:sz w:val="24"/>
                <w:rtl/>
              </w:rPr>
              <w:t>המשך הליכים</w:t>
            </w:r>
          </w:p>
        </w:tc>
        <w:tc>
          <w:tcPr>
            <w:tcW w:w="567" w:type="dxa"/>
          </w:tcPr>
          <w:p w:rsidR="00551B3C" w:rsidRPr="00551B3C" w:rsidRDefault="00551B3C" w:rsidP="00551B3C">
            <w:pPr>
              <w:spacing w:line="240" w:lineRule="auto"/>
              <w:jc w:val="left"/>
              <w:rPr>
                <w:rStyle w:val="Hyperlink"/>
                <w:rtl/>
              </w:rPr>
            </w:pPr>
            <w:hyperlink w:anchor="Seif117" w:tooltip="המשך הליכ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Seif117</w:instrText>
            </w:r>
            <w:r>
              <w:rPr>
                <w:sz w:val="24"/>
                <w:rtl/>
              </w:rPr>
              <w:instrText xml:space="preserve"> </w:instrText>
            </w:r>
            <w:r>
              <w:rPr>
                <w:rFonts w:cs="Frankruhel"/>
                <w:sz w:val="24"/>
                <w:rtl/>
              </w:rPr>
              <w:fldChar w:fldCharType="separate"/>
            </w:r>
            <w:r>
              <w:rPr>
                <w:noProof/>
                <w:sz w:val="24"/>
                <w:rtl/>
              </w:rPr>
              <w:t>28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ג': עיון מחדש בהחלטה למתן רשיון כפיה</w:t>
            </w:r>
          </w:p>
        </w:tc>
        <w:tc>
          <w:tcPr>
            <w:tcW w:w="567" w:type="dxa"/>
          </w:tcPr>
          <w:p w:rsidR="00551B3C" w:rsidRPr="00551B3C" w:rsidRDefault="00551B3C" w:rsidP="00551B3C">
            <w:pPr>
              <w:spacing w:line="240" w:lineRule="auto"/>
              <w:jc w:val="left"/>
              <w:rPr>
                <w:rStyle w:val="Hyperlink"/>
                <w:rtl/>
              </w:rPr>
            </w:pPr>
            <w:hyperlink w:anchor="med22" w:tooltip="פרק ג: עיון מחדש בהחלטה למתן רשיון כפי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med22</w:instrText>
            </w:r>
            <w:r>
              <w:rPr>
                <w:sz w:val="24"/>
                <w:rtl/>
              </w:rPr>
              <w:instrText xml:space="preserve"> </w:instrText>
            </w:r>
            <w:r>
              <w:rPr>
                <w:rFonts w:cs="Frankruhel"/>
                <w:sz w:val="24"/>
                <w:rtl/>
              </w:rPr>
              <w:fldChar w:fldCharType="separate"/>
            </w:r>
            <w:r>
              <w:rPr>
                <w:noProof/>
                <w:sz w:val="24"/>
                <w:rtl/>
              </w:rPr>
              <w:t>28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121 </w:t>
            </w:r>
          </w:p>
        </w:tc>
        <w:tc>
          <w:tcPr>
            <w:tcW w:w="5669" w:type="dxa"/>
          </w:tcPr>
          <w:p w:rsidR="00551B3C" w:rsidRPr="00551B3C" w:rsidRDefault="00551B3C" w:rsidP="00551B3C">
            <w:pPr>
              <w:spacing w:line="240" w:lineRule="auto"/>
              <w:jc w:val="left"/>
              <w:rPr>
                <w:rFonts w:cs="Frankruhel"/>
                <w:sz w:val="24"/>
                <w:rtl/>
              </w:rPr>
            </w:pPr>
            <w:r>
              <w:rPr>
                <w:sz w:val="24"/>
                <w:rtl/>
              </w:rPr>
              <w:t>בקשת עיון מחדש</w:t>
            </w:r>
          </w:p>
        </w:tc>
        <w:tc>
          <w:tcPr>
            <w:tcW w:w="567" w:type="dxa"/>
          </w:tcPr>
          <w:p w:rsidR="00551B3C" w:rsidRPr="00551B3C" w:rsidRDefault="00551B3C" w:rsidP="00551B3C">
            <w:pPr>
              <w:spacing w:line="240" w:lineRule="auto"/>
              <w:jc w:val="left"/>
              <w:rPr>
                <w:rStyle w:val="Hyperlink"/>
                <w:rtl/>
              </w:rPr>
            </w:pPr>
            <w:hyperlink w:anchor="Seif118" w:tooltip="בקשת עיון מחדש"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Seif118</w:instrText>
            </w:r>
            <w:r>
              <w:rPr>
                <w:sz w:val="24"/>
                <w:rtl/>
              </w:rPr>
              <w:instrText xml:space="preserve"> </w:instrText>
            </w:r>
            <w:r>
              <w:rPr>
                <w:rFonts w:cs="Frankruhel"/>
                <w:sz w:val="24"/>
                <w:rtl/>
              </w:rPr>
              <w:fldChar w:fldCharType="separate"/>
            </w:r>
            <w:r>
              <w:rPr>
                <w:noProof/>
                <w:sz w:val="24"/>
                <w:rtl/>
              </w:rPr>
              <w:t>28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122 </w:t>
            </w:r>
          </w:p>
        </w:tc>
        <w:tc>
          <w:tcPr>
            <w:tcW w:w="5669" w:type="dxa"/>
          </w:tcPr>
          <w:p w:rsidR="00551B3C" w:rsidRPr="00551B3C" w:rsidRDefault="00551B3C" w:rsidP="00551B3C">
            <w:pPr>
              <w:spacing w:line="240" w:lineRule="auto"/>
              <w:jc w:val="left"/>
              <w:rPr>
                <w:rFonts w:cs="Frankruhel"/>
                <w:sz w:val="24"/>
                <w:rtl/>
              </w:rPr>
            </w:pPr>
            <w:r>
              <w:rPr>
                <w:sz w:val="24"/>
                <w:rtl/>
              </w:rPr>
              <w:t>תשובת בעל הרשיון</w:t>
            </w:r>
          </w:p>
        </w:tc>
        <w:tc>
          <w:tcPr>
            <w:tcW w:w="567" w:type="dxa"/>
          </w:tcPr>
          <w:p w:rsidR="00551B3C" w:rsidRPr="00551B3C" w:rsidRDefault="00551B3C" w:rsidP="00551B3C">
            <w:pPr>
              <w:spacing w:line="240" w:lineRule="auto"/>
              <w:jc w:val="left"/>
              <w:rPr>
                <w:rStyle w:val="Hyperlink"/>
                <w:rtl/>
              </w:rPr>
            </w:pPr>
            <w:hyperlink w:anchor="Seif119" w:tooltip="תשובת בעל הרשיון"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Seif119</w:instrText>
            </w:r>
            <w:r>
              <w:rPr>
                <w:sz w:val="24"/>
                <w:rtl/>
              </w:rPr>
              <w:instrText xml:space="preserve"> </w:instrText>
            </w:r>
            <w:r>
              <w:rPr>
                <w:rFonts w:cs="Frankruhel"/>
                <w:sz w:val="24"/>
                <w:rtl/>
              </w:rPr>
              <w:fldChar w:fldCharType="separate"/>
            </w:r>
            <w:r>
              <w:rPr>
                <w:noProof/>
                <w:sz w:val="24"/>
                <w:rtl/>
              </w:rPr>
              <w:t>28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123 </w:t>
            </w:r>
          </w:p>
        </w:tc>
        <w:tc>
          <w:tcPr>
            <w:tcW w:w="5669" w:type="dxa"/>
          </w:tcPr>
          <w:p w:rsidR="00551B3C" w:rsidRPr="00551B3C" w:rsidRDefault="00551B3C" w:rsidP="00551B3C">
            <w:pPr>
              <w:spacing w:line="240" w:lineRule="auto"/>
              <w:jc w:val="left"/>
              <w:rPr>
                <w:rFonts w:cs="Frankruhel"/>
                <w:sz w:val="24"/>
                <w:rtl/>
              </w:rPr>
            </w:pPr>
            <w:r>
              <w:rPr>
                <w:sz w:val="24"/>
                <w:rtl/>
              </w:rPr>
              <w:t>המשך ההליכים</w:t>
            </w:r>
          </w:p>
        </w:tc>
        <w:tc>
          <w:tcPr>
            <w:tcW w:w="567" w:type="dxa"/>
          </w:tcPr>
          <w:p w:rsidR="00551B3C" w:rsidRPr="00551B3C" w:rsidRDefault="00551B3C" w:rsidP="00551B3C">
            <w:pPr>
              <w:spacing w:line="240" w:lineRule="auto"/>
              <w:jc w:val="left"/>
              <w:rPr>
                <w:rStyle w:val="Hyperlink"/>
                <w:rtl/>
              </w:rPr>
            </w:pPr>
            <w:hyperlink w:anchor="Seif120" w:tooltip="המשך ההליכ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Seif120</w:instrText>
            </w:r>
            <w:r>
              <w:rPr>
                <w:sz w:val="24"/>
                <w:rtl/>
              </w:rPr>
              <w:instrText xml:space="preserve"> </w:instrText>
            </w:r>
            <w:r>
              <w:rPr>
                <w:rFonts w:cs="Frankruhel"/>
                <w:sz w:val="24"/>
                <w:rtl/>
              </w:rPr>
              <w:fldChar w:fldCharType="separate"/>
            </w:r>
            <w:r>
              <w:rPr>
                <w:noProof/>
                <w:sz w:val="24"/>
                <w:rtl/>
              </w:rPr>
              <w:t>28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חלק עשירי: עורכי פטנטים</w:t>
            </w:r>
          </w:p>
        </w:tc>
        <w:tc>
          <w:tcPr>
            <w:tcW w:w="567" w:type="dxa"/>
          </w:tcPr>
          <w:p w:rsidR="00551B3C" w:rsidRPr="00551B3C" w:rsidRDefault="00551B3C" w:rsidP="00551B3C">
            <w:pPr>
              <w:spacing w:line="240" w:lineRule="auto"/>
              <w:jc w:val="left"/>
              <w:rPr>
                <w:rStyle w:val="Hyperlink"/>
                <w:rtl/>
              </w:rPr>
            </w:pPr>
            <w:hyperlink w:anchor="hed29" w:tooltip="חלק עשירי: עורכי פטנט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hed29</w:instrText>
            </w:r>
            <w:r>
              <w:rPr>
                <w:sz w:val="24"/>
                <w:rtl/>
              </w:rPr>
              <w:instrText xml:space="preserve"> </w:instrText>
            </w:r>
            <w:r>
              <w:rPr>
                <w:rFonts w:cs="Frankruhel"/>
                <w:sz w:val="24"/>
                <w:rtl/>
              </w:rPr>
              <w:fldChar w:fldCharType="separate"/>
            </w:r>
            <w:r>
              <w:rPr>
                <w:noProof/>
                <w:sz w:val="24"/>
                <w:rtl/>
              </w:rPr>
              <w:t>28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א': בחינות</w:t>
            </w:r>
          </w:p>
        </w:tc>
        <w:tc>
          <w:tcPr>
            <w:tcW w:w="567" w:type="dxa"/>
          </w:tcPr>
          <w:p w:rsidR="00551B3C" w:rsidRPr="00551B3C" w:rsidRDefault="00551B3C" w:rsidP="00551B3C">
            <w:pPr>
              <w:spacing w:line="240" w:lineRule="auto"/>
              <w:jc w:val="left"/>
              <w:rPr>
                <w:rStyle w:val="Hyperlink"/>
                <w:rtl/>
              </w:rPr>
            </w:pPr>
            <w:hyperlink w:anchor="med23" w:tooltip="פרק א: בחינ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med23</w:instrText>
            </w:r>
            <w:r>
              <w:rPr>
                <w:sz w:val="24"/>
                <w:rtl/>
              </w:rPr>
              <w:instrText xml:space="preserve"> </w:instrText>
            </w:r>
            <w:r>
              <w:rPr>
                <w:rFonts w:cs="Frankruhel"/>
                <w:sz w:val="24"/>
                <w:rtl/>
              </w:rPr>
              <w:fldChar w:fldCharType="separate"/>
            </w:r>
            <w:r>
              <w:rPr>
                <w:noProof/>
                <w:sz w:val="24"/>
                <w:rtl/>
              </w:rPr>
              <w:t>28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124 </w:t>
            </w:r>
          </w:p>
        </w:tc>
        <w:tc>
          <w:tcPr>
            <w:tcW w:w="5669" w:type="dxa"/>
          </w:tcPr>
          <w:p w:rsidR="00551B3C" w:rsidRPr="00551B3C" w:rsidRDefault="00551B3C" w:rsidP="00551B3C">
            <w:pPr>
              <w:spacing w:line="240" w:lineRule="auto"/>
              <w:jc w:val="left"/>
              <w:rPr>
                <w:rFonts w:cs="Frankruhel"/>
                <w:sz w:val="24"/>
                <w:rtl/>
              </w:rPr>
            </w:pPr>
            <w:r>
              <w:rPr>
                <w:sz w:val="24"/>
                <w:rtl/>
              </w:rPr>
              <w:t>מועדי בחינות</w:t>
            </w:r>
          </w:p>
        </w:tc>
        <w:tc>
          <w:tcPr>
            <w:tcW w:w="567" w:type="dxa"/>
          </w:tcPr>
          <w:p w:rsidR="00551B3C" w:rsidRPr="00551B3C" w:rsidRDefault="00551B3C" w:rsidP="00551B3C">
            <w:pPr>
              <w:spacing w:line="240" w:lineRule="auto"/>
              <w:jc w:val="left"/>
              <w:rPr>
                <w:rStyle w:val="Hyperlink"/>
                <w:rtl/>
              </w:rPr>
            </w:pPr>
            <w:hyperlink w:anchor="Seif121" w:tooltip="מועדי בחינ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Seif121</w:instrText>
            </w:r>
            <w:r>
              <w:rPr>
                <w:sz w:val="24"/>
                <w:rtl/>
              </w:rPr>
              <w:instrText xml:space="preserve"> </w:instrText>
            </w:r>
            <w:r>
              <w:rPr>
                <w:rFonts w:cs="Frankruhel"/>
                <w:sz w:val="24"/>
                <w:rtl/>
              </w:rPr>
              <w:fldChar w:fldCharType="separate"/>
            </w:r>
            <w:r>
              <w:rPr>
                <w:noProof/>
                <w:sz w:val="24"/>
                <w:rtl/>
              </w:rPr>
              <w:t>28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124א </w:t>
            </w:r>
          </w:p>
        </w:tc>
        <w:tc>
          <w:tcPr>
            <w:tcW w:w="5669" w:type="dxa"/>
          </w:tcPr>
          <w:p w:rsidR="00551B3C" w:rsidRPr="00551B3C" w:rsidRDefault="00551B3C" w:rsidP="00551B3C">
            <w:pPr>
              <w:spacing w:line="240" w:lineRule="auto"/>
              <w:jc w:val="left"/>
              <w:rPr>
                <w:rFonts w:cs="Frankruhel"/>
                <w:sz w:val="24"/>
                <w:rtl/>
              </w:rPr>
            </w:pPr>
            <w:r>
              <w:rPr>
                <w:sz w:val="24"/>
                <w:rtl/>
              </w:rPr>
              <w:t>מועד בחינה למשרתים במילואים בקריאת פתע</w:t>
            </w:r>
          </w:p>
        </w:tc>
        <w:tc>
          <w:tcPr>
            <w:tcW w:w="567" w:type="dxa"/>
          </w:tcPr>
          <w:p w:rsidR="00551B3C" w:rsidRPr="00551B3C" w:rsidRDefault="00551B3C" w:rsidP="00551B3C">
            <w:pPr>
              <w:spacing w:line="240" w:lineRule="auto"/>
              <w:jc w:val="left"/>
              <w:rPr>
                <w:rStyle w:val="Hyperlink"/>
                <w:rtl/>
              </w:rPr>
            </w:pPr>
            <w:hyperlink w:anchor="Seif214" w:tooltip="מועד בחינה למשרתים במילואים בקריאת פתע"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Seif214</w:instrText>
            </w:r>
            <w:r>
              <w:rPr>
                <w:sz w:val="24"/>
                <w:rtl/>
              </w:rPr>
              <w:instrText xml:space="preserve"> </w:instrText>
            </w:r>
            <w:r>
              <w:rPr>
                <w:rFonts w:cs="Frankruhel"/>
                <w:sz w:val="24"/>
                <w:rtl/>
              </w:rPr>
              <w:fldChar w:fldCharType="separate"/>
            </w:r>
            <w:r>
              <w:rPr>
                <w:noProof/>
                <w:sz w:val="24"/>
                <w:rtl/>
              </w:rPr>
              <w:t>28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125 </w:t>
            </w:r>
          </w:p>
        </w:tc>
        <w:tc>
          <w:tcPr>
            <w:tcW w:w="5669" w:type="dxa"/>
          </w:tcPr>
          <w:p w:rsidR="00551B3C" w:rsidRPr="00551B3C" w:rsidRDefault="00551B3C" w:rsidP="00551B3C">
            <w:pPr>
              <w:spacing w:line="240" w:lineRule="auto"/>
              <w:jc w:val="left"/>
              <w:rPr>
                <w:rFonts w:cs="Frankruhel"/>
                <w:sz w:val="24"/>
                <w:rtl/>
              </w:rPr>
            </w:pPr>
            <w:r>
              <w:rPr>
                <w:sz w:val="24"/>
                <w:rtl/>
              </w:rPr>
              <w:t>קביעת בוחנים</w:t>
            </w:r>
          </w:p>
        </w:tc>
        <w:tc>
          <w:tcPr>
            <w:tcW w:w="567" w:type="dxa"/>
          </w:tcPr>
          <w:p w:rsidR="00551B3C" w:rsidRPr="00551B3C" w:rsidRDefault="00551B3C" w:rsidP="00551B3C">
            <w:pPr>
              <w:spacing w:line="240" w:lineRule="auto"/>
              <w:jc w:val="left"/>
              <w:rPr>
                <w:rStyle w:val="Hyperlink"/>
                <w:rtl/>
              </w:rPr>
            </w:pPr>
            <w:hyperlink w:anchor="Seif122" w:tooltip="קביעת בוחנ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Seif122</w:instrText>
            </w:r>
            <w:r>
              <w:rPr>
                <w:sz w:val="24"/>
                <w:rtl/>
              </w:rPr>
              <w:instrText xml:space="preserve"> </w:instrText>
            </w:r>
            <w:r>
              <w:rPr>
                <w:rFonts w:cs="Frankruhel"/>
                <w:sz w:val="24"/>
                <w:rtl/>
              </w:rPr>
              <w:fldChar w:fldCharType="separate"/>
            </w:r>
            <w:r>
              <w:rPr>
                <w:noProof/>
                <w:sz w:val="24"/>
                <w:rtl/>
              </w:rPr>
              <w:t>29</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126 </w:t>
            </w:r>
          </w:p>
        </w:tc>
        <w:tc>
          <w:tcPr>
            <w:tcW w:w="5669" w:type="dxa"/>
          </w:tcPr>
          <w:p w:rsidR="00551B3C" w:rsidRPr="00551B3C" w:rsidRDefault="00551B3C" w:rsidP="00551B3C">
            <w:pPr>
              <w:spacing w:line="240" w:lineRule="auto"/>
              <w:jc w:val="left"/>
              <w:rPr>
                <w:rFonts w:cs="Frankruhel"/>
                <w:sz w:val="24"/>
                <w:rtl/>
              </w:rPr>
            </w:pPr>
            <w:r>
              <w:rPr>
                <w:sz w:val="24"/>
                <w:rtl/>
              </w:rPr>
              <w:t>בקשה להיבחן</w:t>
            </w:r>
          </w:p>
        </w:tc>
        <w:tc>
          <w:tcPr>
            <w:tcW w:w="567" w:type="dxa"/>
          </w:tcPr>
          <w:p w:rsidR="00551B3C" w:rsidRPr="00551B3C" w:rsidRDefault="00551B3C" w:rsidP="00551B3C">
            <w:pPr>
              <w:spacing w:line="240" w:lineRule="auto"/>
              <w:jc w:val="left"/>
              <w:rPr>
                <w:rStyle w:val="Hyperlink"/>
                <w:rtl/>
              </w:rPr>
            </w:pPr>
            <w:hyperlink w:anchor="Seif123" w:tooltip="בקשה להיבחן"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Seif123</w:instrText>
            </w:r>
            <w:r>
              <w:rPr>
                <w:sz w:val="24"/>
                <w:rtl/>
              </w:rPr>
              <w:instrText xml:space="preserve"> </w:instrText>
            </w:r>
            <w:r>
              <w:rPr>
                <w:rFonts w:cs="Frankruhel"/>
                <w:sz w:val="24"/>
                <w:rtl/>
              </w:rPr>
              <w:fldChar w:fldCharType="separate"/>
            </w:r>
            <w:r>
              <w:rPr>
                <w:noProof/>
                <w:sz w:val="24"/>
                <w:rtl/>
              </w:rPr>
              <w:t>29</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127 </w:t>
            </w:r>
          </w:p>
        </w:tc>
        <w:tc>
          <w:tcPr>
            <w:tcW w:w="5669" w:type="dxa"/>
          </w:tcPr>
          <w:p w:rsidR="00551B3C" w:rsidRPr="00551B3C" w:rsidRDefault="00551B3C" w:rsidP="00551B3C">
            <w:pPr>
              <w:spacing w:line="240" w:lineRule="auto"/>
              <w:jc w:val="left"/>
              <w:rPr>
                <w:rFonts w:cs="Frankruhel"/>
                <w:sz w:val="24"/>
                <w:rtl/>
              </w:rPr>
            </w:pPr>
            <w:r>
              <w:rPr>
                <w:sz w:val="24"/>
                <w:rtl/>
              </w:rPr>
              <w:t>אישור בחינה</w:t>
            </w:r>
          </w:p>
        </w:tc>
        <w:tc>
          <w:tcPr>
            <w:tcW w:w="567" w:type="dxa"/>
          </w:tcPr>
          <w:p w:rsidR="00551B3C" w:rsidRPr="00551B3C" w:rsidRDefault="00551B3C" w:rsidP="00551B3C">
            <w:pPr>
              <w:spacing w:line="240" w:lineRule="auto"/>
              <w:jc w:val="left"/>
              <w:rPr>
                <w:rStyle w:val="Hyperlink"/>
                <w:rtl/>
              </w:rPr>
            </w:pPr>
            <w:hyperlink w:anchor="Seif124" w:tooltip="אישור בחינ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Seif124</w:instrText>
            </w:r>
            <w:r>
              <w:rPr>
                <w:sz w:val="24"/>
                <w:rtl/>
              </w:rPr>
              <w:instrText xml:space="preserve"> </w:instrText>
            </w:r>
            <w:r>
              <w:rPr>
                <w:rFonts w:cs="Frankruhel"/>
                <w:sz w:val="24"/>
                <w:rtl/>
              </w:rPr>
              <w:fldChar w:fldCharType="separate"/>
            </w:r>
            <w:r>
              <w:rPr>
                <w:noProof/>
                <w:sz w:val="24"/>
                <w:rtl/>
              </w:rPr>
              <w:t>29</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128 </w:t>
            </w:r>
          </w:p>
        </w:tc>
        <w:tc>
          <w:tcPr>
            <w:tcW w:w="5669" w:type="dxa"/>
          </w:tcPr>
          <w:p w:rsidR="00551B3C" w:rsidRPr="00551B3C" w:rsidRDefault="00551B3C" w:rsidP="00551B3C">
            <w:pPr>
              <w:spacing w:line="240" w:lineRule="auto"/>
              <w:jc w:val="left"/>
              <w:rPr>
                <w:rFonts w:cs="Frankruhel"/>
                <w:sz w:val="24"/>
                <w:rtl/>
              </w:rPr>
            </w:pPr>
            <w:r>
              <w:rPr>
                <w:sz w:val="24"/>
                <w:rtl/>
              </w:rPr>
              <w:t>חומר הבחינה בדינים</w:t>
            </w:r>
          </w:p>
        </w:tc>
        <w:tc>
          <w:tcPr>
            <w:tcW w:w="567" w:type="dxa"/>
          </w:tcPr>
          <w:p w:rsidR="00551B3C" w:rsidRPr="00551B3C" w:rsidRDefault="00551B3C" w:rsidP="00551B3C">
            <w:pPr>
              <w:spacing w:line="240" w:lineRule="auto"/>
              <w:jc w:val="left"/>
              <w:rPr>
                <w:rStyle w:val="Hyperlink"/>
                <w:rtl/>
              </w:rPr>
            </w:pPr>
            <w:hyperlink w:anchor="Seif125" w:tooltip="חומר הבחינה בדינ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Seif125</w:instrText>
            </w:r>
            <w:r>
              <w:rPr>
                <w:sz w:val="24"/>
                <w:rtl/>
              </w:rPr>
              <w:instrText xml:space="preserve"> </w:instrText>
            </w:r>
            <w:r>
              <w:rPr>
                <w:rFonts w:cs="Frankruhel"/>
                <w:sz w:val="24"/>
                <w:rtl/>
              </w:rPr>
              <w:fldChar w:fldCharType="separate"/>
            </w:r>
            <w:r>
              <w:rPr>
                <w:noProof/>
                <w:sz w:val="24"/>
                <w:rtl/>
              </w:rPr>
              <w:t>29</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129 </w:t>
            </w:r>
          </w:p>
        </w:tc>
        <w:tc>
          <w:tcPr>
            <w:tcW w:w="5669" w:type="dxa"/>
          </w:tcPr>
          <w:p w:rsidR="00551B3C" w:rsidRPr="00551B3C" w:rsidRDefault="00551B3C" w:rsidP="00551B3C">
            <w:pPr>
              <w:spacing w:line="240" w:lineRule="auto"/>
              <w:jc w:val="left"/>
              <w:rPr>
                <w:rFonts w:cs="Frankruhel"/>
                <w:sz w:val="24"/>
                <w:rtl/>
              </w:rPr>
            </w:pPr>
            <w:r>
              <w:rPr>
                <w:sz w:val="24"/>
                <w:rtl/>
              </w:rPr>
              <w:t>בחינה בשפות</w:t>
            </w:r>
          </w:p>
        </w:tc>
        <w:tc>
          <w:tcPr>
            <w:tcW w:w="567" w:type="dxa"/>
          </w:tcPr>
          <w:p w:rsidR="00551B3C" w:rsidRPr="00551B3C" w:rsidRDefault="00551B3C" w:rsidP="00551B3C">
            <w:pPr>
              <w:spacing w:line="240" w:lineRule="auto"/>
              <w:jc w:val="left"/>
              <w:rPr>
                <w:rStyle w:val="Hyperlink"/>
                <w:rtl/>
              </w:rPr>
            </w:pPr>
            <w:hyperlink w:anchor="Seif126" w:tooltip="בחינה בשפ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Seif126</w:instrText>
            </w:r>
            <w:r>
              <w:rPr>
                <w:sz w:val="24"/>
                <w:rtl/>
              </w:rPr>
              <w:instrText xml:space="preserve"> </w:instrText>
            </w:r>
            <w:r>
              <w:rPr>
                <w:rFonts w:cs="Frankruhel"/>
                <w:sz w:val="24"/>
                <w:rtl/>
              </w:rPr>
              <w:fldChar w:fldCharType="separate"/>
            </w:r>
            <w:r>
              <w:rPr>
                <w:noProof/>
                <w:sz w:val="24"/>
                <w:rtl/>
              </w:rPr>
              <w:t>29</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130 </w:t>
            </w:r>
          </w:p>
        </w:tc>
        <w:tc>
          <w:tcPr>
            <w:tcW w:w="5669" w:type="dxa"/>
          </w:tcPr>
          <w:p w:rsidR="00551B3C" w:rsidRPr="00551B3C" w:rsidRDefault="00551B3C" w:rsidP="00551B3C">
            <w:pPr>
              <w:spacing w:line="240" w:lineRule="auto"/>
              <w:jc w:val="left"/>
              <w:rPr>
                <w:rFonts w:cs="Frankruhel"/>
                <w:sz w:val="24"/>
                <w:rtl/>
              </w:rPr>
            </w:pPr>
            <w:r>
              <w:rPr>
                <w:sz w:val="24"/>
                <w:rtl/>
              </w:rPr>
              <w:t>עריכת פירוט</w:t>
            </w:r>
          </w:p>
        </w:tc>
        <w:tc>
          <w:tcPr>
            <w:tcW w:w="567" w:type="dxa"/>
          </w:tcPr>
          <w:p w:rsidR="00551B3C" w:rsidRPr="00551B3C" w:rsidRDefault="00551B3C" w:rsidP="00551B3C">
            <w:pPr>
              <w:spacing w:line="240" w:lineRule="auto"/>
              <w:jc w:val="left"/>
              <w:rPr>
                <w:rStyle w:val="Hyperlink"/>
                <w:rtl/>
              </w:rPr>
            </w:pPr>
            <w:hyperlink w:anchor="Seif127" w:tooltip="עריכת פירוט"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Seif127</w:instrText>
            </w:r>
            <w:r>
              <w:rPr>
                <w:sz w:val="24"/>
                <w:rtl/>
              </w:rPr>
              <w:instrText xml:space="preserve"> </w:instrText>
            </w:r>
            <w:r>
              <w:rPr>
                <w:rFonts w:cs="Frankruhel"/>
                <w:sz w:val="24"/>
                <w:rtl/>
              </w:rPr>
              <w:fldChar w:fldCharType="separate"/>
            </w:r>
            <w:r>
              <w:rPr>
                <w:noProof/>
                <w:sz w:val="24"/>
                <w:rtl/>
              </w:rPr>
              <w:t>30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131 </w:t>
            </w:r>
          </w:p>
        </w:tc>
        <w:tc>
          <w:tcPr>
            <w:tcW w:w="5669" w:type="dxa"/>
          </w:tcPr>
          <w:p w:rsidR="00551B3C" w:rsidRPr="00551B3C" w:rsidRDefault="00551B3C" w:rsidP="00551B3C">
            <w:pPr>
              <w:spacing w:line="240" w:lineRule="auto"/>
              <w:jc w:val="left"/>
              <w:rPr>
                <w:rFonts w:cs="Frankruhel"/>
                <w:sz w:val="24"/>
                <w:rtl/>
              </w:rPr>
            </w:pPr>
            <w:r>
              <w:rPr>
                <w:sz w:val="24"/>
                <w:rtl/>
              </w:rPr>
              <w:t>תוצאות הבחינה</w:t>
            </w:r>
          </w:p>
        </w:tc>
        <w:tc>
          <w:tcPr>
            <w:tcW w:w="567" w:type="dxa"/>
          </w:tcPr>
          <w:p w:rsidR="00551B3C" w:rsidRPr="00551B3C" w:rsidRDefault="00551B3C" w:rsidP="00551B3C">
            <w:pPr>
              <w:spacing w:line="240" w:lineRule="auto"/>
              <w:jc w:val="left"/>
              <w:rPr>
                <w:rStyle w:val="Hyperlink"/>
                <w:rtl/>
              </w:rPr>
            </w:pPr>
            <w:hyperlink w:anchor="Seif128" w:tooltip="תוצאות הבחינ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Seif128</w:instrText>
            </w:r>
            <w:r>
              <w:rPr>
                <w:sz w:val="24"/>
                <w:rtl/>
              </w:rPr>
              <w:instrText xml:space="preserve"> </w:instrText>
            </w:r>
            <w:r>
              <w:rPr>
                <w:rFonts w:cs="Frankruhel"/>
                <w:sz w:val="24"/>
                <w:rtl/>
              </w:rPr>
              <w:fldChar w:fldCharType="separate"/>
            </w:r>
            <w:r>
              <w:rPr>
                <w:noProof/>
                <w:sz w:val="24"/>
                <w:rtl/>
              </w:rPr>
              <w:t>30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ב': הפטורים מבחינות</w:t>
            </w:r>
          </w:p>
        </w:tc>
        <w:tc>
          <w:tcPr>
            <w:tcW w:w="567" w:type="dxa"/>
          </w:tcPr>
          <w:p w:rsidR="00551B3C" w:rsidRPr="00551B3C" w:rsidRDefault="00551B3C" w:rsidP="00551B3C">
            <w:pPr>
              <w:spacing w:line="240" w:lineRule="auto"/>
              <w:jc w:val="left"/>
              <w:rPr>
                <w:rStyle w:val="Hyperlink"/>
                <w:rtl/>
              </w:rPr>
            </w:pPr>
            <w:hyperlink w:anchor="med24" w:tooltip="פרק ב: הפטורים מבחינ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med24</w:instrText>
            </w:r>
            <w:r>
              <w:rPr>
                <w:sz w:val="24"/>
                <w:rtl/>
              </w:rPr>
              <w:instrText xml:space="preserve"> </w:instrText>
            </w:r>
            <w:r>
              <w:rPr>
                <w:rFonts w:cs="Frankruhel"/>
                <w:sz w:val="24"/>
                <w:rtl/>
              </w:rPr>
              <w:fldChar w:fldCharType="separate"/>
            </w:r>
            <w:r>
              <w:rPr>
                <w:noProof/>
                <w:sz w:val="24"/>
                <w:rtl/>
              </w:rPr>
              <w:t>30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132 </w:t>
            </w:r>
          </w:p>
        </w:tc>
        <w:tc>
          <w:tcPr>
            <w:tcW w:w="5669" w:type="dxa"/>
          </w:tcPr>
          <w:p w:rsidR="00551B3C" w:rsidRPr="00551B3C" w:rsidRDefault="00551B3C" w:rsidP="00551B3C">
            <w:pPr>
              <w:spacing w:line="240" w:lineRule="auto"/>
              <w:jc w:val="left"/>
              <w:rPr>
                <w:rFonts w:cs="Frankruhel"/>
                <w:sz w:val="24"/>
                <w:rtl/>
              </w:rPr>
            </w:pPr>
            <w:r>
              <w:rPr>
                <w:sz w:val="24"/>
                <w:rtl/>
              </w:rPr>
              <w:t>פטור מבחינה בדיני חוץ</w:t>
            </w:r>
          </w:p>
        </w:tc>
        <w:tc>
          <w:tcPr>
            <w:tcW w:w="567" w:type="dxa"/>
          </w:tcPr>
          <w:p w:rsidR="00551B3C" w:rsidRPr="00551B3C" w:rsidRDefault="00551B3C" w:rsidP="00551B3C">
            <w:pPr>
              <w:spacing w:line="240" w:lineRule="auto"/>
              <w:jc w:val="left"/>
              <w:rPr>
                <w:rStyle w:val="Hyperlink"/>
                <w:rtl/>
              </w:rPr>
            </w:pPr>
            <w:hyperlink w:anchor="Seif129" w:tooltip="פטור מבחינה בדיני חוץ"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Seif129</w:instrText>
            </w:r>
            <w:r>
              <w:rPr>
                <w:sz w:val="24"/>
                <w:rtl/>
              </w:rPr>
              <w:instrText xml:space="preserve"> </w:instrText>
            </w:r>
            <w:r>
              <w:rPr>
                <w:rFonts w:cs="Frankruhel"/>
                <w:sz w:val="24"/>
                <w:rtl/>
              </w:rPr>
              <w:fldChar w:fldCharType="separate"/>
            </w:r>
            <w:r>
              <w:rPr>
                <w:noProof/>
                <w:sz w:val="24"/>
                <w:rtl/>
              </w:rPr>
              <w:t>30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133 </w:t>
            </w:r>
          </w:p>
        </w:tc>
        <w:tc>
          <w:tcPr>
            <w:tcW w:w="5669" w:type="dxa"/>
          </w:tcPr>
          <w:p w:rsidR="00551B3C" w:rsidRPr="00551B3C" w:rsidRDefault="00551B3C" w:rsidP="00551B3C">
            <w:pPr>
              <w:spacing w:line="240" w:lineRule="auto"/>
              <w:jc w:val="left"/>
              <w:rPr>
                <w:rFonts w:cs="Frankruhel"/>
                <w:sz w:val="24"/>
                <w:rtl/>
              </w:rPr>
            </w:pPr>
            <w:r>
              <w:rPr>
                <w:sz w:val="24"/>
                <w:rtl/>
              </w:rPr>
              <w:t>פטור מבחינה בשפה העברית</w:t>
            </w:r>
          </w:p>
        </w:tc>
        <w:tc>
          <w:tcPr>
            <w:tcW w:w="567" w:type="dxa"/>
          </w:tcPr>
          <w:p w:rsidR="00551B3C" w:rsidRPr="00551B3C" w:rsidRDefault="00551B3C" w:rsidP="00551B3C">
            <w:pPr>
              <w:spacing w:line="240" w:lineRule="auto"/>
              <w:jc w:val="left"/>
              <w:rPr>
                <w:rStyle w:val="Hyperlink"/>
                <w:rtl/>
              </w:rPr>
            </w:pPr>
            <w:hyperlink w:anchor="Seif130" w:tooltip="פטור מבחינה בשפה העברי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Seif130</w:instrText>
            </w:r>
            <w:r>
              <w:rPr>
                <w:sz w:val="24"/>
                <w:rtl/>
              </w:rPr>
              <w:instrText xml:space="preserve"> </w:instrText>
            </w:r>
            <w:r>
              <w:rPr>
                <w:rFonts w:cs="Frankruhel"/>
                <w:sz w:val="24"/>
                <w:rtl/>
              </w:rPr>
              <w:fldChar w:fldCharType="separate"/>
            </w:r>
            <w:r>
              <w:rPr>
                <w:noProof/>
                <w:sz w:val="24"/>
                <w:rtl/>
              </w:rPr>
              <w:t>30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134 </w:t>
            </w:r>
          </w:p>
        </w:tc>
        <w:tc>
          <w:tcPr>
            <w:tcW w:w="5669" w:type="dxa"/>
          </w:tcPr>
          <w:p w:rsidR="00551B3C" w:rsidRPr="00551B3C" w:rsidRDefault="00551B3C" w:rsidP="00551B3C">
            <w:pPr>
              <w:spacing w:line="240" w:lineRule="auto"/>
              <w:jc w:val="left"/>
              <w:rPr>
                <w:rFonts w:cs="Frankruhel"/>
                <w:sz w:val="24"/>
                <w:rtl/>
              </w:rPr>
            </w:pPr>
            <w:r>
              <w:rPr>
                <w:sz w:val="24"/>
                <w:rtl/>
              </w:rPr>
              <w:t>פטור מבחינה בשפה זרה</w:t>
            </w:r>
          </w:p>
        </w:tc>
        <w:tc>
          <w:tcPr>
            <w:tcW w:w="567" w:type="dxa"/>
          </w:tcPr>
          <w:p w:rsidR="00551B3C" w:rsidRPr="00551B3C" w:rsidRDefault="00551B3C" w:rsidP="00551B3C">
            <w:pPr>
              <w:spacing w:line="240" w:lineRule="auto"/>
              <w:jc w:val="left"/>
              <w:rPr>
                <w:rStyle w:val="Hyperlink"/>
                <w:rtl/>
              </w:rPr>
            </w:pPr>
            <w:hyperlink w:anchor="Seif131" w:tooltip="פטור מבחינה בשפה זר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Seif131</w:instrText>
            </w:r>
            <w:r>
              <w:rPr>
                <w:sz w:val="24"/>
                <w:rtl/>
              </w:rPr>
              <w:instrText xml:space="preserve"> </w:instrText>
            </w:r>
            <w:r>
              <w:rPr>
                <w:rFonts w:cs="Frankruhel"/>
                <w:sz w:val="24"/>
                <w:rtl/>
              </w:rPr>
              <w:fldChar w:fldCharType="separate"/>
            </w:r>
            <w:r>
              <w:rPr>
                <w:noProof/>
                <w:sz w:val="24"/>
                <w:rtl/>
              </w:rPr>
              <w:t>30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135 </w:t>
            </w:r>
          </w:p>
        </w:tc>
        <w:tc>
          <w:tcPr>
            <w:tcW w:w="5669" w:type="dxa"/>
          </w:tcPr>
          <w:p w:rsidR="00551B3C" w:rsidRPr="00551B3C" w:rsidRDefault="00551B3C" w:rsidP="00551B3C">
            <w:pPr>
              <w:spacing w:line="240" w:lineRule="auto"/>
              <w:jc w:val="left"/>
              <w:rPr>
                <w:rFonts w:cs="Frankruhel"/>
                <w:sz w:val="24"/>
                <w:rtl/>
              </w:rPr>
            </w:pPr>
            <w:r>
              <w:rPr>
                <w:sz w:val="24"/>
                <w:rtl/>
              </w:rPr>
              <w:t>הוכחת ידיעות בדרך אחרת</w:t>
            </w:r>
          </w:p>
        </w:tc>
        <w:tc>
          <w:tcPr>
            <w:tcW w:w="567" w:type="dxa"/>
          </w:tcPr>
          <w:p w:rsidR="00551B3C" w:rsidRPr="00551B3C" w:rsidRDefault="00551B3C" w:rsidP="00551B3C">
            <w:pPr>
              <w:spacing w:line="240" w:lineRule="auto"/>
              <w:jc w:val="left"/>
              <w:rPr>
                <w:rStyle w:val="Hyperlink"/>
                <w:rtl/>
              </w:rPr>
            </w:pPr>
            <w:hyperlink w:anchor="Seif132" w:tooltip="הוכחת ידיעות בדרך אחר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Seif132</w:instrText>
            </w:r>
            <w:r>
              <w:rPr>
                <w:sz w:val="24"/>
                <w:rtl/>
              </w:rPr>
              <w:instrText xml:space="preserve"> </w:instrText>
            </w:r>
            <w:r>
              <w:rPr>
                <w:rFonts w:cs="Frankruhel"/>
                <w:sz w:val="24"/>
                <w:rtl/>
              </w:rPr>
              <w:fldChar w:fldCharType="separate"/>
            </w:r>
            <w:r>
              <w:rPr>
                <w:noProof/>
                <w:sz w:val="24"/>
                <w:rtl/>
              </w:rPr>
              <w:t>30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ג': התמחות</w:t>
            </w:r>
          </w:p>
        </w:tc>
        <w:tc>
          <w:tcPr>
            <w:tcW w:w="567" w:type="dxa"/>
          </w:tcPr>
          <w:p w:rsidR="00551B3C" w:rsidRPr="00551B3C" w:rsidRDefault="00551B3C" w:rsidP="00551B3C">
            <w:pPr>
              <w:spacing w:line="240" w:lineRule="auto"/>
              <w:jc w:val="left"/>
              <w:rPr>
                <w:rStyle w:val="Hyperlink"/>
                <w:rtl/>
              </w:rPr>
            </w:pPr>
            <w:hyperlink w:anchor="med25" w:tooltip="פרק ג: התמח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med25</w:instrText>
            </w:r>
            <w:r>
              <w:rPr>
                <w:sz w:val="24"/>
                <w:rtl/>
              </w:rPr>
              <w:instrText xml:space="preserve"> </w:instrText>
            </w:r>
            <w:r>
              <w:rPr>
                <w:rFonts w:cs="Frankruhel"/>
                <w:sz w:val="24"/>
                <w:rtl/>
              </w:rPr>
              <w:fldChar w:fldCharType="separate"/>
            </w:r>
            <w:r>
              <w:rPr>
                <w:noProof/>
                <w:sz w:val="24"/>
                <w:rtl/>
              </w:rPr>
              <w:t>30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136 </w:t>
            </w:r>
          </w:p>
        </w:tc>
        <w:tc>
          <w:tcPr>
            <w:tcW w:w="5669" w:type="dxa"/>
          </w:tcPr>
          <w:p w:rsidR="00551B3C" w:rsidRPr="00551B3C" w:rsidRDefault="00551B3C" w:rsidP="00551B3C">
            <w:pPr>
              <w:spacing w:line="240" w:lineRule="auto"/>
              <w:jc w:val="left"/>
              <w:rPr>
                <w:rFonts w:cs="Frankruhel"/>
                <w:sz w:val="24"/>
                <w:rtl/>
              </w:rPr>
            </w:pPr>
            <w:r>
              <w:rPr>
                <w:sz w:val="24"/>
                <w:rtl/>
              </w:rPr>
              <w:t>התמחות</w:t>
            </w:r>
          </w:p>
        </w:tc>
        <w:tc>
          <w:tcPr>
            <w:tcW w:w="567" w:type="dxa"/>
          </w:tcPr>
          <w:p w:rsidR="00551B3C" w:rsidRPr="00551B3C" w:rsidRDefault="00551B3C" w:rsidP="00551B3C">
            <w:pPr>
              <w:spacing w:line="240" w:lineRule="auto"/>
              <w:jc w:val="left"/>
              <w:rPr>
                <w:rStyle w:val="Hyperlink"/>
                <w:rtl/>
              </w:rPr>
            </w:pPr>
            <w:hyperlink w:anchor="Seif133" w:tooltip="התמח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Seif133</w:instrText>
            </w:r>
            <w:r>
              <w:rPr>
                <w:sz w:val="24"/>
                <w:rtl/>
              </w:rPr>
              <w:instrText xml:space="preserve"> </w:instrText>
            </w:r>
            <w:r>
              <w:rPr>
                <w:rFonts w:cs="Frankruhel"/>
                <w:sz w:val="24"/>
                <w:rtl/>
              </w:rPr>
              <w:fldChar w:fldCharType="separate"/>
            </w:r>
            <w:r>
              <w:rPr>
                <w:noProof/>
                <w:sz w:val="24"/>
                <w:rtl/>
              </w:rPr>
              <w:t>30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137 </w:t>
            </w:r>
          </w:p>
        </w:tc>
        <w:tc>
          <w:tcPr>
            <w:tcW w:w="5669" w:type="dxa"/>
          </w:tcPr>
          <w:p w:rsidR="00551B3C" w:rsidRPr="00551B3C" w:rsidRDefault="00551B3C" w:rsidP="00551B3C">
            <w:pPr>
              <w:spacing w:line="240" w:lineRule="auto"/>
              <w:jc w:val="left"/>
              <w:rPr>
                <w:rFonts w:cs="Frankruhel"/>
                <w:sz w:val="24"/>
                <w:rtl/>
              </w:rPr>
            </w:pPr>
            <w:r>
              <w:rPr>
                <w:sz w:val="24"/>
                <w:rtl/>
              </w:rPr>
              <w:t>קיצור תקופת התמחות</w:t>
            </w:r>
          </w:p>
        </w:tc>
        <w:tc>
          <w:tcPr>
            <w:tcW w:w="567" w:type="dxa"/>
          </w:tcPr>
          <w:p w:rsidR="00551B3C" w:rsidRPr="00551B3C" w:rsidRDefault="00551B3C" w:rsidP="00551B3C">
            <w:pPr>
              <w:spacing w:line="240" w:lineRule="auto"/>
              <w:jc w:val="left"/>
              <w:rPr>
                <w:rStyle w:val="Hyperlink"/>
                <w:rtl/>
              </w:rPr>
            </w:pPr>
            <w:hyperlink w:anchor="Seif134" w:tooltip="קיצור תקופת התמח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Seif134</w:instrText>
            </w:r>
            <w:r>
              <w:rPr>
                <w:sz w:val="24"/>
                <w:rtl/>
              </w:rPr>
              <w:instrText xml:space="preserve"> </w:instrText>
            </w:r>
            <w:r>
              <w:rPr>
                <w:rFonts w:cs="Frankruhel"/>
                <w:sz w:val="24"/>
                <w:rtl/>
              </w:rPr>
              <w:fldChar w:fldCharType="separate"/>
            </w:r>
            <w:r>
              <w:rPr>
                <w:noProof/>
                <w:sz w:val="24"/>
                <w:rtl/>
              </w:rPr>
              <w:t>30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ד': רישום בפנקס עורכי הפטנטים</w:t>
            </w:r>
          </w:p>
        </w:tc>
        <w:tc>
          <w:tcPr>
            <w:tcW w:w="567" w:type="dxa"/>
          </w:tcPr>
          <w:p w:rsidR="00551B3C" w:rsidRPr="00551B3C" w:rsidRDefault="00551B3C" w:rsidP="00551B3C">
            <w:pPr>
              <w:spacing w:line="240" w:lineRule="auto"/>
              <w:jc w:val="left"/>
              <w:rPr>
                <w:rStyle w:val="Hyperlink"/>
                <w:rtl/>
              </w:rPr>
            </w:pPr>
            <w:hyperlink w:anchor="med26" w:tooltip="פרק ד: רישום בפנקס עורכי הפטנט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med26</w:instrText>
            </w:r>
            <w:r>
              <w:rPr>
                <w:sz w:val="24"/>
                <w:rtl/>
              </w:rPr>
              <w:instrText xml:space="preserve"> </w:instrText>
            </w:r>
            <w:r>
              <w:rPr>
                <w:rFonts w:cs="Frankruhel"/>
                <w:sz w:val="24"/>
                <w:rtl/>
              </w:rPr>
              <w:fldChar w:fldCharType="separate"/>
            </w:r>
            <w:r>
              <w:rPr>
                <w:noProof/>
                <w:sz w:val="24"/>
                <w:rtl/>
              </w:rPr>
              <w:t>30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138 </w:t>
            </w:r>
          </w:p>
        </w:tc>
        <w:tc>
          <w:tcPr>
            <w:tcW w:w="5669" w:type="dxa"/>
          </w:tcPr>
          <w:p w:rsidR="00551B3C" w:rsidRPr="00551B3C" w:rsidRDefault="00551B3C" w:rsidP="00551B3C">
            <w:pPr>
              <w:spacing w:line="240" w:lineRule="auto"/>
              <w:jc w:val="left"/>
              <w:rPr>
                <w:rFonts w:cs="Frankruhel"/>
                <w:sz w:val="24"/>
                <w:rtl/>
              </w:rPr>
            </w:pPr>
            <w:r>
              <w:rPr>
                <w:sz w:val="24"/>
                <w:rtl/>
              </w:rPr>
              <w:t>בקשת הרישום</w:t>
            </w:r>
          </w:p>
        </w:tc>
        <w:tc>
          <w:tcPr>
            <w:tcW w:w="567" w:type="dxa"/>
          </w:tcPr>
          <w:p w:rsidR="00551B3C" w:rsidRPr="00551B3C" w:rsidRDefault="00551B3C" w:rsidP="00551B3C">
            <w:pPr>
              <w:spacing w:line="240" w:lineRule="auto"/>
              <w:jc w:val="left"/>
              <w:rPr>
                <w:rStyle w:val="Hyperlink"/>
                <w:rtl/>
              </w:rPr>
            </w:pPr>
            <w:hyperlink w:anchor="Seif135" w:tooltip="בקשת הרישו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Seif135</w:instrText>
            </w:r>
            <w:r>
              <w:rPr>
                <w:sz w:val="24"/>
                <w:rtl/>
              </w:rPr>
              <w:instrText xml:space="preserve"> </w:instrText>
            </w:r>
            <w:r>
              <w:rPr>
                <w:rFonts w:cs="Frankruhel"/>
                <w:sz w:val="24"/>
                <w:rtl/>
              </w:rPr>
              <w:fldChar w:fldCharType="separate"/>
            </w:r>
            <w:r>
              <w:rPr>
                <w:noProof/>
                <w:sz w:val="24"/>
                <w:rtl/>
              </w:rPr>
              <w:t>30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139 </w:t>
            </w:r>
          </w:p>
        </w:tc>
        <w:tc>
          <w:tcPr>
            <w:tcW w:w="5669" w:type="dxa"/>
          </w:tcPr>
          <w:p w:rsidR="00551B3C" w:rsidRPr="00551B3C" w:rsidRDefault="00551B3C" w:rsidP="00551B3C">
            <w:pPr>
              <w:spacing w:line="240" w:lineRule="auto"/>
              <w:jc w:val="left"/>
              <w:rPr>
                <w:rFonts w:cs="Frankruhel"/>
                <w:sz w:val="24"/>
                <w:rtl/>
              </w:rPr>
            </w:pPr>
            <w:r>
              <w:rPr>
                <w:sz w:val="24"/>
                <w:rtl/>
              </w:rPr>
              <w:t>רישום</w:t>
            </w:r>
          </w:p>
        </w:tc>
        <w:tc>
          <w:tcPr>
            <w:tcW w:w="567" w:type="dxa"/>
          </w:tcPr>
          <w:p w:rsidR="00551B3C" w:rsidRPr="00551B3C" w:rsidRDefault="00551B3C" w:rsidP="00551B3C">
            <w:pPr>
              <w:spacing w:line="240" w:lineRule="auto"/>
              <w:jc w:val="left"/>
              <w:rPr>
                <w:rStyle w:val="Hyperlink"/>
                <w:rtl/>
              </w:rPr>
            </w:pPr>
            <w:hyperlink w:anchor="Seif136" w:tooltip="רישו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Seif136</w:instrText>
            </w:r>
            <w:r>
              <w:rPr>
                <w:sz w:val="24"/>
                <w:rtl/>
              </w:rPr>
              <w:instrText xml:space="preserve"> </w:instrText>
            </w:r>
            <w:r>
              <w:rPr>
                <w:rFonts w:cs="Frankruhel"/>
                <w:sz w:val="24"/>
                <w:rtl/>
              </w:rPr>
              <w:fldChar w:fldCharType="separate"/>
            </w:r>
            <w:r>
              <w:rPr>
                <w:noProof/>
                <w:sz w:val="24"/>
                <w:rtl/>
              </w:rPr>
              <w:t>30</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141 </w:t>
            </w:r>
          </w:p>
        </w:tc>
        <w:tc>
          <w:tcPr>
            <w:tcW w:w="5669" w:type="dxa"/>
          </w:tcPr>
          <w:p w:rsidR="00551B3C" w:rsidRPr="00551B3C" w:rsidRDefault="00551B3C" w:rsidP="00551B3C">
            <w:pPr>
              <w:spacing w:line="240" w:lineRule="auto"/>
              <w:jc w:val="left"/>
              <w:rPr>
                <w:rFonts w:cs="Frankruhel"/>
                <w:sz w:val="24"/>
                <w:rtl/>
              </w:rPr>
            </w:pPr>
            <w:r>
              <w:rPr>
                <w:sz w:val="24"/>
                <w:rtl/>
              </w:rPr>
              <w:t>פנקס עורכי הפטנטים</w:t>
            </w:r>
          </w:p>
        </w:tc>
        <w:tc>
          <w:tcPr>
            <w:tcW w:w="567" w:type="dxa"/>
          </w:tcPr>
          <w:p w:rsidR="00551B3C" w:rsidRPr="00551B3C" w:rsidRDefault="00551B3C" w:rsidP="00551B3C">
            <w:pPr>
              <w:spacing w:line="240" w:lineRule="auto"/>
              <w:jc w:val="left"/>
              <w:rPr>
                <w:rStyle w:val="Hyperlink"/>
                <w:rtl/>
              </w:rPr>
            </w:pPr>
            <w:hyperlink w:anchor="Seif137" w:tooltip="פנקס עורכי הפטנט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Seif137</w:instrText>
            </w:r>
            <w:r>
              <w:rPr>
                <w:sz w:val="24"/>
                <w:rtl/>
              </w:rPr>
              <w:instrText xml:space="preserve"> </w:instrText>
            </w:r>
            <w:r>
              <w:rPr>
                <w:rFonts w:cs="Frankruhel"/>
                <w:sz w:val="24"/>
                <w:rtl/>
              </w:rPr>
              <w:fldChar w:fldCharType="separate"/>
            </w:r>
            <w:r>
              <w:rPr>
                <w:noProof/>
                <w:sz w:val="24"/>
                <w:rtl/>
              </w:rPr>
              <w:t>31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142 </w:t>
            </w:r>
          </w:p>
        </w:tc>
        <w:tc>
          <w:tcPr>
            <w:tcW w:w="5669" w:type="dxa"/>
          </w:tcPr>
          <w:p w:rsidR="00551B3C" w:rsidRPr="00551B3C" w:rsidRDefault="00551B3C" w:rsidP="00551B3C">
            <w:pPr>
              <w:spacing w:line="240" w:lineRule="auto"/>
              <w:jc w:val="left"/>
              <w:rPr>
                <w:rFonts w:cs="Frankruhel"/>
                <w:sz w:val="24"/>
                <w:rtl/>
              </w:rPr>
            </w:pPr>
            <w:r>
              <w:rPr>
                <w:sz w:val="24"/>
                <w:rtl/>
              </w:rPr>
              <w:t>אגרות שנתיות</w:t>
            </w:r>
          </w:p>
        </w:tc>
        <w:tc>
          <w:tcPr>
            <w:tcW w:w="567" w:type="dxa"/>
          </w:tcPr>
          <w:p w:rsidR="00551B3C" w:rsidRPr="00551B3C" w:rsidRDefault="00551B3C" w:rsidP="00551B3C">
            <w:pPr>
              <w:spacing w:line="240" w:lineRule="auto"/>
              <w:jc w:val="left"/>
              <w:rPr>
                <w:rStyle w:val="Hyperlink"/>
                <w:rtl/>
              </w:rPr>
            </w:pPr>
            <w:hyperlink w:anchor="Seif138" w:tooltip="אגרות שנתי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Seif138</w:instrText>
            </w:r>
            <w:r>
              <w:rPr>
                <w:sz w:val="24"/>
                <w:rtl/>
              </w:rPr>
              <w:instrText xml:space="preserve"> </w:instrText>
            </w:r>
            <w:r>
              <w:rPr>
                <w:rFonts w:cs="Frankruhel"/>
                <w:sz w:val="24"/>
                <w:rtl/>
              </w:rPr>
              <w:fldChar w:fldCharType="separate"/>
            </w:r>
            <w:r>
              <w:rPr>
                <w:noProof/>
                <w:sz w:val="24"/>
                <w:rtl/>
              </w:rPr>
              <w:t>31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144 </w:t>
            </w:r>
          </w:p>
        </w:tc>
        <w:tc>
          <w:tcPr>
            <w:tcW w:w="5669" w:type="dxa"/>
          </w:tcPr>
          <w:p w:rsidR="00551B3C" w:rsidRPr="00551B3C" w:rsidRDefault="00551B3C" w:rsidP="00551B3C">
            <w:pPr>
              <w:spacing w:line="240" w:lineRule="auto"/>
              <w:jc w:val="left"/>
              <w:rPr>
                <w:rFonts w:cs="Frankruhel"/>
                <w:sz w:val="24"/>
                <w:rtl/>
              </w:rPr>
            </w:pPr>
            <w:r>
              <w:rPr>
                <w:sz w:val="24"/>
                <w:rtl/>
              </w:rPr>
              <w:t>רישום מחדש</w:t>
            </w:r>
          </w:p>
        </w:tc>
        <w:tc>
          <w:tcPr>
            <w:tcW w:w="567" w:type="dxa"/>
          </w:tcPr>
          <w:p w:rsidR="00551B3C" w:rsidRPr="00551B3C" w:rsidRDefault="00551B3C" w:rsidP="00551B3C">
            <w:pPr>
              <w:spacing w:line="240" w:lineRule="auto"/>
              <w:jc w:val="left"/>
              <w:rPr>
                <w:rStyle w:val="Hyperlink"/>
                <w:rtl/>
              </w:rPr>
            </w:pPr>
            <w:hyperlink w:anchor="Seif139" w:tooltip="רישום מחדש"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Seif139</w:instrText>
            </w:r>
            <w:r>
              <w:rPr>
                <w:sz w:val="24"/>
                <w:rtl/>
              </w:rPr>
              <w:instrText xml:space="preserve"> </w:instrText>
            </w:r>
            <w:r>
              <w:rPr>
                <w:rFonts w:cs="Frankruhel"/>
                <w:sz w:val="24"/>
                <w:rtl/>
              </w:rPr>
              <w:fldChar w:fldCharType="separate"/>
            </w:r>
            <w:r>
              <w:rPr>
                <w:noProof/>
                <w:sz w:val="24"/>
                <w:rtl/>
              </w:rPr>
              <w:t>31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חלק אחד-עשר: הרשות והרשם</w:t>
            </w:r>
          </w:p>
        </w:tc>
        <w:tc>
          <w:tcPr>
            <w:tcW w:w="567" w:type="dxa"/>
          </w:tcPr>
          <w:p w:rsidR="00551B3C" w:rsidRPr="00551B3C" w:rsidRDefault="00551B3C" w:rsidP="00551B3C">
            <w:pPr>
              <w:spacing w:line="240" w:lineRule="auto"/>
              <w:jc w:val="left"/>
              <w:rPr>
                <w:rStyle w:val="Hyperlink"/>
                <w:rtl/>
              </w:rPr>
            </w:pPr>
            <w:hyperlink w:anchor="hed210" w:tooltip="חלק אחד-עשר: הרשות והרש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hed210</w:instrText>
            </w:r>
            <w:r>
              <w:rPr>
                <w:sz w:val="24"/>
                <w:rtl/>
              </w:rPr>
              <w:instrText xml:space="preserve"> </w:instrText>
            </w:r>
            <w:r>
              <w:rPr>
                <w:rFonts w:cs="Frankruhel"/>
                <w:sz w:val="24"/>
                <w:rtl/>
              </w:rPr>
              <w:fldChar w:fldCharType="separate"/>
            </w:r>
            <w:r>
              <w:rPr>
                <w:noProof/>
                <w:sz w:val="24"/>
                <w:rtl/>
              </w:rPr>
              <w:t>31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א': רישום בפנקס ותיקוני מסמכים</w:t>
            </w:r>
          </w:p>
        </w:tc>
        <w:tc>
          <w:tcPr>
            <w:tcW w:w="567" w:type="dxa"/>
          </w:tcPr>
          <w:p w:rsidR="00551B3C" w:rsidRPr="00551B3C" w:rsidRDefault="00551B3C" w:rsidP="00551B3C">
            <w:pPr>
              <w:spacing w:line="240" w:lineRule="auto"/>
              <w:jc w:val="left"/>
              <w:rPr>
                <w:rStyle w:val="Hyperlink"/>
                <w:rtl/>
              </w:rPr>
            </w:pPr>
            <w:hyperlink w:anchor="med27" w:tooltip="פרק א: רישום בפנקס ותיקוני מסמכ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med27</w:instrText>
            </w:r>
            <w:r>
              <w:rPr>
                <w:sz w:val="24"/>
                <w:rtl/>
              </w:rPr>
              <w:instrText xml:space="preserve"> </w:instrText>
            </w:r>
            <w:r>
              <w:rPr>
                <w:rFonts w:cs="Frankruhel"/>
                <w:sz w:val="24"/>
                <w:rtl/>
              </w:rPr>
              <w:fldChar w:fldCharType="separate"/>
            </w:r>
            <w:r>
              <w:rPr>
                <w:noProof/>
                <w:sz w:val="24"/>
                <w:rtl/>
              </w:rPr>
              <w:t>31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145 </w:t>
            </w:r>
          </w:p>
        </w:tc>
        <w:tc>
          <w:tcPr>
            <w:tcW w:w="5669" w:type="dxa"/>
          </w:tcPr>
          <w:p w:rsidR="00551B3C" w:rsidRPr="00551B3C" w:rsidRDefault="00551B3C" w:rsidP="00551B3C">
            <w:pPr>
              <w:spacing w:line="240" w:lineRule="auto"/>
              <w:jc w:val="left"/>
              <w:rPr>
                <w:rFonts w:cs="Frankruhel"/>
                <w:sz w:val="24"/>
                <w:rtl/>
              </w:rPr>
            </w:pPr>
            <w:r>
              <w:rPr>
                <w:sz w:val="24"/>
                <w:rtl/>
              </w:rPr>
              <w:t>פנקס הפטנטים</w:t>
            </w:r>
          </w:p>
        </w:tc>
        <w:tc>
          <w:tcPr>
            <w:tcW w:w="567" w:type="dxa"/>
          </w:tcPr>
          <w:p w:rsidR="00551B3C" w:rsidRPr="00551B3C" w:rsidRDefault="00551B3C" w:rsidP="00551B3C">
            <w:pPr>
              <w:spacing w:line="240" w:lineRule="auto"/>
              <w:jc w:val="left"/>
              <w:rPr>
                <w:rStyle w:val="Hyperlink"/>
                <w:rtl/>
              </w:rPr>
            </w:pPr>
            <w:hyperlink w:anchor="Seif140" w:tooltip="פנקס הפטנט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Seif140</w:instrText>
            </w:r>
            <w:r>
              <w:rPr>
                <w:sz w:val="24"/>
                <w:rtl/>
              </w:rPr>
              <w:instrText xml:space="preserve"> </w:instrText>
            </w:r>
            <w:r>
              <w:rPr>
                <w:rFonts w:cs="Frankruhel"/>
                <w:sz w:val="24"/>
                <w:rtl/>
              </w:rPr>
              <w:fldChar w:fldCharType="separate"/>
            </w:r>
            <w:r>
              <w:rPr>
                <w:noProof/>
                <w:sz w:val="24"/>
                <w:rtl/>
              </w:rPr>
              <w:t>31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146 </w:t>
            </w:r>
          </w:p>
        </w:tc>
        <w:tc>
          <w:tcPr>
            <w:tcW w:w="5669" w:type="dxa"/>
          </w:tcPr>
          <w:p w:rsidR="00551B3C" w:rsidRPr="00551B3C" w:rsidRDefault="00551B3C" w:rsidP="00551B3C">
            <w:pPr>
              <w:spacing w:line="240" w:lineRule="auto"/>
              <w:jc w:val="left"/>
              <w:rPr>
                <w:rFonts w:cs="Frankruhel"/>
                <w:sz w:val="24"/>
                <w:rtl/>
              </w:rPr>
            </w:pPr>
            <w:r>
              <w:rPr>
                <w:sz w:val="24"/>
                <w:rtl/>
              </w:rPr>
              <w:t>רישום שינויים</w:t>
            </w:r>
          </w:p>
        </w:tc>
        <w:tc>
          <w:tcPr>
            <w:tcW w:w="567" w:type="dxa"/>
          </w:tcPr>
          <w:p w:rsidR="00551B3C" w:rsidRPr="00551B3C" w:rsidRDefault="00551B3C" w:rsidP="00551B3C">
            <w:pPr>
              <w:spacing w:line="240" w:lineRule="auto"/>
              <w:jc w:val="left"/>
              <w:rPr>
                <w:rStyle w:val="Hyperlink"/>
                <w:rtl/>
              </w:rPr>
            </w:pPr>
            <w:hyperlink w:anchor="Seif141" w:tooltip="רישום שינוי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Seif141</w:instrText>
            </w:r>
            <w:r>
              <w:rPr>
                <w:sz w:val="24"/>
                <w:rtl/>
              </w:rPr>
              <w:instrText xml:space="preserve"> </w:instrText>
            </w:r>
            <w:r>
              <w:rPr>
                <w:rFonts w:cs="Frankruhel"/>
                <w:sz w:val="24"/>
                <w:rtl/>
              </w:rPr>
              <w:fldChar w:fldCharType="separate"/>
            </w:r>
            <w:r>
              <w:rPr>
                <w:noProof/>
                <w:sz w:val="24"/>
                <w:rtl/>
              </w:rPr>
              <w:t>31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147 </w:t>
            </w:r>
          </w:p>
        </w:tc>
        <w:tc>
          <w:tcPr>
            <w:tcW w:w="5669" w:type="dxa"/>
          </w:tcPr>
          <w:p w:rsidR="00551B3C" w:rsidRPr="00551B3C" w:rsidRDefault="00551B3C" w:rsidP="00551B3C">
            <w:pPr>
              <w:spacing w:line="240" w:lineRule="auto"/>
              <w:jc w:val="left"/>
              <w:rPr>
                <w:rFonts w:cs="Frankruhel"/>
                <w:sz w:val="24"/>
                <w:rtl/>
              </w:rPr>
            </w:pPr>
            <w:r>
              <w:rPr>
                <w:sz w:val="24"/>
                <w:rtl/>
              </w:rPr>
              <w:t>רישום זכות קנין</w:t>
            </w:r>
          </w:p>
        </w:tc>
        <w:tc>
          <w:tcPr>
            <w:tcW w:w="567" w:type="dxa"/>
          </w:tcPr>
          <w:p w:rsidR="00551B3C" w:rsidRPr="00551B3C" w:rsidRDefault="00551B3C" w:rsidP="00551B3C">
            <w:pPr>
              <w:spacing w:line="240" w:lineRule="auto"/>
              <w:jc w:val="left"/>
              <w:rPr>
                <w:rStyle w:val="Hyperlink"/>
                <w:rtl/>
              </w:rPr>
            </w:pPr>
            <w:hyperlink w:anchor="Seif142" w:tooltip="רישום זכות קנין"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Seif142</w:instrText>
            </w:r>
            <w:r>
              <w:rPr>
                <w:sz w:val="24"/>
                <w:rtl/>
              </w:rPr>
              <w:instrText xml:space="preserve"> </w:instrText>
            </w:r>
            <w:r>
              <w:rPr>
                <w:rFonts w:cs="Frankruhel"/>
                <w:sz w:val="24"/>
                <w:rtl/>
              </w:rPr>
              <w:fldChar w:fldCharType="separate"/>
            </w:r>
            <w:r>
              <w:rPr>
                <w:noProof/>
                <w:sz w:val="24"/>
                <w:rtl/>
              </w:rPr>
              <w:t>31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148 </w:t>
            </w:r>
          </w:p>
        </w:tc>
        <w:tc>
          <w:tcPr>
            <w:tcW w:w="5669" w:type="dxa"/>
          </w:tcPr>
          <w:p w:rsidR="00551B3C" w:rsidRPr="00551B3C" w:rsidRDefault="00551B3C" w:rsidP="00551B3C">
            <w:pPr>
              <w:spacing w:line="240" w:lineRule="auto"/>
              <w:jc w:val="left"/>
              <w:rPr>
                <w:rFonts w:cs="Frankruhel"/>
                <w:sz w:val="24"/>
                <w:rtl/>
              </w:rPr>
            </w:pPr>
            <w:r>
              <w:rPr>
                <w:sz w:val="24"/>
                <w:rtl/>
              </w:rPr>
              <w:t>קבלת נסחים ומסמכים</w:t>
            </w:r>
          </w:p>
        </w:tc>
        <w:tc>
          <w:tcPr>
            <w:tcW w:w="567" w:type="dxa"/>
          </w:tcPr>
          <w:p w:rsidR="00551B3C" w:rsidRPr="00551B3C" w:rsidRDefault="00551B3C" w:rsidP="00551B3C">
            <w:pPr>
              <w:spacing w:line="240" w:lineRule="auto"/>
              <w:jc w:val="left"/>
              <w:rPr>
                <w:rStyle w:val="Hyperlink"/>
                <w:rtl/>
              </w:rPr>
            </w:pPr>
            <w:hyperlink w:anchor="Seif143" w:tooltip="קבלת נסחים ומסמכ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Seif143</w:instrText>
            </w:r>
            <w:r>
              <w:rPr>
                <w:sz w:val="24"/>
                <w:rtl/>
              </w:rPr>
              <w:instrText xml:space="preserve"> </w:instrText>
            </w:r>
            <w:r>
              <w:rPr>
                <w:rFonts w:cs="Frankruhel"/>
                <w:sz w:val="24"/>
                <w:rtl/>
              </w:rPr>
              <w:fldChar w:fldCharType="separate"/>
            </w:r>
            <w:r>
              <w:rPr>
                <w:noProof/>
                <w:sz w:val="24"/>
                <w:rtl/>
              </w:rPr>
              <w:t>31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149 </w:t>
            </w:r>
          </w:p>
        </w:tc>
        <w:tc>
          <w:tcPr>
            <w:tcW w:w="5669" w:type="dxa"/>
          </w:tcPr>
          <w:p w:rsidR="00551B3C" w:rsidRPr="00551B3C" w:rsidRDefault="00551B3C" w:rsidP="00551B3C">
            <w:pPr>
              <w:spacing w:line="240" w:lineRule="auto"/>
              <w:jc w:val="left"/>
              <w:rPr>
                <w:rFonts w:cs="Frankruhel"/>
                <w:sz w:val="24"/>
                <w:rtl/>
              </w:rPr>
            </w:pPr>
            <w:r>
              <w:rPr>
                <w:sz w:val="24"/>
                <w:rtl/>
              </w:rPr>
              <w:t>תיקון רשומות ומסמכים</w:t>
            </w:r>
          </w:p>
        </w:tc>
        <w:tc>
          <w:tcPr>
            <w:tcW w:w="567" w:type="dxa"/>
          </w:tcPr>
          <w:p w:rsidR="00551B3C" w:rsidRPr="00551B3C" w:rsidRDefault="00551B3C" w:rsidP="00551B3C">
            <w:pPr>
              <w:spacing w:line="240" w:lineRule="auto"/>
              <w:jc w:val="left"/>
              <w:rPr>
                <w:rStyle w:val="Hyperlink"/>
                <w:rtl/>
              </w:rPr>
            </w:pPr>
            <w:hyperlink w:anchor="Seif144" w:tooltip="תיקון רשומות ומסמכ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Seif144</w:instrText>
            </w:r>
            <w:r>
              <w:rPr>
                <w:sz w:val="24"/>
                <w:rtl/>
              </w:rPr>
              <w:instrText xml:space="preserve"> </w:instrText>
            </w:r>
            <w:r>
              <w:rPr>
                <w:rFonts w:cs="Frankruhel"/>
                <w:sz w:val="24"/>
                <w:rtl/>
              </w:rPr>
              <w:fldChar w:fldCharType="separate"/>
            </w:r>
            <w:r>
              <w:rPr>
                <w:noProof/>
                <w:sz w:val="24"/>
                <w:rtl/>
              </w:rPr>
              <w:t>31</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א'1: פרסום באתר האינטרנט</w:t>
            </w:r>
          </w:p>
        </w:tc>
        <w:tc>
          <w:tcPr>
            <w:tcW w:w="567" w:type="dxa"/>
          </w:tcPr>
          <w:p w:rsidR="00551B3C" w:rsidRPr="00551B3C" w:rsidRDefault="00551B3C" w:rsidP="00551B3C">
            <w:pPr>
              <w:spacing w:line="240" w:lineRule="auto"/>
              <w:jc w:val="left"/>
              <w:rPr>
                <w:rStyle w:val="Hyperlink"/>
                <w:rtl/>
              </w:rPr>
            </w:pPr>
            <w:hyperlink w:anchor="med28" w:tooltip="פרק א1: פרסום באתר האינטרנט"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med28</w:instrText>
            </w:r>
            <w:r>
              <w:rPr>
                <w:sz w:val="24"/>
                <w:rtl/>
              </w:rPr>
              <w:instrText xml:space="preserve"> </w:instrText>
            </w:r>
            <w:r>
              <w:rPr>
                <w:rFonts w:cs="Frankruhel"/>
                <w:sz w:val="24"/>
                <w:rtl/>
              </w:rPr>
              <w:fldChar w:fldCharType="separate"/>
            </w:r>
            <w:r>
              <w:rPr>
                <w:noProof/>
                <w:sz w:val="24"/>
                <w:rtl/>
              </w:rPr>
              <w:t>32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149ב </w:t>
            </w:r>
          </w:p>
        </w:tc>
        <w:tc>
          <w:tcPr>
            <w:tcW w:w="5669" w:type="dxa"/>
          </w:tcPr>
          <w:p w:rsidR="00551B3C" w:rsidRPr="00551B3C" w:rsidRDefault="00551B3C" w:rsidP="00551B3C">
            <w:pPr>
              <w:spacing w:line="240" w:lineRule="auto"/>
              <w:jc w:val="left"/>
              <w:rPr>
                <w:rFonts w:cs="Frankruhel"/>
                <w:sz w:val="24"/>
                <w:rtl/>
              </w:rPr>
            </w:pPr>
            <w:r>
              <w:rPr>
                <w:sz w:val="24"/>
                <w:rtl/>
              </w:rPr>
              <w:t>שמירת המידע</w:t>
            </w:r>
          </w:p>
        </w:tc>
        <w:tc>
          <w:tcPr>
            <w:tcW w:w="567" w:type="dxa"/>
          </w:tcPr>
          <w:p w:rsidR="00551B3C" w:rsidRPr="00551B3C" w:rsidRDefault="00551B3C" w:rsidP="00551B3C">
            <w:pPr>
              <w:spacing w:line="240" w:lineRule="auto"/>
              <w:jc w:val="left"/>
              <w:rPr>
                <w:rStyle w:val="Hyperlink"/>
                <w:rtl/>
              </w:rPr>
            </w:pPr>
            <w:hyperlink w:anchor="Seif194" w:tooltip="שמירת המידע"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Seif194</w:instrText>
            </w:r>
            <w:r>
              <w:rPr>
                <w:sz w:val="24"/>
                <w:rtl/>
              </w:rPr>
              <w:instrText xml:space="preserve"> </w:instrText>
            </w:r>
            <w:r>
              <w:rPr>
                <w:rFonts w:cs="Frankruhel"/>
                <w:sz w:val="24"/>
                <w:rtl/>
              </w:rPr>
              <w:fldChar w:fldCharType="separate"/>
            </w:r>
            <w:r>
              <w:rPr>
                <w:noProof/>
                <w:sz w:val="24"/>
                <w:rtl/>
              </w:rPr>
              <w:t>32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ב': הרשם והבוחנים</w:t>
            </w:r>
          </w:p>
        </w:tc>
        <w:tc>
          <w:tcPr>
            <w:tcW w:w="567" w:type="dxa"/>
          </w:tcPr>
          <w:p w:rsidR="00551B3C" w:rsidRPr="00551B3C" w:rsidRDefault="00551B3C" w:rsidP="00551B3C">
            <w:pPr>
              <w:spacing w:line="240" w:lineRule="auto"/>
              <w:jc w:val="left"/>
              <w:rPr>
                <w:rStyle w:val="Hyperlink"/>
                <w:rtl/>
              </w:rPr>
            </w:pPr>
            <w:hyperlink w:anchor="med29" w:tooltip="פרק ב: הרשם והבוחנ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med29</w:instrText>
            </w:r>
            <w:r>
              <w:rPr>
                <w:sz w:val="24"/>
                <w:rtl/>
              </w:rPr>
              <w:instrText xml:space="preserve"> </w:instrText>
            </w:r>
            <w:r>
              <w:rPr>
                <w:rFonts w:cs="Frankruhel"/>
                <w:sz w:val="24"/>
                <w:rtl/>
              </w:rPr>
              <w:fldChar w:fldCharType="separate"/>
            </w:r>
            <w:r>
              <w:rPr>
                <w:noProof/>
                <w:sz w:val="24"/>
                <w:rtl/>
              </w:rPr>
              <w:t>32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150 </w:t>
            </w:r>
          </w:p>
        </w:tc>
        <w:tc>
          <w:tcPr>
            <w:tcW w:w="5669" w:type="dxa"/>
          </w:tcPr>
          <w:p w:rsidR="00551B3C" w:rsidRPr="00551B3C" w:rsidRDefault="00551B3C" w:rsidP="00551B3C">
            <w:pPr>
              <w:spacing w:line="240" w:lineRule="auto"/>
              <w:jc w:val="left"/>
              <w:rPr>
                <w:rFonts w:cs="Frankruhel"/>
                <w:sz w:val="24"/>
                <w:rtl/>
              </w:rPr>
            </w:pPr>
            <w:r>
              <w:rPr>
                <w:sz w:val="24"/>
                <w:rtl/>
              </w:rPr>
              <w:t>השגה על פעולות של בוחן</w:t>
            </w:r>
          </w:p>
        </w:tc>
        <w:tc>
          <w:tcPr>
            <w:tcW w:w="567" w:type="dxa"/>
          </w:tcPr>
          <w:p w:rsidR="00551B3C" w:rsidRPr="00551B3C" w:rsidRDefault="00551B3C" w:rsidP="00551B3C">
            <w:pPr>
              <w:spacing w:line="240" w:lineRule="auto"/>
              <w:jc w:val="left"/>
              <w:rPr>
                <w:rStyle w:val="Hyperlink"/>
                <w:rtl/>
              </w:rPr>
            </w:pPr>
            <w:hyperlink w:anchor="Seif145" w:tooltip="השגה על פעולות של בוחן"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Seif145</w:instrText>
            </w:r>
            <w:r>
              <w:rPr>
                <w:sz w:val="24"/>
                <w:rtl/>
              </w:rPr>
              <w:instrText xml:space="preserve"> </w:instrText>
            </w:r>
            <w:r>
              <w:rPr>
                <w:rFonts w:cs="Frankruhel"/>
                <w:sz w:val="24"/>
                <w:rtl/>
              </w:rPr>
              <w:fldChar w:fldCharType="separate"/>
            </w:r>
            <w:r>
              <w:rPr>
                <w:noProof/>
                <w:sz w:val="24"/>
                <w:rtl/>
              </w:rPr>
              <w:t>32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151 </w:t>
            </w:r>
          </w:p>
        </w:tc>
        <w:tc>
          <w:tcPr>
            <w:tcW w:w="5669" w:type="dxa"/>
          </w:tcPr>
          <w:p w:rsidR="00551B3C" w:rsidRPr="00551B3C" w:rsidRDefault="00551B3C" w:rsidP="00551B3C">
            <w:pPr>
              <w:spacing w:line="240" w:lineRule="auto"/>
              <w:jc w:val="left"/>
              <w:rPr>
                <w:rFonts w:cs="Frankruhel"/>
                <w:sz w:val="24"/>
                <w:rtl/>
              </w:rPr>
            </w:pPr>
            <w:r>
              <w:rPr>
                <w:sz w:val="24"/>
                <w:rtl/>
              </w:rPr>
              <w:t>החלטת הרשם בהשגה</w:t>
            </w:r>
          </w:p>
        </w:tc>
        <w:tc>
          <w:tcPr>
            <w:tcW w:w="567" w:type="dxa"/>
          </w:tcPr>
          <w:p w:rsidR="00551B3C" w:rsidRPr="00551B3C" w:rsidRDefault="00551B3C" w:rsidP="00551B3C">
            <w:pPr>
              <w:spacing w:line="240" w:lineRule="auto"/>
              <w:jc w:val="left"/>
              <w:rPr>
                <w:rStyle w:val="Hyperlink"/>
                <w:rtl/>
              </w:rPr>
            </w:pPr>
            <w:hyperlink w:anchor="Seif146" w:tooltip="החלטת הרשם בהשג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Seif146</w:instrText>
            </w:r>
            <w:r>
              <w:rPr>
                <w:sz w:val="24"/>
                <w:rtl/>
              </w:rPr>
              <w:instrText xml:space="preserve"> </w:instrText>
            </w:r>
            <w:r>
              <w:rPr>
                <w:rFonts w:cs="Frankruhel"/>
                <w:sz w:val="24"/>
                <w:rtl/>
              </w:rPr>
              <w:fldChar w:fldCharType="separate"/>
            </w:r>
            <w:r>
              <w:rPr>
                <w:noProof/>
                <w:sz w:val="24"/>
                <w:rtl/>
              </w:rPr>
              <w:t>32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ג': קבלת היתרים לענין פרק ו' לחוק</w:t>
            </w:r>
          </w:p>
        </w:tc>
        <w:tc>
          <w:tcPr>
            <w:tcW w:w="567" w:type="dxa"/>
          </w:tcPr>
          <w:p w:rsidR="00551B3C" w:rsidRPr="00551B3C" w:rsidRDefault="00551B3C" w:rsidP="00551B3C">
            <w:pPr>
              <w:spacing w:line="240" w:lineRule="auto"/>
              <w:jc w:val="left"/>
              <w:rPr>
                <w:rStyle w:val="Hyperlink"/>
                <w:rtl/>
              </w:rPr>
            </w:pPr>
            <w:hyperlink w:anchor="med30" w:tooltip="פרק ג: קבלת היתרים לענין פרק ו לחוק"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med30</w:instrText>
            </w:r>
            <w:r>
              <w:rPr>
                <w:sz w:val="24"/>
                <w:rtl/>
              </w:rPr>
              <w:instrText xml:space="preserve"> </w:instrText>
            </w:r>
            <w:r>
              <w:rPr>
                <w:rFonts w:cs="Frankruhel"/>
                <w:sz w:val="24"/>
                <w:rtl/>
              </w:rPr>
              <w:fldChar w:fldCharType="separate"/>
            </w:r>
            <w:r>
              <w:rPr>
                <w:noProof/>
                <w:sz w:val="24"/>
                <w:rtl/>
              </w:rPr>
              <w:t>32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153 </w:t>
            </w:r>
          </w:p>
        </w:tc>
        <w:tc>
          <w:tcPr>
            <w:tcW w:w="5669" w:type="dxa"/>
          </w:tcPr>
          <w:p w:rsidR="00551B3C" w:rsidRPr="00551B3C" w:rsidRDefault="00551B3C" w:rsidP="00551B3C">
            <w:pPr>
              <w:spacing w:line="240" w:lineRule="auto"/>
              <w:jc w:val="left"/>
              <w:rPr>
                <w:rFonts w:cs="Frankruhel"/>
                <w:sz w:val="24"/>
                <w:rtl/>
              </w:rPr>
            </w:pPr>
            <w:r>
              <w:rPr>
                <w:sz w:val="24"/>
                <w:rtl/>
              </w:rPr>
              <w:t>פניה</w:t>
            </w:r>
          </w:p>
        </w:tc>
        <w:tc>
          <w:tcPr>
            <w:tcW w:w="567" w:type="dxa"/>
          </w:tcPr>
          <w:p w:rsidR="00551B3C" w:rsidRPr="00551B3C" w:rsidRDefault="00551B3C" w:rsidP="00551B3C">
            <w:pPr>
              <w:spacing w:line="240" w:lineRule="auto"/>
              <w:jc w:val="left"/>
              <w:rPr>
                <w:rStyle w:val="Hyperlink"/>
                <w:rtl/>
              </w:rPr>
            </w:pPr>
            <w:hyperlink w:anchor="Seif147" w:tooltip="פני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Seif147</w:instrText>
            </w:r>
            <w:r>
              <w:rPr>
                <w:sz w:val="24"/>
                <w:rtl/>
              </w:rPr>
              <w:instrText xml:space="preserve"> </w:instrText>
            </w:r>
            <w:r>
              <w:rPr>
                <w:rFonts w:cs="Frankruhel"/>
                <w:sz w:val="24"/>
                <w:rtl/>
              </w:rPr>
              <w:fldChar w:fldCharType="separate"/>
            </w:r>
            <w:r>
              <w:rPr>
                <w:noProof/>
                <w:sz w:val="24"/>
                <w:rtl/>
              </w:rPr>
              <w:t>32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חלק שנים-עשר: ועדות</w:t>
            </w:r>
          </w:p>
        </w:tc>
        <w:tc>
          <w:tcPr>
            <w:tcW w:w="567" w:type="dxa"/>
          </w:tcPr>
          <w:p w:rsidR="00551B3C" w:rsidRPr="00551B3C" w:rsidRDefault="00551B3C" w:rsidP="00551B3C">
            <w:pPr>
              <w:spacing w:line="240" w:lineRule="auto"/>
              <w:jc w:val="left"/>
              <w:rPr>
                <w:rStyle w:val="Hyperlink"/>
                <w:rtl/>
              </w:rPr>
            </w:pPr>
            <w:hyperlink w:anchor="hed211" w:tooltip="חלק שנים-עשר: ועד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hed211</w:instrText>
            </w:r>
            <w:r>
              <w:rPr>
                <w:sz w:val="24"/>
                <w:rtl/>
              </w:rPr>
              <w:instrText xml:space="preserve"> </w:instrText>
            </w:r>
            <w:r>
              <w:rPr>
                <w:rFonts w:cs="Frankruhel"/>
                <w:sz w:val="24"/>
                <w:rtl/>
              </w:rPr>
              <w:fldChar w:fldCharType="separate"/>
            </w:r>
            <w:r>
              <w:rPr>
                <w:noProof/>
                <w:sz w:val="24"/>
                <w:rtl/>
              </w:rPr>
              <w:t>32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א': ועדות ערר</w:t>
            </w:r>
          </w:p>
        </w:tc>
        <w:tc>
          <w:tcPr>
            <w:tcW w:w="567" w:type="dxa"/>
          </w:tcPr>
          <w:p w:rsidR="00551B3C" w:rsidRPr="00551B3C" w:rsidRDefault="00551B3C" w:rsidP="00551B3C">
            <w:pPr>
              <w:spacing w:line="240" w:lineRule="auto"/>
              <w:jc w:val="left"/>
              <w:rPr>
                <w:rStyle w:val="Hyperlink"/>
                <w:rtl/>
              </w:rPr>
            </w:pPr>
            <w:hyperlink w:anchor="med31" w:tooltip="פרק א: ועדות ערר"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med31</w:instrText>
            </w:r>
            <w:r>
              <w:rPr>
                <w:sz w:val="24"/>
                <w:rtl/>
              </w:rPr>
              <w:instrText xml:space="preserve"> </w:instrText>
            </w:r>
            <w:r>
              <w:rPr>
                <w:rFonts w:cs="Frankruhel"/>
                <w:sz w:val="24"/>
                <w:rtl/>
              </w:rPr>
              <w:fldChar w:fldCharType="separate"/>
            </w:r>
            <w:r>
              <w:rPr>
                <w:noProof/>
                <w:sz w:val="24"/>
                <w:rtl/>
              </w:rPr>
              <w:t>32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154 </w:t>
            </w:r>
          </w:p>
        </w:tc>
        <w:tc>
          <w:tcPr>
            <w:tcW w:w="5669" w:type="dxa"/>
          </w:tcPr>
          <w:p w:rsidR="00551B3C" w:rsidRPr="00551B3C" w:rsidRDefault="00551B3C" w:rsidP="00551B3C">
            <w:pPr>
              <w:spacing w:line="240" w:lineRule="auto"/>
              <w:jc w:val="left"/>
              <w:rPr>
                <w:rFonts w:cs="Frankruhel"/>
                <w:sz w:val="24"/>
                <w:rtl/>
              </w:rPr>
            </w:pPr>
            <w:r>
              <w:rPr>
                <w:sz w:val="24"/>
                <w:rtl/>
              </w:rPr>
              <w:t>הגדרות</w:t>
            </w:r>
          </w:p>
        </w:tc>
        <w:tc>
          <w:tcPr>
            <w:tcW w:w="567" w:type="dxa"/>
          </w:tcPr>
          <w:p w:rsidR="00551B3C" w:rsidRPr="00551B3C" w:rsidRDefault="00551B3C" w:rsidP="00551B3C">
            <w:pPr>
              <w:spacing w:line="240" w:lineRule="auto"/>
              <w:jc w:val="left"/>
              <w:rPr>
                <w:rStyle w:val="Hyperlink"/>
                <w:rtl/>
              </w:rPr>
            </w:pPr>
            <w:hyperlink w:anchor="Seif148" w:tooltip="הגדר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Seif148</w:instrText>
            </w:r>
            <w:r>
              <w:rPr>
                <w:sz w:val="24"/>
                <w:rtl/>
              </w:rPr>
              <w:instrText xml:space="preserve"> </w:instrText>
            </w:r>
            <w:r>
              <w:rPr>
                <w:rFonts w:cs="Frankruhel"/>
                <w:sz w:val="24"/>
                <w:rtl/>
              </w:rPr>
              <w:fldChar w:fldCharType="separate"/>
            </w:r>
            <w:r>
              <w:rPr>
                <w:noProof/>
                <w:sz w:val="24"/>
                <w:rtl/>
              </w:rPr>
              <w:t>32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155 </w:t>
            </w:r>
          </w:p>
        </w:tc>
        <w:tc>
          <w:tcPr>
            <w:tcW w:w="5669" w:type="dxa"/>
          </w:tcPr>
          <w:p w:rsidR="00551B3C" w:rsidRPr="00551B3C" w:rsidRDefault="00551B3C" w:rsidP="00551B3C">
            <w:pPr>
              <w:spacing w:line="240" w:lineRule="auto"/>
              <w:jc w:val="left"/>
              <w:rPr>
                <w:rFonts w:cs="Frankruhel"/>
                <w:sz w:val="24"/>
                <w:rtl/>
              </w:rPr>
            </w:pPr>
            <w:r>
              <w:rPr>
                <w:sz w:val="24"/>
                <w:rtl/>
              </w:rPr>
              <w:t>הגשת הודעת ערר</w:t>
            </w:r>
          </w:p>
        </w:tc>
        <w:tc>
          <w:tcPr>
            <w:tcW w:w="567" w:type="dxa"/>
          </w:tcPr>
          <w:p w:rsidR="00551B3C" w:rsidRPr="00551B3C" w:rsidRDefault="00551B3C" w:rsidP="00551B3C">
            <w:pPr>
              <w:spacing w:line="240" w:lineRule="auto"/>
              <w:jc w:val="left"/>
              <w:rPr>
                <w:rStyle w:val="Hyperlink"/>
                <w:rtl/>
              </w:rPr>
            </w:pPr>
            <w:hyperlink w:anchor="Seif149" w:tooltip="הגשת הודעת ערר"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Seif149</w:instrText>
            </w:r>
            <w:r>
              <w:rPr>
                <w:sz w:val="24"/>
                <w:rtl/>
              </w:rPr>
              <w:instrText xml:space="preserve"> </w:instrText>
            </w:r>
            <w:r>
              <w:rPr>
                <w:rFonts w:cs="Frankruhel"/>
                <w:sz w:val="24"/>
                <w:rtl/>
              </w:rPr>
              <w:fldChar w:fldCharType="separate"/>
            </w:r>
            <w:r>
              <w:rPr>
                <w:noProof/>
                <w:sz w:val="24"/>
                <w:rtl/>
              </w:rPr>
              <w:t>32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156 </w:t>
            </w:r>
          </w:p>
        </w:tc>
        <w:tc>
          <w:tcPr>
            <w:tcW w:w="5669" w:type="dxa"/>
          </w:tcPr>
          <w:p w:rsidR="00551B3C" w:rsidRPr="00551B3C" w:rsidRDefault="00551B3C" w:rsidP="00551B3C">
            <w:pPr>
              <w:spacing w:line="240" w:lineRule="auto"/>
              <w:jc w:val="left"/>
              <w:rPr>
                <w:rFonts w:cs="Frankruhel"/>
                <w:sz w:val="24"/>
                <w:rtl/>
              </w:rPr>
            </w:pPr>
            <w:r>
              <w:rPr>
                <w:sz w:val="24"/>
                <w:rtl/>
              </w:rPr>
              <w:t>פרטי הודעת הערר</w:t>
            </w:r>
          </w:p>
        </w:tc>
        <w:tc>
          <w:tcPr>
            <w:tcW w:w="567" w:type="dxa"/>
          </w:tcPr>
          <w:p w:rsidR="00551B3C" w:rsidRPr="00551B3C" w:rsidRDefault="00551B3C" w:rsidP="00551B3C">
            <w:pPr>
              <w:spacing w:line="240" w:lineRule="auto"/>
              <w:jc w:val="left"/>
              <w:rPr>
                <w:rStyle w:val="Hyperlink"/>
                <w:rtl/>
              </w:rPr>
            </w:pPr>
            <w:hyperlink w:anchor="Seif150" w:tooltip="פרטי הודעת הערר"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Seif150</w:instrText>
            </w:r>
            <w:r>
              <w:rPr>
                <w:sz w:val="24"/>
                <w:rtl/>
              </w:rPr>
              <w:instrText xml:space="preserve"> </w:instrText>
            </w:r>
            <w:r>
              <w:rPr>
                <w:rFonts w:cs="Frankruhel"/>
                <w:sz w:val="24"/>
                <w:rtl/>
              </w:rPr>
              <w:fldChar w:fldCharType="separate"/>
            </w:r>
            <w:r>
              <w:rPr>
                <w:noProof/>
                <w:sz w:val="24"/>
                <w:rtl/>
              </w:rPr>
              <w:t>32</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157 </w:t>
            </w:r>
          </w:p>
        </w:tc>
        <w:tc>
          <w:tcPr>
            <w:tcW w:w="5669" w:type="dxa"/>
          </w:tcPr>
          <w:p w:rsidR="00551B3C" w:rsidRPr="00551B3C" w:rsidRDefault="00551B3C" w:rsidP="00551B3C">
            <w:pPr>
              <w:spacing w:line="240" w:lineRule="auto"/>
              <w:jc w:val="left"/>
              <w:rPr>
                <w:rFonts w:cs="Frankruhel"/>
                <w:sz w:val="24"/>
                <w:rtl/>
              </w:rPr>
            </w:pPr>
            <w:r>
              <w:rPr>
                <w:sz w:val="24"/>
                <w:rtl/>
              </w:rPr>
              <w:t>המצאת ההודעה למשיב</w:t>
            </w:r>
          </w:p>
        </w:tc>
        <w:tc>
          <w:tcPr>
            <w:tcW w:w="567" w:type="dxa"/>
          </w:tcPr>
          <w:p w:rsidR="00551B3C" w:rsidRPr="00551B3C" w:rsidRDefault="00551B3C" w:rsidP="00551B3C">
            <w:pPr>
              <w:spacing w:line="240" w:lineRule="auto"/>
              <w:jc w:val="left"/>
              <w:rPr>
                <w:rStyle w:val="Hyperlink"/>
                <w:rtl/>
              </w:rPr>
            </w:pPr>
            <w:hyperlink w:anchor="Seif151" w:tooltip="המצאת ההודעה למשיב"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Seif151</w:instrText>
            </w:r>
            <w:r>
              <w:rPr>
                <w:sz w:val="24"/>
                <w:rtl/>
              </w:rPr>
              <w:instrText xml:space="preserve"> </w:instrText>
            </w:r>
            <w:r>
              <w:rPr>
                <w:rFonts w:cs="Frankruhel"/>
                <w:sz w:val="24"/>
                <w:rtl/>
              </w:rPr>
              <w:fldChar w:fldCharType="separate"/>
            </w:r>
            <w:r>
              <w:rPr>
                <w:noProof/>
                <w:sz w:val="24"/>
                <w:rtl/>
              </w:rPr>
              <w:t>33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158 </w:t>
            </w:r>
          </w:p>
        </w:tc>
        <w:tc>
          <w:tcPr>
            <w:tcW w:w="5669" w:type="dxa"/>
          </w:tcPr>
          <w:p w:rsidR="00551B3C" w:rsidRPr="00551B3C" w:rsidRDefault="00551B3C" w:rsidP="00551B3C">
            <w:pPr>
              <w:spacing w:line="240" w:lineRule="auto"/>
              <w:jc w:val="left"/>
              <w:rPr>
                <w:rFonts w:cs="Frankruhel"/>
                <w:sz w:val="24"/>
                <w:rtl/>
              </w:rPr>
            </w:pPr>
            <w:r>
              <w:rPr>
                <w:sz w:val="24"/>
                <w:rtl/>
              </w:rPr>
              <w:t>תשובת המשיב</w:t>
            </w:r>
          </w:p>
        </w:tc>
        <w:tc>
          <w:tcPr>
            <w:tcW w:w="567" w:type="dxa"/>
          </w:tcPr>
          <w:p w:rsidR="00551B3C" w:rsidRPr="00551B3C" w:rsidRDefault="00551B3C" w:rsidP="00551B3C">
            <w:pPr>
              <w:spacing w:line="240" w:lineRule="auto"/>
              <w:jc w:val="left"/>
              <w:rPr>
                <w:rStyle w:val="Hyperlink"/>
                <w:rtl/>
              </w:rPr>
            </w:pPr>
            <w:hyperlink w:anchor="Seif152" w:tooltip="תשובת המשיב"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Seif152</w:instrText>
            </w:r>
            <w:r>
              <w:rPr>
                <w:sz w:val="24"/>
                <w:rtl/>
              </w:rPr>
              <w:instrText xml:space="preserve"> </w:instrText>
            </w:r>
            <w:r>
              <w:rPr>
                <w:rFonts w:cs="Frankruhel"/>
                <w:sz w:val="24"/>
                <w:rtl/>
              </w:rPr>
              <w:fldChar w:fldCharType="separate"/>
            </w:r>
            <w:r>
              <w:rPr>
                <w:noProof/>
                <w:sz w:val="24"/>
                <w:rtl/>
              </w:rPr>
              <w:t>33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159 </w:t>
            </w:r>
          </w:p>
        </w:tc>
        <w:tc>
          <w:tcPr>
            <w:tcW w:w="5669" w:type="dxa"/>
          </w:tcPr>
          <w:p w:rsidR="00551B3C" w:rsidRPr="00551B3C" w:rsidRDefault="00551B3C" w:rsidP="00551B3C">
            <w:pPr>
              <w:spacing w:line="240" w:lineRule="auto"/>
              <w:jc w:val="left"/>
              <w:rPr>
                <w:rFonts w:cs="Frankruhel"/>
                <w:sz w:val="24"/>
                <w:rtl/>
              </w:rPr>
            </w:pPr>
            <w:r>
              <w:rPr>
                <w:sz w:val="24"/>
                <w:rtl/>
              </w:rPr>
              <w:t>קביעת מועד לשמיעת הערר</w:t>
            </w:r>
          </w:p>
        </w:tc>
        <w:tc>
          <w:tcPr>
            <w:tcW w:w="567" w:type="dxa"/>
          </w:tcPr>
          <w:p w:rsidR="00551B3C" w:rsidRPr="00551B3C" w:rsidRDefault="00551B3C" w:rsidP="00551B3C">
            <w:pPr>
              <w:spacing w:line="240" w:lineRule="auto"/>
              <w:jc w:val="left"/>
              <w:rPr>
                <w:rStyle w:val="Hyperlink"/>
                <w:rtl/>
              </w:rPr>
            </w:pPr>
            <w:hyperlink w:anchor="Seif153" w:tooltip="קביעת מועד לשמיעת הערר"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Seif153</w:instrText>
            </w:r>
            <w:r>
              <w:rPr>
                <w:sz w:val="24"/>
                <w:rtl/>
              </w:rPr>
              <w:instrText xml:space="preserve"> </w:instrText>
            </w:r>
            <w:r>
              <w:rPr>
                <w:rFonts w:cs="Frankruhel"/>
                <w:sz w:val="24"/>
                <w:rtl/>
              </w:rPr>
              <w:fldChar w:fldCharType="separate"/>
            </w:r>
            <w:r>
              <w:rPr>
                <w:noProof/>
                <w:sz w:val="24"/>
                <w:rtl/>
              </w:rPr>
              <w:t>33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160 </w:t>
            </w:r>
          </w:p>
        </w:tc>
        <w:tc>
          <w:tcPr>
            <w:tcW w:w="5669" w:type="dxa"/>
          </w:tcPr>
          <w:p w:rsidR="00551B3C" w:rsidRPr="00551B3C" w:rsidRDefault="00551B3C" w:rsidP="00551B3C">
            <w:pPr>
              <w:spacing w:line="240" w:lineRule="auto"/>
              <w:jc w:val="left"/>
              <w:rPr>
                <w:rFonts w:cs="Frankruhel"/>
                <w:sz w:val="24"/>
                <w:rtl/>
              </w:rPr>
            </w:pPr>
            <w:r>
              <w:rPr>
                <w:sz w:val="24"/>
                <w:rtl/>
              </w:rPr>
              <w:t>התייצבות לחקירה שכנגד</w:t>
            </w:r>
          </w:p>
        </w:tc>
        <w:tc>
          <w:tcPr>
            <w:tcW w:w="567" w:type="dxa"/>
          </w:tcPr>
          <w:p w:rsidR="00551B3C" w:rsidRPr="00551B3C" w:rsidRDefault="00551B3C" w:rsidP="00551B3C">
            <w:pPr>
              <w:spacing w:line="240" w:lineRule="auto"/>
              <w:jc w:val="left"/>
              <w:rPr>
                <w:rStyle w:val="Hyperlink"/>
                <w:rtl/>
              </w:rPr>
            </w:pPr>
            <w:hyperlink w:anchor="Seif154" w:tooltip="התייצבות לחקירה שכנגד"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Seif154</w:instrText>
            </w:r>
            <w:r>
              <w:rPr>
                <w:sz w:val="24"/>
                <w:rtl/>
              </w:rPr>
              <w:instrText xml:space="preserve"> </w:instrText>
            </w:r>
            <w:r>
              <w:rPr>
                <w:rFonts w:cs="Frankruhel"/>
                <w:sz w:val="24"/>
                <w:rtl/>
              </w:rPr>
              <w:fldChar w:fldCharType="separate"/>
            </w:r>
            <w:r>
              <w:rPr>
                <w:noProof/>
                <w:sz w:val="24"/>
                <w:rtl/>
              </w:rPr>
              <w:t>33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161 </w:t>
            </w:r>
          </w:p>
        </w:tc>
        <w:tc>
          <w:tcPr>
            <w:tcW w:w="5669" w:type="dxa"/>
          </w:tcPr>
          <w:p w:rsidR="00551B3C" w:rsidRPr="00551B3C" w:rsidRDefault="00551B3C" w:rsidP="00551B3C">
            <w:pPr>
              <w:spacing w:line="240" w:lineRule="auto"/>
              <w:jc w:val="left"/>
              <w:rPr>
                <w:rFonts w:cs="Frankruhel"/>
                <w:sz w:val="24"/>
                <w:rtl/>
              </w:rPr>
            </w:pPr>
            <w:r>
              <w:rPr>
                <w:sz w:val="24"/>
                <w:rtl/>
              </w:rPr>
              <w:t>שמיעת טענות הצדדים</w:t>
            </w:r>
          </w:p>
        </w:tc>
        <w:tc>
          <w:tcPr>
            <w:tcW w:w="567" w:type="dxa"/>
          </w:tcPr>
          <w:p w:rsidR="00551B3C" w:rsidRPr="00551B3C" w:rsidRDefault="00551B3C" w:rsidP="00551B3C">
            <w:pPr>
              <w:spacing w:line="240" w:lineRule="auto"/>
              <w:jc w:val="left"/>
              <w:rPr>
                <w:rStyle w:val="Hyperlink"/>
                <w:rtl/>
              </w:rPr>
            </w:pPr>
            <w:hyperlink w:anchor="Seif155" w:tooltip="שמיעת טענות הצדד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Seif155</w:instrText>
            </w:r>
            <w:r>
              <w:rPr>
                <w:sz w:val="24"/>
                <w:rtl/>
              </w:rPr>
              <w:instrText xml:space="preserve"> </w:instrText>
            </w:r>
            <w:r>
              <w:rPr>
                <w:rFonts w:cs="Frankruhel"/>
                <w:sz w:val="24"/>
                <w:rtl/>
              </w:rPr>
              <w:fldChar w:fldCharType="separate"/>
            </w:r>
            <w:r>
              <w:rPr>
                <w:noProof/>
                <w:sz w:val="24"/>
                <w:rtl/>
              </w:rPr>
              <w:t>33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162 </w:t>
            </w:r>
          </w:p>
        </w:tc>
        <w:tc>
          <w:tcPr>
            <w:tcW w:w="5669" w:type="dxa"/>
          </w:tcPr>
          <w:p w:rsidR="00551B3C" w:rsidRPr="00551B3C" w:rsidRDefault="00551B3C" w:rsidP="00551B3C">
            <w:pPr>
              <w:spacing w:line="240" w:lineRule="auto"/>
              <w:jc w:val="left"/>
              <w:rPr>
                <w:rFonts w:cs="Frankruhel"/>
                <w:sz w:val="24"/>
                <w:rtl/>
              </w:rPr>
            </w:pPr>
            <w:r>
              <w:rPr>
                <w:sz w:val="24"/>
                <w:rtl/>
              </w:rPr>
              <w:t>דיון שלא בפני בעלי הדין</w:t>
            </w:r>
          </w:p>
        </w:tc>
        <w:tc>
          <w:tcPr>
            <w:tcW w:w="567" w:type="dxa"/>
          </w:tcPr>
          <w:p w:rsidR="00551B3C" w:rsidRPr="00551B3C" w:rsidRDefault="00551B3C" w:rsidP="00551B3C">
            <w:pPr>
              <w:spacing w:line="240" w:lineRule="auto"/>
              <w:jc w:val="left"/>
              <w:rPr>
                <w:rStyle w:val="Hyperlink"/>
                <w:rtl/>
              </w:rPr>
            </w:pPr>
            <w:hyperlink w:anchor="Seif156" w:tooltip="דיון שלא בפני בעלי הדין"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Seif156</w:instrText>
            </w:r>
            <w:r>
              <w:rPr>
                <w:sz w:val="24"/>
                <w:rtl/>
              </w:rPr>
              <w:instrText xml:space="preserve"> </w:instrText>
            </w:r>
            <w:r>
              <w:rPr>
                <w:rFonts w:cs="Frankruhel"/>
                <w:sz w:val="24"/>
                <w:rtl/>
              </w:rPr>
              <w:fldChar w:fldCharType="separate"/>
            </w:r>
            <w:r>
              <w:rPr>
                <w:noProof/>
                <w:sz w:val="24"/>
                <w:rtl/>
              </w:rPr>
              <w:t>33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163 </w:t>
            </w:r>
          </w:p>
        </w:tc>
        <w:tc>
          <w:tcPr>
            <w:tcW w:w="5669" w:type="dxa"/>
          </w:tcPr>
          <w:p w:rsidR="00551B3C" w:rsidRPr="00551B3C" w:rsidRDefault="00551B3C" w:rsidP="00551B3C">
            <w:pPr>
              <w:spacing w:line="240" w:lineRule="auto"/>
              <w:jc w:val="left"/>
              <w:rPr>
                <w:rFonts w:cs="Frankruhel"/>
                <w:sz w:val="24"/>
                <w:rtl/>
              </w:rPr>
            </w:pPr>
            <w:r>
              <w:rPr>
                <w:sz w:val="24"/>
                <w:rtl/>
              </w:rPr>
              <w:t>טענת פגם לנימוקים שבכתב</w:t>
            </w:r>
          </w:p>
        </w:tc>
        <w:tc>
          <w:tcPr>
            <w:tcW w:w="567" w:type="dxa"/>
          </w:tcPr>
          <w:p w:rsidR="00551B3C" w:rsidRPr="00551B3C" w:rsidRDefault="00551B3C" w:rsidP="00551B3C">
            <w:pPr>
              <w:spacing w:line="240" w:lineRule="auto"/>
              <w:jc w:val="left"/>
              <w:rPr>
                <w:rStyle w:val="Hyperlink"/>
                <w:rtl/>
              </w:rPr>
            </w:pPr>
            <w:hyperlink w:anchor="Seif157" w:tooltip="טענת פגם לנימוקים שבכתב"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Seif157</w:instrText>
            </w:r>
            <w:r>
              <w:rPr>
                <w:sz w:val="24"/>
                <w:rtl/>
              </w:rPr>
              <w:instrText xml:space="preserve"> </w:instrText>
            </w:r>
            <w:r>
              <w:rPr>
                <w:rFonts w:cs="Frankruhel"/>
                <w:sz w:val="24"/>
                <w:rtl/>
              </w:rPr>
              <w:fldChar w:fldCharType="separate"/>
            </w:r>
            <w:r>
              <w:rPr>
                <w:noProof/>
                <w:sz w:val="24"/>
                <w:rtl/>
              </w:rPr>
              <w:t>33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164 </w:t>
            </w:r>
          </w:p>
        </w:tc>
        <w:tc>
          <w:tcPr>
            <w:tcW w:w="5669" w:type="dxa"/>
          </w:tcPr>
          <w:p w:rsidR="00551B3C" w:rsidRPr="00551B3C" w:rsidRDefault="00551B3C" w:rsidP="00551B3C">
            <w:pPr>
              <w:spacing w:line="240" w:lineRule="auto"/>
              <w:jc w:val="left"/>
              <w:rPr>
                <w:rFonts w:cs="Frankruhel"/>
                <w:sz w:val="24"/>
                <w:rtl/>
              </w:rPr>
            </w:pPr>
            <w:r>
              <w:rPr>
                <w:sz w:val="24"/>
                <w:rtl/>
              </w:rPr>
              <w:t>הדיון מוגבל לנימוקים שבכתב</w:t>
            </w:r>
          </w:p>
        </w:tc>
        <w:tc>
          <w:tcPr>
            <w:tcW w:w="567" w:type="dxa"/>
          </w:tcPr>
          <w:p w:rsidR="00551B3C" w:rsidRPr="00551B3C" w:rsidRDefault="00551B3C" w:rsidP="00551B3C">
            <w:pPr>
              <w:spacing w:line="240" w:lineRule="auto"/>
              <w:jc w:val="left"/>
              <w:rPr>
                <w:rStyle w:val="Hyperlink"/>
                <w:rtl/>
              </w:rPr>
            </w:pPr>
            <w:hyperlink w:anchor="Seif158" w:tooltip="הדיון מוגבל לנימוקים שבכתב"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Seif158</w:instrText>
            </w:r>
            <w:r>
              <w:rPr>
                <w:sz w:val="24"/>
                <w:rtl/>
              </w:rPr>
              <w:instrText xml:space="preserve"> </w:instrText>
            </w:r>
            <w:r>
              <w:rPr>
                <w:rFonts w:cs="Frankruhel"/>
                <w:sz w:val="24"/>
                <w:rtl/>
              </w:rPr>
              <w:fldChar w:fldCharType="separate"/>
            </w:r>
            <w:r>
              <w:rPr>
                <w:noProof/>
                <w:sz w:val="24"/>
                <w:rtl/>
              </w:rPr>
              <w:t>33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164א </w:t>
            </w:r>
          </w:p>
        </w:tc>
        <w:tc>
          <w:tcPr>
            <w:tcW w:w="5669" w:type="dxa"/>
          </w:tcPr>
          <w:p w:rsidR="00551B3C" w:rsidRPr="00551B3C" w:rsidRDefault="00551B3C" w:rsidP="00551B3C">
            <w:pPr>
              <w:spacing w:line="240" w:lineRule="auto"/>
              <w:jc w:val="left"/>
              <w:rPr>
                <w:rFonts w:cs="Frankruhel"/>
                <w:sz w:val="24"/>
                <w:rtl/>
              </w:rPr>
            </w:pPr>
            <w:r>
              <w:rPr>
                <w:sz w:val="24"/>
                <w:rtl/>
              </w:rPr>
              <w:t>בקשת ביניים בפני הוועדה</w:t>
            </w:r>
          </w:p>
        </w:tc>
        <w:tc>
          <w:tcPr>
            <w:tcW w:w="567" w:type="dxa"/>
          </w:tcPr>
          <w:p w:rsidR="00551B3C" w:rsidRPr="00551B3C" w:rsidRDefault="00551B3C" w:rsidP="00551B3C">
            <w:pPr>
              <w:spacing w:line="240" w:lineRule="auto"/>
              <w:jc w:val="left"/>
              <w:rPr>
                <w:rStyle w:val="Hyperlink"/>
                <w:rtl/>
              </w:rPr>
            </w:pPr>
            <w:hyperlink w:anchor="Seif203" w:tooltip="בקשת ביניים בפני הוועד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Seif203</w:instrText>
            </w:r>
            <w:r>
              <w:rPr>
                <w:sz w:val="24"/>
                <w:rtl/>
              </w:rPr>
              <w:instrText xml:space="preserve"> </w:instrText>
            </w:r>
            <w:r>
              <w:rPr>
                <w:rFonts w:cs="Frankruhel"/>
                <w:sz w:val="24"/>
                <w:rtl/>
              </w:rPr>
              <w:fldChar w:fldCharType="separate"/>
            </w:r>
            <w:r>
              <w:rPr>
                <w:noProof/>
                <w:sz w:val="24"/>
                <w:rtl/>
              </w:rPr>
              <w:t>33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165 </w:t>
            </w:r>
          </w:p>
        </w:tc>
        <w:tc>
          <w:tcPr>
            <w:tcW w:w="5669" w:type="dxa"/>
          </w:tcPr>
          <w:p w:rsidR="00551B3C" w:rsidRPr="00551B3C" w:rsidRDefault="00551B3C" w:rsidP="00551B3C">
            <w:pPr>
              <w:spacing w:line="240" w:lineRule="auto"/>
              <w:jc w:val="left"/>
              <w:rPr>
                <w:rFonts w:cs="Frankruhel"/>
                <w:sz w:val="24"/>
                <w:rtl/>
              </w:rPr>
            </w:pPr>
            <w:r>
              <w:rPr>
                <w:sz w:val="24"/>
                <w:rtl/>
              </w:rPr>
              <w:t>סמכויות יושב ראש הועדה</w:t>
            </w:r>
          </w:p>
        </w:tc>
        <w:tc>
          <w:tcPr>
            <w:tcW w:w="567" w:type="dxa"/>
          </w:tcPr>
          <w:p w:rsidR="00551B3C" w:rsidRPr="00551B3C" w:rsidRDefault="00551B3C" w:rsidP="00551B3C">
            <w:pPr>
              <w:spacing w:line="240" w:lineRule="auto"/>
              <w:jc w:val="left"/>
              <w:rPr>
                <w:rStyle w:val="Hyperlink"/>
                <w:rtl/>
              </w:rPr>
            </w:pPr>
            <w:hyperlink w:anchor="Seif204" w:tooltip="סמכויות יושב ראש הועד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Seif204</w:instrText>
            </w:r>
            <w:r>
              <w:rPr>
                <w:sz w:val="24"/>
                <w:rtl/>
              </w:rPr>
              <w:instrText xml:space="preserve"> </w:instrText>
            </w:r>
            <w:r>
              <w:rPr>
                <w:rFonts w:cs="Frankruhel"/>
                <w:sz w:val="24"/>
                <w:rtl/>
              </w:rPr>
              <w:fldChar w:fldCharType="separate"/>
            </w:r>
            <w:r>
              <w:rPr>
                <w:noProof/>
                <w:sz w:val="24"/>
                <w:rtl/>
              </w:rPr>
              <w:t>33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166 </w:t>
            </w:r>
          </w:p>
        </w:tc>
        <w:tc>
          <w:tcPr>
            <w:tcW w:w="5669" w:type="dxa"/>
          </w:tcPr>
          <w:p w:rsidR="00551B3C" w:rsidRPr="00551B3C" w:rsidRDefault="00551B3C" w:rsidP="00551B3C">
            <w:pPr>
              <w:spacing w:line="240" w:lineRule="auto"/>
              <w:jc w:val="left"/>
              <w:rPr>
                <w:rFonts w:cs="Frankruhel"/>
                <w:sz w:val="24"/>
                <w:rtl/>
              </w:rPr>
            </w:pPr>
            <w:r>
              <w:rPr>
                <w:sz w:val="24"/>
                <w:rtl/>
              </w:rPr>
              <w:t>דחיית הבירור</w:t>
            </w:r>
          </w:p>
        </w:tc>
        <w:tc>
          <w:tcPr>
            <w:tcW w:w="567" w:type="dxa"/>
          </w:tcPr>
          <w:p w:rsidR="00551B3C" w:rsidRPr="00551B3C" w:rsidRDefault="00551B3C" w:rsidP="00551B3C">
            <w:pPr>
              <w:spacing w:line="240" w:lineRule="auto"/>
              <w:jc w:val="left"/>
              <w:rPr>
                <w:rStyle w:val="Hyperlink"/>
                <w:rtl/>
              </w:rPr>
            </w:pPr>
            <w:hyperlink w:anchor="Seif205" w:tooltip="דחיית הבירור"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Seif205</w:instrText>
            </w:r>
            <w:r>
              <w:rPr>
                <w:sz w:val="24"/>
                <w:rtl/>
              </w:rPr>
              <w:instrText xml:space="preserve"> </w:instrText>
            </w:r>
            <w:r>
              <w:rPr>
                <w:rFonts w:cs="Frankruhel"/>
                <w:sz w:val="24"/>
                <w:rtl/>
              </w:rPr>
              <w:fldChar w:fldCharType="separate"/>
            </w:r>
            <w:r>
              <w:rPr>
                <w:noProof/>
                <w:sz w:val="24"/>
                <w:rtl/>
              </w:rPr>
              <w:t>33</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167 </w:t>
            </w:r>
          </w:p>
        </w:tc>
        <w:tc>
          <w:tcPr>
            <w:tcW w:w="5669" w:type="dxa"/>
          </w:tcPr>
          <w:p w:rsidR="00551B3C" w:rsidRPr="00551B3C" w:rsidRDefault="00551B3C" w:rsidP="00551B3C">
            <w:pPr>
              <w:spacing w:line="240" w:lineRule="auto"/>
              <w:jc w:val="left"/>
              <w:rPr>
                <w:rFonts w:cs="Frankruhel"/>
                <w:sz w:val="24"/>
                <w:rtl/>
              </w:rPr>
            </w:pPr>
            <w:r>
              <w:rPr>
                <w:sz w:val="24"/>
                <w:rtl/>
              </w:rPr>
              <w:t>החלטת הועדה</w:t>
            </w:r>
          </w:p>
        </w:tc>
        <w:tc>
          <w:tcPr>
            <w:tcW w:w="567" w:type="dxa"/>
          </w:tcPr>
          <w:p w:rsidR="00551B3C" w:rsidRPr="00551B3C" w:rsidRDefault="00551B3C" w:rsidP="00551B3C">
            <w:pPr>
              <w:spacing w:line="240" w:lineRule="auto"/>
              <w:jc w:val="left"/>
              <w:rPr>
                <w:rStyle w:val="Hyperlink"/>
                <w:rtl/>
              </w:rPr>
            </w:pPr>
            <w:hyperlink w:anchor="Seif206" w:tooltip="החלטת הועד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Seif206</w:instrText>
            </w:r>
            <w:r>
              <w:rPr>
                <w:sz w:val="24"/>
                <w:rtl/>
              </w:rPr>
              <w:instrText xml:space="preserve"> </w:instrText>
            </w:r>
            <w:r>
              <w:rPr>
                <w:rFonts w:cs="Frankruhel"/>
                <w:sz w:val="24"/>
                <w:rtl/>
              </w:rPr>
              <w:fldChar w:fldCharType="separate"/>
            </w:r>
            <w:r>
              <w:rPr>
                <w:noProof/>
                <w:sz w:val="24"/>
                <w:rtl/>
              </w:rPr>
              <w:t>34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168 </w:t>
            </w:r>
          </w:p>
        </w:tc>
        <w:tc>
          <w:tcPr>
            <w:tcW w:w="5669" w:type="dxa"/>
          </w:tcPr>
          <w:p w:rsidR="00551B3C" w:rsidRPr="00551B3C" w:rsidRDefault="00551B3C" w:rsidP="00551B3C">
            <w:pPr>
              <w:spacing w:line="240" w:lineRule="auto"/>
              <w:jc w:val="left"/>
              <w:rPr>
                <w:rFonts w:cs="Frankruhel"/>
                <w:sz w:val="24"/>
                <w:rtl/>
              </w:rPr>
            </w:pPr>
            <w:r>
              <w:rPr>
                <w:sz w:val="24"/>
                <w:rtl/>
              </w:rPr>
              <w:t>הוצאות הערר</w:t>
            </w:r>
          </w:p>
        </w:tc>
        <w:tc>
          <w:tcPr>
            <w:tcW w:w="567" w:type="dxa"/>
          </w:tcPr>
          <w:p w:rsidR="00551B3C" w:rsidRPr="00551B3C" w:rsidRDefault="00551B3C" w:rsidP="00551B3C">
            <w:pPr>
              <w:spacing w:line="240" w:lineRule="auto"/>
              <w:jc w:val="left"/>
              <w:rPr>
                <w:rStyle w:val="Hyperlink"/>
                <w:rtl/>
              </w:rPr>
            </w:pPr>
            <w:hyperlink w:anchor="Seif207" w:tooltip="הוצאות הערר"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Seif207</w:instrText>
            </w:r>
            <w:r>
              <w:rPr>
                <w:sz w:val="24"/>
                <w:rtl/>
              </w:rPr>
              <w:instrText xml:space="preserve"> </w:instrText>
            </w:r>
            <w:r>
              <w:rPr>
                <w:rFonts w:cs="Frankruhel"/>
                <w:sz w:val="24"/>
                <w:rtl/>
              </w:rPr>
              <w:fldChar w:fldCharType="separate"/>
            </w:r>
            <w:r>
              <w:rPr>
                <w:noProof/>
                <w:sz w:val="24"/>
                <w:rtl/>
              </w:rPr>
              <w:t>34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169 </w:t>
            </w:r>
          </w:p>
        </w:tc>
        <w:tc>
          <w:tcPr>
            <w:tcW w:w="5669" w:type="dxa"/>
          </w:tcPr>
          <w:p w:rsidR="00551B3C" w:rsidRPr="00551B3C" w:rsidRDefault="00551B3C" w:rsidP="00551B3C">
            <w:pPr>
              <w:spacing w:line="240" w:lineRule="auto"/>
              <w:jc w:val="left"/>
              <w:rPr>
                <w:rFonts w:cs="Frankruhel"/>
                <w:sz w:val="24"/>
                <w:rtl/>
              </w:rPr>
            </w:pPr>
            <w:r>
              <w:rPr>
                <w:sz w:val="24"/>
                <w:rtl/>
              </w:rPr>
              <w:t>מיזוג עררים</w:t>
            </w:r>
          </w:p>
        </w:tc>
        <w:tc>
          <w:tcPr>
            <w:tcW w:w="567" w:type="dxa"/>
          </w:tcPr>
          <w:p w:rsidR="00551B3C" w:rsidRPr="00551B3C" w:rsidRDefault="00551B3C" w:rsidP="00551B3C">
            <w:pPr>
              <w:spacing w:line="240" w:lineRule="auto"/>
              <w:jc w:val="left"/>
              <w:rPr>
                <w:rStyle w:val="Hyperlink"/>
                <w:rtl/>
              </w:rPr>
            </w:pPr>
            <w:hyperlink w:anchor="Seif208" w:tooltip="מיזוג ערר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Seif208</w:instrText>
            </w:r>
            <w:r>
              <w:rPr>
                <w:sz w:val="24"/>
                <w:rtl/>
              </w:rPr>
              <w:instrText xml:space="preserve"> </w:instrText>
            </w:r>
            <w:r>
              <w:rPr>
                <w:rFonts w:cs="Frankruhel"/>
                <w:sz w:val="24"/>
                <w:rtl/>
              </w:rPr>
              <w:fldChar w:fldCharType="separate"/>
            </w:r>
            <w:r>
              <w:rPr>
                <w:noProof/>
                <w:sz w:val="24"/>
                <w:rtl/>
              </w:rPr>
              <w:t>34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170 </w:t>
            </w:r>
          </w:p>
        </w:tc>
        <w:tc>
          <w:tcPr>
            <w:tcW w:w="5669" w:type="dxa"/>
          </w:tcPr>
          <w:p w:rsidR="00551B3C" w:rsidRPr="00551B3C" w:rsidRDefault="00551B3C" w:rsidP="00551B3C">
            <w:pPr>
              <w:spacing w:line="240" w:lineRule="auto"/>
              <w:jc w:val="left"/>
              <w:rPr>
                <w:rFonts w:cs="Frankruhel"/>
                <w:sz w:val="24"/>
                <w:rtl/>
              </w:rPr>
            </w:pPr>
            <w:r>
              <w:rPr>
                <w:sz w:val="24"/>
                <w:rtl/>
              </w:rPr>
              <w:t>צירוף בעלי דין</w:t>
            </w:r>
          </w:p>
        </w:tc>
        <w:tc>
          <w:tcPr>
            <w:tcW w:w="567" w:type="dxa"/>
          </w:tcPr>
          <w:p w:rsidR="00551B3C" w:rsidRPr="00551B3C" w:rsidRDefault="00551B3C" w:rsidP="00551B3C">
            <w:pPr>
              <w:spacing w:line="240" w:lineRule="auto"/>
              <w:jc w:val="left"/>
              <w:rPr>
                <w:rStyle w:val="Hyperlink"/>
                <w:rtl/>
              </w:rPr>
            </w:pPr>
            <w:hyperlink w:anchor="Seif209" w:tooltip="צירוף בעלי דין"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Seif209</w:instrText>
            </w:r>
            <w:r>
              <w:rPr>
                <w:sz w:val="24"/>
                <w:rtl/>
              </w:rPr>
              <w:instrText xml:space="preserve"> </w:instrText>
            </w:r>
            <w:r>
              <w:rPr>
                <w:rFonts w:cs="Frankruhel"/>
                <w:sz w:val="24"/>
                <w:rtl/>
              </w:rPr>
              <w:fldChar w:fldCharType="separate"/>
            </w:r>
            <w:r>
              <w:rPr>
                <w:noProof/>
                <w:sz w:val="24"/>
                <w:rtl/>
              </w:rPr>
              <w:t>34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ב': הועדה לעניני פיצויים ותמלוגים</w:t>
            </w:r>
          </w:p>
        </w:tc>
        <w:tc>
          <w:tcPr>
            <w:tcW w:w="567" w:type="dxa"/>
          </w:tcPr>
          <w:p w:rsidR="00551B3C" w:rsidRPr="00551B3C" w:rsidRDefault="00551B3C" w:rsidP="00551B3C">
            <w:pPr>
              <w:spacing w:line="240" w:lineRule="auto"/>
              <w:jc w:val="left"/>
              <w:rPr>
                <w:rStyle w:val="Hyperlink"/>
                <w:rtl/>
              </w:rPr>
            </w:pPr>
            <w:hyperlink w:anchor="med32" w:tooltip="פרק ב: הועדה לעניני פיצויים ותמלוג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med32</w:instrText>
            </w:r>
            <w:r>
              <w:rPr>
                <w:sz w:val="24"/>
                <w:rtl/>
              </w:rPr>
              <w:instrText xml:space="preserve"> </w:instrText>
            </w:r>
            <w:r>
              <w:rPr>
                <w:rFonts w:cs="Frankruhel"/>
                <w:sz w:val="24"/>
                <w:rtl/>
              </w:rPr>
              <w:fldChar w:fldCharType="separate"/>
            </w:r>
            <w:r>
              <w:rPr>
                <w:noProof/>
                <w:sz w:val="24"/>
                <w:rtl/>
              </w:rPr>
              <w:t>34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171 </w:t>
            </w:r>
          </w:p>
        </w:tc>
        <w:tc>
          <w:tcPr>
            <w:tcW w:w="5669" w:type="dxa"/>
          </w:tcPr>
          <w:p w:rsidR="00551B3C" w:rsidRPr="00551B3C" w:rsidRDefault="00551B3C" w:rsidP="00551B3C">
            <w:pPr>
              <w:spacing w:line="240" w:lineRule="auto"/>
              <w:jc w:val="left"/>
              <w:rPr>
                <w:rFonts w:cs="Frankruhel"/>
                <w:sz w:val="24"/>
                <w:rtl/>
              </w:rPr>
            </w:pPr>
            <w:r>
              <w:rPr>
                <w:sz w:val="24"/>
                <w:rtl/>
              </w:rPr>
              <w:t>הגדרות</w:t>
            </w:r>
          </w:p>
        </w:tc>
        <w:tc>
          <w:tcPr>
            <w:tcW w:w="567" w:type="dxa"/>
          </w:tcPr>
          <w:p w:rsidR="00551B3C" w:rsidRPr="00551B3C" w:rsidRDefault="00551B3C" w:rsidP="00551B3C">
            <w:pPr>
              <w:spacing w:line="240" w:lineRule="auto"/>
              <w:jc w:val="left"/>
              <w:rPr>
                <w:rStyle w:val="Hyperlink"/>
                <w:rtl/>
              </w:rPr>
            </w:pPr>
            <w:hyperlink w:anchor="Seif210" w:tooltip="הגדר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Seif210</w:instrText>
            </w:r>
            <w:r>
              <w:rPr>
                <w:sz w:val="24"/>
                <w:rtl/>
              </w:rPr>
              <w:instrText xml:space="preserve"> </w:instrText>
            </w:r>
            <w:r>
              <w:rPr>
                <w:rFonts w:cs="Frankruhel"/>
                <w:sz w:val="24"/>
                <w:rtl/>
              </w:rPr>
              <w:fldChar w:fldCharType="separate"/>
            </w:r>
            <w:r>
              <w:rPr>
                <w:noProof/>
                <w:sz w:val="24"/>
                <w:rtl/>
              </w:rPr>
              <w:t>34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172 </w:t>
            </w:r>
          </w:p>
        </w:tc>
        <w:tc>
          <w:tcPr>
            <w:tcW w:w="5669" w:type="dxa"/>
          </w:tcPr>
          <w:p w:rsidR="00551B3C" w:rsidRPr="00551B3C" w:rsidRDefault="00551B3C" w:rsidP="00551B3C">
            <w:pPr>
              <w:spacing w:line="240" w:lineRule="auto"/>
              <w:jc w:val="left"/>
              <w:rPr>
                <w:rFonts w:cs="Frankruhel"/>
                <w:sz w:val="24"/>
                <w:rtl/>
              </w:rPr>
            </w:pPr>
            <w:r>
              <w:rPr>
                <w:sz w:val="24"/>
                <w:rtl/>
              </w:rPr>
              <w:t>הגשת בקשה</w:t>
            </w:r>
          </w:p>
        </w:tc>
        <w:tc>
          <w:tcPr>
            <w:tcW w:w="567" w:type="dxa"/>
          </w:tcPr>
          <w:p w:rsidR="00551B3C" w:rsidRPr="00551B3C" w:rsidRDefault="00551B3C" w:rsidP="00551B3C">
            <w:pPr>
              <w:spacing w:line="240" w:lineRule="auto"/>
              <w:jc w:val="left"/>
              <w:rPr>
                <w:rStyle w:val="Hyperlink"/>
                <w:rtl/>
              </w:rPr>
            </w:pPr>
            <w:hyperlink w:anchor="Seif211" w:tooltip="הגשת בק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Seif211</w:instrText>
            </w:r>
            <w:r>
              <w:rPr>
                <w:sz w:val="24"/>
                <w:rtl/>
              </w:rPr>
              <w:instrText xml:space="preserve"> </w:instrText>
            </w:r>
            <w:r>
              <w:rPr>
                <w:rFonts w:cs="Frankruhel"/>
                <w:sz w:val="24"/>
                <w:rtl/>
              </w:rPr>
              <w:fldChar w:fldCharType="separate"/>
            </w:r>
            <w:r>
              <w:rPr>
                <w:noProof/>
                <w:sz w:val="24"/>
                <w:rtl/>
              </w:rPr>
              <w:t>34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173 </w:t>
            </w:r>
          </w:p>
        </w:tc>
        <w:tc>
          <w:tcPr>
            <w:tcW w:w="5669" w:type="dxa"/>
          </w:tcPr>
          <w:p w:rsidR="00551B3C" w:rsidRPr="00551B3C" w:rsidRDefault="00551B3C" w:rsidP="00551B3C">
            <w:pPr>
              <w:spacing w:line="240" w:lineRule="auto"/>
              <w:jc w:val="left"/>
              <w:rPr>
                <w:rFonts w:cs="Frankruhel"/>
                <w:sz w:val="24"/>
                <w:rtl/>
              </w:rPr>
            </w:pPr>
            <w:r>
              <w:rPr>
                <w:sz w:val="24"/>
                <w:rtl/>
              </w:rPr>
              <w:t>נספחי הבקשה</w:t>
            </w:r>
          </w:p>
        </w:tc>
        <w:tc>
          <w:tcPr>
            <w:tcW w:w="567" w:type="dxa"/>
          </w:tcPr>
          <w:p w:rsidR="00551B3C" w:rsidRPr="00551B3C" w:rsidRDefault="00551B3C" w:rsidP="00551B3C">
            <w:pPr>
              <w:spacing w:line="240" w:lineRule="auto"/>
              <w:jc w:val="left"/>
              <w:rPr>
                <w:rStyle w:val="Hyperlink"/>
                <w:rtl/>
              </w:rPr>
            </w:pPr>
            <w:hyperlink w:anchor="Seif159" w:tooltip="נספחי הבק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Seif159</w:instrText>
            </w:r>
            <w:r>
              <w:rPr>
                <w:sz w:val="24"/>
                <w:rtl/>
              </w:rPr>
              <w:instrText xml:space="preserve"> </w:instrText>
            </w:r>
            <w:r>
              <w:rPr>
                <w:rFonts w:cs="Frankruhel"/>
                <w:sz w:val="24"/>
                <w:rtl/>
              </w:rPr>
              <w:fldChar w:fldCharType="separate"/>
            </w:r>
            <w:r>
              <w:rPr>
                <w:noProof/>
                <w:sz w:val="24"/>
                <w:rtl/>
              </w:rPr>
              <w:t>34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174 </w:t>
            </w:r>
          </w:p>
        </w:tc>
        <w:tc>
          <w:tcPr>
            <w:tcW w:w="5669" w:type="dxa"/>
          </w:tcPr>
          <w:p w:rsidR="00551B3C" w:rsidRPr="00551B3C" w:rsidRDefault="00551B3C" w:rsidP="00551B3C">
            <w:pPr>
              <w:spacing w:line="240" w:lineRule="auto"/>
              <w:jc w:val="left"/>
              <w:rPr>
                <w:rFonts w:cs="Frankruhel"/>
                <w:sz w:val="24"/>
                <w:rtl/>
              </w:rPr>
            </w:pPr>
            <w:r>
              <w:rPr>
                <w:sz w:val="24"/>
                <w:rtl/>
              </w:rPr>
              <w:t>תשובת המשיב</w:t>
            </w:r>
          </w:p>
        </w:tc>
        <w:tc>
          <w:tcPr>
            <w:tcW w:w="567" w:type="dxa"/>
          </w:tcPr>
          <w:p w:rsidR="00551B3C" w:rsidRPr="00551B3C" w:rsidRDefault="00551B3C" w:rsidP="00551B3C">
            <w:pPr>
              <w:spacing w:line="240" w:lineRule="auto"/>
              <w:jc w:val="left"/>
              <w:rPr>
                <w:rStyle w:val="Hyperlink"/>
                <w:rtl/>
              </w:rPr>
            </w:pPr>
            <w:hyperlink w:anchor="Seif160" w:tooltip="תשובת המשיב"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Seif160</w:instrText>
            </w:r>
            <w:r>
              <w:rPr>
                <w:sz w:val="24"/>
                <w:rtl/>
              </w:rPr>
              <w:instrText xml:space="preserve"> </w:instrText>
            </w:r>
            <w:r>
              <w:rPr>
                <w:rFonts w:cs="Frankruhel"/>
                <w:sz w:val="24"/>
                <w:rtl/>
              </w:rPr>
              <w:fldChar w:fldCharType="separate"/>
            </w:r>
            <w:r>
              <w:rPr>
                <w:noProof/>
                <w:sz w:val="24"/>
                <w:rtl/>
              </w:rPr>
              <w:t>34</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175 </w:t>
            </w:r>
          </w:p>
        </w:tc>
        <w:tc>
          <w:tcPr>
            <w:tcW w:w="5669" w:type="dxa"/>
          </w:tcPr>
          <w:p w:rsidR="00551B3C" w:rsidRPr="00551B3C" w:rsidRDefault="00551B3C" w:rsidP="00551B3C">
            <w:pPr>
              <w:spacing w:line="240" w:lineRule="auto"/>
              <w:jc w:val="left"/>
              <w:rPr>
                <w:rFonts w:cs="Frankruhel"/>
                <w:sz w:val="24"/>
                <w:rtl/>
              </w:rPr>
            </w:pPr>
            <w:r>
              <w:rPr>
                <w:sz w:val="24"/>
                <w:rtl/>
              </w:rPr>
              <w:t>מסירת מסמכים</w:t>
            </w:r>
          </w:p>
        </w:tc>
        <w:tc>
          <w:tcPr>
            <w:tcW w:w="567" w:type="dxa"/>
          </w:tcPr>
          <w:p w:rsidR="00551B3C" w:rsidRPr="00551B3C" w:rsidRDefault="00551B3C" w:rsidP="00551B3C">
            <w:pPr>
              <w:spacing w:line="240" w:lineRule="auto"/>
              <w:jc w:val="left"/>
              <w:rPr>
                <w:rStyle w:val="Hyperlink"/>
                <w:rtl/>
              </w:rPr>
            </w:pPr>
            <w:hyperlink w:anchor="Seif161" w:tooltip="מסירת מסמכ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Seif161</w:instrText>
            </w:r>
            <w:r>
              <w:rPr>
                <w:sz w:val="24"/>
                <w:rtl/>
              </w:rPr>
              <w:instrText xml:space="preserve"> </w:instrText>
            </w:r>
            <w:r>
              <w:rPr>
                <w:rFonts w:cs="Frankruhel"/>
                <w:sz w:val="24"/>
                <w:rtl/>
              </w:rPr>
              <w:fldChar w:fldCharType="separate"/>
            </w:r>
            <w:r>
              <w:rPr>
                <w:noProof/>
                <w:sz w:val="24"/>
                <w:rtl/>
              </w:rPr>
              <w:t>35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176 </w:t>
            </w:r>
          </w:p>
        </w:tc>
        <w:tc>
          <w:tcPr>
            <w:tcW w:w="5669" w:type="dxa"/>
          </w:tcPr>
          <w:p w:rsidR="00551B3C" w:rsidRPr="00551B3C" w:rsidRDefault="00551B3C" w:rsidP="00551B3C">
            <w:pPr>
              <w:spacing w:line="240" w:lineRule="auto"/>
              <w:jc w:val="left"/>
              <w:rPr>
                <w:rFonts w:cs="Frankruhel"/>
                <w:sz w:val="24"/>
                <w:rtl/>
              </w:rPr>
            </w:pPr>
            <w:r>
              <w:rPr>
                <w:sz w:val="24"/>
                <w:rtl/>
              </w:rPr>
              <w:t>קביעת מועד לשמיעת הבקשה</w:t>
            </w:r>
          </w:p>
        </w:tc>
        <w:tc>
          <w:tcPr>
            <w:tcW w:w="567" w:type="dxa"/>
          </w:tcPr>
          <w:p w:rsidR="00551B3C" w:rsidRPr="00551B3C" w:rsidRDefault="00551B3C" w:rsidP="00551B3C">
            <w:pPr>
              <w:spacing w:line="240" w:lineRule="auto"/>
              <w:jc w:val="left"/>
              <w:rPr>
                <w:rStyle w:val="Hyperlink"/>
                <w:rtl/>
              </w:rPr>
            </w:pPr>
            <w:hyperlink w:anchor="Seif162" w:tooltip="קביעת מועד לשמיעת הבק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Seif162</w:instrText>
            </w:r>
            <w:r>
              <w:rPr>
                <w:sz w:val="24"/>
                <w:rtl/>
              </w:rPr>
              <w:instrText xml:space="preserve"> </w:instrText>
            </w:r>
            <w:r>
              <w:rPr>
                <w:rFonts w:cs="Frankruhel"/>
                <w:sz w:val="24"/>
                <w:rtl/>
              </w:rPr>
              <w:fldChar w:fldCharType="separate"/>
            </w:r>
            <w:r>
              <w:rPr>
                <w:noProof/>
                <w:sz w:val="24"/>
                <w:rtl/>
              </w:rPr>
              <w:t>35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177 </w:t>
            </w:r>
          </w:p>
        </w:tc>
        <w:tc>
          <w:tcPr>
            <w:tcW w:w="5669" w:type="dxa"/>
          </w:tcPr>
          <w:p w:rsidR="00551B3C" w:rsidRPr="00551B3C" w:rsidRDefault="00551B3C" w:rsidP="00551B3C">
            <w:pPr>
              <w:spacing w:line="240" w:lineRule="auto"/>
              <w:jc w:val="left"/>
              <w:rPr>
                <w:rFonts w:cs="Frankruhel"/>
                <w:sz w:val="24"/>
                <w:rtl/>
              </w:rPr>
            </w:pPr>
            <w:r>
              <w:rPr>
                <w:sz w:val="24"/>
                <w:rtl/>
              </w:rPr>
              <w:t>התייצבות לחקירה שכנגד</w:t>
            </w:r>
          </w:p>
        </w:tc>
        <w:tc>
          <w:tcPr>
            <w:tcW w:w="567" w:type="dxa"/>
          </w:tcPr>
          <w:p w:rsidR="00551B3C" w:rsidRPr="00551B3C" w:rsidRDefault="00551B3C" w:rsidP="00551B3C">
            <w:pPr>
              <w:spacing w:line="240" w:lineRule="auto"/>
              <w:jc w:val="left"/>
              <w:rPr>
                <w:rStyle w:val="Hyperlink"/>
                <w:rtl/>
              </w:rPr>
            </w:pPr>
            <w:hyperlink w:anchor="Seif163" w:tooltip="התייצבות לחקירה שכנגד"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Seif163</w:instrText>
            </w:r>
            <w:r>
              <w:rPr>
                <w:sz w:val="24"/>
                <w:rtl/>
              </w:rPr>
              <w:instrText xml:space="preserve"> </w:instrText>
            </w:r>
            <w:r>
              <w:rPr>
                <w:rFonts w:cs="Frankruhel"/>
                <w:sz w:val="24"/>
                <w:rtl/>
              </w:rPr>
              <w:fldChar w:fldCharType="separate"/>
            </w:r>
            <w:r>
              <w:rPr>
                <w:noProof/>
                <w:sz w:val="24"/>
                <w:rtl/>
              </w:rPr>
              <w:t>35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178 </w:t>
            </w:r>
          </w:p>
        </w:tc>
        <w:tc>
          <w:tcPr>
            <w:tcW w:w="5669" w:type="dxa"/>
          </w:tcPr>
          <w:p w:rsidR="00551B3C" w:rsidRPr="00551B3C" w:rsidRDefault="00551B3C" w:rsidP="00551B3C">
            <w:pPr>
              <w:spacing w:line="240" w:lineRule="auto"/>
              <w:jc w:val="left"/>
              <w:rPr>
                <w:rFonts w:cs="Frankruhel"/>
                <w:sz w:val="24"/>
                <w:rtl/>
              </w:rPr>
            </w:pPr>
            <w:r>
              <w:rPr>
                <w:sz w:val="24"/>
                <w:rtl/>
              </w:rPr>
              <w:t>שמיעת טענות הצדדים</w:t>
            </w:r>
          </w:p>
        </w:tc>
        <w:tc>
          <w:tcPr>
            <w:tcW w:w="567" w:type="dxa"/>
          </w:tcPr>
          <w:p w:rsidR="00551B3C" w:rsidRPr="00551B3C" w:rsidRDefault="00551B3C" w:rsidP="00551B3C">
            <w:pPr>
              <w:spacing w:line="240" w:lineRule="auto"/>
              <w:jc w:val="left"/>
              <w:rPr>
                <w:rStyle w:val="Hyperlink"/>
                <w:rtl/>
              </w:rPr>
            </w:pPr>
            <w:hyperlink w:anchor="Seif164" w:tooltip="שמיעת טענות הצדד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Seif164</w:instrText>
            </w:r>
            <w:r>
              <w:rPr>
                <w:sz w:val="24"/>
                <w:rtl/>
              </w:rPr>
              <w:instrText xml:space="preserve"> </w:instrText>
            </w:r>
            <w:r>
              <w:rPr>
                <w:rFonts w:cs="Frankruhel"/>
                <w:sz w:val="24"/>
                <w:rtl/>
              </w:rPr>
              <w:fldChar w:fldCharType="separate"/>
            </w:r>
            <w:r>
              <w:rPr>
                <w:noProof/>
                <w:sz w:val="24"/>
                <w:rtl/>
              </w:rPr>
              <w:t>35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179 </w:t>
            </w:r>
          </w:p>
        </w:tc>
        <w:tc>
          <w:tcPr>
            <w:tcW w:w="5669" w:type="dxa"/>
          </w:tcPr>
          <w:p w:rsidR="00551B3C" w:rsidRPr="00551B3C" w:rsidRDefault="00551B3C" w:rsidP="00551B3C">
            <w:pPr>
              <w:spacing w:line="240" w:lineRule="auto"/>
              <w:jc w:val="left"/>
              <w:rPr>
                <w:rFonts w:cs="Frankruhel"/>
                <w:sz w:val="24"/>
                <w:rtl/>
              </w:rPr>
            </w:pPr>
            <w:r>
              <w:rPr>
                <w:sz w:val="24"/>
                <w:rtl/>
              </w:rPr>
              <w:t>טענות פגם</w:t>
            </w:r>
          </w:p>
        </w:tc>
        <w:tc>
          <w:tcPr>
            <w:tcW w:w="567" w:type="dxa"/>
          </w:tcPr>
          <w:p w:rsidR="00551B3C" w:rsidRPr="00551B3C" w:rsidRDefault="00551B3C" w:rsidP="00551B3C">
            <w:pPr>
              <w:spacing w:line="240" w:lineRule="auto"/>
              <w:jc w:val="left"/>
              <w:rPr>
                <w:rStyle w:val="Hyperlink"/>
                <w:rtl/>
              </w:rPr>
            </w:pPr>
            <w:hyperlink w:anchor="Seif165" w:tooltip="טענות פג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Seif165</w:instrText>
            </w:r>
            <w:r>
              <w:rPr>
                <w:sz w:val="24"/>
                <w:rtl/>
              </w:rPr>
              <w:instrText xml:space="preserve"> </w:instrText>
            </w:r>
            <w:r>
              <w:rPr>
                <w:rFonts w:cs="Frankruhel"/>
                <w:sz w:val="24"/>
                <w:rtl/>
              </w:rPr>
              <w:fldChar w:fldCharType="separate"/>
            </w:r>
            <w:r>
              <w:rPr>
                <w:noProof/>
                <w:sz w:val="24"/>
                <w:rtl/>
              </w:rPr>
              <w:t>35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180 </w:t>
            </w:r>
          </w:p>
        </w:tc>
        <w:tc>
          <w:tcPr>
            <w:tcW w:w="5669" w:type="dxa"/>
          </w:tcPr>
          <w:p w:rsidR="00551B3C" w:rsidRPr="00551B3C" w:rsidRDefault="00551B3C" w:rsidP="00551B3C">
            <w:pPr>
              <w:spacing w:line="240" w:lineRule="auto"/>
              <w:jc w:val="left"/>
              <w:rPr>
                <w:rFonts w:cs="Frankruhel"/>
                <w:sz w:val="24"/>
                <w:rtl/>
              </w:rPr>
            </w:pPr>
            <w:r>
              <w:rPr>
                <w:sz w:val="24"/>
                <w:rtl/>
              </w:rPr>
              <w:t>נימוקים שאין שומעים אותם</w:t>
            </w:r>
          </w:p>
        </w:tc>
        <w:tc>
          <w:tcPr>
            <w:tcW w:w="567" w:type="dxa"/>
          </w:tcPr>
          <w:p w:rsidR="00551B3C" w:rsidRPr="00551B3C" w:rsidRDefault="00551B3C" w:rsidP="00551B3C">
            <w:pPr>
              <w:spacing w:line="240" w:lineRule="auto"/>
              <w:jc w:val="left"/>
              <w:rPr>
                <w:rStyle w:val="Hyperlink"/>
                <w:rtl/>
              </w:rPr>
            </w:pPr>
            <w:hyperlink w:anchor="Seif166" w:tooltip="נימוקים שאין שומעים אות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Seif166</w:instrText>
            </w:r>
            <w:r>
              <w:rPr>
                <w:sz w:val="24"/>
                <w:rtl/>
              </w:rPr>
              <w:instrText xml:space="preserve"> </w:instrText>
            </w:r>
            <w:r>
              <w:rPr>
                <w:rFonts w:cs="Frankruhel"/>
                <w:sz w:val="24"/>
                <w:rtl/>
              </w:rPr>
              <w:fldChar w:fldCharType="separate"/>
            </w:r>
            <w:r>
              <w:rPr>
                <w:noProof/>
                <w:sz w:val="24"/>
                <w:rtl/>
              </w:rPr>
              <w:t>35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180א </w:t>
            </w:r>
          </w:p>
        </w:tc>
        <w:tc>
          <w:tcPr>
            <w:tcW w:w="5669" w:type="dxa"/>
          </w:tcPr>
          <w:p w:rsidR="00551B3C" w:rsidRPr="00551B3C" w:rsidRDefault="00551B3C" w:rsidP="00551B3C">
            <w:pPr>
              <w:spacing w:line="240" w:lineRule="auto"/>
              <w:jc w:val="left"/>
              <w:rPr>
                <w:rFonts w:cs="Frankruhel"/>
                <w:sz w:val="24"/>
                <w:rtl/>
              </w:rPr>
            </w:pPr>
            <w:r>
              <w:rPr>
                <w:sz w:val="24"/>
                <w:rtl/>
              </w:rPr>
              <w:t>בקשת ביניים בפני הוועדה</w:t>
            </w:r>
          </w:p>
        </w:tc>
        <w:tc>
          <w:tcPr>
            <w:tcW w:w="567" w:type="dxa"/>
          </w:tcPr>
          <w:p w:rsidR="00551B3C" w:rsidRPr="00551B3C" w:rsidRDefault="00551B3C" w:rsidP="00551B3C">
            <w:pPr>
              <w:spacing w:line="240" w:lineRule="auto"/>
              <w:jc w:val="left"/>
              <w:rPr>
                <w:rStyle w:val="Hyperlink"/>
                <w:rtl/>
              </w:rPr>
            </w:pPr>
            <w:hyperlink w:anchor="Seif212" w:tooltip="בקשת ביניים בפני הוועד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Seif212</w:instrText>
            </w:r>
            <w:r>
              <w:rPr>
                <w:sz w:val="24"/>
                <w:rtl/>
              </w:rPr>
              <w:instrText xml:space="preserve"> </w:instrText>
            </w:r>
            <w:r>
              <w:rPr>
                <w:rFonts w:cs="Frankruhel"/>
                <w:sz w:val="24"/>
                <w:rtl/>
              </w:rPr>
              <w:fldChar w:fldCharType="separate"/>
            </w:r>
            <w:r>
              <w:rPr>
                <w:noProof/>
                <w:sz w:val="24"/>
                <w:rtl/>
              </w:rPr>
              <w:t>35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181 </w:t>
            </w:r>
          </w:p>
        </w:tc>
        <w:tc>
          <w:tcPr>
            <w:tcW w:w="5669" w:type="dxa"/>
          </w:tcPr>
          <w:p w:rsidR="00551B3C" w:rsidRPr="00551B3C" w:rsidRDefault="00551B3C" w:rsidP="00551B3C">
            <w:pPr>
              <w:spacing w:line="240" w:lineRule="auto"/>
              <w:jc w:val="left"/>
              <w:rPr>
                <w:rFonts w:cs="Frankruhel"/>
                <w:sz w:val="24"/>
                <w:rtl/>
              </w:rPr>
            </w:pPr>
            <w:r>
              <w:rPr>
                <w:sz w:val="24"/>
                <w:rtl/>
              </w:rPr>
              <w:t>סמכויות יושב ראש הועדה</w:t>
            </w:r>
          </w:p>
        </w:tc>
        <w:tc>
          <w:tcPr>
            <w:tcW w:w="567" w:type="dxa"/>
          </w:tcPr>
          <w:p w:rsidR="00551B3C" w:rsidRPr="00551B3C" w:rsidRDefault="00551B3C" w:rsidP="00551B3C">
            <w:pPr>
              <w:spacing w:line="240" w:lineRule="auto"/>
              <w:jc w:val="left"/>
              <w:rPr>
                <w:rStyle w:val="Hyperlink"/>
                <w:rtl/>
              </w:rPr>
            </w:pPr>
            <w:hyperlink w:anchor="Seif167" w:tooltip="סמכויות יושב ראש הועד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Seif167</w:instrText>
            </w:r>
            <w:r>
              <w:rPr>
                <w:sz w:val="24"/>
                <w:rtl/>
              </w:rPr>
              <w:instrText xml:space="preserve"> </w:instrText>
            </w:r>
            <w:r>
              <w:rPr>
                <w:rFonts w:cs="Frankruhel"/>
                <w:sz w:val="24"/>
                <w:rtl/>
              </w:rPr>
              <w:fldChar w:fldCharType="separate"/>
            </w:r>
            <w:r>
              <w:rPr>
                <w:noProof/>
                <w:sz w:val="24"/>
                <w:rtl/>
              </w:rPr>
              <w:t>35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182 </w:t>
            </w:r>
          </w:p>
        </w:tc>
        <w:tc>
          <w:tcPr>
            <w:tcW w:w="5669" w:type="dxa"/>
          </w:tcPr>
          <w:p w:rsidR="00551B3C" w:rsidRPr="00551B3C" w:rsidRDefault="00551B3C" w:rsidP="00551B3C">
            <w:pPr>
              <w:spacing w:line="240" w:lineRule="auto"/>
              <w:jc w:val="left"/>
              <w:rPr>
                <w:rFonts w:cs="Frankruhel"/>
                <w:sz w:val="24"/>
                <w:rtl/>
              </w:rPr>
            </w:pPr>
            <w:r>
              <w:rPr>
                <w:sz w:val="24"/>
                <w:rtl/>
              </w:rPr>
              <w:t>דחיית הבירור</w:t>
            </w:r>
          </w:p>
        </w:tc>
        <w:tc>
          <w:tcPr>
            <w:tcW w:w="567" w:type="dxa"/>
          </w:tcPr>
          <w:p w:rsidR="00551B3C" w:rsidRPr="00551B3C" w:rsidRDefault="00551B3C" w:rsidP="00551B3C">
            <w:pPr>
              <w:spacing w:line="240" w:lineRule="auto"/>
              <w:jc w:val="left"/>
              <w:rPr>
                <w:rStyle w:val="Hyperlink"/>
                <w:rtl/>
              </w:rPr>
            </w:pPr>
            <w:hyperlink w:anchor="Seif168" w:tooltip="דחיית הבירור"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Seif168</w:instrText>
            </w:r>
            <w:r>
              <w:rPr>
                <w:sz w:val="24"/>
                <w:rtl/>
              </w:rPr>
              <w:instrText xml:space="preserve"> </w:instrText>
            </w:r>
            <w:r>
              <w:rPr>
                <w:rFonts w:cs="Frankruhel"/>
                <w:sz w:val="24"/>
                <w:rtl/>
              </w:rPr>
              <w:fldChar w:fldCharType="separate"/>
            </w:r>
            <w:r>
              <w:rPr>
                <w:noProof/>
                <w:sz w:val="24"/>
                <w:rtl/>
              </w:rPr>
              <w:t>35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183 </w:t>
            </w:r>
          </w:p>
        </w:tc>
        <w:tc>
          <w:tcPr>
            <w:tcW w:w="5669" w:type="dxa"/>
          </w:tcPr>
          <w:p w:rsidR="00551B3C" w:rsidRPr="00551B3C" w:rsidRDefault="00551B3C" w:rsidP="00551B3C">
            <w:pPr>
              <w:spacing w:line="240" w:lineRule="auto"/>
              <w:jc w:val="left"/>
              <w:rPr>
                <w:rFonts w:cs="Frankruhel"/>
                <w:sz w:val="24"/>
                <w:rtl/>
              </w:rPr>
            </w:pPr>
            <w:r>
              <w:rPr>
                <w:sz w:val="24"/>
                <w:rtl/>
              </w:rPr>
              <w:t>החלטת הועדה</w:t>
            </w:r>
          </w:p>
        </w:tc>
        <w:tc>
          <w:tcPr>
            <w:tcW w:w="567" w:type="dxa"/>
          </w:tcPr>
          <w:p w:rsidR="00551B3C" w:rsidRPr="00551B3C" w:rsidRDefault="00551B3C" w:rsidP="00551B3C">
            <w:pPr>
              <w:spacing w:line="240" w:lineRule="auto"/>
              <w:jc w:val="left"/>
              <w:rPr>
                <w:rStyle w:val="Hyperlink"/>
                <w:rtl/>
              </w:rPr>
            </w:pPr>
            <w:hyperlink w:anchor="Seif169" w:tooltip="החלטת הועד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Seif169</w:instrText>
            </w:r>
            <w:r>
              <w:rPr>
                <w:sz w:val="24"/>
                <w:rtl/>
              </w:rPr>
              <w:instrText xml:space="preserve"> </w:instrText>
            </w:r>
            <w:r>
              <w:rPr>
                <w:rFonts w:cs="Frankruhel"/>
                <w:sz w:val="24"/>
                <w:rtl/>
              </w:rPr>
              <w:fldChar w:fldCharType="separate"/>
            </w:r>
            <w:r>
              <w:rPr>
                <w:noProof/>
                <w:sz w:val="24"/>
                <w:rtl/>
              </w:rPr>
              <w:t>35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184 </w:t>
            </w:r>
          </w:p>
        </w:tc>
        <w:tc>
          <w:tcPr>
            <w:tcW w:w="5669" w:type="dxa"/>
          </w:tcPr>
          <w:p w:rsidR="00551B3C" w:rsidRPr="00551B3C" w:rsidRDefault="00551B3C" w:rsidP="00551B3C">
            <w:pPr>
              <w:spacing w:line="240" w:lineRule="auto"/>
              <w:jc w:val="left"/>
              <w:rPr>
                <w:rFonts w:cs="Frankruhel"/>
                <w:sz w:val="24"/>
                <w:rtl/>
              </w:rPr>
            </w:pPr>
            <w:r>
              <w:rPr>
                <w:sz w:val="24"/>
                <w:rtl/>
              </w:rPr>
              <w:t>הוצאות הבקשה</w:t>
            </w:r>
          </w:p>
        </w:tc>
        <w:tc>
          <w:tcPr>
            <w:tcW w:w="567" w:type="dxa"/>
          </w:tcPr>
          <w:p w:rsidR="00551B3C" w:rsidRPr="00551B3C" w:rsidRDefault="00551B3C" w:rsidP="00551B3C">
            <w:pPr>
              <w:spacing w:line="240" w:lineRule="auto"/>
              <w:jc w:val="left"/>
              <w:rPr>
                <w:rStyle w:val="Hyperlink"/>
                <w:rtl/>
              </w:rPr>
            </w:pPr>
            <w:hyperlink w:anchor="Seif170" w:tooltip="הוצאות הבקש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Seif170</w:instrText>
            </w:r>
            <w:r>
              <w:rPr>
                <w:sz w:val="24"/>
                <w:rtl/>
              </w:rPr>
              <w:instrText xml:space="preserve"> </w:instrText>
            </w:r>
            <w:r>
              <w:rPr>
                <w:rFonts w:cs="Frankruhel"/>
                <w:sz w:val="24"/>
                <w:rtl/>
              </w:rPr>
              <w:fldChar w:fldCharType="separate"/>
            </w:r>
            <w:r>
              <w:rPr>
                <w:noProof/>
                <w:sz w:val="24"/>
                <w:rtl/>
              </w:rPr>
              <w:t>35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185 </w:t>
            </w:r>
          </w:p>
        </w:tc>
        <w:tc>
          <w:tcPr>
            <w:tcW w:w="5669" w:type="dxa"/>
          </w:tcPr>
          <w:p w:rsidR="00551B3C" w:rsidRPr="00551B3C" w:rsidRDefault="00551B3C" w:rsidP="00551B3C">
            <w:pPr>
              <w:spacing w:line="240" w:lineRule="auto"/>
              <w:jc w:val="left"/>
              <w:rPr>
                <w:rFonts w:cs="Frankruhel"/>
                <w:sz w:val="24"/>
                <w:rtl/>
              </w:rPr>
            </w:pPr>
            <w:r>
              <w:rPr>
                <w:sz w:val="24"/>
                <w:rtl/>
              </w:rPr>
              <w:t>אי התייצבות בשעת הבירור</w:t>
            </w:r>
          </w:p>
        </w:tc>
        <w:tc>
          <w:tcPr>
            <w:tcW w:w="567" w:type="dxa"/>
          </w:tcPr>
          <w:p w:rsidR="00551B3C" w:rsidRPr="00551B3C" w:rsidRDefault="00551B3C" w:rsidP="00551B3C">
            <w:pPr>
              <w:spacing w:line="240" w:lineRule="auto"/>
              <w:jc w:val="left"/>
              <w:rPr>
                <w:rStyle w:val="Hyperlink"/>
                <w:rtl/>
              </w:rPr>
            </w:pPr>
            <w:hyperlink w:anchor="Seif171" w:tooltip="אי התייצבות בשעת הבירור"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Seif171</w:instrText>
            </w:r>
            <w:r>
              <w:rPr>
                <w:sz w:val="24"/>
                <w:rtl/>
              </w:rPr>
              <w:instrText xml:space="preserve"> </w:instrText>
            </w:r>
            <w:r>
              <w:rPr>
                <w:rFonts w:cs="Frankruhel"/>
                <w:sz w:val="24"/>
                <w:rtl/>
              </w:rPr>
              <w:fldChar w:fldCharType="separate"/>
            </w:r>
            <w:r>
              <w:rPr>
                <w:noProof/>
                <w:sz w:val="24"/>
                <w:rtl/>
              </w:rPr>
              <w:t>35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186 </w:t>
            </w:r>
          </w:p>
        </w:tc>
        <w:tc>
          <w:tcPr>
            <w:tcW w:w="5669" w:type="dxa"/>
          </w:tcPr>
          <w:p w:rsidR="00551B3C" w:rsidRPr="00551B3C" w:rsidRDefault="00551B3C" w:rsidP="00551B3C">
            <w:pPr>
              <w:spacing w:line="240" w:lineRule="auto"/>
              <w:jc w:val="left"/>
              <w:rPr>
                <w:rFonts w:cs="Frankruhel"/>
                <w:sz w:val="24"/>
                <w:rtl/>
              </w:rPr>
            </w:pPr>
            <w:r>
              <w:rPr>
                <w:sz w:val="24"/>
                <w:rtl/>
              </w:rPr>
              <w:t>מיזוג בקשות</w:t>
            </w:r>
          </w:p>
        </w:tc>
        <w:tc>
          <w:tcPr>
            <w:tcW w:w="567" w:type="dxa"/>
          </w:tcPr>
          <w:p w:rsidR="00551B3C" w:rsidRPr="00551B3C" w:rsidRDefault="00551B3C" w:rsidP="00551B3C">
            <w:pPr>
              <w:spacing w:line="240" w:lineRule="auto"/>
              <w:jc w:val="left"/>
              <w:rPr>
                <w:rStyle w:val="Hyperlink"/>
                <w:rtl/>
              </w:rPr>
            </w:pPr>
            <w:hyperlink w:anchor="Seif172" w:tooltip="מיזוג בקש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Seif172</w:instrText>
            </w:r>
            <w:r>
              <w:rPr>
                <w:sz w:val="24"/>
                <w:rtl/>
              </w:rPr>
              <w:instrText xml:space="preserve"> </w:instrText>
            </w:r>
            <w:r>
              <w:rPr>
                <w:rFonts w:cs="Frankruhel"/>
                <w:sz w:val="24"/>
                <w:rtl/>
              </w:rPr>
              <w:fldChar w:fldCharType="separate"/>
            </w:r>
            <w:r>
              <w:rPr>
                <w:noProof/>
                <w:sz w:val="24"/>
                <w:rtl/>
              </w:rPr>
              <w:t>35</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187 </w:t>
            </w:r>
          </w:p>
        </w:tc>
        <w:tc>
          <w:tcPr>
            <w:tcW w:w="5669" w:type="dxa"/>
          </w:tcPr>
          <w:p w:rsidR="00551B3C" w:rsidRPr="00551B3C" w:rsidRDefault="00551B3C" w:rsidP="00551B3C">
            <w:pPr>
              <w:spacing w:line="240" w:lineRule="auto"/>
              <w:jc w:val="left"/>
              <w:rPr>
                <w:rFonts w:cs="Frankruhel"/>
                <w:sz w:val="24"/>
                <w:rtl/>
              </w:rPr>
            </w:pPr>
            <w:r>
              <w:rPr>
                <w:sz w:val="24"/>
                <w:rtl/>
              </w:rPr>
              <w:t>צירוף בעלי דין</w:t>
            </w:r>
          </w:p>
        </w:tc>
        <w:tc>
          <w:tcPr>
            <w:tcW w:w="567" w:type="dxa"/>
          </w:tcPr>
          <w:p w:rsidR="00551B3C" w:rsidRPr="00551B3C" w:rsidRDefault="00551B3C" w:rsidP="00551B3C">
            <w:pPr>
              <w:spacing w:line="240" w:lineRule="auto"/>
              <w:jc w:val="left"/>
              <w:rPr>
                <w:rStyle w:val="Hyperlink"/>
                <w:rtl/>
              </w:rPr>
            </w:pPr>
            <w:hyperlink w:anchor="Seif173" w:tooltip="צירוף בעלי דין"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Seif173</w:instrText>
            </w:r>
            <w:r>
              <w:rPr>
                <w:sz w:val="24"/>
                <w:rtl/>
              </w:rPr>
              <w:instrText xml:space="preserve"> </w:instrText>
            </w:r>
            <w:r>
              <w:rPr>
                <w:rFonts w:cs="Frankruhel"/>
                <w:sz w:val="24"/>
                <w:rtl/>
              </w:rPr>
              <w:fldChar w:fldCharType="separate"/>
            </w:r>
            <w:r>
              <w:rPr>
                <w:noProof/>
                <w:sz w:val="24"/>
                <w:rtl/>
              </w:rPr>
              <w:t>36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חלק שלושה-עשר: סמכויות עזר</w:t>
            </w:r>
          </w:p>
        </w:tc>
        <w:tc>
          <w:tcPr>
            <w:tcW w:w="567" w:type="dxa"/>
          </w:tcPr>
          <w:p w:rsidR="00551B3C" w:rsidRPr="00551B3C" w:rsidRDefault="00551B3C" w:rsidP="00551B3C">
            <w:pPr>
              <w:spacing w:line="240" w:lineRule="auto"/>
              <w:jc w:val="left"/>
              <w:rPr>
                <w:rStyle w:val="Hyperlink"/>
                <w:rtl/>
              </w:rPr>
            </w:pPr>
            <w:hyperlink w:anchor="hed212" w:tooltip="חלק שלושה-עשר: סמכויות עזר"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hed212</w:instrText>
            </w:r>
            <w:r>
              <w:rPr>
                <w:sz w:val="24"/>
                <w:rtl/>
              </w:rPr>
              <w:instrText xml:space="preserve"> </w:instrText>
            </w:r>
            <w:r>
              <w:rPr>
                <w:rFonts w:cs="Frankruhel"/>
                <w:sz w:val="24"/>
                <w:rtl/>
              </w:rPr>
              <w:fldChar w:fldCharType="separate"/>
            </w:r>
            <w:r>
              <w:rPr>
                <w:noProof/>
                <w:sz w:val="24"/>
                <w:rtl/>
              </w:rPr>
              <w:t>36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188 </w:t>
            </w:r>
          </w:p>
        </w:tc>
        <w:tc>
          <w:tcPr>
            <w:tcW w:w="5669" w:type="dxa"/>
          </w:tcPr>
          <w:p w:rsidR="00551B3C" w:rsidRPr="00551B3C" w:rsidRDefault="00551B3C" w:rsidP="00551B3C">
            <w:pPr>
              <w:spacing w:line="240" w:lineRule="auto"/>
              <w:jc w:val="left"/>
              <w:rPr>
                <w:rFonts w:cs="Frankruhel"/>
                <w:sz w:val="24"/>
                <w:rtl/>
              </w:rPr>
            </w:pPr>
            <w:r>
              <w:rPr>
                <w:sz w:val="24"/>
                <w:rtl/>
              </w:rPr>
              <w:t>סמכות להתיר תיקונים</w:t>
            </w:r>
          </w:p>
        </w:tc>
        <w:tc>
          <w:tcPr>
            <w:tcW w:w="567" w:type="dxa"/>
          </w:tcPr>
          <w:p w:rsidR="00551B3C" w:rsidRPr="00551B3C" w:rsidRDefault="00551B3C" w:rsidP="00551B3C">
            <w:pPr>
              <w:spacing w:line="240" w:lineRule="auto"/>
              <w:jc w:val="left"/>
              <w:rPr>
                <w:rStyle w:val="Hyperlink"/>
                <w:rtl/>
              </w:rPr>
            </w:pPr>
            <w:hyperlink w:anchor="Seif174" w:tooltip="סמכות להתיר תיקונ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Seif174</w:instrText>
            </w:r>
            <w:r>
              <w:rPr>
                <w:sz w:val="24"/>
                <w:rtl/>
              </w:rPr>
              <w:instrText xml:space="preserve"> </w:instrText>
            </w:r>
            <w:r>
              <w:rPr>
                <w:rFonts w:cs="Frankruhel"/>
                <w:sz w:val="24"/>
                <w:rtl/>
              </w:rPr>
              <w:fldChar w:fldCharType="separate"/>
            </w:r>
            <w:r>
              <w:rPr>
                <w:noProof/>
                <w:sz w:val="24"/>
                <w:rtl/>
              </w:rPr>
              <w:t>36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189 </w:t>
            </w:r>
          </w:p>
        </w:tc>
        <w:tc>
          <w:tcPr>
            <w:tcW w:w="5669" w:type="dxa"/>
          </w:tcPr>
          <w:p w:rsidR="00551B3C" w:rsidRPr="00551B3C" w:rsidRDefault="00551B3C" w:rsidP="00551B3C">
            <w:pPr>
              <w:spacing w:line="240" w:lineRule="auto"/>
              <w:jc w:val="left"/>
              <w:rPr>
                <w:rFonts w:cs="Frankruhel"/>
                <w:sz w:val="24"/>
                <w:rtl/>
              </w:rPr>
            </w:pPr>
            <w:r>
              <w:rPr>
                <w:sz w:val="24"/>
                <w:rtl/>
              </w:rPr>
              <w:t>סיכום טענות בכתב</w:t>
            </w:r>
          </w:p>
        </w:tc>
        <w:tc>
          <w:tcPr>
            <w:tcW w:w="567" w:type="dxa"/>
          </w:tcPr>
          <w:p w:rsidR="00551B3C" w:rsidRPr="00551B3C" w:rsidRDefault="00551B3C" w:rsidP="00551B3C">
            <w:pPr>
              <w:spacing w:line="240" w:lineRule="auto"/>
              <w:jc w:val="left"/>
              <w:rPr>
                <w:rStyle w:val="Hyperlink"/>
                <w:rtl/>
              </w:rPr>
            </w:pPr>
            <w:hyperlink w:anchor="Seif175" w:tooltip="סיכום טענות בכתב"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Seif175</w:instrText>
            </w:r>
            <w:r>
              <w:rPr>
                <w:sz w:val="24"/>
                <w:rtl/>
              </w:rPr>
              <w:instrText xml:space="preserve"> </w:instrText>
            </w:r>
            <w:r>
              <w:rPr>
                <w:rFonts w:cs="Frankruhel"/>
                <w:sz w:val="24"/>
                <w:rtl/>
              </w:rPr>
              <w:fldChar w:fldCharType="separate"/>
            </w:r>
            <w:r>
              <w:rPr>
                <w:noProof/>
                <w:sz w:val="24"/>
                <w:rtl/>
              </w:rPr>
              <w:t>36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190 </w:t>
            </w:r>
          </w:p>
        </w:tc>
        <w:tc>
          <w:tcPr>
            <w:tcW w:w="5669" w:type="dxa"/>
          </w:tcPr>
          <w:p w:rsidR="00551B3C" w:rsidRPr="00551B3C" w:rsidRDefault="00551B3C" w:rsidP="00551B3C">
            <w:pPr>
              <w:spacing w:line="240" w:lineRule="auto"/>
              <w:jc w:val="left"/>
              <w:rPr>
                <w:rFonts w:cs="Frankruhel"/>
                <w:sz w:val="24"/>
                <w:rtl/>
              </w:rPr>
            </w:pPr>
            <w:r>
              <w:rPr>
                <w:sz w:val="24"/>
                <w:rtl/>
              </w:rPr>
              <w:t>דרישת הסברים</w:t>
            </w:r>
          </w:p>
        </w:tc>
        <w:tc>
          <w:tcPr>
            <w:tcW w:w="567" w:type="dxa"/>
          </w:tcPr>
          <w:p w:rsidR="00551B3C" w:rsidRPr="00551B3C" w:rsidRDefault="00551B3C" w:rsidP="00551B3C">
            <w:pPr>
              <w:spacing w:line="240" w:lineRule="auto"/>
              <w:jc w:val="left"/>
              <w:rPr>
                <w:rStyle w:val="Hyperlink"/>
                <w:rtl/>
              </w:rPr>
            </w:pPr>
            <w:hyperlink w:anchor="Seif176" w:tooltip="דרישת הסבר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Seif176</w:instrText>
            </w:r>
            <w:r>
              <w:rPr>
                <w:sz w:val="24"/>
                <w:rtl/>
              </w:rPr>
              <w:instrText xml:space="preserve"> </w:instrText>
            </w:r>
            <w:r>
              <w:rPr>
                <w:rFonts w:cs="Frankruhel"/>
                <w:sz w:val="24"/>
                <w:rtl/>
              </w:rPr>
              <w:fldChar w:fldCharType="separate"/>
            </w:r>
            <w:r>
              <w:rPr>
                <w:noProof/>
                <w:sz w:val="24"/>
                <w:rtl/>
              </w:rPr>
              <w:t>36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190א </w:t>
            </w:r>
          </w:p>
        </w:tc>
        <w:tc>
          <w:tcPr>
            <w:tcW w:w="5669" w:type="dxa"/>
          </w:tcPr>
          <w:p w:rsidR="00551B3C" w:rsidRPr="00551B3C" w:rsidRDefault="00551B3C" w:rsidP="00551B3C">
            <w:pPr>
              <w:spacing w:line="240" w:lineRule="auto"/>
              <w:jc w:val="left"/>
              <w:rPr>
                <w:rFonts w:cs="Frankruhel"/>
                <w:sz w:val="24"/>
                <w:rtl/>
              </w:rPr>
            </w:pPr>
            <w:r>
              <w:rPr>
                <w:sz w:val="24"/>
                <w:rtl/>
              </w:rPr>
              <w:t>הגשת מקור</w:t>
            </w:r>
          </w:p>
        </w:tc>
        <w:tc>
          <w:tcPr>
            <w:tcW w:w="567" w:type="dxa"/>
          </w:tcPr>
          <w:p w:rsidR="00551B3C" w:rsidRPr="00551B3C" w:rsidRDefault="00551B3C" w:rsidP="00551B3C">
            <w:pPr>
              <w:spacing w:line="240" w:lineRule="auto"/>
              <w:jc w:val="left"/>
              <w:rPr>
                <w:rStyle w:val="Hyperlink"/>
                <w:rtl/>
              </w:rPr>
            </w:pPr>
            <w:hyperlink w:anchor="Seif213" w:tooltip="הגשת מקור"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Seif213</w:instrText>
            </w:r>
            <w:r>
              <w:rPr>
                <w:sz w:val="24"/>
                <w:rtl/>
              </w:rPr>
              <w:instrText xml:space="preserve"> </w:instrText>
            </w:r>
            <w:r>
              <w:rPr>
                <w:rFonts w:cs="Frankruhel"/>
                <w:sz w:val="24"/>
                <w:rtl/>
              </w:rPr>
              <w:fldChar w:fldCharType="separate"/>
            </w:r>
            <w:r>
              <w:rPr>
                <w:noProof/>
                <w:sz w:val="24"/>
                <w:rtl/>
              </w:rPr>
              <w:t>36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חלק ארבעה-עשר: ערעורים</w:t>
            </w:r>
          </w:p>
        </w:tc>
        <w:tc>
          <w:tcPr>
            <w:tcW w:w="567" w:type="dxa"/>
          </w:tcPr>
          <w:p w:rsidR="00551B3C" w:rsidRPr="00551B3C" w:rsidRDefault="00551B3C" w:rsidP="00551B3C">
            <w:pPr>
              <w:spacing w:line="240" w:lineRule="auto"/>
              <w:jc w:val="left"/>
              <w:rPr>
                <w:rStyle w:val="Hyperlink"/>
                <w:rtl/>
              </w:rPr>
            </w:pPr>
            <w:hyperlink w:anchor="hed213" w:tooltip="חלק ארבעה-עשר: ערעור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hed213</w:instrText>
            </w:r>
            <w:r>
              <w:rPr>
                <w:sz w:val="24"/>
                <w:rtl/>
              </w:rPr>
              <w:instrText xml:space="preserve"> </w:instrText>
            </w:r>
            <w:r>
              <w:rPr>
                <w:rFonts w:cs="Frankruhel"/>
                <w:sz w:val="24"/>
                <w:rtl/>
              </w:rPr>
              <w:fldChar w:fldCharType="separate"/>
            </w:r>
            <w:r>
              <w:rPr>
                <w:noProof/>
                <w:sz w:val="24"/>
                <w:rtl/>
              </w:rPr>
              <w:t>36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191 </w:t>
            </w:r>
          </w:p>
        </w:tc>
        <w:tc>
          <w:tcPr>
            <w:tcW w:w="5669" w:type="dxa"/>
          </w:tcPr>
          <w:p w:rsidR="00551B3C" w:rsidRPr="00551B3C" w:rsidRDefault="00551B3C" w:rsidP="00551B3C">
            <w:pPr>
              <w:spacing w:line="240" w:lineRule="auto"/>
              <w:jc w:val="left"/>
              <w:rPr>
                <w:rFonts w:cs="Frankruhel"/>
                <w:sz w:val="24"/>
                <w:rtl/>
              </w:rPr>
            </w:pPr>
            <w:r>
              <w:rPr>
                <w:sz w:val="24"/>
                <w:rtl/>
              </w:rPr>
              <w:t>מועד הערעור</w:t>
            </w:r>
          </w:p>
        </w:tc>
        <w:tc>
          <w:tcPr>
            <w:tcW w:w="567" w:type="dxa"/>
          </w:tcPr>
          <w:p w:rsidR="00551B3C" w:rsidRPr="00551B3C" w:rsidRDefault="00551B3C" w:rsidP="00551B3C">
            <w:pPr>
              <w:spacing w:line="240" w:lineRule="auto"/>
              <w:jc w:val="left"/>
              <w:rPr>
                <w:rStyle w:val="Hyperlink"/>
                <w:rtl/>
              </w:rPr>
            </w:pPr>
            <w:hyperlink w:anchor="Seif177" w:tooltip="מועד הערעור"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Seif177</w:instrText>
            </w:r>
            <w:r>
              <w:rPr>
                <w:sz w:val="24"/>
                <w:rtl/>
              </w:rPr>
              <w:instrText xml:space="preserve"> </w:instrText>
            </w:r>
            <w:r>
              <w:rPr>
                <w:rFonts w:cs="Frankruhel"/>
                <w:sz w:val="24"/>
                <w:rtl/>
              </w:rPr>
              <w:fldChar w:fldCharType="separate"/>
            </w:r>
            <w:r>
              <w:rPr>
                <w:noProof/>
                <w:sz w:val="24"/>
                <w:rtl/>
              </w:rPr>
              <w:t>36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192 </w:t>
            </w:r>
          </w:p>
        </w:tc>
        <w:tc>
          <w:tcPr>
            <w:tcW w:w="5669" w:type="dxa"/>
          </w:tcPr>
          <w:p w:rsidR="00551B3C" w:rsidRPr="00551B3C" w:rsidRDefault="00551B3C" w:rsidP="00551B3C">
            <w:pPr>
              <w:spacing w:line="240" w:lineRule="auto"/>
              <w:jc w:val="left"/>
              <w:rPr>
                <w:rFonts w:cs="Frankruhel"/>
                <w:sz w:val="24"/>
                <w:rtl/>
              </w:rPr>
            </w:pPr>
            <w:r>
              <w:rPr>
                <w:sz w:val="24"/>
                <w:rtl/>
              </w:rPr>
              <w:t>סדרי הדין</w:t>
            </w:r>
          </w:p>
        </w:tc>
        <w:tc>
          <w:tcPr>
            <w:tcW w:w="567" w:type="dxa"/>
          </w:tcPr>
          <w:p w:rsidR="00551B3C" w:rsidRPr="00551B3C" w:rsidRDefault="00551B3C" w:rsidP="00551B3C">
            <w:pPr>
              <w:spacing w:line="240" w:lineRule="auto"/>
              <w:jc w:val="left"/>
              <w:rPr>
                <w:rStyle w:val="Hyperlink"/>
                <w:rtl/>
              </w:rPr>
            </w:pPr>
            <w:hyperlink w:anchor="Seif178" w:tooltip="סדרי הדין"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Seif178</w:instrText>
            </w:r>
            <w:r>
              <w:rPr>
                <w:sz w:val="24"/>
                <w:rtl/>
              </w:rPr>
              <w:instrText xml:space="preserve"> </w:instrText>
            </w:r>
            <w:r>
              <w:rPr>
                <w:rFonts w:cs="Frankruhel"/>
                <w:sz w:val="24"/>
                <w:rtl/>
              </w:rPr>
              <w:fldChar w:fldCharType="separate"/>
            </w:r>
            <w:r>
              <w:rPr>
                <w:noProof/>
                <w:sz w:val="24"/>
                <w:rtl/>
              </w:rPr>
              <w:t>36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193 </w:t>
            </w:r>
          </w:p>
        </w:tc>
        <w:tc>
          <w:tcPr>
            <w:tcW w:w="5669" w:type="dxa"/>
          </w:tcPr>
          <w:p w:rsidR="00551B3C" w:rsidRPr="00551B3C" w:rsidRDefault="00551B3C" w:rsidP="00551B3C">
            <w:pPr>
              <w:spacing w:line="240" w:lineRule="auto"/>
              <w:jc w:val="left"/>
              <w:rPr>
                <w:rFonts w:cs="Frankruhel"/>
                <w:sz w:val="24"/>
                <w:rtl/>
              </w:rPr>
            </w:pPr>
            <w:r>
              <w:rPr>
                <w:sz w:val="24"/>
                <w:rtl/>
              </w:rPr>
              <w:t>ראיות</w:t>
            </w:r>
          </w:p>
        </w:tc>
        <w:tc>
          <w:tcPr>
            <w:tcW w:w="567" w:type="dxa"/>
          </w:tcPr>
          <w:p w:rsidR="00551B3C" w:rsidRPr="00551B3C" w:rsidRDefault="00551B3C" w:rsidP="00551B3C">
            <w:pPr>
              <w:spacing w:line="240" w:lineRule="auto"/>
              <w:jc w:val="left"/>
              <w:rPr>
                <w:rStyle w:val="Hyperlink"/>
                <w:rtl/>
              </w:rPr>
            </w:pPr>
            <w:hyperlink w:anchor="Seif179" w:tooltip="ראי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Seif179</w:instrText>
            </w:r>
            <w:r>
              <w:rPr>
                <w:sz w:val="24"/>
                <w:rtl/>
              </w:rPr>
              <w:instrText xml:space="preserve"> </w:instrText>
            </w:r>
            <w:r>
              <w:rPr>
                <w:rFonts w:cs="Frankruhel"/>
                <w:sz w:val="24"/>
                <w:rtl/>
              </w:rPr>
              <w:fldChar w:fldCharType="separate"/>
            </w:r>
            <w:r>
              <w:rPr>
                <w:noProof/>
                <w:sz w:val="24"/>
                <w:rtl/>
              </w:rPr>
              <w:t>36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194 </w:t>
            </w:r>
          </w:p>
        </w:tc>
        <w:tc>
          <w:tcPr>
            <w:tcW w:w="5669" w:type="dxa"/>
          </w:tcPr>
          <w:p w:rsidR="00551B3C" w:rsidRPr="00551B3C" w:rsidRDefault="00551B3C" w:rsidP="00551B3C">
            <w:pPr>
              <w:spacing w:line="240" w:lineRule="auto"/>
              <w:jc w:val="left"/>
              <w:rPr>
                <w:rFonts w:cs="Frankruhel"/>
                <w:sz w:val="24"/>
                <w:rtl/>
              </w:rPr>
            </w:pPr>
            <w:r>
              <w:rPr>
                <w:sz w:val="24"/>
                <w:rtl/>
              </w:rPr>
              <w:t>העתק ההחלטה לרשם</w:t>
            </w:r>
          </w:p>
        </w:tc>
        <w:tc>
          <w:tcPr>
            <w:tcW w:w="567" w:type="dxa"/>
          </w:tcPr>
          <w:p w:rsidR="00551B3C" w:rsidRPr="00551B3C" w:rsidRDefault="00551B3C" w:rsidP="00551B3C">
            <w:pPr>
              <w:spacing w:line="240" w:lineRule="auto"/>
              <w:jc w:val="left"/>
              <w:rPr>
                <w:rStyle w:val="Hyperlink"/>
                <w:rtl/>
              </w:rPr>
            </w:pPr>
            <w:hyperlink w:anchor="Seif180" w:tooltip="העתק ההחלטה לרש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Seif180</w:instrText>
            </w:r>
            <w:r>
              <w:rPr>
                <w:sz w:val="24"/>
                <w:rtl/>
              </w:rPr>
              <w:instrText xml:space="preserve"> </w:instrText>
            </w:r>
            <w:r>
              <w:rPr>
                <w:rFonts w:cs="Frankruhel"/>
                <w:sz w:val="24"/>
                <w:rtl/>
              </w:rPr>
              <w:fldChar w:fldCharType="separate"/>
            </w:r>
            <w:r>
              <w:rPr>
                <w:noProof/>
                <w:sz w:val="24"/>
                <w:rtl/>
              </w:rPr>
              <w:t>36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חלק חמישה עשר: אמצאות בשירות</w:t>
            </w:r>
          </w:p>
        </w:tc>
        <w:tc>
          <w:tcPr>
            <w:tcW w:w="567" w:type="dxa"/>
          </w:tcPr>
          <w:p w:rsidR="00551B3C" w:rsidRPr="00551B3C" w:rsidRDefault="00551B3C" w:rsidP="00551B3C">
            <w:pPr>
              <w:spacing w:line="240" w:lineRule="auto"/>
              <w:jc w:val="left"/>
              <w:rPr>
                <w:rStyle w:val="Hyperlink"/>
                <w:rtl/>
              </w:rPr>
            </w:pPr>
            <w:hyperlink w:anchor="hed214" w:tooltip="חלק חמישה עשר: אמצאות בשיר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hed214</w:instrText>
            </w:r>
            <w:r>
              <w:rPr>
                <w:sz w:val="24"/>
                <w:rtl/>
              </w:rPr>
              <w:instrText xml:space="preserve"> </w:instrText>
            </w:r>
            <w:r>
              <w:rPr>
                <w:rFonts w:cs="Frankruhel"/>
                <w:sz w:val="24"/>
                <w:rtl/>
              </w:rPr>
              <w:fldChar w:fldCharType="separate"/>
            </w:r>
            <w:r>
              <w:rPr>
                <w:noProof/>
                <w:sz w:val="24"/>
                <w:rtl/>
              </w:rPr>
              <w:t>36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א': סכסוך בקשר לאמצאה</w:t>
            </w:r>
          </w:p>
        </w:tc>
        <w:tc>
          <w:tcPr>
            <w:tcW w:w="567" w:type="dxa"/>
          </w:tcPr>
          <w:p w:rsidR="00551B3C" w:rsidRPr="00551B3C" w:rsidRDefault="00551B3C" w:rsidP="00551B3C">
            <w:pPr>
              <w:spacing w:line="240" w:lineRule="auto"/>
              <w:jc w:val="left"/>
              <w:rPr>
                <w:rStyle w:val="Hyperlink"/>
                <w:rtl/>
              </w:rPr>
            </w:pPr>
            <w:hyperlink w:anchor="med33" w:tooltip="פרק א: סכסוך בקשר לאמצא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med33</w:instrText>
            </w:r>
            <w:r>
              <w:rPr>
                <w:sz w:val="24"/>
                <w:rtl/>
              </w:rPr>
              <w:instrText xml:space="preserve"> </w:instrText>
            </w:r>
            <w:r>
              <w:rPr>
                <w:rFonts w:cs="Frankruhel"/>
                <w:sz w:val="24"/>
                <w:rtl/>
              </w:rPr>
              <w:fldChar w:fldCharType="separate"/>
            </w:r>
            <w:r>
              <w:rPr>
                <w:noProof/>
                <w:sz w:val="24"/>
                <w:rtl/>
              </w:rPr>
              <w:t>36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195 </w:t>
            </w:r>
          </w:p>
        </w:tc>
        <w:tc>
          <w:tcPr>
            <w:tcW w:w="5669" w:type="dxa"/>
          </w:tcPr>
          <w:p w:rsidR="00551B3C" w:rsidRPr="00551B3C" w:rsidRDefault="00551B3C" w:rsidP="00551B3C">
            <w:pPr>
              <w:spacing w:line="240" w:lineRule="auto"/>
              <w:jc w:val="left"/>
              <w:rPr>
                <w:rFonts w:cs="Frankruhel"/>
                <w:sz w:val="24"/>
                <w:rtl/>
              </w:rPr>
            </w:pPr>
            <w:r>
              <w:rPr>
                <w:sz w:val="24"/>
                <w:rtl/>
              </w:rPr>
              <w:t>הודעה בדבר פניה לרשם</w:t>
            </w:r>
          </w:p>
        </w:tc>
        <w:tc>
          <w:tcPr>
            <w:tcW w:w="567" w:type="dxa"/>
          </w:tcPr>
          <w:p w:rsidR="00551B3C" w:rsidRPr="00551B3C" w:rsidRDefault="00551B3C" w:rsidP="00551B3C">
            <w:pPr>
              <w:spacing w:line="240" w:lineRule="auto"/>
              <w:jc w:val="left"/>
              <w:rPr>
                <w:rStyle w:val="Hyperlink"/>
                <w:rtl/>
              </w:rPr>
            </w:pPr>
            <w:hyperlink w:anchor="Seif181" w:tooltip="הודעה בדבר פניה לרש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Seif181</w:instrText>
            </w:r>
            <w:r>
              <w:rPr>
                <w:sz w:val="24"/>
                <w:rtl/>
              </w:rPr>
              <w:instrText xml:space="preserve"> </w:instrText>
            </w:r>
            <w:r>
              <w:rPr>
                <w:rFonts w:cs="Frankruhel"/>
                <w:sz w:val="24"/>
                <w:rtl/>
              </w:rPr>
              <w:fldChar w:fldCharType="separate"/>
            </w:r>
            <w:r>
              <w:rPr>
                <w:noProof/>
                <w:sz w:val="24"/>
                <w:rtl/>
              </w:rPr>
              <w:t>36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196 </w:t>
            </w:r>
          </w:p>
        </w:tc>
        <w:tc>
          <w:tcPr>
            <w:tcW w:w="5669" w:type="dxa"/>
          </w:tcPr>
          <w:p w:rsidR="00551B3C" w:rsidRPr="00551B3C" w:rsidRDefault="00551B3C" w:rsidP="00551B3C">
            <w:pPr>
              <w:spacing w:line="240" w:lineRule="auto"/>
              <w:jc w:val="left"/>
              <w:rPr>
                <w:rFonts w:cs="Frankruhel"/>
                <w:sz w:val="24"/>
                <w:rtl/>
              </w:rPr>
            </w:pPr>
            <w:r>
              <w:rPr>
                <w:sz w:val="24"/>
                <w:rtl/>
              </w:rPr>
              <w:t>תשובת הצד שכנגד</w:t>
            </w:r>
          </w:p>
        </w:tc>
        <w:tc>
          <w:tcPr>
            <w:tcW w:w="567" w:type="dxa"/>
          </w:tcPr>
          <w:p w:rsidR="00551B3C" w:rsidRPr="00551B3C" w:rsidRDefault="00551B3C" w:rsidP="00551B3C">
            <w:pPr>
              <w:spacing w:line="240" w:lineRule="auto"/>
              <w:jc w:val="left"/>
              <w:rPr>
                <w:rStyle w:val="Hyperlink"/>
                <w:rtl/>
              </w:rPr>
            </w:pPr>
            <w:hyperlink w:anchor="Seif182" w:tooltip="תשובת הצד שכנגד"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Seif182</w:instrText>
            </w:r>
            <w:r>
              <w:rPr>
                <w:sz w:val="24"/>
                <w:rtl/>
              </w:rPr>
              <w:instrText xml:space="preserve"> </w:instrText>
            </w:r>
            <w:r>
              <w:rPr>
                <w:rFonts w:cs="Frankruhel"/>
                <w:sz w:val="24"/>
                <w:rtl/>
              </w:rPr>
              <w:fldChar w:fldCharType="separate"/>
            </w:r>
            <w:r>
              <w:rPr>
                <w:noProof/>
                <w:sz w:val="24"/>
                <w:rtl/>
              </w:rPr>
              <w:t>36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197 </w:t>
            </w:r>
          </w:p>
        </w:tc>
        <w:tc>
          <w:tcPr>
            <w:tcW w:w="5669" w:type="dxa"/>
          </w:tcPr>
          <w:p w:rsidR="00551B3C" w:rsidRPr="00551B3C" w:rsidRDefault="00551B3C" w:rsidP="00551B3C">
            <w:pPr>
              <w:spacing w:line="240" w:lineRule="auto"/>
              <w:jc w:val="left"/>
              <w:rPr>
                <w:rFonts w:cs="Frankruhel"/>
                <w:sz w:val="24"/>
                <w:rtl/>
              </w:rPr>
            </w:pPr>
            <w:r>
              <w:rPr>
                <w:sz w:val="24"/>
                <w:rtl/>
              </w:rPr>
              <w:t>סיום ראיות</w:t>
            </w:r>
          </w:p>
        </w:tc>
        <w:tc>
          <w:tcPr>
            <w:tcW w:w="567" w:type="dxa"/>
          </w:tcPr>
          <w:p w:rsidR="00551B3C" w:rsidRPr="00551B3C" w:rsidRDefault="00551B3C" w:rsidP="00551B3C">
            <w:pPr>
              <w:spacing w:line="240" w:lineRule="auto"/>
              <w:jc w:val="left"/>
              <w:rPr>
                <w:rStyle w:val="Hyperlink"/>
                <w:rtl/>
              </w:rPr>
            </w:pPr>
            <w:hyperlink w:anchor="Seif183" w:tooltip="סיום ראי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Seif183</w:instrText>
            </w:r>
            <w:r>
              <w:rPr>
                <w:sz w:val="24"/>
                <w:rtl/>
              </w:rPr>
              <w:instrText xml:space="preserve"> </w:instrText>
            </w:r>
            <w:r>
              <w:rPr>
                <w:rFonts w:cs="Frankruhel"/>
                <w:sz w:val="24"/>
                <w:rtl/>
              </w:rPr>
              <w:fldChar w:fldCharType="separate"/>
            </w:r>
            <w:r>
              <w:rPr>
                <w:noProof/>
                <w:sz w:val="24"/>
                <w:rtl/>
              </w:rPr>
              <w:t>36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198 </w:t>
            </w:r>
          </w:p>
        </w:tc>
        <w:tc>
          <w:tcPr>
            <w:tcW w:w="5669" w:type="dxa"/>
          </w:tcPr>
          <w:p w:rsidR="00551B3C" w:rsidRPr="00551B3C" w:rsidRDefault="00551B3C" w:rsidP="00551B3C">
            <w:pPr>
              <w:spacing w:line="240" w:lineRule="auto"/>
              <w:jc w:val="left"/>
              <w:rPr>
                <w:rFonts w:cs="Frankruhel"/>
                <w:sz w:val="24"/>
                <w:rtl/>
              </w:rPr>
            </w:pPr>
            <w:r>
              <w:rPr>
                <w:sz w:val="24"/>
                <w:rtl/>
              </w:rPr>
              <w:t>שמיעת טענות</w:t>
            </w:r>
          </w:p>
        </w:tc>
        <w:tc>
          <w:tcPr>
            <w:tcW w:w="567" w:type="dxa"/>
          </w:tcPr>
          <w:p w:rsidR="00551B3C" w:rsidRPr="00551B3C" w:rsidRDefault="00551B3C" w:rsidP="00551B3C">
            <w:pPr>
              <w:spacing w:line="240" w:lineRule="auto"/>
              <w:jc w:val="left"/>
              <w:rPr>
                <w:rStyle w:val="Hyperlink"/>
                <w:rtl/>
              </w:rPr>
            </w:pPr>
            <w:hyperlink w:anchor="Seif184" w:tooltip="שמיעת טענ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Seif184</w:instrText>
            </w:r>
            <w:r>
              <w:rPr>
                <w:sz w:val="24"/>
                <w:rtl/>
              </w:rPr>
              <w:instrText xml:space="preserve"> </w:instrText>
            </w:r>
            <w:r>
              <w:rPr>
                <w:rFonts w:cs="Frankruhel"/>
                <w:sz w:val="24"/>
                <w:rtl/>
              </w:rPr>
              <w:fldChar w:fldCharType="separate"/>
            </w:r>
            <w:r>
              <w:rPr>
                <w:noProof/>
                <w:sz w:val="24"/>
                <w:rtl/>
              </w:rPr>
              <w:t>36</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פרק ב': רישום אמצאות שירות</w:t>
            </w:r>
          </w:p>
        </w:tc>
        <w:tc>
          <w:tcPr>
            <w:tcW w:w="567" w:type="dxa"/>
          </w:tcPr>
          <w:p w:rsidR="00551B3C" w:rsidRPr="00551B3C" w:rsidRDefault="00551B3C" w:rsidP="00551B3C">
            <w:pPr>
              <w:spacing w:line="240" w:lineRule="auto"/>
              <w:jc w:val="left"/>
              <w:rPr>
                <w:rStyle w:val="Hyperlink"/>
                <w:rtl/>
              </w:rPr>
            </w:pPr>
            <w:hyperlink w:anchor="med34" w:tooltip="פרק ב: רישום אמצאות שיר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med34</w:instrText>
            </w:r>
            <w:r>
              <w:rPr>
                <w:sz w:val="24"/>
                <w:rtl/>
              </w:rPr>
              <w:instrText xml:space="preserve"> </w:instrText>
            </w:r>
            <w:r>
              <w:rPr>
                <w:rFonts w:cs="Frankruhel"/>
                <w:sz w:val="24"/>
                <w:rtl/>
              </w:rPr>
              <w:fldChar w:fldCharType="separate"/>
            </w:r>
            <w:r>
              <w:rPr>
                <w:noProof/>
                <w:sz w:val="24"/>
                <w:rtl/>
              </w:rPr>
              <w:t>37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199 </w:t>
            </w:r>
          </w:p>
        </w:tc>
        <w:tc>
          <w:tcPr>
            <w:tcW w:w="5669" w:type="dxa"/>
          </w:tcPr>
          <w:p w:rsidR="00551B3C" w:rsidRPr="00551B3C" w:rsidRDefault="00551B3C" w:rsidP="00551B3C">
            <w:pPr>
              <w:spacing w:line="240" w:lineRule="auto"/>
              <w:jc w:val="left"/>
              <w:rPr>
                <w:rFonts w:cs="Frankruhel"/>
                <w:sz w:val="24"/>
                <w:rtl/>
              </w:rPr>
            </w:pPr>
            <w:r>
              <w:rPr>
                <w:sz w:val="24"/>
                <w:rtl/>
              </w:rPr>
              <w:t>פנקס אמצאות שירות</w:t>
            </w:r>
          </w:p>
        </w:tc>
        <w:tc>
          <w:tcPr>
            <w:tcW w:w="567" w:type="dxa"/>
          </w:tcPr>
          <w:p w:rsidR="00551B3C" w:rsidRPr="00551B3C" w:rsidRDefault="00551B3C" w:rsidP="00551B3C">
            <w:pPr>
              <w:spacing w:line="240" w:lineRule="auto"/>
              <w:jc w:val="left"/>
              <w:rPr>
                <w:rStyle w:val="Hyperlink"/>
                <w:rtl/>
              </w:rPr>
            </w:pPr>
            <w:hyperlink w:anchor="Seif185" w:tooltip="פנקס אמצאות שיר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Seif185</w:instrText>
            </w:r>
            <w:r>
              <w:rPr>
                <w:sz w:val="24"/>
                <w:rtl/>
              </w:rPr>
              <w:instrText xml:space="preserve"> </w:instrText>
            </w:r>
            <w:r>
              <w:rPr>
                <w:rFonts w:cs="Frankruhel"/>
                <w:sz w:val="24"/>
                <w:rtl/>
              </w:rPr>
              <w:fldChar w:fldCharType="separate"/>
            </w:r>
            <w:r>
              <w:rPr>
                <w:noProof/>
                <w:sz w:val="24"/>
                <w:rtl/>
              </w:rPr>
              <w:t>37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חלק ששה עשר: שונות</w:t>
            </w:r>
          </w:p>
        </w:tc>
        <w:tc>
          <w:tcPr>
            <w:tcW w:w="567" w:type="dxa"/>
          </w:tcPr>
          <w:p w:rsidR="00551B3C" w:rsidRPr="00551B3C" w:rsidRDefault="00551B3C" w:rsidP="00551B3C">
            <w:pPr>
              <w:spacing w:line="240" w:lineRule="auto"/>
              <w:jc w:val="left"/>
              <w:rPr>
                <w:rStyle w:val="Hyperlink"/>
                <w:rtl/>
              </w:rPr>
            </w:pPr>
            <w:hyperlink w:anchor="hed215" w:tooltip="חלק ששה עשר: שונ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hed215</w:instrText>
            </w:r>
            <w:r>
              <w:rPr>
                <w:sz w:val="24"/>
                <w:rtl/>
              </w:rPr>
              <w:instrText xml:space="preserve"> </w:instrText>
            </w:r>
            <w:r>
              <w:rPr>
                <w:rFonts w:cs="Frankruhel"/>
                <w:sz w:val="24"/>
                <w:rtl/>
              </w:rPr>
              <w:fldChar w:fldCharType="separate"/>
            </w:r>
            <w:r>
              <w:rPr>
                <w:noProof/>
                <w:sz w:val="24"/>
                <w:rtl/>
              </w:rPr>
              <w:t>37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200 </w:t>
            </w:r>
          </w:p>
        </w:tc>
        <w:tc>
          <w:tcPr>
            <w:tcW w:w="5669" w:type="dxa"/>
          </w:tcPr>
          <w:p w:rsidR="00551B3C" w:rsidRPr="00551B3C" w:rsidRDefault="00551B3C" w:rsidP="00551B3C">
            <w:pPr>
              <w:spacing w:line="240" w:lineRule="auto"/>
              <w:jc w:val="left"/>
              <w:rPr>
                <w:rFonts w:cs="Frankruhel"/>
                <w:sz w:val="24"/>
                <w:rtl/>
              </w:rPr>
            </w:pPr>
            <w:r>
              <w:rPr>
                <w:sz w:val="24"/>
                <w:rtl/>
              </w:rPr>
              <w:t>תחילה</w:t>
            </w:r>
          </w:p>
        </w:tc>
        <w:tc>
          <w:tcPr>
            <w:tcW w:w="567" w:type="dxa"/>
          </w:tcPr>
          <w:p w:rsidR="00551B3C" w:rsidRPr="00551B3C" w:rsidRDefault="00551B3C" w:rsidP="00551B3C">
            <w:pPr>
              <w:spacing w:line="240" w:lineRule="auto"/>
              <w:jc w:val="left"/>
              <w:rPr>
                <w:rStyle w:val="Hyperlink"/>
                <w:rtl/>
              </w:rPr>
            </w:pPr>
            <w:hyperlink w:anchor="Seif186" w:tooltip="תחיל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Seif186</w:instrText>
            </w:r>
            <w:r>
              <w:rPr>
                <w:sz w:val="24"/>
                <w:rtl/>
              </w:rPr>
              <w:instrText xml:space="preserve"> </w:instrText>
            </w:r>
            <w:r>
              <w:rPr>
                <w:rFonts w:cs="Frankruhel"/>
                <w:sz w:val="24"/>
                <w:rtl/>
              </w:rPr>
              <w:fldChar w:fldCharType="separate"/>
            </w:r>
            <w:r>
              <w:rPr>
                <w:noProof/>
                <w:sz w:val="24"/>
                <w:rtl/>
              </w:rPr>
              <w:t>37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201 </w:t>
            </w:r>
          </w:p>
        </w:tc>
        <w:tc>
          <w:tcPr>
            <w:tcW w:w="5669" w:type="dxa"/>
          </w:tcPr>
          <w:p w:rsidR="00551B3C" w:rsidRPr="00551B3C" w:rsidRDefault="00551B3C" w:rsidP="00551B3C">
            <w:pPr>
              <w:spacing w:line="240" w:lineRule="auto"/>
              <w:jc w:val="left"/>
              <w:rPr>
                <w:rFonts w:cs="Frankruhel"/>
                <w:sz w:val="24"/>
                <w:rtl/>
              </w:rPr>
            </w:pPr>
            <w:r>
              <w:rPr>
                <w:sz w:val="24"/>
                <w:rtl/>
              </w:rPr>
              <w:t>רישום עורכי פטנטים שהיו סוכני פטנטים</w:t>
            </w:r>
          </w:p>
        </w:tc>
        <w:tc>
          <w:tcPr>
            <w:tcW w:w="567" w:type="dxa"/>
          </w:tcPr>
          <w:p w:rsidR="00551B3C" w:rsidRPr="00551B3C" w:rsidRDefault="00551B3C" w:rsidP="00551B3C">
            <w:pPr>
              <w:spacing w:line="240" w:lineRule="auto"/>
              <w:jc w:val="left"/>
              <w:rPr>
                <w:rStyle w:val="Hyperlink"/>
                <w:rtl/>
              </w:rPr>
            </w:pPr>
            <w:hyperlink w:anchor="Seif187" w:tooltip="רישום עורכי פטנטים שהיו סוכני פטנטי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Seif187</w:instrText>
            </w:r>
            <w:r>
              <w:rPr>
                <w:sz w:val="24"/>
                <w:rtl/>
              </w:rPr>
              <w:instrText xml:space="preserve"> </w:instrText>
            </w:r>
            <w:r>
              <w:rPr>
                <w:rFonts w:cs="Frankruhel"/>
                <w:sz w:val="24"/>
                <w:rtl/>
              </w:rPr>
              <w:fldChar w:fldCharType="separate"/>
            </w:r>
            <w:r>
              <w:rPr>
                <w:noProof/>
                <w:sz w:val="24"/>
                <w:rtl/>
              </w:rPr>
              <w:t>37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202 </w:t>
            </w:r>
          </w:p>
        </w:tc>
        <w:tc>
          <w:tcPr>
            <w:tcW w:w="5669" w:type="dxa"/>
          </w:tcPr>
          <w:p w:rsidR="00551B3C" w:rsidRPr="00551B3C" w:rsidRDefault="00551B3C" w:rsidP="00551B3C">
            <w:pPr>
              <w:spacing w:line="240" w:lineRule="auto"/>
              <w:jc w:val="left"/>
              <w:rPr>
                <w:rFonts w:cs="Frankruhel"/>
                <w:sz w:val="24"/>
                <w:rtl/>
              </w:rPr>
            </w:pPr>
            <w:r>
              <w:rPr>
                <w:sz w:val="24"/>
                <w:rtl/>
              </w:rPr>
              <w:t>רציפות פעולות</w:t>
            </w:r>
          </w:p>
        </w:tc>
        <w:tc>
          <w:tcPr>
            <w:tcW w:w="567" w:type="dxa"/>
          </w:tcPr>
          <w:p w:rsidR="00551B3C" w:rsidRPr="00551B3C" w:rsidRDefault="00551B3C" w:rsidP="00551B3C">
            <w:pPr>
              <w:spacing w:line="240" w:lineRule="auto"/>
              <w:jc w:val="left"/>
              <w:rPr>
                <w:rStyle w:val="Hyperlink"/>
                <w:rtl/>
              </w:rPr>
            </w:pPr>
            <w:hyperlink w:anchor="Seif188" w:tooltip="רציפות פעולות"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Seif188</w:instrText>
            </w:r>
            <w:r>
              <w:rPr>
                <w:sz w:val="24"/>
                <w:rtl/>
              </w:rPr>
              <w:instrText xml:space="preserve"> </w:instrText>
            </w:r>
            <w:r>
              <w:rPr>
                <w:rFonts w:cs="Frankruhel"/>
                <w:sz w:val="24"/>
                <w:rtl/>
              </w:rPr>
              <w:fldChar w:fldCharType="separate"/>
            </w:r>
            <w:r>
              <w:rPr>
                <w:noProof/>
                <w:sz w:val="24"/>
                <w:rtl/>
              </w:rPr>
              <w:t>37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202א </w:t>
            </w:r>
          </w:p>
        </w:tc>
        <w:tc>
          <w:tcPr>
            <w:tcW w:w="5669" w:type="dxa"/>
          </w:tcPr>
          <w:p w:rsidR="00551B3C" w:rsidRPr="00551B3C" w:rsidRDefault="00551B3C" w:rsidP="00551B3C">
            <w:pPr>
              <w:spacing w:line="240" w:lineRule="auto"/>
              <w:jc w:val="left"/>
              <w:rPr>
                <w:rFonts w:cs="Frankruhel"/>
                <w:sz w:val="24"/>
                <w:rtl/>
              </w:rPr>
            </w:pPr>
            <w:r>
              <w:rPr>
                <w:sz w:val="24"/>
                <w:rtl/>
              </w:rPr>
              <w:t>רציפות הדיון</w:t>
            </w:r>
          </w:p>
        </w:tc>
        <w:tc>
          <w:tcPr>
            <w:tcW w:w="567" w:type="dxa"/>
          </w:tcPr>
          <w:p w:rsidR="00551B3C" w:rsidRPr="00551B3C" w:rsidRDefault="00551B3C" w:rsidP="00551B3C">
            <w:pPr>
              <w:spacing w:line="240" w:lineRule="auto"/>
              <w:jc w:val="left"/>
              <w:rPr>
                <w:rStyle w:val="Hyperlink"/>
                <w:rtl/>
              </w:rPr>
            </w:pPr>
            <w:hyperlink w:anchor="Seif192" w:tooltip="רציפות הדיון"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Seif192</w:instrText>
            </w:r>
            <w:r>
              <w:rPr>
                <w:sz w:val="24"/>
                <w:rtl/>
              </w:rPr>
              <w:instrText xml:space="preserve"> </w:instrText>
            </w:r>
            <w:r>
              <w:rPr>
                <w:rFonts w:cs="Frankruhel"/>
                <w:sz w:val="24"/>
                <w:rtl/>
              </w:rPr>
              <w:fldChar w:fldCharType="separate"/>
            </w:r>
            <w:r>
              <w:rPr>
                <w:noProof/>
                <w:sz w:val="24"/>
                <w:rtl/>
              </w:rPr>
              <w:t>37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203 </w:t>
            </w:r>
          </w:p>
        </w:tc>
        <w:tc>
          <w:tcPr>
            <w:tcW w:w="5669" w:type="dxa"/>
          </w:tcPr>
          <w:p w:rsidR="00551B3C" w:rsidRPr="00551B3C" w:rsidRDefault="00551B3C" w:rsidP="00551B3C">
            <w:pPr>
              <w:spacing w:line="240" w:lineRule="auto"/>
              <w:jc w:val="left"/>
              <w:rPr>
                <w:rFonts w:cs="Frankruhel"/>
                <w:sz w:val="24"/>
                <w:rtl/>
              </w:rPr>
            </w:pPr>
            <w:r>
              <w:rPr>
                <w:sz w:val="24"/>
                <w:rtl/>
              </w:rPr>
              <w:t>תיקון פגמים בצורת הבקשה והפירוט</w:t>
            </w:r>
          </w:p>
        </w:tc>
        <w:tc>
          <w:tcPr>
            <w:tcW w:w="567" w:type="dxa"/>
          </w:tcPr>
          <w:p w:rsidR="00551B3C" w:rsidRPr="00551B3C" w:rsidRDefault="00551B3C" w:rsidP="00551B3C">
            <w:pPr>
              <w:spacing w:line="240" w:lineRule="auto"/>
              <w:jc w:val="left"/>
              <w:rPr>
                <w:rStyle w:val="Hyperlink"/>
                <w:rtl/>
              </w:rPr>
            </w:pPr>
            <w:hyperlink w:anchor="Seif189" w:tooltip="תיקון פגמים בצורת הבקשה והפירוט"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Seif189</w:instrText>
            </w:r>
            <w:r>
              <w:rPr>
                <w:sz w:val="24"/>
                <w:rtl/>
              </w:rPr>
              <w:instrText xml:space="preserve"> </w:instrText>
            </w:r>
            <w:r>
              <w:rPr>
                <w:rFonts w:cs="Frankruhel"/>
                <w:sz w:val="24"/>
                <w:rtl/>
              </w:rPr>
              <w:fldChar w:fldCharType="separate"/>
            </w:r>
            <w:r>
              <w:rPr>
                <w:noProof/>
                <w:sz w:val="24"/>
                <w:rtl/>
              </w:rPr>
              <w:t>37</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204 </w:t>
            </w:r>
          </w:p>
        </w:tc>
        <w:tc>
          <w:tcPr>
            <w:tcW w:w="5669" w:type="dxa"/>
          </w:tcPr>
          <w:p w:rsidR="00551B3C" w:rsidRPr="00551B3C" w:rsidRDefault="00551B3C" w:rsidP="00551B3C">
            <w:pPr>
              <w:spacing w:line="240" w:lineRule="auto"/>
              <w:jc w:val="left"/>
              <w:rPr>
                <w:rFonts w:cs="Frankruhel"/>
                <w:sz w:val="24"/>
                <w:rtl/>
              </w:rPr>
            </w:pPr>
            <w:r>
              <w:rPr>
                <w:sz w:val="24"/>
                <w:rtl/>
              </w:rPr>
              <w:t>הגשת הפירוט שהוגש במדינת חוץ</w:t>
            </w:r>
          </w:p>
        </w:tc>
        <w:tc>
          <w:tcPr>
            <w:tcW w:w="567" w:type="dxa"/>
          </w:tcPr>
          <w:p w:rsidR="00551B3C" w:rsidRPr="00551B3C" w:rsidRDefault="00551B3C" w:rsidP="00551B3C">
            <w:pPr>
              <w:spacing w:line="240" w:lineRule="auto"/>
              <w:jc w:val="left"/>
              <w:rPr>
                <w:rStyle w:val="Hyperlink"/>
                <w:rtl/>
              </w:rPr>
            </w:pPr>
            <w:hyperlink w:anchor="Seif190" w:tooltip="הגשת הפירוט שהוגש במדינת חוץ"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Seif190</w:instrText>
            </w:r>
            <w:r>
              <w:rPr>
                <w:sz w:val="24"/>
                <w:rtl/>
              </w:rPr>
              <w:instrText xml:space="preserve"> </w:instrText>
            </w:r>
            <w:r>
              <w:rPr>
                <w:rFonts w:cs="Frankruhel"/>
                <w:sz w:val="24"/>
                <w:rtl/>
              </w:rPr>
              <w:fldChar w:fldCharType="separate"/>
            </w:r>
            <w:r>
              <w:rPr>
                <w:noProof/>
                <w:sz w:val="24"/>
                <w:rtl/>
              </w:rPr>
              <w:t>38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r>
              <w:rPr>
                <w:sz w:val="24"/>
                <w:rtl/>
              </w:rPr>
              <w:t xml:space="preserve">סעיף 205 </w:t>
            </w:r>
          </w:p>
        </w:tc>
        <w:tc>
          <w:tcPr>
            <w:tcW w:w="5669" w:type="dxa"/>
          </w:tcPr>
          <w:p w:rsidR="00551B3C" w:rsidRPr="00551B3C" w:rsidRDefault="00551B3C" w:rsidP="00551B3C">
            <w:pPr>
              <w:spacing w:line="240" w:lineRule="auto"/>
              <w:jc w:val="left"/>
              <w:rPr>
                <w:rFonts w:cs="Frankruhel"/>
                <w:sz w:val="24"/>
                <w:rtl/>
              </w:rPr>
            </w:pPr>
            <w:r>
              <w:rPr>
                <w:sz w:val="24"/>
                <w:rtl/>
              </w:rPr>
              <w:t>השם</w:t>
            </w:r>
          </w:p>
        </w:tc>
        <w:tc>
          <w:tcPr>
            <w:tcW w:w="567" w:type="dxa"/>
          </w:tcPr>
          <w:p w:rsidR="00551B3C" w:rsidRPr="00551B3C" w:rsidRDefault="00551B3C" w:rsidP="00551B3C">
            <w:pPr>
              <w:spacing w:line="240" w:lineRule="auto"/>
              <w:jc w:val="left"/>
              <w:rPr>
                <w:rStyle w:val="Hyperlink"/>
                <w:rtl/>
              </w:rPr>
            </w:pPr>
            <w:hyperlink w:anchor="Seif191" w:tooltip="השם"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Seif191</w:instrText>
            </w:r>
            <w:r>
              <w:rPr>
                <w:sz w:val="24"/>
                <w:rtl/>
              </w:rPr>
              <w:instrText xml:space="preserve"> </w:instrText>
            </w:r>
            <w:r>
              <w:rPr>
                <w:rFonts w:cs="Frankruhel"/>
                <w:sz w:val="24"/>
                <w:rtl/>
              </w:rPr>
              <w:fldChar w:fldCharType="separate"/>
            </w:r>
            <w:r>
              <w:rPr>
                <w:noProof/>
                <w:sz w:val="24"/>
                <w:rtl/>
              </w:rPr>
              <w:t>38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תוספת ראשונה</w:t>
            </w:r>
          </w:p>
        </w:tc>
        <w:tc>
          <w:tcPr>
            <w:tcW w:w="567" w:type="dxa"/>
          </w:tcPr>
          <w:p w:rsidR="00551B3C" w:rsidRPr="00551B3C" w:rsidRDefault="00551B3C" w:rsidP="00551B3C">
            <w:pPr>
              <w:spacing w:line="240" w:lineRule="auto"/>
              <w:jc w:val="left"/>
              <w:rPr>
                <w:rStyle w:val="Hyperlink"/>
                <w:rtl/>
              </w:rPr>
            </w:pPr>
            <w:hyperlink w:anchor="med35" w:tooltip="תוספת ראשונ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med35</w:instrText>
            </w:r>
            <w:r>
              <w:rPr>
                <w:sz w:val="24"/>
                <w:rtl/>
              </w:rPr>
              <w:instrText xml:space="preserve"> </w:instrText>
            </w:r>
            <w:r>
              <w:rPr>
                <w:rFonts w:cs="Frankruhel"/>
                <w:sz w:val="24"/>
                <w:rtl/>
              </w:rPr>
              <w:fldChar w:fldCharType="separate"/>
            </w:r>
            <w:r>
              <w:rPr>
                <w:noProof/>
                <w:sz w:val="24"/>
                <w:rtl/>
              </w:rPr>
              <w:t>38</w:t>
            </w:r>
            <w:r>
              <w:rPr>
                <w:rFonts w:cs="Frankruhel"/>
                <w:sz w:val="24"/>
                <w:rtl/>
              </w:rPr>
              <w:fldChar w:fldCharType="end"/>
            </w:r>
          </w:p>
        </w:tc>
      </w:tr>
      <w:tr w:rsidR="00551B3C" w:rsidRPr="00551B3C" w:rsidTr="00551B3C">
        <w:tblPrEx>
          <w:tblCellMar>
            <w:top w:w="0" w:type="dxa"/>
            <w:bottom w:w="0" w:type="dxa"/>
          </w:tblCellMar>
        </w:tblPrEx>
        <w:tc>
          <w:tcPr>
            <w:tcW w:w="1247" w:type="dxa"/>
          </w:tcPr>
          <w:p w:rsidR="00551B3C" w:rsidRPr="00551B3C" w:rsidRDefault="00551B3C" w:rsidP="00551B3C">
            <w:pPr>
              <w:spacing w:line="240" w:lineRule="auto"/>
              <w:jc w:val="left"/>
              <w:rPr>
                <w:rFonts w:cs="Frankruhel"/>
                <w:sz w:val="24"/>
                <w:rtl/>
              </w:rPr>
            </w:pPr>
          </w:p>
        </w:tc>
        <w:tc>
          <w:tcPr>
            <w:tcW w:w="5669" w:type="dxa"/>
          </w:tcPr>
          <w:p w:rsidR="00551B3C" w:rsidRPr="00551B3C" w:rsidRDefault="00551B3C" w:rsidP="00551B3C">
            <w:pPr>
              <w:spacing w:line="240" w:lineRule="auto"/>
              <w:jc w:val="left"/>
              <w:rPr>
                <w:rFonts w:cs="Frankruhel"/>
                <w:sz w:val="24"/>
                <w:rtl/>
              </w:rPr>
            </w:pPr>
            <w:r>
              <w:rPr>
                <w:sz w:val="24"/>
                <w:rtl/>
              </w:rPr>
              <w:t>תוספת שנייה</w:t>
            </w:r>
          </w:p>
        </w:tc>
        <w:tc>
          <w:tcPr>
            <w:tcW w:w="567" w:type="dxa"/>
          </w:tcPr>
          <w:p w:rsidR="00551B3C" w:rsidRPr="00551B3C" w:rsidRDefault="00551B3C" w:rsidP="00551B3C">
            <w:pPr>
              <w:spacing w:line="240" w:lineRule="auto"/>
              <w:jc w:val="left"/>
              <w:rPr>
                <w:rStyle w:val="Hyperlink"/>
                <w:rtl/>
              </w:rPr>
            </w:pPr>
            <w:hyperlink w:anchor="med36" w:tooltip="תוספת שנייה" w:history="1">
              <w:r w:rsidRPr="00551B3C">
                <w:rPr>
                  <w:rStyle w:val="Hyperlink"/>
                </w:rPr>
                <w:t>Go</w:t>
              </w:r>
            </w:hyperlink>
          </w:p>
        </w:tc>
        <w:tc>
          <w:tcPr>
            <w:tcW w:w="850" w:type="dxa"/>
          </w:tcPr>
          <w:p w:rsidR="00551B3C" w:rsidRPr="00551B3C" w:rsidRDefault="00551B3C" w:rsidP="00551B3C">
            <w:pPr>
              <w:spacing w:line="240" w:lineRule="auto"/>
              <w:jc w:val="left"/>
              <w:rPr>
                <w:rFonts w:cs="Frankruhel"/>
                <w:sz w:val="24"/>
                <w:rtl/>
              </w:rPr>
            </w:pPr>
            <w:r>
              <w:rPr>
                <w:rFonts w:cs="Frankruhel"/>
                <w:sz w:val="24"/>
                <w:rtl/>
              </w:rPr>
              <w:fldChar w:fldCharType="begin"/>
            </w:r>
            <w:r>
              <w:rPr>
                <w:sz w:val="24"/>
                <w:rtl/>
              </w:rPr>
              <w:instrText xml:space="preserve"> </w:instrText>
            </w:r>
            <w:r>
              <w:rPr>
                <w:rFonts w:cs="Frankruhel"/>
                <w:sz w:val="24"/>
              </w:rPr>
              <w:instrText>PAGEREF</w:instrText>
            </w:r>
            <w:r>
              <w:rPr>
                <w:sz w:val="24"/>
                <w:rtl/>
              </w:rPr>
              <w:instrText xml:space="preserve"> </w:instrText>
            </w:r>
            <w:r>
              <w:rPr>
                <w:rFonts w:cs="Frankruhel"/>
                <w:sz w:val="24"/>
              </w:rPr>
              <w:instrText>med36</w:instrText>
            </w:r>
            <w:r>
              <w:rPr>
                <w:sz w:val="24"/>
                <w:rtl/>
              </w:rPr>
              <w:instrText xml:space="preserve"> </w:instrText>
            </w:r>
            <w:r>
              <w:rPr>
                <w:rFonts w:cs="Frankruhel"/>
                <w:sz w:val="24"/>
                <w:rtl/>
              </w:rPr>
              <w:fldChar w:fldCharType="separate"/>
            </w:r>
            <w:r>
              <w:rPr>
                <w:noProof/>
                <w:sz w:val="24"/>
                <w:rtl/>
              </w:rPr>
              <w:t>39</w:t>
            </w:r>
            <w:r>
              <w:rPr>
                <w:rFonts w:cs="Frankruhel"/>
                <w:sz w:val="24"/>
                <w:rtl/>
              </w:rPr>
              <w:fldChar w:fldCharType="end"/>
            </w:r>
          </w:p>
        </w:tc>
      </w:tr>
    </w:tbl>
    <w:p w:rsidR="00992BA7" w:rsidRDefault="00992BA7">
      <w:pPr>
        <w:pStyle w:val="big-header"/>
        <w:ind w:left="0" w:right="1134"/>
        <w:rPr>
          <w:rFonts w:cs="FrankRuehl"/>
          <w:sz w:val="32"/>
          <w:rtl/>
        </w:rPr>
      </w:pPr>
    </w:p>
    <w:p w:rsidR="00992BA7" w:rsidRDefault="00992BA7" w:rsidP="0031650C">
      <w:pPr>
        <w:pStyle w:val="big-header"/>
        <w:ind w:left="0" w:right="1134"/>
        <w:rPr>
          <w:rStyle w:val="default"/>
          <w:rFonts w:cs="FrankRuehl" w:hint="cs"/>
          <w:rtl/>
        </w:rPr>
      </w:pPr>
      <w:r>
        <w:rPr>
          <w:rFonts w:cs="FrankRuehl"/>
          <w:sz w:val="32"/>
          <w:rtl/>
        </w:rPr>
        <w:br w:type="page"/>
      </w:r>
      <w:r w:rsidR="003747E6">
        <w:rPr>
          <w:rFonts w:cs="FrankRuehl"/>
          <w:sz w:val="32"/>
          <w:rtl/>
          <w:lang w:eastAsia="en-US"/>
        </w:rPr>
        <mc:AlternateContent>
          <mc:Choice Requires="wps">
            <w:drawing>
              <wp:anchor distT="0" distB="0" distL="114300" distR="114300" simplePos="0" relativeHeight="251723776" behindDoc="0" locked="0" layoutInCell="1" allowOverlap="1">
                <wp:simplePos x="0" y="0"/>
                <wp:positionH relativeFrom="column">
                  <wp:posOffset>5972175</wp:posOffset>
                </wp:positionH>
                <wp:positionV relativeFrom="paragraph">
                  <wp:posOffset>323850</wp:posOffset>
                </wp:positionV>
                <wp:extent cx="914400" cy="213360"/>
                <wp:effectExtent l="0" t="0" r="0" b="0"/>
                <wp:wrapNone/>
                <wp:docPr id="306"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13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31650C">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6" o:spid="_x0000_s1026" type="#_x0000_t202" style="position:absolute;left:0;text-align:left;margin-left:470.25pt;margin-top:25.5pt;width:1in;height:16.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" filled="f" stroked="f">
                <v:textbox inset="1mm,0,1mm,0">
                  <w:txbxContent>
                    <w:p w:rsidR="00DC624D" w:rsidRDefault="00DC624D" w:rsidP="0031650C">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v:textbox>
              </v:shape>
            </w:pict>
          </mc:Fallback>
        </mc:AlternateContent>
      </w:r>
      <w:r>
        <w:rPr>
          <w:rFonts w:cs="FrankRuehl"/>
          <w:sz w:val="32"/>
          <w:rtl/>
        </w:rPr>
        <w:t>תק</w:t>
      </w:r>
      <w:r>
        <w:rPr>
          <w:rFonts w:cs="FrankRuehl" w:hint="cs"/>
          <w:sz w:val="32"/>
          <w:rtl/>
        </w:rPr>
        <w:t xml:space="preserve">נות הפטנטים (נוהלי </w:t>
      </w:r>
      <w:r w:rsidR="0031650C">
        <w:rPr>
          <w:rFonts w:cs="FrankRuehl" w:hint="cs"/>
          <w:sz w:val="32"/>
          <w:rtl/>
        </w:rPr>
        <w:t>הרשות</w:t>
      </w:r>
      <w:r>
        <w:rPr>
          <w:rFonts w:cs="FrankRuehl" w:hint="cs"/>
          <w:sz w:val="32"/>
          <w:rtl/>
        </w:rPr>
        <w:t>, סדרי דין, מסמכ</w:t>
      </w:r>
      <w:r>
        <w:rPr>
          <w:rFonts w:cs="FrankRuehl"/>
          <w:sz w:val="32"/>
          <w:rtl/>
        </w:rPr>
        <w:t>י</w:t>
      </w:r>
      <w:r>
        <w:rPr>
          <w:rFonts w:cs="FrankRuehl" w:hint="cs"/>
          <w:sz w:val="32"/>
          <w:rtl/>
        </w:rPr>
        <w:t>ם ואגרות), תשכ"ח-</w:t>
      </w:r>
      <w:r>
        <w:rPr>
          <w:rFonts w:cs="FrankRuehl"/>
          <w:sz w:val="32"/>
          <w:rtl/>
        </w:rPr>
        <w:t>1968</w:t>
      </w:r>
      <w:r>
        <w:rPr>
          <w:rStyle w:val="default"/>
          <w:rtl/>
        </w:rPr>
        <w:footnoteReference w:customMarkFollows="1" w:id="1"/>
        <w:t>*</w:t>
      </w:r>
    </w:p>
    <w:p w:rsidR="0031650C" w:rsidRPr="00F100C1" w:rsidRDefault="0031650C" w:rsidP="0031650C">
      <w:pPr>
        <w:pStyle w:val="P00"/>
        <w:spacing w:before="0"/>
        <w:ind w:left="0" w:right="1134"/>
        <w:rPr>
          <w:rStyle w:val="default"/>
          <w:rFonts w:cs="FrankRuehl" w:hint="cs"/>
          <w:vanish/>
          <w:color w:val="FF0000"/>
          <w:sz w:val="20"/>
          <w:szCs w:val="20"/>
          <w:shd w:val="clear" w:color="auto" w:fill="FFFF99"/>
          <w:rtl/>
        </w:rPr>
      </w:pPr>
      <w:bookmarkStart w:id="0" w:name="Rov280"/>
      <w:r w:rsidRPr="00F100C1">
        <w:rPr>
          <w:rStyle w:val="default"/>
          <w:rFonts w:cs="FrankRuehl" w:hint="cs"/>
          <w:vanish/>
          <w:color w:val="FF0000"/>
          <w:sz w:val="20"/>
          <w:szCs w:val="20"/>
          <w:shd w:val="clear" w:color="auto" w:fill="FFFF99"/>
          <w:rtl/>
        </w:rPr>
        <w:t>מיום 1.6.2012</w:t>
      </w:r>
    </w:p>
    <w:p w:rsidR="0031650C" w:rsidRPr="00F100C1" w:rsidRDefault="0031650C" w:rsidP="0031650C">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31650C" w:rsidRPr="00F100C1" w:rsidRDefault="0031650C" w:rsidP="0031650C">
      <w:pPr>
        <w:pStyle w:val="P00"/>
        <w:spacing w:before="0"/>
        <w:ind w:left="0" w:right="1134"/>
        <w:rPr>
          <w:rStyle w:val="default"/>
          <w:rFonts w:cs="FrankRuehl" w:hint="cs"/>
          <w:vanish/>
          <w:sz w:val="20"/>
          <w:szCs w:val="20"/>
          <w:shd w:val="clear" w:color="auto" w:fill="FFFF99"/>
          <w:rtl/>
        </w:rPr>
      </w:pPr>
      <w:hyperlink r:id="rId6"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31650C" w:rsidRPr="0031650C" w:rsidRDefault="0031650C" w:rsidP="0031650C">
      <w:pPr>
        <w:pStyle w:val="P00"/>
        <w:ind w:left="0" w:right="1134"/>
        <w:rPr>
          <w:rFonts w:cs="FrankRuehl" w:hint="cs"/>
          <w:sz w:val="2"/>
          <w:szCs w:val="2"/>
          <w:rtl/>
        </w:rPr>
      </w:pPr>
      <w:r w:rsidRPr="00F100C1">
        <w:rPr>
          <w:rFonts w:cs="FrankRuehl" w:hint="cs"/>
          <w:vanish/>
          <w:sz w:val="22"/>
          <w:szCs w:val="22"/>
          <w:shd w:val="clear" w:color="auto" w:fill="FFFF99"/>
          <w:rtl/>
        </w:rPr>
        <w:t xml:space="preserve">תקנות הפטנטים (נוהלי </w:t>
      </w:r>
      <w:r w:rsidRPr="00F100C1">
        <w:rPr>
          <w:rFonts w:cs="FrankRuehl" w:hint="cs"/>
          <w:strike/>
          <w:vanish/>
          <w:sz w:val="22"/>
          <w:szCs w:val="22"/>
          <w:shd w:val="clear" w:color="auto" w:fill="FFFF99"/>
          <w:rtl/>
        </w:rPr>
        <w:t>הלשכה</w:t>
      </w:r>
      <w:r w:rsidRPr="00F100C1">
        <w:rPr>
          <w:rFonts w:cs="FrankRuehl" w:hint="cs"/>
          <w:vanish/>
          <w:sz w:val="22"/>
          <w:szCs w:val="22"/>
          <w:shd w:val="clear" w:color="auto" w:fill="FFFF99"/>
          <w:rtl/>
        </w:rPr>
        <w:t xml:space="preserve"> </w:t>
      </w:r>
      <w:r w:rsidRPr="00F100C1">
        <w:rPr>
          <w:rFonts w:cs="FrankRuehl" w:hint="cs"/>
          <w:vanish/>
          <w:sz w:val="22"/>
          <w:szCs w:val="22"/>
          <w:u w:val="single"/>
          <w:shd w:val="clear" w:color="auto" w:fill="FFFF99"/>
          <w:rtl/>
        </w:rPr>
        <w:t>הרשות</w:t>
      </w:r>
      <w:r w:rsidRPr="00F100C1">
        <w:rPr>
          <w:rFonts w:cs="FrankRuehl" w:hint="cs"/>
          <w:vanish/>
          <w:sz w:val="22"/>
          <w:szCs w:val="22"/>
          <w:shd w:val="clear" w:color="auto" w:fill="FFFF99"/>
          <w:rtl/>
        </w:rPr>
        <w:t>, סדרי דין, מסמכים ואגרות), תשכ"ח-1968</w:t>
      </w:r>
      <w:bookmarkEnd w:id="0"/>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בת</w:t>
      </w:r>
      <w:r>
        <w:rPr>
          <w:rStyle w:val="default"/>
          <w:rFonts w:cs="FrankRuehl" w:hint="cs"/>
          <w:rtl/>
        </w:rPr>
        <w:t>וקף סמכותי לפי סעיף 194 לחוק הפטנטים, תשכ"ז-</w:t>
      </w:r>
      <w:r>
        <w:rPr>
          <w:rStyle w:val="default"/>
          <w:rFonts w:cs="FrankRuehl"/>
          <w:rtl/>
        </w:rPr>
        <w:t xml:space="preserve">1967, </w:t>
      </w:r>
      <w:r>
        <w:rPr>
          <w:rStyle w:val="default"/>
          <w:rFonts w:cs="FrankRuehl" w:hint="cs"/>
          <w:rtl/>
        </w:rPr>
        <w:t>אני מתקין תקנות אלה:</w:t>
      </w:r>
    </w:p>
    <w:p w:rsidR="00992BA7" w:rsidRDefault="00992BA7">
      <w:pPr>
        <w:pStyle w:val="header-2"/>
        <w:ind w:left="0" w:right="1134"/>
        <w:rPr>
          <w:rFonts w:cs="Miriam"/>
          <w:rtl/>
        </w:rPr>
      </w:pPr>
      <w:bookmarkStart w:id="1" w:name="hed20"/>
      <w:bookmarkEnd w:id="1"/>
      <w:r>
        <w:rPr>
          <w:rFonts w:cs="Miriam"/>
          <w:rtl/>
        </w:rPr>
        <w:t>חל</w:t>
      </w:r>
      <w:r>
        <w:rPr>
          <w:rFonts w:cs="Miriam" w:hint="cs"/>
          <w:rtl/>
        </w:rPr>
        <w:t>ק ראשון:</w:t>
      </w:r>
      <w:r>
        <w:rPr>
          <w:rFonts w:cs="Miriam"/>
          <w:rtl/>
        </w:rPr>
        <w:t xml:space="preserve"> כ</w:t>
      </w:r>
      <w:r>
        <w:rPr>
          <w:rFonts w:cs="Miriam" w:hint="cs"/>
          <w:rtl/>
        </w:rPr>
        <w:t>ללי</w:t>
      </w:r>
    </w:p>
    <w:p w:rsidR="00992BA7" w:rsidRDefault="00992BA7">
      <w:pPr>
        <w:pStyle w:val="medium2-header"/>
        <w:keepLines w:val="0"/>
        <w:spacing w:before="72"/>
        <w:ind w:left="0" w:right="1134"/>
        <w:rPr>
          <w:rFonts w:cs="FrankRuehl" w:hint="cs"/>
          <w:noProof/>
          <w:rtl/>
        </w:rPr>
      </w:pPr>
      <w:bookmarkStart w:id="2" w:name="med0"/>
      <w:bookmarkEnd w:id="2"/>
      <w:r>
        <w:rPr>
          <w:rFonts w:cs="FrankRuehl" w:hint="cs"/>
          <w:noProof/>
          <w:rtl/>
        </w:rPr>
        <w:t>פ</w:t>
      </w:r>
      <w:r>
        <w:rPr>
          <w:rFonts w:cs="FrankRuehl"/>
          <w:noProof/>
          <w:rtl/>
        </w:rPr>
        <w:t>ר</w:t>
      </w:r>
      <w:r>
        <w:rPr>
          <w:rFonts w:cs="FrankRuehl" w:hint="cs"/>
          <w:noProof/>
          <w:rtl/>
        </w:rPr>
        <w:t>ק א': סדרי נוהל כלליים</w:t>
      </w:r>
    </w:p>
    <w:p w:rsidR="001B30B3" w:rsidRDefault="003747E6" w:rsidP="001B30B3">
      <w:pPr>
        <w:pStyle w:val="P00"/>
        <w:spacing w:before="72"/>
        <w:ind w:left="0" w:right="1134"/>
        <w:rPr>
          <w:rStyle w:val="default"/>
          <w:rFonts w:cs="FrankRuehl" w:hint="cs"/>
          <w:rtl/>
        </w:rPr>
      </w:pPr>
      <w:bookmarkStart w:id="3" w:name="Seif195"/>
      <w:bookmarkEnd w:id="3"/>
      <w:r>
        <w:rPr>
          <w:lang w:val="he-IL"/>
        </w:rPr>
        <mc:AlternateContent>
          <mc:Choice Requires="wps">
            <w:drawing>
              <wp:anchor distT="0" distB="0" distL="114300" distR="114300" simplePos="0" relativeHeight="251749376" behindDoc="0" locked="1" layoutInCell="0" allowOverlap="1">
                <wp:simplePos x="0" y="0"/>
                <wp:positionH relativeFrom="column">
                  <wp:posOffset>5899150</wp:posOffset>
                </wp:positionH>
                <wp:positionV relativeFrom="paragraph">
                  <wp:posOffset>102235</wp:posOffset>
                </wp:positionV>
                <wp:extent cx="953135" cy="220980"/>
                <wp:effectExtent l="0" t="0" r="0" b="0"/>
                <wp:wrapNone/>
                <wp:docPr id="305" name="Rectangle 4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209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1B30B3">
                            <w:pPr>
                              <w:spacing w:line="160" w:lineRule="exact"/>
                              <w:jc w:val="left"/>
                              <w:rPr>
                                <w:rFonts w:cs="Miriam" w:hint="cs"/>
                                <w:sz w:val="18"/>
                                <w:szCs w:val="18"/>
                                <w:rtl/>
                              </w:rPr>
                            </w:pPr>
                            <w:r>
                              <w:rPr>
                                <w:rFonts w:cs="Miriam" w:hint="cs"/>
                                <w:sz w:val="18"/>
                                <w:szCs w:val="18"/>
                                <w:rtl/>
                              </w:rPr>
                              <w:t>הגדרות</w:t>
                            </w:r>
                          </w:p>
                          <w:p w:rsidR="00DC624D" w:rsidRDefault="00DC624D" w:rsidP="001B30B3">
                            <w:pPr>
                              <w:spacing w:line="160" w:lineRule="exact"/>
                              <w:jc w:val="left"/>
                              <w:rPr>
                                <w:rFonts w:cs="Miriam" w:hint="cs"/>
                                <w:noProof/>
                                <w:sz w:val="18"/>
                                <w:szCs w:val="18"/>
                                <w:rtl/>
                              </w:rPr>
                            </w:pPr>
                            <w:r>
                              <w:rPr>
                                <w:rFonts w:cs="Miriam" w:hint="cs"/>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4" o:spid="_x0000_s1027" style="position:absolute;left:0;text-align:left;margin-left:464.5pt;margin-top:8.05pt;width:75.05pt;height:17.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" o:allowincell="f" filled="f" stroked="f" strokecolor="lime" strokeweight=".25pt">
                <v:textbox inset="0,0,0,0">
                  <w:txbxContent>
                    <w:p w:rsidR="00DC624D" w:rsidRDefault="00DC624D" w:rsidP="001B30B3">
                      <w:pPr>
                        <w:spacing w:line="160" w:lineRule="exact"/>
                        <w:jc w:val="left"/>
                        <w:rPr>
                          <w:rFonts w:cs="Miriam" w:hint="cs"/>
                          <w:sz w:val="18"/>
                          <w:szCs w:val="18"/>
                          <w:rtl/>
                        </w:rPr>
                      </w:pPr>
                      <w:r>
                        <w:rPr>
                          <w:rFonts w:cs="Miriam" w:hint="cs"/>
                          <w:sz w:val="18"/>
                          <w:szCs w:val="18"/>
                          <w:rtl/>
                        </w:rPr>
                        <w:t>הגדרות</w:t>
                      </w:r>
                    </w:p>
                    <w:p w:rsidR="00DC624D" w:rsidRDefault="00DC624D" w:rsidP="001B30B3">
                      <w:pPr>
                        <w:spacing w:line="160" w:lineRule="exact"/>
                        <w:jc w:val="left"/>
                        <w:rPr>
                          <w:rFonts w:cs="Miriam" w:hint="cs"/>
                          <w:noProof/>
                          <w:sz w:val="18"/>
                          <w:szCs w:val="18"/>
                          <w:rtl/>
                        </w:rPr>
                      </w:pPr>
                      <w:r>
                        <w:rPr>
                          <w:rFonts w:cs="Miriam" w:hint="cs"/>
                          <w:sz w:val="18"/>
                          <w:szCs w:val="18"/>
                          <w:rtl/>
                        </w:rPr>
                        <w:t>תק' תשע"ו-2015</w:t>
                      </w:r>
                    </w:p>
                  </w:txbxContent>
                </v:textbox>
                <w10:anchorlock/>
              </v:rect>
            </w:pict>
          </mc:Fallback>
        </mc:AlternateContent>
      </w:r>
      <w:r w:rsidR="001B30B3">
        <w:rPr>
          <w:rStyle w:val="big-number"/>
          <w:rFonts w:cs="Miriam"/>
          <w:rtl/>
        </w:rPr>
        <w:t>1</w:t>
      </w:r>
      <w:r w:rsidR="001B30B3" w:rsidRPr="001B30B3">
        <w:rPr>
          <w:rStyle w:val="default"/>
          <w:rFonts w:cs="FrankRuehl"/>
          <w:rtl/>
        </w:rPr>
        <w:t>.</w:t>
      </w:r>
      <w:r w:rsidR="001B30B3" w:rsidRPr="001B30B3">
        <w:rPr>
          <w:rStyle w:val="default"/>
          <w:rFonts w:cs="FrankRuehl"/>
          <w:rtl/>
        </w:rPr>
        <w:tab/>
      </w:r>
      <w:r w:rsidR="001B30B3">
        <w:rPr>
          <w:rStyle w:val="default"/>
          <w:rFonts w:cs="FrankRuehl" w:hint="cs"/>
          <w:rtl/>
        </w:rPr>
        <w:t xml:space="preserve">בתקנות אלה </w:t>
      </w:r>
      <w:r w:rsidR="001B30B3">
        <w:rPr>
          <w:rStyle w:val="default"/>
          <w:rFonts w:cs="FrankRuehl"/>
          <w:rtl/>
        </w:rPr>
        <w:t>–</w:t>
      </w:r>
    </w:p>
    <w:p w:rsidR="001B30B3" w:rsidRDefault="001B30B3" w:rsidP="001B30B3">
      <w:pPr>
        <w:pStyle w:val="P00"/>
        <w:spacing w:before="72"/>
        <w:ind w:left="0" w:right="1134"/>
        <w:rPr>
          <w:rStyle w:val="default"/>
          <w:rFonts w:cs="FrankRuehl" w:hint="cs"/>
          <w:rtl/>
        </w:rPr>
      </w:pPr>
      <w:r>
        <w:rPr>
          <w:rStyle w:val="default"/>
          <w:rFonts w:cs="FrankRuehl" w:hint="cs"/>
          <w:rtl/>
        </w:rPr>
        <w:tab/>
        <w:t xml:space="preserve">"אתר האינטרנט" </w:t>
      </w:r>
      <w:r>
        <w:rPr>
          <w:rStyle w:val="default"/>
          <w:rFonts w:cs="FrankRuehl"/>
          <w:rtl/>
        </w:rPr>
        <w:t>–</w:t>
      </w:r>
      <w:r>
        <w:rPr>
          <w:rStyle w:val="default"/>
          <w:rFonts w:cs="FrankRuehl" w:hint="cs"/>
          <w:rtl/>
        </w:rPr>
        <w:t xml:space="preserve"> כמשמעותו בסעיף 166א לחוק;</w:t>
      </w:r>
    </w:p>
    <w:p w:rsidR="001B30B3" w:rsidRDefault="001B30B3" w:rsidP="001B30B3">
      <w:pPr>
        <w:pStyle w:val="P00"/>
        <w:spacing w:before="72"/>
        <w:ind w:left="0" w:right="1134"/>
        <w:rPr>
          <w:rStyle w:val="default"/>
          <w:rFonts w:cs="FrankRuehl" w:hint="cs"/>
          <w:rtl/>
        </w:rPr>
      </w:pPr>
      <w:r>
        <w:rPr>
          <w:rStyle w:val="default"/>
          <w:rFonts w:cs="FrankRuehl" w:hint="cs"/>
          <w:rtl/>
        </w:rPr>
        <w:tab/>
        <w:t xml:space="preserve">"אתר ההגשה" </w:t>
      </w:r>
      <w:r>
        <w:rPr>
          <w:rStyle w:val="default"/>
          <w:rFonts w:cs="FrankRuehl"/>
          <w:rtl/>
        </w:rPr>
        <w:t>–</w:t>
      </w:r>
      <w:r>
        <w:rPr>
          <w:rStyle w:val="default"/>
          <w:rFonts w:cs="FrankRuehl" w:hint="cs"/>
          <w:rtl/>
        </w:rPr>
        <w:t xml:space="preserve"> אתר האינטרנט של הרשות שבאמצעותו מתבצעת ההגשה האלקטרונית לרשות;</w:t>
      </w:r>
    </w:p>
    <w:p w:rsidR="001B30B3" w:rsidRDefault="001B30B3" w:rsidP="001B30B3">
      <w:pPr>
        <w:pStyle w:val="P00"/>
        <w:spacing w:before="72"/>
        <w:ind w:left="0" w:right="1134"/>
        <w:rPr>
          <w:rStyle w:val="default"/>
          <w:rFonts w:cs="FrankRuehl" w:hint="cs"/>
          <w:rtl/>
        </w:rPr>
      </w:pPr>
      <w:r>
        <w:rPr>
          <w:rStyle w:val="default"/>
          <w:rFonts w:cs="FrankRuehl" w:hint="cs"/>
          <w:rtl/>
        </w:rPr>
        <w:tab/>
        <w:t xml:space="preserve">"גוף ביטחוני" </w:t>
      </w:r>
      <w:r>
        <w:rPr>
          <w:rStyle w:val="default"/>
          <w:rFonts w:cs="FrankRuehl"/>
          <w:rtl/>
        </w:rPr>
        <w:t>–</w:t>
      </w:r>
      <w:r>
        <w:rPr>
          <w:rStyle w:val="default"/>
          <w:rFonts w:cs="FrankRuehl" w:hint="cs"/>
          <w:rtl/>
        </w:rPr>
        <w:t xml:space="preserve"> כל אחד מאלה:</w:t>
      </w:r>
    </w:p>
    <w:p w:rsidR="001B30B3" w:rsidRDefault="001B30B3" w:rsidP="001B30B3">
      <w:pPr>
        <w:pStyle w:val="P00"/>
        <w:spacing w:before="72"/>
        <w:ind w:left="1021" w:right="1134"/>
        <w:rPr>
          <w:rStyle w:val="default"/>
          <w:rFonts w:cs="FrankRuehl" w:hint="cs"/>
          <w:rtl/>
        </w:rPr>
      </w:pPr>
      <w:r>
        <w:rPr>
          <w:rStyle w:val="default"/>
          <w:rFonts w:cs="FrankRuehl" w:hint="cs"/>
          <w:rtl/>
        </w:rPr>
        <w:t>(1)</w:t>
      </w:r>
      <w:r>
        <w:rPr>
          <w:rStyle w:val="default"/>
          <w:rFonts w:cs="FrankRuehl" w:hint="cs"/>
          <w:rtl/>
        </w:rPr>
        <w:tab/>
        <w:t>משרד הביטחון ויחידות הסמך של משרד הביטחון;</w:t>
      </w:r>
    </w:p>
    <w:p w:rsidR="001B30B3" w:rsidRDefault="001B30B3" w:rsidP="001B30B3">
      <w:pPr>
        <w:pStyle w:val="P00"/>
        <w:spacing w:before="72"/>
        <w:ind w:left="1021" w:right="1134"/>
        <w:rPr>
          <w:rStyle w:val="default"/>
          <w:rFonts w:cs="FrankRuehl" w:hint="cs"/>
          <w:rtl/>
        </w:rPr>
      </w:pPr>
      <w:r>
        <w:rPr>
          <w:rStyle w:val="default"/>
          <w:rFonts w:cs="FrankRuehl" w:hint="cs"/>
          <w:rtl/>
        </w:rPr>
        <w:t>(2)</w:t>
      </w:r>
      <w:r>
        <w:rPr>
          <w:rStyle w:val="default"/>
          <w:rFonts w:cs="FrankRuehl" w:hint="cs"/>
          <w:rtl/>
        </w:rPr>
        <w:tab/>
        <w:t>צבא הגנה לישראל;</w:t>
      </w:r>
    </w:p>
    <w:p w:rsidR="001B30B3" w:rsidRDefault="001B30B3" w:rsidP="001B30B3">
      <w:pPr>
        <w:pStyle w:val="P00"/>
        <w:spacing w:before="72"/>
        <w:ind w:left="1021" w:right="1134"/>
        <w:rPr>
          <w:rStyle w:val="default"/>
          <w:rFonts w:cs="FrankRuehl" w:hint="cs"/>
          <w:rtl/>
        </w:rPr>
      </w:pPr>
      <w:r>
        <w:rPr>
          <w:rStyle w:val="default"/>
          <w:rFonts w:cs="FrankRuehl" w:hint="cs"/>
          <w:rtl/>
        </w:rPr>
        <w:t>(3)</w:t>
      </w:r>
      <w:r>
        <w:rPr>
          <w:rStyle w:val="default"/>
          <w:rFonts w:cs="FrankRuehl" w:hint="cs"/>
          <w:rtl/>
        </w:rPr>
        <w:tab/>
        <w:t>יחידות ויחידות סמך של משרד ראש הממשלה, שעיקר פעילותן בתחום ביטחון המדינה;</w:t>
      </w:r>
    </w:p>
    <w:p w:rsidR="001B30B3" w:rsidRDefault="001B30B3" w:rsidP="001B30B3">
      <w:pPr>
        <w:pStyle w:val="P00"/>
        <w:spacing w:before="72"/>
        <w:ind w:left="1021" w:right="1134"/>
        <w:rPr>
          <w:rStyle w:val="default"/>
          <w:rFonts w:cs="FrankRuehl" w:hint="cs"/>
          <w:rtl/>
        </w:rPr>
      </w:pPr>
      <w:r>
        <w:rPr>
          <w:rStyle w:val="default"/>
          <w:rFonts w:cs="FrankRuehl" w:hint="cs"/>
          <w:rtl/>
        </w:rPr>
        <w:t>(4)</w:t>
      </w:r>
      <w:r>
        <w:rPr>
          <w:rStyle w:val="default"/>
          <w:rFonts w:cs="FrankRuehl" w:hint="cs"/>
          <w:rtl/>
        </w:rPr>
        <w:tab/>
        <w:t>מפעלי מערכת הביטחון כמשמעותם בסעיף 20 לחוק להסדרת הביטחון בגופים ציבוריים, התשנ"ח-1998, שאינם יחידות כאמור בפסקה (3), ואשר שר הביטחון הודיע עליהם לרשם הפטנטים;</w:t>
      </w:r>
    </w:p>
    <w:p w:rsidR="001B30B3" w:rsidRDefault="001B30B3" w:rsidP="001B30B3">
      <w:pPr>
        <w:pStyle w:val="P00"/>
        <w:spacing w:before="72"/>
        <w:ind w:left="1021" w:right="1134"/>
        <w:rPr>
          <w:rStyle w:val="default"/>
          <w:rFonts w:cs="FrankRuehl" w:hint="cs"/>
          <w:rtl/>
        </w:rPr>
      </w:pPr>
      <w:r>
        <w:rPr>
          <w:rStyle w:val="default"/>
          <w:rFonts w:cs="FrankRuehl" w:hint="cs"/>
          <w:rtl/>
        </w:rPr>
        <w:t>(5)</w:t>
      </w:r>
      <w:r>
        <w:rPr>
          <w:rStyle w:val="default"/>
          <w:rFonts w:cs="FrankRuehl" w:hint="cs"/>
          <w:rtl/>
        </w:rPr>
        <w:tab/>
        <w:t>משטרת ישראל, שירות בתי הסוהר והרשות להגנה על עדים;</w:t>
      </w:r>
    </w:p>
    <w:p w:rsidR="001B30B3" w:rsidRDefault="001B30B3" w:rsidP="001B30B3">
      <w:pPr>
        <w:pStyle w:val="P00"/>
        <w:spacing w:before="72"/>
        <w:ind w:left="0" w:right="1134"/>
        <w:rPr>
          <w:rStyle w:val="default"/>
          <w:rFonts w:cs="FrankRuehl" w:hint="cs"/>
          <w:rtl/>
        </w:rPr>
      </w:pPr>
      <w:r>
        <w:rPr>
          <w:rStyle w:val="default"/>
          <w:rFonts w:cs="FrankRuehl" w:hint="cs"/>
          <w:rtl/>
        </w:rPr>
        <w:tab/>
        <w:t xml:space="preserve">"הגשה בנייר" </w:t>
      </w:r>
      <w:r>
        <w:rPr>
          <w:rStyle w:val="default"/>
          <w:rFonts w:cs="FrankRuehl"/>
          <w:rtl/>
        </w:rPr>
        <w:t>–</w:t>
      </w:r>
      <w:r>
        <w:rPr>
          <w:rStyle w:val="default"/>
          <w:rFonts w:cs="FrankRuehl" w:hint="cs"/>
          <w:rtl/>
        </w:rPr>
        <w:t xml:space="preserve"> הגשת מסמך על ידי מסירתו ביד או על ידי משלוחו בדואר;</w:t>
      </w:r>
    </w:p>
    <w:p w:rsidR="001B30B3" w:rsidRDefault="001B30B3" w:rsidP="001B30B3">
      <w:pPr>
        <w:pStyle w:val="P00"/>
        <w:spacing w:before="72"/>
        <w:ind w:left="0" w:right="1134"/>
        <w:rPr>
          <w:rStyle w:val="default"/>
          <w:rFonts w:cs="FrankRuehl" w:hint="cs"/>
          <w:rtl/>
        </w:rPr>
      </w:pPr>
      <w:r>
        <w:rPr>
          <w:rStyle w:val="default"/>
          <w:rFonts w:cs="FrankRuehl" w:hint="cs"/>
          <w:rtl/>
        </w:rPr>
        <w:tab/>
        <w:t xml:space="preserve">"חומר מחשב" </w:t>
      </w:r>
      <w:r>
        <w:rPr>
          <w:rStyle w:val="default"/>
          <w:rFonts w:cs="FrankRuehl"/>
          <w:rtl/>
        </w:rPr>
        <w:t>–</w:t>
      </w:r>
      <w:r>
        <w:rPr>
          <w:rStyle w:val="default"/>
          <w:rFonts w:cs="FrankRuehl" w:hint="cs"/>
          <w:rtl/>
        </w:rPr>
        <w:t xml:space="preserve"> כהגדרתו בחוק המחשבים, התשנ"ה-1995;</w:t>
      </w:r>
    </w:p>
    <w:p w:rsidR="001B30B3" w:rsidRDefault="001B30B3" w:rsidP="001B30B3">
      <w:pPr>
        <w:pStyle w:val="P00"/>
        <w:spacing w:before="72"/>
        <w:ind w:left="0" w:right="1134"/>
        <w:rPr>
          <w:rStyle w:val="default"/>
          <w:rFonts w:cs="FrankRuehl" w:hint="cs"/>
          <w:rtl/>
        </w:rPr>
      </w:pPr>
      <w:r>
        <w:rPr>
          <w:rStyle w:val="default"/>
          <w:rFonts w:cs="FrankRuehl" w:hint="cs"/>
          <w:rtl/>
        </w:rPr>
        <w:tab/>
        <w:t xml:space="preserve">"חלק הבקשה" </w:t>
      </w:r>
      <w:r>
        <w:rPr>
          <w:rStyle w:val="default"/>
          <w:rFonts w:cs="FrankRuehl"/>
          <w:rtl/>
        </w:rPr>
        <w:t>–</w:t>
      </w:r>
      <w:r>
        <w:rPr>
          <w:rStyle w:val="default"/>
          <w:rFonts w:cs="FrankRuehl" w:hint="cs"/>
          <w:rtl/>
        </w:rPr>
        <w:t xml:space="preserve"> כל אחד מאלה לפי המפורט בתקנה 20(א):</w:t>
      </w:r>
    </w:p>
    <w:p w:rsidR="001B30B3" w:rsidRDefault="001B30B3" w:rsidP="001B30B3">
      <w:pPr>
        <w:pStyle w:val="P00"/>
        <w:spacing w:before="72"/>
        <w:ind w:left="1021" w:right="1134"/>
        <w:rPr>
          <w:rStyle w:val="default"/>
          <w:rFonts w:cs="FrankRuehl" w:hint="cs"/>
          <w:rtl/>
        </w:rPr>
      </w:pPr>
      <w:r>
        <w:rPr>
          <w:rStyle w:val="default"/>
          <w:rFonts w:cs="FrankRuehl" w:hint="cs"/>
          <w:rtl/>
        </w:rPr>
        <w:t>(1)</w:t>
      </w:r>
      <w:r>
        <w:rPr>
          <w:rStyle w:val="default"/>
          <w:rFonts w:cs="FrankRuehl" w:hint="cs"/>
          <w:rtl/>
        </w:rPr>
        <w:tab/>
        <w:t>המבוא ותיאור האמצאה;</w:t>
      </w:r>
    </w:p>
    <w:p w:rsidR="001B30B3" w:rsidRDefault="001B30B3" w:rsidP="001B30B3">
      <w:pPr>
        <w:pStyle w:val="P00"/>
        <w:spacing w:before="72"/>
        <w:ind w:left="1021" w:right="1134"/>
        <w:rPr>
          <w:rStyle w:val="default"/>
          <w:rFonts w:cs="FrankRuehl" w:hint="cs"/>
          <w:rtl/>
        </w:rPr>
      </w:pPr>
      <w:r>
        <w:rPr>
          <w:rStyle w:val="default"/>
          <w:rFonts w:cs="FrankRuehl" w:hint="cs"/>
          <w:rtl/>
        </w:rPr>
        <w:t>(2)</w:t>
      </w:r>
      <w:r>
        <w:rPr>
          <w:rStyle w:val="default"/>
          <w:rFonts w:cs="FrankRuehl" w:hint="cs"/>
          <w:rtl/>
        </w:rPr>
        <w:tab/>
        <w:t>תביעות;</w:t>
      </w:r>
    </w:p>
    <w:p w:rsidR="001B30B3" w:rsidRDefault="001B30B3" w:rsidP="001B30B3">
      <w:pPr>
        <w:pStyle w:val="P00"/>
        <w:spacing w:before="72"/>
        <w:ind w:left="1021" w:right="1134"/>
        <w:rPr>
          <w:rStyle w:val="default"/>
          <w:rFonts w:cs="FrankRuehl" w:hint="cs"/>
          <w:rtl/>
        </w:rPr>
      </w:pPr>
      <w:r>
        <w:rPr>
          <w:rStyle w:val="default"/>
          <w:rFonts w:cs="FrankRuehl" w:hint="cs"/>
          <w:rtl/>
        </w:rPr>
        <w:t>(3)</w:t>
      </w:r>
      <w:r>
        <w:rPr>
          <w:rStyle w:val="default"/>
          <w:rFonts w:cs="FrankRuehl" w:hint="cs"/>
          <w:rtl/>
        </w:rPr>
        <w:tab/>
        <w:t>שרטוטים;</w:t>
      </w:r>
    </w:p>
    <w:p w:rsidR="001B30B3" w:rsidRDefault="001B30B3" w:rsidP="001B30B3">
      <w:pPr>
        <w:pStyle w:val="P00"/>
        <w:spacing w:before="72"/>
        <w:ind w:left="1021" w:right="1134"/>
        <w:rPr>
          <w:rStyle w:val="default"/>
          <w:rFonts w:cs="FrankRuehl" w:hint="cs"/>
          <w:rtl/>
        </w:rPr>
      </w:pPr>
      <w:r>
        <w:rPr>
          <w:rStyle w:val="default"/>
          <w:rFonts w:cs="FrankRuehl" w:hint="cs"/>
          <w:rtl/>
        </w:rPr>
        <w:t>(4)</w:t>
      </w:r>
      <w:r>
        <w:rPr>
          <w:rStyle w:val="default"/>
          <w:rFonts w:cs="FrankRuehl" w:hint="cs"/>
          <w:rtl/>
        </w:rPr>
        <w:tab/>
        <w:t>רצפים גנטיים;</w:t>
      </w:r>
    </w:p>
    <w:p w:rsidR="001B30B3" w:rsidRDefault="001B30B3" w:rsidP="001B30B3">
      <w:pPr>
        <w:pStyle w:val="P00"/>
        <w:spacing w:before="72"/>
        <w:ind w:left="0" w:right="1134"/>
        <w:rPr>
          <w:rStyle w:val="default"/>
          <w:rFonts w:cs="FrankRuehl" w:hint="cs"/>
          <w:rtl/>
        </w:rPr>
      </w:pPr>
      <w:r>
        <w:rPr>
          <w:rStyle w:val="default"/>
          <w:rFonts w:cs="FrankRuehl" w:hint="cs"/>
          <w:rtl/>
        </w:rPr>
        <w:tab/>
        <w:t xml:space="preserve">"טופס הגשה אלקטרונית" </w:t>
      </w:r>
      <w:r w:rsidR="00804353">
        <w:rPr>
          <w:rStyle w:val="default"/>
          <w:rFonts w:cs="FrankRuehl"/>
          <w:rtl/>
        </w:rPr>
        <w:t>–</w:t>
      </w:r>
      <w:r>
        <w:rPr>
          <w:rStyle w:val="default"/>
          <w:rFonts w:cs="FrankRuehl" w:hint="cs"/>
          <w:rtl/>
        </w:rPr>
        <w:t xml:space="preserve"> </w:t>
      </w:r>
      <w:r w:rsidR="00804353">
        <w:rPr>
          <w:rStyle w:val="default"/>
          <w:rFonts w:cs="FrankRuehl" w:hint="cs"/>
          <w:rtl/>
        </w:rPr>
        <w:t>טופס אלקטרוני המשמש להגשה אלקטרונית לרשות כפי שהוא מופיע במועד ההגשה באתר ההגשה;</w:t>
      </w:r>
    </w:p>
    <w:p w:rsidR="00804353" w:rsidRDefault="00804353" w:rsidP="001B30B3">
      <w:pPr>
        <w:pStyle w:val="P00"/>
        <w:spacing w:before="72"/>
        <w:ind w:left="0" w:right="1134"/>
        <w:rPr>
          <w:rStyle w:val="default"/>
          <w:rFonts w:cs="FrankRuehl" w:hint="cs"/>
          <w:rtl/>
        </w:rPr>
      </w:pPr>
      <w:r>
        <w:rPr>
          <w:rStyle w:val="default"/>
          <w:rFonts w:cs="FrankRuehl" w:hint="cs"/>
          <w:rtl/>
        </w:rPr>
        <w:tab/>
        <w:t xml:space="preserve">"פקודת הראיות" </w:t>
      </w:r>
      <w:r>
        <w:rPr>
          <w:rStyle w:val="default"/>
          <w:rFonts w:cs="FrankRuehl"/>
          <w:rtl/>
        </w:rPr>
        <w:t>–</w:t>
      </w:r>
      <w:r>
        <w:rPr>
          <w:rStyle w:val="default"/>
          <w:rFonts w:cs="FrankRuehl" w:hint="cs"/>
          <w:rtl/>
        </w:rPr>
        <w:t xml:space="preserve"> פקודת הראיות [נוסח חדש], התשל"א-1971;</w:t>
      </w:r>
    </w:p>
    <w:p w:rsidR="00804353" w:rsidRDefault="00804353" w:rsidP="001B30B3">
      <w:pPr>
        <w:pStyle w:val="P00"/>
        <w:spacing w:before="72"/>
        <w:ind w:left="0" w:right="1134"/>
        <w:rPr>
          <w:rStyle w:val="default"/>
          <w:rFonts w:cs="FrankRuehl" w:hint="cs"/>
          <w:rtl/>
        </w:rPr>
      </w:pPr>
      <w:r>
        <w:rPr>
          <w:rStyle w:val="default"/>
          <w:rFonts w:cs="FrankRuehl" w:hint="cs"/>
          <w:rtl/>
        </w:rPr>
        <w:tab/>
        <w:t xml:space="preserve">"תעודה אלקטרונית" </w:t>
      </w:r>
      <w:r>
        <w:rPr>
          <w:rStyle w:val="default"/>
          <w:rFonts w:cs="FrankRuehl"/>
          <w:rtl/>
        </w:rPr>
        <w:t>–</w:t>
      </w:r>
      <w:r>
        <w:rPr>
          <w:rStyle w:val="default"/>
          <w:rFonts w:cs="FrankRuehl" w:hint="cs"/>
          <w:rtl/>
        </w:rPr>
        <w:t xml:space="preserve"> כהגדרתה בחוק חתימה אלקטרונית, התשס"א-2001;</w:t>
      </w:r>
    </w:p>
    <w:p w:rsidR="00804353" w:rsidRDefault="00804353" w:rsidP="001B30B3">
      <w:pPr>
        <w:pStyle w:val="P00"/>
        <w:spacing w:before="72"/>
        <w:ind w:left="0" w:right="1134"/>
        <w:rPr>
          <w:rStyle w:val="default"/>
          <w:rFonts w:cs="FrankRuehl" w:hint="cs"/>
          <w:rtl/>
        </w:rPr>
      </w:pPr>
      <w:r>
        <w:rPr>
          <w:rStyle w:val="default"/>
          <w:rFonts w:cs="FrankRuehl" w:hint="cs"/>
          <w:rtl/>
        </w:rPr>
        <w:tab/>
        <w:t xml:space="preserve">"תצהיר" </w:t>
      </w:r>
      <w:r>
        <w:rPr>
          <w:rStyle w:val="default"/>
          <w:rFonts w:cs="FrankRuehl"/>
          <w:rtl/>
        </w:rPr>
        <w:t>–</w:t>
      </w:r>
      <w:r>
        <w:rPr>
          <w:rStyle w:val="default"/>
          <w:rFonts w:cs="FrankRuehl" w:hint="cs"/>
          <w:rtl/>
        </w:rPr>
        <w:t xml:space="preserve"> אחד מאלה, ובלבד שמתקיים בו האמור בתקנה 13:</w:t>
      </w:r>
    </w:p>
    <w:p w:rsidR="00804353" w:rsidRDefault="00804353" w:rsidP="00804353">
      <w:pPr>
        <w:pStyle w:val="P00"/>
        <w:spacing w:before="72"/>
        <w:ind w:left="1021" w:right="1134"/>
        <w:rPr>
          <w:rStyle w:val="default"/>
          <w:rFonts w:cs="FrankRuehl" w:hint="cs"/>
          <w:rtl/>
        </w:rPr>
      </w:pPr>
      <w:r>
        <w:rPr>
          <w:rStyle w:val="default"/>
          <w:rFonts w:cs="FrankRuehl" w:hint="cs"/>
          <w:rtl/>
        </w:rPr>
        <w:t>(1)</w:t>
      </w:r>
      <w:r>
        <w:rPr>
          <w:rStyle w:val="default"/>
          <w:rFonts w:cs="FrankRuehl" w:hint="cs"/>
          <w:rtl/>
        </w:rPr>
        <w:tab/>
        <w:t>תצהיר לפי סעיף 15 לפקודת הראיות;</w:t>
      </w:r>
    </w:p>
    <w:p w:rsidR="00804353" w:rsidRDefault="00804353" w:rsidP="00804353">
      <w:pPr>
        <w:pStyle w:val="P00"/>
        <w:spacing w:before="72"/>
        <w:ind w:left="1021" w:right="1134"/>
        <w:rPr>
          <w:rStyle w:val="default"/>
          <w:rFonts w:cs="FrankRuehl" w:hint="cs"/>
          <w:rtl/>
        </w:rPr>
      </w:pPr>
      <w:r>
        <w:rPr>
          <w:rStyle w:val="default"/>
          <w:rFonts w:cs="FrankRuehl" w:hint="cs"/>
          <w:rtl/>
        </w:rPr>
        <w:t>(2)</w:t>
      </w:r>
      <w:r>
        <w:rPr>
          <w:rStyle w:val="default"/>
          <w:rFonts w:cs="FrankRuehl" w:hint="cs"/>
          <w:rtl/>
        </w:rPr>
        <w:tab/>
        <w:t>תצהיר או הצהרה בכתב בדבר אמיתות הדברים שנכתבו בה, שניתנו מחוץ לישראל, והם ערוכים וחתומים בפני נציג דיפלומטי או קונסולרי של ישראל המוסמך לכך או בפני אדם שהוסמך לקבלם לפי דין המקום שבו ניתנו.</w:t>
      </w:r>
    </w:p>
    <w:p w:rsidR="001B30B3" w:rsidRPr="00F100C1" w:rsidRDefault="001B30B3" w:rsidP="001B30B3">
      <w:pPr>
        <w:pStyle w:val="P00"/>
        <w:spacing w:before="0"/>
        <w:ind w:left="0" w:right="1134"/>
        <w:rPr>
          <w:rStyle w:val="default"/>
          <w:rFonts w:cs="FrankRuehl" w:hint="cs"/>
          <w:vanish/>
          <w:color w:val="FF0000"/>
          <w:sz w:val="20"/>
          <w:szCs w:val="20"/>
          <w:shd w:val="clear" w:color="auto" w:fill="FFFF99"/>
          <w:rtl/>
        </w:rPr>
      </w:pPr>
      <w:bookmarkStart w:id="4" w:name="Rov337"/>
      <w:r w:rsidRPr="00F100C1">
        <w:rPr>
          <w:rStyle w:val="default"/>
          <w:rFonts w:cs="FrankRuehl" w:hint="cs"/>
          <w:vanish/>
          <w:color w:val="FF0000"/>
          <w:sz w:val="20"/>
          <w:szCs w:val="20"/>
          <w:shd w:val="clear" w:color="auto" w:fill="FFFF99"/>
          <w:rtl/>
        </w:rPr>
        <w:t>מיום 20.12.2015</w:t>
      </w:r>
    </w:p>
    <w:p w:rsidR="001B30B3" w:rsidRPr="00F100C1" w:rsidRDefault="001B30B3" w:rsidP="001B30B3">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1B30B3" w:rsidRPr="00F100C1" w:rsidRDefault="001B30B3" w:rsidP="001B30B3">
      <w:pPr>
        <w:pStyle w:val="P00"/>
        <w:spacing w:before="0"/>
        <w:ind w:left="0" w:right="1134"/>
        <w:rPr>
          <w:rStyle w:val="default"/>
          <w:rFonts w:cs="FrankRuehl" w:hint="cs"/>
          <w:vanish/>
          <w:sz w:val="20"/>
          <w:szCs w:val="20"/>
          <w:shd w:val="clear" w:color="auto" w:fill="FFFF99"/>
          <w:rtl/>
        </w:rPr>
      </w:pPr>
      <w:hyperlink r:id="rId7"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60</w:t>
      </w:r>
    </w:p>
    <w:p w:rsidR="001B30B3" w:rsidRPr="00804353" w:rsidRDefault="001B30B3" w:rsidP="00804353">
      <w:pPr>
        <w:pStyle w:val="P00"/>
        <w:spacing w:before="0"/>
        <w:ind w:left="0" w:right="1134"/>
        <w:rPr>
          <w:rStyle w:val="default"/>
          <w:rFonts w:cs="FrankRuehl" w:hint="cs"/>
          <w:sz w:val="2"/>
          <w:szCs w:val="2"/>
          <w:rtl/>
        </w:rPr>
      </w:pPr>
      <w:r w:rsidRPr="00F100C1">
        <w:rPr>
          <w:rStyle w:val="default"/>
          <w:rFonts w:cs="FrankRuehl" w:hint="cs"/>
          <w:b/>
          <w:bCs/>
          <w:vanish/>
          <w:sz w:val="20"/>
          <w:szCs w:val="20"/>
          <w:shd w:val="clear" w:color="auto" w:fill="FFFF99"/>
          <w:rtl/>
        </w:rPr>
        <w:t>הוספת תקנה 1</w:t>
      </w:r>
      <w:bookmarkEnd w:id="4"/>
    </w:p>
    <w:p w:rsidR="00992BA7" w:rsidRDefault="003747E6">
      <w:pPr>
        <w:pStyle w:val="P00"/>
        <w:spacing w:before="72"/>
        <w:ind w:left="0" w:right="1134"/>
        <w:rPr>
          <w:rStyle w:val="default"/>
          <w:rFonts w:cs="FrankRuehl" w:hint="cs"/>
          <w:rtl/>
        </w:rPr>
      </w:pPr>
      <w:bookmarkStart w:id="5" w:name="Seif1"/>
      <w:bookmarkEnd w:id="5"/>
      <w:r>
        <w:rPr>
          <w:lang w:val="he-IL"/>
        </w:rPr>
        <mc:AlternateContent>
          <mc:Choice Requires="wps">
            <w:drawing>
              <wp:anchor distT="0" distB="0" distL="114300" distR="114300" simplePos="0" relativeHeight="251501568" behindDoc="0" locked="1" layoutInCell="0" allowOverlap="1">
                <wp:simplePos x="0" y="0"/>
                <wp:positionH relativeFrom="column">
                  <wp:posOffset>5899150</wp:posOffset>
                </wp:positionH>
                <wp:positionV relativeFrom="paragraph">
                  <wp:posOffset>102235</wp:posOffset>
                </wp:positionV>
                <wp:extent cx="953135" cy="343535"/>
                <wp:effectExtent l="0" t="0" r="0" b="0"/>
                <wp:wrapNone/>
                <wp:docPr id="30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435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סמ</w:t>
                            </w:r>
                            <w:r>
                              <w:rPr>
                                <w:rFonts w:cs="Miriam" w:hint="cs"/>
                                <w:sz w:val="18"/>
                                <w:szCs w:val="18"/>
                                <w:rtl/>
                              </w:rPr>
                              <w:t>כויות סגן הרשם והבוחנים</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8" style="position:absolute;left:0;text-align:left;margin-left:464.5pt;margin-top:8.05pt;width:75.05pt;height:27.05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סמ</w:t>
                      </w:r>
                      <w:r>
                        <w:rPr>
                          <w:rFonts w:cs="Miriam" w:hint="cs"/>
                          <w:sz w:val="18"/>
                          <w:szCs w:val="18"/>
                          <w:rtl/>
                        </w:rPr>
                        <w:t>כויות סגן הרשם והבוחנים</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1</w:t>
      </w:r>
      <w:r w:rsidR="00804353">
        <w:rPr>
          <w:rStyle w:val="default"/>
          <w:rFonts w:cs="FrankRuehl" w:hint="cs"/>
          <w:rtl/>
        </w:rPr>
        <w:t>א</w:t>
      </w:r>
      <w:r w:rsidR="00992BA7" w:rsidRPr="001B30B3">
        <w:rPr>
          <w:rStyle w:val="default"/>
          <w:rFonts w:cs="FrankRuehl"/>
          <w:rtl/>
        </w:rPr>
        <w:t>.</w:t>
      </w:r>
      <w:r w:rsidR="00992BA7" w:rsidRPr="001B30B3">
        <w:rPr>
          <w:rStyle w:val="default"/>
          <w:rFonts w:cs="FrankRuehl"/>
          <w:rtl/>
        </w:rPr>
        <w:tab/>
      </w:r>
      <w:r w:rsidR="00992BA7">
        <w:rPr>
          <w:rStyle w:val="default"/>
          <w:rFonts w:cs="FrankRuehl"/>
          <w:rtl/>
        </w:rPr>
        <w:t>כל</w:t>
      </w:r>
      <w:r w:rsidR="00992BA7">
        <w:rPr>
          <w:rStyle w:val="default"/>
          <w:rFonts w:cs="FrankRuehl" w:hint="cs"/>
          <w:rtl/>
        </w:rPr>
        <w:t xml:space="preserve"> מקום בתקנות אלה שהוסמך הרשם לעשות דבר, אף סגנו והבוחנים במשמע, זולת אם הסמיך החוק לאותו ענין את הרשם בלבד.</w:t>
      </w:r>
    </w:p>
    <w:p w:rsidR="00804353" w:rsidRPr="00F100C1" w:rsidRDefault="00804353" w:rsidP="00804353">
      <w:pPr>
        <w:pStyle w:val="P00"/>
        <w:spacing w:before="0"/>
        <w:ind w:left="0" w:right="1134"/>
        <w:rPr>
          <w:rStyle w:val="default"/>
          <w:rFonts w:cs="FrankRuehl" w:hint="cs"/>
          <w:vanish/>
          <w:color w:val="FF0000"/>
          <w:sz w:val="20"/>
          <w:szCs w:val="20"/>
          <w:shd w:val="clear" w:color="auto" w:fill="FFFF99"/>
          <w:rtl/>
        </w:rPr>
      </w:pPr>
      <w:bookmarkStart w:id="6" w:name="Rov338"/>
      <w:r w:rsidRPr="00F100C1">
        <w:rPr>
          <w:rStyle w:val="default"/>
          <w:rFonts w:cs="FrankRuehl" w:hint="cs"/>
          <w:vanish/>
          <w:color w:val="FF0000"/>
          <w:sz w:val="20"/>
          <w:szCs w:val="20"/>
          <w:shd w:val="clear" w:color="auto" w:fill="FFFF99"/>
          <w:rtl/>
        </w:rPr>
        <w:t>מיום 20.12.2015</w:t>
      </w:r>
    </w:p>
    <w:p w:rsidR="00804353" w:rsidRPr="00F100C1" w:rsidRDefault="00804353" w:rsidP="00804353">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804353" w:rsidRPr="00F100C1" w:rsidRDefault="00804353" w:rsidP="00804353">
      <w:pPr>
        <w:pStyle w:val="P00"/>
        <w:spacing w:before="0"/>
        <w:ind w:left="0" w:right="1134"/>
        <w:rPr>
          <w:rStyle w:val="default"/>
          <w:rFonts w:cs="FrankRuehl" w:hint="cs"/>
          <w:vanish/>
          <w:sz w:val="20"/>
          <w:szCs w:val="20"/>
          <w:shd w:val="clear" w:color="auto" w:fill="FFFF99"/>
          <w:rtl/>
        </w:rPr>
      </w:pPr>
      <w:hyperlink r:id="rId8"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60</w:t>
      </w:r>
    </w:p>
    <w:p w:rsidR="00804353" w:rsidRPr="00804353" w:rsidRDefault="00804353" w:rsidP="00804353">
      <w:pPr>
        <w:pStyle w:val="P00"/>
        <w:ind w:left="0" w:right="1134"/>
        <w:rPr>
          <w:rStyle w:val="default"/>
          <w:rFonts w:cs="FrankRuehl" w:hint="cs"/>
          <w:sz w:val="2"/>
          <w:szCs w:val="2"/>
          <w:rtl/>
        </w:rPr>
      </w:pPr>
      <w:r w:rsidRPr="00F100C1">
        <w:rPr>
          <w:rStyle w:val="default"/>
          <w:rFonts w:cs="FrankRuehl"/>
          <w:strike/>
          <w:vanish/>
          <w:sz w:val="22"/>
          <w:szCs w:val="22"/>
          <w:shd w:val="clear" w:color="auto" w:fill="FFFF99"/>
          <w:rtl/>
        </w:rPr>
        <w:t>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1א.</w:t>
      </w:r>
      <w:r w:rsidRPr="00F100C1">
        <w:rPr>
          <w:rStyle w:val="default"/>
          <w:rFonts w:cs="FrankRuehl"/>
          <w:vanish/>
          <w:sz w:val="22"/>
          <w:szCs w:val="22"/>
          <w:shd w:val="clear" w:color="auto" w:fill="FFFF99"/>
          <w:rtl/>
        </w:rPr>
        <w:tab/>
        <w:t>כל</w:t>
      </w:r>
      <w:r w:rsidRPr="00F100C1">
        <w:rPr>
          <w:rStyle w:val="default"/>
          <w:rFonts w:cs="FrankRuehl" w:hint="cs"/>
          <w:vanish/>
          <w:sz w:val="22"/>
          <w:szCs w:val="22"/>
          <w:shd w:val="clear" w:color="auto" w:fill="FFFF99"/>
          <w:rtl/>
        </w:rPr>
        <w:t xml:space="preserve"> מקום בתקנות אלה שהוסמך הרשם לעשות דבר, אף סגנו והבוחנים במשמע, זולת אם הסמיך החוק לאותו ענין את הרשם בלבד.</w:t>
      </w:r>
      <w:bookmarkEnd w:id="6"/>
    </w:p>
    <w:p w:rsidR="00992BA7" w:rsidRDefault="003747E6" w:rsidP="00804353">
      <w:pPr>
        <w:pStyle w:val="P00"/>
        <w:spacing w:before="72"/>
        <w:ind w:left="0" w:right="1134"/>
        <w:rPr>
          <w:rStyle w:val="default"/>
          <w:rFonts w:cs="FrankRuehl" w:hint="cs"/>
          <w:rtl/>
        </w:rPr>
      </w:pPr>
      <w:bookmarkStart w:id="7" w:name="Seif2"/>
      <w:bookmarkEnd w:id="7"/>
      <w:r>
        <w:rPr>
          <w:lang w:val="he-IL"/>
        </w:rPr>
        <mc:AlternateContent>
          <mc:Choice Requires="wps">
            <w:drawing>
              <wp:anchor distT="0" distB="0" distL="114300" distR="114300" simplePos="0" relativeHeight="251502592" behindDoc="0" locked="1" layoutInCell="0" allowOverlap="1">
                <wp:simplePos x="0" y="0"/>
                <wp:positionH relativeFrom="column">
                  <wp:posOffset>5899150</wp:posOffset>
                </wp:positionH>
                <wp:positionV relativeFrom="paragraph">
                  <wp:posOffset>102235</wp:posOffset>
                </wp:positionV>
                <wp:extent cx="953135" cy="361950"/>
                <wp:effectExtent l="0" t="0" r="0" b="0"/>
                <wp:wrapNone/>
                <wp:docPr id="30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61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קב</w:t>
                            </w:r>
                            <w:r>
                              <w:rPr>
                                <w:rFonts w:cs="Miriam" w:hint="cs"/>
                                <w:sz w:val="18"/>
                                <w:szCs w:val="18"/>
                                <w:rtl/>
                              </w:rPr>
                              <w:t xml:space="preserve">לת קהל </w:t>
                            </w:r>
                            <w:r>
                              <w:rPr>
                                <w:rFonts w:cs="Miriam"/>
                                <w:sz w:val="18"/>
                                <w:szCs w:val="18"/>
                                <w:rtl/>
                              </w:rPr>
                              <w:t>וע</w:t>
                            </w:r>
                            <w:r>
                              <w:rPr>
                                <w:rFonts w:cs="Miriam" w:hint="cs"/>
                                <w:sz w:val="18"/>
                                <w:szCs w:val="18"/>
                                <w:rtl/>
                              </w:rPr>
                              <w:t>יון במסמכים</w:t>
                            </w:r>
                          </w:p>
                          <w:p w:rsidR="00DC624D" w:rsidRDefault="00DC624D" w:rsidP="00804353">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9" style="position:absolute;left:0;text-align:left;margin-left:464.5pt;margin-top:8.05pt;width:75.05pt;height:28.5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קב</w:t>
                      </w:r>
                      <w:r>
                        <w:rPr>
                          <w:rFonts w:cs="Miriam" w:hint="cs"/>
                          <w:sz w:val="18"/>
                          <w:szCs w:val="18"/>
                          <w:rtl/>
                        </w:rPr>
                        <w:t xml:space="preserve">לת קהל </w:t>
                      </w:r>
                      <w:r>
                        <w:rPr>
                          <w:rFonts w:cs="Miriam"/>
                          <w:sz w:val="18"/>
                          <w:szCs w:val="18"/>
                          <w:rtl/>
                        </w:rPr>
                        <w:t>וע</w:t>
                      </w:r>
                      <w:r>
                        <w:rPr>
                          <w:rFonts w:cs="Miriam" w:hint="cs"/>
                          <w:sz w:val="18"/>
                          <w:szCs w:val="18"/>
                          <w:rtl/>
                        </w:rPr>
                        <w:t>יון במסמכים</w:t>
                      </w:r>
                    </w:p>
                    <w:p w:rsidR="00DC624D" w:rsidRDefault="00DC624D" w:rsidP="00804353">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2</w:t>
      </w:r>
      <w:r w:rsidR="00992BA7" w:rsidRPr="00804353">
        <w:rPr>
          <w:rStyle w:val="default"/>
          <w:rFonts w:cs="FrankRuehl"/>
          <w:rtl/>
        </w:rPr>
        <w:t>.</w:t>
      </w:r>
      <w:r w:rsidR="00992BA7" w:rsidRPr="00804353">
        <w:rPr>
          <w:rStyle w:val="default"/>
          <w:rFonts w:cs="FrankRuehl"/>
          <w:rtl/>
        </w:rPr>
        <w:tab/>
      </w:r>
      <w:r w:rsidR="00804353">
        <w:rPr>
          <w:rStyle w:val="default"/>
          <w:rFonts w:cs="FrankRuehl" w:hint="cs"/>
          <w:rtl/>
        </w:rPr>
        <w:t xml:space="preserve">משרדי הרשות יהיו פתוחים לציבור בימים א' עד ה' בשבוע בין השעות </w:t>
      </w:r>
      <w:r w:rsidR="00992BA7">
        <w:rPr>
          <w:rStyle w:val="default"/>
          <w:rFonts w:cs="FrankRuehl" w:hint="cs"/>
          <w:rtl/>
        </w:rPr>
        <w:t>8</w:t>
      </w:r>
      <w:r w:rsidR="00804353">
        <w:rPr>
          <w:rStyle w:val="default"/>
          <w:rFonts w:cs="FrankRuehl" w:hint="cs"/>
          <w:rtl/>
        </w:rPr>
        <w:t>:</w:t>
      </w:r>
      <w:r w:rsidR="00992BA7">
        <w:rPr>
          <w:rStyle w:val="default"/>
          <w:rFonts w:cs="FrankRuehl" w:hint="cs"/>
          <w:rtl/>
        </w:rPr>
        <w:t>30 ל-13</w:t>
      </w:r>
      <w:r w:rsidR="00804353">
        <w:rPr>
          <w:rStyle w:val="default"/>
          <w:rFonts w:cs="FrankRuehl" w:hint="cs"/>
          <w:rtl/>
        </w:rPr>
        <w:t>:</w:t>
      </w:r>
      <w:r w:rsidR="00992BA7">
        <w:rPr>
          <w:rStyle w:val="default"/>
          <w:rFonts w:cs="FrankRuehl" w:hint="cs"/>
          <w:rtl/>
        </w:rPr>
        <w:t xml:space="preserve">30, </w:t>
      </w:r>
      <w:r w:rsidR="00804353">
        <w:rPr>
          <w:rStyle w:val="default"/>
          <w:rFonts w:cs="FrankRuehl" w:hint="cs"/>
          <w:rtl/>
        </w:rPr>
        <w:t xml:space="preserve">למעט ימי מנוחה, ימי שבתון, או ימים שהודיע עליהם הרשם באתר האינטרנט שלא תהיה בהם קבלת קהל, </w:t>
      </w:r>
      <w:r w:rsidR="00992BA7">
        <w:rPr>
          <w:rStyle w:val="default"/>
          <w:rFonts w:cs="FrankRuehl" w:hint="cs"/>
          <w:rtl/>
        </w:rPr>
        <w:t>ובאותן שעות יעמדו לעיון כ</w:t>
      </w:r>
      <w:r w:rsidR="00992BA7">
        <w:rPr>
          <w:rStyle w:val="default"/>
          <w:rFonts w:cs="FrankRuehl"/>
          <w:rtl/>
        </w:rPr>
        <w:t xml:space="preserve">ל </w:t>
      </w:r>
      <w:r w:rsidR="00992BA7">
        <w:rPr>
          <w:rStyle w:val="default"/>
          <w:rFonts w:cs="FrankRuehl" w:hint="cs"/>
          <w:rtl/>
        </w:rPr>
        <w:t>המסמכים שמו</w:t>
      </w:r>
      <w:r w:rsidR="00992BA7">
        <w:rPr>
          <w:rStyle w:val="default"/>
          <w:rFonts w:cs="FrankRuehl"/>
          <w:rtl/>
        </w:rPr>
        <w:t>ת</w:t>
      </w:r>
      <w:r w:rsidR="00992BA7">
        <w:rPr>
          <w:rStyle w:val="default"/>
          <w:rFonts w:cs="FrankRuehl" w:hint="cs"/>
          <w:rtl/>
        </w:rPr>
        <w:t xml:space="preserve">ר לעיין בהם על פי חוק או תקנות אלה, חוץ ממסמך הדרוש </w:t>
      </w:r>
      <w:r w:rsidR="00804353">
        <w:rPr>
          <w:rStyle w:val="default"/>
          <w:rFonts w:cs="FrankRuehl" w:hint="cs"/>
          <w:rtl/>
        </w:rPr>
        <w:t>ב</w:t>
      </w:r>
      <w:r w:rsidR="00992BA7">
        <w:rPr>
          <w:rStyle w:val="default"/>
          <w:rFonts w:cs="FrankRuehl" w:hint="cs"/>
          <w:rtl/>
        </w:rPr>
        <w:t xml:space="preserve">אותו זמן לעבודת </w:t>
      </w:r>
      <w:r w:rsidR="00E3681F">
        <w:rPr>
          <w:rStyle w:val="default"/>
          <w:rFonts w:cs="FrankRuehl" w:hint="cs"/>
          <w:rtl/>
        </w:rPr>
        <w:t>הרשות</w:t>
      </w:r>
      <w:r w:rsidR="00804353">
        <w:rPr>
          <w:rStyle w:val="default"/>
          <w:rFonts w:cs="FrankRuehl" w:hint="cs"/>
          <w:rtl/>
        </w:rPr>
        <w:t xml:space="preserve">; לעניין זה, "ימי מנוחה" </w:t>
      </w:r>
      <w:r w:rsidR="00804353">
        <w:rPr>
          <w:rStyle w:val="default"/>
          <w:rFonts w:cs="FrankRuehl"/>
          <w:rtl/>
        </w:rPr>
        <w:t>–</w:t>
      </w:r>
      <w:r w:rsidR="00804353">
        <w:rPr>
          <w:rStyle w:val="default"/>
          <w:rFonts w:cs="FrankRuehl" w:hint="cs"/>
          <w:rtl/>
        </w:rPr>
        <w:t xml:space="preserve"> כמשמעותם בסעיף 18א לפקודת סדרי השלטון והמשפט, התש"ח-1948, ו"ימי שבתון" </w:t>
      </w:r>
      <w:r w:rsidR="00804353">
        <w:rPr>
          <w:rStyle w:val="default"/>
          <w:rFonts w:cs="FrankRuehl"/>
          <w:rtl/>
        </w:rPr>
        <w:t>–</w:t>
      </w:r>
      <w:r w:rsidR="00804353">
        <w:rPr>
          <w:rStyle w:val="default"/>
          <w:rFonts w:cs="FrankRuehl" w:hint="cs"/>
          <w:rtl/>
        </w:rPr>
        <w:t xml:space="preserve"> לפי חיקוק</w:t>
      </w:r>
      <w:r w:rsidR="00992BA7">
        <w:rPr>
          <w:rStyle w:val="default"/>
          <w:rFonts w:cs="FrankRuehl" w:hint="cs"/>
          <w:rtl/>
        </w:rPr>
        <w:t>.</w:t>
      </w:r>
    </w:p>
    <w:p w:rsidR="00E3681F" w:rsidRPr="00F100C1" w:rsidRDefault="00E3681F" w:rsidP="00E3681F">
      <w:pPr>
        <w:pStyle w:val="P00"/>
        <w:spacing w:before="0"/>
        <w:ind w:left="0" w:right="1134"/>
        <w:rPr>
          <w:rStyle w:val="default"/>
          <w:rFonts w:cs="FrankRuehl" w:hint="cs"/>
          <w:vanish/>
          <w:color w:val="FF0000"/>
          <w:sz w:val="20"/>
          <w:szCs w:val="20"/>
          <w:shd w:val="clear" w:color="auto" w:fill="FFFF99"/>
          <w:rtl/>
        </w:rPr>
      </w:pPr>
      <w:bookmarkStart w:id="8" w:name="Rov339"/>
      <w:r w:rsidRPr="00F100C1">
        <w:rPr>
          <w:rStyle w:val="default"/>
          <w:rFonts w:cs="FrankRuehl" w:hint="cs"/>
          <w:vanish/>
          <w:color w:val="FF0000"/>
          <w:sz w:val="20"/>
          <w:szCs w:val="20"/>
          <w:shd w:val="clear" w:color="auto" w:fill="FFFF99"/>
          <w:rtl/>
        </w:rPr>
        <w:t>מיום 1.6.2012</w:t>
      </w:r>
    </w:p>
    <w:p w:rsidR="00E3681F" w:rsidRPr="00F100C1" w:rsidRDefault="00E3681F" w:rsidP="00E3681F">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E3681F" w:rsidRPr="00F100C1" w:rsidRDefault="00E3681F" w:rsidP="00E3681F">
      <w:pPr>
        <w:pStyle w:val="P00"/>
        <w:spacing w:before="0"/>
        <w:ind w:left="0" w:right="1134"/>
        <w:rPr>
          <w:rStyle w:val="default"/>
          <w:rFonts w:cs="FrankRuehl" w:hint="cs"/>
          <w:vanish/>
          <w:sz w:val="20"/>
          <w:szCs w:val="20"/>
          <w:shd w:val="clear" w:color="auto" w:fill="FFFF99"/>
          <w:rtl/>
        </w:rPr>
      </w:pPr>
      <w:hyperlink r:id="rId9"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E3681F" w:rsidRPr="00F100C1" w:rsidRDefault="00E3681F" w:rsidP="00E3681F">
      <w:pPr>
        <w:pStyle w:val="P00"/>
        <w:ind w:left="0" w:right="1134"/>
        <w:rPr>
          <w:rStyle w:val="default"/>
          <w:rFonts w:cs="FrankRuehl" w:hint="cs"/>
          <w:vanish/>
          <w:sz w:val="22"/>
          <w:szCs w:val="22"/>
          <w:shd w:val="clear" w:color="auto" w:fill="FFFF99"/>
          <w:rtl/>
        </w:rPr>
      </w:pPr>
      <w:r w:rsidRPr="00F100C1">
        <w:rPr>
          <w:rStyle w:val="big-number"/>
          <w:rFonts w:cs="FrankRuehl"/>
          <w:vanish/>
          <w:sz w:val="22"/>
          <w:szCs w:val="22"/>
          <w:shd w:val="clear" w:color="auto" w:fill="FFFF99"/>
          <w:rtl/>
        </w:rPr>
        <w:t>2.</w:t>
      </w: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שע</w:t>
      </w:r>
      <w:r w:rsidRPr="00F100C1">
        <w:rPr>
          <w:rStyle w:val="default"/>
          <w:rFonts w:cs="FrankRuehl" w:hint="cs"/>
          <w:vanish/>
          <w:sz w:val="22"/>
          <w:szCs w:val="22"/>
          <w:shd w:val="clear" w:color="auto" w:fill="FFFF99"/>
          <w:rtl/>
        </w:rPr>
        <w:t xml:space="preserve">ות קבלת קהל </w:t>
      </w:r>
      <w:r w:rsidRPr="00F100C1">
        <w:rPr>
          <w:rStyle w:val="default"/>
          <w:rFonts w:cs="FrankRuehl" w:hint="cs"/>
          <w:strike/>
          <w:vanish/>
          <w:sz w:val="22"/>
          <w:szCs w:val="22"/>
          <w:shd w:val="clear" w:color="auto" w:fill="FFFF99"/>
          <w:rtl/>
        </w:rPr>
        <w:t>בלשכה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ברשות</w:t>
      </w:r>
      <w:r w:rsidRPr="00F100C1">
        <w:rPr>
          <w:rStyle w:val="default"/>
          <w:rFonts w:cs="FrankRuehl" w:hint="cs"/>
          <w:vanish/>
          <w:sz w:val="22"/>
          <w:szCs w:val="22"/>
          <w:shd w:val="clear" w:color="auto" w:fill="FFFF99"/>
          <w:rtl/>
        </w:rPr>
        <w:t xml:space="preserve"> יהיו בימי חול שאינם ערבי שבת או מועד בין השעות 08.30 ל-13.30, ובאותן שעות יעמדו לעיון כ</w:t>
      </w:r>
      <w:r w:rsidRPr="00F100C1">
        <w:rPr>
          <w:rStyle w:val="default"/>
          <w:rFonts w:cs="FrankRuehl"/>
          <w:vanish/>
          <w:sz w:val="22"/>
          <w:szCs w:val="22"/>
          <w:shd w:val="clear" w:color="auto" w:fill="FFFF99"/>
          <w:rtl/>
        </w:rPr>
        <w:t xml:space="preserve">ל </w:t>
      </w:r>
      <w:r w:rsidRPr="00F100C1">
        <w:rPr>
          <w:rStyle w:val="default"/>
          <w:rFonts w:cs="FrankRuehl" w:hint="cs"/>
          <w:vanish/>
          <w:sz w:val="22"/>
          <w:szCs w:val="22"/>
          <w:shd w:val="clear" w:color="auto" w:fill="FFFF99"/>
          <w:rtl/>
        </w:rPr>
        <w:t>המסמכים שמו</w:t>
      </w:r>
      <w:r w:rsidRPr="00F100C1">
        <w:rPr>
          <w:rStyle w:val="default"/>
          <w:rFonts w:cs="FrankRuehl"/>
          <w:vanish/>
          <w:sz w:val="22"/>
          <w:szCs w:val="22"/>
          <w:shd w:val="clear" w:color="auto" w:fill="FFFF99"/>
          <w:rtl/>
        </w:rPr>
        <w:t>ת</w:t>
      </w:r>
      <w:r w:rsidRPr="00F100C1">
        <w:rPr>
          <w:rStyle w:val="default"/>
          <w:rFonts w:cs="FrankRuehl" w:hint="cs"/>
          <w:vanish/>
          <w:sz w:val="22"/>
          <w:szCs w:val="22"/>
          <w:shd w:val="clear" w:color="auto" w:fill="FFFF99"/>
          <w:rtl/>
        </w:rPr>
        <w:t xml:space="preserve">ר לעיין בהם על פי חוק או תקנות אלה, חוץ ממסמך הדרוש אותו זמן לעבודת </w:t>
      </w:r>
      <w:r w:rsidRPr="00F100C1">
        <w:rPr>
          <w:rStyle w:val="default"/>
          <w:rFonts w:cs="FrankRuehl" w:hint="cs"/>
          <w:strike/>
          <w:vanish/>
          <w:sz w:val="22"/>
          <w:szCs w:val="22"/>
          <w:shd w:val="clear" w:color="auto" w:fill="FFFF99"/>
          <w:rtl/>
        </w:rPr>
        <w:t>הלשכה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הרשות</w:t>
      </w:r>
      <w:r w:rsidRPr="00F100C1">
        <w:rPr>
          <w:rStyle w:val="default"/>
          <w:rFonts w:cs="FrankRuehl" w:hint="cs"/>
          <w:vanish/>
          <w:sz w:val="22"/>
          <w:szCs w:val="22"/>
          <w:shd w:val="clear" w:color="auto" w:fill="FFFF99"/>
          <w:rtl/>
        </w:rPr>
        <w:t>.</w:t>
      </w:r>
    </w:p>
    <w:p w:rsidR="00804353" w:rsidRPr="00F100C1" w:rsidRDefault="00804353" w:rsidP="00804353">
      <w:pPr>
        <w:pStyle w:val="P00"/>
        <w:spacing w:before="0"/>
        <w:ind w:left="0" w:right="1134"/>
        <w:rPr>
          <w:rStyle w:val="default"/>
          <w:rFonts w:cs="FrankRuehl" w:hint="cs"/>
          <w:vanish/>
          <w:sz w:val="20"/>
          <w:szCs w:val="20"/>
          <w:shd w:val="clear" w:color="auto" w:fill="FFFF99"/>
          <w:rtl/>
        </w:rPr>
      </w:pPr>
    </w:p>
    <w:p w:rsidR="00804353" w:rsidRPr="00F100C1" w:rsidRDefault="00804353" w:rsidP="00804353">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804353" w:rsidRPr="00F100C1" w:rsidRDefault="00804353" w:rsidP="00804353">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804353" w:rsidRPr="00F100C1" w:rsidRDefault="00804353" w:rsidP="00804353">
      <w:pPr>
        <w:pStyle w:val="P00"/>
        <w:spacing w:before="0"/>
        <w:ind w:left="0" w:right="1134"/>
        <w:rPr>
          <w:rStyle w:val="default"/>
          <w:rFonts w:cs="FrankRuehl" w:hint="cs"/>
          <w:vanish/>
          <w:sz w:val="20"/>
          <w:szCs w:val="20"/>
          <w:shd w:val="clear" w:color="auto" w:fill="FFFF99"/>
          <w:rtl/>
        </w:rPr>
      </w:pPr>
      <w:hyperlink r:id="rId10"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61</w:t>
      </w:r>
    </w:p>
    <w:p w:rsidR="00804353" w:rsidRPr="00F100C1" w:rsidRDefault="00804353" w:rsidP="00804353">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החלפת תקנה 2</w:t>
      </w:r>
    </w:p>
    <w:p w:rsidR="00804353" w:rsidRPr="00F100C1" w:rsidRDefault="00804353" w:rsidP="00804353">
      <w:pPr>
        <w:pStyle w:val="P00"/>
        <w:ind w:left="0" w:right="1134"/>
        <w:rPr>
          <w:rStyle w:val="default"/>
          <w:rFonts w:cs="FrankRuehl" w:hint="cs"/>
          <w:vanish/>
          <w:sz w:val="20"/>
          <w:szCs w:val="20"/>
          <w:shd w:val="clear" w:color="auto" w:fill="FFFF99"/>
          <w:rtl/>
        </w:rPr>
      </w:pPr>
      <w:r w:rsidRPr="00F100C1">
        <w:rPr>
          <w:rStyle w:val="default"/>
          <w:rFonts w:cs="FrankRuehl" w:hint="cs"/>
          <w:vanish/>
          <w:sz w:val="20"/>
          <w:szCs w:val="20"/>
          <w:shd w:val="clear" w:color="auto" w:fill="FFFF99"/>
          <w:rtl/>
        </w:rPr>
        <w:t>הנוסח הקודם:</w:t>
      </w:r>
    </w:p>
    <w:p w:rsidR="00804353" w:rsidRPr="00F100C1" w:rsidRDefault="00804353" w:rsidP="00804353">
      <w:pPr>
        <w:pStyle w:val="P00"/>
        <w:spacing w:before="20"/>
        <w:ind w:left="0" w:right="1134"/>
        <w:rPr>
          <w:rStyle w:val="default"/>
          <w:rFonts w:cs="Miriam" w:hint="cs"/>
          <w:strike/>
          <w:vanish/>
          <w:sz w:val="16"/>
          <w:szCs w:val="16"/>
          <w:shd w:val="clear" w:color="auto" w:fill="FFFF99"/>
          <w:rtl/>
        </w:rPr>
      </w:pPr>
      <w:r w:rsidRPr="00F100C1">
        <w:rPr>
          <w:rStyle w:val="default"/>
          <w:rFonts w:cs="Miriam" w:hint="cs"/>
          <w:strike/>
          <w:vanish/>
          <w:sz w:val="16"/>
          <w:szCs w:val="16"/>
          <w:shd w:val="clear" w:color="auto" w:fill="FFFF99"/>
          <w:rtl/>
        </w:rPr>
        <w:t>קבלת קהל ועיון במסמכים</w:t>
      </w:r>
    </w:p>
    <w:p w:rsidR="00804353" w:rsidRPr="00804353" w:rsidRDefault="00804353" w:rsidP="00804353">
      <w:pPr>
        <w:pStyle w:val="P00"/>
        <w:spacing w:before="0"/>
        <w:ind w:left="0" w:right="1134"/>
        <w:rPr>
          <w:rStyle w:val="default"/>
          <w:rFonts w:cs="FrankRuehl" w:hint="cs"/>
          <w:strike/>
          <w:sz w:val="2"/>
          <w:szCs w:val="2"/>
          <w:shd w:val="clear" w:color="auto" w:fill="FFFF99"/>
          <w:rtl/>
        </w:rPr>
      </w:pPr>
      <w:r w:rsidRPr="00F100C1">
        <w:rPr>
          <w:rStyle w:val="default"/>
          <w:rFonts w:cs="FrankRuehl"/>
          <w:strike/>
          <w:vanish/>
          <w:sz w:val="22"/>
          <w:szCs w:val="22"/>
          <w:shd w:val="clear" w:color="auto" w:fill="FFFF99"/>
          <w:rtl/>
        </w:rPr>
        <w:t>2.</w:t>
      </w:r>
      <w:r w:rsidRPr="00F100C1">
        <w:rPr>
          <w:rStyle w:val="default"/>
          <w:rFonts w:cs="FrankRuehl"/>
          <w:strike/>
          <w:vanish/>
          <w:sz w:val="22"/>
          <w:szCs w:val="22"/>
          <w:shd w:val="clear" w:color="auto" w:fill="FFFF99"/>
          <w:rtl/>
        </w:rPr>
        <w:tab/>
        <w:t>שע</w:t>
      </w:r>
      <w:r w:rsidRPr="00F100C1">
        <w:rPr>
          <w:rStyle w:val="default"/>
          <w:rFonts w:cs="FrankRuehl" w:hint="cs"/>
          <w:strike/>
          <w:vanish/>
          <w:sz w:val="22"/>
          <w:szCs w:val="22"/>
          <w:shd w:val="clear" w:color="auto" w:fill="FFFF99"/>
          <w:rtl/>
        </w:rPr>
        <w:t>ות קבלת קהל ברשות יהיו בימי חול שאינם ערבי שבת או מועד בין השעות 08.30 ל-13.30, ובאותן שעות יעמדו לעיון כ</w:t>
      </w:r>
      <w:r w:rsidRPr="00F100C1">
        <w:rPr>
          <w:rStyle w:val="default"/>
          <w:rFonts w:cs="FrankRuehl"/>
          <w:strike/>
          <w:vanish/>
          <w:sz w:val="22"/>
          <w:szCs w:val="22"/>
          <w:shd w:val="clear" w:color="auto" w:fill="FFFF99"/>
          <w:rtl/>
        </w:rPr>
        <w:t xml:space="preserve">ל </w:t>
      </w:r>
      <w:r w:rsidRPr="00F100C1">
        <w:rPr>
          <w:rStyle w:val="default"/>
          <w:rFonts w:cs="FrankRuehl" w:hint="cs"/>
          <w:strike/>
          <w:vanish/>
          <w:sz w:val="22"/>
          <w:szCs w:val="22"/>
          <w:shd w:val="clear" w:color="auto" w:fill="FFFF99"/>
          <w:rtl/>
        </w:rPr>
        <w:t>המסמכים שמו</w:t>
      </w:r>
      <w:r w:rsidRPr="00F100C1">
        <w:rPr>
          <w:rStyle w:val="default"/>
          <w:rFonts w:cs="FrankRuehl"/>
          <w:strike/>
          <w:vanish/>
          <w:sz w:val="22"/>
          <w:szCs w:val="22"/>
          <w:shd w:val="clear" w:color="auto" w:fill="FFFF99"/>
          <w:rtl/>
        </w:rPr>
        <w:t>ת</w:t>
      </w:r>
      <w:r w:rsidRPr="00F100C1">
        <w:rPr>
          <w:rStyle w:val="default"/>
          <w:rFonts w:cs="FrankRuehl" w:hint="cs"/>
          <w:strike/>
          <w:vanish/>
          <w:sz w:val="22"/>
          <w:szCs w:val="22"/>
          <w:shd w:val="clear" w:color="auto" w:fill="FFFF99"/>
          <w:rtl/>
        </w:rPr>
        <w:t>ר לעיין בהם על פי חוק או תקנות אלה, חוץ ממסמך הדרוש אותו זמן לעבודת הרשות.</w:t>
      </w:r>
      <w:bookmarkEnd w:id="8"/>
    </w:p>
    <w:p w:rsidR="00992BA7" w:rsidRDefault="003747E6">
      <w:pPr>
        <w:pStyle w:val="P00"/>
        <w:spacing w:before="72"/>
        <w:ind w:left="0" w:right="1134"/>
        <w:rPr>
          <w:rStyle w:val="default"/>
          <w:rFonts w:cs="FrankRuehl"/>
          <w:rtl/>
        </w:rPr>
      </w:pPr>
      <w:bookmarkStart w:id="9" w:name="Seif3"/>
      <w:bookmarkEnd w:id="9"/>
      <w:r>
        <w:rPr>
          <w:lang w:val="he-IL"/>
        </w:rPr>
        <mc:AlternateContent>
          <mc:Choice Requires="wps">
            <w:drawing>
              <wp:anchor distT="0" distB="0" distL="114300" distR="114300" simplePos="0" relativeHeight="251503616" behindDoc="0" locked="1" layoutInCell="0" allowOverlap="1">
                <wp:simplePos x="0" y="0"/>
                <wp:positionH relativeFrom="column">
                  <wp:posOffset>5899150</wp:posOffset>
                </wp:positionH>
                <wp:positionV relativeFrom="paragraph">
                  <wp:posOffset>102235</wp:posOffset>
                </wp:positionV>
                <wp:extent cx="953135" cy="240665"/>
                <wp:effectExtent l="0" t="0" r="0" b="0"/>
                <wp:wrapNone/>
                <wp:docPr id="30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06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טפ</w:t>
                            </w:r>
                            <w:r>
                              <w:rPr>
                                <w:rFonts w:cs="Miriam" w:hint="cs"/>
                                <w:sz w:val="18"/>
                                <w:szCs w:val="18"/>
                                <w:rtl/>
                              </w:rPr>
                              <w:t>סים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0" style="position:absolute;left:0;text-align:left;margin-left:464.5pt;margin-top:8.05pt;width:75.05pt;height:18.95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טפ</w:t>
                      </w:r>
                      <w:r>
                        <w:rPr>
                          <w:rFonts w:cs="Miriam" w:hint="cs"/>
                          <w:sz w:val="18"/>
                          <w:szCs w:val="18"/>
                          <w:rtl/>
                        </w:rPr>
                        <w:t>סים</w:t>
                      </w:r>
                    </w:p>
                  </w:txbxContent>
                </v:textbox>
                <w10:anchorlock/>
              </v:rect>
            </w:pict>
          </mc:Fallback>
        </mc:AlternateContent>
      </w:r>
      <w:r w:rsidR="00992BA7">
        <w:rPr>
          <w:rStyle w:val="big-number"/>
          <w:rFonts w:cs="Miriam"/>
          <w:rtl/>
        </w:rPr>
        <w:t>3.</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נ</w:t>
      </w:r>
      <w:r w:rsidR="00992BA7">
        <w:rPr>
          <w:rStyle w:val="default"/>
          <w:rFonts w:cs="FrankRuehl" w:hint="cs"/>
          <w:rtl/>
        </w:rPr>
        <w:t>קבע בחוק או בתקנות שיש להגיש בקשה או הודעה בטופס, לא יוגשו הבקשה או ההודעה אלא בטופס שנקבע לאותו ענין בתוספת הראשונה.</w:t>
      </w:r>
    </w:p>
    <w:p w:rsidR="00992BA7" w:rsidRDefault="003747E6" w:rsidP="00E3681F">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14560" behindDoc="0" locked="0" layoutInCell="1" allowOverlap="1">
                <wp:simplePos x="0" y="0"/>
                <wp:positionH relativeFrom="column">
                  <wp:posOffset>5972175</wp:posOffset>
                </wp:positionH>
                <wp:positionV relativeFrom="paragraph">
                  <wp:posOffset>90170</wp:posOffset>
                </wp:positionV>
                <wp:extent cx="914400" cy="213360"/>
                <wp:effectExtent l="0" t="0" r="0" b="0"/>
                <wp:wrapNone/>
                <wp:docPr id="301"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13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E3681F">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4" o:spid="_x0000_s1031" type="#_x0000_t202" style="position:absolute;left:0;text-align:left;margin-left:470.25pt;margin-top:7.1pt;width:1in;height:16.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" filled="f" stroked="f">
                <v:textbox inset="1mm,0,1mm,0">
                  <w:txbxContent>
                    <w:p w:rsidR="00DC624D" w:rsidRDefault="00DC624D" w:rsidP="00E3681F">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v:textbox>
              </v:shape>
            </w:pict>
          </mc:Fallback>
        </mc:AlternateContent>
      </w:r>
      <w:r w:rsidR="00992BA7">
        <w:rPr>
          <w:rFonts w:cs="FrankRuehl"/>
          <w:sz w:val="26"/>
          <w:rtl/>
        </w:rPr>
        <w:tab/>
      </w:r>
      <w:r w:rsidR="00992BA7">
        <w:rPr>
          <w:rStyle w:val="default"/>
          <w:rFonts w:cs="FrankRuehl"/>
          <w:rtl/>
        </w:rPr>
        <w:t>(ב</w:t>
      </w:r>
      <w:r w:rsidR="00992BA7">
        <w:rPr>
          <w:rStyle w:val="default"/>
          <w:rFonts w:cs="FrankRuehl" w:hint="cs"/>
          <w:rtl/>
        </w:rPr>
        <w:t>)</w:t>
      </w:r>
      <w:r w:rsidR="00992BA7">
        <w:rPr>
          <w:rStyle w:val="default"/>
          <w:rFonts w:cs="FrankRuehl"/>
          <w:rtl/>
        </w:rPr>
        <w:tab/>
        <w:t>ל</w:t>
      </w:r>
      <w:r w:rsidR="00992BA7">
        <w:rPr>
          <w:rStyle w:val="default"/>
          <w:rFonts w:cs="FrankRuehl" w:hint="cs"/>
          <w:rtl/>
        </w:rPr>
        <w:t xml:space="preserve">א נקבע טופס כאמור בתקנת משנה (א), </w:t>
      </w:r>
      <w:r w:rsidR="00992BA7">
        <w:rPr>
          <w:rStyle w:val="default"/>
          <w:rFonts w:cs="FrankRuehl"/>
          <w:rtl/>
        </w:rPr>
        <w:t>יו</w:t>
      </w:r>
      <w:r w:rsidR="00992BA7">
        <w:rPr>
          <w:rStyle w:val="default"/>
          <w:rFonts w:cs="FrankRuehl" w:hint="cs"/>
          <w:rtl/>
        </w:rPr>
        <w:t>גשו</w:t>
      </w:r>
      <w:r w:rsidR="00992BA7">
        <w:rPr>
          <w:rStyle w:val="default"/>
          <w:rFonts w:cs="FrankRuehl"/>
          <w:rtl/>
        </w:rPr>
        <w:t xml:space="preserve"> </w:t>
      </w:r>
      <w:r w:rsidR="00992BA7">
        <w:rPr>
          <w:rStyle w:val="default"/>
          <w:rFonts w:cs="FrankRuehl" w:hint="cs"/>
          <w:rtl/>
        </w:rPr>
        <w:t xml:space="preserve">הבקשה או ההודעה בכתב בצורה שנקבעה להגשת מסמכים </w:t>
      </w:r>
      <w:r w:rsidR="00E3681F">
        <w:rPr>
          <w:rStyle w:val="default"/>
          <w:rFonts w:cs="FrankRuehl" w:hint="cs"/>
          <w:rtl/>
        </w:rPr>
        <w:t>לרשות</w:t>
      </w:r>
      <w:r w:rsidR="00992BA7">
        <w:rPr>
          <w:rStyle w:val="default"/>
          <w:rFonts w:cs="FrankRuehl" w:hint="cs"/>
          <w:rtl/>
        </w:rPr>
        <w:t>, ויצויין בהם שמו של מגיש המסמך ומענו למסירת מסמכים בישראל.</w:t>
      </w:r>
    </w:p>
    <w:p w:rsidR="00E3681F" w:rsidRPr="00F100C1" w:rsidRDefault="00E3681F" w:rsidP="00E3681F">
      <w:pPr>
        <w:pStyle w:val="P00"/>
        <w:spacing w:before="0"/>
        <w:ind w:left="0" w:right="1134"/>
        <w:rPr>
          <w:rStyle w:val="default"/>
          <w:rFonts w:cs="FrankRuehl" w:hint="cs"/>
          <w:vanish/>
          <w:color w:val="FF0000"/>
          <w:sz w:val="20"/>
          <w:szCs w:val="20"/>
          <w:shd w:val="clear" w:color="auto" w:fill="FFFF99"/>
          <w:rtl/>
        </w:rPr>
      </w:pPr>
      <w:bookmarkStart w:id="10" w:name="Rov257"/>
      <w:r w:rsidRPr="00F100C1">
        <w:rPr>
          <w:rStyle w:val="default"/>
          <w:rFonts w:cs="FrankRuehl" w:hint="cs"/>
          <w:vanish/>
          <w:color w:val="FF0000"/>
          <w:sz w:val="20"/>
          <w:szCs w:val="20"/>
          <w:shd w:val="clear" w:color="auto" w:fill="FFFF99"/>
          <w:rtl/>
        </w:rPr>
        <w:t>מיום 1.6.2012</w:t>
      </w:r>
    </w:p>
    <w:p w:rsidR="00E3681F" w:rsidRPr="00F100C1" w:rsidRDefault="00E3681F" w:rsidP="00E3681F">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E3681F" w:rsidRPr="00F100C1" w:rsidRDefault="00E3681F" w:rsidP="00E3681F">
      <w:pPr>
        <w:pStyle w:val="P00"/>
        <w:spacing w:before="0"/>
        <w:ind w:left="0" w:right="1134"/>
        <w:rPr>
          <w:rStyle w:val="default"/>
          <w:rFonts w:cs="FrankRuehl" w:hint="cs"/>
          <w:vanish/>
          <w:sz w:val="20"/>
          <w:szCs w:val="20"/>
          <w:shd w:val="clear" w:color="auto" w:fill="FFFF99"/>
          <w:rtl/>
        </w:rPr>
      </w:pPr>
      <w:hyperlink r:id="rId11"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E3681F" w:rsidRPr="00E3681F" w:rsidRDefault="00E3681F" w:rsidP="00E3681F">
      <w:pPr>
        <w:pStyle w:val="P00"/>
        <w:ind w:left="0" w:right="1134"/>
        <w:rPr>
          <w:rStyle w:val="default"/>
          <w:rFonts w:cs="FrankRuehl" w:hint="cs"/>
          <w:sz w:val="2"/>
          <w:szCs w:val="2"/>
          <w:rtl/>
        </w:rPr>
      </w:pPr>
      <w:r w:rsidRPr="00F100C1">
        <w:rPr>
          <w:rFonts w:cs="FrankRuehl"/>
          <w:vanish/>
          <w:sz w:val="22"/>
          <w:szCs w:val="22"/>
          <w:shd w:val="clear" w:color="auto" w:fill="FFFF99"/>
          <w:rtl/>
        </w:rPr>
        <w:tab/>
      </w: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 xml:space="preserve">א נקבע טופס כאמור בתקנת משנה (א), </w:t>
      </w:r>
      <w:r w:rsidRPr="00F100C1">
        <w:rPr>
          <w:rStyle w:val="default"/>
          <w:rFonts w:cs="FrankRuehl"/>
          <w:vanish/>
          <w:sz w:val="22"/>
          <w:szCs w:val="22"/>
          <w:shd w:val="clear" w:color="auto" w:fill="FFFF99"/>
          <w:rtl/>
        </w:rPr>
        <w:t>יו</w:t>
      </w:r>
      <w:r w:rsidRPr="00F100C1">
        <w:rPr>
          <w:rStyle w:val="default"/>
          <w:rFonts w:cs="FrankRuehl" w:hint="cs"/>
          <w:vanish/>
          <w:sz w:val="22"/>
          <w:szCs w:val="22"/>
          <w:shd w:val="clear" w:color="auto" w:fill="FFFF99"/>
          <w:rtl/>
        </w:rPr>
        <w:t>גשו</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 xml:space="preserve">הבקשה או ההודעה בכתב בצורה שנקבעה להגשת מסמכים </w:t>
      </w:r>
      <w:r w:rsidRPr="00F100C1">
        <w:rPr>
          <w:rStyle w:val="default"/>
          <w:rFonts w:cs="FrankRuehl" w:hint="cs"/>
          <w:strike/>
          <w:vanish/>
          <w:sz w:val="22"/>
          <w:szCs w:val="22"/>
          <w:shd w:val="clear" w:color="auto" w:fill="FFFF99"/>
          <w:rtl/>
        </w:rPr>
        <w:t>ללשכה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לרשות</w:t>
      </w:r>
      <w:r w:rsidRPr="00F100C1">
        <w:rPr>
          <w:rStyle w:val="default"/>
          <w:rFonts w:cs="FrankRuehl" w:hint="cs"/>
          <w:vanish/>
          <w:sz w:val="22"/>
          <w:szCs w:val="22"/>
          <w:shd w:val="clear" w:color="auto" w:fill="FFFF99"/>
          <w:rtl/>
        </w:rPr>
        <w:t>, ויצויין בהם שמו של מגיש המסמך ומענו למסירת מסמכים בישראל.</w:t>
      </w:r>
      <w:bookmarkEnd w:id="10"/>
    </w:p>
    <w:p w:rsidR="00992BA7" w:rsidRDefault="003747E6">
      <w:pPr>
        <w:pStyle w:val="P00"/>
        <w:spacing w:before="72"/>
        <w:ind w:left="0" w:right="1134"/>
        <w:rPr>
          <w:rStyle w:val="default"/>
          <w:rFonts w:cs="FrankRuehl" w:hint="cs"/>
          <w:rtl/>
        </w:rPr>
      </w:pPr>
      <w:bookmarkStart w:id="11" w:name="Seif4"/>
      <w:bookmarkEnd w:id="11"/>
      <w:r>
        <w:rPr>
          <w:lang w:val="he-IL"/>
        </w:rPr>
        <mc:AlternateContent>
          <mc:Choice Requires="wps">
            <w:drawing>
              <wp:anchor distT="0" distB="0" distL="114300" distR="114300" simplePos="0" relativeHeight="251504640" behindDoc="0" locked="1" layoutInCell="0" allowOverlap="1">
                <wp:simplePos x="0" y="0"/>
                <wp:positionH relativeFrom="column">
                  <wp:posOffset>5899150</wp:posOffset>
                </wp:positionH>
                <wp:positionV relativeFrom="paragraph">
                  <wp:posOffset>102235</wp:posOffset>
                </wp:positionV>
                <wp:extent cx="953135" cy="250825"/>
                <wp:effectExtent l="0" t="0" r="0" b="0"/>
                <wp:wrapNone/>
                <wp:docPr id="30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508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מו</w:t>
                            </w:r>
                            <w:r>
                              <w:rPr>
                                <w:rFonts w:cs="Miriam" w:hint="cs"/>
                                <w:sz w:val="18"/>
                                <w:szCs w:val="18"/>
                                <w:rtl/>
                              </w:rPr>
                              <w:t>עדים</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2" style="position:absolute;left:0;text-align:left;margin-left:464.5pt;margin-top:8.05pt;width:75.05pt;height:19.75pt;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מו</w:t>
                      </w:r>
                      <w:r>
                        <w:rPr>
                          <w:rFonts w:cs="Miriam" w:hint="cs"/>
                          <w:sz w:val="18"/>
                          <w:szCs w:val="18"/>
                          <w:rtl/>
                        </w:rPr>
                        <w:t>עדים</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4</w:t>
      </w:r>
      <w:r w:rsidR="00992BA7" w:rsidRPr="00804353">
        <w:rPr>
          <w:rStyle w:val="default"/>
          <w:rFonts w:cs="FrankRuehl"/>
          <w:rtl/>
        </w:rPr>
        <w:t>.</w:t>
      </w:r>
      <w:r w:rsidR="00992BA7" w:rsidRPr="00804353">
        <w:rPr>
          <w:rStyle w:val="default"/>
          <w:rFonts w:cs="FrankRuehl"/>
          <w:rtl/>
        </w:rPr>
        <w:tab/>
      </w:r>
      <w:r w:rsidR="00992BA7">
        <w:rPr>
          <w:rStyle w:val="default"/>
          <w:rFonts w:cs="FrankRuehl"/>
          <w:rtl/>
        </w:rPr>
        <w:t>חי</w:t>
      </w:r>
      <w:r w:rsidR="00992BA7">
        <w:rPr>
          <w:rStyle w:val="default"/>
          <w:rFonts w:cs="FrankRuehl" w:hint="cs"/>
          <w:rtl/>
        </w:rPr>
        <w:t>שוב הזמן לעשיית מעשה שהחוק או תקנות אלה מחייבות או מתירות לעשותו לאחר פעולה של הרשם או בעקבותיה, יחל ביום בו נמסרה ההודעה על פעולת ה</w:t>
      </w:r>
      <w:r w:rsidR="00992BA7">
        <w:rPr>
          <w:rStyle w:val="default"/>
          <w:rFonts w:cs="FrankRuehl"/>
          <w:rtl/>
        </w:rPr>
        <w:t>רש</w:t>
      </w:r>
      <w:r w:rsidR="00992BA7">
        <w:rPr>
          <w:rStyle w:val="default"/>
          <w:rFonts w:cs="FrankRuehl" w:hint="cs"/>
          <w:rtl/>
        </w:rPr>
        <w:t>ם לדואר במכתב ממוען לפי המען למסירת מסמכים של מי שחייב או רשאי לעשות את המעשה</w:t>
      </w:r>
      <w:r w:rsidR="00804353" w:rsidRPr="00804353">
        <w:rPr>
          <w:rStyle w:val="default"/>
          <w:rFonts w:cs="FrankRuehl" w:hint="cs"/>
          <w:rtl/>
        </w:rPr>
        <w:t xml:space="preserve">, ואם ההודעה הועברה בדואר אלקטרוני, כאמור בתקנה 16(ב) </w:t>
      </w:r>
      <w:r w:rsidR="00804353" w:rsidRPr="00804353">
        <w:rPr>
          <w:rStyle w:val="default"/>
          <w:rFonts w:cs="FrankRuehl"/>
          <w:rtl/>
        </w:rPr>
        <w:t>–</w:t>
      </w:r>
      <w:r w:rsidR="00804353" w:rsidRPr="00804353">
        <w:rPr>
          <w:rStyle w:val="default"/>
          <w:rFonts w:cs="FrankRuehl" w:hint="cs"/>
          <w:rtl/>
        </w:rPr>
        <w:t xml:space="preserve"> יחל ביום שבו נשלחה הודעת הדואר האלקטרוני, אלא אם כן הוכח, להנחת דעתו של הרשם, כי ההודעה לא נמסרה</w:t>
      </w:r>
      <w:r w:rsidR="00992BA7">
        <w:rPr>
          <w:rStyle w:val="default"/>
          <w:rFonts w:cs="FrankRuehl" w:hint="cs"/>
          <w:rtl/>
        </w:rPr>
        <w:t>.</w:t>
      </w:r>
    </w:p>
    <w:p w:rsidR="00804353" w:rsidRPr="00F100C1" w:rsidRDefault="00804353" w:rsidP="00804353">
      <w:pPr>
        <w:pStyle w:val="P00"/>
        <w:spacing w:before="0"/>
        <w:ind w:left="0" w:right="1134"/>
        <w:rPr>
          <w:rStyle w:val="default"/>
          <w:rFonts w:cs="FrankRuehl" w:hint="cs"/>
          <w:vanish/>
          <w:color w:val="FF0000"/>
          <w:sz w:val="20"/>
          <w:szCs w:val="20"/>
          <w:shd w:val="clear" w:color="auto" w:fill="FFFF99"/>
          <w:rtl/>
        </w:rPr>
      </w:pPr>
      <w:bookmarkStart w:id="12" w:name="Rov340"/>
      <w:r w:rsidRPr="00F100C1">
        <w:rPr>
          <w:rStyle w:val="default"/>
          <w:rFonts w:cs="FrankRuehl" w:hint="cs"/>
          <w:vanish/>
          <w:color w:val="FF0000"/>
          <w:sz w:val="20"/>
          <w:szCs w:val="20"/>
          <w:shd w:val="clear" w:color="auto" w:fill="FFFF99"/>
          <w:rtl/>
        </w:rPr>
        <w:t>מיום 20.12.2015</w:t>
      </w:r>
    </w:p>
    <w:p w:rsidR="00804353" w:rsidRPr="00F100C1" w:rsidRDefault="00804353" w:rsidP="00804353">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804353" w:rsidRPr="00F100C1" w:rsidRDefault="00804353" w:rsidP="00804353">
      <w:pPr>
        <w:pStyle w:val="P00"/>
        <w:spacing w:before="0"/>
        <w:ind w:left="0" w:right="1134"/>
        <w:rPr>
          <w:rStyle w:val="default"/>
          <w:rFonts w:cs="FrankRuehl" w:hint="cs"/>
          <w:vanish/>
          <w:sz w:val="20"/>
          <w:szCs w:val="20"/>
          <w:shd w:val="clear" w:color="auto" w:fill="FFFF99"/>
          <w:rtl/>
        </w:rPr>
      </w:pPr>
      <w:hyperlink r:id="rId12"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61</w:t>
      </w:r>
    </w:p>
    <w:p w:rsidR="00804353" w:rsidRPr="00804353" w:rsidRDefault="00804353" w:rsidP="00804353">
      <w:pPr>
        <w:pStyle w:val="P0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4.</w:t>
      </w:r>
      <w:r w:rsidRPr="00F100C1">
        <w:rPr>
          <w:rStyle w:val="default"/>
          <w:rFonts w:cs="FrankRuehl"/>
          <w:vanish/>
          <w:sz w:val="22"/>
          <w:szCs w:val="22"/>
          <w:shd w:val="clear" w:color="auto" w:fill="FFFF99"/>
          <w:rtl/>
        </w:rPr>
        <w:tab/>
        <w:t>חי</w:t>
      </w:r>
      <w:r w:rsidRPr="00F100C1">
        <w:rPr>
          <w:rStyle w:val="default"/>
          <w:rFonts w:cs="FrankRuehl" w:hint="cs"/>
          <w:vanish/>
          <w:sz w:val="22"/>
          <w:szCs w:val="22"/>
          <w:shd w:val="clear" w:color="auto" w:fill="FFFF99"/>
          <w:rtl/>
        </w:rPr>
        <w:t>שוב הזמן לעשיית מעשה שהחוק או תקנות אלה מחייבות או מתירות לעשותו לאחר פעולה של הרשם או בעקבותיה, יחל ביום בו נמסרה ההודעה על פעולת ה</w:t>
      </w:r>
      <w:r w:rsidRPr="00F100C1">
        <w:rPr>
          <w:rStyle w:val="default"/>
          <w:rFonts w:cs="FrankRuehl"/>
          <w:vanish/>
          <w:sz w:val="22"/>
          <w:szCs w:val="22"/>
          <w:shd w:val="clear" w:color="auto" w:fill="FFFF99"/>
          <w:rtl/>
        </w:rPr>
        <w:t>רש</w:t>
      </w:r>
      <w:r w:rsidRPr="00F100C1">
        <w:rPr>
          <w:rStyle w:val="default"/>
          <w:rFonts w:cs="FrankRuehl" w:hint="cs"/>
          <w:vanish/>
          <w:sz w:val="22"/>
          <w:szCs w:val="22"/>
          <w:shd w:val="clear" w:color="auto" w:fill="FFFF99"/>
          <w:rtl/>
        </w:rPr>
        <w:t>ם לדואר במכתב ממוען לפי המען למסירת מסמכים של מי שחייב או רשאי לעשות את המעשה</w:t>
      </w:r>
      <w:r w:rsidRPr="00F100C1">
        <w:rPr>
          <w:rStyle w:val="default"/>
          <w:rFonts w:cs="FrankRuehl" w:hint="cs"/>
          <w:vanish/>
          <w:sz w:val="22"/>
          <w:szCs w:val="22"/>
          <w:u w:val="single"/>
          <w:shd w:val="clear" w:color="auto" w:fill="FFFF99"/>
          <w:rtl/>
        </w:rPr>
        <w:t xml:space="preserve">, ואם ההודעה הועברה בדואר אלקטרוני, כאמור בתקנה 16(ב) </w:t>
      </w:r>
      <w:r w:rsidRPr="00F100C1">
        <w:rPr>
          <w:rStyle w:val="default"/>
          <w:rFonts w:cs="FrankRuehl"/>
          <w:vanish/>
          <w:sz w:val="22"/>
          <w:szCs w:val="22"/>
          <w:u w:val="single"/>
          <w:shd w:val="clear" w:color="auto" w:fill="FFFF99"/>
          <w:rtl/>
        </w:rPr>
        <w:t>–</w:t>
      </w:r>
      <w:r w:rsidRPr="00F100C1">
        <w:rPr>
          <w:rStyle w:val="default"/>
          <w:rFonts w:cs="FrankRuehl" w:hint="cs"/>
          <w:vanish/>
          <w:sz w:val="22"/>
          <w:szCs w:val="22"/>
          <w:u w:val="single"/>
          <w:shd w:val="clear" w:color="auto" w:fill="FFFF99"/>
          <w:rtl/>
        </w:rPr>
        <w:t xml:space="preserve"> יחל ביום שבו נשלחה הודעת הדואר האלקטרוני, אלא אם כן הוכח, להנחת דעתו של הרשם, כי ההודעה לא נמסרה</w:t>
      </w:r>
      <w:r w:rsidRPr="00F100C1">
        <w:rPr>
          <w:rStyle w:val="default"/>
          <w:rFonts w:cs="FrankRuehl" w:hint="cs"/>
          <w:vanish/>
          <w:sz w:val="22"/>
          <w:szCs w:val="22"/>
          <w:shd w:val="clear" w:color="auto" w:fill="FFFF99"/>
          <w:rtl/>
        </w:rPr>
        <w:t>.</w:t>
      </w:r>
      <w:bookmarkEnd w:id="12"/>
    </w:p>
    <w:p w:rsidR="00992BA7" w:rsidRDefault="003747E6">
      <w:pPr>
        <w:pStyle w:val="P00"/>
        <w:spacing w:before="72"/>
        <w:ind w:left="0" w:right="1134"/>
        <w:rPr>
          <w:rStyle w:val="default"/>
          <w:rFonts w:cs="FrankRuehl"/>
          <w:rtl/>
        </w:rPr>
      </w:pPr>
      <w:bookmarkStart w:id="13" w:name="Seif5"/>
      <w:bookmarkEnd w:id="13"/>
      <w:r>
        <w:rPr>
          <w:lang w:val="he-IL"/>
        </w:rPr>
        <mc:AlternateContent>
          <mc:Choice Requires="wps">
            <w:drawing>
              <wp:anchor distT="0" distB="0" distL="114300" distR="114300" simplePos="0" relativeHeight="251505664" behindDoc="0" locked="1" layoutInCell="0" allowOverlap="1">
                <wp:simplePos x="0" y="0"/>
                <wp:positionH relativeFrom="column">
                  <wp:posOffset>5899150</wp:posOffset>
                </wp:positionH>
                <wp:positionV relativeFrom="paragraph">
                  <wp:posOffset>102235</wp:posOffset>
                </wp:positionV>
                <wp:extent cx="953135" cy="191770"/>
                <wp:effectExtent l="0" t="0" r="0" b="0"/>
                <wp:wrapNone/>
                <wp:docPr id="29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917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sz w:val="18"/>
                                <w:szCs w:val="18"/>
                                <w:rtl/>
                              </w:rPr>
                            </w:pPr>
                            <w:r>
                              <w:rPr>
                                <w:rFonts w:cs="Miriam"/>
                                <w:sz w:val="18"/>
                                <w:szCs w:val="18"/>
                                <w:rtl/>
                              </w:rPr>
                              <w:t>הא</w:t>
                            </w:r>
                            <w:r>
                              <w:rPr>
                                <w:rFonts w:cs="Miriam" w:hint="cs"/>
                                <w:sz w:val="18"/>
                                <w:szCs w:val="18"/>
                                <w:rtl/>
                              </w:rPr>
                              <w:t>רכת מועדים</w:t>
                            </w:r>
                          </w:p>
                          <w:p w:rsidR="00DC624D" w:rsidRDefault="00DC624D" w:rsidP="00804353">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3" style="position:absolute;left:0;text-align:left;margin-left:464.5pt;margin-top:8.05pt;width:75.05pt;height:15.1pt;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hint="cs"/>
                          <w:sz w:val="18"/>
                          <w:szCs w:val="18"/>
                          <w:rtl/>
                        </w:rPr>
                      </w:pPr>
                      <w:r>
                        <w:rPr>
                          <w:rFonts w:cs="Miriam"/>
                          <w:sz w:val="18"/>
                          <w:szCs w:val="18"/>
                          <w:rtl/>
                        </w:rPr>
                        <w:t>הא</w:t>
                      </w:r>
                      <w:r>
                        <w:rPr>
                          <w:rFonts w:cs="Miriam" w:hint="cs"/>
                          <w:sz w:val="18"/>
                          <w:szCs w:val="18"/>
                          <w:rtl/>
                        </w:rPr>
                        <w:t>רכת מועדים</w:t>
                      </w:r>
                    </w:p>
                    <w:p w:rsidR="00DC624D" w:rsidRDefault="00DC624D" w:rsidP="00804353">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5</w:t>
      </w:r>
      <w:r w:rsidR="00992BA7" w:rsidRPr="00804353">
        <w:rPr>
          <w:rStyle w:val="default"/>
          <w:rFonts w:cs="FrankRuehl"/>
          <w:rtl/>
        </w:rPr>
        <w:t>.</w:t>
      </w:r>
      <w:r w:rsidR="00992BA7" w:rsidRPr="00804353">
        <w:rPr>
          <w:rStyle w:val="default"/>
          <w:rFonts w:cs="FrankRuehl"/>
          <w:rtl/>
        </w:rPr>
        <w:tab/>
      </w:r>
      <w:r w:rsidR="00992BA7">
        <w:rPr>
          <w:rStyle w:val="default"/>
          <w:rFonts w:cs="FrankRuehl"/>
          <w:rtl/>
        </w:rPr>
        <w:t>(א</w:t>
      </w:r>
      <w:r w:rsidR="00992BA7">
        <w:rPr>
          <w:rStyle w:val="default"/>
          <w:rFonts w:cs="FrankRuehl" w:hint="cs"/>
          <w:rtl/>
        </w:rPr>
        <w:t>)</w:t>
      </w:r>
      <w:r w:rsidR="00992BA7">
        <w:rPr>
          <w:rStyle w:val="default"/>
          <w:rFonts w:cs="FrankRuehl"/>
          <w:rtl/>
        </w:rPr>
        <w:tab/>
        <w:t>ב</w:t>
      </w:r>
      <w:r w:rsidR="00992BA7">
        <w:rPr>
          <w:rStyle w:val="default"/>
          <w:rFonts w:cs="FrankRuehl" w:hint="cs"/>
          <w:rtl/>
        </w:rPr>
        <w:t>קשה להארכת מועד לפי סעיף 164 לחוק</w:t>
      </w:r>
      <w:r w:rsidR="00804353">
        <w:rPr>
          <w:rStyle w:val="default"/>
          <w:rFonts w:cs="FrankRuehl" w:hint="cs"/>
          <w:rtl/>
        </w:rPr>
        <w:t xml:space="preserve"> </w:t>
      </w:r>
      <w:r w:rsidR="00804353" w:rsidRPr="00804353">
        <w:rPr>
          <w:rStyle w:val="default"/>
          <w:rFonts w:cs="FrankRuehl" w:hint="cs"/>
          <w:rtl/>
        </w:rPr>
        <w:t>שתקנה 5א לא חלה עליה</w:t>
      </w:r>
      <w:r w:rsidR="00992BA7">
        <w:rPr>
          <w:rStyle w:val="default"/>
          <w:rFonts w:cs="FrankRuehl" w:hint="cs"/>
          <w:rtl/>
        </w:rPr>
        <w:t xml:space="preserve"> תוגש לרשם בכתב מנומק בצירוף האגרה שנקבעה.</w:t>
      </w:r>
    </w:p>
    <w:p w:rsidR="00992BA7" w:rsidRDefault="003747E6">
      <w:pPr>
        <w:pStyle w:val="P00"/>
        <w:spacing w:before="72"/>
        <w:ind w:left="0" w:right="1134"/>
        <w:rPr>
          <w:rStyle w:val="default"/>
          <w:rFonts w:cs="FrankRuehl"/>
          <w:rtl/>
        </w:rPr>
      </w:pPr>
      <w:r>
        <w:rPr>
          <w:lang w:val="he-IL"/>
        </w:rPr>
        <mc:AlternateContent>
          <mc:Choice Requires="wps">
            <w:drawing>
              <wp:anchor distT="0" distB="0" distL="114300" distR="114300" simplePos="0" relativeHeight="251506688" behindDoc="0" locked="1" layoutInCell="0" allowOverlap="1">
                <wp:simplePos x="0" y="0"/>
                <wp:positionH relativeFrom="column">
                  <wp:posOffset>5899150</wp:posOffset>
                </wp:positionH>
                <wp:positionV relativeFrom="paragraph">
                  <wp:posOffset>102235</wp:posOffset>
                </wp:positionV>
                <wp:extent cx="953135" cy="129540"/>
                <wp:effectExtent l="0" t="0" r="0" b="0"/>
                <wp:wrapNone/>
                <wp:docPr id="29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29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תק</w:t>
                            </w:r>
                            <w:r>
                              <w:rPr>
                                <w:rFonts w:cs="Miriam" w:hint="cs"/>
                                <w:sz w:val="18"/>
                                <w:szCs w:val="18"/>
                                <w:rtl/>
                              </w:rPr>
                              <w:t>' תשמ"ו-</w:t>
                            </w:r>
                            <w:r>
                              <w:rPr>
                                <w:rFonts w:cs="Miriam"/>
                                <w:sz w:val="18"/>
                                <w:szCs w:val="18"/>
                                <w:rtl/>
                              </w:rPr>
                              <w:t>1986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4" style="position:absolute;left:0;text-align:left;margin-left:464.5pt;margin-top:8.05pt;width:75.05pt;height:10.2pt;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תק</w:t>
                      </w:r>
                      <w:r>
                        <w:rPr>
                          <w:rFonts w:cs="Miriam" w:hint="cs"/>
                          <w:sz w:val="18"/>
                          <w:szCs w:val="18"/>
                          <w:rtl/>
                        </w:rPr>
                        <w:t>' תשמ"ו-</w:t>
                      </w:r>
                      <w:r>
                        <w:rPr>
                          <w:rFonts w:cs="Miriam"/>
                          <w:sz w:val="18"/>
                          <w:szCs w:val="18"/>
                          <w:rtl/>
                        </w:rPr>
                        <w:t>1986</w:t>
                      </w:r>
                    </w:p>
                  </w:txbxContent>
                </v:textbox>
                <w10:anchorlock/>
              </v:rect>
            </w:pict>
          </mc:Fallback>
        </mc:AlternateContent>
      </w:r>
      <w:r w:rsidR="00992BA7">
        <w:rPr>
          <w:rFonts w:cs="FrankRuehl"/>
          <w:sz w:val="26"/>
          <w:rtl/>
        </w:rPr>
        <w:tab/>
      </w:r>
      <w:r w:rsidR="00992BA7">
        <w:rPr>
          <w:rStyle w:val="default"/>
          <w:rFonts w:cs="FrankRuehl"/>
          <w:rtl/>
        </w:rPr>
        <w:t>(ב</w:t>
      </w:r>
      <w:r w:rsidR="00992BA7">
        <w:rPr>
          <w:rStyle w:val="default"/>
          <w:rFonts w:cs="FrankRuehl" w:hint="cs"/>
          <w:rtl/>
        </w:rPr>
        <w:t>)</w:t>
      </w:r>
      <w:r w:rsidR="00992BA7">
        <w:rPr>
          <w:rStyle w:val="default"/>
          <w:rFonts w:cs="FrankRuehl"/>
          <w:rtl/>
        </w:rPr>
        <w:tab/>
        <w:t>(</w:t>
      </w:r>
      <w:r w:rsidR="00992BA7">
        <w:rPr>
          <w:rStyle w:val="default"/>
          <w:rFonts w:cs="FrankRuehl" w:hint="cs"/>
          <w:rtl/>
        </w:rPr>
        <w:t>נמחקה).</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ה</w:t>
      </w:r>
      <w:r>
        <w:rPr>
          <w:rStyle w:val="default"/>
          <w:rFonts w:cs="FrankRuehl" w:hint="cs"/>
          <w:rtl/>
        </w:rPr>
        <w:t xml:space="preserve">רשם יעיין בבקשה, ורשאי הוא לדרוש ראיות להוכחת העובדות הנטענות בבקשה; </w:t>
      </w:r>
      <w:r>
        <w:rPr>
          <w:rStyle w:val="default"/>
          <w:rFonts w:cs="FrankRuehl"/>
          <w:rtl/>
        </w:rPr>
        <w:t>הר</w:t>
      </w:r>
      <w:r>
        <w:rPr>
          <w:rStyle w:val="default"/>
          <w:rFonts w:cs="FrankRuehl" w:hint="cs"/>
          <w:rtl/>
        </w:rPr>
        <w:t>שם יודיע על החלטתו למבקש, בכתב, ואם דחה את הבקשה יודיע על כך בכתב מנומק.</w:t>
      </w:r>
    </w:p>
    <w:p w:rsidR="00992BA7" w:rsidRDefault="00992BA7">
      <w:pPr>
        <w:pStyle w:val="P00"/>
        <w:spacing w:before="72"/>
        <w:ind w:left="0" w:right="1134"/>
        <w:rPr>
          <w:rStyle w:val="default"/>
          <w:rFonts w:cs="FrankRuehl"/>
          <w:rtl/>
        </w:rPr>
      </w:pPr>
      <w:r>
        <w:rPr>
          <w:rFonts w:cs="FrankRuehl" w:hint="cs"/>
          <w:sz w:val="26"/>
          <w:rtl/>
        </w:rPr>
        <w:tab/>
      </w:r>
      <w:r>
        <w:rPr>
          <w:rFonts w:cs="FrankRuehl"/>
          <w:sz w:val="26"/>
          <w:rtl/>
        </w:rPr>
        <w:t>(ד)</w:t>
      </w:r>
      <w:r>
        <w:rPr>
          <w:rFonts w:cs="FrankRuehl"/>
          <w:sz w:val="26"/>
          <w:rtl/>
        </w:rPr>
        <w:tab/>
      </w:r>
      <w:r>
        <w:rPr>
          <w:rStyle w:val="default"/>
          <w:rFonts w:cs="FrankRuehl"/>
          <w:rtl/>
        </w:rPr>
        <w:t>דח</w:t>
      </w:r>
      <w:r>
        <w:rPr>
          <w:rStyle w:val="default"/>
          <w:rFonts w:cs="FrankRuehl" w:hint="cs"/>
          <w:rtl/>
        </w:rPr>
        <w:t>ה הרשם בקשה, רשאי המבקש, תוך עש</w:t>
      </w:r>
      <w:r>
        <w:rPr>
          <w:rStyle w:val="default"/>
          <w:rFonts w:cs="FrankRuehl"/>
          <w:rtl/>
        </w:rPr>
        <w:t>רה</w:t>
      </w:r>
      <w:r>
        <w:rPr>
          <w:rStyle w:val="default"/>
          <w:rFonts w:cs="FrankRuehl" w:hint="cs"/>
          <w:rtl/>
        </w:rPr>
        <w:t xml:space="preserve"> ימים מיום שהודע לו על החלטת הרשם, לבקש להשמיע את טענותיו בפניו.</w:t>
      </w:r>
    </w:p>
    <w:p w:rsidR="00992BA7" w:rsidRDefault="003747E6" w:rsidP="00804353">
      <w:pPr>
        <w:pStyle w:val="P00"/>
        <w:spacing w:before="72"/>
        <w:ind w:left="0" w:right="1134"/>
        <w:rPr>
          <w:rStyle w:val="default"/>
          <w:rFonts w:cs="FrankRuehl"/>
          <w:rtl/>
        </w:rPr>
      </w:pPr>
      <w:r>
        <w:rPr>
          <w:rFonts w:cs="FrankRuehl"/>
          <w:sz w:val="26"/>
          <w:rtl/>
          <w:lang w:eastAsia="en-US"/>
        </w:rPr>
        <mc:AlternateContent>
          <mc:Choice Requires="wps">
            <w:drawing>
              <wp:anchor distT="0" distB="0" distL="114300" distR="114300" simplePos="0" relativeHeight="251750400"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297" name="Text Box 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804353">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2" o:spid="_x0000_s1035" type="#_x0000_t202" style="position:absolute;left:0;text-align:left;margin-left:470.35pt;margin-top:7.1pt;width:1in;height:11.2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" filled="f" stroked="f">
                <v:textbox inset="1mm,0,1mm,0">
                  <w:txbxContent>
                    <w:p w:rsidR="00DC624D" w:rsidRDefault="00DC624D" w:rsidP="00804353">
                      <w:pPr>
                        <w:spacing w:line="160" w:lineRule="exact"/>
                        <w:jc w:val="left"/>
                        <w:rPr>
                          <w:rFonts w:cs="Miriam" w:hint="cs"/>
                          <w:noProof/>
                          <w:sz w:val="18"/>
                          <w:szCs w:val="18"/>
                          <w:rtl/>
                        </w:rPr>
                      </w:pPr>
                      <w:r>
                        <w:rPr>
                          <w:rFonts w:cs="Miriam" w:hint="cs"/>
                          <w:noProof/>
                          <w:sz w:val="18"/>
                          <w:szCs w:val="18"/>
                          <w:rtl/>
                        </w:rPr>
                        <w:t>תק' תשע"ו-2015</w:t>
                      </w:r>
                    </w:p>
                  </w:txbxContent>
                </v:textbox>
                <w10:anchorlock/>
              </v:shape>
            </w:pict>
          </mc:Fallback>
        </mc:AlternateContent>
      </w:r>
      <w:r w:rsidR="00992BA7">
        <w:rPr>
          <w:rFonts w:cs="FrankRuehl"/>
          <w:sz w:val="26"/>
          <w:rtl/>
        </w:rPr>
        <w:tab/>
      </w:r>
      <w:r w:rsidR="00992BA7">
        <w:rPr>
          <w:rStyle w:val="default"/>
          <w:rFonts w:cs="FrankRuehl"/>
          <w:rtl/>
        </w:rPr>
        <w:t>(ה</w:t>
      </w:r>
      <w:r w:rsidR="00992BA7">
        <w:rPr>
          <w:rStyle w:val="default"/>
          <w:rFonts w:cs="FrankRuehl" w:hint="cs"/>
          <w:rtl/>
        </w:rPr>
        <w:t>)</w:t>
      </w:r>
      <w:r w:rsidR="00992BA7">
        <w:rPr>
          <w:rStyle w:val="default"/>
          <w:rFonts w:cs="FrankRuehl"/>
          <w:rtl/>
        </w:rPr>
        <w:tab/>
      </w:r>
      <w:r w:rsidR="00804353">
        <w:rPr>
          <w:rStyle w:val="default"/>
          <w:rFonts w:cs="FrankRuehl" w:hint="cs"/>
          <w:rtl/>
        </w:rPr>
        <w:t>(בוטלה)</w:t>
      </w:r>
      <w:r w:rsidR="00992BA7">
        <w:rPr>
          <w:rStyle w:val="default"/>
          <w:rFonts w:cs="FrankRuehl" w:hint="cs"/>
          <w:rtl/>
        </w:rPr>
        <w:t>.</w:t>
      </w:r>
    </w:p>
    <w:p w:rsidR="00992BA7" w:rsidRDefault="003747E6" w:rsidP="00804353">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51424"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296" name="Text Box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804353">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5" o:spid="_x0000_s1036" type="#_x0000_t202" style="position:absolute;left:0;text-align:left;margin-left:470.35pt;margin-top:7.1pt;width:1in;height:11.2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" filled="f" stroked="f">
                <v:textbox inset="1mm,0,1mm,0">
                  <w:txbxContent>
                    <w:p w:rsidR="00DC624D" w:rsidRDefault="00DC624D" w:rsidP="00804353">
                      <w:pPr>
                        <w:spacing w:line="160" w:lineRule="exact"/>
                        <w:jc w:val="left"/>
                        <w:rPr>
                          <w:rFonts w:cs="Miriam" w:hint="cs"/>
                          <w:noProof/>
                          <w:sz w:val="18"/>
                          <w:szCs w:val="18"/>
                          <w:rtl/>
                        </w:rPr>
                      </w:pPr>
                      <w:r>
                        <w:rPr>
                          <w:rFonts w:cs="Miriam" w:hint="cs"/>
                          <w:noProof/>
                          <w:sz w:val="18"/>
                          <w:szCs w:val="18"/>
                          <w:rtl/>
                        </w:rPr>
                        <w:t>תק' תשע"ו-2015</w:t>
                      </w:r>
                    </w:p>
                  </w:txbxContent>
                </v:textbox>
                <w10:anchorlock/>
              </v:shape>
            </w:pict>
          </mc:Fallback>
        </mc:AlternateContent>
      </w:r>
      <w:r w:rsidR="00992BA7">
        <w:rPr>
          <w:rFonts w:cs="FrankRuehl"/>
          <w:sz w:val="26"/>
          <w:rtl/>
        </w:rPr>
        <w:tab/>
      </w:r>
      <w:r w:rsidR="00992BA7">
        <w:rPr>
          <w:rStyle w:val="default"/>
          <w:rFonts w:cs="FrankRuehl"/>
          <w:rtl/>
        </w:rPr>
        <w:t>(ו</w:t>
      </w:r>
      <w:r w:rsidR="00992BA7">
        <w:rPr>
          <w:rStyle w:val="default"/>
          <w:rFonts w:cs="FrankRuehl" w:hint="cs"/>
          <w:rtl/>
        </w:rPr>
        <w:t>)</w:t>
      </w:r>
      <w:r w:rsidR="00992BA7">
        <w:rPr>
          <w:rStyle w:val="default"/>
          <w:rFonts w:cs="FrankRuehl"/>
          <w:rtl/>
        </w:rPr>
        <w:tab/>
      </w:r>
      <w:r w:rsidR="00804353">
        <w:rPr>
          <w:rStyle w:val="default"/>
          <w:rFonts w:cs="FrankRuehl" w:hint="cs"/>
          <w:rtl/>
        </w:rPr>
        <w:t>(בוטלה)</w:t>
      </w:r>
      <w:r w:rsidR="00992BA7">
        <w:rPr>
          <w:rStyle w:val="default"/>
          <w:rFonts w:cs="FrankRuehl" w:hint="cs"/>
          <w:rtl/>
        </w:rPr>
        <w:t>.</w:t>
      </w:r>
    </w:p>
    <w:p w:rsidR="00804353" w:rsidRPr="00F100C1" w:rsidRDefault="00804353" w:rsidP="00804353">
      <w:pPr>
        <w:pStyle w:val="P22"/>
        <w:spacing w:before="0"/>
        <w:ind w:left="0" w:right="1134"/>
        <w:rPr>
          <w:rFonts w:cs="FrankRuehl" w:hint="cs"/>
          <w:vanish/>
          <w:color w:val="FF0000"/>
          <w:szCs w:val="20"/>
          <w:shd w:val="clear" w:color="auto" w:fill="FFFF99"/>
          <w:rtl/>
        </w:rPr>
      </w:pPr>
      <w:bookmarkStart w:id="14" w:name="Rov397"/>
      <w:r w:rsidRPr="00F100C1">
        <w:rPr>
          <w:rFonts w:cs="FrankRuehl" w:hint="cs"/>
          <w:vanish/>
          <w:color w:val="FF0000"/>
          <w:szCs w:val="20"/>
          <w:shd w:val="clear" w:color="auto" w:fill="FFFF99"/>
          <w:rtl/>
        </w:rPr>
        <w:t>מיום 1.4.1986</w:t>
      </w:r>
    </w:p>
    <w:p w:rsidR="00804353" w:rsidRPr="00F100C1" w:rsidRDefault="00804353" w:rsidP="00804353">
      <w:pPr>
        <w:pStyle w:val="P22"/>
        <w:spacing w:before="0"/>
        <w:ind w:left="0" w:right="1134"/>
        <w:rPr>
          <w:rFonts w:cs="FrankRuehl" w:hint="cs"/>
          <w:b/>
          <w:bCs/>
          <w:vanish/>
          <w:szCs w:val="20"/>
          <w:shd w:val="clear" w:color="auto" w:fill="FFFF99"/>
          <w:rtl/>
        </w:rPr>
      </w:pPr>
      <w:r w:rsidRPr="00F100C1">
        <w:rPr>
          <w:rFonts w:cs="FrankRuehl" w:hint="cs"/>
          <w:b/>
          <w:bCs/>
          <w:vanish/>
          <w:szCs w:val="20"/>
          <w:shd w:val="clear" w:color="auto" w:fill="FFFF99"/>
          <w:rtl/>
        </w:rPr>
        <w:t>תק' תשמ"ו-1986</w:t>
      </w:r>
    </w:p>
    <w:p w:rsidR="00804353" w:rsidRPr="00F100C1" w:rsidRDefault="00804353" w:rsidP="00804353">
      <w:pPr>
        <w:pStyle w:val="P22"/>
        <w:spacing w:before="0"/>
        <w:ind w:left="0" w:right="1134"/>
        <w:rPr>
          <w:rFonts w:cs="FrankRuehl" w:hint="cs"/>
          <w:vanish/>
          <w:szCs w:val="20"/>
          <w:shd w:val="clear" w:color="auto" w:fill="FFFF99"/>
          <w:rtl/>
        </w:rPr>
      </w:pPr>
      <w:hyperlink r:id="rId13" w:history="1">
        <w:r w:rsidRPr="00F100C1">
          <w:rPr>
            <w:rStyle w:val="Hyperlink"/>
            <w:rFonts w:cs="FrankRuehl" w:hint="cs"/>
            <w:vanish/>
            <w:szCs w:val="20"/>
            <w:shd w:val="clear" w:color="auto" w:fill="FFFF99"/>
            <w:rtl/>
          </w:rPr>
          <w:t>ק</w:t>
        </w:r>
        <w:r w:rsidRPr="00F100C1">
          <w:rPr>
            <w:rStyle w:val="Hyperlink"/>
            <w:rFonts w:cs="FrankRuehl"/>
            <w:vanish/>
            <w:szCs w:val="20"/>
            <w:shd w:val="clear" w:color="auto" w:fill="FFFF99"/>
            <w:rtl/>
          </w:rPr>
          <w:t>"</w:t>
        </w:r>
        <w:r w:rsidRPr="00F100C1">
          <w:rPr>
            <w:rStyle w:val="Hyperlink"/>
            <w:rFonts w:cs="FrankRuehl" w:hint="cs"/>
            <w:vanish/>
            <w:szCs w:val="20"/>
            <w:shd w:val="clear" w:color="auto" w:fill="FFFF99"/>
            <w:rtl/>
          </w:rPr>
          <w:t>ת תשמ"ו מס' 4917</w:t>
        </w:r>
      </w:hyperlink>
      <w:r w:rsidRPr="00F100C1">
        <w:rPr>
          <w:rFonts w:cs="FrankRuehl" w:hint="cs"/>
          <w:vanish/>
          <w:szCs w:val="20"/>
          <w:shd w:val="clear" w:color="auto" w:fill="FFFF99"/>
          <w:rtl/>
        </w:rPr>
        <w:t xml:space="preserve"> מיום 24.3.1</w:t>
      </w:r>
      <w:r w:rsidRPr="00F100C1">
        <w:rPr>
          <w:rFonts w:cs="FrankRuehl"/>
          <w:vanish/>
          <w:szCs w:val="20"/>
          <w:shd w:val="clear" w:color="auto" w:fill="FFFF99"/>
          <w:rtl/>
        </w:rPr>
        <w:t xml:space="preserve">986 </w:t>
      </w:r>
      <w:r w:rsidRPr="00F100C1">
        <w:rPr>
          <w:rFonts w:cs="FrankRuehl" w:hint="cs"/>
          <w:vanish/>
          <w:szCs w:val="20"/>
          <w:shd w:val="clear" w:color="auto" w:fill="FFFF99"/>
          <w:rtl/>
        </w:rPr>
        <w:t>עמ' 710</w:t>
      </w:r>
    </w:p>
    <w:p w:rsidR="00804353" w:rsidRPr="00F100C1" w:rsidRDefault="00804353" w:rsidP="00804353">
      <w:pPr>
        <w:pStyle w:val="P22"/>
        <w:spacing w:before="0"/>
        <w:ind w:left="0" w:right="1134"/>
        <w:rPr>
          <w:rFonts w:cs="FrankRuehl" w:hint="cs"/>
          <w:b/>
          <w:bCs/>
          <w:vanish/>
          <w:szCs w:val="20"/>
          <w:shd w:val="clear" w:color="auto" w:fill="FFFF99"/>
          <w:rtl/>
        </w:rPr>
      </w:pPr>
      <w:r w:rsidRPr="00F100C1">
        <w:rPr>
          <w:rFonts w:cs="FrankRuehl" w:hint="cs"/>
          <w:b/>
          <w:bCs/>
          <w:vanish/>
          <w:szCs w:val="20"/>
          <w:shd w:val="clear" w:color="auto" w:fill="FFFF99"/>
          <w:rtl/>
        </w:rPr>
        <w:t>מחיקת תקנת משנה 5(ב)</w:t>
      </w:r>
    </w:p>
    <w:p w:rsidR="00804353" w:rsidRPr="00F100C1" w:rsidRDefault="00804353" w:rsidP="00804353">
      <w:pPr>
        <w:pStyle w:val="P22"/>
        <w:ind w:left="0" w:right="1134"/>
        <w:rPr>
          <w:rFonts w:cs="FrankRuehl" w:hint="cs"/>
          <w:vanish/>
          <w:szCs w:val="20"/>
          <w:shd w:val="clear" w:color="auto" w:fill="FFFF99"/>
          <w:rtl/>
        </w:rPr>
      </w:pPr>
      <w:r w:rsidRPr="00F100C1">
        <w:rPr>
          <w:rFonts w:cs="FrankRuehl" w:hint="cs"/>
          <w:vanish/>
          <w:szCs w:val="20"/>
          <w:shd w:val="clear" w:color="auto" w:fill="FFFF99"/>
          <w:rtl/>
        </w:rPr>
        <w:t>הנוסח הקודם:</w:t>
      </w:r>
    </w:p>
    <w:p w:rsidR="00804353" w:rsidRPr="00F100C1" w:rsidRDefault="00804353" w:rsidP="00804353">
      <w:pPr>
        <w:pStyle w:val="P00"/>
        <w:spacing w:before="0"/>
        <w:ind w:left="0" w:right="1134"/>
        <w:rPr>
          <w:rStyle w:val="default"/>
          <w:rFonts w:cs="FrankRuehl" w:hint="cs"/>
          <w:vanish/>
          <w:sz w:val="22"/>
          <w:szCs w:val="22"/>
          <w:shd w:val="clear" w:color="auto" w:fill="FFFF99"/>
          <w:rtl/>
        </w:rPr>
      </w:pPr>
      <w:r w:rsidRPr="00F100C1">
        <w:rPr>
          <w:vanish/>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הוגשה בקשה להארכת מועד לעשיית דבר, לאחר שחלף אותו מועד, יצויין הדבר בצבע אדום על הבקשה.</w:t>
      </w:r>
    </w:p>
    <w:p w:rsidR="00804353" w:rsidRPr="00F100C1" w:rsidRDefault="00804353" w:rsidP="00804353">
      <w:pPr>
        <w:pStyle w:val="P00"/>
        <w:spacing w:before="0"/>
        <w:ind w:left="0" w:right="1134"/>
        <w:rPr>
          <w:rStyle w:val="default"/>
          <w:rFonts w:cs="FrankRuehl" w:hint="cs"/>
          <w:vanish/>
          <w:sz w:val="20"/>
          <w:szCs w:val="20"/>
          <w:shd w:val="clear" w:color="auto" w:fill="FFFF99"/>
          <w:rtl/>
        </w:rPr>
      </w:pPr>
    </w:p>
    <w:p w:rsidR="00804353" w:rsidRPr="00F100C1" w:rsidRDefault="00804353" w:rsidP="00804353">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804353" w:rsidRPr="00F100C1" w:rsidRDefault="00804353" w:rsidP="00804353">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804353" w:rsidRPr="00F100C1" w:rsidRDefault="00804353" w:rsidP="00804353">
      <w:pPr>
        <w:pStyle w:val="P00"/>
        <w:spacing w:before="0"/>
        <w:ind w:left="0" w:right="1134"/>
        <w:rPr>
          <w:rStyle w:val="default"/>
          <w:rFonts w:cs="FrankRuehl" w:hint="cs"/>
          <w:vanish/>
          <w:sz w:val="20"/>
          <w:szCs w:val="20"/>
          <w:shd w:val="clear" w:color="auto" w:fill="FFFF99"/>
          <w:rtl/>
        </w:rPr>
      </w:pPr>
      <w:hyperlink r:id="rId14"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61</w:t>
      </w:r>
    </w:p>
    <w:p w:rsidR="00804353" w:rsidRPr="00F100C1" w:rsidRDefault="00804353" w:rsidP="00804353">
      <w:pPr>
        <w:pStyle w:val="P0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5.</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 xml:space="preserve">קשה להארכת מועד לפי סעיף 164 לחוק </w:t>
      </w:r>
      <w:r w:rsidRPr="00F100C1">
        <w:rPr>
          <w:rStyle w:val="default"/>
          <w:rFonts w:cs="FrankRuehl" w:hint="cs"/>
          <w:vanish/>
          <w:sz w:val="22"/>
          <w:szCs w:val="22"/>
          <w:u w:val="single"/>
          <w:shd w:val="clear" w:color="auto" w:fill="FFFF99"/>
          <w:rtl/>
        </w:rPr>
        <w:t>שתקנה 5א לא חלה עליה</w:t>
      </w:r>
      <w:r w:rsidRPr="00F100C1">
        <w:rPr>
          <w:rStyle w:val="default"/>
          <w:rFonts w:cs="FrankRuehl" w:hint="cs"/>
          <w:vanish/>
          <w:sz w:val="22"/>
          <w:szCs w:val="22"/>
          <w:shd w:val="clear" w:color="auto" w:fill="FFFF99"/>
          <w:rtl/>
        </w:rPr>
        <w:t xml:space="preserve"> תוגש לרשם בכתב מנומק בצירוף האגרה שנקבעה.</w:t>
      </w:r>
    </w:p>
    <w:p w:rsidR="00804353" w:rsidRPr="00F100C1" w:rsidRDefault="00804353" w:rsidP="00804353">
      <w:pPr>
        <w:pStyle w:val="P00"/>
        <w:spacing w:before="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נמחקה).</w:t>
      </w:r>
    </w:p>
    <w:p w:rsidR="00804353" w:rsidRPr="00F100C1" w:rsidRDefault="00804353" w:rsidP="00804353">
      <w:pPr>
        <w:pStyle w:val="P00"/>
        <w:spacing w:before="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 xml:space="preserve">רשם יעיין בבקשה, ורשאי הוא לדרוש ראיות להוכחת העובדות הנטענות בבקשה; </w:t>
      </w:r>
      <w:r w:rsidRPr="00F100C1">
        <w:rPr>
          <w:rStyle w:val="default"/>
          <w:rFonts w:cs="FrankRuehl"/>
          <w:vanish/>
          <w:sz w:val="22"/>
          <w:szCs w:val="22"/>
          <w:shd w:val="clear" w:color="auto" w:fill="FFFF99"/>
          <w:rtl/>
        </w:rPr>
        <w:t>הר</w:t>
      </w:r>
      <w:r w:rsidRPr="00F100C1">
        <w:rPr>
          <w:rStyle w:val="default"/>
          <w:rFonts w:cs="FrankRuehl" w:hint="cs"/>
          <w:vanish/>
          <w:sz w:val="22"/>
          <w:szCs w:val="22"/>
          <w:shd w:val="clear" w:color="auto" w:fill="FFFF99"/>
          <w:rtl/>
        </w:rPr>
        <w:t>שם יודיע על החלטתו למבקש, בכתב, ואם דחה את הבקשה יודיע על כך בכתב מנומק.</w:t>
      </w:r>
    </w:p>
    <w:p w:rsidR="00804353" w:rsidRPr="00F100C1" w:rsidRDefault="00804353" w:rsidP="00804353">
      <w:pPr>
        <w:pStyle w:val="P00"/>
        <w:spacing w:before="0"/>
        <w:ind w:left="0"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(ד)</w:t>
      </w:r>
      <w:r w:rsidRPr="00F100C1">
        <w:rPr>
          <w:rStyle w:val="default"/>
          <w:rFonts w:cs="FrankRuehl"/>
          <w:vanish/>
          <w:sz w:val="22"/>
          <w:szCs w:val="22"/>
          <w:shd w:val="clear" w:color="auto" w:fill="FFFF99"/>
          <w:rtl/>
        </w:rPr>
        <w:tab/>
        <w:t>דח</w:t>
      </w:r>
      <w:r w:rsidRPr="00F100C1">
        <w:rPr>
          <w:rStyle w:val="default"/>
          <w:rFonts w:cs="FrankRuehl" w:hint="cs"/>
          <w:vanish/>
          <w:sz w:val="22"/>
          <w:szCs w:val="22"/>
          <w:shd w:val="clear" w:color="auto" w:fill="FFFF99"/>
          <w:rtl/>
        </w:rPr>
        <w:t>ה הרשם בקשה, רשאי המבקש, תוך עש</w:t>
      </w:r>
      <w:r w:rsidRPr="00F100C1">
        <w:rPr>
          <w:rStyle w:val="default"/>
          <w:rFonts w:cs="FrankRuehl"/>
          <w:vanish/>
          <w:sz w:val="22"/>
          <w:szCs w:val="22"/>
          <w:shd w:val="clear" w:color="auto" w:fill="FFFF99"/>
          <w:rtl/>
        </w:rPr>
        <w:t>רה</w:t>
      </w:r>
      <w:r w:rsidRPr="00F100C1">
        <w:rPr>
          <w:rStyle w:val="default"/>
          <w:rFonts w:cs="FrankRuehl" w:hint="cs"/>
          <w:vanish/>
          <w:sz w:val="22"/>
          <w:szCs w:val="22"/>
          <w:shd w:val="clear" w:color="auto" w:fill="FFFF99"/>
          <w:rtl/>
        </w:rPr>
        <w:t xml:space="preserve"> ימים מיום שהודע לו על החלטת הרשם, לבקש להשמיע את טענותיו בפניו.</w:t>
      </w:r>
    </w:p>
    <w:p w:rsidR="00804353" w:rsidRPr="00F100C1" w:rsidRDefault="00804353" w:rsidP="00804353">
      <w:pPr>
        <w:pStyle w:val="P00"/>
        <w:spacing w:before="0"/>
        <w:ind w:left="0" w:right="1134"/>
        <w:rPr>
          <w:rStyle w:val="default"/>
          <w:rFonts w:cs="FrankRuehl"/>
          <w:strike/>
          <w:vanish/>
          <w:sz w:val="22"/>
          <w:szCs w:val="22"/>
          <w:shd w:val="clear" w:color="auto" w:fill="FFFF99"/>
          <w:rtl/>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(ה</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ה</w:t>
      </w:r>
      <w:r w:rsidRPr="00F100C1">
        <w:rPr>
          <w:rStyle w:val="default"/>
          <w:rFonts w:cs="FrankRuehl" w:hint="cs"/>
          <w:strike/>
          <w:vanish/>
          <w:sz w:val="22"/>
          <w:szCs w:val="22"/>
          <w:shd w:val="clear" w:color="auto" w:fill="FFFF99"/>
          <w:rtl/>
        </w:rPr>
        <w:t>וגשה הבקשה להארכת מועד בהליך על ריב ורצה בעל דינו של המבקש להתנגד לבקשה, יודיע על כך לרשם תוך עשרה ימים מיום הבקשה.</w:t>
      </w:r>
    </w:p>
    <w:p w:rsidR="00804353" w:rsidRPr="00667402" w:rsidRDefault="00804353" w:rsidP="00667402">
      <w:pPr>
        <w:pStyle w:val="P00"/>
        <w:spacing w:before="0"/>
        <w:ind w:left="0" w:right="1134"/>
        <w:rPr>
          <w:rStyle w:val="default"/>
          <w:rFonts w:cs="FrankRuehl" w:hint="cs"/>
          <w:strike/>
          <w:sz w:val="2"/>
          <w:szCs w:val="2"/>
          <w:shd w:val="clear" w:color="auto" w:fill="FFFF99"/>
          <w:rtl/>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(ו</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מ</w:t>
      </w:r>
      <w:r w:rsidRPr="00F100C1">
        <w:rPr>
          <w:rStyle w:val="default"/>
          <w:rFonts w:cs="FrankRuehl" w:hint="cs"/>
          <w:strike/>
          <w:vanish/>
          <w:sz w:val="22"/>
          <w:szCs w:val="22"/>
          <w:shd w:val="clear" w:color="auto" w:fill="FFFF99"/>
          <w:rtl/>
        </w:rPr>
        <w:t>סר בעל דין הודעה לרשם כאמ</w:t>
      </w:r>
      <w:r w:rsidRPr="00F100C1">
        <w:rPr>
          <w:rStyle w:val="default"/>
          <w:rFonts w:cs="FrankRuehl"/>
          <w:strike/>
          <w:vanish/>
          <w:sz w:val="22"/>
          <w:szCs w:val="22"/>
          <w:shd w:val="clear" w:color="auto" w:fill="FFFF99"/>
          <w:rtl/>
        </w:rPr>
        <w:t>ו</w:t>
      </w:r>
      <w:r w:rsidRPr="00F100C1">
        <w:rPr>
          <w:rStyle w:val="default"/>
          <w:rFonts w:cs="FrankRuehl" w:hint="cs"/>
          <w:strike/>
          <w:vanish/>
          <w:sz w:val="22"/>
          <w:szCs w:val="22"/>
          <w:shd w:val="clear" w:color="auto" w:fill="FFFF99"/>
          <w:rtl/>
        </w:rPr>
        <w:t>ר בתקנת משנה (ה), יועיד הרשם מועד ל</w:t>
      </w:r>
      <w:r w:rsidRPr="00F100C1">
        <w:rPr>
          <w:rStyle w:val="default"/>
          <w:rFonts w:cs="FrankRuehl"/>
          <w:strike/>
          <w:vanish/>
          <w:sz w:val="22"/>
          <w:szCs w:val="22"/>
          <w:shd w:val="clear" w:color="auto" w:fill="FFFF99"/>
          <w:rtl/>
        </w:rPr>
        <w:t>שמ</w:t>
      </w:r>
      <w:r w:rsidRPr="00F100C1">
        <w:rPr>
          <w:rStyle w:val="default"/>
          <w:rFonts w:cs="FrankRuehl" w:hint="cs"/>
          <w:strike/>
          <w:vanish/>
          <w:sz w:val="22"/>
          <w:szCs w:val="22"/>
          <w:shd w:val="clear" w:color="auto" w:fill="FFFF99"/>
          <w:rtl/>
        </w:rPr>
        <w:t>יעת טענות הצדדים ויחליט בדבר לאחר שמיעת הטענות; הרשם רשאי, אם ראה שמן הדין לעשות כן, לדרוש מהצדדים להגיש ראיות וטענות בכתב בטרם יועיד מועד לשמיעת טענות הצדדים.</w:t>
      </w:r>
      <w:bookmarkEnd w:id="14"/>
    </w:p>
    <w:p w:rsidR="00804353" w:rsidRDefault="003747E6" w:rsidP="00804353">
      <w:pPr>
        <w:pStyle w:val="P00"/>
        <w:spacing w:before="72"/>
        <w:ind w:left="0" w:right="1134"/>
        <w:rPr>
          <w:rStyle w:val="default"/>
          <w:rFonts w:cs="FrankRuehl" w:hint="cs"/>
          <w:rtl/>
        </w:rPr>
      </w:pPr>
      <w:bookmarkStart w:id="15" w:name="Seif196"/>
      <w:bookmarkEnd w:id="15"/>
      <w:r>
        <w:rPr>
          <w:lang w:val="he-IL"/>
        </w:rPr>
        <mc:AlternateContent>
          <mc:Choice Requires="wps">
            <w:drawing>
              <wp:anchor distT="0" distB="0" distL="114300" distR="114300" simplePos="0" relativeHeight="251752448" behindDoc="0" locked="1" layoutInCell="0" allowOverlap="1">
                <wp:simplePos x="0" y="0"/>
                <wp:positionH relativeFrom="column">
                  <wp:posOffset>5899150</wp:posOffset>
                </wp:positionH>
                <wp:positionV relativeFrom="paragraph">
                  <wp:posOffset>102235</wp:posOffset>
                </wp:positionV>
                <wp:extent cx="953135" cy="280670"/>
                <wp:effectExtent l="0" t="0" r="0" b="0"/>
                <wp:wrapNone/>
                <wp:docPr id="295" name="Rectangle 4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806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804353">
                            <w:pPr>
                              <w:spacing w:line="160" w:lineRule="exact"/>
                              <w:jc w:val="left"/>
                              <w:rPr>
                                <w:rFonts w:cs="Miriam" w:hint="cs"/>
                                <w:sz w:val="18"/>
                                <w:szCs w:val="18"/>
                                <w:rtl/>
                              </w:rPr>
                            </w:pPr>
                            <w:r>
                              <w:rPr>
                                <w:rFonts w:cs="Miriam" w:hint="cs"/>
                                <w:sz w:val="18"/>
                                <w:szCs w:val="18"/>
                                <w:rtl/>
                              </w:rPr>
                              <w:t>בקשת ביניים</w:t>
                            </w:r>
                          </w:p>
                          <w:p w:rsidR="00DC624D" w:rsidRDefault="00DC624D" w:rsidP="00804353">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6" o:spid="_x0000_s1037" style="position:absolute;left:0;text-align:left;margin-left:464.5pt;margin-top:8.05pt;width:75.05pt;height:22.1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" o:allowincell="f" filled="f" stroked="f" strokecolor="lime" strokeweight=".25pt">
                <v:textbox inset="0,0,0,0">
                  <w:txbxContent>
                    <w:p w:rsidR="00DC624D" w:rsidRDefault="00DC624D" w:rsidP="00804353">
                      <w:pPr>
                        <w:spacing w:line="160" w:lineRule="exact"/>
                        <w:jc w:val="left"/>
                        <w:rPr>
                          <w:rFonts w:cs="Miriam" w:hint="cs"/>
                          <w:sz w:val="18"/>
                          <w:szCs w:val="18"/>
                          <w:rtl/>
                        </w:rPr>
                      </w:pPr>
                      <w:r>
                        <w:rPr>
                          <w:rFonts w:cs="Miriam" w:hint="cs"/>
                          <w:sz w:val="18"/>
                          <w:szCs w:val="18"/>
                          <w:rtl/>
                        </w:rPr>
                        <w:t>בקשת ביניים</w:t>
                      </w:r>
                    </w:p>
                    <w:p w:rsidR="00DC624D" w:rsidRDefault="00DC624D" w:rsidP="00804353">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804353">
        <w:rPr>
          <w:rStyle w:val="big-number"/>
          <w:rFonts w:cs="Miriam"/>
          <w:rtl/>
        </w:rPr>
        <w:t>5</w:t>
      </w:r>
      <w:r w:rsidR="00804353">
        <w:rPr>
          <w:rStyle w:val="default"/>
          <w:rFonts w:cs="FrankRuehl" w:hint="cs"/>
          <w:rtl/>
        </w:rPr>
        <w:t>א</w:t>
      </w:r>
      <w:r w:rsidR="00804353" w:rsidRPr="00804353">
        <w:rPr>
          <w:rStyle w:val="default"/>
          <w:rFonts w:cs="FrankRuehl"/>
          <w:rtl/>
        </w:rPr>
        <w:t>.</w:t>
      </w:r>
      <w:r w:rsidR="00804353" w:rsidRPr="00804353">
        <w:rPr>
          <w:rStyle w:val="default"/>
          <w:rFonts w:cs="FrankRuehl"/>
          <w:rtl/>
        </w:rPr>
        <w:tab/>
      </w:r>
      <w:r w:rsidR="00804353">
        <w:rPr>
          <w:rStyle w:val="default"/>
          <w:rFonts w:cs="FrankRuehl"/>
          <w:rtl/>
        </w:rPr>
        <w:t>(א</w:t>
      </w:r>
      <w:r w:rsidR="00804353">
        <w:rPr>
          <w:rStyle w:val="default"/>
          <w:rFonts w:cs="FrankRuehl" w:hint="cs"/>
          <w:rtl/>
        </w:rPr>
        <w:t>)</w:t>
      </w:r>
      <w:r w:rsidR="00804353">
        <w:rPr>
          <w:rStyle w:val="default"/>
          <w:rFonts w:cs="FrankRuehl"/>
          <w:rtl/>
        </w:rPr>
        <w:tab/>
      </w:r>
      <w:r w:rsidR="00804353">
        <w:rPr>
          <w:rStyle w:val="default"/>
          <w:rFonts w:cs="FrankRuehl" w:hint="cs"/>
          <w:rtl/>
        </w:rPr>
        <w:t xml:space="preserve">כל בקשת ביניים תוגש בכתב אלא אם כן יש הוראה מפורשת אחרת בתקנות אלה, או אם הורה הרשם אחרת לעניין בקשה מסוימת; בתקנות אלה, "בקשת ביניים" </w:t>
      </w:r>
      <w:r w:rsidR="00804353">
        <w:rPr>
          <w:rStyle w:val="default"/>
          <w:rFonts w:cs="FrankRuehl"/>
          <w:rtl/>
        </w:rPr>
        <w:t>–</w:t>
      </w:r>
      <w:r w:rsidR="00804353">
        <w:rPr>
          <w:rStyle w:val="default"/>
          <w:rFonts w:cs="FrankRuehl" w:hint="cs"/>
          <w:rtl/>
        </w:rPr>
        <w:t xml:space="preserve"> בקשה בהליך על ריב או בהליך לפי חלק שנים עשר לתקנות אלה שאינה בקשה לסעד עיקרי ושאינה בקשה לתיקון פירוט שתקנה 102 חלק עליה.</w:t>
      </w:r>
    </w:p>
    <w:p w:rsidR="00804353" w:rsidRDefault="00804353" w:rsidP="00804353">
      <w:pPr>
        <w:pStyle w:val="P00"/>
        <w:spacing w:before="72"/>
        <w:ind w:left="0" w:right="1134"/>
        <w:rPr>
          <w:rStyle w:val="default"/>
          <w:rFonts w:cs="FrankRuehl" w:hint="cs"/>
          <w:rtl/>
        </w:rPr>
      </w:pPr>
      <w:r>
        <w:rPr>
          <w:rStyle w:val="default"/>
          <w:rFonts w:cs="FrankRuehl" w:hint="cs"/>
          <w:rtl/>
        </w:rPr>
        <w:tab/>
        <w:t>(ב)</w:t>
      </w:r>
      <w:r>
        <w:rPr>
          <w:rStyle w:val="default"/>
          <w:rFonts w:cs="FrankRuehl" w:hint="cs"/>
          <w:rtl/>
        </w:rPr>
        <w:tab/>
        <w:t xml:space="preserve">בבקשת ביניים המבקש </w:t>
      </w:r>
      <w:r>
        <w:rPr>
          <w:rStyle w:val="default"/>
          <w:rFonts w:cs="FrankRuehl"/>
          <w:rtl/>
        </w:rPr>
        <w:t>–</w:t>
      </w:r>
    </w:p>
    <w:p w:rsidR="00804353" w:rsidRDefault="00804353" w:rsidP="00804353">
      <w:pPr>
        <w:pStyle w:val="P00"/>
        <w:spacing w:before="72"/>
        <w:ind w:left="1021" w:right="1134"/>
        <w:rPr>
          <w:rStyle w:val="default"/>
          <w:rFonts w:cs="FrankRuehl" w:hint="cs"/>
          <w:rtl/>
        </w:rPr>
      </w:pPr>
      <w:r>
        <w:rPr>
          <w:rStyle w:val="default"/>
          <w:rFonts w:cs="FrankRuehl" w:hint="cs"/>
          <w:rtl/>
        </w:rPr>
        <w:t>(1)</w:t>
      </w:r>
      <w:r>
        <w:rPr>
          <w:rStyle w:val="default"/>
          <w:rFonts w:cs="FrankRuehl" w:hint="cs"/>
          <w:rtl/>
        </w:rPr>
        <w:tab/>
        <w:t>יציין את הפרטים האלה:</w:t>
      </w:r>
    </w:p>
    <w:p w:rsidR="00804353" w:rsidRDefault="00804353" w:rsidP="00804353">
      <w:pPr>
        <w:pStyle w:val="P00"/>
        <w:spacing w:before="72"/>
        <w:ind w:left="1474" w:right="1134"/>
        <w:rPr>
          <w:rStyle w:val="default"/>
          <w:rFonts w:cs="FrankRuehl" w:hint="cs"/>
          <w:rtl/>
        </w:rPr>
      </w:pPr>
      <w:r>
        <w:rPr>
          <w:rStyle w:val="default"/>
          <w:rFonts w:cs="FrankRuehl" w:hint="cs"/>
          <w:rtl/>
        </w:rPr>
        <w:t>(א)</w:t>
      </w:r>
      <w:r>
        <w:rPr>
          <w:rStyle w:val="default"/>
          <w:rFonts w:cs="FrankRuehl" w:hint="cs"/>
          <w:rtl/>
        </w:rPr>
        <w:tab/>
        <w:t xml:space="preserve">שמות הצדדים להליך ומענם, ואם הם מיוצגים </w:t>
      </w:r>
      <w:r>
        <w:rPr>
          <w:rStyle w:val="default"/>
          <w:rFonts w:cs="FrankRuehl"/>
          <w:rtl/>
        </w:rPr>
        <w:t>–</w:t>
      </w:r>
      <w:r>
        <w:rPr>
          <w:rStyle w:val="default"/>
          <w:rFonts w:cs="FrankRuehl" w:hint="cs"/>
          <w:rtl/>
        </w:rPr>
        <w:t xml:space="preserve"> שם באי כוחם ומענם;</w:t>
      </w:r>
    </w:p>
    <w:p w:rsidR="00804353" w:rsidRDefault="00804353" w:rsidP="00804353">
      <w:pPr>
        <w:pStyle w:val="P00"/>
        <w:spacing w:before="72"/>
        <w:ind w:left="1474" w:right="1134"/>
        <w:rPr>
          <w:rStyle w:val="default"/>
          <w:rFonts w:cs="FrankRuehl" w:hint="cs"/>
          <w:rtl/>
        </w:rPr>
      </w:pPr>
      <w:r>
        <w:rPr>
          <w:rStyle w:val="default"/>
          <w:rFonts w:cs="FrankRuehl" w:hint="cs"/>
          <w:rtl/>
        </w:rPr>
        <w:t>(ב)</w:t>
      </w:r>
      <w:r>
        <w:rPr>
          <w:rStyle w:val="default"/>
          <w:rFonts w:cs="FrankRuehl" w:hint="cs"/>
          <w:rtl/>
        </w:rPr>
        <w:tab/>
        <w:t>מספר הפטנט או בקשת הפטנט, לפי העניין, נושא ההליך;</w:t>
      </w:r>
    </w:p>
    <w:p w:rsidR="00804353" w:rsidRDefault="00804353" w:rsidP="00804353">
      <w:pPr>
        <w:pStyle w:val="P00"/>
        <w:spacing w:before="72"/>
        <w:ind w:left="1474" w:right="1134"/>
        <w:rPr>
          <w:rStyle w:val="default"/>
          <w:rFonts w:cs="FrankRuehl" w:hint="cs"/>
          <w:rtl/>
        </w:rPr>
      </w:pPr>
      <w:r>
        <w:rPr>
          <w:rStyle w:val="default"/>
          <w:rFonts w:cs="FrankRuehl" w:hint="cs"/>
          <w:rtl/>
        </w:rPr>
        <w:t>(ג)</w:t>
      </w:r>
      <w:r>
        <w:rPr>
          <w:rStyle w:val="default"/>
          <w:rFonts w:cs="FrankRuehl" w:hint="cs"/>
          <w:rtl/>
        </w:rPr>
        <w:tab/>
        <w:t>כותרת הבקשה באופן המאפשר את זיהוי הסעד המבוקש בה;</w:t>
      </w:r>
    </w:p>
    <w:p w:rsidR="00804353" w:rsidRDefault="00804353" w:rsidP="00804353">
      <w:pPr>
        <w:pStyle w:val="P00"/>
        <w:spacing w:before="72"/>
        <w:ind w:left="1021" w:right="1134"/>
        <w:rPr>
          <w:rStyle w:val="default"/>
          <w:rFonts w:cs="FrankRuehl" w:hint="cs"/>
          <w:rtl/>
        </w:rPr>
      </w:pPr>
      <w:r>
        <w:rPr>
          <w:rStyle w:val="default"/>
          <w:rFonts w:cs="FrankRuehl" w:hint="cs"/>
          <w:rtl/>
        </w:rPr>
        <w:t>(2)</w:t>
      </w:r>
      <w:r>
        <w:rPr>
          <w:rStyle w:val="default"/>
          <w:rFonts w:cs="FrankRuehl" w:hint="cs"/>
          <w:rtl/>
        </w:rPr>
        <w:tab/>
        <w:t>יפרט את טיעוניו כולל אסמכתאות;</w:t>
      </w:r>
    </w:p>
    <w:p w:rsidR="00804353" w:rsidRDefault="00804353" w:rsidP="00804353">
      <w:pPr>
        <w:pStyle w:val="P00"/>
        <w:spacing w:before="72"/>
        <w:ind w:left="1021" w:right="1134"/>
        <w:rPr>
          <w:rStyle w:val="default"/>
          <w:rFonts w:cs="FrankRuehl" w:hint="cs"/>
          <w:rtl/>
        </w:rPr>
      </w:pPr>
      <w:r>
        <w:rPr>
          <w:rStyle w:val="default"/>
          <w:rFonts w:cs="FrankRuehl" w:hint="cs"/>
          <w:rtl/>
        </w:rPr>
        <w:t>(3)</w:t>
      </w:r>
      <w:r>
        <w:rPr>
          <w:rStyle w:val="default"/>
          <w:rFonts w:cs="FrankRuehl" w:hint="cs"/>
          <w:rtl/>
        </w:rPr>
        <w:tab/>
        <w:t>יצרף תצהיר לשם אימות העובדות המשמשות יסוד לבקשה; תצהיר שלא צורף לבקשה בעת הגשתה, לא יצורף לה אלא ברשות הרשם.</w:t>
      </w:r>
    </w:p>
    <w:p w:rsidR="00804353" w:rsidRDefault="00804353" w:rsidP="00804353">
      <w:pPr>
        <w:pStyle w:val="P00"/>
        <w:spacing w:before="72"/>
        <w:ind w:left="0" w:right="1134"/>
        <w:rPr>
          <w:rStyle w:val="default"/>
          <w:rFonts w:cs="FrankRuehl" w:hint="cs"/>
          <w:rtl/>
        </w:rPr>
      </w:pPr>
      <w:r>
        <w:rPr>
          <w:rStyle w:val="default"/>
          <w:rFonts w:cs="FrankRuehl" w:hint="cs"/>
          <w:rtl/>
        </w:rPr>
        <w:tab/>
        <w:t>(ג)</w:t>
      </w:r>
      <w:r>
        <w:rPr>
          <w:rStyle w:val="default"/>
          <w:rFonts w:cs="FrankRuehl" w:hint="cs"/>
          <w:rtl/>
        </w:rPr>
        <w:tab/>
        <w:t>הוגשה בקשת ביניים, ימציא המבקש עותק מהבקשה לצדדים הנוגעים בדבר.</w:t>
      </w:r>
    </w:p>
    <w:p w:rsidR="00804353" w:rsidRDefault="00804353" w:rsidP="00804353">
      <w:pPr>
        <w:pStyle w:val="P00"/>
        <w:spacing w:before="72"/>
        <w:ind w:left="0" w:right="1134"/>
        <w:rPr>
          <w:rStyle w:val="default"/>
          <w:rFonts w:cs="FrankRuehl" w:hint="cs"/>
          <w:rtl/>
        </w:rPr>
      </w:pPr>
      <w:r>
        <w:rPr>
          <w:rStyle w:val="default"/>
          <w:rFonts w:cs="FrankRuehl" w:hint="cs"/>
          <w:rtl/>
        </w:rPr>
        <w:tab/>
        <w:t>(ד)</w:t>
      </w:r>
      <w:r>
        <w:rPr>
          <w:rStyle w:val="default"/>
          <w:rFonts w:cs="FrankRuehl" w:hint="cs"/>
          <w:rtl/>
        </w:rPr>
        <w:tab/>
        <w:t>המשיב רשאי להשיב לבקשת ביניים בתוך עשרים ימים מיום שהומצאה לו או בתוך מועד אחר שהורה לו הרשם; על התשובה יחולו הוראות תקנות משנה (א) ו-(ב) והמשיב ימציא עותק מהתשובה לצדדים הנוגעים בדבר.</w:t>
      </w:r>
    </w:p>
    <w:p w:rsidR="00804353" w:rsidRDefault="00804353" w:rsidP="00804353">
      <w:pPr>
        <w:pStyle w:val="P00"/>
        <w:spacing w:before="72"/>
        <w:ind w:left="0" w:right="1134"/>
        <w:rPr>
          <w:rStyle w:val="default"/>
          <w:rFonts w:cs="FrankRuehl" w:hint="cs"/>
          <w:rtl/>
        </w:rPr>
      </w:pPr>
      <w:r>
        <w:rPr>
          <w:rStyle w:val="default"/>
          <w:rFonts w:cs="FrankRuehl" w:hint="cs"/>
          <w:rtl/>
        </w:rPr>
        <w:tab/>
        <w:t>(ה)</w:t>
      </w:r>
      <w:r>
        <w:rPr>
          <w:rStyle w:val="default"/>
          <w:rFonts w:cs="FrankRuehl" w:hint="cs"/>
          <w:rtl/>
        </w:rPr>
        <w:tab/>
        <w:t>המבקש רשאי להשיב לתשובת המשיב בתוך עשרה ימים או בתוך מועד אחר שהורה לו הרשם, ויחולו על התשובה, בשינויים המחויבים, הוראות תקנות משנה (ג) ו-(ד).</w:t>
      </w:r>
    </w:p>
    <w:p w:rsidR="00804353" w:rsidRDefault="00804353" w:rsidP="00804353">
      <w:pPr>
        <w:pStyle w:val="P00"/>
        <w:spacing w:before="72"/>
        <w:ind w:left="0" w:right="1134"/>
        <w:rPr>
          <w:rStyle w:val="default"/>
          <w:rFonts w:cs="FrankRuehl" w:hint="cs"/>
          <w:rtl/>
        </w:rPr>
      </w:pPr>
      <w:r>
        <w:rPr>
          <w:rStyle w:val="default"/>
          <w:rFonts w:cs="FrankRuehl" w:hint="cs"/>
          <w:rtl/>
        </w:rPr>
        <w:tab/>
        <w:t>(ו)</w:t>
      </w:r>
      <w:r>
        <w:rPr>
          <w:rStyle w:val="default"/>
          <w:rFonts w:cs="FrankRuehl" w:hint="cs"/>
          <w:rtl/>
        </w:rPr>
        <w:tab/>
        <w:t>לא תוגש תשובה נוספת מטעם המבקש או המשיב אלא ברשות הרשם.</w:t>
      </w:r>
    </w:p>
    <w:p w:rsidR="00804353" w:rsidRDefault="00804353" w:rsidP="00804353">
      <w:pPr>
        <w:pStyle w:val="P00"/>
        <w:spacing w:before="72"/>
        <w:ind w:left="0" w:right="1134"/>
        <w:rPr>
          <w:rStyle w:val="default"/>
          <w:rFonts w:cs="FrankRuehl" w:hint="cs"/>
          <w:rtl/>
        </w:rPr>
      </w:pPr>
      <w:r>
        <w:rPr>
          <w:rStyle w:val="default"/>
          <w:rFonts w:cs="FrankRuehl" w:hint="cs"/>
          <w:rtl/>
        </w:rPr>
        <w:tab/>
        <w:t>(ז)</w:t>
      </w:r>
      <w:r>
        <w:rPr>
          <w:rStyle w:val="default"/>
          <w:rFonts w:cs="FrankRuehl" w:hint="cs"/>
          <w:rtl/>
        </w:rPr>
        <w:tab/>
        <w:t>בקשת ביניים שהיא בקשה לשינוי מועד דיון, בקשה להארכת מועד או בקשה לתיקון פרוטוקול, תכלול את עמדת שאר הצדדים להליך בנוגע לבקשה כפי שנמסרה למבקש לפי בירור שערך טרם הגשת הבקשה; לא נכללה עמדת שאר הצדדים להליך, יצוינו הנימוקים לכך.</w:t>
      </w:r>
    </w:p>
    <w:p w:rsidR="00804353" w:rsidRDefault="00804353" w:rsidP="00804353">
      <w:pPr>
        <w:pStyle w:val="P00"/>
        <w:spacing w:before="72"/>
        <w:ind w:left="0" w:right="1134"/>
        <w:rPr>
          <w:rStyle w:val="default"/>
          <w:rFonts w:cs="FrankRuehl" w:hint="cs"/>
          <w:rtl/>
        </w:rPr>
      </w:pPr>
      <w:r>
        <w:rPr>
          <w:rStyle w:val="default"/>
          <w:rFonts w:cs="FrankRuehl" w:hint="cs"/>
          <w:rtl/>
        </w:rPr>
        <w:tab/>
        <w:t>(ח)</w:t>
      </w:r>
      <w:r>
        <w:rPr>
          <w:rStyle w:val="default"/>
          <w:rFonts w:cs="FrankRuehl" w:hint="cs"/>
          <w:rtl/>
        </w:rPr>
        <w:tab/>
        <w:t>הרשם רשאי להחליט בבקשת הביניים על יסוד הבקשה בכתב והתשובות לפי תקנות משנה (ד) עד (ו) בלבד או, אם ראה צורך בכך, לאחר חקירת המצהירים על תצהיריהם.</w:t>
      </w:r>
    </w:p>
    <w:p w:rsidR="00804353" w:rsidRDefault="00804353" w:rsidP="00804353">
      <w:pPr>
        <w:pStyle w:val="P00"/>
        <w:spacing w:before="72"/>
        <w:ind w:left="0" w:right="1134"/>
        <w:rPr>
          <w:rStyle w:val="default"/>
          <w:rFonts w:cs="FrankRuehl" w:hint="cs"/>
          <w:rtl/>
        </w:rPr>
      </w:pPr>
      <w:r>
        <w:rPr>
          <w:rStyle w:val="default"/>
          <w:rFonts w:cs="FrankRuehl" w:hint="cs"/>
          <w:rtl/>
        </w:rPr>
        <w:tab/>
        <w:t>(ט)</w:t>
      </w:r>
      <w:r>
        <w:rPr>
          <w:rStyle w:val="default"/>
          <w:rFonts w:cs="FrankRuehl" w:hint="cs"/>
          <w:rtl/>
        </w:rPr>
        <w:tab/>
        <w:t>נדחתה בקשת ביניים וצד להליך הגיש מחדש את אותה בקשה או בקשה דומה, יציין בבקשה את פרטי הבקשה הקודמת.</w:t>
      </w:r>
    </w:p>
    <w:p w:rsidR="00804353" w:rsidRPr="00F100C1" w:rsidRDefault="00804353" w:rsidP="00804353">
      <w:pPr>
        <w:pStyle w:val="P00"/>
        <w:spacing w:before="0"/>
        <w:ind w:left="0" w:right="1134"/>
        <w:rPr>
          <w:rStyle w:val="default"/>
          <w:rFonts w:cs="FrankRuehl" w:hint="cs"/>
          <w:vanish/>
          <w:color w:val="FF0000"/>
          <w:sz w:val="20"/>
          <w:szCs w:val="20"/>
          <w:shd w:val="clear" w:color="auto" w:fill="FFFF99"/>
          <w:rtl/>
        </w:rPr>
      </w:pPr>
      <w:bookmarkStart w:id="16" w:name="Rov341"/>
      <w:r w:rsidRPr="00F100C1">
        <w:rPr>
          <w:rStyle w:val="default"/>
          <w:rFonts w:cs="FrankRuehl" w:hint="cs"/>
          <w:vanish/>
          <w:color w:val="FF0000"/>
          <w:sz w:val="20"/>
          <w:szCs w:val="20"/>
          <w:shd w:val="clear" w:color="auto" w:fill="FFFF99"/>
          <w:rtl/>
        </w:rPr>
        <w:t>מיום 20.12.2015</w:t>
      </w:r>
    </w:p>
    <w:p w:rsidR="00804353" w:rsidRPr="00F100C1" w:rsidRDefault="00804353" w:rsidP="00804353">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804353" w:rsidRPr="00F100C1" w:rsidRDefault="00804353" w:rsidP="00804353">
      <w:pPr>
        <w:pStyle w:val="P00"/>
        <w:spacing w:before="0"/>
        <w:ind w:left="0" w:right="1134"/>
        <w:rPr>
          <w:rStyle w:val="default"/>
          <w:rFonts w:cs="FrankRuehl" w:hint="cs"/>
          <w:vanish/>
          <w:sz w:val="20"/>
          <w:szCs w:val="20"/>
          <w:shd w:val="clear" w:color="auto" w:fill="FFFF99"/>
          <w:rtl/>
        </w:rPr>
      </w:pPr>
      <w:hyperlink r:id="rId15"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61</w:t>
      </w:r>
    </w:p>
    <w:p w:rsidR="00804353" w:rsidRPr="00804353" w:rsidRDefault="00804353" w:rsidP="00804353">
      <w:pPr>
        <w:pStyle w:val="P00"/>
        <w:spacing w:before="0"/>
        <w:ind w:left="0" w:right="1134"/>
        <w:rPr>
          <w:rStyle w:val="default"/>
          <w:rFonts w:cs="FrankRuehl" w:hint="cs"/>
          <w:sz w:val="2"/>
          <w:szCs w:val="2"/>
          <w:shd w:val="clear" w:color="auto" w:fill="FFFF99"/>
          <w:rtl/>
        </w:rPr>
      </w:pPr>
      <w:r w:rsidRPr="00F100C1">
        <w:rPr>
          <w:rStyle w:val="default"/>
          <w:rFonts w:cs="FrankRuehl" w:hint="cs"/>
          <w:b/>
          <w:bCs/>
          <w:vanish/>
          <w:sz w:val="20"/>
          <w:szCs w:val="20"/>
          <w:shd w:val="clear" w:color="auto" w:fill="FFFF99"/>
          <w:rtl/>
        </w:rPr>
        <w:t>הוספת תקנה 5א</w:t>
      </w:r>
      <w:bookmarkEnd w:id="16"/>
    </w:p>
    <w:p w:rsidR="00992BA7" w:rsidRDefault="00992BA7">
      <w:pPr>
        <w:pStyle w:val="medium2-header"/>
        <w:keepLines w:val="0"/>
        <w:spacing w:before="72"/>
        <w:ind w:left="0" w:right="1134"/>
        <w:rPr>
          <w:rFonts w:cs="FrankRuehl"/>
          <w:noProof/>
          <w:rtl/>
        </w:rPr>
      </w:pPr>
      <w:bookmarkStart w:id="17" w:name="med1"/>
      <w:bookmarkEnd w:id="17"/>
      <w:r>
        <w:rPr>
          <w:rFonts w:cs="FrankRuehl"/>
          <w:noProof/>
          <w:rtl/>
        </w:rPr>
        <w:t>פר</w:t>
      </w:r>
      <w:r>
        <w:rPr>
          <w:rFonts w:cs="FrankRuehl" w:hint="cs"/>
          <w:noProof/>
          <w:rtl/>
        </w:rPr>
        <w:t>ק ב': אגרות</w:t>
      </w:r>
    </w:p>
    <w:p w:rsidR="00992BA7" w:rsidRDefault="003747E6">
      <w:pPr>
        <w:pStyle w:val="P00"/>
        <w:spacing w:before="72"/>
        <w:ind w:left="0" w:right="1134"/>
        <w:rPr>
          <w:rStyle w:val="default"/>
          <w:rFonts w:cs="FrankRuehl"/>
          <w:rtl/>
        </w:rPr>
      </w:pPr>
      <w:bookmarkStart w:id="18" w:name="Seif6"/>
      <w:bookmarkEnd w:id="18"/>
      <w:r>
        <w:rPr>
          <w:lang w:val="he-IL"/>
        </w:rPr>
        <mc:AlternateContent>
          <mc:Choice Requires="wps">
            <w:drawing>
              <wp:anchor distT="0" distB="0" distL="114300" distR="114300" simplePos="0" relativeHeight="251507712" behindDoc="0" locked="1" layoutInCell="0" allowOverlap="1">
                <wp:simplePos x="0" y="0"/>
                <wp:positionH relativeFrom="column">
                  <wp:posOffset>5899150</wp:posOffset>
                </wp:positionH>
                <wp:positionV relativeFrom="paragraph">
                  <wp:posOffset>102235</wp:posOffset>
                </wp:positionV>
                <wp:extent cx="953135" cy="157480"/>
                <wp:effectExtent l="0" t="0" r="0" b="0"/>
                <wp:wrapNone/>
                <wp:docPr id="29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574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חו</w:t>
                            </w:r>
                            <w:r>
                              <w:rPr>
                                <w:rFonts w:cs="Miriam" w:hint="cs"/>
                                <w:sz w:val="18"/>
                                <w:szCs w:val="18"/>
                                <w:rtl/>
                              </w:rPr>
                              <w:t>בת תשלום אגרות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8" style="position:absolute;left:0;text-align:left;margin-left:464.5pt;margin-top:8.05pt;width:75.05pt;height:12.4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חו</w:t>
                      </w:r>
                      <w:r>
                        <w:rPr>
                          <w:rFonts w:cs="Miriam" w:hint="cs"/>
                          <w:sz w:val="18"/>
                          <w:szCs w:val="18"/>
                          <w:rtl/>
                        </w:rPr>
                        <w:t>בת תשלום אגרות</w:t>
                      </w:r>
                    </w:p>
                  </w:txbxContent>
                </v:textbox>
                <w10:anchorlock/>
              </v:rect>
            </w:pict>
          </mc:Fallback>
        </mc:AlternateContent>
      </w:r>
      <w:r w:rsidR="00992BA7">
        <w:rPr>
          <w:rStyle w:val="big-number"/>
          <w:rFonts w:cs="Miriam"/>
          <w:rtl/>
        </w:rPr>
        <w:t>6.</w:t>
      </w:r>
      <w:r w:rsidR="00992BA7">
        <w:rPr>
          <w:rStyle w:val="big-number"/>
          <w:rFonts w:cs="Miriam"/>
          <w:rtl/>
        </w:rPr>
        <w:tab/>
      </w:r>
      <w:r w:rsidR="00992BA7">
        <w:rPr>
          <w:rStyle w:val="default"/>
          <w:rFonts w:cs="FrankRuehl"/>
          <w:rtl/>
        </w:rPr>
        <w:t>לא</w:t>
      </w:r>
      <w:r w:rsidR="00992BA7">
        <w:rPr>
          <w:rStyle w:val="default"/>
          <w:rFonts w:cs="FrankRuehl" w:hint="cs"/>
          <w:rtl/>
        </w:rPr>
        <w:t xml:space="preserve"> יזדקק הרשם לכל בקשה או הליך המפורטים בתוספת השניה ולא יבצע כל פעולה המפור</w:t>
      </w:r>
      <w:r w:rsidR="00992BA7">
        <w:rPr>
          <w:rStyle w:val="default"/>
          <w:rFonts w:cs="FrankRuehl"/>
          <w:rtl/>
        </w:rPr>
        <w:t>טת</w:t>
      </w:r>
      <w:r w:rsidR="00992BA7">
        <w:rPr>
          <w:rStyle w:val="default"/>
          <w:rFonts w:cs="FrankRuehl" w:hint="cs"/>
          <w:rtl/>
        </w:rPr>
        <w:t xml:space="preserve"> באותה תוספת אלא אם שולמה בעדה האגרה הקבועה לה בתוספת האמורה; אולם אי תשלומה של האגרה או חלק ממנה אין בהם כדי לבטל את הבקשה, את ההליך או את מעשה הרשם בדיעבד, אלא אם נקבע במפורש אחרת.</w:t>
      </w:r>
    </w:p>
    <w:p w:rsidR="00992BA7" w:rsidRDefault="003747E6" w:rsidP="002523AB">
      <w:pPr>
        <w:pStyle w:val="P00"/>
        <w:spacing w:before="72"/>
        <w:ind w:left="0" w:right="1134"/>
        <w:rPr>
          <w:rStyle w:val="default"/>
          <w:rFonts w:cs="FrankRuehl" w:hint="cs"/>
          <w:rtl/>
        </w:rPr>
      </w:pPr>
      <w:bookmarkStart w:id="19" w:name="Seif7"/>
      <w:bookmarkEnd w:id="19"/>
      <w:r>
        <w:rPr>
          <w:lang w:val="he-IL"/>
        </w:rPr>
        <mc:AlternateContent>
          <mc:Choice Requires="wps">
            <w:drawing>
              <wp:anchor distT="0" distB="0" distL="114300" distR="114300" simplePos="0" relativeHeight="251508736" behindDoc="0" locked="1" layoutInCell="0" allowOverlap="1">
                <wp:simplePos x="0" y="0"/>
                <wp:positionH relativeFrom="column">
                  <wp:posOffset>5899150</wp:posOffset>
                </wp:positionH>
                <wp:positionV relativeFrom="paragraph">
                  <wp:posOffset>102235</wp:posOffset>
                </wp:positionV>
                <wp:extent cx="953135" cy="309880"/>
                <wp:effectExtent l="0" t="0" r="0" b="0"/>
                <wp:wrapNone/>
                <wp:docPr id="29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09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הצ</w:t>
                            </w:r>
                            <w:r>
                              <w:rPr>
                                <w:rFonts w:cs="Miriam" w:hint="cs"/>
                                <w:sz w:val="18"/>
                                <w:szCs w:val="18"/>
                                <w:rtl/>
                              </w:rPr>
                              <w:t>מדה למדד</w:t>
                            </w:r>
                          </w:p>
                          <w:p w:rsidR="00DC624D" w:rsidRDefault="00DC624D">
                            <w:pPr>
                              <w:spacing w:line="160" w:lineRule="exact"/>
                              <w:jc w:val="left"/>
                              <w:rPr>
                                <w:rFonts w:cs="Miriam" w:hint="cs"/>
                                <w:sz w:val="18"/>
                                <w:szCs w:val="18"/>
                                <w:rtl/>
                              </w:rPr>
                            </w:pPr>
                            <w:r>
                              <w:rPr>
                                <w:rFonts w:cs="Miriam"/>
                                <w:sz w:val="18"/>
                                <w:szCs w:val="18"/>
                                <w:rtl/>
                              </w:rPr>
                              <w:t>תק</w:t>
                            </w:r>
                            <w:r>
                              <w:rPr>
                                <w:rFonts w:cs="Miriam" w:hint="cs"/>
                                <w:sz w:val="18"/>
                                <w:szCs w:val="18"/>
                                <w:rtl/>
                              </w:rPr>
                              <w:t>' ת</w:t>
                            </w:r>
                            <w:r>
                              <w:rPr>
                                <w:rFonts w:cs="Miriam"/>
                                <w:sz w:val="18"/>
                                <w:szCs w:val="18"/>
                                <w:rtl/>
                              </w:rPr>
                              <w:t>ש</w:t>
                            </w:r>
                            <w:r>
                              <w:rPr>
                                <w:rFonts w:cs="Miriam" w:hint="cs"/>
                                <w:sz w:val="18"/>
                                <w:szCs w:val="18"/>
                                <w:rtl/>
                              </w:rPr>
                              <w:t>נ"ו-</w:t>
                            </w:r>
                            <w:r>
                              <w:rPr>
                                <w:rFonts w:cs="Miriam"/>
                                <w:sz w:val="18"/>
                                <w:szCs w:val="18"/>
                                <w:rtl/>
                              </w:rPr>
                              <w:t>1996</w:t>
                            </w:r>
                          </w:p>
                          <w:p w:rsidR="00DC624D" w:rsidRDefault="00DC624D">
                            <w:pPr>
                              <w:spacing w:line="160" w:lineRule="exact"/>
                              <w:jc w:val="left"/>
                              <w:rPr>
                                <w:rFonts w:cs="Miriam" w:hint="cs"/>
                                <w:noProof/>
                                <w:sz w:val="18"/>
                                <w:szCs w:val="18"/>
                                <w:rtl/>
                              </w:rPr>
                            </w:pPr>
                            <w:r>
                              <w:rPr>
                                <w:rFonts w:cs="Miriam" w:hint="cs"/>
                                <w:sz w:val="18"/>
                                <w:szCs w:val="18"/>
                                <w:rtl/>
                              </w:rPr>
                              <w:t>תק' תשע"ב-2012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9" style="position:absolute;left:0;text-align:left;margin-left:464.5pt;margin-top:8.05pt;width:75.05pt;height:24.4pt;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הצ</w:t>
                      </w:r>
                      <w:r>
                        <w:rPr>
                          <w:rFonts w:cs="Miriam" w:hint="cs"/>
                          <w:sz w:val="18"/>
                          <w:szCs w:val="18"/>
                          <w:rtl/>
                        </w:rPr>
                        <w:t>מדה למדד</w:t>
                      </w:r>
                    </w:p>
                    <w:p w:rsidR="00DC624D" w:rsidRDefault="00DC624D">
                      <w:pPr>
                        <w:spacing w:line="160" w:lineRule="exact"/>
                        <w:jc w:val="left"/>
                        <w:rPr>
                          <w:rFonts w:cs="Miriam" w:hint="cs"/>
                          <w:sz w:val="18"/>
                          <w:szCs w:val="18"/>
                          <w:rtl/>
                        </w:rPr>
                      </w:pPr>
                      <w:r>
                        <w:rPr>
                          <w:rFonts w:cs="Miriam"/>
                          <w:sz w:val="18"/>
                          <w:szCs w:val="18"/>
                          <w:rtl/>
                        </w:rPr>
                        <w:t>תק</w:t>
                      </w:r>
                      <w:r>
                        <w:rPr>
                          <w:rFonts w:cs="Miriam" w:hint="cs"/>
                          <w:sz w:val="18"/>
                          <w:szCs w:val="18"/>
                          <w:rtl/>
                        </w:rPr>
                        <w:t>' ת</w:t>
                      </w:r>
                      <w:r>
                        <w:rPr>
                          <w:rFonts w:cs="Miriam"/>
                          <w:sz w:val="18"/>
                          <w:szCs w:val="18"/>
                          <w:rtl/>
                        </w:rPr>
                        <w:t>ש</w:t>
                      </w:r>
                      <w:r>
                        <w:rPr>
                          <w:rFonts w:cs="Miriam" w:hint="cs"/>
                          <w:sz w:val="18"/>
                          <w:szCs w:val="18"/>
                          <w:rtl/>
                        </w:rPr>
                        <w:t>נ"ו-</w:t>
                      </w:r>
                      <w:r>
                        <w:rPr>
                          <w:rFonts w:cs="Miriam"/>
                          <w:sz w:val="18"/>
                          <w:szCs w:val="18"/>
                          <w:rtl/>
                        </w:rPr>
                        <w:t>1996</w:t>
                      </w:r>
                    </w:p>
                    <w:p w:rsidR="00DC624D" w:rsidRDefault="00DC624D">
                      <w:pPr>
                        <w:spacing w:line="160" w:lineRule="exact"/>
                        <w:jc w:val="left"/>
                        <w:rPr>
                          <w:rFonts w:cs="Miriam" w:hint="cs"/>
                          <w:noProof/>
                          <w:sz w:val="18"/>
                          <w:szCs w:val="18"/>
                          <w:rtl/>
                        </w:rPr>
                      </w:pPr>
                      <w:r>
                        <w:rPr>
                          <w:rFonts w:cs="Miriam" w:hint="cs"/>
                          <w:sz w:val="18"/>
                          <w:szCs w:val="18"/>
                          <w:rtl/>
                        </w:rPr>
                        <w:t>תק' תשע"ב-2012</w:t>
                      </w:r>
                    </w:p>
                  </w:txbxContent>
                </v:textbox>
                <w10:anchorlock/>
              </v:rect>
            </w:pict>
          </mc:Fallback>
        </mc:AlternateContent>
      </w:r>
      <w:r w:rsidR="00992BA7">
        <w:rPr>
          <w:rStyle w:val="big-number"/>
          <w:rFonts w:cs="Miriam"/>
          <w:rtl/>
        </w:rPr>
        <w:t>6</w:t>
      </w:r>
      <w:r w:rsidR="00992BA7">
        <w:rPr>
          <w:rStyle w:val="default"/>
          <w:rFonts w:cs="FrankRuehl"/>
          <w:rtl/>
        </w:rPr>
        <w:t>א.</w:t>
      </w:r>
      <w:r w:rsidR="00992BA7">
        <w:rPr>
          <w:rStyle w:val="default"/>
          <w:rFonts w:cs="FrankRuehl"/>
          <w:rtl/>
        </w:rPr>
        <w:tab/>
        <w:t>(</w:t>
      </w:r>
      <w:r w:rsidR="00992BA7">
        <w:rPr>
          <w:rStyle w:val="default"/>
          <w:rFonts w:cs="FrankRuehl" w:hint="cs"/>
          <w:rtl/>
        </w:rPr>
        <w:t>א)</w:t>
      </w:r>
      <w:r w:rsidR="00992BA7">
        <w:rPr>
          <w:rStyle w:val="default"/>
          <w:rFonts w:cs="FrankRuehl"/>
          <w:rtl/>
        </w:rPr>
        <w:tab/>
        <w:t>ס</w:t>
      </w:r>
      <w:r w:rsidR="00992BA7">
        <w:rPr>
          <w:rStyle w:val="default"/>
          <w:rFonts w:cs="FrankRuehl" w:hint="cs"/>
          <w:rtl/>
        </w:rPr>
        <w:t>כומי האגרות שבתוספת השניה ישתנו ב-1 בינואר של כל ש</w:t>
      </w:r>
      <w:r w:rsidR="00992BA7">
        <w:rPr>
          <w:rStyle w:val="default"/>
          <w:rFonts w:cs="FrankRuehl"/>
          <w:rtl/>
        </w:rPr>
        <w:t>נה</w:t>
      </w:r>
      <w:r w:rsidR="00992BA7">
        <w:rPr>
          <w:rStyle w:val="default"/>
          <w:rFonts w:cs="FrankRuehl" w:hint="cs"/>
          <w:rtl/>
        </w:rPr>
        <w:t xml:space="preserve"> (להלן -</w:t>
      </w:r>
      <w:r w:rsidR="00992BA7">
        <w:rPr>
          <w:rStyle w:val="default"/>
          <w:rFonts w:cs="FrankRuehl"/>
          <w:rtl/>
        </w:rPr>
        <w:t xml:space="preserve"> </w:t>
      </w:r>
      <w:r w:rsidR="00992BA7">
        <w:rPr>
          <w:rStyle w:val="default"/>
          <w:rFonts w:cs="FrankRuehl" w:hint="cs"/>
          <w:rtl/>
        </w:rPr>
        <w:t xml:space="preserve">יום השינוי) לפי שיעור </w:t>
      </w:r>
      <w:r w:rsidR="002523AB">
        <w:rPr>
          <w:rStyle w:val="default"/>
          <w:rFonts w:cs="FrankRuehl" w:hint="cs"/>
          <w:rtl/>
        </w:rPr>
        <w:t>שינוי</w:t>
      </w:r>
      <w:r w:rsidR="00992BA7">
        <w:rPr>
          <w:rStyle w:val="default"/>
          <w:rFonts w:cs="FrankRuehl" w:hint="cs"/>
          <w:rtl/>
        </w:rPr>
        <w:t xml:space="preserve"> המדד החדש לעומת המדד היסודי; לענין זה </w:t>
      </w:r>
      <w:r w:rsidR="00992BA7">
        <w:rPr>
          <w:rStyle w:val="default"/>
          <w:rFonts w:cs="FrankRuehl"/>
          <w:rtl/>
        </w:rPr>
        <w:t>–</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"מ</w:t>
      </w:r>
      <w:r>
        <w:rPr>
          <w:rStyle w:val="default"/>
          <w:rFonts w:cs="FrankRuehl" w:hint="cs"/>
          <w:rtl/>
        </w:rPr>
        <w:t>דד" -</w:t>
      </w:r>
      <w:r>
        <w:rPr>
          <w:rStyle w:val="default"/>
          <w:rFonts w:cs="FrankRuehl"/>
          <w:rtl/>
        </w:rPr>
        <w:t xml:space="preserve"> </w:t>
      </w:r>
      <w:r>
        <w:rPr>
          <w:rStyle w:val="default"/>
          <w:rFonts w:cs="FrankRuehl" w:hint="cs"/>
          <w:rtl/>
        </w:rPr>
        <w:t>מדד המחירים לצרכן שמפרסמת הלשכה המרכזית</w:t>
      </w:r>
      <w:r>
        <w:rPr>
          <w:rStyle w:val="default"/>
          <w:rFonts w:cs="FrankRuehl"/>
          <w:rtl/>
        </w:rPr>
        <w:t xml:space="preserve"> ל</w:t>
      </w:r>
      <w:r>
        <w:rPr>
          <w:rStyle w:val="default"/>
          <w:rFonts w:cs="FrankRuehl" w:hint="cs"/>
          <w:rtl/>
        </w:rPr>
        <w:t>סטטיסטיקה;</w:t>
      </w:r>
    </w:p>
    <w:p w:rsidR="00992BA7" w:rsidRDefault="00992BA7" w:rsidP="00FD06B0">
      <w:pPr>
        <w:pStyle w:val="P00"/>
        <w:spacing w:before="72"/>
        <w:ind w:left="0" w:right="1134"/>
        <w:rPr>
          <w:rStyle w:val="default"/>
          <w:rFonts w:cs="FrankRuehl"/>
          <w:rtl/>
        </w:rPr>
      </w:pPr>
      <w:r>
        <w:rPr>
          <w:rFonts w:cs="FrankRuehl"/>
          <w:sz w:val="26"/>
          <w:rtl/>
        </w:rPr>
        <w:tab/>
      </w:r>
      <w:r>
        <w:rPr>
          <w:rStyle w:val="default"/>
          <w:rFonts w:cs="FrankRuehl"/>
          <w:rtl/>
        </w:rPr>
        <w:t>"ה</w:t>
      </w:r>
      <w:r>
        <w:rPr>
          <w:rStyle w:val="default"/>
          <w:rFonts w:cs="FrankRuehl" w:hint="cs"/>
          <w:rtl/>
        </w:rPr>
        <w:t>מדד החדש" -</w:t>
      </w:r>
      <w:r>
        <w:rPr>
          <w:rStyle w:val="default"/>
          <w:rFonts w:cs="FrankRuehl"/>
          <w:rtl/>
        </w:rPr>
        <w:t xml:space="preserve"> </w:t>
      </w:r>
      <w:r>
        <w:rPr>
          <w:rStyle w:val="default"/>
          <w:rFonts w:cs="FrankRuehl" w:hint="cs"/>
          <w:rtl/>
        </w:rPr>
        <w:t xml:space="preserve">המדד שפורסם בחודש </w:t>
      </w:r>
      <w:r w:rsidR="00FD06B0">
        <w:rPr>
          <w:rStyle w:val="default"/>
          <w:rFonts w:cs="FrankRuehl" w:hint="cs"/>
          <w:rtl/>
        </w:rPr>
        <w:t>נובמבר</w:t>
      </w:r>
      <w:r>
        <w:rPr>
          <w:rStyle w:val="default"/>
          <w:rFonts w:cs="FrankRuehl" w:hint="cs"/>
          <w:rtl/>
        </w:rPr>
        <w:t xml:space="preserve"> שקדם ליום השינוי;</w:t>
      </w:r>
    </w:p>
    <w:p w:rsidR="00992BA7" w:rsidRDefault="00992BA7" w:rsidP="00FD06B0">
      <w:pPr>
        <w:pStyle w:val="P00"/>
        <w:spacing w:before="72"/>
        <w:ind w:left="0" w:right="1134"/>
        <w:rPr>
          <w:rStyle w:val="default"/>
          <w:rFonts w:cs="FrankRuehl"/>
          <w:rtl/>
        </w:rPr>
      </w:pPr>
      <w:r>
        <w:rPr>
          <w:rFonts w:cs="FrankRuehl"/>
          <w:sz w:val="26"/>
          <w:rtl/>
        </w:rPr>
        <w:tab/>
      </w:r>
      <w:r>
        <w:rPr>
          <w:rStyle w:val="default"/>
          <w:rFonts w:cs="FrankRuehl"/>
          <w:rtl/>
        </w:rPr>
        <w:t>"ה</w:t>
      </w:r>
      <w:r>
        <w:rPr>
          <w:rStyle w:val="default"/>
          <w:rFonts w:cs="FrankRuehl" w:hint="cs"/>
          <w:rtl/>
        </w:rPr>
        <w:t>מדד היסודי" -</w:t>
      </w:r>
      <w:r>
        <w:rPr>
          <w:rStyle w:val="default"/>
          <w:rFonts w:cs="FrankRuehl"/>
          <w:rtl/>
        </w:rPr>
        <w:t xml:space="preserve"> </w:t>
      </w:r>
      <w:r>
        <w:rPr>
          <w:rStyle w:val="default"/>
          <w:rFonts w:cs="FrankRuehl" w:hint="cs"/>
          <w:rtl/>
        </w:rPr>
        <w:t xml:space="preserve">המדד שפורסם בחודש </w:t>
      </w:r>
      <w:r w:rsidR="00FD06B0">
        <w:rPr>
          <w:rStyle w:val="default"/>
          <w:rFonts w:cs="FrankRuehl" w:hint="cs"/>
          <w:rtl/>
        </w:rPr>
        <w:t>נובמבר</w:t>
      </w:r>
      <w:r>
        <w:rPr>
          <w:rStyle w:val="default"/>
          <w:rFonts w:cs="FrankRuehl" w:hint="cs"/>
          <w:rtl/>
        </w:rPr>
        <w:t xml:space="preserve"> שקדם </w:t>
      </w:r>
      <w:r>
        <w:rPr>
          <w:rStyle w:val="default"/>
          <w:rFonts w:cs="FrankRuehl"/>
          <w:rtl/>
        </w:rPr>
        <w:t>לי</w:t>
      </w:r>
      <w:r>
        <w:rPr>
          <w:rStyle w:val="default"/>
          <w:rFonts w:cs="FrankRuehl" w:hint="cs"/>
          <w:rtl/>
        </w:rPr>
        <w:t>ום השינוי הקודם.</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ס</w:t>
      </w:r>
      <w:r>
        <w:rPr>
          <w:rStyle w:val="default"/>
          <w:rFonts w:cs="FrankRuehl" w:hint="cs"/>
          <w:rtl/>
        </w:rPr>
        <w:t xml:space="preserve">כום שהשתנה כאמור בתקנת משנה (א) יעוגל </w:t>
      </w:r>
      <w:r>
        <w:rPr>
          <w:rStyle w:val="default"/>
          <w:rFonts w:cs="FrankRuehl"/>
          <w:rtl/>
        </w:rPr>
        <w:t>–</w:t>
      </w:r>
    </w:p>
    <w:p w:rsidR="00992BA7" w:rsidRDefault="00992BA7">
      <w:pPr>
        <w:pStyle w:val="P22"/>
        <w:spacing w:before="72"/>
        <w:ind w:left="1021" w:right="1134"/>
        <w:rPr>
          <w:rStyle w:val="default"/>
          <w:rFonts w:cs="FrankRuehl"/>
          <w:rtl/>
        </w:rPr>
      </w:pPr>
      <w:r>
        <w:rPr>
          <w:rStyle w:val="default"/>
          <w:rFonts w:cs="FrankRuehl"/>
          <w:rtl/>
        </w:rPr>
        <w:t>(1)</w:t>
      </w:r>
      <w:r>
        <w:rPr>
          <w:rStyle w:val="default"/>
          <w:rFonts w:cs="FrankRuehl"/>
          <w:rtl/>
        </w:rPr>
        <w:tab/>
        <w:t>א</w:t>
      </w:r>
      <w:r>
        <w:rPr>
          <w:rStyle w:val="default"/>
          <w:rFonts w:cs="FrankRuehl" w:hint="cs"/>
          <w:rtl/>
        </w:rPr>
        <w:t>ם הוא גבוה מ-10 שקלים חדשים -</w:t>
      </w:r>
      <w:r>
        <w:rPr>
          <w:rStyle w:val="default"/>
          <w:rFonts w:cs="FrankRuehl"/>
          <w:rtl/>
        </w:rPr>
        <w:t xml:space="preserve"> </w:t>
      </w:r>
      <w:r>
        <w:rPr>
          <w:rStyle w:val="default"/>
          <w:rFonts w:cs="FrankRuehl" w:hint="cs"/>
          <w:rtl/>
        </w:rPr>
        <w:t>לשקל החדש השלם הקרוב, וסכום של חצי שקל חדש יעוגל כלפי מעלה;</w:t>
      </w:r>
    </w:p>
    <w:p w:rsidR="00992BA7" w:rsidRDefault="00992BA7">
      <w:pPr>
        <w:pStyle w:val="P22"/>
        <w:spacing w:before="72"/>
        <w:ind w:left="1021" w:right="1134"/>
        <w:rPr>
          <w:rStyle w:val="default"/>
          <w:rFonts w:cs="FrankRuehl"/>
          <w:rtl/>
        </w:rPr>
      </w:pPr>
      <w:r>
        <w:rPr>
          <w:rStyle w:val="default"/>
          <w:rFonts w:cs="FrankRuehl" w:hint="cs"/>
          <w:rtl/>
        </w:rPr>
        <w:t>(2)</w:t>
      </w:r>
      <w:r>
        <w:rPr>
          <w:rStyle w:val="default"/>
          <w:rFonts w:cs="FrankRuehl"/>
          <w:rtl/>
        </w:rPr>
        <w:tab/>
        <w:t>א</w:t>
      </w:r>
      <w:r>
        <w:rPr>
          <w:rStyle w:val="default"/>
          <w:rFonts w:cs="FrankRuehl" w:hint="cs"/>
          <w:rtl/>
        </w:rPr>
        <w:t>ם הוא נמוך מ-10 שקלים חדשים -</w:t>
      </w:r>
      <w:r>
        <w:rPr>
          <w:rStyle w:val="default"/>
          <w:rFonts w:cs="FrankRuehl"/>
          <w:rtl/>
        </w:rPr>
        <w:t xml:space="preserve"> </w:t>
      </w:r>
      <w:r>
        <w:rPr>
          <w:rStyle w:val="default"/>
          <w:rFonts w:cs="FrankRuehl" w:hint="cs"/>
          <w:rtl/>
        </w:rPr>
        <w:t>לעשר האגורות הקרובות.</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ה</w:t>
      </w:r>
      <w:r>
        <w:rPr>
          <w:rStyle w:val="default"/>
          <w:rFonts w:cs="FrankRuehl" w:hint="cs"/>
          <w:rtl/>
        </w:rPr>
        <w:t>מנהל הכללי של משרד המשפטים יפרסם ברשומות את נוסח התוספת ה</w:t>
      </w:r>
      <w:r>
        <w:rPr>
          <w:rStyle w:val="default"/>
          <w:rFonts w:cs="FrankRuehl"/>
          <w:rtl/>
        </w:rPr>
        <w:t>ש</w:t>
      </w:r>
      <w:r>
        <w:rPr>
          <w:rStyle w:val="default"/>
          <w:rFonts w:cs="FrankRuehl" w:hint="cs"/>
          <w:rtl/>
        </w:rPr>
        <w:t>ניה כפי שהשתנה עקב האמור בתקנה זו.</w:t>
      </w:r>
    </w:p>
    <w:p w:rsidR="00992BA7" w:rsidRPr="00F100C1" w:rsidRDefault="00992BA7">
      <w:pPr>
        <w:pStyle w:val="P22"/>
        <w:spacing w:before="0"/>
        <w:ind w:left="0" w:right="1134"/>
        <w:rPr>
          <w:rFonts w:cs="FrankRuehl" w:hint="cs"/>
          <w:vanish/>
          <w:color w:val="FF0000"/>
          <w:szCs w:val="20"/>
          <w:shd w:val="clear" w:color="auto" w:fill="FFFF99"/>
          <w:rtl/>
        </w:rPr>
      </w:pPr>
      <w:bookmarkStart w:id="20" w:name="Rov253"/>
      <w:r w:rsidRPr="00F100C1">
        <w:rPr>
          <w:rFonts w:cs="FrankRuehl" w:hint="cs"/>
          <w:vanish/>
          <w:color w:val="FF0000"/>
          <w:szCs w:val="20"/>
          <w:shd w:val="clear" w:color="auto" w:fill="FFFF99"/>
          <w:rtl/>
        </w:rPr>
        <w:t>מיום 1.6.1996</w:t>
      </w:r>
    </w:p>
    <w:p w:rsidR="00992BA7" w:rsidRPr="00F100C1" w:rsidRDefault="00992BA7">
      <w:pPr>
        <w:pStyle w:val="P22"/>
        <w:spacing w:before="0"/>
        <w:ind w:left="0" w:right="1134"/>
        <w:rPr>
          <w:rFonts w:cs="FrankRuehl" w:hint="cs"/>
          <w:b/>
          <w:bCs/>
          <w:vanish/>
          <w:szCs w:val="20"/>
          <w:shd w:val="clear" w:color="auto" w:fill="FFFF99"/>
          <w:rtl/>
        </w:rPr>
      </w:pPr>
      <w:r w:rsidRPr="00F100C1">
        <w:rPr>
          <w:rFonts w:cs="FrankRuehl" w:hint="cs"/>
          <w:b/>
          <w:bCs/>
          <w:vanish/>
          <w:szCs w:val="20"/>
          <w:shd w:val="clear" w:color="auto" w:fill="FFFF99"/>
          <w:rtl/>
        </w:rPr>
        <w:t>תק' תשנ"ו-1996</w:t>
      </w:r>
    </w:p>
    <w:p w:rsidR="00992BA7" w:rsidRPr="00F100C1" w:rsidRDefault="00992BA7">
      <w:pPr>
        <w:pStyle w:val="P03"/>
        <w:tabs>
          <w:tab w:val="clear" w:pos="1474"/>
          <w:tab w:val="clear" w:pos="6259"/>
          <w:tab w:val="left" w:pos="1418"/>
          <w:tab w:val="left" w:pos="5386"/>
          <w:tab w:val="left" w:pos="6237"/>
          <w:tab w:val="right" w:pos="7938"/>
        </w:tabs>
        <w:spacing w:before="0"/>
        <w:ind w:left="1418" w:right="1134" w:hanging="1418"/>
        <w:rPr>
          <w:rStyle w:val="default"/>
          <w:rFonts w:cs="FrankRuehl" w:hint="cs"/>
          <w:vanish/>
          <w:sz w:val="20"/>
          <w:szCs w:val="20"/>
          <w:shd w:val="clear" w:color="auto" w:fill="FFFF99"/>
          <w:rtl/>
        </w:rPr>
      </w:pPr>
      <w:hyperlink r:id="rId16" w:history="1">
        <w:r w:rsidRPr="00F100C1">
          <w:rPr>
            <w:rStyle w:val="Hyperlink"/>
            <w:rFonts w:cs="FrankRuehl" w:hint="cs"/>
            <w:vanish/>
            <w:szCs w:val="20"/>
            <w:shd w:val="clear" w:color="auto" w:fill="FFFF99"/>
            <w:rtl/>
          </w:rPr>
          <w:t>ק"ת תשנ"ו מס' 5757</w:t>
        </w:r>
      </w:hyperlink>
      <w:r w:rsidRPr="00F100C1">
        <w:rPr>
          <w:rFonts w:cs="FrankRuehl" w:hint="cs"/>
          <w:vanish/>
          <w:szCs w:val="20"/>
          <w:shd w:val="clear" w:color="auto" w:fill="FFFF99"/>
          <w:rtl/>
        </w:rPr>
        <w:t xml:space="preserve"> מיום 31.5.</w:t>
      </w:r>
      <w:r w:rsidRPr="00F100C1">
        <w:rPr>
          <w:rFonts w:cs="FrankRuehl"/>
          <w:vanish/>
          <w:szCs w:val="20"/>
          <w:shd w:val="clear" w:color="auto" w:fill="FFFF99"/>
          <w:rtl/>
        </w:rPr>
        <w:t xml:space="preserve">1996 </w:t>
      </w:r>
      <w:r w:rsidRPr="00F100C1">
        <w:rPr>
          <w:rFonts w:cs="FrankRuehl" w:hint="cs"/>
          <w:vanish/>
          <w:szCs w:val="20"/>
          <w:shd w:val="clear" w:color="auto" w:fill="FFFF99"/>
          <w:rtl/>
        </w:rPr>
        <w:t xml:space="preserve">עמ' 951 </w:t>
      </w:r>
    </w:p>
    <w:p w:rsidR="00992BA7" w:rsidRPr="00F100C1" w:rsidRDefault="00992BA7">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הוספת סעיף 6א</w:t>
      </w:r>
    </w:p>
    <w:p w:rsidR="00FD06B0" w:rsidRPr="00F100C1" w:rsidRDefault="00FD06B0">
      <w:pPr>
        <w:pStyle w:val="P00"/>
        <w:spacing w:before="0"/>
        <w:ind w:left="0" w:right="1134"/>
        <w:rPr>
          <w:rFonts w:cs="FrankRuehl" w:hint="cs"/>
          <w:vanish/>
          <w:szCs w:val="20"/>
          <w:shd w:val="clear" w:color="auto" w:fill="FFFF99"/>
          <w:rtl/>
        </w:rPr>
      </w:pPr>
    </w:p>
    <w:p w:rsidR="00FD06B0" w:rsidRPr="00F100C1" w:rsidRDefault="00FD06B0">
      <w:pPr>
        <w:pStyle w:val="P00"/>
        <w:spacing w:before="0"/>
        <w:ind w:left="0" w:right="1134"/>
        <w:rPr>
          <w:rFonts w:cs="FrankRuehl" w:hint="cs"/>
          <w:vanish/>
          <w:color w:val="FF0000"/>
          <w:szCs w:val="20"/>
          <w:shd w:val="clear" w:color="auto" w:fill="FFFF99"/>
          <w:rtl/>
        </w:rPr>
      </w:pPr>
      <w:r w:rsidRPr="00F100C1">
        <w:rPr>
          <w:rFonts w:cs="FrankRuehl" w:hint="cs"/>
          <w:vanish/>
          <w:color w:val="FF0000"/>
          <w:szCs w:val="20"/>
          <w:shd w:val="clear" w:color="auto" w:fill="FFFF99"/>
          <w:rtl/>
        </w:rPr>
        <w:t>מיום 26.1.2012</w:t>
      </w:r>
    </w:p>
    <w:p w:rsidR="00FD06B0" w:rsidRPr="00F100C1" w:rsidRDefault="00FD06B0">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תשע"ב-2012</w:t>
      </w:r>
    </w:p>
    <w:p w:rsidR="00FD06B0" w:rsidRPr="00F100C1" w:rsidRDefault="00FD06B0">
      <w:pPr>
        <w:pStyle w:val="P00"/>
        <w:spacing w:before="0"/>
        <w:ind w:left="0" w:right="1134"/>
        <w:rPr>
          <w:rFonts w:cs="FrankRuehl" w:hint="cs"/>
          <w:vanish/>
          <w:szCs w:val="20"/>
          <w:shd w:val="clear" w:color="auto" w:fill="FFFF99"/>
          <w:rtl/>
        </w:rPr>
      </w:pPr>
      <w:hyperlink r:id="rId17" w:history="1">
        <w:r w:rsidRPr="00F100C1">
          <w:rPr>
            <w:rStyle w:val="Hyperlink"/>
            <w:rFonts w:cs="FrankRuehl" w:hint="cs"/>
            <w:vanish/>
            <w:szCs w:val="20"/>
            <w:shd w:val="clear" w:color="auto" w:fill="FFFF99"/>
            <w:rtl/>
          </w:rPr>
          <w:t>ק"ת תשע"ב מס' 7082</w:t>
        </w:r>
      </w:hyperlink>
      <w:r w:rsidRPr="00F100C1">
        <w:rPr>
          <w:rFonts w:cs="FrankRuehl" w:hint="cs"/>
          <w:vanish/>
          <w:szCs w:val="20"/>
          <w:shd w:val="clear" w:color="auto" w:fill="FFFF99"/>
          <w:rtl/>
        </w:rPr>
        <w:t xml:space="preserve"> מיום 26.1.2012 עמ' 684</w:t>
      </w:r>
    </w:p>
    <w:p w:rsidR="00FD06B0" w:rsidRPr="00F100C1" w:rsidRDefault="00FD06B0" w:rsidP="00FD06B0">
      <w:pPr>
        <w:pStyle w:val="P0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ס</w:t>
      </w:r>
      <w:r w:rsidRPr="00F100C1">
        <w:rPr>
          <w:rStyle w:val="default"/>
          <w:rFonts w:cs="FrankRuehl" w:hint="cs"/>
          <w:vanish/>
          <w:sz w:val="22"/>
          <w:szCs w:val="22"/>
          <w:shd w:val="clear" w:color="auto" w:fill="FFFF99"/>
          <w:rtl/>
        </w:rPr>
        <w:t xml:space="preserve">כומי האגרות שבתוספת השניה ישתנו ב-1 בינואר </w:t>
      </w:r>
      <w:r w:rsidRPr="00F100C1">
        <w:rPr>
          <w:rStyle w:val="default"/>
          <w:rFonts w:cs="FrankRuehl" w:hint="cs"/>
          <w:strike/>
          <w:vanish/>
          <w:sz w:val="22"/>
          <w:szCs w:val="22"/>
          <w:shd w:val="clear" w:color="auto" w:fill="FFFF99"/>
          <w:rtl/>
        </w:rPr>
        <w:t>וב-1 ביולי</w:t>
      </w:r>
      <w:r w:rsidRPr="00F100C1">
        <w:rPr>
          <w:rStyle w:val="default"/>
          <w:rFonts w:cs="FrankRuehl" w:hint="cs"/>
          <w:vanish/>
          <w:sz w:val="22"/>
          <w:szCs w:val="22"/>
          <w:shd w:val="clear" w:color="auto" w:fill="FFFF99"/>
          <w:rtl/>
        </w:rPr>
        <w:t xml:space="preserve"> של כל ש</w:t>
      </w:r>
      <w:r w:rsidRPr="00F100C1">
        <w:rPr>
          <w:rStyle w:val="default"/>
          <w:rFonts w:cs="FrankRuehl"/>
          <w:vanish/>
          <w:sz w:val="22"/>
          <w:szCs w:val="22"/>
          <w:shd w:val="clear" w:color="auto" w:fill="FFFF99"/>
          <w:rtl/>
        </w:rPr>
        <w:t>נה</w:t>
      </w:r>
      <w:r w:rsidRPr="00F100C1">
        <w:rPr>
          <w:rStyle w:val="default"/>
          <w:rFonts w:cs="FrankRuehl" w:hint="cs"/>
          <w:vanish/>
          <w:sz w:val="22"/>
          <w:szCs w:val="22"/>
          <w:shd w:val="clear" w:color="auto" w:fill="FFFF99"/>
          <w:rtl/>
        </w:rPr>
        <w:t xml:space="preserve"> (להלן -</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 xml:space="preserve">יום השינוי) לפי שיעור </w:t>
      </w:r>
      <w:r w:rsidRPr="00F100C1">
        <w:rPr>
          <w:rStyle w:val="default"/>
          <w:rFonts w:cs="FrankRuehl" w:hint="cs"/>
          <w:strike/>
          <w:vanish/>
          <w:sz w:val="22"/>
          <w:szCs w:val="22"/>
          <w:shd w:val="clear" w:color="auto" w:fill="FFFF99"/>
          <w:rtl/>
        </w:rPr>
        <w:t>עליית</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שינוי</w:t>
      </w:r>
      <w:r w:rsidRPr="00F100C1">
        <w:rPr>
          <w:rStyle w:val="default"/>
          <w:rFonts w:cs="FrankRuehl" w:hint="cs"/>
          <w:vanish/>
          <w:sz w:val="22"/>
          <w:szCs w:val="22"/>
          <w:shd w:val="clear" w:color="auto" w:fill="FFFF99"/>
          <w:rtl/>
        </w:rPr>
        <w:t xml:space="preserve"> המדד החדש לעומת המדד היסודי; לענין זה </w:t>
      </w:r>
      <w:r w:rsidRPr="00F100C1">
        <w:rPr>
          <w:rStyle w:val="default"/>
          <w:rFonts w:cs="FrankRuehl"/>
          <w:vanish/>
          <w:sz w:val="22"/>
          <w:szCs w:val="22"/>
          <w:shd w:val="clear" w:color="auto" w:fill="FFFF99"/>
          <w:rtl/>
        </w:rPr>
        <w:t>–</w:t>
      </w:r>
    </w:p>
    <w:p w:rsidR="00FD06B0" w:rsidRPr="00F100C1" w:rsidRDefault="00FD06B0" w:rsidP="00FD06B0">
      <w:pPr>
        <w:pStyle w:val="P00"/>
        <w:spacing w:before="0"/>
        <w:ind w:left="0" w:right="1134"/>
        <w:rPr>
          <w:rStyle w:val="default"/>
          <w:rFonts w:cs="FrankRuehl"/>
          <w:vanish/>
          <w:sz w:val="22"/>
          <w:szCs w:val="22"/>
          <w:shd w:val="clear" w:color="auto" w:fill="FFFF99"/>
          <w:rtl/>
        </w:rPr>
      </w:pPr>
      <w:r w:rsidRPr="00F100C1">
        <w:rPr>
          <w:rFonts w:cs="FrankRuehl"/>
          <w:vanish/>
          <w:sz w:val="22"/>
          <w:szCs w:val="22"/>
          <w:shd w:val="clear" w:color="auto" w:fill="FFFF99"/>
          <w:rtl/>
        </w:rPr>
        <w:tab/>
      </w:r>
      <w:r w:rsidRPr="00F100C1">
        <w:rPr>
          <w:rStyle w:val="default"/>
          <w:rFonts w:cs="FrankRuehl"/>
          <w:vanish/>
          <w:sz w:val="22"/>
          <w:szCs w:val="22"/>
          <w:shd w:val="clear" w:color="auto" w:fill="FFFF99"/>
          <w:rtl/>
        </w:rPr>
        <w:t>"מ</w:t>
      </w:r>
      <w:r w:rsidRPr="00F100C1">
        <w:rPr>
          <w:rStyle w:val="default"/>
          <w:rFonts w:cs="FrankRuehl" w:hint="cs"/>
          <w:vanish/>
          <w:sz w:val="22"/>
          <w:szCs w:val="22"/>
          <w:shd w:val="clear" w:color="auto" w:fill="FFFF99"/>
          <w:rtl/>
        </w:rPr>
        <w:t>דד" -</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מדד המחירים לצרכן שמפרסמת הלשכה המרכזית</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סטטיסטיקה;</w:t>
      </w:r>
    </w:p>
    <w:p w:rsidR="00FD06B0" w:rsidRPr="00F100C1" w:rsidRDefault="00FD06B0" w:rsidP="00FD06B0">
      <w:pPr>
        <w:pStyle w:val="P00"/>
        <w:spacing w:before="0"/>
        <w:ind w:left="0" w:right="1134"/>
        <w:rPr>
          <w:rStyle w:val="default"/>
          <w:rFonts w:cs="FrankRuehl"/>
          <w:vanish/>
          <w:sz w:val="22"/>
          <w:szCs w:val="22"/>
          <w:shd w:val="clear" w:color="auto" w:fill="FFFF99"/>
          <w:rtl/>
        </w:rPr>
      </w:pPr>
      <w:r w:rsidRPr="00F100C1">
        <w:rPr>
          <w:rFonts w:cs="FrankRuehl"/>
          <w:vanish/>
          <w:sz w:val="22"/>
          <w:szCs w:val="22"/>
          <w:shd w:val="clear" w:color="auto" w:fill="FFFF99"/>
          <w:rtl/>
        </w:rPr>
        <w:tab/>
      </w:r>
      <w:r w:rsidRPr="00F100C1">
        <w:rPr>
          <w:rStyle w:val="default"/>
          <w:rFonts w:cs="FrankRuehl"/>
          <w:vanish/>
          <w:sz w:val="22"/>
          <w:szCs w:val="22"/>
          <w:shd w:val="clear" w:color="auto" w:fill="FFFF99"/>
          <w:rtl/>
        </w:rPr>
        <w:t>"ה</w:t>
      </w:r>
      <w:r w:rsidRPr="00F100C1">
        <w:rPr>
          <w:rStyle w:val="default"/>
          <w:rFonts w:cs="FrankRuehl" w:hint="cs"/>
          <w:vanish/>
          <w:sz w:val="22"/>
          <w:szCs w:val="22"/>
          <w:shd w:val="clear" w:color="auto" w:fill="FFFF99"/>
          <w:rtl/>
        </w:rPr>
        <w:t>מדד החדש" -</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 xml:space="preserve">המדד שפורסם בחודש </w:t>
      </w:r>
      <w:r w:rsidRPr="00F100C1">
        <w:rPr>
          <w:rStyle w:val="default"/>
          <w:rFonts w:cs="FrankRuehl" w:hint="cs"/>
          <w:strike/>
          <w:vanish/>
          <w:sz w:val="22"/>
          <w:szCs w:val="22"/>
          <w:shd w:val="clear" w:color="auto" w:fill="FFFF99"/>
          <w:rtl/>
        </w:rPr>
        <w:t>שלפני החודש</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נובמבר</w:t>
      </w:r>
      <w:r w:rsidRPr="00F100C1">
        <w:rPr>
          <w:rStyle w:val="default"/>
          <w:rFonts w:cs="FrankRuehl" w:hint="cs"/>
          <w:vanish/>
          <w:sz w:val="22"/>
          <w:szCs w:val="22"/>
          <w:shd w:val="clear" w:color="auto" w:fill="FFFF99"/>
          <w:rtl/>
        </w:rPr>
        <w:t xml:space="preserve"> שקדם ליום השינוי;</w:t>
      </w:r>
    </w:p>
    <w:p w:rsidR="00FD06B0" w:rsidRPr="00FD06B0" w:rsidRDefault="00FD06B0" w:rsidP="00FD06B0">
      <w:pPr>
        <w:pStyle w:val="P00"/>
        <w:spacing w:before="0"/>
        <w:ind w:left="0" w:right="1134"/>
        <w:rPr>
          <w:rStyle w:val="default"/>
          <w:rFonts w:cs="FrankRuehl"/>
          <w:sz w:val="2"/>
          <w:szCs w:val="2"/>
          <w:rtl/>
        </w:rPr>
      </w:pPr>
      <w:r w:rsidRPr="00F100C1">
        <w:rPr>
          <w:rFonts w:cs="FrankRuehl"/>
          <w:vanish/>
          <w:sz w:val="22"/>
          <w:szCs w:val="22"/>
          <w:shd w:val="clear" w:color="auto" w:fill="FFFF99"/>
          <w:rtl/>
        </w:rPr>
        <w:tab/>
      </w:r>
      <w:r w:rsidRPr="00F100C1">
        <w:rPr>
          <w:rStyle w:val="default"/>
          <w:rFonts w:cs="FrankRuehl"/>
          <w:vanish/>
          <w:sz w:val="22"/>
          <w:szCs w:val="22"/>
          <w:shd w:val="clear" w:color="auto" w:fill="FFFF99"/>
          <w:rtl/>
        </w:rPr>
        <w:t>"ה</w:t>
      </w:r>
      <w:r w:rsidRPr="00F100C1">
        <w:rPr>
          <w:rStyle w:val="default"/>
          <w:rFonts w:cs="FrankRuehl" w:hint="cs"/>
          <w:vanish/>
          <w:sz w:val="22"/>
          <w:szCs w:val="22"/>
          <w:shd w:val="clear" w:color="auto" w:fill="FFFF99"/>
          <w:rtl/>
        </w:rPr>
        <w:t>מדד היסודי" -</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 xml:space="preserve">המדד שפורסם בחודש </w:t>
      </w:r>
      <w:r w:rsidRPr="00F100C1">
        <w:rPr>
          <w:rStyle w:val="default"/>
          <w:rFonts w:cs="FrankRuehl" w:hint="cs"/>
          <w:strike/>
          <w:vanish/>
          <w:sz w:val="22"/>
          <w:szCs w:val="22"/>
          <w:shd w:val="clear" w:color="auto" w:fill="FFFF99"/>
          <w:rtl/>
        </w:rPr>
        <w:t>שלפני החודש</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נובמבר</w:t>
      </w:r>
      <w:r w:rsidRPr="00F100C1">
        <w:rPr>
          <w:rStyle w:val="default"/>
          <w:rFonts w:cs="FrankRuehl" w:hint="cs"/>
          <w:vanish/>
          <w:sz w:val="22"/>
          <w:szCs w:val="22"/>
          <w:shd w:val="clear" w:color="auto" w:fill="FFFF99"/>
          <w:rtl/>
        </w:rPr>
        <w:t xml:space="preserve"> שקדם </w:t>
      </w:r>
      <w:r w:rsidRPr="00F100C1">
        <w:rPr>
          <w:rStyle w:val="default"/>
          <w:rFonts w:cs="FrankRuehl"/>
          <w:vanish/>
          <w:sz w:val="22"/>
          <w:szCs w:val="22"/>
          <w:shd w:val="clear" w:color="auto" w:fill="FFFF99"/>
          <w:rtl/>
        </w:rPr>
        <w:t>לי</w:t>
      </w:r>
      <w:r w:rsidRPr="00F100C1">
        <w:rPr>
          <w:rStyle w:val="default"/>
          <w:rFonts w:cs="FrankRuehl" w:hint="cs"/>
          <w:vanish/>
          <w:sz w:val="22"/>
          <w:szCs w:val="22"/>
          <w:shd w:val="clear" w:color="auto" w:fill="FFFF99"/>
          <w:rtl/>
        </w:rPr>
        <w:t>ום השינוי הקודם.</w:t>
      </w:r>
      <w:bookmarkEnd w:id="20"/>
    </w:p>
    <w:p w:rsidR="00992BA7" w:rsidRDefault="003747E6">
      <w:pPr>
        <w:pStyle w:val="P00"/>
        <w:spacing w:before="72"/>
        <w:ind w:left="0" w:right="1134"/>
        <w:rPr>
          <w:rStyle w:val="default"/>
          <w:rFonts w:cs="FrankRuehl"/>
          <w:rtl/>
        </w:rPr>
      </w:pPr>
      <w:bookmarkStart w:id="21" w:name="Seif8"/>
      <w:bookmarkEnd w:id="21"/>
      <w:r>
        <w:rPr>
          <w:lang w:val="he-IL"/>
        </w:rPr>
        <mc:AlternateContent>
          <mc:Choice Requires="wps">
            <w:drawing>
              <wp:anchor distT="0" distB="0" distL="114300" distR="114300" simplePos="0" relativeHeight="251509760" behindDoc="0" locked="1" layoutInCell="0" allowOverlap="1">
                <wp:simplePos x="0" y="0"/>
                <wp:positionH relativeFrom="column">
                  <wp:posOffset>5899150</wp:posOffset>
                </wp:positionH>
                <wp:positionV relativeFrom="paragraph">
                  <wp:posOffset>102235</wp:posOffset>
                </wp:positionV>
                <wp:extent cx="953135" cy="271780"/>
                <wp:effectExtent l="0" t="0" r="0" b="0"/>
                <wp:wrapNone/>
                <wp:docPr id="29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717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מי מ</w:t>
                            </w:r>
                            <w:r>
                              <w:rPr>
                                <w:rFonts w:cs="Miriam" w:hint="cs"/>
                                <w:sz w:val="18"/>
                                <w:szCs w:val="18"/>
                                <w:rtl/>
                              </w:rPr>
                              <w:t>שלם את האגרה ומתי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40" style="position:absolute;left:0;text-align:left;margin-left:464.5pt;margin-top:8.05pt;width:75.05pt;height:21.4pt;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מי מ</w:t>
                      </w:r>
                      <w:r>
                        <w:rPr>
                          <w:rFonts w:cs="Miriam" w:hint="cs"/>
                          <w:sz w:val="18"/>
                          <w:szCs w:val="18"/>
                          <w:rtl/>
                        </w:rPr>
                        <w:t>שלם את האגרה ומתי</w:t>
                      </w:r>
                    </w:p>
                  </w:txbxContent>
                </v:textbox>
                <w10:anchorlock/>
              </v:rect>
            </w:pict>
          </mc:Fallback>
        </mc:AlternateContent>
      </w:r>
      <w:r w:rsidR="00992BA7">
        <w:rPr>
          <w:rStyle w:val="big-number"/>
          <w:rFonts w:cs="Miriam"/>
          <w:rtl/>
        </w:rPr>
        <w:t>7.</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מגיש בקשה לרשם, המביא בפניו הליך או הדו</w:t>
      </w:r>
      <w:r w:rsidR="00992BA7">
        <w:rPr>
          <w:rStyle w:val="default"/>
          <w:rFonts w:cs="FrankRuehl"/>
          <w:rtl/>
        </w:rPr>
        <w:t>רש</w:t>
      </w:r>
      <w:r w:rsidR="00992BA7">
        <w:rPr>
          <w:rStyle w:val="default"/>
          <w:rFonts w:cs="FrankRuehl" w:hint="cs"/>
          <w:rtl/>
        </w:rPr>
        <w:t xml:space="preserve"> ממנו עשיית פעולה שחייבים בעדה אגרה ישלם את האגרה מיד עם הגשת הבקשה, הבאת ההליך או דרישת הפעולה, והכל - אם אין הוראה אחרת לאותו ענין.</w:t>
      </w:r>
    </w:p>
    <w:p w:rsidR="00992BA7" w:rsidRDefault="003747E6" w:rsidP="00976626">
      <w:pPr>
        <w:pStyle w:val="P00"/>
        <w:spacing w:before="72"/>
        <w:ind w:left="0" w:right="1134"/>
        <w:rPr>
          <w:rStyle w:val="default"/>
          <w:rFonts w:cs="FrankRuehl" w:hint="cs"/>
          <w:rtl/>
        </w:rPr>
      </w:pPr>
      <w:r>
        <w:rPr>
          <w:lang w:val="he-IL"/>
        </w:rPr>
        <mc:AlternateContent>
          <mc:Choice Requires="wps">
            <w:drawing>
              <wp:anchor distT="0" distB="0" distL="114300" distR="114300" simplePos="0" relativeHeight="251510784" behindDoc="0" locked="1" layoutInCell="0" allowOverlap="1">
                <wp:simplePos x="0" y="0"/>
                <wp:positionH relativeFrom="column">
                  <wp:posOffset>5899150</wp:posOffset>
                </wp:positionH>
                <wp:positionV relativeFrom="paragraph">
                  <wp:posOffset>102235</wp:posOffset>
                </wp:positionV>
                <wp:extent cx="953135" cy="203200"/>
                <wp:effectExtent l="0" t="0" r="0" b="0"/>
                <wp:wrapNone/>
                <wp:docPr id="29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03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976626">
                            <w:pPr>
                              <w:spacing w:line="160" w:lineRule="exact"/>
                              <w:jc w:val="left"/>
                              <w:rPr>
                                <w:rFonts w:cs="Miriam"/>
                                <w:noProof/>
                                <w:sz w:val="18"/>
                                <w:szCs w:val="18"/>
                                <w:rtl/>
                              </w:rPr>
                            </w:pPr>
                            <w:r>
                              <w:rPr>
                                <w:rFonts w:cs="Miriam"/>
                                <w:sz w:val="18"/>
                                <w:szCs w:val="18"/>
                                <w:rtl/>
                              </w:rPr>
                              <w:t>תק</w:t>
                            </w:r>
                            <w:r>
                              <w:rPr>
                                <w:rFonts w:cs="Miriam" w:hint="cs"/>
                                <w:sz w:val="18"/>
                                <w:szCs w:val="18"/>
                                <w:rtl/>
                              </w:rPr>
                              <w:t>'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41" style="position:absolute;left:0;text-align:left;margin-left:464.5pt;margin-top:8.05pt;width:75.05pt;height:16pt;z-index:25151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" o:allowincell="f" filled="f" stroked="f" strokecolor="lime" strokeweight=".25pt">
                <v:textbox inset="0,0,0,0">
                  <w:txbxContent>
                    <w:p w:rsidR="00DC624D" w:rsidRDefault="00DC624D" w:rsidP="00976626">
                      <w:pPr>
                        <w:spacing w:line="160" w:lineRule="exact"/>
                        <w:jc w:val="left"/>
                        <w:rPr>
                          <w:rFonts w:cs="Miriam"/>
                          <w:noProof/>
                          <w:sz w:val="18"/>
                          <w:szCs w:val="18"/>
                          <w:rtl/>
                        </w:rPr>
                      </w:pPr>
                      <w:r>
                        <w:rPr>
                          <w:rFonts w:cs="Miriam"/>
                          <w:sz w:val="18"/>
                          <w:szCs w:val="18"/>
                          <w:rtl/>
                        </w:rPr>
                        <w:t>תק</w:t>
                      </w:r>
                      <w:r>
                        <w:rPr>
                          <w:rFonts w:cs="Miriam" w:hint="cs"/>
                          <w:sz w:val="18"/>
                          <w:szCs w:val="18"/>
                          <w:rtl/>
                        </w:rPr>
                        <w:t>' תשע"ג-2012</w:t>
                      </w:r>
                    </w:p>
                  </w:txbxContent>
                </v:textbox>
                <w10:anchorlock/>
              </v:rect>
            </w:pict>
          </mc:Fallback>
        </mc:AlternateContent>
      </w:r>
      <w:r w:rsidR="00992BA7">
        <w:rPr>
          <w:rFonts w:cs="FrankRuehl"/>
          <w:sz w:val="26"/>
          <w:rtl/>
        </w:rPr>
        <w:tab/>
      </w:r>
      <w:r w:rsidR="00992BA7">
        <w:rPr>
          <w:rStyle w:val="default"/>
          <w:rFonts w:cs="FrankRuehl"/>
          <w:rtl/>
        </w:rPr>
        <w:t>(ב</w:t>
      </w:r>
      <w:r w:rsidR="00992BA7">
        <w:rPr>
          <w:rStyle w:val="default"/>
          <w:rFonts w:cs="FrankRuehl" w:hint="cs"/>
          <w:rtl/>
        </w:rPr>
        <w:t>)</w:t>
      </w:r>
      <w:r w:rsidR="00992BA7">
        <w:rPr>
          <w:rStyle w:val="default"/>
          <w:rFonts w:cs="FrankRuehl"/>
          <w:rtl/>
        </w:rPr>
        <w:tab/>
      </w:r>
      <w:r w:rsidR="00976626">
        <w:rPr>
          <w:rStyle w:val="default"/>
          <w:rFonts w:cs="FrankRuehl" w:hint="cs"/>
          <w:rtl/>
        </w:rPr>
        <w:t>(נמחקה)</w:t>
      </w:r>
      <w:r w:rsidR="00992BA7">
        <w:rPr>
          <w:rStyle w:val="default"/>
          <w:rFonts w:cs="FrankRuehl" w:hint="cs"/>
          <w:rtl/>
        </w:rPr>
        <w:t>.</w:t>
      </w:r>
    </w:p>
    <w:p w:rsidR="00992BA7" w:rsidRPr="00F100C1" w:rsidRDefault="00992BA7">
      <w:pPr>
        <w:pStyle w:val="P22"/>
        <w:spacing w:before="0"/>
        <w:ind w:left="0" w:right="1134"/>
        <w:rPr>
          <w:rFonts w:cs="FrankRuehl" w:hint="cs"/>
          <w:vanish/>
          <w:color w:val="FF0000"/>
          <w:szCs w:val="20"/>
          <w:shd w:val="clear" w:color="auto" w:fill="FFFF99"/>
          <w:rtl/>
        </w:rPr>
      </w:pPr>
      <w:bookmarkStart w:id="22" w:name="Rov284"/>
      <w:r w:rsidRPr="00F100C1">
        <w:rPr>
          <w:rFonts w:cs="FrankRuehl" w:hint="cs"/>
          <w:vanish/>
          <w:color w:val="FF0000"/>
          <w:szCs w:val="20"/>
          <w:shd w:val="clear" w:color="auto" w:fill="FFFF99"/>
          <w:rtl/>
        </w:rPr>
        <w:t>מיום 24.8.1989</w:t>
      </w:r>
    </w:p>
    <w:p w:rsidR="00992BA7" w:rsidRPr="00F100C1" w:rsidRDefault="00992BA7">
      <w:pPr>
        <w:pStyle w:val="P22"/>
        <w:spacing w:before="0"/>
        <w:ind w:left="0" w:right="1134"/>
        <w:rPr>
          <w:rFonts w:cs="FrankRuehl" w:hint="cs"/>
          <w:b/>
          <w:bCs/>
          <w:vanish/>
          <w:szCs w:val="20"/>
          <w:shd w:val="clear" w:color="auto" w:fill="FFFF99"/>
          <w:rtl/>
        </w:rPr>
      </w:pPr>
      <w:r w:rsidRPr="00F100C1">
        <w:rPr>
          <w:rFonts w:cs="FrankRuehl" w:hint="cs"/>
          <w:b/>
          <w:bCs/>
          <w:vanish/>
          <w:szCs w:val="20"/>
          <w:shd w:val="clear" w:color="auto" w:fill="FFFF99"/>
          <w:rtl/>
        </w:rPr>
        <w:t>תק' תשמ"ט-1989</w:t>
      </w:r>
    </w:p>
    <w:p w:rsidR="00992BA7" w:rsidRPr="00F100C1" w:rsidRDefault="00992BA7">
      <w:pPr>
        <w:pStyle w:val="P00"/>
        <w:spacing w:before="0"/>
        <w:ind w:left="0" w:right="1134"/>
        <w:rPr>
          <w:rStyle w:val="default"/>
          <w:rFonts w:cs="FrankRuehl" w:hint="cs"/>
          <w:vanish/>
          <w:sz w:val="20"/>
          <w:szCs w:val="20"/>
          <w:shd w:val="clear" w:color="auto" w:fill="FFFF99"/>
          <w:rtl/>
        </w:rPr>
      </w:pPr>
      <w:hyperlink r:id="rId18" w:history="1">
        <w:r w:rsidRPr="00F100C1">
          <w:rPr>
            <w:rStyle w:val="Hyperlink"/>
            <w:rFonts w:cs="FrankRuehl" w:hint="cs"/>
            <w:vanish/>
            <w:szCs w:val="20"/>
            <w:shd w:val="clear" w:color="auto" w:fill="FFFF99"/>
            <w:rtl/>
          </w:rPr>
          <w:t>ק"ת תשמ"ט מ</w:t>
        </w:r>
        <w:r w:rsidRPr="00F100C1">
          <w:rPr>
            <w:rStyle w:val="Hyperlink"/>
            <w:rFonts w:cs="FrankRuehl"/>
            <w:vanish/>
            <w:szCs w:val="20"/>
            <w:shd w:val="clear" w:color="auto" w:fill="FFFF99"/>
            <w:rtl/>
          </w:rPr>
          <w:t>ס</w:t>
        </w:r>
        <w:r w:rsidRPr="00F100C1">
          <w:rPr>
            <w:rStyle w:val="Hyperlink"/>
            <w:rFonts w:cs="FrankRuehl" w:hint="cs"/>
            <w:vanish/>
            <w:szCs w:val="20"/>
            <w:shd w:val="clear" w:color="auto" w:fill="FFFF99"/>
            <w:rtl/>
          </w:rPr>
          <w:t>' 5213</w:t>
        </w:r>
      </w:hyperlink>
      <w:r w:rsidRPr="00F100C1">
        <w:rPr>
          <w:rFonts w:cs="FrankRuehl" w:hint="cs"/>
          <w:vanish/>
          <w:szCs w:val="20"/>
          <w:shd w:val="clear" w:color="auto" w:fill="FFFF99"/>
          <w:rtl/>
        </w:rPr>
        <w:t xml:space="preserve"> מיום 24.8.1989 עמ' 1282</w:t>
      </w:r>
    </w:p>
    <w:p w:rsidR="00992BA7" w:rsidRPr="00F100C1" w:rsidRDefault="00992BA7">
      <w:pPr>
        <w:pStyle w:val="P00"/>
        <w:ind w:left="0" w:right="1134"/>
        <w:rPr>
          <w:rStyle w:val="default"/>
          <w:rFonts w:cs="FrankRuehl" w:hint="cs"/>
          <w:vanish/>
          <w:sz w:val="22"/>
          <w:szCs w:val="22"/>
          <w:shd w:val="clear" w:color="auto" w:fill="FFFF99"/>
          <w:rtl/>
        </w:rPr>
      </w:pPr>
      <w:r w:rsidRPr="00F100C1">
        <w:rPr>
          <w:rFonts w:cs="FrankRuehl"/>
          <w:vanish/>
          <w:sz w:val="22"/>
          <w:szCs w:val="22"/>
          <w:shd w:val="clear" w:color="auto" w:fill="FFFF99"/>
          <w:rtl/>
        </w:rPr>
        <w:tab/>
      </w: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נ</w:t>
      </w:r>
      <w:r w:rsidRPr="00F100C1">
        <w:rPr>
          <w:rStyle w:val="default"/>
          <w:rFonts w:cs="FrankRuehl" w:hint="cs"/>
          <w:vanish/>
          <w:sz w:val="22"/>
          <w:szCs w:val="22"/>
          <w:shd w:val="clear" w:color="auto" w:fill="FFFF99"/>
          <w:rtl/>
        </w:rPr>
        <w:t xml:space="preserve">קבע בחוק או בתקנות כי יש לשלם אגרה בעד פרסום ענין והודיע הרשם כי הענין עומד לפרסום, תשולם האגרה תוך </w:t>
      </w:r>
      <w:r w:rsidRPr="00F100C1">
        <w:rPr>
          <w:rStyle w:val="default"/>
          <w:rFonts w:cs="FrankRuehl" w:hint="cs"/>
          <w:strike/>
          <w:vanish/>
          <w:sz w:val="22"/>
          <w:szCs w:val="22"/>
          <w:shd w:val="clear" w:color="auto" w:fill="FFFF99"/>
          <w:rtl/>
        </w:rPr>
        <w:t>חודש</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שלושה חדשים</w:t>
      </w:r>
      <w:r w:rsidRPr="00F100C1">
        <w:rPr>
          <w:rStyle w:val="default"/>
          <w:rFonts w:cs="FrankRuehl" w:hint="cs"/>
          <w:vanish/>
          <w:sz w:val="22"/>
          <w:szCs w:val="22"/>
          <w:shd w:val="clear" w:color="auto" w:fill="FFFF99"/>
          <w:rtl/>
        </w:rPr>
        <w:t xml:space="preserve"> מ</w:t>
      </w:r>
      <w:r w:rsidRPr="00F100C1">
        <w:rPr>
          <w:rStyle w:val="default"/>
          <w:rFonts w:cs="FrankRuehl"/>
          <w:vanish/>
          <w:sz w:val="22"/>
          <w:szCs w:val="22"/>
          <w:shd w:val="clear" w:color="auto" w:fill="FFFF99"/>
          <w:rtl/>
        </w:rPr>
        <w:t>יו</w:t>
      </w:r>
      <w:r w:rsidRPr="00F100C1">
        <w:rPr>
          <w:rStyle w:val="default"/>
          <w:rFonts w:cs="FrankRuehl" w:hint="cs"/>
          <w:vanish/>
          <w:sz w:val="22"/>
          <w:szCs w:val="22"/>
          <w:shd w:val="clear" w:color="auto" w:fill="FFFF99"/>
          <w:rtl/>
        </w:rPr>
        <w:t>ם הודעת הרשם.</w:t>
      </w:r>
    </w:p>
    <w:p w:rsidR="00976626" w:rsidRPr="00F100C1" w:rsidRDefault="00976626" w:rsidP="00976626">
      <w:pPr>
        <w:pStyle w:val="P00"/>
        <w:spacing w:before="0"/>
        <w:ind w:left="0" w:right="1134"/>
        <w:rPr>
          <w:rFonts w:cs="FrankRuehl" w:hint="cs"/>
          <w:vanish/>
          <w:szCs w:val="20"/>
          <w:shd w:val="clear" w:color="auto" w:fill="FFFF99"/>
          <w:rtl/>
        </w:rPr>
      </w:pPr>
    </w:p>
    <w:p w:rsidR="00976626" w:rsidRPr="00F100C1" w:rsidRDefault="00976626" w:rsidP="00976626">
      <w:pPr>
        <w:pStyle w:val="P00"/>
        <w:spacing w:before="0"/>
        <w:ind w:left="0" w:right="1134"/>
        <w:rPr>
          <w:rFonts w:cs="FrankRuehl" w:hint="cs"/>
          <w:vanish/>
          <w:color w:val="FF0000"/>
          <w:szCs w:val="20"/>
          <w:shd w:val="clear" w:color="auto" w:fill="FFFF99"/>
          <w:rtl/>
        </w:rPr>
      </w:pPr>
      <w:r w:rsidRPr="00F100C1">
        <w:rPr>
          <w:rFonts w:cs="FrankRuehl" w:hint="cs"/>
          <w:vanish/>
          <w:color w:val="FF0000"/>
          <w:szCs w:val="20"/>
          <w:shd w:val="clear" w:color="auto" w:fill="FFFF99"/>
          <w:rtl/>
        </w:rPr>
        <w:t>מיום 25.11.2012</w:t>
      </w:r>
    </w:p>
    <w:p w:rsidR="00976626" w:rsidRPr="00F100C1" w:rsidRDefault="00976626" w:rsidP="00976626">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976626" w:rsidRPr="00F100C1" w:rsidRDefault="00976626" w:rsidP="00976626">
      <w:pPr>
        <w:pStyle w:val="P00"/>
        <w:spacing w:before="0"/>
        <w:ind w:left="0" w:right="1134"/>
        <w:rPr>
          <w:rFonts w:cs="FrankRuehl" w:hint="cs"/>
          <w:vanish/>
          <w:szCs w:val="20"/>
          <w:shd w:val="clear" w:color="auto" w:fill="FFFF99"/>
          <w:rtl/>
        </w:rPr>
      </w:pPr>
      <w:hyperlink r:id="rId19"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214</w:t>
      </w:r>
    </w:p>
    <w:p w:rsidR="00976626" w:rsidRPr="00F100C1" w:rsidRDefault="00976626" w:rsidP="00976626">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מחיקת תקנת משנה 7(ב)</w:t>
      </w:r>
    </w:p>
    <w:p w:rsidR="00976626" w:rsidRPr="00F100C1" w:rsidRDefault="00976626" w:rsidP="00976626">
      <w:pPr>
        <w:pStyle w:val="P00"/>
        <w:ind w:left="0" w:right="1134"/>
        <w:rPr>
          <w:rFonts w:cs="FrankRuehl" w:hint="cs"/>
          <w:vanish/>
          <w:szCs w:val="20"/>
          <w:shd w:val="clear" w:color="auto" w:fill="FFFF99"/>
          <w:rtl/>
        </w:rPr>
      </w:pPr>
      <w:r w:rsidRPr="00F100C1">
        <w:rPr>
          <w:rFonts w:cs="FrankRuehl" w:hint="cs"/>
          <w:vanish/>
          <w:szCs w:val="20"/>
          <w:shd w:val="clear" w:color="auto" w:fill="FFFF99"/>
          <w:rtl/>
        </w:rPr>
        <w:t>הנוסח הקודם:</w:t>
      </w:r>
    </w:p>
    <w:p w:rsidR="00976626" w:rsidRPr="00976626" w:rsidRDefault="00976626" w:rsidP="00976626">
      <w:pPr>
        <w:pStyle w:val="P00"/>
        <w:spacing w:before="0"/>
        <w:ind w:left="0" w:right="1134"/>
        <w:rPr>
          <w:rStyle w:val="default"/>
          <w:rFonts w:cs="FrankRuehl" w:hint="cs"/>
          <w:strike/>
          <w:sz w:val="2"/>
          <w:szCs w:val="2"/>
          <w:shd w:val="clear" w:color="auto" w:fill="FFFF99"/>
          <w:rtl/>
        </w:rPr>
      </w:pPr>
      <w:r w:rsidRPr="00F100C1">
        <w:rPr>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נ</w:t>
      </w:r>
      <w:r w:rsidRPr="00F100C1">
        <w:rPr>
          <w:rStyle w:val="default"/>
          <w:rFonts w:cs="FrankRuehl" w:hint="cs"/>
          <w:strike/>
          <w:vanish/>
          <w:sz w:val="22"/>
          <w:szCs w:val="22"/>
          <w:shd w:val="clear" w:color="auto" w:fill="FFFF99"/>
          <w:rtl/>
        </w:rPr>
        <w:t>קבע בחוק או בתקנות כי יש לשלם אגרה בעד פרסום ענין והודיע הרשם כי הענין עומד לפרסום, תשולם האגרה תוך שלושה חדשים מ</w:t>
      </w:r>
      <w:r w:rsidRPr="00F100C1">
        <w:rPr>
          <w:rStyle w:val="default"/>
          <w:rFonts w:cs="FrankRuehl"/>
          <w:strike/>
          <w:vanish/>
          <w:sz w:val="22"/>
          <w:szCs w:val="22"/>
          <w:shd w:val="clear" w:color="auto" w:fill="FFFF99"/>
          <w:rtl/>
        </w:rPr>
        <w:t>יו</w:t>
      </w:r>
      <w:r w:rsidRPr="00F100C1">
        <w:rPr>
          <w:rStyle w:val="default"/>
          <w:rFonts w:cs="FrankRuehl" w:hint="cs"/>
          <w:strike/>
          <w:vanish/>
          <w:sz w:val="22"/>
          <w:szCs w:val="22"/>
          <w:shd w:val="clear" w:color="auto" w:fill="FFFF99"/>
          <w:rtl/>
        </w:rPr>
        <w:t>ם הודעת הרשם.</w:t>
      </w:r>
      <w:bookmarkEnd w:id="22"/>
    </w:p>
    <w:p w:rsidR="00992BA7" w:rsidRDefault="003747E6" w:rsidP="000E409C">
      <w:pPr>
        <w:pStyle w:val="P00"/>
        <w:spacing w:before="72"/>
        <w:ind w:left="0" w:right="1134"/>
        <w:rPr>
          <w:rStyle w:val="default"/>
          <w:rFonts w:cs="FrankRuehl"/>
          <w:rtl/>
        </w:rPr>
      </w:pPr>
      <w:bookmarkStart w:id="23" w:name="Seif9"/>
      <w:bookmarkEnd w:id="23"/>
      <w:r>
        <w:rPr>
          <w:lang w:val="he-IL"/>
        </w:rPr>
        <mc:AlternateContent>
          <mc:Choice Requires="wps">
            <w:drawing>
              <wp:anchor distT="0" distB="0" distL="114300" distR="114300" simplePos="0" relativeHeight="251511808" behindDoc="0" locked="1" layoutInCell="0" allowOverlap="1">
                <wp:simplePos x="0" y="0"/>
                <wp:positionH relativeFrom="column">
                  <wp:posOffset>5899150</wp:posOffset>
                </wp:positionH>
                <wp:positionV relativeFrom="paragraph">
                  <wp:posOffset>102235</wp:posOffset>
                </wp:positionV>
                <wp:extent cx="953135" cy="276860"/>
                <wp:effectExtent l="0" t="0" r="0" b="0"/>
                <wp:wrapNone/>
                <wp:docPr id="29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768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תש</w:t>
                            </w:r>
                            <w:r>
                              <w:rPr>
                                <w:rFonts w:cs="Miriam" w:hint="cs"/>
                                <w:sz w:val="18"/>
                                <w:szCs w:val="18"/>
                                <w:rtl/>
                              </w:rPr>
                              <w:t>לום אגרה</w:t>
                            </w:r>
                          </w:p>
                          <w:p w:rsidR="00DC624D" w:rsidRDefault="00DC624D" w:rsidP="000E409C">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42" style="position:absolute;left:0;text-align:left;margin-left:464.5pt;margin-top:8.05pt;width:75.05pt;height:21.8pt;z-index:25151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תש</w:t>
                      </w:r>
                      <w:r>
                        <w:rPr>
                          <w:rFonts w:cs="Miriam" w:hint="cs"/>
                          <w:sz w:val="18"/>
                          <w:szCs w:val="18"/>
                          <w:rtl/>
                        </w:rPr>
                        <w:t>לום אגרה</w:t>
                      </w:r>
                    </w:p>
                    <w:p w:rsidR="00DC624D" w:rsidRDefault="00DC624D" w:rsidP="000E409C">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v:textbox>
                <w10:anchorlock/>
              </v:rect>
            </w:pict>
          </mc:Fallback>
        </mc:AlternateContent>
      </w:r>
      <w:r w:rsidR="00992BA7">
        <w:rPr>
          <w:rStyle w:val="big-number"/>
          <w:rFonts w:cs="Miriam"/>
          <w:rtl/>
        </w:rPr>
        <w:t>8</w:t>
      </w:r>
      <w:r w:rsidR="00992BA7" w:rsidRPr="000E409C">
        <w:rPr>
          <w:rStyle w:val="default"/>
          <w:rFonts w:cs="FrankRuehl"/>
          <w:rtl/>
        </w:rPr>
        <w:t>.</w:t>
      </w:r>
      <w:r w:rsidR="00992BA7" w:rsidRPr="000E409C">
        <w:rPr>
          <w:rStyle w:val="default"/>
          <w:rFonts w:cs="FrankRuehl"/>
          <w:rtl/>
        </w:rPr>
        <w:tab/>
      </w:r>
      <w:r w:rsidR="00992BA7">
        <w:rPr>
          <w:rStyle w:val="default"/>
          <w:rFonts w:cs="FrankRuehl"/>
          <w:rtl/>
        </w:rPr>
        <w:t>(א</w:t>
      </w:r>
      <w:r w:rsidR="00992BA7">
        <w:rPr>
          <w:rStyle w:val="default"/>
          <w:rFonts w:cs="FrankRuehl" w:hint="cs"/>
          <w:rtl/>
        </w:rPr>
        <w:t>)</w:t>
      </w:r>
      <w:r w:rsidR="00992BA7">
        <w:rPr>
          <w:rStyle w:val="default"/>
          <w:rFonts w:cs="FrankRuehl"/>
          <w:rtl/>
        </w:rPr>
        <w:tab/>
      </w:r>
      <w:r w:rsidR="000E409C">
        <w:rPr>
          <w:rStyle w:val="default"/>
          <w:rFonts w:cs="FrankRuehl" w:hint="cs"/>
          <w:rtl/>
        </w:rPr>
        <w:t>האגרות לפי תקנות אלה ישולמו על ידי הפקדה בחשבון הרשות המיועד לכך בבנק הדואר או באמצעות שרת התשלומים הממשלתי; אישור על ביצוע התשלום יוגש לרשם יחד עם הודעה בעניין שבעדו שולמה האגרה, ואולם בהגשה בהתאם לתקנה 11א לא יוגש אישור על ביצוע התשלום</w:t>
      </w:r>
      <w:r w:rsidR="00992BA7">
        <w:rPr>
          <w:rStyle w:val="default"/>
          <w:rFonts w:cs="FrankRuehl" w:hint="cs"/>
          <w:rtl/>
        </w:rPr>
        <w:t>.</w:t>
      </w:r>
    </w:p>
    <w:p w:rsidR="00992BA7" w:rsidRDefault="00992BA7" w:rsidP="000E409C">
      <w:pPr>
        <w:pStyle w:val="P00"/>
        <w:spacing w:before="72"/>
        <w:ind w:left="0" w:right="1134"/>
        <w:rPr>
          <w:rStyle w:val="default"/>
          <w:rFonts w:cs="FrankRuehl" w:hint="cs"/>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r>
      <w:r w:rsidR="000E409C">
        <w:rPr>
          <w:rStyle w:val="default"/>
          <w:rFonts w:cs="FrankRuehl" w:hint="cs"/>
          <w:rtl/>
        </w:rPr>
        <w:t>שילם אדם אגרה ליותר מעניין אחד, יפרט בהודעה לפי תקנת משנה (א) את העניינים שבעדם שולמה האגרה</w:t>
      </w:r>
      <w:r>
        <w:rPr>
          <w:rStyle w:val="default"/>
          <w:rFonts w:cs="FrankRuehl" w:hint="cs"/>
          <w:rtl/>
        </w:rPr>
        <w:t>.</w:t>
      </w:r>
    </w:p>
    <w:p w:rsidR="000E409C" w:rsidRDefault="000E409C" w:rsidP="000E409C">
      <w:pPr>
        <w:pStyle w:val="P00"/>
        <w:spacing w:before="72"/>
        <w:ind w:left="0" w:right="1134"/>
        <w:rPr>
          <w:rStyle w:val="default"/>
          <w:rFonts w:cs="FrankRuehl" w:hint="cs"/>
          <w:rtl/>
        </w:rPr>
      </w:pPr>
      <w:r>
        <w:rPr>
          <w:rStyle w:val="default"/>
          <w:rFonts w:cs="FrankRuehl" w:hint="cs"/>
          <w:rtl/>
        </w:rPr>
        <w:tab/>
        <w:t>(ג)</w:t>
      </w:r>
      <w:r>
        <w:rPr>
          <w:rStyle w:val="default"/>
          <w:rFonts w:cs="FrankRuehl" w:hint="cs"/>
          <w:rtl/>
        </w:rPr>
        <w:tab/>
        <w:t>לעניין האגרות המנויות בתוספת השנייה, יראו את מועד קבלת ההודעה לפי תקנת משנה (א) ברשות יחד עם אישור על ביצוע התשלום, אם נדרש להגישו, כמועד ביצוע התשלום.</w:t>
      </w:r>
    </w:p>
    <w:p w:rsidR="00992BA7" w:rsidRPr="00F100C1" w:rsidRDefault="00992BA7">
      <w:pPr>
        <w:pStyle w:val="P22"/>
        <w:spacing w:before="0"/>
        <w:ind w:left="0" w:right="1134"/>
        <w:rPr>
          <w:rFonts w:cs="FrankRuehl" w:hint="cs"/>
          <w:vanish/>
          <w:color w:val="FF0000"/>
          <w:szCs w:val="20"/>
          <w:shd w:val="clear" w:color="auto" w:fill="FFFF99"/>
          <w:rtl/>
        </w:rPr>
      </w:pPr>
      <w:bookmarkStart w:id="24" w:name="Rov342"/>
      <w:r w:rsidRPr="00F100C1">
        <w:rPr>
          <w:rFonts w:cs="FrankRuehl" w:hint="cs"/>
          <w:vanish/>
          <w:color w:val="FF0000"/>
          <w:szCs w:val="20"/>
          <w:shd w:val="clear" w:color="auto" w:fill="FFFF99"/>
          <w:rtl/>
        </w:rPr>
        <w:t>מיום 26.3.1988</w:t>
      </w:r>
    </w:p>
    <w:p w:rsidR="00992BA7" w:rsidRPr="00F100C1" w:rsidRDefault="00992BA7">
      <w:pPr>
        <w:pStyle w:val="P22"/>
        <w:spacing w:before="0"/>
        <w:ind w:left="0" w:right="1134"/>
        <w:rPr>
          <w:rFonts w:cs="FrankRuehl" w:hint="cs"/>
          <w:b/>
          <w:bCs/>
          <w:vanish/>
          <w:szCs w:val="20"/>
          <w:shd w:val="clear" w:color="auto" w:fill="FFFF99"/>
          <w:rtl/>
        </w:rPr>
      </w:pPr>
      <w:r w:rsidRPr="00F100C1">
        <w:rPr>
          <w:rFonts w:cs="FrankRuehl" w:hint="cs"/>
          <w:b/>
          <w:bCs/>
          <w:vanish/>
          <w:szCs w:val="20"/>
          <w:shd w:val="clear" w:color="auto" w:fill="FFFF99"/>
          <w:rtl/>
        </w:rPr>
        <w:t>תק' (מס' 2) תשמ"ח-1988</w:t>
      </w:r>
    </w:p>
    <w:p w:rsidR="00992BA7" w:rsidRPr="00F100C1" w:rsidRDefault="00992BA7">
      <w:pPr>
        <w:pStyle w:val="P00"/>
        <w:spacing w:before="0"/>
        <w:ind w:left="0" w:right="1134"/>
        <w:rPr>
          <w:rStyle w:val="default"/>
          <w:rFonts w:cs="FrankRuehl" w:hint="cs"/>
          <w:vanish/>
          <w:sz w:val="20"/>
          <w:szCs w:val="20"/>
          <w:shd w:val="clear" w:color="auto" w:fill="FFFF99"/>
          <w:rtl/>
        </w:rPr>
      </w:pPr>
      <w:r w:rsidRPr="00F100C1">
        <w:rPr>
          <w:rFonts w:cs="FrankRuehl"/>
          <w:vanish/>
          <w:szCs w:val="20"/>
          <w:shd w:val="clear" w:color="auto" w:fill="FFFF99"/>
          <w:rtl/>
        </w:rPr>
        <w:fldChar w:fldCharType="begin"/>
      </w:r>
      <w:r w:rsidRPr="00F100C1">
        <w:rPr>
          <w:rFonts w:cs="FrankRuehl"/>
          <w:vanish/>
          <w:szCs w:val="20"/>
          <w:shd w:val="clear" w:color="auto" w:fill="FFFF99"/>
          <w:rtl/>
        </w:rPr>
        <w:instrText xml:space="preserve"> </w:instrText>
      </w:r>
      <w:r w:rsidRPr="00F100C1">
        <w:rPr>
          <w:rFonts w:cs="FrankRuehl"/>
          <w:vanish/>
          <w:szCs w:val="20"/>
          <w:shd w:val="clear" w:color="auto" w:fill="FFFF99"/>
        </w:rPr>
        <w:instrText>HYPERLINK</w:instrText>
      </w:r>
      <w:r w:rsidRPr="00F100C1">
        <w:rPr>
          <w:rFonts w:cs="FrankRuehl"/>
          <w:vanish/>
          <w:szCs w:val="20"/>
          <w:shd w:val="clear" w:color="auto" w:fill="FFFF99"/>
          <w:rtl/>
        </w:rPr>
        <w:instrText xml:space="preserve"> "</w:instrText>
      </w:r>
      <w:r w:rsidRPr="00F100C1">
        <w:rPr>
          <w:rFonts w:cs="FrankRuehl"/>
          <w:vanish/>
          <w:szCs w:val="20"/>
          <w:shd w:val="clear" w:color="auto" w:fill="FFFF99"/>
        </w:rPr>
        <w:instrText>http://www.nevo.co.il/Law_word/law06/TAK-5087.pdf</w:instrText>
      </w:r>
      <w:r w:rsidRPr="00F100C1">
        <w:rPr>
          <w:rFonts w:cs="FrankRuehl"/>
          <w:vanish/>
          <w:szCs w:val="20"/>
          <w:shd w:val="clear" w:color="auto" w:fill="FFFF99"/>
          <w:rtl/>
        </w:rPr>
        <w:instrText xml:space="preserve">" </w:instrText>
      </w:r>
      <w:r w:rsidR="007F2ED5" w:rsidRPr="00F100C1">
        <w:rPr>
          <w:rFonts w:cs="FrankRuehl"/>
          <w:vanish/>
          <w:szCs w:val="20"/>
          <w:shd w:val="clear" w:color="auto" w:fill="FFFF99"/>
        </w:rPr>
      </w:r>
      <w:r w:rsidRPr="00F100C1">
        <w:rPr>
          <w:rFonts w:cs="FrankRuehl"/>
          <w:vanish/>
          <w:szCs w:val="20"/>
          <w:shd w:val="clear" w:color="auto" w:fill="FFFF99"/>
          <w:rtl/>
        </w:rPr>
        <w:fldChar w:fldCharType="separate"/>
      </w:r>
      <w:r w:rsidRPr="00F100C1">
        <w:rPr>
          <w:rStyle w:val="Hyperlink"/>
          <w:rFonts w:cs="FrankRuehl" w:hint="cs"/>
          <w:vanish/>
          <w:szCs w:val="20"/>
          <w:shd w:val="clear" w:color="auto" w:fill="FFFF99"/>
          <w:rtl/>
        </w:rPr>
        <w:t xml:space="preserve">ק"ת תשמ"ח </w:t>
      </w:r>
      <w:r w:rsidRPr="00F100C1">
        <w:rPr>
          <w:rStyle w:val="Hyperlink"/>
          <w:rFonts w:cs="FrankRuehl"/>
          <w:vanish/>
          <w:szCs w:val="20"/>
          <w:shd w:val="clear" w:color="auto" w:fill="FFFF99"/>
          <w:rtl/>
        </w:rPr>
        <w:t>מס</w:t>
      </w:r>
      <w:r w:rsidRPr="00F100C1">
        <w:rPr>
          <w:rStyle w:val="Hyperlink"/>
          <w:rFonts w:cs="FrankRuehl" w:hint="cs"/>
          <w:vanish/>
          <w:szCs w:val="20"/>
          <w:shd w:val="clear" w:color="auto" w:fill="FFFF99"/>
          <w:rtl/>
        </w:rPr>
        <w:t>' 5087</w:t>
      </w:r>
      <w:r w:rsidRPr="00F100C1">
        <w:rPr>
          <w:rFonts w:cs="FrankRuehl"/>
          <w:vanish/>
          <w:szCs w:val="20"/>
          <w:shd w:val="clear" w:color="auto" w:fill="FFFF99"/>
          <w:rtl/>
        </w:rPr>
        <w:fldChar w:fldCharType="end"/>
      </w:r>
      <w:r w:rsidRPr="00F100C1">
        <w:rPr>
          <w:rFonts w:cs="FrankRuehl" w:hint="cs"/>
          <w:vanish/>
          <w:szCs w:val="20"/>
          <w:shd w:val="clear" w:color="auto" w:fill="FFFF99"/>
          <w:rtl/>
        </w:rPr>
        <w:t xml:space="preserve"> מיום 25.2.1988 עמ' 504</w:t>
      </w:r>
    </w:p>
    <w:p w:rsidR="00992BA7" w:rsidRPr="00F100C1" w:rsidRDefault="00992BA7">
      <w:pPr>
        <w:pStyle w:val="P22"/>
        <w:spacing w:before="0"/>
        <w:ind w:left="0" w:right="1134"/>
        <w:rPr>
          <w:rFonts w:cs="FrankRuehl" w:hint="cs"/>
          <w:b/>
          <w:bCs/>
          <w:vanish/>
          <w:szCs w:val="20"/>
          <w:shd w:val="clear" w:color="auto" w:fill="FFFF99"/>
          <w:rtl/>
        </w:rPr>
      </w:pPr>
      <w:r w:rsidRPr="00F100C1">
        <w:rPr>
          <w:rFonts w:cs="FrankRuehl" w:hint="cs"/>
          <w:b/>
          <w:bCs/>
          <w:vanish/>
          <w:szCs w:val="20"/>
          <w:shd w:val="clear" w:color="auto" w:fill="FFFF99"/>
          <w:rtl/>
        </w:rPr>
        <w:t>החלפת תקנה 8</w:t>
      </w:r>
    </w:p>
    <w:p w:rsidR="00992BA7" w:rsidRPr="00F100C1" w:rsidRDefault="00992BA7">
      <w:pPr>
        <w:pStyle w:val="P22"/>
        <w:ind w:left="0" w:right="1134"/>
        <w:rPr>
          <w:rFonts w:cs="FrankRuehl" w:hint="cs"/>
          <w:vanish/>
          <w:szCs w:val="20"/>
          <w:shd w:val="clear" w:color="auto" w:fill="FFFF99"/>
          <w:rtl/>
        </w:rPr>
      </w:pPr>
      <w:r w:rsidRPr="00F100C1">
        <w:rPr>
          <w:rFonts w:cs="FrankRuehl" w:hint="cs"/>
          <w:vanish/>
          <w:szCs w:val="20"/>
          <w:shd w:val="clear" w:color="auto" w:fill="FFFF99"/>
          <w:rtl/>
        </w:rPr>
        <w:t>הנוסח הקודם:</w:t>
      </w:r>
    </w:p>
    <w:p w:rsidR="00992BA7" w:rsidRPr="00F100C1" w:rsidRDefault="00992BA7">
      <w:pPr>
        <w:pStyle w:val="P22"/>
        <w:spacing w:before="20"/>
        <w:ind w:left="0" w:right="1134"/>
        <w:rPr>
          <w:rFonts w:cs="Miriam" w:hint="cs"/>
          <w:strike/>
          <w:vanish/>
          <w:sz w:val="16"/>
          <w:szCs w:val="16"/>
          <w:shd w:val="clear" w:color="auto" w:fill="FFFF99"/>
          <w:rtl/>
        </w:rPr>
      </w:pPr>
      <w:r w:rsidRPr="00F100C1">
        <w:rPr>
          <w:rFonts w:cs="Miriam" w:hint="cs"/>
          <w:strike/>
          <w:vanish/>
          <w:sz w:val="16"/>
          <w:szCs w:val="16"/>
          <w:shd w:val="clear" w:color="auto" w:fill="FFFF99"/>
          <w:rtl/>
        </w:rPr>
        <w:t>צורת התשלום</w:t>
      </w:r>
    </w:p>
    <w:p w:rsidR="00992BA7" w:rsidRPr="00F100C1" w:rsidRDefault="00992BA7">
      <w:pPr>
        <w:pStyle w:val="P00"/>
        <w:spacing w:before="0"/>
        <w:ind w:left="0" w:right="1134"/>
        <w:rPr>
          <w:rStyle w:val="default"/>
          <w:rFonts w:cs="FrankRuehl"/>
          <w:strike/>
          <w:vanish/>
          <w:sz w:val="22"/>
          <w:szCs w:val="22"/>
          <w:shd w:val="clear" w:color="auto" w:fill="FFFF99"/>
          <w:rtl/>
        </w:rPr>
      </w:pPr>
      <w:r w:rsidRPr="00F100C1">
        <w:rPr>
          <w:rStyle w:val="big-number"/>
          <w:rFonts w:cs="FrankRuehl"/>
          <w:strike/>
          <w:vanish/>
          <w:sz w:val="22"/>
          <w:szCs w:val="22"/>
          <w:shd w:val="clear" w:color="auto" w:fill="FFFF99"/>
          <w:rtl/>
        </w:rPr>
        <w:t>8.</w:t>
      </w:r>
      <w:r w:rsidRPr="00F100C1">
        <w:rPr>
          <w:rStyle w:val="big-number"/>
          <w:rFonts w:cs="FrankRuehl"/>
          <w:strike/>
          <w:vanish/>
          <w:sz w:val="22"/>
          <w:szCs w:val="22"/>
          <w:shd w:val="clear" w:color="auto" w:fill="FFFF99"/>
          <w:rtl/>
        </w:rPr>
        <w:tab/>
      </w:r>
      <w:r w:rsidRPr="00F100C1">
        <w:rPr>
          <w:rStyle w:val="default"/>
          <w:rFonts w:cs="FrankRuehl"/>
          <w:strike/>
          <w:vanish/>
          <w:sz w:val="22"/>
          <w:szCs w:val="22"/>
          <w:shd w:val="clear" w:color="auto" w:fill="FFFF99"/>
          <w:rtl/>
        </w:rPr>
        <w:t>(א</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כל אגרה תשולם יחד עם הודעה על יעודה ועל הענין שאליו היא מתייחסת.</w:t>
      </w:r>
    </w:p>
    <w:p w:rsidR="00992BA7" w:rsidRPr="00F100C1" w:rsidRDefault="00992BA7">
      <w:pPr>
        <w:pStyle w:val="P00"/>
        <w:spacing w:before="0"/>
        <w:ind w:left="0" w:right="1134"/>
        <w:rPr>
          <w:rStyle w:val="default"/>
          <w:rFonts w:cs="FrankRuehl" w:hint="cs"/>
          <w:vanish/>
          <w:sz w:val="22"/>
          <w:szCs w:val="22"/>
          <w:shd w:val="clear" w:color="auto" w:fill="FFFF99"/>
          <w:rtl/>
        </w:rPr>
      </w:pPr>
      <w:r w:rsidRPr="00F100C1">
        <w:rPr>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ש</w:t>
      </w:r>
      <w:r w:rsidRPr="00F100C1">
        <w:rPr>
          <w:rStyle w:val="default"/>
          <w:rFonts w:cs="FrankRuehl" w:hint="cs"/>
          <w:strike/>
          <w:vanish/>
          <w:sz w:val="22"/>
          <w:szCs w:val="22"/>
          <w:shd w:val="clear" w:color="auto" w:fill="FFFF99"/>
          <w:rtl/>
        </w:rPr>
        <w:t xml:space="preserve">ילם אדם אגרה ליותר מענין אחד בהמחאה או בשיק אחד, יצרף לתשלום, נוסף על הודעה לפי תקנת משנה (א), הודעה לפי טופס מס' </w:t>
      </w:r>
      <w:r w:rsidRPr="00F100C1">
        <w:rPr>
          <w:rStyle w:val="default"/>
          <w:rFonts w:cs="FrankRuehl"/>
          <w:strike/>
          <w:vanish/>
          <w:sz w:val="22"/>
          <w:szCs w:val="22"/>
          <w:shd w:val="clear" w:color="auto" w:fill="FFFF99"/>
          <w:rtl/>
        </w:rPr>
        <w:t>1 ש</w:t>
      </w:r>
      <w:r w:rsidRPr="00F100C1">
        <w:rPr>
          <w:rStyle w:val="default"/>
          <w:rFonts w:cs="FrankRuehl" w:hint="cs"/>
          <w:strike/>
          <w:vanish/>
          <w:sz w:val="22"/>
          <w:szCs w:val="22"/>
          <w:shd w:val="clear" w:color="auto" w:fill="FFFF99"/>
          <w:rtl/>
        </w:rPr>
        <w:t>בתוספת הראשונה.</w:t>
      </w:r>
    </w:p>
    <w:p w:rsidR="00804353" w:rsidRPr="00F100C1" w:rsidRDefault="00804353">
      <w:pPr>
        <w:pStyle w:val="P00"/>
        <w:spacing w:before="0"/>
        <w:ind w:left="0" w:right="1134"/>
        <w:rPr>
          <w:rStyle w:val="default"/>
          <w:rFonts w:cs="FrankRuehl" w:hint="cs"/>
          <w:vanish/>
          <w:sz w:val="20"/>
          <w:szCs w:val="20"/>
          <w:shd w:val="clear" w:color="auto" w:fill="FFFF99"/>
          <w:rtl/>
        </w:rPr>
      </w:pPr>
    </w:p>
    <w:p w:rsidR="00804353" w:rsidRPr="00F100C1" w:rsidRDefault="00804353" w:rsidP="00804353">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804353" w:rsidRPr="00F100C1" w:rsidRDefault="00804353" w:rsidP="00804353">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804353" w:rsidRPr="00F100C1" w:rsidRDefault="00804353" w:rsidP="000E409C">
      <w:pPr>
        <w:pStyle w:val="P00"/>
        <w:spacing w:before="0"/>
        <w:ind w:left="0" w:right="1134"/>
        <w:rPr>
          <w:rStyle w:val="default"/>
          <w:rFonts w:cs="FrankRuehl" w:hint="cs"/>
          <w:vanish/>
          <w:sz w:val="20"/>
          <w:szCs w:val="20"/>
          <w:shd w:val="clear" w:color="auto" w:fill="FFFF99"/>
          <w:rtl/>
        </w:rPr>
      </w:pPr>
      <w:hyperlink r:id="rId20"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w:t>
      </w:r>
      <w:r w:rsidR="000E409C" w:rsidRPr="00F100C1">
        <w:rPr>
          <w:rStyle w:val="default"/>
          <w:rFonts w:cs="FrankRuehl" w:hint="cs"/>
          <w:vanish/>
          <w:sz w:val="20"/>
          <w:szCs w:val="20"/>
          <w:shd w:val="clear" w:color="auto" w:fill="FFFF99"/>
          <w:rtl/>
        </w:rPr>
        <w:t>2</w:t>
      </w:r>
    </w:p>
    <w:p w:rsidR="000E409C" w:rsidRPr="00F100C1" w:rsidRDefault="000E409C" w:rsidP="000E409C">
      <w:pPr>
        <w:pStyle w:val="P22"/>
        <w:spacing w:before="0"/>
        <w:ind w:left="0" w:right="1134"/>
        <w:rPr>
          <w:rFonts w:cs="FrankRuehl" w:hint="cs"/>
          <w:b/>
          <w:bCs/>
          <w:vanish/>
          <w:szCs w:val="20"/>
          <w:shd w:val="clear" w:color="auto" w:fill="FFFF99"/>
          <w:rtl/>
        </w:rPr>
      </w:pPr>
      <w:r w:rsidRPr="00F100C1">
        <w:rPr>
          <w:rFonts w:cs="FrankRuehl" w:hint="cs"/>
          <w:b/>
          <w:bCs/>
          <w:vanish/>
          <w:szCs w:val="20"/>
          <w:shd w:val="clear" w:color="auto" w:fill="FFFF99"/>
          <w:rtl/>
        </w:rPr>
        <w:t>החלפת תקנה 8</w:t>
      </w:r>
    </w:p>
    <w:p w:rsidR="000E409C" w:rsidRPr="00F100C1" w:rsidRDefault="000E409C" w:rsidP="000E409C">
      <w:pPr>
        <w:pStyle w:val="P22"/>
        <w:ind w:left="0" w:right="1134"/>
        <w:rPr>
          <w:rFonts w:cs="FrankRuehl" w:hint="cs"/>
          <w:vanish/>
          <w:szCs w:val="20"/>
          <w:shd w:val="clear" w:color="auto" w:fill="FFFF99"/>
          <w:rtl/>
        </w:rPr>
      </w:pPr>
      <w:r w:rsidRPr="00F100C1">
        <w:rPr>
          <w:rFonts w:cs="FrankRuehl" w:hint="cs"/>
          <w:vanish/>
          <w:szCs w:val="20"/>
          <w:shd w:val="clear" w:color="auto" w:fill="FFFF99"/>
          <w:rtl/>
        </w:rPr>
        <w:t>הנוסח הקודם:</w:t>
      </w:r>
    </w:p>
    <w:p w:rsidR="000E409C" w:rsidRPr="00F100C1" w:rsidRDefault="000E409C" w:rsidP="000E409C">
      <w:pPr>
        <w:pStyle w:val="P22"/>
        <w:spacing w:before="20"/>
        <w:ind w:left="0" w:right="1134"/>
        <w:rPr>
          <w:rFonts w:cs="Miriam" w:hint="cs"/>
          <w:strike/>
          <w:vanish/>
          <w:sz w:val="16"/>
          <w:szCs w:val="16"/>
          <w:shd w:val="clear" w:color="auto" w:fill="FFFF99"/>
          <w:rtl/>
        </w:rPr>
      </w:pPr>
      <w:r w:rsidRPr="00F100C1">
        <w:rPr>
          <w:rFonts w:cs="Miriam" w:hint="cs"/>
          <w:strike/>
          <w:vanish/>
          <w:sz w:val="16"/>
          <w:szCs w:val="16"/>
          <w:shd w:val="clear" w:color="auto" w:fill="FFFF99"/>
          <w:rtl/>
        </w:rPr>
        <w:t>תשלום אגרה</w:t>
      </w:r>
    </w:p>
    <w:p w:rsidR="000E409C" w:rsidRPr="00F100C1" w:rsidRDefault="000E409C" w:rsidP="000E409C">
      <w:pPr>
        <w:pStyle w:val="P00"/>
        <w:spacing w:before="0"/>
        <w:ind w:left="0" w:right="1134"/>
        <w:rPr>
          <w:rStyle w:val="default"/>
          <w:rFonts w:cs="FrankRuehl"/>
          <w:strike/>
          <w:vanish/>
          <w:sz w:val="22"/>
          <w:szCs w:val="22"/>
          <w:shd w:val="clear" w:color="auto" w:fill="FFFF99"/>
          <w:rtl/>
        </w:rPr>
      </w:pPr>
      <w:r w:rsidRPr="00F100C1">
        <w:rPr>
          <w:rStyle w:val="default"/>
          <w:rFonts w:cs="FrankRuehl"/>
          <w:strike/>
          <w:vanish/>
          <w:sz w:val="22"/>
          <w:szCs w:val="22"/>
          <w:shd w:val="clear" w:color="auto" w:fill="FFFF99"/>
          <w:rtl/>
        </w:rPr>
        <w:t>8.</w:t>
      </w:r>
      <w:r w:rsidRPr="00F100C1">
        <w:rPr>
          <w:rStyle w:val="default"/>
          <w:rFonts w:cs="FrankRuehl"/>
          <w:strike/>
          <w:vanish/>
          <w:sz w:val="22"/>
          <w:szCs w:val="22"/>
          <w:shd w:val="clear" w:color="auto" w:fill="FFFF99"/>
          <w:rtl/>
        </w:rPr>
        <w:tab/>
        <w:t>(א</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א</w:t>
      </w:r>
      <w:r w:rsidRPr="00F100C1">
        <w:rPr>
          <w:rStyle w:val="default"/>
          <w:rFonts w:cs="FrankRuehl" w:hint="cs"/>
          <w:strike/>
          <w:vanish/>
          <w:sz w:val="22"/>
          <w:szCs w:val="22"/>
          <w:shd w:val="clear" w:color="auto" w:fill="FFFF99"/>
          <w:rtl/>
        </w:rPr>
        <w:t>גרה תשולם בבנק הדואר ובדרך שיקבע הרשם; העתק הקבלה של בנק הדואר יחד עם הודעה על ייעוד האגרה והענין שאליו היא מתייחסת ימסרו לרשם.</w:t>
      </w:r>
    </w:p>
    <w:p w:rsidR="000E409C" w:rsidRPr="000E409C" w:rsidRDefault="000E409C" w:rsidP="000E409C">
      <w:pPr>
        <w:pStyle w:val="P00"/>
        <w:spacing w:before="0"/>
        <w:ind w:left="0" w:right="1134"/>
        <w:rPr>
          <w:rStyle w:val="default"/>
          <w:rFonts w:cs="FrankRuehl" w:hint="cs"/>
          <w:strike/>
          <w:sz w:val="2"/>
          <w:szCs w:val="2"/>
          <w:shd w:val="clear" w:color="auto" w:fill="FFFF99"/>
          <w:rtl/>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ש</w:t>
      </w:r>
      <w:r w:rsidRPr="00F100C1">
        <w:rPr>
          <w:rStyle w:val="default"/>
          <w:rFonts w:cs="FrankRuehl" w:hint="cs"/>
          <w:strike/>
          <w:vanish/>
          <w:sz w:val="22"/>
          <w:szCs w:val="22"/>
          <w:shd w:val="clear" w:color="auto" w:fill="FFFF99"/>
          <w:rtl/>
        </w:rPr>
        <w:t xml:space="preserve">ילם אדם אגרה ליותר מענין אחד יצרף להעתק הקבלה, נוסף להודעה לפי תקנת משנה (א), הודעה לפי טופס מס' </w:t>
      </w:r>
      <w:r w:rsidRPr="00F100C1">
        <w:rPr>
          <w:rStyle w:val="default"/>
          <w:rFonts w:cs="FrankRuehl"/>
          <w:strike/>
          <w:vanish/>
          <w:sz w:val="22"/>
          <w:szCs w:val="22"/>
          <w:shd w:val="clear" w:color="auto" w:fill="FFFF99"/>
          <w:rtl/>
        </w:rPr>
        <w:t>1 ש</w:t>
      </w:r>
      <w:r w:rsidRPr="00F100C1">
        <w:rPr>
          <w:rStyle w:val="default"/>
          <w:rFonts w:cs="FrankRuehl" w:hint="cs"/>
          <w:strike/>
          <w:vanish/>
          <w:sz w:val="22"/>
          <w:szCs w:val="22"/>
          <w:shd w:val="clear" w:color="auto" w:fill="FFFF99"/>
          <w:rtl/>
        </w:rPr>
        <w:t>בתוספת הראשונה.</w:t>
      </w:r>
      <w:bookmarkEnd w:id="24"/>
    </w:p>
    <w:p w:rsidR="00992BA7" w:rsidRDefault="003747E6">
      <w:pPr>
        <w:pStyle w:val="P00"/>
        <w:spacing w:before="72"/>
        <w:ind w:left="0" w:right="1134"/>
        <w:rPr>
          <w:rStyle w:val="default"/>
          <w:rFonts w:cs="FrankRuehl"/>
          <w:rtl/>
        </w:rPr>
      </w:pPr>
      <w:bookmarkStart w:id="25" w:name="Seif10"/>
      <w:bookmarkEnd w:id="25"/>
      <w:r>
        <w:rPr>
          <w:lang w:val="he-IL"/>
        </w:rPr>
        <mc:AlternateContent>
          <mc:Choice Requires="wps">
            <w:drawing>
              <wp:anchor distT="0" distB="0" distL="114300" distR="114300" simplePos="0" relativeHeight="251512832" behindDoc="0" locked="1" layoutInCell="0" allowOverlap="1">
                <wp:simplePos x="0" y="0"/>
                <wp:positionH relativeFrom="column">
                  <wp:posOffset>5899150</wp:posOffset>
                </wp:positionH>
                <wp:positionV relativeFrom="paragraph">
                  <wp:posOffset>102235</wp:posOffset>
                </wp:positionV>
                <wp:extent cx="953135" cy="356235"/>
                <wp:effectExtent l="0" t="0" r="0" b="0"/>
                <wp:wrapNone/>
                <wp:docPr id="28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562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די</w:t>
                            </w:r>
                            <w:r>
                              <w:rPr>
                                <w:rFonts w:cs="Miriam" w:hint="cs"/>
                                <w:sz w:val="18"/>
                                <w:szCs w:val="18"/>
                                <w:rtl/>
                              </w:rPr>
                              <w:t>ן אגרה שלא שולמה כדין חוב פסוק</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43" style="position:absolute;left:0;text-align:left;margin-left:464.5pt;margin-top:8.05pt;width:75.05pt;height:28.05pt;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די</w:t>
                      </w:r>
                      <w:r>
                        <w:rPr>
                          <w:rFonts w:cs="Miriam" w:hint="cs"/>
                          <w:sz w:val="18"/>
                          <w:szCs w:val="18"/>
                          <w:rtl/>
                        </w:rPr>
                        <w:t>ן אגרה שלא שולמה כדין חוב פסוק</w:t>
                      </w:r>
                    </w:p>
                  </w:txbxContent>
                </v:textbox>
                <w10:anchorlock/>
              </v:rect>
            </w:pict>
          </mc:Fallback>
        </mc:AlternateContent>
      </w:r>
      <w:r w:rsidR="00992BA7">
        <w:rPr>
          <w:rStyle w:val="big-number"/>
          <w:rFonts w:cs="Miriam"/>
          <w:rtl/>
        </w:rPr>
        <w:t>9.</w:t>
      </w:r>
      <w:r w:rsidR="00992BA7">
        <w:rPr>
          <w:rStyle w:val="big-number"/>
          <w:rFonts w:cs="Miriam"/>
          <w:rtl/>
        </w:rPr>
        <w:tab/>
      </w:r>
      <w:r w:rsidR="00992BA7">
        <w:rPr>
          <w:rStyle w:val="default"/>
          <w:rFonts w:cs="FrankRuehl"/>
          <w:rtl/>
        </w:rPr>
        <w:t>אג</w:t>
      </w:r>
      <w:r w:rsidR="00992BA7">
        <w:rPr>
          <w:rStyle w:val="default"/>
          <w:rFonts w:cs="FrankRuehl" w:hint="cs"/>
          <w:rtl/>
        </w:rPr>
        <w:t>רה והפרשי אגרה שלא שולמו די</w:t>
      </w:r>
      <w:r w:rsidR="00992BA7">
        <w:rPr>
          <w:rStyle w:val="default"/>
          <w:rFonts w:cs="FrankRuehl"/>
          <w:rtl/>
        </w:rPr>
        <w:t>נ</w:t>
      </w:r>
      <w:r w:rsidR="00992BA7">
        <w:rPr>
          <w:rStyle w:val="default"/>
          <w:rFonts w:cs="FrankRuehl" w:hint="cs"/>
          <w:rtl/>
        </w:rPr>
        <w:t>ם כדין חוב פסוק נגד החייב בתשלומם וייגבו על ידי משרד ההוצאה לפועל על סמך צו של שופט או רשם של בית משפט, שיינתן על פי הודעת הרשם על החוב; לא יינתן צו כאמור אלא לאחר שניתנה לחייב בתשלום, או לכל אדם אחר שהש</w:t>
      </w:r>
      <w:r w:rsidR="00992BA7">
        <w:rPr>
          <w:rStyle w:val="default"/>
          <w:rFonts w:cs="FrankRuehl"/>
          <w:rtl/>
        </w:rPr>
        <w:t>ופ</w:t>
      </w:r>
      <w:r w:rsidR="00992BA7">
        <w:rPr>
          <w:rStyle w:val="default"/>
          <w:rFonts w:cs="FrankRuehl" w:hint="cs"/>
          <w:rtl/>
        </w:rPr>
        <w:t>ט או רשם בית המשפט ימצאו לנכון להזמינו, הזדמנות לה</w:t>
      </w:r>
      <w:r w:rsidR="00992BA7">
        <w:rPr>
          <w:rStyle w:val="default"/>
          <w:rFonts w:cs="FrankRuehl"/>
          <w:rtl/>
        </w:rPr>
        <w:t>ש</w:t>
      </w:r>
      <w:r w:rsidR="00992BA7">
        <w:rPr>
          <w:rStyle w:val="default"/>
          <w:rFonts w:cs="FrankRuehl" w:hint="cs"/>
          <w:rtl/>
        </w:rPr>
        <w:t>מיע דבריהם.</w:t>
      </w:r>
    </w:p>
    <w:p w:rsidR="00992BA7" w:rsidRDefault="003747E6" w:rsidP="00E3681F">
      <w:pPr>
        <w:pStyle w:val="P00"/>
        <w:spacing w:before="72"/>
        <w:ind w:left="0" w:right="1134"/>
        <w:rPr>
          <w:rStyle w:val="default"/>
          <w:rFonts w:cs="FrankRuehl" w:hint="cs"/>
          <w:rtl/>
        </w:rPr>
      </w:pPr>
      <w:bookmarkStart w:id="26" w:name="Seif11"/>
      <w:bookmarkEnd w:id="26"/>
      <w:r>
        <w:rPr>
          <w:lang w:val="he-IL"/>
        </w:rPr>
        <mc:AlternateContent>
          <mc:Choice Requires="wps">
            <w:drawing>
              <wp:anchor distT="0" distB="0" distL="114300" distR="114300" simplePos="0" relativeHeight="251513856" behindDoc="0" locked="1" layoutInCell="0" allowOverlap="1">
                <wp:simplePos x="0" y="0"/>
                <wp:positionH relativeFrom="column">
                  <wp:posOffset>5899150</wp:posOffset>
                </wp:positionH>
                <wp:positionV relativeFrom="paragraph">
                  <wp:posOffset>102235</wp:posOffset>
                </wp:positionV>
                <wp:extent cx="953135" cy="443230"/>
                <wp:effectExtent l="0" t="0" r="0" b="0"/>
                <wp:wrapNone/>
                <wp:docPr id="28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4432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הח</w:t>
                            </w:r>
                            <w:r>
                              <w:rPr>
                                <w:rFonts w:cs="Miriam" w:hint="cs"/>
                                <w:sz w:val="18"/>
                                <w:szCs w:val="18"/>
                                <w:rtl/>
                              </w:rPr>
                              <w:t>זרת אגרה ששולמה בטעות</w:t>
                            </w:r>
                          </w:p>
                          <w:p w:rsidR="00DC624D" w:rsidRDefault="00DC624D">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44" style="position:absolute;left:0;text-align:left;margin-left:464.5pt;margin-top:8.05pt;width:75.05pt;height:34.9pt;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הח</w:t>
                      </w:r>
                      <w:r>
                        <w:rPr>
                          <w:rFonts w:cs="Miriam" w:hint="cs"/>
                          <w:sz w:val="18"/>
                          <w:szCs w:val="18"/>
                          <w:rtl/>
                        </w:rPr>
                        <w:t>זרת אגרה ששולמה בטעות</w:t>
                      </w:r>
                    </w:p>
                    <w:p w:rsidR="00DC624D" w:rsidRDefault="00DC624D">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v:textbox>
                <w10:anchorlock/>
              </v:rect>
            </w:pict>
          </mc:Fallback>
        </mc:AlternateContent>
      </w:r>
      <w:r w:rsidR="00992BA7">
        <w:rPr>
          <w:rStyle w:val="big-number"/>
          <w:rFonts w:cs="Miriam"/>
          <w:rtl/>
        </w:rPr>
        <w:t>10.</w:t>
      </w:r>
      <w:r w:rsidR="00992BA7">
        <w:rPr>
          <w:rStyle w:val="big-number"/>
          <w:rFonts w:cs="Miriam"/>
          <w:rtl/>
        </w:rPr>
        <w:tab/>
      </w:r>
      <w:r w:rsidR="00992BA7">
        <w:rPr>
          <w:rStyle w:val="default"/>
          <w:rFonts w:cs="FrankRuehl"/>
          <w:rtl/>
        </w:rPr>
        <w:t>אג</w:t>
      </w:r>
      <w:r w:rsidR="00992BA7">
        <w:rPr>
          <w:rStyle w:val="default"/>
          <w:rFonts w:cs="FrankRuehl" w:hint="cs"/>
          <w:rtl/>
        </w:rPr>
        <w:t>רה ששולמה בעד עשיית פעולה על ידי הרשם או בעד מתן תוקף לענין, תוחזר למי ששילם אותה אם הוגשה בקשה שלא לעשות את הפעולה או שלא לתת תוקף לענין תוך חודש מיום התשלום ואם הוכח להנחת דעתו של הר</w:t>
      </w:r>
      <w:r w:rsidR="00992BA7">
        <w:rPr>
          <w:rStyle w:val="default"/>
          <w:rFonts w:cs="FrankRuehl"/>
          <w:rtl/>
        </w:rPr>
        <w:t>שם</w:t>
      </w:r>
      <w:r w:rsidR="00992BA7">
        <w:rPr>
          <w:rStyle w:val="default"/>
          <w:rFonts w:cs="FrankRuehl" w:hint="cs"/>
          <w:rtl/>
        </w:rPr>
        <w:t xml:space="preserve"> או סגנו כי התשלום נעשה </w:t>
      </w:r>
      <w:r w:rsidR="00992BA7">
        <w:rPr>
          <w:rStyle w:val="default"/>
          <w:rFonts w:cs="FrankRuehl"/>
          <w:rtl/>
        </w:rPr>
        <w:t>ב</w:t>
      </w:r>
      <w:r w:rsidR="00992BA7">
        <w:rPr>
          <w:rStyle w:val="default"/>
          <w:rFonts w:cs="FrankRuehl" w:hint="cs"/>
          <w:rtl/>
        </w:rPr>
        <w:t xml:space="preserve">של טעות שבעובדה, ובמועד התקבל הבקשה </w:t>
      </w:r>
      <w:r w:rsidR="00E3681F">
        <w:rPr>
          <w:rStyle w:val="default"/>
          <w:rFonts w:cs="FrankRuehl" w:hint="cs"/>
          <w:rtl/>
        </w:rPr>
        <w:t>ברשות</w:t>
      </w:r>
      <w:r w:rsidR="00992BA7">
        <w:rPr>
          <w:rStyle w:val="default"/>
          <w:rFonts w:cs="FrankRuehl" w:hint="cs"/>
          <w:rtl/>
        </w:rPr>
        <w:t xml:space="preserve"> עדיין לא עשה הרשם את הפעולה שבעדה שולמה האגרה או לא רשם את דבר מתן התוקף בפנקס.</w:t>
      </w:r>
    </w:p>
    <w:p w:rsidR="000E409C" w:rsidRPr="00F100C1" w:rsidRDefault="000E409C" w:rsidP="000E409C">
      <w:pPr>
        <w:pStyle w:val="P00"/>
        <w:spacing w:before="0"/>
        <w:ind w:left="0" w:right="1134"/>
        <w:rPr>
          <w:rStyle w:val="default"/>
          <w:rFonts w:cs="FrankRuehl" w:hint="cs"/>
          <w:vanish/>
          <w:color w:val="FF0000"/>
          <w:sz w:val="20"/>
          <w:szCs w:val="20"/>
          <w:shd w:val="clear" w:color="auto" w:fill="FFFF99"/>
          <w:rtl/>
        </w:rPr>
      </w:pPr>
      <w:bookmarkStart w:id="27" w:name="Rov258"/>
      <w:r w:rsidRPr="00F100C1">
        <w:rPr>
          <w:rStyle w:val="default"/>
          <w:rFonts w:cs="FrankRuehl" w:hint="cs"/>
          <w:vanish/>
          <w:color w:val="FF0000"/>
          <w:sz w:val="20"/>
          <w:szCs w:val="20"/>
          <w:shd w:val="clear" w:color="auto" w:fill="FFFF99"/>
          <w:rtl/>
        </w:rPr>
        <w:t>מיום 1.6.2012</w:t>
      </w:r>
    </w:p>
    <w:p w:rsidR="000E409C" w:rsidRPr="00F100C1" w:rsidRDefault="000E409C" w:rsidP="000E409C">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0E409C" w:rsidRPr="00F100C1" w:rsidRDefault="000E409C" w:rsidP="000E409C">
      <w:pPr>
        <w:pStyle w:val="P00"/>
        <w:spacing w:before="0"/>
        <w:ind w:left="0" w:right="1134"/>
        <w:rPr>
          <w:rStyle w:val="default"/>
          <w:rFonts w:cs="FrankRuehl" w:hint="cs"/>
          <w:vanish/>
          <w:sz w:val="20"/>
          <w:szCs w:val="20"/>
          <w:shd w:val="clear" w:color="auto" w:fill="FFFF99"/>
          <w:rtl/>
        </w:rPr>
      </w:pPr>
      <w:hyperlink r:id="rId21"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0E409C" w:rsidRPr="00E3681F" w:rsidRDefault="000E409C" w:rsidP="000E409C">
      <w:pPr>
        <w:pStyle w:val="P00"/>
        <w:ind w:left="0" w:right="1134"/>
        <w:rPr>
          <w:rStyle w:val="default"/>
          <w:rFonts w:cs="FrankRuehl" w:hint="cs"/>
          <w:sz w:val="2"/>
          <w:szCs w:val="2"/>
          <w:rtl/>
        </w:rPr>
      </w:pPr>
      <w:r w:rsidRPr="00F100C1">
        <w:rPr>
          <w:rStyle w:val="big-number"/>
          <w:rFonts w:cs="FrankRuehl"/>
          <w:vanish/>
          <w:sz w:val="22"/>
          <w:szCs w:val="22"/>
          <w:shd w:val="clear" w:color="auto" w:fill="FFFF99"/>
          <w:rtl/>
        </w:rPr>
        <w:t>10.</w:t>
      </w: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אג</w:t>
      </w:r>
      <w:r w:rsidRPr="00F100C1">
        <w:rPr>
          <w:rStyle w:val="default"/>
          <w:rFonts w:cs="FrankRuehl" w:hint="cs"/>
          <w:vanish/>
          <w:sz w:val="22"/>
          <w:szCs w:val="22"/>
          <w:shd w:val="clear" w:color="auto" w:fill="FFFF99"/>
          <w:rtl/>
        </w:rPr>
        <w:t>רה ששולמה בעד עשיית פעולה על ידי הרשם או בעד מתן תוקף לענין, תוחזר למי ששילם אותה אם הוגשה בקשה שלא לעשות את הפעולה או שלא לתת תוקף לענין תוך חודש מיום התשלום ואם הוכח להנחת דעתו של הר</w:t>
      </w:r>
      <w:r w:rsidRPr="00F100C1">
        <w:rPr>
          <w:rStyle w:val="default"/>
          <w:rFonts w:cs="FrankRuehl"/>
          <w:vanish/>
          <w:sz w:val="22"/>
          <w:szCs w:val="22"/>
          <w:shd w:val="clear" w:color="auto" w:fill="FFFF99"/>
          <w:rtl/>
        </w:rPr>
        <w:t>שם</w:t>
      </w:r>
      <w:r w:rsidRPr="00F100C1">
        <w:rPr>
          <w:rStyle w:val="default"/>
          <w:rFonts w:cs="FrankRuehl" w:hint="cs"/>
          <w:vanish/>
          <w:sz w:val="22"/>
          <w:szCs w:val="22"/>
          <w:shd w:val="clear" w:color="auto" w:fill="FFFF99"/>
          <w:rtl/>
        </w:rPr>
        <w:t xml:space="preserve"> או סגנו כי התשלום נעשה </w:t>
      </w: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 xml:space="preserve">של טעות שבעובדה, ובמועד התקבל הבקשה </w:t>
      </w:r>
      <w:r w:rsidRPr="00F100C1">
        <w:rPr>
          <w:rStyle w:val="default"/>
          <w:rFonts w:cs="FrankRuehl" w:hint="cs"/>
          <w:strike/>
          <w:vanish/>
          <w:sz w:val="22"/>
          <w:szCs w:val="22"/>
          <w:shd w:val="clear" w:color="auto" w:fill="FFFF99"/>
          <w:rtl/>
        </w:rPr>
        <w:t>בלשכה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ברשות</w:t>
      </w:r>
      <w:r w:rsidRPr="00F100C1">
        <w:rPr>
          <w:rStyle w:val="default"/>
          <w:rFonts w:cs="FrankRuehl" w:hint="cs"/>
          <w:vanish/>
          <w:sz w:val="22"/>
          <w:szCs w:val="22"/>
          <w:shd w:val="clear" w:color="auto" w:fill="FFFF99"/>
          <w:rtl/>
        </w:rPr>
        <w:t xml:space="preserve"> עדיין לא עשה הרשם את הפעולה שבעדה שולמה האגרה או לא רשם את דבר מתן התוקף בפנקס.</w:t>
      </w:r>
      <w:bookmarkEnd w:id="27"/>
    </w:p>
    <w:p w:rsidR="00992BA7" w:rsidRDefault="00992BA7">
      <w:pPr>
        <w:pStyle w:val="header-2"/>
        <w:ind w:left="0" w:right="1134"/>
        <w:rPr>
          <w:rFonts w:cs="Miriam"/>
          <w:rtl/>
        </w:rPr>
      </w:pPr>
      <w:bookmarkStart w:id="28" w:name="hed21"/>
      <w:bookmarkEnd w:id="28"/>
      <w:r>
        <w:rPr>
          <w:rFonts w:cs="Miriam"/>
          <w:rtl/>
        </w:rPr>
        <w:t>חל</w:t>
      </w:r>
      <w:r>
        <w:rPr>
          <w:rFonts w:cs="Miriam" w:hint="cs"/>
          <w:rtl/>
        </w:rPr>
        <w:t>ק שני: סדרי רישום</w:t>
      </w:r>
    </w:p>
    <w:p w:rsidR="00992BA7" w:rsidRDefault="00992BA7">
      <w:pPr>
        <w:pStyle w:val="medium2-header"/>
        <w:keepLines w:val="0"/>
        <w:spacing w:before="72"/>
        <w:ind w:left="0" w:right="1134"/>
        <w:rPr>
          <w:rFonts w:cs="FrankRuehl" w:hint="cs"/>
          <w:noProof/>
          <w:rtl/>
        </w:rPr>
      </w:pPr>
      <w:bookmarkStart w:id="29" w:name="med2"/>
      <w:bookmarkEnd w:id="29"/>
      <w:r>
        <w:rPr>
          <w:rFonts w:cs="FrankRuehl" w:hint="cs"/>
          <w:noProof/>
          <w:rtl/>
        </w:rPr>
        <w:t>פ</w:t>
      </w:r>
      <w:r>
        <w:rPr>
          <w:rFonts w:cs="FrankRuehl"/>
          <w:noProof/>
          <w:rtl/>
        </w:rPr>
        <w:t>ר</w:t>
      </w:r>
      <w:r>
        <w:rPr>
          <w:rFonts w:cs="FrankRuehl" w:hint="cs"/>
          <w:noProof/>
          <w:rtl/>
        </w:rPr>
        <w:t>ק א': מסמכים</w:t>
      </w:r>
    </w:p>
    <w:p w:rsidR="00F75617" w:rsidRDefault="003747E6" w:rsidP="00F75617">
      <w:pPr>
        <w:pStyle w:val="P00"/>
        <w:spacing w:before="72"/>
        <w:ind w:left="0" w:right="1134"/>
        <w:rPr>
          <w:rStyle w:val="default"/>
          <w:rFonts w:cs="FrankRuehl" w:hint="cs"/>
          <w:rtl/>
        </w:rPr>
      </w:pPr>
      <w:bookmarkStart w:id="30" w:name="Seif198"/>
      <w:bookmarkEnd w:id="30"/>
      <w:r>
        <w:rPr>
          <w:lang w:val="he-IL"/>
        </w:rPr>
        <mc:AlternateContent>
          <mc:Choice Requires="wps">
            <w:drawing>
              <wp:anchor distT="0" distB="0" distL="114300" distR="114300" simplePos="0" relativeHeight="251754496" behindDoc="0" locked="1" layoutInCell="0" allowOverlap="1">
                <wp:simplePos x="0" y="0"/>
                <wp:positionH relativeFrom="column">
                  <wp:posOffset>5899150</wp:posOffset>
                </wp:positionH>
                <wp:positionV relativeFrom="paragraph">
                  <wp:posOffset>102235</wp:posOffset>
                </wp:positionV>
                <wp:extent cx="953135" cy="245110"/>
                <wp:effectExtent l="0" t="0" r="0" b="0"/>
                <wp:wrapNone/>
                <wp:docPr id="287" name="Rectangle 4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51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F75617">
                            <w:pPr>
                              <w:spacing w:line="160" w:lineRule="exact"/>
                              <w:jc w:val="left"/>
                              <w:rPr>
                                <w:rFonts w:cs="Miriam" w:hint="cs"/>
                                <w:sz w:val="18"/>
                                <w:szCs w:val="18"/>
                                <w:rtl/>
                              </w:rPr>
                            </w:pPr>
                            <w:r>
                              <w:rPr>
                                <w:rFonts w:cs="Miriam" w:hint="cs"/>
                                <w:sz w:val="18"/>
                                <w:szCs w:val="18"/>
                                <w:rtl/>
                              </w:rPr>
                              <w:t>הגשת מסמכים</w:t>
                            </w:r>
                          </w:p>
                          <w:p w:rsidR="00DC624D" w:rsidRDefault="00DC624D" w:rsidP="00F75617">
                            <w:pPr>
                              <w:spacing w:line="160" w:lineRule="exact"/>
                              <w:jc w:val="left"/>
                              <w:rPr>
                                <w:rFonts w:cs="Miriam" w:hint="cs"/>
                                <w:noProof/>
                                <w:sz w:val="18"/>
                                <w:szCs w:val="18"/>
                                <w:rtl/>
                              </w:rPr>
                            </w:pPr>
                            <w:r>
                              <w:rPr>
                                <w:rFonts w:cs="Miriam" w:hint="cs"/>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2" o:spid="_x0000_s1045" style="position:absolute;left:0;text-align:left;margin-left:464.5pt;margin-top:8.05pt;width:75.05pt;height:19.3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" o:allowincell="f" filled="f" stroked="f" strokecolor="lime" strokeweight=".25pt">
                <v:textbox inset="0,0,0,0">
                  <w:txbxContent>
                    <w:p w:rsidR="00DC624D" w:rsidRDefault="00DC624D" w:rsidP="00F75617">
                      <w:pPr>
                        <w:spacing w:line="160" w:lineRule="exact"/>
                        <w:jc w:val="left"/>
                        <w:rPr>
                          <w:rFonts w:cs="Miriam" w:hint="cs"/>
                          <w:sz w:val="18"/>
                          <w:szCs w:val="18"/>
                          <w:rtl/>
                        </w:rPr>
                      </w:pPr>
                      <w:r>
                        <w:rPr>
                          <w:rFonts w:cs="Miriam" w:hint="cs"/>
                          <w:sz w:val="18"/>
                          <w:szCs w:val="18"/>
                          <w:rtl/>
                        </w:rPr>
                        <w:t>הגשת מסמכים</w:t>
                      </w:r>
                    </w:p>
                    <w:p w:rsidR="00DC624D" w:rsidRDefault="00DC624D" w:rsidP="00F75617">
                      <w:pPr>
                        <w:spacing w:line="160" w:lineRule="exact"/>
                        <w:jc w:val="left"/>
                        <w:rPr>
                          <w:rFonts w:cs="Miriam" w:hint="cs"/>
                          <w:noProof/>
                          <w:sz w:val="18"/>
                          <w:szCs w:val="18"/>
                          <w:rtl/>
                        </w:rPr>
                      </w:pPr>
                      <w:r>
                        <w:rPr>
                          <w:rFonts w:cs="Miriam" w:hint="cs"/>
                          <w:sz w:val="18"/>
                          <w:szCs w:val="18"/>
                          <w:rtl/>
                        </w:rPr>
                        <w:t>תק' תשע"ו-2015</w:t>
                      </w:r>
                    </w:p>
                  </w:txbxContent>
                </v:textbox>
                <w10:anchorlock/>
              </v:rect>
            </w:pict>
          </mc:Fallback>
        </mc:AlternateContent>
      </w:r>
      <w:r w:rsidR="00F75617">
        <w:rPr>
          <w:rStyle w:val="big-number"/>
          <w:rFonts w:cs="Miriam"/>
          <w:rtl/>
        </w:rPr>
        <w:t>10</w:t>
      </w:r>
      <w:r w:rsidR="00F75617">
        <w:rPr>
          <w:rStyle w:val="default"/>
          <w:rFonts w:cs="FrankRuehl" w:hint="cs"/>
          <w:rtl/>
        </w:rPr>
        <w:t>א</w:t>
      </w:r>
      <w:r w:rsidR="00F75617" w:rsidRPr="00F91480">
        <w:rPr>
          <w:rStyle w:val="default"/>
          <w:rFonts w:cs="FrankRuehl"/>
          <w:rtl/>
        </w:rPr>
        <w:t>.</w:t>
      </w:r>
      <w:r w:rsidR="00F75617" w:rsidRPr="00F91480">
        <w:rPr>
          <w:rStyle w:val="default"/>
          <w:rFonts w:cs="FrankRuehl"/>
          <w:rtl/>
        </w:rPr>
        <w:tab/>
      </w:r>
      <w:r w:rsidR="00F75617">
        <w:rPr>
          <w:rStyle w:val="default"/>
          <w:rFonts w:cs="FrankRuehl" w:hint="cs"/>
          <w:rtl/>
        </w:rPr>
        <w:t>(א)</w:t>
      </w:r>
      <w:r w:rsidR="00F75617">
        <w:rPr>
          <w:rStyle w:val="default"/>
          <w:rFonts w:cs="FrankRuehl" w:hint="cs"/>
          <w:rtl/>
        </w:rPr>
        <w:tab/>
        <w:t>בקשה, הודעה או מסמך אחר, וכל עותק מהם המוגשים לרשות, יוגשו בנייר כאמור בתקנה 11 או באתר ההגשה כאמור בתקנות 11א עד 11ד, בכפוף לתקנת משנה (ב).</w:t>
      </w:r>
    </w:p>
    <w:p w:rsidR="00F75617" w:rsidRDefault="00F75617" w:rsidP="00F75617">
      <w:pPr>
        <w:pStyle w:val="P00"/>
        <w:spacing w:before="72"/>
        <w:ind w:left="0" w:right="1134"/>
        <w:rPr>
          <w:rStyle w:val="default"/>
          <w:rFonts w:cs="FrankRuehl" w:hint="cs"/>
          <w:rtl/>
        </w:rPr>
      </w:pPr>
      <w:r>
        <w:rPr>
          <w:rStyle w:val="default"/>
          <w:rFonts w:cs="FrankRuehl" w:hint="cs"/>
          <w:rtl/>
        </w:rPr>
        <w:tab/>
        <w:t>(ב)</w:t>
      </w:r>
      <w:r>
        <w:rPr>
          <w:rStyle w:val="FootnoteReference"/>
          <w:rFonts w:cs="FrankRuehl"/>
          <w:sz w:val="26"/>
          <w:rtl/>
        </w:rPr>
        <w:footnoteReference w:id="2"/>
      </w:r>
      <w:r>
        <w:rPr>
          <w:rStyle w:val="default"/>
          <w:rFonts w:cs="FrankRuehl" w:hint="cs"/>
          <w:rtl/>
        </w:rPr>
        <w:tab/>
        <w:t>על אף האמור בתקנת משנה (א), אדם שהוא אחד מן המפורטים להלן, יגיש בקשות, הודעות ומסמכים באתר ההגשה בלבד:</w:t>
      </w:r>
    </w:p>
    <w:p w:rsidR="00F75617" w:rsidRDefault="00F75617" w:rsidP="00F75617">
      <w:pPr>
        <w:pStyle w:val="P00"/>
        <w:spacing w:before="72"/>
        <w:ind w:left="1021" w:right="1134"/>
        <w:rPr>
          <w:rStyle w:val="default"/>
          <w:rFonts w:cs="FrankRuehl" w:hint="cs"/>
          <w:rtl/>
        </w:rPr>
      </w:pPr>
      <w:r>
        <w:rPr>
          <w:rStyle w:val="default"/>
          <w:rFonts w:cs="FrankRuehl" w:hint="cs"/>
          <w:rtl/>
        </w:rPr>
        <w:t>(1)</w:t>
      </w:r>
      <w:r>
        <w:rPr>
          <w:rStyle w:val="default"/>
          <w:rFonts w:cs="FrankRuehl" w:hint="cs"/>
          <w:rtl/>
        </w:rPr>
        <w:tab/>
        <w:t>מבקש שהוא תאגיד, למעט גוף ביטחוני;</w:t>
      </w:r>
    </w:p>
    <w:p w:rsidR="00F75617" w:rsidRDefault="00F75617" w:rsidP="00F75617">
      <w:pPr>
        <w:pStyle w:val="P00"/>
        <w:spacing w:before="72"/>
        <w:ind w:left="1021" w:right="1134"/>
        <w:rPr>
          <w:rStyle w:val="default"/>
          <w:rFonts w:cs="FrankRuehl" w:hint="cs"/>
          <w:rtl/>
        </w:rPr>
      </w:pPr>
      <w:r>
        <w:rPr>
          <w:rStyle w:val="default"/>
          <w:rFonts w:cs="FrankRuehl" w:hint="cs"/>
          <w:rtl/>
        </w:rPr>
        <w:t>(2)</w:t>
      </w:r>
      <w:r>
        <w:rPr>
          <w:rStyle w:val="default"/>
          <w:rFonts w:cs="FrankRuehl" w:hint="cs"/>
          <w:rtl/>
        </w:rPr>
        <w:tab/>
        <w:t>בעל מקצוע מורשה לפי כל דין, שההגשה מתבצעת במסגרת מקצועו או רישיונו, למעט אם הוא מייצג גוף ביטחוני לצורך אותה הגשה.</w:t>
      </w:r>
    </w:p>
    <w:p w:rsidR="00F75617" w:rsidRPr="00F100C1" w:rsidRDefault="00F75617" w:rsidP="00F75617">
      <w:pPr>
        <w:pStyle w:val="P00"/>
        <w:spacing w:before="0"/>
        <w:ind w:left="0" w:right="1134"/>
        <w:rPr>
          <w:rStyle w:val="default"/>
          <w:rFonts w:cs="FrankRuehl" w:hint="cs"/>
          <w:vanish/>
          <w:color w:val="FF0000"/>
          <w:sz w:val="20"/>
          <w:szCs w:val="20"/>
          <w:shd w:val="clear" w:color="auto" w:fill="FFFF99"/>
          <w:rtl/>
        </w:rPr>
      </w:pPr>
      <w:bookmarkStart w:id="31" w:name="Rov343"/>
      <w:r w:rsidRPr="00F100C1">
        <w:rPr>
          <w:rStyle w:val="default"/>
          <w:rFonts w:cs="FrankRuehl" w:hint="cs"/>
          <w:vanish/>
          <w:color w:val="FF0000"/>
          <w:sz w:val="20"/>
          <w:szCs w:val="20"/>
          <w:shd w:val="clear" w:color="auto" w:fill="FFFF99"/>
          <w:rtl/>
        </w:rPr>
        <w:t>מיום 20.12.2015</w:t>
      </w:r>
    </w:p>
    <w:p w:rsidR="00F75617" w:rsidRPr="00F100C1" w:rsidRDefault="00F75617" w:rsidP="00F75617">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תקנת משנה 10א(ב) מיום 21.4.2016</w:t>
      </w:r>
    </w:p>
    <w:p w:rsidR="00F75617" w:rsidRPr="00F100C1" w:rsidRDefault="00F75617" w:rsidP="00F75617">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F75617" w:rsidRPr="00F100C1" w:rsidRDefault="00F75617" w:rsidP="00F75617">
      <w:pPr>
        <w:pStyle w:val="P00"/>
        <w:spacing w:before="0"/>
        <w:ind w:left="0" w:right="1134"/>
        <w:rPr>
          <w:rStyle w:val="default"/>
          <w:rFonts w:cs="FrankRuehl" w:hint="cs"/>
          <w:vanish/>
          <w:sz w:val="20"/>
          <w:szCs w:val="20"/>
          <w:shd w:val="clear" w:color="auto" w:fill="FFFF99"/>
          <w:rtl/>
        </w:rPr>
      </w:pPr>
      <w:hyperlink r:id="rId22"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62</w:t>
      </w:r>
    </w:p>
    <w:p w:rsidR="00F75617" w:rsidRPr="00F91480" w:rsidRDefault="00F75617" w:rsidP="00F75617">
      <w:pPr>
        <w:pStyle w:val="P22"/>
        <w:spacing w:before="0"/>
        <w:ind w:left="0" w:right="1134"/>
        <w:rPr>
          <w:rFonts w:cs="FrankRuehl" w:hint="cs"/>
          <w:b/>
          <w:bCs/>
          <w:sz w:val="2"/>
          <w:szCs w:val="2"/>
          <w:shd w:val="clear" w:color="auto" w:fill="FFFF99"/>
          <w:rtl/>
        </w:rPr>
      </w:pPr>
      <w:r w:rsidRPr="00F100C1">
        <w:rPr>
          <w:rFonts w:cs="FrankRuehl" w:hint="cs"/>
          <w:b/>
          <w:bCs/>
          <w:vanish/>
          <w:szCs w:val="20"/>
          <w:shd w:val="clear" w:color="auto" w:fill="FFFF99"/>
          <w:rtl/>
        </w:rPr>
        <w:t>הוספת תקנה 10א</w:t>
      </w:r>
      <w:bookmarkEnd w:id="31"/>
    </w:p>
    <w:p w:rsidR="00992BA7" w:rsidRDefault="003747E6" w:rsidP="00F75617">
      <w:pPr>
        <w:pStyle w:val="P00"/>
        <w:spacing w:before="72"/>
        <w:ind w:left="0" w:right="1134"/>
        <w:rPr>
          <w:rStyle w:val="default"/>
          <w:rFonts w:cs="FrankRuehl" w:hint="cs"/>
          <w:rtl/>
        </w:rPr>
      </w:pPr>
      <w:bookmarkStart w:id="32" w:name="Seif12"/>
      <w:bookmarkEnd w:id="32"/>
      <w:r>
        <w:rPr>
          <w:lang w:val="he-IL"/>
        </w:rPr>
        <mc:AlternateContent>
          <mc:Choice Requires="wps">
            <w:drawing>
              <wp:anchor distT="0" distB="0" distL="114300" distR="114300" simplePos="0" relativeHeight="251514880" behindDoc="0" locked="1" layoutInCell="0" allowOverlap="1">
                <wp:simplePos x="0" y="0"/>
                <wp:positionH relativeFrom="column">
                  <wp:posOffset>5899150</wp:posOffset>
                </wp:positionH>
                <wp:positionV relativeFrom="paragraph">
                  <wp:posOffset>102235</wp:posOffset>
                </wp:positionV>
                <wp:extent cx="953135" cy="347980"/>
                <wp:effectExtent l="0" t="0" r="0" b="0"/>
                <wp:wrapNone/>
                <wp:docPr id="28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479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hint="cs"/>
                                <w:sz w:val="18"/>
                                <w:szCs w:val="18"/>
                                <w:rtl/>
                              </w:rPr>
                              <w:t>מסמכים המוגשים בנייר</w:t>
                            </w:r>
                          </w:p>
                          <w:p w:rsidR="00DC624D" w:rsidRDefault="00DC624D" w:rsidP="00F91480">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46" style="position:absolute;left:0;text-align:left;margin-left:464.5pt;margin-top:8.05pt;width:75.05pt;height:27.4pt;z-index:25151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hint="cs"/>
                          <w:sz w:val="18"/>
                          <w:szCs w:val="18"/>
                          <w:rtl/>
                        </w:rPr>
                        <w:t>מסמכים המוגשים בנייר</w:t>
                      </w:r>
                    </w:p>
                    <w:p w:rsidR="00DC624D" w:rsidRDefault="00DC624D" w:rsidP="00F91480">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11</w:t>
      </w:r>
      <w:r w:rsidR="00992BA7" w:rsidRPr="00F91480">
        <w:rPr>
          <w:rStyle w:val="default"/>
          <w:rFonts w:cs="FrankRuehl"/>
          <w:rtl/>
        </w:rPr>
        <w:t>.</w:t>
      </w:r>
      <w:r w:rsidR="00992BA7" w:rsidRPr="00F91480">
        <w:rPr>
          <w:rStyle w:val="default"/>
          <w:rFonts w:cs="FrankRuehl"/>
          <w:rtl/>
        </w:rPr>
        <w:tab/>
      </w:r>
      <w:r w:rsidR="00992BA7">
        <w:rPr>
          <w:rStyle w:val="default"/>
          <w:rFonts w:cs="FrankRuehl"/>
          <w:rtl/>
        </w:rPr>
        <w:t>(א</w:t>
      </w:r>
      <w:r w:rsidR="00992BA7">
        <w:rPr>
          <w:rStyle w:val="default"/>
          <w:rFonts w:cs="FrankRuehl" w:hint="cs"/>
          <w:rtl/>
        </w:rPr>
        <w:t>)</w:t>
      </w:r>
      <w:r w:rsidR="00992BA7">
        <w:rPr>
          <w:rStyle w:val="default"/>
          <w:rFonts w:cs="FrankRuehl"/>
          <w:rtl/>
        </w:rPr>
        <w:tab/>
      </w:r>
      <w:r w:rsidR="00F75617">
        <w:rPr>
          <w:rStyle w:val="default"/>
          <w:rFonts w:cs="FrankRuehl" w:hint="cs"/>
          <w:rtl/>
        </w:rPr>
        <w:t>בקשה, הודעה או מסמך אחר, וכל עותק מהם המוגשים בנייר לרשות</w:t>
      </w:r>
      <w:r w:rsidR="00992BA7">
        <w:rPr>
          <w:rStyle w:val="default"/>
          <w:rFonts w:cs="FrankRuehl" w:hint="cs"/>
          <w:rtl/>
        </w:rPr>
        <w:t xml:space="preserve"> </w:t>
      </w:r>
      <w:r w:rsidR="00992BA7">
        <w:rPr>
          <w:rStyle w:val="default"/>
          <w:rFonts w:cs="FrankRuehl"/>
          <w:rtl/>
        </w:rPr>
        <w:t>–</w:t>
      </w:r>
    </w:p>
    <w:p w:rsidR="00F75617" w:rsidRPr="00F75617" w:rsidRDefault="00F75617" w:rsidP="00F75617">
      <w:pPr>
        <w:pStyle w:val="P00"/>
        <w:spacing w:before="72"/>
        <w:ind w:left="1021" w:right="1134"/>
        <w:rPr>
          <w:rStyle w:val="default"/>
          <w:rFonts w:cs="FrankRuehl" w:hint="cs"/>
          <w:sz w:val="20"/>
          <w:rtl/>
        </w:rPr>
      </w:pPr>
      <w:r w:rsidRPr="00F75617">
        <w:rPr>
          <w:rStyle w:val="default"/>
          <w:rFonts w:cs="FrankRuehl" w:hint="cs"/>
          <w:sz w:val="20"/>
          <w:rtl/>
        </w:rPr>
        <w:t>(1)</w:t>
      </w:r>
      <w:r w:rsidRPr="00F75617">
        <w:rPr>
          <w:rStyle w:val="default"/>
          <w:rFonts w:cs="FrankRuehl" w:hint="cs"/>
          <w:sz w:val="20"/>
          <w:rtl/>
        </w:rPr>
        <w:tab/>
        <w:t>יודפסו בדיו או בצבעים כהים ובלתי ניתנים להימחות;</w:t>
      </w:r>
    </w:p>
    <w:p w:rsidR="00F75617" w:rsidRDefault="00F75617" w:rsidP="00F75617">
      <w:pPr>
        <w:pStyle w:val="P00"/>
        <w:spacing w:before="72"/>
        <w:ind w:left="1021" w:right="1134"/>
        <w:rPr>
          <w:rStyle w:val="default"/>
          <w:rFonts w:cs="FrankRuehl" w:hint="cs"/>
          <w:sz w:val="20"/>
          <w:rtl/>
        </w:rPr>
      </w:pPr>
      <w:r w:rsidRPr="00F75617">
        <w:rPr>
          <w:rStyle w:val="default"/>
          <w:rFonts w:cs="FrankRuehl" w:hint="cs"/>
          <w:sz w:val="20"/>
          <w:rtl/>
        </w:rPr>
        <w:t>(2)</w:t>
      </w:r>
      <w:r w:rsidRPr="00F75617">
        <w:rPr>
          <w:rStyle w:val="default"/>
          <w:rFonts w:cs="FrankRuehl" w:hint="cs"/>
          <w:sz w:val="20"/>
          <w:rtl/>
        </w:rPr>
        <w:tab/>
        <w:t xml:space="preserve">יהיו על גבי גיליונות נייר לבן בגודל </w:t>
      </w:r>
      <w:r w:rsidRPr="00F75617">
        <w:rPr>
          <w:rStyle w:val="default"/>
          <w:rFonts w:cs="FrankRuehl"/>
          <w:sz w:val="20"/>
        </w:rPr>
        <w:t>A4</w:t>
      </w:r>
      <w:r w:rsidRPr="00F75617">
        <w:rPr>
          <w:rStyle w:val="default"/>
          <w:rFonts w:cs="FrankRuehl" w:hint="cs"/>
          <w:sz w:val="20"/>
          <w:rtl/>
        </w:rPr>
        <w:t xml:space="preserve"> (רוחב</w:t>
      </w:r>
      <w:r>
        <w:rPr>
          <w:rStyle w:val="default"/>
          <w:rFonts w:cs="FrankRuehl" w:hint="cs"/>
          <w:sz w:val="20"/>
          <w:rtl/>
        </w:rPr>
        <w:t xml:space="preserve"> </w:t>
      </w:r>
      <w:r>
        <w:rPr>
          <w:rStyle w:val="default"/>
          <w:rFonts w:cs="FrankRuehl"/>
          <w:sz w:val="20"/>
          <w:rtl/>
        </w:rPr>
        <w:t>–</w:t>
      </w:r>
      <w:r>
        <w:rPr>
          <w:rStyle w:val="default"/>
          <w:rFonts w:cs="FrankRuehl" w:hint="cs"/>
          <w:sz w:val="20"/>
          <w:rtl/>
        </w:rPr>
        <w:t xml:space="preserve"> 21 ס"מ, גובה </w:t>
      </w:r>
      <w:r>
        <w:rPr>
          <w:rStyle w:val="default"/>
          <w:rFonts w:cs="FrankRuehl"/>
          <w:sz w:val="20"/>
          <w:rtl/>
        </w:rPr>
        <w:t>–</w:t>
      </w:r>
      <w:r>
        <w:rPr>
          <w:rStyle w:val="default"/>
          <w:rFonts w:cs="FrankRuehl" w:hint="cs"/>
          <w:sz w:val="20"/>
          <w:rtl/>
        </w:rPr>
        <w:t xml:space="preserve"> 29.7 ס"מ);</w:t>
      </w:r>
    </w:p>
    <w:p w:rsidR="00F75617" w:rsidRDefault="00F75617" w:rsidP="00F75617">
      <w:pPr>
        <w:pStyle w:val="P00"/>
        <w:spacing w:before="72"/>
        <w:ind w:left="1021" w:right="1134"/>
        <w:rPr>
          <w:rStyle w:val="default"/>
          <w:rFonts w:cs="FrankRuehl" w:hint="cs"/>
          <w:sz w:val="20"/>
          <w:rtl/>
        </w:rPr>
      </w:pPr>
      <w:r>
        <w:rPr>
          <w:rStyle w:val="default"/>
          <w:rFonts w:cs="FrankRuehl" w:hint="cs"/>
          <w:sz w:val="20"/>
          <w:rtl/>
        </w:rPr>
        <w:t>(3)</w:t>
      </w:r>
      <w:r>
        <w:rPr>
          <w:rStyle w:val="default"/>
          <w:rFonts w:cs="FrankRuehl" w:hint="cs"/>
          <w:sz w:val="20"/>
          <w:rtl/>
        </w:rPr>
        <w:tab/>
        <w:t>יהיו בעלי שוליים של 5 ס"מ לפחות בראש כל גיליון, של 3 עד 4 ס"מ לימינו של גיליון הכתוב עברית או ערבית ולשמאלו של גיליון הכתוב אנגלית, ושל 3 ס"מ לפחות בסוף כל שורה;</w:t>
      </w:r>
    </w:p>
    <w:p w:rsidR="00F75617" w:rsidRDefault="00F75617" w:rsidP="00F75617">
      <w:pPr>
        <w:pStyle w:val="P00"/>
        <w:spacing w:before="72"/>
        <w:ind w:left="1021" w:right="1134"/>
        <w:rPr>
          <w:rStyle w:val="default"/>
          <w:rFonts w:cs="FrankRuehl" w:hint="cs"/>
          <w:sz w:val="20"/>
          <w:rtl/>
        </w:rPr>
      </w:pPr>
      <w:r>
        <w:rPr>
          <w:rStyle w:val="default"/>
          <w:rFonts w:cs="FrankRuehl" w:hint="cs"/>
          <w:sz w:val="20"/>
          <w:rtl/>
        </w:rPr>
        <w:t>(4)</w:t>
      </w:r>
      <w:r>
        <w:rPr>
          <w:rStyle w:val="default"/>
          <w:rFonts w:cs="FrankRuehl" w:hint="cs"/>
          <w:sz w:val="20"/>
          <w:rtl/>
        </w:rPr>
        <w:tab/>
        <w:t>יודפסו בצדו האחד של הגיליון בלבד;</w:t>
      </w:r>
    </w:p>
    <w:p w:rsidR="00F75617" w:rsidRDefault="00F75617" w:rsidP="00F75617">
      <w:pPr>
        <w:pStyle w:val="P00"/>
        <w:spacing w:before="72"/>
        <w:ind w:left="1021" w:right="1134"/>
        <w:rPr>
          <w:rStyle w:val="default"/>
          <w:rFonts w:cs="FrankRuehl" w:hint="cs"/>
          <w:sz w:val="20"/>
          <w:rtl/>
        </w:rPr>
      </w:pPr>
      <w:r>
        <w:rPr>
          <w:rStyle w:val="default"/>
          <w:rFonts w:cs="FrankRuehl" w:hint="cs"/>
          <w:sz w:val="20"/>
          <w:rtl/>
        </w:rPr>
        <w:t>(5)</w:t>
      </w:r>
      <w:r>
        <w:rPr>
          <w:rStyle w:val="default"/>
          <w:rFonts w:cs="FrankRuehl" w:hint="cs"/>
          <w:sz w:val="20"/>
          <w:rtl/>
        </w:rPr>
        <w:tab/>
        <w:t>ימוספרו, אם הם כוללים יותר מגיליון אחד;</w:t>
      </w:r>
    </w:p>
    <w:p w:rsidR="00F75617" w:rsidRDefault="00F75617" w:rsidP="00F75617">
      <w:pPr>
        <w:pStyle w:val="P00"/>
        <w:spacing w:before="72"/>
        <w:ind w:left="1021" w:right="1134"/>
        <w:rPr>
          <w:rStyle w:val="default"/>
          <w:rFonts w:cs="FrankRuehl" w:hint="cs"/>
          <w:sz w:val="20"/>
          <w:rtl/>
        </w:rPr>
      </w:pPr>
      <w:r>
        <w:rPr>
          <w:rStyle w:val="default"/>
          <w:rFonts w:cs="FrankRuehl" w:hint="cs"/>
          <w:sz w:val="20"/>
          <w:rtl/>
        </w:rPr>
        <w:t>(6)</w:t>
      </w:r>
      <w:r>
        <w:rPr>
          <w:rStyle w:val="default"/>
          <w:rFonts w:cs="FrankRuehl" w:hint="cs"/>
          <w:sz w:val="20"/>
          <w:rtl/>
        </w:rPr>
        <w:tab/>
        <w:t>יכללו ציון של מספר הפטנט או של מספר בקשת הפטנט שאליהם מתייחס המסמך בראש כל גיליון של המסמך, למעט פירוט והמסמכים הנלווים אליו כשהם מוגשים לראשונה לרשות, ובמרכז חלקו העליון של הגיליון הראשון של המסמך יצוין נושאו;</w:t>
      </w:r>
    </w:p>
    <w:p w:rsidR="00F75617" w:rsidRDefault="00F75617" w:rsidP="00F75617">
      <w:pPr>
        <w:pStyle w:val="P00"/>
        <w:spacing w:before="72"/>
        <w:ind w:left="1021" w:right="1134"/>
        <w:rPr>
          <w:rStyle w:val="default"/>
          <w:rFonts w:cs="FrankRuehl" w:hint="cs"/>
          <w:sz w:val="20"/>
          <w:rtl/>
        </w:rPr>
      </w:pPr>
      <w:r>
        <w:rPr>
          <w:rStyle w:val="default"/>
          <w:rFonts w:cs="FrankRuehl" w:hint="cs"/>
          <w:sz w:val="20"/>
          <w:rtl/>
        </w:rPr>
        <w:t>(7)</w:t>
      </w:r>
      <w:r>
        <w:rPr>
          <w:rStyle w:val="default"/>
          <w:rFonts w:cs="FrankRuehl" w:hint="cs"/>
          <w:sz w:val="20"/>
          <w:rtl/>
        </w:rPr>
        <w:tab/>
        <w:t>יהיו בנושא אחד בלבד;</w:t>
      </w:r>
    </w:p>
    <w:p w:rsidR="00F75617" w:rsidRDefault="00F75617" w:rsidP="00F75617">
      <w:pPr>
        <w:pStyle w:val="P00"/>
        <w:spacing w:before="72"/>
        <w:ind w:left="1021" w:right="1134"/>
        <w:rPr>
          <w:rStyle w:val="default"/>
          <w:rFonts w:cs="FrankRuehl" w:hint="cs"/>
          <w:sz w:val="20"/>
          <w:rtl/>
        </w:rPr>
      </w:pPr>
      <w:r>
        <w:rPr>
          <w:rStyle w:val="default"/>
          <w:rFonts w:cs="FrankRuehl" w:hint="cs"/>
          <w:sz w:val="20"/>
          <w:rtl/>
        </w:rPr>
        <w:t>(8)</w:t>
      </w:r>
      <w:r>
        <w:rPr>
          <w:rStyle w:val="default"/>
          <w:rFonts w:cs="FrankRuehl" w:hint="cs"/>
          <w:sz w:val="20"/>
          <w:rtl/>
        </w:rPr>
        <w:tab/>
        <w:t>יצוין בראש כל גיליון שלו אם הוא חליפו של מסמך שהוגש לפני כן.</w:t>
      </w:r>
    </w:p>
    <w:p w:rsidR="00F75617" w:rsidRDefault="00F75617" w:rsidP="00F75617">
      <w:pPr>
        <w:pStyle w:val="P00"/>
        <w:spacing w:before="72"/>
        <w:ind w:left="0" w:right="1134"/>
        <w:rPr>
          <w:rStyle w:val="default"/>
          <w:rFonts w:cs="FrankRuehl" w:hint="cs"/>
          <w:sz w:val="20"/>
          <w:rtl/>
        </w:rPr>
      </w:pPr>
      <w:r>
        <w:rPr>
          <w:rStyle w:val="default"/>
          <w:rFonts w:cs="FrankRuehl" w:hint="cs"/>
          <w:sz w:val="20"/>
          <w:rtl/>
        </w:rPr>
        <w:tab/>
        <w:t>(ב)</w:t>
      </w:r>
      <w:r>
        <w:rPr>
          <w:rStyle w:val="default"/>
          <w:rFonts w:cs="FrankRuehl" w:hint="cs"/>
          <w:sz w:val="20"/>
          <w:rtl/>
        </w:rPr>
        <w:tab/>
        <w:t>לצד הגשת בקשה, הודעה או מסמך בנייר בהליך על ריב, בהליכים לפי תקנות 46 ו-150 ובהליך לפי פרק שנים עשר לתקנות אלה, יוגש עותק שלהם גם על גבי התקן לאחסון חומר מחשב, בהתאם להוראות תקנת משנה (ג).</w:t>
      </w:r>
    </w:p>
    <w:p w:rsidR="00F75617" w:rsidRDefault="00F75617" w:rsidP="00F75617">
      <w:pPr>
        <w:pStyle w:val="P00"/>
        <w:spacing w:before="72"/>
        <w:ind w:left="0" w:right="1134"/>
        <w:rPr>
          <w:rStyle w:val="default"/>
          <w:rFonts w:cs="FrankRuehl" w:hint="cs"/>
          <w:sz w:val="20"/>
          <w:rtl/>
        </w:rPr>
      </w:pPr>
      <w:r>
        <w:rPr>
          <w:rStyle w:val="default"/>
          <w:rFonts w:cs="FrankRuehl" w:hint="cs"/>
          <w:sz w:val="20"/>
          <w:rtl/>
        </w:rPr>
        <w:tab/>
        <w:t>(ג)</w:t>
      </w:r>
      <w:r>
        <w:rPr>
          <w:rStyle w:val="default"/>
          <w:rFonts w:cs="FrankRuehl" w:hint="cs"/>
          <w:sz w:val="20"/>
          <w:rtl/>
        </w:rPr>
        <w:tab/>
        <w:t xml:space="preserve">בהגשת בקשה, הודעה ומסמך אחר, למעט בקשה לפטנט על גבי התקן המשמש לאחסון חומר מחשב הנעשית לצד הגשה בנייר לפי תקנות אלה </w:t>
      </w:r>
      <w:r>
        <w:rPr>
          <w:rStyle w:val="default"/>
          <w:rFonts w:cs="FrankRuehl"/>
          <w:sz w:val="20"/>
          <w:rtl/>
        </w:rPr>
        <w:t>–</w:t>
      </w:r>
    </w:p>
    <w:p w:rsidR="00F75617" w:rsidRDefault="00F75617" w:rsidP="00F75617">
      <w:pPr>
        <w:pStyle w:val="P00"/>
        <w:spacing w:before="72"/>
        <w:ind w:left="1021" w:right="1134"/>
        <w:rPr>
          <w:rStyle w:val="default"/>
          <w:rFonts w:cs="FrankRuehl" w:hint="cs"/>
          <w:sz w:val="20"/>
          <w:rtl/>
        </w:rPr>
      </w:pPr>
      <w:r>
        <w:rPr>
          <w:rStyle w:val="default"/>
          <w:rFonts w:cs="FrankRuehl" w:hint="cs"/>
          <w:sz w:val="20"/>
          <w:rtl/>
        </w:rPr>
        <w:t>(1)</w:t>
      </w:r>
      <w:r>
        <w:rPr>
          <w:rStyle w:val="default"/>
          <w:rFonts w:cs="FrankRuehl" w:hint="cs"/>
          <w:sz w:val="20"/>
          <w:rtl/>
        </w:rPr>
        <w:tab/>
        <w:t>יחולו הראות הרשם לעניין הגשה על גבי התקן המשמש לאחסון חומר מחשב מכוח סמכותו לפי סעיף 11(א) לחוק, בשינויים המחויבים;</w:t>
      </w:r>
    </w:p>
    <w:p w:rsidR="00F75617" w:rsidRDefault="00F75617" w:rsidP="00F75617">
      <w:pPr>
        <w:pStyle w:val="P00"/>
        <w:spacing w:before="72"/>
        <w:ind w:left="1021" w:right="1134"/>
        <w:rPr>
          <w:rStyle w:val="default"/>
          <w:rFonts w:cs="FrankRuehl" w:hint="cs"/>
          <w:sz w:val="20"/>
          <w:rtl/>
        </w:rPr>
      </w:pPr>
      <w:r>
        <w:rPr>
          <w:rStyle w:val="default"/>
          <w:rFonts w:cs="FrankRuehl" w:hint="cs"/>
          <w:sz w:val="20"/>
          <w:rtl/>
        </w:rPr>
        <w:t>(2)</w:t>
      </w:r>
      <w:r>
        <w:rPr>
          <w:rStyle w:val="default"/>
          <w:rFonts w:cs="FrankRuehl" w:hint="cs"/>
          <w:sz w:val="20"/>
          <w:rtl/>
        </w:rPr>
        <w:tab/>
        <w:t>יראו כמועד הגשת ההודעה, הבקשה או המסמך כאמור את מועד הגשתם בנייר או מועד הגשתם על גבי ההתקן, המאוחר מביניהם;</w:t>
      </w:r>
    </w:p>
    <w:p w:rsidR="00F75617" w:rsidRDefault="00F75617" w:rsidP="00F75617">
      <w:pPr>
        <w:pStyle w:val="P00"/>
        <w:spacing w:before="72"/>
        <w:ind w:left="1021" w:right="1134"/>
        <w:rPr>
          <w:rStyle w:val="default"/>
          <w:rFonts w:cs="FrankRuehl" w:hint="cs"/>
          <w:sz w:val="20"/>
          <w:rtl/>
        </w:rPr>
      </w:pPr>
      <w:r>
        <w:rPr>
          <w:rStyle w:val="default"/>
          <w:rFonts w:cs="FrankRuehl" w:hint="cs"/>
          <w:sz w:val="20"/>
          <w:rtl/>
        </w:rPr>
        <w:t>(3)</w:t>
      </w:r>
      <w:r>
        <w:rPr>
          <w:rStyle w:val="default"/>
          <w:rFonts w:cs="FrankRuehl" w:hint="cs"/>
          <w:sz w:val="20"/>
          <w:rtl/>
        </w:rPr>
        <w:tab/>
        <w:t>על בקשה, הודעה או מסמך המוגשים בנייר לא יחולו הוראות תקנת משנה (א)(4).</w:t>
      </w:r>
    </w:p>
    <w:p w:rsidR="00F75617" w:rsidRDefault="00F75617" w:rsidP="00F75617">
      <w:pPr>
        <w:pStyle w:val="P00"/>
        <w:spacing w:before="72"/>
        <w:ind w:left="0" w:right="1134"/>
        <w:rPr>
          <w:rStyle w:val="default"/>
          <w:rFonts w:cs="FrankRuehl" w:hint="cs"/>
          <w:sz w:val="20"/>
          <w:rtl/>
        </w:rPr>
      </w:pPr>
      <w:r>
        <w:rPr>
          <w:rStyle w:val="default"/>
          <w:rFonts w:cs="FrankRuehl" w:hint="cs"/>
          <w:sz w:val="20"/>
          <w:rtl/>
        </w:rPr>
        <w:tab/>
        <w:t>(ד)</w:t>
      </w:r>
      <w:r>
        <w:rPr>
          <w:rStyle w:val="default"/>
          <w:rFonts w:cs="FrankRuehl" w:hint="cs"/>
          <w:sz w:val="20"/>
          <w:rtl/>
        </w:rPr>
        <w:tab/>
        <w:t>המגיש בקשה, הודעה או מסמך בנייר רשאי להגישם באמצעות פקסימיליה; בהגשה כאמור לא יחולו תקנות משנה (א)(1) עד (4) ו-(ב).</w:t>
      </w:r>
    </w:p>
    <w:p w:rsidR="00F75617" w:rsidRPr="00F75617" w:rsidRDefault="00F75617" w:rsidP="00F75617">
      <w:pPr>
        <w:pStyle w:val="P00"/>
        <w:spacing w:before="72"/>
        <w:ind w:left="0" w:right="1134"/>
        <w:rPr>
          <w:rStyle w:val="default"/>
          <w:rFonts w:cs="FrankRuehl" w:hint="cs"/>
          <w:sz w:val="20"/>
          <w:rtl/>
        </w:rPr>
      </w:pPr>
      <w:r>
        <w:rPr>
          <w:rStyle w:val="default"/>
          <w:rFonts w:cs="FrankRuehl" w:hint="cs"/>
          <w:sz w:val="20"/>
          <w:rtl/>
        </w:rPr>
        <w:tab/>
        <w:t>(ה)</w:t>
      </w:r>
      <w:r>
        <w:rPr>
          <w:rStyle w:val="default"/>
          <w:rFonts w:cs="FrankRuehl" w:hint="cs"/>
          <w:sz w:val="20"/>
          <w:rtl/>
        </w:rPr>
        <w:tab/>
        <w:t>בהגשה בנייר של מסמך שהוא שרטוט, תצהיר או מסמך רשמי שנתנה רשות מרשויות המדינה או רשות של מדינת חוץ לא תחול תקנת משנה (א).</w:t>
      </w:r>
    </w:p>
    <w:p w:rsidR="00F91480" w:rsidRPr="00F100C1" w:rsidRDefault="00F91480" w:rsidP="00F91480">
      <w:pPr>
        <w:pStyle w:val="P00"/>
        <w:spacing w:before="0"/>
        <w:ind w:left="0" w:right="1134"/>
        <w:rPr>
          <w:rStyle w:val="default"/>
          <w:rFonts w:cs="FrankRuehl" w:hint="cs"/>
          <w:vanish/>
          <w:color w:val="FF0000"/>
          <w:sz w:val="20"/>
          <w:szCs w:val="20"/>
          <w:shd w:val="clear" w:color="auto" w:fill="FFFF99"/>
          <w:rtl/>
        </w:rPr>
      </w:pPr>
      <w:bookmarkStart w:id="33" w:name="Rov344"/>
      <w:r w:rsidRPr="00F100C1">
        <w:rPr>
          <w:rStyle w:val="default"/>
          <w:rFonts w:cs="FrankRuehl" w:hint="cs"/>
          <w:vanish/>
          <w:color w:val="FF0000"/>
          <w:sz w:val="20"/>
          <w:szCs w:val="20"/>
          <w:shd w:val="clear" w:color="auto" w:fill="FFFF99"/>
          <w:rtl/>
        </w:rPr>
        <w:t>מיום 1.6.2012</w:t>
      </w:r>
    </w:p>
    <w:p w:rsidR="00F91480" w:rsidRPr="00F100C1" w:rsidRDefault="00F91480" w:rsidP="00F91480">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F91480" w:rsidRPr="00F100C1" w:rsidRDefault="00F91480" w:rsidP="00F91480">
      <w:pPr>
        <w:pStyle w:val="P00"/>
        <w:spacing w:before="0"/>
        <w:ind w:left="0" w:right="1134"/>
        <w:rPr>
          <w:rStyle w:val="default"/>
          <w:rFonts w:cs="FrankRuehl" w:hint="cs"/>
          <w:vanish/>
          <w:sz w:val="20"/>
          <w:szCs w:val="20"/>
          <w:shd w:val="clear" w:color="auto" w:fill="FFFF99"/>
          <w:rtl/>
        </w:rPr>
      </w:pPr>
      <w:hyperlink r:id="rId23"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F91480" w:rsidRPr="00F100C1" w:rsidRDefault="00F91480" w:rsidP="00F91480">
      <w:pPr>
        <w:pStyle w:val="P00"/>
        <w:ind w:left="0" w:right="1134"/>
        <w:rPr>
          <w:rStyle w:val="default"/>
          <w:rFonts w:cs="FrankRuehl" w:hint="cs"/>
          <w:vanish/>
          <w:sz w:val="22"/>
          <w:szCs w:val="22"/>
          <w:shd w:val="clear" w:color="auto" w:fill="FFFF99"/>
          <w:rtl/>
        </w:rPr>
      </w:pP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כ</w:t>
      </w:r>
      <w:r w:rsidRPr="00F100C1">
        <w:rPr>
          <w:rStyle w:val="default"/>
          <w:rFonts w:cs="FrankRuehl" w:hint="cs"/>
          <w:vanish/>
          <w:sz w:val="22"/>
          <w:szCs w:val="22"/>
          <w:shd w:val="clear" w:color="auto" w:fill="FFFF99"/>
          <w:rtl/>
        </w:rPr>
        <w:t xml:space="preserve">ל מסמך, וכל עותק או העתק ממנו המוגשים </w:t>
      </w:r>
      <w:r w:rsidRPr="00F100C1">
        <w:rPr>
          <w:rStyle w:val="default"/>
          <w:rFonts w:cs="FrankRuehl" w:hint="cs"/>
          <w:strike/>
          <w:vanish/>
          <w:sz w:val="22"/>
          <w:szCs w:val="22"/>
          <w:shd w:val="clear" w:color="auto" w:fill="FFFF99"/>
          <w:rtl/>
        </w:rPr>
        <w:t>ללשכה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לרשות</w:t>
      </w:r>
      <w:r w:rsidRPr="00F100C1">
        <w:rPr>
          <w:rStyle w:val="default"/>
          <w:rFonts w:cs="FrankRuehl" w:hint="cs"/>
          <w:vanish/>
          <w:sz w:val="22"/>
          <w:szCs w:val="22"/>
          <w:shd w:val="clear" w:color="auto" w:fill="FFFF99"/>
          <w:rtl/>
        </w:rPr>
        <w:t xml:space="preserve">, יהא </w:t>
      </w:r>
      <w:r w:rsidRPr="00F100C1">
        <w:rPr>
          <w:rStyle w:val="default"/>
          <w:rFonts w:cs="FrankRuehl"/>
          <w:vanish/>
          <w:sz w:val="22"/>
          <w:szCs w:val="22"/>
          <w:shd w:val="clear" w:color="auto" w:fill="FFFF99"/>
          <w:rtl/>
        </w:rPr>
        <w:t>–</w:t>
      </w:r>
    </w:p>
    <w:p w:rsidR="00F91480" w:rsidRPr="00F100C1" w:rsidRDefault="00F91480" w:rsidP="00F91480">
      <w:pPr>
        <w:pStyle w:val="P22"/>
        <w:spacing w:before="0"/>
        <w:ind w:left="1021"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כ</w:t>
      </w:r>
      <w:r w:rsidRPr="00F100C1">
        <w:rPr>
          <w:rStyle w:val="default"/>
          <w:rFonts w:cs="FrankRuehl" w:hint="cs"/>
          <w:vanish/>
          <w:sz w:val="22"/>
          <w:szCs w:val="22"/>
          <w:shd w:val="clear" w:color="auto" w:fill="FFFF99"/>
          <w:rtl/>
        </w:rPr>
        <w:t>תוב בד</w:t>
      </w:r>
      <w:r w:rsidRPr="00F100C1">
        <w:rPr>
          <w:rStyle w:val="default"/>
          <w:rFonts w:cs="FrankRuehl"/>
          <w:vanish/>
          <w:sz w:val="22"/>
          <w:szCs w:val="22"/>
          <w:shd w:val="clear" w:color="auto" w:fill="FFFF99"/>
          <w:rtl/>
        </w:rPr>
        <w:t>יו</w:t>
      </w:r>
      <w:r w:rsidRPr="00F100C1">
        <w:rPr>
          <w:rStyle w:val="default"/>
          <w:rFonts w:cs="FrankRuehl" w:hint="cs"/>
          <w:vanish/>
          <w:sz w:val="22"/>
          <w:szCs w:val="22"/>
          <w:shd w:val="clear" w:color="auto" w:fill="FFFF99"/>
          <w:rtl/>
        </w:rPr>
        <w:t xml:space="preserve"> או בצבע כהה ובלתי ניתן להימחות;</w:t>
      </w:r>
    </w:p>
    <w:p w:rsidR="00F91480" w:rsidRPr="00F100C1" w:rsidRDefault="00F91480" w:rsidP="00F91480">
      <w:pPr>
        <w:pStyle w:val="P22"/>
        <w:spacing w:before="0"/>
        <w:ind w:left="1021"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ל גבי גליונות נייר לבן חזק שמידותיהם 29 עד 34 ס"מ על 20 עד 22 ס"מ;</w:t>
      </w:r>
    </w:p>
    <w:p w:rsidR="00F91480" w:rsidRPr="00F100C1" w:rsidRDefault="00F91480" w:rsidP="00F91480">
      <w:pPr>
        <w:pStyle w:val="P22"/>
        <w:spacing w:before="0"/>
        <w:ind w:left="1021"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(3)</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על שוליים של 5 ס"מ לפחות בראש כל גליון, של 3 עד 4 ס"מ לימינו של גליון הכתוב עברית או ערבית ולשמאלו של גליון הכתוב אנג</w:t>
      </w:r>
      <w:r w:rsidRPr="00F100C1">
        <w:rPr>
          <w:rStyle w:val="default"/>
          <w:rFonts w:cs="FrankRuehl"/>
          <w:vanish/>
          <w:sz w:val="22"/>
          <w:szCs w:val="22"/>
          <w:shd w:val="clear" w:color="auto" w:fill="FFFF99"/>
          <w:rtl/>
        </w:rPr>
        <w:t>לי</w:t>
      </w:r>
      <w:r w:rsidRPr="00F100C1">
        <w:rPr>
          <w:rStyle w:val="default"/>
          <w:rFonts w:cs="FrankRuehl" w:hint="cs"/>
          <w:vanish/>
          <w:sz w:val="22"/>
          <w:szCs w:val="22"/>
          <w:shd w:val="clear" w:color="auto" w:fill="FFFF99"/>
          <w:rtl/>
        </w:rPr>
        <w:t>ת, ושל 3 ס"מ לפחות בסוף כל שורה;</w:t>
      </w:r>
    </w:p>
    <w:p w:rsidR="00F91480" w:rsidRPr="00F100C1" w:rsidRDefault="00F91480" w:rsidP="00F91480">
      <w:pPr>
        <w:pStyle w:val="P22"/>
        <w:spacing w:before="0"/>
        <w:ind w:left="1021"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(4)</w:t>
      </w:r>
      <w:r w:rsidRPr="00F100C1">
        <w:rPr>
          <w:rStyle w:val="default"/>
          <w:rFonts w:cs="FrankRuehl"/>
          <w:vanish/>
          <w:sz w:val="22"/>
          <w:szCs w:val="22"/>
          <w:shd w:val="clear" w:color="auto" w:fill="FFFF99"/>
          <w:rtl/>
        </w:rPr>
        <w:tab/>
        <w:t>כ</w:t>
      </w:r>
      <w:r w:rsidRPr="00F100C1">
        <w:rPr>
          <w:rStyle w:val="default"/>
          <w:rFonts w:cs="FrankRuehl" w:hint="cs"/>
          <w:vanish/>
          <w:sz w:val="22"/>
          <w:szCs w:val="22"/>
          <w:shd w:val="clear" w:color="auto" w:fill="FFFF99"/>
          <w:rtl/>
        </w:rPr>
        <w:t>תוב בשורות שהריווח ביניהן מספיק כדי לאפשר כתיבתם של תיקונים;</w:t>
      </w:r>
    </w:p>
    <w:p w:rsidR="00F91480" w:rsidRPr="00F100C1" w:rsidRDefault="00F91480" w:rsidP="00F91480">
      <w:pPr>
        <w:pStyle w:val="P22"/>
        <w:spacing w:before="0"/>
        <w:ind w:left="1021"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(5)</w:t>
      </w:r>
      <w:r w:rsidRPr="00F100C1">
        <w:rPr>
          <w:rStyle w:val="default"/>
          <w:rFonts w:cs="FrankRuehl"/>
          <w:vanish/>
          <w:sz w:val="22"/>
          <w:szCs w:val="22"/>
          <w:shd w:val="clear" w:color="auto" w:fill="FFFF99"/>
          <w:rtl/>
        </w:rPr>
        <w:tab/>
        <w:t>כ</w:t>
      </w:r>
      <w:r w:rsidRPr="00F100C1">
        <w:rPr>
          <w:rStyle w:val="default"/>
          <w:rFonts w:cs="FrankRuehl" w:hint="cs"/>
          <w:vanish/>
          <w:sz w:val="22"/>
          <w:szCs w:val="22"/>
          <w:shd w:val="clear" w:color="auto" w:fill="FFFF99"/>
          <w:rtl/>
        </w:rPr>
        <w:t>תוב בצדו האחד של הגליון בלבד.</w:t>
      </w:r>
    </w:p>
    <w:p w:rsidR="00F91480" w:rsidRPr="00F100C1" w:rsidRDefault="00F91480" w:rsidP="00F91480">
      <w:pPr>
        <w:pStyle w:val="P00"/>
        <w:spacing w:before="0"/>
        <w:ind w:left="0" w:right="1134"/>
        <w:rPr>
          <w:rStyle w:val="default"/>
          <w:rFonts w:cs="FrankRuehl"/>
          <w:vanish/>
          <w:sz w:val="22"/>
          <w:szCs w:val="22"/>
          <w:shd w:val="clear" w:color="auto" w:fill="FFFF99"/>
          <w:rtl/>
        </w:rPr>
      </w:pPr>
      <w:r w:rsidRPr="00F100C1">
        <w:rPr>
          <w:rFonts w:cs="FrankRuehl"/>
          <w:vanish/>
          <w:sz w:val="22"/>
          <w:szCs w:val="22"/>
          <w:shd w:val="clear" w:color="auto" w:fill="FFFF99"/>
          <w:rtl/>
        </w:rPr>
        <w:tab/>
      </w: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 xml:space="preserve">יה למסמך יותר מגליון אחד, ימוספרו כל הגליונות ויחוברו יחדיו כראוי, אך באופן שניתן להפרידם ולחברם מחדש ללא כל קושי </w:t>
      </w:r>
      <w:r w:rsidRPr="00F100C1">
        <w:rPr>
          <w:rStyle w:val="default"/>
          <w:rFonts w:cs="FrankRuehl"/>
          <w:vanish/>
          <w:sz w:val="22"/>
          <w:szCs w:val="22"/>
          <w:shd w:val="clear" w:color="auto" w:fill="FFFF99"/>
          <w:rtl/>
        </w:rPr>
        <w:t>ומ</w:t>
      </w:r>
      <w:r w:rsidRPr="00F100C1">
        <w:rPr>
          <w:rStyle w:val="default"/>
          <w:rFonts w:cs="FrankRuehl" w:hint="cs"/>
          <w:vanish/>
          <w:sz w:val="22"/>
          <w:szCs w:val="22"/>
          <w:shd w:val="clear" w:color="auto" w:fill="FFFF99"/>
          <w:rtl/>
        </w:rPr>
        <w:t>בלי שייגרם</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להם נזק.</w:t>
      </w:r>
    </w:p>
    <w:p w:rsidR="00F91480" w:rsidRPr="00F100C1" w:rsidRDefault="00F91480" w:rsidP="00F91480">
      <w:pPr>
        <w:pStyle w:val="P00"/>
        <w:spacing w:before="0"/>
        <w:ind w:left="0" w:right="1134"/>
        <w:rPr>
          <w:rStyle w:val="default"/>
          <w:rFonts w:cs="FrankRuehl"/>
          <w:vanish/>
          <w:sz w:val="22"/>
          <w:szCs w:val="22"/>
          <w:shd w:val="clear" w:color="auto" w:fill="FFFF99"/>
          <w:rtl/>
        </w:rPr>
      </w:pPr>
      <w:r w:rsidRPr="00F100C1">
        <w:rPr>
          <w:rFonts w:cs="FrankRuehl"/>
          <w:vanish/>
          <w:sz w:val="22"/>
          <w:szCs w:val="22"/>
          <w:shd w:val="clear" w:color="auto" w:fill="FFFF99"/>
          <w:rtl/>
        </w:rPr>
        <w:tab/>
      </w:r>
      <w:r w:rsidRPr="00F100C1">
        <w:rPr>
          <w:rStyle w:val="default"/>
          <w:rFonts w:cs="FrankRuehl"/>
          <w:vanish/>
          <w:sz w:val="22"/>
          <w:szCs w:val="22"/>
          <w:shd w:val="clear" w:color="auto" w:fill="FFFF99"/>
          <w:rtl/>
        </w:rPr>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 xml:space="preserve">ראש כל גליון של כל מסמך, למעט פירוט והמסמכים הנלווים אליו כשהם מוגשים לראשונה </w:t>
      </w:r>
      <w:r w:rsidRPr="00F100C1">
        <w:rPr>
          <w:rStyle w:val="default"/>
          <w:rFonts w:cs="FrankRuehl" w:hint="cs"/>
          <w:strike/>
          <w:vanish/>
          <w:sz w:val="22"/>
          <w:szCs w:val="22"/>
          <w:shd w:val="clear" w:color="auto" w:fill="FFFF99"/>
          <w:rtl/>
        </w:rPr>
        <w:t>ללשכה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לרשות</w:t>
      </w:r>
      <w:r w:rsidRPr="00F100C1">
        <w:rPr>
          <w:rStyle w:val="default"/>
          <w:rFonts w:cs="FrankRuehl" w:hint="cs"/>
          <w:vanish/>
          <w:sz w:val="22"/>
          <w:szCs w:val="22"/>
          <w:shd w:val="clear" w:color="auto" w:fill="FFFF99"/>
          <w:rtl/>
        </w:rPr>
        <w:t>, יצויין מספר הפטנט או בקשת הפטנט אליו מתייחס המסמך, ובמרכז חלקו העליון של הגליון הראשון של כל מסמך יצויין נושאו.</w:t>
      </w:r>
    </w:p>
    <w:p w:rsidR="00F91480" w:rsidRPr="00F100C1" w:rsidRDefault="00F91480" w:rsidP="00F91480">
      <w:pPr>
        <w:pStyle w:val="P00"/>
        <w:spacing w:before="0"/>
        <w:ind w:left="0" w:right="1134"/>
        <w:rPr>
          <w:rStyle w:val="default"/>
          <w:rFonts w:cs="FrankRuehl"/>
          <w:vanish/>
          <w:sz w:val="22"/>
          <w:szCs w:val="22"/>
          <w:shd w:val="clear" w:color="auto" w:fill="FFFF99"/>
          <w:rtl/>
        </w:rPr>
      </w:pPr>
      <w:r w:rsidRPr="00F100C1">
        <w:rPr>
          <w:rFonts w:cs="FrankRuehl"/>
          <w:vanish/>
          <w:sz w:val="22"/>
          <w:szCs w:val="22"/>
          <w:shd w:val="clear" w:color="auto" w:fill="FFFF99"/>
          <w:rtl/>
        </w:rPr>
        <w:tab/>
      </w:r>
      <w:r w:rsidRPr="00F100C1">
        <w:rPr>
          <w:rStyle w:val="default"/>
          <w:rFonts w:cs="FrankRuehl"/>
          <w:vanish/>
          <w:sz w:val="22"/>
          <w:szCs w:val="22"/>
          <w:shd w:val="clear" w:color="auto" w:fill="FFFF99"/>
          <w:rtl/>
        </w:rPr>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כ</w:t>
      </w:r>
      <w:r w:rsidRPr="00F100C1">
        <w:rPr>
          <w:rStyle w:val="default"/>
          <w:rFonts w:cs="FrankRuehl" w:hint="cs"/>
          <w:vanish/>
          <w:sz w:val="22"/>
          <w:szCs w:val="22"/>
          <w:shd w:val="clear" w:color="auto" w:fill="FFFF99"/>
          <w:rtl/>
        </w:rPr>
        <w:t xml:space="preserve">ל מסמך המוגש </w:t>
      </w:r>
      <w:r w:rsidRPr="00F100C1">
        <w:rPr>
          <w:rStyle w:val="default"/>
          <w:rFonts w:cs="FrankRuehl" w:hint="cs"/>
          <w:strike/>
          <w:vanish/>
          <w:sz w:val="22"/>
          <w:szCs w:val="22"/>
          <w:shd w:val="clear" w:color="auto" w:fill="FFFF99"/>
          <w:rtl/>
        </w:rPr>
        <w:t>ללשכה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לרשות</w:t>
      </w:r>
      <w:r w:rsidRPr="00F100C1">
        <w:rPr>
          <w:rStyle w:val="default"/>
          <w:rFonts w:cs="FrankRuehl" w:hint="cs"/>
          <w:vanish/>
          <w:sz w:val="22"/>
          <w:szCs w:val="22"/>
          <w:shd w:val="clear" w:color="auto" w:fill="FFFF99"/>
          <w:rtl/>
        </w:rPr>
        <w:t xml:space="preserve"> ידון ב</w:t>
      </w:r>
      <w:r w:rsidRPr="00F100C1">
        <w:rPr>
          <w:rStyle w:val="default"/>
          <w:rFonts w:cs="FrankRuehl"/>
          <w:vanish/>
          <w:sz w:val="22"/>
          <w:szCs w:val="22"/>
          <w:shd w:val="clear" w:color="auto" w:fill="FFFF99"/>
          <w:rtl/>
        </w:rPr>
        <w:t>נו</w:t>
      </w:r>
      <w:r w:rsidRPr="00F100C1">
        <w:rPr>
          <w:rStyle w:val="default"/>
          <w:rFonts w:cs="FrankRuehl" w:hint="cs"/>
          <w:vanish/>
          <w:sz w:val="22"/>
          <w:szCs w:val="22"/>
          <w:shd w:val="clear" w:color="auto" w:fill="FFFF99"/>
          <w:rtl/>
        </w:rPr>
        <w:t>שא אחד בלבד.</w:t>
      </w:r>
    </w:p>
    <w:p w:rsidR="00F91480" w:rsidRPr="00F100C1" w:rsidRDefault="00F91480" w:rsidP="00F91480">
      <w:pPr>
        <w:pStyle w:val="P00"/>
        <w:spacing w:before="0"/>
        <w:ind w:left="0" w:right="1134"/>
        <w:rPr>
          <w:rStyle w:val="default"/>
          <w:rFonts w:cs="FrankRuehl"/>
          <w:vanish/>
          <w:sz w:val="22"/>
          <w:szCs w:val="22"/>
          <w:shd w:val="clear" w:color="auto" w:fill="FFFF99"/>
          <w:rtl/>
        </w:rPr>
      </w:pPr>
      <w:r w:rsidRPr="00F100C1">
        <w:rPr>
          <w:rFonts w:cs="FrankRuehl"/>
          <w:vanish/>
          <w:sz w:val="22"/>
          <w:szCs w:val="22"/>
          <w:shd w:val="clear" w:color="auto" w:fill="FFFF99"/>
          <w:rtl/>
        </w:rPr>
        <w:tab/>
      </w:r>
      <w:r w:rsidRPr="00F100C1">
        <w:rPr>
          <w:rStyle w:val="default"/>
          <w:rFonts w:cs="FrankRuehl"/>
          <w:vanish/>
          <w:sz w:val="22"/>
          <w:szCs w:val="22"/>
          <w:shd w:val="clear" w:color="auto" w:fill="FFFF99"/>
          <w:rtl/>
        </w:rPr>
        <w:t>(ה</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יה המסמך המוגש תיקונו או חליפו של מסמך שהוגש לפני כן, יצויין הדבר בראש כל גליון.</w:t>
      </w:r>
    </w:p>
    <w:p w:rsidR="00F91480" w:rsidRPr="00F100C1" w:rsidRDefault="00F91480" w:rsidP="00F91480">
      <w:pPr>
        <w:pStyle w:val="P00"/>
        <w:spacing w:before="0"/>
        <w:ind w:left="0" w:right="1134"/>
        <w:rPr>
          <w:rStyle w:val="default"/>
          <w:rFonts w:cs="FrankRuehl" w:hint="cs"/>
          <w:vanish/>
          <w:sz w:val="22"/>
          <w:szCs w:val="22"/>
          <w:shd w:val="clear" w:color="auto" w:fill="FFFF99"/>
          <w:rtl/>
        </w:rPr>
      </w:pPr>
      <w:r w:rsidRPr="00F100C1">
        <w:rPr>
          <w:rFonts w:cs="FrankRuehl"/>
          <w:vanish/>
          <w:sz w:val="22"/>
          <w:szCs w:val="22"/>
          <w:shd w:val="clear" w:color="auto" w:fill="FFFF99"/>
          <w:rtl/>
        </w:rPr>
        <w:tab/>
      </w:r>
      <w:r w:rsidRPr="00F100C1">
        <w:rPr>
          <w:rStyle w:val="default"/>
          <w:rFonts w:cs="FrankRuehl"/>
          <w:vanish/>
          <w:sz w:val="22"/>
          <w:szCs w:val="22"/>
          <w:shd w:val="clear" w:color="auto" w:fill="FFFF99"/>
          <w:rtl/>
        </w:rPr>
        <w:t>(ו</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כ</w:t>
      </w:r>
      <w:r w:rsidRPr="00F100C1">
        <w:rPr>
          <w:rStyle w:val="default"/>
          <w:rFonts w:cs="FrankRuehl" w:hint="cs"/>
          <w:vanish/>
          <w:sz w:val="22"/>
          <w:szCs w:val="22"/>
          <w:shd w:val="clear" w:color="auto" w:fill="FFFF99"/>
          <w:rtl/>
        </w:rPr>
        <w:t xml:space="preserve">ל מסמך המוגש </w:t>
      </w:r>
      <w:r w:rsidRPr="00F100C1">
        <w:rPr>
          <w:rStyle w:val="default"/>
          <w:rFonts w:cs="FrankRuehl" w:hint="cs"/>
          <w:strike/>
          <w:vanish/>
          <w:sz w:val="22"/>
          <w:szCs w:val="22"/>
          <w:shd w:val="clear" w:color="auto" w:fill="FFFF99"/>
          <w:rtl/>
        </w:rPr>
        <w:t>ללשכה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לרשות</w:t>
      </w:r>
      <w:r w:rsidRPr="00F100C1">
        <w:rPr>
          <w:rStyle w:val="default"/>
          <w:rFonts w:cs="FrankRuehl" w:hint="cs"/>
          <w:vanish/>
          <w:sz w:val="22"/>
          <w:szCs w:val="22"/>
          <w:shd w:val="clear" w:color="auto" w:fill="FFFF99"/>
          <w:rtl/>
        </w:rPr>
        <w:t xml:space="preserve"> יהא חתום בסופו בידי מגישו או העושה אותו.</w:t>
      </w:r>
    </w:p>
    <w:p w:rsidR="00F91480" w:rsidRPr="00F100C1" w:rsidRDefault="00F91480" w:rsidP="00F91480">
      <w:pPr>
        <w:pStyle w:val="P00"/>
        <w:spacing w:before="0"/>
        <w:ind w:left="0" w:right="1134"/>
        <w:rPr>
          <w:rFonts w:cs="FrankRuehl" w:hint="cs"/>
          <w:vanish/>
          <w:szCs w:val="20"/>
          <w:shd w:val="clear" w:color="auto" w:fill="FFFF99"/>
          <w:rtl/>
        </w:rPr>
      </w:pPr>
    </w:p>
    <w:p w:rsidR="00F91480" w:rsidRPr="00F100C1" w:rsidRDefault="00F91480" w:rsidP="00F91480">
      <w:pPr>
        <w:pStyle w:val="P00"/>
        <w:spacing w:before="0"/>
        <w:ind w:left="1021" w:right="1134"/>
        <w:rPr>
          <w:rFonts w:cs="FrankRuehl" w:hint="cs"/>
          <w:vanish/>
          <w:color w:val="FF0000"/>
          <w:szCs w:val="20"/>
          <w:shd w:val="clear" w:color="auto" w:fill="FFFF99"/>
          <w:rtl/>
        </w:rPr>
      </w:pPr>
      <w:r w:rsidRPr="00F100C1">
        <w:rPr>
          <w:rFonts w:cs="FrankRuehl" w:hint="cs"/>
          <w:vanish/>
          <w:color w:val="FF0000"/>
          <w:szCs w:val="20"/>
          <w:shd w:val="clear" w:color="auto" w:fill="FFFF99"/>
          <w:rtl/>
        </w:rPr>
        <w:t>מיום 25.11.2012</w:t>
      </w:r>
    </w:p>
    <w:p w:rsidR="00F91480" w:rsidRPr="00F100C1" w:rsidRDefault="00F91480" w:rsidP="00F91480">
      <w:pPr>
        <w:pStyle w:val="P00"/>
        <w:spacing w:before="0"/>
        <w:ind w:left="1021"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F91480" w:rsidRPr="00F100C1" w:rsidRDefault="00F91480" w:rsidP="00F91480">
      <w:pPr>
        <w:pStyle w:val="P00"/>
        <w:spacing w:before="0"/>
        <w:ind w:left="1021" w:right="1134"/>
        <w:rPr>
          <w:rFonts w:cs="FrankRuehl" w:hint="cs"/>
          <w:vanish/>
          <w:szCs w:val="20"/>
          <w:shd w:val="clear" w:color="auto" w:fill="FFFF99"/>
          <w:rtl/>
        </w:rPr>
      </w:pPr>
      <w:hyperlink r:id="rId24"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214</w:t>
      </w:r>
    </w:p>
    <w:p w:rsidR="00F91480" w:rsidRPr="00F100C1" w:rsidRDefault="00F91480" w:rsidP="00F91480">
      <w:pPr>
        <w:pStyle w:val="P00"/>
        <w:spacing w:before="0"/>
        <w:ind w:left="1021" w:right="1134"/>
        <w:rPr>
          <w:rFonts w:cs="FrankRuehl" w:hint="cs"/>
          <w:vanish/>
          <w:szCs w:val="20"/>
          <w:shd w:val="clear" w:color="auto" w:fill="FFFF99"/>
          <w:rtl/>
        </w:rPr>
      </w:pPr>
      <w:r w:rsidRPr="00F100C1">
        <w:rPr>
          <w:rFonts w:cs="FrankRuehl" w:hint="cs"/>
          <w:b/>
          <w:bCs/>
          <w:vanish/>
          <w:szCs w:val="20"/>
          <w:shd w:val="clear" w:color="auto" w:fill="FFFF99"/>
          <w:rtl/>
        </w:rPr>
        <w:t>החלפת פסקה 11(א)(2)</w:t>
      </w:r>
    </w:p>
    <w:p w:rsidR="00F91480" w:rsidRPr="00F100C1" w:rsidRDefault="00F91480" w:rsidP="00F91480">
      <w:pPr>
        <w:pStyle w:val="P00"/>
        <w:ind w:left="1021" w:right="1134"/>
        <w:rPr>
          <w:rFonts w:cs="FrankRuehl" w:hint="cs"/>
          <w:vanish/>
          <w:szCs w:val="20"/>
          <w:shd w:val="clear" w:color="auto" w:fill="FFFF99"/>
          <w:rtl/>
        </w:rPr>
      </w:pPr>
      <w:r w:rsidRPr="00F100C1">
        <w:rPr>
          <w:rFonts w:cs="FrankRuehl" w:hint="cs"/>
          <w:vanish/>
          <w:szCs w:val="20"/>
          <w:shd w:val="clear" w:color="auto" w:fill="FFFF99"/>
          <w:rtl/>
        </w:rPr>
        <w:t>הנוסח הקודם:</w:t>
      </w:r>
    </w:p>
    <w:p w:rsidR="00F91480" w:rsidRPr="00F100C1" w:rsidRDefault="00F91480" w:rsidP="00F91480">
      <w:pPr>
        <w:pStyle w:val="P22"/>
        <w:spacing w:before="0"/>
        <w:ind w:left="1021" w:right="1134"/>
        <w:rPr>
          <w:rStyle w:val="default"/>
          <w:rFonts w:cs="FrankRuehl" w:hint="cs"/>
          <w:vanish/>
          <w:sz w:val="22"/>
          <w:szCs w:val="22"/>
          <w:shd w:val="clear" w:color="auto" w:fill="FFFF99"/>
          <w:rtl/>
        </w:rPr>
      </w:pPr>
      <w:r w:rsidRPr="00F100C1">
        <w:rPr>
          <w:rStyle w:val="default"/>
          <w:rFonts w:cs="FrankRuehl" w:hint="cs"/>
          <w:strike/>
          <w:vanish/>
          <w:sz w:val="22"/>
          <w:szCs w:val="22"/>
          <w:shd w:val="clear" w:color="auto" w:fill="FFFF99"/>
          <w:rtl/>
        </w:rPr>
        <w:t>(2)</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ל גבי גליונות נייר לבן חזק שמידותיהם 29 עד 34 ס"מ על 20 עד 22 ס"מ;</w:t>
      </w:r>
    </w:p>
    <w:p w:rsidR="00F91480" w:rsidRPr="00F100C1" w:rsidRDefault="00F91480" w:rsidP="00F91480">
      <w:pPr>
        <w:pStyle w:val="P00"/>
        <w:spacing w:before="0"/>
        <w:ind w:left="0" w:right="1134"/>
        <w:rPr>
          <w:rStyle w:val="default"/>
          <w:rFonts w:cs="FrankRuehl" w:hint="cs"/>
          <w:vanish/>
          <w:sz w:val="20"/>
          <w:szCs w:val="20"/>
          <w:shd w:val="clear" w:color="auto" w:fill="FFFF99"/>
          <w:rtl/>
        </w:rPr>
      </w:pPr>
    </w:p>
    <w:p w:rsidR="00F91480" w:rsidRPr="00F100C1" w:rsidRDefault="00F91480" w:rsidP="00F91480">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F91480" w:rsidRPr="00F100C1" w:rsidRDefault="00F91480" w:rsidP="00F91480">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F91480" w:rsidRPr="00F100C1" w:rsidRDefault="00F91480" w:rsidP="00F91480">
      <w:pPr>
        <w:pStyle w:val="P00"/>
        <w:spacing w:before="0"/>
        <w:ind w:left="0" w:right="1134"/>
        <w:rPr>
          <w:rStyle w:val="default"/>
          <w:rFonts w:cs="FrankRuehl" w:hint="cs"/>
          <w:vanish/>
          <w:sz w:val="20"/>
          <w:szCs w:val="20"/>
          <w:shd w:val="clear" w:color="auto" w:fill="FFFF99"/>
          <w:rtl/>
        </w:rPr>
      </w:pPr>
      <w:hyperlink r:id="rId25"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63</w:t>
      </w:r>
    </w:p>
    <w:p w:rsidR="00F91480" w:rsidRPr="00F100C1" w:rsidRDefault="00F91480" w:rsidP="00F91480">
      <w:pPr>
        <w:pStyle w:val="P22"/>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החלפת תקנה 11</w:t>
      </w:r>
    </w:p>
    <w:p w:rsidR="00F91480" w:rsidRPr="00F100C1" w:rsidRDefault="00F91480" w:rsidP="00F91480">
      <w:pPr>
        <w:pStyle w:val="P22"/>
        <w:ind w:left="0" w:right="1134"/>
        <w:rPr>
          <w:rFonts w:cs="FrankRuehl" w:hint="cs"/>
          <w:vanish/>
          <w:szCs w:val="20"/>
          <w:shd w:val="clear" w:color="auto" w:fill="FFFF99"/>
          <w:rtl/>
        </w:rPr>
      </w:pPr>
      <w:r w:rsidRPr="00F100C1">
        <w:rPr>
          <w:rFonts w:cs="FrankRuehl" w:hint="cs"/>
          <w:vanish/>
          <w:szCs w:val="20"/>
          <w:shd w:val="clear" w:color="auto" w:fill="FFFF99"/>
          <w:rtl/>
        </w:rPr>
        <w:t>הנוסח הקודם:</w:t>
      </w:r>
    </w:p>
    <w:p w:rsidR="00F91480" w:rsidRPr="00F100C1" w:rsidRDefault="00F91480" w:rsidP="00F91480">
      <w:pPr>
        <w:pStyle w:val="P00"/>
        <w:spacing w:before="20"/>
        <w:ind w:left="0" w:right="1134"/>
        <w:rPr>
          <w:rStyle w:val="default"/>
          <w:rFonts w:cs="Miriam" w:hint="cs"/>
          <w:strike/>
          <w:vanish/>
          <w:sz w:val="16"/>
          <w:szCs w:val="16"/>
          <w:shd w:val="clear" w:color="auto" w:fill="FFFF99"/>
          <w:rtl/>
        </w:rPr>
      </w:pPr>
      <w:r w:rsidRPr="00F100C1">
        <w:rPr>
          <w:rStyle w:val="default"/>
          <w:rFonts w:cs="Miriam" w:hint="cs"/>
          <w:strike/>
          <w:vanish/>
          <w:sz w:val="16"/>
          <w:szCs w:val="16"/>
          <w:shd w:val="clear" w:color="auto" w:fill="FFFF99"/>
          <w:rtl/>
        </w:rPr>
        <w:t>צורת מסמכים</w:t>
      </w:r>
    </w:p>
    <w:p w:rsidR="00F91480" w:rsidRPr="00F100C1" w:rsidRDefault="00F91480" w:rsidP="00F91480">
      <w:pPr>
        <w:pStyle w:val="P00"/>
        <w:spacing w:before="0"/>
        <w:ind w:left="0" w:right="1134"/>
        <w:rPr>
          <w:rStyle w:val="default"/>
          <w:rFonts w:cs="FrankRuehl" w:hint="cs"/>
          <w:strike/>
          <w:vanish/>
          <w:sz w:val="18"/>
          <w:szCs w:val="22"/>
          <w:shd w:val="clear" w:color="auto" w:fill="FFFF99"/>
          <w:rtl/>
        </w:rPr>
      </w:pPr>
      <w:r w:rsidRPr="00F100C1">
        <w:rPr>
          <w:rStyle w:val="default"/>
          <w:rFonts w:cs="FrankRuehl"/>
          <w:strike/>
          <w:vanish/>
          <w:sz w:val="18"/>
          <w:szCs w:val="22"/>
          <w:shd w:val="clear" w:color="auto" w:fill="FFFF99"/>
          <w:rtl/>
        </w:rPr>
        <w:t>11.</w:t>
      </w:r>
      <w:r w:rsidRPr="00F100C1">
        <w:rPr>
          <w:rStyle w:val="default"/>
          <w:rFonts w:cs="FrankRuehl"/>
          <w:strike/>
          <w:vanish/>
          <w:sz w:val="18"/>
          <w:szCs w:val="22"/>
          <w:shd w:val="clear" w:color="auto" w:fill="FFFF99"/>
          <w:rtl/>
        </w:rPr>
        <w:tab/>
        <w:t>(א</w:t>
      </w:r>
      <w:r w:rsidRPr="00F100C1">
        <w:rPr>
          <w:rStyle w:val="default"/>
          <w:rFonts w:cs="FrankRuehl" w:hint="cs"/>
          <w:strike/>
          <w:vanish/>
          <w:sz w:val="18"/>
          <w:szCs w:val="22"/>
          <w:shd w:val="clear" w:color="auto" w:fill="FFFF99"/>
          <w:rtl/>
        </w:rPr>
        <w:t>)</w:t>
      </w:r>
      <w:r w:rsidRPr="00F100C1">
        <w:rPr>
          <w:rStyle w:val="default"/>
          <w:rFonts w:cs="FrankRuehl"/>
          <w:strike/>
          <w:vanish/>
          <w:sz w:val="18"/>
          <w:szCs w:val="22"/>
          <w:shd w:val="clear" w:color="auto" w:fill="FFFF99"/>
          <w:rtl/>
        </w:rPr>
        <w:tab/>
        <w:t>כ</w:t>
      </w:r>
      <w:r w:rsidRPr="00F100C1">
        <w:rPr>
          <w:rStyle w:val="default"/>
          <w:rFonts w:cs="FrankRuehl" w:hint="cs"/>
          <w:strike/>
          <w:vanish/>
          <w:sz w:val="18"/>
          <w:szCs w:val="22"/>
          <w:shd w:val="clear" w:color="auto" w:fill="FFFF99"/>
          <w:rtl/>
        </w:rPr>
        <w:t xml:space="preserve">ל מסמך, וכל עותק או העתק ממנו המוגשים לרשות, יהא </w:t>
      </w:r>
      <w:r w:rsidRPr="00F100C1">
        <w:rPr>
          <w:rStyle w:val="default"/>
          <w:rFonts w:cs="FrankRuehl"/>
          <w:strike/>
          <w:vanish/>
          <w:sz w:val="18"/>
          <w:szCs w:val="22"/>
          <w:shd w:val="clear" w:color="auto" w:fill="FFFF99"/>
          <w:rtl/>
        </w:rPr>
        <w:t>–</w:t>
      </w:r>
    </w:p>
    <w:p w:rsidR="00F91480" w:rsidRPr="00F100C1" w:rsidRDefault="00F91480" w:rsidP="00F91480">
      <w:pPr>
        <w:pStyle w:val="P22"/>
        <w:spacing w:before="0"/>
        <w:ind w:left="1021" w:right="1134"/>
        <w:rPr>
          <w:rStyle w:val="default"/>
          <w:rFonts w:cs="FrankRuehl"/>
          <w:strike/>
          <w:vanish/>
          <w:sz w:val="18"/>
          <w:szCs w:val="22"/>
          <w:shd w:val="clear" w:color="auto" w:fill="FFFF99"/>
          <w:rtl/>
        </w:rPr>
      </w:pPr>
      <w:r w:rsidRPr="00F100C1">
        <w:rPr>
          <w:rStyle w:val="default"/>
          <w:rFonts w:cs="FrankRuehl"/>
          <w:strike/>
          <w:vanish/>
          <w:sz w:val="18"/>
          <w:szCs w:val="22"/>
          <w:shd w:val="clear" w:color="auto" w:fill="FFFF99"/>
          <w:rtl/>
        </w:rPr>
        <w:t>(1)</w:t>
      </w:r>
      <w:r w:rsidRPr="00F100C1">
        <w:rPr>
          <w:rStyle w:val="default"/>
          <w:rFonts w:cs="FrankRuehl"/>
          <w:strike/>
          <w:vanish/>
          <w:sz w:val="18"/>
          <w:szCs w:val="22"/>
          <w:shd w:val="clear" w:color="auto" w:fill="FFFF99"/>
          <w:rtl/>
        </w:rPr>
        <w:tab/>
        <w:t>כ</w:t>
      </w:r>
      <w:r w:rsidRPr="00F100C1">
        <w:rPr>
          <w:rStyle w:val="default"/>
          <w:rFonts w:cs="FrankRuehl" w:hint="cs"/>
          <w:strike/>
          <w:vanish/>
          <w:sz w:val="18"/>
          <w:szCs w:val="22"/>
          <w:shd w:val="clear" w:color="auto" w:fill="FFFF99"/>
          <w:rtl/>
        </w:rPr>
        <w:t>תוב בד</w:t>
      </w:r>
      <w:r w:rsidRPr="00F100C1">
        <w:rPr>
          <w:rStyle w:val="default"/>
          <w:rFonts w:cs="FrankRuehl"/>
          <w:strike/>
          <w:vanish/>
          <w:sz w:val="18"/>
          <w:szCs w:val="22"/>
          <w:shd w:val="clear" w:color="auto" w:fill="FFFF99"/>
          <w:rtl/>
        </w:rPr>
        <w:t>יו</w:t>
      </w:r>
      <w:r w:rsidRPr="00F100C1">
        <w:rPr>
          <w:rStyle w:val="default"/>
          <w:rFonts w:cs="FrankRuehl" w:hint="cs"/>
          <w:strike/>
          <w:vanish/>
          <w:sz w:val="18"/>
          <w:szCs w:val="22"/>
          <w:shd w:val="clear" w:color="auto" w:fill="FFFF99"/>
          <w:rtl/>
        </w:rPr>
        <w:t xml:space="preserve"> או בצבע כהה ובלתי ניתן להימחות;</w:t>
      </w:r>
    </w:p>
    <w:p w:rsidR="00F91480" w:rsidRPr="00F100C1" w:rsidRDefault="00F91480" w:rsidP="00F91480">
      <w:pPr>
        <w:pStyle w:val="P22"/>
        <w:spacing w:before="0"/>
        <w:ind w:left="1021" w:right="1134"/>
        <w:rPr>
          <w:rStyle w:val="default"/>
          <w:rFonts w:cs="FrankRuehl"/>
          <w:strike/>
          <w:vanish/>
          <w:sz w:val="18"/>
          <w:szCs w:val="22"/>
          <w:shd w:val="clear" w:color="auto" w:fill="FFFF99"/>
          <w:rtl/>
        </w:rPr>
      </w:pPr>
      <w:r w:rsidRPr="00F100C1">
        <w:rPr>
          <w:rStyle w:val="default"/>
          <w:rFonts w:cs="FrankRuehl" w:hint="cs"/>
          <w:strike/>
          <w:vanish/>
          <w:sz w:val="18"/>
          <w:szCs w:val="22"/>
          <w:shd w:val="clear" w:color="auto" w:fill="FFFF99"/>
          <w:rtl/>
        </w:rPr>
        <w:t>(2)</w:t>
      </w:r>
      <w:r w:rsidRPr="00F100C1">
        <w:rPr>
          <w:rStyle w:val="default"/>
          <w:rFonts w:cs="FrankRuehl"/>
          <w:strike/>
          <w:vanish/>
          <w:sz w:val="18"/>
          <w:szCs w:val="22"/>
          <w:shd w:val="clear" w:color="auto" w:fill="FFFF99"/>
          <w:rtl/>
        </w:rPr>
        <w:tab/>
        <w:t>ע</w:t>
      </w:r>
      <w:r w:rsidRPr="00F100C1">
        <w:rPr>
          <w:rStyle w:val="default"/>
          <w:rFonts w:cs="FrankRuehl" w:hint="cs"/>
          <w:strike/>
          <w:vanish/>
          <w:sz w:val="18"/>
          <w:szCs w:val="22"/>
          <w:shd w:val="clear" w:color="auto" w:fill="FFFF99"/>
          <w:rtl/>
        </w:rPr>
        <w:t xml:space="preserve">ל גבי גיליונות נייר לבן בגודל </w:t>
      </w:r>
      <w:r w:rsidRPr="00F100C1">
        <w:rPr>
          <w:rStyle w:val="default"/>
          <w:rFonts w:cs="FrankRuehl"/>
          <w:strike/>
          <w:vanish/>
          <w:sz w:val="18"/>
          <w:szCs w:val="22"/>
          <w:shd w:val="clear" w:color="auto" w:fill="FFFF99"/>
        </w:rPr>
        <w:t>A4</w:t>
      </w:r>
      <w:r w:rsidRPr="00F100C1">
        <w:rPr>
          <w:rStyle w:val="default"/>
          <w:rFonts w:cs="FrankRuehl" w:hint="cs"/>
          <w:strike/>
          <w:vanish/>
          <w:sz w:val="18"/>
          <w:szCs w:val="22"/>
          <w:shd w:val="clear" w:color="auto" w:fill="FFFF99"/>
          <w:rtl/>
        </w:rPr>
        <w:t xml:space="preserve"> (רוחב </w:t>
      </w:r>
      <w:r w:rsidRPr="00F100C1">
        <w:rPr>
          <w:rStyle w:val="default"/>
          <w:rFonts w:cs="FrankRuehl"/>
          <w:strike/>
          <w:vanish/>
          <w:sz w:val="18"/>
          <w:szCs w:val="22"/>
          <w:shd w:val="clear" w:color="auto" w:fill="FFFF99"/>
          <w:rtl/>
        </w:rPr>
        <w:t>–</w:t>
      </w:r>
      <w:r w:rsidRPr="00F100C1">
        <w:rPr>
          <w:rStyle w:val="default"/>
          <w:rFonts w:cs="FrankRuehl" w:hint="cs"/>
          <w:strike/>
          <w:vanish/>
          <w:sz w:val="18"/>
          <w:szCs w:val="22"/>
          <w:shd w:val="clear" w:color="auto" w:fill="FFFF99"/>
          <w:rtl/>
        </w:rPr>
        <w:t xml:space="preserve"> 21 ס"מ, גובה </w:t>
      </w:r>
      <w:r w:rsidRPr="00F100C1">
        <w:rPr>
          <w:rStyle w:val="default"/>
          <w:rFonts w:cs="FrankRuehl"/>
          <w:strike/>
          <w:vanish/>
          <w:sz w:val="18"/>
          <w:szCs w:val="22"/>
          <w:shd w:val="clear" w:color="auto" w:fill="FFFF99"/>
          <w:rtl/>
        </w:rPr>
        <w:t>–</w:t>
      </w:r>
      <w:r w:rsidRPr="00F100C1">
        <w:rPr>
          <w:rStyle w:val="default"/>
          <w:rFonts w:cs="FrankRuehl" w:hint="cs"/>
          <w:strike/>
          <w:vanish/>
          <w:sz w:val="18"/>
          <w:szCs w:val="22"/>
          <w:shd w:val="clear" w:color="auto" w:fill="FFFF99"/>
          <w:rtl/>
        </w:rPr>
        <w:t xml:space="preserve"> 29.7 ס"מ);</w:t>
      </w:r>
    </w:p>
    <w:p w:rsidR="00F91480" w:rsidRPr="00F100C1" w:rsidRDefault="00F91480" w:rsidP="00F91480">
      <w:pPr>
        <w:pStyle w:val="P22"/>
        <w:spacing w:before="0"/>
        <w:ind w:left="1021" w:right="1134"/>
        <w:rPr>
          <w:rStyle w:val="default"/>
          <w:rFonts w:cs="FrankRuehl"/>
          <w:strike/>
          <w:vanish/>
          <w:sz w:val="18"/>
          <w:szCs w:val="22"/>
          <w:shd w:val="clear" w:color="auto" w:fill="FFFF99"/>
          <w:rtl/>
        </w:rPr>
      </w:pPr>
      <w:r w:rsidRPr="00F100C1">
        <w:rPr>
          <w:rStyle w:val="default"/>
          <w:rFonts w:cs="FrankRuehl"/>
          <w:strike/>
          <w:vanish/>
          <w:sz w:val="18"/>
          <w:szCs w:val="22"/>
          <w:shd w:val="clear" w:color="auto" w:fill="FFFF99"/>
          <w:rtl/>
        </w:rPr>
        <w:t>(3)</w:t>
      </w:r>
      <w:r w:rsidRPr="00F100C1">
        <w:rPr>
          <w:rStyle w:val="default"/>
          <w:rFonts w:cs="FrankRuehl"/>
          <w:strike/>
          <w:vanish/>
          <w:sz w:val="18"/>
          <w:szCs w:val="22"/>
          <w:shd w:val="clear" w:color="auto" w:fill="FFFF99"/>
          <w:rtl/>
        </w:rPr>
        <w:tab/>
        <w:t>ב</w:t>
      </w:r>
      <w:r w:rsidRPr="00F100C1">
        <w:rPr>
          <w:rStyle w:val="default"/>
          <w:rFonts w:cs="FrankRuehl" w:hint="cs"/>
          <w:strike/>
          <w:vanish/>
          <w:sz w:val="18"/>
          <w:szCs w:val="22"/>
          <w:shd w:val="clear" w:color="auto" w:fill="FFFF99"/>
          <w:rtl/>
        </w:rPr>
        <w:t>על שוליים של 5 ס"מ לפחות בראש כל גליון, של 3 עד 4 ס"מ לימינו של גליון הכתוב עברית או ערבית ולשמאלו של גליון הכתוב אנג</w:t>
      </w:r>
      <w:r w:rsidRPr="00F100C1">
        <w:rPr>
          <w:rStyle w:val="default"/>
          <w:rFonts w:cs="FrankRuehl"/>
          <w:strike/>
          <w:vanish/>
          <w:sz w:val="18"/>
          <w:szCs w:val="22"/>
          <w:shd w:val="clear" w:color="auto" w:fill="FFFF99"/>
          <w:rtl/>
        </w:rPr>
        <w:t>לי</w:t>
      </w:r>
      <w:r w:rsidRPr="00F100C1">
        <w:rPr>
          <w:rStyle w:val="default"/>
          <w:rFonts w:cs="FrankRuehl" w:hint="cs"/>
          <w:strike/>
          <w:vanish/>
          <w:sz w:val="18"/>
          <w:szCs w:val="22"/>
          <w:shd w:val="clear" w:color="auto" w:fill="FFFF99"/>
          <w:rtl/>
        </w:rPr>
        <w:t>ת, ושל 3 ס"מ לפחות בסוף כל שורה;</w:t>
      </w:r>
    </w:p>
    <w:p w:rsidR="00F91480" w:rsidRPr="00F100C1" w:rsidRDefault="00F91480" w:rsidP="00F91480">
      <w:pPr>
        <w:pStyle w:val="P22"/>
        <w:spacing w:before="0"/>
        <w:ind w:left="1021" w:right="1134"/>
        <w:rPr>
          <w:rStyle w:val="default"/>
          <w:rFonts w:cs="FrankRuehl"/>
          <w:strike/>
          <w:vanish/>
          <w:sz w:val="18"/>
          <w:szCs w:val="22"/>
          <w:shd w:val="clear" w:color="auto" w:fill="FFFF99"/>
          <w:rtl/>
        </w:rPr>
      </w:pPr>
      <w:r w:rsidRPr="00F100C1">
        <w:rPr>
          <w:rStyle w:val="default"/>
          <w:rFonts w:cs="FrankRuehl" w:hint="cs"/>
          <w:strike/>
          <w:vanish/>
          <w:sz w:val="18"/>
          <w:szCs w:val="22"/>
          <w:shd w:val="clear" w:color="auto" w:fill="FFFF99"/>
          <w:rtl/>
        </w:rPr>
        <w:t>(4)</w:t>
      </w:r>
      <w:r w:rsidRPr="00F100C1">
        <w:rPr>
          <w:rStyle w:val="default"/>
          <w:rFonts w:cs="FrankRuehl"/>
          <w:strike/>
          <w:vanish/>
          <w:sz w:val="18"/>
          <w:szCs w:val="22"/>
          <w:shd w:val="clear" w:color="auto" w:fill="FFFF99"/>
          <w:rtl/>
        </w:rPr>
        <w:tab/>
        <w:t>כ</w:t>
      </w:r>
      <w:r w:rsidRPr="00F100C1">
        <w:rPr>
          <w:rStyle w:val="default"/>
          <w:rFonts w:cs="FrankRuehl" w:hint="cs"/>
          <w:strike/>
          <w:vanish/>
          <w:sz w:val="18"/>
          <w:szCs w:val="22"/>
          <w:shd w:val="clear" w:color="auto" w:fill="FFFF99"/>
          <w:rtl/>
        </w:rPr>
        <w:t>תוב בשורות שהריווח ביניהן מספיק כדי לאפשר כתיבתם של תיקונים;</w:t>
      </w:r>
    </w:p>
    <w:p w:rsidR="00F91480" w:rsidRPr="00F100C1" w:rsidRDefault="00F91480" w:rsidP="00F91480">
      <w:pPr>
        <w:pStyle w:val="P22"/>
        <w:spacing w:before="0"/>
        <w:ind w:left="1021" w:right="1134"/>
        <w:rPr>
          <w:rStyle w:val="default"/>
          <w:rFonts w:cs="FrankRuehl"/>
          <w:strike/>
          <w:vanish/>
          <w:sz w:val="18"/>
          <w:szCs w:val="22"/>
          <w:shd w:val="clear" w:color="auto" w:fill="FFFF99"/>
          <w:rtl/>
        </w:rPr>
      </w:pPr>
      <w:r w:rsidRPr="00F100C1">
        <w:rPr>
          <w:rStyle w:val="default"/>
          <w:rFonts w:cs="FrankRuehl" w:hint="cs"/>
          <w:strike/>
          <w:vanish/>
          <w:sz w:val="18"/>
          <w:szCs w:val="22"/>
          <w:shd w:val="clear" w:color="auto" w:fill="FFFF99"/>
          <w:rtl/>
        </w:rPr>
        <w:t>(5)</w:t>
      </w:r>
      <w:r w:rsidRPr="00F100C1">
        <w:rPr>
          <w:rStyle w:val="default"/>
          <w:rFonts w:cs="FrankRuehl"/>
          <w:strike/>
          <w:vanish/>
          <w:sz w:val="18"/>
          <w:szCs w:val="22"/>
          <w:shd w:val="clear" w:color="auto" w:fill="FFFF99"/>
          <w:rtl/>
        </w:rPr>
        <w:tab/>
        <w:t>כ</w:t>
      </w:r>
      <w:r w:rsidRPr="00F100C1">
        <w:rPr>
          <w:rStyle w:val="default"/>
          <w:rFonts w:cs="FrankRuehl" w:hint="cs"/>
          <w:strike/>
          <w:vanish/>
          <w:sz w:val="18"/>
          <w:szCs w:val="22"/>
          <w:shd w:val="clear" w:color="auto" w:fill="FFFF99"/>
          <w:rtl/>
        </w:rPr>
        <w:t>תוב בצדו האחד של הגליון בלבד.</w:t>
      </w:r>
    </w:p>
    <w:p w:rsidR="00F91480" w:rsidRPr="00F100C1" w:rsidRDefault="00F91480" w:rsidP="00F91480">
      <w:pPr>
        <w:pStyle w:val="P00"/>
        <w:spacing w:before="0"/>
        <w:ind w:left="0" w:right="1134"/>
        <w:rPr>
          <w:rStyle w:val="default"/>
          <w:rFonts w:cs="FrankRuehl"/>
          <w:strike/>
          <w:vanish/>
          <w:sz w:val="18"/>
          <w:szCs w:val="22"/>
          <w:shd w:val="clear" w:color="auto" w:fill="FFFF99"/>
          <w:rtl/>
        </w:rPr>
      </w:pPr>
      <w:r w:rsidRPr="00F100C1">
        <w:rPr>
          <w:rFonts w:cs="FrankRuehl"/>
          <w:vanish/>
          <w:sz w:val="18"/>
          <w:szCs w:val="22"/>
          <w:shd w:val="clear" w:color="auto" w:fill="FFFF99"/>
          <w:rtl/>
        </w:rPr>
        <w:tab/>
      </w:r>
      <w:r w:rsidRPr="00F100C1">
        <w:rPr>
          <w:rStyle w:val="default"/>
          <w:rFonts w:cs="FrankRuehl"/>
          <w:strike/>
          <w:vanish/>
          <w:sz w:val="18"/>
          <w:szCs w:val="22"/>
          <w:shd w:val="clear" w:color="auto" w:fill="FFFF99"/>
          <w:rtl/>
        </w:rPr>
        <w:t>(ב</w:t>
      </w:r>
      <w:r w:rsidRPr="00F100C1">
        <w:rPr>
          <w:rStyle w:val="default"/>
          <w:rFonts w:cs="FrankRuehl" w:hint="cs"/>
          <w:strike/>
          <w:vanish/>
          <w:sz w:val="18"/>
          <w:szCs w:val="22"/>
          <w:shd w:val="clear" w:color="auto" w:fill="FFFF99"/>
          <w:rtl/>
        </w:rPr>
        <w:t>)</w:t>
      </w:r>
      <w:r w:rsidRPr="00F100C1">
        <w:rPr>
          <w:rStyle w:val="default"/>
          <w:rFonts w:cs="FrankRuehl"/>
          <w:strike/>
          <w:vanish/>
          <w:sz w:val="18"/>
          <w:szCs w:val="22"/>
          <w:shd w:val="clear" w:color="auto" w:fill="FFFF99"/>
          <w:rtl/>
        </w:rPr>
        <w:tab/>
        <w:t>ה</w:t>
      </w:r>
      <w:r w:rsidRPr="00F100C1">
        <w:rPr>
          <w:rStyle w:val="default"/>
          <w:rFonts w:cs="FrankRuehl" w:hint="cs"/>
          <w:strike/>
          <w:vanish/>
          <w:sz w:val="18"/>
          <w:szCs w:val="22"/>
          <w:shd w:val="clear" w:color="auto" w:fill="FFFF99"/>
          <w:rtl/>
        </w:rPr>
        <w:t xml:space="preserve">יה למסמך יותר מגליון אחד, ימוספרו כל הגליונות ויחוברו יחדיו כראוי, אך באופן שניתן להפרידם ולחברם מחדש ללא כל קושי </w:t>
      </w:r>
      <w:r w:rsidRPr="00F100C1">
        <w:rPr>
          <w:rStyle w:val="default"/>
          <w:rFonts w:cs="FrankRuehl"/>
          <w:strike/>
          <w:vanish/>
          <w:sz w:val="18"/>
          <w:szCs w:val="22"/>
          <w:shd w:val="clear" w:color="auto" w:fill="FFFF99"/>
          <w:rtl/>
        </w:rPr>
        <w:t>ומ</w:t>
      </w:r>
      <w:r w:rsidRPr="00F100C1">
        <w:rPr>
          <w:rStyle w:val="default"/>
          <w:rFonts w:cs="FrankRuehl" w:hint="cs"/>
          <w:strike/>
          <w:vanish/>
          <w:sz w:val="18"/>
          <w:szCs w:val="22"/>
          <w:shd w:val="clear" w:color="auto" w:fill="FFFF99"/>
          <w:rtl/>
        </w:rPr>
        <w:t>בלי שייגרם</w:t>
      </w:r>
      <w:r w:rsidRPr="00F100C1">
        <w:rPr>
          <w:rStyle w:val="default"/>
          <w:rFonts w:cs="FrankRuehl"/>
          <w:strike/>
          <w:vanish/>
          <w:sz w:val="18"/>
          <w:szCs w:val="22"/>
          <w:shd w:val="clear" w:color="auto" w:fill="FFFF99"/>
          <w:rtl/>
        </w:rPr>
        <w:t xml:space="preserve"> </w:t>
      </w:r>
      <w:r w:rsidRPr="00F100C1">
        <w:rPr>
          <w:rStyle w:val="default"/>
          <w:rFonts w:cs="FrankRuehl" w:hint="cs"/>
          <w:strike/>
          <w:vanish/>
          <w:sz w:val="18"/>
          <w:szCs w:val="22"/>
          <w:shd w:val="clear" w:color="auto" w:fill="FFFF99"/>
          <w:rtl/>
        </w:rPr>
        <w:t>להם נזק.</w:t>
      </w:r>
    </w:p>
    <w:p w:rsidR="00F91480" w:rsidRPr="00F100C1" w:rsidRDefault="00F91480" w:rsidP="00F91480">
      <w:pPr>
        <w:pStyle w:val="P00"/>
        <w:spacing w:before="0"/>
        <w:ind w:left="0" w:right="1134"/>
        <w:rPr>
          <w:rStyle w:val="default"/>
          <w:rFonts w:cs="FrankRuehl"/>
          <w:strike/>
          <w:vanish/>
          <w:sz w:val="18"/>
          <w:szCs w:val="22"/>
          <w:shd w:val="clear" w:color="auto" w:fill="FFFF99"/>
          <w:rtl/>
        </w:rPr>
      </w:pPr>
      <w:r w:rsidRPr="00F100C1">
        <w:rPr>
          <w:rFonts w:cs="FrankRuehl"/>
          <w:vanish/>
          <w:sz w:val="18"/>
          <w:szCs w:val="22"/>
          <w:shd w:val="clear" w:color="auto" w:fill="FFFF99"/>
          <w:rtl/>
        </w:rPr>
        <w:tab/>
      </w:r>
      <w:r w:rsidRPr="00F100C1">
        <w:rPr>
          <w:rStyle w:val="default"/>
          <w:rFonts w:cs="FrankRuehl"/>
          <w:strike/>
          <w:vanish/>
          <w:sz w:val="18"/>
          <w:szCs w:val="22"/>
          <w:shd w:val="clear" w:color="auto" w:fill="FFFF99"/>
          <w:rtl/>
        </w:rPr>
        <w:t>(ג</w:t>
      </w:r>
      <w:r w:rsidRPr="00F100C1">
        <w:rPr>
          <w:rStyle w:val="default"/>
          <w:rFonts w:cs="FrankRuehl" w:hint="cs"/>
          <w:strike/>
          <w:vanish/>
          <w:sz w:val="18"/>
          <w:szCs w:val="22"/>
          <w:shd w:val="clear" w:color="auto" w:fill="FFFF99"/>
          <w:rtl/>
        </w:rPr>
        <w:t>)</w:t>
      </w:r>
      <w:r w:rsidRPr="00F100C1">
        <w:rPr>
          <w:rStyle w:val="default"/>
          <w:rFonts w:cs="FrankRuehl"/>
          <w:strike/>
          <w:vanish/>
          <w:sz w:val="18"/>
          <w:szCs w:val="22"/>
          <w:shd w:val="clear" w:color="auto" w:fill="FFFF99"/>
          <w:rtl/>
        </w:rPr>
        <w:tab/>
        <w:t>ב</w:t>
      </w:r>
      <w:r w:rsidRPr="00F100C1">
        <w:rPr>
          <w:rStyle w:val="default"/>
          <w:rFonts w:cs="FrankRuehl" w:hint="cs"/>
          <w:strike/>
          <w:vanish/>
          <w:sz w:val="18"/>
          <w:szCs w:val="22"/>
          <w:shd w:val="clear" w:color="auto" w:fill="FFFF99"/>
          <w:rtl/>
        </w:rPr>
        <w:t>ראש כל גליון של כל מסמך, למעט פירוט והמסמכים הנלווים אליו כשהם מוגשים לראשונה לרשות, יצויין מספר הפטנט או בקשת הפטנט אליו מתייחס המסמך, ובמרכז חלקו העליון של הגליון הראשון של כל מסמך יצויין נושאו.</w:t>
      </w:r>
    </w:p>
    <w:p w:rsidR="00F91480" w:rsidRPr="00F100C1" w:rsidRDefault="00F91480" w:rsidP="00F91480">
      <w:pPr>
        <w:pStyle w:val="P00"/>
        <w:spacing w:before="0"/>
        <w:ind w:left="0" w:right="1134"/>
        <w:rPr>
          <w:rStyle w:val="default"/>
          <w:rFonts w:cs="FrankRuehl"/>
          <w:strike/>
          <w:vanish/>
          <w:sz w:val="18"/>
          <w:szCs w:val="22"/>
          <w:shd w:val="clear" w:color="auto" w:fill="FFFF99"/>
          <w:rtl/>
        </w:rPr>
      </w:pPr>
      <w:r w:rsidRPr="00F100C1">
        <w:rPr>
          <w:rFonts w:cs="FrankRuehl"/>
          <w:vanish/>
          <w:sz w:val="18"/>
          <w:szCs w:val="22"/>
          <w:shd w:val="clear" w:color="auto" w:fill="FFFF99"/>
          <w:rtl/>
        </w:rPr>
        <w:tab/>
      </w:r>
      <w:r w:rsidRPr="00F100C1">
        <w:rPr>
          <w:rStyle w:val="default"/>
          <w:rFonts w:cs="FrankRuehl"/>
          <w:strike/>
          <w:vanish/>
          <w:sz w:val="18"/>
          <w:szCs w:val="22"/>
          <w:shd w:val="clear" w:color="auto" w:fill="FFFF99"/>
          <w:rtl/>
        </w:rPr>
        <w:t>(ד</w:t>
      </w:r>
      <w:r w:rsidRPr="00F100C1">
        <w:rPr>
          <w:rStyle w:val="default"/>
          <w:rFonts w:cs="FrankRuehl" w:hint="cs"/>
          <w:strike/>
          <w:vanish/>
          <w:sz w:val="18"/>
          <w:szCs w:val="22"/>
          <w:shd w:val="clear" w:color="auto" w:fill="FFFF99"/>
          <w:rtl/>
        </w:rPr>
        <w:t>)</w:t>
      </w:r>
      <w:r w:rsidRPr="00F100C1">
        <w:rPr>
          <w:rStyle w:val="default"/>
          <w:rFonts w:cs="FrankRuehl"/>
          <w:strike/>
          <w:vanish/>
          <w:sz w:val="18"/>
          <w:szCs w:val="22"/>
          <w:shd w:val="clear" w:color="auto" w:fill="FFFF99"/>
          <w:rtl/>
        </w:rPr>
        <w:tab/>
        <w:t>כ</w:t>
      </w:r>
      <w:r w:rsidRPr="00F100C1">
        <w:rPr>
          <w:rStyle w:val="default"/>
          <w:rFonts w:cs="FrankRuehl" w:hint="cs"/>
          <w:strike/>
          <w:vanish/>
          <w:sz w:val="18"/>
          <w:szCs w:val="22"/>
          <w:shd w:val="clear" w:color="auto" w:fill="FFFF99"/>
          <w:rtl/>
        </w:rPr>
        <w:t>ל מסמך המוגש לרשות ידון ב</w:t>
      </w:r>
      <w:r w:rsidRPr="00F100C1">
        <w:rPr>
          <w:rStyle w:val="default"/>
          <w:rFonts w:cs="FrankRuehl"/>
          <w:strike/>
          <w:vanish/>
          <w:sz w:val="18"/>
          <w:szCs w:val="22"/>
          <w:shd w:val="clear" w:color="auto" w:fill="FFFF99"/>
          <w:rtl/>
        </w:rPr>
        <w:t>נו</w:t>
      </w:r>
      <w:r w:rsidRPr="00F100C1">
        <w:rPr>
          <w:rStyle w:val="default"/>
          <w:rFonts w:cs="FrankRuehl" w:hint="cs"/>
          <w:strike/>
          <w:vanish/>
          <w:sz w:val="18"/>
          <w:szCs w:val="22"/>
          <w:shd w:val="clear" w:color="auto" w:fill="FFFF99"/>
          <w:rtl/>
        </w:rPr>
        <w:t>שא אחד בלבד.</w:t>
      </w:r>
    </w:p>
    <w:p w:rsidR="00F91480" w:rsidRPr="00F100C1" w:rsidRDefault="00F91480" w:rsidP="00F91480">
      <w:pPr>
        <w:pStyle w:val="P00"/>
        <w:spacing w:before="0"/>
        <w:ind w:left="0" w:right="1134"/>
        <w:rPr>
          <w:rStyle w:val="default"/>
          <w:rFonts w:cs="FrankRuehl"/>
          <w:strike/>
          <w:vanish/>
          <w:sz w:val="18"/>
          <w:szCs w:val="22"/>
          <w:shd w:val="clear" w:color="auto" w:fill="FFFF99"/>
          <w:rtl/>
        </w:rPr>
      </w:pPr>
      <w:r w:rsidRPr="00F100C1">
        <w:rPr>
          <w:rFonts w:cs="FrankRuehl"/>
          <w:vanish/>
          <w:sz w:val="18"/>
          <w:szCs w:val="22"/>
          <w:shd w:val="clear" w:color="auto" w:fill="FFFF99"/>
          <w:rtl/>
        </w:rPr>
        <w:tab/>
      </w:r>
      <w:r w:rsidRPr="00F100C1">
        <w:rPr>
          <w:rStyle w:val="default"/>
          <w:rFonts w:cs="FrankRuehl"/>
          <w:strike/>
          <w:vanish/>
          <w:sz w:val="18"/>
          <w:szCs w:val="22"/>
          <w:shd w:val="clear" w:color="auto" w:fill="FFFF99"/>
          <w:rtl/>
        </w:rPr>
        <w:t>(ה</w:t>
      </w:r>
      <w:r w:rsidRPr="00F100C1">
        <w:rPr>
          <w:rStyle w:val="default"/>
          <w:rFonts w:cs="FrankRuehl" w:hint="cs"/>
          <w:strike/>
          <w:vanish/>
          <w:sz w:val="18"/>
          <w:szCs w:val="22"/>
          <w:shd w:val="clear" w:color="auto" w:fill="FFFF99"/>
          <w:rtl/>
        </w:rPr>
        <w:t>)</w:t>
      </w:r>
      <w:r w:rsidRPr="00F100C1">
        <w:rPr>
          <w:rStyle w:val="default"/>
          <w:rFonts w:cs="FrankRuehl"/>
          <w:strike/>
          <w:vanish/>
          <w:sz w:val="18"/>
          <w:szCs w:val="22"/>
          <w:shd w:val="clear" w:color="auto" w:fill="FFFF99"/>
          <w:rtl/>
        </w:rPr>
        <w:tab/>
        <w:t>ה</w:t>
      </w:r>
      <w:r w:rsidRPr="00F100C1">
        <w:rPr>
          <w:rStyle w:val="default"/>
          <w:rFonts w:cs="FrankRuehl" w:hint="cs"/>
          <w:strike/>
          <w:vanish/>
          <w:sz w:val="18"/>
          <w:szCs w:val="22"/>
          <w:shd w:val="clear" w:color="auto" w:fill="FFFF99"/>
          <w:rtl/>
        </w:rPr>
        <w:t>יה המסמך המוגש תיקונו או חליפו של מסמך שהוגש לפני כן, יצויין הדבר בראש כל גליון.</w:t>
      </w:r>
    </w:p>
    <w:p w:rsidR="00F91480" w:rsidRPr="00F100C1" w:rsidRDefault="00F91480" w:rsidP="00F91480">
      <w:pPr>
        <w:pStyle w:val="P00"/>
        <w:spacing w:before="0"/>
        <w:ind w:left="0" w:right="1134"/>
        <w:rPr>
          <w:rStyle w:val="default"/>
          <w:rFonts w:cs="FrankRuehl"/>
          <w:strike/>
          <w:vanish/>
          <w:sz w:val="18"/>
          <w:szCs w:val="22"/>
          <w:shd w:val="clear" w:color="auto" w:fill="FFFF99"/>
          <w:rtl/>
        </w:rPr>
      </w:pPr>
      <w:r w:rsidRPr="00F100C1">
        <w:rPr>
          <w:rFonts w:cs="FrankRuehl"/>
          <w:vanish/>
          <w:sz w:val="18"/>
          <w:szCs w:val="22"/>
          <w:shd w:val="clear" w:color="auto" w:fill="FFFF99"/>
          <w:rtl/>
        </w:rPr>
        <w:tab/>
      </w:r>
      <w:r w:rsidRPr="00F100C1">
        <w:rPr>
          <w:rStyle w:val="default"/>
          <w:rFonts w:cs="FrankRuehl"/>
          <w:strike/>
          <w:vanish/>
          <w:sz w:val="18"/>
          <w:szCs w:val="22"/>
          <w:shd w:val="clear" w:color="auto" w:fill="FFFF99"/>
          <w:rtl/>
        </w:rPr>
        <w:t>(ו</w:t>
      </w:r>
      <w:r w:rsidRPr="00F100C1">
        <w:rPr>
          <w:rStyle w:val="default"/>
          <w:rFonts w:cs="FrankRuehl" w:hint="cs"/>
          <w:strike/>
          <w:vanish/>
          <w:sz w:val="18"/>
          <w:szCs w:val="22"/>
          <w:shd w:val="clear" w:color="auto" w:fill="FFFF99"/>
          <w:rtl/>
        </w:rPr>
        <w:t>)</w:t>
      </w:r>
      <w:r w:rsidRPr="00F100C1">
        <w:rPr>
          <w:rStyle w:val="default"/>
          <w:rFonts w:cs="FrankRuehl"/>
          <w:strike/>
          <w:vanish/>
          <w:sz w:val="18"/>
          <w:szCs w:val="22"/>
          <w:shd w:val="clear" w:color="auto" w:fill="FFFF99"/>
          <w:rtl/>
        </w:rPr>
        <w:tab/>
        <w:t>כ</w:t>
      </w:r>
      <w:r w:rsidRPr="00F100C1">
        <w:rPr>
          <w:rStyle w:val="default"/>
          <w:rFonts w:cs="FrankRuehl" w:hint="cs"/>
          <w:strike/>
          <w:vanish/>
          <w:sz w:val="18"/>
          <w:szCs w:val="22"/>
          <w:shd w:val="clear" w:color="auto" w:fill="FFFF99"/>
          <w:rtl/>
        </w:rPr>
        <w:t>ל מסמך המוגש לרשות יהא חתום בסופו בידי מגישו או העושה אותו.</w:t>
      </w:r>
    </w:p>
    <w:p w:rsidR="00F91480" w:rsidRPr="00F100C1" w:rsidRDefault="00F91480" w:rsidP="00F91480">
      <w:pPr>
        <w:pStyle w:val="P00"/>
        <w:spacing w:before="0"/>
        <w:ind w:left="0" w:right="1134"/>
        <w:rPr>
          <w:rStyle w:val="default"/>
          <w:rFonts w:cs="FrankRuehl"/>
          <w:strike/>
          <w:vanish/>
          <w:sz w:val="18"/>
          <w:szCs w:val="22"/>
          <w:shd w:val="clear" w:color="auto" w:fill="FFFF99"/>
          <w:rtl/>
        </w:rPr>
      </w:pPr>
      <w:r w:rsidRPr="00F100C1">
        <w:rPr>
          <w:rFonts w:cs="FrankRuehl"/>
          <w:vanish/>
          <w:sz w:val="18"/>
          <w:szCs w:val="22"/>
          <w:shd w:val="clear" w:color="auto" w:fill="FFFF99"/>
          <w:rtl/>
        </w:rPr>
        <w:tab/>
      </w:r>
      <w:r w:rsidRPr="00F100C1">
        <w:rPr>
          <w:rStyle w:val="default"/>
          <w:rFonts w:cs="FrankRuehl"/>
          <w:strike/>
          <w:vanish/>
          <w:sz w:val="18"/>
          <w:szCs w:val="22"/>
          <w:shd w:val="clear" w:color="auto" w:fill="FFFF99"/>
          <w:rtl/>
        </w:rPr>
        <w:t>(ז</w:t>
      </w:r>
      <w:r w:rsidRPr="00F100C1">
        <w:rPr>
          <w:rStyle w:val="default"/>
          <w:rFonts w:cs="FrankRuehl" w:hint="cs"/>
          <w:strike/>
          <w:vanish/>
          <w:sz w:val="18"/>
          <w:szCs w:val="22"/>
          <w:shd w:val="clear" w:color="auto" w:fill="FFFF99"/>
          <w:rtl/>
        </w:rPr>
        <w:t>)</w:t>
      </w:r>
      <w:r w:rsidRPr="00F100C1">
        <w:rPr>
          <w:rStyle w:val="default"/>
          <w:rFonts w:cs="FrankRuehl"/>
          <w:strike/>
          <w:vanish/>
          <w:sz w:val="18"/>
          <w:szCs w:val="22"/>
          <w:shd w:val="clear" w:color="auto" w:fill="FFFF99"/>
          <w:rtl/>
        </w:rPr>
        <w:tab/>
        <w:t>פ</w:t>
      </w:r>
      <w:r w:rsidRPr="00F100C1">
        <w:rPr>
          <w:rStyle w:val="default"/>
          <w:rFonts w:cs="FrankRuehl" w:hint="cs"/>
          <w:strike/>
          <w:vanish/>
          <w:sz w:val="18"/>
          <w:szCs w:val="22"/>
          <w:shd w:val="clear" w:color="auto" w:fill="FFFF99"/>
          <w:rtl/>
        </w:rPr>
        <w:t>ריטים (2) עד (4) שבתקנת משנה (א) לא יחולו על מכתבי לוואי ועל מכתבים שיגרתיים אחרים</w:t>
      </w:r>
      <w:r w:rsidRPr="00F100C1">
        <w:rPr>
          <w:rStyle w:val="default"/>
          <w:rFonts w:cs="FrankRuehl"/>
          <w:strike/>
          <w:vanish/>
          <w:sz w:val="18"/>
          <w:szCs w:val="22"/>
          <w:shd w:val="clear" w:color="auto" w:fill="FFFF99"/>
          <w:rtl/>
        </w:rPr>
        <w:t>.</w:t>
      </w:r>
    </w:p>
    <w:p w:rsidR="00F91480" w:rsidRPr="00F75617" w:rsidRDefault="00F91480" w:rsidP="00F75617">
      <w:pPr>
        <w:pStyle w:val="P00"/>
        <w:spacing w:before="0"/>
        <w:ind w:left="0" w:right="1134"/>
        <w:rPr>
          <w:rStyle w:val="default"/>
          <w:rFonts w:cs="FrankRuehl" w:hint="cs"/>
          <w:sz w:val="2"/>
          <w:szCs w:val="2"/>
          <w:rtl/>
        </w:rPr>
      </w:pPr>
      <w:r w:rsidRPr="00F100C1">
        <w:rPr>
          <w:rFonts w:cs="FrankRuehl"/>
          <w:vanish/>
          <w:sz w:val="18"/>
          <w:szCs w:val="22"/>
          <w:shd w:val="clear" w:color="auto" w:fill="FFFF99"/>
          <w:rtl/>
        </w:rPr>
        <w:tab/>
      </w:r>
      <w:r w:rsidRPr="00F100C1">
        <w:rPr>
          <w:rStyle w:val="default"/>
          <w:rFonts w:cs="FrankRuehl"/>
          <w:strike/>
          <w:vanish/>
          <w:sz w:val="18"/>
          <w:szCs w:val="22"/>
          <w:shd w:val="clear" w:color="auto" w:fill="FFFF99"/>
          <w:rtl/>
        </w:rPr>
        <w:t>(ח</w:t>
      </w:r>
      <w:r w:rsidRPr="00F100C1">
        <w:rPr>
          <w:rStyle w:val="default"/>
          <w:rFonts w:cs="FrankRuehl" w:hint="cs"/>
          <w:strike/>
          <w:vanish/>
          <w:sz w:val="18"/>
          <w:szCs w:val="22"/>
          <w:shd w:val="clear" w:color="auto" w:fill="FFFF99"/>
          <w:rtl/>
        </w:rPr>
        <w:t>)</w:t>
      </w:r>
      <w:r w:rsidRPr="00F100C1">
        <w:rPr>
          <w:rStyle w:val="default"/>
          <w:rFonts w:cs="FrankRuehl"/>
          <w:strike/>
          <w:vanish/>
          <w:sz w:val="18"/>
          <w:szCs w:val="22"/>
          <w:shd w:val="clear" w:color="auto" w:fill="FFFF99"/>
          <w:rtl/>
        </w:rPr>
        <w:tab/>
        <w:t>ת</w:t>
      </w:r>
      <w:r w:rsidRPr="00F100C1">
        <w:rPr>
          <w:rStyle w:val="default"/>
          <w:rFonts w:cs="FrankRuehl" w:hint="cs"/>
          <w:strike/>
          <w:vanish/>
          <w:sz w:val="18"/>
          <w:szCs w:val="22"/>
          <w:shd w:val="clear" w:color="auto" w:fill="FFFF99"/>
          <w:rtl/>
        </w:rPr>
        <w:t xml:space="preserve">קנה </w:t>
      </w:r>
      <w:r w:rsidRPr="00F100C1">
        <w:rPr>
          <w:rStyle w:val="default"/>
          <w:rFonts w:cs="FrankRuehl"/>
          <w:strike/>
          <w:vanish/>
          <w:sz w:val="18"/>
          <w:szCs w:val="22"/>
          <w:shd w:val="clear" w:color="auto" w:fill="FFFF99"/>
          <w:rtl/>
        </w:rPr>
        <w:t>ז</w:t>
      </w:r>
      <w:r w:rsidRPr="00F100C1">
        <w:rPr>
          <w:rStyle w:val="default"/>
          <w:rFonts w:cs="FrankRuehl" w:hint="cs"/>
          <w:strike/>
          <w:vanish/>
          <w:sz w:val="18"/>
          <w:szCs w:val="22"/>
          <w:shd w:val="clear" w:color="auto" w:fill="FFFF99"/>
          <w:rtl/>
        </w:rPr>
        <w:t>ו לא תחול על מסמך שהוא שרטוט, תצהיר או מסמך רשמי שניתן על ידי רשות מרשויות המדינה או רשות של מדינת-חוץ.</w:t>
      </w:r>
      <w:bookmarkEnd w:id="33"/>
    </w:p>
    <w:p w:rsidR="00F91480" w:rsidRDefault="003747E6" w:rsidP="00F75617">
      <w:pPr>
        <w:pStyle w:val="P00"/>
        <w:spacing w:before="72"/>
        <w:ind w:left="0" w:right="1134"/>
        <w:rPr>
          <w:rStyle w:val="default"/>
          <w:rFonts w:cs="FrankRuehl" w:hint="cs"/>
          <w:rtl/>
        </w:rPr>
      </w:pPr>
      <w:bookmarkStart w:id="34" w:name="Seif197"/>
      <w:bookmarkEnd w:id="34"/>
      <w:r>
        <w:rPr>
          <w:lang w:val="he-IL"/>
        </w:rPr>
        <mc:AlternateContent>
          <mc:Choice Requires="wps">
            <w:drawing>
              <wp:anchor distT="0" distB="0" distL="114300" distR="114300" simplePos="0" relativeHeight="251753472" behindDoc="0" locked="1" layoutInCell="0" allowOverlap="1">
                <wp:simplePos x="0" y="0"/>
                <wp:positionH relativeFrom="column">
                  <wp:posOffset>5899150</wp:posOffset>
                </wp:positionH>
                <wp:positionV relativeFrom="paragraph">
                  <wp:posOffset>102235</wp:posOffset>
                </wp:positionV>
                <wp:extent cx="953135" cy="347980"/>
                <wp:effectExtent l="0" t="0" r="0" b="0"/>
                <wp:wrapNone/>
                <wp:docPr id="285" name="Rectangle 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479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F91480">
                            <w:pPr>
                              <w:spacing w:line="160" w:lineRule="exact"/>
                              <w:jc w:val="left"/>
                              <w:rPr>
                                <w:rFonts w:cs="Miriam" w:hint="cs"/>
                                <w:noProof/>
                                <w:sz w:val="18"/>
                                <w:szCs w:val="18"/>
                                <w:rtl/>
                              </w:rPr>
                            </w:pPr>
                            <w:r>
                              <w:rPr>
                                <w:rFonts w:cs="Miriam" w:hint="cs"/>
                                <w:sz w:val="18"/>
                                <w:szCs w:val="18"/>
                                <w:rtl/>
                              </w:rPr>
                              <w:t>הגשת מסמכים באתר ההגשה</w:t>
                            </w:r>
                          </w:p>
                          <w:p w:rsidR="00DC624D" w:rsidRDefault="00DC624D" w:rsidP="00F91480">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1" o:spid="_x0000_s1047" style="position:absolute;left:0;text-align:left;margin-left:464.5pt;margin-top:8.05pt;width:75.05pt;height:27.4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" o:allowincell="f" filled="f" stroked="f" strokecolor="lime" strokeweight=".25pt">
                <v:textbox inset="0,0,0,0">
                  <w:txbxContent>
                    <w:p w:rsidR="00DC624D" w:rsidRDefault="00DC624D" w:rsidP="00F91480">
                      <w:pPr>
                        <w:spacing w:line="160" w:lineRule="exact"/>
                        <w:jc w:val="left"/>
                        <w:rPr>
                          <w:rFonts w:cs="Miriam" w:hint="cs"/>
                          <w:noProof/>
                          <w:sz w:val="18"/>
                          <w:szCs w:val="18"/>
                          <w:rtl/>
                        </w:rPr>
                      </w:pPr>
                      <w:r>
                        <w:rPr>
                          <w:rFonts w:cs="Miriam" w:hint="cs"/>
                          <w:sz w:val="18"/>
                          <w:szCs w:val="18"/>
                          <w:rtl/>
                        </w:rPr>
                        <w:t>הגשת מסמכים באתר ההגשה</w:t>
                      </w:r>
                    </w:p>
                    <w:p w:rsidR="00DC624D" w:rsidRDefault="00DC624D" w:rsidP="00F91480">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F91480">
        <w:rPr>
          <w:rStyle w:val="big-number"/>
          <w:rFonts w:cs="Miriam"/>
          <w:rtl/>
        </w:rPr>
        <w:t>11</w:t>
      </w:r>
      <w:r w:rsidR="00F75617">
        <w:rPr>
          <w:rStyle w:val="default"/>
          <w:rFonts w:cs="FrankRuehl" w:hint="cs"/>
          <w:rtl/>
        </w:rPr>
        <w:t>א</w:t>
      </w:r>
      <w:r w:rsidR="00F91480" w:rsidRPr="00F91480">
        <w:rPr>
          <w:rStyle w:val="default"/>
          <w:rFonts w:cs="FrankRuehl"/>
          <w:rtl/>
        </w:rPr>
        <w:t>.</w:t>
      </w:r>
      <w:r w:rsidR="00F91480" w:rsidRPr="00F91480">
        <w:rPr>
          <w:rStyle w:val="default"/>
          <w:rFonts w:cs="FrankRuehl"/>
          <w:rtl/>
        </w:rPr>
        <w:tab/>
      </w:r>
      <w:r w:rsidR="00F91480">
        <w:rPr>
          <w:rStyle w:val="default"/>
          <w:rFonts w:cs="FrankRuehl"/>
          <w:rtl/>
        </w:rPr>
        <w:t>(א</w:t>
      </w:r>
      <w:r w:rsidR="00F91480">
        <w:rPr>
          <w:rStyle w:val="default"/>
          <w:rFonts w:cs="FrankRuehl" w:hint="cs"/>
          <w:rtl/>
        </w:rPr>
        <w:t>)</w:t>
      </w:r>
      <w:r w:rsidR="00F91480">
        <w:rPr>
          <w:rStyle w:val="default"/>
          <w:rFonts w:cs="FrankRuehl"/>
          <w:rtl/>
        </w:rPr>
        <w:tab/>
      </w:r>
      <w:r w:rsidR="00F75617">
        <w:rPr>
          <w:rStyle w:val="default"/>
          <w:rFonts w:cs="FrankRuehl" w:hint="cs"/>
          <w:rtl/>
        </w:rPr>
        <w:t>בקשה לרישום פטנט המוגשת באתר ההגשה, תוגש לרשם באמצעות טופס הגשה אלקטרונית ויצורפו אליו קבצים הכוללים את חלקי הבקשה, לפי העניין.</w:t>
      </w:r>
    </w:p>
    <w:p w:rsidR="00F75617" w:rsidRPr="00583184" w:rsidRDefault="00F75617" w:rsidP="00F75617">
      <w:pPr>
        <w:pStyle w:val="P00"/>
        <w:spacing w:before="72"/>
        <w:ind w:left="0" w:right="1134"/>
        <w:rPr>
          <w:rStyle w:val="default"/>
          <w:rFonts w:cs="FrankRuehl" w:hint="cs"/>
          <w:sz w:val="20"/>
          <w:rtl/>
        </w:rPr>
      </w:pPr>
      <w:r w:rsidRPr="00583184">
        <w:rPr>
          <w:rStyle w:val="default"/>
          <w:rFonts w:cs="FrankRuehl" w:hint="cs"/>
          <w:sz w:val="20"/>
          <w:rtl/>
        </w:rPr>
        <w:tab/>
        <w:t>(ב)</w:t>
      </w:r>
      <w:r w:rsidRPr="00583184">
        <w:rPr>
          <w:rStyle w:val="default"/>
          <w:rFonts w:cs="FrankRuehl" w:hint="cs"/>
          <w:sz w:val="20"/>
          <w:rtl/>
        </w:rPr>
        <w:tab/>
        <w:t>בקשה, הודעה או מסמך אחר שיש או שמותר להגישם לרשם, ניתן להגישם באתר ההגשה.</w:t>
      </w:r>
    </w:p>
    <w:p w:rsidR="00F75617" w:rsidRPr="00583184" w:rsidRDefault="00F75617" w:rsidP="00F75617">
      <w:pPr>
        <w:pStyle w:val="P00"/>
        <w:spacing w:before="72"/>
        <w:ind w:left="0" w:right="1134"/>
        <w:rPr>
          <w:rStyle w:val="default"/>
          <w:rFonts w:cs="FrankRuehl" w:hint="cs"/>
          <w:sz w:val="20"/>
          <w:rtl/>
        </w:rPr>
      </w:pPr>
      <w:r w:rsidRPr="00583184">
        <w:rPr>
          <w:rStyle w:val="default"/>
          <w:rFonts w:cs="FrankRuehl" w:hint="cs"/>
          <w:sz w:val="20"/>
          <w:rtl/>
        </w:rPr>
        <w:tab/>
        <w:t>(ג)</w:t>
      </w:r>
      <w:r w:rsidRPr="00583184">
        <w:rPr>
          <w:rStyle w:val="default"/>
          <w:rFonts w:cs="FrankRuehl" w:hint="cs"/>
          <w:sz w:val="20"/>
          <w:rtl/>
        </w:rPr>
        <w:tab/>
        <w:t>על בקשות, הודעות ומסמכים אחרים המוגשים באתר ההגשה לפי תקנות אלה, יחולו הוראות הרשם לעניין הגשה על גבי התקן המשמש לאחסון חומר מחשב, מכוח סמכותו לפי סעיף 11(א) לחוק, בשינויים המחויבים.</w:t>
      </w:r>
    </w:p>
    <w:p w:rsidR="00F75617" w:rsidRDefault="00F75617" w:rsidP="00F75617">
      <w:pPr>
        <w:pStyle w:val="P00"/>
        <w:spacing w:before="72"/>
        <w:ind w:left="0" w:right="1134"/>
        <w:rPr>
          <w:rStyle w:val="default"/>
          <w:rFonts w:cs="FrankRuehl" w:hint="cs"/>
          <w:sz w:val="20"/>
          <w:rtl/>
        </w:rPr>
      </w:pPr>
      <w:r w:rsidRPr="00583184">
        <w:rPr>
          <w:rStyle w:val="default"/>
          <w:rFonts w:cs="FrankRuehl" w:hint="cs"/>
          <w:sz w:val="20"/>
          <w:rtl/>
        </w:rPr>
        <w:tab/>
        <w:t>(ד)</w:t>
      </w:r>
      <w:r w:rsidRPr="00583184">
        <w:rPr>
          <w:rStyle w:val="default"/>
          <w:rFonts w:cs="FrankRuehl" w:hint="cs"/>
          <w:sz w:val="20"/>
          <w:rtl/>
        </w:rPr>
        <w:tab/>
      </w:r>
      <w:r w:rsidR="00583184" w:rsidRPr="00583184">
        <w:rPr>
          <w:rStyle w:val="default"/>
          <w:rFonts w:cs="FrankRuehl" w:hint="cs"/>
          <w:sz w:val="20"/>
          <w:rtl/>
        </w:rPr>
        <w:t>במסמך המוגש באתר ההגשה, לא תהיה קישורית (</w:t>
      </w:r>
      <w:r w:rsidR="00583184" w:rsidRPr="00583184">
        <w:rPr>
          <w:rStyle w:val="default"/>
          <w:rFonts w:cs="FrankRuehl"/>
          <w:sz w:val="20"/>
        </w:rPr>
        <w:t>Hyper</w:t>
      </w:r>
      <w:r w:rsidR="00583184">
        <w:rPr>
          <w:rStyle w:val="default"/>
          <w:rFonts w:cs="FrankRuehl"/>
          <w:sz w:val="20"/>
        </w:rPr>
        <w:t xml:space="preserve"> Link</w:t>
      </w:r>
      <w:r w:rsidR="00583184">
        <w:rPr>
          <w:rStyle w:val="default"/>
          <w:rFonts w:cs="FrankRuehl" w:hint="cs"/>
          <w:sz w:val="20"/>
          <w:rtl/>
        </w:rPr>
        <w:t>) למידע בתוך המסמך או מחוצה לו, ואולם רשאי המגיש לכלול במסמך קישורית לצורך הפניה מתוכן עניינים, אם קיים, לסעיפים הנוגעים לעניין בגוף המסמך או לצורך הפניה, אם קיימת, במלל של המסמך לסעיפים הנוגעים לעניין בגוף המסמך.</w:t>
      </w:r>
    </w:p>
    <w:p w:rsidR="00583184" w:rsidRPr="00583184" w:rsidRDefault="00583184" w:rsidP="00F75617">
      <w:pPr>
        <w:pStyle w:val="P00"/>
        <w:spacing w:before="72"/>
        <w:ind w:left="0" w:right="1134"/>
        <w:rPr>
          <w:rStyle w:val="default"/>
          <w:rFonts w:cs="FrankRuehl" w:hint="cs"/>
          <w:sz w:val="20"/>
          <w:rtl/>
        </w:rPr>
      </w:pPr>
      <w:r>
        <w:rPr>
          <w:rStyle w:val="default"/>
          <w:rFonts w:cs="FrankRuehl" w:hint="cs"/>
          <w:sz w:val="20"/>
          <w:rtl/>
        </w:rPr>
        <w:tab/>
        <w:t>(ה)</w:t>
      </w:r>
      <w:r>
        <w:rPr>
          <w:rStyle w:val="default"/>
          <w:rFonts w:cs="FrankRuehl" w:hint="cs"/>
          <w:sz w:val="20"/>
          <w:rtl/>
        </w:rPr>
        <w:tab/>
      </w:r>
      <w:r w:rsidR="005D2F35">
        <w:rPr>
          <w:rStyle w:val="default"/>
          <w:rFonts w:cs="FrankRuehl" w:hint="cs"/>
          <w:sz w:val="20"/>
          <w:rtl/>
        </w:rPr>
        <w:t xml:space="preserve">מסמך המוגש באתר ההגשה והמכיל מידע טקסטואלי יוכן באמצעות תוכנה המאפשרת ביצוע חיפוש טקסטואלי בשפה שבה נכתב המסמך, כגון בתוכנה המשמשת ליצירת קבצים בפורמט </w:t>
      </w:r>
      <w:r w:rsidR="005D2F35">
        <w:rPr>
          <w:rStyle w:val="default"/>
          <w:rFonts w:cs="FrankRuehl"/>
          <w:sz w:val="20"/>
        </w:rPr>
        <w:t>PDF (Portable Document Format)</w:t>
      </w:r>
      <w:r w:rsidR="005D2F35">
        <w:rPr>
          <w:rStyle w:val="default"/>
          <w:rFonts w:cs="FrankRuehl" w:hint="cs"/>
          <w:sz w:val="20"/>
          <w:rtl/>
        </w:rPr>
        <w:t xml:space="preserve"> טקסטואלי; מסמך המכיל רק מידע שאינו טקסטואלי, ניתן להגישו גם בפורמט </w:t>
      </w:r>
      <w:r w:rsidR="005D2F35">
        <w:rPr>
          <w:rStyle w:val="default"/>
          <w:rFonts w:cs="FrankRuehl"/>
          <w:sz w:val="20"/>
        </w:rPr>
        <w:t>PDF</w:t>
      </w:r>
      <w:r w:rsidR="005D2F35">
        <w:rPr>
          <w:rStyle w:val="default"/>
          <w:rFonts w:cs="FrankRuehl" w:hint="cs"/>
          <w:sz w:val="20"/>
          <w:rtl/>
        </w:rPr>
        <w:t xml:space="preserve"> שאינו טקסטואלי.</w:t>
      </w:r>
    </w:p>
    <w:p w:rsidR="00F91480" w:rsidRPr="00F100C1" w:rsidRDefault="00F91480" w:rsidP="00F91480">
      <w:pPr>
        <w:pStyle w:val="P00"/>
        <w:spacing w:before="0"/>
        <w:ind w:left="0" w:right="1134"/>
        <w:rPr>
          <w:rStyle w:val="default"/>
          <w:rFonts w:cs="FrankRuehl" w:hint="cs"/>
          <w:vanish/>
          <w:color w:val="FF0000"/>
          <w:sz w:val="20"/>
          <w:szCs w:val="20"/>
          <w:shd w:val="clear" w:color="auto" w:fill="FFFF99"/>
          <w:rtl/>
        </w:rPr>
      </w:pPr>
      <w:bookmarkStart w:id="35" w:name="Rov345"/>
      <w:r w:rsidRPr="00F100C1">
        <w:rPr>
          <w:rStyle w:val="default"/>
          <w:rFonts w:cs="FrankRuehl" w:hint="cs"/>
          <w:vanish/>
          <w:color w:val="FF0000"/>
          <w:sz w:val="20"/>
          <w:szCs w:val="20"/>
          <w:shd w:val="clear" w:color="auto" w:fill="FFFF99"/>
          <w:rtl/>
        </w:rPr>
        <w:t>מיום 20.12.2015</w:t>
      </w:r>
    </w:p>
    <w:p w:rsidR="00F91480" w:rsidRPr="00F100C1" w:rsidRDefault="00F91480" w:rsidP="00F91480">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F91480" w:rsidRPr="00F100C1" w:rsidRDefault="00F91480" w:rsidP="00F91480">
      <w:pPr>
        <w:pStyle w:val="P00"/>
        <w:spacing w:before="0"/>
        <w:ind w:left="0" w:right="1134"/>
        <w:rPr>
          <w:rStyle w:val="default"/>
          <w:rFonts w:cs="FrankRuehl" w:hint="cs"/>
          <w:vanish/>
          <w:sz w:val="20"/>
          <w:szCs w:val="20"/>
          <w:shd w:val="clear" w:color="auto" w:fill="FFFF99"/>
          <w:rtl/>
        </w:rPr>
      </w:pPr>
      <w:hyperlink r:id="rId26"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64</w:t>
      </w:r>
    </w:p>
    <w:p w:rsidR="00F91480" w:rsidRPr="005D2F35" w:rsidRDefault="00F91480" w:rsidP="005D2F35">
      <w:pPr>
        <w:pStyle w:val="P22"/>
        <w:spacing w:before="0"/>
        <w:ind w:left="0" w:right="1134"/>
        <w:rPr>
          <w:rFonts w:cs="FrankRuehl" w:hint="cs"/>
          <w:sz w:val="2"/>
          <w:szCs w:val="2"/>
          <w:shd w:val="clear" w:color="auto" w:fill="FFFF99"/>
          <w:rtl/>
        </w:rPr>
      </w:pPr>
      <w:r w:rsidRPr="00F100C1">
        <w:rPr>
          <w:rFonts w:cs="FrankRuehl" w:hint="cs"/>
          <w:b/>
          <w:bCs/>
          <w:vanish/>
          <w:szCs w:val="20"/>
          <w:shd w:val="clear" w:color="auto" w:fill="FFFF99"/>
          <w:rtl/>
        </w:rPr>
        <w:t>ה</w:t>
      </w:r>
      <w:r w:rsidR="00F75617" w:rsidRPr="00F100C1">
        <w:rPr>
          <w:rFonts w:cs="FrankRuehl" w:hint="cs"/>
          <w:b/>
          <w:bCs/>
          <w:vanish/>
          <w:szCs w:val="20"/>
          <w:shd w:val="clear" w:color="auto" w:fill="FFFF99"/>
          <w:rtl/>
        </w:rPr>
        <w:t>וס</w:t>
      </w:r>
      <w:r w:rsidRPr="00F100C1">
        <w:rPr>
          <w:rFonts w:cs="FrankRuehl" w:hint="cs"/>
          <w:b/>
          <w:bCs/>
          <w:vanish/>
          <w:szCs w:val="20"/>
          <w:shd w:val="clear" w:color="auto" w:fill="FFFF99"/>
          <w:rtl/>
        </w:rPr>
        <w:t>פת תקנה 11</w:t>
      </w:r>
      <w:r w:rsidR="00F75617" w:rsidRPr="00F100C1">
        <w:rPr>
          <w:rFonts w:cs="FrankRuehl" w:hint="cs"/>
          <w:b/>
          <w:bCs/>
          <w:vanish/>
          <w:szCs w:val="20"/>
          <w:shd w:val="clear" w:color="auto" w:fill="FFFF99"/>
          <w:rtl/>
        </w:rPr>
        <w:t>א</w:t>
      </w:r>
      <w:bookmarkEnd w:id="35"/>
    </w:p>
    <w:p w:rsidR="00F75617" w:rsidRDefault="003747E6" w:rsidP="005D2F35">
      <w:pPr>
        <w:pStyle w:val="P00"/>
        <w:spacing w:before="72"/>
        <w:ind w:left="0" w:right="1134"/>
        <w:rPr>
          <w:rStyle w:val="default"/>
          <w:rFonts w:cs="FrankRuehl" w:hint="cs"/>
          <w:sz w:val="20"/>
          <w:rtl/>
        </w:rPr>
      </w:pPr>
      <w:bookmarkStart w:id="36" w:name="Seif199"/>
      <w:bookmarkEnd w:id="36"/>
      <w:r>
        <w:rPr>
          <w:lang w:val="he-IL"/>
        </w:rPr>
        <mc:AlternateContent>
          <mc:Choice Requires="wps">
            <w:drawing>
              <wp:anchor distT="0" distB="0" distL="114300" distR="114300" simplePos="0" relativeHeight="251755520" behindDoc="0" locked="1" layoutInCell="0" allowOverlap="1">
                <wp:simplePos x="0" y="0"/>
                <wp:positionH relativeFrom="column">
                  <wp:posOffset>5899150</wp:posOffset>
                </wp:positionH>
                <wp:positionV relativeFrom="paragraph">
                  <wp:posOffset>102235</wp:posOffset>
                </wp:positionV>
                <wp:extent cx="953135" cy="196215"/>
                <wp:effectExtent l="0" t="0" r="0" b="0"/>
                <wp:wrapNone/>
                <wp:docPr id="284" name="Rectangle 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962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F75617">
                            <w:pPr>
                              <w:spacing w:line="160" w:lineRule="exact"/>
                              <w:jc w:val="left"/>
                              <w:rPr>
                                <w:rFonts w:cs="Miriam" w:hint="cs"/>
                                <w:noProof/>
                                <w:sz w:val="18"/>
                                <w:szCs w:val="18"/>
                                <w:rtl/>
                              </w:rPr>
                            </w:pPr>
                            <w:r>
                              <w:rPr>
                                <w:rFonts w:cs="Miriam" w:hint="cs"/>
                                <w:sz w:val="18"/>
                                <w:szCs w:val="18"/>
                                <w:rtl/>
                              </w:rPr>
                              <w:t>דרישת הזדהות</w:t>
                            </w:r>
                          </w:p>
                          <w:p w:rsidR="00DC624D" w:rsidRDefault="00DC624D" w:rsidP="00F75617">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3" o:spid="_x0000_s1048" style="position:absolute;left:0;text-align:left;margin-left:464.5pt;margin-top:8.05pt;width:75.05pt;height:15.4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" o:allowincell="f" filled="f" stroked="f" strokecolor="lime" strokeweight=".25pt">
                <v:textbox inset="0,0,0,0">
                  <w:txbxContent>
                    <w:p w:rsidR="00DC624D" w:rsidRDefault="00DC624D" w:rsidP="00F75617">
                      <w:pPr>
                        <w:spacing w:line="160" w:lineRule="exact"/>
                        <w:jc w:val="left"/>
                        <w:rPr>
                          <w:rFonts w:cs="Miriam" w:hint="cs"/>
                          <w:noProof/>
                          <w:sz w:val="18"/>
                          <w:szCs w:val="18"/>
                          <w:rtl/>
                        </w:rPr>
                      </w:pPr>
                      <w:r>
                        <w:rPr>
                          <w:rFonts w:cs="Miriam" w:hint="cs"/>
                          <w:sz w:val="18"/>
                          <w:szCs w:val="18"/>
                          <w:rtl/>
                        </w:rPr>
                        <w:t>דרישת הזדהות</w:t>
                      </w:r>
                    </w:p>
                    <w:p w:rsidR="00DC624D" w:rsidRDefault="00DC624D" w:rsidP="00F75617">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F75617">
        <w:rPr>
          <w:rStyle w:val="big-number"/>
          <w:rFonts w:cs="Miriam"/>
          <w:rtl/>
        </w:rPr>
        <w:t>11</w:t>
      </w:r>
      <w:r w:rsidR="005D2F35">
        <w:rPr>
          <w:rStyle w:val="default"/>
          <w:rFonts w:cs="FrankRuehl" w:hint="cs"/>
          <w:rtl/>
        </w:rPr>
        <w:t>ב</w:t>
      </w:r>
      <w:r w:rsidR="00F75617" w:rsidRPr="00F91480">
        <w:rPr>
          <w:rStyle w:val="default"/>
          <w:rFonts w:cs="FrankRuehl"/>
          <w:rtl/>
        </w:rPr>
        <w:t>.</w:t>
      </w:r>
      <w:r w:rsidR="00F75617" w:rsidRPr="00F91480">
        <w:rPr>
          <w:rStyle w:val="default"/>
          <w:rFonts w:cs="FrankRuehl"/>
          <w:rtl/>
        </w:rPr>
        <w:tab/>
      </w:r>
      <w:r w:rsidR="00F75617" w:rsidRPr="005D2F35">
        <w:rPr>
          <w:rStyle w:val="default"/>
          <w:rFonts w:cs="FrankRuehl"/>
          <w:sz w:val="20"/>
          <w:rtl/>
        </w:rPr>
        <w:t>(א</w:t>
      </w:r>
      <w:r w:rsidR="00F75617" w:rsidRPr="005D2F35">
        <w:rPr>
          <w:rStyle w:val="default"/>
          <w:rFonts w:cs="FrankRuehl" w:hint="cs"/>
          <w:sz w:val="20"/>
          <w:rtl/>
        </w:rPr>
        <w:t>)</w:t>
      </w:r>
      <w:r w:rsidR="00F75617" w:rsidRPr="005D2F35">
        <w:rPr>
          <w:rStyle w:val="default"/>
          <w:rFonts w:cs="FrankRuehl"/>
          <w:sz w:val="20"/>
          <w:rtl/>
        </w:rPr>
        <w:tab/>
      </w:r>
      <w:r w:rsidR="005D2F35">
        <w:rPr>
          <w:rStyle w:val="default"/>
          <w:rFonts w:cs="FrankRuehl" w:hint="cs"/>
          <w:sz w:val="20"/>
          <w:rtl/>
        </w:rPr>
        <w:t>המגיש כל בקשה, הודעה או מסמך אחר המוגשים כאמור בתקנה 11א(ב), יזדהה באמצעות תעודה אלקטרונית.</w:t>
      </w:r>
    </w:p>
    <w:p w:rsidR="005D2F35" w:rsidRDefault="005D2F35" w:rsidP="005D2F35">
      <w:pPr>
        <w:pStyle w:val="P00"/>
        <w:spacing w:before="72"/>
        <w:ind w:left="0" w:right="1134"/>
        <w:rPr>
          <w:rStyle w:val="default"/>
          <w:rFonts w:cs="FrankRuehl" w:hint="cs"/>
          <w:sz w:val="20"/>
          <w:rtl/>
        </w:rPr>
      </w:pPr>
      <w:r>
        <w:rPr>
          <w:rStyle w:val="default"/>
          <w:rFonts w:cs="FrankRuehl" w:hint="cs"/>
          <w:sz w:val="20"/>
          <w:rtl/>
        </w:rPr>
        <w:tab/>
        <w:t>(ב)</w:t>
      </w:r>
      <w:r>
        <w:rPr>
          <w:rStyle w:val="default"/>
          <w:rFonts w:cs="FrankRuehl" w:hint="cs"/>
          <w:sz w:val="20"/>
          <w:rtl/>
        </w:rPr>
        <w:tab/>
        <w:t>הוראות תקנת משנה (א) לא יחולו על מגיש בקשה, הודעה או מסמך מן המנויים להלן:</w:t>
      </w:r>
    </w:p>
    <w:p w:rsidR="005D2F35" w:rsidRDefault="005D2F35" w:rsidP="005D2F35">
      <w:pPr>
        <w:pStyle w:val="P00"/>
        <w:spacing w:before="72"/>
        <w:ind w:left="1021" w:right="1134"/>
        <w:rPr>
          <w:rStyle w:val="default"/>
          <w:rFonts w:cs="FrankRuehl" w:hint="cs"/>
          <w:sz w:val="20"/>
          <w:rtl/>
        </w:rPr>
      </w:pPr>
      <w:r>
        <w:rPr>
          <w:rStyle w:val="default"/>
          <w:rFonts w:cs="FrankRuehl" w:hint="cs"/>
          <w:sz w:val="20"/>
          <w:rtl/>
        </w:rPr>
        <w:t>(1)</w:t>
      </w:r>
      <w:r>
        <w:rPr>
          <w:rStyle w:val="default"/>
          <w:rFonts w:cs="FrankRuehl" w:hint="cs"/>
          <w:sz w:val="20"/>
          <w:rtl/>
        </w:rPr>
        <w:tab/>
        <w:t>הודעה לפי סעיף 6 לחוק;</w:t>
      </w:r>
    </w:p>
    <w:p w:rsidR="005D2F35" w:rsidRDefault="005D2F35" w:rsidP="005D2F35">
      <w:pPr>
        <w:pStyle w:val="P00"/>
        <w:spacing w:before="72"/>
        <w:ind w:left="1021" w:right="1134"/>
        <w:rPr>
          <w:rStyle w:val="default"/>
          <w:rFonts w:cs="FrankRuehl" w:hint="cs"/>
          <w:sz w:val="20"/>
          <w:rtl/>
        </w:rPr>
      </w:pPr>
      <w:r>
        <w:rPr>
          <w:rStyle w:val="default"/>
          <w:rFonts w:cs="FrankRuehl" w:hint="cs"/>
          <w:sz w:val="20"/>
          <w:rtl/>
        </w:rPr>
        <w:t>(2)</w:t>
      </w:r>
      <w:r>
        <w:rPr>
          <w:rStyle w:val="default"/>
          <w:rFonts w:cs="FrankRuehl" w:hint="cs"/>
          <w:sz w:val="20"/>
          <w:rtl/>
        </w:rPr>
        <w:tab/>
        <w:t>מסמכים המוגשים לפי סעיף 18(ב)(3) לחוק בידי אדם שאינו המבקש;</w:t>
      </w:r>
    </w:p>
    <w:p w:rsidR="005D2F35" w:rsidRDefault="005D2F35" w:rsidP="005D2F35">
      <w:pPr>
        <w:pStyle w:val="P00"/>
        <w:spacing w:before="72"/>
        <w:ind w:left="1021" w:right="1134"/>
        <w:rPr>
          <w:rStyle w:val="default"/>
          <w:rFonts w:cs="FrankRuehl" w:hint="cs"/>
          <w:sz w:val="20"/>
          <w:rtl/>
        </w:rPr>
      </w:pPr>
      <w:r>
        <w:rPr>
          <w:rStyle w:val="default"/>
          <w:rFonts w:cs="FrankRuehl" w:hint="cs"/>
          <w:sz w:val="20"/>
          <w:rtl/>
        </w:rPr>
        <w:t>(3)</w:t>
      </w:r>
      <w:r>
        <w:rPr>
          <w:rStyle w:val="default"/>
          <w:rFonts w:cs="FrankRuehl" w:hint="cs"/>
          <w:sz w:val="20"/>
          <w:rtl/>
        </w:rPr>
        <w:tab/>
        <w:t>בקשה לבחינה על אתר המוגשת לפי סעיף 19א(ג) לחוק בידי אדם שאינו המבקש;</w:t>
      </w:r>
    </w:p>
    <w:p w:rsidR="005D2F35" w:rsidRDefault="005D2F35" w:rsidP="005D2F35">
      <w:pPr>
        <w:pStyle w:val="P00"/>
        <w:spacing w:before="72"/>
        <w:ind w:left="1021" w:right="1134"/>
        <w:rPr>
          <w:rStyle w:val="default"/>
          <w:rFonts w:cs="FrankRuehl" w:hint="cs"/>
          <w:sz w:val="20"/>
          <w:rtl/>
        </w:rPr>
      </w:pPr>
      <w:r>
        <w:rPr>
          <w:rStyle w:val="default"/>
          <w:rFonts w:cs="FrankRuehl" w:hint="cs"/>
          <w:sz w:val="20"/>
          <w:rtl/>
        </w:rPr>
        <w:t>(4)</w:t>
      </w:r>
      <w:r>
        <w:rPr>
          <w:rStyle w:val="default"/>
          <w:rFonts w:cs="FrankRuehl" w:hint="cs"/>
          <w:sz w:val="20"/>
          <w:rtl/>
        </w:rPr>
        <w:tab/>
        <w:t>הודעת התנגדות לצו הארכה או לתקופת תוקפו לפי סעיף 64ו לחוק;</w:t>
      </w:r>
    </w:p>
    <w:p w:rsidR="005D2F35" w:rsidRDefault="005D2F35" w:rsidP="005D2F35">
      <w:pPr>
        <w:pStyle w:val="P00"/>
        <w:spacing w:before="72"/>
        <w:ind w:left="1021" w:right="1134"/>
        <w:rPr>
          <w:rStyle w:val="default"/>
          <w:rFonts w:cs="FrankRuehl" w:hint="cs"/>
          <w:sz w:val="20"/>
          <w:rtl/>
        </w:rPr>
      </w:pPr>
      <w:r>
        <w:rPr>
          <w:rStyle w:val="default"/>
          <w:rFonts w:cs="FrankRuehl" w:hint="cs"/>
          <w:sz w:val="20"/>
          <w:rtl/>
        </w:rPr>
        <w:t>(5)</w:t>
      </w:r>
      <w:r>
        <w:rPr>
          <w:rStyle w:val="default"/>
          <w:rFonts w:cs="FrankRuehl" w:hint="cs"/>
          <w:sz w:val="20"/>
          <w:rtl/>
        </w:rPr>
        <w:tab/>
        <w:t>בקשה לביטול צו הארכה או לשינוי תקופת תוקפו לפי סעיף 64יא לחוק;</w:t>
      </w:r>
    </w:p>
    <w:p w:rsidR="005D2F35" w:rsidRDefault="005D2F35" w:rsidP="005D2F35">
      <w:pPr>
        <w:pStyle w:val="P00"/>
        <w:spacing w:before="72"/>
        <w:ind w:left="1021" w:right="1134"/>
        <w:rPr>
          <w:rStyle w:val="default"/>
          <w:rFonts w:cs="FrankRuehl" w:hint="cs"/>
          <w:sz w:val="20"/>
          <w:rtl/>
        </w:rPr>
      </w:pPr>
      <w:r>
        <w:rPr>
          <w:rStyle w:val="default"/>
          <w:rFonts w:cs="FrankRuehl" w:hint="cs"/>
          <w:sz w:val="20"/>
          <w:rtl/>
        </w:rPr>
        <w:t>(6)</w:t>
      </w:r>
      <w:r>
        <w:rPr>
          <w:rStyle w:val="default"/>
          <w:rFonts w:cs="FrankRuehl" w:hint="cs"/>
          <w:sz w:val="20"/>
          <w:rtl/>
        </w:rPr>
        <w:tab/>
        <w:t>התנגדות למחיקה או לביטול פטנט לפי סעיף 73(ג) לחוק;</w:t>
      </w:r>
    </w:p>
    <w:p w:rsidR="005D2F35" w:rsidRDefault="005D2F35" w:rsidP="005D2F35">
      <w:pPr>
        <w:pStyle w:val="P00"/>
        <w:spacing w:before="72"/>
        <w:ind w:left="1021" w:right="1134"/>
        <w:rPr>
          <w:rStyle w:val="default"/>
          <w:rFonts w:cs="FrankRuehl" w:hint="cs"/>
          <w:sz w:val="20"/>
          <w:rtl/>
        </w:rPr>
      </w:pPr>
      <w:r>
        <w:rPr>
          <w:rStyle w:val="default"/>
          <w:rFonts w:cs="FrankRuehl" w:hint="cs"/>
          <w:sz w:val="20"/>
          <w:rtl/>
        </w:rPr>
        <w:t>(7)</w:t>
      </w:r>
      <w:r>
        <w:rPr>
          <w:rStyle w:val="default"/>
          <w:rFonts w:cs="FrankRuehl" w:hint="cs"/>
          <w:sz w:val="20"/>
          <w:rtl/>
        </w:rPr>
        <w:tab/>
        <w:t>בקשת תיקון המוגשת לפי סעיף 170(א) לחוק בידי אדם שאינו המבקש או בעל הפטנט;</w:t>
      </w:r>
    </w:p>
    <w:p w:rsidR="005D2F35" w:rsidRDefault="005D2F35" w:rsidP="005D2F35">
      <w:pPr>
        <w:pStyle w:val="P00"/>
        <w:spacing w:before="72"/>
        <w:ind w:left="1021" w:right="1134"/>
        <w:rPr>
          <w:rStyle w:val="default"/>
          <w:rFonts w:cs="FrankRuehl" w:hint="cs"/>
          <w:sz w:val="20"/>
          <w:rtl/>
        </w:rPr>
      </w:pPr>
      <w:r>
        <w:rPr>
          <w:rStyle w:val="default"/>
          <w:rFonts w:cs="FrankRuehl" w:hint="cs"/>
          <w:sz w:val="20"/>
          <w:rtl/>
        </w:rPr>
        <w:t>(8)</w:t>
      </w:r>
      <w:r>
        <w:rPr>
          <w:rStyle w:val="default"/>
          <w:rFonts w:cs="FrankRuehl" w:hint="cs"/>
          <w:sz w:val="20"/>
          <w:rtl/>
        </w:rPr>
        <w:tab/>
        <w:t>התנגדות לבקשת תיקון לפי סעיף 170(ג) לחוק;</w:t>
      </w:r>
    </w:p>
    <w:p w:rsidR="005D2F35" w:rsidRDefault="005D2F35" w:rsidP="005D2F35">
      <w:pPr>
        <w:pStyle w:val="P00"/>
        <w:spacing w:before="72"/>
        <w:ind w:left="1021" w:right="1134"/>
        <w:rPr>
          <w:rStyle w:val="default"/>
          <w:rFonts w:cs="FrankRuehl" w:hint="cs"/>
          <w:sz w:val="20"/>
          <w:rtl/>
        </w:rPr>
      </w:pPr>
      <w:r>
        <w:rPr>
          <w:rStyle w:val="default"/>
          <w:rFonts w:cs="FrankRuehl" w:hint="cs"/>
          <w:sz w:val="20"/>
          <w:rtl/>
        </w:rPr>
        <w:t>(9)</w:t>
      </w:r>
      <w:r>
        <w:rPr>
          <w:rStyle w:val="default"/>
          <w:rFonts w:cs="FrankRuehl" w:hint="cs"/>
          <w:sz w:val="20"/>
          <w:rtl/>
        </w:rPr>
        <w:tab/>
        <w:t>הודעת התנגדות לפי תקנה 57;</w:t>
      </w:r>
    </w:p>
    <w:p w:rsidR="005D2F35" w:rsidRDefault="005D2F35" w:rsidP="005D2F35">
      <w:pPr>
        <w:pStyle w:val="P00"/>
        <w:spacing w:before="72"/>
        <w:ind w:left="1021" w:right="1134"/>
        <w:rPr>
          <w:rStyle w:val="default"/>
          <w:rFonts w:cs="FrankRuehl" w:hint="cs"/>
          <w:sz w:val="20"/>
          <w:rtl/>
        </w:rPr>
      </w:pPr>
      <w:r>
        <w:rPr>
          <w:rStyle w:val="default"/>
          <w:rFonts w:cs="FrankRuehl" w:hint="cs"/>
          <w:sz w:val="20"/>
          <w:rtl/>
        </w:rPr>
        <w:t>(10)</w:t>
      </w:r>
      <w:r>
        <w:rPr>
          <w:rStyle w:val="default"/>
          <w:rFonts w:cs="FrankRuehl" w:hint="cs"/>
          <w:sz w:val="20"/>
          <w:rtl/>
        </w:rPr>
        <w:tab/>
        <w:t>דרישה לציון שם הממציא לפי תקנה 78;</w:t>
      </w:r>
    </w:p>
    <w:p w:rsidR="005D2F35" w:rsidRDefault="005D2F35" w:rsidP="005D2F35">
      <w:pPr>
        <w:pStyle w:val="P00"/>
        <w:spacing w:before="72"/>
        <w:ind w:left="1021" w:right="1134"/>
        <w:rPr>
          <w:rStyle w:val="default"/>
          <w:rFonts w:cs="FrankRuehl" w:hint="cs"/>
          <w:sz w:val="20"/>
          <w:rtl/>
        </w:rPr>
      </w:pPr>
      <w:r>
        <w:rPr>
          <w:rStyle w:val="default"/>
          <w:rFonts w:cs="FrankRuehl" w:hint="cs"/>
          <w:sz w:val="20"/>
          <w:rtl/>
        </w:rPr>
        <w:t>(11)</w:t>
      </w:r>
      <w:r>
        <w:rPr>
          <w:rStyle w:val="default"/>
          <w:rFonts w:cs="FrankRuehl" w:hint="cs"/>
          <w:sz w:val="20"/>
          <w:rtl/>
        </w:rPr>
        <w:tab/>
        <w:t>התנגדות לדרישה לציון שם הממציא לפי תקנה 81;</w:t>
      </w:r>
    </w:p>
    <w:p w:rsidR="005D2F35" w:rsidRDefault="005D2F35" w:rsidP="005D2F35">
      <w:pPr>
        <w:pStyle w:val="P00"/>
        <w:spacing w:before="72"/>
        <w:ind w:left="1021" w:right="1134"/>
        <w:rPr>
          <w:rStyle w:val="default"/>
          <w:rFonts w:cs="FrankRuehl" w:hint="cs"/>
          <w:sz w:val="20"/>
          <w:rtl/>
        </w:rPr>
      </w:pPr>
      <w:r>
        <w:rPr>
          <w:rStyle w:val="default"/>
          <w:rFonts w:cs="FrankRuehl" w:hint="cs"/>
          <w:sz w:val="20"/>
          <w:rtl/>
        </w:rPr>
        <w:t>(12)</w:t>
      </w:r>
      <w:r>
        <w:rPr>
          <w:rStyle w:val="default"/>
          <w:rFonts w:cs="FrankRuehl" w:hint="cs"/>
          <w:sz w:val="20"/>
          <w:rtl/>
        </w:rPr>
        <w:tab/>
        <w:t>הודעת התנגדות להחזר תוקף לפי תקנה 92;</w:t>
      </w:r>
    </w:p>
    <w:p w:rsidR="005D2F35" w:rsidRDefault="005D2F35" w:rsidP="005D2F35">
      <w:pPr>
        <w:pStyle w:val="P00"/>
        <w:spacing w:before="72"/>
        <w:ind w:left="1021" w:right="1134"/>
        <w:rPr>
          <w:rStyle w:val="default"/>
          <w:rFonts w:cs="FrankRuehl" w:hint="cs"/>
          <w:sz w:val="20"/>
          <w:rtl/>
        </w:rPr>
      </w:pPr>
      <w:r>
        <w:rPr>
          <w:rStyle w:val="default"/>
          <w:rFonts w:cs="FrankRuehl" w:hint="cs"/>
          <w:sz w:val="20"/>
          <w:rtl/>
        </w:rPr>
        <w:t>(13)</w:t>
      </w:r>
      <w:r>
        <w:rPr>
          <w:rStyle w:val="default"/>
          <w:rFonts w:cs="FrankRuehl" w:hint="cs"/>
          <w:sz w:val="20"/>
          <w:rtl/>
        </w:rPr>
        <w:tab/>
        <w:t>הודעת התנגדות לתיקון פירוט לפי תקנה 98;</w:t>
      </w:r>
    </w:p>
    <w:p w:rsidR="005D2F35" w:rsidRDefault="005D2F35" w:rsidP="005D2F35">
      <w:pPr>
        <w:pStyle w:val="P00"/>
        <w:spacing w:before="72"/>
        <w:ind w:left="1021" w:right="1134"/>
        <w:rPr>
          <w:rStyle w:val="default"/>
          <w:rFonts w:cs="FrankRuehl" w:hint="cs"/>
          <w:sz w:val="20"/>
          <w:rtl/>
        </w:rPr>
      </w:pPr>
      <w:r>
        <w:rPr>
          <w:rStyle w:val="default"/>
          <w:rFonts w:cs="FrankRuehl" w:hint="cs"/>
          <w:sz w:val="20"/>
          <w:rtl/>
        </w:rPr>
        <w:t>(14)</w:t>
      </w:r>
      <w:r>
        <w:rPr>
          <w:rStyle w:val="default"/>
          <w:rFonts w:cs="FrankRuehl" w:hint="cs"/>
          <w:sz w:val="20"/>
          <w:rtl/>
        </w:rPr>
        <w:tab/>
      </w:r>
      <w:r w:rsidR="007F4321">
        <w:rPr>
          <w:rStyle w:val="default"/>
          <w:rFonts w:cs="FrankRuehl" w:hint="cs"/>
          <w:sz w:val="20"/>
          <w:rtl/>
        </w:rPr>
        <w:t>בקשה לביטול פטנט לפי תקנה 103 המוגשת בידי אדם שאינו בעל הפטנט;</w:t>
      </w:r>
    </w:p>
    <w:p w:rsidR="007F4321" w:rsidRDefault="007F4321" w:rsidP="005D2F35">
      <w:pPr>
        <w:pStyle w:val="P00"/>
        <w:spacing w:before="72"/>
        <w:ind w:left="1021" w:right="1134"/>
        <w:rPr>
          <w:rStyle w:val="default"/>
          <w:rFonts w:cs="FrankRuehl" w:hint="cs"/>
          <w:sz w:val="20"/>
          <w:rtl/>
        </w:rPr>
      </w:pPr>
      <w:r>
        <w:rPr>
          <w:rStyle w:val="default"/>
          <w:rFonts w:cs="FrankRuehl" w:hint="cs"/>
          <w:sz w:val="20"/>
          <w:rtl/>
        </w:rPr>
        <w:t>(15)</w:t>
      </w:r>
      <w:r>
        <w:rPr>
          <w:rStyle w:val="default"/>
          <w:rFonts w:cs="FrankRuehl" w:hint="cs"/>
          <w:sz w:val="20"/>
          <w:rtl/>
        </w:rPr>
        <w:tab/>
        <w:t>בקשה לרישיון כפייה לפי תקנה 117;</w:t>
      </w:r>
    </w:p>
    <w:p w:rsidR="007F4321" w:rsidRDefault="007F4321" w:rsidP="005D2F35">
      <w:pPr>
        <w:pStyle w:val="P00"/>
        <w:spacing w:before="72"/>
        <w:ind w:left="1021" w:right="1134"/>
        <w:rPr>
          <w:rStyle w:val="default"/>
          <w:rFonts w:cs="FrankRuehl" w:hint="cs"/>
          <w:sz w:val="20"/>
          <w:rtl/>
        </w:rPr>
      </w:pPr>
      <w:r>
        <w:rPr>
          <w:rStyle w:val="default"/>
          <w:rFonts w:cs="FrankRuehl" w:hint="cs"/>
          <w:sz w:val="20"/>
          <w:rtl/>
        </w:rPr>
        <w:t>(16)</w:t>
      </w:r>
      <w:r>
        <w:rPr>
          <w:rStyle w:val="default"/>
          <w:rFonts w:cs="FrankRuehl" w:hint="cs"/>
          <w:sz w:val="20"/>
          <w:rtl/>
        </w:rPr>
        <w:tab/>
        <w:t>הודעת הצטרפות להליך בקשה לרישיון כפייה לפי תקנה 119;</w:t>
      </w:r>
    </w:p>
    <w:p w:rsidR="007F4321" w:rsidRDefault="007F4321" w:rsidP="005D2F35">
      <w:pPr>
        <w:pStyle w:val="P00"/>
        <w:spacing w:before="72"/>
        <w:ind w:left="1021" w:right="1134"/>
        <w:rPr>
          <w:rStyle w:val="default"/>
          <w:rFonts w:cs="FrankRuehl" w:hint="cs"/>
          <w:sz w:val="20"/>
          <w:rtl/>
        </w:rPr>
      </w:pPr>
      <w:r>
        <w:rPr>
          <w:rStyle w:val="default"/>
          <w:rFonts w:cs="FrankRuehl" w:hint="cs"/>
          <w:sz w:val="20"/>
          <w:rtl/>
        </w:rPr>
        <w:t>(17)</w:t>
      </w:r>
      <w:r>
        <w:rPr>
          <w:rStyle w:val="default"/>
          <w:rFonts w:cs="FrankRuehl" w:hint="cs"/>
          <w:sz w:val="20"/>
          <w:rtl/>
        </w:rPr>
        <w:tab/>
        <w:t>בקשה להכרעת הוועדה לענייני פיצויים ותמלוגים לפי תקנה 172;</w:t>
      </w:r>
    </w:p>
    <w:p w:rsidR="007F4321" w:rsidRDefault="007F4321" w:rsidP="005D2F35">
      <w:pPr>
        <w:pStyle w:val="P00"/>
        <w:spacing w:before="72"/>
        <w:ind w:left="1021" w:right="1134"/>
        <w:rPr>
          <w:rStyle w:val="default"/>
          <w:rFonts w:cs="FrankRuehl" w:hint="cs"/>
          <w:sz w:val="20"/>
          <w:rtl/>
        </w:rPr>
      </w:pPr>
      <w:r>
        <w:rPr>
          <w:rStyle w:val="default"/>
          <w:rFonts w:cs="FrankRuehl" w:hint="cs"/>
          <w:sz w:val="20"/>
          <w:rtl/>
        </w:rPr>
        <w:t>(18)</w:t>
      </w:r>
      <w:r>
        <w:rPr>
          <w:rStyle w:val="default"/>
          <w:rFonts w:cs="FrankRuehl" w:hint="cs"/>
          <w:sz w:val="20"/>
          <w:rtl/>
        </w:rPr>
        <w:tab/>
        <w:t>תשובה לפי תקנה 174 לבקשה להכרעת הוועדה לענייני פיצויים ותמלוגים;</w:t>
      </w:r>
    </w:p>
    <w:p w:rsidR="007F4321" w:rsidRDefault="007F4321" w:rsidP="005D2F35">
      <w:pPr>
        <w:pStyle w:val="P00"/>
        <w:spacing w:before="72"/>
        <w:ind w:left="1021" w:right="1134"/>
        <w:rPr>
          <w:rStyle w:val="default"/>
          <w:rFonts w:cs="FrankRuehl" w:hint="cs"/>
          <w:sz w:val="20"/>
          <w:rtl/>
        </w:rPr>
      </w:pPr>
      <w:r>
        <w:rPr>
          <w:rStyle w:val="default"/>
          <w:rFonts w:cs="FrankRuehl" w:hint="cs"/>
          <w:sz w:val="20"/>
          <w:rtl/>
        </w:rPr>
        <w:t>(19)</w:t>
      </w:r>
      <w:r>
        <w:rPr>
          <w:rStyle w:val="default"/>
          <w:rFonts w:cs="FrankRuehl" w:hint="cs"/>
          <w:sz w:val="20"/>
          <w:rtl/>
        </w:rPr>
        <w:tab/>
        <w:t>בקשת הצטרפות להליך לפי תקנה 187 המוגשת בידי אדם שאינו המבקש או המשיב בהליך;</w:t>
      </w:r>
    </w:p>
    <w:p w:rsidR="007F4321" w:rsidRDefault="007F4321" w:rsidP="005D2F35">
      <w:pPr>
        <w:pStyle w:val="P00"/>
        <w:spacing w:before="72"/>
        <w:ind w:left="1021" w:right="1134"/>
        <w:rPr>
          <w:rStyle w:val="default"/>
          <w:rFonts w:cs="FrankRuehl" w:hint="cs"/>
          <w:sz w:val="20"/>
          <w:rtl/>
        </w:rPr>
      </w:pPr>
      <w:r>
        <w:rPr>
          <w:rStyle w:val="default"/>
          <w:rFonts w:cs="FrankRuehl" w:hint="cs"/>
          <w:sz w:val="20"/>
          <w:rtl/>
        </w:rPr>
        <w:t>(20)</w:t>
      </w:r>
      <w:r>
        <w:rPr>
          <w:rStyle w:val="default"/>
          <w:rFonts w:cs="FrankRuehl" w:hint="cs"/>
          <w:sz w:val="20"/>
          <w:rtl/>
        </w:rPr>
        <w:tab/>
        <w:t>בקשה להכרעת הרשם בשאלת אמצאת שירות לפי תקנה 195;</w:t>
      </w:r>
    </w:p>
    <w:p w:rsidR="007F4321" w:rsidRDefault="007F4321" w:rsidP="005D2F35">
      <w:pPr>
        <w:pStyle w:val="P00"/>
        <w:spacing w:before="72"/>
        <w:ind w:left="1021" w:right="1134"/>
        <w:rPr>
          <w:rStyle w:val="default"/>
          <w:rFonts w:cs="FrankRuehl" w:hint="cs"/>
          <w:sz w:val="20"/>
          <w:rtl/>
        </w:rPr>
      </w:pPr>
      <w:r>
        <w:rPr>
          <w:rStyle w:val="default"/>
          <w:rFonts w:cs="FrankRuehl" w:hint="cs"/>
          <w:sz w:val="20"/>
          <w:rtl/>
        </w:rPr>
        <w:t>(21)</w:t>
      </w:r>
      <w:r>
        <w:rPr>
          <w:rStyle w:val="default"/>
          <w:rFonts w:cs="FrankRuehl" w:hint="cs"/>
          <w:sz w:val="20"/>
          <w:rtl/>
        </w:rPr>
        <w:tab/>
        <w:t>תשובה לפי תקנה 196 לבקשה להכרעת הרשם בשאלת אמצאת שירות;</w:t>
      </w:r>
    </w:p>
    <w:p w:rsidR="007F4321" w:rsidRDefault="007F4321" w:rsidP="005D2F35">
      <w:pPr>
        <w:pStyle w:val="P00"/>
        <w:spacing w:before="72"/>
        <w:ind w:left="1021" w:right="1134"/>
        <w:rPr>
          <w:rStyle w:val="default"/>
          <w:rFonts w:cs="FrankRuehl" w:hint="cs"/>
          <w:sz w:val="20"/>
          <w:rtl/>
        </w:rPr>
      </w:pPr>
      <w:r>
        <w:rPr>
          <w:rStyle w:val="default"/>
          <w:rFonts w:cs="FrankRuehl" w:hint="cs"/>
          <w:sz w:val="20"/>
          <w:rtl/>
        </w:rPr>
        <w:t>(22)</w:t>
      </w:r>
      <w:r>
        <w:rPr>
          <w:rStyle w:val="default"/>
          <w:rFonts w:cs="FrankRuehl" w:hint="cs"/>
          <w:sz w:val="20"/>
          <w:rtl/>
        </w:rPr>
        <w:tab/>
        <w:t>בקשה, הודעה או מסמך אחר המוגשים בהתאם להוראות פרק ט' לחוק או החלק העשירי לתקנות אלה, למעט תעודה מאת המאמן כאמור בתקנה 136(א1);</w:t>
      </w:r>
    </w:p>
    <w:p w:rsidR="007F4321" w:rsidRDefault="007F4321" w:rsidP="005D2F35">
      <w:pPr>
        <w:pStyle w:val="P00"/>
        <w:spacing w:before="72"/>
        <w:ind w:left="1021" w:right="1134"/>
        <w:rPr>
          <w:rStyle w:val="default"/>
          <w:rFonts w:cs="FrankRuehl" w:hint="cs"/>
          <w:rtl/>
        </w:rPr>
      </w:pPr>
      <w:r>
        <w:rPr>
          <w:rStyle w:val="default"/>
          <w:rFonts w:cs="FrankRuehl" w:hint="cs"/>
          <w:sz w:val="20"/>
          <w:rtl/>
        </w:rPr>
        <w:t>(23)</w:t>
      </w:r>
      <w:r>
        <w:rPr>
          <w:rStyle w:val="default"/>
          <w:rFonts w:cs="FrankRuehl" w:hint="cs"/>
          <w:sz w:val="20"/>
          <w:rtl/>
        </w:rPr>
        <w:tab/>
        <w:t>תשלומי אגרות שלא צורף להן מסמך נוסף.</w:t>
      </w:r>
    </w:p>
    <w:p w:rsidR="00F75617" w:rsidRPr="00F100C1" w:rsidRDefault="00F75617" w:rsidP="00F75617">
      <w:pPr>
        <w:pStyle w:val="P00"/>
        <w:spacing w:before="0"/>
        <w:ind w:left="0" w:right="1134"/>
        <w:rPr>
          <w:rStyle w:val="default"/>
          <w:rFonts w:cs="FrankRuehl" w:hint="cs"/>
          <w:vanish/>
          <w:color w:val="FF0000"/>
          <w:sz w:val="20"/>
          <w:szCs w:val="20"/>
          <w:shd w:val="clear" w:color="auto" w:fill="FFFF99"/>
          <w:rtl/>
        </w:rPr>
      </w:pPr>
      <w:bookmarkStart w:id="37" w:name="Rov346"/>
      <w:r w:rsidRPr="00F100C1">
        <w:rPr>
          <w:rStyle w:val="default"/>
          <w:rFonts w:cs="FrankRuehl" w:hint="cs"/>
          <w:vanish/>
          <w:color w:val="FF0000"/>
          <w:sz w:val="20"/>
          <w:szCs w:val="20"/>
          <w:shd w:val="clear" w:color="auto" w:fill="FFFF99"/>
          <w:rtl/>
        </w:rPr>
        <w:t>מיום 20.12.2015</w:t>
      </w:r>
    </w:p>
    <w:p w:rsidR="00F75617" w:rsidRPr="00F100C1" w:rsidRDefault="00F75617" w:rsidP="00F75617">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F75617" w:rsidRPr="00F100C1" w:rsidRDefault="00F75617" w:rsidP="00F75617">
      <w:pPr>
        <w:pStyle w:val="P00"/>
        <w:spacing w:before="0"/>
        <w:ind w:left="0" w:right="1134"/>
        <w:rPr>
          <w:rStyle w:val="default"/>
          <w:rFonts w:cs="FrankRuehl" w:hint="cs"/>
          <w:vanish/>
          <w:sz w:val="20"/>
          <w:szCs w:val="20"/>
          <w:shd w:val="clear" w:color="auto" w:fill="FFFF99"/>
          <w:rtl/>
        </w:rPr>
      </w:pPr>
      <w:hyperlink r:id="rId27"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64</w:t>
      </w:r>
    </w:p>
    <w:p w:rsidR="00F75617" w:rsidRPr="007F4321" w:rsidRDefault="00F75617" w:rsidP="007F4321">
      <w:pPr>
        <w:pStyle w:val="P22"/>
        <w:spacing w:before="0"/>
        <w:ind w:left="0" w:right="1134"/>
        <w:rPr>
          <w:rFonts w:cs="FrankRuehl" w:hint="cs"/>
          <w:sz w:val="2"/>
          <w:szCs w:val="2"/>
          <w:shd w:val="clear" w:color="auto" w:fill="FFFF99"/>
          <w:rtl/>
        </w:rPr>
      </w:pPr>
      <w:r w:rsidRPr="00F100C1">
        <w:rPr>
          <w:rFonts w:cs="FrankRuehl" w:hint="cs"/>
          <w:b/>
          <w:bCs/>
          <w:vanish/>
          <w:szCs w:val="20"/>
          <w:shd w:val="clear" w:color="auto" w:fill="FFFF99"/>
          <w:rtl/>
        </w:rPr>
        <w:t>הוספת תקנה 11</w:t>
      </w:r>
      <w:r w:rsidR="005D2F35" w:rsidRPr="00F100C1">
        <w:rPr>
          <w:rFonts w:cs="FrankRuehl" w:hint="cs"/>
          <w:b/>
          <w:bCs/>
          <w:vanish/>
          <w:szCs w:val="20"/>
          <w:shd w:val="clear" w:color="auto" w:fill="FFFF99"/>
          <w:rtl/>
        </w:rPr>
        <w:t>ב</w:t>
      </w:r>
      <w:bookmarkEnd w:id="37"/>
    </w:p>
    <w:p w:rsidR="00F75617" w:rsidRDefault="003747E6" w:rsidP="00D32974">
      <w:pPr>
        <w:pStyle w:val="P00"/>
        <w:spacing w:before="72"/>
        <w:ind w:left="0" w:right="1134"/>
        <w:rPr>
          <w:rStyle w:val="default"/>
          <w:rFonts w:cs="FrankRuehl" w:hint="cs"/>
          <w:sz w:val="20"/>
          <w:rtl/>
        </w:rPr>
      </w:pPr>
      <w:bookmarkStart w:id="38" w:name="Seif200"/>
      <w:bookmarkEnd w:id="38"/>
      <w:r>
        <w:rPr>
          <w:lang w:val="he-IL"/>
        </w:rPr>
        <mc:AlternateContent>
          <mc:Choice Requires="wps">
            <w:drawing>
              <wp:anchor distT="0" distB="0" distL="114300" distR="114300" simplePos="0" relativeHeight="251756544" behindDoc="0" locked="1" layoutInCell="0" allowOverlap="1">
                <wp:simplePos x="0" y="0"/>
                <wp:positionH relativeFrom="column">
                  <wp:posOffset>5899150</wp:posOffset>
                </wp:positionH>
                <wp:positionV relativeFrom="paragraph">
                  <wp:posOffset>102235</wp:posOffset>
                </wp:positionV>
                <wp:extent cx="953135" cy="266065"/>
                <wp:effectExtent l="0" t="0" r="0" b="0"/>
                <wp:wrapNone/>
                <wp:docPr id="283" name="Rectangle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660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F75617">
                            <w:pPr>
                              <w:spacing w:line="160" w:lineRule="exact"/>
                              <w:jc w:val="left"/>
                              <w:rPr>
                                <w:rFonts w:cs="Miriam" w:hint="cs"/>
                                <w:noProof/>
                                <w:sz w:val="18"/>
                                <w:szCs w:val="18"/>
                                <w:rtl/>
                              </w:rPr>
                            </w:pPr>
                            <w:r>
                              <w:rPr>
                                <w:rFonts w:cs="Miriam" w:hint="cs"/>
                                <w:sz w:val="18"/>
                                <w:szCs w:val="18"/>
                                <w:rtl/>
                              </w:rPr>
                              <w:t>קליטת מסמכים</w:t>
                            </w:r>
                          </w:p>
                          <w:p w:rsidR="00DC624D" w:rsidRDefault="00DC624D" w:rsidP="00F75617">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4" o:spid="_x0000_s1049" style="position:absolute;left:0;text-align:left;margin-left:464.5pt;margin-top:8.05pt;width:75.05pt;height:20.9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" o:allowincell="f" filled="f" stroked="f" strokecolor="lime" strokeweight=".25pt">
                <v:textbox inset="0,0,0,0">
                  <w:txbxContent>
                    <w:p w:rsidR="00DC624D" w:rsidRDefault="00DC624D" w:rsidP="00F75617">
                      <w:pPr>
                        <w:spacing w:line="160" w:lineRule="exact"/>
                        <w:jc w:val="left"/>
                        <w:rPr>
                          <w:rFonts w:cs="Miriam" w:hint="cs"/>
                          <w:noProof/>
                          <w:sz w:val="18"/>
                          <w:szCs w:val="18"/>
                          <w:rtl/>
                        </w:rPr>
                      </w:pPr>
                      <w:r>
                        <w:rPr>
                          <w:rFonts w:cs="Miriam" w:hint="cs"/>
                          <w:sz w:val="18"/>
                          <w:szCs w:val="18"/>
                          <w:rtl/>
                        </w:rPr>
                        <w:t>קליטת מסמכים</w:t>
                      </w:r>
                    </w:p>
                    <w:p w:rsidR="00DC624D" w:rsidRDefault="00DC624D" w:rsidP="00F75617">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F75617">
        <w:rPr>
          <w:rStyle w:val="big-number"/>
          <w:rFonts w:cs="Miriam"/>
          <w:rtl/>
        </w:rPr>
        <w:t>11</w:t>
      </w:r>
      <w:r w:rsidR="007F4321">
        <w:rPr>
          <w:rStyle w:val="default"/>
          <w:rFonts w:cs="FrankRuehl" w:hint="cs"/>
          <w:rtl/>
        </w:rPr>
        <w:t>ג</w:t>
      </w:r>
      <w:r w:rsidR="00F75617" w:rsidRPr="00F91480">
        <w:rPr>
          <w:rStyle w:val="default"/>
          <w:rFonts w:cs="FrankRuehl"/>
          <w:rtl/>
        </w:rPr>
        <w:t>.</w:t>
      </w:r>
      <w:r w:rsidR="00F75617" w:rsidRPr="00F91480">
        <w:rPr>
          <w:rStyle w:val="default"/>
          <w:rFonts w:cs="FrankRuehl"/>
          <w:rtl/>
        </w:rPr>
        <w:tab/>
      </w:r>
      <w:r w:rsidR="00F75617" w:rsidRPr="00D32974">
        <w:rPr>
          <w:rStyle w:val="default"/>
          <w:rFonts w:cs="FrankRuehl"/>
          <w:sz w:val="20"/>
          <w:rtl/>
        </w:rPr>
        <w:t>(א</w:t>
      </w:r>
      <w:r w:rsidR="00F75617" w:rsidRPr="00D32974">
        <w:rPr>
          <w:rStyle w:val="default"/>
          <w:rFonts w:cs="FrankRuehl" w:hint="cs"/>
          <w:sz w:val="20"/>
          <w:rtl/>
        </w:rPr>
        <w:t>)</w:t>
      </w:r>
      <w:r w:rsidR="00F75617" w:rsidRPr="00D32974">
        <w:rPr>
          <w:rStyle w:val="default"/>
          <w:rFonts w:cs="FrankRuehl"/>
          <w:sz w:val="20"/>
          <w:rtl/>
        </w:rPr>
        <w:tab/>
      </w:r>
      <w:r w:rsidR="00D32974">
        <w:rPr>
          <w:rStyle w:val="default"/>
          <w:rFonts w:cs="FrankRuehl" w:hint="cs"/>
          <w:sz w:val="20"/>
          <w:rtl/>
        </w:rPr>
        <w:t>בהגשת בקשה, הודעה או מסמך אחר באתר ההגשה, יראו אותם כמוגשים במועד שבו נקלטו באתר ההגשה בהתאם להודעה על קליטתם שתשלח הרשות לכתובת דואר אלקטרוני שמסר המגיש למטרה זו בעת ההגשה; נדחתה קליטתם של בקשה הודעה או מסמך כאמור, תשלח הרשות לכתובת הדואר האלקטרוני האמורה הודעה על דחייתם בציון סיבת הדחייה.</w:t>
      </w:r>
    </w:p>
    <w:p w:rsidR="00D32974" w:rsidRDefault="00D32974" w:rsidP="00D32974">
      <w:pPr>
        <w:pStyle w:val="P00"/>
        <w:spacing w:before="72"/>
        <w:ind w:left="0" w:right="1134"/>
        <w:rPr>
          <w:rStyle w:val="default"/>
          <w:rFonts w:cs="FrankRuehl" w:hint="cs"/>
          <w:sz w:val="20"/>
          <w:rtl/>
        </w:rPr>
      </w:pPr>
      <w:r>
        <w:rPr>
          <w:rStyle w:val="default"/>
          <w:rFonts w:cs="FrankRuehl" w:hint="cs"/>
          <w:sz w:val="20"/>
          <w:rtl/>
        </w:rPr>
        <w:tab/>
        <w:t>(ב)</w:t>
      </w:r>
      <w:r>
        <w:rPr>
          <w:rStyle w:val="default"/>
          <w:rFonts w:cs="FrankRuehl" w:hint="cs"/>
          <w:sz w:val="20"/>
          <w:rtl/>
        </w:rPr>
        <w:tab/>
        <w:t>בהגשת מסמך באתר ההגשה, המסמך לא ייקלט ולא ייחשב כמוגש, אלא אם כן עבר בהצלחה בדיקת קבלה ברמה הטכנית; מסמך שלא עבר בהצלחה את בדיקת הקבלה לא תתאפשר הגשתו.</w:t>
      </w:r>
    </w:p>
    <w:p w:rsidR="00D32974" w:rsidRPr="00D32974" w:rsidRDefault="00D32974" w:rsidP="00D32974">
      <w:pPr>
        <w:pStyle w:val="P00"/>
        <w:spacing w:before="72"/>
        <w:ind w:left="0" w:right="1134"/>
        <w:rPr>
          <w:rStyle w:val="default"/>
          <w:rFonts w:cs="FrankRuehl" w:hint="cs"/>
          <w:sz w:val="20"/>
          <w:rtl/>
        </w:rPr>
      </w:pPr>
      <w:r>
        <w:rPr>
          <w:rStyle w:val="default"/>
          <w:rFonts w:cs="FrankRuehl" w:hint="cs"/>
          <w:sz w:val="20"/>
          <w:rtl/>
        </w:rPr>
        <w:tab/>
        <w:t>(ג)</w:t>
      </w:r>
      <w:r>
        <w:rPr>
          <w:rStyle w:val="default"/>
          <w:rFonts w:cs="FrankRuehl" w:hint="cs"/>
          <w:sz w:val="20"/>
          <w:rtl/>
        </w:rPr>
        <w:tab/>
        <w:t>בקשה המוגשת באתר ההגשה, שלא צוין בה שם המבקש, שלא שולמה בעבורה אגרת הגשה או שלא צורף אליה חלק הבקשה שהוא תיאור האמצאה, לא תיקלט באתר ההגשה ולא תישלח לגביה הודעה כאמור בתקנת משנה 11ג(א), ואולם יוצג באתר ההגשה חיווי אוטומטי כי לא מולאו פרטים אלה.</w:t>
      </w:r>
    </w:p>
    <w:p w:rsidR="00F75617" w:rsidRPr="00F100C1" w:rsidRDefault="00F75617" w:rsidP="00F75617">
      <w:pPr>
        <w:pStyle w:val="P00"/>
        <w:spacing w:before="0"/>
        <w:ind w:left="0" w:right="1134"/>
        <w:rPr>
          <w:rStyle w:val="default"/>
          <w:rFonts w:cs="FrankRuehl" w:hint="cs"/>
          <w:vanish/>
          <w:color w:val="FF0000"/>
          <w:sz w:val="20"/>
          <w:szCs w:val="20"/>
          <w:shd w:val="clear" w:color="auto" w:fill="FFFF99"/>
          <w:rtl/>
        </w:rPr>
      </w:pPr>
      <w:bookmarkStart w:id="39" w:name="Rov347"/>
      <w:r w:rsidRPr="00F100C1">
        <w:rPr>
          <w:rStyle w:val="default"/>
          <w:rFonts w:cs="FrankRuehl" w:hint="cs"/>
          <w:vanish/>
          <w:color w:val="FF0000"/>
          <w:sz w:val="20"/>
          <w:szCs w:val="20"/>
          <w:shd w:val="clear" w:color="auto" w:fill="FFFF99"/>
          <w:rtl/>
        </w:rPr>
        <w:t>מיום 20.12.2015</w:t>
      </w:r>
    </w:p>
    <w:p w:rsidR="00F75617" w:rsidRPr="00F100C1" w:rsidRDefault="00F75617" w:rsidP="00F75617">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F75617" w:rsidRPr="00F100C1" w:rsidRDefault="00F75617" w:rsidP="00F75617">
      <w:pPr>
        <w:pStyle w:val="P00"/>
        <w:spacing w:before="0"/>
        <w:ind w:left="0" w:right="1134"/>
        <w:rPr>
          <w:rStyle w:val="default"/>
          <w:rFonts w:cs="FrankRuehl" w:hint="cs"/>
          <w:vanish/>
          <w:sz w:val="20"/>
          <w:szCs w:val="20"/>
          <w:shd w:val="clear" w:color="auto" w:fill="FFFF99"/>
          <w:rtl/>
        </w:rPr>
      </w:pPr>
      <w:hyperlink r:id="rId28"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65</w:t>
      </w:r>
    </w:p>
    <w:p w:rsidR="00F75617" w:rsidRPr="00D32974" w:rsidRDefault="00F75617" w:rsidP="00D32974">
      <w:pPr>
        <w:pStyle w:val="P22"/>
        <w:spacing w:before="0"/>
        <w:ind w:left="0" w:right="1134"/>
        <w:rPr>
          <w:rFonts w:cs="FrankRuehl" w:hint="cs"/>
          <w:sz w:val="2"/>
          <w:szCs w:val="2"/>
          <w:shd w:val="clear" w:color="auto" w:fill="FFFF99"/>
          <w:rtl/>
        </w:rPr>
      </w:pPr>
      <w:r w:rsidRPr="00F100C1">
        <w:rPr>
          <w:rFonts w:cs="FrankRuehl" w:hint="cs"/>
          <w:b/>
          <w:bCs/>
          <w:vanish/>
          <w:szCs w:val="20"/>
          <w:shd w:val="clear" w:color="auto" w:fill="FFFF99"/>
          <w:rtl/>
        </w:rPr>
        <w:t>הוספת תקנה 11</w:t>
      </w:r>
      <w:r w:rsidR="007F4321" w:rsidRPr="00F100C1">
        <w:rPr>
          <w:rFonts w:cs="FrankRuehl" w:hint="cs"/>
          <w:b/>
          <w:bCs/>
          <w:vanish/>
          <w:szCs w:val="20"/>
          <w:shd w:val="clear" w:color="auto" w:fill="FFFF99"/>
          <w:rtl/>
        </w:rPr>
        <w:t>ג</w:t>
      </w:r>
      <w:bookmarkEnd w:id="39"/>
    </w:p>
    <w:p w:rsidR="00F75617" w:rsidRDefault="003747E6" w:rsidP="00D32974">
      <w:pPr>
        <w:pStyle w:val="P00"/>
        <w:spacing w:before="72"/>
        <w:ind w:left="0" w:right="1134"/>
        <w:rPr>
          <w:rStyle w:val="default"/>
          <w:rFonts w:cs="FrankRuehl" w:hint="cs"/>
          <w:sz w:val="20"/>
          <w:rtl/>
        </w:rPr>
      </w:pPr>
      <w:bookmarkStart w:id="40" w:name="Seif201"/>
      <w:bookmarkEnd w:id="40"/>
      <w:r>
        <w:rPr>
          <w:lang w:val="he-IL"/>
        </w:rPr>
        <mc:AlternateContent>
          <mc:Choice Requires="wps">
            <w:drawing>
              <wp:anchor distT="0" distB="0" distL="114300" distR="114300" simplePos="0" relativeHeight="251757568" behindDoc="0" locked="1" layoutInCell="0" allowOverlap="1">
                <wp:simplePos x="0" y="0"/>
                <wp:positionH relativeFrom="column">
                  <wp:posOffset>5899150</wp:posOffset>
                </wp:positionH>
                <wp:positionV relativeFrom="paragraph">
                  <wp:posOffset>102235</wp:posOffset>
                </wp:positionV>
                <wp:extent cx="953135" cy="249555"/>
                <wp:effectExtent l="0" t="0" r="0" b="0"/>
                <wp:wrapNone/>
                <wp:docPr id="282" name="Rectangle 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95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F75617">
                            <w:pPr>
                              <w:spacing w:line="160" w:lineRule="exact"/>
                              <w:jc w:val="left"/>
                              <w:rPr>
                                <w:rFonts w:cs="Miriam" w:hint="cs"/>
                                <w:noProof/>
                                <w:sz w:val="18"/>
                                <w:szCs w:val="18"/>
                                <w:rtl/>
                              </w:rPr>
                            </w:pPr>
                            <w:r>
                              <w:rPr>
                                <w:rFonts w:cs="Miriam" w:hint="cs"/>
                                <w:sz w:val="18"/>
                                <w:szCs w:val="18"/>
                                <w:rtl/>
                              </w:rPr>
                              <w:t>הגשה בעת תקלה</w:t>
                            </w:r>
                          </w:p>
                          <w:p w:rsidR="00DC624D" w:rsidRDefault="00DC624D" w:rsidP="00F75617">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5" o:spid="_x0000_s1050" style="position:absolute;left:0;text-align:left;margin-left:464.5pt;margin-top:8.05pt;width:75.05pt;height:19.6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" o:allowincell="f" filled="f" stroked="f" strokecolor="lime" strokeweight=".25pt">
                <v:textbox inset="0,0,0,0">
                  <w:txbxContent>
                    <w:p w:rsidR="00DC624D" w:rsidRDefault="00DC624D" w:rsidP="00F75617">
                      <w:pPr>
                        <w:spacing w:line="160" w:lineRule="exact"/>
                        <w:jc w:val="left"/>
                        <w:rPr>
                          <w:rFonts w:cs="Miriam" w:hint="cs"/>
                          <w:noProof/>
                          <w:sz w:val="18"/>
                          <w:szCs w:val="18"/>
                          <w:rtl/>
                        </w:rPr>
                      </w:pPr>
                      <w:r>
                        <w:rPr>
                          <w:rFonts w:cs="Miriam" w:hint="cs"/>
                          <w:sz w:val="18"/>
                          <w:szCs w:val="18"/>
                          <w:rtl/>
                        </w:rPr>
                        <w:t>הגשה בעת תקלה</w:t>
                      </w:r>
                    </w:p>
                    <w:p w:rsidR="00DC624D" w:rsidRDefault="00DC624D" w:rsidP="00F75617">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F75617">
        <w:rPr>
          <w:rStyle w:val="big-number"/>
          <w:rFonts w:cs="Miriam"/>
          <w:rtl/>
        </w:rPr>
        <w:t>11</w:t>
      </w:r>
      <w:r w:rsidR="00D32974">
        <w:rPr>
          <w:rStyle w:val="default"/>
          <w:rFonts w:cs="FrankRuehl" w:hint="cs"/>
          <w:rtl/>
        </w:rPr>
        <w:t>ד</w:t>
      </w:r>
      <w:r w:rsidR="00F75617" w:rsidRPr="00F91480">
        <w:rPr>
          <w:rStyle w:val="default"/>
          <w:rFonts w:cs="FrankRuehl"/>
          <w:rtl/>
        </w:rPr>
        <w:t>.</w:t>
      </w:r>
      <w:r w:rsidR="00F75617" w:rsidRPr="00F91480">
        <w:rPr>
          <w:rStyle w:val="default"/>
          <w:rFonts w:cs="FrankRuehl"/>
          <w:rtl/>
        </w:rPr>
        <w:tab/>
      </w:r>
      <w:r w:rsidR="00F75617" w:rsidRPr="00D32974">
        <w:rPr>
          <w:rStyle w:val="default"/>
          <w:rFonts w:cs="FrankRuehl"/>
          <w:sz w:val="20"/>
          <w:rtl/>
        </w:rPr>
        <w:t>(א</w:t>
      </w:r>
      <w:r w:rsidR="00F75617" w:rsidRPr="00D32974">
        <w:rPr>
          <w:rStyle w:val="default"/>
          <w:rFonts w:cs="FrankRuehl" w:hint="cs"/>
          <w:sz w:val="20"/>
          <w:rtl/>
        </w:rPr>
        <w:t>)</w:t>
      </w:r>
      <w:r w:rsidR="00F75617" w:rsidRPr="00D32974">
        <w:rPr>
          <w:rStyle w:val="default"/>
          <w:rFonts w:cs="FrankRuehl"/>
          <w:sz w:val="20"/>
          <w:rtl/>
        </w:rPr>
        <w:tab/>
      </w:r>
      <w:r w:rsidR="00D32974">
        <w:rPr>
          <w:rStyle w:val="default"/>
          <w:rFonts w:cs="FrankRuehl" w:hint="cs"/>
          <w:sz w:val="20"/>
          <w:rtl/>
        </w:rPr>
        <w:t xml:space="preserve">אם צפויה או יש תקלה באתר ההגשה, יפרסם הרשם הודעה באתר האינטרנט שיצוין בה מועד תחילת התקלה ומועד סיומה אם הוא ידוע לרשם. לא היה ידוע מועד סיום התקלה בזמן פרסום ההודעה כאמור או שהשתנה מועד תחילת התקלה או סיומה </w:t>
      </w:r>
      <w:r w:rsidR="00D32974">
        <w:rPr>
          <w:rStyle w:val="default"/>
          <w:rFonts w:cs="FrankRuehl"/>
          <w:sz w:val="20"/>
          <w:rtl/>
        </w:rPr>
        <w:t>–</w:t>
      </w:r>
      <w:r w:rsidR="00D32974">
        <w:rPr>
          <w:rStyle w:val="default"/>
          <w:rFonts w:cs="FrankRuehl" w:hint="cs"/>
          <w:sz w:val="20"/>
          <w:rtl/>
        </w:rPr>
        <w:t xml:space="preserve"> יפרסם הרשם באתר האינטרנט הודעה נוספת ובה יצוין מועד סיום התקלה או המועד המעודכן, לפי העניין (להלן </w:t>
      </w:r>
      <w:r w:rsidR="00D32974">
        <w:rPr>
          <w:rStyle w:val="default"/>
          <w:rFonts w:cs="FrankRuehl"/>
          <w:sz w:val="20"/>
          <w:rtl/>
        </w:rPr>
        <w:t>–</w:t>
      </w:r>
      <w:r w:rsidR="00D32974">
        <w:rPr>
          <w:rStyle w:val="default"/>
          <w:rFonts w:cs="FrankRuehl" w:hint="cs"/>
          <w:sz w:val="20"/>
          <w:rtl/>
        </w:rPr>
        <w:t xml:space="preserve"> הודעה נוספת).</w:t>
      </w:r>
    </w:p>
    <w:p w:rsidR="00D32974" w:rsidRDefault="00D32974" w:rsidP="00D32974">
      <w:pPr>
        <w:pStyle w:val="P00"/>
        <w:spacing w:before="72"/>
        <w:ind w:left="0" w:right="1134"/>
        <w:rPr>
          <w:rStyle w:val="default"/>
          <w:rFonts w:cs="FrankRuehl" w:hint="cs"/>
          <w:sz w:val="20"/>
          <w:rtl/>
        </w:rPr>
      </w:pPr>
      <w:r>
        <w:rPr>
          <w:rStyle w:val="default"/>
          <w:rFonts w:cs="FrankRuehl" w:hint="cs"/>
          <w:sz w:val="20"/>
          <w:rtl/>
        </w:rPr>
        <w:tab/>
        <w:t>(ב)</w:t>
      </w:r>
      <w:r>
        <w:rPr>
          <w:rStyle w:val="default"/>
          <w:rFonts w:cs="FrankRuehl" w:hint="cs"/>
          <w:sz w:val="20"/>
          <w:rtl/>
        </w:rPr>
        <w:tab/>
        <w:t xml:space="preserve">פרסם הרשם הודעה כאמור, לרבות הודעה נוספת, יחולו הוראות אלה על מגיש בקשה, הודעה או מסמך (בתקנה זו </w:t>
      </w:r>
      <w:r>
        <w:rPr>
          <w:rStyle w:val="default"/>
          <w:rFonts w:cs="FrankRuehl"/>
          <w:sz w:val="20"/>
          <w:rtl/>
        </w:rPr>
        <w:t>–</w:t>
      </w:r>
      <w:r>
        <w:rPr>
          <w:rStyle w:val="default"/>
          <w:rFonts w:cs="FrankRuehl" w:hint="cs"/>
          <w:sz w:val="20"/>
          <w:rtl/>
        </w:rPr>
        <w:t xml:space="preserve"> מסמך):</w:t>
      </w:r>
    </w:p>
    <w:p w:rsidR="00D32974" w:rsidRDefault="00D32974" w:rsidP="00C8389D">
      <w:pPr>
        <w:pStyle w:val="P00"/>
        <w:spacing w:before="72"/>
        <w:ind w:left="1021" w:right="1134"/>
        <w:rPr>
          <w:rStyle w:val="default"/>
          <w:rFonts w:cs="FrankRuehl" w:hint="cs"/>
          <w:sz w:val="20"/>
          <w:rtl/>
        </w:rPr>
      </w:pPr>
      <w:r>
        <w:rPr>
          <w:rStyle w:val="default"/>
          <w:rFonts w:cs="FrankRuehl" w:hint="cs"/>
          <w:sz w:val="20"/>
          <w:rtl/>
        </w:rPr>
        <w:t>(1)</w:t>
      </w:r>
      <w:r>
        <w:rPr>
          <w:rStyle w:val="default"/>
          <w:rFonts w:cs="FrankRuehl" w:hint="cs"/>
          <w:sz w:val="20"/>
          <w:rtl/>
        </w:rPr>
        <w:tab/>
        <w:t xml:space="preserve">לגבי תקלה המסתיימת לפני המועד האחרון להגשת מסמך (להלן </w:t>
      </w:r>
      <w:r>
        <w:rPr>
          <w:rStyle w:val="default"/>
          <w:rFonts w:cs="FrankRuehl"/>
          <w:sz w:val="20"/>
          <w:rtl/>
        </w:rPr>
        <w:t>–</w:t>
      </w:r>
      <w:r>
        <w:rPr>
          <w:rStyle w:val="default"/>
          <w:rFonts w:cs="FrankRuehl" w:hint="cs"/>
          <w:sz w:val="20"/>
          <w:rtl/>
        </w:rPr>
        <w:t xml:space="preserve"> המועד האחרון) </w:t>
      </w:r>
      <w:r>
        <w:rPr>
          <w:rStyle w:val="default"/>
          <w:rFonts w:cs="FrankRuehl"/>
          <w:sz w:val="20"/>
          <w:rtl/>
        </w:rPr>
        <w:t>–</w:t>
      </w:r>
      <w:r>
        <w:rPr>
          <w:rStyle w:val="default"/>
          <w:rFonts w:cs="FrankRuehl" w:hint="cs"/>
          <w:sz w:val="20"/>
          <w:rtl/>
        </w:rPr>
        <w:t xml:space="preserve"> על אף האמור בתקנה 10א(ב), רשאי המגיש להגיש את המסמך בהגשה בנייר כאמור בתקנה 11, מיום תחילת התקלה לפי ההודעה עד שני ימי עסקים לאחר יום סיום התקלה בפועל או שני ימי עסקים לאחר יום פרסום הודעה או הודעה נוספת על סיום התקלה, המאוחר מביניהם;</w:t>
      </w:r>
    </w:p>
    <w:p w:rsidR="00D32974" w:rsidRDefault="00D32974" w:rsidP="00C8389D">
      <w:pPr>
        <w:pStyle w:val="P00"/>
        <w:spacing w:before="72"/>
        <w:ind w:left="1021" w:right="1134"/>
        <w:rPr>
          <w:rStyle w:val="default"/>
          <w:rFonts w:cs="FrankRuehl" w:hint="cs"/>
          <w:sz w:val="20"/>
          <w:rtl/>
        </w:rPr>
      </w:pPr>
      <w:r>
        <w:rPr>
          <w:rStyle w:val="default"/>
          <w:rFonts w:cs="FrankRuehl" w:hint="cs"/>
          <w:sz w:val="20"/>
          <w:rtl/>
        </w:rPr>
        <w:t>(2)</w:t>
      </w:r>
      <w:r>
        <w:rPr>
          <w:rStyle w:val="default"/>
          <w:rFonts w:cs="FrankRuehl" w:hint="cs"/>
          <w:sz w:val="20"/>
          <w:rtl/>
        </w:rPr>
        <w:tab/>
        <w:t xml:space="preserve">לגבי תקלה המתקיימת </w:t>
      </w:r>
      <w:r w:rsidR="00C8389D">
        <w:rPr>
          <w:rStyle w:val="default"/>
          <w:rFonts w:cs="FrankRuehl" w:hint="cs"/>
          <w:sz w:val="20"/>
          <w:rtl/>
        </w:rPr>
        <w:t xml:space="preserve">במועד האחרון </w:t>
      </w:r>
      <w:r w:rsidR="00C8389D">
        <w:rPr>
          <w:rStyle w:val="default"/>
          <w:rFonts w:cs="FrankRuehl"/>
          <w:sz w:val="20"/>
          <w:rtl/>
        </w:rPr>
        <w:t>–</w:t>
      </w:r>
      <w:r w:rsidR="00C8389D">
        <w:rPr>
          <w:rStyle w:val="default"/>
          <w:rFonts w:cs="FrankRuehl" w:hint="cs"/>
          <w:sz w:val="20"/>
          <w:rtl/>
        </w:rPr>
        <w:t xml:space="preserve"> על אף האמור בתקנה 10א(ב), רשאי המגיש להגיש את המסמך בהגשה בנייר כאמור בתקנה 11 או באתר ההגשה, עד 2 ימי עסקים לאחר המועד האחרון, ויראו את המסמך כאילו הוגש במועד האחרון והמגיש לא יחויב בעד ההגשה בתשלום אגרת הארכה כאמור בפרט 9 לתוספת השנייה.</w:t>
      </w:r>
    </w:p>
    <w:p w:rsidR="00C8389D" w:rsidRDefault="00C8389D" w:rsidP="00D32974">
      <w:pPr>
        <w:pStyle w:val="P00"/>
        <w:spacing w:before="72"/>
        <w:ind w:left="0" w:right="1134"/>
        <w:rPr>
          <w:rStyle w:val="default"/>
          <w:rFonts w:cs="FrankRuehl" w:hint="cs"/>
          <w:sz w:val="20"/>
          <w:rtl/>
        </w:rPr>
      </w:pPr>
      <w:r>
        <w:rPr>
          <w:rStyle w:val="default"/>
          <w:rFonts w:cs="FrankRuehl" w:hint="cs"/>
          <w:sz w:val="20"/>
          <w:rtl/>
        </w:rPr>
        <w:tab/>
        <w:t>(ג)</w:t>
      </w:r>
      <w:r>
        <w:rPr>
          <w:rStyle w:val="default"/>
          <w:rFonts w:cs="FrankRuehl" w:hint="cs"/>
          <w:sz w:val="20"/>
          <w:rtl/>
        </w:rPr>
        <w:tab/>
        <w:t>אין בהודעה נוספת כדי לפגוע בתוקפה של הגשה שנעשתה לפי תקנת משנה (ב) על סמך הודעה קודמת.</w:t>
      </w:r>
    </w:p>
    <w:p w:rsidR="00C8389D" w:rsidRPr="00D32974" w:rsidRDefault="00C8389D" w:rsidP="00D32974">
      <w:pPr>
        <w:pStyle w:val="P00"/>
        <w:spacing w:before="72"/>
        <w:ind w:left="0" w:right="1134"/>
        <w:rPr>
          <w:rStyle w:val="default"/>
          <w:rFonts w:cs="FrankRuehl" w:hint="cs"/>
          <w:sz w:val="20"/>
          <w:rtl/>
        </w:rPr>
      </w:pPr>
      <w:r>
        <w:rPr>
          <w:rStyle w:val="default"/>
          <w:rFonts w:cs="FrankRuehl" w:hint="cs"/>
          <w:sz w:val="20"/>
          <w:rtl/>
        </w:rPr>
        <w:tab/>
        <w:t>(ד)</w:t>
      </w:r>
      <w:r>
        <w:rPr>
          <w:rStyle w:val="default"/>
          <w:rFonts w:cs="FrankRuehl" w:hint="cs"/>
          <w:sz w:val="20"/>
          <w:rtl/>
        </w:rPr>
        <w:tab/>
        <w:t xml:space="preserve">לא מתאפשרת הגשת מסמך באתר ההגשה במועד האחרון, בין אם בשל כך שכשלה ההגשה באתר ההגשה ולא פרסמה הרשות הודעה על תקלה ובין אם בשל תקלה במחשבי המגיש המונעת את האפשרות של הגשה באתר ההגשה ואינה ניתנת לתיקון באותו היום, </w:t>
      </w:r>
      <w:r w:rsidR="00F64FD4">
        <w:rPr>
          <w:rStyle w:val="default"/>
          <w:rFonts w:cs="FrankRuehl" w:hint="cs"/>
          <w:sz w:val="20"/>
          <w:rtl/>
        </w:rPr>
        <w:t>תחול על הגשת המסמך תקנת משנה (ב)(2), ובלבד שיצורף למסמך המוגש תצהיר המפרט את ניסיון ההגשה ואת הנסיבות שהובילו לאי-ההגשה במועד.</w:t>
      </w:r>
    </w:p>
    <w:p w:rsidR="00F75617" w:rsidRPr="00F100C1" w:rsidRDefault="00F75617" w:rsidP="00F75617">
      <w:pPr>
        <w:pStyle w:val="P00"/>
        <w:spacing w:before="0"/>
        <w:ind w:left="0" w:right="1134"/>
        <w:rPr>
          <w:rStyle w:val="default"/>
          <w:rFonts w:cs="FrankRuehl" w:hint="cs"/>
          <w:vanish/>
          <w:color w:val="FF0000"/>
          <w:sz w:val="20"/>
          <w:szCs w:val="20"/>
          <w:shd w:val="clear" w:color="auto" w:fill="FFFF99"/>
          <w:rtl/>
        </w:rPr>
      </w:pPr>
      <w:bookmarkStart w:id="41" w:name="Rov348"/>
      <w:r w:rsidRPr="00F100C1">
        <w:rPr>
          <w:rStyle w:val="default"/>
          <w:rFonts w:cs="FrankRuehl" w:hint="cs"/>
          <w:vanish/>
          <w:color w:val="FF0000"/>
          <w:sz w:val="20"/>
          <w:szCs w:val="20"/>
          <w:shd w:val="clear" w:color="auto" w:fill="FFFF99"/>
          <w:rtl/>
        </w:rPr>
        <w:t>מיום 20.12.2015</w:t>
      </w:r>
    </w:p>
    <w:p w:rsidR="00F75617" w:rsidRPr="00F100C1" w:rsidRDefault="00F75617" w:rsidP="00F75617">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F75617" w:rsidRPr="00F100C1" w:rsidRDefault="00F75617" w:rsidP="00F75617">
      <w:pPr>
        <w:pStyle w:val="P00"/>
        <w:spacing w:before="0"/>
        <w:ind w:left="0" w:right="1134"/>
        <w:rPr>
          <w:rStyle w:val="default"/>
          <w:rFonts w:cs="FrankRuehl" w:hint="cs"/>
          <w:vanish/>
          <w:sz w:val="20"/>
          <w:szCs w:val="20"/>
          <w:shd w:val="clear" w:color="auto" w:fill="FFFF99"/>
          <w:rtl/>
        </w:rPr>
      </w:pPr>
      <w:hyperlink r:id="rId29"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66</w:t>
      </w:r>
    </w:p>
    <w:p w:rsidR="00F75617" w:rsidRPr="00F64FD4" w:rsidRDefault="00F75617" w:rsidP="00F64FD4">
      <w:pPr>
        <w:pStyle w:val="P22"/>
        <w:spacing w:before="0"/>
        <w:ind w:left="0" w:right="1134"/>
        <w:rPr>
          <w:rFonts w:cs="FrankRuehl" w:hint="cs"/>
          <w:sz w:val="2"/>
          <w:szCs w:val="2"/>
          <w:shd w:val="clear" w:color="auto" w:fill="FFFF99"/>
          <w:rtl/>
        </w:rPr>
      </w:pPr>
      <w:r w:rsidRPr="00F100C1">
        <w:rPr>
          <w:rFonts w:cs="FrankRuehl" w:hint="cs"/>
          <w:b/>
          <w:bCs/>
          <w:vanish/>
          <w:szCs w:val="20"/>
          <w:shd w:val="clear" w:color="auto" w:fill="FFFF99"/>
          <w:rtl/>
        </w:rPr>
        <w:t>הוספת תקנה 11</w:t>
      </w:r>
      <w:r w:rsidR="00D32974" w:rsidRPr="00F100C1">
        <w:rPr>
          <w:rFonts w:cs="FrankRuehl" w:hint="cs"/>
          <w:b/>
          <w:bCs/>
          <w:vanish/>
          <w:szCs w:val="20"/>
          <w:shd w:val="clear" w:color="auto" w:fill="FFFF99"/>
          <w:rtl/>
        </w:rPr>
        <w:t>ד</w:t>
      </w:r>
      <w:bookmarkEnd w:id="41"/>
    </w:p>
    <w:p w:rsidR="00992BA7" w:rsidRDefault="003747E6" w:rsidP="00F64FD4">
      <w:pPr>
        <w:pStyle w:val="P00"/>
        <w:spacing w:before="72"/>
        <w:ind w:left="0" w:right="1134"/>
        <w:rPr>
          <w:rStyle w:val="default"/>
          <w:rFonts w:cs="FrankRuehl" w:hint="cs"/>
          <w:rtl/>
        </w:rPr>
      </w:pPr>
      <w:r>
        <w:rPr>
          <w:lang w:val="he-IL"/>
        </w:rPr>
        <mc:AlternateContent>
          <mc:Choice Requires="wps">
            <w:drawing>
              <wp:anchor distT="0" distB="0" distL="114300" distR="114300" simplePos="0" relativeHeight="251515904" behindDoc="0" locked="1" layoutInCell="0" allowOverlap="1">
                <wp:simplePos x="0" y="0"/>
                <wp:positionH relativeFrom="column">
                  <wp:posOffset>5899150</wp:posOffset>
                </wp:positionH>
                <wp:positionV relativeFrom="paragraph">
                  <wp:posOffset>102235</wp:posOffset>
                </wp:positionV>
                <wp:extent cx="953135" cy="161925"/>
                <wp:effectExtent l="0" t="0" r="0" b="0"/>
                <wp:wrapNone/>
                <wp:docPr id="28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619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hint="cs"/>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51" style="position:absolute;left:0;text-align:left;margin-left:464.5pt;margin-top:8.05pt;width:75.05pt;height:12.75pt;z-index:25151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hint="cs"/>
                          <w:sz w:val="18"/>
                          <w:szCs w:val="18"/>
                          <w:rtl/>
                        </w:rPr>
                        <w:t>תק' תשע"ו-2015</w:t>
                      </w:r>
                    </w:p>
                  </w:txbxContent>
                </v:textbox>
                <w10:anchorlock/>
              </v:rect>
            </w:pict>
          </mc:Fallback>
        </mc:AlternateContent>
      </w:r>
      <w:r w:rsidR="00992BA7">
        <w:rPr>
          <w:rStyle w:val="big-number"/>
          <w:rFonts w:cs="Miriam"/>
          <w:rtl/>
        </w:rPr>
        <w:t>12</w:t>
      </w:r>
      <w:r w:rsidR="00992BA7" w:rsidRPr="00F64FD4">
        <w:rPr>
          <w:rStyle w:val="default"/>
          <w:rFonts w:cs="FrankRuehl"/>
          <w:rtl/>
        </w:rPr>
        <w:t>.</w:t>
      </w:r>
      <w:r w:rsidR="00992BA7" w:rsidRPr="00F64FD4">
        <w:rPr>
          <w:rStyle w:val="default"/>
          <w:rFonts w:cs="FrankRuehl"/>
          <w:rtl/>
        </w:rPr>
        <w:tab/>
      </w:r>
      <w:r w:rsidR="00F64FD4">
        <w:rPr>
          <w:rStyle w:val="default"/>
          <w:rFonts w:cs="FrankRuehl" w:hint="cs"/>
          <w:rtl/>
        </w:rPr>
        <w:t>(בוטלה)</w:t>
      </w:r>
      <w:r w:rsidR="00992BA7">
        <w:rPr>
          <w:rStyle w:val="default"/>
          <w:rFonts w:cs="FrankRuehl" w:hint="cs"/>
          <w:rtl/>
        </w:rPr>
        <w:t>.</w:t>
      </w:r>
    </w:p>
    <w:p w:rsidR="00CB2D96" w:rsidRPr="00F100C1" w:rsidRDefault="00CB2D96" w:rsidP="00CB2D96">
      <w:pPr>
        <w:pStyle w:val="P00"/>
        <w:spacing w:before="0"/>
        <w:ind w:left="0" w:right="1134"/>
        <w:rPr>
          <w:rStyle w:val="default"/>
          <w:rFonts w:cs="FrankRuehl" w:hint="cs"/>
          <w:vanish/>
          <w:color w:val="FF0000"/>
          <w:sz w:val="20"/>
          <w:szCs w:val="20"/>
          <w:shd w:val="clear" w:color="auto" w:fill="FFFF99"/>
          <w:rtl/>
        </w:rPr>
      </w:pPr>
      <w:bookmarkStart w:id="42" w:name="Rov349"/>
      <w:r w:rsidRPr="00F100C1">
        <w:rPr>
          <w:rStyle w:val="default"/>
          <w:rFonts w:cs="FrankRuehl" w:hint="cs"/>
          <w:vanish/>
          <w:color w:val="FF0000"/>
          <w:sz w:val="20"/>
          <w:szCs w:val="20"/>
          <w:shd w:val="clear" w:color="auto" w:fill="FFFF99"/>
          <w:rtl/>
        </w:rPr>
        <w:t>מיום 1.6.2012</w:t>
      </w:r>
    </w:p>
    <w:p w:rsidR="00CB2D96" w:rsidRPr="00F100C1" w:rsidRDefault="00CB2D96" w:rsidP="00CB2D96">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CB2D96" w:rsidRPr="00F100C1" w:rsidRDefault="00CB2D96" w:rsidP="00CB2D96">
      <w:pPr>
        <w:pStyle w:val="P00"/>
        <w:spacing w:before="0"/>
        <w:ind w:left="0" w:right="1134"/>
        <w:rPr>
          <w:rStyle w:val="default"/>
          <w:rFonts w:cs="FrankRuehl" w:hint="cs"/>
          <w:vanish/>
          <w:sz w:val="20"/>
          <w:szCs w:val="20"/>
          <w:shd w:val="clear" w:color="auto" w:fill="FFFF99"/>
          <w:rtl/>
        </w:rPr>
      </w:pPr>
      <w:hyperlink r:id="rId30"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CB2D96" w:rsidRPr="00F100C1" w:rsidRDefault="00CB2D96" w:rsidP="00CB2D96">
      <w:pPr>
        <w:pStyle w:val="P00"/>
        <w:ind w:left="0" w:right="1134"/>
        <w:rPr>
          <w:rStyle w:val="default"/>
          <w:rFonts w:cs="FrankRuehl" w:hint="cs"/>
          <w:vanish/>
          <w:sz w:val="22"/>
          <w:szCs w:val="22"/>
          <w:shd w:val="clear" w:color="auto" w:fill="FFFF99"/>
          <w:rtl/>
        </w:rPr>
      </w:pPr>
      <w:r w:rsidRPr="00F100C1">
        <w:rPr>
          <w:rStyle w:val="big-number"/>
          <w:rFonts w:cs="FrankRuehl"/>
          <w:vanish/>
          <w:sz w:val="22"/>
          <w:szCs w:val="22"/>
          <w:shd w:val="clear" w:color="auto" w:fill="FFFF99"/>
          <w:rtl/>
        </w:rPr>
        <w:t>12.</w:t>
      </w: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הו</w:t>
      </w:r>
      <w:r w:rsidRPr="00F100C1">
        <w:rPr>
          <w:rStyle w:val="default"/>
          <w:rFonts w:cs="FrankRuehl" w:hint="cs"/>
          <w:vanish/>
          <w:sz w:val="22"/>
          <w:szCs w:val="22"/>
          <w:shd w:val="clear" w:color="auto" w:fill="FFFF99"/>
          <w:rtl/>
        </w:rPr>
        <w:t xml:space="preserve">גש מסמך הכתוב, כולו או מקצתו, בכתב יד ואינו מכתב לוואי או מכתב שגרתי, תצורף לו האגרה שנקבעה להדפסתו על ידי </w:t>
      </w:r>
      <w:r w:rsidRPr="00F100C1">
        <w:rPr>
          <w:rStyle w:val="default"/>
          <w:rFonts w:cs="FrankRuehl" w:hint="cs"/>
          <w:strike/>
          <w:vanish/>
          <w:sz w:val="22"/>
          <w:szCs w:val="22"/>
          <w:shd w:val="clear" w:color="auto" w:fill="FFFF99"/>
          <w:rtl/>
        </w:rPr>
        <w:t>הלשכה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הרשות</w:t>
      </w:r>
      <w:r w:rsidRPr="00F100C1">
        <w:rPr>
          <w:rStyle w:val="default"/>
          <w:rFonts w:cs="FrankRuehl" w:hint="cs"/>
          <w:vanish/>
          <w:sz w:val="22"/>
          <w:szCs w:val="22"/>
          <w:shd w:val="clear" w:color="auto" w:fill="FFFF99"/>
          <w:rtl/>
        </w:rPr>
        <w:t>.</w:t>
      </w:r>
    </w:p>
    <w:p w:rsidR="00F64FD4" w:rsidRPr="00F100C1" w:rsidRDefault="00F64FD4" w:rsidP="00F64FD4">
      <w:pPr>
        <w:pStyle w:val="P00"/>
        <w:spacing w:before="0"/>
        <w:ind w:left="0" w:right="1134"/>
        <w:rPr>
          <w:rStyle w:val="default"/>
          <w:rFonts w:cs="FrankRuehl" w:hint="cs"/>
          <w:vanish/>
          <w:sz w:val="20"/>
          <w:szCs w:val="20"/>
          <w:shd w:val="clear" w:color="auto" w:fill="FFFF99"/>
          <w:rtl/>
        </w:rPr>
      </w:pPr>
    </w:p>
    <w:p w:rsidR="00F64FD4" w:rsidRPr="00F100C1" w:rsidRDefault="00F64FD4" w:rsidP="00F64FD4">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F64FD4" w:rsidRPr="00F100C1" w:rsidRDefault="00F64FD4" w:rsidP="00F64FD4">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F64FD4" w:rsidRPr="00F100C1" w:rsidRDefault="00F64FD4" w:rsidP="00F64FD4">
      <w:pPr>
        <w:pStyle w:val="P00"/>
        <w:spacing w:before="0"/>
        <w:ind w:left="0" w:right="1134"/>
        <w:rPr>
          <w:rStyle w:val="default"/>
          <w:rFonts w:cs="FrankRuehl" w:hint="cs"/>
          <w:vanish/>
          <w:sz w:val="20"/>
          <w:szCs w:val="20"/>
          <w:shd w:val="clear" w:color="auto" w:fill="FFFF99"/>
          <w:rtl/>
        </w:rPr>
      </w:pPr>
      <w:hyperlink r:id="rId31"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67</w:t>
      </w:r>
    </w:p>
    <w:p w:rsidR="00F64FD4" w:rsidRPr="00F100C1" w:rsidRDefault="00F64FD4" w:rsidP="00F64FD4">
      <w:pPr>
        <w:pStyle w:val="P22"/>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ביטול תקנה 12</w:t>
      </w:r>
    </w:p>
    <w:p w:rsidR="00F64FD4" w:rsidRPr="00F100C1" w:rsidRDefault="00F64FD4" w:rsidP="00F64FD4">
      <w:pPr>
        <w:pStyle w:val="P22"/>
        <w:ind w:left="0" w:right="1134"/>
        <w:rPr>
          <w:rFonts w:cs="FrankRuehl" w:hint="cs"/>
          <w:vanish/>
          <w:szCs w:val="20"/>
          <w:shd w:val="clear" w:color="auto" w:fill="FFFF99"/>
          <w:rtl/>
        </w:rPr>
      </w:pPr>
      <w:r w:rsidRPr="00F100C1">
        <w:rPr>
          <w:rFonts w:cs="FrankRuehl" w:hint="cs"/>
          <w:vanish/>
          <w:szCs w:val="20"/>
          <w:shd w:val="clear" w:color="auto" w:fill="FFFF99"/>
          <w:rtl/>
        </w:rPr>
        <w:t>הנוסח הקודם:</w:t>
      </w:r>
    </w:p>
    <w:p w:rsidR="00F64FD4" w:rsidRPr="00F100C1" w:rsidRDefault="00F64FD4" w:rsidP="00F64FD4">
      <w:pPr>
        <w:pStyle w:val="P00"/>
        <w:spacing w:before="0"/>
        <w:ind w:left="0" w:right="1134"/>
        <w:rPr>
          <w:rStyle w:val="default"/>
          <w:rFonts w:cs="Miriam" w:hint="cs"/>
          <w:strike/>
          <w:vanish/>
          <w:sz w:val="16"/>
          <w:szCs w:val="16"/>
          <w:shd w:val="clear" w:color="auto" w:fill="FFFF99"/>
          <w:rtl/>
        </w:rPr>
      </w:pPr>
      <w:r w:rsidRPr="00F100C1">
        <w:rPr>
          <w:rStyle w:val="default"/>
          <w:rFonts w:cs="Miriam" w:hint="cs"/>
          <w:strike/>
          <w:vanish/>
          <w:sz w:val="16"/>
          <w:szCs w:val="16"/>
          <w:shd w:val="clear" w:color="auto" w:fill="FFFF99"/>
          <w:rtl/>
        </w:rPr>
        <w:t>מסמכים בכתב יד</w:t>
      </w:r>
    </w:p>
    <w:p w:rsidR="00F64FD4" w:rsidRPr="00F64FD4" w:rsidRDefault="00F64FD4" w:rsidP="00F64FD4">
      <w:pPr>
        <w:pStyle w:val="P00"/>
        <w:spacing w:before="0"/>
        <w:ind w:left="0" w:right="1134"/>
        <w:rPr>
          <w:rStyle w:val="default"/>
          <w:rFonts w:cs="FrankRuehl" w:hint="cs"/>
          <w:strike/>
          <w:sz w:val="2"/>
          <w:szCs w:val="2"/>
          <w:shd w:val="clear" w:color="auto" w:fill="FFFF99"/>
          <w:rtl/>
        </w:rPr>
      </w:pPr>
      <w:r w:rsidRPr="00F100C1">
        <w:rPr>
          <w:rStyle w:val="default"/>
          <w:rFonts w:cs="FrankRuehl"/>
          <w:strike/>
          <w:vanish/>
          <w:sz w:val="22"/>
          <w:szCs w:val="22"/>
          <w:shd w:val="clear" w:color="auto" w:fill="FFFF99"/>
          <w:rtl/>
        </w:rPr>
        <w:t>12.</w:t>
      </w:r>
      <w:r w:rsidRPr="00F100C1">
        <w:rPr>
          <w:rStyle w:val="default"/>
          <w:rFonts w:cs="FrankRuehl"/>
          <w:strike/>
          <w:vanish/>
          <w:sz w:val="22"/>
          <w:szCs w:val="22"/>
          <w:shd w:val="clear" w:color="auto" w:fill="FFFF99"/>
          <w:rtl/>
        </w:rPr>
        <w:tab/>
        <w:t>הו</w:t>
      </w:r>
      <w:r w:rsidRPr="00F100C1">
        <w:rPr>
          <w:rStyle w:val="default"/>
          <w:rFonts w:cs="FrankRuehl" w:hint="cs"/>
          <w:strike/>
          <w:vanish/>
          <w:sz w:val="22"/>
          <w:szCs w:val="22"/>
          <w:shd w:val="clear" w:color="auto" w:fill="FFFF99"/>
          <w:rtl/>
        </w:rPr>
        <w:t>גש מסמך הכתוב, כולו או מקצתו, בכתב יד ואינו מכתב לוואי או מכתב שגרתי, תצורף לו האגרה שנקבעה להדפסתו על ידי הרשות.</w:t>
      </w:r>
      <w:bookmarkEnd w:id="42"/>
    </w:p>
    <w:p w:rsidR="00992BA7" w:rsidRDefault="003747E6" w:rsidP="00F64FD4">
      <w:pPr>
        <w:pStyle w:val="P00"/>
        <w:spacing w:before="72"/>
        <w:ind w:left="0" w:right="1134"/>
        <w:rPr>
          <w:rStyle w:val="default"/>
          <w:rFonts w:cs="FrankRuehl"/>
          <w:rtl/>
        </w:rPr>
      </w:pPr>
      <w:bookmarkStart w:id="43" w:name="Seif13"/>
      <w:bookmarkEnd w:id="43"/>
      <w:r>
        <w:rPr>
          <w:lang w:val="he-IL"/>
        </w:rPr>
        <mc:AlternateContent>
          <mc:Choice Requires="wps">
            <w:drawing>
              <wp:anchor distT="0" distB="0" distL="114300" distR="114300" simplePos="0" relativeHeight="251516928" behindDoc="0" locked="1" layoutInCell="0" allowOverlap="1">
                <wp:simplePos x="0" y="0"/>
                <wp:positionH relativeFrom="column">
                  <wp:posOffset>5899150</wp:posOffset>
                </wp:positionH>
                <wp:positionV relativeFrom="paragraph">
                  <wp:posOffset>102235</wp:posOffset>
                </wp:positionV>
                <wp:extent cx="953135" cy="252095"/>
                <wp:effectExtent l="0" t="0" r="0" b="0"/>
                <wp:wrapNone/>
                <wp:docPr id="28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520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תצ</w:t>
                            </w:r>
                            <w:r>
                              <w:rPr>
                                <w:rFonts w:cs="Miriam" w:hint="cs"/>
                                <w:sz w:val="18"/>
                                <w:szCs w:val="18"/>
                                <w:rtl/>
                              </w:rPr>
                              <w:t>הירים</w:t>
                            </w:r>
                          </w:p>
                          <w:p w:rsidR="00DC624D" w:rsidRDefault="00DC624D" w:rsidP="00CB2D96">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52" style="position:absolute;left:0;text-align:left;margin-left:464.5pt;margin-top:8.05pt;width:75.05pt;height:19.85pt;z-index:25151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תצ</w:t>
                      </w:r>
                      <w:r>
                        <w:rPr>
                          <w:rFonts w:cs="Miriam" w:hint="cs"/>
                          <w:sz w:val="18"/>
                          <w:szCs w:val="18"/>
                          <w:rtl/>
                        </w:rPr>
                        <w:t>הירים</w:t>
                      </w:r>
                    </w:p>
                    <w:p w:rsidR="00DC624D" w:rsidRDefault="00DC624D" w:rsidP="00CB2D96">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13</w:t>
      </w:r>
      <w:r w:rsidR="00992BA7" w:rsidRPr="00F64FD4">
        <w:rPr>
          <w:rStyle w:val="default"/>
          <w:rFonts w:cs="FrankRuehl"/>
          <w:rtl/>
        </w:rPr>
        <w:t>.</w:t>
      </w:r>
      <w:r w:rsidR="00992BA7" w:rsidRPr="00F64FD4">
        <w:rPr>
          <w:rStyle w:val="default"/>
          <w:rFonts w:cs="FrankRuehl"/>
          <w:rtl/>
        </w:rPr>
        <w:tab/>
      </w:r>
      <w:r w:rsidR="00992BA7">
        <w:rPr>
          <w:rStyle w:val="default"/>
          <w:rFonts w:cs="FrankRuehl"/>
          <w:rtl/>
        </w:rPr>
        <w:t>(א</w:t>
      </w:r>
      <w:r w:rsidR="00992BA7">
        <w:rPr>
          <w:rStyle w:val="default"/>
          <w:rFonts w:cs="FrankRuehl" w:hint="cs"/>
          <w:rtl/>
        </w:rPr>
        <w:t>)</w:t>
      </w:r>
      <w:r w:rsidR="00992BA7">
        <w:rPr>
          <w:rStyle w:val="default"/>
          <w:rFonts w:cs="FrankRuehl"/>
          <w:rtl/>
        </w:rPr>
        <w:tab/>
      </w:r>
      <w:r w:rsidR="00F64FD4">
        <w:rPr>
          <w:rStyle w:val="default"/>
          <w:rFonts w:cs="FrankRuehl" w:hint="cs"/>
          <w:rtl/>
        </w:rPr>
        <w:t>(בוטלה)</w:t>
      </w:r>
      <w:r w:rsidR="00992BA7">
        <w:rPr>
          <w:rStyle w:val="default"/>
          <w:rFonts w:cs="FrankRuehl" w:hint="cs"/>
          <w:rtl/>
        </w:rPr>
        <w:t>.</w:t>
      </w:r>
    </w:p>
    <w:p w:rsidR="00992BA7" w:rsidRDefault="003747E6" w:rsidP="00F64FD4">
      <w:pPr>
        <w:pStyle w:val="P00"/>
        <w:spacing w:before="72"/>
        <w:ind w:left="0" w:right="1134"/>
        <w:rPr>
          <w:rStyle w:val="default"/>
          <w:rFonts w:cs="FrankRuehl"/>
          <w:rtl/>
        </w:rPr>
      </w:pPr>
      <w:r>
        <w:rPr>
          <w:rFonts w:cs="FrankRuehl"/>
          <w:sz w:val="26"/>
          <w:rtl/>
          <w:lang w:eastAsia="en-US"/>
        </w:rPr>
        <mc:AlternateContent>
          <mc:Choice Requires="wps">
            <w:drawing>
              <wp:anchor distT="0" distB="0" distL="114300" distR="114300" simplePos="0" relativeHeight="251758592"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279" name="Text Box 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F64FD4">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0" o:spid="_x0000_s1053" type="#_x0000_t202" style="position:absolute;left:0;text-align:left;margin-left:470.35pt;margin-top:7.1pt;width:1in;height:11.2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" filled="f" stroked="f">
                <v:textbox inset="1mm,0,1mm,0">
                  <w:txbxContent>
                    <w:p w:rsidR="00DC624D" w:rsidRDefault="00DC624D" w:rsidP="00F64FD4">
                      <w:pPr>
                        <w:spacing w:line="160" w:lineRule="exact"/>
                        <w:jc w:val="left"/>
                        <w:rPr>
                          <w:rFonts w:cs="Miriam" w:hint="cs"/>
                          <w:noProof/>
                          <w:sz w:val="18"/>
                          <w:szCs w:val="18"/>
                          <w:rtl/>
                        </w:rPr>
                      </w:pPr>
                      <w:r>
                        <w:rPr>
                          <w:rFonts w:cs="Miriam" w:hint="cs"/>
                          <w:noProof/>
                          <w:sz w:val="18"/>
                          <w:szCs w:val="18"/>
                          <w:rtl/>
                        </w:rPr>
                        <w:t>תק' תשע"ו-2015</w:t>
                      </w:r>
                    </w:p>
                  </w:txbxContent>
                </v:textbox>
                <w10:anchorlock/>
              </v:shape>
            </w:pict>
          </mc:Fallback>
        </mc:AlternateContent>
      </w:r>
      <w:r w:rsidR="00992BA7">
        <w:rPr>
          <w:rFonts w:cs="FrankRuehl"/>
          <w:sz w:val="26"/>
          <w:rtl/>
        </w:rPr>
        <w:tab/>
      </w:r>
      <w:r w:rsidR="00992BA7">
        <w:rPr>
          <w:rStyle w:val="default"/>
          <w:rFonts w:cs="FrankRuehl"/>
          <w:rtl/>
        </w:rPr>
        <w:t>(ב</w:t>
      </w:r>
      <w:r w:rsidR="00992BA7">
        <w:rPr>
          <w:rStyle w:val="default"/>
          <w:rFonts w:cs="FrankRuehl" w:hint="cs"/>
          <w:rtl/>
        </w:rPr>
        <w:t>)</w:t>
      </w:r>
      <w:r w:rsidR="00992BA7">
        <w:rPr>
          <w:rStyle w:val="default"/>
          <w:rFonts w:cs="FrankRuehl"/>
          <w:rtl/>
        </w:rPr>
        <w:tab/>
      </w:r>
      <w:r w:rsidR="00F64FD4">
        <w:rPr>
          <w:rStyle w:val="default"/>
          <w:rFonts w:cs="FrankRuehl" w:hint="cs"/>
          <w:rtl/>
        </w:rPr>
        <w:t>(בוטלה)</w:t>
      </w:r>
      <w:r w:rsidR="00992BA7">
        <w:rPr>
          <w:rStyle w:val="default"/>
          <w:rFonts w:cs="FrankRuehl" w:hint="cs"/>
          <w:rtl/>
        </w:rPr>
        <w:t>.</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ת</w:t>
      </w:r>
      <w:r>
        <w:rPr>
          <w:rStyle w:val="default"/>
          <w:rFonts w:cs="FrankRuehl" w:hint="cs"/>
          <w:rtl/>
        </w:rPr>
        <w:t xml:space="preserve">צהיר יהא ערוך בגוף ראשון, מחולק </w:t>
      </w:r>
      <w:r>
        <w:rPr>
          <w:rStyle w:val="default"/>
          <w:rFonts w:cs="FrankRuehl"/>
          <w:rtl/>
        </w:rPr>
        <w:t>ל</w:t>
      </w:r>
      <w:r>
        <w:rPr>
          <w:rStyle w:val="default"/>
          <w:rFonts w:cs="FrankRuehl" w:hint="cs"/>
          <w:rtl/>
        </w:rPr>
        <w:t xml:space="preserve">סעיפים, ומכיל </w:t>
      </w:r>
      <w:r>
        <w:rPr>
          <w:rStyle w:val="default"/>
          <w:rFonts w:cs="FrankRuehl"/>
          <w:rtl/>
        </w:rPr>
        <w:t>רק</w:t>
      </w:r>
      <w:r>
        <w:rPr>
          <w:rStyle w:val="default"/>
          <w:rFonts w:cs="FrankRuehl" w:hint="cs"/>
          <w:rtl/>
        </w:rPr>
        <w:t xml:space="preserve"> עובדות שהמצהיר יכול להוכיחן מתוך ידיעתו הוא או, אם ציין את הנימוקים לכך, גם לפי מיטב אמונתו.</w:t>
      </w:r>
    </w:p>
    <w:p w:rsidR="00992BA7" w:rsidRDefault="003747E6" w:rsidP="00F64FD4">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59616"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278" name="Text Box 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F64FD4">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3" o:spid="_x0000_s1054" type="#_x0000_t202" style="position:absolute;left:0;text-align:left;margin-left:470.35pt;margin-top:7.1pt;width:1in;height:11.2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" filled="f" stroked="f">
                <v:textbox inset="1mm,0,1mm,0">
                  <w:txbxContent>
                    <w:p w:rsidR="00DC624D" w:rsidRDefault="00DC624D" w:rsidP="00F64FD4">
                      <w:pPr>
                        <w:spacing w:line="160" w:lineRule="exact"/>
                        <w:jc w:val="left"/>
                        <w:rPr>
                          <w:rFonts w:cs="Miriam" w:hint="cs"/>
                          <w:noProof/>
                          <w:sz w:val="18"/>
                          <w:szCs w:val="18"/>
                          <w:rtl/>
                        </w:rPr>
                      </w:pPr>
                      <w:r>
                        <w:rPr>
                          <w:rFonts w:cs="Miriam" w:hint="cs"/>
                          <w:noProof/>
                          <w:sz w:val="18"/>
                          <w:szCs w:val="18"/>
                          <w:rtl/>
                        </w:rPr>
                        <w:t>תק' תשע"ו-2015</w:t>
                      </w:r>
                    </w:p>
                  </w:txbxContent>
                </v:textbox>
                <w10:anchorlock/>
              </v:shape>
            </w:pict>
          </mc:Fallback>
        </mc:AlternateContent>
      </w:r>
      <w:r w:rsidR="00992BA7">
        <w:rPr>
          <w:rFonts w:cs="FrankRuehl"/>
          <w:sz w:val="26"/>
          <w:rtl/>
        </w:rPr>
        <w:tab/>
      </w:r>
      <w:r w:rsidR="00992BA7">
        <w:rPr>
          <w:rStyle w:val="default"/>
          <w:rFonts w:cs="FrankRuehl"/>
          <w:rtl/>
        </w:rPr>
        <w:t>(ד</w:t>
      </w:r>
      <w:r w:rsidR="00992BA7">
        <w:rPr>
          <w:rStyle w:val="default"/>
          <w:rFonts w:cs="FrankRuehl" w:hint="cs"/>
          <w:rtl/>
        </w:rPr>
        <w:t>)</w:t>
      </w:r>
      <w:r w:rsidR="00992BA7">
        <w:rPr>
          <w:rStyle w:val="default"/>
          <w:rFonts w:cs="FrankRuehl"/>
          <w:rtl/>
        </w:rPr>
        <w:tab/>
      </w:r>
      <w:r w:rsidR="00F64FD4">
        <w:rPr>
          <w:rStyle w:val="default"/>
          <w:rFonts w:cs="FrankRuehl" w:hint="cs"/>
          <w:rtl/>
        </w:rPr>
        <w:t>(בוטלה)</w:t>
      </w:r>
      <w:r w:rsidR="00992BA7">
        <w:rPr>
          <w:rStyle w:val="default"/>
          <w:rFonts w:cs="FrankRuehl" w:hint="cs"/>
          <w:rtl/>
        </w:rPr>
        <w:t>.</w:t>
      </w:r>
    </w:p>
    <w:p w:rsidR="00CB2D96" w:rsidRPr="00F100C1" w:rsidRDefault="00CB2D96" w:rsidP="00CB2D96">
      <w:pPr>
        <w:pStyle w:val="P00"/>
        <w:spacing w:before="0"/>
        <w:ind w:left="0" w:right="1134"/>
        <w:rPr>
          <w:rStyle w:val="default"/>
          <w:rFonts w:cs="FrankRuehl" w:hint="cs"/>
          <w:vanish/>
          <w:color w:val="FF0000"/>
          <w:sz w:val="20"/>
          <w:szCs w:val="20"/>
          <w:shd w:val="clear" w:color="auto" w:fill="FFFF99"/>
          <w:rtl/>
        </w:rPr>
      </w:pPr>
      <w:bookmarkStart w:id="44" w:name="Rov350"/>
      <w:r w:rsidRPr="00F100C1">
        <w:rPr>
          <w:rStyle w:val="default"/>
          <w:rFonts w:cs="FrankRuehl" w:hint="cs"/>
          <w:vanish/>
          <w:color w:val="FF0000"/>
          <w:sz w:val="20"/>
          <w:szCs w:val="20"/>
          <w:shd w:val="clear" w:color="auto" w:fill="FFFF99"/>
          <w:rtl/>
        </w:rPr>
        <w:t>מיום 1.6.2012</w:t>
      </w:r>
    </w:p>
    <w:p w:rsidR="00CB2D96" w:rsidRPr="00F100C1" w:rsidRDefault="00CB2D96" w:rsidP="00CB2D96">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CB2D96" w:rsidRPr="00F100C1" w:rsidRDefault="00CB2D96" w:rsidP="00CB2D96">
      <w:pPr>
        <w:pStyle w:val="P00"/>
        <w:spacing w:before="0"/>
        <w:ind w:left="0" w:right="1134"/>
        <w:rPr>
          <w:rStyle w:val="default"/>
          <w:rFonts w:cs="FrankRuehl" w:hint="cs"/>
          <w:vanish/>
          <w:sz w:val="20"/>
          <w:szCs w:val="20"/>
          <w:shd w:val="clear" w:color="auto" w:fill="FFFF99"/>
          <w:rtl/>
        </w:rPr>
      </w:pPr>
      <w:hyperlink r:id="rId32"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CB2D96" w:rsidRPr="00F100C1" w:rsidRDefault="00CB2D96" w:rsidP="00CB2D96">
      <w:pPr>
        <w:pStyle w:val="P0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ת</w:t>
      </w:r>
      <w:r w:rsidRPr="00F100C1">
        <w:rPr>
          <w:rStyle w:val="default"/>
          <w:rFonts w:cs="FrankRuehl" w:hint="cs"/>
          <w:vanish/>
          <w:sz w:val="22"/>
          <w:szCs w:val="22"/>
          <w:shd w:val="clear" w:color="auto" w:fill="FFFF99"/>
          <w:rtl/>
        </w:rPr>
        <w:t>צהיר המו</w:t>
      </w:r>
      <w:r w:rsidRPr="00F100C1">
        <w:rPr>
          <w:rStyle w:val="default"/>
          <w:rFonts w:cs="FrankRuehl"/>
          <w:vanish/>
          <w:sz w:val="22"/>
          <w:szCs w:val="22"/>
          <w:shd w:val="clear" w:color="auto" w:fill="FFFF99"/>
          <w:rtl/>
        </w:rPr>
        <w:t>גש</w:t>
      </w:r>
      <w:r w:rsidRPr="00F100C1">
        <w:rPr>
          <w:rStyle w:val="default"/>
          <w:rFonts w:cs="FrankRuehl" w:hint="cs"/>
          <w:vanish/>
          <w:sz w:val="22"/>
          <w:szCs w:val="22"/>
          <w:shd w:val="clear" w:color="auto" w:fill="FFFF99"/>
          <w:rtl/>
        </w:rPr>
        <w:t xml:space="preserve"> </w:t>
      </w:r>
      <w:r w:rsidRPr="00F100C1">
        <w:rPr>
          <w:rStyle w:val="default"/>
          <w:rFonts w:cs="FrankRuehl" w:hint="cs"/>
          <w:strike/>
          <w:vanish/>
          <w:sz w:val="22"/>
          <w:szCs w:val="22"/>
          <w:shd w:val="clear" w:color="auto" w:fill="FFFF99"/>
          <w:rtl/>
        </w:rPr>
        <w:t>ללשכה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לרשות</w:t>
      </w:r>
      <w:r w:rsidRPr="00F100C1">
        <w:rPr>
          <w:rStyle w:val="default"/>
          <w:rFonts w:cs="FrankRuehl" w:hint="cs"/>
          <w:vanish/>
          <w:sz w:val="22"/>
          <w:szCs w:val="22"/>
          <w:shd w:val="clear" w:color="auto" w:fill="FFFF99"/>
          <w:rtl/>
        </w:rPr>
        <w:t xml:space="preserve"> ייערך על פי הוראות פקודת העדות.</w:t>
      </w:r>
    </w:p>
    <w:p w:rsidR="00BB60B6" w:rsidRPr="00F100C1" w:rsidRDefault="00BB60B6" w:rsidP="00BB60B6">
      <w:pPr>
        <w:pStyle w:val="P00"/>
        <w:spacing w:before="0"/>
        <w:ind w:left="0" w:right="1134"/>
        <w:rPr>
          <w:rFonts w:cs="FrankRuehl" w:hint="cs"/>
          <w:vanish/>
          <w:szCs w:val="20"/>
          <w:shd w:val="clear" w:color="auto" w:fill="FFFF99"/>
          <w:rtl/>
        </w:rPr>
      </w:pPr>
    </w:p>
    <w:p w:rsidR="00BB60B6" w:rsidRPr="00F100C1" w:rsidRDefault="00BB60B6" w:rsidP="00BB60B6">
      <w:pPr>
        <w:pStyle w:val="P00"/>
        <w:spacing w:before="0"/>
        <w:ind w:left="0" w:right="1134"/>
        <w:rPr>
          <w:rFonts w:cs="FrankRuehl" w:hint="cs"/>
          <w:vanish/>
          <w:color w:val="FF0000"/>
          <w:szCs w:val="20"/>
          <w:shd w:val="clear" w:color="auto" w:fill="FFFF99"/>
          <w:rtl/>
        </w:rPr>
      </w:pPr>
      <w:r w:rsidRPr="00F100C1">
        <w:rPr>
          <w:rFonts w:cs="FrankRuehl" w:hint="cs"/>
          <w:vanish/>
          <w:color w:val="FF0000"/>
          <w:szCs w:val="20"/>
          <w:shd w:val="clear" w:color="auto" w:fill="FFFF99"/>
          <w:rtl/>
        </w:rPr>
        <w:t>מיום 25.11.2012</w:t>
      </w:r>
    </w:p>
    <w:p w:rsidR="00BB60B6" w:rsidRPr="00F100C1" w:rsidRDefault="00BB60B6" w:rsidP="00BB60B6">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BB60B6" w:rsidRPr="00F100C1" w:rsidRDefault="00BB60B6" w:rsidP="00BB60B6">
      <w:pPr>
        <w:pStyle w:val="P00"/>
        <w:spacing w:before="0"/>
        <w:ind w:left="0" w:right="1134"/>
        <w:rPr>
          <w:rFonts w:cs="FrankRuehl" w:hint="cs"/>
          <w:vanish/>
          <w:szCs w:val="20"/>
          <w:shd w:val="clear" w:color="auto" w:fill="FFFF99"/>
          <w:rtl/>
        </w:rPr>
      </w:pPr>
      <w:hyperlink r:id="rId33"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214</w:t>
      </w:r>
    </w:p>
    <w:p w:rsidR="00BB60B6" w:rsidRPr="00F100C1" w:rsidRDefault="00BB60B6" w:rsidP="00BB60B6">
      <w:pPr>
        <w:pStyle w:val="P0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ת</w:t>
      </w:r>
      <w:r w:rsidRPr="00F100C1">
        <w:rPr>
          <w:rStyle w:val="default"/>
          <w:rFonts w:cs="FrankRuehl" w:hint="cs"/>
          <w:vanish/>
          <w:sz w:val="22"/>
          <w:szCs w:val="22"/>
          <w:shd w:val="clear" w:color="auto" w:fill="FFFF99"/>
          <w:rtl/>
        </w:rPr>
        <w:t>צהיר המו</w:t>
      </w:r>
      <w:r w:rsidRPr="00F100C1">
        <w:rPr>
          <w:rStyle w:val="default"/>
          <w:rFonts w:cs="FrankRuehl"/>
          <w:vanish/>
          <w:sz w:val="22"/>
          <w:szCs w:val="22"/>
          <w:shd w:val="clear" w:color="auto" w:fill="FFFF99"/>
          <w:rtl/>
        </w:rPr>
        <w:t>גש</w:t>
      </w:r>
      <w:r w:rsidRPr="00F100C1">
        <w:rPr>
          <w:rStyle w:val="default"/>
          <w:rFonts w:cs="FrankRuehl" w:hint="cs"/>
          <w:vanish/>
          <w:sz w:val="22"/>
          <w:szCs w:val="22"/>
          <w:shd w:val="clear" w:color="auto" w:fill="FFFF99"/>
          <w:rtl/>
        </w:rPr>
        <w:t xml:space="preserve"> לרשות ייערך על פי הוראות </w:t>
      </w:r>
      <w:r w:rsidRPr="00F100C1">
        <w:rPr>
          <w:rStyle w:val="default"/>
          <w:rFonts w:cs="FrankRuehl" w:hint="cs"/>
          <w:strike/>
          <w:vanish/>
          <w:sz w:val="22"/>
          <w:szCs w:val="22"/>
          <w:shd w:val="clear" w:color="auto" w:fill="FFFF99"/>
          <w:rtl/>
        </w:rPr>
        <w:t>פקודת העדות</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פקודת הראיות [נוסח חדש], התשל"א-1971</w:t>
      </w:r>
      <w:r w:rsidRPr="00F100C1">
        <w:rPr>
          <w:rStyle w:val="default"/>
          <w:rFonts w:cs="FrankRuehl" w:hint="cs"/>
          <w:vanish/>
          <w:sz w:val="22"/>
          <w:szCs w:val="22"/>
          <w:shd w:val="clear" w:color="auto" w:fill="FFFF99"/>
          <w:rtl/>
        </w:rPr>
        <w:t>.</w:t>
      </w:r>
    </w:p>
    <w:p w:rsidR="00F64FD4" w:rsidRPr="00F100C1" w:rsidRDefault="00F64FD4" w:rsidP="00F64FD4">
      <w:pPr>
        <w:pStyle w:val="P00"/>
        <w:spacing w:before="0"/>
        <w:ind w:left="0" w:right="1134"/>
        <w:rPr>
          <w:rStyle w:val="default"/>
          <w:rFonts w:cs="FrankRuehl" w:hint="cs"/>
          <w:vanish/>
          <w:sz w:val="20"/>
          <w:szCs w:val="20"/>
          <w:shd w:val="clear" w:color="auto" w:fill="FFFF99"/>
          <w:rtl/>
        </w:rPr>
      </w:pPr>
    </w:p>
    <w:p w:rsidR="00F64FD4" w:rsidRPr="00F100C1" w:rsidRDefault="00F64FD4" w:rsidP="00F64FD4">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F64FD4" w:rsidRPr="00F100C1" w:rsidRDefault="00F64FD4" w:rsidP="00F64FD4">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F64FD4" w:rsidRPr="00F100C1" w:rsidRDefault="00F64FD4" w:rsidP="00F64FD4">
      <w:pPr>
        <w:pStyle w:val="P00"/>
        <w:spacing w:before="0"/>
        <w:ind w:left="0" w:right="1134"/>
        <w:rPr>
          <w:rStyle w:val="default"/>
          <w:rFonts w:cs="FrankRuehl" w:hint="cs"/>
          <w:vanish/>
          <w:sz w:val="20"/>
          <w:szCs w:val="20"/>
          <w:shd w:val="clear" w:color="auto" w:fill="FFFF99"/>
          <w:rtl/>
        </w:rPr>
      </w:pPr>
      <w:hyperlink r:id="rId34"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67</w:t>
      </w:r>
    </w:p>
    <w:p w:rsidR="00F64FD4" w:rsidRPr="00F100C1" w:rsidRDefault="00F64FD4" w:rsidP="00F64FD4">
      <w:pPr>
        <w:pStyle w:val="P0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13.</w:t>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(א</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ת</w:t>
      </w:r>
      <w:r w:rsidRPr="00F100C1">
        <w:rPr>
          <w:rStyle w:val="default"/>
          <w:rFonts w:cs="FrankRuehl" w:hint="cs"/>
          <w:strike/>
          <w:vanish/>
          <w:sz w:val="22"/>
          <w:szCs w:val="22"/>
          <w:shd w:val="clear" w:color="auto" w:fill="FFFF99"/>
          <w:rtl/>
        </w:rPr>
        <w:t>צהיר המו</w:t>
      </w:r>
      <w:r w:rsidRPr="00F100C1">
        <w:rPr>
          <w:rStyle w:val="default"/>
          <w:rFonts w:cs="FrankRuehl"/>
          <w:strike/>
          <w:vanish/>
          <w:sz w:val="22"/>
          <w:szCs w:val="22"/>
          <w:shd w:val="clear" w:color="auto" w:fill="FFFF99"/>
          <w:rtl/>
        </w:rPr>
        <w:t>גש</w:t>
      </w:r>
      <w:r w:rsidRPr="00F100C1">
        <w:rPr>
          <w:rStyle w:val="default"/>
          <w:rFonts w:cs="FrankRuehl" w:hint="cs"/>
          <w:strike/>
          <w:vanish/>
          <w:sz w:val="22"/>
          <w:szCs w:val="22"/>
          <w:shd w:val="clear" w:color="auto" w:fill="FFFF99"/>
          <w:rtl/>
        </w:rPr>
        <w:t xml:space="preserve"> לרשות ייערך על פי הוראות פקודת הראיות [נוסח חדש], התשל"א-1971.</w:t>
      </w:r>
    </w:p>
    <w:p w:rsidR="00F64FD4" w:rsidRPr="00F100C1" w:rsidRDefault="00F64FD4" w:rsidP="00F64FD4">
      <w:pPr>
        <w:pStyle w:val="P00"/>
        <w:spacing w:before="0"/>
        <w:ind w:left="0" w:right="1134"/>
        <w:rPr>
          <w:rStyle w:val="default"/>
          <w:rFonts w:cs="FrankRuehl"/>
          <w:strike/>
          <w:vanish/>
          <w:sz w:val="22"/>
          <w:szCs w:val="22"/>
          <w:shd w:val="clear" w:color="auto" w:fill="FFFF99"/>
          <w:rtl/>
        </w:rPr>
      </w:pPr>
      <w:r w:rsidRPr="00F100C1">
        <w:rPr>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ת</w:t>
      </w:r>
      <w:r w:rsidRPr="00F100C1">
        <w:rPr>
          <w:rStyle w:val="default"/>
          <w:rFonts w:cs="FrankRuehl" w:hint="cs"/>
          <w:strike/>
          <w:vanish/>
          <w:sz w:val="22"/>
          <w:szCs w:val="22"/>
          <w:shd w:val="clear" w:color="auto" w:fill="FFFF99"/>
          <w:rtl/>
        </w:rPr>
        <w:t>צהיר או הצהרה בשבועה הנערכים במדינת חוץ, יהיו ערוכים וחתומים בפני נציג דיפלומטי או קונסולרי ישראלי המוסמך לכך או בפני אדם שהוסמך לקבלם לפי דיני אותה מדינה.</w:t>
      </w:r>
    </w:p>
    <w:p w:rsidR="00F64FD4" w:rsidRPr="00F100C1" w:rsidRDefault="00F64FD4" w:rsidP="00F64FD4">
      <w:pPr>
        <w:pStyle w:val="P00"/>
        <w:spacing w:before="0"/>
        <w:ind w:left="0" w:right="1134"/>
        <w:rPr>
          <w:rStyle w:val="default"/>
          <w:rFonts w:cs="FrankRuehl"/>
          <w:vanish/>
          <w:sz w:val="22"/>
          <w:szCs w:val="22"/>
          <w:shd w:val="clear" w:color="auto" w:fill="FFFF99"/>
          <w:rtl/>
        </w:rPr>
      </w:pPr>
      <w:r w:rsidRPr="00F100C1">
        <w:rPr>
          <w:rFonts w:cs="FrankRuehl"/>
          <w:vanish/>
          <w:sz w:val="22"/>
          <w:szCs w:val="22"/>
          <w:shd w:val="clear" w:color="auto" w:fill="FFFF99"/>
          <w:rtl/>
        </w:rPr>
        <w:tab/>
      </w:r>
      <w:r w:rsidRPr="00F100C1">
        <w:rPr>
          <w:rStyle w:val="default"/>
          <w:rFonts w:cs="FrankRuehl"/>
          <w:vanish/>
          <w:sz w:val="22"/>
          <w:szCs w:val="22"/>
          <w:shd w:val="clear" w:color="auto" w:fill="FFFF99"/>
          <w:rtl/>
        </w:rPr>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ת</w:t>
      </w:r>
      <w:r w:rsidRPr="00F100C1">
        <w:rPr>
          <w:rStyle w:val="default"/>
          <w:rFonts w:cs="FrankRuehl" w:hint="cs"/>
          <w:vanish/>
          <w:sz w:val="22"/>
          <w:szCs w:val="22"/>
          <w:shd w:val="clear" w:color="auto" w:fill="FFFF99"/>
          <w:rtl/>
        </w:rPr>
        <w:t xml:space="preserve">צהיר יהא ערוך בגוף ראשון, מחולק </w:t>
      </w:r>
      <w:r w:rsidRPr="00F100C1">
        <w:rPr>
          <w:rStyle w:val="default"/>
          <w:rFonts w:cs="FrankRuehl"/>
          <w:vanish/>
          <w:sz w:val="22"/>
          <w:szCs w:val="22"/>
          <w:shd w:val="clear" w:color="auto" w:fill="FFFF99"/>
          <w:rtl/>
        </w:rPr>
        <w:t>ל</w:t>
      </w:r>
      <w:r w:rsidRPr="00F100C1">
        <w:rPr>
          <w:rStyle w:val="default"/>
          <w:rFonts w:cs="FrankRuehl" w:hint="cs"/>
          <w:vanish/>
          <w:sz w:val="22"/>
          <w:szCs w:val="22"/>
          <w:shd w:val="clear" w:color="auto" w:fill="FFFF99"/>
          <w:rtl/>
        </w:rPr>
        <w:t xml:space="preserve">סעיפים, ומכיל </w:t>
      </w:r>
      <w:r w:rsidRPr="00F100C1">
        <w:rPr>
          <w:rStyle w:val="default"/>
          <w:rFonts w:cs="FrankRuehl"/>
          <w:vanish/>
          <w:sz w:val="22"/>
          <w:szCs w:val="22"/>
          <w:shd w:val="clear" w:color="auto" w:fill="FFFF99"/>
          <w:rtl/>
        </w:rPr>
        <w:t>רק</w:t>
      </w:r>
      <w:r w:rsidRPr="00F100C1">
        <w:rPr>
          <w:rStyle w:val="default"/>
          <w:rFonts w:cs="FrankRuehl" w:hint="cs"/>
          <w:vanish/>
          <w:sz w:val="22"/>
          <w:szCs w:val="22"/>
          <w:shd w:val="clear" w:color="auto" w:fill="FFFF99"/>
          <w:rtl/>
        </w:rPr>
        <w:t xml:space="preserve"> עובדות שהמצהיר יכול להוכיחן מתוך ידיעתו הוא או, אם ציין את הנימוקים לכך, גם לפי מיטב אמונתו.</w:t>
      </w:r>
    </w:p>
    <w:p w:rsidR="00F64FD4" w:rsidRPr="00F64FD4" w:rsidRDefault="00F64FD4" w:rsidP="00F64FD4">
      <w:pPr>
        <w:pStyle w:val="P00"/>
        <w:spacing w:before="0"/>
        <w:ind w:left="0" w:right="1134"/>
        <w:rPr>
          <w:rStyle w:val="default"/>
          <w:rFonts w:cs="FrankRuehl" w:hint="cs"/>
          <w:strike/>
          <w:sz w:val="2"/>
          <w:szCs w:val="2"/>
          <w:rtl/>
        </w:rPr>
      </w:pPr>
      <w:r w:rsidRPr="00F100C1">
        <w:rPr>
          <w:rFonts w:cs="FrankRuehl"/>
          <w:vanish/>
          <w:sz w:val="22"/>
          <w:szCs w:val="22"/>
          <w:shd w:val="clear" w:color="auto" w:fill="FFFF99"/>
          <w:rtl/>
        </w:rPr>
        <w:tab/>
      </w:r>
      <w:r w:rsidRPr="00F100C1">
        <w:rPr>
          <w:rStyle w:val="default"/>
          <w:rFonts w:cs="FrankRuehl"/>
          <w:strike/>
          <w:vanish/>
          <w:sz w:val="22"/>
          <w:szCs w:val="22"/>
          <w:shd w:val="clear" w:color="auto" w:fill="FFFF99"/>
          <w:rtl/>
        </w:rPr>
        <w:t>(ד</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ם כל תצהיר יוגש העתק ממנו.</w:t>
      </w:r>
      <w:bookmarkEnd w:id="44"/>
    </w:p>
    <w:p w:rsidR="00992BA7" w:rsidRDefault="003747E6" w:rsidP="00F64FD4">
      <w:pPr>
        <w:pStyle w:val="P00"/>
        <w:spacing w:before="72"/>
        <w:ind w:left="0" w:right="1134"/>
        <w:rPr>
          <w:rStyle w:val="default"/>
          <w:rFonts w:cs="FrankRuehl" w:hint="cs"/>
          <w:rtl/>
        </w:rPr>
      </w:pPr>
      <w:r>
        <w:rPr>
          <w:lang w:val="he-IL"/>
        </w:rPr>
        <mc:AlternateContent>
          <mc:Choice Requires="wps">
            <w:drawing>
              <wp:anchor distT="0" distB="0" distL="114300" distR="114300" simplePos="0" relativeHeight="251517952" behindDoc="0" locked="1" layoutInCell="0" allowOverlap="1">
                <wp:simplePos x="0" y="0"/>
                <wp:positionH relativeFrom="column">
                  <wp:posOffset>5899150</wp:posOffset>
                </wp:positionH>
                <wp:positionV relativeFrom="paragraph">
                  <wp:posOffset>102235</wp:posOffset>
                </wp:positionV>
                <wp:extent cx="953135" cy="164465"/>
                <wp:effectExtent l="0" t="0" r="0" b="0"/>
                <wp:wrapNone/>
                <wp:docPr id="27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644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F64FD4">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55" style="position:absolute;left:0;text-align:left;margin-left:464.5pt;margin-top:8.05pt;width:75.05pt;height:12.95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" o:allowincell="f" filled="f" stroked="f" strokecolor="lime" strokeweight=".25pt">
                <v:textbox inset="0,0,0,0">
                  <w:txbxContent>
                    <w:p w:rsidR="00DC624D" w:rsidRDefault="00DC624D" w:rsidP="00F64FD4">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14</w:t>
      </w:r>
      <w:r w:rsidR="00992BA7" w:rsidRPr="00F64FD4">
        <w:rPr>
          <w:rStyle w:val="default"/>
          <w:rFonts w:cs="FrankRuehl"/>
          <w:rtl/>
        </w:rPr>
        <w:t>.</w:t>
      </w:r>
      <w:r w:rsidR="00992BA7" w:rsidRPr="00F64FD4">
        <w:rPr>
          <w:rStyle w:val="default"/>
          <w:rFonts w:cs="FrankRuehl"/>
          <w:rtl/>
        </w:rPr>
        <w:tab/>
      </w:r>
      <w:r w:rsidR="00F64FD4">
        <w:rPr>
          <w:rStyle w:val="default"/>
          <w:rFonts w:cs="FrankRuehl" w:hint="cs"/>
          <w:rtl/>
        </w:rPr>
        <w:t>(בוטלה)</w:t>
      </w:r>
      <w:r w:rsidR="00992BA7">
        <w:rPr>
          <w:rStyle w:val="default"/>
          <w:rFonts w:cs="FrankRuehl" w:hint="cs"/>
          <w:rtl/>
        </w:rPr>
        <w:t>.</w:t>
      </w:r>
    </w:p>
    <w:p w:rsidR="00CB2D96" w:rsidRPr="00F100C1" w:rsidRDefault="00CB2D96" w:rsidP="00CB2D96">
      <w:pPr>
        <w:pStyle w:val="P00"/>
        <w:spacing w:before="0"/>
        <w:ind w:left="0" w:right="1134"/>
        <w:rPr>
          <w:rStyle w:val="default"/>
          <w:rFonts w:cs="FrankRuehl" w:hint="cs"/>
          <w:vanish/>
          <w:color w:val="FF0000"/>
          <w:sz w:val="20"/>
          <w:szCs w:val="20"/>
          <w:shd w:val="clear" w:color="auto" w:fill="FFFF99"/>
          <w:rtl/>
        </w:rPr>
      </w:pPr>
      <w:bookmarkStart w:id="45" w:name="Rov351"/>
      <w:r w:rsidRPr="00F100C1">
        <w:rPr>
          <w:rStyle w:val="default"/>
          <w:rFonts w:cs="FrankRuehl" w:hint="cs"/>
          <w:vanish/>
          <w:color w:val="FF0000"/>
          <w:sz w:val="20"/>
          <w:szCs w:val="20"/>
          <w:shd w:val="clear" w:color="auto" w:fill="FFFF99"/>
          <w:rtl/>
        </w:rPr>
        <w:t>מיום 1.6.2012</w:t>
      </w:r>
    </w:p>
    <w:p w:rsidR="00CB2D96" w:rsidRPr="00F100C1" w:rsidRDefault="00CB2D96" w:rsidP="00CB2D96">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CB2D96" w:rsidRPr="00F100C1" w:rsidRDefault="00CB2D96" w:rsidP="00CB2D96">
      <w:pPr>
        <w:pStyle w:val="P00"/>
        <w:spacing w:before="0"/>
        <w:ind w:left="0" w:right="1134"/>
        <w:rPr>
          <w:rStyle w:val="default"/>
          <w:rFonts w:cs="FrankRuehl" w:hint="cs"/>
          <w:vanish/>
          <w:sz w:val="20"/>
          <w:szCs w:val="20"/>
          <w:shd w:val="clear" w:color="auto" w:fill="FFFF99"/>
          <w:rtl/>
        </w:rPr>
      </w:pPr>
      <w:hyperlink r:id="rId35"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CB2D96" w:rsidRPr="00F100C1" w:rsidRDefault="00CB2D96" w:rsidP="00CB2D96">
      <w:pPr>
        <w:pStyle w:val="P0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14.</w:t>
      </w:r>
      <w:r w:rsidRPr="00F100C1">
        <w:rPr>
          <w:rStyle w:val="default"/>
          <w:rFonts w:cs="FrankRuehl"/>
          <w:vanish/>
          <w:sz w:val="22"/>
          <w:szCs w:val="22"/>
          <w:shd w:val="clear" w:color="auto" w:fill="FFFF99"/>
          <w:rtl/>
        </w:rPr>
        <w:tab/>
        <w:t>כל</w:t>
      </w:r>
      <w:r w:rsidRPr="00F100C1">
        <w:rPr>
          <w:rStyle w:val="default"/>
          <w:rFonts w:cs="FrankRuehl" w:hint="cs"/>
          <w:vanish/>
          <w:sz w:val="22"/>
          <w:szCs w:val="22"/>
          <w:shd w:val="clear" w:color="auto" w:fill="FFFF99"/>
          <w:rtl/>
        </w:rPr>
        <w:t xml:space="preserve"> דבר שלפי החוק או התקנות יש חובה או רשות להגישו, להמציאו או למסרו </w:t>
      </w:r>
      <w:r w:rsidRPr="00F100C1">
        <w:rPr>
          <w:rStyle w:val="default"/>
          <w:rFonts w:cs="FrankRuehl" w:hint="cs"/>
          <w:strike/>
          <w:vanish/>
          <w:sz w:val="22"/>
          <w:szCs w:val="22"/>
          <w:shd w:val="clear" w:color="auto" w:fill="FFFF99"/>
          <w:rtl/>
        </w:rPr>
        <w:t>ללשכה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לרשות</w:t>
      </w:r>
      <w:r w:rsidRPr="00F100C1">
        <w:rPr>
          <w:rStyle w:val="default"/>
          <w:rFonts w:cs="FrankRuehl" w:hint="cs"/>
          <w:vanish/>
          <w:sz w:val="22"/>
          <w:szCs w:val="22"/>
          <w:shd w:val="clear" w:color="auto" w:fill="FFFF99"/>
          <w:rtl/>
        </w:rPr>
        <w:t>, מותר לשלחו בדואר.</w:t>
      </w:r>
    </w:p>
    <w:p w:rsidR="00F64FD4" w:rsidRPr="00F100C1" w:rsidRDefault="00F64FD4" w:rsidP="00F64FD4">
      <w:pPr>
        <w:pStyle w:val="P00"/>
        <w:spacing w:before="0"/>
        <w:ind w:left="0" w:right="1134"/>
        <w:rPr>
          <w:rStyle w:val="default"/>
          <w:rFonts w:cs="FrankRuehl" w:hint="cs"/>
          <w:vanish/>
          <w:sz w:val="20"/>
          <w:szCs w:val="20"/>
          <w:shd w:val="clear" w:color="auto" w:fill="FFFF99"/>
          <w:rtl/>
        </w:rPr>
      </w:pPr>
    </w:p>
    <w:p w:rsidR="00F64FD4" w:rsidRPr="00F100C1" w:rsidRDefault="00F64FD4" w:rsidP="00F64FD4">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F64FD4" w:rsidRPr="00F100C1" w:rsidRDefault="00F64FD4" w:rsidP="00F64FD4">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F64FD4" w:rsidRPr="00F100C1" w:rsidRDefault="00F64FD4" w:rsidP="00F64FD4">
      <w:pPr>
        <w:pStyle w:val="P00"/>
        <w:spacing w:before="0"/>
        <w:ind w:left="0" w:right="1134"/>
        <w:rPr>
          <w:rStyle w:val="default"/>
          <w:rFonts w:cs="FrankRuehl" w:hint="cs"/>
          <w:vanish/>
          <w:sz w:val="20"/>
          <w:szCs w:val="20"/>
          <w:shd w:val="clear" w:color="auto" w:fill="FFFF99"/>
          <w:rtl/>
        </w:rPr>
      </w:pPr>
      <w:hyperlink r:id="rId36"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67</w:t>
      </w:r>
    </w:p>
    <w:p w:rsidR="00F64FD4" w:rsidRPr="00F100C1" w:rsidRDefault="00F64FD4" w:rsidP="00F64FD4">
      <w:pPr>
        <w:pStyle w:val="P22"/>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ביטול תקנה 14</w:t>
      </w:r>
    </w:p>
    <w:p w:rsidR="00F64FD4" w:rsidRPr="00F100C1" w:rsidRDefault="00F64FD4" w:rsidP="00F64FD4">
      <w:pPr>
        <w:pStyle w:val="P22"/>
        <w:ind w:left="0" w:right="1134"/>
        <w:rPr>
          <w:rFonts w:cs="FrankRuehl" w:hint="cs"/>
          <w:vanish/>
          <w:szCs w:val="20"/>
          <w:shd w:val="clear" w:color="auto" w:fill="FFFF99"/>
          <w:rtl/>
        </w:rPr>
      </w:pPr>
      <w:r w:rsidRPr="00F100C1">
        <w:rPr>
          <w:rFonts w:cs="FrankRuehl" w:hint="cs"/>
          <w:vanish/>
          <w:szCs w:val="20"/>
          <w:shd w:val="clear" w:color="auto" w:fill="FFFF99"/>
          <w:rtl/>
        </w:rPr>
        <w:t>הנוסח הקודם:</w:t>
      </w:r>
    </w:p>
    <w:p w:rsidR="00F64FD4" w:rsidRPr="00F100C1" w:rsidRDefault="00F64FD4" w:rsidP="00F64FD4">
      <w:pPr>
        <w:pStyle w:val="P00"/>
        <w:spacing w:before="0"/>
        <w:ind w:left="0" w:right="1134"/>
        <w:rPr>
          <w:rStyle w:val="default"/>
          <w:rFonts w:cs="Miriam" w:hint="cs"/>
          <w:strike/>
          <w:vanish/>
          <w:sz w:val="16"/>
          <w:szCs w:val="16"/>
          <w:shd w:val="clear" w:color="auto" w:fill="FFFF99"/>
          <w:rtl/>
        </w:rPr>
      </w:pPr>
      <w:r w:rsidRPr="00F100C1">
        <w:rPr>
          <w:rStyle w:val="default"/>
          <w:rFonts w:cs="Miriam" w:hint="cs"/>
          <w:strike/>
          <w:vanish/>
          <w:sz w:val="16"/>
          <w:szCs w:val="16"/>
          <w:shd w:val="clear" w:color="auto" w:fill="FFFF99"/>
          <w:rtl/>
        </w:rPr>
        <w:t>משלוח מסמכים</w:t>
      </w:r>
    </w:p>
    <w:p w:rsidR="00F64FD4" w:rsidRPr="00F64FD4" w:rsidRDefault="00F64FD4" w:rsidP="00F64FD4">
      <w:pPr>
        <w:pStyle w:val="P00"/>
        <w:spacing w:before="0"/>
        <w:ind w:left="0" w:right="1134"/>
        <w:rPr>
          <w:rStyle w:val="default"/>
          <w:rFonts w:cs="FrankRuehl" w:hint="cs"/>
          <w:strike/>
          <w:sz w:val="2"/>
          <w:szCs w:val="2"/>
          <w:shd w:val="clear" w:color="auto" w:fill="FFFF99"/>
          <w:rtl/>
        </w:rPr>
      </w:pPr>
      <w:r w:rsidRPr="00F100C1">
        <w:rPr>
          <w:rStyle w:val="default"/>
          <w:rFonts w:cs="FrankRuehl"/>
          <w:strike/>
          <w:vanish/>
          <w:sz w:val="22"/>
          <w:szCs w:val="22"/>
          <w:shd w:val="clear" w:color="auto" w:fill="FFFF99"/>
          <w:rtl/>
        </w:rPr>
        <w:t>14.</w:t>
      </w:r>
      <w:r w:rsidRPr="00F100C1">
        <w:rPr>
          <w:rStyle w:val="default"/>
          <w:rFonts w:cs="FrankRuehl"/>
          <w:strike/>
          <w:vanish/>
          <w:sz w:val="22"/>
          <w:szCs w:val="22"/>
          <w:shd w:val="clear" w:color="auto" w:fill="FFFF99"/>
          <w:rtl/>
        </w:rPr>
        <w:tab/>
        <w:t>כל</w:t>
      </w:r>
      <w:r w:rsidRPr="00F100C1">
        <w:rPr>
          <w:rStyle w:val="default"/>
          <w:rFonts w:cs="FrankRuehl" w:hint="cs"/>
          <w:strike/>
          <w:vanish/>
          <w:sz w:val="22"/>
          <w:szCs w:val="22"/>
          <w:shd w:val="clear" w:color="auto" w:fill="FFFF99"/>
          <w:rtl/>
        </w:rPr>
        <w:t xml:space="preserve"> דבר שלפי החוק או התקנות יש חובה או רשות להגישו, להמציאו או למסרו לרשות, מותר לשלחו בדואר.</w:t>
      </w:r>
      <w:bookmarkEnd w:id="45"/>
    </w:p>
    <w:p w:rsidR="00992BA7" w:rsidRDefault="003747E6" w:rsidP="00BB60B6">
      <w:pPr>
        <w:pStyle w:val="P00"/>
        <w:spacing w:before="72"/>
        <w:ind w:left="0" w:right="1134"/>
        <w:rPr>
          <w:rStyle w:val="default"/>
          <w:rFonts w:cs="FrankRuehl" w:hint="cs"/>
          <w:rtl/>
        </w:rPr>
      </w:pPr>
      <w:bookmarkStart w:id="46" w:name="Seif14"/>
      <w:bookmarkEnd w:id="46"/>
      <w:r>
        <w:rPr>
          <w:lang w:val="he-IL"/>
        </w:rPr>
        <mc:AlternateContent>
          <mc:Choice Requires="wps">
            <w:drawing>
              <wp:anchor distT="0" distB="0" distL="114300" distR="114300" simplePos="0" relativeHeight="251518976" behindDoc="0" locked="1" layoutInCell="0" allowOverlap="1">
                <wp:simplePos x="0" y="0"/>
                <wp:positionH relativeFrom="column">
                  <wp:posOffset>5899150</wp:posOffset>
                </wp:positionH>
                <wp:positionV relativeFrom="paragraph">
                  <wp:posOffset>102235</wp:posOffset>
                </wp:positionV>
                <wp:extent cx="953135" cy="340995"/>
                <wp:effectExtent l="0" t="0" r="0" b="0"/>
                <wp:wrapNone/>
                <wp:docPr id="27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409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הג</w:t>
                            </w:r>
                            <w:r>
                              <w:rPr>
                                <w:rFonts w:cs="Miriam" w:hint="cs"/>
                                <w:sz w:val="18"/>
                                <w:szCs w:val="18"/>
                                <w:rtl/>
                              </w:rPr>
                              <w:t>שת מסמכים בהליכים על ריב</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56" style="position:absolute;left:0;text-align:left;margin-left:464.5pt;margin-top:8.05pt;width:75.05pt;height:26.85pt;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הג</w:t>
                      </w:r>
                      <w:r>
                        <w:rPr>
                          <w:rFonts w:cs="Miriam" w:hint="cs"/>
                          <w:sz w:val="18"/>
                          <w:szCs w:val="18"/>
                          <w:rtl/>
                        </w:rPr>
                        <w:t>שת מסמכים בהליכים על ריב</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txbxContent>
                </v:textbox>
                <w10:anchorlock/>
              </v:rect>
            </w:pict>
          </mc:Fallback>
        </mc:AlternateContent>
      </w:r>
      <w:r w:rsidR="00992BA7">
        <w:rPr>
          <w:rStyle w:val="big-number"/>
          <w:rFonts w:cs="Miriam"/>
          <w:rtl/>
        </w:rPr>
        <w:t>15</w:t>
      </w:r>
      <w:r w:rsidR="00992BA7" w:rsidRPr="00C01AAD">
        <w:rPr>
          <w:rStyle w:val="default"/>
          <w:rFonts w:cs="FrankRuehl"/>
          <w:rtl/>
        </w:rPr>
        <w:t>.</w:t>
      </w:r>
      <w:r w:rsidR="00992BA7" w:rsidRPr="00C01AAD">
        <w:rPr>
          <w:rStyle w:val="default"/>
          <w:rFonts w:cs="FrankRuehl"/>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יה אחד הצדדים להליך</w:t>
      </w:r>
      <w:r w:rsidR="00992BA7">
        <w:rPr>
          <w:rStyle w:val="default"/>
          <w:rFonts w:cs="FrankRuehl"/>
          <w:rtl/>
        </w:rPr>
        <w:t xml:space="preserve"> ע</w:t>
      </w:r>
      <w:r w:rsidR="00992BA7">
        <w:rPr>
          <w:rStyle w:val="default"/>
          <w:rFonts w:cs="FrankRuehl" w:hint="cs"/>
          <w:rtl/>
        </w:rPr>
        <w:t xml:space="preserve">ל ריב רשאי או חייב להגיש לרשם הודעה, בקשה, תשובה, כתב טענות או ראיות או כל מסמך אחר לענין אותו הליך, חייב הצד המגיש את המסמך למסור, בעת הגשתו לרשם, </w:t>
      </w:r>
      <w:r w:rsidR="00BB60B6">
        <w:rPr>
          <w:rStyle w:val="default"/>
          <w:rFonts w:cs="FrankRuehl" w:hint="cs"/>
          <w:rtl/>
        </w:rPr>
        <w:t>עותק</w:t>
      </w:r>
      <w:r w:rsidR="00992BA7">
        <w:rPr>
          <w:rStyle w:val="default"/>
          <w:rFonts w:cs="FrankRuehl" w:hint="cs"/>
          <w:rtl/>
        </w:rPr>
        <w:t xml:space="preserve"> ממנו לכל אדם אחר שהוא צד להליך, אם אי</w:t>
      </w:r>
      <w:r w:rsidR="00992BA7">
        <w:rPr>
          <w:rStyle w:val="default"/>
          <w:rFonts w:cs="FrankRuehl"/>
          <w:rtl/>
        </w:rPr>
        <w:t>ן</w:t>
      </w:r>
      <w:r w:rsidR="00992BA7">
        <w:rPr>
          <w:rStyle w:val="default"/>
          <w:rFonts w:cs="FrankRuehl" w:hint="cs"/>
          <w:rtl/>
        </w:rPr>
        <w:t xml:space="preserve"> הוראה אחרת לענין זה.</w:t>
      </w:r>
    </w:p>
    <w:p w:rsidR="00C01AAD" w:rsidRPr="00C01AAD" w:rsidRDefault="003747E6" w:rsidP="00C01AAD">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60640" behindDoc="0" locked="0" layoutInCell="1" allowOverlap="1">
                <wp:simplePos x="0" y="0"/>
                <wp:positionH relativeFrom="column">
                  <wp:posOffset>5972175</wp:posOffset>
                </wp:positionH>
                <wp:positionV relativeFrom="paragraph">
                  <wp:posOffset>90170</wp:posOffset>
                </wp:positionV>
                <wp:extent cx="914400" cy="109855"/>
                <wp:effectExtent l="0" t="0" r="0" b="0"/>
                <wp:wrapNone/>
                <wp:docPr id="275" name="Text Box 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98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C01AA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6" o:spid="_x0000_s1057" type="#_x0000_t202" style="position:absolute;left:0;text-align:left;margin-left:470.25pt;margin-top:7.1pt;width:1in;height:8.6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" filled="f" stroked="f">
                <v:textbox inset="1mm,0,1mm,0">
                  <w:txbxContent>
                    <w:p w:rsidR="00DC624D" w:rsidRDefault="00DC624D" w:rsidP="00C01AAD">
                      <w:pPr>
                        <w:spacing w:line="160" w:lineRule="exact"/>
                        <w:jc w:val="left"/>
                        <w:rPr>
                          <w:rFonts w:cs="Miriam" w:hint="cs"/>
                          <w:noProof/>
                          <w:sz w:val="18"/>
                          <w:szCs w:val="18"/>
                          <w:rtl/>
                        </w:rPr>
                      </w:pPr>
                      <w:r>
                        <w:rPr>
                          <w:rFonts w:cs="Miriam" w:hint="cs"/>
                          <w:noProof/>
                          <w:sz w:val="18"/>
                          <w:szCs w:val="18"/>
                          <w:rtl/>
                        </w:rPr>
                        <w:t>תק' תשע"ו-2015</w:t>
                      </w:r>
                    </w:p>
                  </w:txbxContent>
                </v:textbox>
              </v:shape>
            </w:pict>
          </mc:Fallback>
        </mc:AlternateContent>
      </w:r>
      <w:r w:rsidR="00C01AAD">
        <w:rPr>
          <w:rFonts w:cs="FrankRuehl"/>
          <w:sz w:val="26"/>
          <w:rtl/>
        </w:rPr>
        <w:tab/>
      </w:r>
      <w:r w:rsidR="00C01AAD">
        <w:rPr>
          <w:rStyle w:val="default"/>
          <w:rFonts w:cs="FrankRuehl"/>
          <w:rtl/>
        </w:rPr>
        <w:t>(</w:t>
      </w:r>
      <w:r w:rsidR="00C01AAD" w:rsidRPr="00C01AAD">
        <w:rPr>
          <w:rStyle w:val="default"/>
          <w:rFonts w:cs="FrankRuehl" w:hint="cs"/>
          <w:rtl/>
        </w:rPr>
        <w:t>א1)</w:t>
      </w:r>
      <w:r w:rsidR="00C01AAD" w:rsidRPr="00C01AAD">
        <w:rPr>
          <w:rStyle w:val="default"/>
          <w:rFonts w:cs="FrankRuehl" w:hint="cs"/>
          <w:rtl/>
        </w:rPr>
        <w:tab/>
        <w:t>צד להליך על ריב, המוסר עותק מסמך שהגיש לרשות, למעט המסמך הראשון בהליך, לצד אחר בהליך כאמור בתקנת משנה (א), רשאי לשלחו לכתובת הדואר האלקטרוני שנמסרה לפי תקנה 16(ב), אם נמסרה; שלח הצד המגיש את המסמך את עותק המסמך בדואר אלקטרוני כאמור, יודיע לנמען בטלפון, בתוך 24 שעות משעת המשלוח, כי שלח לו בדואר אלקטרוני את עותק המסמך וכי המסמך הוגש לרשם, ויערוך תרשומת על ההודעה הטלפונית, שתכלול את פרטי המסמך, זמן השיחה ושמו של האדם שלו נמסרה ההודעה, ואולם אם אישר הצד האחר את קבלת המסמך בדואר אלקטרוני חוזר, אין הצד המגיש חייב להודיעו בטלפון כאמור.</w:t>
      </w:r>
    </w:p>
    <w:p w:rsidR="00C01AAD" w:rsidRPr="00C01AAD" w:rsidRDefault="003747E6" w:rsidP="00C01AAD">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62688" behindDoc="0" locked="0" layoutInCell="1" allowOverlap="1">
                <wp:simplePos x="0" y="0"/>
                <wp:positionH relativeFrom="column">
                  <wp:posOffset>5972175</wp:posOffset>
                </wp:positionH>
                <wp:positionV relativeFrom="paragraph">
                  <wp:posOffset>90170</wp:posOffset>
                </wp:positionV>
                <wp:extent cx="914400" cy="109855"/>
                <wp:effectExtent l="0" t="0" r="0" b="0"/>
                <wp:wrapNone/>
                <wp:docPr id="274" name="Text 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98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C01AA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9" o:spid="_x0000_s1058" type="#_x0000_t202" style="position:absolute;left:0;text-align:left;margin-left:470.25pt;margin-top:7.1pt;width:1in;height:8.6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" filled="f" stroked="f">
                <v:textbox inset="1mm,0,1mm,0">
                  <w:txbxContent>
                    <w:p w:rsidR="00DC624D" w:rsidRDefault="00DC624D" w:rsidP="00C01AAD">
                      <w:pPr>
                        <w:spacing w:line="160" w:lineRule="exact"/>
                        <w:jc w:val="left"/>
                        <w:rPr>
                          <w:rFonts w:cs="Miriam" w:hint="cs"/>
                          <w:noProof/>
                          <w:sz w:val="18"/>
                          <w:szCs w:val="18"/>
                          <w:rtl/>
                        </w:rPr>
                      </w:pPr>
                      <w:r>
                        <w:rPr>
                          <w:rFonts w:cs="Miriam" w:hint="cs"/>
                          <w:noProof/>
                          <w:sz w:val="18"/>
                          <w:szCs w:val="18"/>
                          <w:rtl/>
                        </w:rPr>
                        <w:t>תק' תשע"ו-2015</w:t>
                      </w:r>
                    </w:p>
                  </w:txbxContent>
                </v:textbox>
              </v:shape>
            </w:pict>
          </mc:Fallback>
        </mc:AlternateContent>
      </w:r>
      <w:r w:rsidR="00C01AAD">
        <w:rPr>
          <w:rFonts w:cs="FrankRuehl"/>
          <w:sz w:val="26"/>
          <w:rtl/>
        </w:rPr>
        <w:tab/>
      </w:r>
      <w:r w:rsidR="00C01AAD">
        <w:rPr>
          <w:rStyle w:val="default"/>
          <w:rFonts w:cs="FrankRuehl"/>
          <w:rtl/>
        </w:rPr>
        <w:t>(</w:t>
      </w:r>
      <w:r w:rsidR="00C01AAD" w:rsidRPr="00C01AAD">
        <w:rPr>
          <w:rStyle w:val="default"/>
          <w:rFonts w:cs="FrankRuehl" w:hint="cs"/>
          <w:rtl/>
        </w:rPr>
        <w:t>א2)</w:t>
      </w:r>
      <w:r w:rsidR="00C01AAD" w:rsidRPr="00C01AAD">
        <w:rPr>
          <w:rStyle w:val="default"/>
          <w:rFonts w:cs="FrankRuehl" w:hint="cs"/>
          <w:rtl/>
        </w:rPr>
        <w:tab/>
        <w:t>צד להליך על ריב, המוסר עותק מסמך שהגיש לרשות, למעט המסמך הראשון בהליך, לצד אחר בהליך כאמור בתקנת משנה (א), רשאי לשלחו למספר הפקסימיליה שנמסר לפי תקנה 16(א), אם נמסר; שלח הצד המגיש את המסמך את עותק המסמך בפקסימיליה כאמור, יודיע לנמען בטלפון, בתוך 24 שעות משעת המשלוח, כי שלח לו בפקסימיליה את עותק המסמך וכי המסמך הוגש לרשם, ויערוך תרשומת על ההודעה הטלפונית, שתכלול את פרטי המסמך, זמן השיחה ושמו של האדם שלו נמסרה ההודעה.</w:t>
      </w:r>
    </w:p>
    <w:p w:rsidR="00C01AAD" w:rsidRPr="00C01AAD" w:rsidRDefault="003747E6" w:rsidP="00C01AAD">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63712" behindDoc="0" locked="0" layoutInCell="1" allowOverlap="1">
                <wp:simplePos x="0" y="0"/>
                <wp:positionH relativeFrom="column">
                  <wp:posOffset>5972175</wp:posOffset>
                </wp:positionH>
                <wp:positionV relativeFrom="paragraph">
                  <wp:posOffset>90170</wp:posOffset>
                </wp:positionV>
                <wp:extent cx="914400" cy="109855"/>
                <wp:effectExtent l="0" t="0" r="0" b="0"/>
                <wp:wrapNone/>
                <wp:docPr id="273" name="Text 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98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C01AA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0" o:spid="_x0000_s1059" type="#_x0000_t202" style="position:absolute;left:0;text-align:left;margin-left:470.25pt;margin-top:7.1pt;width:1in;height:8.6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" filled="f" stroked="f">
                <v:textbox inset="1mm,0,1mm,0">
                  <w:txbxContent>
                    <w:p w:rsidR="00DC624D" w:rsidRDefault="00DC624D" w:rsidP="00C01AAD">
                      <w:pPr>
                        <w:spacing w:line="160" w:lineRule="exact"/>
                        <w:jc w:val="left"/>
                        <w:rPr>
                          <w:rFonts w:cs="Miriam" w:hint="cs"/>
                          <w:noProof/>
                          <w:sz w:val="18"/>
                          <w:szCs w:val="18"/>
                          <w:rtl/>
                        </w:rPr>
                      </w:pPr>
                      <w:r>
                        <w:rPr>
                          <w:rFonts w:cs="Miriam" w:hint="cs"/>
                          <w:noProof/>
                          <w:sz w:val="18"/>
                          <w:szCs w:val="18"/>
                          <w:rtl/>
                        </w:rPr>
                        <w:t>תק' תשע"ו-2015</w:t>
                      </w:r>
                    </w:p>
                  </w:txbxContent>
                </v:textbox>
              </v:shape>
            </w:pict>
          </mc:Fallback>
        </mc:AlternateContent>
      </w:r>
      <w:r w:rsidR="00C01AAD">
        <w:rPr>
          <w:rFonts w:cs="FrankRuehl"/>
          <w:sz w:val="26"/>
          <w:rtl/>
        </w:rPr>
        <w:tab/>
      </w:r>
      <w:r w:rsidR="00C01AAD">
        <w:rPr>
          <w:rStyle w:val="default"/>
          <w:rFonts w:cs="FrankRuehl"/>
          <w:rtl/>
        </w:rPr>
        <w:t>(</w:t>
      </w:r>
      <w:r w:rsidR="00C01AAD" w:rsidRPr="00C01AAD">
        <w:rPr>
          <w:rStyle w:val="default"/>
          <w:rFonts w:cs="FrankRuehl" w:hint="cs"/>
          <w:rtl/>
        </w:rPr>
        <w:t>א3)</w:t>
      </w:r>
      <w:r w:rsidR="00C01AAD" w:rsidRPr="00C01AAD">
        <w:rPr>
          <w:rStyle w:val="default"/>
          <w:rFonts w:cs="FrankRuehl" w:hint="cs"/>
          <w:rtl/>
        </w:rPr>
        <w:tab/>
        <w:t xml:space="preserve">צד להליך על ריב, שהגיש מסמך לרשות באמצעות אתר ההגשה, בפקסימיליה או במסירה ביד, ימסרו לצד אחר בהליך בדואר אלקטרוני כאמור בתקנת משנה (א1), בפקסימיליה </w:t>
      </w:r>
      <w:r w:rsidR="00C01AAD">
        <w:rPr>
          <w:rStyle w:val="default"/>
          <w:rFonts w:cs="FrankRuehl" w:hint="cs"/>
          <w:rtl/>
        </w:rPr>
        <w:t>כ</w:t>
      </w:r>
      <w:r w:rsidR="00C01AAD" w:rsidRPr="00C01AAD">
        <w:rPr>
          <w:rStyle w:val="default"/>
          <w:rFonts w:cs="FrankRuehl" w:hint="cs"/>
          <w:rtl/>
        </w:rPr>
        <w:t>אמור בתקנת משנה (א2) או במסירה ביד.</w:t>
      </w:r>
    </w:p>
    <w:p w:rsidR="00C01AAD" w:rsidRPr="00C01AAD" w:rsidRDefault="003747E6" w:rsidP="00C01AAD">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61664" behindDoc="0" locked="0" layoutInCell="1" allowOverlap="1">
                <wp:simplePos x="0" y="0"/>
                <wp:positionH relativeFrom="column">
                  <wp:posOffset>5972175</wp:posOffset>
                </wp:positionH>
                <wp:positionV relativeFrom="paragraph">
                  <wp:posOffset>90170</wp:posOffset>
                </wp:positionV>
                <wp:extent cx="914400" cy="109855"/>
                <wp:effectExtent l="0" t="0" r="0" b="0"/>
                <wp:wrapNone/>
                <wp:docPr id="272" name="Text 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98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C01AA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7" o:spid="_x0000_s1060" type="#_x0000_t202" style="position:absolute;left:0;text-align:left;margin-left:470.25pt;margin-top:7.1pt;width:1in;height:8.6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" filled="f" stroked="f">
                <v:textbox inset="1mm,0,1mm,0">
                  <w:txbxContent>
                    <w:p w:rsidR="00DC624D" w:rsidRDefault="00DC624D" w:rsidP="00C01AAD">
                      <w:pPr>
                        <w:spacing w:line="160" w:lineRule="exact"/>
                        <w:jc w:val="left"/>
                        <w:rPr>
                          <w:rFonts w:cs="Miriam" w:hint="cs"/>
                          <w:noProof/>
                          <w:sz w:val="18"/>
                          <w:szCs w:val="18"/>
                          <w:rtl/>
                        </w:rPr>
                      </w:pPr>
                      <w:r>
                        <w:rPr>
                          <w:rFonts w:cs="Miriam" w:hint="cs"/>
                          <w:noProof/>
                          <w:sz w:val="18"/>
                          <w:szCs w:val="18"/>
                          <w:rtl/>
                        </w:rPr>
                        <w:t>תק' תשע"ו-2015</w:t>
                      </w:r>
                    </w:p>
                  </w:txbxContent>
                </v:textbox>
              </v:shape>
            </w:pict>
          </mc:Fallback>
        </mc:AlternateContent>
      </w:r>
      <w:r w:rsidR="00C01AAD">
        <w:rPr>
          <w:rFonts w:cs="FrankRuehl"/>
          <w:sz w:val="26"/>
          <w:rtl/>
        </w:rPr>
        <w:tab/>
      </w:r>
      <w:r w:rsidR="00C01AAD">
        <w:rPr>
          <w:rStyle w:val="default"/>
          <w:rFonts w:cs="FrankRuehl"/>
          <w:rtl/>
        </w:rPr>
        <w:t>(</w:t>
      </w:r>
      <w:r w:rsidR="00C01AAD" w:rsidRPr="00C01AAD">
        <w:rPr>
          <w:rStyle w:val="default"/>
          <w:rFonts w:cs="FrankRuehl" w:hint="cs"/>
          <w:rtl/>
        </w:rPr>
        <w:t>א4)</w:t>
      </w:r>
      <w:r w:rsidR="00C01AAD" w:rsidRPr="00C01AAD">
        <w:rPr>
          <w:rStyle w:val="default"/>
          <w:rFonts w:cs="FrankRuehl" w:hint="cs"/>
          <w:rtl/>
        </w:rPr>
        <w:tab/>
        <w:t>עותק מסמך שנמסר לפי תקנות משנה (א1) או (א2), ביום ו', ביום מנוחה, ביום שבתון או לאחר השעה 17:00, יראו אותו כאילו נמסר ביום החול שלאחריו.</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רשם</w:t>
      </w:r>
      <w:r>
        <w:rPr>
          <w:rStyle w:val="default"/>
          <w:rFonts w:cs="FrankRuehl"/>
          <w:rtl/>
        </w:rPr>
        <w:t xml:space="preserve"> ר</w:t>
      </w:r>
      <w:r>
        <w:rPr>
          <w:rStyle w:val="default"/>
          <w:rFonts w:cs="FrankRuehl" w:hint="cs"/>
          <w:rtl/>
        </w:rPr>
        <w:t>שאי לדרוש בכל עת מכל צד שהיה חייב למסור מסמך לצד אחר להליך בהתאם לתקנת משנה (א), כי יגיש לרשם אישור מסירה או ראיות אחרות, להנחת דעתו, כי אכן נמסר המסמך כאמור.</w:t>
      </w:r>
    </w:p>
    <w:p w:rsidR="00992BA7" w:rsidRDefault="003747E6" w:rsidP="00C01AAD">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15584" behindDoc="0" locked="0" layoutInCell="1" allowOverlap="1">
                <wp:simplePos x="0" y="0"/>
                <wp:positionH relativeFrom="column">
                  <wp:posOffset>5972175</wp:posOffset>
                </wp:positionH>
                <wp:positionV relativeFrom="paragraph">
                  <wp:posOffset>90170</wp:posOffset>
                </wp:positionV>
                <wp:extent cx="914400" cy="366395"/>
                <wp:effectExtent l="0" t="0" r="0" b="0"/>
                <wp:wrapNone/>
                <wp:docPr id="271"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63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CB2D96">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p w:rsidR="00DC624D" w:rsidRDefault="00DC624D" w:rsidP="00BB60B6">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2" o:spid="_x0000_s1061" type="#_x0000_t202" style="position:absolute;left:0;text-align:left;margin-left:470.25pt;margin-top:7.1pt;width:1in;height:28.8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" filled="f" stroked="f">
                <v:textbox inset="1mm,0,1mm,0">
                  <w:txbxContent>
                    <w:p w:rsidR="00DC624D" w:rsidRDefault="00DC624D" w:rsidP="00CB2D96">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p w:rsidR="00DC624D" w:rsidRDefault="00DC624D" w:rsidP="00BB60B6">
                      <w:pPr>
                        <w:spacing w:line="160" w:lineRule="exact"/>
                        <w:jc w:val="left"/>
                        <w:rPr>
                          <w:rFonts w:cs="Miriam" w:hint="cs"/>
                          <w:noProof/>
                          <w:sz w:val="18"/>
                          <w:szCs w:val="18"/>
                          <w:rtl/>
                        </w:rPr>
                      </w:pPr>
                      <w:r>
                        <w:rPr>
                          <w:rFonts w:cs="Miriam" w:hint="cs"/>
                          <w:noProof/>
                          <w:sz w:val="18"/>
                          <w:szCs w:val="18"/>
                          <w:rtl/>
                        </w:rPr>
                        <w:t>תק' תשע"ג-2012</w:t>
                      </w:r>
                    </w:p>
                  </w:txbxContent>
                </v:textbox>
              </v:shape>
            </w:pict>
          </mc:Fallback>
        </mc:AlternateContent>
      </w:r>
      <w:r w:rsidR="00992BA7">
        <w:rPr>
          <w:rFonts w:cs="FrankRuehl"/>
          <w:sz w:val="26"/>
          <w:rtl/>
        </w:rPr>
        <w:tab/>
      </w:r>
      <w:r w:rsidR="00992BA7">
        <w:rPr>
          <w:rStyle w:val="default"/>
          <w:rFonts w:cs="FrankRuehl"/>
          <w:rtl/>
        </w:rPr>
        <w:t>(ג</w:t>
      </w:r>
      <w:r w:rsidR="00992BA7">
        <w:rPr>
          <w:rStyle w:val="default"/>
          <w:rFonts w:cs="FrankRuehl" w:hint="cs"/>
          <w:rtl/>
        </w:rPr>
        <w:t>)</w:t>
      </w:r>
      <w:r w:rsidR="00992BA7">
        <w:rPr>
          <w:rStyle w:val="default"/>
          <w:rFonts w:cs="FrankRuehl"/>
          <w:rtl/>
        </w:rPr>
        <w:tab/>
        <w:t>מ</w:t>
      </w:r>
      <w:r w:rsidR="00992BA7">
        <w:rPr>
          <w:rStyle w:val="default"/>
          <w:rFonts w:cs="FrankRuehl" w:hint="cs"/>
          <w:rtl/>
        </w:rPr>
        <w:t xml:space="preserve">סר אדם מסמך </w:t>
      </w:r>
      <w:r w:rsidR="00CB2D96">
        <w:rPr>
          <w:rStyle w:val="default"/>
          <w:rFonts w:cs="FrankRuehl" w:hint="cs"/>
          <w:rtl/>
        </w:rPr>
        <w:t>לרשות</w:t>
      </w:r>
      <w:r w:rsidR="00992BA7">
        <w:rPr>
          <w:rStyle w:val="default"/>
          <w:rFonts w:cs="FrankRuehl" w:hint="cs"/>
          <w:rtl/>
        </w:rPr>
        <w:t xml:space="preserve"> והוא חייב למ</w:t>
      </w:r>
      <w:r w:rsidR="00992BA7">
        <w:rPr>
          <w:rStyle w:val="default"/>
          <w:rFonts w:cs="FrankRuehl"/>
          <w:rtl/>
        </w:rPr>
        <w:t>ס</w:t>
      </w:r>
      <w:r w:rsidR="00992BA7">
        <w:rPr>
          <w:rStyle w:val="default"/>
          <w:rFonts w:cs="FrankRuehl" w:hint="cs"/>
          <w:rtl/>
        </w:rPr>
        <w:t xml:space="preserve">ור </w:t>
      </w:r>
      <w:r w:rsidR="00C01AAD">
        <w:rPr>
          <w:rStyle w:val="default"/>
          <w:rFonts w:cs="FrankRuehl" w:hint="cs"/>
          <w:rtl/>
        </w:rPr>
        <w:t>עותק</w:t>
      </w:r>
      <w:r w:rsidR="00992BA7">
        <w:rPr>
          <w:rStyle w:val="default"/>
          <w:rFonts w:cs="FrankRuehl" w:hint="cs"/>
          <w:rtl/>
        </w:rPr>
        <w:t xml:space="preserve"> ממנו לבעל די</w:t>
      </w:r>
      <w:r w:rsidR="00C01AAD">
        <w:rPr>
          <w:rStyle w:val="default"/>
          <w:rFonts w:cs="FrankRuehl" w:hint="cs"/>
          <w:rtl/>
        </w:rPr>
        <w:t>נו כאמור בתקנת משנה (א) ולא מסרו</w:t>
      </w:r>
      <w:r w:rsidR="00992BA7">
        <w:rPr>
          <w:rStyle w:val="default"/>
          <w:rFonts w:cs="FrankRuehl" w:hint="cs"/>
          <w:rtl/>
        </w:rPr>
        <w:t>, יהא</w:t>
      </w:r>
      <w:r w:rsidR="00992BA7">
        <w:rPr>
          <w:rStyle w:val="default"/>
          <w:rFonts w:cs="FrankRuehl"/>
          <w:rtl/>
        </w:rPr>
        <w:t xml:space="preserve"> ד</w:t>
      </w:r>
      <w:r w:rsidR="00992BA7">
        <w:rPr>
          <w:rStyle w:val="default"/>
          <w:rFonts w:cs="FrankRuehl" w:hint="cs"/>
          <w:rtl/>
        </w:rPr>
        <w:t xml:space="preserve">ין המסמך שנמסר </w:t>
      </w:r>
      <w:r w:rsidR="00CB2D96">
        <w:rPr>
          <w:rStyle w:val="default"/>
          <w:rFonts w:cs="FrankRuehl" w:hint="cs"/>
          <w:rtl/>
        </w:rPr>
        <w:t>לרשות</w:t>
      </w:r>
      <w:r w:rsidR="00992BA7">
        <w:rPr>
          <w:rStyle w:val="default"/>
          <w:rFonts w:cs="FrankRuehl" w:hint="cs"/>
          <w:rtl/>
        </w:rPr>
        <w:t xml:space="preserve"> כאילו לא נמסר, כל עוד לא </w:t>
      </w:r>
      <w:r w:rsidR="00C01AAD">
        <w:rPr>
          <w:rStyle w:val="default"/>
          <w:rFonts w:cs="FrankRuehl" w:hint="cs"/>
          <w:rtl/>
        </w:rPr>
        <w:t>נמסר העותק</w:t>
      </w:r>
      <w:r w:rsidR="00992BA7">
        <w:rPr>
          <w:rStyle w:val="default"/>
          <w:rFonts w:cs="FrankRuehl" w:hint="cs"/>
          <w:rtl/>
        </w:rPr>
        <w:t xml:space="preserve"> לבעל דינו; לענין זה, מסירה לבעל דינו -</w:t>
      </w:r>
      <w:r w:rsidR="00992BA7">
        <w:rPr>
          <w:rStyle w:val="default"/>
          <w:rFonts w:cs="FrankRuehl"/>
          <w:rtl/>
        </w:rPr>
        <w:t xml:space="preserve"> </w:t>
      </w:r>
      <w:r w:rsidR="00992BA7">
        <w:rPr>
          <w:rStyle w:val="default"/>
          <w:rFonts w:cs="FrankRuehl" w:hint="cs"/>
          <w:rtl/>
        </w:rPr>
        <w:t xml:space="preserve">לרבות מסירה </w:t>
      </w:r>
      <w:r w:rsidR="00C01AAD">
        <w:rPr>
          <w:rStyle w:val="default"/>
          <w:rFonts w:cs="FrankRuehl" w:hint="cs"/>
          <w:rtl/>
        </w:rPr>
        <w:t>ב</w:t>
      </w:r>
      <w:r w:rsidR="00992BA7">
        <w:rPr>
          <w:rStyle w:val="default"/>
          <w:rFonts w:cs="FrankRuehl" w:hint="cs"/>
          <w:rtl/>
        </w:rPr>
        <w:t>דואר במכתב ממוען כדבעי ושדמי הדואר שולמו בעדו</w:t>
      </w:r>
      <w:r w:rsidR="00BB60B6" w:rsidRPr="00BB60B6">
        <w:rPr>
          <w:rStyle w:val="default"/>
          <w:rFonts w:cs="FrankRuehl" w:hint="cs"/>
          <w:rtl/>
        </w:rPr>
        <w:t>; תקנת משנה זו לא תחול על הודעות התנגדות המוגשות לפי סעיפים 30, 61, 64ו, 73(ג) ו-170(ג) לחוק</w:t>
      </w:r>
      <w:r w:rsidR="00992BA7">
        <w:rPr>
          <w:rStyle w:val="default"/>
          <w:rFonts w:cs="FrankRuehl" w:hint="cs"/>
          <w:rtl/>
        </w:rPr>
        <w:t>.</w:t>
      </w:r>
    </w:p>
    <w:p w:rsidR="00992BA7" w:rsidRDefault="003747E6" w:rsidP="00CB2D96">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16608" behindDoc="0" locked="0" layoutInCell="1" allowOverlap="1">
                <wp:simplePos x="0" y="0"/>
                <wp:positionH relativeFrom="column">
                  <wp:posOffset>5972175</wp:posOffset>
                </wp:positionH>
                <wp:positionV relativeFrom="paragraph">
                  <wp:posOffset>90170</wp:posOffset>
                </wp:positionV>
                <wp:extent cx="914400" cy="213360"/>
                <wp:effectExtent l="0" t="0" r="0" b="0"/>
                <wp:wrapNone/>
                <wp:docPr id="270"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13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CB2D96">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5" o:spid="_x0000_s1062" type="#_x0000_t202" style="position:absolute;left:0;text-align:left;margin-left:470.25pt;margin-top:7.1pt;width:1in;height:16.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" filled="f" stroked="f">
                <v:textbox inset="1mm,0,1mm,0">
                  <w:txbxContent>
                    <w:p w:rsidR="00DC624D" w:rsidRDefault="00DC624D" w:rsidP="00CB2D96">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v:textbox>
              </v:shape>
            </w:pict>
          </mc:Fallback>
        </mc:AlternateContent>
      </w:r>
      <w:r w:rsidR="00992BA7">
        <w:rPr>
          <w:rFonts w:cs="FrankRuehl"/>
          <w:sz w:val="26"/>
          <w:rtl/>
        </w:rPr>
        <w:tab/>
      </w:r>
      <w:r w:rsidR="00992BA7">
        <w:rPr>
          <w:rStyle w:val="default"/>
          <w:rFonts w:cs="FrankRuehl"/>
          <w:rtl/>
        </w:rPr>
        <w:t>(ד</w:t>
      </w:r>
      <w:r w:rsidR="00992BA7">
        <w:rPr>
          <w:rStyle w:val="default"/>
          <w:rFonts w:cs="FrankRuehl" w:hint="cs"/>
          <w:rtl/>
        </w:rPr>
        <w:t>)</w:t>
      </w:r>
      <w:r w:rsidR="00992BA7">
        <w:rPr>
          <w:rStyle w:val="default"/>
          <w:rFonts w:cs="FrankRuehl"/>
          <w:rtl/>
        </w:rPr>
        <w:tab/>
        <w:t>ה</w:t>
      </w:r>
      <w:r w:rsidR="00992BA7">
        <w:rPr>
          <w:rStyle w:val="default"/>
          <w:rFonts w:cs="FrankRuehl" w:hint="cs"/>
          <w:rtl/>
        </w:rPr>
        <w:t xml:space="preserve">גיש אדם </w:t>
      </w:r>
      <w:r w:rsidR="00CB2D96">
        <w:rPr>
          <w:rStyle w:val="default"/>
          <w:rFonts w:cs="FrankRuehl" w:hint="cs"/>
          <w:rtl/>
        </w:rPr>
        <w:t>לרשות</w:t>
      </w:r>
      <w:r w:rsidR="00992BA7">
        <w:rPr>
          <w:rStyle w:val="default"/>
          <w:rFonts w:cs="FrankRuehl" w:hint="cs"/>
          <w:rtl/>
        </w:rPr>
        <w:t xml:space="preserve"> מסמך שתקנת משנה (</w:t>
      </w:r>
      <w:r w:rsidR="00992BA7">
        <w:rPr>
          <w:rStyle w:val="default"/>
          <w:rFonts w:cs="FrankRuehl"/>
          <w:rtl/>
        </w:rPr>
        <w:t>א</w:t>
      </w:r>
      <w:r w:rsidR="00992BA7">
        <w:rPr>
          <w:rStyle w:val="default"/>
          <w:rFonts w:cs="FrankRuehl" w:hint="cs"/>
          <w:rtl/>
        </w:rPr>
        <w:t xml:space="preserve">) חלה עליו והוא אינו תקין על פניו או שלא צורפה אליו האגרה </w:t>
      </w:r>
      <w:r w:rsidR="00992BA7">
        <w:rPr>
          <w:rStyle w:val="default"/>
          <w:rFonts w:cs="FrankRuehl"/>
          <w:rtl/>
        </w:rPr>
        <w:t>שנ</w:t>
      </w:r>
      <w:r w:rsidR="00992BA7">
        <w:rPr>
          <w:rStyle w:val="default"/>
          <w:rFonts w:cs="FrankRuehl" w:hint="cs"/>
          <w:rtl/>
        </w:rPr>
        <w:t xml:space="preserve">קבעה, ישלח הרשם הודעה על כך לבעלי הדין, סמוך ככל האפשר לאחר שהמסמך נמסר </w:t>
      </w:r>
      <w:r w:rsidR="00CB2D96">
        <w:rPr>
          <w:rStyle w:val="default"/>
          <w:rFonts w:cs="FrankRuehl" w:hint="cs"/>
          <w:rtl/>
        </w:rPr>
        <w:t>לרשות</w:t>
      </w:r>
      <w:r w:rsidR="00992BA7">
        <w:rPr>
          <w:rStyle w:val="default"/>
          <w:rFonts w:cs="FrankRuehl" w:hint="cs"/>
          <w:rtl/>
        </w:rPr>
        <w:t>, ויראו את המסמך כאילו לא נמסר כל עוד לא תוקן הפגם או לא שולמה האגרה.</w:t>
      </w:r>
    </w:p>
    <w:p w:rsidR="00CB2D96" w:rsidRPr="00F100C1" w:rsidRDefault="00CB2D96" w:rsidP="00CB2D96">
      <w:pPr>
        <w:pStyle w:val="P00"/>
        <w:spacing w:before="0"/>
        <w:ind w:left="0" w:right="1134"/>
        <w:rPr>
          <w:rStyle w:val="default"/>
          <w:rFonts w:cs="FrankRuehl" w:hint="cs"/>
          <w:vanish/>
          <w:color w:val="FF0000"/>
          <w:sz w:val="20"/>
          <w:szCs w:val="20"/>
          <w:shd w:val="clear" w:color="auto" w:fill="FFFF99"/>
          <w:rtl/>
        </w:rPr>
      </w:pPr>
      <w:bookmarkStart w:id="47" w:name="Rov352"/>
      <w:r w:rsidRPr="00F100C1">
        <w:rPr>
          <w:rStyle w:val="default"/>
          <w:rFonts w:cs="FrankRuehl" w:hint="cs"/>
          <w:vanish/>
          <w:color w:val="FF0000"/>
          <w:sz w:val="20"/>
          <w:szCs w:val="20"/>
          <w:shd w:val="clear" w:color="auto" w:fill="FFFF99"/>
          <w:rtl/>
        </w:rPr>
        <w:t>מיום 1.6.2012</w:t>
      </w:r>
    </w:p>
    <w:p w:rsidR="00CB2D96" w:rsidRPr="00F100C1" w:rsidRDefault="00CB2D96" w:rsidP="00CB2D96">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CB2D96" w:rsidRPr="00F100C1" w:rsidRDefault="00CB2D96" w:rsidP="00CB2D96">
      <w:pPr>
        <w:pStyle w:val="P00"/>
        <w:spacing w:before="0"/>
        <w:ind w:left="0" w:right="1134"/>
        <w:rPr>
          <w:rStyle w:val="default"/>
          <w:rFonts w:cs="FrankRuehl" w:hint="cs"/>
          <w:vanish/>
          <w:sz w:val="20"/>
          <w:szCs w:val="20"/>
          <w:shd w:val="clear" w:color="auto" w:fill="FFFF99"/>
          <w:rtl/>
        </w:rPr>
      </w:pPr>
      <w:hyperlink r:id="rId37"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CB2D96" w:rsidRPr="00F100C1" w:rsidRDefault="00CB2D96" w:rsidP="00CB2D96">
      <w:pPr>
        <w:pStyle w:val="P0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מ</w:t>
      </w:r>
      <w:r w:rsidRPr="00F100C1">
        <w:rPr>
          <w:rStyle w:val="default"/>
          <w:rFonts w:cs="FrankRuehl" w:hint="cs"/>
          <w:vanish/>
          <w:sz w:val="22"/>
          <w:szCs w:val="22"/>
          <w:shd w:val="clear" w:color="auto" w:fill="FFFF99"/>
          <w:rtl/>
        </w:rPr>
        <w:t xml:space="preserve">סר אדם מסמך </w:t>
      </w:r>
      <w:r w:rsidRPr="00F100C1">
        <w:rPr>
          <w:rStyle w:val="default"/>
          <w:rFonts w:cs="FrankRuehl" w:hint="cs"/>
          <w:strike/>
          <w:vanish/>
          <w:sz w:val="22"/>
          <w:szCs w:val="22"/>
          <w:shd w:val="clear" w:color="auto" w:fill="FFFF99"/>
          <w:rtl/>
        </w:rPr>
        <w:t>ללשכה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לרשות</w:t>
      </w:r>
      <w:r w:rsidRPr="00F100C1">
        <w:rPr>
          <w:rStyle w:val="default"/>
          <w:rFonts w:cs="FrankRuehl" w:hint="cs"/>
          <w:vanish/>
          <w:sz w:val="22"/>
          <w:szCs w:val="22"/>
          <w:shd w:val="clear" w:color="auto" w:fill="FFFF99"/>
          <w:rtl/>
        </w:rPr>
        <w:t xml:space="preserve"> והוא חייב למ</w:t>
      </w:r>
      <w:r w:rsidRPr="00F100C1">
        <w:rPr>
          <w:rStyle w:val="default"/>
          <w:rFonts w:cs="FrankRuehl"/>
          <w:vanish/>
          <w:sz w:val="22"/>
          <w:szCs w:val="22"/>
          <w:shd w:val="clear" w:color="auto" w:fill="FFFF99"/>
          <w:rtl/>
        </w:rPr>
        <w:t>ס</w:t>
      </w:r>
      <w:r w:rsidRPr="00F100C1">
        <w:rPr>
          <w:rStyle w:val="default"/>
          <w:rFonts w:cs="FrankRuehl" w:hint="cs"/>
          <w:vanish/>
          <w:sz w:val="22"/>
          <w:szCs w:val="22"/>
          <w:shd w:val="clear" w:color="auto" w:fill="FFFF99"/>
          <w:rtl/>
        </w:rPr>
        <w:t>ור עתקים ממנו לבעל דינו כאמור בתקנת משנה (א) ולא מסרם, יהא</w:t>
      </w:r>
      <w:r w:rsidRPr="00F100C1">
        <w:rPr>
          <w:rStyle w:val="default"/>
          <w:rFonts w:cs="FrankRuehl"/>
          <w:vanish/>
          <w:sz w:val="22"/>
          <w:szCs w:val="22"/>
          <w:shd w:val="clear" w:color="auto" w:fill="FFFF99"/>
          <w:rtl/>
        </w:rPr>
        <w:t xml:space="preserve"> ד</w:t>
      </w:r>
      <w:r w:rsidRPr="00F100C1">
        <w:rPr>
          <w:rStyle w:val="default"/>
          <w:rFonts w:cs="FrankRuehl" w:hint="cs"/>
          <w:vanish/>
          <w:sz w:val="22"/>
          <w:szCs w:val="22"/>
          <w:shd w:val="clear" w:color="auto" w:fill="FFFF99"/>
          <w:rtl/>
        </w:rPr>
        <w:t xml:space="preserve">ין המסמך שנמסר </w:t>
      </w:r>
      <w:r w:rsidRPr="00F100C1">
        <w:rPr>
          <w:rStyle w:val="default"/>
          <w:rFonts w:cs="FrankRuehl" w:hint="cs"/>
          <w:strike/>
          <w:vanish/>
          <w:sz w:val="22"/>
          <w:szCs w:val="22"/>
          <w:shd w:val="clear" w:color="auto" w:fill="FFFF99"/>
          <w:rtl/>
        </w:rPr>
        <w:t>ללשכה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לרשות</w:t>
      </w:r>
      <w:r w:rsidRPr="00F100C1">
        <w:rPr>
          <w:rStyle w:val="default"/>
          <w:rFonts w:cs="FrankRuehl" w:hint="cs"/>
          <w:vanish/>
          <w:sz w:val="22"/>
          <w:szCs w:val="22"/>
          <w:shd w:val="clear" w:color="auto" w:fill="FFFF99"/>
          <w:rtl/>
        </w:rPr>
        <w:t xml:space="preserve"> כאילו לא נמסר, כל עוד לא נמסרו העתקים לבעל דינו; לענין זה, מסירה לבעל דינו -</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לרבות מסירה לדואר במכתב ממוען כדבעי ושדמי הדואר שולמו בעדו.</w:t>
      </w:r>
    </w:p>
    <w:p w:rsidR="00CB2D96" w:rsidRPr="00F100C1" w:rsidRDefault="00CB2D96" w:rsidP="00CB2D96">
      <w:pPr>
        <w:pStyle w:val="P00"/>
        <w:spacing w:before="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 xml:space="preserve">גיש אדם </w:t>
      </w:r>
      <w:r w:rsidRPr="00F100C1">
        <w:rPr>
          <w:rStyle w:val="default"/>
          <w:rFonts w:cs="FrankRuehl" w:hint="cs"/>
          <w:strike/>
          <w:vanish/>
          <w:sz w:val="22"/>
          <w:szCs w:val="22"/>
          <w:shd w:val="clear" w:color="auto" w:fill="FFFF99"/>
          <w:rtl/>
        </w:rPr>
        <w:t>ללשכה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לרשות</w:t>
      </w:r>
      <w:r w:rsidRPr="00F100C1">
        <w:rPr>
          <w:rStyle w:val="default"/>
          <w:rFonts w:cs="FrankRuehl" w:hint="cs"/>
          <w:vanish/>
          <w:sz w:val="22"/>
          <w:szCs w:val="22"/>
          <w:shd w:val="clear" w:color="auto" w:fill="FFFF99"/>
          <w:rtl/>
        </w:rPr>
        <w:t xml:space="preserve"> מסמך שתקנת משנה (</w:t>
      </w:r>
      <w:r w:rsidRPr="00F100C1">
        <w:rPr>
          <w:rStyle w:val="default"/>
          <w:rFonts w:cs="FrankRuehl"/>
          <w:vanish/>
          <w:sz w:val="22"/>
          <w:szCs w:val="22"/>
          <w:shd w:val="clear" w:color="auto" w:fill="FFFF99"/>
          <w:rtl/>
        </w:rPr>
        <w:t>א</w:t>
      </w:r>
      <w:r w:rsidRPr="00F100C1">
        <w:rPr>
          <w:rStyle w:val="default"/>
          <w:rFonts w:cs="FrankRuehl" w:hint="cs"/>
          <w:vanish/>
          <w:sz w:val="22"/>
          <w:szCs w:val="22"/>
          <w:shd w:val="clear" w:color="auto" w:fill="FFFF99"/>
          <w:rtl/>
        </w:rPr>
        <w:t xml:space="preserve">) חלה עליו והוא אינו תקין על פניו או שלא צורפה אליו האגרה </w:t>
      </w:r>
      <w:r w:rsidRPr="00F100C1">
        <w:rPr>
          <w:rStyle w:val="default"/>
          <w:rFonts w:cs="FrankRuehl"/>
          <w:vanish/>
          <w:sz w:val="22"/>
          <w:szCs w:val="22"/>
          <w:shd w:val="clear" w:color="auto" w:fill="FFFF99"/>
          <w:rtl/>
        </w:rPr>
        <w:t>שנ</w:t>
      </w:r>
      <w:r w:rsidRPr="00F100C1">
        <w:rPr>
          <w:rStyle w:val="default"/>
          <w:rFonts w:cs="FrankRuehl" w:hint="cs"/>
          <w:vanish/>
          <w:sz w:val="22"/>
          <w:szCs w:val="22"/>
          <w:shd w:val="clear" w:color="auto" w:fill="FFFF99"/>
          <w:rtl/>
        </w:rPr>
        <w:t xml:space="preserve">קבעה, ישלח הרשם הודעה על כך לבעלי הדין, סמוך ככל האפשר לאחר שהמסמך נמסר </w:t>
      </w:r>
      <w:r w:rsidRPr="00F100C1">
        <w:rPr>
          <w:rStyle w:val="default"/>
          <w:rFonts w:cs="FrankRuehl" w:hint="cs"/>
          <w:strike/>
          <w:vanish/>
          <w:sz w:val="22"/>
          <w:szCs w:val="22"/>
          <w:shd w:val="clear" w:color="auto" w:fill="FFFF99"/>
          <w:rtl/>
        </w:rPr>
        <w:t>ללשכה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לרשות</w:t>
      </w:r>
      <w:r w:rsidRPr="00F100C1">
        <w:rPr>
          <w:rStyle w:val="default"/>
          <w:rFonts w:cs="FrankRuehl" w:hint="cs"/>
          <w:vanish/>
          <w:sz w:val="22"/>
          <w:szCs w:val="22"/>
          <w:shd w:val="clear" w:color="auto" w:fill="FFFF99"/>
          <w:rtl/>
        </w:rPr>
        <w:t>, ויראו את המסמך כאילו לא נמסר כל עוד לא תוקן הפגם או לא שולמה האגרה.</w:t>
      </w:r>
    </w:p>
    <w:p w:rsidR="00BB60B6" w:rsidRPr="00F100C1" w:rsidRDefault="00BB60B6" w:rsidP="00BB60B6">
      <w:pPr>
        <w:pStyle w:val="P00"/>
        <w:spacing w:before="0"/>
        <w:ind w:left="0" w:right="1134"/>
        <w:rPr>
          <w:rFonts w:cs="FrankRuehl" w:hint="cs"/>
          <w:vanish/>
          <w:szCs w:val="20"/>
          <w:shd w:val="clear" w:color="auto" w:fill="FFFF99"/>
          <w:rtl/>
        </w:rPr>
      </w:pPr>
    </w:p>
    <w:p w:rsidR="00BB60B6" w:rsidRPr="00F100C1" w:rsidRDefault="00BB60B6" w:rsidP="005C0441">
      <w:pPr>
        <w:pStyle w:val="P00"/>
        <w:spacing w:before="0"/>
        <w:ind w:left="0" w:right="1134"/>
        <w:rPr>
          <w:rFonts w:cs="FrankRuehl" w:hint="cs"/>
          <w:vanish/>
          <w:color w:val="FF0000"/>
          <w:szCs w:val="20"/>
          <w:shd w:val="clear" w:color="auto" w:fill="FFFF99"/>
          <w:rtl/>
        </w:rPr>
      </w:pPr>
      <w:r w:rsidRPr="00F100C1">
        <w:rPr>
          <w:rFonts w:cs="FrankRuehl" w:hint="cs"/>
          <w:vanish/>
          <w:color w:val="FF0000"/>
          <w:szCs w:val="20"/>
          <w:shd w:val="clear" w:color="auto" w:fill="FFFF99"/>
          <w:rtl/>
        </w:rPr>
        <w:t xml:space="preserve">מיום </w:t>
      </w:r>
      <w:r w:rsidR="005C0441" w:rsidRPr="00F100C1">
        <w:rPr>
          <w:rFonts w:cs="FrankRuehl" w:hint="cs"/>
          <w:vanish/>
          <w:color w:val="FF0000"/>
          <w:szCs w:val="20"/>
          <w:shd w:val="clear" w:color="auto" w:fill="FFFF99"/>
          <w:rtl/>
        </w:rPr>
        <w:t>25.11.2012</w:t>
      </w:r>
    </w:p>
    <w:p w:rsidR="00BB60B6" w:rsidRPr="00F100C1" w:rsidRDefault="00BB60B6" w:rsidP="00BB60B6">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BB60B6" w:rsidRPr="00F100C1" w:rsidRDefault="00BB60B6" w:rsidP="00BB60B6">
      <w:pPr>
        <w:pStyle w:val="P00"/>
        <w:spacing w:before="0"/>
        <w:ind w:left="0" w:right="1134"/>
        <w:rPr>
          <w:rFonts w:cs="FrankRuehl" w:hint="cs"/>
          <w:vanish/>
          <w:szCs w:val="20"/>
          <w:shd w:val="clear" w:color="auto" w:fill="FFFF99"/>
          <w:rtl/>
        </w:rPr>
      </w:pPr>
      <w:hyperlink r:id="rId38"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214</w:t>
      </w:r>
    </w:p>
    <w:p w:rsidR="000F303F" w:rsidRPr="00F100C1" w:rsidRDefault="000F303F" w:rsidP="00BB60B6">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ת"ט תשע"ג-2012</w:t>
      </w:r>
    </w:p>
    <w:p w:rsidR="000F303F" w:rsidRPr="00F100C1" w:rsidRDefault="000F303F" w:rsidP="00BB60B6">
      <w:pPr>
        <w:pStyle w:val="P00"/>
        <w:spacing w:before="0"/>
        <w:ind w:left="0" w:right="1134"/>
        <w:rPr>
          <w:rFonts w:cs="FrankRuehl" w:hint="cs"/>
          <w:vanish/>
          <w:szCs w:val="20"/>
          <w:shd w:val="clear" w:color="auto" w:fill="FFFF99"/>
          <w:rtl/>
        </w:rPr>
      </w:pPr>
      <w:hyperlink r:id="rId39" w:history="1">
        <w:r w:rsidRPr="00F100C1">
          <w:rPr>
            <w:rStyle w:val="Hyperlink"/>
            <w:rFonts w:cs="FrankRuehl" w:hint="cs"/>
            <w:vanish/>
            <w:szCs w:val="20"/>
            <w:shd w:val="clear" w:color="auto" w:fill="FFFF99"/>
            <w:rtl/>
          </w:rPr>
          <w:t>ק"ת תשע"ג מס' 7186</w:t>
        </w:r>
      </w:hyperlink>
      <w:r w:rsidRPr="00F100C1">
        <w:rPr>
          <w:rFonts w:cs="FrankRuehl" w:hint="cs"/>
          <w:vanish/>
          <w:szCs w:val="20"/>
          <w:shd w:val="clear" w:color="auto" w:fill="FFFF99"/>
          <w:rtl/>
        </w:rPr>
        <w:t xml:space="preserve"> מיום 2.12.2012 עמ' 232</w:t>
      </w:r>
    </w:p>
    <w:p w:rsidR="00BB60B6" w:rsidRPr="00F100C1" w:rsidRDefault="00BB60B6" w:rsidP="00BB60B6">
      <w:pPr>
        <w:pStyle w:val="P0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יה אחד הצדדים להליך</w:t>
      </w:r>
      <w:r w:rsidRPr="00F100C1">
        <w:rPr>
          <w:rStyle w:val="default"/>
          <w:rFonts w:cs="FrankRuehl"/>
          <w:vanish/>
          <w:sz w:val="22"/>
          <w:szCs w:val="22"/>
          <w:shd w:val="clear" w:color="auto" w:fill="FFFF99"/>
          <w:rtl/>
        </w:rPr>
        <w:t xml:space="preserve"> ע</w:t>
      </w:r>
      <w:r w:rsidRPr="00F100C1">
        <w:rPr>
          <w:rStyle w:val="default"/>
          <w:rFonts w:cs="FrankRuehl" w:hint="cs"/>
          <w:vanish/>
          <w:sz w:val="22"/>
          <w:szCs w:val="22"/>
          <w:shd w:val="clear" w:color="auto" w:fill="FFFF99"/>
          <w:rtl/>
        </w:rPr>
        <w:t xml:space="preserve">ל ריב רשאי או חייב להגיש לרשם הודעה, בקשה, תשובה, כתב טענות או ראיות או כל מסמך אחר לענין אותו הליך, חייב הצד המגיש את המסמך למסור, בעת הגשתו לרשם, </w:t>
      </w:r>
      <w:r w:rsidRPr="00F100C1">
        <w:rPr>
          <w:rStyle w:val="default"/>
          <w:rFonts w:cs="FrankRuehl" w:hint="cs"/>
          <w:strike/>
          <w:vanish/>
          <w:sz w:val="22"/>
          <w:szCs w:val="22"/>
          <w:shd w:val="clear" w:color="auto" w:fill="FFFF99"/>
          <w:rtl/>
        </w:rPr>
        <w:t>שני עתקים</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עותק</w:t>
      </w:r>
      <w:r w:rsidRPr="00F100C1">
        <w:rPr>
          <w:rStyle w:val="default"/>
          <w:rFonts w:cs="FrankRuehl" w:hint="cs"/>
          <w:vanish/>
          <w:sz w:val="22"/>
          <w:szCs w:val="22"/>
          <w:shd w:val="clear" w:color="auto" w:fill="FFFF99"/>
          <w:rtl/>
        </w:rPr>
        <w:t xml:space="preserve"> ממנו לכל אדם אחר שהוא צד להליך, אם אי</w:t>
      </w:r>
      <w:r w:rsidRPr="00F100C1">
        <w:rPr>
          <w:rStyle w:val="default"/>
          <w:rFonts w:cs="FrankRuehl"/>
          <w:vanish/>
          <w:sz w:val="22"/>
          <w:szCs w:val="22"/>
          <w:shd w:val="clear" w:color="auto" w:fill="FFFF99"/>
          <w:rtl/>
        </w:rPr>
        <w:t>ן</w:t>
      </w:r>
      <w:r w:rsidRPr="00F100C1">
        <w:rPr>
          <w:rStyle w:val="default"/>
          <w:rFonts w:cs="FrankRuehl" w:hint="cs"/>
          <w:vanish/>
          <w:sz w:val="22"/>
          <w:szCs w:val="22"/>
          <w:shd w:val="clear" w:color="auto" w:fill="FFFF99"/>
          <w:rtl/>
        </w:rPr>
        <w:t xml:space="preserve"> הוראה אחרת לענין זה.</w:t>
      </w:r>
    </w:p>
    <w:p w:rsidR="00BB60B6" w:rsidRPr="00F100C1" w:rsidRDefault="00BB60B6" w:rsidP="00BB60B6">
      <w:pPr>
        <w:pStyle w:val="P00"/>
        <w:spacing w:before="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רשם</w:t>
      </w:r>
      <w:r w:rsidRPr="00F100C1">
        <w:rPr>
          <w:rStyle w:val="default"/>
          <w:rFonts w:cs="FrankRuehl"/>
          <w:vanish/>
          <w:sz w:val="22"/>
          <w:szCs w:val="22"/>
          <w:shd w:val="clear" w:color="auto" w:fill="FFFF99"/>
          <w:rtl/>
        </w:rPr>
        <w:t xml:space="preserve"> ר</w:t>
      </w:r>
      <w:r w:rsidRPr="00F100C1">
        <w:rPr>
          <w:rStyle w:val="default"/>
          <w:rFonts w:cs="FrankRuehl" w:hint="cs"/>
          <w:vanish/>
          <w:sz w:val="22"/>
          <w:szCs w:val="22"/>
          <w:shd w:val="clear" w:color="auto" w:fill="FFFF99"/>
          <w:rtl/>
        </w:rPr>
        <w:t>שאי לדרוש בכל עת מכל צד שהיה חייב למסור מסמך לצד אחר להליך בהתאם לתקנת משנה (א), כי יגיש לרשם אישור מסירה או ראיות אחרות, להנחת דעתו, כי אכן נמסר המסמך כאמור.</w:t>
      </w:r>
    </w:p>
    <w:p w:rsidR="00BB60B6" w:rsidRPr="00F100C1" w:rsidRDefault="00BB60B6" w:rsidP="00BB60B6">
      <w:pPr>
        <w:pStyle w:val="P00"/>
        <w:spacing w:before="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מ</w:t>
      </w:r>
      <w:r w:rsidRPr="00F100C1">
        <w:rPr>
          <w:rStyle w:val="default"/>
          <w:rFonts w:cs="FrankRuehl" w:hint="cs"/>
          <w:vanish/>
          <w:sz w:val="22"/>
          <w:szCs w:val="22"/>
          <w:shd w:val="clear" w:color="auto" w:fill="FFFF99"/>
          <w:rtl/>
        </w:rPr>
        <w:t>סר אדם מסמך לרשות והוא חייב למ</w:t>
      </w:r>
      <w:r w:rsidRPr="00F100C1">
        <w:rPr>
          <w:rStyle w:val="default"/>
          <w:rFonts w:cs="FrankRuehl"/>
          <w:vanish/>
          <w:sz w:val="22"/>
          <w:szCs w:val="22"/>
          <w:shd w:val="clear" w:color="auto" w:fill="FFFF99"/>
          <w:rtl/>
        </w:rPr>
        <w:t>ס</w:t>
      </w:r>
      <w:r w:rsidRPr="00F100C1">
        <w:rPr>
          <w:rStyle w:val="default"/>
          <w:rFonts w:cs="FrankRuehl" w:hint="cs"/>
          <w:vanish/>
          <w:sz w:val="22"/>
          <w:szCs w:val="22"/>
          <w:shd w:val="clear" w:color="auto" w:fill="FFFF99"/>
          <w:rtl/>
        </w:rPr>
        <w:t>ור עתקים ממנו לבעל דינו כאמור בתקנת משנה (א) ולא מסרם, יהא</w:t>
      </w:r>
      <w:r w:rsidRPr="00F100C1">
        <w:rPr>
          <w:rStyle w:val="default"/>
          <w:rFonts w:cs="FrankRuehl"/>
          <w:vanish/>
          <w:sz w:val="22"/>
          <w:szCs w:val="22"/>
          <w:shd w:val="clear" w:color="auto" w:fill="FFFF99"/>
          <w:rtl/>
        </w:rPr>
        <w:t xml:space="preserve"> ד</w:t>
      </w:r>
      <w:r w:rsidRPr="00F100C1">
        <w:rPr>
          <w:rStyle w:val="default"/>
          <w:rFonts w:cs="FrankRuehl" w:hint="cs"/>
          <w:vanish/>
          <w:sz w:val="22"/>
          <w:szCs w:val="22"/>
          <w:shd w:val="clear" w:color="auto" w:fill="FFFF99"/>
          <w:rtl/>
        </w:rPr>
        <w:t>ין המסמך שנמסר לרשות כאילו לא נמסר, כל עוד לא נמסרו העתקים לבעל דינו; לענין זה, מסירה לבעל דינו -</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לרבות מסירה לדואר במכתב ממוען כדבעי ושדמי הדואר שולמו בעדו</w:t>
      </w:r>
      <w:r w:rsidRPr="00F100C1">
        <w:rPr>
          <w:rStyle w:val="default"/>
          <w:rFonts w:cs="FrankRuehl" w:hint="cs"/>
          <w:vanish/>
          <w:sz w:val="22"/>
          <w:szCs w:val="22"/>
          <w:u w:val="single"/>
          <w:shd w:val="clear" w:color="auto" w:fill="FFFF99"/>
          <w:rtl/>
        </w:rPr>
        <w:t>; תקנת משנה זו לא תחול על הודעות התנגדות המוגשות לפי סעיפים 30, 61, 64ו, 73(ג) ו-170(ג) לחוק</w:t>
      </w:r>
      <w:r w:rsidRPr="00F100C1">
        <w:rPr>
          <w:rStyle w:val="default"/>
          <w:rFonts w:cs="FrankRuehl" w:hint="cs"/>
          <w:vanish/>
          <w:sz w:val="22"/>
          <w:szCs w:val="22"/>
          <w:shd w:val="clear" w:color="auto" w:fill="FFFF99"/>
          <w:rtl/>
        </w:rPr>
        <w:t>.</w:t>
      </w:r>
    </w:p>
    <w:p w:rsidR="00F64FD4" w:rsidRPr="00F100C1" w:rsidRDefault="00F64FD4" w:rsidP="00F64FD4">
      <w:pPr>
        <w:pStyle w:val="P00"/>
        <w:spacing w:before="0"/>
        <w:ind w:left="0" w:right="1134"/>
        <w:rPr>
          <w:rStyle w:val="default"/>
          <w:rFonts w:cs="FrankRuehl" w:hint="cs"/>
          <w:vanish/>
          <w:sz w:val="20"/>
          <w:szCs w:val="20"/>
          <w:shd w:val="clear" w:color="auto" w:fill="FFFF99"/>
          <w:rtl/>
        </w:rPr>
      </w:pPr>
    </w:p>
    <w:p w:rsidR="00F64FD4" w:rsidRPr="00F100C1" w:rsidRDefault="00F64FD4" w:rsidP="00F64FD4">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F64FD4" w:rsidRPr="00F100C1" w:rsidRDefault="00F64FD4" w:rsidP="00F64FD4">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F64FD4" w:rsidRPr="00F100C1" w:rsidRDefault="00F64FD4" w:rsidP="00F64FD4">
      <w:pPr>
        <w:pStyle w:val="P00"/>
        <w:spacing w:before="0"/>
        <w:ind w:left="0" w:right="1134"/>
        <w:rPr>
          <w:rStyle w:val="default"/>
          <w:rFonts w:cs="FrankRuehl" w:hint="cs"/>
          <w:vanish/>
          <w:sz w:val="20"/>
          <w:szCs w:val="20"/>
          <w:shd w:val="clear" w:color="auto" w:fill="FFFF99"/>
          <w:rtl/>
        </w:rPr>
      </w:pPr>
      <w:hyperlink r:id="rId40"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67</w:t>
      </w:r>
    </w:p>
    <w:p w:rsidR="00F64FD4" w:rsidRPr="00F100C1" w:rsidRDefault="00F64FD4" w:rsidP="00C01AAD">
      <w:pPr>
        <w:pStyle w:val="P00"/>
        <w:ind w:left="0" w:right="113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u w:val="single"/>
          <w:shd w:val="clear" w:color="auto" w:fill="FFFF99"/>
          <w:rtl/>
        </w:rPr>
        <w:t>(א1)</w:t>
      </w:r>
      <w:r w:rsidRPr="00F100C1">
        <w:rPr>
          <w:rStyle w:val="default"/>
          <w:rFonts w:cs="FrankRuehl" w:hint="cs"/>
          <w:vanish/>
          <w:sz w:val="22"/>
          <w:szCs w:val="22"/>
          <w:u w:val="single"/>
          <w:shd w:val="clear" w:color="auto" w:fill="FFFF99"/>
          <w:rtl/>
        </w:rPr>
        <w:tab/>
        <w:t xml:space="preserve">צד להליך על ריב, המוסר עותק מסמך שהגיש לרשות, למעט המסמך הראשון בהליך, </w:t>
      </w:r>
      <w:r w:rsidR="00C01AAD" w:rsidRPr="00F100C1">
        <w:rPr>
          <w:rStyle w:val="default"/>
          <w:rFonts w:cs="FrankRuehl" w:hint="cs"/>
          <w:vanish/>
          <w:sz w:val="22"/>
          <w:szCs w:val="22"/>
          <w:u w:val="single"/>
          <w:shd w:val="clear" w:color="auto" w:fill="FFFF99"/>
          <w:rtl/>
        </w:rPr>
        <w:t>לצד אחר בהליך כאמור בתקנת משנה (א), רשאי לשלחו לכתובת הדואר האלקטרוני שנמסרה לפי תקנה 16(ב), אם נמסרה; שלח הצד המגיש את המסמך את עותק המסמך בדואר אלקטרוני כאמור, יודיע לנמען בטלפון, בתוך 24 שעות משעת המשלוח, כי שלח לו בדואר אלקטרוני את עותק המסמך וכי המסמך הוגש לרשם, ויערוך תרשומת על ההודעה הטלפונית, שתכלול את פרטי המסמך, זמן השיחה ושמו של האדם שלו נמסרה ההודעה, ואולם אם אישר הצד האחר את קבלת המסמך בדואר אלקטרוני חוזר, אין הצד המגיש חייב להודיעו בטלפון כאמור.</w:t>
      </w:r>
    </w:p>
    <w:p w:rsidR="00C01AAD" w:rsidRPr="00F100C1" w:rsidRDefault="00C01AAD" w:rsidP="00F64FD4">
      <w:pPr>
        <w:pStyle w:val="P00"/>
        <w:spacing w:before="0"/>
        <w:ind w:left="0" w:right="113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u w:val="single"/>
          <w:shd w:val="clear" w:color="auto" w:fill="FFFF99"/>
          <w:rtl/>
        </w:rPr>
        <w:t>(א2)</w:t>
      </w:r>
      <w:r w:rsidRPr="00F100C1">
        <w:rPr>
          <w:rStyle w:val="default"/>
          <w:rFonts w:cs="FrankRuehl" w:hint="cs"/>
          <w:vanish/>
          <w:sz w:val="22"/>
          <w:szCs w:val="22"/>
          <w:u w:val="single"/>
          <w:shd w:val="clear" w:color="auto" w:fill="FFFF99"/>
          <w:rtl/>
        </w:rPr>
        <w:tab/>
        <w:t>צד להליך על ריב, המוסר עותק מסמך שהגיש לרשות, למעט המסמך הראשון בהליך, לצד אחר בהליך כאמור בתקנת משנה (א), רשאי לשלחו למספר הפקסימיליה שנמסר לפי תקנה 16(א), אם נמסר; שלח הצד המגיש את המסמך את עותק המסמך בפקסימיליה כאמור, יודיע לנמען בטלפון, בתוך 24 שעות משעת המשלוח, כי שלח לו בפקסימיליה את עותק המסמך וכי המסמך הוגש לרשם, ויערוך תרשומת על ההודעה הטלפונית, שתכלול את פרטי המסמך, זמן השיחה ושמו של האדם שלו נמסרה ההודעה.</w:t>
      </w:r>
    </w:p>
    <w:p w:rsidR="00C01AAD" w:rsidRPr="00F100C1" w:rsidRDefault="00C01AAD" w:rsidP="00F64FD4">
      <w:pPr>
        <w:pStyle w:val="P00"/>
        <w:spacing w:before="0"/>
        <w:ind w:left="0" w:right="113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u w:val="single"/>
          <w:shd w:val="clear" w:color="auto" w:fill="FFFF99"/>
          <w:rtl/>
        </w:rPr>
        <w:t>(א3)</w:t>
      </w:r>
      <w:r w:rsidRPr="00F100C1">
        <w:rPr>
          <w:rStyle w:val="default"/>
          <w:rFonts w:cs="FrankRuehl" w:hint="cs"/>
          <w:vanish/>
          <w:sz w:val="22"/>
          <w:szCs w:val="22"/>
          <w:u w:val="single"/>
          <w:shd w:val="clear" w:color="auto" w:fill="FFFF99"/>
          <w:rtl/>
        </w:rPr>
        <w:tab/>
        <w:t>צד להליך על ריב, שהגיש מסמך לרשות באמצעות אתר ההגשה, בפקסימיליה או במסירה ביד, ימסרו לצד אחר בהליך בדואר אלקטרוני כאמור בתקנת משנה (א1), בפקסימיליה כאמור בתקנת משנה (א2) או במסירה ביד.</w:t>
      </w:r>
    </w:p>
    <w:p w:rsidR="00C01AAD" w:rsidRPr="00F100C1" w:rsidRDefault="00C01AAD" w:rsidP="00F64FD4">
      <w:pPr>
        <w:pStyle w:val="P00"/>
        <w:spacing w:before="0"/>
        <w:ind w:left="0" w:right="113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u w:val="single"/>
          <w:shd w:val="clear" w:color="auto" w:fill="FFFF99"/>
          <w:rtl/>
        </w:rPr>
        <w:t>(א4)</w:t>
      </w:r>
      <w:r w:rsidRPr="00F100C1">
        <w:rPr>
          <w:rStyle w:val="default"/>
          <w:rFonts w:cs="FrankRuehl" w:hint="cs"/>
          <w:vanish/>
          <w:sz w:val="22"/>
          <w:szCs w:val="22"/>
          <w:u w:val="single"/>
          <w:shd w:val="clear" w:color="auto" w:fill="FFFF99"/>
          <w:rtl/>
        </w:rPr>
        <w:tab/>
        <w:t>עותק מסמך שנמסר לפי תקנות משנה (א1) או (א2), ביום ו', ביום מנוחה, ביום שבתון או לאחר השעה 17:00, יראו אותו כאילו נמסר ביום החול שלאחריו.</w:t>
      </w:r>
    </w:p>
    <w:p w:rsidR="00F64FD4" w:rsidRPr="00F100C1" w:rsidRDefault="00F64FD4" w:rsidP="00F64FD4">
      <w:pPr>
        <w:pStyle w:val="P00"/>
        <w:spacing w:before="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רשם</w:t>
      </w:r>
      <w:r w:rsidRPr="00F100C1">
        <w:rPr>
          <w:rStyle w:val="default"/>
          <w:rFonts w:cs="FrankRuehl"/>
          <w:vanish/>
          <w:sz w:val="22"/>
          <w:szCs w:val="22"/>
          <w:shd w:val="clear" w:color="auto" w:fill="FFFF99"/>
          <w:rtl/>
        </w:rPr>
        <w:t xml:space="preserve"> ר</w:t>
      </w:r>
      <w:r w:rsidRPr="00F100C1">
        <w:rPr>
          <w:rStyle w:val="default"/>
          <w:rFonts w:cs="FrankRuehl" w:hint="cs"/>
          <w:vanish/>
          <w:sz w:val="22"/>
          <w:szCs w:val="22"/>
          <w:shd w:val="clear" w:color="auto" w:fill="FFFF99"/>
          <w:rtl/>
        </w:rPr>
        <w:t>שאי לדרוש בכל עת מכל צד שהיה חייב למסור מסמך לצד אחר להליך בהתאם לתקנת משנה (א), כי יגיש לרשם אישור מסירה או ראיות אחרות, להנחת דעתו, כי אכן נמסר המסמך כאמור.</w:t>
      </w:r>
    </w:p>
    <w:p w:rsidR="00F64FD4" w:rsidRPr="00C01AAD" w:rsidRDefault="00F64FD4" w:rsidP="00C01AAD">
      <w:pPr>
        <w:pStyle w:val="P00"/>
        <w:spacing w:before="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מ</w:t>
      </w:r>
      <w:r w:rsidRPr="00F100C1">
        <w:rPr>
          <w:rStyle w:val="default"/>
          <w:rFonts w:cs="FrankRuehl" w:hint="cs"/>
          <w:vanish/>
          <w:sz w:val="22"/>
          <w:szCs w:val="22"/>
          <w:shd w:val="clear" w:color="auto" w:fill="FFFF99"/>
          <w:rtl/>
        </w:rPr>
        <w:t>סר אדם מסמך לרשות והוא חייב למ</w:t>
      </w:r>
      <w:r w:rsidRPr="00F100C1">
        <w:rPr>
          <w:rStyle w:val="default"/>
          <w:rFonts w:cs="FrankRuehl"/>
          <w:vanish/>
          <w:sz w:val="22"/>
          <w:szCs w:val="22"/>
          <w:shd w:val="clear" w:color="auto" w:fill="FFFF99"/>
          <w:rtl/>
        </w:rPr>
        <w:t>ס</w:t>
      </w:r>
      <w:r w:rsidRPr="00F100C1">
        <w:rPr>
          <w:rStyle w:val="default"/>
          <w:rFonts w:cs="FrankRuehl" w:hint="cs"/>
          <w:vanish/>
          <w:sz w:val="22"/>
          <w:szCs w:val="22"/>
          <w:shd w:val="clear" w:color="auto" w:fill="FFFF99"/>
          <w:rtl/>
        </w:rPr>
        <w:t xml:space="preserve">ור </w:t>
      </w:r>
      <w:r w:rsidRPr="00F100C1">
        <w:rPr>
          <w:rStyle w:val="default"/>
          <w:rFonts w:cs="FrankRuehl" w:hint="cs"/>
          <w:strike/>
          <w:vanish/>
          <w:sz w:val="22"/>
          <w:szCs w:val="22"/>
          <w:shd w:val="clear" w:color="auto" w:fill="FFFF99"/>
          <w:rtl/>
        </w:rPr>
        <w:t>עתקים</w:t>
      </w:r>
      <w:r w:rsidR="00C01AAD" w:rsidRPr="00F100C1">
        <w:rPr>
          <w:rStyle w:val="default"/>
          <w:rFonts w:cs="FrankRuehl" w:hint="cs"/>
          <w:vanish/>
          <w:sz w:val="22"/>
          <w:szCs w:val="22"/>
          <w:shd w:val="clear" w:color="auto" w:fill="FFFF99"/>
          <w:rtl/>
        </w:rPr>
        <w:t xml:space="preserve"> </w:t>
      </w:r>
      <w:r w:rsidR="00C01AAD" w:rsidRPr="00F100C1">
        <w:rPr>
          <w:rStyle w:val="default"/>
          <w:rFonts w:cs="FrankRuehl" w:hint="cs"/>
          <w:vanish/>
          <w:sz w:val="22"/>
          <w:szCs w:val="22"/>
          <w:u w:val="single"/>
          <w:shd w:val="clear" w:color="auto" w:fill="FFFF99"/>
          <w:rtl/>
        </w:rPr>
        <w:t>עותק</w:t>
      </w:r>
      <w:r w:rsidRPr="00F100C1">
        <w:rPr>
          <w:rStyle w:val="default"/>
          <w:rFonts w:cs="FrankRuehl" w:hint="cs"/>
          <w:vanish/>
          <w:sz w:val="22"/>
          <w:szCs w:val="22"/>
          <w:shd w:val="clear" w:color="auto" w:fill="FFFF99"/>
          <w:rtl/>
        </w:rPr>
        <w:t xml:space="preserve"> ממנו לבעל דינו כאמור בתקנת משנה (א) ולא </w:t>
      </w:r>
      <w:r w:rsidRPr="00F100C1">
        <w:rPr>
          <w:rStyle w:val="default"/>
          <w:rFonts w:cs="FrankRuehl" w:hint="cs"/>
          <w:strike/>
          <w:vanish/>
          <w:sz w:val="22"/>
          <w:szCs w:val="22"/>
          <w:shd w:val="clear" w:color="auto" w:fill="FFFF99"/>
          <w:rtl/>
        </w:rPr>
        <w:t>מסרם</w:t>
      </w:r>
      <w:r w:rsidR="00C01AAD" w:rsidRPr="00F100C1">
        <w:rPr>
          <w:rStyle w:val="default"/>
          <w:rFonts w:cs="FrankRuehl" w:hint="cs"/>
          <w:vanish/>
          <w:sz w:val="22"/>
          <w:szCs w:val="22"/>
          <w:shd w:val="clear" w:color="auto" w:fill="FFFF99"/>
          <w:rtl/>
        </w:rPr>
        <w:t xml:space="preserve"> </w:t>
      </w:r>
      <w:r w:rsidR="00C01AAD" w:rsidRPr="00F100C1">
        <w:rPr>
          <w:rStyle w:val="default"/>
          <w:rFonts w:cs="FrankRuehl" w:hint="cs"/>
          <w:vanish/>
          <w:sz w:val="22"/>
          <w:szCs w:val="22"/>
          <w:u w:val="single"/>
          <w:shd w:val="clear" w:color="auto" w:fill="FFFF99"/>
          <w:rtl/>
        </w:rPr>
        <w:t>מסרו</w:t>
      </w:r>
      <w:r w:rsidRPr="00F100C1">
        <w:rPr>
          <w:rStyle w:val="default"/>
          <w:rFonts w:cs="FrankRuehl" w:hint="cs"/>
          <w:vanish/>
          <w:sz w:val="22"/>
          <w:szCs w:val="22"/>
          <w:shd w:val="clear" w:color="auto" w:fill="FFFF99"/>
          <w:rtl/>
        </w:rPr>
        <w:t>, יהא</w:t>
      </w:r>
      <w:r w:rsidRPr="00F100C1">
        <w:rPr>
          <w:rStyle w:val="default"/>
          <w:rFonts w:cs="FrankRuehl"/>
          <w:vanish/>
          <w:sz w:val="22"/>
          <w:szCs w:val="22"/>
          <w:shd w:val="clear" w:color="auto" w:fill="FFFF99"/>
          <w:rtl/>
        </w:rPr>
        <w:t xml:space="preserve"> ד</w:t>
      </w:r>
      <w:r w:rsidRPr="00F100C1">
        <w:rPr>
          <w:rStyle w:val="default"/>
          <w:rFonts w:cs="FrankRuehl" w:hint="cs"/>
          <w:vanish/>
          <w:sz w:val="22"/>
          <w:szCs w:val="22"/>
          <w:shd w:val="clear" w:color="auto" w:fill="FFFF99"/>
          <w:rtl/>
        </w:rPr>
        <w:t xml:space="preserve">ין המסמך שנמסר לרשות כאילו לא נמסר, כל עוד לא </w:t>
      </w:r>
      <w:r w:rsidRPr="00F100C1">
        <w:rPr>
          <w:rStyle w:val="default"/>
          <w:rFonts w:cs="FrankRuehl" w:hint="cs"/>
          <w:strike/>
          <w:vanish/>
          <w:sz w:val="22"/>
          <w:szCs w:val="22"/>
          <w:shd w:val="clear" w:color="auto" w:fill="FFFF99"/>
          <w:rtl/>
        </w:rPr>
        <w:t>נמסרו העתקים</w:t>
      </w:r>
      <w:r w:rsidR="00C01AAD" w:rsidRPr="00F100C1">
        <w:rPr>
          <w:rStyle w:val="default"/>
          <w:rFonts w:cs="FrankRuehl" w:hint="cs"/>
          <w:vanish/>
          <w:sz w:val="22"/>
          <w:szCs w:val="22"/>
          <w:shd w:val="clear" w:color="auto" w:fill="FFFF99"/>
          <w:rtl/>
        </w:rPr>
        <w:t xml:space="preserve"> </w:t>
      </w:r>
      <w:r w:rsidR="00C01AAD" w:rsidRPr="00F100C1">
        <w:rPr>
          <w:rStyle w:val="default"/>
          <w:rFonts w:cs="FrankRuehl" w:hint="cs"/>
          <w:vanish/>
          <w:sz w:val="22"/>
          <w:szCs w:val="22"/>
          <w:u w:val="single"/>
          <w:shd w:val="clear" w:color="auto" w:fill="FFFF99"/>
          <w:rtl/>
        </w:rPr>
        <w:t>נמסר העותק</w:t>
      </w:r>
      <w:r w:rsidRPr="00F100C1">
        <w:rPr>
          <w:rStyle w:val="default"/>
          <w:rFonts w:cs="FrankRuehl" w:hint="cs"/>
          <w:vanish/>
          <w:sz w:val="22"/>
          <w:szCs w:val="22"/>
          <w:shd w:val="clear" w:color="auto" w:fill="FFFF99"/>
          <w:rtl/>
        </w:rPr>
        <w:t xml:space="preserve"> לבעל דינו; לענין זה, מסירה לבעל דינו </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 xml:space="preserve">לרבות </w:t>
      </w:r>
      <w:r w:rsidRPr="00F100C1">
        <w:rPr>
          <w:rStyle w:val="default"/>
          <w:rFonts w:cs="FrankRuehl" w:hint="cs"/>
          <w:strike/>
          <w:vanish/>
          <w:sz w:val="22"/>
          <w:szCs w:val="22"/>
          <w:shd w:val="clear" w:color="auto" w:fill="FFFF99"/>
          <w:rtl/>
        </w:rPr>
        <w:t>מסירה לדואר</w:t>
      </w:r>
      <w:r w:rsidR="00C01AAD" w:rsidRPr="00F100C1">
        <w:rPr>
          <w:rStyle w:val="default"/>
          <w:rFonts w:cs="FrankRuehl" w:hint="cs"/>
          <w:vanish/>
          <w:sz w:val="22"/>
          <w:szCs w:val="22"/>
          <w:shd w:val="clear" w:color="auto" w:fill="FFFF99"/>
          <w:rtl/>
        </w:rPr>
        <w:t xml:space="preserve"> </w:t>
      </w:r>
      <w:r w:rsidR="00C01AAD" w:rsidRPr="00F100C1">
        <w:rPr>
          <w:rStyle w:val="default"/>
          <w:rFonts w:cs="FrankRuehl" w:hint="cs"/>
          <w:vanish/>
          <w:sz w:val="22"/>
          <w:szCs w:val="22"/>
          <w:u w:val="single"/>
          <w:shd w:val="clear" w:color="auto" w:fill="FFFF99"/>
          <w:rtl/>
        </w:rPr>
        <w:t>מסירה בדואר</w:t>
      </w:r>
      <w:r w:rsidRPr="00F100C1">
        <w:rPr>
          <w:rStyle w:val="default"/>
          <w:rFonts w:cs="FrankRuehl" w:hint="cs"/>
          <w:vanish/>
          <w:sz w:val="22"/>
          <w:szCs w:val="22"/>
          <w:shd w:val="clear" w:color="auto" w:fill="FFFF99"/>
          <w:rtl/>
        </w:rPr>
        <w:t xml:space="preserve"> במכתב ממוען כדבעי ושדמי הדואר שולמו בעדו; תקנת משנה זו לא תחול על הודעות התנגדות המוגשות לפי סעיפים 30, 61, 64ו, 73(ג) ו-170(ג) לחוק.</w:t>
      </w:r>
      <w:bookmarkEnd w:id="47"/>
    </w:p>
    <w:p w:rsidR="00992BA7" w:rsidRPr="00C01AAD" w:rsidRDefault="003747E6" w:rsidP="00C01AAD">
      <w:pPr>
        <w:pStyle w:val="P00"/>
        <w:spacing w:before="72"/>
        <w:ind w:left="0" w:right="1134"/>
        <w:rPr>
          <w:rStyle w:val="default"/>
          <w:rFonts w:cs="FrankRuehl"/>
          <w:sz w:val="20"/>
          <w:rtl/>
        </w:rPr>
      </w:pPr>
      <w:bookmarkStart w:id="48" w:name="Seif15"/>
      <w:bookmarkEnd w:id="48"/>
      <w:r>
        <w:rPr>
          <w:lang w:val="he-IL"/>
        </w:rPr>
        <mc:AlternateContent>
          <mc:Choice Requires="wps">
            <w:drawing>
              <wp:anchor distT="0" distB="0" distL="114300" distR="114300" simplePos="0" relativeHeight="251520000" behindDoc="0" locked="1" layoutInCell="0" allowOverlap="1">
                <wp:simplePos x="0" y="0"/>
                <wp:positionH relativeFrom="column">
                  <wp:posOffset>5899150</wp:posOffset>
                </wp:positionH>
                <wp:positionV relativeFrom="paragraph">
                  <wp:posOffset>102235</wp:posOffset>
                </wp:positionV>
                <wp:extent cx="953135" cy="286385"/>
                <wp:effectExtent l="0" t="0" r="0" b="0"/>
                <wp:wrapNone/>
                <wp:docPr id="26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863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CB2D96">
                            <w:pPr>
                              <w:spacing w:line="160" w:lineRule="exact"/>
                              <w:jc w:val="left"/>
                              <w:rPr>
                                <w:rFonts w:cs="Miriam" w:hint="cs"/>
                                <w:sz w:val="18"/>
                                <w:szCs w:val="18"/>
                                <w:rtl/>
                              </w:rPr>
                            </w:pPr>
                            <w:r>
                              <w:rPr>
                                <w:rFonts w:cs="Miriam" w:hint="cs"/>
                                <w:sz w:val="18"/>
                                <w:szCs w:val="18"/>
                                <w:rtl/>
                              </w:rPr>
                              <w:t>מען למסירת מסמכים</w:t>
                            </w:r>
                          </w:p>
                          <w:p w:rsidR="00DC624D" w:rsidRDefault="00DC624D" w:rsidP="00CB2D96">
                            <w:pPr>
                              <w:spacing w:line="160" w:lineRule="exact"/>
                              <w:jc w:val="left"/>
                              <w:rPr>
                                <w:rFonts w:cs="Miriam" w:hint="cs"/>
                                <w:noProof/>
                                <w:sz w:val="18"/>
                                <w:szCs w:val="18"/>
                                <w:rtl/>
                              </w:rPr>
                            </w:pPr>
                            <w:r>
                              <w:rPr>
                                <w:rFonts w:cs="Miriam" w:hint="cs"/>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63" style="position:absolute;left:0;text-align:left;margin-left:464.5pt;margin-top:8.05pt;width:75.05pt;height:22.55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" o:allowincell="f" filled="f" stroked="f" strokecolor="lime" strokeweight=".25pt">
                <v:textbox inset="0,0,0,0">
                  <w:txbxContent>
                    <w:p w:rsidR="00DC624D" w:rsidRDefault="00DC624D" w:rsidP="00CB2D96">
                      <w:pPr>
                        <w:spacing w:line="160" w:lineRule="exact"/>
                        <w:jc w:val="left"/>
                        <w:rPr>
                          <w:rFonts w:cs="Miriam" w:hint="cs"/>
                          <w:sz w:val="18"/>
                          <w:szCs w:val="18"/>
                          <w:rtl/>
                        </w:rPr>
                      </w:pPr>
                      <w:r>
                        <w:rPr>
                          <w:rFonts w:cs="Miriam" w:hint="cs"/>
                          <w:sz w:val="18"/>
                          <w:szCs w:val="18"/>
                          <w:rtl/>
                        </w:rPr>
                        <w:t>מען למסירת מסמכים</w:t>
                      </w:r>
                    </w:p>
                    <w:p w:rsidR="00DC624D" w:rsidRDefault="00DC624D" w:rsidP="00CB2D96">
                      <w:pPr>
                        <w:spacing w:line="160" w:lineRule="exact"/>
                        <w:jc w:val="left"/>
                        <w:rPr>
                          <w:rFonts w:cs="Miriam" w:hint="cs"/>
                          <w:noProof/>
                          <w:sz w:val="18"/>
                          <w:szCs w:val="18"/>
                          <w:rtl/>
                        </w:rPr>
                      </w:pPr>
                      <w:r>
                        <w:rPr>
                          <w:rFonts w:cs="Miriam" w:hint="cs"/>
                          <w:sz w:val="18"/>
                          <w:szCs w:val="18"/>
                          <w:rtl/>
                        </w:rPr>
                        <w:t>תק' תשע"ו-2015</w:t>
                      </w:r>
                    </w:p>
                  </w:txbxContent>
                </v:textbox>
                <w10:anchorlock/>
              </v:rect>
            </w:pict>
          </mc:Fallback>
        </mc:AlternateContent>
      </w:r>
      <w:r w:rsidR="00992BA7">
        <w:rPr>
          <w:rStyle w:val="big-number"/>
          <w:rFonts w:cs="Miriam"/>
          <w:rtl/>
        </w:rPr>
        <w:t>16</w:t>
      </w:r>
      <w:r w:rsidR="00992BA7" w:rsidRPr="00C01AAD">
        <w:rPr>
          <w:rStyle w:val="default"/>
          <w:rFonts w:cs="FrankRuehl"/>
          <w:rtl/>
        </w:rPr>
        <w:t>.</w:t>
      </w:r>
      <w:r w:rsidR="00992BA7" w:rsidRPr="00C01AAD">
        <w:rPr>
          <w:rStyle w:val="default"/>
          <w:rFonts w:cs="FrankRuehl"/>
          <w:rtl/>
        </w:rPr>
        <w:tab/>
      </w:r>
      <w:r w:rsidR="00992BA7" w:rsidRPr="00C01AAD">
        <w:rPr>
          <w:rStyle w:val="default"/>
          <w:rFonts w:cs="FrankRuehl"/>
          <w:sz w:val="20"/>
          <w:rtl/>
        </w:rPr>
        <w:t>(א</w:t>
      </w:r>
      <w:r w:rsidR="00992BA7" w:rsidRPr="00C01AAD">
        <w:rPr>
          <w:rStyle w:val="default"/>
          <w:rFonts w:cs="FrankRuehl" w:hint="cs"/>
          <w:sz w:val="20"/>
          <w:rtl/>
        </w:rPr>
        <w:t>)</w:t>
      </w:r>
      <w:r w:rsidR="00992BA7" w:rsidRPr="00C01AAD">
        <w:rPr>
          <w:rStyle w:val="default"/>
          <w:rFonts w:cs="FrankRuehl"/>
          <w:sz w:val="20"/>
          <w:rtl/>
        </w:rPr>
        <w:tab/>
      </w:r>
      <w:r w:rsidR="00C01AAD">
        <w:rPr>
          <w:rStyle w:val="default"/>
          <w:rFonts w:cs="FrankRuehl" w:hint="cs"/>
          <w:sz w:val="20"/>
          <w:rtl/>
        </w:rPr>
        <w:t xml:space="preserve">המגיש מסמך לרבות והוא עדיין לא הגיש מסמך לרשות באותו עניין, יודיע על מען בישראל למסירת מסמכים, הכולל את שם היישוב, שם הרחוב, מספר הבית ומספר המיקוד, ולרבות מספרי הטלפון והפקסימיליה או מספר תיבת הדואר באותו מען, אם ישנם; בהעדר שם לרחוב או מספר לבית </w:t>
      </w:r>
      <w:r w:rsidR="00C01AAD">
        <w:rPr>
          <w:rStyle w:val="default"/>
          <w:rFonts w:cs="FrankRuehl"/>
          <w:sz w:val="20"/>
          <w:rtl/>
        </w:rPr>
        <w:t>–</w:t>
      </w:r>
      <w:r w:rsidR="00C01AAD">
        <w:rPr>
          <w:rStyle w:val="default"/>
          <w:rFonts w:cs="FrankRuehl" w:hint="cs"/>
          <w:sz w:val="20"/>
          <w:rtl/>
        </w:rPr>
        <w:t xml:space="preserve"> סימן זיהוי אחר</w:t>
      </w:r>
      <w:r w:rsidR="00992BA7" w:rsidRPr="00C01AAD">
        <w:rPr>
          <w:rStyle w:val="default"/>
          <w:rFonts w:cs="FrankRuehl" w:hint="cs"/>
          <w:sz w:val="20"/>
          <w:rtl/>
        </w:rPr>
        <w:t>.</w:t>
      </w:r>
    </w:p>
    <w:p w:rsidR="00992BA7" w:rsidRPr="00C01AAD" w:rsidRDefault="00992BA7" w:rsidP="00C01AAD">
      <w:pPr>
        <w:pStyle w:val="P00"/>
        <w:spacing w:before="72"/>
        <w:ind w:left="0" w:right="1134"/>
        <w:rPr>
          <w:rStyle w:val="default"/>
          <w:rFonts w:cs="FrankRuehl"/>
          <w:sz w:val="20"/>
          <w:rtl/>
        </w:rPr>
      </w:pPr>
      <w:r w:rsidRPr="00C01AAD">
        <w:rPr>
          <w:rFonts w:cs="FrankRuehl"/>
          <w:rtl/>
        </w:rPr>
        <w:tab/>
      </w:r>
      <w:r w:rsidRPr="00C01AAD">
        <w:rPr>
          <w:rStyle w:val="default"/>
          <w:rFonts w:cs="FrankRuehl"/>
          <w:sz w:val="20"/>
          <w:rtl/>
        </w:rPr>
        <w:t>(ב</w:t>
      </w:r>
      <w:r w:rsidRPr="00C01AAD">
        <w:rPr>
          <w:rStyle w:val="default"/>
          <w:rFonts w:cs="FrankRuehl" w:hint="cs"/>
          <w:sz w:val="20"/>
          <w:rtl/>
        </w:rPr>
        <w:t>)</w:t>
      </w:r>
      <w:r w:rsidRPr="00C01AAD">
        <w:rPr>
          <w:rStyle w:val="default"/>
          <w:rFonts w:cs="FrankRuehl"/>
          <w:sz w:val="20"/>
          <w:rtl/>
        </w:rPr>
        <w:tab/>
      </w:r>
      <w:r w:rsidR="00C01AAD">
        <w:rPr>
          <w:rStyle w:val="default"/>
          <w:rFonts w:cs="FrankRuehl" w:hint="cs"/>
          <w:sz w:val="20"/>
          <w:rtl/>
        </w:rPr>
        <w:t>נוסף על המען כאמור בתקנת משנה (א), מגיש המסמך רשאי למסור גם כתובת דואר אלקטרוני, אם הוא מעוניין לקבל בדרך זו מסמכים מהרשות ומצד להליך על ריב לפי תקנה 15(א1), למעט תעודת רישום והעתק מאושר שלה; קבלת מסמכים בדואר אלקטרוני כאמור טעונה הסכמה מפורשת של המגיש, ואם ניתנה הסכמה מפורשת כאמור, תהיה ההסכמה תקפה לגבי כל המסמכים שיישלחו לאותו מגיש</w:t>
      </w:r>
      <w:r w:rsidRPr="00C01AAD">
        <w:rPr>
          <w:rStyle w:val="default"/>
          <w:rFonts w:cs="FrankRuehl" w:hint="cs"/>
          <w:sz w:val="20"/>
          <w:rtl/>
        </w:rPr>
        <w:t>.</w:t>
      </w:r>
    </w:p>
    <w:p w:rsidR="00992BA7" w:rsidRDefault="00992BA7" w:rsidP="00C01AAD">
      <w:pPr>
        <w:pStyle w:val="P00"/>
        <w:spacing w:before="72"/>
        <w:ind w:left="0" w:right="1134"/>
        <w:rPr>
          <w:rStyle w:val="default"/>
          <w:rFonts w:cs="FrankRuehl" w:hint="cs"/>
          <w:sz w:val="20"/>
          <w:rtl/>
        </w:rPr>
      </w:pPr>
      <w:r w:rsidRPr="00C01AAD">
        <w:rPr>
          <w:rFonts w:cs="FrankRuehl"/>
          <w:rtl/>
        </w:rPr>
        <w:tab/>
      </w:r>
      <w:r w:rsidRPr="00C01AAD">
        <w:rPr>
          <w:rStyle w:val="default"/>
          <w:rFonts w:cs="FrankRuehl"/>
          <w:sz w:val="20"/>
          <w:rtl/>
        </w:rPr>
        <w:t>(ג</w:t>
      </w:r>
      <w:r w:rsidRPr="00C01AAD">
        <w:rPr>
          <w:rStyle w:val="default"/>
          <w:rFonts w:cs="FrankRuehl" w:hint="cs"/>
          <w:sz w:val="20"/>
          <w:rtl/>
        </w:rPr>
        <w:t>)</w:t>
      </w:r>
      <w:r w:rsidRPr="00C01AAD">
        <w:rPr>
          <w:rStyle w:val="default"/>
          <w:rFonts w:cs="FrankRuehl"/>
          <w:sz w:val="20"/>
          <w:rtl/>
        </w:rPr>
        <w:tab/>
      </w:r>
      <w:r w:rsidR="00C01AAD">
        <w:rPr>
          <w:rStyle w:val="default"/>
          <w:rFonts w:cs="FrankRuehl" w:hint="cs"/>
          <w:sz w:val="20"/>
          <w:rtl/>
        </w:rPr>
        <w:t>על אף האמור בתקנת משנה (ב) תשלח הרשות העתק מאושר, בנייר, של פירוט הבקשה והשרטוטים שנלוו לו, אם ביקש מבקש הפטנט לקבלו בנייר</w:t>
      </w:r>
      <w:r w:rsidRPr="00C01AAD">
        <w:rPr>
          <w:rStyle w:val="default"/>
          <w:rFonts w:cs="FrankRuehl" w:hint="cs"/>
          <w:sz w:val="20"/>
          <w:rtl/>
        </w:rPr>
        <w:t>.</w:t>
      </w:r>
    </w:p>
    <w:p w:rsidR="00C01AAD" w:rsidRDefault="00C01AAD" w:rsidP="00C01AAD">
      <w:pPr>
        <w:pStyle w:val="P00"/>
        <w:spacing w:before="72"/>
        <w:ind w:left="0" w:right="1134"/>
        <w:rPr>
          <w:rStyle w:val="default"/>
          <w:rFonts w:cs="FrankRuehl" w:hint="cs"/>
          <w:sz w:val="20"/>
          <w:rtl/>
        </w:rPr>
      </w:pPr>
      <w:r>
        <w:rPr>
          <w:rStyle w:val="default"/>
          <w:rFonts w:cs="FrankRuehl" w:hint="cs"/>
          <w:sz w:val="20"/>
          <w:rtl/>
        </w:rPr>
        <w:tab/>
        <w:t>(ד)</w:t>
      </w:r>
      <w:r>
        <w:rPr>
          <w:rStyle w:val="default"/>
          <w:rFonts w:cs="FrankRuehl" w:hint="cs"/>
          <w:sz w:val="20"/>
          <w:rtl/>
        </w:rPr>
        <w:tab/>
        <w:t>מען כאמור בתקנת משנה (א), יראוהו כמען לעניין כל חובה או רשות למסור לנמען מסמכים לפי החוק או תקנות אלה, אך אם נמסרה כתובת דואר אלקטרוני לפי תקנת משנה (ב), רשאים הרשות וצד להליך על ריב למסור לנמען מסמכים באמצעותה, בכפוף לאמור בתקנת משנה (ב) ובתקנה 15(א1), לפי העניין.</w:t>
      </w:r>
    </w:p>
    <w:p w:rsidR="00C01AAD" w:rsidRDefault="00C01AAD" w:rsidP="00C01AAD">
      <w:pPr>
        <w:pStyle w:val="P00"/>
        <w:spacing w:before="72"/>
        <w:ind w:left="0" w:right="1134"/>
        <w:rPr>
          <w:rStyle w:val="default"/>
          <w:rFonts w:cs="FrankRuehl" w:hint="cs"/>
          <w:sz w:val="20"/>
          <w:rtl/>
        </w:rPr>
      </w:pPr>
      <w:r>
        <w:rPr>
          <w:rStyle w:val="default"/>
          <w:rFonts w:cs="FrankRuehl" w:hint="cs"/>
          <w:sz w:val="20"/>
          <w:rtl/>
        </w:rPr>
        <w:tab/>
        <w:t>(ה)</w:t>
      </w:r>
      <w:r>
        <w:rPr>
          <w:rStyle w:val="default"/>
          <w:rFonts w:cs="FrankRuehl" w:hint="cs"/>
          <w:sz w:val="20"/>
          <w:rtl/>
        </w:rPr>
        <w:tab/>
        <w:t>הודעה שנשלחה מהרשות בדואר אלקטרוני כאמור בתקנת משנה (ב), יראוה כהודעה שנמסרה לנמען ביום ובשעת השליחה כפי שמופיעים בשעון פנימי שבמערכת המחשוב של הרשות המכוילת על פי כללים מקובלים, אלא אם כן הוכח אחרת.</w:t>
      </w:r>
    </w:p>
    <w:p w:rsidR="00C01AAD" w:rsidRPr="00C01AAD" w:rsidRDefault="00C01AAD" w:rsidP="00C01AAD">
      <w:pPr>
        <w:pStyle w:val="P00"/>
        <w:spacing w:before="72"/>
        <w:ind w:left="0" w:right="1134"/>
        <w:rPr>
          <w:rStyle w:val="default"/>
          <w:rFonts w:cs="FrankRuehl" w:hint="cs"/>
          <w:sz w:val="20"/>
          <w:rtl/>
        </w:rPr>
      </w:pPr>
      <w:r>
        <w:rPr>
          <w:rStyle w:val="default"/>
          <w:rFonts w:cs="FrankRuehl" w:hint="cs"/>
          <w:sz w:val="20"/>
          <w:rtl/>
        </w:rPr>
        <w:tab/>
        <w:t>(ו)</w:t>
      </w:r>
      <w:r>
        <w:rPr>
          <w:rStyle w:val="default"/>
          <w:rFonts w:cs="FrankRuehl" w:hint="cs"/>
          <w:sz w:val="20"/>
          <w:rtl/>
        </w:rPr>
        <w:tab/>
      </w:r>
      <w:r w:rsidR="00B80B1D">
        <w:rPr>
          <w:rStyle w:val="default"/>
          <w:rFonts w:cs="FrankRuehl" w:hint="cs"/>
          <w:sz w:val="20"/>
          <w:rtl/>
        </w:rPr>
        <w:t>נתן אדם הרשאה לפי תקנה 17, יראו את מענו של המורשה כמען למסירת מסמכים למרשה, כל עוד ההרשאה בתוקפה וכל עוד המרשה או המורשה לא הודיעו לרשות אחרת; הוראות תקנה זו יחולו גם על מען המורשה או מען אחר שנמסר, ורשאי המורשה להודיע על כתובת דואר אלקטרוני כאמור בתקנת משנה (ב) לגבי כל הבקשות לפטנט וההליכים שמבקשיהם מיוצגים בהם על ידו.</w:t>
      </w:r>
    </w:p>
    <w:p w:rsidR="00CB2D96" w:rsidRPr="00F100C1" w:rsidRDefault="00CB2D96" w:rsidP="00CB2D96">
      <w:pPr>
        <w:pStyle w:val="P00"/>
        <w:spacing w:before="0"/>
        <w:ind w:left="0" w:right="1134"/>
        <w:rPr>
          <w:rStyle w:val="default"/>
          <w:rFonts w:cs="FrankRuehl" w:hint="cs"/>
          <w:vanish/>
          <w:color w:val="FF0000"/>
          <w:sz w:val="20"/>
          <w:szCs w:val="20"/>
          <w:shd w:val="clear" w:color="auto" w:fill="FFFF99"/>
          <w:rtl/>
        </w:rPr>
      </w:pPr>
      <w:bookmarkStart w:id="49" w:name="Rov353"/>
      <w:r w:rsidRPr="00F100C1">
        <w:rPr>
          <w:rStyle w:val="default"/>
          <w:rFonts w:cs="FrankRuehl" w:hint="cs"/>
          <w:vanish/>
          <w:color w:val="FF0000"/>
          <w:sz w:val="20"/>
          <w:szCs w:val="20"/>
          <w:shd w:val="clear" w:color="auto" w:fill="FFFF99"/>
          <w:rtl/>
        </w:rPr>
        <w:t>מיום 1.6.2012</w:t>
      </w:r>
    </w:p>
    <w:p w:rsidR="00CB2D96" w:rsidRPr="00F100C1" w:rsidRDefault="00CB2D96" w:rsidP="00CB2D96">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CB2D96" w:rsidRPr="00F100C1" w:rsidRDefault="00CB2D96" w:rsidP="00CB2D96">
      <w:pPr>
        <w:pStyle w:val="P00"/>
        <w:spacing w:before="0"/>
        <w:ind w:left="0" w:right="1134"/>
        <w:rPr>
          <w:rStyle w:val="default"/>
          <w:rFonts w:cs="FrankRuehl" w:hint="cs"/>
          <w:vanish/>
          <w:sz w:val="20"/>
          <w:szCs w:val="20"/>
          <w:shd w:val="clear" w:color="auto" w:fill="FFFF99"/>
          <w:rtl/>
        </w:rPr>
      </w:pPr>
      <w:hyperlink r:id="rId41"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CB2D96" w:rsidRPr="00F100C1" w:rsidRDefault="00CB2D96" w:rsidP="00CB2D96">
      <w:pPr>
        <w:pStyle w:val="P00"/>
        <w:ind w:left="0" w:right="1134"/>
        <w:rPr>
          <w:rStyle w:val="default"/>
          <w:rFonts w:cs="FrankRuehl" w:hint="cs"/>
          <w:vanish/>
          <w:sz w:val="22"/>
          <w:szCs w:val="22"/>
          <w:shd w:val="clear" w:color="auto" w:fill="FFFF99"/>
          <w:rtl/>
        </w:rPr>
      </w:pP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כ</w:t>
      </w:r>
      <w:r w:rsidRPr="00F100C1">
        <w:rPr>
          <w:rStyle w:val="default"/>
          <w:rFonts w:cs="FrankRuehl" w:hint="cs"/>
          <w:vanish/>
          <w:sz w:val="22"/>
          <w:szCs w:val="22"/>
          <w:shd w:val="clear" w:color="auto" w:fill="FFFF99"/>
          <w:rtl/>
        </w:rPr>
        <w:t xml:space="preserve">ל אדם המגיש </w:t>
      </w:r>
      <w:r w:rsidRPr="00F100C1">
        <w:rPr>
          <w:rStyle w:val="default"/>
          <w:rFonts w:cs="FrankRuehl" w:hint="cs"/>
          <w:strike/>
          <w:vanish/>
          <w:sz w:val="22"/>
          <w:szCs w:val="22"/>
          <w:shd w:val="clear" w:color="auto" w:fill="FFFF99"/>
          <w:rtl/>
        </w:rPr>
        <w:t>ללשכה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לרשות</w:t>
      </w:r>
      <w:r w:rsidRPr="00F100C1">
        <w:rPr>
          <w:rStyle w:val="default"/>
          <w:rFonts w:cs="FrankRuehl" w:hint="cs"/>
          <w:vanish/>
          <w:sz w:val="22"/>
          <w:szCs w:val="22"/>
          <w:shd w:val="clear" w:color="auto" w:fill="FFFF99"/>
          <w:rtl/>
        </w:rPr>
        <w:t xml:space="preserve"> </w:t>
      </w: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 xml:space="preserve">קשת פטנט, הודעת התנגדות, בקשה לביטול או כל בקשה אחרת על פי החוק או תקנות אלה, </w:t>
      </w:r>
      <w:r w:rsidRPr="00F100C1">
        <w:rPr>
          <w:rStyle w:val="default"/>
          <w:rFonts w:cs="FrankRuehl"/>
          <w:vanish/>
          <w:sz w:val="22"/>
          <w:szCs w:val="22"/>
          <w:shd w:val="clear" w:color="auto" w:fill="FFFF99"/>
          <w:rtl/>
        </w:rPr>
        <w:t>וה</w:t>
      </w:r>
      <w:r w:rsidRPr="00F100C1">
        <w:rPr>
          <w:rStyle w:val="default"/>
          <w:rFonts w:cs="FrankRuehl" w:hint="cs"/>
          <w:vanish/>
          <w:sz w:val="22"/>
          <w:szCs w:val="22"/>
          <w:shd w:val="clear" w:color="auto" w:fill="FFFF99"/>
          <w:rtl/>
        </w:rPr>
        <w:t>וא עדיין לא הגיש מסמך לרשם באותו ענין, יודיע לרשם על מען בישראל למסירת מסמכים.</w:t>
      </w:r>
    </w:p>
    <w:p w:rsidR="00F64FD4" w:rsidRPr="00F100C1" w:rsidRDefault="00F64FD4" w:rsidP="00F64FD4">
      <w:pPr>
        <w:pStyle w:val="P00"/>
        <w:spacing w:before="0"/>
        <w:ind w:left="0" w:right="1134"/>
        <w:rPr>
          <w:rStyle w:val="default"/>
          <w:rFonts w:cs="FrankRuehl" w:hint="cs"/>
          <w:vanish/>
          <w:sz w:val="20"/>
          <w:szCs w:val="20"/>
          <w:shd w:val="clear" w:color="auto" w:fill="FFFF99"/>
          <w:rtl/>
        </w:rPr>
      </w:pPr>
    </w:p>
    <w:p w:rsidR="00F64FD4" w:rsidRPr="00F100C1" w:rsidRDefault="00F64FD4" w:rsidP="00F64FD4">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F64FD4" w:rsidRPr="00F100C1" w:rsidRDefault="00F64FD4" w:rsidP="00F64FD4">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F64FD4" w:rsidRPr="00F100C1" w:rsidRDefault="00F64FD4" w:rsidP="00F64FD4">
      <w:pPr>
        <w:pStyle w:val="P00"/>
        <w:spacing w:before="0"/>
        <w:ind w:left="0" w:right="1134"/>
        <w:rPr>
          <w:rStyle w:val="default"/>
          <w:rFonts w:cs="FrankRuehl" w:hint="cs"/>
          <w:vanish/>
          <w:sz w:val="20"/>
          <w:szCs w:val="20"/>
          <w:shd w:val="clear" w:color="auto" w:fill="FFFF99"/>
          <w:rtl/>
        </w:rPr>
      </w:pPr>
      <w:hyperlink r:id="rId42"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67</w:t>
      </w:r>
    </w:p>
    <w:p w:rsidR="00F64FD4" w:rsidRPr="00F100C1" w:rsidRDefault="00F64FD4" w:rsidP="00F64FD4">
      <w:pPr>
        <w:pStyle w:val="P22"/>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החלפת תקנה 16</w:t>
      </w:r>
    </w:p>
    <w:p w:rsidR="00F64FD4" w:rsidRPr="00F100C1" w:rsidRDefault="00F64FD4" w:rsidP="00F64FD4">
      <w:pPr>
        <w:pStyle w:val="P22"/>
        <w:ind w:left="0" w:right="1134"/>
        <w:rPr>
          <w:rFonts w:cs="FrankRuehl" w:hint="cs"/>
          <w:vanish/>
          <w:szCs w:val="20"/>
          <w:shd w:val="clear" w:color="auto" w:fill="FFFF99"/>
          <w:rtl/>
        </w:rPr>
      </w:pPr>
      <w:r w:rsidRPr="00F100C1">
        <w:rPr>
          <w:rFonts w:cs="FrankRuehl" w:hint="cs"/>
          <w:vanish/>
          <w:szCs w:val="20"/>
          <w:shd w:val="clear" w:color="auto" w:fill="FFFF99"/>
          <w:rtl/>
        </w:rPr>
        <w:t>הנוסח הקודם:</w:t>
      </w:r>
    </w:p>
    <w:p w:rsidR="00F64FD4" w:rsidRPr="00F100C1" w:rsidRDefault="00C01AAD" w:rsidP="00F64FD4">
      <w:pPr>
        <w:pStyle w:val="P00"/>
        <w:spacing w:before="0"/>
        <w:ind w:left="0" w:right="1134"/>
        <w:rPr>
          <w:rStyle w:val="default"/>
          <w:rFonts w:cs="Miriam" w:hint="cs"/>
          <w:strike/>
          <w:vanish/>
          <w:sz w:val="16"/>
          <w:szCs w:val="16"/>
          <w:shd w:val="clear" w:color="auto" w:fill="FFFF99"/>
          <w:rtl/>
        </w:rPr>
      </w:pPr>
      <w:r w:rsidRPr="00F100C1">
        <w:rPr>
          <w:rStyle w:val="default"/>
          <w:rFonts w:cs="Miriam" w:hint="cs"/>
          <w:strike/>
          <w:vanish/>
          <w:sz w:val="16"/>
          <w:szCs w:val="16"/>
          <w:shd w:val="clear" w:color="auto" w:fill="FFFF99"/>
          <w:rtl/>
        </w:rPr>
        <w:t>מען למסירת מסמכים</w:t>
      </w:r>
    </w:p>
    <w:p w:rsidR="00C01AAD" w:rsidRPr="00F100C1" w:rsidRDefault="00C01AAD" w:rsidP="00C01AAD">
      <w:pPr>
        <w:pStyle w:val="P00"/>
        <w:spacing w:before="0"/>
        <w:ind w:left="0" w:right="1134"/>
        <w:rPr>
          <w:rStyle w:val="default"/>
          <w:rFonts w:cs="FrankRuehl"/>
          <w:strike/>
          <w:vanish/>
          <w:sz w:val="22"/>
          <w:szCs w:val="22"/>
          <w:shd w:val="clear" w:color="auto" w:fill="FFFF99"/>
          <w:rtl/>
        </w:rPr>
      </w:pPr>
      <w:r w:rsidRPr="00F100C1">
        <w:rPr>
          <w:rStyle w:val="default"/>
          <w:rFonts w:cs="FrankRuehl"/>
          <w:strike/>
          <w:vanish/>
          <w:sz w:val="22"/>
          <w:szCs w:val="22"/>
          <w:shd w:val="clear" w:color="auto" w:fill="FFFF99"/>
          <w:rtl/>
        </w:rPr>
        <w:t>16.</w:t>
      </w:r>
      <w:r w:rsidRPr="00F100C1">
        <w:rPr>
          <w:rStyle w:val="default"/>
          <w:rFonts w:cs="FrankRuehl"/>
          <w:strike/>
          <w:vanish/>
          <w:sz w:val="22"/>
          <w:szCs w:val="22"/>
          <w:shd w:val="clear" w:color="auto" w:fill="FFFF99"/>
          <w:rtl/>
        </w:rPr>
        <w:tab/>
        <w:t>(א</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כ</w:t>
      </w:r>
      <w:r w:rsidRPr="00F100C1">
        <w:rPr>
          <w:rStyle w:val="default"/>
          <w:rFonts w:cs="FrankRuehl" w:hint="cs"/>
          <w:strike/>
          <w:vanish/>
          <w:sz w:val="22"/>
          <w:szCs w:val="22"/>
          <w:shd w:val="clear" w:color="auto" w:fill="FFFF99"/>
          <w:rtl/>
        </w:rPr>
        <w:t xml:space="preserve">ל אדם המגיש לרשות </w:t>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 xml:space="preserve">קשת פטנט, הודעת התנגדות, בקשה לביטול או כל בקשה אחרת על פי החוק או תקנות אלה, </w:t>
      </w:r>
      <w:r w:rsidRPr="00F100C1">
        <w:rPr>
          <w:rStyle w:val="default"/>
          <w:rFonts w:cs="FrankRuehl"/>
          <w:strike/>
          <w:vanish/>
          <w:sz w:val="22"/>
          <w:szCs w:val="22"/>
          <w:shd w:val="clear" w:color="auto" w:fill="FFFF99"/>
          <w:rtl/>
        </w:rPr>
        <w:t>וה</w:t>
      </w:r>
      <w:r w:rsidRPr="00F100C1">
        <w:rPr>
          <w:rStyle w:val="default"/>
          <w:rFonts w:cs="FrankRuehl" w:hint="cs"/>
          <w:strike/>
          <w:vanish/>
          <w:sz w:val="22"/>
          <w:szCs w:val="22"/>
          <w:shd w:val="clear" w:color="auto" w:fill="FFFF99"/>
          <w:rtl/>
        </w:rPr>
        <w:t>וא עדיין לא הגיש מסמך לרשם באותו ענין, יודיע לרשם על מען בישראל למסירת מסמכים.</w:t>
      </w:r>
    </w:p>
    <w:p w:rsidR="00C01AAD" w:rsidRPr="00F100C1" w:rsidRDefault="00C01AAD" w:rsidP="00C01AAD">
      <w:pPr>
        <w:pStyle w:val="P00"/>
        <w:spacing w:before="0"/>
        <w:ind w:left="0" w:right="1134"/>
        <w:rPr>
          <w:rStyle w:val="default"/>
          <w:rFonts w:cs="FrankRuehl"/>
          <w:strike/>
          <w:vanish/>
          <w:sz w:val="22"/>
          <w:szCs w:val="22"/>
          <w:shd w:val="clear" w:color="auto" w:fill="FFFF99"/>
          <w:rtl/>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מ</w:t>
      </w:r>
      <w:r w:rsidRPr="00F100C1">
        <w:rPr>
          <w:rStyle w:val="default"/>
          <w:rFonts w:cs="FrankRuehl" w:hint="cs"/>
          <w:strike/>
          <w:vanish/>
          <w:sz w:val="22"/>
          <w:szCs w:val="22"/>
          <w:shd w:val="clear" w:color="auto" w:fill="FFFF99"/>
          <w:rtl/>
        </w:rPr>
        <w:t>ען כאמור בתקנת משנה (א) שמסר מבקש פטנט, בעל פטנט או בעל רשיון בו, יראוהו כמענם לענין כל חובה או רשות למסור להם מסמכים לפי החוק או התקנות.</w:t>
      </w:r>
    </w:p>
    <w:p w:rsidR="00C01AAD" w:rsidRPr="00B80B1D" w:rsidRDefault="00C01AAD" w:rsidP="00B80B1D">
      <w:pPr>
        <w:pStyle w:val="P00"/>
        <w:spacing w:before="0"/>
        <w:ind w:left="0" w:right="1134"/>
        <w:rPr>
          <w:rStyle w:val="default"/>
          <w:rFonts w:cs="FrankRuehl" w:hint="cs"/>
          <w:strike/>
          <w:sz w:val="2"/>
          <w:szCs w:val="2"/>
          <w:shd w:val="clear" w:color="auto" w:fill="FFFF99"/>
          <w:rtl/>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(ג</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נ</w:t>
      </w:r>
      <w:r w:rsidRPr="00F100C1">
        <w:rPr>
          <w:rStyle w:val="default"/>
          <w:rFonts w:cs="FrankRuehl" w:hint="cs"/>
          <w:strike/>
          <w:vanish/>
          <w:sz w:val="22"/>
          <w:szCs w:val="22"/>
          <w:shd w:val="clear" w:color="auto" w:fill="FFFF99"/>
          <w:rtl/>
        </w:rPr>
        <w:t>תן אדם הרשאה לפי תקנה 17,</w:t>
      </w:r>
      <w:r w:rsidRPr="00F100C1">
        <w:rPr>
          <w:rStyle w:val="default"/>
          <w:rFonts w:cs="FrankRuehl"/>
          <w:strike/>
          <w:vanish/>
          <w:sz w:val="22"/>
          <w:szCs w:val="22"/>
          <w:shd w:val="clear" w:color="auto" w:fill="FFFF99"/>
          <w:rtl/>
        </w:rPr>
        <w:t xml:space="preserve"> י</w:t>
      </w:r>
      <w:r w:rsidRPr="00F100C1">
        <w:rPr>
          <w:rStyle w:val="default"/>
          <w:rFonts w:cs="FrankRuehl" w:hint="cs"/>
          <w:strike/>
          <w:vanish/>
          <w:sz w:val="22"/>
          <w:szCs w:val="22"/>
          <w:shd w:val="clear" w:color="auto" w:fill="FFFF99"/>
          <w:rtl/>
        </w:rPr>
        <w:t>ראו את מענו של המורשה כמען למסירת מסמכים למרשה, כל עוד ההרשאה בתקפה וכל עוד המרשה או המורשה לא הודיעו אחרת.</w:t>
      </w:r>
      <w:bookmarkEnd w:id="49"/>
    </w:p>
    <w:p w:rsidR="00992BA7" w:rsidRDefault="003747E6" w:rsidP="00CB2D96">
      <w:pPr>
        <w:pStyle w:val="P00"/>
        <w:spacing w:before="72"/>
        <w:ind w:left="0" w:right="1134"/>
        <w:rPr>
          <w:rStyle w:val="default"/>
          <w:rFonts w:cs="FrankRuehl"/>
          <w:rtl/>
        </w:rPr>
      </w:pPr>
      <w:bookmarkStart w:id="50" w:name="Seif16"/>
      <w:bookmarkEnd w:id="50"/>
      <w:r>
        <w:rPr>
          <w:lang w:val="he-IL"/>
        </w:rPr>
        <mc:AlternateContent>
          <mc:Choice Requires="wps">
            <w:drawing>
              <wp:anchor distT="0" distB="0" distL="114300" distR="114300" simplePos="0" relativeHeight="251521024" behindDoc="0" locked="1" layoutInCell="0" allowOverlap="1">
                <wp:simplePos x="0" y="0"/>
                <wp:positionH relativeFrom="column">
                  <wp:posOffset>5899150</wp:posOffset>
                </wp:positionH>
                <wp:positionV relativeFrom="paragraph">
                  <wp:posOffset>102235</wp:posOffset>
                </wp:positionV>
                <wp:extent cx="953135" cy="332105"/>
                <wp:effectExtent l="0" t="0" r="0" b="0"/>
                <wp:wrapNone/>
                <wp:docPr id="26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321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הר</w:t>
                            </w:r>
                            <w:r>
                              <w:rPr>
                                <w:rFonts w:cs="Miriam" w:hint="cs"/>
                                <w:sz w:val="18"/>
                                <w:szCs w:val="18"/>
                                <w:rtl/>
                              </w:rPr>
                              <w:t>שאה</w:t>
                            </w:r>
                          </w:p>
                          <w:p w:rsidR="00DC624D" w:rsidRDefault="00DC624D" w:rsidP="00CB2D96">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64" style="position:absolute;left:0;text-align:left;margin-left:464.5pt;margin-top:8.05pt;width:75.05pt;height:26.15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הר</w:t>
                      </w:r>
                      <w:r>
                        <w:rPr>
                          <w:rFonts w:cs="Miriam" w:hint="cs"/>
                          <w:sz w:val="18"/>
                          <w:szCs w:val="18"/>
                          <w:rtl/>
                        </w:rPr>
                        <w:t>שאה</w:t>
                      </w:r>
                    </w:p>
                    <w:p w:rsidR="00DC624D" w:rsidRDefault="00DC624D" w:rsidP="00CB2D96">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v:textbox>
                <w10:anchorlock/>
              </v:rect>
            </w:pict>
          </mc:Fallback>
        </mc:AlternateContent>
      </w:r>
      <w:r w:rsidR="00992BA7">
        <w:rPr>
          <w:rStyle w:val="big-number"/>
          <w:rFonts w:cs="Miriam"/>
          <w:rtl/>
        </w:rPr>
        <w:t>17.</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כ</w:t>
      </w:r>
      <w:r w:rsidR="00992BA7">
        <w:rPr>
          <w:rStyle w:val="default"/>
          <w:rFonts w:cs="FrankRuehl" w:hint="cs"/>
          <w:rtl/>
        </w:rPr>
        <w:t>ל פעולה הנדרשת מאת אדם לפי החוק או תקנות אלה או ה</w:t>
      </w:r>
      <w:r w:rsidR="00992BA7">
        <w:rPr>
          <w:rStyle w:val="default"/>
          <w:rFonts w:cs="FrankRuehl"/>
          <w:rtl/>
        </w:rPr>
        <w:t>מ</w:t>
      </w:r>
      <w:r w:rsidR="00992BA7">
        <w:rPr>
          <w:rStyle w:val="default"/>
          <w:rFonts w:cs="FrankRuehl" w:hint="cs"/>
          <w:rtl/>
        </w:rPr>
        <w:t xml:space="preserve">ותרת לו לפיהם, רשאי הוא, בייפוי כוח בכתב שיימסר </w:t>
      </w:r>
      <w:r w:rsidR="00CB2D96">
        <w:rPr>
          <w:rStyle w:val="default"/>
          <w:rFonts w:cs="FrankRuehl" w:hint="cs"/>
          <w:rtl/>
        </w:rPr>
        <w:t>לרשות</w:t>
      </w:r>
      <w:r w:rsidR="00992BA7">
        <w:rPr>
          <w:rStyle w:val="default"/>
          <w:rFonts w:cs="FrankRuehl" w:hint="cs"/>
          <w:rtl/>
        </w:rPr>
        <w:t xml:space="preserve">, להרשות עורך פטנטים או עורך דין </w:t>
      </w:r>
      <w:r w:rsidR="00992BA7">
        <w:rPr>
          <w:rStyle w:val="default"/>
          <w:rFonts w:cs="FrankRuehl"/>
          <w:rtl/>
        </w:rPr>
        <w:t>המ</w:t>
      </w:r>
      <w:r w:rsidR="00992BA7">
        <w:rPr>
          <w:rStyle w:val="default"/>
          <w:rFonts w:cs="FrankRuehl" w:hint="cs"/>
          <w:rtl/>
        </w:rPr>
        <w:t>ורשים לעסוק במקצועם לעשותה.</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ל</w:t>
      </w:r>
      <w:r>
        <w:rPr>
          <w:rStyle w:val="default"/>
          <w:rFonts w:cs="FrankRuehl" w:hint="cs"/>
          <w:rtl/>
        </w:rPr>
        <w:t>א יורשה יותר ממורשה אחד לגבי אותו ענין אלא אם הורשו יחדיו מספר מורשים שהם שותפים או שהם עובדים יחדיו במשרד אחד; ואולם רשאי אדם להרשות</w:t>
      </w:r>
      <w:r>
        <w:rPr>
          <w:rStyle w:val="default"/>
          <w:rFonts w:cs="FrankRuehl"/>
          <w:rtl/>
        </w:rPr>
        <w:t xml:space="preserve"> </w:t>
      </w:r>
      <w:r>
        <w:rPr>
          <w:rStyle w:val="default"/>
          <w:rFonts w:cs="FrankRuehl" w:hint="cs"/>
          <w:rtl/>
        </w:rPr>
        <w:t>יותר ממורשה אחד להופיע ולטעון בשמו בלבד.</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ה</w:t>
      </w:r>
      <w:r>
        <w:rPr>
          <w:rStyle w:val="default"/>
          <w:rFonts w:cs="FrankRuehl" w:hint="cs"/>
          <w:rtl/>
        </w:rPr>
        <w:t>ורשו מספר מורשים על פי הוראות תקנת משנה</w:t>
      </w:r>
      <w:r>
        <w:rPr>
          <w:rStyle w:val="default"/>
          <w:rFonts w:cs="FrankRuehl"/>
          <w:rtl/>
        </w:rPr>
        <w:t xml:space="preserve"> (ב</w:t>
      </w:r>
      <w:r>
        <w:rPr>
          <w:rStyle w:val="default"/>
          <w:rFonts w:cs="FrankRuehl" w:hint="cs"/>
          <w:rtl/>
        </w:rPr>
        <w:t>) ולאחר מכן נתפרקה השותפות או חדלו המורשים לעבוד יחדיו, יראו, בהעדר הודעה אחרת מן המרשה או המורשים, כאילו הורשה המורשה שמענו נמסר כמענם של אותם מורשים בטרם חדלו לעבוד</w:t>
      </w:r>
      <w:r>
        <w:rPr>
          <w:rStyle w:val="default"/>
          <w:rFonts w:cs="FrankRuehl"/>
          <w:rtl/>
        </w:rPr>
        <w:t xml:space="preserve"> </w:t>
      </w:r>
      <w:r>
        <w:rPr>
          <w:rStyle w:val="default"/>
          <w:rFonts w:cs="FrankRuehl" w:hint="cs"/>
          <w:rtl/>
        </w:rPr>
        <w:t>יחדיו.</w:t>
      </w:r>
    </w:p>
    <w:p w:rsidR="00CB2D96" w:rsidRPr="00F100C1" w:rsidRDefault="00CB2D96" w:rsidP="00CB2D96">
      <w:pPr>
        <w:pStyle w:val="P00"/>
        <w:spacing w:before="0"/>
        <w:ind w:left="0" w:right="1134"/>
        <w:rPr>
          <w:rStyle w:val="default"/>
          <w:rFonts w:cs="FrankRuehl" w:hint="cs"/>
          <w:vanish/>
          <w:color w:val="FF0000"/>
          <w:sz w:val="20"/>
          <w:szCs w:val="20"/>
          <w:shd w:val="clear" w:color="auto" w:fill="FFFF99"/>
          <w:rtl/>
        </w:rPr>
      </w:pPr>
      <w:bookmarkStart w:id="51" w:name="Rov265"/>
      <w:r w:rsidRPr="00F100C1">
        <w:rPr>
          <w:rStyle w:val="default"/>
          <w:rFonts w:cs="FrankRuehl" w:hint="cs"/>
          <w:vanish/>
          <w:color w:val="FF0000"/>
          <w:sz w:val="20"/>
          <w:szCs w:val="20"/>
          <w:shd w:val="clear" w:color="auto" w:fill="FFFF99"/>
          <w:rtl/>
        </w:rPr>
        <w:t>מיום 1.6.2012</w:t>
      </w:r>
    </w:p>
    <w:p w:rsidR="00CB2D96" w:rsidRPr="00F100C1" w:rsidRDefault="00CB2D96" w:rsidP="00CB2D96">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CB2D96" w:rsidRPr="00F100C1" w:rsidRDefault="00CB2D96" w:rsidP="00CB2D96">
      <w:pPr>
        <w:pStyle w:val="P00"/>
        <w:spacing w:before="0"/>
        <w:ind w:left="0" w:right="1134"/>
        <w:rPr>
          <w:rStyle w:val="default"/>
          <w:rFonts w:cs="FrankRuehl" w:hint="cs"/>
          <w:vanish/>
          <w:sz w:val="20"/>
          <w:szCs w:val="20"/>
          <w:shd w:val="clear" w:color="auto" w:fill="FFFF99"/>
          <w:rtl/>
        </w:rPr>
      </w:pPr>
      <w:hyperlink r:id="rId43"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CB2D96" w:rsidRPr="00CB2D96" w:rsidRDefault="00CB2D96" w:rsidP="00CB2D96">
      <w:pPr>
        <w:pStyle w:val="P00"/>
        <w:ind w:left="0" w:right="1134"/>
        <w:rPr>
          <w:rStyle w:val="default"/>
          <w:rFonts w:cs="FrankRuehl"/>
          <w:sz w:val="2"/>
          <w:szCs w:val="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כ</w:t>
      </w:r>
      <w:r w:rsidRPr="00F100C1">
        <w:rPr>
          <w:rStyle w:val="default"/>
          <w:rFonts w:cs="FrankRuehl" w:hint="cs"/>
          <w:vanish/>
          <w:sz w:val="22"/>
          <w:szCs w:val="22"/>
          <w:shd w:val="clear" w:color="auto" w:fill="FFFF99"/>
          <w:rtl/>
        </w:rPr>
        <w:t>ל פעולה הנדרשת מאת אדם לפי החוק או תקנות אלה או ה</w:t>
      </w:r>
      <w:r w:rsidRPr="00F100C1">
        <w:rPr>
          <w:rStyle w:val="default"/>
          <w:rFonts w:cs="FrankRuehl"/>
          <w:vanish/>
          <w:sz w:val="22"/>
          <w:szCs w:val="22"/>
          <w:shd w:val="clear" w:color="auto" w:fill="FFFF99"/>
          <w:rtl/>
        </w:rPr>
        <w:t>מ</w:t>
      </w:r>
      <w:r w:rsidRPr="00F100C1">
        <w:rPr>
          <w:rStyle w:val="default"/>
          <w:rFonts w:cs="FrankRuehl" w:hint="cs"/>
          <w:vanish/>
          <w:sz w:val="22"/>
          <w:szCs w:val="22"/>
          <w:shd w:val="clear" w:color="auto" w:fill="FFFF99"/>
          <w:rtl/>
        </w:rPr>
        <w:t xml:space="preserve">ותרת לו לפיהם, רשאי הוא, בייפוי כוח בכתב שיימסר </w:t>
      </w:r>
      <w:r w:rsidRPr="00F100C1">
        <w:rPr>
          <w:rStyle w:val="default"/>
          <w:rFonts w:cs="FrankRuehl" w:hint="cs"/>
          <w:strike/>
          <w:vanish/>
          <w:sz w:val="22"/>
          <w:szCs w:val="22"/>
          <w:shd w:val="clear" w:color="auto" w:fill="FFFF99"/>
          <w:rtl/>
        </w:rPr>
        <w:t>ללשכה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לרשות</w:t>
      </w:r>
      <w:r w:rsidRPr="00F100C1">
        <w:rPr>
          <w:rStyle w:val="default"/>
          <w:rFonts w:cs="FrankRuehl" w:hint="cs"/>
          <w:vanish/>
          <w:sz w:val="22"/>
          <w:szCs w:val="22"/>
          <w:shd w:val="clear" w:color="auto" w:fill="FFFF99"/>
          <w:rtl/>
        </w:rPr>
        <w:t xml:space="preserve">, להרשות עורך פטנטים או עורך דין </w:t>
      </w:r>
      <w:r w:rsidRPr="00F100C1">
        <w:rPr>
          <w:rStyle w:val="default"/>
          <w:rFonts w:cs="FrankRuehl"/>
          <w:vanish/>
          <w:sz w:val="22"/>
          <w:szCs w:val="22"/>
          <w:shd w:val="clear" w:color="auto" w:fill="FFFF99"/>
          <w:rtl/>
        </w:rPr>
        <w:t>המ</w:t>
      </w:r>
      <w:r w:rsidRPr="00F100C1">
        <w:rPr>
          <w:rStyle w:val="default"/>
          <w:rFonts w:cs="FrankRuehl" w:hint="cs"/>
          <w:vanish/>
          <w:sz w:val="22"/>
          <w:szCs w:val="22"/>
          <w:shd w:val="clear" w:color="auto" w:fill="FFFF99"/>
          <w:rtl/>
        </w:rPr>
        <w:t>ורשים לעסוק במקצועם לעשותה.</w:t>
      </w:r>
      <w:bookmarkEnd w:id="51"/>
    </w:p>
    <w:p w:rsidR="00992BA7" w:rsidRDefault="003747E6">
      <w:pPr>
        <w:pStyle w:val="P00"/>
        <w:spacing w:before="72"/>
        <w:ind w:left="0" w:right="1134"/>
        <w:rPr>
          <w:rStyle w:val="default"/>
          <w:rFonts w:cs="FrankRuehl"/>
          <w:rtl/>
        </w:rPr>
      </w:pPr>
      <w:bookmarkStart w:id="52" w:name="Seif17"/>
      <w:bookmarkEnd w:id="52"/>
      <w:r>
        <w:rPr>
          <w:lang w:val="he-IL"/>
        </w:rPr>
        <mc:AlternateContent>
          <mc:Choice Requires="wps">
            <w:drawing>
              <wp:anchor distT="0" distB="0" distL="114300" distR="114300" simplePos="0" relativeHeight="251522048" behindDoc="0" locked="1" layoutInCell="0" allowOverlap="1">
                <wp:simplePos x="0" y="0"/>
                <wp:positionH relativeFrom="column">
                  <wp:posOffset>5899150</wp:posOffset>
                </wp:positionH>
                <wp:positionV relativeFrom="paragraph">
                  <wp:posOffset>102235</wp:posOffset>
                </wp:positionV>
                <wp:extent cx="953135" cy="160020"/>
                <wp:effectExtent l="0" t="0" r="0" b="0"/>
                <wp:wrapNone/>
                <wp:docPr id="267"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600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הח</w:t>
                            </w:r>
                            <w:r>
                              <w:rPr>
                                <w:rFonts w:cs="Miriam" w:hint="cs"/>
                                <w:sz w:val="18"/>
                                <w:szCs w:val="18"/>
                                <w:rtl/>
                              </w:rPr>
                              <w:t>לפת מורשה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65" style="position:absolute;left:0;text-align:left;margin-left:464.5pt;margin-top:8.05pt;width:75.05pt;height:12.6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הח</w:t>
                      </w:r>
                      <w:r>
                        <w:rPr>
                          <w:rFonts w:cs="Miriam" w:hint="cs"/>
                          <w:sz w:val="18"/>
                          <w:szCs w:val="18"/>
                          <w:rtl/>
                        </w:rPr>
                        <w:t>לפת מורשה</w:t>
                      </w:r>
                    </w:p>
                  </w:txbxContent>
                </v:textbox>
                <w10:anchorlock/>
              </v:rect>
            </w:pict>
          </mc:Fallback>
        </mc:AlternateContent>
      </w:r>
      <w:r w:rsidR="00992BA7">
        <w:rPr>
          <w:rStyle w:val="big-number"/>
          <w:rFonts w:cs="Miriam"/>
          <w:rtl/>
        </w:rPr>
        <w:t>18.</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א</w:t>
      </w:r>
      <w:r w:rsidR="00992BA7">
        <w:rPr>
          <w:rStyle w:val="default"/>
          <w:rFonts w:cs="FrankRuehl" w:hint="cs"/>
          <w:rtl/>
        </w:rPr>
        <w:t>דם המיוצג על ידי מורשה בהליך בפני הרשם, רשאי להחליף את מורשהו או לסלק</w:t>
      </w:r>
      <w:r w:rsidR="00992BA7">
        <w:rPr>
          <w:rStyle w:val="default"/>
          <w:rFonts w:cs="FrankRuehl"/>
          <w:rtl/>
        </w:rPr>
        <w:t xml:space="preserve">ו, </w:t>
      </w:r>
      <w:r w:rsidR="00992BA7">
        <w:rPr>
          <w:rStyle w:val="default"/>
          <w:rFonts w:cs="FrankRuehl" w:hint="cs"/>
          <w:rtl/>
        </w:rPr>
        <w:t>ובלבד שנמסרה על כך הודעה לרשם; כל עוד לא נעשה כן ייחשב המורשה הקודם כמורשהו של אותו אדם עד לסיומו הסופי של הדיון בבקשה או עד גמר ההליך אשר לגביו הורשה המורשה, ובלא חילופין בדרך האמורה אין המורשה רשאי להסתלק מהטיפול בענין או בחלק ממנו אלא ברשות הרשם.</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rtl/>
        </w:rPr>
        <w:tab/>
        <w:t>ה</w:t>
      </w:r>
      <w:r>
        <w:rPr>
          <w:rStyle w:val="default"/>
          <w:rFonts w:cs="FrankRuehl" w:hint="cs"/>
          <w:rtl/>
        </w:rPr>
        <w:t>רשם רשאי, אם ראה טעם סביר לעשות כן, שלא להכיר בייפוי כוח שניתן למורשה אם עברו עשר שנים מיום שניתן.</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ה</w:t>
      </w:r>
      <w:r>
        <w:rPr>
          <w:rStyle w:val="default"/>
          <w:rFonts w:cs="FrankRuehl" w:hint="cs"/>
          <w:rtl/>
        </w:rPr>
        <w:t>וראות תקנה זו יחולו גם בהליכים לפני כל אדם אחר לפי החוק או תקנות אלה, והסמכויות המסורות לרשם יהיו נתונות בידי אותו אדם, ו</w:t>
      </w:r>
      <w:r>
        <w:rPr>
          <w:rStyle w:val="default"/>
          <w:rFonts w:cs="FrankRuehl"/>
          <w:rtl/>
        </w:rPr>
        <w:t>בה</w:t>
      </w:r>
      <w:r>
        <w:rPr>
          <w:rStyle w:val="default"/>
          <w:rFonts w:cs="FrankRuehl" w:hint="cs"/>
          <w:rtl/>
        </w:rPr>
        <w:t>ליכים לפני מספר בני אדם -</w:t>
      </w:r>
      <w:r>
        <w:rPr>
          <w:rStyle w:val="default"/>
          <w:rFonts w:cs="FrankRuehl"/>
          <w:rtl/>
        </w:rPr>
        <w:t xml:space="preserve"> </w:t>
      </w:r>
      <w:r>
        <w:rPr>
          <w:rStyle w:val="default"/>
          <w:rFonts w:cs="FrankRuehl" w:hint="cs"/>
          <w:rtl/>
        </w:rPr>
        <w:t>בידי היושב ראש.</w:t>
      </w:r>
    </w:p>
    <w:p w:rsidR="00992BA7" w:rsidRDefault="00992BA7">
      <w:pPr>
        <w:pStyle w:val="medium2-header"/>
        <w:keepLines w:val="0"/>
        <w:spacing w:before="72"/>
        <w:ind w:left="0" w:right="1134"/>
        <w:rPr>
          <w:rFonts w:cs="FrankRuehl"/>
          <w:noProof/>
          <w:rtl/>
        </w:rPr>
      </w:pPr>
      <w:bookmarkStart w:id="53" w:name="med3"/>
      <w:bookmarkEnd w:id="53"/>
      <w:r>
        <w:rPr>
          <w:rFonts w:cs="FrankRuehl"/>
          <w:noProof/>
          <w:rtl/>
        </w:rPr>
        <w:t>פר</w:t>
      </w:r>
      <w:r>
        <w:rPr>
          <w:rFonts w:cs="FrankRuehl" w:hint="cs"/>
          <w:noProof/>
          <w:rtl/>
        </w:rPr>
        <w:t>ק ב': הבקשה והפירוט</w:t>
      </w:r>
    </w:p>
    <w:p w:rsidR="00992BA7" w:rsidRDefault="003747E6" w:rsidP="00B80B1D">
      <w:pPr>
        <w:pStyle w:val="P00"/>
        <w:spacing w:before="72"/>
        <w:ind w:left="0" w:right="1134"/>
        <w:rPr>
          <w:rStyle w:val="default"/>
          <w:rFonts w:cs="FrankRuehl"/>
          <w:rtl/>
        </w:rPr>
      </w:pPr>
      <w:bookmarkStart w:id="54" w:name="Seif18"/>
      <w:bookmarkEnd w:id="54"/>
      <w:r>
        <w:rPr>
          <w:lang w:val="he-IL"/>
        </w:rPr>
        <mc:AlternateContent>
          <mc:Choice Requires="wps">
            <w:drawing>
              <wp:anchor distT="0" distB="0" distL="114300" distR="114300" simplePos="0" relativeHeight="251523072" behindDoc="0" locked="1" layoutInCell="0" allowOverlap="1">
                <wp:simplePos x="0" y="0"/>
                <wp:positionH relativeFrom="column">
                  <wp:posOffset>5899150</wp:posOffset>
                </wp:positionH>
                <wp:positionV relativeFrom="paragraph">
                  <wp:posOffset>102235</wp:posOffset>
                </wp:positionV>
                <wp:extent cx="953135" cy="545465"/>
                <wp:effectExtent l="0" t="0" r="0" b="0"/>
                <wp:wrapNone/>
                <wp:docPr id="26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5454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הב</w:t>
                            </w:r>
                            <w:r>
                              <w:rPr>
                                <w:rFonts w:cs="Miriam" w:hint="cs"/>
                                <w:sz w:val="18"/>
                                <w:szCs w:val="18"/>
                                <w:rtl/>
                              </w:rPr>
                              <w:t>קשה</w:t>
                            </w:r>
                          </w:p>
                          <w:p w:rsidR="00DC624D" w:rsidRDefault="00DC624D" w:rsidP="00CB2D96">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p w:rsidR="00DC624D" w:rsidRDefault="00DC624D" w:rsidP="00CB2D96">
                            <w:pPr>
                              <w:spacing w:line="160" w:lineRule="exact"/>
                              <w:jc w:val="left"/>
                              <w:rPr>
                                <w:rFonts w:cs="Miriam" w:hint="cs"/>
                                <w:noProof/>
                                <w:sz w:val="18"/>
                                <w:szCs w:val="18"/>
                                <w:rtl/>
                              </w:rPr>
                            </w:pPr>
                            <w:r>
                              <w:rPr>
                                <w:rFonts w:cs="Miriam" w:hint="cs"/>
                                <w:noProof/>
                                <w:sz w:val="18"/>
                                <w:szCs w:val="18"/>
                                <w:rtl/>
                              </w:rPr>
                              <w:t>תק' תשע"ג-2012</w:t>
                            </w:r>
                          </w:p>
                          <w:p w:rsidR="00DC624D" w:rsidRDefault="00DC624D" w:rsidP="00CB2D96">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66" style="position:absolute;left:0;text-align:left;margin-left:464.5pt;margin-top:8.05pt;width:75.05pt;height:42.95pt;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הב</w:t>
                      </w:r>
                      <w:r>
                        <w:rPr>
                          <w:rFonts w:cs="Miriam" w:hint="cs"/>
                          <w:sz w:val="18"/>
                          <w:szCs w:val="18"/>
                          <w:rtl/>
                        </w:rPr>
                        <w:t>קשה</w:t>
                      </w:r>
                    </w:p>
                    <w:p w:rsidR="00DC624D" w:rsidRDefault="00DC624D" w:rsidP="00CB2D96">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p w:rsidR="00DC624D" w:rsidRDefault="00DC624D" w:rsidP="00CB2D96">
                      <w:pPr>
                        <w:spacing w:line="160" w:lineRule="exact"/>
                        <w:jc w:val="left"/>
                        <w:rPr>
                          <w:rFonts w:cs="Miriam" w:hint="cs"/>
                          <w:noProof/>
                          <w:sz w:val="18"/>
                          <w:szCs w:val="18"/>
                          <w:rtl/>
                        </w:rPr>
                      </w:pPr>
                      <w:r>
                        <w:rPr>
                          <w:rFonts w:cs="Miriam" w:hint="cs"/>
                          <w:noProof/>
                          <w:sz w:val="18"/>
                          <w:szCs w:val="18"/>
                          <w:rtl/>
                        </w:rPr>
                        <w:t>תק' תשע"ג-2012</w:t>
                      </w:r>
                    </w:p>
                    <w:p w:rsidR="00DC624D" w:rsidRDefault="00DC624D" w:rsidP="00CB2D96">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19.</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r>
      <w:r w:rsidR="00B80B1D" w:rsidRPr="00B80B1D">
        <w:rPr>
          <w:rStyle w:val="default"/>
          <w:rFonts w:cs="FrankRuehl" w:hint="cs"/>
          <w:rtl/>
        </w:rPr>
        <w:t>בקשה לפטנט המוגשת בנייר, לרבות בקשה לפטנט מוסף</w:t>
      </w:r>
      <w:r w:rsidR="00992BA7">
        <w:rPr>
          <w:rStyle w:val="default"/>
          <w:rFonts w:cs="FrankRuehl" w:hint="cs"/>
          <w:rtl/>
        </w:rPr>
        <w:t xml:space="preserve">, תוגש </w:t>
      </w:r>
      <w:r w:rsidR="00CB2D96">
        <w:rPr>
          <w:rStyle w:val="default"/>
          <w:rFonts w:cs="FrankRuehl" w:hint="cs"/>
          <w:rtl/>
        </w:rPr>
        <w:t>לרשות</w:t>
      </w:r>
      <w:r w:rsidR="00992BA7">
        <w:rPr>
          <w:rStyle w:val="default"/>
          <w:rFonts w:cs="FrankRuehl" w:hint="cs"/>
          <w:rtl/>
        </w:rPr>
        <w:t xml:space="preserve"> בטופס מס' 2 שבתוספת הראשונ</w:t>
      </w:r>
      <w:r w:rsidR="00992BA7">
        <w:rPr>
          <w:rStyle w:val="default"/>
          <w:rFonts w:cs="FrankRuehl"/>
          <w:rtl/>
        </w:rPr>
        <w:t>ה</w:t>
      </w:r>
      <w:r w:rsidR="00992BA7">
        <w:rPr>
          <w:rStyle w:val="default"/>
          <w:rFonts w:cs="FrankRuehl" w:hint="cs"/>
          <w:rtl/>
        </w:rPr>
        <w:t xml:space="preserve"> (להלן </w:t>
      </w:r>
      <w:r w:rsidR="00B80B1D">
        <w:rPr>
          <w:rStyle w:val="default"/>
          <w:rFonts w:cs="FrankRuehl"/>
          <w:rtl/>
        </w:rPr>
        <w:t>–</w:t>
      </w:r>
      <w:r w:rsidR="00992BA7">
        <w:rPr>
          <w:rStyle w:val="default"/>
          <w:rFonts w:cs="FrankRuehl"/>
          <w:rtl/>
        </w:rPr>
        <w:t xml:space="preserve"> </w:t>
      </w:r>
      <w:r w:rsidR="00992BA7">
        <w:rPr>
          <w:rStyle w:val="default"/>
          <w:rFonts w:cs="FrankRuehl" w:hint="cs"/>
          <w:rtl/>
        </w:rPr>
        <w:t xml:space="preserve">טופס הבקשה) </w:t>
      </w:r>
      <w:r w:rsidR="00BB60B6" w:rsidRPr="00BB60B6">
        <w:rPr>
          <w:rStyle w:val="default"/>
          <w:rFonts w:cs="FrankRuehl" w:hint="cs"/>
          <w:rtl/>
        </w:rPr>
        <w:t>ותכלול פירוט כאמור בתקנה 20, בעותק אחד, וכן אגרות ההגשה כמפורט בפרטים 1 עד 3, לפי העניין, בתוספת השנייה; כמו כן יוגש לרשות עותק של הבקשה על גבי התקן המשמש לאחסון חומר מחשב, כאמור בסעיף 11 לחוק</w:t>
      </w:r>
      <w:r w:rsidR="00992BA7">
        <w:rPr>
          <w:rStyle w:val="default"/>
          <w:rFonts w:cs="FrankRuehl" w:hint="cs"/>
          <w:rtl/>
        </w:rPr>
        <w:t>.</w:t>
      </w:r>
    </w:p>
    <w:p w:rsidR="00BC5639" w:rsidRDefault="003747E6" w:rsidP="00BC5639">
      <w:pPr>
        <w:pStyle w:val="P00"/>
        <w:spacing w:before="72"/>
        <w:ind w:left="0" w:right="1134"/>
        <w:rPr>
          <w:rStyle w:val="default"/>
          <w:rFonts w:cs="FrankRuehl" w:hint="cs"/>
          <w:rtl/>
        </w:rPr>
      </w:pPr>
      <w:r>
        <w:rPr>
          <w:lang w:val="he-IL"/>
        </w:rPr>
        <mc:AlternateContent>
          <mc:Choice Requires="wps">
            <w:drawing>
              <wp:anchor distT="0" distB="0" distL="114300" distR="114300" simplePos="0" relativeHeight="251764736" behindDoc="0" locked="1" layoutInCell="0" allowOverlap="1">
                <wp:simplePos x="0" y="0"/>
                <wp:positionH relativeFrom="column">
                  <wp:posOffset>5933440</wp:posOffset>
                </wp:positionH>
                <wp:positionV relativeFrom="paragraph">
                  <wp:posOffset>90170</wp:posOffset>
                </wp:positionV>
                <wp:extent cx="953135" cy="183515"/>
                <wp:effectExtent l="0" t="0" r="0" b="0"/>
                <wp:wrapNone/>
                <wp:docPr id="265" name="Rectangle 4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835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BC5639">
                            <w:pPr>
                              <w:spacing w:line="160" w:lineRule="exact"/>
                              <w:jc w:val="left"/>
                              <w:rPr>
                                <w:rFonts w:cs="Miriam"/>
                                <w:noProof/>
                                <w:sz w:val="18"/>
                                <w:szCs w:val="18"/>
                                <w:rtl/>
                              </w:rPr>
                            </w:pPr>
                            <w:r>
                              <w:rPr>
                                <w:rFonts w:cs="Miriam"/>
                                <w:sz w:val="18"/>
                                <w:szCs w:val="18"/>
                                <w:rtl/>
                              </w:rPr>
                              <w:t>תק</w:t>
                            </w:r>
                            <w:r>
                              <w:rPr>
                                <w:rFonts w:cs="Miriam" w:hint="cs"/>
                                <w:sz w:val="18"/>
                                <w:szCs w:val="18"/>
                                <w:rtl/>
                              </w:rPr>
                              <w:t>' תשמ"ו-</w:t>
                            </w:r>
                            <w:r>
                              <w:rPr>
                                <w:rFonts w:cs="Miriam"/>
                                <w:sz w:val="18"/>
                                <w:szCs w:val="18"/>
                                <w:rtl/>
                              </w:rPr>
                              <w:t>1986</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4" o:spid="_x0000_s1067" style="position:absolute;left:0;text-align:left;margin-left:467.2pt;margin-top:7.1pt;width:75.05pt;height:14.4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" o:allowincell="f" filled="f" stroked="f" strokecolor="lime" strokeweight=".25pt">
                <v:textbox inset="1mm,0,1mm,0">
                  <w:txbxContent>
                    <w:p w:rsidR="00DC624D" w:rsidRDefault="00DC624D" w:rsidP="00BC5639">
                      <w:pPr>
                        <w:spacing w:line="160" w:lineRule="exact"/>
                        <w:jc w:val="left"/>
                        <w:rPr>
                          <w:rFonts w:cs="Miriam"/>
                          <w:noProof/>
                          <w:sz w:val="18"/>
                          <w:szCs w:val="18"/>
                          <w:rtl/>
                        </w:rPr>
                      </w:pPr>
                      <w:r>
                        <w:rPr>
                          <w:rFonts w:cs="Miriam"/>
                          <w:sz w:val="18"/>
                          <w:szCs w:val="18"/>
                          <w:rtl/>
                        </w:rPr>
                        <w:t>תק</w:t>
                      </w:r>
                      <w:r>
                        <w:rPr>
                          <w:rFonts w:cs="Miriam" w:hint="cs"/>
                          <w:sz w:val="18"/>
                          <w:szCs w:val="18"/>
                          <w:rtl/>
                        </w:rPr>
                        <w:t>' תשמ"ו-</w:t>
                      </w:r>
                      <w:r>
                        <w:rPr>
                          <w:rFonts w:cs="Miriam"/>
                          <w:sz w:val="18"/>
                          <w:szCs w:val="18"/>
                          <w:rtl/>
                        </w:rPr>
                        <w:t>1986</w:t>
                      </w:r>
                    </w:p>
                  </w:txbxContent>
                </v:textbox>
                <w10:anchorlock/>
              </v:rect>
            </w:pict>
          </mc:Fallback>
        </mc:AlternateContent>
      </w:r>
      <w:r w:rsidR="00BC5639">
        <w:rPr>
          <w:rFonts w:cs="FrankRuehl"/>
          <w:sz w:val="26"/>
          <w:rtl/>
        </w:rPr>
        <w:tab/>
      </w:r>
      <w:r w:rsidR="00BC5639">
        <w:rPr>
          <w:rStyle w:val="default"/>
          <w:rFonts w:cs="FrankRuehl"/>
          <w:rtl/>
        </w:rPr>
        <w:t>(ב</w:t>
      </w:r>
      <w:r w:rsidR="00BC5639">
        <w:rPr>
          <w:rStyle w:val="default"/>
          <w:rFonts w:cs="FrankRuehl" w:hint="cs"/>
          <w:rtl/>
        </w:rPr>
        <w:t>)</w:t>
      </w:r>
      <w:r w:rsidR="00BC5639">
        <w:rPr>
          <w:rStyle w:val="default"/>
          <w:rFonts w:cs="FrankRuehl"/>
          <w:rtl/>
        </w:rPr>
        <w:tab/>
        <w:t>(</w:t>
      </w:r>
      <w:r w:rsidR="00BC5639">
        <w:rPr>
          <w:rStyle w:val="default"/>
          <w:rFonts w:cs="FrankRuehl" w:hint="cs"/>
          <w:rtl/>
        </w:rPr>
        <w:t>נמחקה).</w:t>
      </w:r>
    </w:p>
    <w:p w:rsidR="00992BA7" w:rsidRDefault="003747E6" w:rsidP="00BC5639">
      <w:pPr>
        <w:pStyle w:val="P00"/>
        <w:spacing w:before="72"/>
        <w:ind w:left="0" w:right="1134"/>
        <w:rPr>
          <w:rStyle w:val="default"/>
          <w:rFonts w:cs="FrankRuehl" w:hint="cs"/>
          <w:rtl/>
        </w:rPr>
      </w:pPr>
      <w:r w:rsidRPr="00BC5639">
        <w:rPr>
          <w:rStyle w:val="default"/>
          <w:rFonts w:cs="FrankRuehl"/>
        </w:rPr>
        <mc:AlternateContent>
          <mc:Choice Requires="wps">
            <w:drawing>
              <wp:anchor distT="0" distB="0" distL="114300" distR="114300" simplePos="0" relativeHeight="251524096" behindDoc="0" locked="1" layoutInCell="0" allowOverlap="1">
                <wp:simplePos x="0" y="0"/>
                <wp:positionH relativeFrom="column">
                  <wp:posOffset>5933440</wp:posOffset>
                </wp:positionH>
                <wp:positionV relativeFrom="paragraph">
                  <wp:posOffset>90170</wp:posOffset>
                </wp:positionV>
                <wp:extent cx="953135" cy="183515"/>
                <wp:effectExtent l="0" t="0" r="0" b="0"/>
                <wp:wrapNone/>
                <wp:docPr id="26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835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BC5639">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68" style="position:absolute;left:0;text-align:left;margin-left:467.2pt;margin-top:7.1pt;width:75.05pt;height:14.45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" o:allowincell="f" filled="f" stroked="f" strokecolor="lime" strokeweight=".25pt">
                <v:textbox inset="1mm,0,1mm,0">
                  <w:txbxContent>
                    <w:p w:rsidR="00DC624D" w:rsidRDefault="00DC624D" w:rsidP="00BC5639">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v:textbox>
                <w10:anchorlock/>
              </v:rect>
            </w:pict>
          </mc:Fallback>
        </mc:AlternateContent>
      </w:r>
      <w:r w:rsidR="00992BA7" w:rsidRPr="00BC5639">
        <w:rPr>
          <w:rStyle w:val="default"/>
          <w:rFonts w:cs="FrankRuehl"/>
          <w:rtl/>
        </w:rPr>
        <w:tab/>
      </w:r>
      <w:r w:rsidR="00992BA7">
        <w:rPr>
          <w:rStyle w:val="default"/>
          <w:rFonts w:cs="FrankRuehl"/>
          <w:rtl/>
        </w:rPr>
        <w:t>(</w:t>
      </w:r>
      <w:r w:rsidR="00BC5639" w:rsidRPr="00BC5639">
        <w:rPr>
          <w:rStyle w:val="default"/>
          <w:rFonts w:cs="FrankRuehl" w:hint="cs"/>
          <w:rtl/>
        </w:rPr>
        <w:t>ג)</w:t>
      </w:r>
      <w:r w:rsidR="00BC5639" w:rsidRPr="00BC5639">
        <w:rPr>
          <w:rStyle w:val="default"/>
          <w:rFonts w:cs="FrankRuehl" w:hint="cs"/>
          <w:rtl/>
        </w:rPr>
        <w:tab/>
        <w:t>בקשה לפטנט המוגשת באתר ההגשה כאמור בתקנה 11א(א), תכלול פירוט כאמור בתקנה 20, וכן אגרת הגשה כמפורט בפרטים 1 עד 3 בתוספת השנייה, לפי העניין; הוגשה בקשה לפטנט באתר ההגשה, יראוה כהגשת עותק של הבקשה על גבי התקן המשמש לאחסון חומר מחשב, כאמור בסעיף 11 לחוק</w:t>
      </w:r>
      <w:r w:rsidR="00992BA7">
        <w:rPr>
          <w:rStyle w:val="default"/>
          <w:rFonts w:cs="FrankRuehl" w:hint="cs"/>
          <w:rtl/>
        </w:rPr>
        <w:t>.</w:t>
      </w:r>
    </w:p>
    <w:p w:rsidR="00992BA7" w:rsidRPr="00F100C1" w:rsidRDefault="00992BA7">
      <w:pPr>
        <w:pStyle w:val="P22"/>
        <w:spacing w:before="0"/>
        <w:ind w:left="0" w:right="1134"/>
        <w:rPr>
          <w:rFonts w:cs="FrankRuehl" w:hint="cs"/>
          <w:vanish/>
          <w:color w:val="FF0000"/>
          <w:szCs w:val="20"/>
          <w:shd w:val="clear" w:color="auto" w:fill="FFFF99"/>
          <w:rtl/>
        </w:rPr>
      </w:pPr>
      <w:bookmarkStart w:id="55" w:name="Rov354"/>
      <w:r w:rsidRPr="00F100C1">
        <w:rPr>
          <w:rFonts w:cs="FrankRuehl" w:hint="cs"/>
          <w:vanish/>
          <w:color w:val="FF0000"/>
          <w:szCs w:val="20"/>
          <w:shd w:val="clear" w:color="auto" w:fill="FFFF99"/>
          <w:rtl/>
        </w:rPr>
        <w:t>מיום 1.4.1986</w:t>
      </w:r>
    </w:p>
    <w:p w:rsidR="00992BA7" w:rsidRPr="00F100C1" w:rsidRDefault="00992BA7">
      <w:pPr>
        <w:pStyle w:val="P22"/>
        <w:spacing w:before="0"/>
        <w:ind w:left="0" w:right="1134"/>
        <w:rPr>
          <w:rFonts w:cs="FrankRuehl" w:hint="cs"/>
          <w:b/>
          <w:bCs/>
          <w:vanish/>
          <w:szCs w:val="20"/>
          <w:shd w:val="clear" w:color="auto" w:fill="FFFF99"/>
          <w:rtl/>
        </w:rPr>
      </w:pPr>
      <w:r w:rsidRPr="00F100C1">
        <w:rPr>
          <w:rFonts w:cs="FrankRuehl" w:hint="cs"/>
          <w:b/>
          <w:bCs/>
          <w:vanish/>
          <w:szCs w:val="20"/>
          <w:shd w:val="clear" w:color="auto" w:fill="FFFF99"/>
          <w:rtl/>
        </w:rPr>
        <w:t>תק' תשמ"ו-1986</w:t>
      </w:r>
    </w:p>
    <w:p w:rsidR="00992BA7" w:rsidRPr="00F100C1" w:rsidRDefault="00992BA7">
      <w:pPr>
        <w:pStyle w:val="P22"/>
        <w:spacing w:before="0"/>
        <w:ind w:left="0" w:right="1134"/>
        <w:rPr>
          <w:rFonts w:cs="FrankRuehl" w:hint="cs"/>
          <w:vanish/>
          <w:szCs w:val="20"/>
          <w:shd w:val="clear" w:color="auto" w:fill="FFFF99"/>
          <w:rtl/>
        </w:rPr>
      </w:pPr>
      <w:hyperlink r:id="rId44" w:history="1">
        <w:r w:rsidRPr="00F100C1">
          <w:rPr>
            <w:rStyle w:val="Hyperlink"/>
            <w:rFonts w:cs="FrankRuehl" w:hint="cs"/>
            <w:vanish/>
            <w:szCs w:val="20"/>
            <w:shd w:val="clear" w:color="auto" w:fill="FFFF99"/>
            <w:rtl/>
          </w:rPr>
          <w:t>ק</w:t>
        </w:r>
        <w:r w:rsidRPr="00F100C1">
          <w:rPr>
            <w:rStyle w:val="Hyperlink"/>
            <w:rFonts w:cs="FrankRuehl"/>
            <w:vanish/>
            <w:szCs w:val="20"/>
            <w:shd w:val="clear" w:color="auto" w:fill="FFFF99"/>
            <w:rtl/>
          </w:rPr>
          <w:t>"</w:t>
        </w:r>
        <w:r w:rsidRPr="00F100C1">
          <w:rPr>
            <w:rStyle w:val="Hyperlink"/>
            <w:rFonts w:cs="FrankRuehl" w:hint="cs"/>
            <w:vanish/>
            <w:szCs w:val="20"/>
            <w:shd w:val="clear" w:color="auto" w:fill="FFFF99"/>
            <w:rtl/>
          </w:rPr>
          <w:t>ת תשמ"ו מס' 4917</w:t>
        </w:r>
      </w:hyperlink>
      <w:r w:rsidRPr="00F100C1">
        <w:rPr>
          <w:rFonts w:cs="FrankRuehl" w:hint="cs"/>
          <w:vanish/>
          <w:szCs w:val="20"/>
          <w:shd w:val="clear" w:color="auto" w:fill="FFFF99"/>
          <w:rtl/>
        </w:rPr>
        <w:t xml:space="preserve"> מיום 24.3.1</w:t>
      </w:r>
      <w:r w:rsidRPr="00F100C1">
        <w:rPr>
          <w:rFonts w:cs="FrankRuehl"/>
          <w:vanish/>
          <w:szCs w:val="20"/>
          <w:shd w:val="clear" w:color="auto" w:fill="FFFF99"/>
          <w:rtl/>
        </w:rPr>
        <w:t xml:space="preserve">986 </w:t>
      </w:r>
      <w:r w:rsidRPr="00F100C1">
        <w:rPr>
          <w:rFonts w:cs="FrankRuehl" w:hint="cs"/>
          <w:vanish/>
          <w:szCs w:val="20"/>
          <w:shd w:val="clear" w:color="auto" w:fill="FFFF99"/>
          <w:rtl/>
        </w:rPr>
        <w:t>עמ' 710</w:t>
      </w:r>
    </w:p>
    <w:p w:rsidR="00992BA7" w:rsidRPr="00F100C1" w:rsidRDefault="00992BA7">
      <w:pPr>
        <w:pStyle w:val="P22"/>
        <w:spacing w:before="0"/>
        <w:ind w:left="0" w:right="1134"/>
        <w:rPr>
          <w:rFonts w:cs="FrankRuehl" w:hint="cs"/>
          <w:b/>
          <w:bCs/>
          <w:vanish/>
          <w:szCs w:val="20"/>
          <w:shd w:val="clear" w:color="auto" w:fill="FFFF99"/>
          <w:rtl/>
        </w:rPr>
      </w:pPr>
      <w:r w:rsidRPr="00F100C1">
        <w:rPr>
          <w:rFonts w:cs="FrankRuehl" w:hint="cs"/>
          <w:b/>
          <w:bCs/>
          <w:vanish/>
          <w:szCs w:val="20"/>
          <w:shd w:val="clear" w:color="auto" w:fill="FFFF99"/>
          <w:rtl/>
        </w:rPr>
        <w:t>מחיקת תקנת משנה 19(ב)</w:t>
      </w:r>
    </w:p>
    <w:p w:rsidR="00992BA7" w:rsidRPr="00F100C1" w:rsidRDefault="00992BA7">
      <w:pPr>
        <w:pStyle w:val="P22"/>
        <w:ind w:left="0" w:right="1134"/>
        <w:rPr>
          <w:rFonts w:cs="FrankRuehl" w:hint="cs"/>
          <w:vanish/>
          <w:szCs w:val="20"/>
          <w:shd w:val="clear" w:color="auto" w:fill="FFFF99"/>
          <w:rtl/>
        </w:rPr>
      </w:pPr>
      <w:r w:rsidRPr="00F100C1">
        <w:rPr>
          <w:rFonts w:cs="FrankRuehl" w:hint="cs"/>
          <w:vanish/>
          <w:szCs w:val="20"/>
          <w:shd w:val="clear" w:color="auto" w:fill="FFFF99"/>
          <w:rtl/>
        </w:rPr>
        <w:t>הנוסח הקודם:</w:t>
      </w:r>
    </w:p>
    <w:p w:rsidR="00992BA7" w:rsidRPr="00F100C1" w:rsidRDefault="00992BA7">
      <w:pPr>
        <w:pStyle w:val="P00"/>
        <w:spacing w:before="0"/>
        <w:ind w:left="0" w:right="1134"/>
        <w:rPr>
          <w:rStyle w:val="default"/>
          <w:rFonts w:cs="FrankRuehl" w:hint="cs"/>
          <w:vanish/>
          <w:sz w:val="22"/>
          <w:szCs w:val="22"/>
          <w:shd w:val="clear" w:color="auto" w:fill="FFFF99"/>
          <w:rtl/>
        </w:rPr>
      </w:pPr>
      <w:r w:rsidRPr="00F100C1">
        <w:rPr>
          <w:vanish/>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רשאי מבקש לשלם, במקום אגרת ההגשה ואגרת הפרסום כאמור בתקנת משנה (א), את האגרה לפי פריט 1(ב) לתוספת השניה ואם שילם את האגרה האמורה לא יהא חייב בתשלום כל אגרה עד קיבול הבקשה, פרט לאגרה שהתחייב בה לפי פריט 3 לתוספת האמורה.</w:t>
      </w:r>
    </w:p>
    <w:p w:rsidR="00CB2D96" w:rsidRPr="00F100C1" w:rsidRDefault="00CB2D96">
      <w:pPr>
        <w:pStyle w:val="P00"/>
        <w:spacing w:before="0"/>
        <w:ind w:left="0" w:right="1134"/>
        <w:rPr>
          <w:rStyle w:val="default"/>
          <w:rFonts w:cs="FrankRuehl" w:hint="cs"/>
          <w:vanish/>
          <w:sz w:val="20"/>
          <w:szCs w:val="20"/>
          <w:shd w:val="clear" w:color="auto" w:fill="FFFF99"/>
          <w:rtl/>
        </w:rPr>
      </w:pPr>
    </w:p>
    <w:p w:rsidR="00CB2D96" w:rsidRPr="00F100C1" w:rsidRDefault="00CB2D96" w:rsidP="00CB2D96">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1.6.2012</w:t>
      </w:r>
    </w:p>
    <w:p w:rsidR="00CB2D96" w:rsidRPr="00F100C1" w:rsidRDefault="00CB2D96" w:rsidP="00CB2D96">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CB2D96" w:rsidRPr="00F100C1" w:rsidRDefault="00CB2D96" w:rsidP="00CB2D96">
      <w:pPr>
        <w:pStyle w:val="P00"/>
        <w:spacing w:before="0"/>
        <w:ind w:left="0" w:right="1134"/>
        <w:rPr>
          <w:rStyle w:val="default"/>
          <w:rFonts w:cs="FrankRuehl" w:hint="cs"/>
          <w:vanish/>
          <w:sz w:val="20"/>
          <w:szCs w:val="20"/>
          <w:shd w:val="clear" w:color="auto" w:fill="FFFF99"/>
          <w:rtl/>
        </w:rPr>
      </w:pPr>
      <w:hyperlink r:id="rId45"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BB60B6" w:rsidRPr="00F100C1" w:rsidRDefault="00BB60B6" w:rsidP="00BB60B6">
      <w:pPr>
        <w:pStyle w:val="P0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 xml:space="preserve">קשה לפטנט, לרבות בקשה לפטנט מוסף, תוגש </w:t>
      </w:r>
      <w:r w:rsidRPr="00F100C1">
        <w:rPr>
          <w:rStyle w:val="default"/>
          <w:rFonts w:cs="FrankRuehl" w:hint="cs"/>
          <w:strike/>
          <w:vanish/>
          <w:sz w:val="22"/>
          <w:szCs w:val="22"/>
          <w:shd w:val="clear" w:color="auto" w:fill="FFFF99"/>
          <w:rtl/>
        </w:rPr>
        <w:t>ללשכה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לרשות</w:t>
      </w:r>
      <w:r w:rsidRPr="00F100C1">
        <w:rPr>
          <w:rStyle w:val="default"/>
          <w:rFonts w:cs="FrankRuehl" w:hint="cs"/>
          <w:vanish/>
          <w:sz w:val="22"/>
          <w:szCs w:val="22"/>
          <w:shd w:val="clear" w:color="auto" w:fill="FFFF99"/>
          <w:rtl/>
        </w:rPr>
        <w:t xml:space="preserve"> בטופס מס' 2 שבתוספת הראשונ</w:t>
      </w:r>
      <w:r w:rsidRPr="00F100C1">
        <w:rPr>
          <w:rStyle w:val="default"/>
          <w:rFonts w:cs="FrankRuehl"/>
          <w:vanish/>
          <w:sz w:val="22"/>
          <w:szCs w:val="22"/>
          <w:shd w:val="clear" w:color="auto" w:fill="FFFF99"/>
          <w:rtl/>
        </w:rPr>
        <w:t>ה</w:t>
      </w:r>
      <w:r w:rsidRPr="00F100C1">
        <w:rPr>
          <w:rStyle w:val="default"/>
          <w:rFonts w:cs="FrankRuehl" w:hint="cs"/>
          <w:vanish/>
          <w:sz w:val="22"/>
          <w:szCs w:val="22"/>
          <w:shd w:val="clear" w:color="auto" w:fill="FFFF99"/>
          <w:rtl/>
        </w:rPr>
        <w:t xml:space="preserve"> (להלן -</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טופס הבקשה) בשלושה עתקים, ויצורפו אליה הפירוט, לרבות שרטוטים לפי הצורך, בשני עתקים וכן אגרת ההגשה ו</w:t>
      </w:r>
      <w:r w:rsidRPr="00F100C1">
        <w:rPr>
          <w:rStyle w:val="default"/>
          <w:rFonts w:cs="FrankRuehl"/>
          <w:vanish/>
          <w:sz w:val="22"/>
          <w:szCs w:val="22"/>
          <w:shd w:val="clear" w:color="auto" w:fill="FFFF99"/>
          <w:rtl/>
        </w:rPr>
        <w:t>אג</w:t>
      </w:r>
      <w:r w:rsidRPr="00F100C1">
        <w:rPr>
          <w:rStyle w:val="default"/>
          <w:rFonts w:cs="FrankRuehl" w:hint="cs"/>
          <w:vanish/>
          <w:sz w:val="22"/>
          <w:szCs w:val="22"/>
          <w:shd w:val="clear" w:color="auto" w:fill="FFFF99"/>
          <w:rtl/>
        </w:rPr>
        <w:t>רת הפרסום שנקבעה לענין סעיף 16 לחוק.</w:t>
      </w:r>
    </w:p>
    <w:p w:rsidR="00BB60B6" w:rsidRPr="00F100C1" w:rsidRDefault="00BB60B6" w:rsidP="00BB60B6">
      <w:pPr>
        <w:pStyle w:val="P00"/>
        <w:spacing w:before="0"/>
        <w:ind w:left="0" w:right="1134"/>
        <w:rPr>
          <w:rFonts w:cs="FrankRuehl" w:hint="cs"/>
          <w:vanish/>
          <w:szCs w:val="20"/>
          <w:shd w:val="clear" w:color="auto" w:fill="FFFF99"/>
          <w:rtl/>
        </w:rPr>
      </w:pPr>
    </w:p>
    <w:p w:rsidR="00BB60B6" w:rsidRPr="00F100C1" w:rsidRDefault="00BB60B6" w:rsidP="005C0441">
      <w:pPr>
        <w:pStyle w:val="P00"/>
        <w:spacing w:before="0"/>
        <w:ind w:left="0" w:right="1134"/>
        <w:rPr>
          <w:rFonts w:cs="FrankRuehl" w:hint="cs"/>
          <w:vanish/>
          <w:color w:val="FF0000"/>
          <w:szCs w:val="20"/>
          <w:shd w:val="clear" w:color="auto" w:fill="FFFF99"/>
          <w:rtl/>
        </w:rPr>
      </w:pPr>
      <w:r w:rsidRPr="00F100C1">
        <w:rPr>
          <w:rFonts w:cs="FrankRuehl" w:hint="cs"/>
          <w:vanish/>
          <w:color w:val="FF0000"/>
          <w:szCs w:val="20"/>
          <w:shd w:val="clear" w:color="auto" w:fill="FFFF99"/>
          <w:rtl/>
        </w:rPr>
        <w:t xml:space="preserve">מיום </w:t>
      </w:r>
      <w:r w:rsidR="005C0441" w:rsidRPr="00F100C1">
        <w:rPr>
          <w:rFonts w:cs="FrankRuehl" w:hint="cs"/>
          <w:vanish/>
          <w:color w:val="FF0000"/>
          <w:szCs w:val="20"/>
          <w:shd w:val="clear" w:color="auto" w:fill="FFFF99"/>
          <w:rtl/>
        </w:rPr>
        <w:t>1.1.2013</w:t>
      </w:r>
    </w:p>
    <w:p w:rsidR="00BB60B6" w:rsidRPr="00F100C1" w:rsidRDefault="00BB60B6" w:rsidP="00BB60B6">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BB60B6" w:rsidRPr="00F100C1" w:rsidRDefault="00BB60B6" w:rsidP="00BB60B6">
      <w:pPr>
        <w:pStyle w:val="P00"/>
        <w:spacing w:before="0"/>
        <w:ind w:left="0" w:right="1134"/>
        <w:rPr>
          <w:rFonts w:cs="FrankRuehl" w:hint="cs"/>
          <w:vanish/>
          <w:szCs w:val="20"/>
          <w:shd w:val="clear" w:color="auto" w:fill="FFFF99"/>
          <w:rtl/>
        </w:rPr>
      </w:pPr>
      <w:hyperlink r:id="rId46"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214</w:t>
      </w:r>
    </w:p>
    <w:p w:rsidR="00D11054" w:rsidRPr="00F100C1" w:rsidRDefault="00D11054" w:rsidP="00D11054">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ת"ט תשע"ג-2012</w:t>
      </w:r>
    </w:p>
    <w:p w:rsidR="00D11054" w:rsidRPr="00F100C1" w:rsidRDefault="00D11054" w:rsidP="00D11054">
      <w:pPr>
        <w:pStyle w:val="P00"/>
        <w:spacing w:before="0"/>
        <w:ind w:left="0" w:right="1134"/>
        <w:rPr>
          <w:rFonts w:cs="FrankRuehl" w:hint="cs"/>
          <w:vanish/>
          <w:szCs w:val="20"/>
          <w:shd w:val="clear" w:color="auto" w:fill="FFFF99"/>
          <w:rtl/>
        </w:rPr>
      </w:pPr>
      <w:hyperlink r:id="rId47" w:history="1">
        <w:r w:rsidRPr="00F100C1">
          <w:rPr>
            <w:rStyle w:val="Hyperlink"/>
            <w:rFonts w:cs="FrankRuehl" w:hint="cs"/>
            <w:vanish/>
            <w:szCs w:val="20"/>
            <w:shd w:val="clear" w:color="auto" w:fill="FFFF99"/>
            <w:rtl/>
          </w:rPr>
          <w:t>ק"ת תשע"ג מס' 7186</w:t>
        </w:r>
      </w:hyperlink>
      <w:r w:rsidRPr="00F100C1">
        <w:rPr>
          <w:rFonts w:cs="FrankRuehl" w:hint="cs"/>
          <w:vanish/>
          <w:szCs w:val="20"/>
          <w:shd w:val="clear" w:color="auto" w:fill="FFFF99"/>
          <w:rtl/>
        </w:rPr>
        <w:t xml:space="preserve"> מיום 2.12.2012 עמ' 232</w:t>
      </w:r>
    </w:p>
    <w:p w:rsidR="00CB2D96" w:rsidRPr="00F100C1" w:rsidRDefault="00CB2D96" w:rsidP="00BB60B6">
      <w:pPr>
        <w:pStyle w:val="P0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קשה לפטנט, לרבות בקשה לפטנט מוסף, תוגש לרשות בטופס מס' 2 שבתוספת הראשונ</w:t>
      </w:r>
      <w:r w:rsidRPr="00F100C1">
        <w:rPr>
          <w:rStyle w:val="default"/>
          <w:rFonts w:cs="FrankRuehl"/>
          <w:vanish/>
          <w:sz w:val="22"/>
          <w:szCs w:val="22"/>
          <w:shd w:val="clear" w:color="auto" w:fill="FFFF99"/>
          <w:rtl/>
        </w:rPr>
        <w:t>ה</w:t>
      </w:r>
      <w:r w:rsidRPr="00F100C1">
        <w:rPr>
          <w:rStyle w:val="default"/>
          <w:rFonts w:cs="FrankRuehl" w:hint="cs"/>
          <w:vanish/>
          <w:sz w:val="22"/>
          <w:szCs w:val="22"/>
          <w:shd w:val="clear" w:color="auto" w:fill="FFFF99"/>
          <w:rtl/>
        </w:rPr>
        <w:t xml:space="preserve"> (להלן </w:t>
      </w:r>
      <w:r w:rsidR="00B80B1D"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 xml:space="preserve">טופס הבקשה) </w:t>
      </w:r>
      <w:r w:rsidRPr="00F100C1">
        <w:rPr>
          <w:rStyle w:val="default"/>
          <w:rFonts w:cs="FrankRuehl" w:hint="cs"/>
          <w:strike/>
          <w:vanish/>
          <w:sz w:val="22"/>
          <w:szCs w:val="22"/>
          <w:shd w:val="clear" w:color="auto" w:fill="FFFF99"/>
          <w:rtl/>
        </w:rPr>
        <w:t>בשלושה עתקים, ויצורפו אליה הפירוט, לרבות שרטוטים לפי הצורך, בשני עתקים וכן אגרת ההגשה ו</w:t>
      </w:r>
      <w:r w:rsidRPr="00F100C1">
        <w:rPr>
          <w:rStyle w:val="default"/>
          <w:rFonts w:cs="FrankRuehl"/>
          <w:strike/>
          <w:vanish/>
          <w:sz w:val="22"/>
          <w:szCs w:val="22"/>
          <w:shd w:val="clear" w:color="auto" w:fill="FFFF99"/>
          <w:rtl/>
        </w:rPr>
        <w:t>אג</w:t>
      </w:r>
      <w:r w:rsidRPr="00F100C1">
        <w:rPr>
          <w:rStyle w:val="default"/>
          <w:rFonts w:cs="FrankRuehl" w:hint="cs"/>
          <w:strike/>
          <w:vanish/>
          <w:sz w:val="22"/>
          <w:szCs w:val="22"/>
          <w:shd w:val="clear" w:color="auto" w:fill="FFFF99"/>
          <w:rtl/>
        </w:rPr>
        <w:t>רת הפרסום שנקבעה לענין סעיף 16 לחוק</w:t>
      </w:r>
      <w:r w:rsidR="00BB60B6" w:rsidRPr="00F100C1">
        <w:rPr>
          <w:rStyle w:val="default"/>
          <w:rFonts w:cs="FrankRuehl" w:hint="cs"/>
          <w:vanish/>
          <w:sz w:val="22"/>
          <w:szCs w:val="22"/>
          <w:shd w:val="clear" w:color="auto" w:fill="FFFF99"/>
          <w:rtl/>
        </w:rPr>
        <w:t xml:space="preserve"> </w:t>
      </w:r>
      <w:r w:rsidR="00BB60B6" w:rsidRPr="00F100C1">
        <w:rPr>
          <w:rStyle w:val="default"/>
          <w:rFonts w:cs="FrankRuehl" w:hint="cs"/>
          <w:vanish/>
          <w:sz w:val="22"/>
          <w:szCs w:val="22"/>
          <w:u w:val="single"/>
          <w:shd w:val="clear" w:color="auto" w:fill="FFFF99"/>
          <w:rtl/>
        </w:rPr>
        <w:t>ותכלול פירוט כאמור בתקנה 20, בעותק אחד, וכן אגרות ההגשה כמפורט בפרטים 1 עד 3, לפי העניין, בתוספת השנייה; כמו כן יוגש לרשות עותק של הבקשה על גבי התקן המשמש לאחסון חומר מחשב, כאמור בסעיף 11 לחוק</w:t>
      </w:r>
      <w:r w:rsidRPr="00F100C1">
        <w:rPr>
          <w:rStyle w:val="default"/>
          <w:rFonts w:cs="FrankRuehl" w:hint="cs"/>
          <w:vanish/>
          <w:sz w:val="22"/>
          <w:szCs w:val="22"/>
          <w:shd w:val="clear" w:color="auto" w:fill="FFFF99"/>
          <w:rtl/>
        </w:rPr>
        <w:t>.</w:t>
      </w:r>
    </w:p>
    <w:p w:rsidR="00B80B1D" w:rsidRPr="00F100C1" w:rsidRDefault="00B80B1D" w:rsidP="00B80B1D">
      <w:pPr>
        <w:pStyle w:val="P00"/>
        <w:spacing w:before="0"/>
        <w:ind w:left="0" w:right="1134"/>
        <w:rPr>
          <w:rStyle w:val="default"/>
          <w:rFonts w:cs="FrankRuehl" w:hint="cs"/>
          <w:vanish/>
          <w:sz w:val="20"/>
          <w:szCs w:val="20"/>
          <w:shd w:val="clear" w:color="auto" w:fill="FFFF99"/>
          <w:rtl/>
        </w:rPr>
      </w:pPr>
    </w:p>
    <w:p w:rsidR="00B80B1D" w:rsidRPr="00F100C1" w:rsidRDefault="00B80B1D" w:rsidP="00B80B1D">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B80B1D" w:rsidRPr="00F100C1" w:rsidRDefault="00B80B1D" w:rsidP="00B80B1D">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B80B1D" w:rsidRPr="00F100C1" w:rsidRDefault="00B80B1D" w:rsidP="00B80B1D">
      <w:pPr>
        <w:pStyle w:val="P00"/>
        <w:spacing w:before="0"/>
        <w:ind w:left="0" w:right="1134"/>
        <w:rPr>
          <w:rStyle w:val="default"/>
          <w:rFonts w:cs="FrankRuehl" w:hint="cs"/>
          <w:vanish/>
          <w:sz w:val="20"/>
          <w:szCs w:val="20"/>
          <w:shd w:val="clear" w:color="auto" w:fill="FFFF99"/>
          <w:rtl/>
        </w:rPr>
      </w:pPr>
      <w:hyperlink r:id="rId48"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68</w:t>
      </w:r>
    </w:p>
    <w:p w:rsidR="00B80B1D" w:rsidRPr="00F100C1" w:rsidRDefault="00B80B1D" w:rsidP="00B80B1D">
      <w:pPr>
        <w:pStyle w:val="P0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19.</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קשה לפטנט, לרבות בקשה לפטנט מוסף</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בקשה לפטנט המוגשת בנייר, לרבות בקשה לפטנט מוסף</w:t>
      </w:r>
      <w:r w:rsidRPr="00F100C1">
        <w:rPr>
          <w:rStyle w:val="default"/>
          <w:rFonts w:cs="FrankRuehl" w:hint="cs"/>
          <w:vanish/>
          <w:sz w:val="22"/>
          <w:szCs w:val="22"/>
          <w:shd w:val="clear" w:color="auto" w:fill="FFFF99"/>
          <w:rtl/>
        </w:rPr>
        <w:t>, תוגש לרשות בטופס מס' 2 שבתוספת הראשונ</w:t>
      </w:r>
      <w:r w:rsidRPr="00F100C1">
        <w:rPr>
          <w:rStyle w:val="default"/>
          <w:rFonts w:cs="FrankRuehl"/>
          <w:vanish/>
          <w:sz w:val="22"/>
          <w:szCs w:val="22"/>
          <w:shd w:val="clear" w:color="auto" w:fill="FFFF99"/>
          <w:rtl/>
        </w:rPr>
        <w:t>ה</w:t>
      </w:r>
      <w:r w:rsidRPr="00F100C1">
        <w:rPr>
          <w:rStyle w:val="default"/>
          <w:rFonts w:cs="FrankRuehl" w:hint="cs"/>
          <w:vanish/>
          <w:sz w:val="22"/>
          <w:szCs w:val="22"/>
          <w:shd w:val="clear" w:color="auto" w:fill="FFFF99"/>
          <w:rtl/>
        </w:rPr>
        <w:t xml:space="preserve"> (להלן </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טופס הבקשה) ותכלול פירוט כאמור בתקנה 20, בעותק אחד, וכן אגרות ההגשה כמפורט בפרטים 1 עד 3, לפי העניין, בתוספת השנייה; כמו כן יוגש לרשות עותק של הבקשה על גבי התקן המשמש לאחסון חומר מחשב, כאמור בסעיף 11 לחוק.</w:t>
      </w:r>
    </w:p>
    <w:p w:rsidR="00B80B1D" w:rsidRPr="00F100C1" w:rsidRDefault="00B80B1D" w:rsidP="00B80B1D">
      <w:pPr>
        <w:pStyle w:val="P00"/>
        <w:spacing w:before="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נמחקה).</w:t>
      </w:r>
    </w:p>
    <w:p w:rsidR="00BC5639" w:rsidRPr="00BC5639" w:rsidRDefault="00BC5639" w:rsidP="00BC5639">
      <w:pPr>
        <w:pStyle w:val="P00"/>
        <w:spacing w:before="0"/>
        <w:ind w:left="0" w:right="1134"/>
        <w:rPr>
          <w:rStyle w:val="default"/>
          <w:rFonts w:cs="FrankRuehl" w:hint="cs"/>
          <w:sz w:val="2"/>
          <w:szCs w:val="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u w:val="single"/>
          <w:shd w:val="clear" w:color="auto" w:fill="FFFF99"/>
          <w:rtl/>
        </w:rPr>
        <w:t>(ג)</w:t>
      </w:r>
      <w:r w:rsidRPr="00F100C1">
        <w:rPr>
          <w:rStyle w:val="default"/>
          <w:rFonts w:cs="FrankRuehl" w:hint="cs"/>
          <w:vanish/>
          <w:sz w:val="22"/>
          <w:szCs w:val="22"/>
          <w:u w:val="single"/>
          <w:shd w:val="clear" w:color="auto" w:fill="FFFF99"/>
          <w:rtl/>
        </w:rPr>
        <w:tab/>
        <w:t>בקשה לפטנט המוגשת באתר ההגשה כאמור בתקנה 11א(א), תכלול פירוט כאמור בתקנה 20, וכן אגרת הגשה כמפורט בפרטים 1 עד 3 בתוספת השנייה, לפי העניין; הוגשה בקשה לפטנט באתר ההגשה, יראוה כהגשת עותק של הבקשה על גבי התקן המשמש לאחסון חומר מחשב, כאמור בסעיף 11 לחוק.</w:t>
      </w:r>
      <w:bookmarkEnd w:id="55"/>
    </w:p>
    <w:p w:rsidR="00992BA7" w:rsidRDefault="003747E6">
      <w:pPr>
        <w:pStyle w:val="P00"/>
        <w:spacing w:before="72"/>
        <w:ind w:left="0" w:right="1134"/>
        <w:rPr>
          <w:rStyle w:val="default"/>
          <w:rFonts w:cs="FrankRuehl"/>
          <w:rtl/>
        </w:rPr>
      </w:pPr>
      <w:bookmarkStart w:id="56" w:name="Seif19"/>
      <w:bookmarkEnd w:id="56"/>
      <w:r>
        <w:rPr>
          <w:lang w:val="he-IL"/>
        </w:rPr>
        <mc:AlternateContent>
          <mc:Choice Requires="wps">
            <w:drawing>
              <wp:anchor distT="0" distB="0" distL="114300" distR="114300" simplePos="0" relativeHeight="251525120" behindDoc="0" locked="1" layoutInCell="0" allowOverlap="1">
                <wp:simplePos x="0" y="0"/>
                <wp:positionH relativeFrom="column">
                  <wp:posOffset>5899150</wp:posOffset>
                </wp:positionH>
                <wp:positionV relativeFrom="paragraph">
                  <wp:posOffset>102235</wp:posOffset>
                </wp:positionV>
                <wp:extent cx="953135" cy="160655"/>
                <wp:effectExtent l="0" t="0" r="0" b="0"/>
                <wp:wrapNone/>
                <wp:docPr id="26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606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ער</w:t>
                            </w:r>
                            <w:r>
                              <w:rPr>
                                <w:rFonts w:cs="Miriam" w:hint="cs"/>
                                <w:sz w:val="18"/>
                                <w:szCs w:val="18"/>
                                <w:rtl/>
                              </w:rPr>
                              <w:t>יכת הפירוט</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69" style="position:absolute;left:0;text-align:left;margin-left:464.5pt;margin-top:8.05pt;width:75.05pt;height:12.65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ער</w:t>
                      </w:r>
                      <w:r>
                        <w:rPr>
                          <w:rFonts w:cs="Miriam" w:hint="cs"/>
                          <w:sz w:val="18"/>
                          <w:szCs w:val="18"/>
                          <w:rtl/>
                        </w:rPr>
                        <w:t>יכת הפירוט</w:t>
                      </w:r>
                    </w:p>
                  </w:txbxContent>
                </v:textbox>
                <w10:anchorlock/>
              </v:rect>
            </w:pict>
          </mc:Fallback>
        </mc:AlternateContent>
      </w:r>
      <w:r w:rsidR="00992BA7">
        <w:rPr>
          <w:rStyle w:val="big-number"/>
          <w:rFonts w:cs="Miriam"/>
          <w:rtl/>
        </w:rPr>
        <w:t>20.</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פירוט יכלול את הנושאים הבאים כסדרם:</w:t>
      </w:r>
    </w:p>
    <w:p w:rsidR="00992BA7" w:rsidRDefault="00992BA7">
      <w:pPr>
        <w:pStyle w:val="P22"/>
        <w:spacing w:before="72"/>
        <w:ind w:left="1021" w:right="1134"/>
        <w:rPr>
          <w:rStyle w:val="default"/>
          <w:rFonts w:cs="FrankRuehl"/>
          <w:rtl/>
        </w:rPr>
      </w:pPr>
      <w:r>
        <w:rPr>
          <w:rStyle w:val="default"/>
          <w:rFonts w:cs="FrankRuehl"/>
          <w:rtl/>
        </w:rPr>
        <w:t>(1)</w:t>
      </w:r>
      <w:r>
        <w:rPr>
          <w:rStyle w:val="default"/>
          <w:rFonts w:cs="FrankRuehl"/>
          <w:rtl/>
        </w:rPr>
        <w:tab/>
        <w:t>מ</w:t>
      </w:r>
      <w:r>
        <w:rPr>
          <w:rStyle w:val="default"/>
          <w:rFonts w:cs="FrankRuehl" w:hint="cs"/>
          <w:rtl/>
        </w:rPr>
        <w:t>בוא המסביר</w:t>
      </w:r>
      <w:r>
        <w:rPr>
          <w:rStyle w:val="default"/>
          <w:rFonts w:cs="FrankRuehl"/>
          <w:rtl/>
        </w:rPr>
        <w:t xml:space="preserve"> </w:t>
      </w:r>
      <w:r>
        <w:rPr>
          <w:rStyle w:val="default"/>
          <w:rFonts w:cs="FrankRuehl" w:hint="cs"/>
          <w:rtl/>
        </w:rPr>
        <w:t>את ייעוד האמצאה ותיאור תמציתי של מצב הידיעות בשטח המקצועי שבו נעשתה האמצאה, עד כמה שהיה ידוע למבקש לאור האמצאה;</w:t>
      </w:r>
    </w:p>
    <w:p w:rsidR="00992BA7" w:rsidRDefault="003747E6" w:rsidP="00BB60B6">
      <w:pPr>
        <w:pStyle w:val="P22"/>
        <w:spacing w:before="72"/>
        <w:ind w:left="1021" w:right="1134"/>
        <w:rPr>
          <w:rStyle w:val="default"/>
          <w:rFonts w:cs="FrankRuehl"/>
          <w:rtl/>
        </w:rPr>
      </w:pPr>
      <w:r>
        <w:rPr>
          <w:rFonts w:cs="FrankRuehl" w:hint="cs"/>
          <w:sz w:val="26"/>
          <w:rtl/>
          <w:lang w:eastAsia="en-US"/>
        </w:rPr>
        <mc:AlternateContent>
          <mc:Choice Requires="wps">
            <w:drawing>
              <wp:anchor distT="0" distB="0" distL="114300" distR="114300" simplePos="0" relativeHeight="251725824" behindDoc="0" locked="0" layoutInCell="1" allowOverlap="1">
                <wp:simplePos x="0" y="0"/>
                <wp:positionH relativeFrom="column">
                  <wp:posOffset>5973445</wp:posOffset>
                </wp:positionH>
                <wp:positionV relativeFrom="paragraph">
                  <wp:posOffset>90170</wp:posOffset>
                </wp:positionV>
                <wp:extent cx="914400" cy="297815"/>
                <wp:effectExtent l="0" t="0" r="0" b="0"/>
                <wp:wrapNone/>
                <wp:docPr id="262"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78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BB60B6">
                            <w:pPr>
                              <w:spacing w:line="160" w:lineRule="exact"/>
                              <w:jc w:val="left"/>
                              <w:rPr>
                                <w:rFonts w:cs="Miriam" w:hint="cs"/>
                                <w:sz w:val="18"/>
                                <w:szCs w:val="18"/>
                                <w:rtl/>
                              </w:rPr>
                            </w:pPr>
                            <w:r>
                              <w:rPr>
                                <w:rFonts w:cs="Miriam" w:hint="cs"/>
                                <w:sz w:val="18"/>
                                <w:szCs w:val="18"/>
                                <w:rtl/>
                              </w:rPr>
                              <w:t>תק' תשע"ג-2012</w:t>
                            </w:r>
                          </w:p>
                          <w:p w:rsidR="00DC624D" w:rsidRDefault="00DC624D" w:rsidP="00BB60B6">
                            <w:pPr>
                              <w:spacing w:line="160" w:lineRule="exact"/>
                              <w:jc w:val="left"/>
                              <w:rPr>
                                <w:rFonts w:cs="Miriam" w:hint="cs"/>
                                <w:noProof/>
                                <w:sz w:val="18"/>
                                <w:szCs w:val="18"/>
                                <w:rtl/>
                              </w:rPr>
                            </w:pPr>
                            <w:r>
                              <w:rPr>
                                <w:rFonts w:cs="Miriam" w:hint="cs"/>
                                <w:sz w:val="18"/>
                                <w:szCs w:val="18"/>
                                <w:rtl/>
                              </w:rPr>
                              <w:t>תק' תשע"ד-2013</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9" o:spid="_x0000_s1070" type="#_x0000_t202" style="position:absolute;left:0;text-align:left;margin-left:470.35pt;margin-top:7.1pt;width:1in;height:23.4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" filled="f" stroked="f">
                <v:textbox inset="1mm,0,1mm,0">
                  <w:txbxContent>
                    <w:p w:rsidR="00DC624D" w:rsidRDefault="00DC624D" w:rsidP="00BB60B6">
                      <w:pPr>
                        <w:spacing w:line="160" w:lineRule="exact"/>
                        <w:jc w:val="left"/>
                        <w:rPr>
                          <w:rFonts w:cs="Miriam" w:hint="cs"/>
                          <w:sz w:val="18"/>
                          <w:szCs w:val="18"/>
                          <w:rtl/>
                        </w:rPr>
                      </w:pPr>
                      <w:r>
                        <w:rPr>
                          <w:rFonts w:cs="Miriam" w:hint="cs"/>
                          <w:sz w:val="18"/>
                          <w:szCs w:val="18"/>
                          <w:rtl/>
                        </w:rPr>
                        <w:t>תק' תשע"ג-2012</w:t>
                      </w:r>
                    </w:p>
                    <w:p w:rsidR="00DC624D" w:rsidRDefault="00DC624D" w:rsidP="00BB60B6">
                      <w:pPr>
                        <w:spacing w:line="160" w:lineRule="exact"/>
                        <w:jc w:val="left"/>
                        <w:rPr>
                          <w:rFonts w:cs="Miriam" w:hint="cs"/>
                          <w:noProof/>
                          <w:sz w:val="18"/>
                          <w:szCs w:val="18"/>
                          <w:rtl/>
                        </w:rPr>
                      </w:pPr>
                      <w:r>
                        <w:rPr>
                          <w:rFonts w:cs="Miriam" w:hint="cs"/>
                          <w:sz w:val="18"/>
                          <w:szCs w:val="18"/>
                          <w:rtl/>
                        </w:rPr>
                        <w:t>תק' תשע"ד-2013</w:t>
                      </w:r>
                    </w:p>
                  </w:txbxContent>
                </v:textbox>
              </v:shape>
            </w:pict>
          </mc:Fallback>
        </mc:AlternateContent>
      </w:r>
      <w:r w:rsidR="00992BA7">
        <w:rPr>
          <w:rStyle w:val="default"/>
          <w:rFonts w:cs="FrankRuehl" w:hint="cs"/>
          <w:rtl/>
        </w:rPr>
        <w:t>(2)</w:t>
      </w:r>
      <w:r w:rsidR="00992BA7">
        <w:rPr>
          <w:rStyle w:val="default"/>
          <w:rFonts w:cs="FrankRuehl"/>
          <w:rtl/>
        </w:rPr>
        <w:tab/>
        <w:t>ת</w:t>
      </w:r>
      <w:r w:rsidR="00992BA7">
        <w:rPr>
          <w:rStyle w:val="default"/>
          <w:rFonts w:cs="FrankRuehl" w:hint="cs"/>
          <w:rtl/>
        </w:rPr>
        <w:t>יאור האמצאה בהסתמכות על</w:t>
      </w:r>
      <w:r w:rsidR="00992BA7">
        <w:rPr>
          <w:rStyle w:val="default"/>
          <w:rFonts w:cs="FrankRuehl"/>
          <w:rtl/>
        </w:rPr>
        <w:t xml:space="preserve"> ש</w:t>
      </w:r>
      <w:r w:rsidR="00992BA7">
        <w:rPr>
          <w:rStyle w:val="default"/>
          <w:rFonts w:cs="FrankRuehl" w:hint="cs"/>
          <w:rtl/>
        </w:rPr>
        <w:t>רטוטים</w:t>
      </w:r>
      <w:r w:rsidR="00BB60B6">
        <w:rPr>
          <w:rStyle w:val="default"/>
          <w:rFonts w:cs="FrankRuehl" w:hint="cs"/>
          <w:rtl/>
        </w:rPr>
        <w:t>,</w:t>
      </w:r>
      <w:r w:rsidR="00992BA7">
        <w:rPr>
          <w:rStyle w:val="default"/>
          <w:rFonts w:cs="FrankRuehl" w:hint="cs"/>
          <w:rtl/>
        </w:rPr>
        <w:t xml:space="preserve"> הדגמות </w:t>
      </w:r>
      <w:r w:rsidR="00BB60B6">
        <w:rPr>
          <w:rStyle w:val="default"/>
          <w:rFonts w:cs="FrankRuehl" w:hint="cs"/>
          <w:rtl/>
        </w:rPr>
        <w:t xml:space="preserve">או רצפים גנטיים </w:t>
      </w:r>
      <w:r w:rsidR="00992BA7">
        <w:rPr>
          <w:rStyle w:val="default"/>
          <w:rFonts w:cs="FrankRuehl" w:hint="cs"/>
          <w:rtl/>
        </w:rPr>
        <w:t>במידה הדרושה להבנתה</w:t>
      </w:r>
      <w:r w:rsidR="00E075CE" w:rsidRPr="00E075CE">
        <w:rPr>
          <w:rStyle w:val="default"/>
          <w:rFonts w:cs="FrankRuehl" w:hint="cs"/>
          <w:rtl/>
        </w:rPr>
        <w:t>; בחר המבקש להפנות להפקדת חומר ביולוגי במוסד הפקדה לפי סעיף 12(ב) לחוק, תיעשה ההפניה לפי תקנת משנה (א1)</w:t>
      </w:r>
      <w:r w:rsidR="00992BA7">
        <w:rPr>
          <w:rStyle w:val="default"/>
          <w:rFonts w:cs="FrankRuehl" w:hint="cs"/>
          <w:rtl/>
        </w:rPr>
        <w:t>;</w:t>
      </w:r>
    </w:p>
    <w:p w:rsidR="00992BA7" w:rsidRDefault="00992BA7">
      <w:pPr>
        <w:pStyle w:val="P22"/>
        <w:spacing w:before="72"/>
        <w:ind w:left="1021" w:right="1134"/>
        <w:rPr>
          <w:rStyle w:val="default"/>
          <w:rFonts w:cs="FrankRuehl"/>
          <w:rtl/>
        </w:rPr>
      </w:pPr>
      <w:r>
        <w:rPr>
          <w:rStyle w:val="default"/>
          <w:rFonts w:cs="FrankRuehl" w:hint="cs"/>
          <w:rtl/>
        </w:rPr>
        <w:t>(3)</w:t>
      </w:r>
      <w:r>
        <w:rPr>
          <w:rStyle w:val="default"/>
          <w:rFonts w:cs="FrankRuehl"/>
          <w:rtl/>
        </w:rPr>
        <w:tab/>
        <w:t>ת</w:t>
      </w:r>
      <w:r>
        <w:rPr>
          <w:rStyle w:val="default"/>
          <w:rFonts w:cs="FrankRuehl" w:hint="cs"/>
          <w:rtl/>
        </w:rPr>
        <w:t>ביעה המגדירה את האמצאה בצורה תמציתית וברורה.</w:t>
      </w:r>
    </w:p>
    <w:p w:rsidR="00E075CE" w:rsidRPr="00E075CE" w:rsidRDefault="003747E6" w:rsidP="00E075CE">
      <w:pPr>
        <w:pStyle w:val="P00"/>
        <w:spacing w:before="72"/>
        <w:ind w:left="0" w:right="1134"/>
        <w:rPr>
          <w:rStyle w:val="default"/>
          <w:rFonts w:cs="FrankRuehl" w:hint="cs"/>
          <w:rtl/>
        </w:rPr>
      </w:pPr>
      <w:r>
        <w:rPr>
          <w:rFonts w:cs="FrankRuehl" w:hint="cs"/>
          <w:sz w:val="26"/>
          <w:rtl/>
          <w:lang w:eastAsia="en-US"/>
        </w:rPr>
        <mc:AlternateContent>
          <mc:Choice Requires="wps">
            <w:drawing>
              <wp:anchor distT="0" distB="0" distL="114300" distR="114300" simplePos="0" relativeHeight="251747328" behindDoc="0" locked="0" layoutInCell="1" allowOverlap="1">
                <wp:simplePos x="0" y="0"/>
                <wp:positionH relativeFrom="column">
                  <wp:posOffset>5973445</wp:posOffset>
                </wp:positionH>
                <wp:positionV relativeFrom="paragraph">
                  <wp:posOffset>90170</wp:posOffset>
                </wp:positionV>
                <wp:extent cx="914400" cy="114935"/>
                <wp:effectExtent l="0" t="0" r="0" b="0"/>
                <wp:wrapNone/>
                <wp:docPr id="261" name="Text 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149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E075CE">
                            <w:pPr>
                              <w:spacing w:line="160" w:lineRule="exact"/>
                              <w:jc w:val="left"/>
                              <w:rPr>
                                <w:rFonts w:cs="Miriam" w:hint="cs"/>
                                <w:noProof/>
                                <w:sz w:val="18"/>
                                <w:szCs w:val="18"/>
                                <w:rtl/>
                              </w:rPr>
                            </w:pPr>
                            <w:r>
                              <w:rPr>
                                <w:rFonts w:cs="Miriam" w:hint="cs"/>
                                <w:sz w:val="18"/>
                                <w:szCs w:val="18"/>
                                <w:rtl/>
                              </w:rPr>
                              <w:t>תק' תשע"ד-2013</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0" o:spid="_x0000_s1071" type="#_x0000_t202" style="position:absolute;left:0;text-align:left;margin-left:470.35pt;margin-top:7.1pt;width:1in;height:9.0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" filled="f" stroked="f">
                <v:textbox inset="1mm,0,1mm,0">
                  <w:txbxContent>
                    <w:p w:rsidR="00DC624D" w:rsidRDefault="00DC624D" w:rsidP="00E075CE">
                      <w:pPr>
                        <w:spacing w:line="160" w:lineRule="exact"/>
                        <w:jc w:val="left"/>
                        <w:rPr>
                          <w:rFonts w:cs="Miriam" w:hint="cs"/>
                          <w:noProof/>
                          <w:sz w:val="18"/>
                          <w:szCs w:val="18"/>
                          <w:rtl/>
                        </w:rPr>
                      </w:pPr>
                      <w:r>
                        <w:rPr>
                          <w:rFonts w:cs="Miriam" w:hint="cs"/>
                          <w:sz w:val="18"/>
                          <w:szCs w:val="18"/>
                          <w:rtl/>
                        </w:rPr>
                        <w:t>תק' תשע"ד-2013</w:t>
                      </w:r>
                    </w:p>
                  </w:txbxContent>
                </v:textbox>
              </v:shape>
            </w:pict>
          </mc:Fallback>
        </mc:AlternateContent>
      </w:r>
      <w:r w:rsidR="00E075CE">
        <w:rPr>
          <w:rStyle w:val="default"/>
          <w:rFonts w:cs="FrankRuehl" w:hint="cs"/>
          <w:rtl/>
        </w:rPr>
        <w:tab/>
      </w:r>
      <w:r w:rsidR="00E075CE" w:rsidRPr="00E075CE">
        <w:rPr>
          <w:rStyle w:val="default"/>
          <w:rFonts w:cs="FrankRuehl" w:hint="cs"/>
          <w:rtl/>
        </w:rPr>
        <w:t>(א1)</w:t>
      </w:r>
      <w:r w:rsidR="00E075CE">
        <w:rPr>
          <w:rStyle w:val="default"/>
          <w:rFonts w:cs="FrankRuehl" w:hint="cs"/>
          <w:rtl/>
        </w:rPr>
        <w:tab/>
      </w:r>
      <w:r w:rsidR="00E075CE" w:rsidRPr="00E075CE">
        <w:rPr>
          <w:rStyle w:val="default"/>
          <w:rFonts w:cs="FrankRuehl" w:hint="cs"/>
          <w:rtl/>
        </w:rPr>
        <w:t>הפניה לפי תקנת משנה (א)(2) תיעשה בדרך המפורטת להלן:</w:t>
      </w:r>
    </w:p>
    <w:p w:rsidR="00E075CE" w:rsidRPr="00E075CE" w:rsidRDefault="00E075CE" w:rsidP="00E075CE">
      <w:pPr>
        <w:pStyle w:val="P22"/>
        <w:spacing w:before="72"/>
        <w:ind w:left="1021" w:right="1134"/>
        <w:rPr>
          <w:rStyle w:val="default"/>
          <w:rFonts w:cs="FrankRuehl" w:hint="cs"/>
          <w:sz w:val="20"/>
          <w:rtl/>
        </w:rPr>
      </w:pPr>
      <w:r w:rsidRPr="00E075CE">
        <w:rPr>
          <w:rStyle w:val="default"/>
          <w:rFonts w:cs="FrankRuehl" w:hint="cs"/>
          <w:sz w:val="20"/>
          <w:rtl/>
        </w:rPr>
        <w:t>(1)</w:t>
      </w:r>
      <w:r w:rsidRPr="00E075CE">
        <w:rPr>
          <w:rStyle w:val="default"/>
          <w:rFonts w:cs="FrankRuehl" w:hint="cs"/>
          <w:sz w:val="20"/>
          <w:rtl/>
        </w:rPr>
        <w:tab/>
        <w:t>בעת הגשת הבקשה לפטנט יצוין בתיאור האמצאה מוסד ומספר ההפקדה והמועד שבו נעשתה ההפקדה; כמו כן יצורף אישור קבלת החומר הביולוגי שנתן מוסד ההפקדה לפי כללי אמנת בודפשט, כפי שהם מפורסמים באתר האינטרנט של הארגון העולמי לקניין רוחני (</w:t>
      </w:r>
      <w:r w:rsidRPr="00E075CE">
        <w:rPr>
          <w:rStyle w:val="default"/>
          <w:rFonts w:cs="FrankRuehl"/>
          <w:sz w:val="20"/>
        </w:rPr>
        <w:t>WIPO – World Intellectual Property Organization</w:t>
      </w:r>
      <w:r w:rsidRPr="00E075CE">
        <w:rPr>
          <w:rStyle w:val="default"/>
          <w:rFonts w:cs="FrankRuehl" w:hint="cs"/>
          <w:sz w:val="20"/>
          <w:rtl/>
        </w:rPr>
        <w:t>) (בתקנה זו – אישור הקבלה);</w:t>
      </w:r>
    </w:p>
    <w:p w:rsidR="00E075CE" w:rsidRPr="00E075CE" w:rsidRDefault="00E075CE" w:rsidP="00E075CE">
      <w:pPr>
        <w:pStyle w:val="P22"/>
        <w:spacing w:before="72"/>
        <w:ind w:left="1021" w:right="1134"/>
        <w:rPr>
          <w:rStyle w:val="default"/>
          <w:rFonts w:cs="FrankRuehl" w:hint="cs"/>
          <w:sz w:val="20"/>
          <w:rtl/>
        </w:rPr>
      </w:pPr>
      <w:r w:rsidRPr="00E075CE">
        <w:rPr>
          <w:rStyle w:val="default"/>
          <w:rFonts w:cs="FrankRuehl" w:hint="cs"/>
          <w:sz w:val="20"/>
          <w:rtl/>
        </w:rPr>
        <w:t>(2)</w:t>
      </w:r>
      <w:r w:rsidRPr="00E075CE">
        <w:rPr>
          <w:rStyle w:val="default"/>
          <w:rFonts w:cs="FrankRuehl" w:hint="cs"/>
          <w:sz w:val="20"/>
          <w:rtl/>
        </w:rPr>
        <w:tab/>
        <w:t>במקרה של הפקדה חדשה, כמשמעותה בסעיף 4 לאמנת בודפשט, של חומר ביולוגי שכבר הופקד, יעדכן בעל הבקשה או הפטנט, לפי העניין, את הרשות במספר ההפקדה החדשה ויצרף את אישור הקבלה בתוך שלושה חודשים מיום שניתן; על תיקון הבקשה או הפטנט, לפי העניין, יחולו הוראות סעיפים 22, 29 ו-65 לחוק.</w:t>
      </w:r>
    </w:p>
    <w:p w:rsidR="00992BA7" w:rsidRDefault="003747E6" w:rsidP="00BC5639">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65760"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260" name="Text Box 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BC5639">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7" o:spid="_x0000_s1072" type="#_x0000_t202" style="position:absolute;left:0;text-align:left;margin-left:470.35pt;margin-top:7.1pt;width:1in;height:11.2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x55xzeMBAACuAwAADgAAAAAAAAAAAAAAAAAuAgAAZHJzL2Uyb0RvYy54bWxQSwEC&#10;LQAUAAYACAAAACEAXO8U0d8AAAAKAQAADwAAAAAAAAAAAAAAAAA9BAAAZHJzL2Rvd25yZXYueG1s&#10;UEsFBgAAAAAEAAQA8wAAAEkFAAAAAA==&#10;" filled="f" stroked="f">
                <v:textbox inset="1mm,0,1mm,0">
                  <w:txbxContent>
                    <w:p w:rsidR="00DC624D" w:rsidRDefault="00DC624D" w:rsidP="00BC5639">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v:textbox>
                <w10:anchorlock/>
              </v:shape>
            </w:pict>
          </mc:Fallback>
        </mc:AlternateContent>
      </w:r>
      <w:r w:rsidR="00992BA7">
        <w:rPr>
          <w:rFonts w:cs="FrankRuehl"/>
          <w:sz w:val="26"/>
          <w:rtl/>
        </w:rPr>
        <w:tab/>
      </w:r>
      <w:r w:rsidR="00992BA7">
        <w:rPr>
          <w:rStyle w:val="default"/>
          <w:rFonts w:cs="FrankRuehl"/>
          <w:rtl/>
        </w:rPr>
        <w:t>(ב</w:t>
      </w:r>
      <w:r w:rsidR="00992BA7">
        <w:rPr>
          <w:rStyle w:val="default"/>
          <w:rFonts w:cs="FrankRuehl" w:hint="cs"/>
          <w:rtl/>
        </w:rPr>
        <w:t>)</w:t>
      </w:r>
      <w:r w:rsidR="00992BA7">
        <w:rPr>
          <w:rStyle w:val="default"/>
          <w:rFonts w:cs="FrankRuehl"/>
          <w:rtl/>
        </w:rPr>
        <w:tab/>
      </w:r>
      <w:r w:rsidR="00BC5639">
        <w:rPr>
          <w:rStyle w:val="default"/>
          <w:rFonts w:cs="FrankRuehl" w:hint="cs"/>
          <w:rtl/>
        </w:rPr>
        <w:t>(בוטלה)</w:t>
      </w:r>
      <w:r w:rsidR="00992BA7">
        <w:rPr>
          <w:rStyle w:val="default"/>
          <w:rFonts w:cs="FrankRuehl" w:hint="cs"/>
          <w:rtl/>
        </w:rPr>
        <w:t>.</w:t>
      </w:r>
    </w:p>
    <w:p w:rsidR="00BB60B6" w:rsidRPr="00F100C1" w:rsidRDefault="00BB60B6" w:rsidP="00BB60B6">
      <w:pPr>
        <w:pStyle w:val="P00"/>
        <w:spacing w:before="0"/>
        <w:ind w:left="1021" w:right="1134"/>
        <w:rPr>
          <w:rFonts w:cs="FrankRuehl" w:hint="cs"/>
          <w:vanish/>
          <w:color w:val="FF0000"/>
          <w:szCs w:val="20"/>
          <w:shd w:val="clear" w:color="auto" w:fill="FFFF99"/>
          <w:rtl/>
        </w:rPr>
      </w:pPr>
      <w:bookmarkStart w:id="57" w:name="Rov355"/>
      <w:r w:rsidRPr="00F100C1">
        <w:rPr>
          <w:rFonts w:cs="FrankRuehl" w:hint="cs"/>
          <w:vanish/>
          <w:color w:val="FF0000"/>
          <w:szCs w:val="20"/>
          <w:shd w:val="clear" w:color="auto" w:fill="FFFF99"/>
          <w:rtl/>
        </w:rPr>
        <w:t>מיום 25.11.2012</w:t>
      </w:r>
    </w:p>
    <w:p w:rsidR="00BB60B6" w:rsidRPr="00F100C1" w:rsidRDefault="00BB60B6" w:rsidP="00BB60B6">
      <w:pPr>
        <w:pStyle w:val="P00"/>
        <w:spacing w:before="0"/>
        <w:ind w:left="1021"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BB60B6" w:rsidRPr="00F100C1" w:rsidRDefault="00BB60B6" w:rsidP="00BB60B6">
      <w:pPr>
        <w:pStyle w:val="P00"/>
        <w:spacing w:before="0"/>
        <w:ind w:left="1021" w:right="1134"/>
        <w:rPr>
          <w:rFonts w:cs="FrankRuehl" w:hint="cs"/>
          <w:vanish/>
          <w:szCs w:val="20"/>
          <w:shd w:val="clear" w:color="auto" w:fill="FFFF99"/>
          <w:rtl/>
        </w:rPr>
      </w:pPr>
      <w:hyperlink r:id="rId49"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214</w:t>
      </w:r>
    </w:p>
    <w:p w:rsidR="00BB60B6" w:rsidRPr="00F100C1" w:rsidRDefault="00BB60B6" w:rsidP="00BB60B6">
      <w:pPr>
        <w:pStyle w:val="P22"/>
        <w:ind w:left="1021" w:right="113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ab/>
        <w:t>ת</w:t>
      </w:r>
      <w:r w:rsidRPr="00F100C1">
        <w:rPr>
          <w:rStyle w:val="default"/>
          <w:rFonts w:cs="FrankRuehl" w:hint="cs"/>
          <w:vanish/>
          <w:sz w:val="22"/>
          <w:szCs w:val="22"/>
          <w:shd w:val="clear" w:color="auto" w:fill="FFFF99"/>
          <w:rtl/>
        </w:rPr>
        <w:t>יאור האמצאה בהסתמכות על</w:t>
      </w:r>
      <w:r w:rsidRPr="00F100C1">
        <w:rPr>
          <w:rStyle w:val="default"/>
          <w:rFonts w:cs="FrankRuehl"/>
          <w:vanish/>
          <w:sz w:val="22"/>
          <w:szCs w:val="22"/>
          <w:shd w:val="clear" w:color="auto" w:fill="FFFF99"/>
          <w:rtl/>
        </w:rPr>
        <w:t xml:space="preserve"> </w:t>
      </w:r>
      <w:r w:rsidRPr="00F100C1">
        <w:rPr>
          <w:rStyle w:val="default"/>
          <w:rFonts w:cs="FrankRuehl"/>
          <w:strike/>
          <w:vanish/>
          <w:sz w:val="22"/>
          <w:szCs w:val="22"/>
          <w:shd w:val="clear" w:color="auto" w:fill="FFFF99"/>
          <w:rtl/>
        </w:rPr>
        <w:t>ש</w:t>
      </w:r>
      <w:r w:rsidRPr="00F100C1">
        <w:rPr>
          <w:rStyle w:val="default"/>
          <w:rFonts w:cs="FrankRuehl" w:hint="cs"/>
          <w:strike/>
          <w:vanish/>
          <w:sz w:val="22"/>
          <w:szCs w:val="22"/>
          <w:shd w:val="clear" w:color="auto" w:fill="FFFF99"/>
          <w:rtl/>
        </w:rPr>
        <w:t>רטוטים או הדגמות</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שרטוטים, הדגמות או רצפים גנטיים</w:t>
      </w:r>
      <w:r w:rsidRPr="00F100C1">
        <w:rPr>
          <w:rStyle w:val="default"/>
          <w:rFonts w:cs="FrankRuehl" w:hint="cs"/>
          <w:vanish/>
          <w:sz w:val="22"/>
          <w:szCs w:val="22"/>
          <w:shd w:val="clear" w:color="auto" w:fill="FFFF99"/>
          <w:rtl/>
        </w:rPr>
        <w:t xml:space="preserve"> במידה הדרושה להבנתה;</w:t>
      </w:r>
    </w:p>
    <w:p w:rsidR="00487FA0" w:rsidRPr="00F100C1" w:rsidRDefault="00487FA0" w:rsidP="00487FA0">
      <w:pPr>
        <w:pStyle w:val="P00"/>
        <w:spacing w:before="0"/>
        <w:ind w:left="0" w:right="1134"/>
        <w:rPr>
          <w:rFonts w:cs="FrankRuehl" w:hint="cs"/>
          <w:vanish/>
          <w:szCs w:val="20"/>
          <w:shd w:val="clear" w:color="auto" w:fill="FFFF99"/>
          <w:rtl/>
        </w:rPr>
      </w:pPr>
    </w:p>
    <w:p w:rsidR="00487FA0" w:rsidRPr="00F100C1" w:rsidRDefault="00487FA0" w:rsidP="00487FA0">
      <w:pPr>
        <w:pStyle w:val="P00"/>
        <w:spacing w:before="0"/>
        <w:ind w:left="0" w:right="1134"/>
        <w:rPr>
          <w:rFonts w:cs="FrankRuehl" w:hint="cs"/>
          <w:vanish/>
          <w:color w:val="FF0000"/>
          <w:szCs w:val="20"/>
          <w:shd w:val="clear" w:color="auto" w:fill="FFFF99"/>
          <w:rtl/>
        </w:rPr>
      </w:pPr>
      <w:r w:rsidRPr="00F100C1">
        <w:rPr>
          <w:rFonts w:cs="FrankRuehl" w:hint="cs"/>
          <w:vanish/>
          <w:color w:val="FF0000"/>
          <w:szCs w:val="20"/>
          <w:shd w:val="clear" w:color="auto" w:fill="FFFF99"/>
          <w:rtl/>
        </w:rPr>
        <w:t>מיום 12.9.2013</w:t>
      </w:r>
    </w:p>
    <w:p w:rsidR="00487FA0" w:rsidRPr="00F100C1" w:rsidRDefault="00487FA0" w:rsidP="00487FA0">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תשע"ד-2013</w:t>
      </w:r>
    </w:p>
    <w:p w:rsidR="00487FA0" w:rsidRPr="00F100C1" w:rsidRDefault="00487FA0" w:rsidP="00487FA0">
      <w:pPr>
        <w:pStyle w:val="P00"/>
        <w:spacing w:before="0"/>
        <w:ind w:left="0" w:right="1134"/>
        <w:rPr>
          <w:rFonts w:cs="FrankRuehl" w:hint="cs"/>
          <w:vanish/>
          <w:szCs w:val="20"/>
          <w:shd w:val="clear" w:color="auto" w:fill="FFFF99"/>
          <w:rtl/>
        </w:rPr>
      </w:pPr>
      <w:hyperlink r:id="rId50" w:history="1">
        <w:r w:rsidRPr="00F100C1">
          <w:rPr>
            <w:rStyle w:val="Hyperlink"/>
            <w:rFonts w:cs="FrankRuehl" w:hint="cs"/>
            <w:vanish/>
            <w:szCs w:val="20"/>
            <w:shd w:val="clear" w:color="auto" w:fill="FFFF99"/>
            <w:rtl/>
          </w:rPr>
          <w:t>ק"ת תשע"ד מס' 7289</w:t>
        </w:r>
      </w:hyperlink>
      <w:r w:rsidRPr="00F100C1">
        <w:rPr>
          <w:rFonts w:cs="FrankRuehl" w:hint="cs"/>
          <w:vanish/>
          <w:szCs w:val="20"/>
          <w:shd w:val="clear" w:color="auto" w:fill="FFFF99"/>
          <w:rtl/>
        </w:rPr>
        <w:t xml:space="preserve"> מיום 12.9.2013 עמ' 21</w:t>
      </w:r>
    </w:p>
    <w:p w:rsidR="00487FA0" w:rsidRPr="00F100C1" w:rsidRDefault="00487FA0" w:rsidP="00487FA0">
      <w:pPr>
        <w:pStyle w:val="P0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פירוט יכלול את הנושאים הבאים כסדרם:</w:t>
      </w:r>
    </w:p>
    <w:p w:rsidR="00487FA0" w:rsidRPr="00F100C1" w:rsidRDefault="00487FA0" w:rsidP="00487FA0">
      <w:pPr>
        <w:pStyle w:val="P22"/>
        <w:spacing w:before="0"/>
        <w:ind w:left="1021"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מ</w:t>
      </w:r>
      <w:r w:rsidRPr="00F100C1">
        <w:rPr>
          <w:rStyle w:val="default"/>
          <w:rFonts w:cs="FrankRuehl" w:hint="cs"/>
          <w:vanish/>
          <w:sz w:val="22"/>
          <w:szCs w:val="22"/>
          <w:shd w:val="clear" w:color="auto" w:fill="FFFF99"/>
          <w:rtl/>
        </w:rPr>
        <w:t>בוא המסביר</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את ייעוד האמצאה ותיאור תמציתי של מצב הידיעות בשטח המקצועי שבו נעשתה האמצאה, עד כמה שהיה ידוע למבקש לאור האמצאה;</w:t>
      </w:r>
    </w:p>
    <w:p w:rsidR="00487FA0" w:rsidRPr="00F100C1" w:rsidRDefault="00487FA0" w:rsidP="00487FA0">
      <w:pPr>
        <w:pStyle w:val="P22"/>
        <w:spacing w:before="0"/>
        <w:ind w:left="1021" w:right="1134"/>
        <w:rPr>
          <w:rStyle w:val="default"/>
          <w:rFonts w:cs="FrankRuehl"/>
          <w:vanish/>
          <w:sz w:val="22"/>
          <w:szCs w:val="22"/>
          <w:u w:val="single"/>
          <w:shd w:val="clear" w:color="auto" w:fill="FFFF99"/>
          <w:rtl/>
        </w:rPr>
      </w:pP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ab/>
        <w:t>ת</w:t>
      </w:r>
      <w:r w:rsidRPr="00F100C1">
        <w:rPr>
          <w:rStyle w:val="default"/>
          <w:rFonts w:cs="FrankRuehl" w:hint="cs"/>
          <w:vanish/>
          <w:sz w:val="22"/>
          <w:szCs w:val="22"/>
          <w:shd w:val="clear" w:color="auto" w:fill="FFFF99"/>
          <w:rtl/>
        </w:rPr>
        <w:t>יאור האמצאה בהסתמכות על</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 xml:space="preserve">רטוטים, הדגמות או רצפים גנטיים במידה הדרושה להבנתה; </w:t>
      </w:r>
      <w:r w:rsidRPr="00F100C1">
        <w:rPr>
          <w:rStyle w:val="default"/>
          <w:rFonts w:cs="FrankRuehl" w:hint="cs"/>
          <w:vanish/>
          <w:sz w:val="22"/>
          <w:szCs w:val="22"/>
          <w:u w:val="single"/>
          <w:shd w:val="clear" w:color="auto" w:fill="FFFF99"/>
          <w:rtl/>
        </w:rPr>
        <w:t>בחר המבקש להפנות להפקדת חומר ביולוגי במוסד הפקדה לפי סעיף 12(ב) לחוק, תיעשה ההפניה לפי תקנת משנה (א1);</w:t>
      </w:r>
    </w:p>
    <w:p w:rsidR="00487FA0" w:rsidRPr="00F100C1" w:rsidRDefault="00487FA0" w:rsidP="00487FA0">
      <w:pPr>
        <w:pStyle w:val="P22"/>
        <w:spacing w:before="0"/>
        <w:ind w:left="1021"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(3)</w:t>
      </w:r>
      <w:r w:rsidRPr="00F100C1">
        <w:rPr>
          <w:rStyle w:val="default"/>
          <w:rFonts w:cs="FrankRuehl"/>
          <w:vanish/>
          <w:sz w:val="22"/>
          <w:szCs w:val="22"/>
          <w:shd w:val="clear" w:color="auto" w:fill="FFFF99"/>
          <w:rtl/>
        </w:rPr>
        <w:tab/>
        <w:t>ת</w:t>
      </w:r>
      <w:r w:rsidRPr="00F100C1">
        <w:rPr>
          <w:rStyle w:val="default"/>
          <w:rFonts w:cs="FrankRuehl" w:hint="cs"/>
          <w:vanish/>
          <w:sz w:val="22"/>
          <w:szCs w:val="22"/>
          <w:shd w:val="clear" w:color="auto" w:fill="FFFF99"/>
          <w:rtl/>
        </w:rPr>
        <w:t>ביעה המגדירה את האמצאה בצורה תמציתית וברורה.</w:t>
      </w:r>
    </w:p>
    <w:p w:rsidR="00487FA0" w:rsidRPr="00F100C1" w:rsidRDefault="00487FA0" w:rsidP="00487FA0">
      <w:pPr>
        <w:pStyle w:val="P00"/>
        <w:spacing w:before="0"/>
        <w:ind w:left="0" w:right="1134"/>
        <w:rPr>
          <w:rFonts w:cs="FrankRuehl" w:hint="cs"/>
          <w:vanish/>
          <w:sz w:val="22"/>
          <w:szCs w:val="22"/>
          <w:u w:val="single"/>
          <w:shd w:val="clear" w:color="auto" w:fill="FFFF99"/>
          <w:rtl/>
        </w:rPr>
      </w:pPr>
      <w:r w:rsidRPr="00F100C1">
        <w:rPr>
          <w:rFonts w:cs="FrankRuehl" w:hint="cs"/>
          <w:vanish/>
          <w:sz w:val="22"/>
          <w:szCs w:val="22"/>
          <w:shd w:val="clear" w:color="auto" w:fill="FFFF99"/>
          <w:rtl/>
        </w:rPr>
        <w:tab/>
      </w:r>
      <w:r w:rsidRPr="00F100C1">
        <w:rPr>
          <w:rFonts w:cs="FrankRuehl" w:hint="cs"/>
          <w:vanish/>
          <w:sz w:val="22"/>
          <w:szCs w:val="22"/>
          <w:u w:val="single"/>
          <w:shd w:val="clear" w:color="auto" w:fill="FFFF99"/>
          <w:rtl/>
        </w:rPr>
        <w:t>(א1)</w:t>
      </w:r>
      <w:r w:rsidRPr="00F100C1">
        <w:rPr>
          <w:rFonts w:cs="FrankRuehl" w:hint="cs"/>
          <w:vanish/>
          <w:sz w:val="22"/>
          <w:szCs w:val="22"/>
          <w:u w:val="single"/>
          <w:shd w:val="clear" w:color="auto" w:fill="FFFF99"/>
          <w:rtl/>
        </w:rPr>
        <w:tab/>
        <w:t>הפניה לפי תקנת משנה (א)(2) תיעשה בדרך המפורטת להלן:</w:t>
      </w:r>
    </w:p>
    <w:p w:rsidR="00487FA0" w:rsidRPr="00F100C1" w:rsidRDefault="00487FA0" w:rsidP="00E075CE">
      <w:pPr>
        <w:pStyle w:val="P00"/>
        <w:spacing w:before="0"/>
        <w:ind w:left="1021" w:right="1134"/>
        <w:rPr>
          <w:rFonts w:cs="FrankRuehl" w:hint="cs"/>
          <w:vanish/>
          <w:sz w:val="18"/>
          <w:szCs w:val="22"/>
          <w:u w:val="single"/>
          <w:shd w:val="clear" w:color="auto" w:fill="FFFF99"/>
          <w:rtl/>
        </w:rPr>
      </w:pPr>
      <w:r w:rsidRPr="00F100C1">
        <w:rPr>
          <w:rFonts w:cs="FrankRuehl" w:hint="cs"/>
          <w:vanish/>
          <w:sz w:val="18"/>
          <w:szCs w:val="22"/>
          <w:u w:val="single"/>
          <w:shd w:val="clear" w:color="auto" w:fill="FFFF99"/>
          <w:rtl/>
        </w:rPr>
        <w:t>(1)</w:t>
      </w:r>
      <w:r w:rsidRPr="00F100C1">
        <w:rPr>
          <w:rFonts w:cs="FrankRuehl" w:hint="cs"/>
          <w:vanish/>
          <w:sz w:val="18"/>
          <w:szCs w:val="22"/>
          <w:u w:val="single"/>
          <w:shd w:val="clear" w:color="auto" w:fill="FFFF99"/>
          <w:rtl/>
        </w:rPr>
        <w:tab/>
        <w:t>בעת הגשת הבקשה לפטנט יצוין בתיאור האמצאה מוסד ומספר ההפקדה והמועד שבו נעשתה ההפקדה; כמו כן יצורף אישור קבלת החומר הביולוגי שנתן מוסד ההפקדה לפי כללי אמנת בודפשט, כפי שהם מפורסמים באתר האינטרנט של הארגון העולמי לקניין רוחני (</w:t>
      </w:r>
      <w:r w:rsidR="00E075CE" w:rsidRPr="00F100C1">
        <w:rPr>
          <w:rFonts w:cs="FrankRuehl"/>
          <w:vanish/>
          <w:sz w:val="18"/>
          <w:szCs w:val="22"/>
          <w:u w:val="single"/>
          <w:shd w:val="clear" w:color="auto" w:fill="FFFF99"/>
        </w:rPr>
        <w:t>WIPO – World Intellectual Property Organization</w:t>
      </w:r>
      <w:r w:rsidR="00E075CE" w:rsidRPr="00F100C1">
        <w:rPr>
          <w:rFonts w:cs="FrankRuehl" w:hint="cs"/>
          <w:vanish/>
          <w:sz w:val="18"/>
          <w:szCs w:val="22"/>
          <w:u w:val="single"/>
          <w:shd w:val="clear" w:color="auto" w:fill="FFFF99"/>
          <w:rtl/>
        </w:rPr>
        <w:t xml:space="preserve">) (בתקנה זו </w:t>
      </w:r>
      <w:r w:rsidR="00E075CE" w:rsidRPr="00F100C1">
        <w:rPr>
          <w:rFonts w:cs="FrankRuehl"/>
          <w:vanish/>
          <w:sz w:val="18"/>
          <w:szCs w:val="22"/>
          <w:u w:val="single"/>
          <w:shd w:val="clear" w:color="auto" w:fill="FFFF99"/>
          <w:rtl/>
        </w:rPr>
        <w:t>–</w:t>
      </w:r>
      <w:r w:rsidR="00E075CE" w:rsidRPr="00F100C1">
        <w:rPr>
          <w:rFonts w:cs="FrankRuehl" w:hint="cs"/>
          <w:vanish/>
          <w:sz w:val="18"/>
          <w:szCs w:val="22"/>
          <w:u w:val="single"/>
          <w:shd w:val="clear" w:color="auto" w:fill="FFFF99"/>
          <w:rtl/>
        </w:rPr>
        <w:t xml:space="preserve"> אישור הקבלה);</w:t>
      </w:r>
    </w:p>
    <w:p w:rsidR="00E075CE" w:rsidRPr="00F100C1" w:rsidRDefault="00E075CE" w:rsidP="00A54CEC">
      <w:pPr>
        <w:pStyle w:val="P00"/>
        <w:spacing w:before="0"/>
        <w:ind w:left="1021" w:right="1134"/>
        <w:rPr>
          <w:rFonts w:cs="FrankRuehl" w:hint="cs"/>
          <w:vanish/>
          <w:sz w:val="18"/>
          <w:szCs w:val="22"/>
          <w:shd w:val="clear" w:color="auto" w:fill="FFFF99"/>
          <w:rtl/>
        </w:rPr>
      </w:pPr>
      <w:r w:rsidRPr="00F100C1">
        <w:rPr>
          <w:rFonts w:cs="FrankRuehl" w:hint="cs"/>
          <w:vanish/>
          <w:sz w:val="18"/>
          <w:szCs w:val="22"/>
          <w:u w:val="single"/>
          <w:shd w:val="clear" w:color="auto" w:fill="FFFF99"/>
          <w:rtl/>
        </w:rPr>
        <w:t>(2)</w:t>
      </w:r>
      <w:r w:rsidRPr="00F100C1">
        <w:rPr>
          <w:rFonts w:cs="FrankRuehl" w:hint="cs"/>
          <w:vanish/>
          <w:sz w:val="18"/>
          <w:szCs w:val="22"/>
          <w:u w:val="single"/>
          <w:shd w:val="clear" w:color="auto" w:fill="FFFF99"/>
          <w:rtl/>
        </w:rPr>
        <w:tab/>
        <w:t>במקרה של הפקדה חדשה, כמשמעותה בסעיף 4 לאמנת בודפשט, של חומר ביולוגי שכבר הופקד, יעדכן בעל הבקשה או הפטנט, לפי העניין, את הרשות במספר ההפקדה החדשה ויצרף את אישור הקבלה בתוך שלושה חודשים מיום שניתן; על תיקון הבקשה או הפטנט, לפי העניין, יחולו הוראות סעיפים 22, 29 ו-65 לחוק.</w:t>
      </w:r>
    </w:p>
    <w:p w:rsidR="00BC5639" w:rsidRPr="00F100C1" w:rsidRDefault="00BC5639" w:rsidP="00BC5639">
      <w:pPr>
        <w:pStyle w:val="P00"/>
        <w:spacing w:before="0"/>
        <w:ind w:left="0" w:right="1134"/>
        <w:rPr>
          <w:rStyle w:val="default"/>
          <w:rFonts w:cs="FrankRuehl" w:hint="cs"/>
          <w:vanish/>
          <w:sz w:val="20"/>
          <w:szCs w:val="20"/>
          <w:shd w:val="clear" w:color="auto" w:fill="FFFF99"/>
          <w:rtl/>
        </w:rPr>
      </w:pPr>
    </w:p>
    <w:p w:rsidR="00BC5639" w:rsidRPr="00F100C1" w:rsidRDefault="00BC5639" w:rsidP="00BC5639">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BC5639" w:rsidRPr="00F100C1" w:rsidRDefault="00BC5639" w:rsidP="00BC5639">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BC5639" w:rsidRPr="00F100C1" w:rsidRDefault="00BC5639" w:rsidP="00BC5639">
      <w:pPr>
        <w:pStyle w:val="P00"/>
        <w:spacing w:before="0"/>
        <w:ind w:left="0" w:right="1134"/>
        <w:rPr>
          <w:rStyle w:val="default"/>
          <w:rFonts w:cs="FrankRuehl" w:hint="cs"/>
          <w:vanish/>
          <w:sz w:val="20"/>
          <w:szCs w:val="20"/>
          <w:shd w:val="clear" w:color="auto" w:fill="FFFF99"/>
          <w:rtl/>
        </w:rPr>
      </w:pPr>
      <w:hyperlink r:id="rId51"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68</w:t>
      </w:r>
    </w:p>
    <w:p w:rsidR="00BC5639" w:rsidRPr="00F100C1" w:rsidRDefault="00BC5639" w:rsidP="00BC5639">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ביטול תקנת משנה 20(ב)</w:t>
      </w:r>
    </w:p>
    <w:p w:rsidR="00BC5639" w:rsidRPr="00F100C1" w:rsidRDefault="00BC5639" w:rsidP="00BC5639">
      <w:pPr>
        <w:pStyle w:val="P00"/>
        <w:ind w:left="0" w:right="1134"/>
        <w:rPr>
          <w:rStyle w:val="default"/>
          <w:rFonts w:cs="FrankRuehl" w:hint="cs"/>
          <w:vanish/>
          <w:sz w:val="20"/>
          <w:szCs w:val="20"/>
          <w:shd w:val="clear" w:color="auto" w:fill="FFFF99"/>
          <w:rtl/>
        </w:rPr>
      </w:pPr>
      <w:r w:rsidRPr="00F100C1">
        <w:rPr>
          <w:rStyle w:val="default"/>
          <w:rFonts w:cs="FrankRuehl" w:hint="cs"/>
          <w:vanish/>
          <w:sz w:val="20"/>
          <w:szCs w:val="20"/>
          <w:shd w:val="clear" w:color="auto" w:fill="FFFF99"/>
          <w:rtl/>
        </w:rPr>
        <w:t>הנוסח הקודם:</w:t>
      </w:r>
    </w:p>
    <w:p w:rsidR="00BC5639" w:rsidRPr="00BC5639" w:rsidRDefault="00BC5639" w:rsidP="00BC5639">
      <w:pPr>
        <w:pStyle w:val="P00"/>
        <w:spacing w:before="0"/>
        <w:ind w:left="0" w:right="1134"/>
        <w:rPr>
          <w:rStyle w:val="default"/>
          <w:rFonts w:cs="FrankRuehl" w:hint="cs"/>
          <w:strike/>
          <w:sz w:val="2"/>
          <w:szCs w:val="2"/>
          <w:shd w:val="clear" w:color="auto" w:fill="FFFF99"/>
          <w:rtl/>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ה</w:t>
      </w:r>
      <w:r w:rsidRPr="00F100C1">
        <w:rPr>
          <w:rStyle w:val="default"/>
          <w:rFonts w:cs="FrankRuehl" w:hint="cs"/>
          <w:strike/>
          <w:vanish/>
          <w:sz w:val="22"/>
          <w:szCs w:val="22"/>
          <w:shd w:val="clear" w:color="auto" w:fill="FFFF99"/>
          <w:rtl/>
        </w:rPr>
        <w:t>גליון הראשון יהיה גליון שער אשר לא ימוספר, ובמרכזו יירשמו שם האמצאה בעברית ותרגומו של השם לאנגלית; צורת הגליונות הנוספים של הפירוט יהיו כצורה הקבועה למסמכים לפי</w:t>
      </w:r>
      <w:r w:rsidRPr="00F100C1">
        <w:rPr>
          <w:rStyle w:val="default"/>
          <w:rFonts w:cs="FrankRuehl"/>
          <w:strike/>
          <w:vanish/>
          <w:sz w:val="22"/>
          <w:szCs w:val="22"/>
          <w:shd w:val="clear" w:color="auto" w:fill="FFFF99"/>
          <w:rtl/>
        </w:rPr>
        <w:t xml:space="preserve"> ת</w:t>
      </w:r>
      <w:r w:rsidRPr="00F100C1">
        <w:rPr>
          <w:rStyle w:val="default"/>
          <w:rFonts w:cs="FrankRuehl" w:hint="cs"/>
          <w:strike/>
          <w:vanish/>
          <w:sz w:val="22"/>
          <w:szCs w:val="22"/>
          <w:shd w:val="clear" w:color="auto" w:fill="FFFF99"/>
          <w:rtl/>
        </w:rPr>
        <w:t>קנה 11.</w:t>
      </w:r>
      <w:bookmarkEnd w:id="57"/>
    </w:p>
    <w:p w:rsidR="00992BA7" w:rsidRDefault="003747E6" w:rsidP="00BC5639">
      <w:pPr>
        <w:pStyle w:val="P00"/>
        <w:spacing w:before="72"/>
        <w:ind w:left="0" w:right="1134"/>
        <w:rPr>
          <w:rStyle w:val="default"/>
          <w:rFonts w:cs="FrankRuehl"/>
          <w:rtl/>
        </w:rPr>
      </w:pPr>
      <w:bookmarkStart w:id="58" w:name="Seif20"/>
      <w:bookmarkEnd w:id="58"/>
      <w:r>
        <w:rPr>
          <w:lang w:val="he-IL"/>
        </w:rPr>
        <mc:AlternateContent>
          <mc:Choice Requires="wps">
            <w:drawing>
              <wp:anchor distT="0" distB="0" distL="114300" distR="114300" simplePos="0" relativeHeight="251526144" behindDoc="0" locked="1" layoutInCell="0" allowOverlap="1">
                <wp:simplePos x="0" y="0"/>
                <wp:positionH relativeFrom="column">
                  <wp:posOffset>5899150</wp:posOffset>
                </wp:positionH>
                <wp:positionV relativeFrom="paragraph">
                  <wp:posOffset>102235</wp:posOffset>
                </wp:positionV>
                <wp:extent cx="953135" cy="226060"/>
                <wp:effectExtent l="0" t="0" r="0" b="0"/>
                <wp:wrapNone/>
                <wp:docPr id="259"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260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sz w:val="18"/>
                                <w:szCs w:val="18"/>
                                <w:rtl/>
                              </w:rPr>
                            </w:pPr>
                            <w:r>
                              <w:rPr>
                                <w:rFonts w:cs="Miriam"/>
                                <w:sz w:val="18"/>
                                <w:szCs w:val="18"/>
                                <w:rtl/>
                              </w:rPr>
                              <w:t>שר</w:t>
                            </w:r>
                            <w:r>
                              <w:rPr>
                                <w:rFonts w:cs="Miriam" w:hint="cs"/>
                                <w:sz w:val="18"/>
                                <w:szCs w:val="18"/>
                                <w:rtl/>
                              </w:rPr>
                              <w:t>טוטים</w:t>
                            </w:r>
                          </w:p>
                          <w:p w:rsidR="00DC624D" w:rsidRDefault="00DC624D" w:rsidP="00BC5639">
                            <w:pPr>
                              <w:spacing w:line="160" w:lineRule="exact"/>
                              <w:jc w:val="left"/>
                              <w:rPr>
                                <w:rFonts w:cs="Miriam"/>
                                <w:noProof/>
                                <w:sz w:val="18"/>
                                <w:szCs w:val="18"/>
                                <w:rtl/>
                              </w:rPr>
                            </w:pPr>
                            <w:r>
                              <w:rPr>
                                <w:rFonts w:cs="Miriam" w:hint="cs"/>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73" style="position:absolute;left:0;text-align:left;margin-left:464.5pt;margin-top:8.05pt;width:75.05pt;height:17.8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hint="cs"/>
                          <w:sz w:val="18"/>
                          <w:szCs w:val="18"/>
                          <w:rtl/>
                        </w:rPr>
                      </w:pPr>
                      <w:r>
                        <w:rPr>
                          <w:rFonts w:cs="Miriam"/>
                          <w:sz w:val="18"/>
                          <w:szCs w:val="18"/>
                          <w:rtl/>
                        </w:rPr>
                        <w:t>שר</w:t>
                      </w:r>
                      <w:r>
                        <w:rPr>
                          <w:rFonts w:cs="Miriam" w:hint="cs"/>
                          <w:sz w:val="18"/>
                          <w:szCs w:val="18"/>
                          <w:rtl/>
                        </w:rPr>
                        <w:t>טוטים</w:t>
                      </w:r>
                    </w:p>
                    <w:p w:rsidR="00DC624D" w:rsidRDefault="00DC624D" w:rsidP="00BC5639">
                      <w:pPr>
                        <w:spacing w:line="160" w:lineRule="exact"/>
                        <w:jc w:val="left"/>
                        <w:rPr>
                          <w:rFonts w:cs="Miriam"/>
                          <w:noProof/>
                          <w:sz w:val="18"/>
                          <w:szCs w:val="18"/>
                          <w:rtl/>
                        </w:rPr>
                      </w:pPr>
                      <w:r>
                        <w:rPr>
                          <w:rFonts w:cs="Miriam" w:hint="cs"/>
                          <w:sz w:val="18"/>
                          <w:szCs w:val="18"/>
                          <w:rtl/>
                        </w:rPr>
                        <w:t>תק' תשע"ו-2015</w:t>
                      </w:r>
                    </w:p>
                  </w:txbxContent>
                </v:textbox>
                <w10:anchorlock/>
              </v:rect>
            </w:pict>
          </mc:Fallback>
        </mc:AlternateContent>
      </w:r>
      <w:r w:rsidR="00992BA7">
        <w:rPr>
          <w:rStyle w:val="big-number"/>
          <w:rFonts w:cs="Miriam"/>
          <w:rtl/>
        </w:rPr>
        <w:t>21.</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r>
      <w:r w:rsidR="00BC5639">
        <w:rPr>
          <w:rStyle w:val="default"/>
          <w:rFonts w:cs="FrankRuehl" w:hint="cs"/>
          <w:rtl/>
        </w:rPr>
        <w:t>(בוטלה)</w:t>
      </w:r>
      <w:r w:rsidR="00992BA7">
        <w:rPr>
          <w:rStyle w:val="default"/>
          <w:rFonts w:cs="FrankRuehl" w:hint="cs"/>
          <w:rtl/>
        </w:rPr>
        <w:t>.</w:t>
      </w:r>
    </w:p>
    <w:p w:rsidR="00992BA7" w:rsidRPr="0035794B" w:rsidRDefault="003747E6" w:rsidP="00BC5639">
      <w:pPr>
        <w:pStyle w:val="P00"/>
        <w:spacing w:before="72"/>
        <w:ind w:left="0" w:right="1134"/>
        <w:rPr>
          <w:rStyle w:val="default"/>
          <w:rFonts w:cs="FrankRuehl"/>
          <w:sz w:val="20"/>
          <w:rtl/>
        </w:rPr>
      </w:pPr>
      <w:r>
        <w:rPr>
          <w:rFonts w:cs="FrankRuehl"/>
          <w:rtl/>
          <w:lang w:eastAsia="en-US"/>
        </w:rPr>
        <mc:AlternateContent>
          <mc:Choice Requires="wps">
            <w:drawing>
              <wp:anchor distT="0" distB="0" distL="114300" distR="114300" simplePos="0" relativeHeight="251726848" behindDoc="0" locked="0" layoutInCell="1" allowOverlap="1">
                <wp:simplePos x="0" y="0"/>
                <wp:positionH relativeFrom="column">
                  <wp:posOffset>5973445</wp:posOffset>
                </wp:positionH>
                <wp:positionV relativeFrom="paragraph">
                  <wp:posOffset>90170</wp:posOffset>
                </wp:positionV>
                <wp:extent cx="914400" cy="142240"/>
                <wp:effectExtent l="0" t="0" r="0" b="0"/>
                <wp:wrapNone/>
                <wp:docPr id="258"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BC5639">
                            <w:pPr>
                              <w:spacing w:line="160" w:lineRule="exact"/>
                              <w:jc w:val="left"/>
                              <w:rPr>
                                <w:rFonts w:cs="Miriam"/>
                                <w:noProof/>
                                <w:sz w:val="18"/>
                                <w:szCs w:val="18"/>
                                <w:rtl/>
                              </w:rPr>
                            </w:pPr>
                            <w:r>
                              <w:rPr>
                                <w:rFonts w:cs="Miriam" w:hint="cs"/>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3" o:spid="_x0000_s1074" type="#_x0000_t202" style="position:absolute;left:0;text-align:left;margin-left:470.35pt;margin-top:7.1pt;width:1in;height:11.2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" filled="f" stroked="f">
                <v:textbox inset="1mm,0,1mm,0">
                  <w:txbxContent>
                    <w:p w:rsidR="00DC624D" w:rsidRDefault="00DC624D" w:rsidP="00BC5639">
                      <w:pPr>
                        <w:spacing w:line="160" w:lineRule="exact"/>
                        <w:jc w:val="left"/>
                        <w:rPr>
                          <w:rFonts w:cs="Miriam"/>
                          <w:noProof/>
                          <w:sz w:val="18"/>
                          <w:szCs w:val="18"/>
                          <w:rtl/>
                        </w:rPr>
                      </w:pPr>
                      <w:r>
                        <w:rPr>
                          <w:rFonts w:cs="Miriam" w:hint="cs"/>
                          <w:sz w:val="18"/>
                          <w:szCs w:val="18"/>
                          <w:rtl/>
                        </w:rPr>
                        <w:t>תק' תשע"ו-2015</w:t>
                      </w:r>
                    </w:p>
                  </w:txbxContent>
                </v:textbox>
              </v:shape>
            </w:pict>
          </mc:Fallback>
        </mc:AlternateContent>
      </w:r>
      <w:r w:rsidR="00992BA7" w:rsidRPr="0035794B">
        <w:rPr>
          <w:rStyle w:val="default"/>
          <w:rFonts w:cs="FrankRuehl"/>
          <w:sz w:val="20"/>
          <w:rtl/>
        </w:rPr>
        <w:tab/>
        <w:t>(ב</w:t>
      </w:r>
      <w:r w:rsidR="00992BA7" w:rsidRPr="0035794B">
        <w:rPr>
          <w:rStyle w:val="default"/>
          <w:rFonts w:cs="FrankRuehl" w:hint="cs"/>
          <w:sz w:val="20"/>
          <w:rtl/>
        </w:rPr>
        <w:t>)</w:t>
      </w:r>
      <w:r w:rsidR="00992BA7" w:rsidRPr="0035794B">
        <w:rPr>
          <w:rStyle w:val="default"/>
          <w:rFonts w:cs="FrankRuehl"/>
          <w:sz w:val="20"/>
          <w:rtl/>
        </w:rPr>
        <w:tab/>
      </w:r>
      <w:r w:rsidR="00BC5639">
        <w:rPr>
          <w:rStyle w:val="default"/>
          <w:rFonts w:cs="FrankRuehl" w:hint="cs"/>
          <w:sz w:val="20"/>
          <w:rtl/>
        </w:rPr>
        <w:t>(בוטלה</w:t>
      </w:r>
      <w:r w:rsidR="0035794B" w:rsidRPr="0035794B">
        <w:rPr>
          <w:rStyle w:val="default"/>
          <w:rFonts w:cs="FrankRuehl" w:hint="cs"/>
          <w:sz w:val="20"/>
          <w:rtl/>
        </w:rPr>
        <w:t>)</w:t>
      </w:r>
      <w:r w:rsidR="00992BA7" w:rsidRPr="0035794B">
        <w:rPr>
          <w:rStyle w:val="default"/>
          <w:rFonts w:cs="FrankRuehl" w:hint="cs"/>
          <w:sz w:val="20"/>
          <w:rtl/>
        </w:rPr>
        <w:t>.</w:t>
      </w:r>
    </w:p>
    <w:p w:rsidR="00992BA7" w:rsidRDefault="00992BA7" w:rsidP="00551AF0">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ה</w:t>
      </w:r>
      <w:r>
        <w:rPr>
          <w:rStyle w:val="default"/>
          <w:rFonts w:cs="FrankRuehl" w:hint="cs"/>
          <w:rtl/>
        </w:rPr>
        <w:t>גליונות ימוספרו וכל גליון ישא בשוליו, את המספר הכללי של הגלי</w:t>
      </w:r>
      <w:r>
        <w:rPr>
          <w:rStyle w:val="default"/>
          <w:rFonts w:cs="FrankRuehl"/>
          <w:rtl/>
        </w:rPr>
        <w:t>ונ</w:t>
      </w:r>
      <w:r>
        <w:rPr>
          <w:rStyle w:val="default"/>
          <w:rFonts w:cs="FrankRuehl" w:hint="cs"/>
          <w:rtl/>
        </w:rPr>
        <w:t>ות עם מספרו של כל גליון.</w:t>
      </w:r>
    </w:p>
    <w:p w:rsidR="00992BA7" w:rsidRDefault="003747E6" w:rsidP="00BC5639">
      <w:pPr>
        <w:pStyle w:val="P00"/>
        <w:spacing w:before="72"/>
        <w:ind w:left="0" w:right="1134"/>
        <w:rPr>
          <w:rStyle w:val="default"/>
          <w:rFonts w:cs="FrankRuehl"/>
          <w:rtl/>
        </w:rPr>
      </w:pPr>
      <w:r>
        <w:rPr>
          <w:rFonts w:cs="FrankRuehl"/>
          <w:sz w:val="26"/>
          <w:rtl/>
          <w:lang w:eastAsia="en-US"/>
        </w:rPr>
        <mc:AlternateContent>
          <mc:Choice Requires="wps">
            <w:drawing>
              <wp:anchor distT="0" distB="0" distL="114300" distR="114300" simplePos="0" relativeHeight="251766784" behindDoc="0" locked="1" layoutInCell="1" allowOverlap="1">
                <wp:simplePos x="0" y="0"/>
                <wp:positionH relativeFrom="column">
                  <wp:posOffset>5973445</wp:posOffset>
                </wp:positionH>
                <wp:positionV relativeFrom="paragraph">
                  <wp:posOffset>90170</wp:posOffset>
                </wp:positionV>
                <wp:extent cx="914400" cy="122555"/>
                <wp:effectExtent l="0" t="0" r="0" b="0"/>
                <wp:wrapNone/>
                <wp:docPr id="257" name="Text Box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225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BC5639">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2" o:spid="_x0000_s1075" type="#_x0000_t202" style="position:absolute;left:0;text-align:left;margin-left:470.35pt;margin-top:7.1pt;width:1in;height:9.6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" filled="f" stroked="f">
                <v:textbox inset="1mm,0,1mm,0">
                  <w:txbxContent>
                    <w:p w:rsidR="00DC624D" w:rsidRDefault="00DC624D" w:rsidP="00BC5639">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v:textbox>
                <w10:anchorlock/>
              </v:shape>
            </w:pict>
          </mc:Fallback>
        </mc:AlternateContent>
      </w:r>
      <w:r w:rsidR="00992BA7">
        <w:rPr>
          <w:rFonts w:cs="FrankRuehl"/>
          <w:sz w:val="26"/>
          <w:rtl/>
        </w:rPr>
        <w:tab/>
      </w:r>
      <w:r w:rsidR="00992BA7">
        <w:rPr>
          <w:rStyle w:val="default"/>
          <w:rFonts w:cs="FrankRuehl"/>
          <w:rtl/>
        </w:rPr>
        <w:t>(ד</w:t>
      </w:r>
      <w:r w:rsidR="00992BA7">
        <w:rPr>
          <w:rStyle w:val="default"/>
          <w:rFonts w:cs="FrankRuehl" w:hint="cs"/>
          <w:rtl/>
        </w:rPr>
        <w:t>)</w:t>
      </w:r>
      <w:r w:rsidR="00992BA7">
        <w:rPr>
          <w:rStyle w:val="default"/>
          <w:rFonts w:cs="FrankRuehl"/>
          <w:rtl/>
        </w:rPr>
        <w:tab/>
      </w:r>
      <w:r w:rsidR="00BC5639">
        <w:rPr>
          <w:rStyle w:val="default"/>
          <w:rFonts w:cs="FrankRuehl" w:hint="cs"/>
          <w:rtl/>
        </w:rPr>
        <w:t>(בוטלה)</w:t>
      </w:r>
      <w:r w:rsidR="00992BA7">
        <w:rPr>
          <w:rStyle w:val="default"/>
          <w:rFonts w:cs="FrankRuehl" w:hint="cs"/>
          <w:rtl/>
        </w:rPr>
        <w:t>.</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(ה</w:t>
      </w:r>
      <w:r>
        <w:rPr>
          <w:rStyle w:val="default"/>
          <w:rFonts w:cs="FrankRuehl" w:hint="cs"/>
          <w:rtl/>
        </w:rPr>
        <w:t>)</w:t>
      </w:r>
      <w:r>
        <w:rPr>
          <w:rStyle w:val="default"/>
          <w:rFonts w:cs="FrankRuehl"/>
          <w:rtl/>
        </w:rPr>
        <w:tab/>
        <w:t>ע</w:t>
      </w:r>
      <w:r>
        <w:rPr>
          <w:rStyle w:val="default"/>
          <w:rFonts w:cs="FrankRuehl" w:hint="cs"/>
          <w:rtl/>
        </w:rPr>
        <w:t>ל השרטוטים יחולו כללי שרטוט אלה:</w:t>
      </w:r>
    </w:p>
    <w:p w:rsidR="00992BA7" w:rsidRDefault="003747E6" w:rsidP="00BC5639">
      <w:pPr>
        <w:pStyle w:val="P22"/>
        <w:spacing w:before="72"/>
        <w:ind w:left="1021" w:right="1134"/>
        <w:rPr>
          <w:rStyle w:val="default"/>
          <w:rFonts w:cs="FrankRuehl"/>
          <w:rtl/>
        </w:rPr>
      </w:pPr>
      <w:r>
        <w:rPr>
          <w:rFonts w:cs="FrankRuehl"/>
          <w:sz w:val="26"/>
          <w:rtl/>
          <w:lang w:eastAsia="en-US"/>
        </w:rPr>
        <mc:AlternateContent>
          <mc:Choice Requires="wps">
            <w:drawing>
              <wp:anchor distT="0" distB="0" distL="114300" distR="114300" simplePos="0" relativeHeight="251767808" behindDoc="0" locked="1" layoutInCell="1" allowOverlap="1">
                <wp:simplePos x="0" y="0"/>
                <wp:positionH relativeFrom="column">
                  <wp:posOffset>5972175</wp:posOffset>
                </wp:positionH>
                <wp:positionV relativeFrom="paragraph">
                  <wp:posOffset>90170</wp:posOffset>
                </wp:positionV>
                <wp:extent cx="914400" cy="142240"/>
                <wp:effectExtent l="0" t="0" r="0" b="0"/>
                <wp:wrapNone/>
                <wp:docPr id="256"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BC5639">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5" o:spid="_x0000_s1076" type="#_x0000_t202" style="position:absolute;left:0;text-align:left;margin-left:470.25pt;margin-top:7.1pt;width:1in;height:11.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" filled="f" stroked="f">
                <v:textbox inset="1mm,0,1mm,0">
                  <w:txbxContent>
                    <w:p w:rsidR="00DC624D" w:rsidRDefault="00DC624D" w:rsidP="00BC5639">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v:textbox>
                <w10:anchorlock/>
              </v:shape>
            </w:pict>
          </mc:Fallback>
        </mc:AlternateContent>
      </w:r>
      <w:r w:rsidR="00992BA7">
        <w:rPr>
          <w:rStyle w:val="default"/>
          <w:rFonts w:cs="FrankRuehl"/>
          <w:rtl/>
        </w:rPr>
        <w:t>(1)</w:t>
      </w:r>
      <w:r w:rsidR="00992BA7">
        <w:rPr>
          <w:rStyle w:val="default"/>
          <w:rFonts w:cs="FrankRuehl"/>
          <w:rtl/>
        </w:rPr>
        <w:tab/>
      </w:r>
      <w:r w:rsidR="00BC5639" w:rsidRPr="00BC5639">
        <w:rPr>
          <w:rStyle w:val="default"/>
          <w:rFonts w:cs="FrankRuehl" w:hint="cs"/>
          <w:rtl/>
        </w:rPr>
        <w:t>כל החלקים יבוצעו בקווים בני קיימא</w:t>
      </w:r>
      <w:r w:rsidR="00992BA7">
        <w:rPr>
          <w:rStyle w:val="default"/>
          <w:rFonts w:cs="FrankRuehl" w:hint="cs"/>
          <w:rtl/>
        </w:rPr>
        <w:t>;</w:t>
      </w:r>
    </w:p>
    <w:p w:rsidR="00992BA7" w:rsidRDefault="00992BA7">
      <w:pPr>
        <w:pStyle w:val="P22"/>
        <w:spacing w:before="72"/>
        <w:ind w:left="1021" w:right="1134"/>
        <w:rPr>
          <w:rStyle w:val="default"/>
          <w:rFonts w:cs="FrankRuehl"/>
          <w:rtl/>
        </w:rPr>
      </w:pPr>
      <w:r>
        <w:rPr>
          <w:rStyle w:val="default"/>
          <w:rFonts w:cs="FrankRuehl"/>
          <w:rtl/>
        </w:rPr>
        <w:t>(2)</w:t>
      </w:r>
      <w:r>
        <w:rPr>
          <w:rStyle w:val="default"/>
          <w:rFonts w:cs="FrankRuehl"/>
          <w:rtl/>
        </w:rPr>
        <w:tab/>
        <w:t>ה</w:t>
      </w:r>
      <w:r>
        <w:rPr>
          <w:rStyle w:val="default"/>
          <w:rFonts w:cs="FrankRuehl" w:hint="cs"/>
          <w:rtl/>
        </w:rPr>
        <w:t>חתכ</w:t>
      </w:r>
      <w:r>
        <w:rPr>
          <w:rStyle w:val="default"/>
          <w:rFonts w:cs="FrankRuehl"/>
          <w:rtl/>
        </w:rPr>
        <w:t>י</w:t>
      </w:r>
      <w:r>
        <w:rPr>
          <w:rStyle w:val="default"/>
          <w:rFonts w:cs="FrankRuehl" w:hint="cs"/>
          <w:rtl/>
        </w:rPr>
        <w:t>ם יצויינו באמצעו קוקוו מלוכסן, שלא ימנע את הקריאה הברורה של ציוני הסימוכין ושל קווי ההנחיה;</w:t>
      </w:r>
    </w:p>
    <w:p w:rsidR="00992BA7" w:rsidRDefault="003747E6" w:rsidP="00BC5639">
      <w:pPr>
        <w:pStyle w:val="P22"/>
        <w:spacing w:before="72"/>
        <w:ind w:left="1021" w:right="1134"/>
        <w:rPr>
          <w:rStyle w:val="default"/>
          <w:rFonts w:cs="FrankRuehl"/>
          <w:rtl/>
        </w:rPr>
      </w:pPr>
      <w:r>
        <w:rPr>
          <w:rFonts w:cs="FrankRuehl" w:hint="cs"/>
          <w:sz w:val="26"/>
          <w:rtl/>
          <w:lang w:eastAsia="en-US"/>
        </w:rPr>
        <mc:AlternateContent>
          <mc:Choice Requires="wps">
            <w:drawing>
              <wp:anchor distT="0" distB="0" distL="114300" distR="114300" simplePos="0" relativeHeight="251768832"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255" name="Text Box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BC5639">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8" o:spid="_x0000_s1077" type="#_x0000_t202" style="position:absolute;left:0;text-align:left;margin-left:470.35pt;margin-top:7.1pt;width:1in;height:11.2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" filled="f" stroked="f">
                <v:textbox inset="1mm,0,1mm,0">
                  <w:txbxContent>
                    <w:p w:rsidR="00DC624D" w:rsidRDefault="00DC624D" w:rsidP="00BC5639">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v:textbox>
                <w10:anchorlock/>
              </v:shape>
            </w:pict>
          </mc:Fallback>
        </mc:AlternateContent>
      </w:r>
      <w:r w:rsidR="00992BA7">
        <w:rPr>
          <w:rStyle w:val="default"/>
          <w:rFonts w:cs="FrankRuehl" w:hint="cs"/>
          <w:rtl/>
        </w:rPr>
        <w:t>(3)</w:t>
      </w:r>
      <w:r w:rsidR="00992BA7">
        <w:rPr>
          <w:rStyle w:val="default"/>
          <w:rFonts w:cs="FrankRuehl"/>
          <w:rtl/>
        </w:rPr>
        <w:tab/>
        <w:t>ק</w:t>
      </w:r>
      <w:r w:rsidR="00992BA7">
        <w:rPr>
          <w:rStyle w:val="default"/>
          <w:rFonts w:cs="FrankRuehl" w:hint="cs"/>
          <w:rtl/>
        </w:rPr>
        <w:t>נה מידתם יהיה בהתאם למידת הסיבוך שבציור;</w:t>
      </w:r>
    </w:p>
    <w:p w:rsidR="00992BA7" w:rsidRDefault="00992BA7">
      <w:pPr>
        <w:pStyle w:val="P22"/>
        <w:spacing w:before="72"/>
        <w:ind w:left="1021" w:right="1134"/>
        <w:rPr>
          <w:rStyle w:val="default"/>
          <w:rFonts w:cs="FrankRuehl"/>
          <w:rtl/>
        </w:rPr>
      </w:pPr>
      <w:r>
        <w:rPr>
          <w:rStyle w:val="default"/>
          <w:rFonts w:cs="FrankRuehl" w:hint="cs"/>
          <w:rtl/>
        </w:rPr>
        <w:t>(4)</w:t>
      </w:r>
      <w:r>
        <w:rPr>
          <w:rStyle w:val="default"/>
          <w:rFonts w:cs="FrankRuehl"/>
          <w:rtl/>
        </w:rPr>
        <w:tab/>
        <w:t>ה</w:t>
      </w:r>
      <w:r>
        <w:rPr>
          <w:rStyle w:val="default"/>
          <w:rFonts w:cs="FrankRuehl" w:hint="cs"/>
          <w:rtl/>
        </w:rPr>
        <w:t>ציורים יהיו נפרדים זה מזה בבירור, ערוכים על גבי מספר גליונות קטן ככל האפשר וממוספרים ברציפות בלי להביא בחשבון את מספר הגליונות;</w:t>
      </w:r>
    </w:p>
    <w:p w:rsidR="00992BA7" w:rsidRDefault="00992BA7">
      <w:pPr>
        <w:pStyle w:val="P22"/>
        <w:spacing w:before="72"/>
        <w:ind w:left="1021" w:right="1134"/>
        <w:rPr>
          <w:rStyle w:val="default"/>
          <w:rFonts w:cs="FrankRuehl"/>
          <w:rtl/>
        </w:rPr>
      </w:pPr>
      <w:r>
        <w:rPr>
          <w:rStyle w:val="default"/>
          <w:rFonts w:cs="FrankRuehl" w:hint="cs"/>
          <w:rtl/>
        </w:rPr>
        <w:t>(5)</w:t>
      </w:r>
      <w:r>
        <w:rPr>
          <w:rStyle w:val="default"/>
          <w:rFonts w:cs="FrankRuehl"/>
          <w:rtl/>
        </w:rPr>
        <w:tab/>
        <w:t>כ</w:t>
      </w:r>
      <w:r>
        <w:rPr>
          <w:rStyle w:val="default"/>
          <w:rFonts w:cs="FrankRuehl" w:hint="cs"/>
          <w:rtl/>
        </w:rPr>
        <w:t>ל פרט מפרטי הציור יצויין בכל מקום, במידה ש</w:t>
      </w:r>
      <w:r>
        <w:rPr>
          <w:rStyle w:val="default"/>
          <w:rFonts w:cs="FrankRuehl"/>
          <w:rtl/>
        </w:rPr>
        <w:t>הב</w:t>
      </w:r>
      <w:r>
        <w:rPr>
          <w:rStyle w:val="default"/>
          <w:rFonts w:cs="FrankRuehl" w:hint="cs"/>
          <w:rtl/>
        </w:rPr>
        <w:t>נת הפירוט תובעת זאת, על ידי סימני סימוכין התואמים את אלה המשמשים בפירוט;</w:t>
      </w:r>
    </w:p>
    <w:p w:rsidR="00992BA7" w:rsidRDefault="00992BA7">
      <w:pPr>
        <w:pStyle w:val="P22"/>
        <w:spacing w:before="72"/>
        <w:ind w:left="1021" w:right="1134"/>
        <w:rPr>
          <w:rStyle w:val="default"/>
          <w:rFonts w:cs="FrankRuehl"/>
          <w:rtl/>
        </w:rPr>
      </w:pPr>
      <w:r>
        <w:rPr>
          <w:rStyle w:val="default"/>
          <w:rFonts w:cs="FrankRuehl" w:hint="cs"/>
          <w:rtl/>
        </w:rPr>
        <w:t>(6)</w:t>
      </w:r>
      <w:r>
        <w:rPr>
          <w:rStyle w:val="default"/>
          <w:rFonts w:cs="FrankRuehl"/>
          <w:rtl/>
        </w:rPr>
        <w:tab/>
        <w:t>כ</w:t>
      </w:r>
      <w:r>
        <w:rPr>
          <w:rStyle w:val="default"/>
          <w:rFonts w:cs="FrankRuehl" w:hint="cs"/>
          <w:rtl/>
        </w:rPr>
        <w:t xml:space="preserve">ל הספרות, האותיות וסימני </w:t>
      </w:r>
      <w:r>
        <w:rPr>
          <w:rStyle w:val="default"/>
          <w:rFonts w:cs="FrankRuehl"/>
          <w:rtl/>
        </w:rPr>
        <w:t>ה</w:t>
      </w:r>
      <w:r>
        <w:rPr>
          <w:rStyle w:val="default"/>
          <w:rFonts w:cs="FrankRuehl" w:hint="cs"/>
          <w:rtl/>
        </w:rPr>
        <w:t>סימוכין המופיעים בשרטוט יהיו פשוטים וברורים, והאותיות והספרות יהיו בגובה של לפחות 0.32 ס"מ;</w:t>
      </w:r>
    </w:p>
    <w:p w:rsidR="00992BA7" w:rsidRDefault="00992BA7">
      <w:pPr>
        <w:pStyle w:val="P22"/>
        <w:spacing w:before="72"/>
        <w:ind w:left="1021" w:right="1134"/>
        <w:rPr>
          <w:rStyle w:val="default"/>
          <w:rFonts w:cs="FrankRuehl" w:hint="cs"/>
          <w:rtl/>
        </w:rPr>
      </w:pPr>
      <w:r>
        <w:rPr>
          <w:rStyle w:val="default"/>
          <w:rFonts w:cs="FrankRuehl" w:hint="cs"/>
          <w:rtl/>
        </w:rPr>
        <w:t>(7)</w:t>
      </w:r>
      <w:r>
        <w:rPr>
          <w:rStyle w:val="default"/>
          <w:rFonts w:cs="FrankRuehl"/>
          <w:rtl/>
        </w:rPr>
        <w:tab/>
        <w:t>ה</w:t>
      </w:r>
      <w:r>
        <w:rPr>
          <w:rStyle w:val="default"/>
          <w:rFonts w:cs="FrankRuehl" w:hint="cs"/>
          <w:rtl/>
        </w:rPr>
        <w:t>שרטוט לא יכלול כל ביאור זולת מקראות כגון "מים" "קיטור</w:t>
      </w:r>
      <w:r>
        <w:rPr>
          <w:rStyle w:val="default"/>
          <w:rFonts w:cs="FrankRuehl"/>
          <w:rtl/>
        </w:rPr>
        <w:t>" "ח</w:t>
      </w:r>
      <w:r>
        <w:rPr>
          <w:rStyle w:val="default"/>
          <w:rFonts w:cs="FrankRuehl" w:hint="cs"/>
          <w:rtl/>
        </w:rPr>
        <w:t xml:space="preserve">תך לאורך </w:t>
      </w:r>
      <w:r>
        <w:rPr>
          <w:rStyle w:val="default"/>
          <w:rFonts w:cs="FrankRuehl"/>
          <w:rtl/>
        </w:rPr>
        <w:br/>
      </w:r>
      <w:r>
        <w:rPr>
          <w:rStyle w:val="default"/>
          <w:rFonts w:cs="FrankRuehl"/>
          <w:sz w:val="20"/>
        </w:rPr>
        <w:t>b-a</w:t>
      </w:r>
      <w:r>
        <w:rPr>
          <w:rStyle w:val="default"/>
          <w:rFonts w:cs="FrankRuehl"/>
          <w:rtl/>
        </w:rPr>
        <w:t>", "פ</w:t>
      </w:r>
      <w:r>
        <w:rPr>
          <w:rStyle w:val="default"/>
          <w:rFonts w:cs="FrankRuehl" w:hint="cs"/>
          <w:rtl/>
        </w:rPr>
        <w:t>תוח", "סגור"; במקרים של שימוש בדיאגרמות מלבנים לתיאור מיתקני חשמל או בדיאגרמות זרימה</w:t>
      </w:r>
      <w:r>
        <w:rPr>
          <w:rStyle w:val="default"/>
          <w:rFonts w:cs="FrankRuehl"/>
          <w:rtl/>
        </w:rPr>
        <w:t xml:space="preserve"> </w:t>
      </w:r>
      <w:r>
        <w:rPr>
          <w:rStyle w:val="default"/>
          <w:rFonts w:cs="FrankRuehl" w:hint="cs"/>
          <w:rtl/>
        </w:rPr>
        <w:t>לתהליכים ניתן לשלב ציונים מספיקים לשם ביאור המקראות והציונים ייערכו בשפה שבה נערך הפירוט.</w:t>
      </w:r>
    </w:p>
    <w:p w:rsidR="00BB60B6" w:rsidRPr="00F100C1" w:rsidRDefault="00BB60B6" w:rsidP="00BB60B6">
      <w:pPr>
        <w:pStyle w:val="P00"/>
        <w:spacing w:before="0"/>
        <w:ind w:left="0" w:right="1134"/>
        <w:rPr>
          <w:rFonts w:cs="FrankRuehl" w:hint="cs"/>
          <w:vanish/>
          <w:color w:val="FF0000"/>
          <w:szCs w:val="20"/>
          <w:shd w:val="clear" w:color="auto" w:fill="FFFF99"/>
          <w:rtl/>
        </w:rPr>
      </w:pPr>
      <w:bookmarkStart w:id="59" w:name="Rov356"/>
      <w:r w:rsidRPr="00F100C1">
        <w:rPr>
          <w:rFonts w:cs="FrankRuehl" w:hint="cs"/>
          <w:vanish/>
          <w:color w:val="FF0000"/>
          <w:szCs w:val="20"/>
          <w:shd w:val="clear" w:color="auto" w:fill="FFFF99"/>
          <w:rtl/>
        </w:rPr>
        <w:t>מיום 25.11.2012</w:t>
      </w:r>
    </w:p>
    <w:p w:rsidR="00BB60B6" w:rsidRPr="00F100C1" w:rsidRDefault="00BB60B6" w:rsidP="00BB60B6">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BB60B6" w:rsidRPr="00F100C1" w:rsidRDefault="00BB60B6" w:rsidP="00BB60B6">
      <w:pPr>
        <w:pStyle w:val="P00"/>
        <w:spacing w:before="0"/>
        <w:ind w:left="0" w:right="1134"/>
        <w:rPr>
          <w:rFonts w:cs="FrankRuehl" w:hint="cs"/>
          <w:vanish/>
          <w:szCs w:val="20"/>
          <w:shd w:val="clear" w:color="auto" w:fill="FFFF99"/>
          <w:rtl/>
        </w:rPr>
      </w:pPr>
      <w:hyperlink r:id="rId52"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214</w:t>
      </w:r>
    </w:p>
    <w:p w:rsidR="00BB60B6" w:rsidRPr="00F100C1" w:rsidRDefault="00BB60B6" w:rsidP="00BB60B6">
      <w:pPr>
        <w:pStyle w:val="P00"/>
        <w:ind w:left="0" w:right="1134"/>
        <w:rPr>
          <w:rStyle w:val="default"/>
          <w:rFonts w:cs="FrankRuehl"/>
          <w:vanish/>
          <w:sz w:val="22"/>
          <w:szCs w:val="22"/>
          <w:shd w:val="clear" w:color="auto" w:fill="FFFF99"/>
          <w:rtl/>
        </w:rPr>
      </w:pP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ש</w:t>
      </w:r>
      <w:r w:rsidRPr="00F100C1">
        <w:rPr>
          <w:rStyle w:val="default"/>
          <w:rFonts w:cs="FrankRuehl" w:hint="cs"/>
          <w:vanish/>
          <w:sz w:val="22"/>
          <w:szCs w:val="22"/>
          <w:shd w:val="clear" w:color="auto" w:fill="FFFF99"/>
          <w:rtl/>
        </w:rPr>
        <w:t xml:space="preserve">רטוטים יהיו על גבי נייר חלק, </w:t>
      </w:r>
      <w:r w:rsidRPr="00F100C1">
        <w:rPr>
          <w:rStyle w:val="default"/>
          <w:rFonts w:cs="FrankRuehl" w:hint="cs"/>
          <w:strike/>
          <w:vanish/>
          <w:sz w:val="22"/>
          <w:szCs w:val="22"/>
          <w:shd w:val="clear" w:color="auto" w:fill="FFFF99"/>
          <w:rtl/>
        </w:rPr>
        <w:t>לבן, חזק</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לבן</w:t>
      </w:r>
      <w:r w:rsidRPr="00F100C1">
        <w:rPr>
          <w:rStyle w:val="default"/>
          <w:rFonts w:cs="FrankRuehl" w:hint="cs"/>
          <w:vanish/>
          <w:sz w:val="22"/>
          <w:szCs w:val="22"/>
          <w:shd w:val="clear" w:color="auto" w:fill="FFFF99"/>
          <w:rtl/>
        </w:rPr>
        <w:t>, ושאינו מבריק, אך מותר להגיש אחד מעתקי השרטוטים</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על גבי גליון או גליונות העשויים מחומר שקוף, גמיש, חזק ושאינו מבריק.</w:t>
      </w:r>
    </w:p>
    <w:p w:rsidR="00BB60B6" w:rsidRPr="00F100C1" w:rsidRDefault="00BB60B6" w:rsidP="00BB60B6">
      <w:pPr>
        <w:pStyle w:val="P00"/>
        <w:spacing w:before="0"/>
        <w:ind w:left="0" w:right="1134"/>
        <w:rPr>
          <w:rStyle w:val="default"/>
          <w:rFonts w:cs="FrankRuehl" w:hint="cs"/>
          <w:strike/>
          <w:vanish/>
          <w:sz w:val="22"/>
          <w:szCs w:val="22"/>
          <w:shd w:val="clear" w:color="auto" w:fill="FFFF99"/>
          <w:rtl/>
        </w:rPr>
      </w:pPr>
      <w:r w:rsidRPr="00F100C1">
        <w:rPr>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ג</w:t>
      </w:r>
      <w:r w:rsidRPr="00F100C1">
        <w:rPr>
          <w:rStyle w:val="default"/>
          <w:rFonts w:cs="FrankRuehl" w:hint="cs"/>
          <w:strike/>
          <w:vanish/>
          <w:sz w:val="22"/>
          <w:szCs w:val="22"/>
          <w:shd w:val="clear" w:color="auto" w:fill="FFFF99"/>
          <w:rtl/>
        </w:rPr>
        <w:t>ליון השרטוטים יהיה באורך של 29 עד 34 ס"מ וברוחב של 21 ס"מ או ברוחב של 42 ס"מ</w:t>
      </w:r>
      <w:r w:rsidRPr="00F100C1">
        <w:rPr>
          <w:rStyle w:val="default"/>
          <w:rFonts w:cs="FrankRuehl"/>
          <w:strike/>
          <w:vanish/>
          <w:sz w:val="22"/>
          <w:szCs w:val="22"/>
          <w:shd w:val="clear" w:color="auto" w:fill="FFFF99"/>
          <w:rtl/>
        </w:rPr>
        <w:t>; ש</w:t>
      </w:r>
      <w:r w:rsidRPr="00F100C1">
        <w:rPr>
          <w:rStyle w:val="default"/>
          <w:rFonts w:cs="FrankRuehl" w:hint="cs"/>
          <w:strike/>
          <w:vanish/>
          <w:sz w:val="22"/>
          <w:szCs w:val="22"/>
          <w:shd w:val="clear" w:color="auto" w:fill="FFFF99"/>
          <w:rtl/>
        </w:rPr>
        <w:t>טח הגליון המשמש לכתיבה בגליונות שרחבם 21 ס"מ לא יעלה על 25.7 ס"מ בארכו ו-17 ס"מ ברחבו ושטח הגליון המשמ</w:t>
      </w:r>
      <w:r w:rsidRPr="00F100C1">
        <w:rPr>
          <w:rStyle w:val="default"/>
          <w:rFonts w:cs="FrankRuehl"/>
          <w:strike/>
          <w:vanish/>
          <w:sz w:val="22"/>
          <w:szCs w:val="22"/>
          <w:shd w:val="clear" w:color="auto" w:fill="FFFF99"/>
          <w:rtl/>
        </w:rPr>
        <w:t>ש</w:t>
      </w:r>
      <w:r w:rsidRPr="00F100C1">
        <w:rPr>
          <w:rStyle w:val="default"/>
          <w:rFonts w:cs="FrankRuehl" w:hint="cs"/>
          <w:strike/>
          <w:vanish/>
          <w:sz w:val="22"/>
          <w:szCs w:val="22"/>
          <w:shd w:val="clear" w:color="auto" w:fill="FFFF99"/>
          <w:rtl/>
        </w:rPr>
        <w:t xml:space="preserve"> לכתיבה בגליונות שרחבם 42 ס"מ לא יעלה על 25.7 ס"מ בארכו ו-34 ס"מ ברחבו.</w:t>
      </w:r>
    </w:p>
    <w:p w:rsidR="00BB60B6" w:rsidRPr="00F100C1" w:rsidRDefault="00BB60B6" w:rsidP="0035794B">
      <w:pPr>
        <w:pStyle w:val="P00"/>
        <w:spacing w:before="0"/>
        <w:ind w:left="0" w:right="1134"/>
        <w:rPr>
          <w:rStyle w:val="default"/>
          <w:rFonts w:cs="FrankRuehl" w:hint="cs"/>
          <w:vanish/>
          <w:sz w:val="18"/>
          <w:szCs w:val="22"/>
          <w:shd w:val="clear" w:color="auto" w:fill="FFFF99"/>
          <w:rtl/>
        </w:rPr>
      </w:pPr>
      <w:r w:rsidRPr="00F100C1">
        <w:rPr>
          <w:rStyle w:val="default"/>
          <w:rFonts w:cs="FrankRuehl" w:hint="cs"/>
          <w:vanish/>
          <w:sz w:val="18"/>
          <w:szCs w:val="22"/>
          <w:shd w:val="clear" w:color="auto" w:fill="FFFF99"/>
          <w:rtl/>
        </w:rPr>
        <w:tab/>
      </w:r>
      <w:r w:rsidRPr="00F100C1">
        <w:rPr>
          <w:rStyle w:val="default"/>
          <w:rFonts w:cs="FrankRuehl" w:hint="cs"/>
          <w:vanish/>
          <w:sz w:val="18"/>
          <w:szCs w:val="22"/>
          <w:u w:val="single"/>
          <w:shd w:val="clear" w:color="auto" w:fill="FFFF99"/>
          <w:rtl/>
        </w:rPr>
        <w:t>(ב)</w:t>
      </w:r>
      <w:r w:rsidRPr="00F100C1">
        <w:rPr>
          <w:rStyle w:val="default"/>
          <w:rFonts w:cs="FrankRuehl" w:hint="cs"/>
          <w:vanish/>
          <w:sz w:val="18"/>
          <w:szCs w:val="22"/>
          <w:u w:val="single"/>
          <w:shd w:val="clear" w:color="auto" w:fill="FFFF99"/>
          <w:rtl/>
        </w:rPr>
        <w:tab/>
        <w:t xml:space="preserve">גיליון השרטוטים יהיה בגודל </w:t>
      </w:r>
      <w:r w:rsidRPr="00F100C1">
        <w:rPr>
          <w:rStyle w:val="default"/>
          <w:rFonts w:cs="FrankRuehl"/>
          <w:vanish/>
          <w:sz w:val="18"/>
          <w:szCs w:val="22"/>
          <w:u w:val="single"/>
          <w:shd w:val="clear" w:color="auto" w:fill="FFFF99"/>
        </w:rPr>
        <w:t>A4</w:t>
      </w:r>
      <w:r w:rsidRPr="00F100C1">
        <w:rPr>
          <w:rStyle w:val="default"/>
          <w:rFonts w:cs="FrankRuehl" w:hint="cs"/>
          <w:vanish/>
          <w:sz w:val="18"/>
          <w:szCs w:val="22"/>
          <w:u w:val="single"/>
          <w:shd w:val="clear" w:color="auto" w:fill="FFFF99"/>
          <w:rtl/>
        </w:rPr>
        <w:t xml:space="preserve"> (רוחב </w:t>
      </w:r>
      <w:r w:rsidRPr="00F100C1">
        <w:rPr>
          <w:rStyle w:val="default"/>
          <w:rFonts w:cs="FrankRuehl"/>
          <w:vanish/>
          <w:sz w:val="18"/>
          <w:szCs w:val="22"/>
          <w:u w:val="single"/>
          <w:shd w:val="clear" w:color="auto" w:fill="FFFF99"/>
          <w:rtl/>
        </w:rPr>
        <w:t>–</w:t>
      </w:r>
      <w:r w:rsidRPr="00F100C1">
        <w:rPr>
          <w:rStyle w:val="default"/>
          <w:rFonts w:cs="FrankRuehl" w:hint="cs"/>
          <w:vanish/>
          <w:sz w:val="18"/>
          <w:szCs w:val="22"/>
          <w:u w:val="single"/>
          <w:shd w:val="clear" w:color="auto" w:fill="FFFF99"/>
          <w:rtl/>
        </w:rPr>
        <w:t xml:space="preserve"> 21 ס"מ, גובה </w:t>
      </w:r>
      <w:r w:rsidRPr="00F100C1">
        <w:rPr>
          <w:rStyle w:val="default"/>
          <w:rFonts w:cs="FrankRuehl"/>
          <w:vanish/>
          <w:sz w:val="18"/>
          <w:szCs w:val="22"/>
          <w:u w:val="single"/>
          <w:shd w:val="clear" w:color="auto" w:fill="FFFF99"/>
          <w:rtl/>
        </w:rPr>
        <w:t>–</w:t>
      </w:r>
      <w:r w:rsidRPr="00F100C1">
        <w:rPr>
          <w:rStyle w:val="default"/>
          <w:rFonts w:cs="FrankRuehl" w:hint="cs"/>
          <w:vanish/>
          <w:sz w:val="18"/>
          <w:szCs w:val="22"/>
          <w:u w:val="single"/>
          <w:shd w:val="clear" w:color="auto" w:fill="FFFF99"/>
          <w:rtl/>
        </w:rPr>
        <w:t xml:space="preserve"> 29.7 ס"מ).</w:t>
      </w:r>
    </w:p>
    <w:p w:rsidR="00BC5639" w:rsidRPr="00F100C1" w:rsidRDefault="00BC5639" w:rsidP="00BC5639">
      <w:pPr>
        <w:pStyle w:val="P00"/>
        <w:spacing w:before="0"/>
        <w:ind w:left="0" w:right="1134"/>
        <w:rPr>
          <w:rStyle w:val="default"/>
          <w:rFonts w:cs="FrankRuehl" w:hint="cs"/>
          <w:vanish/>
          <w:sz w:val="20"/>
          <w:szCs w:val="20"/>
          <w:shd w:val="clear" w:color="auto" w:fill="FFFF99"/>
          <w:rtl/>
        </w:rPr>
      </w:pPr>
    </w:p>
    <w:p w:rsidR="00BC5639" w:rsidRPr="00F100C1" w:rsidRDefault="00BC5639" w:rsidP="00BC5639">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BC5639" w:rsidRPr="00F100C1" w:rsidRDefault="00BC5639" w:rsidP="00BC5639">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BC5639" w:rsidRPr="00F100C1" w:rsidRDefault="00BC5639" w:rsidP="00BC5639">
      <w:pPr>
        <w:pStyle w:val="P00"/>
        <w:spacing w:before="0"/>
        <w:ind w:left="0" w:right="1134"/>
        <w:rPr>
          <w:rStyle w:val="default"/>
          <w:rFonts w:cs="FrankRuehl" w:hint="cs"/>
          <w:vanish/>
          <w:sz w:val="20"/>
          <w:szCs w:val="20"/>
          <w:shd w:val="clear" w:color="auto" w:fill="FFFF99"/>
          <w:rtl/>
        </w:rPr>
      </w:pPr>
      <w:hyperlink r:id="rId53"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68</w:t>
      </w:r>
    </w:p>
    <w:p w:rsidR="00BC5639" w:rsidRPr="00F100C1" w:rsidRDefault="00BC5639" w:rsidP="00BC5639">
      <w:pPr>
        <w:pStyle w:val="P0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21.</w:t>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(א</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ש</w:t>
      </w:r>
      <w:r w:rsidRPr="00F100C1">
        <w:rPr>
          <w:rStyle w:val="default"/>
          <w:rFonts w:cs="FrankRuehl" w:hint="cs"/>
          <w:strike/>
          <w:vanish/>
          <w:sz w:val="22"/>
          <w:szCs w:val="22"/>
          <w:shd w:val="clear" w:color="auto" w:fill="FFFF99"/>
          <w:rtl/>
        </w:rPr>
        <w:t>רטוטים יהיו על גבי נייר חלק, לבן, ושאינו מבריק, אך מותר להגיש אחד מעתקי השרטוטים</w:t>
      </w:r>
      <w:r w:rsidRPr="00F100C1">
        <w:rPr>
          <w:rStyle w:val="default"/>
          <w:rFonts w:cs="FrankRuehl"/>
          <w:strike/>
          <w:vanish/>
          <w:sz w:val="22"/>
          <w:szCs w:val="22"/>
          <w:shd w:val="clear" w:color="auto" w:fill="FFFF99"/>
          <w:rtl/>
        </w:rPr>
        <w:t xml:space="preserve"> </w:t>
      </w:r>
      <w:r w:rsidRPr="00F100C1">
        <w:rPr>
          <w:rStyle w:val="default"/>
          <w:rFonts w:cs="FrankRuehl" w:hint="cs"/>
          <w:strike/>
          <w:vanish/>
          <w:sz w:val="22"/>
          <w:szCs w:val="22"/>
          <w:shd w:val="clear" w:color="auto" w:fill="FFFF99"/>
          <w:rtl/>
        </w:rPr>
        <w:t>על גבי גליון או גליונות העשויים מחומר שקוף, גמיש, חזק ושאינו מבריק.</w:t>
      </w:r>
    </w:p>
    <w:p w:rsidR="00BC5639" w:rsidRPr="00F100C1" w:rsidRDefault="00BC5639" w:rsidP="00BC5639">
      <w:pPr>
        <w:pStyle w:val="P00"/>
        <w:spacing w:before="0"/>
        <w:ind w:left="0" w:right="1134"/>
        <w:rPr>
          <w:rStyle w:val="default"/>
          <w:rFonts w:cs="FrankRuehl"/>
          <w:strike/>
          <w:vanish/>
          <w:sz w:val="18"/>
          <w:szCs w:val="22"/>
          <w:shd w:val="clear" w:color="auto" w:fill="FFFF99"/>
          <w:rtl/>
        </w:rPr>
      </w:pPr>
      <w:r w:rsidRPr="00F100C1">
        <w:rPr>
          <w:rStyle w:val="default"/>
          <w:rFonts w:cs="FrankRuehl"/>
          <w:vanish/>
          <w:sz w:val="18"/>
          <w:szCs w:val="22"/>
          <w:shd w:val="clear" w:color="auto" w:fill="FFFF99"/>
          <w:rtl/>
        </w:rPr>
        <w:tab/>
      </w:r>
      <w:r w:rsidRPr="00F100C1">
        <w:rPr>
          <w:rStyle w:val="default"/>
          <w:rFonts w:cs="FrankRuehl"/>
          <w:strike/>
          <w:vanish/>
          <w:sz w:val="18"/>
          <w:szCs w:val="22"/>
          <w:shd w:val="clear" w:color="auto" w:fill="FFFF99"/>
          <w:rtl/>
        </w:rPr>
        <w:t>(ב</w:t>
      </w:r>
      <w:r w:rsidRPr="00F100C1">
        <w:rPr>
          <w:rStyle w:val="default"/>
          <w:rFonts w:cs="FrankRuehl" w:hint="cs"/>
          <w:strike/>
          <w:vanish/>
          <w:sz w:val="18"/>
          <w:szCs w:val="22"/>
          <w:shd w:val="clear" w:color="auto" w:fill="FFFF99"/>
          <w:rtl/>
        </w:rPr>
        <w:t>)</w:t>
      </w:r>
      <w:r w:rsidRPr="00F100C1">
        <w:rPr>
          <w:rStyle w:val="default"/>
          <w:rFonts w:cs="FrankRuehl"/>
          <w:strike/>
          <w:vanish/>
          <w:sz w:val="18"/>
          <w:szCs w:val="22"/>
          <w:shd w:val="clear" w:color="auto" w:fill="FFFF99"/>
          <w:rtl/>
        </w:rPr>
        <w:tab/>
      </w:r>
      <w:r w:rsidRPr="00F100C1">
        <w:rPr>
          <w:rStyle w:val="default"/>
          <w:rFonts w:cs="FrankRuehl" w:hint="cs"/>
          <w:strike/>
          <w:vanish/>
          <w:sz w:val="18"/>
          <w:szCs w:val="22"/>
          <w:shd w:val="clear" w:color="auto" w:fill="FFFF99"/>
          <w:rtl/>
        </w:rPr>
        <w:t xml:space="preserve">גיליון השרטוטים יהיה בגודל </w:t>
      </w:r>
      <w:r w:rsidRPr="00F100C1">
        <w:rPr>
          <w:rStyle w:val="default"/>
          <w:rFonts w:cs="FrankRuehl"/>
          <w:strike/>
          <w:vanish/>
          <w:sz w:val="18"/>
          <w:szCs w:val="22"/>
          <w:shd w:val="clear" w:color="auto" w:fill="FFFF99"/>
        </w:rPr>
        <w:t>A4</w:t>
      </w:r>
      <w:r w:rsidRPr="00F100C1">
        <w:rPr>
          <w:rStyle w:val="default"/>
          <w:rFonts w:cs="FrankRuehl" w:hint="cs"/>
          <w:strike/>
          <w:vanish/>
          <w:sz w:val="18"/>
          <w:szCs w:val="22"/>
          <w:shd w:val="clear" w:color="auto" w:fill="FFFF99"/>
          <w:rtl/>
        </w:rPr>
        <w:t xml:space="preserve"> (רוחב </w:t>
      </w:r>
      <w:r w:rsidRPr="00F100C1">
        <w:rPr>
          <w:rStyle w:val="default"/>
          <w:rFonts w:cs="FrankRuehl"/>
          <w:strike/>
          <w:vanish/>
          <w:sz w:val="18"/>
          <w:szCs w:val="22"/>
          <w:shd w:val="clear" w:color="auto" w:fill="FFFF99"/>
          <w:rtl/>
        </w:rPr>
        <w:t>–</w:t>
      </w:r>
      <w:r w:rsidRPr="00F100C1">
        <w:rPr>
          <w:rStyle w:val="default"/>
          <w:rFonts w:cs="FrankRuehl" w:hint="cs"/>
          <w:strike/>
          <w:vanish/>
          <w:sz w:val="18"/>
          <w:szCs w:val="22"/>
          <w:shd w:val="clear" w:color="auto" w:fill="FFFF99"/>
          <w:rtl/>
        </w:rPr>
        <w:t xml:space="preserve"> 21 ס"מ, גובה </w:t>
      </w:r>
      <w:r w:rsidRPr="00F100C1">
        <w:rPr>
          <w:rStyle w:val="default"/>
          <w:rFonts w:cs="FrankRuehl"/>
          <w:strike/>
          <w:vanish/>
          <w:sz w:val="18"/>
          <w:szCs w:val="22"/>
          <w:shd w:val="clear" w:color="auto" w:fill="FFFF99"/>
          <w:rtl/>
        </w:rPr>
        <w:t>–</w:t>
      </w:r>
      <w:r w:rsidRPr="00F100C1">
        <w:rPr>
          <w:rStyle w:val="default"/>
          <w:rFonts w:cs="FrankRuehl" w:hint="cs"/>
          <w:strike/>
          <w:vanish/>
          <w:sz w:val="18"/>
          <w:szCs w:val="22"/>
          <w:shd w:val="clear" w:color="auto" w:fill="FFFF99"/>
          <w:rtl/>
        </w:rPr>
        <w:t xml:space="preserve"> 29.7 ס"מ).</w:t>
      </w:r>
    </w:p>
    <w:p w:rsidR="00BC5639" w:rsidRPr="00F100C1" w:rsidRDefault="00BC5639" w:rsidP="00BC5639">
      <w:pPr>
        <w:pStyle w:val="P00"/>
        <w:spacing w:before="0"/>
        <w:ind w:left="0" w:right="1134"/>
        <w:rPr>
          <w:rStyle w:val="default"/>
          <w:rFonts w:cs="FrankRuehl"/>
          <w:vanish/>
          <w:sz w:val="18"/>
          <w:szCs w:val="22"/>
          <w:shd w:val="clear" w:color="auto" w:fill="FFFF99"/>
          <w:rtl/>
        </w:rPr>
      </w:pPr>
      <w:r w:rsidRPr="00F100C1">
        <w:rPr>
          <w:rFonts w:cs="FrankRuehl"/>
          <w:vanish/>
          <w:sz w:val="18"/>
          <w:szCs w:val="22"/>
          <w:shd w:val="clear" w:color="auto" w:fill="FFFF99"/>
          <w:rtl/>
        </w:rPr>
        <w:tab/>
      </w:r>
      <w:r w:rsidRPr="00F100C1">
        <w:rPr>
          <w:rStyle w:val="default"/>
          <w:rFonts w:cs="FrankRuehl"/>
          <w:vanish/>
          <w:sz w:val="18"/>
          <w:szCs w:val="22"/>
          <w:shd w:val="clear" w:color="auto" w:fill="FFFF99"/>
          <w:rtl/>
        </w:rPr>
        <w:t>(ג</w:t>
      </w:r>
      <w:r w:rsidRPr="00F100C1">
        <w:rPr>
          <w:rStyle w:val="default"/>
          <w:rFonts w:cs="FrankRuehl" w:hint="cs"/>
          <w:vanish/>
          <w:sz w:val="18"/>
          <w:szCs w:val="22"/>
          <w:shd w:val="clear" w:color="auto" w:fill="FFFF99"/>
          <w:rtl/>
        </w:rPr>
        <w:t>)</w:t>
      </w:r>
      <w:r w:rsidRPr="00F100C1">
        <w:rPr>
          <w:rStyle w:val="default"/>
          <w:rFonts w:cs="FrankRuehl"/>
          <w:vanish/>
          <w:sz w:val="18"/>
          <w:szCs w:val="22"/>
          <w:shd w:val="clear" w:color="auto" w:fill="FFFF99"/>
          <w:rtl/>
        </w:rPr>
        <w:tab/>
        <w:t>ה</w:t>
      </w:r>
      <w:r w:rsidRPr="00F100C1">
        <w:rPr>
          <w:rStyle w:val="default"/>
          <w:rFonts w:cs="FrankRuehl" w:hint="cs"/>
          <w:vanish/>
          <w:sz w:val="18"/>
          <w:szCs w:val="22"/>
          <w:shd w:val="clear" w:color="auto" w:fill="FFFF99"/>
          <w:rtl/>
        </w:rPr>
        <w:t xml:space="preserve">גליונות ימוספרו וכל גליון ישא בשוליו </w:t>
      </w:r>
      <w:r w:rsidRPr="00F100C1">
        <w:rPr>
          <w:rStyle w:val="default"/>
          <w:rFonts w:cs="FrankRuehl" w:hint="cs"/>
          <w:strike/>
          <w:vanish/>
          <w:sz w:val="18"/>
          <w:szCs w:val="22"/>
          <w:shd w:val="clear" w:color="auto" w:fill="FFFF99"/>
          <w:rtl/>
        </w:rPr>
        <w:t>את שם המבקש</w:t>
      </w:r>
      <w:r w:rsidRPr="00F100C1">
        <w:rPr>
          <w:rStyle w:val="default"/>
          <w:rFonts w:cs="FrankRuehl" w:hint="cs"/>
          <w:vanish/>
          <w:sz w:val="18"/>
          <w:szCs w:val="22"/>
          <w:shd w:val="clear" w:color="auto" w:fill="FFFF99"/>
          <w:rtl/>
        </w:rPr>
        <w:t>, את המספר הכללי של הגלי</w:t>
      </w:r>
      <w:r w:rsidRPr="00F100C1">
        <w:rPr>
          <w:rStyle w:val="default"/>
          <w:rFonts w:cs="FrankRuehl"/>
          <w:vanish/>
          <w:sz w:val="18"/>
          <w:szCs w:val="22"/>
          <w:shd w:val="clear" w:color="auto" w:fill="FFFF99"/>
          <w:rtl/>
        </w:rPr>
        <w:t>ונ</w:t>
      </w:r>
      <w:r w:rsidRPr="00F100C1">
        <w:rPr>
          <w:rStyle w:val="default"/>
          <w:rFonts w:cs="FrankRuehl" w:hint="cs"/>
          <w:vanish/>
          <w:sz w:val="18"/>
          <w:szCs w:val="22"/>
          <w:shd w:val="clear" w:color="auto" w:fill="FFFF99"/>
          <w:rtl/>
        </w:rPr>
        <w:t>ות עם מספרו של כל גליון.</w:t>
      </w:r>
    </w:p>
    <w:p w:rsidR="00BC5639" w:rsidRPr="00F100C1" w:rsidRDefault="00BC5639" w:rsidP="00BC5639">
      <w:pPr>
        <w:pStyle w:val="P00"/>
        <w:spacing w:before="0"/>
        <w:ind w:left="0" w:right="1134"/>
        <w:rPr>
          <w:rStyle w:val="default"/>
          <w:rFonts w:cs="FrankRuehl"/>
          <w:strike/>
          <w:vanish/>
          <w:sz w:val="18"/>
          <w:szCs w:val="22"/>
          <w:shd w:val="clear" w:color="auto" w:fill="FFFF99"/>
          <w:rtl/>
        </w:rPr>
      </w:pPr>
      <w:r w:rsidRPr="00F100C1">
        <w:rPr>
          <w:rFonts w:cs="FrankRuehl"/>
          <w:vanish/>
          <w:sz w:val="18"/>
          <w:szCs w:val="22"/>
          <w:shd w:val="clear" w:color="auto" w:fill="FFFF99"/>
          <w:rtl/>
        </w:rPr>
        <w:tab/>
      </w:r>
      <w:r w:rsidRPr="00F100C1">
        <w:rPr>
          <w:rStyle w:val="default"/>
          <w:rFonts w:cs="FrankRuehl"/>
          <w:strike/>
          <w:vanish/>
          <w:sz w:val="18"/>
          <w:szCs w:val="22"/>
          <w:shd w:val="clear" w:color="auto" w:fill="FFFF99"/>
          <w:rtl/>
        </w:rPr>
        <w:t>(ד</w:t>
      </w:r>
      <w:r w:rsidRPr="00F100C1">
        <w:rPr>
          <w:rStyle w:val="default"/>
          <w:rFonts w:cs="FrankRuehl" w:hint="cs"/>
          <w:strike/>
          <w:vanish/>
          <w:sz w:val="18"/>
          <w:szCs w:val="22"/>
          <w:shd w:val="clear" w:color="auto" w:fill="FFFF99"/>
          <w:rtl/>
        </w:rPr>
        <w:t>)</w:t>
      </w:r>
      <w:r w:rsidRPr="00F100C1">
        <w:rPr>
          <w:rStyle w:val="default"/>
          <w:rFonts w:cs="FrankRuehl"/>
          <w:strike/>
          <w:vanish/>
          <w:sz w:val="18"/>
          <w:szCs w:val="22"/>
          <w:shd w:val="clear" w:color="auto" w:fill="FFFF99"/>
          <w:rtl/>
        </w:rPr>
        <w:tab/>
        <w:t>ה</w:t>
      </w:r>
      <w:r w:rsidRPr="00F100C1">
        <w:rPr>
          <w:rStyle w:val="default"/>
          <w:rFonts w:cs="FrankRuehl" w:hint="cs"/>
          <w:strike/>
          <w:vanish/>
          <w:sz w:val="18"/>
          <w:szCs w:val="22"/>
          <w:shd w:val="clear" w:color="auto" w:fill="FFFF99"/>
          <w:rtl/>
        </w:rPr>
        <w:t xml:space="preserve">שרטוטים יוגשו באופן שלא יהא בהם קיפול או חתך העשויים לפגוע בשעתוק שנעשה </w:t>
      </w:r>
      <w:r w:rsidRPr="00F100C1">
        <w:rPr>
          <w:rStyle w:val="default"/>
          <w:rFonts w:cs="FrankRuehl"/>
          <w:strike/>
          <w:vanish/>
          <w:sz w:val="18"/>
          <w:szCs w:val="22"/>
          <w:shd w:val="clear" w:color="auto" w:fill="FFFF99"/>
          <w:rtl/>
        </w:rPr>
        <w:t>ב</w:t>
      </w:r>
      <w:r w:rsidRPr="00F100C1">
        <w:rPr>
          <w:rStyle w:val="default"/>
          <w:rFonts w:cs="FrankRuehl" w:hint="cs"/>
          <w:strike/>
          <w:vanish/>
          <w:sz w:val="18"/>
          <w:szCs w:val="22"/>
          <w:shd w:val="clear" w:color="auto" w:fill="FFFF99"/>
          <w:rtl/>
        </w:rPr>
        <w:t>אמצעות צילום.</w:t>
      </w:r>
    </w:p>
    <w:p w:rsidR="00BC5639" w:rsidRPr="00F100C1" w:rsidRDefault="00BC5639" w:rsidP="00BC5639">
      <w:pPr>
        <w:pStyle w:val="P00"/>
        <w:spacing w:before="0"/>
        <w:ind w:left="0" w:right="1134"/>
        <w:rPr>
          <w:rStyle w:val="default"/>
          <w:rFonts w:cs="FrankRuehl"/>
          <w:vanish/>
          <w:sz w:val="18"/>
          <w:szCs w:val="22"/>
          <w:shd w:val="clear" w:color="auto" w:fill="FFFF99"/>
          <w:rtl/>
        </w:rPr>
      </w:pPr>
      <w:r w:rsidRPr="00F100C1">
        <w:rPr>
          <w:rFonts w:cs="FrankRuehl"/>
          <w:vanish/>
          <w:sz w:val="18"/>
          <w:szCs w:val="22"/>
          <w:shd w:val="clear" w:color="auto" w:fill="FFFF99"/>
          <w:rtl/>
        </w:rPr>
        <w:tab/>
      </w:r>
      <w:r w:rsidRPr="00F100C1">
        <w:rPr>
          <w:rStyle w:val="default"/>
          <w:rFonts w:cs="FrankRuehl"/>
          <w:vanish/>
          <w:sz w:val="18"/>
          <w:szCs w:val="22"/>
          <w:shd w:val="clear" w:color="auto" w:fill="FFFF99"/>
          <w:rtl/>
        </w:rPr>
        <w:t>(ה</w:t>
      </w:r>
      <w:r w:rsidRPr="00F100C1">
        <w:rPr>
          <w:rStyle w:val="default"/>
          <w:rFonts w:cs="FrankRuehl" w:hint="cs"/>
          <w:vanish/>
          <w:sz w:val="18"/>
          <w:szCs w:val="22"/>
          <w:shd w:val="clear" w:color="auto" w:fill="FFFF99"/>
          <w:rtl/>
        </w:rPr>
        <w:t>)</w:t>
      </w:r>
      <w:r w:rsidRPr="00F100C1">
        <w:rPr>
          <w:rStyle w:val="default"/>
          <w:rFonts w:cs="FrankRuehl"/>
          <w:vanish/>
          <w:sz w:val="18"/>
          <w:szCs w:val="22"/>
          <w:shd w:val="clear" w:color="auto" w:fill="FFFF99"/>
          <w:rtl/>
        </w:rPr>
        <w:tab/>
        <w:t>ע</w:t>
      </w:r>
      <w:r w:rsidRPr="00F100C1">
        <w:rPr>
          <w:rStyle w:val="default"/>
          <w:rFonts w:cs="FrankRuehl" w:hint="cs"/>
          <w:vanish/>
          <w:sz w:val="18"/>
          <w:szCs w:val="22"/>
          <w:shd w:val="clear" w:color="auto" w:fill="FFFF99"/>
          <w:rtl/>
        </w:rPr>
        <w:t>ל השרטוטים יחולו כללי שרטוט אלה:</w:t>
      </w:r>
    </w:p>
    <w:p w:rsidR="00BC5639" w:rsidRPr="00F100C1" w:rsidRDefault="00BC5639" w:rsidP="00BC5639">
      <w:pPr>
        <w:pStyle w:val="P22"/>
        <w:spacing w:before="0"/>
        <w:ind w:left="1021" w:right="1134"/>
        <w:rPr>
          <w:rStyle w:val="default"/>
          <w:rFonts w:cs="FrankRuehl"/>
          <w:strike/>
          <w:vanish/>
          <w:sz w:val="18"/>
          <w:szCs w:val="22"/>
          <w:shd w:val="clear" w:color="auto" w:fill="FFFF99"/>
          <w:rtl/>
        </w:rPr>
      </w:pPr>
      <w:r w:rsidRPr="00F100C1">
        <w:rPr>
          <w:rStyle w:val="default"/>
          <w:rFonts w:cs="FrankRuehl"/>
          <w:strike/>
          <w:vanish/>
          <w:sz w:val="18"/>
          <w:szCs w:val="22"/>
          <w:shd w:val="clear" w:color="auto" w:fill="FFFF99"/>
          <w:rtl/>
        </w:rPr>
        <w:t>(1)</w:t>
      </w:r>
      <w:r w:rsidRPr="00F100C1">
        <w:rPr>
          <w:rStyle w:val="default"/>
          <w:rFonts w:cs="FrankRuehl"/>
          <w:strike/>
          <w:vanish/>
          <w:sz w:val="18"/>
          <w:szCs w:val="22"/>
          <w:shd w:val="clear" w:color="auto" w:fill="FFFF99"/>
          <w:rtl/>
        </w:rPr>
        <w:tab/>
        <w:t>כ</w:t>
      </w:r>
      <w:r w:rsidRPr="00F100C1">
        <w:rPr>
          <w:rStyle w:val="default"/>
          <w:rFonts w:cs="FrankRuehl" w:hint="cs"/>
          <w:strike/>
          <w:vanish/>
          <w:sz w:val="18"/>
          <w:szCs w:val="22"/>
          <w:shd w:val="clear" w:color="auto" w:fill="FFFF99"/>
          <w:rtl/>
        </w:rPr>
        <w:t>ל החלקים יבוצעו בקווים כהים (אם אפשר שחורים), בני קיימא, ללא ציורי דיות או צבעים, ועליהם להי</w:t>
      </w:r>
      <w:r w:rsidRPr="00F100C1">
        <w:rPr>
          <w:rStyle w:val="default"/>
          <w:rFonts w:cs="FrankRuehl"/>
          <w:strike/>
          <w:vanish/>
          <w:sz w:val="18"/>
          <w:szCs w:val="22"/>
          <w:shd w:val="clear" w:color="auto" w:fill="FFFF99"/>
          <w:rtl/>
        </w:rPr>
        <w:t>ות</w:t>
      </w:r>
      <w:r w:rsidRPr="00F100C1">
        <w:rPr>
          <w:rStyle w:val="default"/>
          <w:rFonts w:cs="FrankRuehl" w:hint="cs"/>
          <w:strike/>
          <w:vanish/>
          <w:sz w:val="18"/>
          <w:szCs w:val="22"/>
          <w:shd w:val="clear" w:color="auto" w:fill="FFFF99"/>
          <w:rtl/>
        </w:rPr>
        <w:t xml:space="preserve"> מתאימים לשעתוק בצילום או בדרך אחרת בלא כל שלבי ביניים על גבי אמות;</w:t>
      </w:r>
    </w:p>
    <w:p w:rsidR="00BC5639" w:rsidRPr="00F100C1" w:rsidRDefault="00BC5639" w:rsidP="00BC5639">
      <w:pPr>
        <w:pStyle w:val="P22"/>
        <w:spacing w:before="0"/>
        <w:ind w:left="1021" w:right="1134"/>
        <w:rPr>
          <w:rStyle w:val="default"/>
          <w:rFonts w:cs="FrankRuehl" w:hint="cs"/>
          <w:vanish/>
          <w:sz w:val="18"/>
          <w:szCs w:val="22"/>
          <w:u w:val="single"/>
          <w:shd w:val="clear" w:color="auto" w:fill="FFFF99"/>
          <w:rtl/>
        </w:rPr>
      </w:pPr>
      <w:r w:rsidRPr="00F100C1">
        <w:rPr>
          <w:rStyle w:val="default"/>
          <w:rFonts w:cs="FrankRuehl" w:hint="cs"/>
          <w:vanish/>
          <w:sz w:val="18"/>
          <w:szCs w:val="22"/>
          <w:u w:val="single"/>
          <w:shd w:val="clear" w:color="auto" w:fill="FFFF99"/>
          <w:rtl/>
        </w:rPr>
        <w:t>(1)</w:t>
      </w:r>
      <w:r w:rsidRPr="00F100C1">
        <w:rPr>
          <w:rStyle w:val="default"/>
          <w:rFonts w:cs="FrankRuehl" w:hint="cs"/>
          <w:vanish/>
          <w:sz w:val="18"/>
          <w:szCs w:val="22"/>
          <w:u w:val="single"/>
          <w:shd w:val="clear" w:color="auto" w:fill="FFFF99"/>
          <w:rtl/>
        </w:rPr>
        <w:tab/>
        <w:t>כל החלקים יבוצעו בקווים בני קיימא;</w:t>
      </w:r>
    </w:p>
    <w:p w:rsidR="00BC5639" w:rsidRPr="00F100C1" w:rsidRDefault="00BC5639" w:rsidP="00BC5639">
      <w:pPr>
        <w:pStyle w:val="P22"/>
        <w:spacing w:before="0"/>
        <w:ind w:left="1021" w:right="1134"/>
        <w:rPr>
          <w:rStyle w:val="default"/>
          <w:rFonts w:cs="FrankRuehl"/>
          <w:vanish/>
          <w:sz w:val="18"/>
          <w:szCs w:val="22"/>
          <w:shd w:val="clear" w:color="auto" w:fill="FFFF99"/>
          <w:rtl/>
        </w:rPr>
      </w:pPr>
      <w:r w:rsidRPr="00F100C1">
        <w:rPr>
          <w:rStyle w:val="default"/>
          <w:rFonts w:cs="FrankRuehl"/>
          <w:vanish/>
          <w:sz w:val="18"/>
          <w:szCs w:val="22"/>
          <w:shd w:val="clear" w:color="auto" w:fill="FFFF99"/>
          <w:rtl/>
        </w:rPr>
        <w:t>(2)</w:t>
      </w:r>
      <w:r w:rsidRPr="00F100C1">
        <w:rPr>
          <w:rStyle w:val="default"/>
          <w:rFonts w:cs="FrankRuehl"/>
          <w:vanish/>
          <w:sz w:val="18"/>
          <w:szCs w:val="22"/>
          <w:shd w:val="clear" w:color="auto" w:fill="FFFF99"/>
          <w:rtl/>
        </w:rPr>
        <w:tab/>
        <w:t>ה</w:t>
      </w:r>
      <w:r w:rsidRPr="00F100C1">
        <w:rPr>
          <w:rStyle w:val="default"/>
          <w:rFonts w:cs="FrankRuehl" w:hint="cs"/>
          <w:vanish/>
          <w:sz w:val="18"/>
          <w:szCs w:val="22"/>
          <w:shd w:val="clear" w:color="auto" w:fill="FFFF99"/>
          <w:rtl/>
        </w:rPr>
        <w:t>חתכ</w:t>
      </w:r>
      <w:r w:rsidRPr="00F100C1">
        <w:rPr>
          <w:rStyle w:val="default"/>
          <w:rFonts w:cs="FrankRuehl"/>
          <w:vanish/>
          <w:sz w:val="18"/>
          <w:szCs w:val="22"/>
          <w:shd w:val="clear" w:color="auto" w:fill="FFFF99"/>
          <w:rtl/>
        </w:rPr>
        <w:t>י</w:t>
      </w:r>
      <w:r w:rsidRPr="00F100C1">
        <w:rPr>
          <w:rStyle w:val="default"/>
          <w:rFonts w:cs="FrankRuehl" w:hint="cs"/>
          <w:vanish/>
          <w:sz w:val="18"/>
          <w:szCs w:val="22"/>
          <w:shd w:val="clear" w:color="auto" w:fill="FFFF99"/>
          <w:rtl/>
        </w:rPr>
        <w:t>ם יצויינו באמצעו קוקוו מלוכסן, שלא ימנע את הקריאה הברורה של ציוני הסימוכין ושל קווי ההנחיה;</w:t>
      </w:r>
    </w:p>
    <w:p w:rsidR="00BC5639" w:rsidRPr="00F100C1" w:rsidRDefault="00BC5639" w:rsidP="00BC5639">
      <w:pPr>
        <w:pStyle w:val="P22"/>
        <w:spacing w:before="0"/>
        <w:ind w:left="1021" w:right="1134"/>
        <w:rPr>
          <w:rStyle w:val="default"/>
          <w:rFonts w:cs="FrankRuehl"/>
          <w:vanish/>
          <w:sz w:val="18"/>
          <w:szCs w:val="22"/>
          <w:shd w:val="clear" w:color="auto" w:fill="FFFF99"/>
          <w:rtl/>
        </w:rPr>
      </w:pPr>
      <w:r w:rsidRPr="00F100C1">
        <w:rPr>
          <w:rStyle w:val="default"/>
          <w:rFonts w:cs="FrankRuehl" w:hint="cs"/>
          <w:vanish/>
          <w:sz w:val="18"/>
          <w:szCs w:val="22"/>
          <w:shd w:val="clear" w:color="auto" w:fill="FFFF99"/>
          <w:rtl/>
        </w:rPr>
        <w:t>(3)</w:t>
      </w:r>
      <w:r w:rsidRPr="00F100C1">
        <w:rPr>
          <w:rStyle w:val="default"/>
          <w:rFonts w:cs="FrankRuehl"/>
          <w:vanish/>
          <w:sz w:val="18"/>
          <w:szCs w:val="22"/>
          <w:shd w:val="clear" w:color="auto" w:fill="FFFF99"/>
          <w:rtl/>
        </w:rPr>
        <w:tab/>
        <w:t>ק</w:t>
      </w:r>
      <w:r w:rsidRPr="00F100C1">
        <w:rPr>
          <w:rStyle w:val="default"/>
          <w:rFonts w:cs="FrankRuehl" w:hint="cs"/>
          <w:vanish/>
          <w:sz w:val="18"/>
          <w:szCs w:val="22"/>
          <w:shd w:val="clear" w:color="auto" w:fill="FFFF99"/>
          <w:rtl/>
        </w:rPr>
        <w:t>נה מידתם יהיה בהתאם למידת הסיבוך שבציור</w:t>
      </w:r>
      <w:r w:rsidRPr="00F100C1">
        <w:rPr>
          <w:rStyle w:val="default"/>
          <w:rFonts w:cs="FrankRuehl" w:hint="cs"/>
          <w:strike/>
          <w:vanish/>
          <w:sz w:val="18"/>
          <w:szCs w:val="22"/>
          <w:shd w:val="clear" w:color="auto" w:fill="FFFF99"/>
          <w:rtl/>
        </w:rPr>
        <w:t>, כך שלכשיועתק</w:t>
      </w:r>
      <w:r w:rsidRPr="00F100C1">
        <w:rPr>
          <w:rStyle w:val="default"/>
          <w:rFonts w:cs="FrankRuehl"/>
          <w:strike/>
          <w:vanish/>
          <w:sz w:val="18"/>
          <w:szCs w:val="22"/>
          <w:shd w:val="clear" w:color="auto" w:fill="FFFF99"/>
          <w:rtl/>
        </w:rPr>
        <w:t xml:space="preserve"> ה</w:t>
      </w:r>
      <w:r w:rsidRPr="00F100C1">
        <w:rPr>
          <w:rStyle w:val="default"/>
          <w:rFonts w:cs="FrankRuehl" w:hint="cs"/>
          <w:strike/>
          <w:vanish/>
          <w:sz w:val="18"/>
          <w:szCs w:val="22"/>
          <w:shd w:val="clear" w:color="auto" w:fill="FFFF99"/>
          <w:rtl/>
        </w:rPr>
        <w:t>שרטוט דרך צילום בהקטנה קווית של 2/3 ניתן יהיה להבחין בלא קושי בכל הפרטים</w:t>
      </w:r>
      <w:r w:rsidRPr="00F100C1">
        <w:rPr>
          <w:rStyle w:val="default"/>
          <w:rFonts w:cs="FrankRuehl" w:hint="cs"/>
          <w:vanish/>
          <w:sz w:val="18"/>
          <w:szCs w:val="22"/>
          <w:shd w:val="clear" w:color="auto" w:fill="FFFF99"/>
          <w:rtl/>
        </w:rPr>
        <w:t>;</w:t>
      </w:r>
    </w:p>
    <w:p w:rsidR="00BC5639" w:rsidRPr="00F100C1" w:rsidRDefault="00BC5639" w:rsidP="00BC5639">
      <w:pPr>
        <w:pStyle w:val="P22"/>
        <w:spacing w:before="0"/>
        <w:ind w:left="1021" w:right="1134"/>
        <w:rPr>
          <w:rStyle w:val="default"/>
          <w:rFonts w:cs="FrankRuehl"/>
          <w:vanish/>
          <w:sz w:val="18"/>
          <w:szCs w:val="22"/>
          <w:shd w:val="clear" w:color="auto" w:fill="FFFF99"/>
          <w:rtl/>
        </w:rPr>
      </w:pPr>
      <w:r w:rsidRPr="00F100C1">
        <w:rPr>
          <w:rStyle w:val="default"/>
          <w:rFonts w:cs="FrankRuehl" w:hint="cs"/>
          <w:vanish/>
          <w:sz w:val="18"/>
          <w:szCs w:val="22"/>
          <w:shd w:val="clear" w:color="auto" w:fill="FFFF99"/>
          <w:rtl/>
        </w:rPr>
        <w:t>(4)</w:t>
      </w:r>
      <w:r w:rsidRPr="00F100C1">
        <w:rPr>
          <w:rStyle w:val="default"/>
          <w:rFonts w:cs="FrankRuehl"/>
          <w:vanish/>
          <w:sz w:val="18"/>
          <w:szCs w:val="22"/>
          <w:shd w:val="clear" w:color="auto" w:fill="FFFF99"/>
          <w:rtl/>
        </w:rPr>
        <w:tab/>
        <w:t>ה</w:t>
      </w:r>
      <w:r w:rsidRPr="00F100C1">
        <w:rPr>
          <w:rStyle w:val="default"/>
          <w:rFonts w:cs="FrankRuehl" w:hint="cs"/>
          <w:vanish/>
          <w:sz w:val="18"/>
          <w:szCs w:val="22"/>
          <w:shd w:val="clear" w:color="auto" w:fill="FFFF99"/>
          <w:rtl/>
        </w:rPr>
        <w:t>ציורים יהיו נפרדים זה מזה בבירור, ערוכים על גבי מספר גליונות קטן ככל האפשר וממוספרים ברציפות בלי להביא בחשבון את מספר הגליונות;</w:t>
      </w:r>
    </w:p>
    <w:p w:rsidR="00BC5639" w:rsidRPr="00F100C1" w:rsidRDefault="00BC5639" w:rsidP="00BC5639">
      <w:pPr>
        <w:pStyle w:val="P22"/>
        <w:spacing w:before="0"/>
        <w:ind w:left="1021" w:right="1134"/>
        <w:rPr>
          <w:rStyle w:val="default"/>
          <w:rFonts w:cs="FrankRuehl"/>
          <w:vanish/>
          <w:sz w:val="18"/>
          <w:szCs w:val="22"/>
          <w:shd w:val="clear" w:color="auto" w:fill="FFFF99"/>
          <w:rtl/>
        </w:rPr>
      </w:pPr>
      <w:r w:rsidRPr="00F100C1">
        <w:rPr>
          <w:rStyle w:val="default"/>
          <w:rFonts w:cs="FrankRuehl" w:hint="cs"/>
          <w:vanish/>
          <w:sz w:val="18"/>
          <w:szCs w:val="22"/>
          <w:shd w:val="clear" w:color="auto" w:fill="FFFF99"/>
          <w:rtl/>
        </w:rPr>
        <w:t>(5)</w:t>
      </w:r>
      <w:r w:rsidRPr="00F100C1">
        <w:rPr>
          <w:rStyle w:val="default"/>
          <w:rFonts w:cs="FrankRuehl"/>
          <w:vanish/>
          <w:sz w:val="18"/>
          <w:szCs w:val="22"/>
          <w:shd w:val="clear" w:color="auto" w:fill="FFFF99"/>
          <w:rtl/>
        </w:rPr>
        <w:tab/>
        <w:t>כ</w:t>
      </w:r>
      <w:r w:rsidRPr="00F100C1">
        <w:rPr>
          <w:rStyle w:val="default"/>
          <w:rFonts w:cs="FrankRuehl" w:hint="cs"/>
          <w:vanish/>
          <w:sz w:val="18"/>
          <w:szCs w:val="22"/>
          <w:shd w:val="clear" w:color="auto" w:fill="FFFF99"/>
          <w:rtl/>
        </w:rPr>
        <w:t>ל פרט מפרטי הציור יצויין בכל מקום, במידה ש</w:t>
      </w:r>
      <w:r w:rsidRPr="00F100C1">
        <w:rPr>
          <w:rStyle w:val="default"/>
          <w:rFonts w:cs="FrankRuehl"/>
          <w:vanish/>
          <w:sz w:val="18"/>
          <w:szCs w:val="22"/>
          <w:shd w:val="clear" w:color="auto" w:fill="FFFF99"/>
          <w:rtl/>
        </w:rPr>
        <w:t>הב</w:t>
      </w:r>
      <w:r w:rsidRPr="00F100C1">
        <w:rPr>
          <w:rStyle w:val="default"/>
          <w:rFonts w:cs="FrankRuehl" w:hint="cs"/>
          <w:vanish/>
          <w:sz w:val="18"/>
          <w:szCs w:val="22"/>
          <w:shd w:val="clear" w:color="auto" w:fill="FFFF99"/>
          <w:rtl/>
        </w:rPr>
        <w:t>נת הפירוט תובעת זאת, על ידי סימני סימוכין התואמים את אלה המשמשים בפירוט;</w:t>
      </w:r>
    </w:p>
    <w:p w:rsidR="00BC5639" w:rsidRPr="00F100C1" w:rsidRDefault="00BC5639" w:rsidP="00BC5639">
      <w:pPr>
        <w:pStyle w:val="P22"/>
        <w:spacing w:before="0"/>
        <w:ind w:left="1021" w:right="1134"/>
        <w:rPr>
          <w:rStyle w:val="default"/>
          <w:rFonts w:cs="FrankRuehl"/>
          <w:vanish/>
          <w:sz w:val="18"/>
          <w:szCs w:val="22"/>
          <w:shd w:val="clear" w:color="auto" w:fill="FFFF99"/>
          <w:rtl/>
        </w:rPr>
      </w:pPr>
      <w:r w:rsidRPr="00F100C1">
        <w:rPr>
          <w:rStyle w:val="default"/>
          <w:rFonts w:cs="FrankRuehl" w:hint="cs"/>
          <w:vanish/>
          <w:sz w:val="18"/>
          <w:szCs w:val="22"/>
          <w:shd w:val="clear" w:color="auto" w:fill="FFFF99"/>
          <w:rtl/>
        </w:rPr>
        <w:t>(6)</w:t>
      </w:r>
      <w:r w:rsidRPr="00F100C1">
        <w:rPr>
          <w:rStyle w:val="default"/>
          <w:rFonts w:cs="FrankRuehl"/>
          <w:vanish/>
          <w:sz w:val="18"/>
          <w:szCs w:val="22"/>
          <w:shd w:val="clear" w:color="auto" w:fill="FFFF99"/>
          <w:rtl/>
        </w:rPr>
        <w:tab/>
        <w:t>כ</w:t>
      </w:r>
      <w:r w:rsidRPr="00F100C1">
        <w:rPr>
          <w:rStyle w:val="default"/>
          <w:rFonts w:cs="FrankRuehl" w:hint="cs"/>
          <w:vanish/>
          <w:sz w:val="18"/>
          <w:szCs w:val="22"/>
          <w:shd w:val="clear" w:color="auto" w:fill="FFFF99"/>
          <w:rtl/>
        </w:rPr>
        <w:t xml:space="preserve">ל הספרות, האותיות וסימני </w:t>
      </w:r>
      <w:r w:rsidRPr="00F100C1">
        <w:rPr>
          <w:rStyle w:val="default"/>
          <w:rFonts w:cs="FrankRuehl"/>
          <w:vanish/>
          <w:sz w:val="18"/>
          <w:szCs w:val="22"/>
          <w:shd w:val="clear" w:color="auto" w:fill="FFFF99"/>
          <w:rtl/>
        </w:rPr>
        <w:t>ה</w:t>
      </w:r>
      <w:r w:rsidRPr="00F100C1">
        <w:rPr>
          <w:rStyle w:val="default"/>
          <w:rFonts w:cs="FrankRuehl" w:hint="cs"/>
          <w:vanish/>
          <w:sz w:val="18"/>
          <w:szCs w:val="22"/>
          <w:shd w:val="clear" w:color="auto" w:fill="FFFF99"/>
          <w:rtl/>
        </w:rPr>
        <w:t>סימוכין המופיעים בשרטוט יהיו פשוטים וברורים, והאותיות והספרות יהיו בגובה של לפחות 0.32 ס"מ;</w:t>
      </w:r>
    </w:p>
    <w:p w:rsidR="00BC5639" w:rsidRPr="00BC5639" w:rsidRDefault="00BC5639" w:rsidP="00BC5639">
      <w:pPr>
        <w:pStyle w:val="P22"/>
        <w:spacing w:before="0"/>
        <w:ind w:left="1021" w:right="1134"/>
        <w:rPr>
          <w:rStyle w:val="default"/>
          <w:rFonts w:cs="FrankRuehl" w:hint="cs"/>
          <w:sz w:val="2"/>
          <w:szCs w:val="2"/>
          <w:rtl/>
        </w:rPr>
      </w:pPr>
      <w:r w:rsidRPr="00F100C1">
        <w:rPr>
          <w:rStyle w:val="default"/>
          <w:rFonts w:cs="FrankRuehl" w:hint="cs"/>
          <w:vanish/>
          <w:sz w:val="18"/>
          <w:szCs w:val="22"/>
          <w:shd w:val="clear" w:color="auto" w:fill="FFFF99"/>
          <w:rtl/>
        </w:rPr>
        <w:t>(7)</w:t>
      </w:r>
      <w:r w:rsidRPr="00F100C1">
        <w:rPr>
          <w:rStyle w:val="default"/>
          <w:rFonts w:cs="FrankRuehl"/>
          <w:vanish/>
          <w:sz w:val="18"/>
          <w:szCs w:val="22"/>
          <w:shd w:val="clear" w:color="auto" w:fill="FFFF99"/>
          <w:rtl/>
        </w:rPr>
        <w:tab/>
        <w:t>ה</w:t>
      </w:r>
      <w:r w:rsidRPr="00F100C1">
        <w:rPr>
          <w:rStyle w:val="default"/>
          <w:rFonts w:cs="FrankRuehl" w:hint="cs"/>
          <w:vanish/>
          <w:sz w:val="18"/>
          <w:szCs w:val="22"/>
          <w:shd w:val="clear" w:color="auto" w:fill="FFFF99"/>
          <w:rtl/>
        </w:rPr>
        <w:t>שרטוט לא יכלול כל ביאור זולת מקראות כגון "מים" "קיטור</w:t>
      </w:r>
      <w:r w:rsidRPr="00F100C1">
        <w:rPr>
          <w:rStyle w:val="default"/>
          <w:rFonts w:cs="FrankRuehl"/>
          <w:vanish/>
          <w:sz w:val="18"/>
          <w:szCs w:val="22"/>
          <w:shd w:val="clear" w:color="auto" w:fill="FFFF99"/>
          <w:rtl/>
        </w:rPr>
        <w:t>" "ח</w:t>
      </w:r>
      <w:r w:rsidRPr="00F100C1">
        <w:rPr>
          <w:rStyle w:val="default"/>
          <w:rFonts w:cs="FrankRuehl" w:hint="cs"/>
          <w:vanish/>
          <w:sz w:val="18"/>
          <w:szCs w:val="22"/>
          <w:shd w:val="clear" w:color="auto" w:fill="FFFF99"/>
          <w:rtl/>
        </w:rPr>
        <w:t xml:space="preserve">תך לאורך </w:t>
      </w:r>
      <w:r w:rsidRPr="00F100C1">
        <w:rPr>
          <w:rStyle w:val="default"/>
          <w:rFonts w:cs="FrankRuehl"/>
          <w:vanish/>
          <w:sz w:val="18"/>
          <w:szCs w:val="22"/>
          <w:shd w:val="clear" w:color="auto" w:fill="FFFF99"/>
        </w:rPr>
        <w:t>b-a</w:t>
      </w:r>
      <w:r w:rsidRPr="00F100C1">
        <w:rPr>
          <w:rStyle w:val="default"/>
          <w:rFonts w:cs="FrankRuehl"/>
          <w:vanish/>
          <w:sz w:val="18"/>
          <w:szCs w:val="22"/>
          <w:shd w:val="clear" w:color="auto" w:fill="FFFF99"/>
          <w:rtl/>
        </w:rPr>
        <w:t>", "פ</w:t>
      </w:r>
      <w:r w:rsidRPr="00F100C1">
        <w:rPr>
          <w:rStyle w:val="default"/>
          <w:rFonts w:cs="FrankRuehl" w:hint="cs"/>
          <w:vanish/>
          <w:sz w:val="18"/>
          <w:szCs w:val="22"/>
          <w:shd w:val="clear" w:color="auto" w:fill="FFFF99"/>
          <w:rtl/>
        </w:rPr>
        <w:t>תוח", "סגור"; במקרים של שימוש בדיאגרמות מלבנים לתיאור מיתקני חשמל או בדיאגרמות זרימה</w:t>
      </w:r>
      <w:r w:rsidRPr="00F100C1">
        <w:rPr>
          <w:rStyle w:val="default"/>
          <w:rFonts w:cs="FrankRuehl"/>
          <w:vanish/>
          <w:sz w:val="18"/>
          <w:szCs w:val="22"/>
          <w:shd w:val="clear" w:color="auto" w:fill="FFFF99"/>
          <w:rtl/>
        </w:rPr>
        <w:t xml:space="preserve"> </w:t>
      </w:r>
      <w:r w:rsidRPr="00F100C1">
        <w:rPr>
          <w:rStyle w:val="default"/>
          <w:rFonts w:cs="FrankRuehl" w:hint="cs"/>
          <w:vanish/>
          <w:sz w:val="18"/>
          <w:szCs w:val="22"/>
          <w:shd w:val="clear" w:color="auto" w:fill="FFFF99"/>
          <w:rtl/>
        </w:rPr>
        <w:t>לתהליכים ניתן לשלב ציונים מספיקים לשם ביאור המקראות והציונים ייערכו בשפה שבה נערך הפירוט.</w:t>
      </w:r>
      <w:bookmarkEnd w:id="59"/>
    </w:p>
    <w:p w:rsidR="00992BA7" w:rsidRDefault="003747E6" w:rsidP="009D1027">
      <w:pPr>
        <w:pStyle w:val="P00"/>
        <w:spacing w:before="72"/>
        <w:ind w:left="0" w:right="1134"/>
        <w:rPr>
          <w:rStyle w:val="default"/>
          <w:rFonts w:cs="FrankRuehl"/>
          <w:rtl/>
        </w:rPr>
      </w:pPr>
      <w:bookmarkStart w:id="60" w:name="Seif21"/>
      <w:bookmarkEnd w:id="60"/>
      <w:r>
        <w:rPr>
          <w:lang w:val="he-IL"/>
        </w:rPr>
        <mc:AlternateContent>
          <mc:Choice Requires="wps">
            <w:drawing>
              <wp:anchor distT="0" distB="0" distL="114300" distR="114300" simplePos="0" relativeHeight="251527168" behindDoc="0" locked="1" layoutInCell="0" allowOverlap="1">
                <wp:simplePos x="0" y="0"/>
                <wp:positionH relativeFrom="column">
                  <wp:posOffset>5899150</wp:posOffset>
                </wp:positionH>
                <wp:positionV relativeFrom="paragraph">
                  <wp:posOffset>102235</wp:posOffset>
                </wp:positionV>
                <wp:extent cx="953135" cy="400685"/>
                <wp:effectExtent l="0" t="0" r="0" b="0"/>
                <wp:wrapNone/>
                <wp:docPr id="25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400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הכ</w:t>
                            </w:r>
                            <w:r>
                              <w:rPr>
                                <w:rFonts w:cs="Miriam" w:hint="cs"/>
                                <w:sz w:val="18"/>
                                <w:szCs w:val="18"/>
                                <w:rtl/>
                              </w:rPr>
                              <w:t>נסת תיקונים בפירוט</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78" style="position:absolute;left:0;text-align:left;margin-left:464.5pt;margin-top:8.05pt;width:75.05pt;height:31.55pt;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הכ</w:t>
                      </w:r>
                      <w:r>
                        <w:rPr>
                          <w:rFonts w:cs="Miriam" w:hint="cs"/>
                          <w:sz w:val="18"/>
                          <w:szCs w:val="18"/>
                          <w:rtl/>
                        </w:rPr>
                        <w:t>נסת תיקונים בפירוט</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22.</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ר</w:t>
      </w:r>
      <w:r w:rsidR="00992BA7">
        <w:rPr>
          <w:rStyle w:val="default"/>
          <w:rFonts w:cs="FrankRuehl" w:hint="cs"/>
          <w:rtl/>
        </w:rPr>
        <w:t>צה המבקש לתקן את הפירוט, בין ביזמתו ובין בעקבות הו</w:t>
      </w:r>
      <w:r w:rsidR="00992BA7">
        <w:rPr>
          <w:rStyle w:val="default"/>
          <w:rFonts w:cs="FrankRuehl"/>
          <w:rtl/>
        </w:rPr>
        <w:t>דע</w:t>
      </w:r>
      <w:r w:rsidR="00992BA7">
        <w:rPr>
          <w:rStyle w:val="default"/>
          <w:rFonts w:cs="FrankRuehl" w:hint="cs"/>
          <w:rtl/>
        </w:rPr>
        <w:t>ה על ליקויים בו, יגיש</w:t>
      </w:r>
      <w:r w:rsidR="009D1027">
        <w:rPr>
          <w:rStyle w:val="default"/>
          <w:rFonts w:cs="FrankRuehl" w:hint="cs"/>
          <w:rtl/>
        </w:rPr>
        <w:t xml:space="preserve"> כאמור בתקנה 11,</w:t>
      </w:r>
      <w:r w:rsidR="00992BA7">
        <w:rPr>
          <w:rStyle w:val="default"/>
          <w:rFonts w:cs="FrankRuehl" w:hint="cs"/>
          <w:rtl/>
        </w:rPr>
        <w:t xml:space="preserve"> את דפי הפירוט החדשים שבהם הכניס תיקונים</w:t>
      </w:r>
      <w:r w:rsidR="0035794B" w:rsidRPr="0035794B">
        <w:rPr>
          <w:rStyle w:val="default"/>
          <w:rFonts w:cs="FrankRuehl" w:hint="cs"/>
          <w:rtl/>
        </w:rPr>
        <w:t xml:space="preserve">; כמו כן יוגש לרשות </w:t>
      </w:r>
      <w:r w:rsidR="009D1027" w:rsidRPr="009D1027">
        <w:rPr>
          <w:rStyle w:val="default"/>
          <w:rFonts w:cs="FrankRuehl" w:hint="cs"/>
          <w:rtl/>
        </w:rPr>
        <w:t>עותק מלא של חלק הבקשה שבו הוכנסו התיקונים, מסומנים באופן ברור</w:t>
      </w:r>
      <w:r w:rsidR="0035794B" w:rsidRPr="0035794B">
        <w:rPr>
          <w:rStyle w:val="default"/>
          <w:rFonts w:cs="FrankRuehl" w:hint="cs"/>
          <w:rtl/>
        </w:rPr>
        <w:t xml:space="preserve"> על גבי התקן המשמש לאחסון חומר מחשב, כאמור </w:t>
      </w:r>
      <w:r w:rsidR="009D1027" w:rsidRPr="009D1027">
        <w:rPr>
          <w:rStyle w:val="default"/>
          <w:rFonts w:cs="FrankRuehl" w:hint="cs"/>
          <w:rtl/>
        </w:rPr>
        <w:t>בתקנה 11(ג)</w:t>
      </w:r>
      <w:r w:rsidR="00992BA7">
        <w:rPr>
          <w:rStyle w:val="default"/>
          <w:rFonts w:cs="FrankRuehl" w:hint="cs"/>
          <w:rtl/>
        </w:rPr>
        <w:t>.</w:t>
      </w:r>
    </w:p>
    <w:p w:rsidR="009D1027" w:rsidRDefault="003747E6" w:rsidP="009D1027">
      <w:pPr>
        <w:pStyle w:val="P00"/>
        <w:spacing w:before="72"/>
        <w:ind w:left="0" w:right="1134"/>
        <w:rPr>
          <w:rStyle w:val="default"/>
          <w:rFonts w:cs="FrankRuehl"/>
          <w:rtl/>
        </w:rPr>
      </w:pPr>
      <w:r w:rsidRPr="009D1027">
        <w:rPr>
          <w:rStyle w:val="default"/>
          <w:rFonts w:cs="FrankRuehl"/>
          <w:rtl/>
        </w:rPr>
        <mc:AlternateContent>
          <mc:Choice Requires="wps">
            <w:drawing>
              <wp:anchor distT="0" distB="0" distL="114300" distR="114300" simplePos="0" relativeHeight="251769856" behindDoc="0" locked="1" layoutInCell="1" allowOverlap="1">
                <wp:simplePos x="0" y="0"/>
                <wp:positionH relativeFrom="column">
                  <wp:posOffset>5973445</wp:posOffset>
                </wp:positionH>
                <wp:positionV relativeFrom="paragraph">
                  <wp:posOffset>90170</wp:posOffset>
                </wp:positionV>
                <wp:extent cx="914400" cy="122555"/>
                <wp:effectExtent l="0" t="0" r="0" b="0"/>
                <wp:wrapNone/>
                <wp:docPr id="253" name="Text Box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225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9D1027">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0" o:spid="_x0000_s1079" type="#_x0000_t202" style="position:absolute;left:0;text-align:left;margin-left:470.35pt;margin-top:7.1pt;width:1in;height:9.6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" filled="f" stroked="f">
                <v:textbox inset="1mm,0,1mm,0">
                  <w:txbxContent>
                    <w:p w:rsidR="00DC624D" w:rsidRDefault="00DC624D" w:rsidP="009D1027">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v:textbox>
                <w10:anchorlock/>
              </v:shape>
            </w:pict>
          </mc:Fallback>
        </mc:AlternateContent>
      </w:r>
      <w:r w:rsidR="009D1027" w:rsidRPr="009D1027">
        <w:rPr>
          <w:rStyle w:val="default"/>
          <w:rFonts w:cs="FrankRuehl"/>
          <w:rtl/>
        </w:rPr>
        <w:tab/>
      </w:r>
      <w:r w:rsidR="009D1027">
        <w:rPr>
          <w:rStyle w:val="default"/>
          <w:rFonts w:cs="FrankRuehl"/>
          <w:rtl/>
        </w:rPr>
        <w:t>(</w:t>
      </w:r>
      <w:r w:rsidR="009D1027" w:rsidRPr="009D1027">
        <w:rPr>
          <w:rStyle w:val="default"/>
          <w:rFonts w:cs="FrankRuehl" w:hint="cs"/>
          <w:rtl/>
        </w:rPr>
        <w:t>א1)</w:t>
      </w:r>
      <w:r w:rsidR="009D1027" w:rsidRPr="009D1027">
        <w:rPr>
          <w:rStyle w:val="default"/>
          <w:rFonts w:cs="FrankRuehl" w:hint="cs"/>
          <w:rtl/>
        </w:rPr>
        <w:tab/>
        <w:t>במקום הגשה כאמור בתקנת משנה (א), רשאי המבקש להגיש באתר ההגשה, כאמור בתקנות 11א עד 11ד עותק מלא של חלק הבקשה שאליו הוכנסו התיקונים, מסומנים באופן ברור</w:t>
      </w:r>
      <w:r w:rsidR="009D1027">
        <w:rPr>
          <w:rStyle w:val="default"/>
          <w:rFonts w:cs="FrankRuehl" w:hint="cs"/>
          <w:rtl/>
        </w:rPr>
        <w:t>.</w:t>
      </w:r>
    </w:p>
    <w:p w:rsidR="009D1027" w:rsidRDefault="003747E6" w:rsidP="009D1027">
      <w:pPr>
        <w:pStyle w:val="P00"/>
        <w:spacing w:before="72"/>
        <w:ind w:left="0" w:right="1134"/>
        <w:rPr>
          <w:rStyle w:val="default"/>
          <w:rFonts w:cs="FrankRuehl"/>
          <w:rtl/>
        </w:rPr>
      </w:pPr>
      <w:r w:rsidRPr="009D1027">
        <w:rPr>
          <w:rStyle w:val="default"/>
          <w:rFonts w:cs="FrankRuehl"/>
          <w:rtl/>
        </w:rPr>
        <mc:AlternateContent>
          <mc:Choice Requires="wps">
            <w:drawing>
              <wp:anchor distT="0" distB="0" distL="114300" distR="114300" simplePos="0" relativeHeight="251770880" behindDoc="0" locked="1" layoutInCell="1" allowOverlap="1">
                <wp:simplePos x="0" y="0"/>
                <wp:positionH relativeFrom="column">
                  <wp:posOffset>5973445</wp:posOffset>
                </wp:positionH>
                <wp:positionV relativeFrom="paragraph">
                  <wp:posOffset>90170</wp:posOffset>
                </wp:positionV>
                <wp:extent cx="914400" cy="122555"/>
                <wp:effectExtent l="0" t="0" r="0" b="0"/>
                <wp:wrapNone/>
                <wp:docPr id="252" name="Text Box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225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9D1027">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1" o:spid="_x0000_s1080" type="#_x0000_t202" style="position:absolute;left:0;text-align:left;margin-left:470.35pt;margin-top:7.1pt;width:1in;height:9.6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" filled="f" stroked="f">
                <v:textbox inset="1mm,0,1mm,0">
                  <w:txbxContent>
                    <w:p w:rsidR="00DC624D" w:rsidRDefault="00DC624D" w:rsidP="009D1027">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v:textbox>
                <w10:anchorlock/>
              </v:shape>
            </w:pict>
          </mc:Fallback>
        </mc:AlternateContent>
      </w:r>
      <w:r w:rsidR="009D1027" w:rsidRPr="009D1027">
        <w:rPr>
          <w:rStyle w:val="default"/>
          <w:rFonts w:cs="FrankRuehl"/>
          <w:rtl/>
        </w:rPr>
        <w:tab/>
      </w:r>
      <w:r w:rsidR="009D1027">
        <w:rPr>
          <w:rStyle w:val="default"/>
          <w:rFonts w:cs="FrankRuehl"/>
          <w:rtl/>
        </w:rPr>
        <w:t>(</w:t>
      </w:r>
      <w:r w:rsidR="009D1027" w:rsidRPr="009D1027">
        <w:rPr>
          <w:rStyle w:val="default"/>
          <w:rFonts w:cs="FrankRuehl" w:hint="cs"/>
          <w:rtl/>
        </w:rPr>
        <w:t>א2)</w:t>
      </w:r>
      <w:r w:rsidR="009D1027" w:rsidRPr="009D1027">
        <w:rPr>
          <w:rStyle w:val="default"/>
          <w:rFonts w:cs="FrankRuehl" w:hint="cs"/>
          <w:rtl/>
        </w:rPr>
        <w:tab/>
        <w:t>נוסף על האמור בתקנות משנה (א) ו-(א1), הרשם רשאי לדרוש מהמבקש להגיש את דפי הפירוט החדשים שבהם הכניס תיקונים, מסומנים באופן ברור, או עותק נקי מלא של חלק הבקשה שאליו הוכנסו התיקונים</w:t>
      </w:r>
      <w:r w:rsidR="009D1027">
        <w:rPr>
          <w:rStyle w:val="default"/>
          <w:rFonts w:cs="FrankRuehl" w:hint="cs"/>
          <w:rtl/>
        </w:rPr>
        <w:t>.</w:t>
      </w:r>
    </w:p>
    <w:p w:rsidR="00992BA7" w:rsidRDefault="003747E6" w:rsidP="009D1027">
      <w:pPr>
        <w:pStyle w:val="P00"/>
        <w:spacing w:before="72"/>
        <w:ind w:left="0" w:right="1134"/>
        <w:rPr>
          <w:rStyle w:val="default"/>
          <w:rFonts w:cs="FrankRuehl"/>
          <w:rtl/>
        </w:rPr>
      </w:pPr>
      <w:r w:rsidRPr="009D1027">
        <w:rPr>
          <w:rStyle w:val="default"/>
          <w:rFonts w:cs="FrankRuehl"/>
          <w:rtl/>
        </w:rPr>
        <mc:AlternateContent>
          <mc:Choice Requires="wps">
            <w:drawing>
              <wp:anchor distT="0" distB="0" distL="114300" distR="114300" simplePos="0" relativeHeight="251771904"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251" name="Text Box 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9D1027">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4" o:spid="_x0000_s1081" type="#_x0000_t202" style="position:absolute;left:0;text-align:left;margin-left:470.35pt;margin-top:7.1pt;width:1in;height:11.2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BPsKQeMBAACuAwAADgAAAAAAAAAAAAAAAAAuAgAAZHJzL2Uyb0RvYy54bWxQSwEC&#10;LQAUAAYACAAAACEAXO8U0d8AAAAKAQAADwAAAAAAAAAAAAAAAAA9BAAAZHJzL2Rvd25yZXYueG1s&#10;UEsFBgAAAAAEAAQA8wAAAEkFAAAAAA==&#10;" filled="f" stroked="f">
                <v:textbox inset="1mm,0,1mm,0">
                  <w:txbxContent>
                    <w:p w:rsidR="00DC624D" w:rsidRDefault="00DC624D" w:rsidP="009D1027">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v:textbox>
                <w10:anchorlock/>
              </v:shape>
            </w:pict>
          </mc:Fallback>
        </mc:AlternateContent>
      </w:r>
      <w:r w:rsidR="00992BA7" w:rsidRPr="009D1027">
        <w:rPr>
          <w:rStyle w:val="default"/>
          <w:rFonts w:cs="FrankRuehl"/>
          <w:rtl/>
        </w:rPr>
        <w:tab/>
      </w:r>
      <w:r w:rsidR="00992BA7">
        <w:rPr>
          <w:rStyle w:val="default"/>
          <w:rFonts w:cs="FrankRuehl"/>
          <w:rtl/>
        </w:rPr>
        <w:t>(ב</w:t>
      </w:r>
      <w:r w:rsidR="00992BA7">
        <w:rPr>
          <w:rStyle w:val="default"/>
          <w:rFonts w:cs="FrankRuehl" w:hint="cs"/>
          <w:rtl/>
        </w:rPr>
        <w:t>)</w:t>
      </w:r>
      <w:r w:rsidR="00992BA7">
        <w:rPr>
          <w:rStyle w:val="default"/>
          <w:rFonts w:cs="FrankRuehl"/>
          <w:rtl/>
        </w:rPr>
        <w:tab/>
      </w:r>
      <w:r w:rsidR="009D1027" w:rsidRPr="009D1027">
        <w:rPr>
          <w:rStyle w:val="default"/>
          <w:rFonts w:cs="FrankRuehl" w:hint="cs"/>
          <w:rtl/>
        </w:rPr>
        <w:t>בא התיקון המבוקש בתשובה על הודעה על ליקויים לפי סעיף 20 לחוק, יפרט המבקש את הליקויים שעליהם הודע לו כאמור ושהתיקונים באים לסלקם; היה התיקון המבוקש בתביעות הפטנט, יפרט המבקש כיצד עומד התיקון בתנאי סעיף 13 לחוק</w:t>
      </w:r>
      <w:r w:rsidR="00992BA7">
        <w:rPr>
          <w:rStyle w:val="default"/>
          <w:rFonts w:cs="FrankRuehl" w:hint="cs"/>
          <w:rtl/>
        </w:rPr>
        <w:t>.</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ק</w:t>
      </w:r>
      <w:r>
        <w:rPr>
          <w:rStyle w:val="default"/>
          <w:rFonts w:cs="FrankRuehl" w:hint="cs"/>
          <w:rtl/>
        </w:rPr>
        <w:t>בע</w:t>
      </w:r>
      <w:r>
        <w:rPr>
          <w:rStyle w:val="default"/>
          <w:rFonts w:cs="FrankRuehl"/>
          <w:rtl/>
        </w:rPr>
        <w:t xml:space="preserve"> </w:t>
      </w:r>
      <w:r>
        <w:rPr>
          <w:rStyle w:val="default"/>
          <w:rFonts w:cs="FrankRuehl" w:hint="cs"/>
          <w:rtl/>
        </w:rPr>
        <w:t>הרשם, לפי סעיף 23 לחוק, תאריך לתיקונים שהוגשו, יצויין אותו תאריך בפירוט בשולי הקטע הכולל את התיקון.</w:t>
      </w:r>
    </w:p>
    <w:p w:rsidR="0035794B" w:rsidRPr="00F100C1" w:rsidRDefault="0035794B" w:rsidP="0035794B">
      <w:pPr>
        <w:pStyle w:val="P00"/>
        <w:spacing w:before="0"/>
        <w:ind w:left="0" w:right="1134"/>
        <w:rPr>
          <w:rFonts w:cs="FrankRuehl" w:hint="cs"/>
          <w:vanish/>
          <w:color w:val="FF0000"/>
          <w:szCs w:val="20"/>
          <w:shd w:val="clear" w:color="auto" w:fill="FFFF99"/>
          <w:rtl/>
        </w:rPr>
      </w:pPr>
      <w:bookmarkStart w:id="61" w:name="Rov357"/>
      <w:r w:rsidRPr="00F100C1">
        <w:rPr>
          <w:rFonts w:cs="FrankRuehl" w:hint="cs"/>
          <w:vanish/>
          <w:color w:val="FF0000"/>
          <w:szCs w:val="20"/>
          <w:shd w:val="clear" w:color="auto" w:fill="FFFF99"/>
          <w:rtl/>
        </w:rPr>
        <w:t>מיום 25.11.2012</w:t>
      </w:r>
    </w:p>
    <w:p w:rsidR="0035794B" w:rsidRPr="00F100C1" w:rsidRDefault="0035794B" w:rsidP="0035794B">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35794B" w:rsidRPr="00F100C1" w:rsidRDefault="0035794B" w:rsidP="0035794B">
      <w:pPr>
        <w:pStyle w:val="P00"/>
        <w:spacing w:before="0"/>
        <w:ind w:left="0" w:right="1134"/>
        <w:rPr>
          <w:rFonts w:cs="FrankRuehl" w:hint="cs"/>
          <w:vanish/>
          <w:szCs w:val="20"/>
          <w:shd w:val="clear" w:color="auto" w:fill="FFFF99"/>
          <w:rtl/>
        </w:rPr>
      </w:pPr>
      <w:hyperlink r:id="rId54"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214</w:t>
      </w:r>
    </w:p>
    <w:p w:rsidR="0035794B" w:rsidRPr="00F100C1" w:rsidRDefault="0035794B" w:rsidP="009A2BE6">
      <w:pPr>
        <w:pStyle w:val="P00"/>
        <w:ind w:left="0" w:right="1134"/>
        <w:rPr>
          <w:rStyle w:val="default"/>
          <w:rFonts w:cs="FrankRuehl" w:hint="cs"/>
          <w:vanish/>
          <w:sz w:val="22"/>
          <w:szCs w:val="22"/>
          <w:shd w:val="clear" w:color="auto" w:fill="FFFF99"/>
          <w:rtl/>
        </w:rPr>
      </w:pP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ר</w:t>
      </w:r>
      <w:r w:rsidRPr="00F100C1">
        <w:rPr>
          <w:rStyle w:val="default"/>
          <w:rFonts w:cs="FrankRuehl" w:hint="cs"/>
          <w:vanish/>
          <w:sz w:val="22"/>
          <w:szCs w:val="22"/>
          <w:shd w:val="clear" w:color="auto" w:fill="FFFF99"/>
          <w:rtl/>
        </w:rPr>
        <w:t>צה המבקש לתקן את הפירוט, בין ביזמתו ובין בעקבות הו</w:t>
      </w:r>
      <w:r w:rsidRPr="00F100C1">
        <w:rPr>
          <w:rStyle w:val="default"/>
          <w:rFonts w:cs="FrankRuehl"/>
          <w:vanish/>
          <w:sz w:val="22"/>
          <w:szCs w:val="22"/>
          <w:shd w:val="clear" w:color="auto" w:fill="FFFF99"/>
          <w:rtl/>
        </w:rPr>
        <w:t>דע</w:t>
      </w:r>
      <w:r w:rsidRPr="00F100C1">
        <w:rPr>
          <w:rStyle w:val="default"/>
          <w:rFonts w:cs="FrankRuehl" w:hint="cs"/>
          <w:vanish/>
          <w:sz w:val="22"/>
          <w:szCs w:val="22"/>
          <w:shd w:val="clear" w:color="auto" w:fill="FFFF99"/>
          <w:rtl/>
        </w:rPr>
        <w:t xml:space="preserve">ה על ליקויים בו, יגיש את דפי הפירוט החדשים שבהם הכניס תיקונים באופן שניתן יהיה </w:t>
      </w:r>
      <w:r w:rsidRPr="00F100C1">
        <w:rPr>
          <w:rStyle w:val="default"/>
          <w:rFonts w:cs="FrankRuehl"/>
          <w:vanish/>
          <w:sz w:val="22"/>
          <w:szCs w:val="22"/>
          <w:shd w:val="clear" w:color="auto" w:fill="FFFF99"/>
          <w:rtl/>
        </w:rPr>
        <w:t>ל</w:t>
      </w:r>
      <w:r w:rsidRPr="00F100C1">
        <w:rPr>
          <w:rStyle w:val="default"/>
          <w:rFonts w:cs="FrankRuehl" w:hint="cs"/>
          <w:vanish/>
          <w:sz w:val="22"/>
          <w:szCs w:val="22"/>
          <w:shd w:val="clear" w:color="auto" w:fill="FFFF99"/>
          <w:rtl/>
        </w:rPr>
        <w:t>החליפם בדפי הפירוט שהוגשו קודם לכן</w:t>
      </w:r>
      <w:r w:rsidRPr="00F100C1">
        <w:rPr>
          <w:rStyle w:val="default"/>
          <w:rFonts w:cs="FrankRuehl" w:hint="cs"/>
          <w:vanish/>
          <w:sz w:val="22"/>
          <w:szCs w:val="22"/>
          <w:u w:val="single"/>
          <w:shd w:val="clear" w:color="auto" w:fill="FFFF99"/>
          <w:rtl/>
        </w:rPr>
        <w:t>; כמו כן יוגש לרשות עותק של הבקשה המתוקנת על גבי התקן המשמש לאחסון חומר מחשב, כאמור בסעיף 11 לחוק</w:t>
      </w:r>
      <w:r w:rsidRPr="00F100C1">
        <w:rPr>
          <w:rStyle w:val="default"/>
          <w:rFonts w:cs="FrankRuehl" w:hint="cs"/>
          <w:vanish/>
          <w:sz w:val="22"/>
          <w:szCs w:val="22"/>
          <w:shd w:val="clear" w:color="auto" w:fill="FFFF99"/>
          <w:rtl/>
        </w:rPr>
        <w:t>.</w:t>
      </w:r>
    </w:p>
    <w:p w:rsidR="00BC5639" w:rsidRPr="00F100C1" w:rsidRDefault="00BC5639" w:rsidP="00BC5639">
      <w:pPr>
        <w:pStyle w:val="P00"/>
        <w:spacing w:before="0"/>
        <w:ind w:left="0" w:right="1134"/>
        <w:rPr>
          <w:rStyle w:val="default"/>
          <w:rFonts w:cs="FrankRuehl" w:hint="cs"/>
          <w:vanish/>
          <w:sz w:val="20"/>
          <w:szCs w:val="20"/>
          <w:shd w:val="clear" w:color="auto" w:fill="FFFF99"/>
          <w:rtl/>
        </w:rPr>
      </w:pPr>
    </w:p>
    <w:p w:rsidR="00BC5639" w:rsidRPr="00F100C1" w:rsidRDefault="00BC5639" w:rsidP="00BC5639">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BC5639" w:rsidRPr="00F100C1" w:rsidRDefault="00BC5639" w:rsidP="00BC5639">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BC5639" w:rsidRPr="00F100C1" w:rsidRDefault="00BC5639" w:rsidP="00BC5639">
      <w:pPr>
        <w:pStyle w:val="P00"/>
        <w:spacing w:before="0"/>
        <w:ind w:left="0" w:right="1134"/>
        <w:rPr>
          <w:rStyle w:val="default"/>
          <w:rFonts w:cs="FrankRuehl" w:hint="cs"/>
          <w:vanish/>
          <w:sz w:val="20"/>
          <w:szCs w:val="20"/>
          <w:shd w:val="clear" w:color="auto" w:fill="FFFF99"/>
          <w:rtl/>
        </w:rPr>
      </w:pPr>
      <w:hyperlink r:id="rId55"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69</w:t>
      </w:r>
    </w:p>
    <w:p w:rsidR="00BC5639" w:rsidRPr="00F100C1" w:rsidRDefault="00BC5639" w:rsidP="00BC5639">
      <w:pPr>
        <w:pStyle w:val="P0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ר</w:t>
      </w:r>
      <w:r w:rsidRPr="00F100C1">
        <w:rPr>
          <w:rStyle w:val="default"/>
          <w:rFonts w:cs="FrankRuehl" w:hint="cs"/>
          <w:vanish/>
          <w:sz w:val="22"/>
          <w:szCs w:val="22"/>
          <w:shd w:val="clear" w:color="auto" w:fill="FFFF99"/>
          <w:rtl/>
        </w:rPr>
        <w:t>צה המבקש לתקן את הפירוט, בין ביזמתו ובין בעקבות הו</w:t>
      </w:r>
      <w:r w:rsidRPr="00F100C1">
        <w:rPr>
          <w:rStyle w:val="default"/>
          <w:rFonts w:cs="FrankRuehl"/>
          <w:vanish/>
          <w:sz w:val="22"/>
          <w:szCs w:val="22"/>
          <w:shd w:val="clear" w:color="auto" w:fill="FFFF99"/>
          <w:rtl/>
        </w:rPr>
        <w:t>דע</w:t>
      </w:r>
      <w:r w:rsidRPr="00F100C1">
        <w:rPr>
          <w:rStyle w:val="default"/>
          <w:rFonts w:cs="FrankRuehl" w:hint="cs"/>
          <w:vanish/>
          <w:sz w:val="22"/>
          <w:szCs w:val="22"/>
          <w:shd w:val="clear" w:color="auto" w:fill="FFFF99"/>
          <w:rtl/>
        </w:rPr>
        <w:t>ה על ליקויים בו, יגיש</w:t>
      </w:r>
      <w:r w:rsidR="009D1027" w:rsidRPr="00F100C1">
        <w:rPr>
          <w:rStyle w:val="default"/>
          <w:rFonts w:cs="FrankRuehl" w:hint="cs"/>
          <w:vanish/>
          <w:sz w:val="22"/>
          <w:szCs w:val="22"/>
          <w:shd w:val="clear" w:color="auto" w:fill="FFFF99"/>
          <w:rtl/>
        </w:rPr>
        <w:t xml:space="preserve"> </w:t>
      </w:r>
      <w:r w:rsidR="009D1027" w:rsidRPr="00F100C1">
        <w:rPr>
          <w:rStyle w:val="default"/>
          <w:rFonts w:cs="FrankRuehl" w:hint="cs"/>
          <w:vanish/>
          <w:sz w:val="22"/>
          <w:szCs w:val="22"/>
          <w:u w:val="single"/>
          <w:shd w:val="clear" w:color="auto" w:fill="FFFF99"/>
          <w:rtl/>
        </w:rPr>
        <w:t>כאמור בתקנה 11,</w:t>
      </w:r>
      <w:r w:rsidRPr="00F100C1">
        <w:rPr>
          <w:rStyle w:val="default"/>
          <w:rFonts w:cs="FrankRuehl" w:hint="cs"/>
          <w:vanish/>
          <w:sz w:val="22"/>
          <w:szCs w:val="22"/>
          <w:shd w:val="clear" w:color="auto" w:fill="FFFF99"/>
          <w:rtl/>
        </w:rPr>
        <w:t xml:space="preserve"> את דפי הפירוט החדשים שבהם הכניס תיקונים </w:t>
      </w:r>
      <w:r w:rsidRPr="00F100C1">
        <w:rPr>
          <w:rStyle w:val="default"/>
          <w:rFonts w:cs="FrankRuehl" w:hint="cs"/>
          <w:strike/>
          <w:vanish/>
          <w:sz w:val="22"/>
          <w:szCs w:val="22"/>
          <w:shd w:val="clear" w:color="auto" w:fill="FFFF99"/>
          <w:rtl/>
        </w:rPr>
        <w:t xml:space="preserve">באופן שניתן יהיה </w:t>
      </w:r>
      <w:r w:rsidRPr="00F100C1">
        <w:rPr>
          <w:rStyle w:val="default"/>
          <w:rFonts w:cs="FrankRuehl"/>
          <w:strike/>
          <w:vanish/>
          <w:sz w:val="22"/>
          <w:szCs w:val="22"/>
          <w:shd w:val="clear" w:color="auto" w:fill="FFFF99"/>
          <w:rtl/>
        </w:rPr>
        <w:t>ל</w:t>
      </w:r>
      <w:r w:rsidRPr="00F100C1">
        <w:rPr>
          <w:rStyle w:val="default"/>
          <w:rFonts w:cs="FrankRuehl" w:hint="cs"/>
          <w:strike/>
          <w:vanish/>
          <w:sz w:val="22"/>
          <w:szCs w:val="22"/>
          <w:shd w:val="clear" w:color="auto" w:fill="FFFF99"/>
          <w:rtl/>
        </w:rPr>
        <w:t>החליפם בדפי הפירוט שהוגשו קודם לכן</w:t>
      </w:r>
      <w:r w:rsidRPr="00F100C1">
        <w:rPr>
          <w:rStyle w:val="default"/>
          <w:rFonts w:cs="FrankRuehl" w:hint="cs"/>
          <w:vanish/>
          <w:sz w:val="22"/>
          <w:szCs w:val="22"/>
          <w:shd w:val="clear" w:color="auto" w:fill="FFFF99"/>
          <w:rtl/>
        </w:rPr>
        <w:t xml:space="preserve">; כמו כן יוגש לרשות </w:t>
      </w:r>
      <w:r w:rsidRPr="00F100C1">
        <w:rPr>
          <w:rStyle w:val="default"/>
          <w:rFonts w:cs="FrankRuehl" w:hint="cs"/>
          <w:strike/>
          <w:vanish/>
          <w:sz w:val="22"/>
          <w:szCs w:val="22"/>
          <w:shd w:val="clear" w:color="auto" w:fill="FFFF99"/>
          <w:rtl/>
        </w:rPr>
        <w:t>עותק של הבקשה המתוקנת</w:t>
      </w:r>
      <w:r w:rsidR="009D1027" w:rsidRPr="00F100C1">
        <w:rPr>
          <w:rStyle w:val="default"/>
          <w:rFonts w:cs="FrankRuehl" w:hint="cs"/>
          <w:vanish/>
          <w:sz w:val="22"/>
          <w:szCs w:val="22"/>
          <w:shd w:val="clear" w:color="auto" w:fill="FFFF99"/>
          <w:rtl/>
        </w:rPr>
        <w:t xml:space="preserve"> </w:t>
      </w:r>
      <w:r w:rsidR="009D1027" w:rsidRPr="00F100C1">
        <w:rPr>
          <w:rStyle w:val="default"/>
          <w:rFonts w:cs="FrankRuehl" w:hint="cs"/>
          <w:vanish/>
          <w:sz w:val="22"/>
          <w:szCs w:val="22"/>
          <w:u w:val="single"/>
          <w:shd w:val="clear" w:color="auto" w:fill="FFFF99"/>
          <w:rtl/>
        </w:rPr>
        <w:t>עותק מלא של חלק הבקשה שבו הוכנסו התיקונים, מסומנים באופן ברור</w:t>
      </w:r>
      <w:r w:rsidRPr="00F100C1">
        <w:rPr>
          <w:rStyle w:val="default"/>
          <w:rFonts w:cs="FrankRuehl" w:hint="cs"/>
          <w:vanish/>
          <w:sz w:val="22"/>
          <w:szCs w:val="22"/>
          <w:shd w:val="clear" w:color="auto" w:fill="FFFF99"/>
          <w:rtl/>
        </w:rPr>
        <w:t xml:space="preserve"> על גבי התקן המשמש לאחסון חומר מחשב, </w:t>
      </w:r>
      <w:r w:rsidRPr="00F100C1">
        <w:rPr>
          <w:rStyle w:val="default"/>
          <w:rFonts w:cs="FrankRuehl" w:hint="cs"/>
          <w:strike/>
          <w:vanish/>
          <w:sz w:val="22"/>
          <w:szCs w:val="22"/>
          <w:shd w:val="clear" w:color="auto" w:fill="FFFF99"/>
          <w:rtl/>
        </w:rPr>
        <w:t>כאמור בסעיף 11 לחוק</w:t>
      </w:r>
      <w:r w:rsidR="009D1027" w:rsidRPr="00F100C1">
        <w:rPr>
          <w:rStyle w:val="default"/>
          <w:rFonts w:cs="FrankRuehl" w:hint="cs"/>
          <w:vanish/>
          <w:sz w:val="22"/>
          <w:szCs w:val="22"/>
          <w:shd w:val="clear" w:color="auto" w:fill="FFFF99"/>
          <w:rtl/>
        </w:rPr>
        <w:t xml:space="preserve"> </w:t>
      </w:r>
      <w:r w:rsidR="009D1027" w:rsidRPr="00F100C1">
        <w:rPr>
          <w:rStyle w:val="default"/>
          <w:rFonts w:cs="FrankRuehl" w:hint="cs"/>
          <w:vanish/>
          <w:sz w:val="22"/>
          <w:szCs w:val="22"/>
          <w:u w:val="single"/>
          <w:shd w:val="clear" w:color="auto" w:fill="FFFF99"/>
          <w:rtl/>
        </w:rPr>
        <w:t>כאמור בתקנה 11(ג)</w:t>
      </w:r>
      <w:r w:rsidRPr="00F100C1">
        <w:rPr>
          <w:rStyle w:val="default"/>
          <w:rFonts w:cs="FrankRuehl" w:hint="cs"/>
          <w:vanish/>
          <w:sz w:val="22"/>
          <w:szCs w:val="22"/>
          <w:shd w:val="clear" w:color="auto" w:fill="FFFF99"/>
          <w:rtl/>
        </w:rPr>
        <w:t>.</w:t>
      </w:r>
    </w:p>
    <w:p w:rsidR="009D1027" w:rsidRPr="00F100C1" w:rsidRDefault="009D1027" w:rsidP="00BC5639">
      <w:pPr>
        <w:pStyle w:val="P00"/>
        <w:spacing w:before="0"/>
        <w:ind w:left="0" w:right="113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u w:val="single"/>
          <w:shd w:val="clear" w:color="auto" w:fill="FFFF99"/>
          <w:rtl/>
        </w:rPr>
        <w:t>(א1)</w:t>
      </w:r>
      <w:r w:rsidRPr="00F100C1">
        <w:rPr>
          <w:rStyle w:val="default"/>
          <w:rFonts w:cs="FrankRuehl" w:hint="cs"/>
          <w:vanish/>
          <w:sz w:val="22"/>
          <w:szCs w:val="22"/>
          <w:u w:val="single"/>
          <w:shd w:val="clear" w:color="auto" w:fill="FFFF99"/>
          <w:rtl/>
        </w:rPr>
        <w:tab/>
        <w:t>במקום הגשה כאמור בתקנת משנה (א), רשאי המבקש להגיש באתר ההגשה, כאמור בתקנות 11א עד 11ד עותק מלא של חלק הבקשה שאליו הוכנסו התיקונים, מסומנים באופן ברור.</w:t>
      </w:r>
    </w:p>
    <w:p w:rsidR="009D1027" w:rsidRPr="00F100C1" w:rsidRDefault="009D1027" w:rsidP="00BC5639">
      <w:pPr>
        <w:pStyle w:val="P00"/>
        <w:spacing w:before="0"/>
        <w:ind w:left="0" w:right="113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u w:val="single"/>
          <w:shd w:val="clear" w:color="auto" w:fill="FFFF99"/>
          <w:rtl/>
        </w:rPr>
        <w:t>(א2)</w:t>
      </w:r>
      <w:r w:rsidRPr="00F100C1">
        <w:rPr>
          <w:rStyle w:val="default"/>
          <w:rFonts w:cs="FrankRuehl" w:hint="cs"/>
          <w:vanish/>
          <w:sz w:val="22"/>
          <w:szCs w:val="22"/>
          <w:u w:val="single"/>
          <w:shd w:val="clear" w:color="auto" w:fill="FFFF99"/>
          <w:rtl/>
        </w:rPr>
        <w:tab/>
        <w:t>נוסף על האמור בתקנות משנה (א) ו-(א1), הרשם רשאי לדרוש מהמבקש להגיש את דפי הפירוט החדשים שבהם הכניס תיקונים, מסומנים באופן ברור, או עותק נקי מלא של חלק הבקשה שאליו הוכנסו התיקונים.</w:t>
      </w:r>
    </w:p>
    <w:p w:rsidR="00BC5639" w:rsidRPr="00F100C1" w:rsidRDefault="00BC5639" w:rsidP="00BC5639">
      <w:pPr>
        <w:pStyle w:val="P00"/>
        <w:spacing w:before="0"/>
        <w:ind w:left="0" w:right="1134"/>
        <w:rPr>
          <w:rStyle w:val="default"/>
          <w:rFonts w:cs="FrankRuehl" w:hint="cs"/>
          <w:strike/>
          <w:vanish/>
          <w:sz w:val="22"/>
          <w:szCs w:val="22"/>
          <w:shd w:val="clear" w:color="auto" w:fill="FFFF99"/>
          <w:rtl/>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ב</w:t>
      </w:r>
      <w:r w:rsidRPr="00F100C1">
        <w:rPr>
          <w:rStyle w:val="default"/>
          <w:rFonts w:cs="FrankRuehl" w:hint="cs"/>
          <w:strike/>
          <w:vanish/>
          <w:sz w:val="22"/>
          <w:szCs w:val="22"/>
          <w:shd w:val="clear" w:color="auto" w:fill="FFFF99"/>
          <w:rtl/>
        </w:rPr>
        <w:t>א התיקון המבוקש בתשובה על הודעה על ליקויים בבקשה או בפירוט, יצרף המבקש לתיקון הודעה שבה יפרט את הליקויים שעליהם הודע לו כאמור ושהתי</w:t>
      </w:r>
      <w:r w:rsidRPr="00F100C1">
        <w:rPr>
          <w:rStyle w:val="default"/>
          <w:rFonts w:cs="FrankRuehl"/>
          <w:strike/>
          <w:vanish/>
          <w:sz w:val="22"/>
          <w:szCs w:val="22"/>
          <w:shd w:val="clear" w:color="auto" w:fill="FFFF99"/>
          <w:rtl/>
        </w:rPr>
        <w:t>קו</w:t>
      </w:r>
      <w:r w:rsidRPr="00F100C1">
        <w:rPr>
          <w:rStyle w:val="default"/>
          <w:rFonts w:cs="FrankRuehl" w:hint="cs"/>
          <w:strike/>
          <w:vanish/>
          <w:sz w:val="22"/>
          <w:szCs w:val="22"/>
          <w:shd w:val="clear" w:color="auto" w:fill="FFFF99"/>
          <w:rtl/>
        </w:rPr>
        <w:t>נים באים לסלקם, וכן יצרף את דפי הפירוט שנמסרו לו עם ההודעה על הליקויים.</w:t>
      </w:r>
    </w:p>
    <w:p w:rsidR="009D1027" w:rsidRPr="009D1027" w:rsidRDefault="009D1027" w:rsidP="009D1027">
      <w:pPr>
        <w:pStyle w:val="P00"/>
        <w:spacing w:before="0"/>
        <w:ind w:left="0" w:right="1134"/>
        <w:rPr>
          <w:rStyle w:val="default"/>
          <w:rFonts w:cs="FrankRuehl" w:hint="cs"/>
          <w:sz w:val="2"/>
          <w:szCs w:val="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u w:val="single"/>
          <w:shd w:val="clear" w:color="auto" w:fill="FFFF99"/>
          <w:rtl/>
        </w:rPr>
        <w:t>(ב)</w:t>
      </w:r>
      <w:r w:rsidRPr="00F100C1">
        <w:rPr>
          <w:rStyle w:val="default"/>
          <w:rFonts w:cs="FrankRuehl" w:hint="cs"/>
          <w:vanish/>
          <w:sz w:val="22"/>
          <w:szCs w:val="22"/>
          <w:u w:val="single"/>
          <w:shd w:val="clear" w:color="auto" w:fill="FFFF99"/>
          <w:rtl/>
        </w:rPr>
        <w:tab/>
        <w:t>בא התיקון המבוקש בתשובה על הודעה על ליקויים לפי סעיף 20 לחוק, יפרט המבקש את הליקויים שעליהם הודע לו כאמור ושהתיקונים באים לסלקם; היה התיקון המבוקש בתביעות הפטנט, יפרט המבקש כיצד עומד התיקון בתנאי סעיף 13 לחוק.</w:t>
      </w:r>
      <w:bookmarkEnd w:id="61"/>
    </w:p>
    <w:p w:rsidR="00992BA7" w:rsidRDefault="00992BA7">
      <w:pPr>
        <w:pStyle w:val="medium2-header"/>
        <w:keepLines w:val="0"/>
        <w:spacing w:before="72"/>
        <w:ind w:left="0" w:right="1134"/>
        <w:rPr>
          <w:rFonts w:cs="FrankRuehl"/>
          <w:noProof/>
          <w:rtl/>
        </w:rPr>
      </w:pPr>
      <w:bookmarkStart w:id="62" w:name="med4"/>
      <w:bookmarkEnd w:id="62"/>
      <w:r>
        <w:rPr>
          <w:rFonts w:cs="FrankRuehl"/>
          <w:noProof/>
          <w:rtl/>
        </w:rPr>
        <w:t>פר</w:t>
      </w:r>
      <w:r>
        <w:rPr>
          <w:rFonts w:cs="FrankRuehl" w:hint="cs"/>
          <w:noProof/>
          <w:rtl/>
        </w:rPr>
        <w:t>ק ג': דרישת דין קדימה</w:t>
      </w:r>
    </w:p>
    <w:p w:rsidR="00992BA7" w:rsidRDefault="003747E6">
      <w:pPr>
        <w:pStyle w:val="P00"/>
        <w:spacing w:before="72"/>
        <w:ind w:left="0" w:right="1134"/>
        <w:rPr>
          <w:rStyle w:val="default"/>
          <w:rFonts w:cs="FrankRuehl"/>
          <w:rtl/>
        </w:rPr>
      </w:pPr>
      <w:bookmarkStart w:id="63" w:name="Seif22"/>
      <w:bookmarkEnd w:id="63"/>
      <w:r>
        <w:rPr>
          <w:lang w:val="he-IL"/>
        </w:rPr>
        <mc:AlternateContent>
          <mc:Choice Requires="wps">
            <w:drawing>
              <wp:anchor distT="0" distB="0" distL="114300" distR="114300" simplePos="0" relativeHeight="251528192" behindDoc="0" locked="1" layoutInCell="0" allowOverlap="1">
                <wp:simplePos x="0" y="0"/>
                <wp:positionH relativeFrom="column">
                  <wp:posOffset>5899150</wp:posOffset>
                </wp:positionH>
                <wp:positionV relativeFrom="paragraph">
                  <wp:posOffset>102235</wp:posOffset>
                </wp:positionV>
                <wp:extent cx="953135" cy="208915"/>
                <wp:effectExtent l="0" t="0" r="0" b="0"/>
                <wp:wrapNone/>
                <wp:docPr id="25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089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בק</w:t>
                            </w:r>
                            <w:r>
                              <w:rPr>
                                <w:rFonts w:cs="Miriam" w:hint="cs"/>
                                <w:sz w:val="18"/>
                                <w:szCs w:val="18"/>
                                <w:rtl/>
                              </w:rPr>
                              <w:t>שת דין קדימה</w:t>
                            </w:r>
                          </w:p>
                          <w:p w:rsidR="00DC624D" w:rsidRDefault="00DC624D" w:rsidP="009D1027">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82" style="position:absolute;left:0;text-align:left;margin-left:464.5pt;margin-top:8.05pt;width:75.05pt;height:16.4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בק</w:t>
                      </w:r>
                      <w:r>
                        <w:rPr>
                          <w:rFonts w:cs="Miriam" w:hint="cs"/>
                          <w:sz w:val="18"/>
                          <w:szCs w:val="18"/>
                          <w:rtl/>
                        </w:rPr>
                        <w:t>שת דין קדימה</w:t>
                      </w:r>
                    </w:p>
                    <w:p w:rsidR="00DC624D" w:rsidRDefault="00DC624D" w:rsidP="009D1027">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v:textbox>
                <w10:anchorlock/>
              </v:rect>
            </w:pict>
          </mc:Fallback>
        </mc:AlternateContent>
      </w:r>
      <w:r w:rsidR="00992BA7">
        <w:rPr>
          <w:rStyle w:val="big-number"/>
          <w:rFonts w:cs="Miriam"/>
          <w:rtl/>
        </w:rPr>
        <w:t>23.</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ד</w:t>
      </w:r>
      <w:r w:rsidR="00992BA7">
        <w:rPr>
          <w:rStyle w:val="default"/>
          <w:rFonts w:cs="FrankRuehl" w:hint="cs"/>
          <w:rtl/>
        </w:rPr>
        <w:t>רישת דין קדימה, על פי סעיף 10 לחוק, תיע</w:t>
      </w:r>
      <w:r w:rsidR="00992BA7">
        <w:rPr>
          <w:rStyle w:val="default"/>
          <w:rFonts w:cs="FrankRuehl"/>
          <w:rtl/>
        </w:rPr>
        <w:t>שה</w:t>
      </w:r>
      <w:r w:rsidR="00992BA7">
        <w:rPr>
          <w:rStyle w:val="default"/>
          <w:rFonts w:cs="FrankRuehl" w:hint="cs"/>
          <w:rtl/>
        </w:rPr>
        <w:t xml:space="preserve"> בטופס הבקשה</w:t>
      </w:r>
      <w:r w:rsidR="009D1027">
        <w:rPr>
          <w:rStyle w:val="default"/>
          <w:rFonts w:cs="FrankRuehl" w:hint="cs"/>
          <w:rtl/>
        </w:rPr>
        <w:t xml:space="preserve"> </w:t>
      </w:r>
      <w:r w:rsidR="009D1027" w:rsidRPr="009D1027">
        <w:rPr>
          <w:rStyle w:val="default"/>
          <w:rFonts w:cs="FrankRuehl" w:hint="cs"/>
          <w:rtl/>
        </w:rPr>
        <w:t>או בטופס ההגשה האלקטרונית, לפי העניין</w:t>
      </w:r>
      <w:r w:rsidR="00992BA7">
        <w:rPr>
          <w:rStyle w:val="default"/>
          <w:rFonts w:cs="FrankRuehl" w:hint="cs"/>
          <w:rtl/>
        </w:rPr>
        <w:t>.</w:t>
      </w:r>
    </w:p>
    <w:p w:rsidR="00992BA7" w:rsidRDefault="003747E6" w:rsidP="00CB2D96">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17632" behindDoc="0" locked="0" layoutInCell="1" allowOverlap="1">
                <wp:simplePos x="0" y="0"/>
                <wp:positionH relativeFrom="column">
                  <wp:posOffset>5972175</wp:posOffset>
                </wp:positionH>
                <wp:positionV relativeFrom="paragraph">
                  <wp:posOffset>90170</wp:posOffset>
                </wp:positionV>
                <wp:extent cx="914400" cy="313055"/>
                <wp:effectExtent l="0" t="0" r="0" b="0"/>
                <wp:wrapNone/>
                <wp:docPr id="249"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130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CB2D96">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p w:rsidR="00DC624D" w:rsidRDefault="00DC624D" w:rsidP="009D1027">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1" o:spid="_x0000_s1083" type="#_x0000_t202" style="position:absolute;left:0;text-align:left;margin-left:470.25pt;margin-top:7.1pt;width:1in;height:24.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" filled="f" stroked="f">
                <v:textbox inset="1mm,0,1mm,0">
                  <w:txbxContent>
                    <w:p w:rsidR="00DC624D" w:rsidRDefault="00DC624D" w:rsidP="00CB2D96">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p w:rsidR="00DC624D" w:rsidRDefault="00DC624D" w:rsidP="009D1027">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v:textbox>
              </v:shape>
            </w:pict>
          </mc:Fallback>
        </mc:AlternateContent>
      </w:r>
      <w:r w:rsidR="00992BA7">
        <w:rPr>
          <w:rFonts w:cs="FrankRuehl"/>
          <w:sz w:val="26"/>
          <w:rtl/>
        </w:rPr>
        <w:tab/>
      </w:r>
      <w:r w:rsidR="00992BA7">
        <w:rPr>
          <w:rStyle w:val="default"/>
          <w:rFonts w:cs="FrankRuehl"/>
          <w:rtl/>
        </w:rPr>
        <w:t>(ב</w:t>
      </w:r>
      <w:r w:rsidR="00992BA7">
        <w:rPr>
          <w:rStyle w:val="default"/>
          <w:rFonts w:cs="FrankRuehl" w:hint="cs"/>
          <w:rtl/>
        </w:rPr>
        <w:t>)</w:t>
      </w:r>
      <w:r w:rsidR="00992BA7">
        <w:rPr>
          <w:rStyle w:val="default"/>
          <w:rFonts w:cs="FrankRuehl"/>
          <w:rtl/>
        </w:rPr>
        <w:tab/>
        <w:t>ד</w:t>
      </w:r>
      <w:r w:rsidR="00992BA7">
        <w:rPr>
          <w:rStyle w:val="default"/>
          <w:rFonts w:cs="FrankRuehl" w:hint="cs"/>
          <w:rtl/>
        </w:rPr>
        <w:t xml:space="preserve">רישת דין קדימה או דרישת דין קדימה נוסף לבקשה שהוגשה כבר </w:t>
      </w:r>
      <w:r w:rsidR="00CB2D96">
        <w:rPr>
          <w:rStyle w:val="default"/>
          <w:rFonts w:cs="FrankRuehl" w:hint="cs"/>
          <w:rtl/>
        </w:rPr>
        <w:t>לרשות</w:t>
      </w:r>
      <w:r w:rsidR="00992BA7">
        <w:rPr>
          <w:rStyle w:val="default"/>
          <w:rFonts w:cs="FrankRuehl" w:hint="cs"/>
          <w:rtl/>
        </w:rPr>
        <w:t>, תיעשה בדרך בקשה לתקן את טופס הבקשה</w:t>
      </w:r>
      <w:r w:rsidR="009D1027">
        <w:rPr>
          <w:rStyle w:val="default"/>
          <w:rFonts w:cs="FrankRuehl" w:hint="cs"/>
          <w:rtl/>
        </w:rPr>
        <w:t xml:space="preserve"> </w:t>
      </w:r>
      <w:r w:rsidR="009D1027" w:rsidRPr="009D1027">
        <w:rPr>
          <w:rStyle w:val="default"/>
          <w:rFonts w:cs="FrankRuehl" w:hint="cs"/>
          <w:rtl/>
        </w:rPr>
        <w:t>או את טופס ההגשה האלקטרונית, לפי העניין</w:t>
      </w:r>
      <w:r w:rsidR="00992BA7">
        <w:rPr>
          <w:rStyle w:val="default"/>
          <w:rFonts w:cs="FrankRuehl" w:hint="cs"/>
          <w:rtl/>
        </w:rPr>
        <w:t>.</w:t>
      </w:r>
    </w:p>
    <w:p w:rsidR="00CB2D96" w:rsidRPr="00F100C1" w:rsidRDefault="00CB2D96" w:rsidP="00CB2D96">
      <w:pPr>
        <w:pStyle w:val="P00"/>
        <w:spacing w:before="0"/>
        <w:ind w:left="0" w:right="1134"/>
        <w:rPr>
          <w:rStyle w:val="default"/>
          <w:rFonts w:cs="FrankRuehl" w:hint="cs"/>
          <w:vanish/>
          <w:color w:val="FF0000"/>
          <w:sz w:val="20"/>
          <w:szCs w:val="20"/>
          <w:shd w:val="clear" w:color="auto" w:fill="FFFF99"/>
          <w:rtl/>
        </w:rPr>
      </w:pPr>
      <w:bookmarkStart w:id="64" w:name="Rov358"/>
      <w:r w:rsidRPr="00F100C1">
        <w:rPr>
          <w:rStyle w:val="default"/>
          <w:rFonts w:cs="FrankRuehl" w:hint="cs"/>
          <w:vanish/>
          <w:color w:val="FF0000"/>
          <w:sz w:val="20"/>
          <w:szCs w:val="20"/>
          <w:shd w:val="clear" w:color="auto" w:fill="FFFF99"/>
          <w:rtl/>
        </w:rPr>
        <w:t>מיום 1.6.2012</w:t>
      </w:r>
    </w:p>
    <w:p w:rsidR="00CB2D96" w:rsidRPr="00F100C1" w:rsidRDefault="00CB2D96" w:rsidP="00CB2D96">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CB2D96" w:rsidRPr="00F100C1" w:rsidRDefault="00CB2D96" w:rsidP="00CB2D96">
      <w:pPr>
        <w:pStyle w:val="P00"/>
        <w:spacing w:before="0"/>
        <w:ind w:left="0" w:right="1134"/>
        <w:rPr>
          <w:rStyle w:val="default"/>
          <w:rFonts w:cs="FrankRuehl" w:hint="cs"/>
          <w:vanish/>
          <w:sz w:val="20"/>
          <w:szCs w:val="20"/>
          <w:shd w:val="clear" w:color="auto" w:fill="FFFF99"/>
          <w:rtl/>
        </w:rPr>
      </w:pPr>
      <w:hyperlink r:id="rId56"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CB2D96" w:rsidRPr="00F100C1" w:rsidRDefault="00CB2D96" w:rsidP="00CB2D96">
      <w:pPr>
        <w:pStyle w:val="P00"/>
        <w:ind w:left="0" w:right="1134"/>
        <w:rPr>
          <w:rStyle w:val="default"/>
          <w:rFonts w:cs="FrankRuehl" w:hint="cs"/>
          <w:vanish/>
          <w:sz w:val="22"/>
          <w:szCs w:val="22"/>
          <w:shd w:val="clear" w:color="auto" w:fill="FFFF99"/>
          <w:rtl/>
        </w:rPr>
      </w:pPr>
      <w:r w:rsidRPr="00F100C1">
        <w:rPr>
          <w:rFonts w:cs="FrankRuehl"/>
          <w:vanish/>
          <w:sz w:val="22"/>
          <w:szCs w:val="22"/>
          <w:shd w:val="clear" w:color="auto" w:fill="FFFF99"/>
          <w:rtl/>
        </w:rPr>
        <w:tab/>
      </w: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 xml:space="preserve">רישת דין קדימה או דרישת דין קדימה נוסף לבקשה שהוגשה כבר </w:t>
      </w:r>
      <w:r w:rsidRPr="00F100C1">
        <w:rPr>
          <w:rStyle w:val="default"/>
          <w:rFonts w:cs="FrankRuehl" w:hint="cs"/>
          <w:strike/>
          <w:vanish/>
          <w:sz w:val="22"/>
          <w:szCs w:val="22"/>
          <w:shd w:val="clear" w:color="auto" w:fill="FFFF99"/>
          <w:rtl/>
        </w:rPr>
        <w:t>ללשכה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לרשות</w:t>
      </w:r>
      <w:r w:rsidRPr="00F100C1">
        <w:rPr>
          <w:rStyle w:val="default"/>
          <w:rFonts w:cs="FrankRuehl" w:hint="cs"/>
          <w:vanish/>
          <w:sz w:val="22"/>
          <w:szCs w:val="22"/>
          <w:shd w:val="clear" w:color="auto" w:fill="FFFF99"/>
          <w:rtl/>
        </w:rPr>
        <w:t>, תיעשה בדרך בקשה לתקן את טופס הבקשה.</w:t>
      </w:r>
    </w:p>
    <w:p w:rsidR="009D1027" w:rsidRPr="00F100C1" w:rsidRDefault="009D1027" w:rsidP="009D1027">
      <w:pPr>
        <w:pStyle w:val="P00"/>
        <w:spacing w:before="0"/>
        <w:ind w:left="0" w:right="1134"/>
        <w:rPr>
          <w:rStyle w:val="default"/>
          <w:rFonts w:cs="FrankRuehl" w:hint="cs"/>
          <w:vanish/>
          <w:sz w:val="20"/>
          <w:szCs w:val="20"/>
          <w:shd w:val="clear" w:color="auto" w:fill="FFFF99"/>
          <w:rtl/>
        </w:rPr>
      </w:pPr>
    </w:p>
    <w:p w:rsidR="009D1027" w:rsidRPr="00F100C1" w:rsidRDefault="009D1027" w:rsidP="009D1027">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9D1027" w:rsidRPr="00F100C1" w:rsidRDefault="009D1027" w:rsidP="009D1027">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9D1027" w:rsidRPr="00F100C1" w:rsidRDefault="009D1027" w:rsidP="009D1027">
      <w:pPr>
        <w:pStyle w:val="P00"/>
        <w:spacing w:before="0"/>
        <w:ind w:left="0" w:right="1134"/>
        <w:rPr>
          <w:rStyle w:val="default"/>
          <w:rFonts w:cs="FrankRuehl" w:hint="cs"/>
          <w:vanish/>
          <w:sz w:val="20"/>
          <w:szCs w:val="20"/>
          <w:shd w:val="clear" w:color="auto" w:fill="FFFF99"/>
          <w:rtl/>
        </w:rPr>
      </w:pPr>
      <w:hyperlink r:id="rId57"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69</w:t>
      </w:r>
    </w:p>
    <w:p w:rsidR="009D1027" w:rsidRPr="00F100C1" w:rsidRDefault="009D1027" w:rsidP="009D1027">
      <w:pPr>
        <w:pStyle w:val="P0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23.</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רישת דין קדימה, על פי סעיף 10 לחוק, תיע</w:t>
      </w:r>
      <w:r w:rsidRPr="00F100C1">
        <w:rPr>
          <w:rStyle w:val="default"/>
          <w:rFonts w:cs="FrankRuehl"/>
          <w:vanish/>
          <w:sz w:val="22"/>
          <w:szCs w:val="22"/>
          <w:shd w:val="clear" w:color="auto" w:fill="FFFF99"/>
          <w:rtl/>
        </w:rPr>
        <w:t>שה</w:t>
      </w:r>
      <w:r w:rsidRPr="00F100C1">
        <w:rPr>
          <w:rStyle w:val="default"/>
          <w:rFonts w:cs="FrankRuehl" w:hint="cs"/>
          <w:vanish/>
          <w:sz w:val="22"/>
          <w:szCs w:val="22"/>
          <w:shd w:val="clear" w:color="auto" w:fill="FFFF99"/>
          <w:rtl/>
        </w:rPr>
        <w:t xml:space="preserve"> בטופס הבקשה </w:t>
      </w:r>
      <w:r w:rsidRPr="00F100C1">
        <w:rPr>
          <w:rStyle w:val="default"/>
          <w:rFonts w:cs="FrankRuehl" w:hint="cs"/>
          <w:vanish/>
          <w:sz w:val="22"/>
          <w:szCs w:val="22"/>
          <w:u w:val="single"/>
          <w:shd w:val="clear" w:color="auto" w:fill="FFFF99"/>
          <w:rtl/>
        </w:rPr>
        <w:t>או בטופס ההגשה האלקטרונית, לפי העניין</w:t>
      </w:r>
      <w:r w:rsidRPr="00F100C1">
        <w:rPr>
          <w:rStyle w:val="default"/>
          <w:rFonts w:cs="FrankRuehl" w:hint="cs"/>
          <w:vanish/>
          <w:sz w:val="22"/>
          <w:szCs w:val="22"/>
          <w:shd w:val="clear" w:color="auto" w:fill="FFFF99"/>
          <w:rtl/>
        </w:rPr>
        <w:t>.</w:t>
      </w:r>
    </w:p>
    <w:p w:rsidR="009D1027" w:rsidRPr="009D1027" w:rsidRDefault="009D1027" w:rsidP="009D1027">
      <w:pPr>
        <w:pStyle w:val="P00"/>
        <w:spacing w:before="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 xml:space="preserve">רישת דין קדימה או דרישת דין קדימה נוסף לבקשה שהוגשה כבר לרשות, תיעשה בדרך בקשה לתקן את טופס הבקשה </w:t>
      </w:r>
      <w:r w:rsidRPr="00F100C1">
        <w:rPr>
          <w:rStyle w:val="default"/>
          <w:rFonts w:cs="FrankRuehl" w:hint="cs"/>
          <w:vanish/>
          <w:sz w:val="22"/>
          <w:szCs w:val="22"/>
          <w:u w:val="single"/>
          <w:shd w:val="clear" w:color="auto" w:fill="FFFF99"/>
          <w:rtl/>
        </w:rPr>
        <w:t>או את טופס ההגשה האלקטרונית, לפי העניין</w:t>
      </w:r>
      <w:r w:rsidRPr="00F100C1">
        <w:rPr>
          <w:rStyle w:val="default"/>
          <w:rFonts w:cs="FrankRuehl" w:hint="cs"/>
          <w:vanish/>
          <w:sz w:val="22"/>
          <w:szCs w:val="22"/>
          <w:shd w:val="clear" w:color="auto" w:fill="FFFF99"/>
          <w:rtl/>
        </w:rPr>
        <w:t>.</w:t>
      </w:r>
      <w:bookmarkEnd w:id="64"/>
    </w:p>
    <w:p w:rsidR="00992BA7" w:rsidRDefault="003747E6">
      <w:pPr>
        <w:pStyle w:val="P00"/>
        <w:spacing w:before="72"/>
        <w:ind w:left="0" w:right="1134"/>
        <w:rPr>
          <w:rStyle w:val="default"/>
          <w:rFonts w:cs="FrankRuehl"/>
          <w:rtl/>
        </w:rPr>
      </w:pPr>
      <w:bookmarkStart w:id="65" w:name="Seif23"/>
      <w:bookmarkEnd w:id="65"/>
      <w:r>
        <w:rPr>
          <w:lang w:val="he-IL"/>
        </w:rPr>
        <mc:AlternateContent>
          <mc:Choice Requires="wps">
            <w:drawing>
              <wp:anchor distT="0" distB="0" distL="114300" distR="114300" simplePos="0" relativeHeight="251529216" behindDoc="0" locked="1" layoutInCell="0" allowOverlap="1">
                <wp:simplePos x="0" y="0"/>
                <wp:positionH relativeFrom="column">
                  <wp:posOffset>5899150</wp:posOffset>
                </wp:positionH>
                <wp:positionV relativeFrom="paragraph">
                  <wp:posOffset>102235</wp:posOffset>
                </wp:positionV>
                <wp:extent cx="953135" cy="240030"/>
                <wp:effectExtent l="0" t="0" r="0" b="0"/>
                <wp:wrapNone/>
                <wp:docPr id="24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00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הג</w:t>
                            </w:r>
                            <w:r>
                              <w:rPr>
                                <w:rFonts w:cs="Miriam" w:hint="cs"/>
                                <w:sz w:val="18"/>
                                <w:szCs w:val="18"/>
                                <w:rtl/>
                              </w:rPr>
                              <w:t>שת הפירוט שהוגש במדינת חוץ</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84" style="position:absolute;left:0;text-align:left;margin-left:464.5pt;margin-top:8.05pt;width:75.05pt;height:18.9pt;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הג</w:t>
                      </w:r>
                      <w:r>
                        <w:rPr>
                          <w:rFonts w:cs="Miriam" w:hint="cs"/>
                          <w:sz w:val="18"/>
                          <w:szCs w:val="18"/>
                          <w:rtl/>
                        </w:rPr>
                        <w:t>שת הפירוט שהוגש במדינת חוץ</w:t>
                      </w:r>
                    </w:p>
                  </w:txbxContent>
                </v:textbox>
                <w10:anchorlock/>
              </v:rect>
            </w:pict>
          </mc:Fallback>
        </mc:AlternateContent>
      </w:r>
      <w:r w:rsidR="00992BA7">
        <w:rPr>
          <w:rStyle w:val="big-number"/>
          <w:rFonts w:cs="Miriam"/>
          <w:rtl/>
        </w:rPr>
        <w:t>24.</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ע</w:t>
      </w:r>
      <w:r w:rsidR="00992BA7">
        <w:rPr>
          <w:rStyle w:val="default"/>
          <w:rFonts w:cs="FrankRuehl" w:hint="cs"/>
          <w:rtl/>
        </w:rPr>
        <w:t>ל הדורש דין קדימה להגיש העתק מאושר של הפירוט כאמור בסעיף 10 (א) (3) לחוק, שהוגש עם בקשת החוץ שעליה נסמכת דרישת דין הקדימה, וה</w:t>
      </w:r>
      <w:r w:rsidR="00992BA7">
        <w:rPr>
          <w:rStyle w:val="default"/>
          <w:rFonts w:cs="FrankRuehl"/>
          <w:rtl/>
        </w:rPr>
        <w:t>שר</w:t>
      </w:r>
      <w:r w:rsidR="00992BA7">
        <w:rPr>
          <w:rStyle w:val="default"/>
          <w:rFonts w:cs="FrankRuehl" w:hint="cs"/>
          <w:rtl/>
        </w:rPr>
        <w:t>טוטים שנלוו לו, תוך שנים עשר חוד</w:t>
      </w:r>
      <w:r w:rsidR="00992BA7">
        <w:rPr>
          <w:rStyle w:val="default"/>
          <w:rFonts w:cs="FrankRuehl"/>
          <w:rtl/>
        </w:rPr>
        <w:t>ש</w:t>
      </w:r>
      <w:r w:rsidR="00992BA7">
        <w:rPr>
          <w:rStyle w:val="default"/>
          <w:rFonts w:cs="FrankRuehl" w:hint="cs"/>
          <w:rtl/>
        </w:rPr>
        <w:t xml:space="preserve"> לאחר הגשת הבקשה.</w:t>
      </w:r>
    </w:p>
    <w:p w:rsidR="00992BA7" w:rsidRDefault="003747E6" w:rsidP="009D1027">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72928" behindDoc="0" locked="1" layoutInCell="1" allowOverlap="1">
                <wp:simplePos x="0" y="0"/>
                <wp:positionH relativeFrom="column">
                  <wp:posOffset>5972175</wp:posOffset>
                </wp:positionH>
                <wp:positionV relativeFrom="paragraph">
                  <wp:posOffset>90170</wp:posOffset>
                </wp:positionV>
                <wp:extent cx="914400" cy="142240"/>
                <wp:effectExtent l="0" t="0" r="0" b="0"/>
                <wp:wrapNone/>
                <wp:docPr id="247" name="Text Box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9D1027">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9" o:spid="_x0000_s1085" type="#_x0000_t202" style="position:absolute;left:0;text-align:left;margin-left:470.25pt;margin-top:7.1pt;width:1in;height:11.2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poj6CuMBAACuAwAADgAAAAAAAAAAAAAAAAAuAgAAZHJzL2Uyb0RvYy54bWxQSwEC&#10;LQAUAAYACAAAACEAB49RkN8AAAAKAQAADwAAAAAAAAAAAAAAAAA9BAAAZHJzL2Rvd25yZXYueG1s&#10;UEsFBgAAAAAEAAQA8wAAAEkFAAAAAA==&#10;" filled="f" stroked="f">
                <v:textbox inset="1mm,0,1mm,0">
                  <w:txbxContent>
                    <w:p w:rsidR="00DC624D" w:rsidRDefault="00DC624D" w:rsidP="009D1027">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v:textbox>
                <w10:anchorlock/>
              </v:shape>
            </w:pict>
          </mc:Fallback>
        </mc:AlternateContent>
      </w:r>
      <w:r w:rsidR="00992BA7">
        <w:rPr>
          <w:rFonts w:cs="FrankRuehl"/>
          <w:sz w:val="26"/>
          <w:rtl/>
        </w:rPr>
        <w:tab/>
      </w:r>
      <w:r w:rsidR="00992BA7">
        <w:rPr>
          <w:rStyle w:val="default"/>
          <w:rFonts w:cs="FrankRuehl"/>
          <w:rtl/>
        </w:rPr>
        <w:t>(ב</w:t>
      </w:r>
      <w:r w:rsidR="00992BA7">
        <w:rPr>
          <w:rStyle w:val="default"/>
          <w:rFonts w:cs="FrankRuehl" w:hint="cs"/>
          <w:rtl/>
        </w:rPr>
        <w:t>)</w:t>
      </w:r>
      <w:r w:rsidR="00992BA7">
        <w:rPr>
          <w:rStyle w:val="default"/>
          <w:rFonts w:cs="FrankRuehl"/>
          <w:rtl/>
        </w:rPr>
        <w:tab/>
        <w:t>ה</w:t>
      </w:r>
      <w:r w:rsidR="00992BA7">
        <w:rPr>
          <w:rStyle w:val="default"/>
          <w:rFonts w:cs="FrankRuehl" w:hint="cs"/>
          <w:rtl/>
        </w:rPr>
        <w:t xml:space="preserve">וגשה בקשה להקדמת הבחינה כאמור </w:t>
      </w:r>
      <w:r w:rsidR="009D1027">
        <w:rPr>
          <w:rStyle w:val="default"/>
          <w:rFonts w:cs="FrankRuehl" w:hint="cs"/>
          <w:rtl/>
        </w:rPr>
        <w:t>בסעיף 19א לחוק</w:t>
      </w:r>
      <w:r w:rsidR="00992BA7">
        <w:rPr>
          <w:rStyle w:val="default"/>
          <w:rFonts w:cs="FrankRuehl" w:hint="cs"/>
          <w:rtl/>
        </w:rPr>
        <w:t>, לפני תום התקופה האמורה בתקנת משנה (א), יוגש העתק הפירוט כאמור יחד עם הבקשה האמורה.</w:t>
      </w:r>
    </w:p>
    <w:p w:rsidR="009D1027" w:rsidRPr="00F100C1" w:rsidRDefault="009D1027" w:rsidP="009D1027">
      <w:pPr>
        <w:pStyle w:val="P00"/>
        <w:spacing w:before="0"/>
        <w:ind w:left="0" w:right="1134"/>
        <w:rPr>
          <w:rStyle w:val="default"/>
          <w:rFonts w:cs="FrankRuehl" w:hint="cs"/>
          <w:vanish/>
          <w:color w:val="FF0000"/>
          <w:sz w:val="20"/>
          <w:szCs w:val="20"/>
          <w:shd w:val="clear" w:color="auto" w:fill="FFFF99"/>
          <w:rtl/>
        </w:rPr>
      </w:pPr>
      <w:bookmarkStart w:id="66" w:name="Rov359"/>
      <w:r w:rsidRPr="00F100C1">
        <w:rPr>
          <w:rStyle w:val="default"/>
          <w:rFonts w:cs="FrankRuehl" w:hint="cs"/>
          <w:vanish/>
          <w:color w:val="FF0000"/>
          <w:sz w:val="20"/>
          <w:szCs w:val="20"/>
          <w:shd w:val="clear" w:color="auto" w:fill="FFFF99"/>
          <w:rtl/>
        </w:rPr>
        <w:t>מיום 20.12.2015</w:t>
      </w:r>
    </w:p>
    <w:p w:rsidR="009D1027" w:rsidRPr="00F100C1" w:rsidRDefault="009D1027" w:rsidP="009D1027">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9D1027" w:rsidRPr="00F100C1" w:rsidRDefault="009D1027" w:rsidP="009D1027">
      <w:pPr>
        <w:pStyle w:val="P00"/>
        <w:spacing w:before="0"/>
        <w:ind w:left="0" w:right="1134"/>
        <w:rPr>
          <w:rStyle w:val="default"/>
          <w:rFonts w:cs="FrankRuehl" w:hint="cs"/>
          <w:vanish/>
          <w:sz w:val="20"/>
          <w:szCs w:val="20"/>
          <w:shd w:val="clear" w:color="auto" w:fill="FFFF99"/>
          <w:rtl/>
        </w:rPr>
      </w:pPr>
      <w:hyperlink r:id="rId58"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69</w:t>
      </w:r>
    </w:p>
    <w:p w:rsidR="009D1027" w:rsidRPr="009D1027" w:rsidRDefault="009D1027" w:rsidP="009D1027">
      <w:pPr>
        <w:pStyle w:val="P0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 xml:space="preserve">וגשה בקשה להקדמת הבחינה כאמור </w:t>
      </w:r>
      <w:r w:rsidRPr="00F100C1">
        <w:rPr>
          <w:rStyle w:val="default"/>
          <w:rFonts w:cs="FrankRuehl" w:hint="cs"/>
          <w:strike/>
          <w:vanish/>
          <w:sz w:val="22"/>
          <w:szCs w:val="22"/>
          <w:shd w:val="clear" w:color="auto" w:fill="FFFF99"/>
          <w:rtl/>
        </w:rPr>
        <w:t>בתקנה 25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בסעיף 19א לחוק</w:t>
      </w:r>
      <w:r w:rsidRPr="00F100C1">
        <w:rPr>
          <w:rStyle w:val="default"/>
          <w:rFonts w:cs="FrankRuehl" w:hint="cs"/>
          <w:vanish/>
          <w:sz w:val="22"/>
          <w:szCs w:val="22"/>
          <w:shd w:val="clear" w:color="auto" w:fill="FFFF99"/>
          <w:rtl/>
        </w:rPr>
        <w:t>, לפני תום התקופה האמורה בתקנת משנה (א), יוגש העתק הפירוט כאמור יחד עם הבקשה האמורה.</w:t>
      </w:r>
      <w:bookmarkEnd w:id="66"/>
    </w:p>
    <w:p w:rsidR="00992BA7" w:rsidRDefault="003747E6">
      <w:pPr>
        <w:pStyle w:val="P00"/>
        <w:spacing w:before="72"/>
        <w:ind w:left="0" w:right="1134"/>
        <w:rPr>
          <w:rStyle w:val="default"/>
          <w:rFonts w:cs="FrankRuehl" w:hint="cs"/>
          <w:rtl/>
        </w:rPr>
      </w:pPr>
      <w:bookmarkStart w:id="67" w:name="Seif24"/>
      <w:bookmarkEnd w:id="67"/>
      <w:r>
        <w:rPr>
          <w:lang w:val="he-IL"/>
        </w:rPr>
        <mc:AlternateContent>
          <mc:Choice Requires="wps">
            <w:drawing>
              <wp:anchor distT="0" distB="0" distL="114300" distR="114300" simplePos="0" relativeHeight="251530240" behindDoc="0" locked="1" layoutInCell="0" allowOverlap="1">
                <wp:simplePos x="0" y="0"/>
                <wp:positionH relativeFrom="column">
                  <wp:posOffset>5899150</wp:posOffset>
                </wp:positionH>
                <wp:positionV relativeFrom="paragraph">
                  <wp:posOffset>102235</wp:posOffset>
                </wp:positionV>
                <wp:extent cx="953135" cy="342265"/>
                <wp:effectExtent l="0" t="0" r="0" b="0"/>
                <wp:wrapNone/>
                <wp:docPr id="246"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422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תר</w:t>
                            </w:r>
                            <w:r>
                              <w:rPr>
                                <w:rFonts w:cs="Miriam" w:hint="cs"/>
                                <w:sz w:val="18"/>
                                <w:szCs w:val="18"/>
                                <w:rtl/>
                              </w:rPr>
                              <w:t>גום פירוט חוץ</w:t>
                            </w:r>
                          </w:p>
                          <w:p w:rsidR="00DC624D" w:rsidRDefault="00DC624D" w:rsidP="0035794B">
                            <w:pPr>
                              <w:spacing w:line="160" w:lineRule="exact"/>
                              <w:jc w:val="left"/>
                              <w:rPr>
                                <w:rFonts w:cs="Miriam" w:hint="cs"/>
                                <w:noProof/>
                                <w:sz w:val="18"/>
                                <w:szCs w:val="18"/>
                                <w:rtl/>
                              </w:rPr>
                            </w:pPr>
                            <w:r>
                              <w:rPr>
                                <w:rFonts w:cs="Miriam" w:hint="cs"/>
                                <w:noProof/>
                                <w:sz w:val="18"/>
                                <w:szCs w:val="18"/>
                                <w:rtl/>
                              </w:rPr>
                              <w:t>תק' תשע"ג-2012</w:t>
                            </w:r>
                          </w:p>
                          <w:p w:rsidR="00DC624D" w:rsidRDefault="00DC624D" w:rsidP="0035794B">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86" style="position:absolute;left:0;text-align:left;margin-left:464.5pt;margin-top:8.05pt;width:75.05pt;height:26.95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תר</w:t>
                      </w:r>
                      <w:r>
                        <w:rPr>
                          <w:rFonts w:cs="Miriam" w:hint="cs"/>
                          <w:sz w:val="18"/>
                          <w:szCs w:val="18"/>
                          <w:rtl/>
                        </w:rPr>
                        <w:t>גום פירוט חוץ</w:t>
                      </w:r>
                    </w:p>
                    <w:p w:rsidR="00DC624D" w:rsidRDefault="00DC624D" w:rsidP="0035794B">
                      <w:pPr>
                        <w:spacing w:line="160" w:lineRule="exact"/>
                        <w:jc w:val="left"/>
                        <w:rPr>
                          <w:rFonts w:cs="Miriam" w:hint="cs"/>
                          <w:noProof/>
                          <w:sz w:val="18"/>
                          <w:szCs w:val="18"/>
                          <w:rtl/>
                        </w:rPr>
                      </w:pPr>
                      <w:r>
                        <w:rPr>
                          <w:rFonts w:cs="Miriam" w:hint="cs"/>
                          <w:noProof/>
                          <w:sz w:val="18"/>
                          <w:szCs w:val="18"/>
                          <w:rtl/>
                        </w:rPr>
                        <w:t>תק' תשע"ג-2012</w:t>
                      </w:r>
                    </w:p>
                    <w:p w:rsidR="00DC624D" w:rsidRDefault="00DC624D" w:rsidP="0035794B">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25.</w:t>
      </w:r>
      <w:r w:rsidR="00992BA7">
        <w:rPr>
          <w:rStyle w:val="big-number"/>
          <w:rFonts w:cs="Miriam"/>
          <w:rtl/>
        </w:rPr>
        <w:tab/>
      </w:r>
      <w:r w:rsidR="00992BA7">
        <w:rPr>
          <w:rStyle w:val="default"/>
          <w:rFonts w:cs="FrankRuehl"/>
          <w:rtl/>
        </w:rPr>
        <w:t>הד</w:t>
      </w:r>
      <w:r w:rsidR="00992BA7">
        <w:rPr>
          <w:rStyle w:val="default"/>
          <w:rFonts w:cs="FrankRuehl" w:hint="cs"/>
          <w:rtl/>
        </w:rPr>
        <w:t>ורש דין קדימה על סמך פירוט הערוך בשפה שא</w:t>
      </w:r>
      <w:r w:rsidR="00992BA7">
        <w:rPr>
          <w:rStyle w:val="default"/>
          <w:rFonts w:cs="FrankRuehl"/>
          <w:rtl/>
        </w:rPr>
        <w:t>ינ</w:t>
      </w:r>
      <w:r w:rsidR="00992BA7">
        <w:rPr>
          <w:rStyle w:val="default"/>
          <w:rFonts w:cs="FrankRuehl" w:hint="cs"/>
          <w:rtl/>
        </w:rPr>
        <w:t>ה שפה רשמית</w:t>
      </w:r>
      <w:r w:rsidR="0035794B">
        <w:rPr>
          <w:rStyle w:val="default"/>
          <w:rFonts w:cs="FrankRuehl" w:hint="cs"/>
          <w:rtl/>
        </w:rPr>
        <w:t xml:space="preserve"> או אנגלית</w:t>
      </w:r>
      <w:r w:rsidR="00992BA7">
        <w:rPr>
          <w:rStyle w:val="default"/>
          <w:rFonts w:cs="FrankRuehl" w:hint="cs"/>
          <w:rtl/>
        </w:rPr>
        <w:t>, י</w:t>
      </w:r>
      <w:r w:rsidR="00992BA7">
        <w:rPr>
          <w:rStyle w:val="default"/>
          <w:rFonts w:cs="FrankRuehl"/>
          <w:rtl/>
        </w:rPr>
        <w:t>ג</w:t>
      </w:r>
      <w:r w:rsidR="00992BA7">
        <w:rPr>
          <w:rStyle w:val="default"/>
          <w:rFonts w:cs="FrankRuehl" w:hint="cs"/>
          <w:rtl/>
        </w:rPr>
        <w:t>יש את תרגומו להנחת דעתו של הרשם לשפה רשמית</w:t>
      </w:r>
      <w:r w:rsidR="009D1027">
        <w:rPr>
          <w:rStyle w:val="default"/>
          <w:rFonts w:cs="FrankRuehl" w:hint="cs"/>
          <w:rtl/>
        </w:rPr>
        <w:t xml:space="preserve"> או לאנגלית</w:t>
      </w:r>
      <w:r w:rsidR="00992BA7">
        <w:rPr>
          <w:rStyle w:val="default"/>
          <w:rFonts w:cs="FrankRuehl" w:hint="cs"/>
          <w:rtl/>
        </w:rPr>
        <w:t>, תוך שלושה חדשים מהיום בו נדרש על ידי הרשם לעשות כן.</w:t>
      </w:r>
    </w:p>
    <w:p w:rsidR="0035794B" w:rsidRPr="00F100C1" w:rsidRDefault="0035794B" w:rsidP="0035794B">
      <w:pPr>
        <w:pStyle w:val="P00"/>
        <w:spacing w:before="0"/>
        <w:ind w:left="0" w:right="1134"/>
        <w:rPr>
          <w:rFonts w:cs="FrankRuehl" w:hint="cs"/>
          <w:vanish/>
          <w:color w:val="FF0000"/>
          <w:szCs w:val="20"/>
          <w:shd w:val="clear" w:color="auto" w:fill="FFFF99"/>
          <w:rtl/>
        </w:rPr>
      </w:pPr>
      <w:bookmarkStart w:id="68" w:name="Rov360"/>
      <w:r w:rsidRPr="00F100C1">
        <w:rPr>
          <w:rFonts w:cs="FrankRuehl" w:hint="cs"/>
          <w:vanish/>
          <w:color w:val="FF0000"/>
          <w:szCs w:val="20"/>
          <w:shd w:val="clear" w:color="auto" w:fill="FFFF99"/>
          <w:rtl/>
        </w:rPr>
        <w:t>מיום 25.11.2012</w:t>
      </w:r>
    </w:p>
    <w:p w:rsidR="0035794B" w:rsidRPr="00F100C1" w:rsidRDefault="0035794B" w:rsidP="0035794B">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35794B" w:rsidRPr="00F100C1" w:rsidRDefault="0035794B" w:rsidP="0035794B">
      <w:pPr>
        <w:pStyle w:val="P00"/>
        <w:spacing w:before="0"/>
        <w:ind w:left="0" w:right="1134"/>
        <w:rPr>
          <w:rFonts w:cs="FrankRuehl" w:hint="cs"/>
          <w:vanish/>
          <w:szCs w:val="20"/>
          <w:shd w:val="clear" w:color="auto" w:fill="FFFF99"/>
          <w:rtl/>
        </w:rPr>
      </w:pPr>
      <w:hyperlink r:id="rId59"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214</w:t>
      </w:r>
    </w:p>
    <w:p w:rsidR="0035794B" w:rsidRPr="00F100C1" w:rsidRDefault="0035794B" w:rsidP="0035794B">
      <w:pPr>
        <w:pStyle w:val="P00"/>
        <w:ind w:left="0" w:right="1134"/>
        <w:rPr>
          <w:rStyle w:val="default"/>
          <w:rFonts w:cs="FrankRuehl" w:hint="cs"/>
          <w:vanish/>
          <w:sz w:val="22"/>
          <w:szCs w:val="22"/>
          <w:shd w:val="clear" w:color="auto" w:fill="FFFF99"/>
          <w:rtl/>
        </w:rPr>
      </w:pPr>
      <w:r w:rsidRPr="00F100C1">
        <w:rPr>
          <w:rStyle w:val="big-number"/>
          <w:rFonts w:cs="FrankRuehl"/>
          <w:vanish/>
          <w:sz w:val="22"/>
          <w:szCs w:val="22"/>
          <w:shd w:val="clear" w:color="auto" w:fill="FFFF99"/>
          <w:rtl/>
        </w:rPr>
        <w:t>25.</w:t>
      </w: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הד</w:t>
      </w:r>
      <w:r w:rsidRPr="00F100C1">
        <w:rPr>
          <w:rStyle w:val="default"/>
          <w:rFonts w:cs="FrankRuehl" w:hint="cs"/>
          <w:vanish/>
          <w:sz w:val="22"/>
          <w:szCs w:val="22"/>
          <w:shd w:val="clear" w:color="auto" w:fill="FFFF99"/>
          <w:rtl/>
        </w:rPr>
        <w:t>ורש דין קדימה על סמך פירוט הערוך בשפה שא</w:t>
      </w:r>
      <w:r w:rsidRPr="00F100C1">
        <w:rPr>
          <w:rStyle w:val="default"/>
          <w:rFonts w:cs="FrankRuehl"/>
          <w:vanish/>
          <w:sz w:val="22"/>
          <w:szCs w:val="22"/>
          <w:shd w:val="clear" w:color="auto" w:fill="FFFF99"/>
          <w:rtl/>
        </w:rPr>
        <w:t>ינ</w:t>
      </w:r>
      <w:r w:rsidRPr="00F100C1">
        <w:rPr>
          <w:rStyle w:val="default"/>
          <w:rFonts w:cs="FrankRuehl" w:hint="cs"/>
          <w:vanish/>
          <w:sz w:val="22"/>
          <w:szCs w:val="22"/>
          <w:shd w:val="clear" w:color="auto" w:fill="FFFF99"/>
          <w:rtl/>
        </w:rPr>
        <w:t xml:space="preserve">ה שפה רשמית </w:t>
      </w:r>
      <w:r w:rsidRPr="00F100C1">
        <w:rPr>
          <w:rStyle w:val="default"/>
          <w:rFonts w:cs="FrankRuehl" w:hint="cs"/>
          <w:vanish/>
          <w:sz w:val="22"/>
          <w:szCs w:val="22"/>
          <w:u w:val="single"/>
          <w:shd w:val="clear" w:color="auto" w:fill="FFFF99"/>
          <w:rtl/>
        </w:rPr>
        <w:t>או אנגלית</w:t>
      </w:r>
      <w:r w:rsidRPr="00F100C1">
        <w:rPr>
          <w:rStyle w:val="default"/>
          <w:rFonts w:cs="FrankRuehl" w:hint="cs"/>
          <w:vanish/>
          <w:sz w:val="22"/>
          <w:szCs w:val="22"/>
          <w:shd w:val="clear" w:color="auto" w:fill="FFFF99"/>
          <w:rtl/>
        </w:rPr>
        <w:t>, י</w:t>
      </w:r>
      <w:r w:rsidRPr="00F100C1">
        <w:rPr>
          <w:rStyle w:val="default"/>
          <w:rFonts w:cs="FrankRuehl"/>
          <w:vanish/>
          <w:sz w:val="22"/>
          <w:szCs w:val="22"/>
          <w:shd w:val="clear" w:color="auto" w:fill="FFFF99"/>
          <w:rtl/>
        </w:rPr>
        <w:t>ג</w:t>
      </w:r>
      <w:r w:rsidRPr="00F100C1">
        <w:rPr>
          <w:rStyle w:val="default"/>
          <w:rFonts w:cs="FrankRuehl" w:hint="cs"/>
          <w:vanish/>
          <w:sz w:val="22"/>
          <w:szCs w:val="22"/>
          <w:shd w:val="clear" w:color="auto" w:fill="FFFF99"/>
          <w:rtl/>
        </w:rPr>
        <w:t>יש את תרגומו להנחת דעתו של הרשם לשפה רשמית, תוך שלושה חדשים מהיום בו נדרש על ידי הרשם לעשות כן.</w:t>
      </w:r>
    </w:p>
    <w:p w:rsidR="009D1027" w:rsidRPr="00F100C1" w:rsidRDefault="009D1027" w:rsidP="009D1027">
      <w:pPr>
        <w:pStyle w:val="P00"/>
        <w:spacing w:before="0"/>
        <w:ind w:left="0" w:right="1134"/>
        <w:rPr>
          <w:rStyle w:val="default"/>
          <w:rFonts w:cs="FrankRuehl" w:hint="cs"/>
          <w:vanish/>
          <w:sz w:val="20"/>
          <w:szCs w:val="20"/>
          <w:shd w:val="clear" w:color="auto" w:fill="FFFF99"/>
          <w:rtl/>
        </w:rPr>
      </w:pPr>
    </w:p>
    <w:p w:rsidR="009D1027" w:rsidRPr="00F100C1" w:rsidRDefault="009D1027" w:rsidP="009D1027">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9D1027" w:rsidRPr="00F100C1" w:rsidRDefault="009D1027" w:rsidP="009D1027">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9D1027" w:rsidRPr="00F100C1" w:rsidRDefault="009D1027" w:rsidP="009D1027">
      <w:pPr>
        <w:pStyle w:val="P00"/>
        <w:spacing w:before="0"/>
        <w:ind w:left="0" w:right="1134"/>
        <w:rPr>
          <w:rStyle w:val="default"/>
          <w:rFonts w:cs="FrankRuehl" w:hint="cs"/>
          <w:vanish/>
          <w:sz w:val="20"/>
          <w:szCs w:val="20"/>
          <w:shd w:val="clear" w:color="auto" w:fill="FFFF99"/>
          <w:rtl/>
        </w:rPr>
      </w:pPr>
      <w:hyperlink r:id="rId60"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69</w:t>
      </w:r>
    </w:p>
    <w:p w:rsidR="009D1027" w:rsidRPr="009D1027" w:rsidRDefault="009D1027" w:rsidP="009D1027">
      <w:pPr>
        <w:pStyle w:val="P0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25.</w:t>
      </w:r>
      <w:r w:rsidRPr="00F100C1">
        <w:rPr>
          <w:rStyle w:val="default"/>
          <w:rFonts w:cs="FrankRuehl"/>
          <w:vanish/>
          <w:sz w:val="22"/>
          <w:szCs w:val="22"/>
          <w:shd w:val="clear" w:color="auto" w:fill="FFFF99"/>
          <w:rtl/>
        </w:rPr>
        <w:tab/>
        <w:t>הד</w:t>
      </w:r>
      <w:r w:rsidRPr="00F100C1">
        <w:rPr>
          <w:rStyle w:val="default"/>
          <w:rFonts w:cs="FrankRuehl" w:hint="cs"/>
          <w:vanish/>
          <w:sz w:val="22"/>
          <w:szCs w:val="22"/>
          <w:shd w:val="clear" w:color="auto" w:fill="FFFF99"/>
          <w:rtl/>
        </w:rPr>
        <w:t>ורש דין קדימה על סמך פירוט הערוך בשפה שא</w:t>
      </w:r>
      <w:r w:rsidRPr="00F100C1">
        <w:rPr>
          <w:rStyle w:val="default"/>
          <w:rFonts w:cs="FrankRuehl"/>
          <w:vanish/>
          <w:sz w:val="22"/>
          <w:szCs w:val="22"/>
          <w:shd w:val="clear" w:color="auto" w:fill="FFFF99"/>
          <w:rtl/>
        </w:rPr>
        <w:t>ינ</w:t>
      </w:r>
      <w:r w:rsidRPr="00F100C1">
        <w:rPr>
          <w:rStyle w:val="default"/>
          <w:rFonts w:cs="FrankRuehl" w:hint="cs"/>
          <w:vanish/>
          <w:sz w:val="22"/>
          <w:szCs w:val="22"/>
          <w:shd w:val="clear" w:color="auto" w:fill="FFFF99"/>
          <w:rtl/>
        </w:rPr>
        <w:t>ה שפה רשמית או אנגלית, י</w:t>
      </w:r>
      <w:r w:rsidRPr="00F100C1">
        <w:rPr>
          <w:rStyle w:val="default"/>
          <w:rFonts w:cs="FrankRuehl"/>
          <w:vanish/>
          <w:sz w:val="22"/>
          <w:szCs w:val="22"/>
          <w:shd w:val="clear" w:color="auto" w:fill="FFFF99"/>
          <w:rtl/>
        </w:rPr>
        <w:t>ג</w:t>
      </w:r>
      <w:r w:rsidRPr="00F100C1">
        <w:rPr>
          <w:rStyle w:val="default"/>
          <w:rFonts w:cs="FrankRuehl" w:hint="cs"/>
          <w:vanish/>
          <w:sz w:val="22"/>
          <w:szCs w:val="22"/>
          <w:shd w:val="clear" w:color="auto" w:fill="FFFF99"/>
          <w:rtl/>
        </w:rPr>
        <w:t xml:space="preserve">יש את תרגומו להנחת דעתו של הרשם לשפה רשמית </w:t>
      </w:r>
      <w:r w:rsidRPr="00F100C1">
        <w:rPr>
          <w:rStyle w:val="default"/>
          <w:rFonts w:cs="FrankRuehl" w:hint="cs"/>
          <w:vanish/>
          <w:sz w:val="22"/>
          <w:szCs w:val="22"/>
          <w:u w:val="single"/>
          <w:shd w:val="clear" w:color="auto" w:fill="FFFF99"/>
          <w:rtl/>
        </w:rPr>
        <w:t>או לאנגלית</w:t>
      </w:r>
      <w:r w:rsidRPr="00F100C1">
        <w:rPr>
          <w:rStyle w:val="default"/>
          <w:rFonts w:cs="FrankRuehl" w:hint="cs"/>
          <w:vanish/>
          <w:sz w:val="22"/>
          <w:szCs w:val="22"/>
          <w:shd w:val="clear" w:color="auto" w:fill="FFFF99"/>
          <w:rtl/>
        </w:rPr>
        <w:t>, תוך שלושה חדשים מהיום בו נדרש על ידי הרשם לעשות כן.</w:t>
      </w:r>
      <w:bookmarkEnd w:id="68"/>
    </w:p>
    <w:p w:rsidR="00992BA7" w:rsidRDefault="003747E6">
      <w:pPr>
        <w:pStyle w:val="P00"/>
        <w:spacing w:before="72"/>
        <w:ind w:left="0" w:right="1134"/>
        <w:rPr>
          <w:rStyle w:val="default"/>
          <w:rFonts w:cs="FrankRuehl"/>
          <w:rtl/>
        </w:rPr>
      </w:pPr>
      <w:bookmarkStart w:id="69" w:name="Seif25"/>
      <w:bookmarkEnd w:id="69"/>
      <w:r>
        <w:rPr>
          <w:lang w:val="he-IL"/>
        </w:rPr>
        <mc:AlternateContent>
          <mc:Choice Requires="wps">
            <w:drawing>
              <wp:anchor distT="0" distB="0" distL="114300" distR="114300" simplePos="0" relativeHeight="251531264" behindDoc="0" locked="1" layoutInCell="0" allowOverlap="1">
                <wp:simplePos x="0" y="0"/>
                <wp:positionH relativeFrom="column">
                  <wp:posOffset>5899150</wp:posOffset>
                </wp:positionH>
                <wp:positionV relativeFrom="paragraph">
                  <wp:posOffset>102235</wp:posOffset>
                </wp:positionV>
                <wp:extent cx="953135" cy="243840"/>
                <wp:effectExtent l="0" t="0" r="0" b="0"/>
                <wp:wrapNone/>
                <wp:docPr id="245"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38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שו</w:t>
                            </w:r>
                            <w:r>
                              <w:rPr>
                                <w:rFonts w:cs="Miriam" w:hint="cs"/>
                                <w:sz w:val="18"/>
                                <w:szCs w:val="18"/>
                                <w:rtl/>
                              </w:rPr>
                              <w:t>ויון בעיקר האמצאות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87" style="position:absolute;left:0;text-align:left;margin-left:464.5pt;margin-top:8.05pt;width:75.05pt;height:19.2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שו</w:t>
                      </w:r>
                      <w:r>
                        <w:rPr>
                          <w:rFonts w:cs="Miriam" w:hint="cs"/>
                          <w:sz w:val="18"/>
                          <w:szCs w:val="18"/>
                          <w:rtl/>
                        </w:rPr>
                        <w:t>ויון בעיקר האמצאות</w:t>
                      </w:r>
                    </w:p>
                  </w:txbxContent>
                </v:textbox>
                <w10:anchorlock/>
              </v:rect>
            </w:pict>
          </mc:Fallback>
        </mc:AlternateContent>
      </w:r>
      <w:r w:rsidR="00992BA7">
        <w:rPr>
          <w:rStyle w:val="big-number"/>
          <w:rFonts w:cs="Miriam"/>
          <w:rtl/>
        </w:rPr>
        <w:t>26.</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מבקש חייב להראות, תוך שלושה חדשים מיום שנדרש לעשות כן על ידי הרשם, כי האמצאה המתוארת בבקשת החוץ והאמצאה שעליה מבוקש פטנט בישרא</w:t>
      </w:r>
      <w:r w:rsidR="00992BA7">
        <w:rPr>
          <w:rStyle w:val="default"/>
          <w:rFonts w:cs="FrankRuehl"/>
          <w:rtl/>
        </w:rPr>
        <w:t>ל</w:t>
      </w:r>
      <w:r w:rsidR="00992BA7">
        <w:rPr>
          <w:rStyle w:val="default"/>
          <w:rFonts w:cs="FrankRuehl" w:hint="cs"/>
          <w:rtl/>
        </w:rPr>
        <w:t xml:space="preserve"> שוות </w:t>
      </w:r>
      <w:r w:rsidR="00992BA7">
        <w:rPr>
          <w:rStyle w:val="default"/>
          <w:rFonts w:cs="FrankRuehl"/>
          <w:rtl/>
        </w:rPr>
        <w:t>בע</w:t>
      </w:r>
      <w:r w:rsidR="00992BA7">
        <w:rPr>
          <w:rStyle w:val="default"/>
          <w:rFonts w:cs="FrankRuehl" w:hint="cs"/>
          <w:rtl/>
        </w:rPr>
        <w:t>יקרן.</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יתה הדרישה לדין קדימה מבוססת על יותר מבקשת-חוץ אחת, כאמור בסעיף 10 (ב) לחוק, והרשם השתמש בסמכותו לפי תקנת משנה (א), יציין המבקש בשולי הקטעים המתאימים שבפירוט את תאריכי בקשות החוץ שאותם קטעים מתבססים עליהן.</w:t>
      </w:r>
    </w:p>
    <w:p w:rsidR="00992BA7" w:rsidRDefault="003747E6">
      <w:pPr>
        <w:pStyle w:val="P00"/>
        <w:spacing w:before="72"/>
        <w:ind w:left="0" w:right="1134"/>
        <w:rPr>
          <w:rStyle w:val="default"/>
          <w:rFonts w:cs="FrankRuehl"/>
          <w:rtl/>
        </w:rPr>
      </w:pPr>
      <w:bookmarkStart w:id="70" w:name="Seif26"/>
      <w:bookmarkEnd w:id="70"/>
      <w:r>
        <w:rPr>
          <w:lang w:val="he-IL"/>
        </w:rPr>
        <mc:AlternateContent>
          <mc:Choice Requires="wps">
            <w:drawing>
              <wp:anchor distT="0" distB="0" distL="114300" distR="114300" simplePos="0" relativeHeight="251532288" behindDoc="0" locked="1" layoutInCell="0" allowOverlap="1">
                <wp:simplePos x="0" y="0"/>
                <wp:positionH relativeFrom="column">
                  <wp:posOffset>5899150</wp:posOffset>
                </wp:positionH>
                <wp:positionV relativeFrom="paragraph">
                  <wp:posOffset>102235</wp:posOffset>
                </wp:positionV>
                <wp:extent cx="953135" cy="280035"/>
                <wp:effectExtent l="0" t="0" r="0" b="0"/>
                <wp:wrapNone/>
                <wp:docPr id="244"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חל</w:t>
                            </w:r>
                            <w:r>
                              <w:rPr>
                                <w:rFonts w:cs="Miriam" w:hint="cs"/>
                                <w:sz w:val="18"/>
                                <w:szCs w:val="18"/>
                                <w:rtl/>
                              </w:rPr>
                              <w:t>וקת בקשה לפטנט שנדרש בה דין קדימה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88" style="position:absolute;left:0;text-align:left;margin-left:464.5pt;margin-top:8.05pt;width:75.05pt;height:22.05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חל</w:t>
                      </w:r>
                      <w:r>
                        <w:rPr>
                          <w:rFonts w:cs="Miriam" w:hint="cs"/>
                          <w:sz w:val="18"/>
                          <w:szCs w:val="18"/>
                          <w:rtl/>
                        </w:rPr>
                        <w:t>וקת בקשה לפטנט שנדרש בה דין קדימה</w:t>
                      </w:r>
                    </w:p>
                  </w:txbxContent>
                </v:textbox>
                <w10:anchorlock/>
              </v:rect>
            </w:pict>
          </mc:Fallback>
        </mc:AlternateContent>
      </w:r>
      <w:r w:rsidR="00992BA7">
        <w:rPr>
          <w:rStyle w:val="big-number"/>
          <w:rFonts w:cs="Miriam"/>
          <w:rtl/>
        </w:rPr>
        <w:t>27.</w:t>
      </w:r>
      <w:r w:rsidR="00992BA7">
        <w:rPr>
          <w:rStyle w:val="big-number"/>
          <w:rFonts w:cs="Miriam"/>
          <w:rtl/>
        </w:rPr>
        <w:tab/>
      </w:r>
      <w:r w:rsidR="00992BA7">
        <w:rPr>
          <w:rStyle w:val="default"/>
          <w:rFonts w:cs="FrankRuehl"/>
          <w:rtl/>
        </w:rPr>
        <w:t>רצ</w:t>
      </w:r>
      <w:r w:rsidR="00992BA7">
        <w:rPr>
          <w:rStyle w:val="default"/>
          <w:rFonts w:cs="FrankRuehl" w:hint="cs"/>
          <w:rtl/>
        </w:rPr>
        <w:t>ה מבקש לחלק בקשה שעליה נדרש ד</w:t>
      </w:r>
      <w:r w:rsidR="00992BA7">
        <w:rPr>
          <w:rStyle w:val="default"/>
          <w:rFonts w:cs="FrankRuehl"/>
          <w:rtl/>
        </w:rPr>
        <w:t>ין</w:t>
      </w:r>
      <w:r w:rsidR="00992BA7">
        <w:rPr>
          <w:rStyle w:val="default"/>
          <w:rFonts w:cs="FrankRuehl" w:hint="cs"/>
          <w:rtl/>
        </w:rPr>
        <w:t xml:space="preserve"> קדימה, יחולו תקנות 24 ו-26 לגבי כל בקשה שהופרדה, אולם לא תהא חובה להגיש עם כל בקשה כזאת העתק פירוט כאמור בסעיף 10 (א) (3) לחוק אלא די לציין בכל בקשה שהופרדה את מספר הבקשה שחולקה ושבה הוגש העתק פירוט כאמור בתקנה 24 ולציין בפירוט בקשת החוץ שהוגש לענין או</w:t>
      </w:r>
      <w:r w:rsidR="00992BA7">
        <w:rPr>
          <w:rStyle w:val="default"/>
          <w:rFonts w:cs="FrankRuehl"/>
          <w:rtl/>
        </w:rPr>
        <w:t>ת</w:t>
      </w:r>
      <w:r w:rsidR="00992BA7">
        <w:rPr>
          <w:rStyle w:val="default"/>
          <w:rFonts w:cs="FrankRuehl" w:hint="cs"/>
          <w:rtl/>
        </w:rPr>
        <w:t>ה</w:t>
      </w:r>
      <w:r w:rsidR="00992BA7">
        <w:rPr>
          <w:rStyle w:val="default"/>
          <w:rFonts w:cs="FrankRuehl"/>
          <w:rtl/>
        </w:rPr>
        <w:t xml:space="preserve"> </w:t>
      </w:r>
      <w:r w:rsidR="00992BA7">
        <w:rPr>
          <w:rStyle w:val="default"/>
          <w:rFonts w:cs="FrankRuehl" w:hint="cs"/>
          <w:rtl/>
        </w:rPr>
        <w:t>בקשה את הקטעים המתארים את החלק של האמצאה שעליו מבוקש הפטנט בבקשה שהופרדה.</w:t>
      </w:r>
    </w:p>
    <w:p w:rsidR="00992BA7" w:rsidRDefault="003747E6" w:rsidP="0035794B">
      <w:pPr>
        <w:pStyle w:val="P00"/>
        <w:spacing w:before="72"/>
        <w:ind w:left="0" w:right="1134"/>
        <w:rPr>
          <w:rStyle w:val="default"/>
          <w:rFonts w:cs="FrankRuehl" w:hint="cs"/>
          <w:rtl/>
        </w:rPr>
      </w:pPr>
      <w:bookmarkStart w:id="71" w:name="Seif27"/>
      <w:bookmarkEnd w:id="71"/>
      <w:r>
        <w:rPr>
          <w:lang w:val="he-IL"/>
        </w:rPr>
        <mc:AlternateContent>
          <mc:Choice Requires="wps">
            <w:drawing>
              <wp:anchor distT="0" distB="0" distL="114300" distR="114300" simplePos="0" relativeHeight="251533312" behindDoc="0" locked="1" layoutInCell="0" allowOverlap="1">
                <wp:simplePos x="0" y="0"/>
                <wp:positionH relativeFrom="column">
                  <wp:posOffset>5899150</wp:posOffset>
                </wp:positionH>
                <wp:positionV relativeFrom="paragraph">
                  <wp:posOffset>102235</wp:posOffset>
                </wp:positionV>
                <wp:extent cx="953135" cy="350520"/>
                <wp:effectExtent l="0" t="0" r="0" b="0"/>
                <wp:wrapNone/>
                <wp:docPr id="24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505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sz w:val="18"/>
                                <w:szCs w:val="18"/>
                                <w:rtl/>
                              </w:rPr>
                            </w:pPr>
                            <w:r>
                              <w:rPr>
                                <w:rFonts w:cs="Miriam"/>
                                <w:sz w:val="18"/>
                                <w:szCs w:val="18"/>
                                <w:rtl/>
                              </w:rPr>
                              <w:t>דר</w:t>
                            </w:r>
                            <w:r>
                              <w:rPr>
                                <w:rFonts w:cs="Miriam" w:hint="cs"/>
                                <w:sz w:val="18"/>
                                <w:szCs w:val="18"/>
                                <w:rtl/>
                              </w:rPr>
                              <w:t>ישת דין קדימה לאחר פרסום הבקשה</w:t>
                            </w:r>
                          </w:p>
                          <w:p w:rsidR="00DC624D" w:rsidRDefault="00DC624D">
                            <w:pPr>
                              <w:spacing w:line="160" w:lineRule="exact"/>
                              <w:jc w:val="left"/>
                              <w:rPr>
                                <w:rFonts w:cs="Miriam"/>
                                <w:noProof/>
                                <w:sz w:val="18"/>
                                <w:szCs w:val="18"/>
                                <w:rtl/>
                              </w:rPr>
                            </w:pPr>
                            <w:r>
                              <w:rPr>
                                <w:rFonts w:cs="Miriam" w:hint="cs"/>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89" style="position:absolute;left:0;text-align:left;margin-left:464.5pt;margin-top:8.05pt;width:75.05pt;height:27.6pt;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hint="cs"/>
                          <w:sz w:val="18"/>
                          <w:szCs w:val="18"/>
                          <w:rtl/>
                        </w:rPr>
                      </w:pPr>
                      <w:r>
                        <w:rPr>
                          <w:rFonts w:cs="Miriam"/>
                          <w:sz w:val="18"/>
                          <w:szCs w:val="18"/>
                          <w:rtl/>
                        </w:rPr>
                        <w:t>דר</w:t>
                      </w:r>
                      <w:r>
                        <w:rPr>
                          <w:rFonts w:cs="Miriam" w:hint="cs"/>
                          <w:sz w:val="18"/>
                          <w:szCs w:val="18"/>
                          <w:rtl/>
                        </w:rPr>
                        <w:t>ישת דין קדימה לאחר פרסום הבקשה</w:t>
                      </w:r>
                    </w:p>
                    <w:p w:rsidR="00DC624D" w:rsidRDefault="00DC624D">
                      <w:pPr>
                        <w:spacing w:line="160" w:lineRule="exact"/>
                        <w:jc w:val="left"/>
                        <w:rPr>
                          <w:rFonts w:cs="Miriam"/>
                          <w:noProof/>
                          <w:sz w:val="18"/>
                          <w:szCs w:val="18"/>
                          <w:rtl/>
                        </w:rPr>
                      </w:pPr>
                      <w:r>
                        <w:rPr>
                          <w:rFonts w:cs="Miriam" w:hint="cs"/>
                          <w:sz w:val="18"/>
                          <w:szCs w:val="18"/>
                          <w:rtl/>
                        </w:rPr>
                        <w:t>תק' תשע"ג-2012</w:t>
                      </w:r>
                    </w:p>
                  </w:txbxContent>
                </v:textbox>
                <w10:anchorlock/>
              </v:rect>
            </w:pict>
          </mc:Fallback>
        </mc:AlternateContent>
      </w:r>
      <w:r w:rsidR="00992BA7">
        <w:rPr>
          <w:rStyle w:val="big-number"/>
          <w:rFonts w:cs="Miriam"/>
          <w:rtl/>
        </w:rPr>
        <w:t>28.</w:t>
      </w:r>
      <w:r w:rsidR="00992BA7">
        <w:rPr>
          <w:rStyle w:val="big-number"/>
          <w:rFonts w:cs="Miriam"/>
          <w:rtl/>
        </w:rPr>
        <w:tab/>
      </w:r>
      <w:r w:rsidR="00992BA7">
        <w:rPr>
          <w:rStyle w:val="default"/>
          <w:rFonts w:cs="FrankRuehl"/>
          <w:rtl/>
        </w:rPr>
        <w:t>נד</w:t>
      </w:r>
      <w:r w:rsidR="00992BA7">
        <w:rPr>
          <w:rStyle w:val="default"/>
          <w:rFonts w:cs="FrankRuehl" w:hint="cs"/>
          <w:rtl/>
        </w:rPr>
        <w:t xml:space="preserve">רש דין קדימה לאחר פרסום </w:t>
      </w:r>
      <w:r w:rsidR="0035794B">
        <w:rPr>
          <w:rStyle w:val="default"/>
          <w:rFonts w:cs="FrankRuehl" w:hint="cs"/>
          <w:rtl/>
        </w:rPr>
        <w:t xml:space="preserve">דבר הגשת </w:t>
      </w:r>
      <w:r w:rsidR="00992BA7">
        <w:rPr>
          <w:rStyle w:val="default"/>
          <w:rFonts w:cs="FrankRuehl" w:hint="cs"/>
          <w:rtl/>
        </w:rPr>
        <w:t xml:space="preserve">הבקשה לפי סעיף 16 לחוק, </w:t>
      </w:r>
      <w:r w:rsidR="0035794B">
        <w:rPr>
          <w:rStyle w:val="default"/>
          <w:rFonts w:cs="FrankRuehl" w:hint="cs"/>
          <w:rtl/>
        </w:rPr>
        <w:t>ואושרה הבקשה לדין קדימה, י</w:t>
      </w:r>
      <w:r w:rsidR="00992BA7">
        <w:rPr>
          <w:rStyle w:val="default"/>
          <w:rFonts w:cs="FrankRuehl" w:hint="cs"/>
          <w:rtl/>
        </w:rPr>
        <w:t>פ</w:t>
      </w:r>
      <w:r w:rsidR="0035794B">
        <w:rPr>
          <w:rStyle w:val="default"/>
          <w:rFonts w:cs="FrankRuehl" w:hint="cs"/>
          <w:rtl/>
        </w:rPr>
        <w:t>ו</w:t>
      </w:r>
      <w:r w:rsidR="00992BA7">
        <w:rPr>
          <w:rStyle w:val="default"/>
          <w:rFonts w:cs="FrankRuehl" w:hint="cs"/>
          <w:rtl/>
        </w:rPr>
        <w:t>רסם ד</w:t>
      </w:r>
      <w:r w:rsidR="00992BA7">
        <w:rPr>
          <w:rStyle w:val="default"/>
          <w:rFonts w:cs="FrankRuehl"/>
          <w:rtl/>
        </w:rPr>
        <w:t>ב</w:t>
      </w:r>
      <w:r w:rsidR="00992BA7">
        <w:rPr>
          <w:rStyle w:val="default"/>
          <w:rFonts w:cs="FrankRuehl" w:hint="cs"/>
          <w:rtl/>
        </w:rPr>
        <w:t xml:space="preserve">ר </w:t>
      </w:r>
      <w:r w:rsidR="0035794B">
        <w:rPr>
          <w:rStyle w:val="default"/>
          <w:rFonts w:cs="FrankRuehl" w:hint="cs"/>
          <w:rtl/>
        </w:rPr>
        <w:t xml:space="preserve">הגשת </w:t>
      </w:r>
      <w:r w:rsidR="00992BA7">
        <w:rPr>
          <w:rStyle w:val="default"/>
          <w:rFonts w:cs="FrankRuehl" w:hint="cs"/>
          <w:rtl/>
        </w:rPr>
        <w:t>הבקשה שנית.</w:t>
      </w:r>
    </w:p>
    <w:p w:rsidR="0035794B" w:rsidRPr="00F100C1" w:rsidRDefault="0035794B" w:rsidP="0035794B">
      <w:pPr>
        <w:pStyle w:val="P00"/>
        <w:spacing w:before="0"/>
        <w:ind w:left="0" w:right="1134"/>
        <w:rPr>
          <w:rFonts w:cs="FrankRuehl" w:hint="cs"/>
          <w:vanish/>
          <w:color w:val="FF0000"/>
          <w:szCs w:val="20"/>
          <w:shd w:val="clear" w:color="auto" w:fill="FFFF99"/>
          <w:rtl/>
        </w:rPr>
      </w:pPr>
      <w:bookmarkStart w:id="72" w:name="Rov292"/>
      <w:r w:rsidRPr="00F100C1">
        <w:rPr>
          <w:rFonts w:cs="FrankRuehl" w:hint="cs"/>
          <w:vanish/>
          <w:color w:val="FF0000"/>
          <w:szCs w:val="20"/>
          <w:shd w:val="clear" w:color="auto" w:fill="FFFF99"/>
          <w:rtl/>
        </w:rPr>
        <w:t>מיום 25.11.2012</w:t>
      </w:r>
    </w:p>
    <w:p w:rsidR="0035794B" w:rsidRPr="00F100C1" w:rsidRDefault="0035794B" w:rsidP="0035794B">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35794B" w:rsidRPr="00F100C1" w:rsidRDefault="0035794B" w:rsidP="0035794B">
      <w:pPr>
        <w:pStyle w:val="P00"/>
        <w:spacing w:before="0"/>
        <w:ind w:left="0" w:right="1134"/>
        <w:rPr>
          <w:rFonts w:cs="FrankRuehl" w:hint="cs"/>
          <w:vanish/>
          <w:szCs w:val="20"/>
          <w:shd w:val="clear" w:color="auto" w:fill="FFFF99"/>
          <w:rtl/>
        </w:rPr>
      </w:pPr>
      <w:hyperlink r:id="rId61"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214</w:t>
      </w:r>
    </w:p>
    <w:p w:rsidR="0035794B" w:rsidRPr="00F100C1" w:rsidRDefault="0035794B" w:rsidP="0035794B">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החלפת תקנה 28</w:t>
      </w:r>
    </w:p>
    <w:p w:rsidR="0035794B" w:rsidRPr="00F100C1" w:rsidRDefault="0035794B" w:rsidP="0035794B">
      <w:pPr>
        <w:pStyle w:val="P00"/>
        <w:ind w:left="0" w:right="1134"/>
        <w:rPr>
          <w:rFonts w:cs="FrankRuehl" w:hint="cs"/>
          <w:vanish/>
          <w:szCs w:val="20"/>
          <w:shd w:val="clear" w:color="auto" w:fill="FFFF99"/>
          <w:rtl/>
        </w:rPr>
      </w:pPr>
      <w:r w:rsidRPr="00F100C1">
        <w:rPr>
          <w:rFonts w:cs="FrankRuehl" w:hint="cs"/>
          <w:vanish/>
          <w:szCs w:val="20"/>
          <w:shd w:val="clear" w:color="auto" w:fill="FFFF99"/>
          <w:rtl/>
        </w:rPr>
        <w:t>הנוסח הקודם:</w:t>
      </w:r>
    </w:p>
    <w:p w:rsidR="0035794B" w:rsidRPr="00F100C1" w:rsidRDefault="0035794B" w:rsidP="0035794B">
      <w:pPr>
        <w:pStyle w:val="P00"/>
        <w:spacing w:before="20"/>
        <w:ind w:left="0" w:right="1134"/>
        <w:rPr>
          <w:rStyle w:val="default"/>
          <w:rFonts w:cs="Miriam" w:hint="cs"/>
          <w:strike/>
          <w:vanish/>
          <w:sz w:val="16"/>
          <w:szCs w:val="16"/>
          <w:shd w:val="clear" w:color="auto" w:fill="FFFF99"/>
          <w:rtl/>
        </w:rPr>
      </w:pPr>
      <w:r w:rsidRPr="00F100C1">
        <w:rPr>
          <w:rStyle w:val="default"/>
          <w:rFonts w:cs="Miriam" w:hint="cs"/>
          <w:strike/>
          <w:vanish/>
          <w:sz w:val="16"/>
          <w:szCs w:val="16"/>
          <w:shd w:val="clear" w:color="auto" w:fill="FFFF99"/>
          <w:rtl/>
        </w:rPr>
        <w:t>דרישת דין קדימה לאחר פרסום הבקשה</w:t>
      </w:r>
    </w:p>
    <w:p w:rsidR="0035794B" w:rsidRPr="0035794B" w:rsidRDefault="0035794B" w:rsidP="0035794B">
      <w:pPr>
        <w:pStyle w:val="P00"/>
        <w:spacing w:before="0"/>
        <w:ind w:left="0" w:right="1134"/>
        <w:rPr>
          <w:rStyle w:val="default"/>
          <w:rFonts w:cs="FrankRuehl" w:hint="cs"/>
          <w:strike/>
          <w:sz w:val="2"/>
          <w:szCs w:val="2"/>
          <w:shd w:val="clear" w:color="auto" w:fill="FFFF99"/>
          <w:rtl/>
        </w:rPr>
      </w:pPr>
      <w:r w:rsidRPr="00F100C1">
        <w:rPr>
          <w:rStyle w:val="default"/>
          <w:rFonts w:cs="FrankRuehl"/>
          <w:strike/>
          <w:vanish/>
          <w:sz w:val="22"/>
          <w:szCs w:val="22"/>
          <w:shd w:val="clear" w:color="auto" w:fill="FFFF99"/>
          <w:rtl/>
        </w:rPr>
        <w:t>28.</w:t>
      </w:r>
      <w:r w:rsidRPr="00F100C1">
        <w:rPr>
          <w:rStyle w:val="default"/>
          <w:rFonts w:cs="FrankRuehl"/>
          <w:strike/>
          <w:vanish/>
          <w:sz w:val="22"/>
          <w:szCs w:val="22"/>
          <w:shd w:val="clear" w:color="auto" w:fill="FFFF99"/>
          <w:rtl/>
        </w:rPr>
        <w:tab/>
        <w:t>נד</w:t>
      </w:r>
      <w:r w:rsidRPr="00F100C1">
        <w:rPr>
          <w:rStyle w:val="default"/>
          <w:rFonts w:cs="FrankRuehl" w:hint="cs"/>
          <w:strike/>
          <w:vanish/>
          <w:sz w:val="22"/>
          <w:szCs w:val="22"/>
          <w:shd w:val="clear" w:color="auto" w:fill="FFFF99"/>
          <w:rtl/>
        </w:rPr>
        <w:t>רש דין קדימה לאחר פרסום הבקשה לפי סעיף 16 לחוק, תצורף לדרישה אגרת הפרסום שנקבעה לענין פרסום ד</w:t>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ר הבקשה שנית.</w:t>
      </w:r>
      <w:bookmarkEnd w:id="72"/>
    </w:p>
    <w:p w:rsidR="00992BA7" w:rsidRDefault="00992BA7">
      <w:pPr>
        <w:pStyle w:val="medium2-header"/>
        <w:keepLines w:val="0"/>
        <w:spacing w:before="72"/>
        <w:ind w:left="0" w:right="1134"/>
        <w:rPr>
          <w:rFonts w:cs="FrankRuehl"/>
          <w:noProof/>
          <w:rtl/>
        </w:rPr>
      </w:pPr>
      <w:bookmarkStart w:id="73" w:name="med5"/>
      <w:bookmarkEnd w:id="73"/>
      <w:r>
        <w:rPr>
          <w:rFonts w:cs="FrankRuehl"/>
          <w:noProof/>
          <w:rtl/>
        </w:rPr>
        <w:t>פר</w:t>
      </w:r>
      <w:r>
        <w:rPr>
          <w:rFonts w:cs="FrankRuehl" w:hint="cs"/>
          <w:noProof/>
          <w:rtl/>
        </w:rPr>
        <w:t>ק ד': הטיפול בבקשה שהוגשה, ופרסום דבר ההגשה</w:t>
      </w:r>
    </w:p>
    <w:p w:rsidR="00992BA7" w:rsidRDefault="003747E6" w:rsidP="0035794B">
      <w:pPr>
        <w:pStyle w:val="P00"/>
        <w:spacing w:before="72"/>
        <w:ind w:left="0" w:right="1134"/>
        <w:rPr>
          <w:rStyle w:val="default"/>
          <w:rFonts w:cs="FrankRuehl" w:hint="cs"/>
          <w:rtl/>
        </w:rPr>
      </w:pPr>
      <w:bookmarkStart w:id="74" w:name="Seif28"/>
      <w:bookmarkEnd w:id="74"/>
      <w:r>
        <w:rPr>
          <w:lang w:val="he-IL"/>
        </w:rPr>
        <mc:AlternateContent>
          <mc:Choice Requires="wps">
            <w:drawing>
              <wp:anchor distT="0" distB="0" distL="114300" distR="114300" simplePos="0" relativeHeight="251534336" behindDoc="0" locked="1" layoutInCell="0" allowOverlap="1">
                <wp:simplePos x="0" y="0"/>
                <wp:positionH relativeFrom="column">
                  <wp:posOffset>5899150</wp:posOffset>
                </wp:positionH>
                <wp:positionV relativeFrom="paragraph">
                  <wp:posOffset>102235</wp:posOffset>
                </wp:positionV>
                <wp:extent cx="953135" cy="432435"/>
                <wp:effectExtent l="0" t="0" r="0" b="0"/>
                <wp:wrapNone/>
                <wp:docPr id="24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4324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אי</w:t>
                            </w:r>
                            <w:r>
                              <w:rPr>
                                <w:rFonts w:cs="Miriam" w:hint="cs"/>
                                <w:sz w:val="18"/>
                                <w:szCs w:val="18"/>
                                <w:rtl/>
                              </w:rPr>
                              <w:t>שור הגשה</w:t>
                            </w:r>
                          </w:p>
                          <w:p w:rsidR="00DC624D" w:rsidRDefault="00DC624D" w:rsidP="00CB2D96">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p w:rsidR="00DC624D" w:rsidRDefault="00DC624D" w:rsidP="00CB2D96">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90" style="position:absolute;left:0;text-align:left;margin-left:464.5pt;margin-top:8.05pt;width:75.05pt;height:34.05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אי</w:t>
                      </w:r>
                      <w:r>
                        <w:rPr>
                          <w:rFonts w:cs="Miriam" w:hint="cs"/>
                          <w:sz w:val="18"/>
                          <w:szCs w:val="18"/>
                          <w:rtl/>
                        </w:rPr>
                        <w:t>שור הגשה</w:t>
                      </w:r>
                    </w:p>
                    <w:p w:rsidR="00DC624D" w:rsidRDefault="00DC624D" w:rsidP="00CB2D96">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p w:rsidR="00DC624D" w:rsidRDefault="00DC624D" w:rsidP="00CB2D96">
                      <w:pPr>
                        <w:spacing w:line="160" w:lineRule="exact"/>
                        <w:jc w:val="left"/>
                        <w:rPr>
                          <w:rFonts w:cs="Miriam" w:hint="cs"/>
                          <w:noProof/>
                          <w:sz w:val="18"/>
                          <w:szCs w:val="18"/>
                          <w:rtl/>
                        </w:rPr>
                      </w:pPr>
                      <w:r>
                        <w:rPr>
                          <w:rFonts w:cs="Miriam" w:hint="cs"/>
                          <w:noProof/>
                          <w:sz w:val="18"/>
                          <w:szCs w:val="18"/>
                          <w:rtl/>
                        </w:rPr>
                        <w:t>תק' תשע"ג-2012</w:t>
                      </w:r>
                    </w:p>
                  </w:txbxContent>
                </v:textbox>
                <w10:anchorlock/>
              </v:rect>
            </w:pict>
          </mc:Fallback>
        </mc:AlternateContent>
      </w:r>
      <w:r w:rsidR="00992BA7">
        <w:rPr>
          <w:rStyle w:val="big-number"/>
          <w:rFonts w:cs="Miriam"/>
          <w:rtl/>
        </w:rPr>
        <w:t>29.</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א</w:t>
      </w:r>
      <w:r w:rsidR="00992BA7">
        <w:rPr>
          <w:rStyle w:val="default"/>
          <w:rFonts w:cs="FrankRuehl" w:hint="cs"/>
          <w:rtl/>
        </w:rPr>
        <w:t>ישור הגשת</w:t>
      </w:r>
      <w:r w:rsidR="00992BA7">
        <w:rPr>
          <w:rStyle w:val="default"/>
          <w:rFonts w:cs="FrankRuehl"/>
          <w:rtl/>
        </w:rPr>
        <w:t xml:space="preserve"> ב</w:t>
      </w:r>
      <w:r w:rsidR="00992BA7">
        <w:rPr>
          <w:rStyle w:val="default"/>
          <w:rFonts w:cs="FrankRuehl" w:hint="cs"/>
          <w:rtl/>
        </w:rPr>
        <w:t>קשה יומצא למבקש; באישור יצויין מספר הבקשה ותאריכה.</w:t>
      </w:r>
    </w:p>
    <w:p w:rsidR="0035794B" w:rsidRDefault="0035794B" w:rsidP="0035794B">
      <w:pPr>
        <w:pStyle w:val="P00"/>
        <w:spacing w:before="72"/>
        <w:ind w:left="0" w:right="1134"/>
        <w:rPr>
          <w:rStyle w:val="default"/>
          <w:rFonts w:cs="FrankRuehl"/>
          <w:rtl/>
        </w:rPr>
      </w:pPr>
    </w:p>
    <w:p w:rsidR="00992BA7" w:rsidRDefault="003747E6" w:rsidP="0035794B">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27872" behindDoc="0" locked="0" layoutInCell="1" allowOverlap="1">
                <wp:simplePos x="0" y="0"/>
                <wp:positionH relativeFrom="column">
                  <wp:posOffset>5973445</wp:posOffset>
                </wp:positionH>
                <wp:positionV relativeFrom="paragraph">
                  <wp:posOffset>90170</wp:posOffset>
                </wp:positionV>
                <wp:extent cx="914400" cy="142240"/>
                <wp:effectExtent l="0" t="0" r="0" b="0"/>
                <wp:wrapNone/>
                <wp:docPr id="241"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35794B">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9" o:spid="_x0000_s1091" type="#_x0000_t202" style="position:absolute;left:0;text-align:left;margin-left:470.35pt;margin-top:7.1pt;width:1in;height:11.2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" filled="f" stroked="f">
                <v:textbox inset="1mm,0,1mm,0">
                  <w:txbxContent>
                    <w:p w:rsidR="00DC624D" w:rsidRDefault="00DC624D" w:rsidP="0035794B">
                      <w:pPr>
                        <w:spacing w:line="160" w:lineRule="exact"/>
                        <w:jc w:val="left"/>
                        <w:rPr>
                          <w:rFonts w:cs="Miriam" w:hint="cs"/>
                          <w:noProof/>
                          <w:sz w:val="18"/>
                          <w:szCs w:val="18"/>
                          <w:rtl/>
                        </w:rPr>
                      </w:pPr>
                      <w:r>
                        <w:rPr>
                          <w:rFonts w:cs="Miriam" w:hint="cs"/>
                          <w:noProof/>
                          <w:sz w:val="18"/>
                          <w:szCs w:val="18"/>
                          <w:rtl/>
                        </w:rPr>
                        <w:t>תק' תשע"ג-2012</w:t>
                      </w:r>
                    </w:p>
                  </w:txbxContent>
                </v:textbox>
              </v:shape>
            </w:pict>
          </mc:Fallback>
        </mc:AlternateContent>
      </w:r>
      <w:r w:rsidR="00992BA7">
        <w:rPr>
          <w:rFonts w:cs="FrankRuehl"/>
          <w:sz w:val="26"/>
          <w:rtl/>
        </w:rPr>
        <w:tab/>
      </w:r>
      <w:r w:rsidR="00992BA7">
        <w:rPr>
          <w:rStyle w:val="default"/>
          <w:rFonts w:cs="FrankRuehl"/>
          <w:rtl/>
        </w:rPr>
        <w:t>(ב</w:t>
      </w:r>
      <w:r w:rsidR="00992BA7">
        <w:rPr>
          <w:rStyle w:val="default"/>
          <w:rFonts w:cs="FrankRuehl" w:hint="cs"/>
          <w:rtl/>
        </w:rPr>
        <w:t>)</w:t>
      </w:r>
      <w:r w:rsidR="00992BA7">
        <w:rPr>
          <w:rStyle w:val="default"/>
          <w:rFonts w:cs="FrankRuehl"/>
          <w:rtl/>
        </w:rPr>
        <w:tab/>
      </w:r>
      <w:r w:rsidR="0035794B">
        <w:rPr>
          <w:rStyle w:val="default"/>
          <w:rFonts w:cs="FrankRuehl" w:hint="cs"/>
          <w:rtl/>
        </w:rPr>
        <w:t>(בוטלה)</w:t>
      </w:r>
      <w:r w:rsidR="00992BA7">
        <w:rPr>
          <w:rStyle w:val="default"/>
          <w:rFonts w:cs="FrankRuehl" w:hint="cs"/>
          <w:rtl/>
        </w:rPr>
        <w:t>.</w:t>
      </w:r>
    </w:p>
    <w:p w:rsidR="00CB2D96" w:rsidRPr="00F100C1" w:rsidRDefault="00CB2D96" w:rsidP="00CB2D96">
      <w:pPr>
        <w:pStyle w:val="P00"/>
        <w:spacing w:before="0"/>
        <w:ind w:left="0" w:right="1134"/>
        <w:rPr>
          <w:rStyle w:val="default"/>
          <w:rFonts w:cs="FrankRuehl" w:hint="cs"/>
          <w:vanish/>
          <w:color w:val="FF0000"/>
          <w:sz w:val="20"/>
          <w:szCs w:val="20"/>
          <w:shd w:val="clear" w:color="auto" w:fill="FFFF99"/>
          <w:rtl/>
        </w:rPr>
      </w:pPr>
      <w:bookmarkStart w:id="75" w:name="Rov268"/>
      <w:r w:rsidRPr="00F100C1">
        <w:rPr>
          <w:rStyle w:val="default"/>
          <w:rFonts w:cs="FrankRuehl" w:hint="cs"/>
          <w:vanish/>
          <w:color w:val="FF0000"/>
          <w:sz w:val="20"/>
          <w:szCs w:val="20"/>
          <w:shd w:val="clear" w:color="auto" w:fill="FFFF99"/>
          <w:rtl/>
        </w:rPr>
        <w:t>מיום 1.6.2012</w:t>
      </w:r>
    </w:p>
    <w:p w:rsidR="00CB2D96" w:rsidRPr="00F100C1" w:rsidRDefault="00CB2D96" w:rsidP="00CB2D96">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CB2D96" w:rsidRPr="00F100C1" w:rsidRDefault="00CB2D96" w:rsidP="00CB2D96">
      <w:pPr>
        <w:pStyle w:val="P00"/>
        <w:spacing w:before="0"/>
        <w:ind w:left="0" w:right="1134"/>
        <w:rPr>
          <w:rStyle w:val="default"/>
          <w:rFonts w:cs="FrankRuehl" w:hint="cs"/>
          <w:vanish/>
          <w:sz w:val="20"/>
          <w:szCs w:val="20"/>
          <w:shd w:val="clear" w:color="auto" w:fill="FFFF99"/>
          <w:rtl/>
        </w:rPr>
      </w:pPr>
      <w:hyperlink r:id="rId62"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35794B" w:rsidRPr="00F100C1" w:rsidRDefault="0035794B" w:rsidP="0035794B">
      <w:pPr>
        <w:pStyle w:val="P0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29.</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ישור הגשת</w:t>
      </w:r>
      <w:r w:rsidRPr="00F100C1">
        <w:rPr>
          <w:rStyle w:val="default"/>
          <w:rFonts w:cs="FrankRuehl"/>
          <w:vanish/>
          <w:sz w:val="22"/>
          <w:szCs w:val="22"/>
          <w:shd w:val="clear" w:color="auto" w:fill="FFFF99"/>
          <w:rtl/>
        </w:rPr>
        <w:t xml:space="preserve"> ב</w:t>
      </w:r>
      <w:r w:rsidRPr="00F100C1">
        <w:rPr>
          <w:rStyle w:val="default"/>
          <w:rFonts w:cs="FrankRuehl" w:hint="cs"/>
          <w:vanish/>
          <w:sz w:val="22"/>
          <w:szCs w:val="22"/>
          <w:shd w:val="clear" w:color="auto" w:fill="FFFF99"/>
          <w:rtl/>
        </w:rPr>
        <w:t xml:space="preserve">קשה ייעשה על גבי אחד מעתקי טופס הבקשה שהוגשו </w:t>
      </w:r>
      <w:r w:rsidRPr="00F100C1">
        <w:rPr>
          <w:rStyle w:val="default"/>
          <w:rFonts w:cs="FrankRuehl" w:hint="cs"/>
          <w:strike/>
          <w:vanish/>
          <w:sz w:val="22"/>
          <w:szCs w:val="22"/>
          <w:shd w:val="clear" w:color="auto" w:fill="FFFF99"/>
          <w:rtl/>
        </w:rPr>
        <w:t>ללשכה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לרשות</w:t>
      </w:r>
      <w:r w:rsidRPr="00F100C1">
        <w:rPr>
          <w:rStyle w:val="default"/>
          <w:rFonts w:cs="FrankRuehl" w:hint="cs"/>
          <w:vanish/>
          <w:sz w:val="22"/>
          <w:szCs w:val="22"/>
          <w:shd w:val="clear" w:color="auto" w:fill="FFFF99"/>
          <w:rtl/>
        </w:rPr>
        <w:t>, ואותו עותק יומצא למבקש; באישור יצויין מספר הבקשה ותאריכה.</w:t>
      </w:r>
    </w:p>
    <w:p w:rsidR="0035794B" w:rsidRPr="00F100C1" w:rsidRDefault="0035794B" w:rsidP="0035794B">
      <w:pPr>
        <w:pStyle w:val="P00"/>
        <w:spacing w:before="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 xml:space="preserve">וגש טופס הבקשה בעותק אחד או בשני עתקים בלבד, </w:t>
      </w:r>
      <w:r w:rsidRPr="00F100C1">
        <w:rPr>
          <w:rStyle w:val="default"/>
          <w:rFonts w:cs="FrankRuehl"/>
          <w:vanish/>
          <w:sz w:val="22"/>
          <w:szCs w:val="22"/>
          <w:shd w:val="clear" w:color="auto" w:fill="FFFF99"/>
          <w:rtl/>
        </w:rPr>
        <w:t>י</w:t>
      </w:r>
      <w:r w:rsidRPr="00F100C1">
        <w:rPr>
          <w:rStyle w:val="default"/>
          <w:rFonts w:cs="FrankRuehl" w:hint="cs"/>
          <w:vanish/>
          <w:sz w:val="22"/>
          <w:szCs w:val="22"/>
          <w:shd w:val="clear" w:color="auto" w:fill="FFFF99"/>
          <w:rtl/>
        </w:rPr>
        <w:t xml:space="preserve">וכנו המסמכים החסרים </w:t>
      </w:r>
      <w:r w:rsidRPr="00F100C1">
        <w:rPr>
          <w:rStyle w:val="default"/>
          <w:rFonts w:cs="FrankRuehl" w:hint="cs"/>
          <w:strike/>
          <w:vanish/>
          <w:sz w:val="22"/>
          <w:szCs w:val="22"/>
          <w:shd w:val="clear" w:color="auto" w:fill="FFFF99"/>
          <w:rtl/>
        </w:rPr>
        <w:t>בלשכה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ברשות</w:t>
      </w:r>
      <w:r w:rsidRPr="00F100C1">
        <w:rPr>
          <w:rStyle w:val="default"/>
          <w:rFonts w:cs="FrankRuehl" w:hint="cs"/>
          <w:vanish/>
          <w:sz w:val="22"/>
          <w:szCs w:val="22"/>
          <w:shd w:val="clear" w:color="auto" w:fill="FFFF99"/>
          <w:rtl/>
        </w:rPr>
        <w:t xml:space="preserve"> על חשבון המבקש.</w:t>
      </w:r>
    </w:p>
    <w:p w:rsidR="0035794B" w:rsidRPr="00F100C1" w:rsidRDefault="0035794B" w:rsidP="0035794B">
      <w:pPr>
        <w:pStyle w:val="P00"/>
        <w:spacing w:before="0"/>
        <w:ind w:left="0" w:right="1134"/>
        <w:rPr>
          <w:rFonts w:cs="FrankRuehl" w:hint="cs"/>
          <w:vanish/>
          <w:szCs w:val="20"/>
          <w:shd w:val="clear" w:color="auto" w:fill="FFFF99"/>
          <w:rtl/>
        </w:rPr>
      </w:pPr>
    </w:p>
    <w:p w:rsidR="0035794B" w:rsidRPr="00F100C1" w:rsidRDefault="0035794B" w:rsidP="0035794B">
      <w:pPr>
        <w:pStyle w:val="P00"/>
        <w:spacing w:before="0"/>
        <w:ind w:left="0" w:right="1134"/>
        <w:rPr>
          <w:rFonts w:cs="FrankRuehl" w:hint="cs"/>
          <w:vanish/>
          <w:color w:val="FF0000"/>
          <w:szCs w:val="20"/>
          <w:shd w:val="clear" w:color="auto" w:fill="FFFF99"/>
          <w:rtl/>
        </w:rPr>
      </w:pPr>
      <w:r w:rsidRPr="00F100C1">
        <w:rPr>
          <w:rFonts w:cs="FrankRuehl" w:hint="cs"/>
          <w:vanish/>
          <w:color w:val="FF0000"/>
          <w:szCs w:val="20"/>
          <w:shd w:val="clear" w:color="auto" w:fill="FFFF99"/>
          <w:rtl/>
        </w:rPr>
        <w:t>מיום 25.11.2012</w:t>
      </w:r>
    </w:p>
    <w:p w:rsidR="0035794B" w:rsidRPr="00F100C1" w:rsidRDefault="0035794B" w:rsidP="0035794B">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35794B" w:rsidRPr="00F100C1" w:rsidRDefault="0035794B" w:rsidP="0035794B">
      <w:pPr>
        <w:pStyle w:val="P00"/>
        <w:spacing w:before="0"/>
        <w:ind w:left="0" w:right="1134"/>
        <w:rPr>
          <w:rFonts w:cs="FrankRuehl" w:hint="cs"/>
          <w:vanish/>
          <w:szCs w:val="20"/>
          <w:shd w:val="clear" w:color="auto" w:fill="FFFF99"/>
          <w:rtl/>
        </w:rPr>
      </w:pPr>
      <w:hyperlink r:id="rId63"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214</w:t>
      </w:r>
    </w:p>
    <w:p w:rsidR="00CB2D96" w:rsidRPr="00F100C1" w:rsidRDefault="00CB2D96" w:rsidP="0035794B">
      <w:pPr>
        <w:pStyle w:val="P0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29.</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ישור הגשת</w:t>
      </w:r>
      <w:r w:rsidRPr="00F100C1">
        <w:rPr>
          <w:rStyle w:val="default"/>
          <w:rFonts w:cs="FrankRuehl"/>
          <w:vanish/>
          <w:sz w:val="22"/>
          <w:szCs w:val="22"/>
          <w:shd w:val="clear" w:color="auto" w:fill="FFFF99"/>
          <w:rtl/>
        </w:rPr>
        <w:t xml:space="preserve"> ב</w:t>
      </w:r>
      <w:r w:rsidRPr="00F100C1">
        <w:rPr>
          <w:rStyle w:val="default"/>
          <w:rFonts w:cs="FrankRuehl" w:hint="cs"/>
          <w:vanish/>
          <w:sz w:val="22"/>
          <w:szCs w:val="22"/>
          <w:shd w:val="clear" w:color="auto" w:fill="FFFF99"/>
          <w:rtl/>
        </w:rPr>
        <w:t xml:space="preserve">קשה </w:t>
      </w:r>
      <w:r w:rsidRPr="00F100C1">
        <w:rPr>
          <w:rStyle w:val="default"/>
          <w:rFonts w:cs="FrankRuehl" w:hint="cs"/>
          <w:strike/>
          <w:vanish/>
          <w:sz w:val="22"/>
          <w:szCs w:val="22"/>
          <w:shd w:val="clear" w:color="auto" w:fill="FFFF99"/>
          <w:rtl/>
        </w:rPr>
        <w:t>ייעשה על גבי אחד מעתקי טופס הבקשה שהוגשו לרשות, ואותו עותק</w:t>
      </w:r>
      <w:r w:rsidRPr="00F100C1">
        <w:rPr>
          <w:rStyle w:val="default"/>
          <w:rFonts w:cs="FrankRuehl" w:hint="cs"/>
          <w:vanish/>
          <w:sz w:val="22"/>
          <w:szCs w:val="22"/>
          <w:shd w:val="clear" w:color="auto" w:fill="FFFF99"/>
          <w:rtl/>
        </w:rPr>
        <w:t xml:space="preserve"> יומצא למבקש; באישור יצויין מספר הבקשה ותאריכה.</w:t>
      </w:r>
    </w:p>
    <w:p w:rsidR="00CB2D96" w:rsidRPr="0035794B" w:rsidRDefault="00CB2D96" w:rsidP="0035794B">
      <w:pPr>
        <w:pStyle w:val="P00"/>
        <w:spacing w:before="0"/>
        <w:ind w:left="0" w:right="1134"/>
        <w:rPr>
          <w:rStyle w:val="default"/>
          <w:rFonts w:cs="FrankRuehl" w:hint="cs"/>
          <w:strike/>
          <w:sz w:val="2"/>
          <w:szCs w:val="2"/>
          <w:shd w:val="clear" w:color="auto" w:fill="FFFF99"/>
          <w:rtl/>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ה</w:t>
      </w:r>
      <w:r w:rsidRPr="00F100C1">
        <w:rPr>
          <w:rStyle w:val="default"/>
          <w:rFonts w:cs="FrankRuehl" w:hint="cs"/>
          <w:strike/>
          <w:vanish/>
          <w:sz w:val="22"/>
          <w:szCs w:val="22"/>
          <w:shd w:val="clear" w:color="auto" w:fill="FFFF99"/>
          <w:rtl/>
        </w:rPr>
        <w:t xml:space="preserve">וגש טופס הבקשה בעותק אחד או בשני עתקים בלבד, </w:t>
      </w:r>
      <w:r w:rsidRPr="00F100C1">
        <w:rPr>
          <w:rStyle w:val="default"/>
          <w:rFonts w:cs="FrankRuehl"/>
          <w:strike/>
          <w:vanish/>
          <w:sz w:val="22"/>
          <w:szCs w:val="22"/>
          <w:shd w:val="clear" w:color="auto" w:fill="FFFF99"/>
          <w:rtl/>
        </w:rPr>
        <w:t>י</w:t>
      </w:r>
      <w:r w:rsidRPr="00F100C1">
        <w:rPr>
          <w:rStyle w:val="default"/>
          <w:rFonts w:cs="FrankRuehl" w:hint="cs"/>
          <w:strike/>
          <w:vanish/>
          <w:sz w:val="22"/>
          <w:szCs w:val="22"/>
          <w:shd w:val="clear" w:color="auto" w:fill="FFFF99"/>
          <w:rtl/>
        </w:rPr>
        <w:t>וכנו המסמכים החסרים ברשות על חשבון המבקש.</w:t>
      </w:r>
      <w:bookmarkEnd w:id="75"/>
    </w:p>
    <w:p w:rsidR="00992BA7" w:rsidRDefault="003747E6" w:rsidP="000D10C3">
      <w:pPr>
        <w:pStyle w:val="P00"/>
        <w:spacing w:before="72"/>
        <w:ind w:left="0" w:right="1134"/>
        <w:rPr>
          <w:rStyle w:val="default"/>
          <w:rFonts w:cs="FrankRuehl"/>
          <w:rtl/>
        </w:rPr>
      </w:pPr>
      <w:bookmarkStart w:id="76" w:name="Seif29"/>
      <w:bookmarkEnd w:id="76"/>
      <w:r>
        <w:rPr>
          <w:lang w:val="he-IL"/>
        </w:rPr>
        <mc:AlternateContent>
          <mc:Choice Requires="wps">
            <w:drawing>
              <wp:anchor distT="0" distB="0" distL="114300" distR="114300" simplePos="0" relativeHeight="251535360" behindDoc="0" locked="1" layoutInCell="0" allowOverlap="1">
                <wp:simplePos x="0" y="0"/>
                <wp:positionH relativeFrom="column">
                  <wp:posOffset>5899150</wp:posOffset>
                </wp:positionH>
                <wp:positionV relativeFrom="paragraph">
                  <wp:posOffset>102235</wp:posOffset>
                </wp:positionV>
                <wp:extent cx="953135" cy="336550"/>
                <wp:effectExtent l="0" t="0" r="0" b="0"/>
                <wp:wrapNone/>
                <wp:docPr id="24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365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sz w:val="18"/>
                                <w:szCs w:val="18"/>
                                <w:rtl/>
                              </w:rPr>
                            </w:pPr>
                            <w:r>
                              <w:rPr>
                                <w:rFonts w:cs="Miriam"/>
                                <w:sz w:val="18"/>
                                <w:szCs w:val="18"/>
                                <w:rtl/>
                              </w:rPr>
                              <w:t>בק</w:t>
                            </w:r>
                            <w:r>
                              <w:rPr>
                                <w:rFonts w:cs="Miriam" w:hint="cs"/>
                                <w:sz w:val="18"/>
                                <w:szCs w:val="18"/>
                                <w:rtl/>
                              </w:rPr>
                              <w:t>שה שאינה תקינה</w:t>
                            </w:r>
                          </w:p>
                          <w:p w:rsidR="00DC624D" w:rsidRDefault="00DC624D" w:rsidP="000D10C3">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92" style="position:absolute;left:0;text-align:left;margin-left:464.5pt;margin-top:8.05pt;width:75.05pt;height:26.5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hint="cs"/>
                          <w:sz w:val="18"/>
                          <w:szCs w:val="18"/>
                          <w:rtl/>
                        </w:rPr>
                      </w:pPr>
                      <w:r>
                        <w:rPr>
                          <w:rFonts w:cs="Miriam"/>
                          <w:sz w:val="18"/>
                          <w:szCs w:val="18"/>
                          <w:rtl/>
                        </w:rPr>
                        <w:t>בק</w:t>
                      </w:r>
                      <w:r>
                        <w:rPr>
                          <w:rFonts w:cs="Miriam" w:hint="cs"/>
                          <w:sz w:val="18"/>
                          <w:szCs w:val="18"/>
                          <w:rtl/>
                        </w:rPr>
                        <w:t>שה שאינה תקינה</w:t>
                      </w:r>
                    </w:p>
                    <w:p w:rsidR="00DC624D" w:rsidRDefault="00DC624D" w:rsidP="000D10C3">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v:textbox>
                <w10:anchorlock/>
              </v:rect>
            </w:pict>
          </mc:Fallback>
        </mc:AlternateContent>
      </w:r>
      <w:r w:rsidR="00992BA7">
        <w:rPr>
          <w:rStyle w:val="big-number"/>
          <w:rFonts w:cs="Miriam"/>
          <w:rtl/>
        </w:rPr>
        <w:t>30.</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וגשה בקשה שנמצאה פגומה לפי סעיף 15 לחוק,</w:t>
      </w:r>
      <w:r w:rsidR="00992BA7">
        <w:rPr>
          <w:rStyle w:val="default"/>
          <w:rFonts w:cs="FrankRuehl"/>
          <w:rtl/>
        </w:rPr>
        <w:t xml:space="preserve"> ת</w:t>
      </w:r>
      <w:r w:rsidR="00992BA7">
        <w:rPr>
          <w:rStyle w:val="default"/>
          <w:rFonts w:cs="FrankRuehl" w:hint="cs"/>
          <w:rtl/>
        </w:rPr>
        <w:t xml:space="preserve">ודיע </w:t>
      </w:r>
      <w:r w:rsidR="000D10C3">
        <w:rPr>
          <w:rStyle w:val="default"/>
          <w:rFonts w:cs="FrankRuehl" w:hint="cs"/>
          <w:rtl/>
        </w:rPr>
        <w:t>הרשות</w:t>
      </w:r>
      <w:r w:rsidR="00992BA7">
        <w:rPr>
          <w:rStyle w:val="default"/>
          <w:rFonts w:cs="FrankRuehl" w:hint="cs"/>
          <w:rtl/>
        </w:rPr>
        <w:t xml:space="preserve"> למבקש על הפגמים ולא תתן למבקש אישור הגשה כאמור בתקנה 29.</w:t>
      </w:r>
    </w:p>
    <w:p w:rsidR="00992BA7" w:rsidRDefault="003747E6" w:rsidP="000D10C3">
      <w:pPr>
        <w:pStyle w:val="P00"/>
        <w:spacing w:before="72"/>
        <w:ind w:left="0" w:right="1134"/>
        <w:rPr>
          <w:rStyle w:val="default"/>
          <w:rFonts w:cs="FrankRuehl"/>
          <w:rtl/>
        </w:rPr>
      </w:pPr>
      <w:r>
        <w:rPr>
          <w:rFonts w:cs="FrankRuehl"/>
          <w:sz w:val="26"/>
          <w:rtl/>
          <w:lang w:eastAsia="en-US"/>
        </w:rPr>
        <mc:AlternateContent>
          <mc:Choice Requires="wps">
            <w:drawing>
              <wp:anchor distT="0" distB="0" distL="114300" distR="114300" simplePos="0" relativeHeight="251773952"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239" name="Text Box 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9D1027">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2" o:spid="_x0000_s1093" type="#_x0000_t202" style="position:absolute;left:0;text-align:left;margin-left:470.35pt;margin-top:7.1pt;width:1in;height:11.2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" filled="f" stroked="f">
                <v:textbox inset="1mm,0,1mm,0">
                  <w:txbxContent>
                    <w:p w:rsidR="00DC624D" w:rsidRDefault="00DC624D" w:rsidP="009D1027">
                      <w:pPr>
                        <w:spacing w:line="160" w:lineRule="exact"/>
                        <w:jc w:val="left"/>
                        <w:rPr>
                          <w:rFonts w:cs="Miriam" w:hint="cs"/>
                          <w:noProof/>
                          <w:sz w:val="18"/>
                          <w:szCs w:val="18"/>
                          <w:rtl/>
                        </w:rPr>
                      </w:pPr>
                      <w:r>
                        <w:rPr>
                          <w:rFonts w:cs="Miriam" w:hint="cs"/>
                          <w:noProof/>
                          <w:sz w:val="18"/>
                          <w:szCs w:val="18"/>
                          <w:rtl/>
                        </w:rPr>
                        <w:t>תק' תשע"ו-2015</w:t>
                      </w:r>
                    </w:p>
                  </w:txbxContent>
                </v:textbox>
                <w10:anchorlock/>
              </v:shape>
            </w:pict>
          </mc:Fallback>
        </mc:AlternateContent>
      </w:r>
      <w:r w:rsidR="00992BA7">
        <w:rPr>
          <w:rFonts w:cs="FrankRuehl"/>
          <w:sz w:val="26"/>
          <w:rtl/>
        </w:rPr>
        <w:tab/>
      </w:r>
      <w:r w:rsidR="00992BA7">
        <w:rPr>
          <w:rStyle w:val="default"/>
          <w:rFonts w:cs="FrankRuehl"/>
          <w:rtl/>
        </w:rPr>
        <w:t>(ב</w:t>
      </w:r>
      <w:r w:rsidR="00992BA7">
        <w:rPr>
          <w:rStyle w:val="default"/>
          <w:rFonts w:cs="FrankRuehl" w:hint="cs"/>
          <w:rtl/>
        </w:rPr>
        <w:t>)</w:t>
      </w:r>
      <w:r w:rsidR="00992BA7">
        <w:rPr>
          <w:rStyle w:val="default"/>
          <w:rFonts w:cs="FrankRuehl"/>
          <w:rtl/>
        </w:rPr>
        <w:tab/>
        <w:t>ה</w:t>
      </w:r>
      <w:r w:rsidR="00992BA7">
        <w:rPr>
          <w:rStyle w:val="default"/>
          <w:rFonts w:cs="FrankRuehl" w:hint="cs"/>
          <w:rtl/>
        </w:rPr>
        <w:t>מבקש רשאי לתקן את הפגמים שעליהם נמסרה לו הודעה לפי תקנת משנה (א), תו</w:t>
      </w:r>
      <w:r w:rsidR="00992BA7">
        <w:rPr>
          <w:rStyle w:val="default"/>
          <w:rFonts w:cs="FrankRuehl"/>
          <w:rtl/>
        </w:rPr>
        <w:t>ך</w:t>
      </w:r>
      <w:r w:rsidR="00992BA7">
        <w:rPr>
          <w:rStyle w:val="default"/>
          <w:rFonts w:cs="FrankRuehl" w:hint="cs"/>
          <w:rtl/>
        </w:rPr>
        <w:t xml:space="preserve"> שלושה חדשים מיום שנמסרה לו הודעת </w:t>
      </w:r>
      <w:r w:rsidR="000D10C3">
        <w:rPr>
          <w:rStyle w:val="default"/>
          <w:rFonts w:cs="FrankRuehl" w:hint="cs"/>
          <w:rtl/>
        </w:rPr>
        <w:t>הרשות</w:t>
      </w:r>
      <w:r w:rsidR="00992BA7">
        <w:rPr>
          <w:rStyle w:val="default"/>
          <w:rFonts w:cs="FrankRuehl" w:hint="cs"/>
          <w:rtl/>
        </w:rPr>
        <w:t>; לא תיקן כאמור</w:t>
      </w:r>
      <w:r w:rsidR="009D1027">
        <w:rPr>
          <w:rStyle w:val="default"/>
          <w:rFonts w:cs="FrankRuehl" w:hint="cs"/>
          <w:rtl/>
        </w:rPr>
        <w:t xml:space="preserve"> </w:t>
      </w:r>
      <w:r w:rsidR="009D1027" w:rsidRPr="009D1027">
        <w:rPr>
          <w:rStyle w:val="default"/>
          <w:rFonts w:cs="FrankRuehl" w:hint="cs"/>
          <w:rtl/>
        </w:rPr>
        <w:t>והוגשה הבקשה בנייר</w:t>
      </w:r>
      <w:r w:rsidR="00992BA7">
        <w:rPr>
          <w:rStyle w:val="default"/>
          <w:rFonts w:cs="FrankRuehl" w:hint="cs"/>
          <w:rtl/>
        </w:rPr>
        <w:t>, יוחזרו למבקש טופס הבקשה והמסמכים שצורפו לו; אך אם לא ני</w:t>
      </w:r>
      <w:r w:rsidR="00992BA7">
        <w:rPr>
          <w:rStyle w:val="default"/>
          <w:rFonts w:cs="FrankRuehl"/>
          <w:rtl/>
        </w:rPr>
        <w:t>תן</w:t>
      </w:r>
      <w:r w:rsidR="00992BA7">
        <w:rPr>
          <w:rStyle w:val="default"/>
          <w:rFonts w:cs="FrankRuehl" w:hint="cs"/>
          <w:rtl/>
        </w:rPr>
        <w:t xml:space="preserve"> להחזירה לו, מחמת שלא ציין מען או שהמען שציין אינו נכון, תישמר הבקשה </w:t>
      </w:r>
      <w:r w:rsidR="000D10C3">
        <w:rPr>
          <w:rStyle w:val="default"/>
          <w:rFonts w:cs="FrankRuehl" w:hint="cs"/>
          <w:rtl/>
        </w:rPr>
        <w:t>ברשות</w:t>
      </w:r>
      <w:r w:rsidR="00992BA7">
        <w:rPr>
          <w:rStyle w:val="default"/>
          <w:rFonts w:cs="FrankRuehl" w:hint="cs"/>
          <w:rtl/>
        </w:rPr>
        <w:t xml:space="preserve"> שנה ולאחר מכן תושמד</w:t>
      </w:r>
      <w:r w:rsidR="009D1027" w:rsidRPr="009D1027">
        <w:rPr>
          <w:rStyle w:val="default"/>
          <w:rFonts w:cs="FrankRuehl" w:hint="cs"/>
          <w:rtl/>
        </w:rPr>
        <w:t>; הוגשה הבקשה באתר ההגשה, תישמר הבקשה ברשות שנה ולאחר מכן רשאי הרשם למחוק את הבקשה</w:t>
      </w:r>
      <w:r w:rsidR="00992BA7">
        <w:rPr>
          <w:rStyle w:val="default"/>
          <w:rFonts w:cs="FrankRuehl" w:hint="cs"/>
          <w:rtl/>
        </w:rPr>
        <w:t>.</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ת</w:t>
      </w:r>
      <w:r>
        <w:rPr>
          <w:rStyle w:val="default"/>
          <w:rFonts w:cs="FrankRuehl" w:hint="cs"/>
          <w:rtl/>
        </w:rPr>
        <w:t>יקן המבקש את הפגמים שעליהם הודע לו לפי תקנת משנה (א), יאשר הרשם את ההגשה בדרך הקבועה בתקנה 29 ויקבע את תאריך הבקשה כאמור בסעיף 15 לחוק.</w:t>
      </w:r>
    </w:p>
    <w:p w:rsidR="000D10C3" w:rsidRPr="00F100C1" w:rsidRDefault="000D10C3" w:rsidP="000D10C3">
      <w:pPr>
        <w:pStyle w:val="P00"/>
        <w:spacing w:before="0"/>
        <w:ind w:left="0" w:right="1134"/>
        <w:rPr>
          <w:rStyle w:val="default"/>
          <w:rFonts w:cs="FrankRuehl" w:hint="cs"/>
          <w:vanish/>
          <w:color w:val="FF0000"/>
          <w:sz w:val="20"/>
          <w:szCs w:val="20"/>
          <w:shd w:val="clear" w:color="auto" w:fill="FFFF99"/>
          <w:rtl/>
        </w:rPr>
      </w:pPr>
      <w:bookmarkStart w:id="77" w:name="Rov361"/>
      <w:r w:rsidRPr="00F100C1">
        <w:rPr>
          <w:rStyle w:val="default"/>
          <w:rFonts w:cs="FrankRuehl" w:hint="cs"/>
          <w:vanish/>
          <w:color w:val="FF0000"/>
          <w:sz w:val="20"/>
          <w:szCs w:val="20"/>
          <w:shd w:val="clear" w:color="auto" w:fill="FFFF99"/>
          <w:rtl/>
        </w:rPr>
        <w:t>מיום 1.6.2012</w:t>
      </w:r>
    </w:p>
    <w:p w:rsidR="000D10C3" w:rsidRPr="00F100C1" w:rsidRDefault="000D10C3" w:rsidP="000D10C3">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0D10C3" w:rsidRPr="00F100C1" w:rsidRDefault="000D10C3" w:rsidP="000D10C3">
      <w:pPr>
        <w:pStyle w:val="P00"/>
        <w:spacing w:before="0"/>
        <w:ind w:left="0" w:right="1134"/>
        <w:rPr>
          <w:rStyle w:val="default"/>
          <w:rFonts w:cs="FrankRuehl" w:hint="cs"/>
          <w:vanish/>
          <w:sz w:val="20"/>
          <w:szCs w:val="20"/>
          <w:shd w:val="clear" w:color="auto" w:fill="FFFF99"/>
          <w:rtl/>
        </w:rPr>
      </w:pPr>
      <w:hyperlink r:id="rId64"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0D10C3" w:rsidRPr="00F100C1" w:rsidRDefault="000D10C3" w:rsidP="000D10C3">
      <w:pPr>
        <w:pStyle w:val="P0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וגשה בקשה שנמצאה פגומה לפי סעיף 15 לחוק,</w:t>
      </w:r>
      <w:r w:rsidRPr="00F100C1">
        <w:rPr>
          <w:rStyle w:val="default"/>
          <w:rFonts w:cs="FrankRuehl"/>
          <w:vanish/>
          <w:sz w:val="22"/>
          <w:szCs w:val="22"/>
          <w:shd w:val="clear" w:color="auto" w:fill="FFFF99"/>
          <w:rtl/>
        </w:rPr>
        <w:t xml:space="preserve"> ת</w:t>
      </w:r>
      <w:r w:rsidRPr="00F100C1">
        <w:rPr>
          <w:rStyle w:val="default"/>
          <w:rFonts w:cs="FrankRuehl" w:hint="cs"/>
          <w:vanish/>
          <w:sz w:val="22"/>
          <w:szCs w:val="22"/>
          <w:shd w:val="clear" w:color="auto" w:fill="FFFF99"/>
          <w:rtl/>
        </w:rPr>
        <w:t xml:space="preserve">ודיע </w:t>
      </w:r>
      <w:r w:rsidRPr="00F100C1">
        <w:rPr>
          <w:rStyle w:val="default"/>
          <w:rFonts w:cs="FrankRuehl" w:hint="cs"/>
          <w:strike/>
          <w:vanish/>
          <w:sz w:val="22"/>
          <w:szCs w:val="22"/>
          <w:shd w:val="clear" w:color="auto" w:fill="FFFF99"/>
          <w:rtl/>
        </w:rPr>
        <w:t>הלשכה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הרשות</w:t>
      </w:r>
      <w:r w:rsidRPr="00F100C1">
        <w:rPr>
          <w:rStyle w:val="default"/>
          <w:rFonts w:cs="FrankRuehl" w:hint="cs"/>
          <w:vanish/>
          <w:sz w:val="22"/>
          <w:szCs w:val="22"/>
          <w:shd w:val="clear" w:color="auto" w:fill="FFFF99"/>
          <w:rtl/>
        </w:rPr>
        <w:t xml:space="preserve"> למבקש על הפגמים ולא תתן למבקש אישור הגשה כאמור בתקנה 29.</w:t>
      </w:r>
    </w:p>
    <w:p w:rsidR="000D10C3" w:rsidRPr="00F100C1" w:rsidRDefault="000D10C3" w:rsidP="000D10C3">
      <w:pPr>
        <w:pStyle w:val="P00"/>
        <w:spacing w:before="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מבקש רשאי לתקן את הפגמים שעליהם נמסרה לו הודעה לפי תקנת משנה (א), תו</w:t>
      </w:r>
      <w:r w:rsidRPr="00F100C1">
        <w:rPr>
          <w:rStyle w:val="default"/>
          <w:rFonts w:cs="FrankRuehl"/>
          <w:vanish/>
          <w:sz w:val="22"/>
          <w:szCs w:val="22"/>
          <w:shd w:val="clear" w:color="auto" w:fill="FFFF99"/>
          <w:rtl/>
        </w:rPr>
        <w:t>ך</w:t>
      </w:r>
      <w:r w:rsidRPr="00F100C1">
        <w:rPr>
          <w:rStyle w:val="default"/>
          <w:rFonts w:cs="FrankRuehl" w:hint="cs"/>
          <w:vanish/>
          <w:sz w:val="22"/>
          <w:szCs w:val="22"/>
          <w:shd w:val="clear" w:color="auto" w:fill="FFFF99"/>
          <w:rtl/>
        </w:rPr>
        <w:t xml:space="preserve"> שלושה חדשים מיום שנמסרה לו הודעת </w:t>
      </w:r>
      <w:r w:rsidRPr="00F100C1">
        <w:rPr>
          <w:rStyle w:val="default"/>
          <w:rFonts w:cs="FrankRuehl" w:hint="cs"/>
          <w:strike/>
          <w:vanish/>
          <w:sz w:val="22"/>
          <w:szCs w:val="22"/>
          <w:shd w:val="clear" w:color="auto" w:fill="FFFF99"/>
          <w:rtl/>
        </w:rPr>
        <w:t>הלשכה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הרשות</w:t>
      </w:r>
      <w:r w:rsidRPr="00F100C1">
        <w:rPr>
          <w:rStyle w:val="default"/>
          <w:rFonts w:cs="FrankRuehl" w:hint="cs"/>
          <w:vanish/>
          <w:sz w:val="22"/>
          <w:szCs w:val="22"/>
          <w:shd w:val="clear" w:color="auto" w:fill="FFFF99"/>
          <w:rtl/>
        </w:rPr>
        <w:t>; לא תיקן כאמור, יוחזרו למבקש טופס הבקשה והמסמכים שצורפו לו; אך אם לא ני</w:t>
      </w:r>
      <w:r w:rsidRPr="00F100C1">
        <w:rPr>
          <w:rStyle w:val="default"/>
          <w:rFonts w:cs="FrankRuehl"/>
          <w:vanish/>
          <w:sz w:val="22"/>
          <w:szCs w:val="22"/>
          <w:shd w:val="clear" w:color="auto" w:fill="FFFF99"/>
          <w:rtl/>
        </w:rPr>
        <w:t>תן</w:t>
      </w:r>
      <w:r w:rsidRPr="00F100C1">
        <w:rPr>
          <w:rStyle w:val="default"/>
          <w:rFonts w:cs="FrankRuehl" w:hint="cs"/>
          <w:vanish/>
          <w:sz w:val="22"/>
          <w:szCs w:val="22"/>
          <w:shd w:val="clear" w:color="auto" w:fill="FFFF99"/>
          <w:rtl/>
        </w:rPr>
        <w:t xml:space="preserve"> להחזירה לו, מחמת שלא ציין מען או שהמען שציין אינו נכון, תישמר הבקשה </w:t>
      </w:r>
      <w:r w:rsidRPr="00F100C1">
        <w:rPr>
          <w:rStyle w:val="default"/>
          <w:rFonts w:cs="FrankRuehl" w:hint="cs"/>
          <w:strike/>
          <w:vanish/>
          <w:sz w:val="22"/>
          <w:szCs w:val="22"/>
          <w:shd w:val="clear" w:color="auto" w:fill="FFFF99"/>
          <w:rtl/>
        </w:rPr>
        <w:t>בלשכה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ברשות</w:t>
      </w:r>
      <w:r w:rsidRPr="00F100C1">
        <w:rPr>
          <w:rStyle w:val="default"/>
          <w:rFonts w:cs="FrankRuehl" w:hint="cs"/>
          <w:vanish/>
          <w:sz w:val="22"/>
          <w:szCs w:val="22"/>
          <w:shd w:val="clear" w:color="auto" w:fill="FFFF99"/>
          <w:rtl/>
        </w:rPr>
        <w:t xml:space="preserve"> שנה ולאחר מכן תושמד.</w:t>
      </w:r>
    </w:p>
    <w:p w:rsidR="009D1027" w:rsidRPr="00F100C1" w:rsidRDefault="009D1027" w:rsidP="009D1027">
      <w:pPr>
        <w:pStyle w:val="P00"/>
        <w:spacing w:before="0"/>
        <w:ind w:left="0" w:right="1134"/>
        <w:rPr>
          <w:rStyle w:val="default"/>
          <w:rFonts w:cs="FrankRuehl" w:hint="cs"/>
          <w:vanish/>
          <w:sz w:val="20"/>
          <w:szCs w:val="20"/>
          <w:shd w:val="clear" w:color="auto" w:fill="FFFF99"/>
          <w:rtl/>
        </w:rPr>
      </w:pPr>
    </w:p>
    <w:p w:rsidR="009D1027" w:rsidRPr="00F100C1" w:rsidRDefault="009D1027" w:rsidP="009D1027">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9D1027" w:rsidRPr="00F100C1" w:rsidRDefault="009D1027" w:rsidP="009D1027">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9D1027" w:rsidRPr="00F100C1" w:rsidRDefault="009D1027" w:rsidP="009D1027">
      <w:pPr>
        <w:pStyle w:val="P00"/>
        <w:spacing w:before="0"/>
        <w:ind w:left="0" w:right="1134"/>
        <w:rPr>
          <w:rStyle w:val="default"/>
          <w:rFonts w:cs="FrankRuehl" w:hint="cs"/>
          <w:vanish/>
          <w:sz w:val="20"/>
          <w:szCs w:val="20"/>
          <w:shd w:val="clear" w:color="auto" w:fill="FFFF99"/>
          <w:rtl/>
        </w:rPr>
      </w:pPr>
      <w:hyperlink r:id="rId65"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69</w:t>
      </w:r>
    </w:p>
    <w:p w:rsidR="009D1027" w:rsidRPr="009D1027" w:rsidRDefault="009D1027" w:rsidP="009D1027">
      <w:pPr>
        <w:pStyle w:val="P0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מבקש רשאי לתקן את הפגמים שעליהם נמסרה לו הודעה לפי תקנת משנה (א), תו</w:t>
      </w:r>
      <w:r w:rsidRPr="00F100C1">
        <w:rPr>
          <w:rStyle w:val="default"/>
          <w:rFonts w:cs="FrankRuehl"/>
          <w:vanish/>
          <w:sz w:val="22"/>
          <w:szCs w:val="22"/>
          <w:shd w:val="clear" w:color="auto" w:fill="FFFF99"/>
          <w:rtl/>
        </w:rPr>
        <w:t>ך</w:t>
      </w:r>
      <w:r w:rsidRPr="00F100C1">
        <w:rPr>
          <w:rStyle w:val="default"/>
          <w:rFonts w:cs="FrankRuehl" w:hint="cs"/>
          <w:vanish/>
          <w:sz w:val="22"/>
          <w:szCs w:val="22"/>
          <w:shd w:val="clear" w:color="auto" w:fill="FFFF99"/>
          <w:rtl/>
        </w:rPr>
        <w:t xml:space="preserve"> שלושה חדשים מיום שנמסרה לו הודעת הרשות; לא תיקן כאמור </w:t>
      </w:r>
      <w:r w:rsidRPr="00F100C1">
        <w:rPr>
          <w:rStyle w:val="default"/>
          <w:rFonts w:cs="FrankRuehl" w:hint="cs"/>
          <w:vanish/>
          <w:sz w:val="22"/>
          <w:szCs w:val="22"/>
          <w:u w:val="single"/>
          <w:shd w:val="clear" w:color="auto" w:fill="FFFF99"/>
          <w:rtl/>
        </w:rPr>
        <w:t>והוגשה הבקשה בנייר</w:t>
      </w:r>
      <w:r w:rsidRPr="00F100C1">
        <w:rPr>
          <w:rStyle w:val="default"/>
          <w:rFonts w:cs="FrankRuehl" w:hint="cs"/>
          <w:vanish/>
          <w:sz w:val="22"/>
          <w:szCs w:val="22"/>
          <w:shd w:val="clear" w:color="auto" w:fill="FFFF99"/>
          <w:rtl/>
        </w:rPr>
        <w:t>, יוחזרו למבקש טופס הבקשה והמסמכים שצורפו לו; אך אם לא ני</w:t>
      </w:r>
      <w:r w:rsidRPr="00F100C1">
        <w:rPr>
          <w:rStyle w:val="default"/>
          <w:rFonts w:cs="FrankRuehl"/>
          <w:vanish/>
          <w:sz w:val="22"/>
          <w:szCs w:val="22"/>
          <w:shd w:val="clear" w:color="auto" w:fill="FFFF99"/>
          <w:rtl/>
        </w:rPr>
        <w:t>תן</w:t>
      </w:r>
      <w:r w:rsidRPr="00F100C1">
        <w:rPr>
          <w:rStyle w:val="default"/>
          <w:rFonts w:cs="FrankRuehl" w:hint="cs"/>
          <w:vanish/>
          <w:sz w:val="22"/>
          <w:szCs w:val="22"/>
          <w:shd w:val="clear" w:color="auto" w:fill="FFFF99"/>
          <w:rtl/>
        </w:rPr>
        <w:t xml:space="preserve"> להחזירה לו, מחמת שלא ציין מען או שהמען שציין אינו נכון, תישמר הבקשה ברשות שנה ולאחר מכן תושמד</w:t>
      </w:r>
      <w:r w:rsidRPr="00F100C1">
        <w:rPr>
          <w:rStyle w:val="default"/>
          <w:rFonts w:cs="FrankRuehl" w:hint="cs"/>
          <w:vanish/>
          <w:sz w:val="22"/>
          <w:szCs w:val="22"/>
          <w:u w:val="single"/>
          <w:shd w:val="clear" w:color="auto" w:fill="FFFF99"/>
          <w:rtl/>
        </w:rPr>
        <w:t>; הוגשה הבקשה באתר ההגשה, תישמר הבקשה ברשות שנה ולאחר מכן רשאי הרשם למחוק את הבקשה</w:t>
      </w:r>
      <w:r w:rsidRPr="00F100C1">
        <w:rPr>
          <w:rStyle w:val="default"/>
          <w:rFonts w:cs="FrankRuehl" w:hint="cs"/>
          <w:vanish/>
          <w:sz w:val="22"/>
          <w:szCs w:val="22"/>
          <w:shd w:val="clear" w:color="auto" w:fill="FFFF99"/>
          <w:rtl/>
        </w:rPr>
        <w:t>.</w:t>
      </w:r>
      <w:bookmarkEnd w:id="77"/>
    </w:p>
    <w:p w:rsidR="00992BA7" w:rsidRDefault="003747E6">
      <w:pPr>
        <w:pStyle w:val="P00"/>
        <w:spacing w:before="72"/>
        <w:ind w:left="0" w:right="1134"/>
        <w:rPr>
          <w:rStyle w:val="default"/>
          <w:rFonts w:cs="FrankRuehl" w:hint="cs"/>
          <w:rtl/>
        </w:rPr>
      </w:pPr>
      <w:bookmarkStart w:id="78" w:name="Seif30"/>
      <w:bookmarkEnd w:id="78"/>
      <w:r>
        <w:rPr>
          <w:lang w:val="he-IL"/>
        </w:rPr>
        <mc:AlternateContent>
          <mc:Choice Requires="wps">
            <w:drawing>
              <wp:anchor distT="0" distB="0" distL="114300" distR="114300" simplePos="0" relativeHeight="251536384" behindDoc="0" locked="1" layoutInCell="0" allowOverlap="1">
                <wp:simplePos x="0" y="0"/>
                <wp:positionH relativeFrom="column">
                  <wp:posOffset>5899150</wp:posOffset>
                </wp:positionH>
                <wp:positionV relativeFrom="paragraph">
                  <wp:posOffset>102235</wp:posOffset>
                </wp:positionV>
                <wp:extent cx="953135" cy="226060"/>
                <wp:effectExtent l="0" t="0" r="0" b="0"/>
                <wp:wrapNone/>
                <wp:docPr id="238"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260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לי</w:t>
                            </w:r>
                            <w:r>
                              <w:rPr>
                                <w:rFonts w:cs="Miriam" w:hint="cs"/>
                                <w:sz w:val="18"/>
                                <w:szCs w:val="18"/>
                                <w:rtl/>
                              </w:rPr>
                              <w:t>קויים בצורת הבקשה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94" style="position:absolute;left:0;text-align:left;margin-left:464.5pt;margin-top:8.05pt;width:75.05pt;height:17.8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לי</w:t>
                      </w:r>
                      <w:r>
                        <w:rPr>
                          <w:rFonts w:cs="Miriam" w:hint="cs"/>
                          <w:sz w:val="18"/>
                          <w:szCs w:val="18"/>
                          <w:rtl/>
                        </w:rPr>
                        <w:t>קויים בצורת הבקשה</w:t>
                      </w:r>
                    </w:p>
                  </w:txbxContent>
                </v:textbox>
                <w10:anchorlock/>
              </v:rect>
            </w:pict>
          </mc:Fallback>
        </mc:AlternateContent>
      </w:r>
      <w:r w:rsidR="00992BA7">
        <w:rPr>
          <w:rStyle w:val="big-number"/>
          <w:rFonts w:cs="Miriam"/>
          <w:rtl/>
        </w:rPr>
        <w:t>31.</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וגשה ב</w:t>
      </w:r>
      <w:r w:rsidR="00992BA7">
        <w:rPr>
          <w:rStyle w:val="default"/>
          <w:rFonts w:cs="FrankRuehl"/>
          <w:rtl/>
        </w:rPr>
        <w:t>קש</w:t>
      </w:r>
      <w:r w:rsidR="00992BA7">
        <w:rPr>
          <w:rStyle w:val="default"/>
          <w:rFonts w:cs="FrankRuehl" w:hint="cs"/>
          <w:rtl/>
        </w:rPr>
        <w:t>ה ונמצאה פגומה באחת מאלה:</w:t>
      </w:r>
    </w:p>
    <w:p w:rsidR="00992BA7" w:rsidRDefault="003747E6" w:rsidP="009D1027">
      <w:pPr>
        <w:pStyle w:val="P22"/>
        <w:spacing w:before="72"/>
        <w:ind w:left="1021" w:right="1134"/>
        <w:rPr>
          <w:rStyle w:val="default"/>
          <w:rFonts w:cs="FrankRuehl"/>
          <w:rtl/>
        </w:rPr>
      </w:pPr>
      <w:r w:rsidRPr="009D1027">
        <w:rPr>
          <w:rStyle w:val="default"/>
          <w:rFonts w:cs="FrankRuehl"/>
          <w:rtl/>
        </w:rPr>
        <mc:AlternateContent>
          <mc:Choice Requires="wps">
            <w:drawing>
              <wp:anchor distT="0" distB="0" distL="114300" distR="114300" simplePos="0" relativeHeight="251728896" behindDoc="0" locked="0" layoutInCell="1" allowOverlap="1">
                <wp:simplePos x="0" y="0"/>
                <wp:positionH relativeFrom="column">
                  <wp:posOffset>5973445</wp:posOffset>
                </wp:positionH>
                <wp:positionV relativeFrom="paragraph">
                  <wp:posOffset>90170</wp:posOffset>
                </wp:positionV>
                <wp:extent cx="914400" cy="122555"/>
                <wp:effectExtent l="0" t="0" r="0" b="0"/>
                <wp:wrapNone/>
                <wp:docPr id="237"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225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9D1027">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4" o:spid="_x0000_s1095" type="#_x0000_t202" style="position:absolute;left:0;text-align:left;margin-left:470.35pt;margin-top:7.1pt;width:1in;height:9.6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" filled="f" stroked="f">
                <v:textbox inset="1mm,0,1mm,0">
                  <w:txbxContent>
                    <w:p w:rsidR="00DC624D" w:rsidRDefault="00DC624D" w:rsidP="009D1027">
                      <w:pPr>
                        <w:spacing w:line="160" w:lineRule="exact"/>
                        <w:jc w:val="left"/>
                        <w:rPr>
                          <w:rFonts w:cs="Miriam" w:hint="cs"/>
                          <w:noProof/>
                          <w:sz w:val="18"/>
                          <w:szCs w:val="18"/>
                          <w:rtl/>
                        </w:rPr>
                      </w:pPr>
                      <w:r>
                        <w:rPr>
                          <w:rFonts w:cs="Miriam" w:hint="cs"/>
                          <w:noProof/>
                          <w:sz w:val="18"/>
                          <w:szCs w:val="18"/>
                          <w:rtl/>
                        </w:rPr>
                        <w:t>תק' תשע"ו-2015</w:t>
                      </w:r>
                    </w:p>
                  </w:txbxContent>
                </v:textbox>
              </v:shape>
            </w:pict>
          </mc:Fallback>
        </mc:AlternateContent>
      </w:r>
      <w:r w:rsidR="00992BA7">
        <w:rPr>
          <w:rStyle w:val="default"/>
          <w:rFonts w:cs="FrankRuehl"/>
          <w:rtl/>
        </w:rPr>
        <w:t>(1)</w:t>
      </w:r>
      <w:r w:rsidR="00992BA7">
        <w:rPr>
          <w:rStyle w:val="default"/>
          <w:rFonts w:cs="FrankRuehl"/>
          <w:rtl/>
        </w:rPr>
        <w:tab/>
      </w:r>
      <w:r w:rsidR="009D1027" w:rsidRPr="009D1027">
        <w:rPr>
          <w:rStyle w:val="default"/>
          <w:rFonts w:cs="FrankRuehl" w:hint="cs"/>
          <w:rtl/>
        </w:rPr>
        <w:t>הבקשה לא הוגשה בטופס בקשה או בטופס הגשה אלקטרוני, לפי העניין, או שלא מולאו כל פרטיה כנדרש</w:t>
      </w:r>
      <w:r w:rsidR="00992BA7">
        <w:rPr>
          <w:rStyle w:val="default"/>
          <w:rFonts w:cs="FrankRuehl" w:hint="cs"/>
          <w:rtl/>
        </w:rPr>
        <w:t>;</w:t>
      </w:r>
    </w:p>
    <w:p w:rsidR="00992BA7" w:rsidRDefault="00992BA7">
      <w:pPr>
        <w:pStyle w:val="P22"/>
        <w:spacing w:before="72"/>
        <w:ind w:left="1021" w:right="1134"/>
        <w:rPr>
          <w:rStyle w:val="default"/>
          <w:rFonts w:cs="FrankRuehl"/>
          <w:rtl/>
        </w:rPr>
      </w:pPr>
      <w:r>
        <w:rPr>
          <w:rStyle w:val="default"/>
          <w:rFonts w:cs="FrankRuehl" w:hint="cs"/>
          <w:rtl/>
        </w:rPr>
        <w:t>(2)</w:t>
      </w:r>
      <w:r>
        <w:rPr>
          <w:rStyle w:val="default"/>
          <w:rFonts w:cs="FrankRuehl"/>
          <w:rtl/>
        </w:rPr>
        <w:tab/>
        <w:t>ל</w:t>
      </w:r>
      <w:r>
        <w:rPr>
          <w:rStyle w:val="default"/>
          <w:rFonts w:cs="FrankRuehl" w:hint="cs"/>
          <w:rtl/>
        </w:rPr>
        <w:t>א הוגשו השרטוטים הנזכרים בפירוט;</w:t>
      </w:r>
    </w:p>
    <w:p w:rsidR="00992BA7" w:rsidRDefault="003747E6" w:rsidP="009D1027">
      <w:pPr>
        <w:pStyle w:val="P22"/>
        <w:spacing w:before="72"/>
        <w:ind w:left="1021" w:right="1134"/>
        <w:rPr>
          <w:rStyle w:val="default"/>
          <w:rFonts w:cs="FrankRuehl" w:hint="cs"/>
          <w:rtl/>
        </w:rPr>
      </w:pPr>
      <w:r>
        <w:rPr>
          <w:rFonts w:cs="FrankRuehl"/>
          <w:sz w:val="26"/>
          <w:rtl/>
          <w:lang w:eastAsia="en-US"/>
        </w:rPr>
        <mc:AlternateContent>
          <mc:Choice Requires="wps">
            <w:drawing>
              <wp:anchor distT="0" distB="0" distL="114300" distR="114300" simplePos="0" relativeHeight="251774976"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236" name="Text Box 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CD1D87">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5" o:spid="_x0000_s1096" type="#_x0000_t202" style="position:absolute;left:0;text-align:left;margin-left:470.35pt;margin-top:7.1pt;width:1in;height:11.2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" filled="f" stroked="f">
                <v:textbox inset="1mm,0,1mm,0">
                  <w:txbxContent>
                    <w:p w:rsidR="00DC624D" w:rsidRDefault="00DC624D" w:rsidP="00CD1D87">
                      <w:pPr>
                        <w:spacing w:line="160" w:lineRule="exact"/>
                        <w:jc w:val="left"/>
                        <w:rPr>
                          <w:rFonts w:cs="Miriam" w:hint="cs"/>
                          <w:noProof/>
                          <w:sz w:val="18"/>
                          <w:szCs w:val="18"/>
                          <w:rtl/>
                        </w:rPr>
                      </w:pPr>
                      <w:r>
                        <w:rPr>
                          <w:rFonts w:cs="Miriam" w:hint="cs"/>
                          <w:noProof/>
                          <w:sz w:val="18"/>
                          <w:szCs w:val="18"/>
                          <w:rtl/>
                        </w:rPr>
                        <w:t>תק' תשע"ו-2015</w:t>
                      </w:r>
                    </w:p>
                  </w:txbxContent>
                </v:textbox>
                <w10:anchorlock/>
              </v:shape>
            </w:pict>
          </mc:Fallback>
        </mc:AlternateContent>
      </w:r>
      <w:r w:rsidR="00992BA7">
        <w:rPr>
          <w:rStyle w:val="default"/>
          <w:rFonts w:cs="FrankRuehl"/>
          <w:rtl/>
        </w:rPr>
        <w:t>(3)</w:t>
      </w:r>
      <w:r w:rsidR="00992BA7">
        <w:rPr>
          <w:rStyle w:val="default"/>
          <w:rFonts w:cs="FrankRuehl"/>
          <w:rtl/>
        </w:rPr>
        <w:tab/>
      </w:r>
      <w:r w:rsidR="009D1027">
        <w:rPr>
          <w:rStyle w:val="default"/>
          <w:rFonts w:cs="FrankRuehl" w:hint="cs"/>
          <w:rtl/>
        </w:rPr>
        <w:t>(נמחקה);</w:t>
      </w:r>
    </w:p>
    <w:p w:rsidR="00992BA7" w:rsidRDefault="00992BA7">
      <w:pPr>
        <w:pStyle w:val="P22"/>
        <w:spacing w:before="72"/>
        <w:ind w:left="1021" w:right="1134"/>
        <w:rPr>
          <w:rStyle w:val="default"/>
          <w:rFonts w:cs="FrankRuehl"/>
          <w:rtl/>
        </w:rPr>
      </w:pPr>
      <w:r>
        <w:rPr>
          <w:rStyle w:val="default"/>
          <w:rFonts w:cs="FrankRuehl" w:hint="cs"/>
          <w:rtl/>
        </w:rPr>
        <w:t>(4)</w:t>
      </w:r>
      <w:r>
        <w:rPr>
          <w:rStyle w:val="default"/>
          <w:rFonts w:cs="FrankRuehl"/>
          <w:rtl/>
        </w:rPr>
        <w:tab/>
        <w:t>ה</w:t>
      </w:r>
      <w:r>
        <w:rPr>
          <w:rStyle w:val="default"/>
          <w:rFonts w:cs="FrankRuehl" w:hint="cs"/>
          <w:rtl/>
        </w:rPr>
        <w:t>פירוט והשרטוטים שהוגשו אינם ממלאים אחר ההוראות בד</w:t>
      </w:r>
      <w:r>
        <w:rPr>
          <w:rStyle w:val="default"/>
          <w:rFonts w:cs="FrankRuehl"/>
          <w:rtl/>
        </w:rPr>
        <w:t>בר</w:t>
      </w:r>
      <w:r>
        <w:rPr>
          <w:rStyle w:val="default"/>
          <w:rFonts w:cs="FrankRuehl" w:hint="cs"/>
          <w:rtl/>
        </w:rPr>
        <w:t xml:space="preserve"> צורתם של מסמכים ושרטוטים שנקבעו בתקנות אלה;</w:t>
      </w:r>
    </w:p>
    <w:p w:rsidR="00992BA7" w:rsidRDefault="00992BA7">
      <w:pPr>
        <w:pStyle w:val="P22"/>
        <w:spacing w:before="72"/>
        <w:ind w:left="1021" w:right="1134"/>
        <w:rPr>
          <w:rStyle w:val="default"/>
          <w:rFonts w:cs="FrankRuehl"/>
          <w:rtl/>
        </w:rPr>
      </w:pPr>
      <w:r>
        <w:rPr>
          <w:rStyle w:val="default"/>
          <w:rFonts w:cs="FrankRuehl" w:hint="cs"/>
          <w:rtl/>
        </w:rPr>
        <w:t>(5)</w:t>
      </w:r>
      <w:r>
        <w:rPr>
          <w:rStyle w:val="default"/>
          <w:rFonts w:cs="FrankRuehl"/>
          <w:rtl/>
        </w:rPr>
        <w:tab/>
        <w:t>ה</w:t>
      </w:r>
      <w:r>
        <w:rPr>
          <w:rStyle w:val="default"/>
          <w:rFonts w:cs="FrankRuehl" w:hint="cs"/>
          <w:rtl/>
        </w:rPr>
        <w:t>אמצאה שתוארה בפירוט לא הוגדרה בתביעה;</w:t>
      </w:r>
    </w:p>
    <w:p w:rsidR="00992BA7" w:rsidRDefault="003747E6" w:rsidP="000D10C3">
      <w:pPr>
        <w:pStyle w:val="P22"/>
        <w:spacing w:before="72"/>
        <w:ind w:left="1021" w:right="1134"/>
        <w:rPr>
          <w:rStyle w:val="default"/>
          <w:rFonts w:cs="FrankRuehl"/>
          <w:rtl/>
        </w:rPr>
      </w:pPr>
      <w:r>
        <w:rPr>
          <w:rFonts w:cs="FrankRuehl" w:hint="cs"/>
          <w:sz w:val="26"/>
          <w:rtl/>
          <w:lang w:eastAsia="en-US"/>
        </w:rPr>
        <mc:AlternateContent>
          <mc:Choice Requires="wps">
            <w:drawing>
              <wp:anchor distT="0" distB="0" distL="114300" distR="114300" simplePos="0" relativeHeight="251718656" behindDoc="0" locked="0" layoutInCell="1" allowOverlap="1">
                <wp:simplePos x="0" y="0"/>
                <wp:positionH relativeFrom="column">
                  <wp:posOffset>5972175</wp:posOffset>
                </wp:positionH>
                <wp:positionV relativeFrom="paragraph">
                  <wp:posOffset>90170</wp:posOffset>
                </wp:positionV>
                <wp:extent cx="914400" cy="213360"/>
                <wp:effectExtent l="0" t="0" r="0" b="0"/>
                <wp:wrapNone/>
                <wp:docPr id="235"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13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0D10C3">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6" o:spid="_x0000_s1097" type="#_x0000_t202" style="position:absolute;left:0;text-align:left;margin-left:470.25pt;margin-top:7.1pt;width:1in;height:16.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" filled="f" stroked="f">
                <v:textbox inset="1mm,0,1mm,0">
                  <w:txbxContent>
                    <w:p w:rsidR="00DC624D" w:rsidRDefault="00DC624D" w:rsidP="000D10C3">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v:textbox>
              </v:shape>
            </w:pict>
          </mc:Fallback>
        </mc:AlternateContent>
      </w:r>
      <w:r w:rsidR="00992BA7">
        <w:rPr>
          <w:rStyle w:val="default"/>
          <w:rFonts w:cs="FrankRuehl" w:hint="cs"/>
          <w:rtl/>
        </w:rPr>
        <w:t>(6)</w:t>
      </w:r>
      <w:r w:rsidR="00992BA7">
        <w:rPr>
          <w:rStyle w:val="default"/>
          <w:rFonts w:cs="FrankRuehl"/>
          <w:rtl/>
        </w:rPr>
        <w:tab/>
        <w:t>ה</w:t>
      </w:r>
      <w:r w:rsidR="00992BA7">
        <w:rPr>
          <w:rStyle w:val="default"/>
          <w:rFonts w:cs="FrankRuehl" w:hint="cs"/>
          <w:rtl/>
        </w:rPr>
        <w:t xml:space="preserve">בקשה הוגשה על ידי מי שטוען </w:t>
      </w:r>
      <w:r w:rsidR="00992BA7">
        <w:rPr>
          <w:rStyle w:val="default"/>
          <w:rFonts w:cs="FrankRuehl"/>
          <w:rtl/>
        </w:rPr>
        <w:t>ש</w:t>
      </w:r>
      <w:r w:rsidR="00992BA7">
        <w:rPr>
          <w:rStyle w:val="default"/>
          <w:rFonts w:cs="FrankRuehl" w:hint="cs"/>
          <w:rtl/>
        </w:rPr>
        <w:t>הוא מורשה אך הרשאת</w:t>
      </w:r>
      <w:r w:rsidR="000D10C3">
        <w:rPr>
          <w:rStyle w:val="default"/>
          <w:rFonts w:cs="FrankRuehl" w:hint="cs"/>
          <w:rtl/>
        </w:rPr>
        <w:t>ו לא נמסרה לרשות כאמור בתקנה 17</w:t>
      </w:r>
      <w:r w:rsidR="00992BA7">
        <w:rPr>
          <w:rStyle w:val="default"/>
          <w:rFonts w:cs="FrankRuehl" w:hint="cs"/>
          <w:rtl/>
        </w:rPr>
        <w:t>(א);</w:t>
      </w:r>
    </w:p>
    <w:p w:rsidR="00992BA7" w:rsidRDefault="003747E6" w:rsidP="0035794B">
      <w:pPr>
        <w:pStyle w:val="P22"/>
        <w:spacing w:before="72"/>
        <w:ind w:left="1021" w:right="1134"/>
        <w:rPr>
          <w:rStyle w:val="default"/>
          <w:rFonts w:cs="FrankRuehl" w:hint="cs"/>
          <w:rtl/>
        </w:rPr>
      </w:pPr>
      <w:r>
        <w:rPr>
          <w:rFonts w:cs="FrankRuehl" w:hint="cs"/>
          <w:sz w:val="26"/>
          <w:rtl/>
          <w:lang w:eastAsia="en-US"/>
        </w:rPr>
        <mc:AlternateContent>
          <mc:Choice Requires="wps">
            <w:drawing>
              <wp:anchor distT="0" distB="0" distL="114300" distR="114300" simplePos="0" relativeHeight="251729920" behindDoc="0" locked="0" layoutInCell="1" allowOverlap="1">
                <wp:simplePos x="0" y="0"/>
                <wp:positionH relativeFrom="column">
                  <wp:posOffset>5973445</wp:posOffset>
                </wp:positionH>
                <wp:positionV relativeFrom="paragraph">
                  <wp:posOffset>88900</wp:posOffset>
                </wp:positionV>
                <wp:extent cx="914400" cy="142240"/>
                <wp:effectExtent l="0" t="0" r="0" b="0"/>
                <wp:wrapNone/>
                <wp:docPr id="234"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35794B">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7" o:spid="_x0000_s1098" type="#_x0000_t202" style="position:absolute;left:0;text-align:left;margin-left:470.35pt;margin-top:7pt;width:1in;height:11.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" filled="f" stroked="f">
                <v:textbox inset="1mm,0,1mm,0">
                  <w:txbxContent>
                    <w:p w:rsidR="00DC624D" w:rsidRDefault="00DC624D" w:rsidP="0035794B">
                      <w:pPr>
                        <w:spacing w:line="160" w:lineRule="exact"/>
                        <w:jc w:val="left"/>
                        <w:rPr>
                          <w:rFonts w:cs="Miriam" w:hint="cs"/>
                          <w:noProof/>
                          <w:sz w:val="18"/>
                          <w:szCs w:val="18"/>
                          <w:rtl/>
                        </w:rPr>
                      </w:pPr>
                      <w:r>
                        <w:rPr>
                          <w:rFonts w:cs="Miriam" w:hint="cs"/>
                          <w:noProof/>
                          <w:sz w:val="18"/>
                          <w:szCs w:val="18"/>
                          <w:rtl/>
                        </w:rPr>
                        <w:t>תק' תשע"ג-2012</w:t>
                      </w:r>
                    </w:p>
                  </w:txbxContent>
                </v:textbox>
              </v:shape>
            </w:pict>
          </mc:Fallback>
        </mc:AlternateContent>
      </w:r>
      <w:r w:rsidR="00992BA7">
        <w:rPr>
          <w:rStyle w:val="default"/>
          <w:rFonts w:cs="FrankRuehl" w:hint="cs"/>
          <w:rtl/>
        </w:rPr>
        <w:t>(7)</w:t>
      </w:r>
      <w:r w:rsidR="00992BA7">
        <w:rPr>
          <w:rStyle w:val="default"/>
          <w:rFonts w:cs="FrankRuehl"/>
          <w:rtl/>
        </w:rPr>
        <w:tab/>
      </w:r>
      <w:r w:rsidR="0035794B">
        <w:rPr>
          <w:rStyle w:val="default"/>
          <w:rFonts w:cs="FrankRuehl" w:hint="cs"/>
          <w:rtl/>
        </w:rPr>
        <w:t>(נמחקה)</w:t>
      </w:r>
      <w:r w:rsidR="00992BA7">
        <w:rPr>
          <w:rStyle w:val="default"/>
          <w:rFonts w:cs="FrankRuehl" w:hint="cs"/>
          <w:rtl/>
        </w:rPr>
        <w:t>;</w:t>
      </w:r>
    </w:p>
    <w:p w:rsidR="00CD1D87" w:rsidRDefault="003747E6" w:rsidP="00CD1D87">
      <w:pPr>
        <w:pStyle w:val="P22"/>
        <w:spacing w:before="72"/>
        <w:ind w:left="1021" w:right="1134"/>
        <w:rPr>
          <w:rStyle w:val="default"/>
          <w:rFonts w:cs="FrankRuehl"/>
          <w:rtl/>
        </w:rPr>
      </w:pPr>
      <w:r w:rsidRPr="009D1027">
        <w:rPr>
          <w:rStyle w:val="default"/>
          <w:rFonts w:cs="FrankRuehl"/>
          <w:rtl/>
        </w:rPr>
        <mc:AlternateContent>
          <mc:Choice Requires="wps">
            <w:drawing>
              <wp:anchor distT="0" distB="0" distL="114300" distR="114300" simplePos="0" relativeHeight="251776000" behindDoc="0" locked="0" layoutInCell="1" allowOverlap="1">
                <wp:simplePos x="0" y="0"/>
                <wp:positionH relativeFrom="column">
                  <wp:posOffset>5973445</wp:posOffset>
                </wp:positionH>
                <wp:positionV relativeFrom="paragraph">
                  <wp:posOffset>90170</wp:posOffset>
                </wp:positionV>
                <wp:extent cx="914400" cy="122555"/>
                <wp:effectExtent l="0" t="0" r="0" b="0"/>
                <wp:wrapNone/>
                <wp:docPr id="233" name="Text Box 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225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CD1D87">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6" o:spid="_x0000_s1099" type="#_x0000_t202" style="position:absolute;left:0;text-align:left;margin-left:470.35pt;margin-top:7.1pt;width:1in;height:9.6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" filled="f" stroked="f">
                <v:textbox inset="1mm,0,1mm,0">
                  <w:txbxContent>
                    <w:p w:rsidR="00DC624D" w:rsidRDefault="00DC624D" w:rsidP="00CD1D87">
                      <w:pPr>
                        <w:spacing w:line="160" w:lineRule="exact"/>
                        <w:jc w:val="left"/>
                        <w:rPr>
                          <w:rFonts w:cs="Miriam" w:hint="cs"/>
                          <w:noProof/>
                          <w:sz w:val="18"/>
                          <w:szCs w:val="18"/>
                          <w:rtl/>
                        </w:rPr>
                      </w:pPr>
                      <w:r>
                        <w:rPr>
                          <w:rFonts w:cs="Miriam" w:hint="cs"/>
                          <w:noProof/>
                          <w:sz w:val="18"/>
                          <w:szCs w:val="18"/>
                          <w:rtl/>
                        </w:rPr>
                        <w:t>תק' תשע"ו-2015</w:t>
                      </w:r>
                    </w:p>
                  </w:txbxContent>
                </v:textbox>
              </v:shape>
            </w:pict>
          </mc:Fallback>
        </mc:AlternateContent>
      </w:r>
      <w:r w:rsidR="00CD1D87">
        <w:rPr>
          <w:rStyle w:val="default"/>
          <w:rFonts w:cs="FrankRuehl"/>
          <w:rtl/>
        </w:rPr>
        <w:t>(</w:t>
      </w:r>
      <w:r w:rsidR="00CD1D87" w:rsidRPr="00CD1D87">
        <w:rPr>
          <w:rStyle w:val="default"/>
          <w:rFonts w:cs="FrankRuehl" w:hint="cs"/>
          <w:rtl/>
        </w:rPr>
        <w:t>8)</w:t>
      </w:r>
      <w:r w:rsidR="00CD1D87" w:rsidRPr="00CD1D87">
        <w:rPr>
          <w:rStyle w:val="default"/>
          <w:rFonts w:cs="FrankRuehl" w:hint="cs"/>
          <w:rtl/>
        </w:rPr>
        <w:tab/>
        <w:t>לא הוגש העתק הבקשה על גבי התקן המשמש לאחסון חומר מחשב כאמור בסעיף 11 לחוק, מקום שהדבר נדרש לפי החוק או תקנות אלה</w:t>
      </w:r>
      <w:r w:rsidR="00CD1D87">
        <w:rPr>
          <w:rStyle w:val="default"/>
          <w:rFonts w:cs="FrankRuehl" w:hint="cs"/>
          <w:rtl/>
        </w:rPr>
        <w:t>;</w:t>
      </w:r>
    </w:p>
    <w:p w:rsidR="00CD1D87" w:rsidRDefault="003747E6" w:rsidP="00CD1D87">
      <w:pPr>
        <w:pStyle w:val="P22"/>
        <w:spacing w:before="72"/>
        <w:ind w:left="1021" w:right="1134"/>
        <w:rPr>
          <w:rStyle w:val="default"/>
          <w:rFonts w:cs="FrankRuehl"/>
          <w:rtl/>
        </w:rPr>
      </w:pPr>
      <w:r w:rsidRPr="009D1027">
        <w:rPr>
          <w:rStyle w:val="default"/>
          <w:rFonts w:cs="FrankRuehl"/>
          <w:rtl/>
        </w:rPr>
        <mc:AlternateContent>
          <mc:Choice Requires="wps">
            <w:drawing>
              <wp:anchor distT="0" distB="0" distL="114300" distR="114300" simplePos="0" relativeHeight="251777024" behindDoc="0" locked="0" layoutInCell="1" allowOverlap="1">
                <wp:simplePos x="0" y="0"/>
                <wp:positionH relativeFrom="column">
                  <wp:posOffset>5973445</wp:posOffset>
                </wp:positionH>
                <wp:positionV relativeFrom="paragraph">
                  <wp:posOffset>90170</wp:posOffset>
                </wp:positionV>
                <wp:extent cx="914400" cy="122555"/>
                <wp:effectExtent l="0" t="0" r="0" b="0"/>
                <wp:wrapNone/>
                <wp:docPr id="232" name="Text Box 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225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CD1D87">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7" o:spid="_x0000_s1100" type="#_x0000_t202" style="position:absolute;left:0;text-align:left;margin-left:470.35pt;margin-top:7.1pt;width:1in;height:9.6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" filled="f" stroked="f">
                <v:textbox inset="1mm,0,1mm,0">
                  <w:txbxContent>
                    <w:p w:rsidR="00DC624D" w:rsidRDefault="00DC624D" w:rsidP="00CD1D87">
                      <w:pPr>
                        <w:spacing w:line="160" w:lineRule="exact"/>
                        <w:jc w:val="left"/>
                        <w:rPr>
                          <w:rFonts w:cs="Miriam" w:hint="cs"/>
                          <w:noProof/>
                          <w:sz w:val="18"/>
                          <w:szCs w:val="18"/>
                          <w:rtl/>
                        </w:rPr>
                      </w:pPr>
                      <w:r>
                        <w:rPr>
                          <w:rFonts w:cs="Miriam" w:hint="cs"/>
                          <w:noProof/>
                          <w:sz w:val="18"/>
                          <w:szCs w:val="18"/>
                          <w:rtl/>
                        </w:rPr>
                        <w:t>תק' תשע"ו-2015</w:t>
                      </w:r>
                    </w:p>
                  </w:txbxContent>
                </v:textbox>
              </v:shape>
            </w:pict>
          </mc:Fallback>
        </mc:AlternateContent>
      </w:r>
      <w:r w:rsidR="00CD1D87">
        <w:rPr>
          <w:rStyle w:val="default"/>
          <w:rFonts w:cs="FrankRuehl"/>
          <w:rtl/>
        </w:rPr>
        <w:t>(</w:t>
      </w:r>
      <w:r w:rsidR="00CD1D87" w:rsidRPr="00CD1D87">
        <w:rPr>
          <w:rStyle w:val="default"/>
          <w:rFonts w:cs="FrankRuehl" w:hint="cs"/>
          <w:rtl/>
        </w:rPr>
        <w:t>9)</w:t>
      </w:r>
      <w:r w:rsidR="00CD1D87" w:rsidRPr="00CD1D87">
        <w:rPr>
          <w:rStyle w:val="default"/>
          <w:rFonts w:cs="FrankRuehl" w:hint="cs"/>
          <w:rtl/>
        </w:rPr>
        <w:tab/>
        <w:t>לא שולמה אגרה כנדרש לפי פרטים 2 ו-3 לתוספת השנייה</w:t>
      </w:r>
      <w:r w:rsidR="00CD1D87">
        <w:rPr>
          <w:rStyle w:val="default"/>
          <w:rFonts w:cs="FrankRuehl" w:hint="cs"/>
          <w:rtl/>
        </w:rPr>
        <w:t>;</w:t>
      </w:r>
    </w:p>
    <w:p w:rsidR="00CD1D87" w:rsidRDefault="003747E6" w:rsidP="00CD1D87">
      <w:pPr>
        <w:pStyle w:val="P22"/>
        <w:spacing w:before="72"/>
        <w:ind w:left="1021" w:right="1134"/>
        <w:rPr>
          <w:rStyle w:val="default"/>
          <w:rFonts w:cs="FrankRuehl"/>
          <w:rtl/>
        </w:rPr>
      </w:pPr>
      <w:r w:rsidRPr="009D1027">
        <w:rPr>
          <w:rStyle w:val="default"/>
          <w:rFonts w:cs="FrankRuehl"/>
          <w:rtl/>
        </w:rPr>
        <mc:AlternateContent>
          <mc:Choice Requires="wps">
            <w:drawing>
              <wp:anchor distT="0" distB="0" distL="114300" distR="114300" simplePos="0" relativeHeight="251778048" behindDoc="0" locked="0" layoutInCell="1" allowOverlap="1">
                <wp:simplePos x="0" y="0"/>
                <wp:positionH relativeFrom="column">
                  <wp:posOffset>5973445</wp:posOffset>
                </wp:positionH>
                <wp:positionV relativeFrom="paragraph">
                  <wp:posOffset>90170</wp:posOffset>
                </wp:positionV>
                <wp:extent cx="914400" cy="122555"/>
                <wp:effectExtent l="0" t="0" r="0" b="0"/>
                <wp:wrapNone/>
                <wp:docPr id="231" name="Text Box 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225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CD1D87">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8" o:spid="_x0000_s1101" type="#_x0000_t202" style="position:absolute;left:0;text-align:left;margin-left:470.35pt;margin-top:7.1pt;width:1in;height:9.6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" filled="f" stroked="f">
                <v:textbox inset="1mm,0,1mm,0">
                  <w:txbxContent>
                    <w:p w:rsidR="00DC624D" w:rsidRDefault="00DC624D" w:rsidP="00CD1D87">
                      <w:pPr>
                        <w:spacing w:line="160" w:lineRule="exact"/>
                        <w:jc w:val="left"/>
                        <w:rPr>
                          <w:rFonts w:cs="Miriam" w:hint="cs"/>
                          <w:noProof/>
                          <w:sz w:val="18"/>
                          <w:szCs w:val="18"/>
                          <w:rtl/>
                        </w:rPr>
                      </w:pPr>
                      <w:r>
                        <w:rPr>
                          <w:rFonts w:cs="Miriam" w:hint="cs"/>
                          <w:noProof/>
                          <w:sz w:val="18"/>
                          <w:szCs w:val="18"/>
                          <w:rtl/>
                        </w:rPr>
                        <w:t>תק' תשע"ו-2015</w:t>
                      </w:r>
                    </w:p>
                  </w:txbxContent>
                </v:textbox>
              </v:shape>
            </w:pict>
          </mc:Fallback>
        </mc:AlternateContent>
      </w:r>
      <w:r w:rsidR="00CD1D87">
        <w:rPr>
          <w:rStyle w:val="default"/>
          <w:rFonts w:cs="FrankRuehl"/>
          <w:rtl/>
        </w:rPr>
        <w:t>(</w:t>
      </w:r>
      <w:r w:rsidR="00CD1D87" w:rsidRPr="00CD1D87">
        <w:rPr>
          <w:rStyle w:val="default"/>
          <w:rFonts w:cs="FrankRuehl" w:hint="cs"/>
          <w:rtl/>
        </w:rPr>
        <w:t>10)</w:t>
      </w:r>
      <w:r w:rsidR="00CD1D87" w:rsidRPr="00CD1D87">
        <w:rPr>
          <w:rStyle w:val="default"/>
          <w:rFonts w:cs="FrankRuehl" w:hint="cs"/>
          <w:rtl/>
        </w:rPr>
        <w:tab/>
        <w:t>שולמה אגרה מופחתת לפי פרט 1 לתוספת השנייה והמבקש לא היה זכאי להפחתה כאמור</w:t>
      </w:r>
      <w:r w:rsidR="00CD1D87">
        <w:rPr>
          <w:rStyle w:val="default"/>
          <w:rFonts w:cs="FrankRuehl" w:hint="cs"/>
          <w:rtl/>
        </w:rPr>
        <w:t>;</w:t>
      </w:r>
    </w:p>
    <w:p w:rsidR="00992BA7" w:rsidRDefault="003747E6" w:rsidP="00CD1D87">
      <w:pPr>
        <w:pStyle w:val="P00"/>
        <w:spacing w:before="72"/>
        <w:ind w:left="0" w:right="1134"/>
        <w:rPr>
          <w:rFonts w:cs="FrankRuehl"/>
          <w:sz w:val="26"/>
          <w:rtl/>
        </w:rPr>
      </w:pPr>
      <w:r>
        <w:rPr>
          <w:rFonts w:cs="FrankRuehl"/>
          <w:sz w:val="26"/>
          <w:rtl/>
          <w:lang w:eastAsia="en-US"/>
        </w:rPr>
        <mc:AlternateContent>
          <mc:Choice Requires="wps">
            <w:drawing>
              <wp:anchor distT="0" distB="0" distL="114300" distR="114300" simplePos="0" relativeHeight="251779072"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230" name="Text Box 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CD1D87">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1" o:spid="_x0000_s1102" type="#_x0000_t202" style="position:absolute;left:0;text-align:left;margin-left:470.35pt;margin-top:7.1pt;width:1in;height:11.2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" filled="f" stroked="f">
                <v:textbox inset="1mm,0,1mm,0">
                  <w:txbxContent>
                    <w:p w:rsidR="00DC624D" w:rsidRDefault="00DC624D" w:rsidP="00CD1D87">
                      <w:pPr>
                        <w:spacing w:line="160" w:lineRule="exact"/>
                        <w:jc w:val="left"/>
                        <w:rPr>
                          <w:rFonts w:cs="Miriam" w:hint="cs"/>
                          <w:noProof/>
                          <w:sz w:val="18"/>
                          <w:szCs w:val="18"/>
                          <w:rtl/>
                        </w:rPr>
                      </w:pPr>
                      <w:r>
                        <w:rPr>
                          <w:rFonts w:cs="Miriam" w:hint="cs"/>
                          <w:noProof/>
                          <w:sz w:val="18"/>
                          <w:szCs w:val="18"/>
                          <w:rtl/>
                        </w:rPr>
                        <w:t>תק' תשע"ו-2015</w:t>
                      </w:r>
                    </w:p>
                  </w:txbxContent>
                </v:textbox>
                <w10:anchorlock/>
              </v:shape>
            </w:pict>
          </mc:Fallback>
        </mc:AlternateContent>
      </w:r>
      <w:r w:rsidR="00992BA7">
        <w:rPr>
          <w:rFonts w:cs="FrankRuehl"/>
          <w:sz w:val="26"/>
          <w:rtl/>
        </w:rPr>
        <w:t>יו</w:t>
      </w:r>
      <w:r w:rsidR="00992BA7">
        <w:rPr>
          <w:rFonts w:cs="FrankRuehl" w:hint="cs"/>
          <w:sz w:val="26"/>
          <w:rtl/>
        </w:rPr>
        <w:t xml:space="preserve">דיע הרשם למבקש, </w:t>
      </w:r>
      <w:r w:rsidR="00CD1D87" w:rsidRPr="00CD1D87">
        <w:rPr>
          <w:rFonts w:cs="FrankRuehl" w:hint="cs"/>
          <w:sz w:val="26"/>
          <w:rtl/>
        </w:rPr>
        <w:t>בסמוך ככל האפשר לאחר</w:t>
      </w:r>
      <w:r w:rsidR="00992BA7">
        <w:rPr>
          <w:rFonts w:cs="FrankRuehl" w:hint="cs"/>
          <w:sz w:val="26"/>
          <w:rtl/>
        </w:rPr>
        <w:t xml:space="preserve"> המצאת אישור ה</w:t>
      </w:r>
      <w:r w:rsidR="00992BA7">
        <w:rPr>
          <w:rFonts w:cs="FrankRuehl"/>
          <w:sz w:val="26"/>
          <w:rtl/>
        </w:rPr>
        <w:t>הג</w:t>
      </w:r>
      <w:r w:rsidR="00992BA7">
        <w:rPr>
          <w:rFonts w:cs="FrankRuehl" w:hint="cs"/>
          <w:sz w:val="26"/>
          <w:rtl/>
        </w:rPr>
        <w:t>שה לפי תקנה 29, על הפגמים שנמצאו.</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מבקש רשאי, תוך שלושה חדשים מיום הודעת הרשם כאמור בתקנת משנה (א), לבקש לתקן את הפ</w:t>
      </w:r>
      <w:r>
        <w:rPr>
          <w:rStyle w:val="default"/>
          <w:rFonts w:cs="FrankRuehl"/>
          <w:rtl/>
        </w:rPr>
        <w:t>ג</w:t>
      </w:r>
      <w:r>
        <w:rPr>
          <w:rStyle w:val="default"/>
          <w:rFonts w:cs="FrankRuehl" w:hint="cs"/>
          <w:rtl/>
        </w:rPr>
        <w:t>מים שעליהם נמסרה לו הודעה לפי תקנת משנה (א) ויצרף לתיקון את האגרה שנקבעה.</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ל</w:t>
      </w:r>
      <w:r>
        <w:rPr>
          <w:rStyle w:val="default"/>
          <w:rFonts w:cs="FrankRuehl" w:hint="cs"/>
          <w:rtl/>
        </w:rPr>
        <w:t>א תיקן המבקש פגמים שעליהם נמסרה לו הודעה כאמור, יהא ד</w:t>
      </w:r>
      <w:r>
        <w:rPr>
          <w:rStyle w:val="default"/>
          <w:rFonts w:cs="FrankRuehl"/>
          <w:rtl/>
        </w:rPr>
        <w:t>ינ</w:t>
      </w:r>
      <w:r>
        <w:rPr>
          <w:rStyle w:val="default"/>
          <w:rFonts w:cs="FrankRuehl" w:hint="cs"/>
          <w:rtl/>
        </w:rPr>
        <w:t>ו כדין מי שלא סילוק ליקויים שעליהם נמסרה לו הודעה לפי סעיף 20 לחוק.</w:t>
      </w:r>
    </w:p>
    <w:p w:rsidR="000D10C3" w:rsidRPr="00F100C1" w:rsidRDefault="000D10C3" w:rsidP="000D10C3">
      <w:pPr>
        <w:pStyle w:val="P00"/>
        <w:spacing w:before="0"/>
        <w:ind w:left="1021" w:right="1134"/>
        <w:rPr>
          <w:rStyle w:val="default"/>
          <w:rFonts w:cs="FrankRuehl" w:hint="cs"/>
          <w:vanish/>
          <w:color w:val="FF0000"/>
          <w:sz w:val="20"/>
          <w:szCs w:val="20"/>
          <w:shd w:val="clear" w:color="auto" w:fill="FFFF99"/>
          <w:rtl/>
        </w:rPr>
      </w:pPr>
      <w:bookmarkStart w:id="79" w:name="Rov362"/>
      <w:r w:rsidRPr="00F100C1">
        <w:rPr>
          <w:rStyle w:val="default"/>
          <w:rFonts w:cs="FrankRuehl" w:hint="cs"/>
          <w:vanish/>
          <w:color w:val="FF0000"/>
          <w:sz w:val="20"/>
          <w:szCs w:val="20"/>
          <w:shd w:val="clear" w:color="auto" w:fill="FFFF99"/>
          <w:rtl/>
        </w:rPr>
        <w:t>מיום 1.6.2012</w:t>
      </w:r>
    </w:p>
    <w:p w:rsidR="000D10C3" w:rsidRPr="00F100C1" w:rsidRDefault="000D10C3" w:rsidP="000D10C3">
      <w:pPr>
        <w:pStyle w:val="P00"/>
        <w:spacing w:before="0"/>
        <w:ind w:left="1021"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0D10C3" w:rsidRPr="00F100C1" w:rsidRDefault="000D10C3" w:rsidP="000D10C3">
      <w:pPr>
        <w:pStyle w:val="P00"/>
        <w:spacing w:before="0"/>
        <w:ind w:left="1021" w:right="1134"/>
        <w:rPr>
          <w:rStyle w:val="default"/>
          <w:rFonts w:cs="FrankRuehl" w:hint="cs"/>
          <w:vanish/>
          <w:sz w:val="20"/>
          <w:szCs w:val="20"/>
          <w:shd w:val="clear" w:color="auto" w:fill="FFFF99"/>
          <w:rtl/>
        </w:rPr>
      </w:pPr>
      <w:hyperlink r:id="rId66"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0D10C3" w:rsidRPr="00F100C1" w:rsidRDefault="000D10C3" w:rsidP="000D10C3">
      <w:pPr>
        <w:pStyle w:val="P22"/>
        <w:ind w:left="1021" w:right="113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(6)</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 xml:space="preserve">בקשה הוגשה על ידי מי שטוען </w:t>
      </w:r>
      <w:r w:rsidRPr="00F100C1">
        <w:rPr>
          <w:rStyle w:val="default"/>
          <w:rFonts w:cs="FrankRuehl"/>
          <w:vanish/>
          <w:sz w:val="22"/>
          <w:szCs w:val="22"/>
          <w:shd w:val="clear" w:color="auto" w:fill="FFFF99"/>
          <w:rtl/>
        </w:rPr>
        <w:t>ש</w:t>
      </w:r>
      <w:r w:rsidRPr="00F100C1">
        <w:rPr>
          <w:rStyle w:val="default"/>
          <w:rFonts w:cs="FrankRuehl" w:hint="cs"/>
          <w:vanish/>
          <w:sz w:val="22"/>
          <w:szCs w:val="22"/>
          <w:shd w:val="clear" w:color="auto" w:fill="FFFF99"/>
          <w:rtl/>
        </w:rPr>
        <w:t xml:space="preserve">הוא מורשה אך הרשאתו לא נמסרה </w:t>
      </w:r>
      <w:r w:rsidRPr="00F100C1">
        <w:rPr>
          <w:rStyle w:val="default"/>
          <w:rFonts w:cs="FrankRuehl" w:hint="cs"/>
          <w:strike/>
          <w:vanish/>
          <w:sz w:val="22"/>
          <w:szCs w:val="22"/>
          <w:shd w:val="clear" w:color="auto" w:fill="FFFF99"/>
          <w:rtl/>
        </w:rPr>
        <w:t>ללשכה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לרשות</w:t>
      </w:r>
      <w:r w:rsidRPr="00F100C1">
        <w:rPr>
          <w:rStyle w:val="default"/>
          <w:rFonts w:cs="FrankRuehl" w:hint="cs"/>
          <w:vanish/>
          <w:sz w:val="22"/>
          <w:szCs w:val="22"/>
          <w:shd w:val="clear" w:color="auto" w:fill="FFFF99"/>
          <w:rtl/>
        </w:rPr>
        <w:t xml:space="preserve"> כאמור בתקנה 17(א);</w:t>
      </w:r>
    </w:p>
    <w:p w:rsidR="0035794B" w:rsidRPr="00F100C1" w:rsidRDefault="0035794B" w:rsidP="0035794B">
      <w:pPr>
        <w:pStyle w:val="P00"/>
        <w:spacing w:before="0"/>
        <w:ind w:left="0" w:right="1134"/>
        <w:rPr>
          <w:rFonts w:cs="FrankRuehl" w:hint="cs"/>
          <w:vanish/>
          <w:szCs w:val="20"/>
          <w:shd w:val="clear" w:color="auto" w:fill="FFFF99"/>
          <w:rtl/>
        </w:rPr>
      </w:pPr>
    </w:p>
    <w:p w:rsidR="0035794B" w:rsidRPr="00F100C1" w:rsidRDefault="0035794B" w:rsidP="0035794B">
      <w:pPr>
        <w:pStyle w:val="P00"/>
        <w:spacing w:before="0"/>
        <w:ind w:left="0" w:right="1134"/>
        <w:rPr>
          <w:rFonts w:cs="FrankRuehl" w:hint="cs"/>
          <w:vanish/>
          <w:color w:val="FF0000"/>
          <w:szCs w:val="20"/>
          <w:shd w:val="clear" w:color="auto" w:fill="FFFF99"/>
          <w:rtl/>
        </w:rPr>
      </w:pPr>
      <w:r w:rsidRPr="00F100C1">
        <w:rPr>
          <w:rFonts w:cs="FrankRuehl" w:hint="cs"/>
          <w:vanish/>
          <w:color w:val="FF0000"/>
          <w:szCs w:val="20"/>
          <w:shd w:val="clear" w:color="auto" w:fill="FFFF99"/>
          <w:rtl/>
        </w:rPr>
        <w:t>מיום 25.11.2012</w:t>
      </w:r>
    </w:p>
    <w:p w:rsidR="0035794B" w:rsidRPr="00F100C1" w:rsidRDefault="0035794B" w:rsidP="0035794B">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35794B" w:rsidRPr="00F100C1" w:rsidRDefault="0035794B" w:rsidP="0035794B">
      <w:pPr>
        <w:pStyle w:val="P00"/>
        <w:spacing w:before="0"/>
        <w:ind w:left="0" w:right="1134"/>
        <w:rPr>
          <w:rFonts w:cs="FrankRuehl" w:hint="cs"/>
          <w:vanish/>
          <w:szCs w:val="20"/>
          <w:shd w:val="clear" w:color="auto" w:fill="FFFF99"/>
          <w:rtl/>
        </w:rPr>
      </w:pPr>
      <w:hyperlink r:id="rId67"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215</w:t>
      </w:r>
    </w:p>
    <w:p w:rsidR="0035794B" w:rsidRPr="00F100C1" w:rsidRDefault="0035794B" w:rsidP="0035794B">
      <w:pPr>
        <w:pStyle w:val="P0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וגשה ב</w:t>
      </w:r>
      <w:r w:rsidRPr="00F100C1">
        <w:rPr>
          <w:rStyle w:val="default"/>
          <w:rFonts w:cs="FrankRuehl"/>
          <w:vanish/>
          <w:sz w:val="22"/>
          <w:szCs w:val="22"/>
          <w:shd w:val="clear" w:color="auto" w:fill="FFFF99"/>
          <w:rtl/>
        </w:rPr>
        <w:t>קש</w:t>
      </w:r>
      <w:r w:rsidRPr="00F100C1">
        <w:rPr>
          <w:rStyle w:val="default"/>
          <w:rFonts w:cs="FrankRuehl" w:hint="cs"/>
          <w:vanish/>
          <w:sz w:val="22"/>
          <w:szCs w:val="22"/>
          <w:shd w:val="clear" w:color="auto" w:fill="FFFF99"/>
          <w:rtl/>
        </w:rPr>
        <w:t>ה ונמצאה פגומה באחת מאלה:</w:t>
      </w:r>
    </w:p>
    <w:p w:rsidR="0035794B" w:rsidRPr="00F100C1" w:rsidRDefault="0035794B" w:rsidP="0035794B">
      <w:pPr>
        <w:pStyle w:val="P22"/>
        <w:spacing w:before="0"/>
        <w:ind w:left="1021"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 xml:space="preserve">בקשה לא הוגשה בטופס הבקשה או שלא מולאו כל </w:t>
      </w:r>
      <w:r w:rsidRPr="00F100C1">
        <w:rPr>
          <w:rStyle w:val="default"/>
          <w:rFonts w:cs="FrankRuehl" w:hint="cs"/>
          <w:strike/>
          <w:vanish/>
          <w:sz w:val="22"/>
          <w:szCs w:val="22"/>
          <w:shd w:val="clear" w:color="auto" w:fill="FFFF99"/>
          <w:rtl/>
        </w:rPr>
        <w:t>תרפיו</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פרטיה</w:t>
      </w:r>
      <w:r w:rsidRPr="00F100C1">
        <w:rPr>
          <w:rStyle w:val="default"/>
          <w:rFonts w:cs="FrankRuehl" w:hint="cs"/>
          <w:vanish/>
          <w:sz w:val="22"/>
          <w:szCs w:val="22"/>
          <w:shd w:val="clear" w:color="auto" w:fill="FFFF99"/>
          <w:rtl/>
        </w:rPr>
        <w:t xml:space="preserve"> כנדרש;</w:t>
      </w:r>
    </w:p>
    <w:p w:rsidR="0035794B" w:rsidRPr="00F100C1" w:rsidRDefault="0035794B" w:rsidP="0035794B">
      <w:pPr>
        <w:pStyle w:val="P22"/>
        <w:spacing w:before="0"/>
        <w:ind w:left="1021"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א הוגשו השרטוטים הנזכרים בפירוט;</w:t>
      </w:r>
    </w:p>
    <w:p w:rsidR="0035794B" w:rsidRPr="00F100C1" w:rsidRDefault="0035794B" w:rsidP="0035794B">
      <w:pPr>
        <w:pStyle w:val="P22"/>
        <w:spacing w:before="0"/>
        <w:ind w:left="1021"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(3)</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וגש עותק אחד בלבד של הפירוט או של השרטוטים.</w:t>
      </w:r>
    </w:p>
    <w:p w:rsidR="0035794B" w:rsidRPr="00F100C1" w:rsidRDefault="0035794B" w:rsidP="0035794B">
      <w:pPr>
        <w:pStyle w:val="P22"/>
        <w:spacing w:before="0"/>
        <w:ind w:left="1021"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(4)</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פירוט והשרטוטים שהוגשו אינם ממלאים אחר ההוראות בד</w:t>
      </w:r>
      <w:r w:rsidRPr="00F100C1">
        <w:rPr>
          <w:rStyle w:val="default"/>
          <w:rFonts w:cs="FrankRuehl"/>
          <w:vanish/>
          <w:sz w:val="22"/>
          <w:szCs w:val="22"/>
          <w:shd w:val="clear" w:color="auto" w:fill="FFFF99"/>
          <w:rtl/>
        </w:rPr>
        <w:t>בר</w:t>
      </w:r>
      <w:r w:rsidRPr="00F100C1">
        <w:rPr>
          <w:rStyle w:val="default"/>
          <w:rFonts w:cs="FrankRuehl" w:hint="cs"/>
          <w:vanish/>
          <w:sz w:val="22"/>
          <w:szCs w:val="22"/>
          <w:shd w:val="clear" w:color="auto" w:fill="FFFF99"/>
          <w:rtl/>
        </w:rPr>
        <w:t xml:space="preserve"> צורתם של מסמכים ושרטוטים שנקבעו בתקנות אלה;</w:t>
      </w:r>
    </w:p>
    <w:p w:rsidR="0035794B" w:rsidRPr="00F100C1" w:rsidRDefault="0035794B" w:rsidP="0035794B">
      <w:pPr>
        <w:pStyle w:val="P22"/>
        <w:spacing w:before="0"/>
        <w:ind w:left="1021"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(5)</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אמצאה שתוארה בפירוט לא הוגדרה בתביעה;</w:t>
      </w:r>
    </w:p>
    <w:p w:rsidR="0035794B" w:rsidRPr="00F100C1" w:rsidRDefault="0035794B" w:rsidP="0035794B">
      <w:pPr>
        <w:pStyle w:val="P22"/>
        <w:spacing w:before="0"/>
        <w:ind w:left="1021"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(6)</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 xml:space="preserve">בקשה הוגשה על ידי מי שטוען </w:t>
      </w:r>
      <w:r w:rsidRPr="00F100C1">
        <w:rPr>
          <w:rStyle w:val="default"/>
          <w:rFonts w:cs="FrankRuehl"/>
          <w:vanish/>
          <w:sz w:val="22"/>
          <w:szCs w:val="22"/>
          <w:shd w:val="clear" w:color="auto" w:fill="FFFF99"/>
          <w:rtl/>
        </w:rPr>
        <w:t>ש</w:t>
      </w:r>
      <w:r w:rsidRPr="00F100C1">
        <w:rPr>
          <w:rStyle w:val="default"/>
          <w:rFonts w:cs="FrankRuehl" w:hint="cs"/>
          <w:vanish/>
          <w:sz w:val="22"/>
          <w:szCs w:val="22"/>
          <w:shd w:val="clear" w:color="auto" w:fill="FFFF99"/>
          <w:rtl/>
        </w:rPr>
        <w:t>הוא מורשה אך הרשאתו לא נמסרה לרשות כאמור בתקנה 17(א);</w:t>
      </w:r>
    </w:p>
    <w:p w:rsidR="0035794B" w:rsidRPr="00F100C1" w:rsidRDefault="0035794B" w:rsidP="0035794B">
      <w:pPr>
        <w:pStyle w:val="P22"/>
        <w:spacing w:before="0"/>
        <w:ind w:left="1021" w:right="1134"/>
        <w:rPr>
          <w:rStyle w:val="default"/>
          <w:rFonts w:cs="FrankRuehl" w:hint="cs"/>
          <w:vanish/>
          <w:sz w:val="22"/>
          <w:szCs w:val="22"/>
          <w:shd w:val="clear" w:color="auto" w:fill="FFFF99"/>
          <w:rtl/>
        </w:rPr>
      </w:pPr>
      <w:r w:rsidRPr="00F100C1">
        <w:rPr>
          <w:rStyle w:val="default"/>
          <w:rFonts w:cs="FrankRuehl" w:hint="cs"/>
          <w:strike/>
          <w:vanish/>
          <w:sz w:val="22"/>
          <w:szCs w:val="22"/>
          <w:shd w:val="clear" w:color="auto" w:fill="FFFF99"/>
          <w:rtl/>
        </w:rPr>
        <w:t>(7)</w:t>
      </w:r>
      <w:r w:rsidRPr="00F100C1">
        <w:rPr>
          <w:rStyle w:val="default"/>
          <w:rFonts w:cs="FrankRuehl"/>
          <w:strike/>
          <w:vanish/>
          <w:sz w:val="22"/>
          <w:szCs w:val="22"/>
          <w:shd w:val="clear" w:color="auto" w:fill="FFFF99"/>
          <w:rtl/>
        </w:rPr>
        <w:tab/>
        <w:t>ל</w:t>
      </w:r>
      <w:r w:rsidRPr="00F100C1">
        <w:rPr>
          <w:rStyle w:val="default"/>
          <w:rFonts w:cs="FrankRuehl" w:hint="cs"/>
          <w:strike/>
          <w:vanish/>
          <w:sz w:val="22"/>
          <w:szCs w:val="22"/>
          <w:shd w:val="clear" w:color="auto" w:fill="FFFF99"/>
          <w:rtl/>
        </w:rPr>
        <w:t>א צורפה אגרת הפרסום לפי סעיף 16 לחוק;</w:t>
      </w:r>
    </w:p>
    <w:p w:rsidR="009D1027" w:rsidRPr="00F100C1" w:rsidRDefault="009D1027" w:rsidP="009D1027">
      <w:pPr>
        <w:pStyle w:val="P00"/>
        <w:spacing w:before="0"/>
        <w:ind w:left="0" w:right="1134"/>
        <w:rPr>
          <w:rStyle w:val="default"/>
          <w:rFonts w:cs="FrankRuehl" w:hint="cs"/>
          <w:vanish/>
          <w:sz w:val="20"/>
          <w:szCs w:val="20"/>
          <w:shd w:val="clear" w:color="auto" w:fill="FFFF99"/>
          <w:rtl/>
        </w:rPr>
      </w:pPr>
    </w:p>
    <w:p w:rsidR="009D1027" w:rsidRPr="00F100C1" w:rsidRDefault="009D1027" w:rsidP="009D1027">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9D1027" w:rsidRPr="00F100C1" w:rsidRDefault="009D1027" w:rsidP="009D1027">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9D1027" w:rsidRPr="00F100C1" w:rsidRDefault="009D1027" w:rsidP="009D1027">
      <w:pPr>
        <w:pStyle w:val="P00"/>
        <w:spacing w:before="0"/>
        <w:ind w:left="0" w:right="1134"/>
        <w:rPr>
          <w:rStyle w:val="default"/>
          <w:rFonts w:cs="FrankRuehl" w:hint="cs"/>
          <w:vanish/>
          <w:sz w:val="20"/>
          <w:szCs w:val="20"/>
          <w:shd w:val="clear" w:color="auto" w:fill="FFFF99"/>
          <w:rtl/>
        </w:rPr>
      </w:pPr>
      <w:hyperlink r:id="rId68"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69</w:t>
      </w:r>
    </w:p>
    <w:p w:rsidR="009D1027" w:rsidRPr="00F100C1" w:rsidRDefault="009D1027" w:rsidP="009D1027">
      <w:pPr>
        <w:pStyle w:val="P0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וגשה ב</w:t>
      </w:r>
      <w:r w:rsidRPr="00F100C1">
        <w:rPr>
          <w:rStyle w:val="default"/>
          <w:rFonts w:cs="FrankRuehl"/>
          <w:vanish/>
          <w:sz w:val="22"/>
          <w:szCs w:val="22"/>
          <w:shd w:val="clear" w:color="auto" w:fill="FFFF99"/>
          <w:rtl/>
        </w:rPr>
        <w:t>קש</w:t>
      </w:r>
      <w:r w:rsidRPr="00F100C1">
        <w:rPr>
          <w:rStyle w:val="default"/>
          <w:rFonts w:cs="FrankRuehl" w:hint="cs"/>
          <w:vanish/>
          <w:sz w:val="22"/>
          <w:szCs w:val="22"/>
          <w:shd w:val="clear" w:color="auto" w:fill="FFFF99"/>
          <w:rtl/>
        </w:rPr>
        <w:t>ה ונמצאה פגומה באחת מאלה:</w:t>
      </w:r>
    </w:p>
    <w:p w:rsidR="009D1027" w:rsidRPr="00F100C1" w:rsidRDefault="009D1027" w:rsidP="009D1027">
      <w:pPr>
        <w:pStyle w:val="P22"/>
        <w:spacing w:before="0"/>
        <w:ind w:left="1021" w:right="1134"/>
        <w:rPr>
          <w:rStyle w:val="default"/>
          <w:rFonts w:cs="FrankRuehl"/>
          <w:strike/>
          <w:vanish/>
          <w:sz w:val="22"/>
          <w:szCs w:val="22"/>
          <w:shd w:val="clear" w:color="auto" w:fill="FFFF99"/>
          <w:rtl/>
        </w:rPr>
      </w:pPr>
      <w:r w:rsidRPr="00F100C1">
        <w:rPr>
          <w:rStyle w:val="default"/>
          <w:rFonts w:cs="FrankRuehl"/>
          <w:strike/>
          <w:vanish/>
          <w:sz w:val="22"/>
          <w:szCs w:val="22"/>
          <w:shd w:val="clear" w:color="auto" w:fill="FFFF99"/>
          <w:rtl/>
        </w:rPr>
        <w:t>(1)</w:t>
      </w:r>
      <w:r w:rsidRPr="00F100C1">
        <w:rPr>
          <w:rStyle w:val="default"/>
          <w:rFonts w:cs="FrankRuehl"/>
          <w:strike/>
          <w:vanish/>
          <w:sz w:val="22"/>
          <w:szCs w:val="22"/>
          <w:shd w:val="clear" w:color="auto" w:fill="FFFF99"/>
          <w:rtl/>
        </w:rPr>
        <w:tab/>
        <w:t>ה</w:t>
      </w:r>
      <w:r w:rsidRPr="00F100C1">
        <w:rPr>
          <w:rStyle w:val="default"/>
          <w:rFonts w:cs="FrankRuehl" w:hint="cs"/>
          <w:strike/>
          <w:vanish/>
          <w:sz w:val="22"/>
          <w:szCs w:val="22"/>
          <w:shd w:val="clear" w:color="auto" w:fill="FFFF99"/>
          <w:rtl/>
        </w:rPr>
        <w:t>בקשה לא הוגשה בטופס הבקשה או שלא מולאו כל פרטיה כנדרש;</w:t>
      </w:r>
    </w:p>
    <w:p w:rsidR="009D1027" w:rsidRPr="00F100C1" w:rsidRDefault="009D1027" w:rsidP="009D1027">
      <w:pPr>
        <w:pStyle w:val="P22"/>
        <w:spacing w:before="0"/>
        <w:ind w:left="1021" w:right="1134"/>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(1)</w:t>
      </w:r>
      <w:r w:rsidRPr="00F100C1">
        <w:rPr>
          <w:rStyle w:val="default"/>
          <w:rFonts w:cs="FrankRuehl" w:hint="cs"/>
          <w:vanish/>
          <w:sz w:val="22"/>
          <w:szCs w:val="22"/>
          <w:u w:val="single"/>
          <w:shd w:val="clear" w:color="auto" w:fill="FFFF99"/>
          <w:rtl/>
        </w:rPr>
        <w:tab/>
        <w:t>הבקשה לא הוגשה בטופס בקשה או בטופס הגשה אלקטרוני, לפי העניין, או שלא מולאו כל פרטיה כנדרש;</w:t>
      </w:r>
    </w:p>
    <w:p w:rsidR="009D1027" w:rsidRPr="00F100C1" w:rsidRDefault="009D1027" w:rsidP="009D1027">
      <w:pPr>
        <w:pStyle w:val="P22"/>
        <w:spacing w:before="0"/>
        <w:ind w:left="1021"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א הוגשו השרטוטים הנזכרים בפירוט;</w:t>
      </w:r>
    </w:p>
    <w:p w:rsidR="009D1027" w:rsidRPr="00F100C1" w:rsidRDefault="009D1027" w:rsidP="009D1027">
      <w:pPr>
        <w:pStyle w:val="P22"/>
        <w:spacing w:before="0"/>
        <w:ind w:left="1021" w:right="1134"/>
        <w:rPr>
          <w:rStyle w:val="default"/>
          <w:rFonts w:cs="FrankRuehl"/>
          <w:strike/>
          <w:vanish/>
          <w:sz w:val="22"/>
          <w:szCs w:val="22"/>
          <w:shd w:val="clear" w:color="auto" w:fill="FFFF99"/>
          <w:rtl/>
        </w:rPr>
      </w:pPr>
      <w:r w:rsidRPr="00F100C1">
        <w:rPr>
          <w:rStyle w:val="default"/>
          <w:rFonts w:cs="FrankRuehl"/>
          <w:strike/>
          <w:vanish/>
          <w:sz w:val="22"/>
          <w:szCs w:val="22"/>
          <w:shd w:val="clear" w:color="auto" w:fill="FFFF99"/>
          <w:rtl/>
        </w:rPr>
        <w:t>(3)</w:t>
      </w:r>
      <w:r w:rsidRPr="00F100C1">
        <w:rPr>
          <w:rStyle w:val="default"/>
          <w:rFonts w:cs="FrankRuehl"/>
          <w:strike/>
          <w:vanish/>
          <w:sz w:val="22"/>
          <w:szCs w:val="22"/>
          <w:shd w:val="clear" w:color="auto" w:fill="FFFF99"/>
          <w:rtl/>
        </w:rPr>
        <w:tab/>
        <w:t>ה</w:t>
      </w:r>
      <w:r w:rsidRPr="00F100C1">
        <w:rPr>
          <w:rStyle w:val="default"/>
          <w:rFonts w:cs="FrankRuehl" w:hint="cs"/>
          <w:strike/>
          <w:vanish/>
          <w:sz w:val="22"/>
          <w:szCs w:val="22"/>
          <w:shd w:val="clear" w:color="auto" w:fill="FFFF99"/>
          <w:rtl/>
        </w:rPr>
        <w:t>וגש עותק אחד בלבד של הפירוט או של השרטוטים;</w:t>
      </w:r>
    </w:p>
    <w:p w:rsidR="009D1027" w:rsidRPr="00F100C1" w:rsidRDefault="009D1027" w:rsidP="009D1027">
      <w:pPr>
        <w:pStyle w:val="P22"/>
        <w:spacing w:before="0"/>
        <w:ind w:left="1021"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(4)</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פירוט והשרטוטים שהוגשו אינם ממלאים אחר ההוראות בד</w:t>
      </w:r>
      <w:r w:rsidRPr="00F100C1">
        <w:rPr>
          <w:rStyle w:val="default"/>
          <w:rFonts w:cs="FrankRuehl"/>
          <w:vanish/>
          <w:sz w:val="22"/>
          <w:szCs w:val="22"/>
          <w:shd w:val="clear" w:color="auto" w:fill="FFFF99"/>
          <w:rtl/>
        </w:rPr>
        <w:t>בר</w:t>
      </w:r>
      <w:r w:rsidRPr="00F100C1">
        <w:rPr>
          <w:rStyle w:val="default"/>
          <w:rFonts w:cs="FrankRuehl" w:hint="cs"/>
          <w:vanish/>
          <w:sz w:val="22"/>
          <w:szCs w:val="22"/>
          <w:shd w:val="clear" w:color="auto" w:fill="FFFF99"/>
          <w:rtl/>
        </w:rPr>
        <w:t xml:space="preserve"> צורתם של מסמכים ושרטוטים שנקבעו בתקנות אלה;</w:t>
      </w:r>
    </w:p>
    <w:p w:rsidR="009D1027" w:rsidRPr="00F100C1" w:rsidRDefault="009D1027" w:rsidP="009D1027">
      <w:pPr>
        <w:pStyle w:val="P22"/>
        <w:spacing w:before="0"/>
        <w:ind w:left="1021"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(5)</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אמצאה שתוארה בפירוט לא הוגדרה בתביעה;</w:t>
      </w:r>
    </w:p>
    <w:p w:rsidR="009D1027" w:rsidRPr="00F100C1" w:rsidRDefault="009D1027" w:rsidP="009D1027">
      <w:pPr>
        <w:pStyle w:val="P22"/>
        <w:spacing w:before="0"/>
        <w:ind w:left="1021"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(6)</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 xml:space="preserve">בקשה הוגשה על ידי מי שטוען </w:t>
      </w:r>
      <w:r w:rsidRPr="00F100C1">
        <w:rPr>
          <w:rStyle w:val="default"/>
          <w:rFonts w:cs="FrankRuehl"/>
          <w:vanish/>
          <w:sz w:val="22"/>
          <w:szCs w:val="22"/>
          <w:shd w:val="clear" w:color="auto" w:fill="FFFF99"/>
          <w:rtl/>
        </w:rPr>
        <w:t>ש</w:t>
      </w:r>
      <w:r w:rsidRPr="00F100C1">
        <w:rPr>
          <w:rStyle w:val="default"/>
          <w:rFonts w:cs="FrankRuehl" w:hint="cs"/>
          <w:vanish/>
          <w:sz w:val="22"/>
          <w:szCs w:val="22"/>
          <w:shd w:val="clear" w:color="auto" w:fill="FFFF99"/>
          <w:rtl/>
        </w:rPr>
        <w:t>הוא מורשה אך הרשאתו לא נמסרה לרשות כאמור בתקנה 17(א);</w:t>
      </w:r>
    </w:p>
    <w:p w:rsidR="009D1027" w:rsidRPr="00F100C1" w:rsidRDefault="009D1027" w:rsidP="009D1027">
      <w:pPr>
        <w:pStyle w:val="P22"/>
        <w:spacing w:before="0"/>
        <w:ind w:left="1021" w:right="113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(7)</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(נמחקה);</w:t>
      </w:r>
    </w:p>
    <w:p w:rsidR="009D1027" w:rsidRPr="00F100C1" w:rsidRDefault="009D1027" w:rsidP="009D1027">
      <w:pPr>
        <w:pStyle w:val="P22"/>
        <w:spacing w:before="0"/>
        <w:ind w:left="1021" w:right="1134"/>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(8)</w:t>
      </w:r>
      <w:r w:rsidRPr="00F100C1">
        <w:rPr>
          <w:rStyle w:val="default"/>
          <w:rFonts w:cs="FrankRuehl" w:hint="cs"/>
          <w:vanish/>
          <w:sz w:val="22"/>
          <w:szCs w:val="22"/>
          <w:u w:val="single"/>
          <w:shd w:val="clear" w:color="auto" w:fill="FFFF99"/>
          <w:rtl/>
        </w:rPr>
        <w:tab/>
        <w:t>לא הוגש העתק הבקשה על גבי התקן המשמש לאחסון חומר מחשב כאמור בסעיף 11 לחוק, מקום שהדבר נדרש לפי החוק או תקנות אלה;</w:t>
      </w:r>
    </w:p>
    <w:p w:rsidR="009D1027" w:rsidRPr="00F100C1" w:rsidRDefault="009D1027" w:rsidP="009D1027">
      <w:pPr>
        <w:pStyle w:val="P22"/>
        <w:spacing w:before="0"/>
        <w:ind w:left="1021" w:right="1134"/>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(9)</w:t>
      </w:r>
      <w:r w:rsidRPr="00F100C1">
        <w:rPr>
          <w:rStyle w:val="default"/>
          <w:rFonts w:cs="FrankRuehl" w:hint="cs"/>
          <w:vanish/>
          <w:sz w:val="22"/>
          <w:szCs w:val="22"/>
          <w:u w:val="single"/>
          <w:shd w:val="clear" w:color="auto" w:fill="FFFF99"/>
          <w:rtl/>
        </w:rPr>
        <w:tab/>
        <w:t>לא שולמה אגרה כנדרש לפי פרטים 2 ו-3 לתוספת השנייה;</w:t>
      </w:r>
    </w:p>
    <w:p w:rsidR="009D1027" w:rsidRPr="00F100C1" w:rsidRDefault="009D1027" w:rsidP="009D1027">
      <w:pPr>
        <w:pStyle w:val="P22"/>
        <w:spacing w:before="0"/>
        <w:ind w:left="1021" w:right="1134"/>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(10)</w:t>
      </w:r>
      <w:r w:rsidRPr="00F100C1">
        <w:rPr>
          <w:rStyle w:val="default"/>
          <w:rFonts w:cs="FrankRuehl" w:hint="cs"/>
          <w:vanish/>
          <w:sz w:val="22"/>
          <w:szCs w:val="22"/>
          <w:u w:val="single"/>
          <w:shd w:val="clear" w:color="auto" w:fill="FFFF99"/>
          <w:rtl/>
        </w:rPr>
        <w:tab/>
        <w:t>שולמה אגרה מופחתת לפי פרט 1 לתוספת השנייה והמבקש לא היה זכאי להפחתה כאמור;</w:t>
      </w:r>
    </w:p>
    <w:p w:rsidR="009D1027" w:rsidRPr="00CD1D87" w:rsidRDefault="009D1027" w:rsidP="00CD1D87">
      <w:pPr>
        <w:pStyle w:val="P00"/>
        <w:spacing w:before="0"/>
        <w:ind w:left="0" w:right="1134"/>
        <w:rPr>
          <w:rStyle w:val="default"/>
          <w:rFonts w:cs="FrankRuehl"/>
          <w:sz w:val="2"/>
          <w:szCs w:val="2"/>
          <w:shd w:val="clear" w:color="auto" w:fill="FFFF99"/>
          <w:rtl/>
        </w:rPr>
      </w:pPr>
      <w:r w:rsidRPr="00F100C1">
        <w:rPr>
          <w:rStyle w:val="default"/>
          <w:rFonts w:cs="FrankRuehl"/>
          <w:vanish/>
          <w:sz w:val="22"/>
          <w:szCs w:val="22"/>
          <w:shd w:val="clear" w:color="auto" w:fill="FFFF99"/>
          <w:rtl/>
        </w:rPr>
        <w:t>יו</w:t>
      </w:r>
      <w:r w:rsidRPr="00F100C1">
        <w:rPr>
          <w:rStyle w:val="default"/>
          <w:rFonts w:cs="FrankRuehl" w:hint="cs"/>
          <w:vanish/>
          <w:sz w:val="22"/>
          <w:szCs w:val="22"/>
          <w:shd w:val="clear" w:color="auto" w:fill="FFFF99"/>
          <w:rtl/>
        </w:rPr>
        <w:t xml:space="preserve">דיע הרשם למבקש, </w:t>
      </w:r>
      <w:r w:rsidRPr="00F100C1">
        <w:rPr>
          <w:rStyle w:val="default"/>
          <w:rFonts w:cs="FrankRuehl" w:hint="cs"/>
          <w:strike/>
          <w:vanish/>
          <w:sz w:val="22"/>
          <w:szCs w:val="22"/>
          <w:shd w:val="clear" w:color="auto" w:fill="FFFF99"/>
          <w:rtl/>
        </w:rPr>
        <w:t>בעת</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בסמוך ככל האפשר לאחר</w:t>
      </w:r>
      <w:r w:rsidRPr="00F100C1">
        <w:rPr>
          <w:rStyle w:val="default"/>
          <w:rFonts w:cs="FrankRuehl" w:hint="cs"/>
          <w:vanish/>
          <w:sz w:val="22"/>
          <w:szCs w:val="22"/>
          <w:shd w:val="clear" w:color="auto" w:fill="FFFF99"/>
          <w:rtl/>
        </w:rPr>
        <w:t xml:space="preserve"> המצאת אישור ה</w:t>
      </w:r>
      <w:r w:rsidRPr="00F100C1">
        <w:rPr>
          <w:rStyle w:val="default"/>
          <w:rFonts w:cs="FrankRuehl"/>
          <w:vanish/>
          <w:sz w:val="22"/>
          <w:szCs w:val="22"/>
          <w:shd w:val="clear" w:color="auto" w:fill="FFFF99"/>
          <w:rtl/>
        </w:rPr>
        <w:t>הג</w:t>
      </w:r>
      <w:r w:rsidRPr="00F100C1">
        <w:rPr>
          <w:rStyle w:val="default"/>
          <w:rFonts w:cs="FrankRuehl" w:hint="cs"/>
          <w:vanish/>
          <w:sz w:val="22"/>
          <w:szCs w:val="22"/>
          <w:shd w:val="clear" w:color="auto" w:fill="FFFF99"/>
          <w:rtl/>
        </w:rPr>
        <w:t>שה לפי תקנה 29, על הפגמים שנמצאו.</w:t>
      </w:r>
      <w:bookmarkEnd w:id="79"/>
    </w:p>
    <w:p w:rsidR="00992BA7" w:rsidRDefault="003747E6" w:rsidP="00CD1D87">
      <w:pPr>
        <w:pStyle w:val="P00"/>
        <w:spacing w:before="72"/>
        <w:ind w:left="0" w:right="1134"/>
        <w:rPr>
          <w:rStyle w:val="default"/>
          <w:rFonts w:cs="FrankRuehl" w:hint="cs"/>
          <w:rtl/>
        </w:rPr>
      </w:pPr>
      <w:bookmarkStart w:id="80" w:name="Seif31"/>
      <w:bookmarkEnd w:id="80"/>
      <w:r>
        <w:rPr>
          <w:lang w:val="he-IL"/>
        </w:rPr>
        <mc:AlternateContent>
          <mc:Choice Requires="wps">
            <w:drawing>
              <wp:anchor distT="0" distB="0" distL="114300" distR="114300" simplePos="0" relativeHeight="251537408" behindDoc="0" locked="1" layoutInCell="0" allowOverlap="1">
                <wp:simplePos x="0" y="0"/>
                <wp:positionH relativeFrom="column">
                  <wp:posOffset>5899150</wp:posOffset>
                </wp:positionH>
                <wp:positionV relativeFrom="paragraph">
                  <wp:posOffset>102235</wp:posOffset>
                </wp:positionV>
                <wp:extent cx="953135" cy="432435"/>
                <wp:effectExtent l="0" t="0" r="0" b="0"/>
                <wp:wrapNone/>
                <wp:docPr id="229"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4324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פר</w:t>
                            </w:r>
                            <w:r>
                              <w:rPr>
                                <w:rFonts w:cs="Miriam" w:hint="cs"/>
                                <w:sz w:val="18"/>
                                <w:szCs w:val="18"/>
                                <w:rtl/>
                              </w:rPr>
                              <w:t>סום דבר הגשת הבקשה</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103" style="position:absolute;left:0;text-align:left;margin-left:464.5pt;margin-top:8.05pt;width:75.05pt;height:34.05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פר</w:t>
                      </w:r>
                      <w:r>
                        <w:rPr>
                          <w:rFonts w:cs="Miriam" w:hint="cs"/>
                          <w:sz w:val="18"/>
                          <w:szCs w:val="18"/>
                          <w:rtl/>
                        </w:rPr>
                        <w:t>סום דבר הגשת הבקשה</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32.</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 xml:space="preserve">רשם יפרסם </w:t>
      </w:r>
      <w:r w:rsidR="009061DE" w:rsidRPr="009061DE">
        <w:rPr>
          <w:rStyle w:val="default"/>
          <w:rFonts w:cs="FrankRuehl" w:hint="cs"/>
          <w:rtl/>
        </w:rPr>
        <w:t>באתר האינטרנט</w:t>
      </w:r>
      <w:r w:rsidR="00992BA7">
        <w:rPr>
          <w:rStyle w:val="default"/>
          <w:rFonts w:cs="FrankRuehl" w:hint="cs"/>
          <w:rtl/>
        </w:rPr>
        <w:t xml:space="preserve">, כאמור בסעיף 16 לחוק, את דבר הגשת הבקשת אם </w:t>
      </w:r>
      <w:r w:rsidR="00992BA7">
        <w:rPr>
          <w:rStyle w:val="default"/>
          <w:rFonts w:cs="FrankRuehl"/>
          <w:rtl/>
        </w:rPr>
        <w:t>–</w:t>
      </w:r>
    </w:p>
    <w:p w:rsidR="00CD1D87" w:rsidRDefault="00CD1D87" w:rsidP="00CD1D87">
      <w:pPr>
        <w:pStyle w:val="P00"/>
        <w:spacing w:before="72"/>
        <w:ind w:left="0" w:right="1134"/>
        <w:rPr>
          <w:rStyle w:val="default"/>
          <w:rFonts w:cs="FrankRuehl" w:hint="cs"/>
          <w:rtl/>
        </w:rPr>
      </w:pPr>
    </w:p>
    <w:p w:rsidR="00992BA7" w:rsidRDefault="003747E6" w:rsidP="009061DE">
      <w:pPr>
        <w:pStyle w:val="P22"/>
        <w:spacing w:before="72"/>
        <w:ind w:left="1021" w:right="1134"/>
        <w:rPr>
          <w:rStyle w:val="default"/>
          <w:rFonts w:cs="FrankRuehl"/>
          <w:rtl/>
        </w:rPr>
      </w:pPr>
      <w:r>
        <w:rPr>
          <w:rFonts w:cs="FrankRuehl"/>
          <w:sz w:val="26"/>
          <w:rtl/>
          <w:lang w:eastAsia="en-US"/>
        </w:rPr>
        <mc:AlternateContent>
          <mc:Choice Requires="wps">
            <w:drawing>
              <wp:anchor distT="0" distB="0" distL="114300" distR="114300" simplePos="0" relativeHeight="251730944" behindDoc="0" locked="0" layoutInCell="1" allowOverlap="1">
                <wp:simplePos x="0" y="0"/>
                <wp:positionH relativeFrom="column">
                  <wp:posOffset>5973445</wp:posOffset>
                </wp:positionH>
                <wp:positionV relativeFrom="paragraph">
                  <wp:posOffset>90170</wp:posOffset>
                </wp:positionV>
                <wp:extent cx="914400" cy="142240"/>
                <wp:effectExtent l="0" t="0" r="0" b="0"/>
                <wp:wrapNone/>
                <wp:docPr id="228" name="Text 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9061DE">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1" o:spid="_x0000_s1104" type="#_x0000_t202" style="position:absolute;left:0;text-align:left;margin-left:470.35pt;margin-top:7.1pt;width:1in;height:11.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N/RpD+MBAACuAwAADgAAAAAAAAAAAAAAAAAuAgAAZHJzL2Uyb0RvYy54bWxQSwEC&#10;LQAUAAYACAAAACEAXO8U0d8AAAAKAQAADwAAAAAAAAAAAAAAAAA9BAAAZHJzL2Rvd25yZXYueG1s&#10;UEsFBgAAAAAEAAQA8wAAAEkFAAAAAA==&#10;" filled="f" stroked="f">
                <v:textbox inset="1mm,0,1mm,0">
                  <w:txbxContent>
                    <w:p w:rsidR="00DC624D" w:rsidRDefault="00DC624D" w:rsidP="009061DE">
                      <w:pPr>
                        <w:spacing w:line="160" w:lineRule="exact"/>
                        <w:jc w:val="left"/>
                        <w:rPr>
                          <w:rFonts w:cs="Miriam" w:hint="cs"/>
                          <w:noProof/>
                          <w:sz w:val="18"/>
                          <w:szCs w:val="18"/>
                          <w:rtl/>
                        </w:rPr>
                      </w:pPr>
                      <w:r>
                        <w:rPr>
                          <w:rFonts w:cs="Miriam" w:hint="cs"/>
                          <w:noProof/>
                          <w:sz w:val="18"/>
                          <w:szCs w:val="18"/>
                          <w:rtl/>
                        </w:rPr>
                        <w:t>תק' תשע"ג-2012</w:t>
                      </w:r>
                    </w:p>
                  </w:txbxContent>
                </v:textbox>
              </v:shape>
            </w:pict>
          </mc:Fallback>
        </mc:AlternateContent>
      </w:r>
      <w:r w:rsidR="00992BA7">
        <w:rPr>
          <w:rStyle w:val="default"/>
          <w:rFonts w:cs="FrankRuehl"/>
          <w:rtl/>
        </w:rPr>
        <w:t>(1)</w:t>
      </w:r>
      <w:r w:rsidR="00992BA7">
        <w:rPr>
          <w:rStyle w:val="default"/>
          <w:rFonts w:cs="FrankRuehl"/>
          <w:rtl/>
        </w:rPr>
        <w:tab/>
      </w:r>
      <w:r w:rsidR="009061DE">
        <w:rPr>
          <w:rStyle w:val="default"/>
          <w:rFonts w:cs="FrankRuehl" w:hint="cs"/>
          <w:rtl/>
        </w:rPr>
        <w:t>(נמחקה)</w:t>
      </w:r>
      <w:r w:rsidR="00992BA7">
        <w:rPr>
          <w:rStyle w:val="default"/>
          <w:rFonts w:cs="FrankRuehl" w:hint="cs"/>
          <w:rtl/>
        </w:rPr>
        <w:t>;</w:t>
      </w:r>
    </w:p>
    <w:p w:rsidR="00992BA7" w:rsidRDefault="00992BA7">
      <w:pPr>
        <w:pStyle w:val="P22"/>
        <w:spacing w:before="72"/>
        <w:ind w:left="1021" w:right="1134"/>
        <w:rPr>
          <w:rStyle w:val="default"/>
          <w:rFonts w:cs="FrankRuehl"/>
          <w:rtl/>
        </w:rPr>
      </w:pPr>
      <w:r>
        <w:rPr>
          <w:rStyle w:val="default"/>
          <w:rFonts w:cs="FrankRuehl" w:hint="cs"/>
          <w:rtl/>
        </w:rPr>
        <w:t>(2)</w:t>
      </w:r>
      <w:r>
        <w:rPr>
          <w:rStyle w:val="default"/>
          <w:rFonts w:cs="FrankRuehl"/>
          <w:rtl/>
        </w:rPr>
        <w:tab/>
        <w:t>נ</w:t>
      </w:r>
      <w:r>
        <w:rPr>
          <w:rStyle w:val="default"/>
          <w:rFonts w:cs="FrankRuehl" w:hint="cs"/>
          <w:rtl/>
        </w:rPr>
        <w:t>מסרו כל הפרטים הדרושים לפרסום לפי סעיף 16 האמור;</w:t>
      </w:r>
    </w:p>
    <w:p w:rsidR="00992BA7" w:rsidRDefault="00992BA7">
      <w:pPr>
        <w:pStyle w:val="P22"/>
        <w:spacing w:before="72"/>
        <w:ind w:left="1021" w:right="1134"/>
        <w:rPr>
          <w:rStyle w:val="default"/>
          <w:rFonts w:cs="FrankRuehl"/>
          <w:rtl/>
        </w:rPr>
      </w:pPr>
      <w:r>
        <w:rPr>
          <w:rStyle w:val="default"/>
          <w:rFonts w:cs="FrankRuehl" w:hint="cs"/>
          <w:rtl/>
        </w:rPr>
        <w:t>(3)</w:t>
      </w:r>
      <w:r>
        <w:rPr>
          <w:rStyle w:val="default"/>
          <w:rFonts w:cs="FrankRuehl"/>
          <w:rtl/>
        </w:rPr>
        <w:tab/>
        <w:t>ש</w:t>
      </w:r>
      <w:r>
        <w:rPr>
          <w:rStyle w:val="default"/>
          <w:rFonts w:cs="FrankRuehl" w:hint="cs"/>
          <w:rtl/>
        </w:rPr>
        <w:t>וכנע הרשם כי השם שניתן לאמצאה ע</w:t>
      </w:r>
      <w:r>
        <w:rPr>
          <w:rStyle w:val="default"/>
          <w:rFonts w:cs="FrankRuehl"/>
          <w:rtl/>
        </w:rPr>
        <w:t xml:space="preserve">ל </w:t>
      </w:r>
      <w:r>
        <w:rPr>
          <w:rStyle w:val="default"/>
          <w:rFonts w:cs="FrankRuehl" w:hint="cs"/>
          <w:rtl/>
        </w:rPr>
        <w:t>ידי המבקש יש בו כדי לזהות את האמצאה;</w:t>
      </w:r>
    </w:p>
    <w:p w:rsidR="00992BA7" w:rsidRDefault="00992BA7">
      <w:pPr>
        <w:pStyle w:val="P22"/>
        <w:spacing w:before="72"/>
        <w:ind w:left="1021" w:right="1134"/>
        <w:rPr>
          <w:rStyle w:val="default"/>
          <w:rFonts w:cs="FrankRuehl"/>
          <w:rtl/>
        </w:rPr>
      </w:pPr>
      <w:r>
        <w:rPr>
          <w:rStyle w:val="default"/>
          <w:rFonts w:cs="FrankRuehl" w:hint="cs"/>
          <w:rtl/>
        </w:rPr>
        <w:t>(4)</w:t>
      </w:r>
      <w:r>
        <w:rPr>
          <w:rStyle w:val="default"/>
          <w:rFonts w:cs="FrankRuehl"/>
          <w:rtl/>
        </w:rPr>
        <w:tab/>
        <w:t>נ</w:t>
      </w:r>
      <w:r>
        <w:rPr>
          <w:rStyle w:val="default"/>
          <w:rFonts w:cs="FrankRuehl" w:hint="cs"/>
          <w:rtl/>
        </w:rPr>
        <w:t>מסר תרגומו של השם, להנחת דעתו של הרשם, לשפה האנגלית.</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ל</w:t>
      </w:r>
      <w:r>
        <w:rPr>
          <w:rStyle w:val="default"/>
          <w:rFonts w:cs="FrankRuehl" w:hint="cs"/>
          <w:rtl/>
        </w:rPr>
        <w:t>א כללו הבקשה והפירוט פרט מהפרטים הדרושים לפרסום לפי סעיף 16, יודיע הרשם על כך למבקש, והמבקש ימסור את הפרטים תוך שלושה חדשים ממתן ההודעה; דין הודעה כזו כד</w:t>
      </w:r>
      <w:r>
        <w:rPr>
          <w:rStyle w:val="default"/>
          <w:rFonts w:cs="FrankRuehl"/>
          <w:rtl/>
        </w:rPr>
        <w:t>ין</w:t>
      </w:r>
      <w:r>
        <w:rPr>
          <w:rStyle w:val="default"/>
          <w:rFonts w:cs="FrankRuehl" w:hint="cs"/>
          <w:rtl/>
        </w:rPr>
        <w:t xml:space="preserve"> הודעה על ליקויים לפי סעיף 20 לחוק.</w:t>
      </w:r>
    </w:p>
    <w:p w:rsidR="0035794B" w:rsidRPr="00F100C1" w:rsidRDefault="0035794B" w:rsidP="005C0441">
      <w:pPr>
        <w:pStyle w:val="P00"/>
        <w:spacing w:before="0"/>
        <w:ind w:left="0" w:right="1134"/>
        <w:rPr>
          <w:rFonts w:cs="FrankRuehl" w:hint="cs"/>
          <w:vanish/>
          <w:color w:val="FF0000"/>
          <w:szCs w:val="20"/>
          <w:shd w:val="clear" w:color="auto" w:fill="FFFF99"/>
          <w:rtl/>
        </w:rPr>
      </w:pPr>
      <w:bookmarkStart w:id="81" w:name="Rov363"/>
      <w:r w:rsidRPr="00F100C1">
        <w:rPr>
          <w:rFonts w:cs="FrankRuehl" w:hint="cs"/>
          <w:vanish/>
          <w:color w:val="FF0000"/>
          <w:szCs w:val="20"/>
          <w:shd w:val="clear" w:color="auto" w:fill="FFFF99"/>
          <w:rtl/>
        </w:rPr>
        <w:t xml:space="preserve">מיום </w:t>
      </w:r>
      <w:r w:rsidR="005C0441" w:rsidRPr="00F100C1">
        <w:rPr>
          <w:rFonts w:cs="FrankRuehl" w:hint="cs"/>
          <w:vanish/>
          <w:color w:val="FF0000"/>
          <w:szCs w:val="20"/>
          <w:shd w:val="clear" w:color="auto" w:fill="FFFF99"/>
          <w:rtl/>
        </w:rPr>
        <w:t>25.11.2012</w:t>
      </w:r>
    </w:p>
    <w:p w:rsidR="0035794B" w:rsidRPr="00F100C1" w:rsidRDefault="0035794B" w:rsidP="0035794B">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35794B" w:rsidRPr="00F100C1" w:rsidRDefault="0035794B" w:rsidP="0035794B">
      <w:pPr>
        <w:pStyle w:val="P00"/>
        <w:spacing w:before="0"/>
        <w:ind w:left="0" w:right="1134"/>
        <w:rPr>
          <w:rFonts w:cs="FrankRuehl" w:hint="cs"/>
          <w:vanish/>
          <w:szCs w:val="20"/>
          <w:shd w:val="clear" w:color="auto" w:fill="FFFF99"/>
          <w:rtl/>
        </w:rPr>
      </w:pPr>
      <w:hyperlink r:id="rId69"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215</w:t>
      </w:r>
    </w:p>
    <w:p w:rsidR="00D11054" w:rsidRPr="00F100C1" w:rsidRDefault="00D11054" w:rsidP="00D11054">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ת"ט תשע"ג-2012</w:t>
      </w:r>
    </w:p>
    <w:p w:rsidR="00D11054" w:rsidRPr="00F100C1" w:rsidRDefault="00D11054" w:rsidP="00D11054">
      <w:pPr>
        <w:pStyle w:val="P00"/>
        <w:spacing w:before="0"/>
        <w:ind w:left="0" w:right="1134"/>
        <w:rPr>
          <w:rFonts w:cs="FrankRuehl" w:hint="cs"/>
          <w:vanish/>
          <w:szCs w:val="20"/>
          <w:shd w:val="clear" w:color="auto" w:fill="FFFF99"/>
          <w:rtl/>
        </w:rPr>
      </w:pPr>
      <w:hyperlink r:id="rId70" w:history="1">
        <w:r w:rsidRPr="00F100C1">
          <w:rPr>
            <w:rStyle w:val="Hyperlink"/>
            <w:rFonts w:cs="FrankRuehl" w:hint="cs"/>
            <w:vanish/>
            <w:szCs w:val="20"/>
            <w:shd w:val="clear" w:color="auto" w:fill="FFFF99"/>
            <w:rtl/>
          </w:rPr>
          <w:t>ק"ת תשע"ג מס' 7186</w:t>
        </w:r>
      </w:hyperlink>
      <w:r w:rsidRPr="00F100C1">
        <w:rPr>
          <w:rFonts w:cs="FrankRuehl" w:hint="cs"/>
          <w:vanish/>
          <w:szCs w:val="20"/>
          <w:shd w:val="clear" w:color="auto" w:fill="FFFF99"/>
          <w:rtl/>
        </w:rPr>
        <w:t xml:space="preserve"> מיום 2.12.2012 עמ' 232</w:t>
      </w:r>
    </w:p>
    <w:p w:rsidR="0035794B" w:rsidRPr="00F100C1" w:rsidRDefault="0035794B" w:rsidP="0035794B">
      <w:pPr>
        <w:pStyle w:val="P00"/>
        <w:spacing w:before="72"/>
        <w:ind w:left="0" w:right="1134"/>
        <w:rPr>
          <w:rStyle w:val="default"/>
          <w:rFonts w:cs="FrankRuehl" w:hint="cs"/>
          <w:vanish/>
          <w:sz w:val="22"/>
          <w:szCs w:val="22"/>
          <w:shd w:val="clear" w:color="auto" w:fill="FFFF99"/>
          <w:rtl/>
        </w:rPr>
      </w:pP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 xml:space="preserve">רשם יפרסם </w:t>
      </w:r>
      <w:r w:rsidRPr="00F100C1">
        <w:rPr>
          <w:rStyle w:val="default"/>
          <w:rFonts w:cs="FrankRuehl" w:hint="cs"/>
          <w:strike/>
          <w:vanish/>
          <w:sz w:val="22"/>
          <w:szCs w:val="22"/>
          <w:shd w:val="clear" w:color="auto" w:fill="FFFF99"/>
          <w:rtl/>
        </w:rPr>
        <w:t>ברשומות</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 xml:space="preserve">באתר האינטרנט כאמור בתקנה 149א (להלן </w:t>
      </w:r>
      <w:r w:rsidRPr="00F100C1">
        <w:rPr>
          <w:rStyle w:val="default"/>
          <w:rFonts w:cs="FrankRuehl"/>
          <w:vanish/>
          <w:sz w:val="22"/>
          <w:szCs w:val="22"/>
          <w:u w:val="single"/>
          <w:shd w:val="clear" w:color="auto" w:fill="FFFF99"/>
          <w:rtl/>
        </w:rPr>
        <w:t>–</w:t>
      </w:r>
      <w:r w:rsidRPr="00F100C1">
        <w:rPr>
          <w:rStyle w:val="default"/>
          <w:rFonts w:cs="FrankRuehl" w:hint="cs"/>
          <w:vanish/>
          <w:sz w:val="22"/>
          <w:szCs w:val="22"/>
          <w:u w:val="single"/>
          <w:shd w:val="clear" w:color="auto" w:fill="FFFF99"/>
          <w:rtl/>
        </w:rPr>
        <w:t xml:space="preserve"> אתר האינטרנט)</w:t>
      </w:r>
      <w:r w:rsidRPr="00F100C1">
        <w:rPr>
          <w:rStyle w:val="default"/>
          <w:rFonts w:cs="FrankRuehl" w:hint="cs"/>
          <w:vanish/>
          <w:sz w:val="22"/>
          <w:szCs w:val="22"/>
          <w:shd w:val="clear" w:color="auto" w:fill="FFFF99"/>
          <w:rtl/>
        </w:rPr>
        <w:t xml:space="preserve">, כאמור בסעיף 16 לחוק, את דבר הגשת הבקשת אם </w:t>
      </w:r>
      <w:r w:rsidRPr="00F100C1">
        <w:rPr>
          <w:rStyle w:val="default"/>
          <w:rFonts w:cs="FrankRuehl"/>
          <w:vanish/>
          <w:sz w:val="22"/>
          <w:szCs w:val="22"/>
          <w:shd w:val="clear" w:color="auto" w:fill="FFFF99"/>
          <w:rtl/>
        </w:rPr>
        <w:t>–</w:t>
      </w:r>
    </w:p>
    <w:p w:rsidR="0035794B" w:rsidRPr="00F100C1" w:rsidRDefault="0035794B" w:rsidP="009061DE">
      <w:pPr>
        <w:pStyle w:val="P22"/>
        <w:spacing w:before="0"/>
        <w:ind w:left="1021" w:right="1134"/>
        <w:rPr>
          <w:rStyle w:val="default"/>
          <w:rFonts w:cs="FrankRuehl" w:hint="cs"/>
          <w:vanish/>
          <w:sz w:val="22"/>
          <w:szCs w:val="22"/>
          <w:shd w:val="clear" w:color="auto" w:fill="FFFF99"/>
          <w:rtl/>
        </w:rPr>
      </w:pPr>
      <w:r w:rsidRPr="00F100C1">
        <w:rPr>
          <w:rStyle w:val="default"/>
          <w:rFonts w:cs="FrankRuehl"/>
          <w:strike/>
          <w:vanish/>
          <w:sz w:val="22"/>
          <w:szCs w:val="22"/>
          <w:shd w:val="clear" w:color="auto" w:fill="FFFF99"/>
          <w:rtl/>
        </w:rPr>
        <w:t>(1)</w:t>
      </w:r>
      <w:r w:rsidRPr="00F100C1">
        <w:rPr>
          <w:rStyle w:val="default"/>
          <w:rFonts w:cs="FrankRuehl"/>
          <w:strike/>
          <w:vanish/>
          <w:sz w:val="22"/>
          <w:szCs w:val="22"/>
          <w:shd w:val="clear" w:color="auto" w:fill="FFFF99"/>
          <w:rtl/>
        </w:rPr>
        <w:tab/>
        <w:t>ש</w:t>
      </w:r>
      <w:r w:rsidRPr="00F100C1">
        <w:rPr>
          <w:rStyle w:val="default"/>
          <w:rFonts w:cs="FrankRuehl" w:hint="cs"/>
          <w:strike/>
          <w:vanish/>
          <w:sz w:val="22"/>
          <w:szCs w:val="22"/>
          <w:shd w:val="clear" w:color="auto" w:fill="FFFF99"/>
          <w:rtl/>
        </w:rPr>
        <w:t>ולמה אגרת הפרסום;</w:t>
      </w:r>
    </w:p>
    <w:p w:rsidR="00CD1D87" w:rsidRPr="00F100C1" w:rsidRDefault="00CD1D87" w:rsidP="00CD1D87">
      <w:pPr>
        <w:pStyle w:val="P00"/>
        <w:spacing w:before="0"/>
        <w:ind w:left="0" w:right="1134"/>
        <w:rPr>
          <w:rStyle w:val="default"/>
          <w:rFonts w:cs="FrankRuehl" w:hint="cs"/>
          <w:vanish/>
          <w:sz w:val="20"/>
          <w:szCs w:val="20"/>
          <w:shd w:val="clear" w:color="auto" w:fill="FFFF99"/>
          <w:rtl/>
        </w:rPr>
      </w:pPr>
    </w:p>
    <w:p w:rsidR="00CD1D87" w:rsidRPr="00F100C1" w:rsidRDefault="00CD1D87" w:rsidP="00CD1D87">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CD1D87" w:rsidRPr="00F100C1" w:rsidRDefault="00CD1D87" w:rsidP="00CD1D87">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CD1D87" w:rsidRPr="00F100C1" w:rsidRDefault="00CD1D87" w:rsidP="00CD1D87">
      <w:pPr>
        <w:pStyle w:val="P00"/>
        <w:spacing w:before="0"/>
        <w:ind w:left="0" w:right="1134"/>
        <w:rPr>
          <w:rStyle w:val="default"/>
          <w:rFonts w:cs="FrankRuehl" w:hint="cs"/>
          <w:vanish/>
          <w:sz w:val="20"/>
          <w:szCs w:val="20"/>
          <w:shd w:val="clear" w:color="auto" w:fill="FFFF99"/>
          <w:rtl/>
        </w:rPr>
      </w:pPr>
      <w:hyperlink r:id="rId71"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70</w:t>
      </w:r>
    </w:p>
    <w:p w:rsidR="00CD1D87" w:rsidRPr="00CD1D87" w:rsidRDefault="00CD1D87" w:rsidP="00CD1D87">
      <w:pPr>
        <w:pStyle w:val="P0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 xml:space="preserve">רשם יפרסם באתר האינטרנט </w:t>
      </w:r>
      <w:r w:rsidRPr="00F100C1">
        <w:rPr>
          <w:rStyle w:val="default"/>
          <w:rFonts w:cs="FrankRuehl" w:hint="cs"/>
          <w:strike/>
          <w:vanish/>
          <w:sz w:val="22"/>
          <w:szCs w:val="22"/>
          <w:shd w:val="clear" w:color="auto" w:fill="FFFF99"/>
          <w:rtl/>
        </w:rPr>
        <w:t xml:space="preserve">כאמור בתקנה 149א (להלן </w:t>
      </w:r>
      <w:r w:rsidRPr="00F100C1">
        <w:rPr>
          <w:rStyle w:val="default"/>
          <w:rFonts w:cs="FrankRuehl"/>
          <w:strike/>
          <w:vanish/>
          <w:sz w:val="22"/>
          <w:szCs w:val="22"/>
          <w:shd w:val="clear" w:color="auto" w:fill="FFFF99"/>
          <w:rtl/>
        </w:rPr>
        <w:t>–</w:t>
      </w:r>
      <w:r w:rsidRPr="00F100C1">
        <w:rPr>
          <w:rStyle w:val="default"/>
          <w:rFonts w:cs="FrankRuehl" w:hint="cs"/>
          <w:strike/>
          <w:vanish/>
          <w:sz w:val="22"/>
          <w:szCs w:val="22"/>
          <w:shd w:val="clear" w:color="auto" w:fill="FFFF99"/>
          <w:rtl/>
        </w:rPr>
        <w:t xml:space="preserve"> אתר האינטרנט)</w:t>
      </w:r>
      <w:r w:rsidRPr="00F100C1">
        <w:rPr>
          <w:rStyle w:val="default"/>
          <w:rFonts w:cs="FrankRuehl" w:hint="cs"/>
          <w:vanish/>
          <w:sz w:val="22"/>
          <w:szCs w:val="22"/>
          <w:shd w:val="clear" w:color="auto" w:fill="FFFF99"/>
          <w:rtl/>
        </w:rPr>
        <w:t xml:space="preserve">, כאמור בסעיף 16 לחוק, את דבר הגשת הבקשת אם </w:t>
      </w:r>
      <w:r w:rsidRPr="00F100C1">
        <w:rPr>
          <w:rStyle w:val="default"/>
          <w:rFonts w:cs="FrankRuehl"/>
          <w:vanish/>
          <w:sz w:val="22"/>
          <w:szCs w:val="22"/>
          <w:shd w:val="clear" w:color="auto" w:fill="FFFF99"/>
          <w:rtl/>
        </w:rPr>
        <w:t>–</w:t>
      </w:r>
      <w:bookmarkEnd w:id="81"/>
    </w:p>
    <w:p w:rsidR="00992BA7" w:rsidRDefault="003747E6" w:rsidP="000D10C3">
      <w:pPr>
        <w:pStyle w:val="P00"/>
        <w:spacing w:before="72"/>
        <w:ind w:left="0" w:right="1134"/>
        <w:rPr>
          <w:rStyle w:val="default"/>
          <w:rFonts w:cs="FrankRuehl"/>
          <w:rtl/>
        </w:rPr>
      </w:pPr>
      <w:bookmarkStart w:id="82" w:name="Seif32"/>
      <w:bookmarkEnd w:id="82"/>
      <w:r>
        <w:rPr>
          <w:lang w:val="he-IL"/>
        </w:rPr>
        <mc:AlternateContent>
          <mc:Choice Requires="wps">
            <w:drawing>
              <wp:anchor distT="0" distB="0" distL="114300" distR="114300" simplePos="0" relativeHeight="251538432" behindDoc="0" locked="1" layoutInCell="0" allowOverlap="1">
                <wp:simplePos x="0" y="0"/>
                <wp:positionH relativeFrom="column">
                  <wp:posOffset>5899150</wp:posOffset>
                </wp:positionH>
                <wp:positionV relativeFrom="paragraph">
                  <wp:posOffset>102235</wp:posOffset>
                </wp:positionV>
                <wp:extent cx="953135" cy="321310"/>
                <wp:effectExtent l="0" t="0" r="0" b="0"/>
                <wp:wrapNone/>
                <wp:docPr id="227"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21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סי</w:t>
                            </w:r>
                            <w:r>
                              <w:rPr>
                                <w:rFonts w:cs="Miriam" w:hint="cs"/>
                                <w:sz w:val="18"/>
                                <w:szCs w:val="18"/>
                                <w:rtl/>
                              </w:rPr>
                              <w:t>ווג הבקשה</w:t>
                            </w:r>
                          </w:p>
                          <w:p w:rsidR="00DC624D" w:rsidRDefault="00DC624D" w:rsidP="000D10C3">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105" style="position:absolute;left:0;text-align:left;margin-left:464.5pt;margin-top:8.05pt;width:75.05pt;height:25.3pt;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סי</w:t>
                      </w:r>
                      <w:r>
                        <w:rPr>
                          <w:rFonts w:cs="Miriam" w:hint="cs"/>
                          <w:sz w:val="18"/>
                          <w:szCs w:val="18"/>
                          <w:rtl/>
                        </w:rPr>
                        <w:t>ווג הבקשה</w:t>
                      </w:r>
                    </w:p>
                    <w:p w:rsidR="00DC624D" w:rsidRDefault="00DC624D" w:rsidP="000D10C3">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v:textbox>
                <w10:anchorlock/>
              </v:rect>
            </w:pict>
          </mc:Fallback>
        </mc:AlternateContent>
      </w:r>
      <w:r w:rsidR="00992BA7">
        <w:rPr>
          <w:rStyle w:val="big-number"/>
          <w:rFonts w:cs="Miriam"/>
          <w:rtl/>
        </w:rPr>
        <w:t>33.</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ס</w:t>
      </w:r>
      <w:r w:rsidR="00992BA7">
        <w:rPr>
          <w:rStyle w:val="default"/>
          <w:rFonts w:cs="FrankRuehl" w:hint="cs"/>
          <w:rtl/>
        </w:rPr>
        <w:t xml:space="preserve">מוך ככל האפשר לאחר הגשת הבקשה </w:t>
      </w:r>
      <w:r w:rsidR="000D10C3">
        <w:rPr>
          <w:rStyle w:val="default"/>
          <w:rFonts w:cs="FrankRuehl" w:hint="cs"/>
          <w:rtl/>
        </w:rPr>
        <w:t>ברשות</w:t>
      </w:r>
      <w:r w:rsidR="00992BA7">
        <w:rPr>
          <w:rStyle w:val="default"/>
          <w:rFonts w:cs="FrankRuehl" w:hint="cs"/>
          <w:rtl/>
        </w:rPr>
        <w:t xml:space="preserve"> ה</w:t>
      </w:r>
      <w:r w:rsidR="00992BA7">
        <w:rPr>
          <w:rStyle w:val="default"/>
          <w:rFonts w:cs="FrankRuehl"/>
          <w:rtl/>
        </w:rPr>
        <w:t>י</w:t>
      </w:r>
      <w:r w:rsidR="00992BA7">
        <w:rPr>
          <w:rStyle w:val="default"/>
          <w:rFonts w:cs="FrankRuehl" w:hint="cs"/>
          <w:rtl/>
        </w:rPr>
        <w:t xml:space="preserve">א תסווג לפי הסיווג הנהוג </w:t>
      </w:r>
      <w:r w:rsidR="000D10C3">
        <w:rPr>
          <w:rStyle w:val="default"/>
          <w:rFonts w:cs="FrankRuehl" w:hint="cs"/>
          <w:rtl/>
        </w:rPr>
        <w:t>ברשות</w:t>
      </w:r>
      <w:r w:rsidR="00992BA7">
        <w:rPr>
          <w:rStyle w:val="default"/>
          <w:rFonts w:cs="FrankRuehl" w:hint="cs"/>
          <w:rtl/>
        </w:rPr>
        <w:t>.</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יה הרשם סבור כי הפירוט אינו ברור די הצורך לשם סיווג האמצאה שבו, רשאי הוא לדרוש מהמבקש למסור לו פרטים נוספים לשם זיהוי האמצאה, והמבקש</w:t>
      </w:r>
      <w:r>
        <w:rPr>
          <w:rStyle w:val="default"/>
          <w:rFonts w:cs="FrankRuehl"/>
          <w:rtl/>
        </w:rPr>
        <w:t xml:space="preserve"> י</w:t>
      </w:r>
      <w:r>
        <w:rPr>
          <w:rStyle w:val="default"/>
          <w:rFonts w:cs="FrankRuehl" w:hint="cs"/>
          <w:rtl/>
        </w:rPr>
        <w:t>מסור את הפרטים הנוספים תוך שלושה חדשים מיום הדרישה.</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ד</w:t>
      </w:r>
      <w:r>
        <w:rPr>
          <w:rStyle w:val="default"/>
          <w:rFonts w:cs="FrankRuehl" w:hint="cs"/>
          <w:rtl/>
        </w:rPr>
        <w:t>ין דרישה כאמור בתקנת משנה (ב) כדין הודעה שהבקשה אינה מתארת את האמצאה, בענין שבו נדרשו הפרטים הנוספים, באופן שבעל מקצוע יוכל לבצעה.</w:t>
      </w:r>
    </w:p>
    <w:p w:rsidR="000D10C3" w:rsidRPr="00F100C1" w:rsidRDefault="000D10C3" w:rsidP="000D10C3">
      <w:pPr>
        <w:pStyle w:val="P00"/>
        <w:spacing w:before="0"/>
        <w:ind w:left="0" w:right="1134"/>
        <w:rPr>
          <w:rStyle w:val="default"/>
          <w:rFonts w:cs="FrankRuehl" w:hint="cs"/>
          <w:vanish/>
          <w:color w:val="FF0000"/>
          <w:sz w:val="20"/>
          <w:szCs w:val="20"/>
          <w:shd w:val="clear" w:color="auto" w:fill="FFFF99"/>
          <w:rtl/>
        </w:rPr>
      </w:pPr>
      <w:bookmarkStart w:id="83" w:name="Rov271"/>
      <w:r w:rsidRPr="00F100C1">
        <w:rPr>
          <w:rStyle w:val="default"/>
          <w:rFonts w:cs="FrankRuehl" w:hint="cs"/>
          <w:vanish/>
          <w:color w:val="FF0000"/>
          <w:sz w:val="20"/>
          <w:szCs w:val="20"/>
          <w:shd w:val="clear" w:color="auto" w:fill="FFFF99"/>
          <w:rtl/>
        </w:rPr>
        <w:t>מיום 1.6.2012</w:t>
      </w:r>
    </w:p>
    <w:p w:rsidR="000D10C3" w:rsidRPr="00F100C1" w:rsidRDefault="000D10C3" w:rsidP="000D10C3">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0D10C3" w:rsidRPr="00F100C1" w:rsidRDefault="000D10C3" w:rsidP="000D10C3">
      <w:pPr>
        <w:pStyle w:val="P00"/>
        <w:spacing w:before="0"/>
        <w:ind w:left="0" w:right="1134"/>
        <w:rPr>
          <w:rStyle w:val="default"/>
          <w:rFonts w:cs="FrankRuehl" w:hint="cs"/>
          <w:vanish/>
          <w:sz w:val="20"/>
          <w:szCs w:val="20"/>
          <w:shd w:val="clear" w:color="auto" w:fill="FFFF99"/>
          <w:rtl/>
        </w:rPr>
      </w:pPr>
      <w:hyperlink r:id="rId72"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0D10C3" w:rsidRPr="000D10C3" w:rsidRDefault="000D10C3" w:rsidP="000D10C3">
      <w:pPr>
        <w:pStyle w:val="P00"/>
        <w:ind w:left="0" w:right="1134"/>
        <w:rPr>
          <w:rStyle w:val="default"/>
          <w:rFonts w:cs="FrankRuehl"/>
          <w:sz w:val="2"/>
          <w:szCs w:val="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ס</w:t>
      </w:r>
      <w:r w:rsidRPr="00F100C1">
        <w:rPr>
          <w:rStyle w:val="default"/>
          <w:rFonts w:cs="FrankRuehl" w:hint="cs"/>
          <w:vanish/>
          <w:sz w:val="22"/>
          <w:szCs w:val="22"/>
          <w:shd w:val="clear" w:color="auto" w:fill="FFFF99"/>
          <w:rtl/>
        </w:rPr>
        <w:t xml:space="preserve">מוך ככל האפשר לאחר הגשת הבקשה </w:t>
      </w:r>
      <w:r w:rsidRPr="00F100C1">
        <w:rPr>
          <w:rStyle w:val="default"/>
          <w:rFonts w:cs="FrankRuehl" w:hint="cs"/>
          <w:strike/>
          <w:vanish/>
          <w:sz w:val="22"/>
          <w:szCs w:val="22"/>
          <w:shd w:val="clear" w:color="auto" w:fill="FFFF99"/>
          <w:rtl/>
        </w:rPr>
        <w:t>בלשכה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ברשות</w:t>
      </w:r>
      <w:r w:rsidRPr="00F100C1">
        <w:rPr>
          <w:rStyle w:val="default"/>
          <w:rFonts w:cs="FrankRuehl" w:hint="cs"/>
          <w:vanish/>
          <w:sz w:val="22"/>
          <w:szCs w:val="22"/>
          <w:shd w:val="clear" w:color="auto" w:fill="FFFF99"/>
          <w:rtl/>
        </w:rPr>
        <w:t xml:space="preserve"> ה</w:t>
      </w:r>
      <w:r w:rsidRPr="00F100C1">
        <w:rPr>
          <w:rStyle w:val="default"/>
          <w:rFonts w:cs="FrankRuehl"/>
          <w:vanish/>
          <w:sz w:val="22"/>
          <w:szCs w:val="22"/>
          <w:shd w:val="clear" w:color="auto" w:fill="FFFF99"/>
          <w:rtl/>
        </w:rPr>
        <w:t>י</w:t>
      </w:r>
      <w:r w:rsidRPr="00F100C1">
        <w:rPr>
          <w:rStyle w:val="default"/>
          <w:rFonts w:cs="FrankRuehl" w:hint="cs"/>
          <w:vanish/>
          <w:sz w:val="22"/>
          <w:szCs w:val="22"/>
          <w:shd w:val="clear" w:color="auto" w:fill="FFFF99"/>
          <w:rtl/>
        </w:rPr>
        <w:t xml:space="preserve">א תסווג לפי הסיווג הנהוג </w:t>
      </w:r>
      <w:r w:rsidRPr="00F100C1">
        <w:rPr>
          <w:rStyle w:val="default"/>
          <w:rFonts w:cs="FrankRuehl" w:hint="cs"/>
          <w:strike/>
          <w:vanish/>
          <w:sz w:val="22"/>
          <w:szCs w:val="22"/>
          <w:shd w:val="clear" w:color="auto" w:fill="FFFF99"/>
          <w:rtl/>
        </w:rPr>
        <w:t>בלשכה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ברשות</w:t>
      </w:r>
      <w:r w:rsidRPr="00F100C1">
        <w:rPr>
          <w:rStyle w:val="default"/>
          <w:rFonts w:cs="FrankRuehl" w:hint="cs"/>
          <w:vanish/>
          <w:sz w:val="22"/>
          <w:szCs w:val="22"/>
          <w:shd w:val="clear" w:color="auto" w:fill="FFFF99"/>
          <w:rtl/>
        </w:rPr>
        <w:t>.</w:t>
      </w:r>
      <w:bookmarkEnd w:id="83"/>
    </w:p>
    <w:p w:rsidR="00992BA7" w:rsidRDefault="00992BA7">
      <w:pPr>
        <w:pStyle w:val="header-2"/>
        <w:ind w:left="0" w:right="1134"/>
        <w:rPr>
          <w:rFonts w:cs="Miriam"/>
          <w:rtl/>
        </w:rPr>
      </w:pPr>
      <w:bookmarkStart w:id="84" w:name="hed22"/>
      <w:bookmarkEnd w:id="84"/>
      <w:r>
        <w:rPr>
          <w:rFonts w:cs="Miriam"/>
          <w:rtl/>
        </w:rPr>
        <w:t>חל</w:t>
      </w:r>
      <w:r>
        <w:rPr>
          <w:rFonts w:cs="Miriam" w:hint="cs"/>
          <w:rtl/>
        </w:rPr>
        <w:t>ק שלישי: קיבול הבקשה</w:t>
      </w:r>
    </w:p>
    <w:p w:rsidR="00992BA7" w:rsidRDefault="00992BA7">
      <w:pPr>
        <w:pStyle w:val="medium2-header"/>
        <w:keepLines w:val="0"/>
        <w:spacing w:before="72"/>
        <w:ind w:left="0" w:right="1134"/>
        <w:rPr>
          <w:rFonts w:cs="FrankRuehl"/>
          <w:noProof/>
          <w:rtl/>
        </w:rPr>
      </w:pPr>
      <w:bookmarkStart w:id="85" w:name="med6"/>
      <w:bookmarkEnd w:id="85"/>
      <w:r>
        <w:rPr>
          <w:rFonts w:cs="FrankRuehl"/>
          <w:noProof/>
          <w:rtl/>
        </w:rPr>
        <w:t>פר</w:t>
      </w:r>
      <w:r>
        <w:rPr>
          <w:rFonts w:cs="FrankRuehl" w:hint="cs"/>
          <w:noProof/>
          <w:rtl/>
        </w:rPr>
        <w:t>ק א': בחינת הבקשה</w:t>
      </w:r>
    </w:p>
    <w:p w:rsidR="00992BA7" w:rsidRDefault="003747E6" w:rsidP="000D10C3">
      <w:pPr>
        <w:pStyle w:val="P00"/>
        <w:spacing w:before="72"/>
        <w:ind w:left="0" w:right="1134"/>
        <w:rPr>
          <w:rStyle w:val="default"/>
          <w:rFonts w:cs="FrankRuehl"/>
          <w:rtl/>
        </w:rPr>
      </w:pPr>
      <w:bookmarkStart w:id="86" w:name="Seif33"/>
      <w:bookmarkEnd w:id="86"/>
      <w:r>
        <w:rPr>
          <w:lang w:val="he-IL"/>
        </w:rPr>
        <mc:AlternateContent>
          <mc:Choice Requires="wps">
            <w:drawing>
              <wp:anchor distT="0" distB="0" distL="114300" distR="114300" simplePos="0" relativeHeight="251539456" behindDoc="0" locked="1" layoutInCell="0" allowOverlap="1">
                <wp:simplePos x="0" y="0"/>
                <wp:positionH relativeFrom="column">
                  <wp:posOffset>5899150</wp:posOffset>
                </wp:positionH>
                <wp:positionV relativeFrom="paragraph">
                  <wp:posOffset>102235</wp:posOffset>
                </wp:positionV>
                <wp:extent cx="953135" cy="316865"/>
                <wp:effectExtent l="0" t="0" r="0" b="0"/>
                <wp:wrapNone/>
                <wp:docPr id="226"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168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sz w:val="18"/>
                                <w:szCs w:val="18"/>
                                <w:rtl/>
                              </w:rPr>
                            </w:pPr>
                            <w:r>
                              <w:rPr>
                                <w:rFonts w:cs="Miriam"/>
                                <w:sz w:val="18"/>
                                <w:szCs w:val="18"/>
                                <w:rtl/>
                              </w:rPr>
                              <w:t>סד</w:t>
                            </w:r>
                            <w:r>
                              <w:rPr>
                                <w:rFonts w:cs="Miriam" w:hint="cs"/>
                                <w:sz w:val="18"/>
                                <w:szCs w:val="18"/>
                                <w:rtl/>
                              </w:rPr>
                              <w:t>ר בחינת הבקשות</w:t>
                            </w:r>
                          </w:p>
                          <w:p w:rsidR="00DC624D" w:rsidRDefault="00DC624D" w:rsidP="000D10C3">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106" style="position:absolute;left:0;text-align:left;margin-left:464.5pt;margin-top:8.05pt;width:75.05pt;height:24.95pt;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" o:allowincell="f" filled="f" stroked="f" strokecolor="lime" strokeweight=".25pt">
                <v:textbox inset="0,0,0,0">
                  <w:txbxContent>
                    <w:p w:rsidR="00DC624D" w:rsidRDefault="00DC624D">
                      <w:pPr>
                        <w:spacing w:line="160" w:lineRule="exact"/>
                        <w:jc w:val="left"/>
                        <w:rPr>
                          <w:rFonts w:cs="Miriam" w:hint="cs"/>
                          <w:sz w:val="18"/>
                          <w:szCs w:val="18"/>
                          <w:rtl/>
                        </w:rPr>
                      </w:pPr>
                      <w:r>
                        <w:rPr>
                          <w:rFonts w:cs="Miriam"/>
                          <w:sz w:val="18"/>
                          <w:szCs w:val="18"/>
                          <w:rtl/>
                        </w:rPr>
                        <w:t>סד</w:t>
                      </w:r>
                      <w:r>
                        <w:rPr>
                          <w:rFonts w:cs="Miriam" w:hint="cs"/>
                          <w:sz w:val="18"/>
                          <w:szCs w:val="18"/>
                          <w:rtl/>
                        </w:rPr>
                        <w:t>ר בחינת הבקשות</w:t>
                      </w:r>
                    </w:p>
                    <w:p w:rsidR="00DC624D" w:rsidRDefault="00DC624D" w:rsidP="000D10C3">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v:textbox>
                <w10:anchorlock/>
              </v:rect>
            </w:pict>
          </mc:Fallback>
        </mc:AlternateContent>
      </w:r>
      <w:r w:rsidR="00992BA7">
        <w:rPr>
          <w:rStyle w:val="big-number"/>
          <w:rFonts w:cs="Miriam"/>
          <w:rtl/>
        </w:rPr>
        <w:t>34.</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בקשות ייבחנו</w:t>
      </w:r>
      <w:r w:rsidR="00992BA7">
        <w:rPr>
          <w:rStyle w:val="default"/>
          <w:rFonts w:cs="FrankRuehl"/>
          <w:rtl/>
        </w:rPr>
        <w:t>, ב</w:t>
      </w:r>
      <w:r w:rsidR="00992BA7">
        <w:rPr>
          <w:rStyle w:val="default"/>
          <w:rFonts w:cs="FrankRuehl" w:hint="cs"/>
          <w:rtl/>
        </w:rPr>
        <w:t xml:space="preserve">התחשב בסיווג הנהוג </w:t>
      </w:r>
      <w:r w:rsidR="000D10C3">
        <w:rPr>
          <w:rStyle w:val="default"/>
          <w:rFonts w:cs="FrankRuehl" w:hint="cs"/>
          <w:rtl/>
        </w:rPr>
        <w:t>ברשות</w:t>
      </w:r>
      <w:r w:rsidR="00992BA7">
        <w:rPr>
          <w:rStyle w:val="default"/>
          <w:rFonts w:cs="FrankRuehl" w:hint="cs"/>
          <w:rtl/>
        </w:rPr>
        <w:t>, לפי סדר הגשתן.</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ע</w:t>
      </w:r>
      <w:r>
        <w:rPr>
          <w:rStyle w:val="default"/>
          <w:rFonts w:cs="FrankRuehl" w:hint="cs"/>
          <w:rtl/>
        </w:rPr>
        <w:t>ל אף האמור בתקנת משנה (א) תיבחן בקשה שהופרדה יחד עם הבקשה שחולקה.</w:t>
      </w:r>
    </w:p>
    <w:p w:rsidR="000D10C3" w:rsidRPr="00F100C1" w:rsidRDefault="000D10C3" w:rsidP="000D10C3">
      <w:pPr>
        <w:pStyle w:val="P00"/>
        <w:spacing w:before="0"/>
        <w:ind w:left="0" w:right="1134"/>
        <w:rPr>
          <w:rStyle w:val="default"/>
          <w:rFonts w:cs="FrankRuehl" w:hint="cs"/>
          <w:vanish/>
          <w:color w:val="FF0000"/>
          <w:sz w:val="20"/>
          <w:szCs w:val="20"/>
          <w:shd w:val="clear" w:color="auto" w:fill="FFFF99"/>
          <w:rtl/>
        </w:rPr>
      </w:pPr>
      <w:bookmarkStart w:id="87" w:name="Rov272"/>
      <w:r w:rsidRPr="00F100C1">
        <w:rPr>
          <w:rStyle w:val="default"/>
          <w:rFonts w:cs="FrankRuehl" w:hint="cs"/>
          <w:vanish/>
          <w:color w:val="FF0000"/>
          <w:sz w:val="20"/>
          <w:szCs w:val="20"/>
          <w:shd w:val="clear" w:color="auto" w:fill="FFFF99"/>
          <w:rtl/>
        </w:rPr>
        <w:t>מיום 1.6.2012</w:t>
      </w:r>
    </w:p>
    <w:p w:rsidR="000D10C3" w:rsidRPr="00F100C1" w:rsidRDefault="000D10C3" w:rsidP="000D10C3">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0D10C3" w:rsidRPr="00F100C1" w:rsidRDefault="000D10C3" w:rsidP="000D10C3">
      <w:pPr>
        <w:pStyle w:val="P00"/>
        <w:spacing w:before="0"/>
        <w:ind w:left="0" w:right="1134"/>
        <w:rPr>
          <w:rStyle w:val="default"/>
          <w:rFonts w:cs="FrankRuehl" w:hint="cs"/>
          <w:vanish/>
          <w:sz w:val="20"/>
          <w:szCs w:val="20"/>
          <w:shd w:val="clear" w:color="auto" w:fill="FFFF99"/>
          <w:rtl/>
        </w:rPr>
      </w:pPr>
      <w:hyperlink r:id="rId73"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0D10C3" w:rsidRPr="000D10C3" w:rsidRDefault="000D10C3" w:rsidP="000D10C3">
      <w:pPr>
        <w:pStyle w:val="P00"/>
        <w:ind w:left="0" w:right="1134"/>
        <w:rPr>
          <w:rStyle w:val="default"/>
          <w:rFonts w:cs="FrankRuehl"/>
          <w:sz w:val="2"/>
          <w:szCs w:val="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בקשות ייבחנו</w:t>
      </w:r>
      <w:r w:rsidRPr="00F100C1">
        <w:rPr>
          <w:rStyle w:val="default"/>
          <w:rFonts w:cs="FrankRuehl"/>
          <w:vanish/>
          <w:sz w:val="22"/>
          <w:szCs w:val="22"/>
          <w:shd w:val="clear" w:color="auto" w:fill="FFFF99"/>
          <w:rtl/>
        </w:rPr>
        <w:t>, ב</w:t>
      </w:r>
      <w:r w:rsidRPr="00F100C1">
        <w:rPr>
          <w:rStyle w:val="default"/>
          <w:rFonts w:cs="FrankRuehl" w:hint="cs"/>
          <w:vanish/>
          <w:sz w:val="22"/>
          <w:szCs w:val="22"/>
          <w:shd w:val="clear" w:color="auto" w:fill="FFFF99"/>
          <w:rtl/>
        </w:rPr>
        <w:t xml:space="preserve">התחשב בסיווג הנהוג </w:t>
      </w:r>
      <w:r w:rsidRPr="00F100C1">
        <w:rPr>
          <w:rStyle w:val="default"/>
          <w:rFonts w:cs="FrankRuehl" w:hint="cs"/>
          <w:strike/>
          <w:vanish/>
          <w:sz w:val="22"/>
          <w:szCs w:val="22"/>
          <w:shd w:val="clear" w:color="auto" w:fill="FFFF99"/>
          <w:rtl/>
        </w:rPr>
        <w:t>בלשכה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ברשות</w:t>
      </w:r>
      <w:r w:rsidRPr="00F100C1">
        <w:rPr>
          <w:rStyle w:val="default"/>
          <w:rFonts w:cs="FrankRuehl" w:hint="cs"/>
          <w:vanish/>
          <w:sz w:val="22"/>
          <w:szCs w:val="22"/>
          <w:shd w:val="clear" w:color="auto" w:fill="FFFF99"/>
          <w:rtl/>
        </w:rPr>
        <w:t>, לפי סדר הגשתן.</w:t>
      </w:r>
      <w:bookmarkEnd w:id="87"/>
    </w:p>
    <w:p w:rsidR="00992BA7" w:rsidRDefault="003747E6" w:rsidP="009061DE">
      <w:pPr>
        <w:pStyle w:val="P00"/>
        <w:spacing w:before="72"/>
        <w:ind w:left="0" w:right="1134"/>
        <w:rPr>
          <w:rStyle w:val="default"/>
          <w:rFonts w:cs="FrankRuehl"/>
          <w:rtl/>
        </w:rPr>
      </w:pPr>
      <w:bookmarkStart w:id="88" w:name="Seif34"/>
      <w:bookmarkEnd w:id="88"/>
      <w:r>
        <w:rPr>
          <w:lang w:val="he-IL"/>
        </w:rPr>
        <mc:AlternateContent>
          <mc:Choice Requires="wps">
            <w:drawing>
              <wp:anchor distT="0" distB="0" distL="114300" distR="114300" simplePos="0" relativeHeight="251540480" behindDoc="0" locked="1" layoutInCell="0" allowOverlap="1">
                <wp:simplePos x="0" y="0"/>
                <wp:positionH relativeFrom="column">
                  <wp:posOffset>5899150</wp:posOffset>
                </wp:positionH>
                <wp:positionV relativeFrom="paragraph">
                  <wp:posOffset>102235</wp:posOffset>
                </wp:positionV>
                <wp:extent cx="953135" cy="276860"/>
                <wp:effectExtent l="0" t="0" r="0" b="0"/>
                <wp:wrapNone/>
                <wp:docPr id="22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768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הק</w:t>
                            </w:r>
                            <w:r>
                              <w:rPr>
                                <w:rFonts w:cs="Miriam" w:hint="cs"/>
                                <w:sz w:val="18"/>
                                <w:szCs w:val="18"/>
                                <w:rtl/>
                              </w:rPr>
                              <w:t>דמת בחינה</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107" style="position:absolute;left:0;text-align:left;margin-left:464.5pt;margin-top:8.05pt;width:75.05pt;height:21.8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הק</w:t>
                      </w:r>
                      <w:r>
                        <w:rPr>
                          <w:rFonts w:cs="Miriam" w:hint="cs"/>
                          <w:sz w:val="18"/>
                          <w:szCs w:val="18"/>
                          <w:rtl/>
                        </w:rPr>
                        <w:t>דמת בחינה</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txbxContent>
                </v:textbox>
                <w10:anchorlock/>
              </v:rect>
            </w:pict>
          </mc:Fallback>
        </mc:AlternateContent>
      </w:r>
      <w:r w:rsidR="00992BA7">
        <w:rPr>
          <w:rStyle w:val="big-number"/>
          <w:rFonts w:cs="Miriam"/>
          <w:rtl/>
        </w:rPr>
        <w:t>35.</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r>
      <w:r w:rsidR="009061DE" w:rsidRPr="009061DE">
        <w:rPr>
          <w:rStyle w:val="default"/>
          <w:rFonts w:cs="FrankRuehl" w:hint="cs"/>
          <w:rtl/>
        </w:rPr>
        <w:t>בקשה להקדמת בחינה תוגש לפי סעיף 19א לחוק, ובצירוף האגרה הקבועה לכך, אם נקבעה</w:t>
      </w:r>
      <w:r w:rsidR="00992BA7">
        <w:rPr>
          <w:rStyle w:val="default"/>
          <w:rFonts w:cs="FrankRuehl" w:hint="cs"/>
          <w:rtl/>
        </w:rPr>
        <w:t>.</w:t>
      </w:r>
    </w:p>
    <w:p w:rsidR="00992BA7" w:rsidRDefault="003747E6" w:rsidP="009061DE">
      <w:pPr>
        <w:pStyle w:val="P00"/>
        <w:spacing w:before="72"/>
        <w:ind w:left="0" w:right="1134"/>
        <w:rPr>
          <w:rStyle w:val="default"/>
          <w:rFonts w:cs="FrankRuehl"/>
          <w:rtl/>
        </w:rPr>
      </w:pPr>
      <w:r>
        <w:rPr>
          <w:rFonts w:cs="FrankRuehl"/>
          <w:sz w:val="26"/>
          <w:rtl/>
          <w:lang w:eastAsia="en-US"/>
        </w:rPr>
        <mc:AlternateContent>
          <mc:Choice Requires="wps">
            <w:drawing>
              <wp:anchor distT="0" distB="0" distL="114300" distR="114300" simplePos="0" relativeHeight="251719680" behindDoc="0" locked="0" layoutInCell="1" allowOverlap="1">
                <wp:simplePos x="0" y="0"/>
                <wp:positionH relativeFrom="column">
                  <wp:posOffset>5972175</wp:posOffset>
                </wp:positionH>
                <wp:positionV relativeFrom="paragraph">
                  <wp:posOffset>90170</wp:posOffset>
                </wp:positionV>
                <wp:extent cx="914400" cy="154940"/>
                <wp:effectExtent l="0" t="0" r="0" b="0"/>
                <wp:wrapNone/>
                <wp:docPr id="224"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549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9061DE">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1" o:spid="_x0000_s1108" type="#_x0000_t202" style="position:absolute;left:0;text-align:left;margin-left:470.25pt;margin-top:7.1pt;width:1in;height:12.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" filled="f" stroked="f">
                <v:textbox inset="1mm,0,1mm,0">
                  <w:txbxContent>
                    <w:p w:rsidR="00DC624D" w:rsidRDefault="00DC624D" w:rsidP="009061DE">
                      <w:pPr>
                        <w:spacing w:line="160" w:lineRule="exact"/>
                        <w:jc w:val="left"/>
                        <w:rPr>
                          <w:rFonts w:cs="Miriam" w:hint="cs"/>
                          <w:noProof/>
                          <w:sz w:val="18"/>
                          <w:szCs w:val="18"/>
                          <w:rtl/>
                        </w:rPr>
                      </w:pPr>
                      <w:r>
                        <w:rPr>
                          <w:rFonts w:cs="Miriam" w:hint="cs"/>
                          <w:noProof/>
                          <w:sz w:val="18"/>
                          <w:szCs w:val="18"/>
                          <w:rtl/>
                        </w:rPr>
                        <w:t>תק' תשע"ג-2012</w:t>
                      </w:r>
                    </w:p>
                  </w:txbxContent>
                </v:textbox>
              </v:shape>
            </w:pict>
          </mc:Fallback>
        </mc:AlternateContent>
      </w:r>
      <w:r w:rsidR="00992BA7">
        <w:rPr>
          <w:rFonts w:cs="FrankRuehl"/>
          <w:sz w:val="26"/>
          <w:rtl/>
        </w:rPr>
        <w:tab/>
      </w:r>
      <w:r w:rsidR="00992BA7">
        <w:rPr>
          <w:rStyle w:val="default"/>
          <w:rFonts w:cs="FrankRuehl"/>
          <w:rtl/>
        </w:rPr>
        <w:t>(ב</w:t>
      </w:r>
      <w:r w:rsidR="00992BA7">
        <w:rPr>
          <w:rStyle w:val="default"/>
          <w:rFonts w:cs="FrankRuehl" w:hint="cs"/>
          <w:rtl/>
        </w:rPr>
        <w:t>)</w:t>
      </w:r>
      <w:r w:rsidR="00992BA7">
        <w:rPr>
          <w:rStyle w:val="default"/>
          <w:rFonts w:cs="FrankRuehl"/>
          <w:rtl/>
        </w:rPr>
        <w:tab/>
      </w:r>
      <w:r w:rsidR="009061DE">
        <w:rPr>
          <w:rStyle w:val="default"/>
          <w:rFonts w:cs="FrankRuehl" w:hint="cs"/>
          <w:rtl/>
        </w:rPr>
        <w:t>(בוטלה)</w:t>
      </w:r>
      <w:r w:rsidR="00992BA7">
        <w:rPr>
          <w:rStyle w:val="default"/>
          <w:rFonts w:cs="FrankRuehl" w:hint="cs"/>
          <w:rtl/>
        </w:rPr>
        <w:t>.</w:t>
      </w:r>
    </w:p>
    <w:p w:rsidR="00992BA7" w:rsidRDefault="003747E6" w:rsidP="009061DE">
      <w:pPr>
        <w:pStyle w:val="P00"/>
        <w:spacing w:before="72"/>
        <w:ind w:left="0" w:right="1134"/>
        <w:rPr>
          <w:rStyle w:val="default"/>
          <w:rFonts w:cs="FrankRuehl"/>
          <w:rtl/>
        </w:rPr>
      </w:pPr>
      <w:r>
        <w:rPr>
          <w:rFonts w:cs="FrankRuehl"/>
          <w:sz w:val="26"/>
          <w:rtl/>
          <w:lang w:eastAsia="en-US"/>
        </w:rPr>
        <mc:AlternateContent>
          <mc:Choice Requires="wps">
            <w:drawing>
              <wp:anchor distT="0" distB="0" distL="114300" distR="114300" simplePos="0" relativeHeight="251720704" behindDoc="0" locked="0" layoutInCell="1" allowOverlap="1">
                <wp:simplePos x="0" y="0"/>
                <wp:positionH relativeFrom="column">
                  <wp:posOffset>5972175</wp:posOffset>
                </wp:positionH>
                <wp:positionV relativeFrom="paragraph">
                  <wp:posOffset>90170</wp:posOffset>
                </wp:positionV>
                <wp:extent cx="914400" cy="134620"/>
                <wp:effectExtent l="0" t="0" r="0" b="0"/>
                <wp:wrapNone/>
                <wp:docPr id="223"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346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9061DE">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4" o:spid="_x0000_s1109" type="#_x0000_t202" style="position:absolute;left:0;text-align:left;margin-left:470.25pt;margin-top:7.1pt;width:1in;height:10.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" filled="f" stroked="f">
                <v:textbox inset="1mm,0,1mm,0">
                  <w:txbxContent>
                    <w:p w:rsidR="00DC624D" w:rsidRDefault="00DC624D" w:rsidP="009061DE">
                      <w:pPr>
                        <w:spacing w:line="160" w:lineRule="exact"/>
                        <w:jc w:val="left"/>
                        <w:rPr>
                          <w:rFonts w:cs="Miriam" w:hint="cs"/>
                          <w:noProof/>
                          <w:sz w:val="18"/>
                          <w:szCs w:val="18"/>
                          <w:rtl/>
                        </w:rPr>
                      </w:pPr>
                      <w:r>
                        <w:rPr>
                          <w:rFonts w:cs="Miriam" w:hint="cs"/>
                          <w:noProof/>
                          <w:sz w:val="18"/>
                          <w:szCs w:val="18"/>
                          <w:rtl/>
                        </w:rPr>
                        <w:t>תק' תשע"ג-2012</w:t>
                      </w:r>
                    </w:p>
                  </w:txbxContent>
                </v:textbox>
              </v:shape>
            </w:pict>
          </mc:Fallback>
        </mc:AlternateContent>
      </w:r>
      <w:r w:rsidR="00992BA7">
        <w:rPr>
          <w:rFonts w:cs="FrankRuehl"/>
          <w:sz w:val="26"/>
          <w:rtl/>
        </w:rPr>
        <w:tab/>
      </w:r>
      <w:r w:rsidR="00992BA7">
        <w:rPr>
          <w:rStyle w:val="default"/>
          <w:rFonts w:cs="FrankRuehl"/>
          <w:rtl/>
        </w:rPr>
        <w:t>(ג</w:t>
      </w:r>
      <w:r w:rsidR="00992BA7">
        <w:rPr>
          <w:rStyle w:val="default"/>
          <w:rFonts w:cs="FrankRuehl" w:hint="cs"/>
          <w:rtl/>
        </w:rPr>
        <w:t>)</w:t>
      </w:r>
      <w:r w:rsidR="00992BA7">
        <w:rPr>
          <w:rStyle w:val="default"/>
          <w:rFonts w:cs="FrankRuehl"/>
          <w:rtl/>
        </w:rPr>
        <w:tab/>
      </w:r>
      <w:r w:rsidR="009061DE">
        <w:rPr>
          <w:rStyle w:val="default"/>
          <w:rFonts w:cs="FrankRuehl" w:hint="cs"/>
          <w:rtl/>
        </w:rPr>
        <w:t>(בוטלה)</w:t>
      </w:r>
      <w:r w:rsidR="00992BA7">
        <w:rPr>
          <w:rStyle w:val="default"/>
          <w:rFonts w:cs="FrankRuehl" w:hint="cs"/>
          <w:rtl/>
        </w:rPr>
        <w:t>.</w:t>
      </w:r>
    </w:p>
    <w:p w:rsidR="00992BA7" w:rsidRDefault="003747E6" w:rsidP="009061DE">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31968" behindDoc="0" locked="0" layoutInCell="1" allowOverlap="1">
                <wp:simplePos x="0" y="0"/>
                <wp:positionH relativeFrom="column">
                  <wp:posOffset>5973445</wp:posOffset>
                </wp:positionH>
                <wp:positionV relativeFrom="paragraph">
                  <wp:posOffset>90170</wp:posOffset>
                </wp:positionV>
                <wp:extent cx="914400" cy="122555"/>
                <wp:effectExtent l="0" t="0" r="0" b="0"/>
                <wp:wrapNone/>
                <wp:docPr id="222" name="Text 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225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9061DE">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7" o:spid="_x0000_s1110" type="#_x0000_t202" style="position:absolute;left:0;text-align:left;margin-left:470.35pt;margin-top:7.1pt;width:1in;height:9.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" filled="f" stroked="f">
                <v:textbox inset="1mm,0,1mm,0">
                  <w:txbxContent>
                    <w:p w:rsidR="00DC624D" w:rsidRDefault="00DC624D" w:rsidP="009061DE">
                      <w:pPr>
                        <w:spacing w:line="160" w:lineRule="exact"/>
                        <w:jc w:val="left"/>
                        <w:rPr>
                          <w:rFonts w:cs="Miriam" w:hint="cs"/>
                          <w:noProof/>
                          <w:sz w:val="18"/>
                          <w:szCs w:val="18"/>
                          <w:rtl/>
                        </w:rPr>
                      </w:pPr>
                      <w:r>
                        <w:rPr>
                          <w:rFonts w:cs="Miriam" w:hint="cs"/>
                          <w:noProof/>
                          <w:sz w:val="18"/>
                          <w:szCs w:val="18"/>
                          <w:rtl/>
                        </w:rPr>
                        <w:t>תק' תשע"ג-2012</w:t>
                      </w:r>
                    </w:p>
                  </w:txbxContent>
                </v:textbox>
              </v:shape>
            </w:pict>
          </mc:Fallback>
        </mc:AlternateContent>
      </w:r>
      <w:r w:rsidR="00992BA7">
        <w:rPr>
          <w:rFonts w:cs="FrankRuehl"/>
          <w:sz w:val="26"/>
          <w:rtl/>
        </w:rPr>
        <w:tab/>
      </w:r>
      <w:r w:rsidR="00992BA7">
        <w:rPr>
          <w:rStyle w:val="default"/>
          <w:rFonts w:cs="FrankRuehl"/>
          <w:rtl/>
        </w:rPr>
        <w:t>(ד</w:t>
      </w:r>
      <w:r w:rsidR="00992BA7">
        <w:rPr>
          <w:rStyle w:val="default"/>
          <w:rFonts w:cs="FrankRuehl" w:hint="cs"/>
          <w:rtl/>
        </w:rPr>
        <w:t>)</w:t>
      </w:r>
      <w:r w:rsidR="00992BA7">
        <w:rPr>
          <w:rStyle w:val="default"/>
          <w:rFonts w:cs="FrankRuehl"/>
          <w:rtl/>
        </w:rPr>
        <w:tab/>
      </w:r>
      <w:r w:rsidR="009061DE">
        <w:rPr>
          <w:rStyle w:val="default"/>
          <w:rFonts w:cs="FrankRuehl" w:hint="cs"/>
          <w:rtl/>
        </w:rPr>
        <w:t>(בוטלה)</w:t>
      </w:r>
      <w:r w:rsidR="00992BA7">
        <w:rPr>
          <w:rStyle w:val="default"/>
          <w:rFonts w:cs="FrankRuehl" w:hint="cs"/>
          <w:rtl/>
        </w:rPr>
        <w:t>.</w:t>
      </w:r>
    </w:p>
    <w:p w:rsidR="000D10C3" w:rsidRPr="00F100C1" w:rsidRDefault="000D10C3" w:rsidP="000D10C3">
      <w:pPr>
        <w:pStyle w:val="P00"/>
        <w:spacing w:before="0"/>
        <w:ind w:left="0" w:right="1134"/>
        <w:rPr>
          <w:rStyle w:val="default"/>
          <w:rFonts w:cs="FrankRuehl" w:hint="cs"/>
          <w:vanish/>
          <w:color w:val="FF0000"/>
          <w:sz w:val="20"/>
          <w:szCs w:val="20"/>
          <w:shd w:val="clear" w:color="auto" w:fill="FFFF99"/>
          <w:rtl/>
        </w:rPr>
      </w:pPr>
      <w:bookmarkStart w:id="89" w:name="Rov295"/>
      <w:r w:rsidRPr="00F100C1">
        <w:rPr>
          <w:rStyle w:val="default"/>
          <w:rFonts w:cs="FrankRuehl" w:hint="cs"/>
          <w:vanish/>
          <w:color w:val="FF0000"/>
          <w:sz w:val="20"/>
          <w:szCs w:val="20"/>
          <w:shd w:val="clear" w:color="auto" w:fill="FFFF99"/>
          <w:rtl/>
        </w:rPr>
        <w:t>מיום 1.6.2012</w:t>
      </w:r>
    </w:p>
    <w:p w:rsidR="000D10C3" w:rsidRPr="00F100C1" w:rsidRDefault="000D10C3" w:rsidP="000D10C3">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0D10C3" w:rsidRPr="00F100C1" w:rsidRDefault="000D10C3" w:rsidP="000D10C3">
      <w:pPr>
        <w:pStyle w:val="P00"/>
        <w:spacing w:before="0"/>
        <w:ind w:left="0" w:right="1134"/>
        <w:rPr>
          <w:rStyle w:val="default"/>
          <w:rFonts w:cs="FrankRuehl" w:hint="cs"/>
          <w:vanish/>
          <w:sz w:val="20"/>
          <w:szCs w:val="20"/>
          <w:shd w:val="clear" w:color="auto" w:fill="FFFF99"/>
          <w:rtl/>
        </w:rPr>
      </w:pPr>
      <w:hyperlink r:id="rId74"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0D10C3" w:rsidRPr="00F100C1" w:rsidRDefault="000D10C3" w:rsidP="000D10C3">
      <w:pPr>
        <w:pStyle w:val="P0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ר</w:t>
      </w:r>
      <w:r w:rsidRPr="00F100C1">
        <w:rPr>
          <w:rStyle w:val="default"/>
          <w:rFonts w:cs="FrankRuehl" w:hint="cs"/>
          <w:vanish/>
          <w:sz w:val="22"/>
          <w:szCs w:val="22"/>
          <w:shd w:val="clear" w:color="auto" w:fill="FFFF99"/>
          <w:rtl/>
        </w:rPr>
        <w:t xml:space="preserve">אה הרשם כי יש יסוד לבקשה, שהוגשה לפי תקנת </w:t>
      </w:r>
      <w:r w:rsidRPr="00F100C1">
        <w:rPr>
          <w:rStyle w:val="default"/>
          <w:rFonts w:cs="FrankRuehl"/>
          <w:vanish/>
          <w:sz w:val="22"/>
          <w:szCs w:val="22"/>
          <w:shd w:val="clear" w:color="auto" w:fill="FFFF99"/>
          <w:rtl/>
        </w:rPr>
        <w:t>מ</w:t>
      </w:r>
      <w:r w:rsidRPr="00F100C1">
        <w:rPr>
          <w:rStyle w:val="default"/>
          <w:rFonts w:cs="FrankRuehl" w:hint="cs"/>
          <w:vanish/>
          <w:sz w:val="22"/>
          <w:szCs w:val="22"/>
          <w:shd w:val="clear" w:color="auto" w:fill="FFFF99"/>
          <w:rtl/>
        </w:rPr>
        <w:t xml:space="preserve">שנה (א), תיערך הבחינה סמוך ככל האפשר למועד הגשתה, אך בהתחשב בסדרי העבודה </w:t>
      </w:r>
      <w:r w:rsidRPr="00F100C1">
        <w:rPr>
          <w:rStyle w:val="default"/>
          <w:rFonts w:cs="FrankRuehl" w:hint="cs"/>
          <w:strike/>
          <w:vanish/>
          <w:sz w:val="22"/>
          <w:szCs w:val="22"/>
          <w:shd w:val="clear" w:color="auto" w:fill="FFFF99"/>
          <w:rtl/>
        </w:rPr>
        <w:t>בלשכה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ברשות</w:t>
      </w:r>
      <w:r w:rsidRPr="00F100C1">
        <w:rPr>
          <w:rStyle w:val="default"/>
          <w:rFonts w:cs="FrankRuehl" w:hint="cs"/>
          <w:vanish/>
          <w:sz w:val="22"/>
          <w:szCs w:val="22"/>
          <w:shd w:val="clear" w:color="auto" w:fill="FFFF99"/>
          <w:rtl/>
        </w:rPr>
        <w:t>.</w:t>
      </w:r>
    </w:p>
    <w:p w:rsidR="000D10C3" w:rsidRPr="00F100C1" w:rsidRDefault="000D10C3" w:rsidP="000D10C3">
      <w:pPr>
        <w:pStyle w:val="P00"/>
        <w:spacing w:before="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ק</w:t>
      </w:r>
      <w:r w:rsidRPr="00F100C1">
        <w:rPr>
          <w:rStyle w:val="default"/>
          <w:rFonts w:cs="FrankRuehl" w:hint="cs"/>
          <w:vanish/>
          <w:sz w:val="22"/>
          <w:szCs w:val="22"/>
          <w:shd w:val="clear" w:color="auto" w:fill="FFFF99"/>
          <w:rtl/>
        </w:rPr>
        <w:t>ובלה בקשה שנבחנה כאמור, יצויין דבר בחינתה בפרסום לפי סעיף 26 לחוק ובפנקס, וכן יצויינו תאריך עריכת הבחינה ותאריך ומספר</w:t>
      </w:r>
      <w:r w:rsidRPr="00F100C1">
        <w:rPr>
          <w:rStyle w:val="default"/>
          <w:rFonts w:cs="FrankRuehl"/>
          <w:vanish/>
          <w:sz w:val="22"/>
          <w:szCs w:val="22"/>
          <w:shd w:val="clear" w:color="auto" w:fill="FFFF99"/>
          <w:rtl/>
        </w:rPr>
        <w:t xml:space="preserve"> ה</w:t>
      </w:r>
      <w:r w:rsidRPr="00F100C1">
        <w:rPr>
          <w:rStyle w:val="default"/>
          <w:rFonts w:cs="FrankRuehl" w:hint="cs"/>
          <w:vanish/>
          <w:sz w:val="22"/>
          <w:szCs w:val="22"/>
          <w:shd w:val="clear" w:color="auto" w:fill="FFFF99"/>
          <w:rtl/>
        </w:rPr>
        <w:t xml:space="preserve">בקשה מאותו סוג, על פי הסיווג הנהוג </w:t>
      </w:r>
      <w:r w:rsidRPr="00F100C1">
        <w:rPr>
          <w:rStyle w:val="default"/>
          <w:rFonts w:cs="FrankRuehl" w:hint="cs"/>
          <w:strike/>
          <w:vanish/>
          <w:sz w:val="22"/>
          <w:szCs w:val="22"/>
          <w:shd w:val="clear" w:color="auto" w:fill="FFFF99"/>
          <w:rtl/>
        </w:rPr>
        <w:t>בלשכה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ברשות</w:t>
      </w:r>
      <w:r w:rsidRPr="00F100C1">
        <w:rPr>
          <w:rStyle w:val="default"/>
          <w:rFonts w:cs="FrankRuehl" w:hint="cs"/>
          <w:vanish/>
          <w:sz w:val="22"/>
          <w:szCs w:val="22"/>
          <w:shd w:val="clear" w:color="auto" w:fill="FFFF99"/>
          <w:rtl/>
        </w:rPr>
        <w:t>, שנבחנה ב</w:t>
      </w:r>
      <w:r w:rsidRPr="00F100C1">
        <w:rPr>
          <w:rStyle w:val="default"/>
          <w:rFonts w:cs="FrankRuehl"/>
          <w:vanish/>
          <w:sz w:val="22"/>
          <w:szCs w:val="22"/>
          <w:shd w:val="clear" w:color="auto" w:fill="FFFF99"/>
          <w:rtl/>
        </w:rPr>
        <w:t>ת</w:t>
      </w:r>
      <w:r w:rsidRPr="00F100C1">
        <w:rPr>
          <w:rStyle w:val="default"/>
          <w:rFonts w:cs="FrankRuehl" w:hint="cs"/>
          <w:vanish/>
          <w:sz w:val="22"/>
          <w:szCs w:val="22"/>
          <w:shd w:val="clear" w:color="auto" w:fill="FFFF99"/>
          <w:rtl/>
        </w:rPr>
        <w:t>כוף לפני הבחינה המוקדמת לפי תקנה זו.</w:t>
      </w:r>
    </w:p>
    <w:p w:rsidR="009061DE" w:rsidRPr="00F100C1" w:rsidRDefault="009061DE" w:rsidP="009061DE">
      <w:pPr>
        <w:pStyle w:val="P00"/>
        <w:spacing w:before="0"/>
        <w:ind w:left="0" w:right="1134"/>
        <w:rPr>
          <w:rFonts w:cs="FrankRuehl" w:hint="cs"/>
          <w:vanish/>
          <w:szCs w:val="20"/>
          <w:shd w:val="clear" w:color="auto" w:fill="FFFF99"/>
          <w:rtl/>
        </w:rPr>
      </w:pPr>
    </w:p>
    <w:p w:rsidR="009061DE" w:rsidRPr="00F100C1" w:rsidRDefault="009061DE" w:rsidP="005C0441">
      <w:pPr>
        <w:pStyle w:val="P00"/>
        <w:spacing w:before="0"/>
        <w:ind w:left="0" w:right="1134"/>
        <w:rPr>
          <w:rFonts w:cs="FrankRuehl" w:hint="cs"/>
          <w:vanish/>
          <w:color w:val="FF0000"/>
          <w:szCs w:val="20"/>
          <w:shd w:val="clear" w:color="auto" w:fill="FFFF99"/>
          <w:rtl/>
        </w:rPr>
      </w:pPr>
      <w:r w:rsidRPr="00F100C1">
        <w:rPr>
          <w:rFonts w:cs="FrankRuehl" w:hint="cs"/>
          <w:vanish/>
          <w:color w:val="FF0000"/>
          <w:szCs w:val="20"/>
          <w:shd w:val="clear" w:color="auto" w:fill="FFFF99"/>
          <w:rtl/>
        </w:rPr>
        <w:t xml:space="preserve">מיום </w:t>
      </w:r>
      <w:r w:rsidR="005C0441" w:rsidRPr="00F100C1">
        <w:rPr>
          <w:rFonts w:cs="FrankRuehl" w:hint="cs"/>
          <w:vanish/>
          <w:color w:val="FF0000"/>
          <w:szCs w:val="20"/>
          <w:shd w:val="clear" w:color="auto" w:fill="FFFF99"/>
          <w:rtl/>
        </w:rPr>
        <w:t>12.1.2013</w:t>
      </w:r>
    </w:p>
    <w:p w:rsidR="009061DE" w:rsidRPr="00F100C1" w:rsidRDefault="009061DE" w:rsidP="009061DE">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9061DE" w:rsidRPr="00F100C1" w:rsidRDefault="009061DE" w:rsidP="009061DE">
      <w:pPr>
        <w:pStyle w:val="P00"/>
        <w:spacing w:before="0"/>
        <w:ind w:left="0" w:right="1134"/>
        <w:rPr>
          <w:rFonts w:cs="FrankRuehl" w:hint="cs"/>
          <w:vanish/>
          <w:szCs w:val="20"/>
          <w:shd w:val="clear" w:color="auto" w:fill="FFFF99"/>
          <w:rtl/>
        </w:rPr>
      </w:pPr>
      <w:hyperlink r:id="rId75"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215</w:t>
      </w:r>
    </w:p>
    <w:p w:rsidR="00E46394" w:rsidRPr="00F100C1" w:rsidRDefault="00E46394" w:rsidP="00E46394">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ת"ט תשע"ג-2012</w:t>
      </w:r>
    </w:p>
    <w:p w:rsidR="00E46394" w:rsidRPr="00F100C1" w:rsidRDefault="00E46394" w:rsidP="00E46394">
      <w:pPr>
        <w:pStyle w:val="P00"/>
        <w:spacing w:before="0"/>
        <w:ind w:left="0" w:right="1134"/>
        <w:rPr>
          <w:rFonts w:cs="FrankRuehl" w:hint="cs"/>
          <w:vanish/>
          <w:szCs w:val="20"/>
          <w:shd w:val="clear" w:color="auto" w:fill="FFFF99"/>
          <w:rtl/>
        </w:rPr>
      </w:pPr>
      <w:hyperlink r:id="rId76" w:history="1">
        <w:r w:rsidRPr="00F100C1">
          <w:rPr>
            <w:rStyle w:val="Hyperlink"/>
            <w:rFonts w:cs="FrankRuehl" w:hint="cs"/>
            <w:vanish/>
            <w:szCs w:val="20"/>
            <w:shd w:val="clear" w:color="auto" w:fill="FFFF99"/>
            <w:rtl/>
          </w:rPr>
          <w:t>ק"ת תשע"ג מס' 7186</w:t>
        </w:r>
      </w:hyperlink>
      <w:r w:rsidRPr="00F100C1">
        <w:rPr>
          <w:rFonts w:cs="FrankRuehl" w:hint="cs"/>
          <w:vanish/>
          <w:szCs w:val="20"/>
          <w:shd w:val="clear" w:color="auto" w:fill="FFFF99"/>
          <w:rtl/>
        </w:rPr>
        <w:t xml:space="preserve"> מיום 2.12.2012 עמ' 232</w:t>
      </w:r>
    </w:p>
    <w:p w:rsidR="009061DE" w:rsidRPr="00F100C1" w:rsidRDefault="009061DE" w:rsidP="009061DE">
      <w:pPr>
        <w:pStyle w:val="P0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35.</w:t>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(א</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מ</w:t>
      </w:r>
      <w:r w:rsidRPr="00F100C1">
        <w:rPr>
          <w:rStyle w:val="default"/>
          <w:rFonts w:cs="FrankRuehl" w:hint="cs"/>
          <w:strike/>
          <w:vanish/>
          <w:sz w:val="22"/>
          <w:szCs w:val="22"/>
          <w:shd w:val="clear" w:color="auto" w:fill="FFFF99"/>
          <w:rtl/>
        </w:rPr>
        <w:t>בקש שיש לו נימוקים סבירים לכך רשאי להגיש לרשם בקשה מנומקת לבחינת הבקשה על-אתר, ויצרף אליה את האגרה הקבו</w:t>
      </w:r>
      <w:r w:rsidRPr="00F100C1">
        <w:rPr>
          <w:rStyle w:val="default"/>
          <w:rFonts w:cs="FrankRuehl"/>
          <w:strike/>
          <w:vanish/>
          <w:sz w:val="22"/>
          <w:szCs w:val="22"/>
          <w:shd w:val="clear" w:color="auto" w:fill="FFFF99"/>
          <w:rtl/>
        </w:rPr>
        <w:t>עה</w:t>
      </w:r>
      <w:r w:rsidRPr="00F100C1">
        <w:rPr>
          <w:rStyle w:val="default"/>
          <w:rFonts w:cs="FrankRuehl" w:hint="cs"/>
          <w:strike/>
          <w:vanish/>
          <w:sz w:val="22"/>
          <w:szCs w:val="22"/>
          <w:shd w:val="clear" w:color="auto" w:fill="FFFF99"/>
          <w:rtl/>
        </w:rPr>
        <w:t>.</w:t>
      </w:r>
    </w:p>
    <w:p w:rsidR="009061DE" w:rsidRPr="00F100C1" w:rsidRDefault="009061DE" w:rsidP="009061DE">
      <w:pPr>
        <w:pStyle w:val="P00"/>
        <w:spacing w:before="0"/>
        <w:ind w:left="0" w:right="1134"/>
        <w:rPr>
          <w:rStyle w:val="default"/>
          <w:rFonts w:cs="FrankRuehl" w:hint="cs"/>
          <w:vanish/>
          <w:sz w:val="22"/>
          <w:szCs w:val="22"/>
          <w:u w:val="single"/>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u w:val="single"/>
          <w:shd w:val="clear" w:color="auto" w:fill="FFFF99"/>
          <w:rtl/>
        </w:rPr>
        <w:t>(א)</w:t>
      </w:r>
      <w:r w:rsidRPr="00F100C1">
        <w:rPr>
          <w:rStyle w:val="default"/>
          <w:rFonts w:cs="FrankRuehl" w:hint="cs"/>
          <w:vanish/>
          <w:sz w:val="22"/>
          <w:szCs w:val="22"/>
          <w:u w:val="single"/>
          <w:shd w:val="clear" w:color="auto" w:fill="FFFF99"/>
          <w:rtl/>
        </w:rPr>
        <w:tab/>
        <w:t>בקשה להקדמת בחינה תוגש לפי סעיף 19א לחוק, ובצירוף האגרה הקבועה לכך, אם נקבעה.</w:t>
      </w:r>
    </w:p>
    <w:p w:rsidR="009061DE" w:rsidRPr="00F100C1" w:rsidRDefault="009061DE" w:rsidP="009061DE">
      <w:pPr>
        <w:pStyle w:val="P00"/>
        <w:spacing w:before="0"/>
        <w:ind w:left="0" w:right="1134"/>
        <w:rPr>
          <w:rStyle w:val="default"/>
          <w:rFonts w:cs="FrankRuehl"/>
          <w:strike/>
          <w:vanish/>
          <w:sz w:val="22"/>
          <w:szCs w:val="22"/>
          <w:shd w:val="clear" w:color="auto" w:fill="FFFF99"/>
          <w:rtl/>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ר</w:t>
      </w:r>
      <w:r w:rsidRPr="00F100C1">
        <w:rPr>
          <w:rStyle w:val="default"/>
          <w:rFonts w:cs="FrankRuehl" w:hint="cs"/>
          <w:strike/>
          <w:vanish/>
          <w:sz w:val="22"/>
          <w:szCs w:val="22"/>
          <w:shd w:val="clear" w:color="auto" w:fill="FFFF99"/>
          <w:rtl/>
        </w:rPr>
        <w:t xml:space="preserve">אה הרשם כי יש יסוד לבקשה, שהוגשה לפי תקנת </w:t>
      </w:r>
      <w:r w:rsidRPr="00F100C1">
        <w:rPr>
          <w:rStyle w:val="default"/>
          <w:rFonts w:cs="FrankRuehl"/>
          <w:strike/>
          <w:vanish/>
          <w:sz w:val="22"/>
          <w:szCs w:val="22"/>
          <w:shd w:val="clear" w:color="auto" w:fill="FFFF99"/>
          <w:rtl/>
        </w:rPr>
        <w:t>מ</w:t>
      </w:r>
      <w:r w:rsidRPr="00F100C1">
        <w:rPr>
          <w:rStyle w:val="default"/>
          <w:rFonts w:cs="FrankRuehl" w:hint="cs"/>
          <w:strike/>
          <w:vanish/>
          <w:sz w:val="22"/>
          <w:szCs w:val="22"/>
          <w:shd w:val="clear" w:color="auto" w:fill="FFFF99"/>
          <w:rtl/>
        </w:rPr>
        <w:t>שנה (א), תיערך הבחינה סמוך ככל האפשר למועד הגשתה, אך בהתחשב בסדרי העבודה ברשות.</w:t>
      </w:r>
    </w:p>
    <w:p w:rsidR="009061DE" w:rsidRPr="00F100C1" w:rsidRDefault="009061DE" w:rsidP="009061DE">
      <w:pPr>
        <w:pStyle w:val="P00"/>
        <w:spacing w:before="0"/>
        <w:ind w:left="0" w:right="1134"/>
        <w:rPr>
          <w:rStyle w:val="default"/>
          <w:rFonts w:cs="FrankRuehl"/>
          <w:strike/>
          <w:vanish/>
          <w:sz w:val="22"/>
          <w:szCs w:val="22"/>
          <w:shd w:val="clear" w:color="auto" w:fill="FFFF99"/>
          <w:rtl/>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(ג</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ק</w:t>
      </w:r>
      <w:r w:rsidRPr="00F100C1">
        <w:rPr>
          <w:rStyle w:val="default"/>
          <w:rFonts w:cs="FrankRuehl" w:hint="cs"/>
          <w:strike/>
          <w:vanish/>
          <w:sz w:val="22"/>
          <w:szCs w:val="22"/>
          <w:shd w:val="clear" w:color="auto" w:fill="FFFF99"/>
          <w:rtl/>
        </w:rPr>
        <w:t>ובלה בקשה שנבחנה כאמור, יצויין דבר בחינתה בפרסום לפי סעיף 26 לחוק ובפנקס, וכן יצויינו תאריך עריכת הבחינה ותאריך ומספר</w:t>
      </w:r>
      <w:r w:rsidRPr="00F100C1">
        <w:rPr>
          <w:rStyle w:val="default"/>
          <w:rFonts w:cs="FrankRuehl"/>
          <w:strike/>
          <w:vanish/>
          <w:sz w:val="22"/>
          <w:szCs w:val="22"/>
          <w:shd w:val="clear" w:color="auto" w:fill="FFFF99"/>
          <w:rtl/>
        </w:rPr>
        <w:t xml:space="preserve"> ה</w:t>
      </w:r>
      <w:r w:rsidRPr="00F100C1">
        <w:rPr>
          <w:rStyle w:val="default"/>
          <w:rFonts w:cs="FrankRuehl" w:hint="cs"/>
          <w:strike/>
          <w:vanish/>
          <w:sz w:val="22"/>
          <w:szCs w:val="22"/>
          <w:shd w:val="clear" w:color="auto" w:fill="FFFF99"/>
          <w:rtl/>
        </w:rPr>
        <w:t>בקשה מאותו סוג, על פי הסיווג הנהוג ברשות, שנבחנה ב</w:t>
      </w:r>
      <w:r w:rsidRPr="00F100C1">
        <w:rPr>
          <w:rStyle w:val="default"/>
          <w:rFonts w:cs="FrankRuehl"/>
          <w:strike/>
          <w:vanish/>
          <w:sz w:val="22"/>
          <w:szCs w:val="22"/>
          <w:shd w:val="clear" w:color="auto" w:fill="FFFF99"/>
          <w:rtl/>
        </w:rPr>
        <w:t>ת</w:t>
      </w:r>
      <w:r w:rsidRPr="00F100C1">
        <w:rPr>
          <w:rStyle w:val="default"/>
          <w:rFonts w:cs="FrankRuehl" w:hint="cs"/>
          <w:strike/>
          <w:vanish/>
          <w:sz w:val="22"/>
          <w:szCs w:val="22"/>
          <w:shd w:val="clear" w:color="auto" w:fill="FFFF99"/>
          <w:rtl/>
        </w:rPr>
        <w:t>כוף לפני הבחינה המוקדמת לפי תקנה זו.</w:t>
      </w:r>
    </w:p>
    <w:p w:rsidR="009061DE" w:rsidRPr="009061DE" w:rsidRDefault="009061DE" w:rsidP="009061DE">
      <w:pPr>
        <w:pStyle w:val="P00"/>
        <w:spacing w:before="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(ד</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א</w:t>
      </w:r>
      <w:r w:rsidRPr="00F100C1">
        <w:rPr>
          <w:rStyle w:val="default"/>
          <w:rFonts w:cs="FrankRuehl" w:hint="cs"/>
          <w:strike/>
          <w:vanish/>
          <w:sz w:val="22"/>
          <w:szCs w:val="22"/>
          <w:shd w:val="clear" w:color="auto" w:fill="FFFF99"/>
          <w:rtl/>
        </w:rPr>
        <w:t>ין בהוראת תקנה זו לגרוע מסמכות הרשם או בוחן לפי סעיף 19 לחוק.</w:t>
      </w:r>
      <w:bookmarkEnd w:id="89"/>
    </w:p>
    <w:p w:rsidR="000D10C3" w:rsidRDefault="003747E6" w:rsidP="000D10C3">
      <w:pPr>
        <w:pStyle w:val="P00"/>
        <w:spacing w:before="72"/>
        <w:ind w:left="0" w:right="1134"/>
        <w:rPr>
          <w:rStyle w:val="default"/>
          <w:rFonts w:cs="FrankRuehl"/>
          <w:rtl/>
        </w:rPr>
      </w:pPr>
      <w:bookmarkStart w:id="90" w:name="Seif193"/>
      <w:bookmarkEnd w:id="90"/>
      <w:r>
        <w:rPr>
          <w:lang w:val="he-IL"/>
        </w:rPr>
        <mc:AlternateContent>
          <mc:Choice Requires="wps">
            <w:drawing>
              <wp:anchor distT="0" distB="0" distL="114300" distR="114300" simplePos="0" relativeHeight="251721728" behindDoc="0" locked="1" layoutInCell="0" allowOverlap="1">
                <wp:simplePos x="0" y="0"/>
                <wp:positionH relativeFrom="column">
                  <wp:posOffset>5899150</wp:posOffset>
                </wp:positionH>
                <wp:positionV relativeFrom="paragraph">
                  <wp:posOffset>102235</wp:posOffset>
                </wp:positionV>
                <wp:extent cx="953135" cy="421640"/>
                <wp:effectExtent l="0" t="0" r="0" b="0"/>
                <wp:wrapNone/>
                <wp:docPr id="221" name="Rectangle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4216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0D10C3">
                            <w:pPr>
                              <w:spacing w:line="160" w:lineRule="exact"/>
                              <w:jc w:val="left"/>
                              <w:rPr>
                                <w:rFonts w:cs="Miriam" w:hint="cs"/>
                                <w:sz w:val="18"/>
                                <w:szCs w:val="18"/>
                                <w:rtl/>
                              </w:rPr>
                            </w:pPr>
                            <w:r>
                              <w:rPr>
                                <w:rFonts w:cs="Miriam" w:hint="cs"/>
                                <w:sz w:val="18"/>
                                <w:szCs w:val="18"/>
                                <w:rtl/>
                              </w:rPr>
                              <w:t>דוח במתכונת של דוח חיפוש בין-לאומי</w:t>
                            </w:r>
                          </w:p>
                          <w:p w:rsidR="00DC624D" w:rsidRDefault="00DC624D" w:rsidP="000D10C3">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5" o:spid="_x0000_s1111" style="position:absolute;left:0;text-align:left;margin-left:464.5pt;margin-top:8.05pt;width:75.05pt;height:33.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" o:allowincell="f" filled="f" stroked="f" strokecolor="lime" strokeweight=".25pt">
                <v:textbox inset="0,0,0,0">
                  <w:txbxContent>
                    <w:p w:rsidR="00DC624D" w:rsidRDefault="00DC624D" w:rsidP="000D10C3">
                      <w:pPr>
                        <w:spacing w:line="160" w:lineRule="exact"/>
                        <w:jc w:val="left"/>
                        <w:rPr>
                          <w:rFonts w:cs="Miriam" w:hint="cs"/>
                          <w:sz w:val="18"/>
                          <w:szCs w:val="18"/>
                          <w:rtl/>
                        </w:rPr>
                      </w:pPr>
                      <w:r>
                        <w:rPr>
                          <w:rFonts w:cs="Miriam" w:hint="cs"/>
                          <w:sz w:val="18"/>
                          <w:szCs w:val="18"/>
                          <w:rtl/>
                        </w:rPr>
                        <w:t>דוח במתכונת של דוח חיפוש בין-לאומי</w:t>
                      </w:r>
                    </w:p>
                    <w:p w:rsidR="00DC624D" w:rsidRDefault="00DC624D" w:rsidP="000D10C3">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v:textbox>
                <w10:anchorlock/>
              </v:rect>
            </w:pict>
          </mc:Fallback>
        </mc:AlternateContent>
      </w:r>
      <w:r w:rsidR="000D10C3">
        <w:rPr>
          <w:rStyle w:val="big-number"/>
          <w:rFonts w:cs="Miriam"/>
          <w:rtl/>
        </w:rPr>
        <w:t>35</w:t>
      </w:r>
      <w:r w:rsidR="000D10C3">
        <w:rPr>
          <w:rStyle w:val="default"/>
          <w:rFonts w:cs="FrankRuehl" w:hint="cs"/>
          <w:rtl/>
        </w:rPr>
        <w:t>א</w:t>
      </w:r>
      <w:r w:rsidR="000D10C3" w:rsidRPr="000D10C3">
        <w:rPr>
          <w:rStyle w:val="default"/>
          <w:rFonts w:cs="FrankRuehl"/>
          <w:rtl/>
        </w:rPr>
        <w:t>.</w:t>
      </w:r>
      <w:r w:rsidR="000D10C3" w:rsidRPr="000D10C3">
        <w:rPr>
          <w:rStyle w:val="default"/>
          <w:rFonts w:cs="FrankRuehl"/>
          <w:rtl/>
        </w:rPr>
        <w:tab/>
      </w:r>
      <w:r w:rsidR="000D10C3">
        <w:rPr>
          <w:rStyle w:val="default"/>
          <w:rFonts w:cs="FrankRuehl" w:hint="cs"/>
          <w:rtl/>
        </w:rPr>
        <w:t>לבקשה להפקת דוח במתכונת של דוח חיפוש בין-לאומי לפי סעיף 17(א2) לחוק תצורף האגרה הקבועה לכך.</w:t>
      </w:r>
    </w:p>
    <w:p w:rsidR="000D10C3" w:rsidRPr="00F100C1" w:rsidRDefault="000D10C3" w:rsidP="000D10C3">
      <w:pPr>
        <w:pStyle w:val="P00"/>
        <w:spacing w:before="0"/>
        <w:ind w:left="0" w:right="1134"/>
        <w:rPr>
          <w:rStyle w:val="default"/>
          <w:rFonts w:cs="FrankRuehl" w:hint="cs"/>
          <w:vanish/>
          <w:color w:val="FF0000"/>
          <w:sz w:val="20"/>
          <w:szCs w:val="20"/>
          <w:shd w:val="clear" w:color="auto" w:fill="FFFF99"/>
          <w:rtl/>
        </w:rPr>
      </w:pPr>
      <w:bookmarkStart w:id="91" w:name="Rov273"/>
      <w:r w:rsidRPr="00F100C1">
        <w:rPr>
          <w:rStyle w:val="default"/>
          <w:rFonts w:cs="FrankRuehl" w:hint="cs"/>
          <w:vanish/>
          <w:color w:val="FF0000"/>
          <w:sz w:val="20"/>
          <w:szCs w:val="20"/>
          <w:shd w:val="clear" w:color="auto" w:fill="FFFF99"/>
          <w:rtl/>
        </w:rPr>
        <w:t>מיום 1.6.2012</w:t>
      </w:r>
    </w:p>
    <w:p w:rsidR="000D10C3" w:rsidRPr="00F100C1" w:rsidRDefault="000D10C3" w:rsidP="000D10C3">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0D10C3" w:rsidRPr="00F100C1" w:rsidRDefault="000D10C3" w:rsidP="000D10C3">
      <w:pPr>
        <w:pStyle w:val="P00"/>
        <w:spacing w:before="0"/>
        <w:ind w:left="0" w:right="1134"/>
        <w:rPr>
          <w:rStyle w:val="default"/>
          <w:rFonts w:cs="FrankRuehl" w:hint="cs"/>
          <w:vanish/>
          <w:sz w:val="20"/>
          <w:szCs w:val="20"/>
          <w:shd w:val="clear" w:color="auto" w:fill="FFFF99"/>
          <w:rtl/>
        </w:rPr>
      </w:pPr>
      <w:hyperlink r:id="rId77"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0D10C3" w:rsidRPr="000D10C3" w:rsidRDefault="000D10C3" w:rsidP="000D10C3">
      <w:pPr>
        <w:pStyle w:val="P00"/>
        <w:spacing w:before="0"/>
        <w:ind w:left="0" w:right="1134"/>
        <w:rPr>
          <w:rStyle w:val="default"/>
          <w:rFonts w:cs="FrankRuehl" w:hint="cs"/>
          <w:sz w:val="2"/>
          <w:szCs w:val="2"/>
          <w:rtl/>
        </w:rPr>
      </w:pPr>
      <w:r w:rsidRPr="00F100C1">
        <w:rPr>
          <w:rStyle w:val="default"/>
          <w:rFonts w:cs="FrankRuehl" w:hint="cs"/>
          <w:b/>
          <w:bCs/>
          <w:vanish/>
          <w:sz w:val="20"/>
          <w:szCs w:val="20"/>
          <w:shd w:val="clear" w:color="auto" w:fill="FFFF99"/>
          <w:rtl/>
        </w:rPr>
        <w:t>הוספת תקנה 35א</w:t>
      </w:r>
      <w:bookmarkEnd w:id="91"/>
    </w:p>
    <w:p w:rsidR="00992BA7" w:rsidRDefault="003747E6" w:rsidP="007113D6">
      <w:pPr>
        <w:pStyle w:val="P00"/>
        <w:spacing w:before="72"/>
        <w:ind w:left="0" w:right="1134"/>
        <w:rPr>
          <w:rStyle w:val="default"/>
          <w:rFonts w:cs="FrankRuehl"/>
          <w:rtl/>
        </w:rPr>
      </w:pPr>
      <w:bookmarkStart w:id="92" w:name="Seif35"/>
      <w:bookmarkEnd w:id="92"/>
      <w:r>
        <w:rPr>
          <w:lang w:val="he-IL"/>
        </w:rPr>
        <mc:AlternateContent>
          <mc:Choice Requires="wps">
            <w:drawing>
              <wp:anchor distT="0" distB="0" distL="114300" distR="114300" simplePos="0" relativeHeight="251541504" behindDoc="0" locked="1" layoutInCell="0" allowOverlap="1">
                <wp:simplePos x="0" y="0"/>
                <wp:positionH relativeFrom="column">
                  <wp:posOffset>5899150</wp:posOffset>
                </wp:positionH>
                <wp:positionV relativeFrom="paragraph">
                  <wp:posOffset>102235</wp:posOffset>
                </wp:positionV>
                <wp:extent cx="953135" cy="256540"/>
                <wp:effectExtent l="0" t="0" r="0" b="0"/>
                <wp:wrapNone/>
                <wp:docPr id="220"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56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דר</w:t>
                            </w:r>
                            <w:r>
                              <w:rPr>
                                <w:rFonts w:cs="Miriam" w:hint="cs"/>
                                <w:sz w:val="18"/>
                                <w:szCs w:val="18"/>
                                <w:rtl/>
                              </w:rPr>
                              <w:t>ישת אסמכתאות</w:t>
                            </w:r>
                          </w:p>
                          <w:p w:rsidR="00DC624D" w:rsidRDefault="00DC624D" w:rsidP="007113D6">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112" style="position:absolute;left:0;text-align:left;margin-left:464.5pt;margin-top:8.05pt;width:75.05pt;height:20.2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דר</w:t>
                      </w:r>
                      <w:r>
                        <w:rPr>
                          <w:rFonts w:cs="Miriam" w:hint="cs"/>
                          <w:sz w:val="18"/>
                          <w:szCs w:val="18"/>
                          <w:rtl/>
                        </w:rPr>
                        <w:t>ישת אסמכתאות</w:t>
                      </w:r>
                    </w:p>
                    <w:p w:rsidR="00DC624D" w:rsidRDefault="00DC624D" w:rsidP="007113D6">
                      <w:pPr>
                        <w:spacing w:line="160" w:lineRule="exact"/>
                        <w:jc w:val="left"/>
                        <w:rPr>
                          <w:rFonts w:cs="Miriam" w:hint="cs"/>
                          <w:noProof/>
                          <w:sz w:val="18"/>
                          <w:szCs w:val="18"/>
                          <w:rtl/>
                        </w:rPr>
                      </w:pPr>
                      <w:r>
                        <w:rPr>
                          <w:rFonts w:cs="Miriam" w:hint="cs"/>
                          <w:noProof/>
                          <w:sz w:val="18"/>
                          <w:szCs w:val="18"/>
                          <w:rtl/>
                        </w:rPr>
                        <w:t>תק' תשע"ג-2012</w:t>
                      </w:r>
                    </w:p>
                  </w:txbxContent>
                </v:textbox>
                <w10:anchorlock/>
              </v:rect>
            </w:pict>
          </mc:Fallback>
        </mc:AlternateContent>
      </w:r>
      <w:r w:rsidR="00992BA7">
        <w:rPr>
          <w:rStyle w:val="big-number"/>
          <w:rFonts w:cs="Miriam"/>
          <w:rtl/>
        </w:rPr>
        <w:t>36.</w:t>
      </w:r>
      <w:r w:rsidR="00992BA7">
        <w:rPr>
          <w:rStyle w:val="big-number"/>
          <w:rFonts w:cs="Miriam"/>
          <w:rtl/>
        </w:rPr>
        <w:tab/>
      </w:r>
      <w:r w:rsidR="00992BA7">
        <w:rPr>
          <w:rStyle w:val="default"/>
          <w:rFonts w:cs="FrankRuehl"/>
          <w:rtl/>
        </w:rPr>
        <w:t>על</w:t>
      </w:r>
      <w:r w:rsidR="000D10C3">
        <w:rPr>
          <w:rStyle w:val="default"/>
          <w:rFonts w:cs="FrankRuehl" w:hint="cs"/>
          <w:rtl/>
        </w:rPr>
        <w:t xml:space="preserve"> דרישה לפי סעיף 18(</w:t>
      </w:r>
      <w:r w:rsidR="007113D6">
        <w:rPr>
          <w:rStyle w:val="default"/>
          <w:rFonts w:cs="FrankRuehl" w:hint="cs"/>
          <w:rtl/>
        </w:rPr>
        <w:t>ב)(1</w:t>
      </w:r>
      <w:r w:rsidR="00992BA7">
        <w:rPr>
          <w:rStyle w:val="default"/>
          <w:rFonts w:cs="FrankRuehl" w:hint="cs"/>
          <w:rtl/>
        </w:rPr>
        <w:t>) לחוק יחולו כללים אלה:</w:t>
      </w:r>
    </w:p>
    <w:p w:rsidR="00992BA7" w:rsidRDefault="00992BA7" w:rsidP="00CD1D87">
      <w:pPr>
        <w:pStyle w:val="P22"/>
        <w:tabs>
          <w:tab w:val="left" w:pos="624"/>
          <w:tab w:val="left" w:pos="1021"/>
        </w:tabs>
        <w:spacing w:before="72"/>
        <w:ind w:left="624" w:right="1134"/>
        <w:rPr>
          <w:rStyle w:val="default"/>
          <w:rFonts w:cs="FrankRuehl"/>
          <w:rtl/>
        </w:rPr>
      </w:pPr>
      <w:r>
        <w:rPr>
          <w:rStyle w:val="default"/>
          <w:rFonts w:cs="FrankRuehl"/>
          <w:rtl/>
        </w:rPr>
        <w:t>(1)</w:t>
      </w:r>
      <w:r>
        <w:rPr>
          <w:rStyle w:val="default"/>
          <w:rFonts w:cs="FrankRuehl"/>
          <w:rtl/>
        </w:rPr>
        <w:tab/>
        <w:t>א</w:t>
      </w:r>
      <w:r>
        <w:rPr>
          <w:rStyle w:val="default"/>
          <w:rFonts w:cs="FrankRuehl" w:hint="cs"/>
          <w:rtl/>
        </w:rPr>
        <w:t>רבעה חדשים בקירוב לפני המועד שבו תעמו</w:t>
      </w:r>
      <w:r>
        <w:rPr>
          <w:rStyle w:val="default"/>
          <w:rFonts w:cs="FrankRuehl"/>
          <w:rtl/>
        </w:rPr>
        <w:t xml:space="preserve">ד </w:t>
      </w:r>
      <w:r>
        <w:rPr>
          <w:rStyle w:val="default"/>
          <w:rFonts w:cs="FrankRuehl" w:hint="cs"/>
          <w:rtl/>
        </w:rPr>
        <w:t>הבקשה לבחינה, ישלח הרשם הודעה למבקש ובה ידרוש ממנו את הפרטים הבאים:</w:t>
      </w:r>
    </w:p>
    <w:p w:rsidR="00992BA7" w:rsidRDefault="00992BA7" w:rsidP="00CD1D87">
      <w:pPr>
        <w:pStyle w:val="P33"/>
        <w:tabs>
          <w:tab w:val="left" w:pos="624"/>
          <w:tab w:val="left" w:pos="1021"/>
          <w:tab w:val="left" w:pos="1474"/>
        </w:tabs>
        <w:spacing w:before="72"/>
        <w:ind w:left="1021" w:right="1134"/>
        <w:rPr>
          <w:rStyle w:val="default"/>
          <w:rFonts w:cs="FrankRuehl"/>
          <w:rtl/>
        </w:rPr>
      </w:pPr>
      <w:r>
        <w:rPr>
          <w:rStyle w:val="default"/>
          <w:rFonts w:cs="FrankRuehl"/>
          <w:rtl/>
        </w:rPr>
        <w:t>(א</w:t>
      </w:r>
      <w:r>
        <w:rPr>
          <w:rStyle w:val="default"/>
          <w:rFonts w:cs="FrankRuehl" w:hint="cs"/>
          <w:rtl/>
        </w:rPr>
        <w:t>)</w:t>
      </w:r>
      <w:r>
        <w:rPr>
          <w:rStyle w:val="default"/>
          <w:rFonts w:cs="FrankRuehl"/>
          <w:rtl/>
        </w:rPr>
        <w:tab/>
        <w:t>ה</w:t>
      </w:r>
      <w:r>
        <w:rPr>
          <w:rStyle w:val="default"/>
          <w:rFonts w:cs="FrankRuehl" w:hint="cs"/>
          <w:rtl/>
        </w:rPr>
        <w:t>ארצות שבהן נתבקשה הגנה על האמצאה נשוא הבקשה על ידי המבקש או מי שקדם לו בזכות בעלות;</w:t>
      </w:r>
    </w:p>
    <w:p w:rsidR="00992BA7" w:rsidRDefault="00992BA7" w:rsidP="00CD1D87">
      <w:pPr>
        <w:pStyle w:val="P33"/>
        <w:tabs>
          <w:tab w:val="left" w:pos="624"/>
          <w:tab w:val="left" w:pos="1021"/>
          <w:tab w:val="left" w:pos="1474"/>
        </w:tabs>
        <w:spacing w:before="72"/>
        <w:ind w:left="1021" w:right="1134"/>
        <w:rPr>
          <w:rStyle w:val="default"/>
          <w:rFonts w:cs="FrankRuehl" w:hint="cs"/>
          <w:rtl/>
        </w:rPr>
      </w:pPr>
      <w:r>
        <w:rPr>
          <w:rStyle w:val="default"/>
          <w:rFonts w:cs="FrankRuehl" w:hint="cs"/>
          <w:rtl/>
        </w:rPr>
        <w:t>(</w:t>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אסמכתאות שעליהן הסתמכה הרשות במדינה בה נבחנה הבקשה כאמור;</w:t>
      </w:r>
    </w:p>
    <w:p w:rsidR="007113D6" w:rsidRPr="007113D6" w:rsidRDefault="003747E6" w:rsidP="00CD1D87">
      <w:pPr>
        <w:pStyle w:val="P33"/>
        <w:tabs>
          <w:tab w:val="left" w:pos="624"/>
          <w:tab w:val="left" w:pos="1021"/>
          <w:tab w:val="left" w:pos="1474"/>
        </w:tabs>
        <w:spacing w:before="72"/>
        <w:ind w:left="1021" w:right="1134"/>
        <w:rPr>
          <w:rStyle w:val="default"/>
          <w:rFonts w:cs="FrankRuehl" w:hint="cs"/>
          <w:rtl/>
        </w:rPr>
      </w:pPr>
      <w:r>
        <w:rPr>
          <w:rFonts w:cs="FrankRuehl" w:hint="cs"/>
          <w:sz w:val="26"/>
          <w:rtl/>
          <w:lang w:eastAsia="en-US"/>
        </w:rPr>
        <mc:AlternateContent>
          <mc:Choice Requires="wps">
            <w:drawing>
              <wp:anchor distT="0" distB="0" distL="114300" distR="114300" simplePos="0" relativeHeight="251732992" behindDoc="0" locked="0" layoutInCell="1" allowOverlap="1">
                <wp:simplePos x="0" y="0"/>
                <wp:positionH relativeFrom="column">
                  <wp:posOffset>5973445</wp:posOffset>
                </wp:positionH>
                <wp:positionV relativeFrom="paragraph">
                  <wp:posOffset>90170</wp:posOffset>
                </wp:positionV>
                <wp:extent cx="914400" cy="142240"/>
                <wp:effectExtent l="0" t="0" r="0" b="0"/>
                <wp:wrapNone/>
                <wp:docPr id="219" name="Text 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7113D6">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2" o:spid="_x0000_s1113" type="#_x0000_t202" style="position:absolute;left:0;text-align:left;margin-left:470.35pt;margin-top:7.1pt;width:1in;height:11.2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9yQOFuMBAACuAwAADgAAAAAAAAAAAAAAAAAuAgAAZHJzL2Uyb0RvYy54bWxQSwEC&#10;LQAUAAYACAAAACEAXO8U0d8AAAAKAQAADwAAAAAAAAAAAAAAAAA9BAAAZHJzL2Rvd25yZXYueG1s&#10;UEsFBgAAAAAEAAQA8wAAAEkFAAAAAA==&#10;" filled="f" stroked="f">
                <v:textbox inset="1mm,0,1mm,0">
                  <w:txbxContent>
                    <w:p w:rsidR="00DC624D" w:rsidRDefault="00DC624D" w:rsidP="007113D6">
                      <w:pPr>
                        <w:spacing w:line="160" w:lineRule="exact"/>
                        <w:jc w:val="left"/>
                        <w:rPr>
                          <w:rFonts w:cs="Miriam" w:hint="cs"/>
                          <w:noProof/>
                          <w:sz w:val="18"/>
                          <w:szCs w:val="18"/>
                          <w:rtl/>
                        </w:rPr>
                      </w:pPr>
                      <w:r>
                        <w:rPr>
                          <w:rFonts w:cs="Miriam" w:hint="cs"/>
                          <w:noProof/>
                          <w:sz w:val="18"/>
                          <w:szCs w:val="18"/>
                          <w:rtl/>
                        </w:rPr>
                        <w:t>תק' תשע"ג-2012</w:t>
                      </w:r>
                    </w:p>
                  </w:txbxContent>
                </v:textbox>
              </v:shape>
            </w:pict>
          </mc:Fallback>
        </mc:AlternateContent>
      </w:r>
      <w:r w:rsidR="007113D6" w:rsidRPr="007113D6">
        <w:rPr>
          <w:rStyle w:val="default"/>
          <w:rFonts w:cs="FrankRuehl" w:hint="cs"/>
          <w:rtl/>
        </w:rPr>
        <w:t>(ג)</w:t>
      </w:r>
      <w:r w:rsidR="007113D6" w:rsidRPr="007113D6">
        <w:rPr>
          <w:rStyle w:val="default"/>
          <w:rFonts w:cs="FrankRuehl" w:hint="cs"/>
          <w:rtl/>
        </w:rPr>
        <w:tab/>
        <w:t>רשימה של פרסומים שפורסמו לפני תאריך הבקשה, הידועים למבקש והנוגעים במישרין לאמצאה;</w:t>
      </w:r>
    </w:p>
    <w:p w:rsidR="00992BA7" w:rsidRDefault="003747E6" w:rsidP="00CD1D87">
      <w:pPr>
        <w:pStyle w:val="P22"/>
        <w:tabs>
          <w:tab w:val="left" w:pos="624"/>
          <w:tab w:val="left" w:pos="1021"/>
        </w:tabs>
        <w:spacing w:before="72"/>
        <w:ind w:left="624" w:right="1134"/>
        <w:rPr>
          <w:rStyle w:val="default"/>
          <w:rFonts w:cs="FrankRuehl"/>
          <w:rtl/>
        </w:rPr>
      </w:pPr>
      <w:r w:rsidRPr="00CD1D87">
        <w:rPr>
          <w:rStyle w:val="default"/>
          <w:rFonts w:cs="FrankRuehl"/>
          <w:rtl/>
        </w:rPr>
        <mc:AlternateContent>
          <mc:Choice Requires="wps">
            <w:drawing>
              <wp:anchor distT="0" distB="0" distL="114300" distR="114300" simplePos="0" relativeHeight="251734016" behindDoc="0" locked="0" layoutInCell="1" allowOverlap="1">
                <wp:simplePos x="0" y="0"/>
                <wp:positionH relativeFrom="column">
                  <wp:posOffset>5973445</wp:posOffset>
                </wp:positionH>
                <wp:positionV relativeFrom="paragraph">
                  <wp:posOffset>90170</wp:posOffset>
                </wp:positionV>
                <wp:extent cx="914400" cy="257810"/>
                <wp:effectExtent l="0" t="0" r="0" b="0"/>
                <wp:wrapNone/>
                <wp:docPr id="218" name="Text 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578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7113D6">
                            <w:pPr>
                              <w:spacing w:line="160" w:lineRule="exact"/>
                              <w:jc w:val="left"/>
                              <w:rPr>
                                <w:rFonts w:cs="Miriam" w:hint="cs"/>
                                <w:noProof/>
                                <w:sz w:val="18"/>
                                <w:szCs w:val="18"/>
                                <w:rtl/>
                              </w:rPr>
                            </w:pPr>
                            <w:r>
                              <w:rPr>
                                <w:rFonts w:cs="Miriam" w:hint="cs"/>
                                <w:noProof/>
                                <w:sz w:val="18"/>
                                <w:szCs w:val="18"/>
                                <w:rtl/>
                              </w:rPr>
                              <w:t>תק' תשע"ג-2012</w:t>
                            </w:r>
                          </w:p>
                          <w:p w:rsidR="00DC624D" w:rsidRDefault="00DC624D" w:rsidP="007113D6">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5" o:spid="_x0000_s1114" type="#_x0000_t202" style="position:absolute;left:0;text-align:left;margin-left:470.35pt;margin-top:7.1pt;width:1in;height:20.3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" filled="f" stroked="f">
                <v:textbox inset="1mm,0,1mm,0">
                  <w:txbxContent>
                    <w:p w:rsidR="00DC624D" w:rsidRDefault="00DC624D" w:rsidP="007113D6">
                      <w:pPr>
                        <w:spacing w:line="160" w:lineRule="exact"/>
                        <w:jc w:val="left"/>
                        <w:rPr>
                          <w:rFonts w:cs="Miriam" w:hint="cs"/>
                          <w:noProof/>
                          <w:sz w:val="18"/>
                          <w:szCs w:val="18"/>
                          <w:rtl/>
                        </w:rPr>
                      </w:pPr>
                      <w:r>
                        <w:rPr>
                          <w:rFonts w:cs="Miriam" w:hint="cs"/>
                          <w:noProof/>
                          <w:sz w:val="18"/>
                          <w:szCs w:val="18"/>
                          <w:rtl/>
                        </w:rPr>
                        <w:t>תק' תשע"ג-2012</w:t>
                      </w:r>
                    </w:p>
                    <w:p w:rsidR="00DC624D" w:rsidRDefault="00DC624D" w:rsidP="007113D6">
                      <w:pPr>
                        <w:spacing w:line="160" w:lineRule="exact"/>
                        <w:jc w:val="left"/>
                        <w:rPr>
                          <w:rFonts w:cs="Miriam" w:hint="cs"/>
                          <w:noProof/>
                          <w:sz w:val="18"/>
                          <w:szCs w:val="18"/>
                          <w:rtl/>
                        </w:rPr>
                      </w:pPr>
                      <w:r>
                        <w:rPr>
                          <w:rFonts w:cs="Miriam" w:hint="cs"/>
                          <w:noProof/>
                          <w:sz w:val="18"/>
                          <w:szCs w:val="18"/>
                          <w:rtl/>
                        </w:rPr>
                        <w:t>תק' תשע"ו-2015</w:t>
                      </w:r>
                    </w:p>
                  </w:txbxContent>
                </v:textbox>
              </v:shape>
            </w:pict>
          </mc:Fallback>
        </mc:AlternateContent>
      </w:r>
      <w:r w:rsidR="00992BA7">
        <w:rPr>
          <w:rStyle w:val="default"/>
          <w:rFonts w:cs="FrankRuehl"/>
          <w:rtl/>
        </w:rPr>
        <w:t>(2)</w:t>
      </w:r>
      <w:r w:rsidR="00992BA7">
        <w:rPr>
          <w:rStyle w:val="default"/>
          <w:rFonts w:cs="FrankRuehl"/>
          <w:rtl/>
        </w:rPr>
        <w:tab/>
        <w:t>ע</w:t>
      </w:r>
      <w:r w:rsidR="00992BA7">
        <w:rPr>
          <w:rStyle w:val="default"/>
          <w:rFonts w:cs="FrankRuehl" w:hint="cs"/>
          <w:rtl/>
        </w:rPr>
        <w:t>ל המבקש להשיב על הדרישה תוך א</w:t>
      </w:r>
      <w:r w:rsidR="00992BA7">
        <w:rPr>
          <w:rStyle w:val="default"/>
          <w:rFonts w:cs="FrankRuehl"/>
          <w:rtl/>
        </w:rPr>
        <w:t>רב</w:t>
      </w:r>
      <w:r w:rsidR="00992BA7">
        <w:rPr>
          <w:rStyle w:val="default"/>
          <w:rFonts w:cs="FrankRuehl" w:hint="cs"/>
          <w:rtl/>
        </w:rPr>
        <w:t>עה חדשים מיום שנדרש לעשות כן, והו</w:t>
      </w:r>
      <w:r w:rsidR="00992BA7">
        <w:rPr>
          <w:rStyle w:val="default"/>
          <w:rFonts w:cs="FrankRuehl"/>
          <w:rtl/>
        </w:rPr>
        <w:t>א</w:t>
      </w:r>
      <w:r w:rsidR="00992BA7">
        <w:rPr>
          <w:rStyle w:val="default"/>
          <w:rFonts w:cs="FrankRuehl" w:hint="cs"/>
          <w:rtl/>
        </w:rPr>
        <w:t xml:space="preserve"> רשאי לצרף לתשובתו את המסמכים שהוגשו על ידו או על ידי מי שקדם לו בזכות בעלות, ואותה רשות בתשובה על ההשגות שהוגשו כלפי הבקשה שהגיש לה; היו המסמכים האמורים כתובים </w:t>
      </w:r>
      <w:r w:rsidR="007113D6" w:rsidRPr="007113D6">
        <w:rPr>
          <w:rStyle w:val="default"/>
          <w:rFonts w:cs="FrankRuehl" w:hint="cs"/>
          <w:rtl/>
        </w:rPr>
        <w:t xml:space="preserve">בשפה שאינה שפה רשמית או אנגלית </w:t>
      </w:r>
      <w:r w:rsidR="007113D6" w:rsidRPr="007113D6">
        <w:rPr>
          <w:rStyle w:val="default"/>
          <w:rFonts w:cs="FrankRuehl"/>
          <w:rtl/>
        </w:rPr>
        <w:t>–</w:t>
      </w:r>
      <w:r w:rsidR="007113D6" w:rsidRPr="007113D6">
        <w:rPr>
          <w:rStyle w:val="default"/>
          <w:rFonts w:cs="FrankRuehl" w:hint="cs"/>
          <w:rtl/>
        </w:rPr>
        <w:t xml:space="preserve"> רשאי הרשם לדרוש את תרגומם</w:t>
      </w:r>
      <w:r w:rsidR="00992BA7">
        <w:rPr>
          <w:rStyle w:val="default"/>
          <w:rFonts w:cs="FrankRuehl" w:hint="cs"/>
          <w:rtl/>
        </w:rPr>
        <w:t xml:space="preserve"> לשפה רשמית</w:t>
      </w:r>
      <w:r w:rsidR="00CD1D87">
        <w:rPr>
          <w:rStyle w:val="default"/>
          <w:rFonts w:cs="FrankRuehl" w:hint="cs"/>
          <w:rtl/>
        </w:rPr>
        <w:t xml:space="preserve"> או לאנגלית</w:t>
      </w:r>
      <w:r w:rsidR="00992BA7">
        <w:rPr>
          <w:rStyle w:val="default"/>
          <w:rFonts w:cs="FrankRuehl"/>
          <w:rtl/>
        </w:rPr>
        <w:t>;</w:t>
      </w:r>
    </w:p>
    <w:p w:rsidR="00992BA7" w:rsidRDefault="003747E6" w:rsidP="00CD1D87">
      <w:pPr>
        <w:pStyle w:val="P22"/>
        <w:tabs>
          <w:tab w:val="left" w:pos="624"/>
          <w:tab w:val="left" w:pos="1021"/>
        </w:tabs>
        <w:spacing w:before="72"/>
        <w:ind w:left="624" w:right="1134"/>
        <w:rPr>
          <w:rStyle w:val="default"/>
          <w:rFonts w:cs="FrankRuehl" w:hint="cs"/>
          <w:rtl/>
        </w:rPr>
      </w:pPr>
      <w:r w:rsidRPr="00CD1D87">
        <w:rPr>
          <w:rStyle w:val="default"/>
          <w:rFonts w:cs="FrankRuehl" w:hint="cs"/>
          <w:rtl/>
        </w:rPr>
        <mc:AlternateContent>
          <mc:Choice Requires="wps">
            <w:drawing>
              <wp:anchor distT="0" distB="0" distL="114300" distR="114300" simplePos="0" relativeHeight="251722752" behindDoc="0" locked="0" layoutInCell="1" allowOverlap="1">
                <wp:simplePos x="0" y="0"/>
                <wp:positionH relativeFrom="column">
                  <wp:posOffset>5972175</wp:posOffset>
                </wp:positionH>
                <wp:positionV relativeFrom="paragraph">
                  <wp:posOffset>90170</wp:posOffset>
                </wp:positionV>
                <wp:extent cx="914400" cy="213360"/>
                <wp:effectExtent l="0" t="0" r="0" b="0"/>
                <wp:wrapNone/>
                <wp:docPr id="217"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13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0D10C3">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8" o:spid="_x0000_s1115" type="#_x0000_t202" style="position:absolute;left:0;text-align:left;margin-left:470.25pt;margin-top:7.1pt;width:1in;height:16.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" filled="f" stroked="f">
                <v:textbox inset="1mm,0,1mm,0">
                  <w:txbxContent>
                    <w:p w:rsidR="00DC624D" w:rsidRDefault="00DC624D" w:rsidP="000D10C3">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v:textbox>
              </v:shape>
            </w:pict>
          </mc:Fallback>
        </mc:AlternateContent>
      </w:r>
      <w:r w:rsidR="00992BA7">
        <w:rPr>
          <w:rStyle w:val="default"/>
          <w:rFonts w:cs="FrankRuehl" w:hint="cs"/>
          <w:rtl/>
        </w:rPr>
        <w:t>(3)</w:t>
      </w:r>
      <w:r w:rsidR="00992BA7">
        <w:rPr>
          <w:rStyle w:val="default"/>
          <w:rFonts w:cs="FrankRuehl"/>
          <w:rtl/>
        </w:rPr>
        <w:tab/>
        <w:t>ה</w:t>
      </w:r>
      <w:r w:rsidR="00992BA7">
        <w:rPr>
          <w:rStyle w:val="default"/>
          <w:rFonts w:cs="FrankRuehl" w:hint="cs"/>
          <w:rtl/>
        </w:rPr>
        <w:t>וזכרו בתשובת המבקש לפי פסקה (</w:t>
      </w:r>
      <w:r w:rsidR="00992BA7">
        <w:rPr>
          <w:rStyle w:val="default"/>
          <w:rFonts w:cs="FrankRuehl"/>
          <w:rtl/>
        </w:rPr>
        <w:t xml:space="preserve">2) </w:t>
      </w:r>
      <w:r w:rsidR="00992BA7">
        <w:rPr>
          <w:rStyle w:val="default"/>
          <w:rFonts w:cs="FrankRuehl" w:hint="cs"/>
          <w:rtl/>
        </w:rPr>
        <w:t xml:space="preserve">אסמכתאות שהן פירוטי פטנטים, מדגמים, מדגמי תועלת או מסמכים אחרים שלא הוצאו למכירה לציבור, רשאי הרשם לדרוש העתק מהם אם הם אינם נמצאים ברשות </w:t>
      </w:r>
      <w:r w:rsidR="000D10C3">
        <w:rPr>
          <w:rStyle w:val="default"/>
          <w:rFonts w:cs="FrankRuehl" w:hint="cs"/>
          <w:rtl/>
        </w:rPr>
        <w:t>הרשות</w:t>
      </w:r>
      <w:r w:rsidR="007113D6">
        <w:rPr>
          <w:rStyle w:val="default"/>
          <w:rFonts w:cs="FrankRuehl" w:hint="cs"/>
          <w:rtl/>
        </w:rPr>
        <w:t>;</w:t>
      </w:r>
    </w:p>
    <w:p w:rsidR="007113D6" w:rsidRDefault="003747E6" w:rsidP="00CD1D87">
      <w:pPr>
        <w:pStyle w:val="P22"/>
        <w:tabs>
          <w:tab w:val="left" w:pos="624"/>
          <w:tab w:val="left" w:pos="1021"/>
        </w:tabs>
        <w:spacing w:before="72"/>
        <w:ind w:left="624" w:right="1134"/>
        <w:rPr>
          <w:rStyle w:val="default"/>
          <w:rFonts w:cs="FrankRuehl"/>
          <w:rtl/>
        </w:rPr>
      </w:pPr>
      <w:r w:rsidRPr="007113D6">
        <w:rPr>
          <w:rStyle w:val="default"/>
          <w:rFonts w:cs="FrankRuehl"/>
          <w:rtl/>
        </w:rPr>
        <mc:AlternateContent>
          <mc:Choice Requires="wps">
            <w:drawing>
              <wp:anchor distT="0" distB="0" distL="114300" distR="114300" simplePos="0" relativeHeight="251735040" behindDoc="0" locked="0" layoutInCell="1" allowOverlap="1">
                <wp:simplePos x="0" y="0"/>
                <wp:positionH relativeFrom="column">
                  <wp:posOffset>5973445</wp:posOffset>
                </wp:positionH>
                <wp:positionV relativeFrom="paragraph">
                  <wp:posOffset>90170</wp:posOffset>
                </wp:positionV>
                <wp:extent cx="914400" cy="142240"/>
                <wp:effectExtent l="0" t="0" r="0" b="0"/>
                <wp:wrapNone/>
                <wp:docPr id="216" name="Text 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7113D6">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6" o:spid="_x0000_s1116" type="#_x0000_t202" style="position:absolute;left:0;text-align:left;margin-left:470.35pt;margin-top:7.1pt;width:1in;height:11.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" filled="f" stroked="f">
                <v:textbox inset="1mm,0,1mm,0">
                  <w:txbxContent>
                    <w:p w:rsidR="00DC624D" w:rsidRDefault="00DC624D" w:rsidP="007113D6">
                      <w:pPr>
                        <w:spacing w:line="160" w:lineRule="exact"/>
                        <w:jc w:val="left"/>
                        <w:rPr>
                          <w:rFonts w:cs="Miriam" w:hint="cs"/>
                          <w:noProof/>
                          <w:sz w:val="18"/>
                          <w:szCs w:val="18"/>
                          <w:rtl/>
                        </w:rPr>
                      </w:pPr>
                      <w:r>
                        <w:rPr>
                          <w:rFonts w:cs="Miriam" w:hint="cs"/>
                          <w:noProof/>
                          <w:sz w:val="18"/>
                          <w:szCs w:val="18"/>
                          <w:rtl/>
                        </w:rPr>
                        <w:t>תק' תשע"ג-2012</w:t>
                      </w:r>
                    </w:p>
                  </w:txbxContent>
                </v:textbox>
              </v:shape>
            </w:pict>
          </mc:Fallback>
        </mc:AlternateContent>
      </w:r>
      <w:r w:rsidR="007113D6">
        <w:rPr>
          <w:rStyle w:val="default"/>
          <w:rFonts w:cs="FrankRuehl"/>
          <w:rtl/>
        </w:rPr>
        <w:t>(</w:t>
      </w:r>
      <w:r w:rsidR="007113D6" w:rsidRPr="007113D6">
        <w:rPr>
          <w:rStyle w:val="default"/>
          <w:rFonts w:cs="FrankRuehl" w:hint="cs"/>
          <w:rtl/>
        </w:rPr>
        <w:t>4)</w:t>
      </w:r>
      <w:r w:rsidR="007113D6" w:rsidRPr="007113D6">
        <w:rPr>
          <w:rStyle w:val="default"/>
          <w:rFonts w:cs="FrankRuehl" w:hint="cs"/>
          <w:rtl/>
        </w:rPr>
        <w:tab/>
        <w:t>לא השיב המבקש על הדרישה במועד הקבוע בפסקה (2), יהיה דינו כדין מי שלא סילק ליקויים שעליהם נמסרה לו הודעה לפי סעיף 20 לחוק.</w:t>
      </w:r>
    </w:p>
    <w:p w:rsidR="000D10C3" w:rsidRPr="00F100C1" w:rsidRDefault="000D10C3" w:rsidP="00CD1D87">
      <w:pPr>
        <w:pStyle w:val="P00"/>
        <w:spacing w:before="0"/>
        <w:ind w:left="624" w:right="1134"/>
        <w:rPr>
          <w:rStyle w:val="default"/>
          <w:rFonts w:cs="FrankRuehl" w:hint="cs"/>
          <w:vanish/>
          <w:color w:val="FF0000"/>
          <w:sz w:val="20"/>
          <w:szCs w:val="20"/>
          <w:shd w:val="clear" w:color="auto" w:fill="FFFF99"/>
          <w:rtl/>
        </w:rPr>
      </w:pPr>
      <w:bookmarkStart w:id="93" w:name="Rov364"/>
      <w:r w:rsidRPr="00F100C1">
        <w:rPr>
          <w:rStyle w:val="default"/>
          <w:rFonts w:cs="FrankRuehl" w:hint="cs"/>
          <w:vanish/>
          <w:color w:val="FF0000"/>
          <w:sz w:val="20"/>
          <w:szCs w:val="20"/>
          <w:shd w:val="clear" w:color="auto" w:fill="FFFF99"/>
          <w:rtl/>
        </w:rPr>
        <w:t>מיום 1.6.2012</w:t>
      </w:r>
    </w:p>
    <w:p w:rsidR="000D10C3" w:rsidRPr="00F100C1" w:rsidRDefault="000D10C3" w:rsidP="00CD1D87">
      <w:pPr>
        <w:pStyle w:val="P00"/>
        <w:spacing w:before="0"/>
        <w:ind w:left="624"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0D10C3" w:rsidRPr="00F100C1" w:rsidRDefault="000D10C3" w:rsidP="00CD1D87">
      <w:pPr>
        <w:pStyle w:val="P00"/>
        <w:spacing w:before="0"/>
        <w:ind w:left="624" w:right="1134"/>
        <w:rPr>
          <w:rStyle w:val="default"/>
          <w:rFonts w:cs="FrankRuehl" w:hint="cs"/>
          <w:vanish/>
          <w:sz w:val="20"/>
          <w:szCs w:val="20"/>
          <w:shd w:val="clear" w:color="auto" w:fill="FFFF99"/>
          <w:rtl/>
        </w:rPr>
      </w:pPr>
      <w:hyperlink r:id="rId78"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0D10C3" w:rsidRPr="00F100C1" w:rsidRDefault="000D10C3" w:rsidP="00CD1D87">
      <w:pPr>
        <w:pStyle w:val="P22"/>
        <w:tabs>
          <w:tab w:val="left" w:pos="624"/>
          <w:tab w:val="left" w:pos="1021"/>
        </w:tabs>
        <w:ind w:left="624" w:right="113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(3)</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וזכרו בתשובת המבקש לפי פסקה (</w:t>
      </w:r>
      <w:r w:rsidRPr="00F100C1">
        <w:rPr>
          <w:rStyle w:val="default"/>
          <w:rFonts w:cs="FrankRuehl"/>
          <w:vanish/>
          <w:sz w:val="22"/>
          <w:szCs w:val="22"/>
          <w:shd w:val="clear" w:color="auto" w:fill="FFFF99"/>
          <w:rtl/>
        </w:rPr>
        <w:t xml:space="preserve">2) </w:t>
      </w:r>
      <w:r w:rsidRPr="00F100C1">
        <w:rPr>
          <w:rStyle w:val="default"/>
          <w:rFonts w:cs="FrankRuehl" w:hint="cs"/>
          <w:vanish/>
          <w:sz w:val="22"/>
          <w:szCs w:val="22"/>
          <w:shd w:val="clear" w:color="auto" w:fill="FFFF99"/>
          <w:rtl/>
        </w:rPr>
        <w:t xml:space="preserve">אסמכתאות שהן פירוטי פטנטים, מדגמים, מדגמי תועלת או מסמכים אחרים שלא הוצאו למכירה לציבור, רשאי הרשם לדרוש העתק מהם אם הם אינם נמצאים ברשות </w:t>
      </w:r>
      <w:r w:rsidRPr="00F100C1">
        <w:rPr>
          <w:rStyle w:val="default"/>
          <w:rFonts w:cs="FrankRuehl" w:hint="cs"/>
          <w:strike/>
          <w:vanish/>
          <w:sz w:val="22"/>
          <w:szCs w:val="22"/>
          <w:shd w:val="clear" w:color="auto" w:fill="FFFF99"/>
          <w:rtl/>
        </w:rPr>
        <w:t>הלשכה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הרשות</w:t>
      </w:r>
      <w:r w:rsidRPr="00F100C1">
        <w:rPr>
          <w:rStyle w:val="default"/>
          <w:rFonts w:cs="FrankRuehl" w:hint="cs"/>
          <w:vanish/>
          <w:sz w:val="22"/>
          <w:szCs w:val="22"/>
          <w:shd w:val="clear" w:color="auto" w:fill="FFFF99"/>
          <w:rtl/>
        </w:rPr>
        <w:t>.</w:t>
      </w:r>
    </w:p>
    <w:p w:rsidR="00602AB4" w:rsidRPr="00F100C1" w:rsidRDefault="00602AB4" w:rsidP="009061DE">
      <w:pPr>
        <w:pStyle w:val="P00"/>
        <w:spacing w:before="0"/>
        <w:ind w:left="0" w:right="1134"/>
        <w:rPr>
          <w:rFonts w:cs="FrankRuehl" w:hint="cs"/>
          <w:vanish/>
          <w:szCs w:val="20"/>
          <w:shd w:val="clear" w:color="auto" w:fill="FFFF99"/>
          <w:rtl/>
        </w:rPr>
      </w:pPr>
    </w:p>
    <w:p w:rsidR="009061DE" w:rsidRPr="00F100C1" w:rsidRDefault="009061DE" w:rsidP="009061DE">
      <w:pPr>
        <w:pStyle w:val="P00"/>
        <w:spacing w:before="0"/>
        <w:ind w:left="0" w:right="1134"/>
        <w:rPr>
          <w:rFonts w:cs="FrankRuehl" w:hint="cs"/>
          <w:vanish/>
          <w:color w:val="FF0000"/>
          <w:szCs w:val="20"/>
          <w:shd w:val="clear" w:color="auto" w:fill="FFFF99"/>
          <w:rtl/>
        </w:rPr>
      </w:pPr>
      <w:r w:rsidRPr="00F100C1">
        <w:rPr>
          <w:rFonts w:cs="FrankRuehl" w:hint="cs"/>
          <w:vanish/>
          <w:color w:val="FF0000"/>
          <w:szCs w:val="20"/>
          <w:shd w:val="clear" w:color="auto" w:fill="FFFF99"/>
          <w:rtl/>
        </w:rPr>
        <w:t>מיום 25.11.2012</w:t>
      </w:r>
    </w:p>
    <w:p w:rsidR="009061DE" w:rsidRPr="00F100C1" w:rsidRDefault="009061DE" w:rsidP="009061DE">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9061DE" w:rsidRPr="00F100C1" w:rsidRDefault="009061DE" w:rsidP="009061DE">
      <w:pPr>
        <w:pStyle w:val="P00"/>
        <w:spacing w:before="0"/>
        <w:ind w:left="0" w:right="1134"/>
        <w:rPr>
          <w:rFonts w:cs="FrankRuehl" w:hint="cs"/>
          <w:vanish/>
          <w:szCs w:val="20"/>
          <w:shd w:val="clear" w:color="auto" w:fill="FFFF99"/>
          <w:rtl/>
        </w:rPr>
      </w:pPr>
      <w:hyperlink r:id="rId79"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215</w:t>
      </w:r>
    </w:p>
    <w:p w:rsidR="009061DE" w:rsidRPr="00F100C1" w:rsidRDefault="009061DE" w:rsidP="009061DE">
      <w:pPr>
        <w:pStyle w:val="P00"/>
        <w:ind w:left="0" w:right="1134"/>
        <w:rPr>
          <w:rStyle w:val="default"/>
          <w:rFonts w:cs="FrankRuehl"/>
          <w:vanish/>
          <w:sz w:val="22"/>
          <w:szCs w:val="22"/>
          <w:shd w:val="clear" w:color="auto" w:fill="FFFF99"/>
          <w:rtl/>
        </w:rPr>
      </w:pPr>
      <w:r w:rsidRPr="00F100C1">
        <w:rPr>
          <w:rStyle w:val="big-number"/>
          <w:rFonts w:cs="FrankRuehl"/>
          <w:vanish/>
          <w:sz w:val="22"/>
          <w:szCs w:val="22"/>
          <w:shd w:val="clear" w:color="auto" w:fill="FFFF99"/>
          <w:rtl/>
        </w:rPr>
        <w:t>36.</w:t>
      </w: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על</w:t>
      </w:r>
      <w:r w:rsidRPr="00F100C1">
        <w:rPr>
          <w:rStyle w:val="default"/>
          <w:rFonts w:cs="FrankRuehl" w:hint="cs"/>
          <w:vanish/>
          <w:sz w:val="22"/>
          <w:szCs w:val="22"/>
          <w:shd w:val="clear" w:color="auto" w:fill="FFFF99"/>
          <w:rtl/>
        </w:rPr>
        <w:t xml:space="preserve"> דרישה לפי </w:t>
      </w:r>
      <w:r w:rsidRPr="00F100C1">
        <w:rPr>
          <w:rStyle w:val="default"/>
          <w:rFonts w:cs="FrankRuehl" w:hint="cs"/>
          <w:strike/>
          <w:vanish/>
          <w:sz w:val="22"/>
          <w:szCs w:val="22"/>
          <w:shd w:val="clear" w:color="auto" w:fill="FFFF99"/>
          <w:rtl/>
        </w:rPr>
        <w:t>סעיף 18(א)(2)</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סעיף 18(ב)(1)</w:t>
      </w:r>
      <w:r w:rsidRPr="00F100C1">
        <w:rPr>
          <w:rStyle w:val="default"/>
          <w:rFonts w:cs="FrankRuehl" w:hint="cs"/>
          <w:vanish/>
          <w:sz w:val="22"/>
          <w:szCs w:val="22"/>
          <w:shd w:val="clear" w:color="auto" w:fill="FFFF99"/>
          <w:rtl/>
        </w:rPr>
        <w:t xml:space="preserve"> לחוק יחולו כללים אלה:</w:t>
      </w:r>
    </w:p>
    <w:p w:rsidR="009061DE" w:rsidRPr="00F100C1" w:rsidRDefault="009061DE" w:rsidP="00CD1D87">
      <w:pPr>
        <w:pStyle w:val="P22"/>
        <w:tabs>
          <w:tab w:val="left" w:pos="624"/>
          <w:tab w:val="left" w:pos="1021"/>
        </w:tabs>
        <w:spacing w:before="0"/>
        <w:ind w:left="624"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רבעה חדשים בקירוב לפני המועד שבו תעמו</w:t>
      </w:r>
      <w:r w:rsidRPr="00F100C1">
        <w:rPr>
          <w:rStyle w:val="default"/>
          <w:rFonts w:cs="FrankRuehl"/>
          <w:vanish/>
          <w:sz w:val="22"/>
          <w:szCs w:val="22"/>
          <w:shd w:val="clear" w:color="auto" w:fill="FFFF99"/>
          <w:rtl/>
        </w:rPr>
        <w:t xml:space="preserve">ד </w:t>
      </w:r>
      <w:r w:rsidRPr="00F100C1">
        <w:rPr>
          <w:rStyle w:val="default"/>
          <w:rFonts w:cs="FrankRuehl" w:hint="cs"/>
          <w:vanish/>
          <w:sz w:val="22"/>
          <w:szCs w:val="22"/>
          <w:shd w:val="clear" w:color="auto" w:fill="FFFF99"/>
          <w:rtl/>
        </w:rPr>
        <w:t>הבקשה לבחינה, ישלח הרשם הודעה למבקש ובה ידרוש ממנו את הפרטים הבאים:</w:t>
      </w:r>
    </w:p>
    <w:p w:rsidR="009061DE" w:rsidRPr="00F100C1" w:rsidRDefault="009061DE" w:rsidP="00CD1D87">
      <w:pPr>
        <w:pStyle w:val="P33"/>
        <w:tabs>
          <w:tab w:val="left" w:pos="624"/>
          <w:tab w:val="left" w:pos="1021"/>
          <w:tab w:val="left" w:pos="1474"/>
        </w:tabs>
        <w:spacing w:before="0"/>
        <w:ind w:left="1021"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ארצות שבהן נתבקשה הגנה על האמצאה נשוא הבקשה על ידי המבקש או מי שקדם לו בזכות בעלות;</w:t>
      </w:r>
    </w:p>
    <w:p w:rsidR="009061DE" w:rsidRPr="00F100C1" w:rsidRDefault="009061DE" w:rsidP="00CD1D87">
      <w:pPr>
        <w:pStyle w:val="P33"/>
        <w:tabs>
          <w:tab w:val="left" w:pos="624"/>
          <w:tab w:val="left" w:pos="1021"/>
          <w:tab w:val="left" w:pos="1474"/>
        </w:tabs>
        <w:spacing w:before="0"/>
        <w:ind w:left="1021" w:right="113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אסמכתאות שעליהן הסתמכה הרשות במדינה בה נבחנה הבקשה כאמור;</w:t>
      </w:r>
    </w:p>
    <w:p w:rsidR="009061DE" w:rsidRPr="00F100C1" w:rsidRDefault="009061DE" w:rsidP="00CD1D87">
      <w:pPr>
        <w:pStyle w:val="P33"/>
        <w:tabs>
          <w:tab w:val="left" w:pos="624"/>
          <w:tab w:val="left" w:pos="1021"/>
          <w:tab w:val="left" w:pos="1474"/>
        </w:tabs>
        <w:spacing w:before="0"/>
        <w:ind w:left="1021" w:right="1134"/>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(ג)</w:t>
      </w:r>
      <w:r w:rsidRPr="00F100C1">
        <w:rPr>
          <w:rStyle w:val="default"/>
          <w:rFonts w:cs="FrankRuehl" w:hint="cs"/>
          <w:vanish/>
          <w:sz w:val="22"/>
          <w:szCs w:val="22"/>
          <w:u w:val="single"/>
          <w:shd w:val="clear" w:color="auto" w:fill="FFFF99"/>
          <w:rtl/>
        </w:rPr>
        <w:tab/>
        <w:t>רשימה של פרסומים שפורסמו לפני תאריך הבקשה, הידועים למבקש והנוגעים במישרין לאמצאה;</w:t>
      </w:r>
    </w:p>
    <w:p w:rsidR="009061DE" w:rsidRPr="00F100C1" w:rsidRDefault="009061DE" w:rsidP="00CD1D87">
      <w:pPr>
        <w:pStyle w:val="P22"/>
        <w:tabs>
          <w:tab w:val="left" w:pos="624"/>
          <w:tab w:val="left" w:pos="1021"/>
        </w:tabs>
        <w:spacing w:before="0"/>
        <w:ind w:left="624"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ל המבקש להשיב על הדרישה תוך א</w:t>
      </w:r>
      <w:r w:rsidRPr="00F100C1">
        <w:rPr>
          <w:rStyle w:val="default"/>
          <w:rFonts w:cs="FrankRuehl"/>
          <w:vanish/>
          <w:sz w:val="22"/>
          <w:szCs w:val="22"/>
          <w:shd w:val="clear" w:color="auto" w:fill="FFFF99"/>
          <w:rtl/>
        </w:rPr>
        <w:t>רב</w:t>
      </w:r>
      <w:r w:rsidRPr="00F100C1">
        <w:rPr>
          <w:rStyle w:val="default"/>
          <w:rFonts w:cs="FrankRuehl" w:hint="cs"/>
          <w:vanish/>
          <w:sz w:val="22"/>
          <w:szCs w:val="22"/>
          <w:shd w:val="clear" w:color="auto" w:fill="FFFF99"/>
          <w:rtl/>
        </w:rPr>
        <w:t>עה חדשים מיום שנדרש לעשות כן, והו</w:t>
      </w:r>
      <w:r w:rsidRPr="00F100C1">
        <w:rPr>
          <w:rStyle w:val="default"/>
          <w:rFonts w:cs="FrankRuehl"/>
          <w:vanish/>
          <w:sz w:val="22"/>
          <w:szCs w:val="22"/>
          <w:shd w:val="clear" w:color="auto" w:fill="FFFF99"/>
          <w:rtl/>
        </w:rPr>
        <w:t>א</w:t>
      </w:r>
      <w:r w:rsidRPr="00F100C1">
        <w:rPr>
          <w:rStyle w:val="default"/>
          <w:rFonts w:cs="FrankRuehl" w:hint="cs"/>
          <w:vanish/>
          <w:sz w:val="22"/>
          <w:szCs w:val="22"/>
          <w:shd w:val="clear" w:color="auto" w:fill="FFFF99"/>
          <w:rtl/>
        </w:rPr>
        <w:t xml:space="preserve"> רשאי לצרף לתשובתו את המסמכים שהוגשו על ידו או על ידי מי שקדם לו בזכות בעלות, ואותה רשות בתשובה על ההשגות שהוגשו כלפי הבקשה שהגיש לה; היו המסמכים האמורים כתובים </w:t>
      </w:r>
      <w:r w:rsidRPr="00F100C1">
        <w:rPr>
          <w:rStyle w:val="default"/>
          <w:rFonts w:cs="FrankRuehl" w:hint="cs"/>
          <w:strike/>
          <w:vanish/>
          <w:sz w:val="22"/>
          <w:szCs w:val="22"/>
          <w:shd w:val="clear" w:color="auto" w:fill="FFFF99"/>
          <w:rtl/>
        </w:rPr>
        <w:t>בשפה שאינה שפה רשמית -</w:t>
      </w:r>
      <w:r w:rsidRPr="00F100C1">
        <w:rPr>
          <w:rStyle w:val="default"/>
          <w:rFonts w:cs="FrankRuehl"/>
          <w:strike/>
          <w:vanish/>
          <w:sz w:val="22"/>
          <w:szCs w:val="22"/>
          <w:shd w:val="clear" w:color="auto" w:fill="FFFF99"/>
          <w:rtl/>
        </w:rPr>
        <w:t xml:space="preserve"> </w:t>
      </w:r>
      <w:r w:rsidRPr="00F100C1">
        <w:rPr>
          <w:rStyle w:val="default"/>
          <w:rFonts w:cs="FrankRuehl" w:hint="cs"/>
          <w:strike/>
          <w:vanish/>
          <w:sz w:val="22"/>
          <w:szCs w:val="22"/>
          <w:shd w:val="clear" w:color="auto" w:fill="FFFF99"/>
          <w:rtl/>
        </w:rPr>
        <w:t>יצרף להם המבקש את תרגומם</w:t>
      </w:r>
      <w:r w:rsidR="007113D6" w:rsidRPr="00F100C1">
        <w:rPr>
          <w:rStyle w:val="default"/>
          <w:rFonts w:cs="FrankRuehl" w:hint="cs"/>
          <w:vanish/>
          <w:sz w:val="22"/>
          <w:szCs w:val="22"/>
          <w:shd w:val="clear" w:color="auto" w:fill="FFFF99"/>
          <w:rtl/>
        </w:rPr>
        <w:t xml:space="preserve"> </w:t>
      </w:r>
      <w:r w:rsidR="007113D6" w:rsidRPr="00F100C1">
        <w:rPr>
          <w:rStyle w:val="default"/>
          <w:rFonts w:cs="FrankRuehl" w:hint="cs"/>
          <w:vanish/>
          <w:sz w:val="22"/>
          <w:szCs w:val="22"/>
          <w:u w:val="single"/>
          <w:shd w:val="clear" w:color="auto" w:fill="FFFF99"/>
          <w:rtl/>
        </w:rPr>
        <w:t xml:space="preserve">בשפה שאינה שפה רשמית או אנגלית </w:t>
      </w:r>
      <w:r w:rsidR="007113D6" w:rsidRPr="00F100C1">
        <w:rPr>
          <w:rStyle w:val="default"/>
          <w:rFonts w:cs="FrankRuehl"/>
          <w:vanish/>
          <w:sz w:val="22"/>
          <w:szCs w:val="22"/>
          <w:u w:val="single"/>
          <w:shd w:val="clear" w:color="auto" w:fill="FFFF99"/>
          <w:rtl/>
        </w:rPr>
        <w:t>–</w:t>
      </w:r>
      <w:r w:rsidR="007113D6" w:rsidRPr="00F100C1">
        <w:rPr>
          <w:rStyle w:val="default"/>
          <w:rFonts w:cs="FrankRuehl" w:hint="cs"/>
          <w:vanish/>
          <w:sz w:val="22"/>
          <w:szCs w:val="22"/>
          <w:u w:val="single"/>
          <w:shd w:val="clear" w:color="auto" w:fill="FFFF99"/>
          <w:rtl/>
        </w:rPr>
        <w:t xml:space="preserve"> רשאי הרשם לדרוש את תרגומם</w:t>
      </w:r>
      <w:r w:rsidRPr="00F100C1">
        <w:rPr>
          <w:rStyle w:val="default"/>
          <w:rFonts w:cs="FrankRuehl" w:hint="cs"/>
          <w:vanish/>
          <w:sz w:val="22"/>
          <w:szCs w:val="22"/>
          <w:shd w:val="clear" w:color="auto" w:fill="FFFF99"/>
          <w:rtl/>
        </w:rPr>
        <w:t xml:space="preserve"> לשפה רשמית</w:t>
      </w:r>
      <w:r w:rsidRPr="00F100C1">
        <w:rPr>
          <w:rStyle w:val="default"/>
          <w:rFonts w:cs="FrankRuehl"/>
          <w:vanish/>
          <w:sz w:val="22"/>
          <w:szCs w:val="22"/>
          <w:shd w:val="clear" w:color="auto" w:fill="FFFF99"/>
          <w:rtl/>
        </w:rPr>
        <w:t>;</w:t>
      </w:r>
    </w:p>
    <w:p w:rsidR="009061DE" w:rsidRPr="00F100C1" w:rsidRDefault="009061DE" w:rsidP="00CD1D87">
      <w:pPr>
        <w:pStyle w:val="P22"/>
        <w:tabs>
          <w:tab w:val="left" w:pos="624"/>
          <w:tab w:val="left" w:pos="1021"/>
        </w:tabs>
        <w:spacing w:before="0"/>
        <w:ind w:left="624" w:right="113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(3)</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וזכרו בתשובת המבקש לפי פסקה (</w:t>
      </w:r>
      <w:r w:rsidRPr="00F100C1">
        <w:rPr>
          <w:rStyle w:val="default"/>
          <w:rFonts w:cs="FrankRuehl"/>
          <w:vanish/>
          <w:sz w:val="22"/>
          <w:szCs w:val="22"/>
          <w:shd w:val="clear" w:color="auto" w:fill="FFFF99"/>
          <w:rtl/>
        </w:rPr>
        <w:t xml:space="preserve">2) </w:t>
      </w:r>
      <w:r w:rsidRPr="00F100C1">
        <w:rPr>
          <w:rStyle w:val="default"/>
          <w:rFonts w:cs="FrankRuehl" w:hint="cs"/>
          <w:vanish/>
          <w:sz w:val="22"/>
          <w:szCs w:val="22"/>
          <w:shd w:val="clear" w:color="auto" w:fill="FFFF99"/>
          <w:rtl/>
        </w:rPr>
        <w:t>אסמכתאות שהן פירוטי פטנטים, מדגמים, מדגמי תועלת או מסמכים אחרים שלא הוצאו למכירה לציבור, רשאי הרשם לדרוש העתק מהם אם הם אינם נמצאים ברשות הרשות</w:t>
      </w:r>
      <w:r w:rsidR="007113D6" w:rsidRPr="00F100C1">
        <w:rPr>
          <w:rStyle w:val="default"/>
          <w:rFonts w:cs="FrankRuehl" w:hint="cs"/>
          <w:vanish/>
          <w:sz w:val="22"/>
          <w:szCs w:val="22"/>
          <w:shd w:val="clear" w:color="auto" w:fill="FFFF99"/>
          <w:rtl/>
        </w:rPr>
        <w:t>;</w:t>
      </w:r>
    </w:p>
    <w:p w:rsidR="007113D6" w:rsidRPr="00F100C1" w:rsidRDefault="007113D6" w:rsidP="00CD1D87">
      <w:pPr>
        <w:pStyle w:val="P22"/>
        <w:tabs>
          <w:tab w:val="left" w:pos="624"/>
          <w:tab w:val="left" w:pos="1021"/>
        </w:tabs>
        <w:spacing w:before="0"/>
        <w:ind w:left="624" w:right="1134"/>
        <w:rPr>
          <w:rStyle w:val="default"/>
          <w:rFonts w:cs="FrankRuehl" w:hint="cs"/>
          <w:vanish/>
          <w:sz w:val="22"/>
          <w:szCs w:val="22"/>
          <w:shd w:val="clear" w:color="auto" w:fill="FFFF99"/>
          <w:rtl/>
        </w:rPr>
      </w:pPr>
      <w:r w:rsidRPr="00F100C1">
        <w:rPr>
          <w:rStyle w:val="default"/>
          <w:rFonts w:cs="FrankRuehl" w:hint="cs"/>
          <w:vanish/>
          <w:sz w:val="22"/>
          <w:szCs w:val="22"/>
          <w:u w:val="single"/>
          <w:shd w:val="clear" w:color="auto" w:fill="FFFF99"/>
          <w:rtl/>
        </w:rPr>
        <w:t>(4)</w:t>
      </w:r>
      <w:r w:rsidRPr="00F100C1">
        <w:rPr>
          <w:rStyle w:val="default"/>
          <w:rFonts w:cs="FrankRuehl" w:hint="cs"/>
          <w:vanish/>
          <w:sz w:val="22"/>
          <w:szCs w:val="22"/>
          <w:u w:val="single"/>
          <w:shd w:val="clear" w:color="auto" w:fill="FFFF99"/>
          <w:rtl/>
        </w:rPr>
        <w:tab/>
        <w:t>לא השיב המבקש על הדרישה במועד הקבוע בפסקה (2), יהיה דינו כדין מי שלא סילק ליקויים שעליהם נמסרה לו הודעה לפי סעיף 20 לחוק.</w:t>
      </w:r>
    </w:p>
    <w:p w:rsidR="00CD1D87" w:rsidRPr="00F100C1" w:rsidRDefault="00CD1D87" w:rsidP="00CD1D87">
      <w:pPr>
        <w:pStyle w:val="P00"/>
        <w:spacing w:before="0"/>
        <w:ind w:left="624" w:right="1134"/>
        <w:rPr>
          <w:rStyle w:val="default"/>
          <w:rFonts w:cs="FrankRuehl" w:hint="cs"/>
          <w:vanish/>
          <w:sz w:val="20"/>
          <w:szCs w:val="20"/>
          <w:shd w:val="clear" w:color="auto" w:fill="FFFF99"/>
          <w:rtl/>
        </w:rPr>
      </w:pPr>
    </w:p>
    <w:p w:rsidR="00CD1D87" w:rsidRPr="00F100C1" w:rsidRDefault="00CD1D87" w:rsidP="00CD1D87">
      <w:pPr>
        <w:pStyle w:val="P00"/>
        <w:spacing w:before="0"/>
        <w:ind w:left="624"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CD1D87" w:rsidRPr="00F100C1" w:rsidRDefault="00CD1D87" w:rsidP="00CD1D87">
      <w:pPr>
        <w:pStyle w:val="P00"/>
        <w:spacing w:before="0"/>
        <w:ind w:left="624"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CD1D87" w:rsidRPr="00F100C1" w:rsidRDefault="00CD1D87" w:rsidP="00CD1D87">
      <w:pPr>
        <w:pStyle w:val="P00"/>
        <w:spacing w:before="0"/>
        <w:ind w:left="624" w:right="1134"/>
        <w:rPr>
          <w:rStyle w:val="default"/>
          <w:rFonts w:cs="FrankRuehl" w:hint="cs"/>
          <w:vanish/>
          <w:sz w:val="20"/>
          <w:szCs w:val="20"/>
          <w:shd w:val="clear" w:color="auto" w:fill="FFFF99"/>
          <w:rtl/>
        </w:rPr>
      </w:pPr>
      <w:hyperlink r:id="rId80"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70</w:t>
      </w:r>
    </w:p>
    <w:p w:rsidR="00CD1D87" w:rsidRPr="00CD1D87" w:rsidRDefault="00CD1D87" w:rsidP="00CD1D87">
      <w:pPr>
        <w:pStyle w:val="P22"/>
        <w:tabs>
          <w:tab w:val="left" w:pos="624"/>
          <w:tab w:val="left" w:pos="1021"/>
        </w:tabs>
        <w:ind w:left="624" w:right="1134"/>
        <w:rPr>
          <w:rStyle w:val="default"/>
          <w:rFonts w:cs="FrankRuehl"/>
          <w:sz w:val="2"/>
          <w:szCs w:val="2"/>
          <w:shd w:val="clear" w:color="auto" w:fill="FFFF99"/>
          <w:rtl/>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ל המבקש להשיב על הדרישה תוך א</w:t>
      </w:r>
      <w:r w:rsidRPr="00F100C1">
        <w:rPr>
          <w:rStyle w:val="default"/>
          <w:rFonts w:cs="FrankRuehl"/>
          <w:vanish/>
          <w:sz w:val="22"/>
          <w:szCs w:val="22"/>
          <w:shd w:val="clear" w:color="auto" w:fill="FFFF99"/>
          <w:rtl/>
        </w:rPr>
        <w:t>רב</w:t>
      </w:r>
      <w:r w:rsidRPr="00F100C1">
        <w:rPr>
          <w:rStyle w:val="default"/>
          <w:rFonts w:cs="FrankRuehl" w:hint="cs"/>
          <w:vanish/>
          <w:sz w:val="22"/>
          <w:szCs w:val="22"/>
          <w:shd w:val="clear" w:color="auto" w:fill="FFFF99"/>
          <w:rtl/>
        </w:rPr>
        <w:t>עה חדשים מיום שנדרש לעשות כן, והו</w:t>
      </w:r>
      <w:r w:rsidRPr="00F100C1">
        <w:rPr>
          <w:rStyle w:val="default"/>
          <w:rFonts w:cs="FrankRuehl"/>
          <w:vanish/>
          <w:sz w:val="22"/>
          <w:szCs w:val="22"/>
          <w:shd w:val="clear" w:color="auto" w:fill="FFFF99"/>
          <w:rtl/>
        </w:rPr>
        <w:t>א</w:t>
      </w:r>
      <w:r w:rsidRPr="00F100C1">
        <w:rPr>
          <w:rStyle w:val="default"/>
          <w:rFonts w:cs="FrankRuehl" w:hint="cs"/>
          <w:vanish/>
          <w:sz w:val="22"/>
          <w:szCs w:val="22"/>
          <w:shd w:val="clear" w:color="auto" w:fill="FFFF99"/>
          <w:rtl/>
        </w:rPr>
        <w:t xml:space="preserve"> רשאי לצרף לתשובתו את המסמכים שהוגשו על ידו או על ידי מי שקדם לו בזכות בעלות, ואותה רשות בתשובה על ההשגות שהוגשו כלפי הבקשה שהגיש לה; היו המסמכים האמורים כתובים בשפה שאינה שפה רשמית או אנגלית </w:t>
      </w: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 xml:space="preserve"> רשאי הרשם לדרוש את תרגומם לשפה רשמית </w:t>
      </w:r>
      <w:r w:rsidRPr="00F100C1">
        <w:rPr>
          <w:rStyle w:val="default"/>
          <w:rFonts w:cs="FrankRuehl" w:hint="cs"/>
          <w:vanish/>
          <w:sz w:val="22"/>
          <w:szCs w:val="22"/>
          <w:u w:val="single"/>
          <w:shd w:val="clear" w:color="auto" w:fill="FFFF99"/>
          <w:rtl/>
        </w:rPr>
        <w:t>או לאנגלית</w:t>
      </w:r>
      <w:r w:rsidRPr="00F100C1">
        <w:rPr>
          <w:rStyle w:val="default"/>
          <w:rFonts w:cs="FrankRuehl"/>
          <w:vanish/>
          <w:sz w:val="22"/>
          <w:szCs w:val="22"/>
          <w:shd w:val="clear" w:color="auto" w:fill="FFFF99"/>
          <w:rtl/>
        </w:rPr>
        <w:t>;</w:t>
      </w:r>
      <w:bookmarkEnd w:id="93"/>
    </w:p>
    <w:p w:rsidR="00992BA7" w:rsidRDefault="003747E6">
      <w:pPr>
        <w:pStyle w:val="P00"/>
        <w:spacing w:before="72"/>
        <w:ind w:left="0" w:right="1134"/>
        <w:rPr>
          <w:rStyle w:val="default"/>
          <w:rFonts w:cs="FrankRuehl"/>
          <w:rtl/>
        </w:rPr>
      </w:pPr>
      <w:bookmarkStart w:id="94" w:name="Seif36"/>
      <w:bookmarkEnd w:id="94"/>
      <w:r>
        <w:rPr>
          <w:lang w:val="he-IL"/>
        </w:rPr>
        <mc:AlternateContent>
          <mc:Choice Requires="wps">
            <w:drawing>
              <wp:anchor distT="0" distB="0" distL="114300" distR="114300" simplePos="0" relativeHeight="251542528" behindDoc="0" locked="1" layoutInCell="0" allowOverlap="1">
                <wp:simplePos x="0" y="0"/>
                <wp:positionH relativeFrom="column">
                  <wp:posOffset>5899150</wp:posOffset>
                </wp:positionH>
                <wp:positionV relativeFrom="paragraph">
                  <wp:posOffset>102235</wp:posOffset>
                </wp:positionV>
                <wp:extent cx="953135" cy="274955"/>
                <wp:effectExtent l="0" t="0" r="0" b="0"/>
                <wp:wrapNone/>
                <wp:docPr id="215"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749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דח</w:t>
                            </w:r>
                            <w:r>
                              <w:rPr>
                                <w:rFonts w:cs="Miriam" w:hint="cs"/>
                                <w:sz w:val="18"/>
                                <w:szCs w:val="18"/>
                                <w:rtl/>
                              </w:rPr>
                              <w:t>יית בחינה בשל ליקויים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117" style="position:absolute;left:0;text-align:left;margin-left:464.5pt;margin-top:8.05pt;width:75.05pt;height:21.65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דח</w:t>
                      </w:r>
                      <w:r>
                        <w:rPr>
                          <w:rFonts w:cs="Miriam" w:hint="cs"/>
                          <w:sz w:val="18"/>
                          <w:szCs w:val="18"/>
                          <w:rtl/>
                        </w:rPr>
                        <w:t>יית בחינה בשל ליקויים</w:t>
                      </w:r>
                    </w:p>
                  </w:txbxContent>
                </v:textbox>
                <w10:anchorlock/>
              </v:rect>
            </w:pict>
          </mc:Fallback>
        </mc:AlternateContent>
      </w:r>
      <w:r w:rsidR="00992BA7">
        <w:rPr>
          <w:rStyle w:val="big-number"/>
          <w:rFonts w:cs="Miriam"/>
          <w:rtl/>
        </w:rPr>
        <w:t>37.</w:t>
      </w:r>
      <w:r w:rsidR="00992BA7">
        <w:rPr>
          <w:rStyle w:val="big-number"/>
          <w:rFonts w:cs="Miriam"/>
          <w:rtl/>
        </w:rPr>
        <w:tab/>
      </w:r>
      <w:r w:rsidR="00992BA7">
        <w:rPr>
          <w:rStyle w:val="default"/>
          <w:rFonts w:cs="FrankRuehl"/>
          <w:rtl/>
        </w:rPr>
        <w:t>הר</w:t>
      </w:r>
      <w:r w:rsidR="00992BA7">
        <w:rPr>
          <w:rStyle w:val="default"/>
          <w:rFonts w:cs="FrankRuehl" w:hint="cs"/>
          <w:rtl/>
        </w:rPr>
        <w:t xml:space="preserve">שם רשאי לדחות את ביצועו של חלק משלבי הבחינה למועד שבו יוגש פירוט </w:t>
      </w:r>
      <w:r w:rsidR="00992BA7">
        <w:rPr>
          <w:rStyle w:val="default"/>
          <w:rFonts w:cs="FrankRuehl"/>
          <w:rtl/>
        </w:rPr>
        <w:t>מת</w:t>
      </w:r>
      <w:r w:rsidR="00992BA7">
        <w:rPr>
          <w:rStyle w:val="default"/>
          <w:rFonts w:cs="FrankRuehl" w:hint="cs"/>
          <w:rtl/>
        </w:rPr>
        <w:t xml:space="preserve">וקן או </w:t>
      </w:r>
      <w:r w:rsidR="00992BA7">
        <w:rPr>
          <w:rStyle w:val="default"/>
          <w:rFonts w:cs="FrankRuehl"/>
          <w:rtl/>
        </w:rPr>
        <w:t>כ</w:t>
      </w:r>
      <w:r w:rsidR="00992BA7">
        <w:rPr>
          <w:rStyle w:val="default"/>
          <w:rFonts w:cs="FrankRuehl" w:hint="cs"/>
          <w:rtl/>
        </w:rPr>
        <w:t>תוב או ערוך מחדש אם נוכח כי הליקויים שבפירוט אינם מאפשרים לו להשלים את הבחינה.</w:t>
      </w:r>
    </w:p>
    <w:p w:rsidR="00992BA7" w:rsidRDefault="003747E6">
      <w:pPr>
        <w:pStyle w:val="P00"/>
        <w:spacing w:before="72"/>
        <w:ind w:left="0" w:right="1134"/>
        <w:rPr>
          <w:rStyle w:val="default"/>
          <w:rFonts w:cs="FrankRuehl"/>
          <w:rtl/>
        </w:rPr>
      </w:pPr>
      <w:bookmarkStart w:id="95" w:name="Seif37"/>
      <w:bookmarkEnd w:id="95"/>
      <w:r>
        <w:rPr>
          <w:lang w:val="he-IL"/>
        </w:rPr>
        <mc:AlternateContent>
          <mc:Choice Requires="wps">
            <w:drawing>
              <wp:anchor distT="0" distB="0" distL="114300" distR="114300" simplePos="0" relativeHeight="251543552" behindDoc="0" locked="1" layoutInCell="0" allowOverlap="1">
                <wp:simplePos x="0" y="0"/>
                <wp:positionH relativeFrom="column">
                  <wp:posOffset>5899150</wp:posOffset>
                </wp:positionH>
                <wp:positionV relativeFrom="paragraph">
                  <wp:posOffset>102235</wp:posOffset>
                </wp:positionV>
                <wp:extent cx="953135" cy="354965"/>
                <wp:effectExtent l="0" t="0" r="0" b="0"/>
                <wp:wrapNone/>
                <wp:docPr id="214"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549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דח</w:t>
                            </w:r>
                            <w:r>
                              <w:rPr>
                                <w:rFonts w:cs="Miriam" w:hint="cs"/>
                                <w:sz w:val="18"/>
                                <w:szCs w:val="18"/>
                                <w:rtl/>
                              </w:rPr>
                              <w:t>יית בחינה על ידי הרשם בשל קיום בקשה קודמת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118" style="position:absolute;left:0;text-align:left;margin-left:464.5pt;margin-top:8.05pt;width:75.05pt;height:27.95pt;z-index:25154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דח</w:t>
                      </w:r>
                      <w:r>
                        <w:rPr>
                          <w:rFonts w:cs="Miriam" w:hint="cs"/>
                          <w:sz w:val="18"/>
                          <w:szCs w:val="18"/>
                          <w:rtl/>
                        </w:rPr>
                        <w:t>יית בחינה על ידי הרשם בשל קיום בקשה קודמת</w:t>
                      </w:r>
                    </w:p>
                  </w:txbxContent>
                </v:textbox>
                <w10:anchorlock/>
              </v:rect>
            </w:pict>
          </mc:Fallback>
        </mc:AlternateContent>
      </w:r>
      <w:r w:rsidR="00992BA7">
        <w:rPr>
          <w:rStyle w:val="big-number"/>
          <w:rFonts w:cs="Miriam"/>
          <w:rtl/>
        </w:rPr>
        <w:t>38.</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ורה הרשם כי בחינת בקשה מאוחרת תידחה עד לאחר פרסום בקשה קודמת כאמור בסעיף 19 לחוק, יודיע על כך למבקש ויציין בהודעתו את מס</w:t>
      </w:r>
      <w:r w:rsidR="00992BA7">
        <w:rPr>
          <w:rStyle w:val="default"/>
          <w:rFonts w:cs="FrankRuehl"/>
          <w:rtl/>
        </w:rPr>
        <w:t>פ</w:t>
      </w:r>
      <w:r w:rsidR="00992BA7">
        <w:rPr>
          <w:rStyle w:val="default"/>
          <w:rFonts w:cs="FrankRuehl" w:hint="cs"/>
          <w:rtl/>
        </w:rPr>
        <w:t>ר הבקשה הקודמת.</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ב</w:t>
      </w:r>
      <w:r>
        <w:rPr>
          <w:rStyle w:val="default"/>
          <w:rFonts w:cs="FrankRuehl" w:hint="cs"/>
          <w:rtl/>
        </w:rPr>
        <w:t>על הבקשה המאוח</w:t>
      </w:r>
      <w:r>
        <w:rPr>
          <w:rStyle w:val="default"/>
          <w:rFonts w:cs="FrankRuehl"/>
          <w:rtl/>
        </w:rPr>
        <w:t>רת</w:t>
      </w:r>
      <w:r>
        <w:rPr>
          <w:rStyle w:val="default"/>
          <w:rFonts w:cs="FrankRuehl" w:hint="cs"/>
          <w:rtl/>
        </w:rPr>
        <w:t xml:space="preserve"> רשאי, תוך חודש מתאריך ההודעה לפי תקנת משנה (א), לבקש כי על אף קיומה של הבקשה הקודמת תימשך בחינת בקשתו, והרשם ייעתר לבקשה אם ראה לנכון לעשות כן.</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נ</w:t>
      </w:r>
      <w:r>
        <w:rPr>
          <w:rStyle w:val="default"/>
          <w:rFonts w:cs="FrankRuehl" w:hint="cs"/>
          <w:rtl/>
        </w:rPr>
        <w:t>עתר הרשם לבקשה כאמור בתקנת משנה (ב), יודיע בעל הבקשה המאוחרת על קי</w:t>
      </w:r>
      <w:r>
        <w:rPr>
          <w:rStyle w:val="default"/>
          <w:rFonts w:cs="FrankRuehl"/>
          <w:rtl/>
        </w:rPr>
        <w:t>ב</w:t>
      </w:r>
      <w:r>
        <w:rPr>
          <w:rStyle w:val="default"/>
          <w:rFonts w:cs="FrankRuehl" w:hint="cs"/>
          <w:rtl/>
        </w:rPr>
        <w:t>ול בקשתו לבעל הבקשה הקודמת מיד עם קי</w:t>
      </w:r>
      <w:r>
        <w:rPr>
          <w:rStyle w:val="default"/>
          <w:rFonts w:cs="FrankRuehl"/>
          <w:rtl/>
        </w:rPr>
        <w:t>בו</w:t>
      </w:r>
      <w:r>
        <w:rPr>
          <w:rStyle w:val="default"/>
          <w:rFonts w:cs="FrankRuehl" w:hint="cs"/>
          <w:rtl/>
        </w:rPr>
        <w:t>לה, וישלח העתק ההודעה לרשם.</w:t>
      </w:r>
    </w:p>
    <w:p w:rsidR="00992BA7" w:rsidRDefault="003747E6">
      <w:pPr>
        <w:pStyle w:val="P00"/>
        <w:spacing w:before="72"/>
        <w:ind w:left="0" w:right="1134"/>
        <w:rPr>
          <w:rStyle w:val="default"/>
          <w:rFonts w:cs="FrankRuehl"/>
          <w:rtl/>
        </w:rPr>
      </w:pPr>
      <w:bookmarkStart w:id="96" w:name="Seif38"/>
      <w:bookmarkEnd w:id="96"/>
      <w:r>
        <w:rPr>
          <w:lang w:val="he-IL"/>
        </w:rPr>
        <mc:AlternateContent>
          <mc:Choice Requires="wps">
            <w:drawing>
              <wp:anchor distT="0" distB="0" distL="114300" distR="114300" simplePos="0" relativeHeight="251544576" behindDoc="0" locked="1" layoutInCell="0" allowOverlap="1">
                <wp:simplePos x="0" y="0"/>
                <wp:positionH relativeFrom="column">
                  <wp:posOffset>5899150</wp:posOffset>
                </wp:positionH>
                <wp:positionV relativeFrom="paragraph">
                  <wp:posOffset>102235</wp:posOffset>
                </wp:positionV>
                <wp:extent cx="953135" cy="281305"/>
                <wp:effectExtent l="0" t="0" r="0" b="0"/>
                <wp:wrapNone/>
                <wp:docPr id="213"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813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דח</w:t>
                            </w:r>
                            <w:r>
                              <w:rPr>
                                <w:rFonts w:cs="Miriam" w:hint="cs"/>
                                <w:sz w:val="18"/>
                                <w:szCs w:val="18"/>
                                <w:rtl/>
                              </w:rPr>
                              <w:t>יית בחינה על פי דרישת המבקש</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 o:spid="_x0000_s1119" style="position:absolute;left:0;text-align:left;margin-left:464.5pt;margin-top:8.05pt;width:75.05pt;height:22.15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דח</w:t>
                      </w:r>
                      <w:r>
                        <w:rPr>
                          <w:rFonts w:cs="Miriam" w:hint="cs"/>
                          <w:sz w:val="18"/>
                          <w:szCs w:val="18"/>
                          <w:rtl/>
                        </w:rPr>
                        <w:t>יית בחינה על פי דרישת המבקש</w:t>
                      </w:r>
                    </w:p>
                  </w:txbxContent>
                </v:textbox>
                <w10:anchorlock/>
              </v:rect>
            </w:pict>
          </mc:Fallback>
        </mc:AlternateContent>
      </w:r>
      <w:r w:rsidR="00992BA7">
        <w:rPr>
          <w:rStyle w:val="big-number"/>
          <w:rFonts w:cs="Miriam"/>
          <w:rtl/>
        </w:rPr>
        <w:t>39.</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ל</w:t>
      </w:r>
      <w:r w:rsidR="00992BA7">
        <w:rPr>
          <w:rStyle w:val="default"/>
          <w:rFonts w:cs="FrankRuehl" w:hint="cs"/>
          <w:rtl/>
        </w:rPr>
        <w:t>א ראה הרשם להורות כי בחינת הבקשה המאוחרת תידחה עד לאחר פרסום הבקשה הקודמת כאמור בסעיף 19 לחוק, יודיע למבקש על הבקשה הקודמת ואת מספרה וכי בקשתו תעמוד לבחינה לפני פרסום הבקשה הקודמת.</w:t>
      </w:r>
    </w:p>
    <w:p w:rsidR="00992BA7" w:rsidRDefault="003747E6">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36064" behindDoc="0" locked="0" layoutInCell="1" allowOverlap="1">
                <wp:simplePos x="0" y="0"/>
                <wp:positionH relativeFrom="column">
                  <wp:posOffset>5973445</wp:posOffset>
                </wp:positionH>
                <wp:positionV relativeFrom="paragraph">
                  <wp:posOffset>90170</wp:posOffset>
                </wp:positionV>
                <wp:extent cx="914400" cy="142240"/>
                <wp:effectExtent l="0" t="0" r="0" b="0"/>
                <wp:wrapNone/>
                <wp:docPr id="212" name="Text 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7113D6">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9" o:spid="_x0000_s1120" type="#_x0000_t202" style="position:absolute;left:0;text-align:left;margin-left:470.35pt;margin-top:7.1pt;width:1in;height:11.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" filled="f" stroked="f">
                <v:textbox inset="1mm,0,1mm,0">
                  <w:txbxContent>
                    <w:p w:rsidR="00DC624D" w:rsidRDefault="00DC624D" w:rsidP="007113D6">
                      <w:pPr>
                        <w:spacing w:line="160" w:lineRule="exact"/>
                        <w:jc w:val="left"/>
                        <w:rPr>
                          <w:rFonts w:cs="Miriam" w:hint="cs"/>
                          <w:noProof/>
                          <w:sz w:val="18"/>
                          <w:szCs w:val="18"/>
                          <w:rtl/>
                        </w:rPr>
                      </w:pPr>
                      <w:r>
                        <w:rPr>
                          <w:rFonts w:cs="Miriam" w:hint="cs"/>
                          <w:noProof/>
                          <w:sz w:val="18"/>
                          <w:szCs w:val="18"/>
                          <w:rtl/>
                        </w:rPr>
                        <w:t>תק' תשע"ג-2012</w:t>
                      </w:r>
                    </w:p>
                  </w:txbxContent>
                </v:textbox>
              </v:shape>
            </w:pict>
          </mc:Fallback>
        </mc:AlternateContent>
      </w:r>
      <w:r w:rsidR="00992BA7">
        <w:rPr>
          <w:rFonts w:cs="FrankRuehl"/>
          <w:sz w:val="26"/>
          <w:rtl/>
        </w:rPr>
        <w:tab/>
      </w:r>
      <w:r w:rsidR="00992BA7">
        <w:rPr>
          <w:rStyle w:val="default"/>
          <w:rFonts w:cs="FrankRuehl"/>
          <w:rtl/>
        </w:rPr>
        <w:t>(ב</w:t>
      </w:r>
      <w:r w:rsidR="00992BA7">
        <w:rPr>
          <w:rStyle w:val="default"/>
          <w:rFonts w:cs="FrankRuehl" w:hint="cs"/>
          <w:rtl/>
        </w:rPr>
        <w:t>)</w:t>
      </w:r>
      <w:r w:rsidR="00992BA7">
        <w:rPr>
          <w:rStyle w:val="default"/>
          <w:rFonts w:cs="FrankRuehl"/>
          <w:rtl/>
        </w:rPr>
        <w:tab/>
        <w:t>ב</w:t>
      </w:r>
      <w:r w:rsidR="00992BA7">
        <w:rPr>
          <w:rStyle w:val="default"/>
          <w:rFonts w:cs="FrankRuehl" w:hint="cs"/>
          <w:rtl/>
        </w:rPr>
        <w:t>על</w:t>
      </w:r>
      <w:r w:rsidR="00992BA7">
        <w:rPr>
          <w:rStyle w:val="default"/>
          <w:rFonts w:cs="FrankRuehl"/>
          <w:rtl/>
        </w:rPr>
        <w:t xml:space="preserve"> ה</w:t>
      </w:r>
      <w:r w:rsidR="00992BA7">
        <w:rPr>
          <w:rStyle w:val="default"/>
          <w:rFonts w:cs="FrankRuehl" w:hint="cs"/>
          <w:rtl/>
        </w:rPr>
        <w:t>בקשה המאוחרת רשאי לדרוש, תוך חודש מתאריך ההודעה לפי תקנת משנה (א), כי בקשתו תיבחן רק לאחר פרסום הבקשה הקודמת</w:t>
      </w:r>
      <w:r w:rsidR="007113D6">
        <w:rPr>
          <w:rStyle w:val="default"/>
          <w:rFonts w:cs="FrankRuehl" w:hint="cs"/>
          <w:rtl/>
        </w:rPr>
        <w:t xml:space="preserve"> </w:t>
      </w:r>
      <w:r w:rsidR="007113D6" w:rsidRPr="007113D6">
        <w:rPr>
          <w:rStyle w:val="default"/>
          <w:rFonts w:cs="FrankRuehl" w:hint="cs"/>
          <w:rtl/>
        </w:rPr>
        <w:t>לפי סעיף 16א או לפי סעיף 26 לחוק, לפי העניין</w:t>
      </w:r>
      <w:r w:rsidR="00992BA7">
        <w:rPr>
          <w:rStyle w:val="default"/>
          <w:rFonts w:cs="FrankRuehl" w:hint="cs"/>
          <w:rtl/>
        </w:rPr>
        <w:t>.</w:t>
      </w:r>
    </w:p>
    <w:p w:rsidR="007113D6" w:rsidRPr="00F100C1" w:rsidRDefault="007113D6" w:rsidP="007113D6">
      <w:pPr>
        <w:pStyle w:val="P00"/>
        <w:spacing w:before="0"/>
        <w:ind w:left="0" w:right="1134"/>
        <w:rPr>
          <w:rFonts w:cs="FrankRuehl" w:hint="cs"/>
          <w:vanish/>
          <w:color w:val="FF0000"/>
          <w:szCs w:val="20"/>
          <w:shd w:val="clear" w:color="auto" w:fill="FFFF99"/>
          <w:rtl/>
        </w:rPr>
      </w:pPr>
      <w:bookmarkStart w:id="97" w:name="Rov297"/>
      <w:r w:rsidRPr="00F100C1">
        <w:rPr>
          <w:rFonts w:cs="FrankRuehl" w:hint="cs"/>
          <w:vanish/>
          <w:color w:val="FF0000"/>
          <w:szCs w:val="20"/>
          <w:shd w:val="clear" w:color="auto" w:fill="FFFF99"/>
          <w:rtl/>
        </w:rPr>
        <w:t>מיום 25.11.2012</w:t>
      </w:r>
    </w:p>
    <w:p w:rsidR="007113D6" w:rsidRPr="00F100C1" w:rsidRDefault="007113D6" w:rsidP="007113D6">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7113D6" w:rsidRPr="00F100C1" w:rsidRDefault="007113D6" w:rsidP="007113D6">
      <w:pPr>
        <w:pStyle w:val="P00"/>
        <w:spacing w:before="0"/>
        <w:ind w:left="0" w:right="1134"/>
        <w:rPr>
          <w:rFonts w:cs="FrankRuehl" w:hint="cs"/>
          <w:vanish/>
          <w:szCs w:val="20"/>
          <w:shd w:val="clear" w:color="auto" w:fill="FFFF99"/>
          <w:rtl/>
        </w:rPr>
      </w:pPr>
      <w:hyperlink r:id="rId81"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215</w:t>
      </w:r>
    </w:p>
    <w:p w:rsidR="007113D6" w:rsidRPr="007113D6" w:rsidRDefault="007113D6" w:rsidP="007113D6">
      <w:pPr>
        <w:pStyle w:val="P00"/>
        <w:ind w:left="0" w:right="1134"/>
        <w:rPr>
          <w:rStyle w:val="default"/>
          <w:rFonts w:cs="FrankRuehl" w:hint="cs"/>
          <w:sz w:val="2"/>
          <w:szCs w:val="2"/>
          <w:rtl/>
        </w:rPr>
      </w:pPr>
      <w:r w:rsidRPr="00F100C1">
        <w:rPr>
          <w:rFonts w:cs="FrankRuehl"/>
          <w:vanish/>
          <w:sz w:val="22"/>
          <w:szCs w:val="22"/>
          <w:shd w:val="clear" w:color="auto" w:fill="FFFF99"/>
          <w:rtl/>
        </w:rPr>
        <w:tab/>
      </w: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על</w:t>
      </w:r>
      <w:r w:rsidRPr="00F100C1">
        <w:rPr>
          <w:rStyle w:val="default"/>
          <w:rFonts w:cs="FrankRuehl"/>
          <w:vanish/>
          <w:sz w:val="22"/>
          <w:szCs w:val="22"/>
          <w:shd w:val="clear" w:color="auto" w:fill="FFFF99"/>
          <w:rtl/>
        </w:rPr>
        <w:t xml:space="preserve"> ה</w:t>
      </w:r>
      <w:r w:rsidRPr="00F100C1">
        <w:rPr>
          <w:rStyle w:val="default"/>
          <w:rFonts w:cs="FrankRuehl" w:hint="cs"/>
          <w:vanish/>
          <w:sz w:val="22"/>
          <w:szCs w:val="22"/>
          <w:shd w:val="clear" w:color="auto" w:fill="FFFF99"/>
          <w:rtl/>
        </w:rPr>
        <w:t xml:space="preserve">בקשה המאוחרת רשאי לדרוש, תוך חודש מתאריך ההודעה לפי תקנת משנה (א), כי בקשתו תיבחן רק לאחר פרסום הבקשה הקודמת </w:t>
      </w:r>
      <w:r w:rsidRPr="00F100C1">
        <w:rPr>
          <w:rStyle w:val="default"/>
          <w:rFonts w:cs="FrankRuehl" w:hint="cs"/>
          <w:vanish/>
          <w:sz w:val="22"/>
          <w:szCs w:val="22"/>
          <w:u w:val="single"/>
          <w:shd w:val="clear" w:color="auto" w:fill="FFFF99"/>
          <w:rtl/>
        </w:rPr>
        <w:t>לפי סעיף 16א או לפי סעיף 26 לחוק, לפי העניין</w:t>
      </w:r>
      <w:r w:rsidRPr="00F100C1">
        <w:rPr>
          <w:rStyle w:val="default"/>
          <w:rFonts w:cs="FrankRuehl" w:hint="cs"/>
          <w:vanish/>
          <w:sz w:val="22"/>
          <w:szCs w:val="22"/>
          <w:shd w:val="clear" w:color="auto" w:fill="FFFF99"/>
          <w:rtl/>
        </w:rPr>
        <w:t>.</w:t>
      </w:r>
      <w:bookmarkEnd w:id="97"/>
    </w:p>
    <w:p w:rsidR="00992BA7" w:rsidRDefault="003747E6">
      <w:pPr>
        <w:pStyle w:val="P00"/>
        <w:spacing w:before="72"/>
        <w:ind w:left="0" w:right="1134"/>
        <w:rPr>
          <w:rStyle w:val="default"/>
          <w:rFonts w:cs="FrankRuehl"/>
          <w:rtl/>
        </w:rPr>
      </w:pPr>
      <w:bookmarkStart w:id="98" w:name="Seif39"/>
      <w:bookmarkEnd w:id="98"/>
      <w:r>
        <w:rPr>
          <w:lang w:val="he-IL"/>
        </w:rPr>
        <mc:AlternateContent>
          <mc:Choice Requires="wps">
            <w:drawing>
              <wp:anchor distT="0" distB="0" distL="114300" distR="114300" simplePos="0" relativeHeight="251545600" behindDoc="0" locked="1" layoutInCell="0" allowOverlap="1">
                <wp:simplePos x="0" y="0"/>
                <wp:positionH relativeFrom="column">
                  <wp:posOffset>5899150</wp:posOffset>
                </wp:positionH>
                <wp:positionV relativeFrom="paragraph">
                  <wp:posOffset>102235</wp:posOffset>
                </wp:positionV>
                <wp:extent cx="953135" cy="247015"/>
                <wp:effectExtent l="0" t="0" r="0" b="0"/>
                <wp:wrapNone/>
                <wp:docPr id="211"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70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דעה על פרסום בקשה מוקדמת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121" style="position:absolute;left:0;text-align:left;margin-left:464.5pt;margin-top:8.05pt;width:75.05pt;height:19.45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דעה על פרסום בקשה מוקדמת</w:t>
                      </w:r>
                    </w:p>
                  </w:txbxContent>
                </v:textbox>
                <w10:anchorlock/>
              </v:rect>
            </w:pict>
          </mc:Fallback>
        </mc:AlternateContent>
      </w:r>
      <w:r w:rsidR="00992BA7">
        <w:rPr>
          <w:rStyle w:val="big-number"/>
          <w:rFonts w:cs="Miriam"/>
          <w:rtl/>
        </w:rPr>
        <w:t>40.</w:t>
      </w:r>
      <w:r w:rsidR="00992BA7">
        <w:rPr>
          <w:rStyle w:val="big-number"/>
          <w:rFonts w:cs="Miriam"/>
          <w:rtl/>
        </w:rPr>
        <w:tab/>
      </w:r>
      <w:r w:rsidR="00992BA7">
        <w:rPr>
          <w:rStyle w:val="default"/>
          <w:rFonts w:cs="FrankRuehl"/>
          <w:rtl/>
        </w:rPr>
        <w:t>נד</w:t>
      </w:r>
      <w:r w:rsidR="00992BA7">
        <w:rPr>
          <w:rStyle w:val="default"/>
          <w:rFonts w:cs="FrankRuehl" w:hint="cs"/>
          <w:rtl/>
        </w:rPr>
        <w:t>חתה בחינתה של בקשה מאוחרת כאמור בתקנות 38 ו-39, יודיע הרשם למבקש בבקשה המאוחרת על פרסום הבקשה הקודמת סמוך ככל האפשר לאחר פרסומה.</w:t>
      </w:r>
    </w:p>
    <w:p w:rsidR="00992BA7" w:rsidRDefault="00992BA7">
      <w:pPr>
        <w:pStyle w:val="medium2-header"/>
        <w:keepLines w:val="0"/>
        <w:spacing w:before="72"/>
        <w:ind w:left="0" w:right="1134"/>
        <w:rPr>
          <w:rFonts w:cs="FrankRuehl"/>
          <w:noProof/>
          <w:rtl/>
        </w:rPr>
      </w:pPr>
      <w:bookmarkStart w:id="99" w:name="med7"/>
      <w:bookmarkEnd w:id="99"/>
      <w:r>
        <w:rPr>
          <w:rFonts w:cs="FrankRuehl"/>
          <w:noProof/>
          <w:rtl/>
        </w:rPr>
        <w:t>פר</w:t>
      </w:r>
      <w:r>
        <w:rPr>
          <w:rFonts w:cs="FrankRuehl" w:hint="cs"/>
          <w:noProof/>
          <w:rtl/>
        </w:rPr>
        <w:t xml:space="preserve">ק ב': </w:t>
      </w:r>
      <w:r>
        <w:rPr>
          <w:rFonts w:cs="FrankRuehl"/>
          <w:noProof/>
          <w:rtl/>
        </w:rPr>
        <w:t>לי</w:t>
      </w:r>
      <w:r>
        <w:rPr>
          <w:rFonts w:cs="FrankRuehl" w:hint="cs"/>
          <w:noProof/>
          <w:rtl/>
        </w:rPr>
        <w:t>קויים בבקשה ובפירוט ותיקונם</w:t>
      </w:r>
    </w:p>
    <w:p w:rsidR="00992BA7" w:rsidRDefault="003747E6">
      <w:pPr>
        <w:pStyle w:val="P00"/>
        <w:spacing w:before="72"/>
        <w:ind w:left="0" w:right="1134"/>
        <w:rPr>
          <w:rStyle w:val="default"/>
          <w:rFonts w:cs="FrankRuehl"/>
          <w:rtl/>
        </w:rPr>
      </w:pPr>
      <w:bookmarkStart w:id="100" w:name="Seif40"/>
      <w:bookmarkEnd w:id="100"/>
      <w:r>
        <w:rPr>
          <w:lang w:val="he-IL"/>
        </w:rPr>
        <mc:AlternateContent>
          <mc:Choice Requires="wps">
            <w:drawing>
              <wp:anchor distT="0" distB="0" distL="114300" distR="114300" simplePos="0" relativeHeight="251546624" behindDoc="0" locked="1" layoutInCell="0" allowOverlap="1">
                <wp:simplePos x="0" y="0"/>
                <wp:positionH relativeFrom="column">
                  <wp:posOffset>5899150</wp:posOffset>
                </wp:positionH>
                <wp:positionV relativeFrom="paragraph">
                  <wp:posOffset>102235</wp:posOffset>
                </wp:positionV>
                <wp:extent cx="953135" cy="128905"/>
                <wp:effectExtent l="0" t="0" r="0" b="0"/>
                <wp:wrapNone/>
                <wp:docPr id="21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289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דעה על ליקויים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122" style="position:absolute;left:0;text-align:left;margin-left:464.5pt;margin-top:8.05pt;width:75.05pt;height:10.15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דעה על ליקויים</w:t>
                      </w:r>
                    </w:p>
                  </w:txbxContent>
                </v:textbox>
                <w10:anchorlock/>
              </v:rect>
            </w:pict>
          </mc:Fallback>
        </mc:AlternateContent>
      </w:r>
      <w:r w:rsidR="00992BA7">
        <w:rPr>
          <w:rStyle w:val="big-number"/>
          <w:rFonts w:cs="Miriam"/>
          <w:rtl/>
        </w:rPr>
        <w:t>41.</w:t>
      </w:r>
      <w:r w:rsidR="00992BA7">
        <w:rPr>
          <w:rStyle w:val="big-number"/>
          <w:rFonts w:cs="Miriam"/>
          <w:rtl/>
        </w:rPr>
        <w:tab/>
      </w:r>
      <w:r w:rsidR="00992BA7">
        <w:rPr>
          <w:rStyle w:val="default"/>
          <w:rFonts w:cs="FrankRuehl"/>
          <w:rtl/>
        </w:rPr>
        <w:t>הו</w:t>
      </w:r>
      <w:r w:rsidR="00992BA7">
        <w:rPr>
          <w:rStyle w:val="default"/>
          <w:rFonts w:cs="FrankRuehl" w:hint="cs"/>
          <w:rtl/>
        </w:rPr>
        <w:t>דעה על ליקויים לפי סעיף 20 לחוק תהיה בכתב וייכללו בה:</w:t>
      </w:r>
    </w:p>
    <w:p w:rsidR="00992BA7" w:rsidRDefault="00992BA7" w:rsidP="00CD1D87">
      <w:pPr>
        <w:pStyle w:val="P22"/>
        <w:tabs>
          <w:tab w:val="left" w:pos="624"/>
          <w:tab w:val="left" w:pos="1021"/>
        </w:tabs>
        <w:spacing w:before="72"/>
        <w:ind w:left="624" w:right="1134"/>
        <w:rPr>
          <w:rStyle w:val="default"/>
          <w:rFonts w:cs="FrankRuehl"/>
          <w:rtl/>
        </w:rPr>
      </w:pPr>
      <w:r>
        <w:rPr>
          <w:rStyle w:val="default"/>
          <w:rFonts w:cs="FrankRuehl"/>
          <w:rtl/>
        </w:rPr>
        <w:t>(1)</w:t>
      </w:r>
      <w:r>
        <w:rPr>
          <w:rStyle w:val="default"/>
          <w:rFonts w:cs="FrankRuehl"/>
          <w:rtl/>
        </w:rPr>
        <w:tab/>
        <w:t>ה</w:t>
      </w:r>
      <w:r>
        <w:rPr>
          <w:rStyle w:val="default"/>
          <w:rFonts w:cs="FrankRuehl" w:hint="cs"/>
          <w:rtl/>
        </w:rPr>
        <w:t xml:space="preserve">טעמים לאי כשירות האמצאה לפטנט </w:t>
      </w:r>
      <w:r w:rsidR="00CD1D87">
        <w:rPr>
          <w:rStyle w:val="default"/>
          <w:rFonts w:cs="FrankRuehl"/>
          <w:rtl/>
        </w:rPr>
        <w:t>–</w:t>
      </w:r>
      <w:r>
        <w:rPr>
          <w:rStyle w:val="default"/>
          <w:rFonts w:cs="FrankRuehl"/>
          <w:rtl/>
        </w:rPr>
        <w:t xml:space="preserve"> </w:t>
      </w:r>
      <w:r>
        <w:rPr>
          <w:rStyle w:val="default"/>
          <w:rFonts w:cs="FrankRuehl" w:hint="cs"/>
          <w:rtl/>
        </w:rPr>
        <w:t>אם היתה העי</w:t>
      </w:r>
      <w:r>
        <w:rPr>
          <w:rStyle w:val="default"/>
          <w:rFonts w:cs="FrankRuehl"/>
          <w:rtl/>
        </w:rPr>
        <w:t>ל</w:t>
      </w:r>
      <w:r>
        <w:rPr>
          <w:rStyle w:val="default"/>
          <w:rFonts w:cs="FrankRuehl" w:hint="cs"/>
          <w:rtl/>
        </w:rPr>
        <w:t>ה שאין האמצאה כשירת פטנט לפי סעיף 3 לחוק;</w:t>
      </w:r>
    </w:p>
    <w:p w:rsidR="00992BA7" w:rsidRDefault="00992BA7" w:rsidP="00CD1D87">
      <w:pPr>
        <w:pStyle w:val="P22"/>
        <w:tabs>
          <w:tab w:val="left" w:pos="624"/>
          <w:tab w:val="left" w:pos="1021"/>
        </w:tabs>
        <w:spacing w:before="72"/>
        <w:ind w:left="624" w:right="1134"/>
        <w:rPr>
          <w:rStyle w:val="default"/>
          <w:rFonts w:cs="FrankRuehl"/>
          <w:rtl/>
        </w:rPr>
      </w:pPr>
      <w:r>
        <w:rPr>
          <w:rStyle w:val="default"/>
          <w:rFonts w:cs="FrankRuehl" w:hint="cs"/>
          <w:rtl/>
        </w:rPr>
        <w:t>(2)</w:t>
      </w:r>
      <w:r>
        <w:rPr>
          <w:rStyle w:val="default"/>
          <w:rFonts w:cs="FrankRuehl"/>
          <w:rtl/>
        </w:rPr>
        <w:tab/>
        <w:t>ה</w:t>
      </w:r>
      <w:r>
        <w:rPr>
          <w:rStyle w:val="default"/>
          <w:rFonts w:cs="FrankRuehl" w:hint="cs"/>
          <w:rtl/>
        </w:rPr>
        <w:t xml:space="preserve">פניה לדבר שיש בו כדי ללמד שאין להעניק פטנט על האמצאה </w:t>
      </w:r>
      <w:r w:rsidR="00CD1D87">
        <w:rPr>
          <w:rStyle w:val="default"/>
          <w:rFonts w:cs="FrankRuehl"/>
          <w:rtl/>
        </w:rPr>
        <w:t>–</w:t>
      </w:r>
      <w:r>
        <w:rPr>
          <w:rStyle w:val="default"/>
          <w:rFonts w:cs="FrankRuehl"/>
          <w:rtl/>
        </w:rPr>
        <w:t xml:space="preserve"> </w:t>
      </w:r>
      <w:r>
        <w:rPr>
          <w:rStyle w:val="default"/>
          <w:rFonts w:cs="FrankRuehl" w:hint="cs"/>
          <w:rtl/>
        </w:rPr>
        <w:t xml:space="preserve">אם היתה העילה </w:t>
      </w:r>
      <w:r>
        <w:rPr>
          <w:rStyle w:val="default"/>
          <w:rFonts w:cs="FrankRuehl"/>
          <w:rtl/>
        </w:rPr>
        <w:t>שס</w:t>
      </w:r>
      <w:r>
        <w:rPr>
          <w:rStyle w:val="default"/>
          <w:rFonts w:cs="FrankRuehl" w:hint="cs"/>
          <w:rtl/>
        </w:rPr>
        <w:t>עיף 7 לחוק חל עליה;</w:t>
      </w:r>
    </w:p>
    <w:p w:rsidR="00992BA7" w:rsidRDefault="00992BA7" w:rsidP="00CD1D87">
      <w:pPr>
        <w:pStyle w:val="P22"/>
        <w:tabs>
          <w:tab w:val="left" w:pos="624"/>
          <w:tab w:val="left" w:pos="1021"/>
        </w:tabs>
        <w:spacing w:before="72"/>
        <w:ind w:left="624" w:right="1134"/>
        <w:rPr>
          <w:rStyle w:val="default"/>
          <w:rFonts w:cs="FrankRuehl"/>
          <w:rtl/>
        </w:rPr>
      </w:pPr>
      <w:r>
        <w:rPr>
          <w:rStyle w:val="default"/>
          <w:rFonts w:cs="FrankRuehl" w:hint="cs"/>
          <w:rtl/>
        </w:rPr>
        <w:t>(3)</w:t>
      </w:r>
      <w:r>
        <w:rPr>
          <w:rStyle w:val="default"/>
          <w:rFonts w:cs="FrankRuehl"/>
          <w:rtl/>
        </w:rPr>
        <w:tab/>
        <w:t>ה</w:t>
      </w:r>
      <w:r>
        <w:rPr>
          <w:rStyle w:val="default"/>
          <w:rFonts w:cs="FrankRuehl" w:hint="cs"/>
          <w:rtl/>
        </w:rPr>
        <w:t xml:space="preserve">פניה לדבר שיש בו כדי לבטל את החידוש שבאמצאה </w:t>
      </w:r>
      <w:r w:rsidR="00CD1D87">
        <w:rPr>
          <w:rStyle w:val="default"/>
          <w:rFonts w:cs="FrankRuehl"/>
          <w:rtl/>
        </w:rPr>
        <w:t>–</w:t>
      </w:r>
      <w:r>
        <w:rPr>
          <w:rStyle w:val="default"/>
          <w:rFonts w:cs="FrankRuehl"/>
          <w:rtl/>
        </w:rPr>
        <w:t xml:space="preserve"> </w:t>
      </w:r>
      <w:r>
        <w:rPr>
          <w:rStyle w:val="default"/>
          <w:rFonts w:cs="FrankRuehl" w:hint="cs"/>
          <w:rtl/>
        </w:rPr>
        <w:t>אם היתה העילה שאין היא חדשה כאמור בסעיף 4 לחוק;</w:t>
      </w:r>
    </w:p>
    <w:p w:rsidR="00992BA7" w:rsidRDefault="00992BA7" w:rsidP="00CD1D87">
      <w:pPr>
        <w:pStyle w:val="P22"/>
        <w:tabs>
          <w:tab w:val="left" w:pos="624"/>
          <w:tab w:val="left" w:pos="1021"/>
        </w:tabs>
        <w:spacing w:before="72"/>
        <w:ind w:left="624" w:right="1134"/>
        <w:rPr>
          <w:rStyle w:val="default"/>
          <w:rFonts w:cs="FrankRuehl"/>
          <w:rtl/>
        </w:rPr>
      </w:pPr>
      <w:r>
        <w:rPr>
          <w:rStyle w:val="default"/>
          <w:rFonts w:cs="FrankRuehl" w:hint="cs"/>
          <w:rtl/>
        </w:rPr>
        <w:t>(4)</w:t>
      </w:r>
      <w:r>
        <w:rPr>
          <w:rStyle w:val="default"/>
          <w:rFonts w:cs="FrankRuehl"/>
          <w:rtl/>
        </w:rPr>
        <w:tab/>
        <w:t>ה</w:t>
      </w:r>
      <w:r>
        <w:rPr>
          <w:rStyle w:val="default"/>
          <w:rFonts w:cs="FrankRuehl" w:hint="cs"/>
          <w:rtl/>
        </w:rPr>
        <w:t>פניה לדבר שיש</w:t>
      </w:r>
      <w:r>
        <w:rPr>
          <w:rStyle w:val="default"/>
          <w:rFonts w:cs="FrankRuehl"/>
          <w:rtl/>
        </w:rPr>
        <w:t xml:space="preserve"> </w:t>
      </w:r>
      <w:r>
        <w:rPr>
          <w:rStyle w:val="default"/>
          <w:rFonts w:cs="FrankRuehl" w:hint="cs"/>
          <w:rtl/>
        </w:rPr>
        <w:t xml:space="preserve">בו כדי ללמד שאין באמצאה משום התקדמות אמצאתית, ודרך הלימוד על כך </w:t>
      </w:r>
      <w:r w:rsidR="00CD1D87">
        <w:rPr>
          <w:rStyle w:val="default"/>
          <w:rFonts w:cs="FrankRuehl"/>
          <w:rtl/>
        </w:rPr>
        <w:t>–</w:t>
      </w:r>
      <w:r>
        <w:rPr>
          <w:rStyle w:val="default"/>
          <w:rFonts w:cs="FrankRuehl"/>
          <w:rtl/>
        </w:rPr>
        <w:t xml:space="preserve"> </w:t>
      </w:r>
      <w:r>
        <w:rPr>
          <w:rStyle w:val="default"/>
          <w:rFonts w:cs="FrankRuehl" w:hint="cs"/>
          <w:rtl/>
        </w:rPr>
        <w:t xml:space="preserve">אם היתה העילה שאין בה התקדמות אמצאתית כאמור בסעיף </w:t>
      </w:r>
      <w:r>
        <w:rPr>
          <w:rStyle w:val="default"/>
          <w:rFonts w:cs="FrankRuehl"/>
          <w:rtl/>
        </w:rPr>
        <w:t>5 ל</w:t>
      </w:r>
      <w:r>
        <w:rPr>
          <w:rStyle w:val="default"/>
          <w:rFonts w:cs="FrankRuehl" w:hint="cs"/>
          <w:rtl/>
        </w:rPr>
        <w:t>חוק;</w:t>
      </w:r>
    </w:p>
    <w:p w:rsidR="00992BA7" w:rsidRDefault="00992BA7" w:rsidP="00CD1D87">
      <w:pPr>
        <w:pStyle w:val="P22"/>
        <w:tabs>
          <w:tab w:val="left" w:pos="624"/>
          <w:tab w:val="left" w:pos="1021"/>
        </w:tabs>
        <w:spacing w:before="72"/>
        <w:ind w:left="624" w:right="1134"/>
        <w:rPr>
          <w:rStyle w:val="default"/>
          <w:rFonts w:cs="FrankRuehl"/>
          <w:rtl/>
        </w:rPr>
      </w:pPr>
      <w:r>
        <w:rPr>
          <w:rStyle w:val="default"/>
          <w:rFonts w:cs="FrankRuehl" w:hint="cs"/>
          <w:rtl/>
        </w:rPr>
        <w:t>(5)</w:t>
      </w:r>
      <w:r>
        <w:rPr>
          <w:rStyle w:val="default"/>
          <w:rFonts w:cs="FrankRuehl"/>
          <w:rtl/>
        </w:rPr>
        <w:tab/>
        <w:t>ה</w:t>
      </w:r>
      <w:r>
        <w:rPr>
          <w:rStyle w:val="default"/>
          <w:rFonts w:cs="FrankRuehl" w:hint="cs"/>
          <w:rtl/>
        </w:rPr>
        <w:t xml:space="preserve">פניה אל פטנט קודם או בקשה קודמת </w:t>
      </w:r>
      <w:r w:rsidR="00CD1D87">
        <w:rPr>
          <w:rStyle w:val="default"/>
          <w:rFonts w:cs="FrankRuehl"/>
          <w:rtl/>
        </w:rPr>
        <w:t>–</w:t>
      </w:r>
      <w:r>
        <w:rPr>
          <w:rStyle w:val="default"/>
          <w:rFonts w:cs="FrankRuehl"/>
          <w:rtl/>
        </w:rPr>
        <w:t xml:space="preserve"> </w:t>
      </w:r>
      <w:r>
        <w:rPr>
          <w:rStyle w:val="default"/>
          <w:rFonts w:cs="FrankRuehl" w:hint="cs"/>
          <w:rtl/>
        </w:rPr>
        <w:t>אם היתה העילה קיומם של פטנט או בקשה קודמת על אותה אמצאה, לפי סעיף 9 לחוק;</w:t>
      </w:r>
    </w:p>
    <w:p w:rsidR="00992BA7" w:rsidRDefault="00992BA7" w:rsidP="00CD1D87">
      <w:pPr>
        <w:pStyle w:val="P22"/>
        <w:tabs>
          <w:tab w:val="left" w:pos="624"/>
          <w:tab w:val="left" w:pos="1021"/>
        </w:tabs>
        <w:spacing w:before="72"/>
        <w:ind w:left="624" w:right="1134"/>
        <w:rPr>
          <w:rStyle w:val="default"/>
          <w:rFonts w:cs="FrankRuehl"/>
          <w:rtl/>
        </w:rPr>
      </w:pPr>
      <w:r>
        <w:rPr>
          <w:rStyle w:val="default"/>
          <w:rFonts w:cs="FrankRuehl" w:hint="cs"/>
          <w:rtl/>
        </w:rPr>
        <w:t>(6)</w:t>
      </w:r>
      <w:r>
        <w:rPr>
          <w:rStyle w:val="default"/>
          <w:rFonts w:cs="FrankRuehl"/>
          <w:rtl/>
        </w:rPr>
        <w:tab/>
        <w:t>ה</w:t>
      </w:r>
      <w:r>
        <w:rPr>
          <w:rStyle w:val="default"/>
          <w:rFonts w:cs="FrankRuehl" w:hint="cs"/>
          <w:rtl/>
        </w:rPr>
        <w:t xml:space="preserve">פניה אל חלקי פירוט הפטנט שנכללו בו יותר מאמצאה אחת </w:t>
      </w:r>
      <w:r w:rsidR="00CD1D87">
        <w:rPr>
          <w:rStyle w:val="default"/>
          <w:rFonts w:cs="FrankRuehl"/>
          <w:rtl/>
        </w:rPr>
        <w:t>–</w:t>
      </w:r>
      <w:r>
        <w:rPr>
          <w:rStyle w:val="default"/>
          <w:rFonts w:cs="FrankRuehl"/>
          <w:rtl/>
        </w:rPr>
        <w:t xml:space="preserve"> </w:t>
      </w:r>
      <w:r>
        <w:rPr>
          <w:rStyle w:val="default"/>
          <w:rFonts w:cs="FrankRuehl" w:hint="cs"/>
          <w:rtl/>
        </w:rPr>
        <w:t>אם היתה העילה שיש בפירוט יותר מאמצאה אחת בלבד כאמור בסעיף 8 לחוק או אם ראה הר</w:t>
      </w:r>
      <w:r>
        <w:rPr>
          <w:rStyle w:val="default"/>
          <w:rFonts w:cs="FrankRuehl"/>
          <w:rtl/>
        </w:rPr>
        <w:t>שם</w:t>
      </w:r>
      <w:r>
        <w:rPr>
          <w:rStyle w:val="default"/>
          <w:rFonts w:cs="FrankRuehl" w:hint="cs"/>
          <w:rtl/>
        </w:rPr>
        <w:t xml:space="preserve"> להשתמש בסמכותו לפי סעיף 24 (ב) לחוק;</w:t>
      </w:r>
    </w:p>
    <w:p w:rsidR="00992BA7" w:rsidRDefault="00992BA7" w:rsidP="00CD1D87">
      <w:pPr>
        <w:pStyle w:val="P22"/>
        <w:tabs>
          <w:tab w:val="left" w:pos="624"/>
          <w:tab w:val="left" w:pos="1021"/>
        </w:tabs>
        <w:spacing w:before="72"/>
        <w:ind w:left="624" w:right="1134"/>
        <w:rPr>
          <w:rStyle w:val="default"/>
          <w:rFonts w:cs="FrankRuehl"/>
          <w:rtl/>
        </w:rPr>
      </w:pPr>
      <w:r>
        <w:rPr>
          <w:rStyle w:val="default"/>
          <w:rFonts w:cs="FrankRuehl" w:hint="cs"/>
          <w:rtl/>
        </w:rPr>
        <w:t>(7)</w:t>
      </w:r>
      <w:r>
        <w:rPr>
          <w:rStyle w:val="default"/>
          <w:rFonts w:cs="FrankRuehl"/>
          <w:rtl/>
        </w:rPr>
        <w:tab/>
        <w:t>ה</w:t>
      </w:r>
      <w:r>
        <w:rPr>
          <w:rStyle w:val="default"/>
          <w:rFonts w:cs="FrankRuehl" w:hint="cs"/>
          <w:rtl/>
        </w:rPr>
        <w:t xml:space="preserve">ודעה על תאריך שראה הרשם לקבוע לבקשה או לחלק ממנה לפי סעיף 23 לחוק </w:t>
      </w:r>
      <w:r w:rsidR="00CD1D87">
        <w:rPr>
          <w:rStyle w:val="default"/>
          <w:rFonts w:cs="FrankRuehl"/>
          <w:rtl/>
        </w:rPr>
        <w:t>–</w:t>
      </w:r>
      <w:r>
        <w:rPr>
          <w:rStyle w:val="default"/>
          <w:rFonts w:cs="FrankRuehl"/>
          <w:rtl/>
        </w:rPr>
        <w:t xml:space="preserve"> </w:t>
      </w:r>
      <w:r>
        <w:rPr>
          <w:rStyle w:val="default"/>
          <w:rFonts w:cs="FrankRuehl" w:hint="cs"/>
          <w:rtl/>
        </w:rPr>
        <w:t>אם הוכנסו בה תיקונים שהם ל</w:t>
      </w:r>
      <w:r>
        <w:rPr>
          <w:rStyle w:val="default"/>
          <w:rFonts w:cs="FrankRuehl"/>
          <w:rtl/>
        </w:rPr>
        <w:t>ד</w:t>
      </w:r>
      <w:r>
        <w:rPr>
          <w:rStyle w:val="default"/>
          <w:rFonts w:cs="FrankRuehl" w:hint="cs"/>
          <w:rtl/>
        </w:rPr>
        <w:t>עת הרשם בעלי אופי מהותי;</w:t>
      </w:r>
    </w:p>
    <w:p w:rsidR="00992BA7" w:rsidRDefault="003747E6" w:rsidP="00CD1D87">
      <w:pPr>
        <w:pStyle w:val="P22"/>
        <w:tabs>
          <w:tab w:val="left" w:pos="624"/>
          <w:tab w:val="left" w:pos="1021"/>
        </w:tabs>
        <w:spacing w:before="72"/>
        <w:ind w:left="624" w:right="1134"/>
        <w:rPr>
          <w:rStyle w:val="default"/>
          <w:rFonts w:cs="FrankRuehl" w:hint="cs"/>
          <w:rtl/>
        </w:rPr>
      </w:pPr>
      <w:r>
        <w:rPr>
          <w:rFonts w:cs="FrankRuehl" w:hint="cs"/>
          <w:sz w:val="26"/>
          <w:rtl/>
          <w:lang w:eastAsia="en-US"/>
        </w:rPr>
        <mc:AlternateContent>
          <mc:Choice Requires="wps">
            <w:drawing>
              <wp:anchor distT="0" distB="0" distL="114300" distR="114300" simplePos="0" relativeHeight="251780096"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209" name="Text Box 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CD1D87">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4" o:spid="_x0000_s1123" type="#_x0000_t202" style="position:absolute;left:0;text-align:left;margin-left:470.35pt;margin-top:7.1pt;width:1in;height:11.2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" filled="f" stroked="f">
                <v:textbox inset="1mm,0,1mm,0">
                  <w:txbxContent>
                    <w:p w:rsidR="00DC624D" w:rsidRDefault="00DC624D" w:rsidP="00CD1D87">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v:textbox>
                <w10:anchorlock/>
              </v:shape>
            </w:pict>
          </mc:Fallback>
        </mc:AlternateContent>
      </w:r>
      <w:r w:rsidR="00992BA7">
        <w:rPr>
          <w:rStyle w:val="default"/>
          <w:rFonts w:cs="FrankRuehl" w:hint="cs"/>
          <w:rtl/>
        </w:rPr>
        <w:t>(8)</w:t>
      </w:r>
      <w:r w:rsidR="00992BA7">
        <w:rPr>
          <w:rStyle w:val="default"/>
          <w:rFonts w:cs="FrankRuehl"/>
          <w:rtl/>
        </w:rPr>
        <w:tab/>
        <w:t>צ</w:t>
      </w:r>
      <w:r w:rsidR="00992BA7">
        <w:rPr>
          <w:rStyle w:val="default"/>
          <w:rFonts w:cs="FrankRuehl" w:hint="cs"/>
          <w:rtl/>
        </w:rPr>
        <w:t xml:space="preserve">יון הליקויים בצורתם או בתכנם של הבקשה או הפירוש </w:t>
      </w:r>
      <w:r w:rsidR="00CD1D87">
        <w:rPr>
          <w:rStyle w:val="default"/>
          <w:rFonts w:cs="FrankRuehl"/>
          <w:rtl/>
        </w:rPr>
        <w:t>–</w:t>
      </w:r>
      <w:r w:rsidR="00992BA7">
        <w:rPr>
          <w:rStyle w:val="default"/>
          <w:rFonts w:cs="FrankRuehl"/>
          <w:rtl/>
        </w:rPr>
        <w:t xml:space="preserve"> </w:t>
      </w:r>
      <w:r w:rsidR="00992BA7">
        <w:rPr>
          <w:rStyle w:val="default"/>
          <w:rFonts w:cs="FrankRuehl" w:hint="cs"/>
          <w:rtl/>
        </w:rPr>
        <w:t>אם היתה העילה אי מילוי אחר ההוראות ש</w:t>
      </w:r>
      <w:r w:rsidR="00992BA7">
        <w:rPr>
          <w:rStyle w:val="default"/>
          <w:rFonts w:cs="FrankRuehl"/>
          <w:rtl/>
        </w:rPr>
        <w:t>בס</w:t>
      </w:r>
      <w:r w:rsidR="00992BA7">
        <w:rPr>
          <w:rStyle w:val="default"/>
          <w:rFonts w:cs="FrankRuehl" w:hint="cs"/>
          <w:rtl/>
        </w:rPr>
        <w:t>ימן א' לפרק ג' לחוק או שבתקנות אלה.</w:t>
      </w:r>
    </w:p>
    <w:p w:rsidR="00CD1D87" w:rsidRPr="00F100C1" w:rsidRDefault="00CD1D87" w:rsidP="00CD1D87">
      <w:pPr>
        <w:pStyle w:val="P00"/>
        <w:spacing w:before="0"/>
        <w:ind w:left="624" w:right="1134"/>
        <w:rPr>
          <w:rStyle w:val="default"/>
          <w:rFonts w:cs="FrankRuehl" w:hint="cs"/>
          <w:vanish/>
          <w:color w:val="FF0000"/>
          <w:sz w:val="20"/>
          <w:szCs w:val="20"/>
          <w:shd w:val="clear" w:color="auto" w:fill="FFFF99"/>
          <w:rtl/>
        </w:rPr>
      </w:pPr>
      <w:bookmarkStart w:id="101" w:name="Rov365"/>
      <w:r w:rsidRPr="00F100C1">
        <w:rPr>
          <w:rStyle w:val="default"/>
          <w:rFonts w:cs="FrankRuehl" w:hint="cs"/>
          <w:vanish/>
          <w:color w:val="FF0000"/>
          <w:sz w:val="20"/>
          <w:szCs w:val="20"/>
          <w:shd w:val="clear" w:color="auto" w:fill="FFFF99"/>
          <w:rtl/>
        </w:rPr>
        <w:t>מיום 20.12.2015</w:t>
      </w:r>
    </w:p>
    <w:p w:rsidR="00CD1D87" w:rsidRPr="00F100C1" w:rsidRDefault="00CD1D87" w:rsidP="00CD1D87">
      <w:pPr>
        <w:pStyle w:val="P00"/>
        <w:spacing w:before="0"/>
        <w:ind w:left="624"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CD1D87" w:rsidRPr="00F100C1" w:rsidRDefault="00CD1D87" w:rsidP="00CD1D87">
      <w:pPr>
        <w:pStyle w:val="P00"/>
        <w:spacing w:before="0"/>
        <w:ind w:left="624" w:right="1134"/>
        <w:rPr>
          <w:rStyle w:val="default"/>
          <w:rFonts w:cs="FrankRuehl" w:hint="cs"/>
          <w:vanish/>
          <w:sz w:val="20"/>
          <w:szCs w:val="20"/>
          <w:shd w:val="clear" w:color="auto" w:fill="FFFF99"/>
          <w:rtl/>
        </w:rPr>
      </w:pPr>
      <w:hyperlink r:id="rId82"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70</w:t>
      </w:r>
    </w:p>
    <w:p w:rsidR="00CD1D87" w:rsidRPr="00CD1D87" w:rsidRDefault="00CD1D87" w:rsidP="00CD1D87">
      <w:pPr>
        <w:pStyle w:val="P22"/>
        <w:tabs>
          <w:tab w:val="left" w:pos="624"/>
          <w:tab w:val="left" w:pos="1021"/>
        </w:tabs>
        <w:ind w:left="624" w:right="1134"/>
        <w:rPr>
          <w:rStyle w:val="default"/>
          <w:rFonts w:cs="FrankRuehl" w:hint="cs"/>
          <w:sz w:val="2"/>
          <w:szCs w:val="2"/>
          <w:rtl/>
        </w:rPr>
      </w:pPr>
      <w:r w:rsidRPr="00F100C1">
        <w:rPr>
          <w:rStyle w:val="default"/>
          <w:rFonts w:cs="FrankRuehl" w:hint="cs"/>
          <w:vanish/>
          <w:sz w:val="22"/>
          <w:szCs w:val="22"/>
          <w:shd w:val="clear" w:color="auto" w:fill="FFFF99"/>
          <w:rtl/>
        </w:rPr>
        <w:t>(8)</w:t>
      </w:r>
      <w:r w:rsidRPr="00F100C1">
        <w:rPr>
          <w:rStyle w:val="default"/>
          <w:rFonts w:cs="FrankRuehl"/>
          <w:vanish/>
          <w:sz w:val="22"/>
          <w:szCs w:val="22"/>
          <w:shd w:val="clear" w:color="auto" w:fill="FFFF99"/>
          <w:rtl/>
        </w:rPr>
        <w:tab/>
        <w:t>צ</w:t>
      </w:r>
      <w:r w:rsidRPr="00F100C1">
        <w:rPr>
          <w:rStyle w:val="default"/>
          <w:rFonts w:cs="FrankRuehl" w:hint="cs"/>
          <w:vanish/>
          <w:sz w:val="22"/>
          <w:szCs w:val="22"/>
          <w:shd w:val="clear" w:color="auto" w:fill="FFFF99"/>
          <w:rtl/>
        </w:rPr>
        <w:t xml:space="preserve">יון הליקויים בצורתם או בתכנם של הבקשה או הפירוש </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אם היתה העילה אי מילוי אחר ההוראות ש</w:t>
      </w:r>
      <w:r w:rsidRPr="00F100C1">
        <w:rPr>
          <w:rStyle w:val="default"/>
          <w:rFonts w:cs="FrankRuehl"/>
          <w:vanish/>
          <w:sz w:val="22"/>
          <w:szCs w:val="22"/>
          <w:shd w:val="clear" w:color="auto" w:fill="FFFF99"/>
          <w:rtl/>
        </w:rPr>
        <w:t>בס</w:t>
      </w:r>
      <w:r w:rsidRPr="00F100C1">
        <w:rPr>
          <w:rStyle w:val="default"/>
          <w:rFonts w:cs="FrankRuehl" w:hint="cs"/>
          <w:vanish/>
          <w:sz w:val="22"/>
          <w:szCs w:val="22"/>
          <w:shd w:val="clear" w:color="auto" w:fill="FFFF99"/>
          <w:rtl/>
        </w:rPr>
        <w:t>ימן א' לפרק ג' לחוק או שבתקנות אלה</w:t>
      </w:r>
      <w:r w:rsidRPr="00F100C1">
        <w:rPr>
          <w:rStyle w:val="default"/>
          <w:rFonts w:cs="FrankRuehl" w:hint="cs"/>
          <w:strike/>
          <w:vanish/>
          <w:sz w:val="22"/>
          <w:szCs w:val="22"/>
          <w:shd w:val="clear" w:color="auto" w:fill="FFFF99"/>
          <w:rtl/>
        </w:rPr>
        <w:t>, ומותר לציין את הליקויים, כולם או מקצתם, בדרך של רישום הערות בעפרון בגוף הפירוט או בשולי דפיו</w:t>
      </w:r>
      <w:r w:rsidRPr="00F100C1">
        <w:rPr>
          <w:rStyle w:val="default"/>
          <w:rFonts w:cs="FrankRuehl" w:hint="cs"/>
          <w:vanish/>
          <w:sz w:val="22"/>
          <w:szCs w:val="22"/>
          <w:shd w:val="clear" w:color="auto" w:fill="FFFF99"/>
          <w:rtl/>
        </w:rPr>
        <w:t>.</w:t>
      </w:r>
      <w:bookmarkEnd w:id="101"/>
    </w:p>
    <w:p w:rsidR="00992BA7" w:rsidRDefault="003747E6">
      <w:pPr>
        <w:pStyle w:val="P00"/>
        <w:spacing w:before="72"/>
        <w:ind w:left="0" w:right="1134"/>
        <w:rPr>
          <w:rStyle w:val="default"/>
          <w:rFonts w:cs="FrankRuehl" w:hint="cs"/>
          <w:rtl/>
        </w:rPr>
      </w:pPr>
      <w:bookmarkStart w:id="102" w:name="Seif41"/>
      <w:bookmarkEnd w:id="102"/>
      <w:r>
        <w:rPr>
          <w:lang w:val="he-IL"/>
        </w:rPr>
        <mc:AlternateContent>
          <mc:Choice Requires="wps">
            <w:drawing>
              <wp:anchor distT="0" distB="0" distL="114300" distR="114300" simplePos="0" relativeHeight="251547648" behindDoc="0" locked="1" layoutInCell="0" allowOverlap="1">
                <wp:simplePos x="0" y="0"/>
                <wp:positionH relativeFrom="column">
                  <wp:posOffset>5899150</wp:posOffset>
                </wp:positionH>
                <wp:positionV relativeFrom="paragraph">
                  <wp:posOffset>102235</wp:posOffset>
                </wp:positionV>
                <wp:extent cx="953135" cy="465455"/>
                <wp:effectExtent l="0" t="0" r="0" b="0"/>
                <wp:wrapNone/>
                <wp:docPr id="208"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4654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תש</w:t>
                            </w:r>
                            <w:r>
                              <w:rPr>
                                <w:rFonts w:cs="Miriam" w:hint="cs"/>
                                <w:sz w:val="18"/>
                                <w:szCs w:val="18"/>
                                <w:rtl/>
                              </w:rPr>
                              <w:t xml:space="preserve">ובת </w:t>
                            </w:r>
                            <w:r>
                              <w:rPr>
                                <w:rFonts w:cs="Miriam"/>
                                <w:sz w:val="18"/>
                                <w:szCs w:val="18"/>
                                <w:rtl/>
                              </w:rPr>
                              <w:t>המ</w:t>
                            </w:r>
                            <w:r>
                              <w:rPr>
                                <w:rFonts w:cs="Miriam" w:hint="cs"/>
                                <w:sz w:val="18"/>
                                <w:szCs w:val="18"/>
                                <w:rtl/>
                              </w:rPr>
                              <w:t>בקש על ההודעה</w:t>
                            </w:r>
                          </w:p>
                          <w:p w:rsidR="00DC624D" w:rsidRDefault="00DC624D">
                            <w:pPr>
                              <w:spacing w:line="160" w:lineRule="exact"/>
                              <w:jc w:val="left"/>
                              <w:rPr>
                                <w:rFonts w:cs="Miriam" w:hint="cs"/>
                                <w:sz w:val="18"/>
                                <w:szCs w:val="18"/>
                                <w:rtl/>
                              </w:rPr>
                            </w:pPr>
                            <w:r>
                              <w:rPr>
                                <w:rFonts w:cs="Miriam"/>
                                <w:sz w:val="18"/>
                                <w:szCs w:val="18"/>
                                <w:rtl/>
                              </w:rPr>
                              <w:t>תק</w:t>
                            </w:r>
                            <w:r>
                              <w:rPr>
                                <w:rFonts w:cs="Miriam" w:hint="cs"/>
                                <w:sz w:val="18"/>
                                <w:szCs w:val="18"/>
                                <w:rtl/>
                              </w:rPr>
                              <w:t>' תשמ"ו-</w:t>
                            </w:r>
                            <w:r>
                              <w:rPr>
                                <w:rFonts w:cs="Miriam"/>
                                <w:sz w:val="18"/>
                                <w:szCs w:val="18"/>
                                <w:rtl/>
                              </w:rPr>
                              <w:t>1986</w:t>
                            </w:r>
                          </w:p>
                          <w:p w:rsidR="00DC624D" w:rsidRDefault="00DC624D">
                            <w:pPr>
                              <w:spacing w:line="160" w:lineRule="exact"/>
                              <w:jc w:val="left"/>
                              <w:rPr>
                                <w:rFonts w:cs="Miriam" w:hint="cs"/>
                                <w:noProof/>
                                <w:sz w:val="18"/>
                                <w:szCs w:val="18"/>
                                <w:rtl/>
                              </w:rPr>
                            </w:pPr>
                            <w:r>
                              <w:rPr>
                                <w:rFonts w:cs="Miriam" w:hint="cs"/>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124" style="position:absolute;left:0;text-align:left;margin-left:464.5pt;margin-top:8.05pt;width:75.05pt;height:36.65pt;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תש</w:t>
                      </w:r>
                      <w:r>
                        <w:rPr>
                          <w:rFonts w:cs="Miriam" w:hint="cs"/>
                          <w:sz w:val="18"/>
                          <w:szCs w:val="18"/>
                          <w:rtl/>
                        </w:rPr>
                        <w:t xml:space="preserve">ובת </w:t>
                      </w:r>
                      <w:r>
                        <w:rPr>
                          <w:rFonts w:cs="Miriam"/>
                          <w:sz w:val="18"/>
                          <w:szCs w:val="18"/>
                          <w:rtl/>
                        </w:rPr>
                        <w:t>המ</w:t>
                      </w:r>
                      <w:r>
                        <w:rPr>
                          <w:rFonts w:cs="Miriam" w:hint="cs"/>
                          <w:sz w:val="18"/>
                          <w:szCs w:val="18"/>
                          <w:rtl/>
                        </w:rPr>
                        <w:t>בקש על ההודעה</w:t>
                      </w:r>
                    </w:p>
                    <w:p w:rsidR="00DC624D" w:rsidRDefault="00DC624D">
                      <w:pPr>
                        <w:spacing w:line="160" w:lineRule="exact"/>
                        <w:jc w:val="left"/>
                        <w:rPr>
                          <w:rFonts w:cs="Miriam" w:hint="cs"/>
                          <w:sz w:val="18"/>
                          <w:szCs w:val="18"/>
                          <w:rtl/>
                        </w:rPr>
                      </w:pPr>
                      <w:r>
                        <w:rPr>
                          <w:rFonts w:cs="Miriam"/>
                          <w:sz w:val="18"/>
                          <w:szCs w:val="18"/>
                          <w:rtl/>
                        </w:rPr>
                        <w:t>תק</w:t>
                      </w:r>
                      <w:r>
                        <w:rPr>
                          <w:rFonts w:cs="Miriam" w:hint="cs"/>
                          <w:sz w:val="18"/>
                          <w:szCs w:val="18"/>
                          <w:rtl/>
                        </w:rPr>
                        <w:t>' תשמ"ו-</w:t>
                      </w:r>
                      <w:r>
                        <w:rPr>
                          <w:rFonts w:cs="Miriam"/>
                          <w:sz w:val="18"/>
                          <w:szCs w:val="18"/>
                          <w:rtl/>
                        </w:rPr>
                        <w:t>1986</w:t>
                      </w:r>
                    </w:p>
                    <w:p w:rsidR="00DC624D" w:rsidRDefault="00DC624D">
                      <w:pPr>
                        <w:spacing w:line="160" w:lineRule="exact"/>
                        <w:jc w:val="left"/>
                        <w:rPr>
                          <w:rFonts w:cs="Miriam" w:hint="cs"/>
                          <w:noProof/>
                          <w:sz w:val="18"/>
                          <w:szCs w:val="18"/>
                          <w:rtl/>
                        </w:rPr>
                      </w:pPr>
                      <w:r>
                        <w:rPr>
                          <w:rFonts w:cs="Miriam" w:hint="cs"/>
                          <w:sz w:val="18"/>
                          <w:szCs w:val="18"/>
                          <w:rtl/>
                        </w:rPr>
                        <w:t>תק' תשע"ו-2015</w:t>
                      </w:r>
                    </w:p>
                  </w:txbxContent>
                </v:textbox>
                <w10:anchorlock/>
              </v:rect>
            </w:pict>
          </mc:Fallback>
        </mc:AlternateContent>
      </w:r>
      <w:r w:rsidR="00992BA7">
        <w:rPr>
          <w:rStyle w:val="big-number"/>
          <w:rFonts w:cs="Miriam"/>
          <w:rtl/>
        </w:rPr>
        <w:t>42.</w:t>
      </w:r>
      <w:r w:rsidR="00992BA7">
        <w:rPr>
          <w:rStyle w:val="big-number"/>
          <w:rFonts w:cs="Miriam"/>
          <w:rtl/>
        </w:rPr>
        <w:tab/>
      </w:r>
      <w:r w:rsidR="00992BA7">
        <w:rPr>
          <w:rStyle w:val="default"/>
          <w:rFonts w:cs="FrankRuehl"/>
          <w:rtl/>
        </w:rPr>
        <w:t>המ</w:t>
      </w:r>
      <w:r w:rsidR="00992BA7">
        <w:rPr>
          <w:rStyle w:val="default"/>
          <w:rFonts w:cs="FrankRuehl" w:hint="cs"/>
          <w:rtl/>
        </w:rPr>
        <w:t>בקש רשאי, תוך ארבעה חדשים מיום מתן ההודעה כאמור בתקנה 41, בתשובה שימסור על ההודעה, לתקן את הליקויים עליהם הודע לו</w:t>
      </w:r>
      <w:r w:rsidR="00CD1D87">
        <w:rPr>
          <w:rStyle w:val="default"/>
          <w:rFonts w:cs="FrankRuehl" w:hint="cs"/>
          <w:rtl/>
        </w:rPr>
        <w:t xml:space="preserve"> </w:t>
      </w:r>
      <w:r w:rsidR="00CD1D87" w:rsidRPr="00CD1D87">
        <w:rPr>
          <w:rStyle w:val="default"/>
          <w:rFonts w:cs="FrankRuehl" w:hint="cs"/>
          <w:rtl/>
        </w:rPr>
        <w:t>בצירוף הנמקה כיצד התיקון שעשה מתקן את הליקוי</w:t>
      </w:r>
      <w:r w:rsidR="00992BA7">
        <w:rPr>
          <w:rStyle w:val="default"/>
          <w:rFonts w:cs="FrankRuehl" w:hint="cs"/>
          <w:rtl/>
        </w:rPr>
        <w:t>, לנ</w:t>
      </w:r>
      <w:r w:rsidR="00992BA7">
        <w:rPr>
          <w:rStyle w:val="default"/>
          <w:rFonts w:cs="FrankRuehl"/>
          <w:rtl/>
        </w:rPr>
        <w:t>מק</w:t>
      </w:r>
      <w:r w:rsidR="00992BA7">
        <w:rPr>
          <w:rStyle w:val="default"/>
          <w:rFonts w:cs="FrankRuehl" w:hint="cs"/>
          <w:rtl/>
        </w:rPr>
        <w:t xml:space="preserve"> מדוע אין עליו לתקן את הליקויים, כולם או מקצתם, או להגיש בקשה להשמיע טענותיו בפני הרשם בצירוף האגר</w:t>
      </w:r>
      <w:r w:rsidR="00992BA7">
        <w:rPr>
          <w:rStyle w:val="default"/>
          <w:rFonts w:cs="FrankRuehl"/>
          <w:rtl/>
        </w:rPr>
        <w:t>ה</w:t>
      </w:r>
      <w:r w:rsidR="00992BA7">
        <w:rPr>
          <w:rStyle w:val="default"/>
          <w:rFonts w:cs="FrankRuehl" w:hint="cs"/>
          <w:rtl/>
        </w:rPr>
        <w:t xml:space="preserve"> שנקבעה.</w:t>
      </w:r>
    </w:p>
    <w:p w:rsidR="00992BA7" w:rsidRPr="00F100C1" w:rsidRDefault="00992BA7">
      <w:pPr>
        <w:pStyle w:val="P22"/>
        <w:spacing w:before="0"/>
        <w:ind w:left="0" w:right="1134"/>
        <w:rPr>
          <w:rFonts w:cs="FrankRuehl" w:hint="cs"/>
          <w:vanish/>
          <w:color w:val="FF0000"/>
          <w:szCs w:val="20"/>
          <w:shd w:val="clear" w:color="auto" w:fill="FFFF99"/>
          <w:rtl/>
        </w:rPr>
      </w:pPr>
      <w:bookmarkStart w:id="103" w:name="Rov249"/>
      <w:r w:rsidRPr="00F100C1">
        <w:rPr>
          <w:rFonts w:cs="FrankRuehl" w:hint="cs"/>
          <w:vanish/>
          <w:color w:val="FF0000"/>
          <w:szCs w:val="20"/>
          <w:shd w:val="clear" w:color="auto" w:fill="FFFF99"/>
          <w:rtl/>
        </w:rPr>
        <w:t>מיום 1.4.1986</w:t>
      </w:r>
    </w:p>
    <w:p w:rsidR="00992BA7" w:rsidRPr="00F100C1" w:rsidRDefault="00992BA7">
      <w:pPr>
        <w:pStyle w:val="P22"/>
        <w:spacing w:before="0"/>
        <w:ind w:left="0" w:right="1134"/>
        <w:rPr>
          <w:rFonts w:cs="FrankRuehl" w:hint="cs"/>
          <w:b/>
          <w:bCs/>
          <w:vanish/>
          <w:szCs w:val="20"/>
          <w:shd w:val="clear" w:color="auto" w:fill="FFFF99"/>
          <w:rtl/>
        </w:rPr>
      </w:pPr>
      <w:r w:rsidRPr="00F100C1">
        <w:rPr>
          <w:rFonts w:cs="FrankRuehl" w:hint="cs"/>
          <w:b/>
          <w:bCs/>
          <w:vanish/>
          <w:szCs w:val="20"/>
          <w:shd w:val="clear" w:color="auto" w:fill="FFFF99"/>
          <w:rtl/>
        </w:rPr>
        <w:t>תק' תשמ"ו-1986</w:t>
      </w:r>
    </w:p>
    <w:p w:rsidR="00992BA7" w:rsidRPr="00F100C1" w:rsidRDefault="00992BA7">
      <w:pPr>
        <w:pStyle w:val="P22"/>
        <w:spacing w:before="0"/>
        <w:ind w:left="0" w:right="1134"/>
        <w:rPr>
          <w:rFonts w:cs="FrankRuehl" w:hint="cs"/>
          <w:vanish/>
          <w:szCs w:val="20"/>
          <w:shd w:val="clear" w:color="auto" w:fill="FFFF99"/>
          <w:rtl/>
        </w:rPr>
      </w:pPr>
      <w:hyperlink r:id="rId83" w:history="1">
        <w:r w:rsidRPr="00F100C1">
          <w:rPr>
            <w:rStyle w:val="Hyperlink"/>
            <w:rFonts w:cs="FrankRuehl" w:hint="cs"/>
            <w:vanish/>
            <w:szCs w:val="20"/>
            <w:shd w:val="clear" w:color="auto" w:fill="FFFF99"/>
            <w:rtl/>
          </w:rPr>
          <w:t>ק</w:t>
        </w:r>
        <w:r w:rsidRPr="00F100C1">
          <w:rPr>
            <w:rStyle w:val="Hyperlink"/>
            <w:rFonts w:cs="FrankRuehl"/>
            <w:vanish/>
            <w:szCs w:val="20"/>
            <w:shd w:val="clear" w:color="auto" w:fill="FFFF99"/>
            <w:rtl/>
          </w:rPr>
          <w:t>"</w:t>
        </w:r>
        <w:r w:rsidRPr="00F100C1">
          <w:rPr>
            <w:rStyle w:val="Hyperlink"/>
            <w:rFonts w:cs="FrankRuehl" w:hint="cs"/>
            <w:vanish/>
            <w:szCs w:val="20"/>
            <w:shd w:val="clear" w:color="auto" w:fill="FFFF99"/>
            <w:rtl/>
          </w:rPr>
          <w:t>ת תשמ"ו מס' 4917</w:t>
        </w:r>
      </w:hyperlink>
      <w:r w:rsidRPr="00F100C1">
        <w:rPr>
          <w:rFonts w:cs="FrankRuehl" w:hint="cs"/>
          <w:vanish/>
          <w:szCs w:val="20"/>
          <w:shd w:val="clear" w:color="auto" w:fill="FFFF99"/>
          <w:rtl/>
        </w:rPr>
        <w:t xml:space="preserve"> מיום 24.3.1</w:t>
      </w:r>
      <w:r w:rsidRPr="00F100C1">
        <w:rPr>
          <w:rFonts w:cs="FrankRuehl"/>
          <w:vanish/>
          <w:szCs w:val="20"/>
          <w:shd w:val="clear" w:color="auto" w:fill="FFFF99"/>
          <w:rtl/>
        </w:rPr>
        <w:t xml:space="preserve">986 </w:t>
      </w:r>
      <w:r w:rsidRPr="00F100C1">
        <w:rPr>
          <w:rFonts w:cs="FrankRuehl" w:hint="cs"/>
          <w:vanish/>
          <w:szCs w:val="20"/>
          <w:shd w:val="clear" w:color="auto" w:fill="FFFF99"/>
          <w:rtl/>
        </w:rPr>
        <w:t>עמ' 710</w:t>
      </w:r>
    </w:p>
    <w:p w:rsidR="00CD1D87" w:rsidRPr="00F100C1" w:rsidRDefault="00CD1D87" w:rsidP="00CD1D87">
      <w:pPr>
        <w:pStyle w:val="P0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42.</w:t>
      </w:r>
      <w:r w:rsidRPr="00F100C1">
        <w:rPr>
          <w:rStyle w:val="default"/>
          <w:rFonts w:cs="FrankRuehl"/>
          <w:vanish/>
          <w:sz w:val="22"/>
          <w:szCs w:val="22"/>
          <w:shd w:val="clear" w:color="auto" w:fill="FFFF99"/>
          <w:rtl/>
        </w:rPr>
        <w:tab/>
        <w:t>המ</w:t>
      </w:r>
      <w:r w:rsidRPr="00F100C1">
        <w:rPr>
          <w:rStyle w:val="default"/>
          <w:rFonts w:cs="FrankRuehl" w:hint="cs"/>
          <w:vanish/>
          <w:sz w:val="22"/>
          <w:szCs w:val="22"/>
          <w:shd w:val="clear" w:color="auto" w:fill="FFFF99"/>
          <w:rtl/>
        </w:rPr>
        <w:t>בקש רשאי, תוך ארבעה חדשים מיום מתן ההודעה כאמור בתקנה 41, בתשובה שימסור על ההודעה, לתקן את הליקויים עליהם הודע לו, לנ</w:t>
      </w:r>
      <w:r w:rsidRPr="00F100C1">
        <w:rPr>
          <w:rStyle w:val="default"/>
          <w:rFonts w:cs="FrankRuehl"/>
          <w:vanish/>
          <w:sz w:val="22"/>
          <w:szCs w:val="22"/>
          <w:shd w:val="clear" w:color="auto" w:fill="FFFF99"/>
          <w:rtl/>
        </w:rPr>
        <w:t>מק</w:t>
      </w:r>
      <w:r w:rsidRPr="00F100C1">
        <w:rPr>
          <w:rStyle w:val="default"/>
          <w:rFonts w:cs="FrankRuehl" w:hint="cs"/>
          <w:vanish/>
          <w:sz w:val="22"/>
          <w:szCs w:val="22"/>
          <w:shd w:val="clear" w:color="auto" w:fill="FFFF99"/>
          <w:rtl/>
        </w:rPr>
        <w:t xml:space="preserve"> מדוע אין עליו לתקן את הליקויים, כולם או מקצתם, או </w:t>
      </w:r>
      <w:r w:rsidRPr="00F100C1">
        <w:rPr>
          <w:rStyle w:val="default"/>
          <w:rFonts w:cs="FrankRuehl" w:hint="cs"/>
          <w:strike/>
          <w:vanish/>
          <w:sz w:val="22"/>
          <w:szCs w:val="22"/>
          <w:shd w:val="clear" w:color="auto" w:fill="FFFF99"/>
          <w:rtl/>
        </w:rPr>
        <w:t>לבקש להשמיע טענותיו בפני הרשם</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להגיש בקשה להשמיע טענותיו בפני הרשם בצירוף האגר</w:t>
      </w:r>
      <w:r w:rsidRPr="00F100C1">
        <w:rPr>
          <w:rStyle w:val="default"/>
          <w:rFonts w:cs="FrankRuehl"/>
          <w:vanish/>
          <w:sz w:val="22"/>
          <w:szCs w:val="22"/>
          <w:u w:val="single"/>
          <w:shd w:val="clear" w:color="auto" w:fill="FFFF99"/>
          <w:rtl/>
        </w:rPr>
        <w:t>ה</w:t>
      </w:r>
      <w:r w:rsidRPr="00F100C1">
        <w:rPr>
          <w:rStyle w:val="default"/>
          <w:rFonts w:cs="FrankRuehl" w:hint="cs"/>
          <w:vanish/>
          <w:sz w:val="22"/>
          <w:szCs w:val="22"/>
          <w:u w:val="single"/>
          <w:shd w:val="clear" w:color="auto" w:fill="FFFF99"/>
          <w:rtl/>
        </w:rPr>
        <w:t xml:space="preserve"> שנקבעה</w:t>
      </w:r>
      <w:r w:rsidRPr="00F100C1">
        <w:rPr>
          <w:rStyle w:val="default"/>
          <w:rFonts w:cs="FrankRuehl" w:hint="cs"/>
          <w:vanish/>
          <w:sz w:val="22"/>
          <w:szCs w:val="22"/>
          <w:shd w:val="clear" w:color="auto" w:fill="FFFF99"/>
          <w:rtl/>
        </w:rPr>
        <w:t>.</w:t>
      </w:r>
    </w:p>
    <w:p w:rsidR="00CD1D87" w:rsidRPr="00F100C1" w:rsidRDefault="00CD1D87" w:rsidP="00CD1D87">
      <w:pPr>
        <w:pStyle w:val="P00"/>
        <w:spacing w:before="0"/>
        <w:ind w:left="0" w:right="1134"/>
        <w:rPr>
          <w:rStyle w:val="default"/>
          <w:rFonts w:cs="FrankRuehl" w:hint="cs"/>
          <w:vanish/>
          <w:sz w:val="20"/>
          <w:szCs w:val="20"/>
          <w:shd w:val="clear" w:color="auto" w:fill="FFFF99"/>
          <w:rtl/>
        </w:rPr>
      </w:pPr>
    </w:p>
    <w:p w:rsidR="00CD1D87" w:rsidRPr="00F100C1" w:rsidRDefault="00CD1D87" w:rsidP="00CD1D87">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CD1D87" w:rsidRPr="00F100C1" w:rsidRDefault="00CD1D87" w:rsidP="00CD1D87">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CD1D87" w:rsidRPr="00F100C1" w:rsidRDefault="00CD1D87" w:rsidP="00CD1D87">
      <w:pPr>
        <w:pStyle w:val="P00"/>
        <w:spacing w:before="0"/>
        <w:ind w:left="0" w:right="1134"/>
        <w:rPr>
          <w:rStyle w:val="default"/>
          <w:rFonts w:cs="FrankRuehl" w:hint="cs"/>
          <w:vanish/>
          <w:sz w:val="20"/>
          <w:szCs w:val="20"/>
          <w:shd w:val="clear" w:color="auto" w:fill="FFFF99"/>
          <w:rtl/>
        </w:rPr>
      </w:pPr>
      <w:hyperlink r:id="rId84"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70</w:t>
      </w:r>
    </w:p>
    <w:p w:rsidR="00992BA7" w:rsidRDefault="00992BA7" w:rsidP="00CD1D87">
      <w:pPr>
        <w:pStyle w:val="P00"/>
        <w:ind w:left="0" w:right="1134"/>
        <w:rPr>
          <w:rStyle w:val="default"/>
          <w:rFonts w:cs="FrankRuehl" w:hint="cs"/>
          <w:sz w:val="2"/>
          <w:szCs w:val="2"/>
          <w:rtl/>
        </w:rPr>
      </w:pPr>
      <w:r w:rsidRPr="00F100C1">
        <w:rPr>
          <w:rStyle w:val="default"/>
          <w:rFonts w:cs="FrankRuehl"/>
          <w:vanish/>
          <w:sz w:val="22"/>
          <w:szCs w:val="22"/>
          <w:shd w:val="clear" w:color="auto" w:fill="FFFF99"/>
          <w:rtl/>
        </w:rPr>
        <w:t>42.</w:t>
      </w:r>
      <w:r w:rsidRPr="00F100C1">
        <w:rPr>
          <w:rStyle w:val="default"/>
          <w:rFonts w:cs="FrankRuehl"/>
          <w:vanish/>
          <w:sz w:val="22"/>
          <w:szCs w:val="22"/>
          <w:shd w:val="clear" w:color="auto" w:fill="FFFF99"/>
          <w:rtl/>
        </w:rPr>
        <w:tab/>
        <w:t>המ</w:t>
      </w:r>
      <w:r w:rsidRPr="00F100C1">
        <w:rPr>
          <w:rStyle w:val="default"/>
          <w:rFonts w:cs="FrankRuehl" w:hint="cs"/>
          <w:vanish/>
          <w:sz w:val="22"/>
          <w:szCs w:val="22"/>
          <w:shd w:val="clear" w:color="auto" w:fill="FFFF99"/>
          <w:rtl/>
        </w:rPr>
        <w:t>בקש רשאי, תוך ארבעה חדשים מיום מתן ההודעה כאמור בתקנה 41, בתשובה שימסור על ההודעה, לתקן את הליקויים עליהם הודע לו</w:t>
      </w:r>
      <w:r w:rsidR="00CD1D87" w:rsidRPr="00F100C1">
        <w:rPr>
          <w:rStyle w:val="default"/>
          <w:rFonts w:cs="FrankRuehl" w:hint="cs"/>
          <w:vanish/>
          <w:sz w:val="22"/>
          <w:szCs w:val="22"/>
          <w:shd w:val="clear" w:color="auto" w:fill="FFFF99"/>
          <w:rtl/>
        </w:rPr>
        <w:t xml:space="preserve"> </w:t>
      </w:r>
      <w:r w:rsidR="00CD1D87" w:rsidRPr="00F100C1">
        <w:rPr>
          <w:rStyle w:val="default"/>
          <w:rFonts w:cs="FrankRuehl" w:hint="cs"/>
          <w:vanish/>
          <w:sz w:val="22"/>
          <w:szCs w:val="22"/>
          <w:u w:val="single"/>
          <w:shd w:val="clear" w:color="auto" w:fill="FFFF99"/>
          <w:rtl/>
        </w:rPr>
        <w:t>בצירוף הנמקה כיצד התיקון שעשה מתקן את הליקוי</w:t>
      </w:r>
      <w:r w:rsidRPr="00F100C1">
        <w:rPr>
          <w:rStyle w:val="default"/>
          <w:rFonts w:cs="FrankRuehl" w:hint="cs"/>
          <w:vanish/>
          <w:sz w:val="22"/>
          <w:szCs w:val="22"/>
          <w:shd w:val="clear" w:color="auto" w:fill="FFFF99"/>
          <w:rtl/>
        </w:rPr>
        <w:t>, לנ</w:t>
      </w:r>
      <w:r w:rsidRPr="00F100C1">
        <w:rPr>
          <w:rStyle w:val="default"/>
          <w:rFonts w:cs="FrankRuehl"/>
          <w:vanish/>
          <w:sz w:val="22"/>
          <w:szCs w:val="22"/>
          <w:shd w:val="clear" w:color="auto" w:fill="FFFF99"/>
          <w:rtl/>
        </w:rPr>
        <w:t>מק</w:t>
      </w:r>
      <w:r w:rsidRPr="00F100C1">
        <w:rPr>
          <w:rStyle w:val="default"/>
          <w:rFonts w:cs="FrankRuehl" w:hint="cs"/>
          <w:vanish/>
          <w:sz w:val="22"/>
          <w:szCs w:val="22"/>
          <w:shd w:val="clear" w:color="auto" w:fill="FFFF99"/>
          <w:rtl/>
        </w:rPr>
        <w:t xml:space="preserve"> מדוע אין עליו לתקן את הליקויים, כולם או מקצתם, או להגיש בקשה להשמיע טענותיו בפני הרשם בצירוף האגר</w:t>
      </w:r>
      <w:r w:rsidRPr="00F100C1">
        <w:rPr>
          <w:rStyle w:val="default"/>
          <w:rFonts w:cs="FrankRuehl"/>
          <w:vanish/>
          <w:sz w:val="22"/>
          <w:szCs w:val="22"/>
          <w:shd w:val="clear" w:color="auto" w:fill="FFFF99"/>
          <w:rtl/>
        </w:rPr>
        <w:t>ה</w:t>
      </w:r>
      <w:r w:rsidRPr="00F100C1">
        <w:rPr>
          <w:rStyle w:val="default"/>
          <w:rFonts w:cs="FrankRuehl" w:hint="cs"/>
          <w:vanish/>
          <w:sz w:val="22"/>
          <w:szCs w:val="22"/>
          <w:shd w:val="clear" w:color="auto" w:fill="FFFF99"/>
          <w:rtl/>
        </w:rPr>
        <w:t xml:space="preserve"> שנקבעה.</w:t>
      </w:r>
      <w:bookmarkEnd w:id="103"/>
    </w:p>
    <w:p w:rsidR="00992BA7" w:rsidRDefault="003747E6">
      <w:pPr>
        <w:pStyle w:val="P00"/>
        <w:spacing w:before="72"/>
        <w:ind w:left="0" w:right="1134"/>
        <w:rPr>
          <w:rStyle w:val="default"/>
          <w:rFonts w:cs="FrankRuehl"/>
          <w:rtl/>
        </w:rPr>
      </w:pPr>
      <w:bookmarkStart w:id="104" w:name="Seif42"/>
      <w:bookmarkEnd w:id="104"/>
      <w:r>
        <w:rPr>
          <w:lang w:val="he-IL"/>
        </w:rPr>
        <mc:AlternateContent>
          <mc:Choice Requires="wps">
            <w:drawing>
              <wp:anchor distT="0" distB="0" distL="114300" distR="114300" simplePos="0" relativeHeight="251548672" behindDoc="0" locked="1" layoutInCell="0" allowOverlap="1">
                <wp:simplePos x="0" y="0"/>
                <wp:positionH relativeFrom="column">
                  <wp:posOffset>5899150</wp:posOffset>
                </wp:positionH>
                <wp:positionV relativeFrom="paragraph">
                  <wp:posOffset>102235</wp:posOffset>
                </wp:positionV>
                <wp:extent cx="953135" cy="172720"/>
                <wp:effectExtent l="0" t="0" r="0" b="0"/>
                <wp:wrapNone/>
                <wp:docPr id="20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72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בח</w:t>
                            </w:r>
                            <w:r>
                              <w:rPr>
                                <w:rFonts w:cs="Miriam" w:hint="cs"/>
                                <w:sz w:val="18"/>
                                <w:szCs w:val="18"/>
                                <w:rtl/>
                              </w:rPr>
                              <w:t>ינת תיקונים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125" style="position:absolute;left:0;text-align:left;margin-left:464.5pt;margin-top:8.05pt;width:75.05pt;height:13.6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בח</w:t>
                      </w:r>
                      <w:r>
                        <w:rPr>
                          <w:rFonts w:cs="Miriam" w:hint="cs"/>
                          <w:sz w:val="18"/>
                          <w:szCs w:val="18"/>
                          <w:rtl/>
                        </w:rPr>
                        <w:t>ינת תיקונים</w:t>
                      </w:r>
                    </w:p>
                  </w:txbxContent>
                </v:textbox>
                <w10:anchorlock/>
              </v:rect>
            </w:pict>
          </mc:Fallback>
        </mc:AlternateContent>
      </w:r>
      <w:r w:rsidR="00992BA7">
        <w:rPr>
          <w:rStyle w:val="big-number"/>
          <w:rFonts w:cs="Miriam"/>
          <w:rtl/>
        </w:rPr>
        <w:t>43.</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ת</w:t>
      </w:r>
      <w:r w:rsidR="00992BA7">
        <w:rPr>
          <w:rStyle w:val="default"/>
          <w:rFonts w:cs="FrankRuehl" w:hint="cs"/>
          <w:rtl/>
        </w:rPr>
        <w:t>יקן המבקש ליקויים, כאמור בתקנה 42, יבחן הרשם את הבקשה והפירוט כפי שתוקנו, כאילו הוגשו כך מלכתחילה, וכן יבחן כ</w:t>
      </w:r>
      <w:r w:rsidR="00992BA7">
        <w:rPr>
          <w:rStyle w:val="default"/>
          <w:rFonts w:cs="FrankRuehl"/>
          <w:rtl/>
        </w:rPr>
        <w:t xml:space="preserve">ל </w:t>
      </w:r>
      <w:r w:rsidR="00992BA7">
        <w:rPr>
          <w:rStyle w:val="default"/>
          <w:rFonts w:cs="FrankRuehl" w:hint="cs"/>
          <w:rtl/>
        </w:rPr>
        <w:t>תיקון לענינים אלה:</w:t>
      </w:r>
    </w:p>
    <w:p w:rsidR="00992BA7" w:rsidRDefault="00992BA7">
      <w:pPr>
        <w:pStyle w:val="P22"/>
        <w:spacing w:before="72"/>
        <w:ind w:left="1021" w:right="1134"/>
        <w:rPr>
          <w:rStyle w:val="default"/>
          <w:rFonts w:cs="FrankRuehl"/>
          <w:rtl/>
        </w:rPr>
      </w:pPr>
      <w:r>
        <w:rPr>
          <w:rStyle w:val="default"/>
          <w:rFonts w:cs="FrankRuehl"/>
          <w:rtl/>
        </w:rPr>
        <w:t>(1)</w:t>
      </w:r>
      <w:r>
        <w:rPr>
          <w:rStyle w:val="default"/>
          <w:rFonts w:cs="FrankRuehl"/>
          <w:rtl/>
        </w:rPr>
        <w:tab/>
        <w:t>ה</w:t>
      </w:r>
      <w:r>
        <w:rPr>
          <w:rStyle w:val="default"/>
          <w:rFonts w:cs="FrankRuehl" w:hint="cs"/>
          <w:rtl/>
        </w:rPr>
        <w:t>אם יש בו כדי לסלק את הליקויים עליהם הודע למבקש כאמור בתקנה 41;</w:t>
      </w:r>
    </w:p>
    <w:p w:rsidR="00992BA7" w:rsidRDefault="00992BA7">
      <w:pPr>
        <w:pStyle w:val="P22"/>
        <w:spacing w:before="72"/>
        <w:ind w:left="1021" w:right="1134"/>
        <w:rPr>
          <w:rStyle w:val="default"/>
          <w:rFonts w:cs="FrankRuehl"/>
          <w:rtl/>
        </w:rPr>
      </w:pPr>
      <w:r>
        <w:rPr>
          <w:rStyle w:val="default"/>
          <w:rFonts w:cs="FrankRuehl" w:hint="cs"/>
          <w:rtl/>
        </w:rPr>
        <w:t>(2)</w:t>
      </w:r>
      <w:r>
        <w:rPr>
          <w:rStyle w:val="default"/>
          <w:rFonts w:cs="FrankRuehl"/>
          <w:rtl/>
        </w:rPr>
        <w:tab/>
        <w:t>ה</w:t>
      </w:r>
      <w:r>
        <w:rPr>
          <w:rStyle w:val="default"/>
          <w:rFonts w:cs="FrankRuehl" w:hint="cs"/>
          <w:rtl/>
        </w:rPr>
        <w:t>אם הוא ממלא אחר הוראות החוק והתקנות באשר לתכנו וצורתו;</w:t>
      </w:r>
    </w:p>
    <w:p w:rsidR="00992BA7" w:rsidRDefault="00992BA7">
      <w:pPr>
        <w:pStyle w:val="P22"/>
        <w:spacing w:before="72"/>
        <w:ind w:left="1021" w:right="1134"/>
        <w:rPr>
          <w:rStyle w:val="default"/>
          <w:rFonts w:cs="FrankRuehl"/>
          <w:rtl/>
        </w:rPr>
      </w:pPr>
      <w:r>
        <w:rPr>
          <w:rStyle w:val="default"/>
          <w:rFonts w:cs="FrankRuehl" w:hint="cs"/>
          <w:rtl/>
        </w:rPr>
        <w:t>(3)</w:t>
      </w:r>
      <w:r>
        <w:rPr>
          <w:rStyle w:val="default"/>
          <w:rFonts w:cs="FrankRuehl"/>
          <w:rtl/>
        </w:rPr>
        <w:tab/>
        <w:t>ה</w:t>
      </w:r>
      <w:r>
        <w:rPr>
          <w:rStyle w:val="default"/>
          <w:rFonts w:cs="FrankRuehl" w:hint="cs"/>
          <w:rtl/>
        </w:rPr>
        <w:t>אם הוא בעל אופי מהותי.</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 xml:space="preserve">רשם יודיע למבקש על הליקויים שמצא בפירוט המתוקן; דין הודעה כזו כדין הודעה </w:t>
      </w:r>
      <w:r>
        <w:rPr>
          <w:rStyle w:val="default"/>
          <w:rFonts w:cs="FrankRuehl"/>
          <w:rtl/>
        </w:rPr>
        <w:t>לפ</w:t>
      </w:r>
      <w:r>
        <w:rPr>
          <w:rStyle w:val="default"/>
          <w:rFonts w:cs="FrankRuehl" w:hint="cs"/>
          <w:rtl/>
        </w:rPr>
        <w:t>י תקנה 41, והמבקש רשאי להשיב עליה כאמור בתקנה 42.</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ת</w:t>
      </w:r>
      <w:r>
        <w:rPr>
          <w:rStyle w:val="default"/>
          <w:rFonts w:cs="FrankRuehl" w:hint="cs"/>
          <w:rtl/>
        </w:rPr>
        <w:t>קנה זו תחול גם על בחינת תי</w:t>
      </w:r>
      <w:r>
        <w:rPr>
          <w:rStyle w:val="default"/>
          <w:rFonts w:cs="FrankRuehl"/>
          <w:rtl/>
        </w:rPr>
        <w:t>ק</w:t>
      </w:r>
      <w:r>
        <w:rPr>
          <w:rStyle w:val="default"/>
          <w:rFonts w:cs="FrankRuehl" w:hint="cs"/>
          <w:rtl/>
        </w:rPr>
        <w:t>ונים שנעשו על ידי המבקש בין לפני מועד בחינת הבקשה כאמור בתקנה 34 ובין לאחר גמר בחינת הבקשה אך לפני קיבולה, ובלבד שלא ייבחן תיקון לבקשה לפני שהגיע המועד לבחינת הבקשה.</w:t>
      </w:r>
    </w:p>
    <w:p w:rsidR="00992BA7" w:rsidRDefault="003747E6">
      <w:pPr>
        <w:pStyle w:val="P00"/>
        <w:spacing w:before="72"/>
        <w:ind w:left="0" w:right="1134"/>
        <w:rPr>
          <w:rStyle w:val="default"/>
          <w:rFonts w:cs="FrankRuehl"/>
          <w:rtl/>
        </w:rPr>
      </w:pPr>
      <w:bookmarkStart w:id="105" w:name="Seif43"/>
      <w:bookmarkEnd w:id="105"/>
      <w:r>
        <w:rPr>
          <w:lang w:val="he-IL"/>
        </w:rPr>
        <mc:AlternateContent>
          <mc:Choice Requires="wps">
            <w:drawing>
              <wp:anchor distT="0" distB="0" distL="114300" distR="114300" simplePos="0" relativeHeight="251549696" behindDoc="0" locked="1" layoutInCell="0" allowOverlap="1">
                <wp:simplePos x="0" y="0"/>
                <wp:positionH relativeFrom="column">
                  <wp:posOffset>5899150</wp:posOffset>
                </wp:positionH>
                <wp:positionV relativeFrom="paragraph">
                  <wp:posOffset>102235</wp:posOffset>
                </wp:positionV>
                <wp:extent cx="953135" cy="196850"/>
                <wp:effectExtent l="0" t="0" r="0" b="0"/>
                <wp:wrapNone/>
                <wp:docPr id="206"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968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עי</w:t>
                            </w:r>
                            <w:r>
                              <w:rPr>
                                <w:rFonts w:cs="Miriam" w:hint="cs"/>
                                <w:sz w:val="18"/>
                                <w:szCs w:val="18"/>
                                <w:rtl/>
                              </w:rPr>
                              <w:t>ון בנימוקים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126" style="position:absolute;left:0;text-align:left;margin-left:464.5pt;margin-top:8.05pt;width:75.05pt;height:15.5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עי</w:t>
                      </w:r>
                      <w:r>
                        <w:rPr>
                          <w:rFonts w:cs="Miriam" w:hint="cs"/>
                          <w:sz w:val="18"/>
                          <w:szCs w:val="18"/>
                          <w:rtl/>
                        </w:rPr>
                        <w:t>ון בנימוקים</w:t>
                      </w:r>
                    </w:p>
                  </w:txbxContent>
                </v:textbox>
                <w10:anchorlock/>
              </v:rect>
            </w:pict>
          </mc:Fallback>
        </mc:AlternateContent>
      </w:r>
      <w:r w:rsidR="00992BA7">
        <w:rPr>
          <w:rStyle w:val="big-number"/>
          <w:rFonts w:cs="Miriam"/>
          <w:rtl/>
        </w:rPr>
        <w:t>44.</w:t>
      </w:r>
      <w:r w:rsidR="00992BA7">
        <w:rPr>
          <w:rStyle w:val="big-number"/>
          <w:rFonts w:cs="Miriam"/>
          <w:rtl/>
        </w:rPr>
        <w:tab/>
      </w:r>
      <w:r w:rsidR="00992BA7">
        <w:rPr>
          <w:rStyle w:val="default"/>
          <w:rFonts w:cs="FrankRuehl"/>
          <w:rtl/>
        </w:rPr>
        <w:t>טע</w:t>
      </w:r>
      <w:r w:rsidR="00992BA7">
        <w:rPr>
          <w:rStyle w:val="default"/>
          <w:rFonts w:cs="FrankRuehl" w:hint="cs"/>
          <w:rtl/>
        </w:rPr>
        <w:t xml:space="preserve">ן המבקש, בנימוקים שמסר לפי תקנה 42, שאין עליו לתקן ליקויים, יעיין </w:t>
      </w:r>
      <w:r w:rsidR="00992BA7">
        <w:rPr>
          <w:rStyle w:val="default"/>
          <w:rFonts w:cs="FrankRuehl"/>
          <w:rtl/>
        </w:rPr>
        <w:t>ה</w:t>
      </w:r>
      <w:r w:rsidR="00992BA7">
        <w:rPr>
          <w:rStyle w:val="default"/>
          <w:rFonts w:cs="FrankRuehl" w:hint="cs"/>
          <w:rtl/>
        </w:rPr>
        <w:t>רשם בנימוקים ואם ראה לדחותם יודיע על כך למבקש; דין הודעה כאמור כדין הודעה לפי תקנה 41.</w:t>
      </w:r>
    </w:p>
    <w:p w:rsidR="00992BA7" w:rsidRDefault="003747E6">
      <w:pPr>
        <w:pStyle w:val="P00"/>
        <w:spacing w:before="72"/>
        <w:ind w:left="0" w:right="1134"/>
        <w:rPr>
          <w:rStyle w:val="default"/>
          <w:rFonts w:cs="FrankRuehl"/>
          <w:rtl/>
        </w:rPr>
      </w:pPr>
      <w:bookmarkStart w:id="106" w:name="Seif44"/>
      <w:bookmarkEnd w:id="106"/>
      <w:r>
        <w:rPr>
          <w:lang w:val="he-IL"/>
        </w:rPr>
        <mc:AlternateContent>
          <mc:Choice Requires="wps">
            <w:drawing>
              <wp:anchor distT="0" distB="0" distL="114300" distR="114300" simplePos="0" relativeHeight="251550720" behindDoc="0" locked="1" layoutInCell="0" allowOverlap="1">
                <wp:simplePos x="0" y="0"/>
                <wp:positionH relativeFrom="column">
                  <wp:posOffset>5899150</wp:posOffset>
                </wp:positionH>
                <wp:positionV relativeFrom="paragraph">
                  <wp:posOffset>102235</wp:posOffset>
                </wp:positionV>
                <wp:extent cx="953135" cy="347345"/>
                <wp:effectExtent l="0" t="0" r="0" b="0"/>
                <wp:wrapNone/>
                <wp:docPr id="205"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47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סי</w:t>
                            </w:r>
                            <w:r>
                              <w:rPr>
                                <w:rFonts w:cs="Miriam" w:hint="cs"/>
                                <w:sz w:val="18"/>
                                <w:szCs w:val="18"/>
                                <w:rtl/>
                              </w:rPr>
                              <w:t>רוב בשל אי מתן תשובה או דחיית תשובה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127" style="position:absolute;left:0;text-align:left;margin-left:464.5pt;margin-top:8.05pt;width:75.05pt;height:27.35pt;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סי</w:t>
                      </w:r>
                      <w:r>
                        <w:rPr>
                          <w:rFonts w:cs="Miriam" w:hint="cs"/>
                          <w:sz w:val="18"/>
                          <w:szCs w:val="18"/>
                          <w:rtl/>
                        </w:rPr>
                        <w:t>רוב בשל אי מתן תשובה או דחיית תשובה</w:t>
                      </w:r>
                    </w:p>
                  </w:txbxContent>
                </v:textbox>
                <w10:anchorlock/>
              </v:rect>
            </w:pict>
          </mc:Fallback>
        </mc:AlternateContent>
      </w:r>
      <w:r w:rsidR="00992BA7">
        <w:rPr>
          <w:rStyle w:val="big-number"/>
          <w:rFonts w:cs="Miriam"/>
          <w:rtl/>
        </w:rPr>
        <w:t>45.</w:t>
      </w:r>
      <w:r w:rsidR="00992BA7">
        <w:rPr>
          <w:rStyle w:val="big-number"/>
          <w:rFonts w:cs="Miriam"/>
          <w:rtl/>
        </w:rPr>
        <w:tab/>
      </w:r>
      <w:r w:rsidR="00992BA7">
        <w:rPr>
          <w:rStyle w:val="default"/>
          <w:rFonts w:cs="FrankRuehl"/>
          <w:rtl/>
        </w:rPr>
        <w:t>לא</w:t>
      </w:r>
      <w:r w:rsidR="00992BA7">
        <w:rPr>
          <w:rStyle w:val="default"/>
          <w:rFonts w:cs="FrankRuehl" w:hint="cs"/>
          <w:rtl/>
        </w:rPr>
        <w:t xml:space="preserve"> השיב המבקש על הודעה על פי תקנה 41, או השיב וקבע הרשם כי אין בתשובה כדי לסלק את הליקויים או ש</w:t>
      </w:r>
      <w:r w:rsidR="00992BA7">
        <w:rPr>
          <w:rStyle w:val="default"/>
          <w:rFonts w:cs="FrankRuehl"/>
          <w:rtl/>
        </w:rPr>
        <w:t>דח</w:t>
      </w:r>
      <w:r w:rsidR="00992BA7">
        <w:rPr>
          <w:rStyle w:val="default"/>
          <w:rFonts w:cs="FrankRuehl" w:hint="cs"/>
          <w:rtl/>
        </w:rPr>
        <w:t>ה את נימוקי המבקש כאמור בת</w:t>
      </w:r>
      <w:r w:rsidR="00992BA7">
        <w:rPr>
          <w:rStyle w:val="default"/>
          <w:rFonts w:cs="FrankRuehl"/>
          <w:rtl/>
        </w:rPr>
        <w:t>ק</w:t>
      </w:r>
      <w:r w:rsidR="00992BA7">
        <w:rPr>
          <w:rStyle w:val="default"/>
          <w:rFonts w:cs="FrankRuehl" w:hint="cs"/>
          <w:rtl/>
        </w:rPr>
        <w:t>נה 44, יסרב הרשם לבקשה ויודיע על כך למבקש.</w:t>
      </w:r>
    </w:p>
    <w:p w:rsidR="00992BA7" w:rsidRDefault="003747E6">
      <w:pPr>
        <w:pStyle w:val="P00"/>
        <w:spacing w:before="72"/>
        <w:ind w:left="0" w:right="1134"/>
        <w:rPr>
          <w:rStyle w:val="default"/>
          <w:rFonts w:cs="FrankRuehl"/>
          <w:rtl/>
        </w:rPr>
      </w:pPr>
      <w:bookmarkStart w:id="107" w:name="Seif45"/>
      <w:bookmarkEnd w:id="107"/>
      <w:r>
        <w:rPr>
          <w:lang w:val="he-IL"/>
        </w:rPr>
        <mc:AlternateContent>
          <mc:Choice Requires="wps">
            <w:drawing>
              <wp:anchor distT="0" distB="0" distL="114300" distR="114300" simplePos="0" relativeHeight="251551744" behindDoc="0" locked="1" layoutInCell="0" allowOverlap="1">
                <wp:simplePos x="0" y="0"/>
                <wp:positionH relativeFrom="column">
                  <wp:posOffset>5899150</wp:posOffset>
                </wp:positionH>
                <wp:positionV relativeFrom="paragraph">
                  <wp:posOffset>102235</wp:posOffset>
                </wp:positionV>
                <wp:extent cx="953135" cy="404495"/>
                <wp:effectExtent l="0" t="0" r="0" b="0"/>
                <wp:wrapNone/>
                <wp:docPr id="204"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4044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שה להשמיע טענות</w:t>
                            </w:r>
                          </w:p>
                          <w:p w:rsidR="00DC624D" w:rsidRDefault="00DC624D">
                            <w:pPr>
                              <w:spacing w:line="160" w:lineRule="exact"/>
                              <w:jc w:val="left"/>
                              <w:rPr>
                                <w:rFonts w:cs="Miriam"/>
                                <w:noProof/>
                                <w:sz w:val="18"/>
                                <w:szCs w:val="18"/>
                                <w:rtl/>
                              </w:rPr>
                            </w:pPr>
                            <w:r>
                              <w:rPr>
                                <w:rFonts w:cs="Miriam"/>
                                <w:sz w:val="18"/>
                                <w:szCs w:val="18"/>
                                <w:rtl/>
                              </w:rPr>
                              <w:t>תק</w:t>
                            </w:r>
                            <w:r>
                              <w:rPr>
                                <w:rFonts w:cs="Miriam" w:hint="cs"/>
                                <w:sz w:val="18"/>
                                <w:szCs w:val="18"/>
                                <w:rtl/>
                              </w:rPr>
                              <w:t>' תשמ"ו-</w:t>
                            </w:r>
                            <w:r>
                              <w:rPr>
                                <w:rFonts w:cs="Miriam"/>
                                <w:sz w:val="18"/>
                                <w:szCs w:val="18"/>
                                <w:rtl/>
                              </w:rPr>
                              <w:t>1986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128" style="position:absolute;left:0;text-align:left;margin-left:464.5pt;margin-top:8.05pt;width:75.05pt;height:31.85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שה להשמיע טענות</w:t>
                      </w:r>
                    </w:p>
                    <w:p w:rsidR="00DC624D" w:rsidRDefault="00DC624D">
                      <w:pPr>
                        <w:spacing w:line="160" w:lineRule="exact"/>
                        <w:jc w:val="left"/>
                        <w:rPr>
                          <w:rFonts w:cs="Miriam"/>
                          <w:noProof/>
                          <w:sz w:val="18"/>
                          <w:szCs w:val="18"/>
                          <w:rtl/>
                        </w:rPr>
                      </w:pPr>
                      <w:r>
                        <w:rPr>
                          <w:rFonts w:cs="Miriam"/>
                          <w:sz w:val="18"/>
                          <w:szCs w:val="18"/>
                          <w:rtl/>
                        </w:rPr>
                        <w:t>תק</w:t>
                      </w:r>
                      <w:r>
                        <w:rPr>
                          <w:rFonts w:cs="Miriam" w:hint="cs"/>
                          <w:sz w:val="18"/>
                          <w:szCs w:val="18"/>
                          <w:rtl/>
                        </w:rPr>
                        <w:t>' תשמ"ו-</w:t>
                      </w:r>
                      <w:r>
                        <w:rPr>
                          <w:rFonts w:cs="Miriam"/>
                          <w:sz w:val="18"/>
                          <w:szCs w:val="18"/>
                          <w:rtl/>
                        </w:rPr>
                        <w:t>1986</w:t>
                      </w:r>
                    </w:p>
                  </w:txbxContent>
                </v:textbox>
                <w10:anchorlock/>
              </v:rect>
            </w:pict>
          </mc:Fallback>
        </mc:AlternateContent>
      </w:r>
      <w:r w:rsidR="00992BA7">
        <w:rPr>
          <w:rStyle w:val="big-number"/>
          <w:rFonts w:cs="Miriam"/>
          <w:rtl/>
        </w:rPr>
        <w:t>46.</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ס</w:t>
      </w:r>
      <w:r w:rsidR="00992BA7">
        <w:rPr>
          <w:rStyle w:val="default"/>
          <w:rFonts w:cs="FrankRuehl" w:hint="cs"/>
          <w:rtl/>
        </w:rPr>
        <w:t>ירב הרשם לבקשה כאמור בתקנה 45, רשאי המבקש תוך חודש מיום מתן ההודעה להגיש בקשה להשמיע את טענותיו לפני הרשם בצירוף האגרה שנקבעה.</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א</w:t>
      </w:r>
      <w:r>
        <w:rPr>
          <w:rStyle w:val="default"/>
          <w:rFonts w:cs="FrankRuehl" w:hint="cs"/>
          <w:rtl/>
        </w:rPr>
        <w:t>ין בהוראת תקנת משנה (א) ותקנות 44 ו-45 לג</w:t>
      </w:r>
      <w:r>
        <w:rPr>
          <w:rStyle w:val="default"/>
          <w:rFonts w:cs="FrankRuehl"/>
          <w:rtl/>
        </w:rPr>
        <w:t>רו</w:t>
      </w:r>
      <w:r>
        <w:rPr>
          <w:rStyle w:val="default"/>
          <w:rFonts w:cs="FrankRuehl" w:hint="cs"/>
          <w:rtl/>
        </w:rPr>
        <w:t>ע מזכותו של מבקש להשיג בפני הרשם על החלטת בוחן, כאמור בסעיף 161 לחוק, לאחר כל הודעה שנמסרה לו לפי פרק זה.</w:t>
      </w:r>
    </w:p>
    <w:p w:rsidR="00992BA7" w:rsidRPr="00F100C1" w:rsidRDefault="00992BA7">
      <w:pPr>
        <w:pStyle w:val="P22"/>
        <w:spacing w:before="0"/>
        <w:ind w:left="0" w:right="1134"/>
        <w:rPr>
          <w:rFonts w:cs="FrankRuehl" w:hint="cs"/>
          <w:vanish/>
          <w:color w:val="FF0000"/>
          <w:szCs w:val="20"/>
          <w:shd w:val="clear" w:color="auto" w:fill="FFFF99"/>
          <w:rtl/>
        </w:rPr>
      </w:pPr>
      <w:bookmarkStart w:id="108" w:name="Rov248"/>
      <w:r w:rsidRPr="00F100C1">
        <w:rPr>
          <w:rFonts w:cs="FrankRuehl" w:hint="cs"/>
          <w:vanish/>
          <w:color w:val="FF0000"/>
          <w:szCs w:val="20"/>
          <w:shd w:val="clear" w:color="auto" w:fill="FFFF99"/>
          <w:rtl/>
        </w:rPr>
        <w:t>מיום 1.4.1986</w:t>
      </w:r>
    </w:p>
    <w:p w:rsidR="00992BA7" w:rsidRPr="00F100C1" w:rsidRDefault="00992BA7">
      <w:pPr>
        <w:pStyle w:val="P22"/>
        <w:spacing w:before="0"/>
        <w:ind w:left="0" w:right="1134"/>
        <w:rPr>
          <w:rFonts w:cs="FrankRuehl" w:hint="cs"/>
          <w:b/>
          <w:bCs/>
          <w:vanish/>
          <w:szCs w:val="20"/>
          <w:shd w:val="clear" w:color="auto" w:fill="FFFF99"/>
          <w:rtl/>
        </w:rPr>
      </w:pPr>
      <w:r w:rsidRPr="00F100C1">
        <w:rPr>
          <w:rFonts w:cs="FrankRuehl" w:hint="cs"/>
          <w:b/>
          <w:bCs/>
          <w:vanish/>
          <w:szCs w:val="20"/>
          <w:shd w:val="clear" w:color="auto" w:fill="FFFF99"/>
          <w:rtl/>
        </w:rPr>
        <w:t>תק' תשמ"ו-1986</w:t>
      </w:r>
    </w:p>
    <w:p w:rsidR="00992BA7" w:rsidRPr="00F100C1" w:rsidRDefault="00992BA7">
      <w:pPr>
        <w:pStyle w:val="P22"/>
        <w:spacing w:before="0"/>
        <w:ind w:left="0" w:right="1134"/>
        <w:rPr>
          <w:rFonts w:cs="FrankRuehl" w:hint="cs"/>
          <w:vanish/>
          <w:szCs w:val="20"/>
          <w:shd w:val="clear" w:color="auto" w:fill="FFFF99"/>
          <w:rtl/>
        </w:rPr>
      </w:pPr>
      <w:hyperlink r:id="rId85" w:history="1">
        <w:r w:rsidRPr="00F100C1">
          <w:rPr>
            <w:rStyle w:val="Hyperlink"/>
            <w:rFonts w:cs="FrankRuehl" w:hint="cs"/>
            <w:vanish/>
            <w:szCs w:val="20"/>
            <w:shd w:val="clear" w:color="auto" w:fill="FFFF99"/>
            <w:rtl/>
          </w:rPr>
          <w:t>ק</w:t>
        </w:r>
        <w:r w:rsidRPr="00F100C1">
          <w:rPr>
            <w:rStyle w:val="Hyperlink"/>
            <w:rFonts w:cs="FrankRuehl"/>
            <w:vanish/>
            <w:szCs w:val="20"/>
            <w:shd w:val="clear" w:color="auto" w:fill="FFFF99"/>
            <w:rtl/>
          </w:rPr>
          <w:t>"</w:t>
        </w:r>
        <w:r w:rsidRPr="00F100C1">
          <w:rPr>
            <w:rStyle w:val="Hyperlink"/>
            <w:rFonts w:cs="FrankRuehl" w:hint="cs"/>
            <w:vanish/>
            <w:szCs w:val="20"/>
            <w:shd w:val="clear" w:color="auto" w:fill="FFFF99"/>
            <w:rtl/>
          </w:rPr>
          <w:t>ת תשמ"ו מס' 4917</w:t>
        </w:r>
      </w:hyperlink>
      <w:r w:rsidRPr="00F100C1">
        <w:rPr>
          <w:rFonts w:cs="FrankRuehl" w:hint="cs"/>
          <w:vanish/>
          <w:szCs w:val="20"/>
          <w:shd w:val="clear" w:color="auto" w:fill="FFFF99"/>
          <w:rtl/>
        </w:rPr>
        <w:t xml:space="preserve"> מיום 24.3.1</w:t>
      </w:r>
      <w:r w:rsidRPr="00F100C1">
        <w:rPr>
          <w:rFonts w:cs="FrankRuehl"/>
          <w:vanish/>
          <w:szCs w:val="20"/>
          <w:shd w:val="clear" w:color="auto" w:fill="FFFF99"/>
          <w:rtl/>
        </w:rPr>
        <w:t xml:space="preserve">986 </w:t>
      </w:r>
      <w:r w:rsidRPr="00F100C1">
        <w:rPr>
          <w:rFonts w:cs="FrankRuehl" w:hint="cs"/>
          <w:vanish/>
          <w:szCs w:val="20"/>
          <w:shd w:val="clear" w:color="auto" w:fill="FFFF99"/>
          <w:rtl/>
        </w:rPr>
        <w:t>עמ' 710</w:t>
      </w:r>
    </w:p>
    <w:p w:rsidR="00992BA7" w:rsidRDefault="00992BA7">
      <w:pPr>
        <w:pStyle w:val="P00"/>
        <w:ind w:left="0" w:right="1134"/>
        <w:rPr>
          <w:rStyle w:val="default"/>
          <w:rFonts w:cs="FrankRuehl"/>
          <w:sz w:val="2"/>
          <w:szCs w:val="2"/>
          <w:rtl/>
        </w:rPr>
      </w:pPr>
      <w:r w:rsidRPr="00F100C1">
        <w:rPr>
          <w:rStyle w:val="big-number"/>
          <w:rFonts w:cs="Miriam"/>
          <w:vanish/>
          <w:sz w:val="22"/>
          <w:szCs w:val="22"/>
          <w:shd w:val="clear" w:color="auto" w:fill="FFFF99"/>
          <w:rtl/>
        </w:rPr>
        <w:tab/>
      </w:r>
      <w:r w:rsidRPr="00F100C1">
        <w:rPr>
          <w:rStyle w:val="default"/>
          <w:rFonts w:cs="FrankRuehl"/>
          <w:vanish/>
          <w:sz w:val="22"/>
          <w:szCs w:val="22"/>
          <w:shd w:val="clear" w:color="auto" w:fill="FFFF99"/>
          <w:rtl/>
        </w:rPr>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ס</w:t>
      </w:r>
      <w:r w:rsidRPr="00F100C1">
        <w:rPr>
          <w:rStyle w:val="default"/>
          <w:rFonts w:cs="FrankRuehl" w:hint="cs"/>
          <w:vanish/>
          <w:sz w:val="22"/>
          <w:szCs w:val="22"/>
          <w:shd w:val="clear" w:color="auto" w:fill="FFFF99"/>
          <w:rtl/>
        </w:rPr>
        <w:t xml:space="preserve">ירב הרשם לבקשה כאמור בתקנה 45, רשאי המבקש </w:t>
      </w:r>
      <w:r w:rsidRPr="00F100C1">
        <w:rPr>
          <w:rStyle w:val="default"/>
          <w:rFonts w:cs="FrankRuehl" w:hint="cs"/>
          <w:strike/>
          <w:vanish/>
          <w:sz w:val="22"/>
          <w:szCs w:val="22"/>
          <w:shd w:val="clear" w:color="auto" w:fill="FFFF99"/>
          <w:rtl/>
        </w:rPr>
        <w:t>לדרוש תוך חודש מיום מתן ההודעה להשמיע את טענותיו בפני הרשם</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תוך חודש מיום מתן ההודעה להגיש בקשה להשמיע את טענותיו לפני הרשם בצירוף האגרה שנקבעה</w:t>
      </w:r>
      <w:r w:rsidRPr="00F100C1">
        <w:rPr>
          <w:rStyle w:val="default"/>
          <w:rFonts w:cs="FrankRuehl" w:hint="cs"/>
          <w:vanish/>
          <w:sz w:val="22"/>
          <w:szCs w:val="22"/>
          <w:shd w:val="clear" w:color="auto" w:fill="FFFF99"/>
          <w:rtl/>
        </w:rPr>
        <w:t>.</w:t>
      </w:r>
      <w:bookmarkEnd w:id="108"/>
    </w:p>
    <w:p w:rsidR="00992BA7" w:rsidRDefault="003747E6">
      <w:pPr>
        <w:pStyle w:val="P00"/>
        <w:spacing w:before="72"/>
        <w:ind w:left="0" w:right="1134"/>
        <w:rPr>
          <w:rStyle w:val="default"/>
          <w:rFonts w:cs="FrankRuehl"/>
          <w:rtl/>
        </w:rPr>
      </w:pPr>
      <w:bookmarkStart w:id="109" w:name="Seif46"/>
      <w:bookmarkEnd w:id="109"/>
      <w:r>
        <w:rPr>
          <w:lang w:val="he-IL"/>
        </w:rPr>
        <mc:AlternateContent>
          <mc:Choice Requires="wps">
            <w:drawing>
              <wp:anchor distT="0" distB="0" distL="114300" distR="114300" simplePos="0" relativeHeight="251552768" behindDoc="0" locked="1" layoutInCell="0" allowOverlap="1">
                <wp:simplePos x="0" y="0"/>
                <wp:positionH relativeFrom="column">
                  <wp:posOffset>5899150</wp:posOffset>
                </wp:positionH>
                <wp:positionV relativeFrom="paragraph">
                  <wp:posOffset>102235</wp:posOffset>
                </wp:positionV>
                <wp:extent cx="953135" cy="350520"/>
                <wp:effectExtent l="0" t="0" r="0" b="0"/>
                <wp:wrapNone/>
                <wp:docPr id="203"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505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דר</w:t>
                            </w:r>
                            <w:r>
                              <w:rPr>
                                <w:rFonts w:cs="Miriam" w:hint="cs"/>
                                <w:sz w:val="18"/>
                                <w:szCs w:val="18"/>
                                <w:rtl/>
                              </w:rPr>
                              <w:t>ישת סיכום טענות בכתב לפני קביעת מועד</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129" style="position:absolute;left:0;text-align:left;margin-left:464.5pt;margin-top:8.05pt;width:75.05pt;height:27.6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דר</w:t>
                      </w:r>
                      <w:r>
                        <w:rPr>
                          <w:rFonts w:cs="Miriam" w:hint="cs"/>
                          <w:sz w:val="18"/>
                          <w:szCs w:val="18"/>
                          <w:rtl/>
                        </w:rPr>
                        <w:t>ישת סיכום טענות בכתב לפני קביעת מועד</w:t>
                      </w:r>
                    </w:p>
                  </w:txbxContent>
                </v:textbox>
                <w10:anchorlock/>
              </v:rect>
            </w:pict>
          </mc:Fallback>
        </mc:AlternateContent>
      </w:r>
      <w:r w:rsidR="00992BA7">
        <w:rPr>
          <w:rStyle w:val="big-number"/>
          <w:rFonts w:cs="Miriam"/>
          <w:rtl/>
        </w:rPr>
        <w:t>47.</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רשם רשאי לדרוש ממי שביקש להשמיע טענותיו בפניו כאמור בתקנות 42 או 46(א) להגיש בכתב את סיכום טענותיו תוך חודש ימים מיום שנדרש לעשות כן, והוא</w:t>
      </w:r>
      <w:r w:rsidR="00992BA7">
        <w:rPr>
          <w:rStyle w:val="default"/>
          <w:rFonts w:cs="FrankRuehl"/>
          <w:rtl/>
        </w:rPr>
        <w:t xml:space="preserve"> </w:t>
      </w:r>
      <w:r w:rsidR="00992BA7">
        <w:rPr>
          <w:rStyle w:val="default"/>
          <w:rFonts w:cs="FrankRuehl" w:hint="cs"/>
          <w:rtl/>
        </w:rPr>
        <w:t>-</w:t>
      </w:r>
      <w:r w:rsidR="00992BA7">
        <w:rPr>
          <w:rStyle w:val="default"/>
          <w:rFonts w:cs="FrankRuehl"/>
          <w:rtl/>
        </w:rPr>
        <w:t xml:space="preserve"> </w:t>
      </w:r>
      <w:r w:rsidR="00992BA7">
        <w:rPr>
          <w:rStyle w:val="default"/>
          <w:rFonts w:cs="FrankRuehl" w:hint="cs"/>
          <w:rtl/>
        </w:rPr>
        <w:t>אם לא טען המבקש טענות בכתב באותו ענין קודם לכן, או אם נראה לרשם כי יש בכך להביא תועלת בזמן השמעת הטענות בפניו.</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ל</w:t>
      </w:r>
      <w:r>
        <w:rPr>
          <w:rStyle w:val="default"/>
          <w:rFonts w:cs="FrankRuehl" w:hint="cs"/>
          <w:rtl/>
        </w:rPr>
        <w:t xml:space="preserve">א הגיש המבקש את סיכום טענותיו במועד שנדרש, רואים אותו כאילו ויתר על בקשתו להשמיע טענות, </w:t>
      </w:r>
      <w:r>
        <w:rPr>
          <w:rStyle w:val="default"/>
          <w:rFonts w:cs="FrankRuehl"/>
          <w:rtl/>
        </w:rPr>
        <w:t>ו</w:t>
      </w:r>
      <w:r>
        <w:rPr>
          <w:rStyle w:val="default"/>
          <w:rFonts w:cs="FrankRuehl" w:hint="cs"/>
          <w:rtl/>
        </w:rPr>
        <w:t>הרשם יחליט בבקשה בהתאם לכך.</w:t>
      </w:r>
    </w:p>
    <w:p w:rsidR="00992BA7" w:rsidRDefault="003747E6">
      <w:pPr>
        <w:pStyle w:val="P00"/>
        <w:spacing w:before="72"/>
        <w:ind w:left="0" w:right="1134"/>
        <w:rPr>
          <w:rStyle w:val="default"/>
          <w:rFonts w:cs="FrankRuehl"/>
          <w:rtl/>
        </w:rPr>
      </w:pPr>
      <w:bookmarkStart w:id="110" w:name="Seif47"/>
      <w:bookmarkEnd w:id="110"/>
      <w:r>
        <w:rPr>
          <w:lang w:val="he-IL"/>
        </w:rPr>
        <mc:AlternateContent>
          <mc:Choice Requires="wps">
            <w:drawing>
              <wp:anchor distT="0" distB="0" distL="114300" distR="114300" simplePos="0" relativeHeight="251553792" behindDoc="0" locked="1" layoutInCell="0" allowOverlap="1">
                <wp:simplePos x="0" y="0"/>
                <wp:positionH relativeFrom="column">
                  <wp:posOffset>5899150</wp:posOffset>
                </wp:positionH>
                <wp:positionV relativeFrom="paragraph">
                  <wp:posOffset>102235</wp:posOffset>
                </wp:positionV>
                <wp:extent cx="953135" cy="283210"/>
                <wp:effectExtent l="0" t="0" r="0" b="0"/>
                <wp:wrapNone/>
                <wp:docPr id="202"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832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קב</w:t>
                            </w:r>
                            <w:r>
                              <w:rPr>
                                <w:rFonts w:cs="Miriam" w:hint="cs"/>
                                <w:sz w:val="18"/>
                                <w:szCs w:val="18"/>
                                <w:rtl/>
                              </w:rPr>
                              <w:t>יעת מועד להשמעת טענות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 o:spid="_x0000_s1130" style="position:absolute;left:0;text-align:left;margin-left:464.5pt;margin-top:8.05pt;width:75.05pt;height:22.3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קב</w:t>
                      </w:r>
                      <w:r>
                        <w:rPr>
                          <w:rFonts w:cs="Miriam" w:hint="cs"/>
                          <w:sz w:val="18"/>
                          <w:szCs w:val="18"/>
                          <w:rtl/>
                        </w:rPr>
                        <w:t>יעת מועד להשמעת טענות</w:t>
                      </w:r>
                    </w:p>
                  </w:txbxContent>
                </v:textbox>
                <w10:anchorlock/>
              </v:rect>
            </w:pict>
          </mc:Fallback>
        </mc:AlternateContent>
      </w:r>
      <w:r w:rsidR="00992BA7">
        <w:rPr>
          <w:rStyle w:val="big-number"/>
          <w:rFonts w:cs="Miriam"/>
          <w:rtl/>
        </w:rPr>
        <w:t>48.</w:t>
      </w:r>
      <w:r w:rsidR="00992BA7">
        <w:rPr>
          <w:rStyle w:val="big-number"/>
          <w:rFonts w:cs="Miriam"/>
          <w:rtl/>
        </w:rPr>
        <w:tab/>
      </w:r>
      <w:r w:rsidR="00992BA7">
        <w:rPr>
          <w:rStyle w:val="default"/>
          <w:rFonts w:cs="FrankRuehl"/>
          <w:rtl/>
        </w:rPr>
        <w:t>הו</w:t>
      </w:r>
      <w:r w:rsidR="00992BA7">
        <w:rPr>
          <w:rStyle w:val="default"/>
          <w:rFonts w:cs="FrankRuehl" w:hint="cs"/>
          <w:rtl/>
        </w:rPr>
        <w:t>גשה בקשה להש</w:t>
      </w:r>
      <w:r w:rsidR="00992BA7">
        <w:rPr>
          <w:rStyle w:val="default"/>
          <w:rFonts w:cs="FrankRuehl"/>
          <w:rtl/>
        </w:rPr>
        <w:t>מי</w:t>
      </w:r>
      <w:r w:rsidR="00992BA7">
        <w:rPr>
          <w:rStyle w:val="default"/>
          <w:rFonts w:cs="FrankRuehl" w:hint="cs"/>
          <w:rtl/>
        </w:rPr>
        <w:t>ע טענות כאמור בתקנות 42 או 46 (א), והגיש המבקש את סיכום טענותיו כאמור בתקנה 47 או שלא ראה הרשם לדרוש סיכום כאמור, יקבע הרשם מועד לשמיעת טענות המבקש ויודיע על כך למבקש לא יאוחר מעשר</w:t>
      </w:r>
      <w:r w:rsidR="00992BA7">
        <w:rPr>
          <w:rStyle w:val="default"/>
          <w:rFonts w:cs="FrankRuehl"/>
          <w:rtl/>
        </w:rPr>
        <w:t>ה</w:t>
      </w:r>
      <w:r w:rsidR="00992BA7">
        <w:rPr>
          <w:rStyle w:val="default"/>
          <w:rFonts w:cs="FrankRuehl" w:hint="cs"/>
          <w:rtl/>
        </w:rPr>
        <w:t xml:space="preserve"> ימים לפני המועד שקבע.</w:t>
      </w:r>
    </w:p>
    <w:p w:rsidR="00992BA7" w:rsidRDefault="003747E6" w:rsidP="000D10C3">
      <w:pPr>
        <w:pStyle w:val="P00"/>
        <w:spacing w:before="72"/>
        <w:ind w:left="0" w:right="1134"/>
        <w:rPr>
          <w:rStyle w:val="default"/>
          <w:rFonts w:cs="FrankRuehl" w:hint="cs"/>
          <w:rtl/>
        </w:rPr>
      </w:pPr>
      <w:bookmarkStart w:id="111" w:name="Seif48"/>
      <w:bookmarkEnd w:id="111"/>
      <w:r>
        <w:rPr>
          <w:lang w:val="he-IL"/>
        </w:rPr>
        <mc:AlternateContent>
          <mc:Choice Requires="wps">
            <w:drawing>
              <wp:anchor distT="0" distB="0" distL="114300" distR="114300" simplePos="0" relativeHeight="251554816" behindDoc="0" locked="1" layoutInCell="0" allowOverlap="1">
                <wp:simplePos x="0" y="0"/>
                <wp:positionH relativeFrom="column">
                  <wp:posOffset>5899150</wp:posOffset>
                </wp:positionH>
                <wp:positionV relativeFrom="paragraph">
                  <wp:posOffset>102235</wp:posOffset>
                </wp:positionV>
                <wp:extent cx="953135" cy="358775"/>
                <wp:effectExtent l="0" t="0" r="0" b="0"/>
                <wp:wrapNone/>
                <wp:docPr id="201"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587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הצ</w:t>
                            </w:r>
                            <w:r>
                              <w:rPr>
                                <w:rFonts w:cs="Miriam" w:hint="cs"/>
                                <w:sz w:val="18"/>
                                <w:szCs w:val="18"/>
                                <w:rtl/>
                              </w:rPr>
                              <w:t>עת תיקונים</w:t>
                            </w:r>
                          </w:p>
                          <w:p w:rsidR="00DC624D" w:rsidRDefault="00DC624D" w:rsidP="000D10C3">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 o:spid="_x0000_s1131" style="position:absolute;left:0;text-align:left;margin-left:464.5pt;margin-top:8.05pt;width:75.05pt;height:28.25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הצ</w:t>
                      </w:r>
                      <w:r>
                        <w:rPr>
                          <w:rFonts w:cs="Miriam" w:hint="cs"/>
                          <w:sz w:val="18"/>
                          <w:szCs w:val="18"/>
                          <w:rtl/>
                        </w:rPr>
                        <w:t>עת תיקונים</w:t>
                      </w:r>
                    </w:p>
                    <w:p w:rsidR="00DC624D" w:rsidRDefault="00DC624D" w:rsidP="000D10C3">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v:textbox>
                <w10:anchorlock/>
              </v:rect>
            </w:pict>
          </mc:Fallback>
        </mc:AlternateContent>
      </w:r>
      <w:r w:rsidR="00992BA7">
        <w:rPr>
          <w:rStyle w:val="big-number"/>
          <w:rFonts w:cs="Miriam"/>
          <w:rtl/>
        </w:rPr>
        <w:t>49</w:t>
      </w:r>
      <w:r w:rsidR="00992BA7" w:rsidRPr="00333369">
        <w:rPr>
          <w:rStyle w:val="default"/>
          <w:rFonts w:cs="FrankRuehl"/>
          <w:rtl/>
        </w:rPr>
        <w:t>.</w:t>
      </w:r>
      <w:r w:rsidR="00992BA7" w:rsidRPr="00333369">
        <w:rPr>
          <w:rStyle w:val="default"/>
          <w:rFonts w:cs="FrankRuehl"/>
          <w:rtl/>
        </w:rPr>
        <w:tab/>
      </w:r>
      <w:r w:rsidR="00992BA7">
        <w:rPr>
          <w:rStyle w:val="default"/>
          <w:rFonts w:cs="FrankRuehl"/>
          <w:rtl/>
        </w:rPr>
        <w:t>רצ</w:t>
      </w:r>
      <w:r w:rsidR="00992BA7">
        <w:rPr>
          <w:rStyle w:val="default"/>
          <w:rFonts w:cs="FrankRuehl" w:hint="cs"/>
          <w:rtl/>
        </w:rPr>
        <w:t xml:space="preserve">ה המבקש לתקן את </w:t>
      </w:r>
      <w:r w:rsidR="00992BA7">
        <w:rPr>
          <w:rStyle w:val="default"/>
          <w:rFonts w:cs="FrankRuehl"/>
          <w:rtl/>
        </w:rPr>
        <w:t>פי</w:t>
      </w:r>
      <w:r w:rsidR="00992BA7">
        <w:rPr>
          <w:rStyle w:val="default"/>
          <w:rFonts w:cs="FrankRuehl" w:hint="cs"/>
          <w:rtl/>
        </w:rPr>
        <w:t xml:space="preserve">רוטו במועד שנקבע להשמעת טענותיו, יגיש את התיקונים המוצעים </w:t>
      </w:r>
      <w:r w:rsidR="000D10C3">
        <w:rPr>
          <w:rStyle w:val="default"/>
          <w:rFonts w:cs="FrankRuehl" w:hint="cs"/>
          <w:rtl/>
        </w:rPr>
        <w:t>לרשות</w:t>
      </w:r>
      <w:r w:rsidR="00992BA7">
        <w:rPr>
          <w:rStyle w:val="default"/>
          <w:rFonts w:cs="FrankRuehl" w:hint="cs"/>
          <w:rtl/>
        </w:rPr>
        <w:t xml:space="preserve"> לא יאוחר מחמישה ימים לפני המועד האמור.</w:t>
      </w:r>
    </w:p>
    <w:p w:rsidR="00333369" w:rsidRPr="00F100C1" w:rsidRDefault="00333369" w:rsidP="00333369">
      <w:pPr>
        <w:pStyle w:val="P00"/>
        <w:spacing w:before="0"/>
        <w:ind w:left="0" w:right="1134"/>
        <w:rPr>
          <w:rStyle w:val="default"/>
          <w:rFonts w:cs="FrankRuehl" w:hint="cs"/>
          <w:vanish/>
          <w:color w:val="FF0000"/>
          <w:sz w:val="20"/>
          <w:szCs w:val="20"/>
          <w:shd w:val="clear" w:color="auto" w:fill="FFFF99"/>
          <w:rtl/>
        </w:rPr>
      </w:pPr>
      <w:bookmarkStart w:id="112" w:name="Rov276"/>
      <w:r w:rsidRPr="00F100C1">
        <w:rPr>
          <w:rStyle w:val="default"/>
          <w:rFonts w:cs="FrankRuehl" w:hint="cs"/>
          <w:vanish/>
          <w:color w:val="FF0000"/>
          <w:sz w:val="20"/>
          <w:szCs w:val="20"/>
          <w:shd w:val="clear" w:color="auto" w:fill="FFFF99"/>
          <w:rtl/>
        </w:rPr>
        <w:t>מיום 1.6.2012</w:t>
      </w:r>
    </w:p>
    <w:p w:rsidR="00333369" w:rsidRPr="00F100C1" w:rsidRDefault="00333369" w:rsidP="00333369">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333369" w:rsidRPr="00F100C1" w:rsidRDefault="00333369" w:rsidP="00333369">
      <w:pPr>
        <w:pStyle w:val="P00"/>
        <w:spacing w:before="0"/>
        <w:ind w:left="0" w:right="1134"/>
        <w:rPr>
          <w:rStyle w:val="default"/>
          <w:rFonts w:cs="FrankRuehl" w:hint="cs"/>
          <w:vanish/>
          <w:sz w:val="20"/>
          <w:szCs w:val="20"/>
          <w:shd w:val="clear" w:color="auto" w:fill="FFFF99"/>
          <w:rtl/>
        </w:rPr>
      </w:pPr>
      <w:hyperlink r:id="rId86"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333369" w:rsidRPr="000D10C3" w:rsidRDefault="00333369" w:rsidP="00333369">
      <w:pPr>
        <w:pStyle w:val="P00"/>
        <w:ind w:left="0" w:right="1134"/>
        <w:rPr>
          <w:rStyle w:val="default"/>
          <w:rFonts w:cs="FrankRuehl" w:hint="cs"/>
          <w:sz w:val="2"/>
          <w:szCs w:val="2"/>
          <w:rtl/>
        </w:rPr>
      </w:pPr>
      <w:r w:rsidRPr="00F100C1">
        <w:rPr>
          <w:rStyle w:val="big-number"/>
          <w:rFonts w:cs="FrankRuehl"/>
          <w:vanish/>
          <w:sz w:val="22"/>
          <w:szCs w:val="22"/>
          <w:shd w:val="clear" w:color="auto" w:fill="FFFF99"/>
          <w:rtl/>
        </w:rPr>
        <w:t>49.</w:t>
      </w: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רצ</w:t>
      </w:r>
      <w:r w:rsidRPr="00F100C1">
        <w:rPr>
          <w:rStyle w:val="default"/>
          <w:rFonts w:cs="FrankRuehl" w:hint="cs"/>
          <w:vanish/>
          <w:sz w:val="22"/>
          <w:szCs w:val="22"/>
          <w:shd w:val="clear" w:color="auto" w:fill="FFFF99"/>
          <w:rtl/>
        </w:rPr>
        <w:t xml:space="preserve">ה המבקש לתקן את </w:t>
      </w:r>
      <w:r w:rsidRPr="00F100C1">
        <w:rPr>
          <w:rStyle w:val="default"/>
          <w:rFonts w:cs="FrankRuehl"/>
          <w:vanish/>
          <w:sz w:val="22"/>
          <w:szCs w:val="22"/>
          <w:shd w:val="clear" w:color="auto" w:fill="FFFF99"/>
          <w:rtl/>
        </w:rPr>
        <w:t>פי</w:t>
      </w:r>
      <w:r w:rsidRPr="00F100C1">
        <w:rPr>
          <w:rStyle w:val="default"/>
          <w:rFonts w:cs="FrankRuehl" w:hint="cs"/>
          <w:vanish/>
          <w:sz w:val="22"/>
          <w:szCs w:val="22"/>
          <w:shd w:val="clear" w:color="auto" w:fill="FFFF99"/>
          <w:rtl/>
        </w:rPr>
        <w:t xml:space="preserve">רוטו במועד שנקבע להשמעת טענותיו, יגיש את התיקונים המוצעים </w:t>
      </w:r>
      <w:r w:rsidRPr="00F100C1">
        <w:rPr>
          <w:rStyle w:val="default"/>
          <w:rFonts w:cs="FrankRuehl" w:hint="cs"/>
          <w:strike/>
          <w:vanish/>
          <w:sz w:val="22"/>
          <w:szCs w:val="22"/>
          <w:shd w:val="clear" w:color="auto" w:fill="FFFF99"/>
          <w:rtl/>
        </w:rPr>
        <w:t>ללשכה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לרשות</w:t>
      </w:r>
      <w:r w:rsidRPr="00F100C1">
        <w:rPr>
          <w:rStyle w:val="default"/>
          <w:rFonts w:cs="FrankRuehl" w:hint="cs"/>
          <w:vanish/>
          <w:sz w:val="22"/>
          <w:szCs w:val="22"/>
          <w:shd w:val="clear" w:color="auto" w:fill="FFFF99"/>
          <w:rtl/>
        </w:rPr>
        <w:t xml:space="preserve"> לא יאוחר מחמישה ימים לפני המועד האמור.</w:t>
      </w:r>
      <w:bookmarkEnd w:id="112"/>
    </w:p>
    <w:p w:rsidR="00333369" w:rsidRDefault="003747E6" w:rsidP="00333369">
      <w:pPr>
        <w:pStyle w:val="P00"/>
        <w:spacing w:before="72"/>
        <w:ind w:left="0" w:right="1134"/>
        <w:rPr>
          <w:rStyle w:val="default"/>
          <w:rFonts w:cs="FrankRuehl" w:hint="cs"/>
          <w:rtl/>
        </w:rPr>
      </w:pPr>
      <w:bookmarkStart w:id="113" w:name="Seif202"/>
      <w:bookmarkEnd w:id="113"/>
      <w:r>
        <w:rPr>
          <w:lang w:val="he-IL"/>
        </w:rPr>
        <mc:AlternateContent>
          <mc:Choice Requires="wps">
            <w:drawing>
              <wp:anchor distT="0" distB="0" distL="114300" distR="114300" simplePos="0" relativeHeight="251781120" behindDoc="0" locked="1" layoutInCell="0" allowOverlap="1">
                <wp:simplePos x="0" y="0"/>
                <wp:positionH relativeFrom="column">
                  <wp:posOffset>5899150</wp:posOffset>
                </wp:positionH>
                <wp:positionV relativeFrom="paragraph">
                  <wp:posOffset>102235</wp:posOffset>
                </wp:positionV>
                <wp:extent cx="953135" cy="203835"/>
                <wp:effectExtent l="0" t="0" r="0" b="0"/>
                <wp:wrapNone/>
                <wp:docPr id="200" name="Rectangle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038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333369">
                            <w:pPr>
                              <w:spacing w:line="160" w:lineRule="exact"/>
                              <w:jc w:val="left"/>
                              <w:rPr>
                                <w:rFonts w:cs="Miriam" w:hint="cs"/>
                                <w:sz w:val="18"/>
                                <w:szCs w:val="18"/>
                                <w:rtl/>
                              </w:rPr>
                            </w:pPr>
                            <w:r>
                              <w:rPr>
                                <w:rFonts w:cs="Miriam" w:hint="cs"/>
                                <w:sz w:val="18"/>
                                <w:szCs w:val="18"/>
                                <w:rtl/>
                              </w:rPr>
                              <w:t>החלטת הרשם</w:t>
                            </w:r>
                          </w:p>
                          <w:p w:rsidR="00DC624D" w:rsidRDefault="00DC624D" w:rsidP="00333369">
                            <w:pPr>
                              <w:spacing w:line="160" w:lineRule="exact"/>
                              <w:jc w:val="left"/>
                              <w:rPr>
                                <w:rFonts w:cs="Miriam" w:hint="cs"/>
                                <w:noProof/>
                                <w:sz w:val="18"/>
                                <w:szCs w:val="18"/>
                                <w:rtl/>
                              </w:rPr>
                            </w:pPr>
                            <w:r>
                              <w:rPr>
                                <w:rFonts w:cs="Miriam" w:hint="cs"/>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5" o:spid="_x0000_s1132" style="position:absolute;left:0;text-align:left;margin-left:464.5pt;margin-top:8.05pt;width:75.05pt;height:16.0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" o:allowincell="f" filled="f" stroked="f" strokecolor="lime" strokeweight=".25pt">
                <v:textbox inset="0,0,0,0">
                  <w:txbxContent>
                    <w:p w:rsidR="00DC624D" w:rsidRDefault="00DC624D" w:rsidP="00333369">
                      <w:pPr>
                        <w:spacing w:line="160" w:lineRule="exact"/>
                        <w:jc w:val="left"/>
                        <w:rPr>
                          <w:rFonts w:cs="Miriam" w:hint="cs"/>
                          <w:sz w:val="18"/>
                          <w:szCs w:val="18"/>
                          <w:rtl/>
                        </w:rPr>
                      </w:pPr>
                      <w:r>
                        <w:rPr>
                          <w:rFonts w:cs="Miriam" w:hint="cs"/>
                          <w:sz w:val="18"/>
                          <w:szCs w:val="18"/>
                          <w:rtl/>
                        </w:rPr>
                        <w:t>החלטת הרשם</w:t>
                      </w:r>
                    </w:p>
                    <w:p w:rsidR="00DC624D" w:rsidRDefault="00DC624D" w:rsidP="00333369">
                      <w:pPr>
                        <w:spacing w:line="160" w:lineRule="exact"/>
                        <w:jc w:val="left"/>
                        <w:rPr>
                          <w:rFonts w:cs="Miriam" w:hint="cs"/>
                          <w:noProof/>
                          <w:sz w:val="18"/>
                          <w:szCs w:val="18"/>
                          <w:rtl/>
                        </w:rPr>
                      </w:pPr>
                      <w:r>
                        <w:rPr>
                          <w:rFonts w:cs="Miriam" w:hint="cs"/>
                          <w:sz w:val="18"/>
                          <w:szCs w:val="18"/>
                          <w:rtl/>
                        </w:rPr>
                        <w:t>תק' תשע"ו-2015</w:t>
                      </w:r>
                    </w:p>
                  </w:txbxContent>
                </v:textbox>
                <w10:anchorlock/>
              </v:rect>
            </w:pict>
          </mc:Fallback>
        </mc:AlternateContent>
      </w:r>
      <w:r w:rsidR="00333369">
        <w:rPr>
          <w:rStyle w:val="big-number"/>
          <w:rFonts w:cs="Miriam"/>
          <w:rtl/>
        </w:rPr>
        <w:t>49</w:t>
      </w:r>
      <w:r w:rsidR="00333369">
        <w:rPr>
          <w:rStyle w:val="default"/>
          <w:rFonts w:cs="FrankRuehl" w:hint="cs"/>
          <w:rtl/>
        </w:rPr>
        <w:t>א</w:t>
      </w:r>
      <w:r w:rsidR="00333369" w:rsidRPr="00333369">
        <w:rPr>
          <w:rStyle w:val="default"/>
          <w:rFonts w:cs="FrankRuehl"/>
          <w:rtl/>
        </w:rPr>
        <w:t>.</w:t>
      </w:r>
      <w:r w:rsidR="00333369" w:rsidRPr="00333369">
        <w:rPr>
          <w:rStyle w:val="default"/>
          <w:rFonts w:cs="FrankRuehl"/>
          <w:rtl/>
        </w:rPr>
        <w:tab/>
      </w:r>
      <w:r w:rsidR="00333369">
        <w:rPr>
          <w:rStyle w:val="default"/>
          <w:rFonts w:cs="FrankRuehl" w:hint="cs"/>
          <w:rtl/>
        </w:rPr>
        <w:t>החלטת הרשם בטענות המבקש לפי תקנות 46 עד 48 תינתן בכתב מנומק ותימסר למבקש.</w:t>
      </w:r>
    </w:p>
    <w:p w:rsidR="00333369" w:rsidRPr="00F100C1" w:rsidRDefault="00333369" w:rsidP="00333369">
      <w:pPr>
        <w:pStyle w:val="P00"/>
        <w:spacing w:before="0"/>
        <w:ind w:left="0" w:right="1134"/>
        <w:rPr>
          <w:rStyle w:val="default"/>
          <w:rFonts w:cs="FrankRuehl" w:hint="cs"/>
          <w:vanish/>
          <w:color w:val="FF0000"/>
          <w:sz w:val="20"/>
          <w:szCs w:val="20"/>
          <w:shd w:val="clear" w:color="auto" w:fill="FFFF99"/>
          <w:rtl/>
        </w:rPr>
      </w:pPr>
      <w:bookmarkStart w:id="114" w:name="Rov366"/>
      <w:r w:rsidRPr="00F100C1">
        <w:rPr>
          <w:rStyle w:val="default"/>
          <w:rFonts w:cs="FrankRuehl" w:hint="cs"/>
          <w:vanish/>
          <w:color w:val="FF0000"/>
          <w:sz w:val="20"/>
          <w:szCs w:val="20"/>
          <w:shd w:val="clear" w:color="auto" w:fill="FFFF99"/>
          <w:rtl/>
        </w:rPr>
        <w:t>מיום 20.12.2015</w:t>
      </w:r>
    </w:p>
    <w:p w:rsidR="00333369" w:rsidRPr="00F100C1" w:rsidRDefault="00333369" w:rsidP="00333369">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333369" w:rsidRPr="00F100C1" w:rsidRDefault="00333369" w:rsidP="00333369">
      <w:pPr>
        <w:pStyle w:val="P00"/>
        <w:spacing w:before="0"/>
        <w:ind w:left="0" w:right="1134"/>
        <w:rPr>
          <w:rStyle w:val="default"/>
          <w:rFonts w:cs="FrankRuehl" w:hint="cs"/>
          <w:vanish/>
          <w:sz w:val="20"/>
          <w:szCs w:val="20"/>
          <w:shd w:val="clear" w:color="auto" w:fill="FFFF99"/>
          <w:rtl/>
        </w:rPr>
      </w:pPr>
      <w:hyperlink r:id="rId87"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70</w:t>
      </w:r>
    </w:p>
    <w:p w:rsidR="00333369" w:rsidRPr="009D4BEE" w:rsidRDefault="00333369" w:rsidP="009D4BEE">
      <w:pPr>
        <w:pStyle w:val="P00"/>
        <w:spacing w:before="0"/>
        <w:ind w:left="0" w:right="1134"/>
        <w:rPr>
          <w:rStyle w:val="default"/>
          <w:rFonts w:cs="FrankRuehl" w:hint="cs"/>
          <w:sz w:val="2"/>
          <w:szCs w:val="2"/>
          <w:shd w:val="clear" w:color="auto" w:fill="FFFF99"/>
          <w:rtl/>
        </w:rPr>
      </w:pPr>
      <w:r w:rsidRPr="00F100C1">
        <w:rPr>
          <w:rStyle w:val="default"/>
          <w:rFonts w:cs="FrankRuehl" w:hint="cs"/>
          <w:b/>
          <w:bCs/>
          <w:vanish/>
          <w:sz w:val="20"/>
          <w:szCs w:val="20"/>
          <w:shd w:val="clear" w:color="auto" w:fill="FFFF99"/>
          <w:rtl/>
        </w:rPr>
        <w:t>הוספת תקנה 49א</w:t>
      </w:r>
      <w:bookmarkEnd w:id="114"/>
    </w:p>
    <w:p w:rsidR="00992BA7" w:rsidRDefault="003747E6">
      <w:pPr>
        <w:pStyle w:val="P00"/>
        <w:spacing w:before="72"/>
        <w:ind w:left="0" w:right="1134"/>
        <w:rPr>
          <w:rStyle w:val="default"/>
          <w:rFonts w:cs="FrankRuehl"/>
          <w:rtl/>
        </w:rPr>
      </w:pPr>
      <w:bookmarkStart w:id="115" w:name="Seif49"/>
      <w:bookmarkEnd w:id="115"/>
      <w:r>
        <w:rPr>
          <w:lang w:val="he-IL"/>
        </w:rPr>
        <mc:AlternateContent>
          <mc:Choice Requires="wps">
            <w:drawing>
              <wp:anchor distT="0" distB="0" distL="114300" distR="114300" simplePos="0" relativeHeight="251555840" behindDoc="0" locked="1" layoutInCell="0" allowOverlap="1">
                <wp:simplePos x="0" y="0"/>
                <wp:positionH relativeFrom="column">
                  <wp:posOffset>5899150</wp:posOffset>
                </wp:positionH>
                <wp:positionV relativeFrom="paragraph">
                  <wp:posOffset>102235</wp:posOffset>
                </wp:positionV>
                <wp:extent cx="953135" cy="290830"/>
                <wp:effectExtent l="0" t="0" r="0" b="0"/>
                <wp:wrapNone/>
                <wp:docPr id="199"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908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תי</w:t>
                            </w:r>
                            <w:r>
                              <w:rPr>
                                <w:rFonts w:cs="Miriam" w:hint="cs"/>
                                <w:sz w:val="18"/>
                                <w:szCs w:val="18"/>
                                <w:rtl/>
                              </w:rPr>
                              <w:t>קון לאחר השמעת טענות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133" style="position:absolute;left:0;text-align:left;margin-left:464.5pt;margin-top:8.05pt;width:75.05pt;height:22.9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תי</w:t>
                      </w:r>
                      <w:r>
                        <w:rPr>
                          <w:rFonts w:cs="Miriam" w:hint="cs"/>
                          <w:sz w:val="18"/>
                          <w:szCs w:val="18"/>
                          <w:rtl/>
                        </w:rPr>
                        <w:t>קון לאחר השמעת טענות</w:t>
                      </w:r>
                    </w:p>
                  </w:txbxContent>
                </v:textbox>
                <w10:anchorlock/>
              </v:rect>
            </w:pict>
          </mc:Fallback>
        </mc:AlternateContent>
      </w:r>
      <w:r w:rsidR="00992BA7">
        <w:rPr>
          <w:rStyle w:val="big-number"/>
          <w:rFonts w:cs="Miriam"/>
          <w:rtl/>
        </w:rPr>
        <w:t>50.</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רשה הרשם למבקש, לאחר ששמע א</w:t>
      </w:r>
      <w:r w:rsidR="00992BA7">
        <w:rPr>
          <w:rStyle w:val="default"/>
          <w:rFonts w:cs="FrankRuehl"/>
          <w:rtl/>
        </w:rPr>
        <w:t>ת</w:t>
      </w:r>
      <w:r w:rsidR="00992BA7">
        <w:rPr>
          <w:rStyle w:val="default"/>
          <w:rFonts w:cs="FrankRuehl" w:hint="cs"/>
          <w:rtl/>
        </w:rPr>
        <w:t xml:space="preserve"> טענותיו, להכניס תיקונים בבקשה ובפירוט, רשאי המבקש לתקן את הבקשה והפירוט תוך חדשיים מיום מתן הרשות.</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ד</w:t>
      </w:r>
      <w:r>
        <w:rPr>
          <w:rStyle w:val="default"/>
          <w:rFonts w:cs="FrankRuehl" w:hint="cs"/>
          <w:rtl/>
        </w:rPr>
        <w:t>ין תיקו</w:t>
      </w:r>
      <w:r>
        <w:rPr>
          <w:rStyle w:val="default"/>
          <w:rFonts w:cs="FrankRuehl"/>
          <w:rtl/>
        </w:rPr>
        <w:t>ני</w:t>
      </w:r>
      <w:r>
        <w:rPr>
          <w:rStyle w:val="default"/>
          <w:rFonts w:cs="FrankRuehl" w:hint="cs"/>
          <w:rtl/>
        </w:rPr>
        <w:t>ם כאמור בתקנת משנה (א) כדין תיקונים שהכניס מבקש בתשובה על הודעה שנמסרה לפי תקנה 41.</w:t>
      </w:r>
    </w:p>
    <w:p w:rsidR="00992BA7" w:rsidRDefault="00992BA7">
      <w:pPr>
        <w:pStyle w:val="medium2-header"/>
        <w:keepLines w:val="0"/>
        <w:spacing w:before="72"/>
        <w:ind w:left="0" w:right="1134"/>
        <w:rPr>
          <w:rFonts w:cs="FrankRuehl"/>
          <w:noProof/>
          <w:rtl/>
        </w:rPr>
      </w:pPr>
      <w:bookmarkStart w:id="116" w:name="med8"/>
      <w:bookmarkEnd w:id="116"/>
      <w:r>
        <w:rPr>
          <w:rFonts w:cs="FrankRuehl"/>
          <w:noProof/>
          <w:rtl/>
        </w:rPr>
        <w:t>פר</w:t>
      </w:r>
      <w:r>
        <w:rPr>
          <w:rFonts w:cs="FrankRuehl" w:hint="cs"/>
          <w:noProof/>
          <w:rtl/>
        </w:rPr>
        <w:t>ק ג': חלוקת בקשה</w:t>
      </w:r>
    </w:p>
    <w:p w:rsidR="00992BA7" w:rsidRDefault="003747E6">
      <w:pPr>
        <w:pStyle w:val="P00"/>
        <w:spacing w:before="72"/>
        <w:ind w:left="0" w:right="1134"/>
        <w:rPr>
          <w:rStyle w:val="default"/>
          <w:rFonts w:cs="FrankRuehl"/>
          <w:rtl/>
        </w:rPr>
      </w:pPr>
      <w:bookmarkStart w:id="117" w:name="Seif50"/>
      <w:bookmarkEnd w:id="117"/>
      <w:r>
        <w:rPr>
          <w:lang w:val="he-IL"/>
        </w:rPr>
        <mc:AlternateContent>
          <mc:Choice Requires="wps">
            <w:drawing>
              <wp:anchor distT="0" distB="0" distL="114300" distR="114300" simplePos="0" relativeHeight="251556864" behindDoc="0" locked="1" layoutInCell="0" allowOverlap="1">
                <wp:simplePos x="0" y="0"/>
                <wp:positionH relativeFrom="column">
                  <wp:posOffset>5899150</wp:posOffset>
                </wp:positionH>
                <wp:positionV relativeFrom="paragraph">
                  <wp:posOffset>102235</wp:posOffset>
                </wp:positionV>
                <wp:extent cx="953135" cy="152400"/>
                <wp:effectExtent l="0" t="0" r="0" b="0"/>
                <wp:wrapNone/>
                <wp:docPr id="198"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שה שהופרדה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134" style="position:absolute;left:0;text-align:left;margin-left:464.5pt;margin-top:8.05pt;width:75.05pt;height:12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שה שהופרדה</w:t>
                      </w:r>
                    </w:p>
                  </w:txbxContent>
                </v:textbox>
                <w10:anchorlock/>
              </v:rect>
            </w:pict>
          </mc:Fallback>
        </mc:AlternateContent>
      </w:r>
      <w:r w:rsidR="00992BA7">
        <w:rPr>
          <w:rStyle w:val="big-number"/>
          <w:rFonts w:cs="Miriam"/>
          <w:rtl/>
        </w:rPr>
        <w:t>51.</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ב</w:t>
      </w:r>
      <w:r w:rsidR="00992BA7">
        <w:rPr>
          <w:rStyle w:val="default"/>
          <w:rFonts w:cs="FrankRuehl" w:hint="cs"/>
          <w:rtl/>
        </w:rPr>
        <w:t>קשה למתן פטנט שהופרדה מבקשה שהוגשה קודם לכן תוגש בדרך הקבועה לבקשת פטנט, אך לא יאוחר מארבעה חדשים מיום שהודיע המבקש על חלוקת הבקשה או מיום שה</w:t>
      </w:r>
      <w:r w:rsidR="00992BA7">
        <w:rPr>
          <w:rStyle w:val="default"/>
          <w:rFonts w:cs="FrankRuehl"/>
          <w:rtl/>
        </w:rPr>
        <w:t>ור</w:t>
      </w:r>
      <w:r w:rsidR="00992BA7">
        <w:rPr>
          <w:rStyle w:val="default"/>
          <w:rFonts w:cs="FrankRuehl" w:hint="cs"/>
          <w:rtl/>
        </w:rPr>
        <w:t>ה הרשם לחלקה.</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ד</w:t>
      </w:r>
      <w:r>
        <w:rPr>
          <w:rStyle w:val="default"/>
          <w:rFonts w:cs="FrankRuehl" w:hint="cs"/>
          <w:rtl/>
        </w:rPr>
        <w:t>ין הוראת הרשם כאמור בתקנת משנה (א) כדין הודעה לפי תקנה 41 והתקנות הדנות בענין זה יחולו.</w:t>
      </w:r>
    </w:p>
    <w:p w:rsidR="00992BA7" w:rsidRDefault="00992BA7">
      <w:pPr>
        <w:pStyle w:val="medium2-header"/>
        <w:keepLines w:val="0"/>
        <w:spacing w:before="72"/>
        <w:ind w:left="0" w:right="1134"/>
        <w:rPr>
          <w:rFonts w:cs="FrankRuehl"/>
          <w:noProof/>
          <w:rtl/>
        </w:rPr>
      </w:pPr>
      <w:bookmarkStart w:id="118" w:name="med9"/>
      <w:bookmarkEnd w:id="118"/>
      <w:r>
        <w:rPr>
          <w:rFonts w:cs="FrankRuehl"/>
          <w:noProof/>
          <w:rtl/>
        </w:rPr>
        <w:t>פר</w:t>
      </w:r>
      <w:r>
        <w:rPr>
          <w:rFonts w:cs="FrankRuehl" w:hint="cs"/>
          <w:noProof/>
          <w:rtl/>
        </w:rPr>
        <w:t>ק ד': קיבול הבק</w:t>
      </w:r>
      <w:r>
        <w:rPr>
          <w:rFonts w:cs="FrankRuehl"/>
          <w:noProof/>
          <w:rtl/>
        </w:rPr>
        <w:t>ש</w:t>
      </w:r>
      <w:r>
        <w:rPr>
          <w:rFonts w:cs="FrankRuehl" w:hint="cs"/>
          <w:noProof/>
          <w:rtl/>
        </w:rPr>
        <w:t>ה ופרסומה</w:t>
      </w:r>
    </w:p>
    <w:p w:rsidR="00992BA7" w:rsidRDefault="003747E6" w:rsidP="00361D1D">
      <w:pPr>
        <w:pStyle w:val="P00"/>
        <w:spacing w:before="72"/>
        <w:ind w:left="0" w:right="1134"/>
        <w:rPr>
          <w:rStyle w:val="default"/>
          <w:rFonts w:cs="FrankRuehl" w:hint="cs"/>
          <w:rtl/>
        </w:rPr>
      </w:pPr>
      <w:bookmarkStart w:id="119" w:name="Seif51"/>
      <w:bookmarkEnd w:id="119"/>
      <w:r>
        <w:rPr>
          <w:lang w:val="he-IL"/>
        </w:rPr>
        <mc:AlternateContent>
          <mc:Choice Requires="wps">
            <w:drawing>
              <wp:anchor distT="0" distB="0" distL="114300" distR="114300" simplePos="0" relativeHeight="251557888" behindDoc="0" locked="1" layoutInCell="0" allowOverlap="1">
                <wp:simplePos x="0" y="0"/>
                <wp:positionH relativeFrom="column">
                  <wp:posOffset>5899150</wp:posOffset>
                </wp:positionH>
                <wp:positionV relativeFrom="paragraph">
                  <wp:posOffset>102235</wp:posOffset>
                </wp:positionV>
                <wp:extent cx="953135" cy="264160"/>
                <wp:effectExtent l="0" t="0" r="0" b="0"/>
                <wp:wrapNone/>
                <wp:docPr id="19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641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הו</w:t>
                            </w:r>
                            <w:r>
                              <w:rPr>
                                <w:rFonts w:cs="Miriam" w:hint="cs"/>
                                <w:sz w:val="18"/>
                                <w:szCs w:val="18"/>
                                <w:rtl/>
                              </w:rPr>
                              <w:t>דע</w:t>
                            </w:r>
                            <w:r>
                              <w:rPr>
                                <w:rFonts w:cs="Miriam"/>
                                <w:sz w:val="18"/>
                                <w:szCs w:val="18"/>
                                <w:rtl/>
                              </w:rPr>
                              <w:t xml:space="preserve">ה </w:t>
                            </w:r>
                            <w:r>
                              <w:rPr>
                                <w:rFonts w:cs="Miriam" w:hint="cs"/>
                                <w:sz w:val="18"/>
                                <w:szCs w:val="18"/>
                                <w:rtl/>
                              </w:rPr>
                              <w:t>על קיבול</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135" style="position:absolute;left:0;text-align:left;margin-left:464.5pt;margin-top:8.05pt;width:75.05pt;height:20.8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הו</w:t>
                      </w:r>
                      <w:r>
                        <w:rPr>
                          <w:rFonts w:cs="Miriam" w:hint="cs"/>
                          <w:sz w:val="18"/>
                          <w:szCs w:val="18"/>
                          <w:rtl/>
                        </w:rPr>
                        <w:t>דע</w:t>
                      </w:r>
                      <w:r>
                        <w:rPr>
                          <w:rFonts w:cs="Miriam"/>
                          <w:sz w:val="18"/>
                          <w:szCs w:val="18"/>
                          <w:rtl/>
                        </w:rPr>
                        <w:t xml:space="preserve">ה </w:t>
                      </w:r>
                      <w:r>
                        <w:rPr>
                          <w:rFonts w:cs="Miriam" w:hint="cs"/>
                          <w:sz w:val="18"/>
                          <w:szCs w:val="18"/>
                          <w:rtl/>
                        </w:rPr>
                        <w:t>על קיבול</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txbxContent>
                </v:textbox>
                <w10:anchorlock/>
              </v:rect>
            </w:pict>
          </mc:Fallback>
        </mc:AlternateContent>
      </w:r>
      <w:r w:rsidR="00992BA7">
        <w:rPr>
          <w:rStyle w:val="big-number"/>
          <w:rFonts w:cs="Miriam"/>
          <w:rtl/>
        </w:rPr>
        <w:t>52.</w:t>
      </w:r>
      <w:r w:rsidR="00992BA7">
        <w:rPr>
          <w:rStyle w:val="big-number"/>
          <w:rFonts w:cs="Miriam"/>
          <w:rtl/>
        </w:rPr>
        <w:tab/>
      </w:r>
      <w:r w:rsidR="00992BA7">
        <w:rPr>
          <w:rStyle w:val="default"/>
          <w:rFonts w:cs="FrankRuehl"/>
          <w:rtl/>
        </w:rPr>
        <w:t>קו</w:t>
      </w:r>
      <w:r w:rsidR="00992BA7">
        <w:rPr>
          <w:rStyle w:val="default"/>
          <w:rFonts w:cs="FrankRuehl" w:hint="cs"/>
          <w:rtl/>
        </w:rPr>
        <w:t xml:space="preserve">בלה הבקשה, לפי סעיף 17 לחוק, יודיע הרשם על כך למבקש וידרוש בהודעה כי תשולם </w:t>
      </w:r>
      <w:r w:rsidR="00361D1D" w:rsidRPr="00361D1D">
        <w:rPr>
          <w:rStyle w:val="default"/>
          <w:rFonts w:cs="FrankRuehl" w:hint="cs"/>
          <w:rtl/>
        </w:rPr>
        <w:t>אגרת קיבול הבקשה</w:t>
      </w:r>
      <w:r w:rsidR="00992BA7">
        <w:rPr>
          <w:rStyle w:val="default"/>
          <w:rFonts w:cs="FrankRuehl" w:hint="cs"/>
          <w:rtl/>
        </w:rPr>
        <w:t>.</w:t>
      </w:r>
    </w:p>
    <w:p w:rsidR="007113D6" w:rsidRPr="00F100C1" w:rsidRDefault="007113D6" w:rsidP="007113D6">
      <w:pPr>
        <w:pStyle w:val="P00"/>
        <w:spacing w:before="0"/>
        <w:ind w:left="0" w:right="1134"/>
        <w:rPr>
          <w:rFonts w:cs="FrankRuehl" w:hint="cs"/>
          <w:vanish/>
          <w:color w:val="FF0000"/>
          <w:szCs w:val="20"/>
          <w:shd w:val="clear" w:color="auto" w:fill="FFFF99"/>
          <w:rtl/>
        </w:rPr>
      </w:pPr>
      <w:bookmarkStart w:id="120" w:name="Rov298"/>
      <w:r w:rsidRPr="00F100C1">
        <w:rPr>
          <w:rFonts w:cs="FrankRuehl" w:hint="cs"/>
          <w:vanish/>
          <w:color w:val="FF0000"/>
          <w:szCs w:val="20"/>
          <w:shd w:val="clear" w:color="auto" w:fill="FFFF99"/>
          <w:rtl/>
        </w:rPr>
        <w:t>מיום 25.11.2012</w:t>
      </w:r>
    </w:p>
    <w:p w:rsidR="007113D6" w:rsidRPr="00F100C1" w:rsidRDefault="007113D6" w:rsidP="007113D6">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7113D6" w:rsidRPr="00F100C1" w:rsidRDefault="007113D6" w:rsidP="007113D6">
      <w:pPr>
        <w:pStyle w:val="P00"/>
        <w:spacing w:before="0"/>
        <w:ind w:left="0" w:right="1134"/>
        <w:rPr>
          <w:rFonts w:cs="FrankRuehl" w:hint="cs"/>
          <w:vanish/>
          <w:szCs w:val="20"/>
          <w:shd w:val="clear" w:color="auto" w:fill="FFFF99"/>
          <w:rtl/>
        </w:rPr>
      </w:pPr>
      <w:hyperlink r:id="rId88"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215</w:t>
      </w:r>
    </w:p>
    <w:p w:rsidR="007113D6" w:rsidRPr="00361D1D" w:rsidRDefault="007113D6" w:rsidP="00361D1D">
      <w:pPr>
        <w:pStyle w:val="P00"/>
        <w:ind w:left="0" w:right="1134"/>
        <w:rPr>
          <w:rStyle w:val="default"/>
          <w:rFonts w:cs="FrankRuehl" w:hint="cs"/>
          <w:sz w:val="2"/>
          <w:szCs w:val="2"/>
          <w:rtl/>
        </w:rPr>
      </w:pPr>
      <w:r w:rsidRPr="00F100C1">
        <w:rPr>
          <w:rStyle w:val="big-number"/>
          <w:rFonts w:cs="FrankRuehl"/>
          <w:vanish/>
          <w:sz w:val="22"/>
          <w:szCs w:val="22"/>
          <w:shd w:val="clear" w:color="auto" w:fill="FFFF99"/>
          <w:rtl/>
        </w:rPr>
        <w:t>52.</w:t>
      </w: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קו</w:t>
      </w:r>
      <w:r w:rsidRPr="00F100C1">
        <w:rPr>
          <w:rStyle w:val="default"/>
          <w:rFonts w:cs="FrankRuehl" w:hint="cs"/>
          <w:vanish/>
          <w:sz w:val="22"/>
          <w:szCs w:val="22"/>
          <w:shd w:val="clear" w:color="auto" w:fill="FFFF99"/>
          <w:rtl/>
        </w:rPr>
        <w:t xml:space="preserve">בלה הבקשה, לפי סעיף 17 לחוק, יודיע הרשם על כך למבקש וידרוש בהודעה כי תשולם </w:t>
      </w:r>
      <w:r w:rsidRPr="00F100C1">
        <w:rPr>
          <w:rStyle w:val="default"/>
          <w:rFonts w:cs="FrankRuehl" w:hint="cs"/>
          <w:strike/>
          <w:vanish/>
          <w:sz w:val="22"/>
          <w:szCs w:val="22"/>
          <w:shd w:val="clear" w:color="auto" w:fill="FFFF99"/>
          <w:rtl/>
        </w:rPr>
        <w:t>אגרת הפרסום לענין סעיף 26 לחוק</w:t>
      </w:r>
      <w:r w:rsidR="00361D1D" w:rsidRPr="00F100C1">
        <w:rPr>
          <w:rStyle w:val="default"/>
          <w:rFonts w:cs="FrankRuehl" w:hint="cs"/>
          <w:vanish/>
          <w:sz w:val="22"/>
          <w:szCs w:val="22"/>
          <w:shd w:val="clear" w:color="auto" w:fill="FFFF99"/>
          <w:rtl/>
        </w:rPr>
        <w:t xml:space="preserve"> </w:t>
      </w:r>
      <w:r w:rsidR="00361D1D" w:rsidRPr="00F100C1">
        <w:rPr>
          <w:rStyle w:val="default"/>
          <w:rFonts w:cs="FrankRuehl" w:hint="cs"/>
          <w:vanish/>
          <w:sz w:val="22"/>
          <w:szCs w:val="22"/>
          <w:u w:val="single"/>
          <w:shd w:val="clear" w:color="auto" w:fill="FFFF99"/>
          <w:rtl/>
        </w:rPr>
        <w:t>אגרת קיבול הבקשה</w:t>
      </w:r>
      <w:r w:rsidRPr="00F100C1">
        <w:rPr>
          <w:rStyle w:val="default"/>
          <w:rFonts w:cs="FrankRuehl" w:hint="cs"/>
          <w:vanish/>
          <w:sz w:val="22"/>
          <w:szCs w:val="22"/>
          <w:shd w:val="clear" w:color="auto" w:fill="FFFF99"/>
          <w:rtl/>
        </w:rPr>
        <w:t>.</w:t>
      </w:r>
      <w:bookmarkEnd w:id="120"/>
    </w:p>
    <w:p w:rsidR="00992BA7" w:rsidRDefault="003747E6" w:rsidP="00361D1D">
      <w:pPr>
        <w:pStyle w:val="P00"/>
        <w:spacing w:before="72"/>
        <w:ind w:left="0" w:right="1134"/>
        <w:rPr>
          <w:rStyle w:val="default"/>
          <w:rFonts w:cs="FrankRuehl" w:hint="cs"/>
          <w:rtl/>
        </w:rPr>
      </w:pPr>
      <w:bookmarkStart w:id="121" w:name="Seif52"/>
      <w:bookmarkEnd w:id="121"/>
      <w:r>
        <w:rPr>
          <w:lang w:val="he-IL"/>
        </w:rPr>
        <mc:AlternateContent>
          <mc:Choice Requires="wps">
            <w:drawing>
              <wp:anchor distT="0" distB="0" distL="114300" distR="114300" simplePos="0" relativeHeight="251558912" behindDoc="0" locked="1" layoutInCell="0" allowOverlap="1">
                <wp:simplePos x="0" y="0"/>
                <wp:positionH relativeFrom="column">
                  <wp:posOffset>5899150</wp:posOffset>
                </wp:positionH>
                <wp:positionV relativeFrom="paragraph">
                  <wp:posOffset>102235</wp:posOffset>
                </wp:positionV>
                <wp:extent cx="953135" cy="356235"/>
                <wp:effectExtent l="0" t="0" r="0" b="0"/>
                <wp:wrapNone/>
                <wp:docPr id="196"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562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361D1D">
                            <w:pPr>
                              <w:spacing w:line="160" w:lineRule="exact"/>
                              <w:jc w:val="left"/>
                              <w:rPr>
                                <w:rFonts w:cs="Miriam" w:hint="cs"/>
                                <w:sz w:val="18"/>
                                <w:szCs w:val="18"/>
                                <w:rtl/>
                              </w:rPr>
                            </w:pPr>
                            <w:r>
                              <w:rPr>
                                <w:rFonts w:cs="Miriam"/>
                                <w:sz w:val="18"/>
                                <w:szCs w:val="18"/>
                                <w:rtl/>
                              </w:rPr>
                              <w:t>תש</w:t>
                            </w:r>
                            <w:r>
                              <w:rPr>
                                <w:rFonts w:cs="Miriam" w:hint="cs"/>
                                <w:sz w:val="18"/>
                                <w:szCs w:val="18"/>
                                <w:rtl/>
                              </w:rPr>
                              <w:t>לום אגרת קיבול הבקשה</w:t>
                            </w:r>
                          </w:p>
                          <w:p w:rsidR="00DC624D" w:rsidRDefault="00DC624D" w:rsidP="00361D1D">
                            <w:pPr>
                              <w:spacing w:line="160" w:lineRule="exact"/>
                              <w:jc w:val="left"/>
                              <w:rPr>
                                <w:rFonts w:cs="Miriam"/>
                                <w:noProof/>
                                <w:sz w:val="18"/>
                                <w:szCs w:val="18"/>
                                <w:rtl/>
                              </w:rPr>
                            </w:pPr>
                            <w:r>
                              <w:rPr>
                                <w:rFonts w:cs="Miriam" w:hint="cs"/>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136" style="position:absolute;left:0;text-align:left;margin-left:464.5pt;margin-top:8.05pt;width:75.05pt;height:28.05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" o:allowincell="f" filled="f" stroked="f" strokecolor="lime" strokeweight=".25pt">
                <v:textbox inset="0,0,0,0">
                  <w:txbxContent>
                    <w:p w:rsidR="00DC624D" w:rsidRDefault="00DC624D" w:rsidP="00361D1D">
                      <w:pPr>
                        <w:spacing w:line="160" w:lineRule="exact"/>
                        <w:jc w:val="left"/>
                        <w:rPr>
                          <w:rFonts w:cs="Miriam" w:hint="cs"/>
                          <w:sz w:val="18"/>
                          <w:szCs w:val="18"/>
                          <w:rtl/>
                        </w:rPr>
                      </w:pPr>
                      <w:r>
                        <w:rPr>
                          <w:rFonts w:cs="Miriam"/>
                          <w:sz w:val="18"/>
                          <w:szCs w:val="18"/>
                          <w:rtl/>
                        </w:rPr>
                        <w:t>תש</w:t>
                      </w:r>
                      <w:r>
                        <w:rPr>
                          <w:rFonts w:cs="Miriam" w:hint="cs"/>
                          <w:sz w:val="18"/>
                          <w:szCs w:val="18"/>
                          <w:rtl/>
                        </w:rPr>
                        <w:t>לום אגרת קיבול הבקשה</w:t>
                      </w:r>
                    </w:p>
                    <w:p w:rsidR="00DC624D" w:rsidRDefault="00DC624D" w:rsidP="00361D1D">
                      <w:pPr>
                        <w:spacing w:line="160" w:lineRule="exact"/>
                        <w:jc w:val="left"/>
                        <w:rPr>
                          <w:rFonts w:cs="Miriam"/>
                          <w:noProof/>
                          <w:sz w:val="18"/>
                          <w:szCs w:val="18"/>
                          <w:rtl/>
                        </w:rPr>
                      </w:pPr>
                      <w:r>
                        <w:rPr>
                          <w:rFonts w:cs="Miriam" w:hint="cs"/>
                          <w:sz w:val="18"/>
                          <w:szCs w:val="18"/>
                          <w:rtl/>
                        </w:rPr>
                        <w:t>תק' תשע"ג-2012</w:t>
                      </w:r>
                    </w:p>
                  </w:txbxContent>
                </v:textbox>
                <w10:anchorlock/>
              </v:rect>
            </w:pict>
          </mc:Fallback>
        </mc:AlternateContent>
      </w:r>
      <w:r w:rsidR="00992BA7">
        <w:rPr>
          <w:rStyle w:val="big-number"/>
          <w:rFonts w:cs="Miriam"/>
          <w:rtl/>
        </w:rPr>
        <w:t>53.</w:t>
      </w:r>
      <w:r w:rsidR="00992BA7">
        <w:rPr>
          <w:rStyle w:val="big-number"/>
          <w:rFonts w:cs="Miriam"/>
          <w:rtl/>
        </w:rPr>
        <w:tab/>
      </w:r>
      <w:r w:rsidR="00992BA7">
        <w:rPr>
          <w:rStyle w:val="default"/>
          <w:rFonts w:cs="FrankRuehl"/>
          <w:rtl/>
        </w:rPr>
        <w:t>לא</w:t>
      </w:r>
      <w:r w:rsidR="00992BA7">
        <w:rPr>
          <w:rStyle w:val="default"/>
          <w:rFonts w:cs="FrankRuehl" w:hint="cs"/>
          <w:rtl/>
        </w:rPr>
        <w:t xml:space="preserve"> שולמה </w:t>
      </w:r>
      <w:r w:rsidR="00361D1D" w:rsidRPr="00361D1D">
        <w:rPr>
          <w:rStyle w:val="default"/>
          <w:rFonts w:cs="FrankRuehl" w:hint="cs"/>
          <w:rtl/>
        </w:rPr>
        <w:t>אגרת קיבול הבקשה בתוך שלושה חודשים מיום הודעת הרשם לפי תקנה 52</w:t>
      </w:r>
      <w:r w:rsidR="00992BA7">
        <w:rPr>
          <w:rStyle w:val="default"/>
          <w:rFonts w:cs="FrankRuehl" w:hint="cs"/>
          <w:rtl/>
        </w:rPr>
        <w:t>, ישלח הרשם למבקש הודעה נוספת, ואם לא שולמה אג</w:t>
      </w:r>
      <w:r w:rsidR="00992BA7">
        <w:rPr>
          <w:rStyle w:val="default"/>
          <w:rFonts w:cs="FrankRuehl"/>
          <w:rtl/>
        </w:rPr>
        <w:t>ר</w:t>
      </w:r>
      <w:r w:rsidR="00992BA7">
        <w:rPr>
          <w:rStyle w:val="default"/>
          <w:rFonts w:cs="FrankRuehl" w:hint="cs"/>
          <w:rtl/>
        </w:rPr>
        <w:t xml:space="preserve">ת </w:t>
      </w:r>
      <w:r w:rsidR="00361D1D">
        <w:rPr>
          <w:rStyle w:val="default"/>
          <w:rFonts w:cs="FrankRuehl" w:hint="cs"/>
          <w:rtl/>
        </w:rPr>
        <w:t>קיבול הבקשה</w:t>
      </w:r>
      <w:r w:rsidR="00992BA7">
        <w:rPr>
          <w:rStyle w:val="default"/>
          <w:rFonts w:cs="FrankRuehl" w:hint="cs"/>
          <w:rtl/>
        </w:rPr>
        <w:t>, בתוספת אגרה לארכה מהמועד שנועד לפרעונה עד למועד שבו שולמה האגרה למעשה, תוך חודש ימים מתאריך משלוח ההודעה הנוספת, יראו את המבקש כמי שזנח את בקשתו.</w:t>
      </w:r>
    </w:p>
    <w:p w:rsidR="00361D1D" w:rsidRPr="00F100C1" w:rsidRDefault="00361D1D" w:rsidP="00361D1D">
      <w:pPr>
        <w:pStyle w:val="P00"/>
        <w:spacing w:before="0"/>
        <w:ind w:left="0" w:right="1134"/>
        <w:rPr>
          <w:rFonts w:cs="FrankRuehl" w:hint="cs"/>
          <w:vanish/>
          <w:color w:val="FF0000"/>
          <w:szCs w:val="20"/>
          <w:shd w:val="clear" w:color="auto" w:fill="FFFF99"/>
          <w:rtl/>
        </w:rPr>
      </w:pPr>
      <w:bookmarkStart w:id="122" w:name="Rov299"/>
      <w:r w:rsidRPr="00F100C1">
        <w:rPr>
          <w:rFonts w:cs="FrankRuehl" w:hint="cs"/>
          <w:vanish/>
          <w:color w:val="FF0000"/>
          <w:szCs w:val="20"/>
          <w:shd w:val="clear" w:color="auto" w:fill="FFFF99"/>
          <w:rtl/>
        </w:rPr>
        <w:t>מיום 25.11.2012</w:t>
      </w:r>
    </w:p>
    <w:p w:rsidR="00361D1D" w:rsidRPr="00F100C1" w:rsidRDefault="00361D1D" w:rsidP="00361D1D">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361D1D" w:rsidRPr="00F100C1" w:rsidRDefault="00361D1D" w:rsidP="00361D1D">
      <w:pPr>
        <w:pStyle w:val="P00"/>
        <w:spacing w:before="0"/>
        <w:ind w:left="0" w:right="1134"/>
        <w:rPr>
          <w:rFonts w:cs="FrankRuehl" w:hint="cs"/>
          <w:vanish/>
          <w:szCs w:val="20"/>
          <w:shd w:val="clear" w:color="auto" w:fill="FFFF99"/>
          <w:rtl/>
        </w:rPr>
      </w:pPr>
      <w:hyperlink r:id="rId89"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215</w:t>
      </w:r>
    </w:p>
    <w:p w:rsidR="00361D1D" w:rsidRPr="00F100C1" w:rsidRDefault="00361D1D" w:rsidP="00361D1D">
      <w:pPr>
        <w:pStyle w:val="P00"/>
        <w:ind w:left="0" w:right="1134"/>
        <w:rPr>
          <w:rStyle w:val="default"/>
          <w:rFonts w:cs="Miriam" w:hint="cs"/>
          <w:vanish/>
          <w:sz w:val="18"/>
          <w:szCs w:val="18"/>
          <w:shd w:val="clear" w:color="auto" w:fill="FFFF99"/>
          <w:rtl/>
        </w:rPr>
      </w:pPr>
      <w:r w:rsidRPr="00F100C1">
        <w:rPr>
          <w:rStyle w:val="default"/>
          <w:rFonts w:cs="Miriam" w:hint="cs"/>
          <w:vanish/>
          <w:sz w:val="18"/>
          <w:szCs w:val="18"/>
          <w:shd w:val="clear" w:color="auto" w:fill="FFFF99"/>
          <w:rtl/>
        </w:rPr>
        <w:t xml:space="preserve">תשלום </w:t>
      </w:r>
      <w:r w:rsidRPr="00F100C1">
        <w:rPr>
          <w:rStyle w:val="default"/>
          <w:rFonts w:cs="Miriam" w:hint="cs"/>
          <w:strike/>
          <w:vanish/>
          <w:sz w:val="18"/>
          <w:szCs w:val="18"/>
          <w:shd w:val="clear" w:color="auto" w:fill="FFFF99"/>
          <w:rtl/>
        </w:rPr>
        <w:t>אגרת פרסום</w:t>
      </w:r>
      <w:r w:rsidRPr="00F100C1">
        <w:rPr>
          <w:rStyle w:val="default"/>
          <w:rFonts w:cs="Miriam" w:hint="cs"/>
          <w:vanish/>
          <w:sz w:val="18"/>
          <w:szCs w:val="18"/>
          <w:shd w:val="clear" w:color="auto" w:fill="FFFF99"/>
          <w:rtl/>
        </w:rPr>
        <w:t xml:space="preserve"> </w:t>
      </w:r>
      <w:r w:rsidRPr="00F100C1">
        <w:rPr>
          <w:rStyle w:val="default"/>
          <w:rFonts w:cs="Miriam" w:hint="cs"/>
          <w:vanish/>
          <w:sz w:val="18"/>
          <w:szCs w:val="18"/>
          <w:u w:val="single"/>
          <w:shd w:val="clear" w:color="auto" w:fill="FFFF99"/>
          <w:rtl/>
        </w:rPr>
        <w:t>אגרת קיבול הבקשה</w:t>
      </w:r>
    </w:p>
    <w:p w:rsidR="00361D1D" w:rsidRPr="00361D1D" w:rsidRDefault="00361D1D" w:rsidP="00361D1D">
      <w:pPr>
        <w:pStyle w:val="P00"/>
        <w:spacing w:before="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53.</w:t>
      </w:r>
      <w:r w:rsidRPr="00F100C1">
        <w:rPr>
          <w:rStyle w:val="default"/>
          <w:rFonts w:cs="FrankRuehl"/>
          <w:vanish/>
          <w:sz w:val="22"/>
          <w:szCs w:val="22"/>
          <w:shd w:val="clear" w:color="auto" w:fill="FFFF99"/>
          <w:rtl/>
        </w:rPr>
        <w:tab/>
        <w:t>לא</w:t>
      </w:r>
      <w:r w:rsidRPr="00F100C1">
        <w:rPr>
          <w:rStyle w:val="default"/>
          <w:rFonts w:cs="FrankRuehl" w:hint="cs"/>
          <w:vanish/>
          <w:sz w:val="22"/>
          <w:szCs w:val="22"/>
          <w:shd w:val="clear" w:color="auto" w:fill="FFFF99"/>
          <w:rtl/>
        </w:rPr>
        <w:t xml:space="preserve"> שולמה </w:t>
      </w:r>
      <w:r w:rsidRPr="00F100C1">
        <w:rPr>
          <w:rStyle w:val="default"/>
          <w:rFonts w:cs="FrankRuehl" w:hint="cs"/>
          <w:strike/>
          <w:vanish/>
          <w:sz w:val="22"/>
          <w:szCs w:val="22"/>
          <w:shd w:val="clear" w:color="auto" w:fill="FFFF99"/>
          <w:rtl/>
        </w:rPr>
        <w:t>אגרת הפרסום במועד הקבוע בתקנה 7(ב)</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אגרת קיבול הבקשה בתוך שלושה חודשים מיום הודעת הרשם לפי תקנה 52</w:t>
      </w:r>
      <w:r w:rsidRPr="00F100C1">
        <w:rPr>
          <w:rStyle w:val="default"/>
          <w:rFonts w:cs="FrankRuehl" w:hint="cs"/>
          <w:vanish/>
          <w:sz w:val="22"/>
          <w:szCs w:val="22"/>
          <w:shd w:val="clear" w:color="auto" w:fill="FFFF99"/>
          <w:rtl/>
        </w:rPr>
        <w:t xml:space="preserve">, ישלח הרשם למבקש הודעה נוספת, ואם לא שולמה </w:t>
      </w:r>
      <w:r w:rsidRPr="00F100C1">
        <w:rPr>
          <w:rStyle w:val="default"/>
          <w:rFonts w:cs="FrankRuehl" w:hint="cs"/>
          <w:strike/>
          <w:vanish/>
          <w:sz w:val="22"/>
          <w:szCs w:val="22"/>
          <w:shd w:val="clear" w:color="auto" w:fill="FFFF99"/>
          <w:rtl/>
        </w:rPr>
        <w:t>אג</w:t>
      </w:r>
      <w:r w:rsidRPr="00F100C1">
        <w:rPr>
          <w:rStyle w:val="default"/>
          <w:rFonts w:cs="FrankRuehl"/>
          <w:strike/>
          <w:vanish/>
          <w:sz w:val="22"/>
          <w:szCs w:val="22"/>
          <w:shd w:val="clear" w:color="auto" w:fill="FFFF99"/>
          <w:rtl/>
        </w:rPr>
        <w:t>ר</w:t>
      </w:r>
      <w:r w:rsidRPr="00F100C1">
        <w:rPr>
          <w:rStyle w:val="default"/>
          <w:rFonts w:cs="FrankRuehl" w:hint="cs"/>
          <w:strike/>
          <w:vanish/>
          <w:sz w:val="22"/>
          <w:szCs w:val="22"/>
          <w:shd w:val="clear" w:color="auto" w:fill="FFFF99"/>
          <w:rtl/>
        </w:rPr>
        <w:t>ת הפרסום</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אגרת קיבול הבקשה</w:t>
      </w:r>
      <w:r w:rsidRPr="00F100C1">
        <w:rPr>
          <w:rStyle w:val="default"/>
          <w:rFonts w:cs="FrankRuehl" w:hint="cs"/>
          <w:vanish/>
          <w:sz w:val="22"/>
          <w:szCs w:val="22"/>
          <w:shd w:val="clear" w:color="auto" w:fill="FFFF99"/>
          <w:rtl/>
        </w:rPr>
        <w:t>, בתוספת אגרה לארכה מהמועד שנועד לפרעונה עד למועד שבו שולמה האגרה למעשה, תוך חודש ימים מתאריך משלוח ההודעה הנוספת, יראו את המבקש כמי שזנח את בקשתו.</w:t>
      </w:r>
      <w:bookmarkEnd w:id="122"/>
    </w:p>
    <w:p w:rsidR="00992BA7" w:rsidRDefault="003747E6" w:rsidP="00361D1D">
      <w:pPr>
        <w:pStyle w:val="P00"/>
        <w:spacing w:before="72"/>
        <w:ind w:left="0" w:right="1134"/>
        <w:rPr>
          <w:rStyle w:val="default"/>
          <w:rFonts w:cs="FrankRuehl" w:hint="cs"/>
          <w:rtl/>
        </w:rPr>
      </w:pPr>
      <w:r>
        <w:rPr>
          <w:lang w:val="he-IL"/>
        </w:rPr>
        <mc:AlternateContent>
          <mc:Choice Requires="wps">
            <w:drawing>
              <wp:anchor distT="0" distB="0" distL="114300" distR="114300" simplePos="0" relativeHeight="251559936" behindDoc="0" locked="1" layoutInCell="0" allowOverlap="1">
                <wp:simplePos x="0" y="0"/>
                <wp:positionH relativeFrom="column">
                  <wp:posOffset>5899150</wp:posOffset>
                </wp:positionH>
                <wp:positionV relativeFrom="paragraph">
                  <wp:posOffset>102235</wp:posOffset>
                </wp:positionV>
                <wp:extent cx="953135" cy="175895"/>
                <wp:effectExtent l="0" t="0" r="0" b="0"/>
                <wp:wrapNone/>
                <wp:docPr id="195"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758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361D1D">
                            <w:pPr>
                              <w:spacing w:line="160" w:lineRule="exact"/>
                              <w:jc w:val="left"/>
                              <w:rPr>
                                <w:rFonts w:cs="Miriam"/>
                                <w:noProof/>
                                <w:sz w:val="18"/>
                                <w:szCs w:val="18"/>
                                <w:rtl/>
                              </w:rPr>
                            </w:pPr>
                            <w:r>
                              <w:rPr>
                                <w:rFonts w:cs="Miriam" w:hint="cs"/>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137" style="position:absolute;left:0;text-align:left;margin-left:464.5pt;margin-top:8.05pt;width:75.05pt;height:13.85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" o:allowincell="f" filled="f" stroked="f" strokecolor="lime" strokeweight=".25pt">
                <v:textbox inset="0,0,0,0">
                  <w:txbxContent>
                    <w:p w:rsidR="00DC624D" w:rsidRDefault="00DC624D" w:rsidP="00361D1D">
                      <w:pPr>
                        <w:spacing w:line="160" w:lineRule="exact"/>
                        <w:jc w:val="left"/>
                        <w:rPr>
                          <w:rFonts w:cs="Miriam"/>
                          <w:noProof/>
                          <w:sz w:val="18"/>
                          <w:szCs w:val="18"/>
                          <w:rtl/>
                        </w:rPr>
                      </w:pPr>
                      <w:r>
                        <w:rPr>
                          <w:rFonts w:cs="Miriam" w:hint="cs"/>
                          <w:sz w:val="18"/>
                          <w:szCs w:val="18"/>
                          <w:rtl/>
                        </w:rPr>
                        <w:t>תק' תשע"ג-2012</w:t>
                      </w:r>
                    </w:p>
                  </w:txbxContent>
                </v:textbox>
                <w10:anchorlock/>
              </v:rect>
            </w:pict>
          </mc:Fallback>
        </mc:AlternateContent>
      </w:r>
      <w:r w:rsidR="00992BA7">
        <w:rPr>
          <w:rStyle w:val="big-number"/>
          <w:rFonts w:cs="Miriam"/>
          <w:rtl/>
        </w:rPr>
        <w:t>54.</w:t>
      </w:r>
      <w:r w:rsidR="00992BA7">
        <w:rPr>
          <w:rStyle w:val="big-number"/>
          <w:rFonts w:cs="Miriam"/>
          <w:rtl/>
        </w:rPr>
        <w:tab/>
      </w:r>
      <w:r w:rsidR="00361D1D">
        <w:rPr>
          <w:rStyle w:val="default"/>
          <w:rFonts w:cs="FrankRuehl" w:hint="cs"/>
          <w:rtl/>
        </w:rPr>
        <w:t>(בוטלה)</w:t>
      </w:r>
      <w:r w:rsidR="00992BA7">
        <w:rPr>
          <w:rStyle w:val="default"/>
          <w:rFonts w:cs="FrankRuehl" w:hint="cs"/>
          <w:rtl/>
        </w:rPr>
        <w:t>.</w:t>
      </w:r>
    </w:p>
    <w:p w:rsidR="00361D1D" w:rsidRPr="00F100C1" w:rsidRDefault="00361D1D" w:rsidP="005C0441">
      <w:pPr>
        <w:pStyle w:val="P00"/>
        <w:spacing w:before="0"/>
        <w:ind w:left="0" w:right="1134"/>
        <w:rPr>
          <w:rFonts w:cs="FrankRuehl" w:hint="cs"/>
          <w:vanish/>
          <w:color w:val="FF0000"/>
          <w:szCs w:val="20"/>
          <w:shd w:val="clear" w:color="auto" w:fill="FFFF99"/>
          <w:rtl/>
        </w:rPr>
      </w:pPr>
      <w:bookmarkStart w:id="123" w:name="Rov300"/>
      <w:r w:rsidRPr="00F100C1">
        <w:rPr>
          <w:rFonts w:cs="FrankRuehl" w:hint="cs"/>
          <w:vanish/>
          <w:color w:val="FF0000"/>
          <w:szCs w:val="20"/>
          <w:shd w:val="clear" w:color="auto" w:fill="FFFF99"/>
          <w:rtl/>
        </w:rPr>
        <w:t>מיום 25.1</w:t>
      </w:r>
      <w:r w:rsidR="005C0441" w:rsidRPr="00F100C1">
        <w:rPr>
          <w:rFonts w:cs="FrankRuehl" w:hint="cs"/>
          <w:vanish/>
          <w:color w:val="FF0000"/>
          <w:szCs w:val="20"/>
          <w:shd w:val="clear" w:color="auto" w:fill="FFFF99"/>
          <w:rtl/>
        </w:rPr>
        <w:t>1</w:t>
      </w:r>
      <w:r w:rsidRPr="00F100C1">
        <w:rPr>
          <w:rFonts w:cs="FrankRuehl" w:hint="cs"/>
          <w:vanish/>
          <w:color w:val="FF0000"/>
          <w:szCs w:val="20"/>
          <w:shd w:val="clear" w:color="auto" w:fill="FFFF99"/>
          <w:rtl/>
        </w:rPr>
        <w:t>.2012</w:t>
      </w:r>
    </w:p>
    <w:p w:rsidR="00361D1D" w:rsidRPr="00F100C1" w:rsidRDefault="00361D1D" w:rsidP="00361D1D">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361D1D" w:rsidRPr="00F100C1" w:rsidRDefault="00361D1D" w:rsidP="00361D1D">
      <w:pPr>
        <w:pStyle w:val="P00"/>
        <w:spacing w:before="0"/>
        <w:ind w:left="0" w:right="1134"/>
        <w:rPr>
          <w:rFonts w:cs="FrankRuehl" w:hint="cs"/>
          <w:vanish/>
          <w:szCs w:val="20"/>
          <w:shd w:val="clear" w:color="auto" w:fill="FFFF99"/>
          <w:rtl/>
        </w:rPr>
      </w:pPr>
      <w:hyperlink r:id="rId90"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215</w:t>
      </w:r>
    </w:p>
    <w:p w:rsidR="00E46394" w:rsidRPr="00F100C1" w:rsidRDefault="00E46394" w:rsidP="00E46394">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ת"ט תשע"ג-2012</w:t>
      </w:r>
    </w:p>
    <w:p w:rsidR="00E46394" w:rsidRPr="00F100C1" w:rsidRDefault="00E46394" w:rsidP="00E46394">
      <w:pPr>
        <w:pStyle w:val="P00"/>
        <w:spacing w:before="0"/>
        <w:ind w:left="0" w:right="1134"/>
        <w:rPr>
          <w:rFonts w:cs="FrankRuehl" w:hint="cs"/>
          <w:vanish/>
          <w:szCs w:val="20"/>
          <w:shd w:val="clear" w:color="auto" w:fill="FFFF99"/>
          <w:rtl/>
        </w:rPr>
      </w:pPr>
      <w:hyperlink r:id="rId91" w:history="1">
        <w:r w:rsidRPr="00F100C1">
          <w:rPr>
            <w:rStyle w:val="Hyperlink"/>
            <w:rFonts w:cs="FrankRuehl" w:hint="cs"/>
            <w:vanish/>
            <w:szCs w:val="20"/>
            <w:shd w:val="clear" w:color="auto" w:fill="FFFF99"/>
            <w:rtl/>
          </w:rPr>
          <w:t>ק"ת תשע"ג מס' 7186</w:t>
        </w:r>
      </w:hyperlink>
      <w:r w:rsidRPr="00F100C1">
        <w:rPr>
          <w:rFonts w:cs="FrankRuehl" w:hint="cs"/>
          <w:vanish/>
          <w:szCs w:val="20"/>
          <w:shd w:val="clear" w:color="auto" w:fill="FFFF99"/>
          <w:rtl/>
        </w:rPr>
        <w:t xml:space="preserve"> מיום 2.12.2012 עמ' 232</w:t>
      </w:r>
    </w:p>
    <w:p w:rsidR="00361D1D" w:rsidRPr="00F100C1" w:rsidRDefault="00361D1D" w:rsidP="00361D1D">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ביטול תקנה 54</w:t>
      </w:r>
    </w:p>
    <w:p w:rsidR="00361D1D" w:rsidRPr="00F100C1" w:rsidRDefault="00361D1D" w:rsidP="00361D1D">
      <w:pPr>
        <w:pStyle w:val="P00"/>
        <w:ind w:left="0" w:right="1134"/>
        <w:rPr>
          <w:rFonts w:cs="FrankRuehl" w:hint="cs"/>
          <w:vanish/>
          <w:szCs w:val="20"/>
          <w:shd w:val="clear" w:color="auto" w:fill="FFFF99"/>
          <w:rtl/>
        </w:rPr>
      </w:pPr>
      <w:r w:rsidRPr="00F100C1">
        <w:rPr>
          <w:rFonts w:cs="FrankRuehl" w:hint="cs"/>
          <w:vanish/>
          <w:szCs w:val="20"/>
          <w:shd w:val="clear" w:color="auto" w:fill="FFFF99"/>
          <w:rtl/>
        </w:rPr>
        <w:t>הנוסח הקודם:</w:t>
      </w:r>
    </w:p>
    <w:p w:rsidR="00361D1D" w:rsidRPr="00F100C1" w:rsidRDefault="00361D1D" w:rsidP="00361D1D">
      <w:pPr>
        <w:pStyle w:val="P00"/>
        <w:spacing w:before="20"/>
        <w:ind w:left="0" w:right="1134"/>
        <w:rPr>
          <w:rStyle w:val="default"/>
          <w:rFonts w:cs="Miriam" w:hint="cs"/>
          <w:strike/>
          <w:vanish/>
          <w:sz w:val="16"/>
          <w:szCs w:val="16"/>
          <w:shd w:val="clear" w:color="auto" w:fill="FFFF99"/>
          <w:rtl/>
        </w:rPr>
      </w:pPr>
      <w:r w:rsidRPr="00F100C1">
        <w:rPr>
          <w:rStyle w:val="default"/>
          <w:rFonts w:cs="Miriam" w:hint="cs"/>
          <w:strike/>
          <w:vanish/>
          <w:sz w:val="16"/>
          <w:szCs w:val="16"/>
          <w:shd w:val="clear" w:color="auto" w:fill="FFFF99"/>
          <w:rtl/>
        </w:rPr>
        <w:t>פטור מאגרת פרסום</w:t>
      </w:r>
    </w:p>
    <w:p w:rsidR="00361D1D" w:rsidRPr="00361D1D" w:rsidRDefault="00361D1D" w:rsidP="00361D1D">
      <w:pPr>
        <w:pStyle w:val="P00"/>
        <w:spacing w:before="0"/>
        <w:ind w:left="0" w:right="1134"/>
        <w:rPr>
          <w:rStyle w:val="default"/>
          <w:rFonts w:cs="FrankRuehl" w:hint="cs"/>
          <w:strike/>
          <w:sz w:val="2"/>
          <w:szCs w:val="2"/>
          <w:shd w:val="clear" w:color="auto" w:fill="FFFF99"/>
          <w:rtl/>
        </w:rPr>
      </w:pPr>
      <w:r w:rsidRPr="00F100C1">
        <w:rPr>
          <w:rStyle w:val="default"/>
          <w:rFonts w:cs="FrankRuehl"/>
          <w:strike/>
          <w:vanish/>
          <w:sz w:val="22"/>
          <w:szCs w:val="22"/>
          <w:shd w:val="clear" w:color="auto" w:fill="FFFF99"/>
          <w:rtl/>
        </w:rPr>
        <w:t>54.</w:t>
      </w:r>
      <w:r w:rsidRPr="00F100C1">
        <w:rPr>
          <w:rStyle w:val="default"/>
          <w:rFonts w:cs="FrankRuehl"/>
          <w:strike/>
          <w:vanish/>
          <w:sz w:val="22"/>
          <w:szCs w:val="22"/>
          <w:shd w:val="clear" w:color="auto" w:fill="FFFF99"/>
          <w:rtl/>
        </w:rPr>
        <w:tab/>
        <w:t>שי</w:t>
      </w:r>
      <w:r w:rsidRPr="00F100C1">
        <w:rPr>
          <w:rStyle w:val="default"/>
          <w:rFonts w:cs="FrankRuehl" w:hint="cs"/>
          <w:strike/>
          <w:vanish/>
          <w:sz w:val="22"/>
          <w:szCs w:val="22"/>
          <w:shd w:val="clear" w:color="auto" w:fill="FFFF99"/>
          <w:rtl/>
        </w:rPr>
        <w:t>ל</w:t>
      </w:r>
      <w:r w:rsidRPr="00F100C1">
        <w:rPr>
          <w:rStyle w:val="default"/>
          <w:rFonts w:cs="FrankRuehl"/>
          <w:strike/>
          <w:vanish/>
          <w:sz w:val="22"/>
          <w:szCs w:val="22"/>
          <w:shd w:val="clear" w:color="auto" w:fill="FFFF99"/>
          <w:rtl/>
        </w:rPr>
        <w:t xml:space="preserve">ם </w:t>
      </w:r>
      <w:r w:rsidRPr="00F100C1">
        <w:rPr>
          <w:rStyle w:val="default"/>
          <w:rFonts w:cs="FrankRuehl" w:hint="cs"/>
          <w:strike/>
          <w:vanish/>
          <w:sz w:val="22"/>
          <w:szCs w:val="22"/>
          <w:shd w:val="clear" w:color="auto" w:fill="FFFF99"/>
          <w:rtl/>
        </w:rPr>
        <w:t>מבקש בעת שהגיש את בקשתו את האגרה לפי פריט 1 (ב) לתוספת השניה, לא יהא ה</w:t>
      </w:r>
      <w:r w:rsidRPr="00F100C1">
        <w:rPr>
          <w:rStyle w:val="default"/>
          <w:rFonts w:cs="FrankRuehl"/>
          <w:strike/>
          <w:vanish/>
          <w:sz w:val="22"/>
          <w:szCs w:val="22"/>
          <w:shd w:val="clear" w:color="auto" w:fill="FFFF99"/>
          <w:rtl/>
        </w:rPr>
        <w:t>מ</w:t>
      </w:r>
      <w:r w:rsidRPr="00F100C1">
        <w:rPr>
          <w:rStyle w:val="default"/>
          <w:rFonts w:cs="FrankRuehl" w:hint="cs"/>
          <w:strike/>
          <w:vanish/>
          <w:sz w:val="22"/>
          <w:szCs w:val="22"/>
          <w:shd w:val="clear" w:color="auto" w:fill="FFFF99"/>
          <w:rtl/>
        </w:rPr>
        <w:t>בקש חייב בתשלום בעד פרסום בקשתו, והבקשה תפורסם מיד עם קיבולה.</w:t>
      </w:r>
      <w:bookmarkEnd w:id="123"/>
    </w:p>
    <w:p w:rsidR="00992BA7" w:rsidRDefault="00992BA7">
      <w:pPr>
        <w:pStyle w:val="medium2-header"/>
        <w:keepLines w:val="0"/>
        <w:spacing w:before="72"/>
        <w:ind w:left="0" w:right="1134"/>
        <w:rPr>
          <w:rFonts w:cs="FrankRuehl"/>
          <w:noProof/>
          <w:rtl/>
        </w:rPr>
      </w:pPr>
      <w:bookmarkStart w:id="124" w:name="med10"/>
      <w:bookmarkEnd w:id="124"/>
      <w:r>
        <w:rPr>
          <w:rFonts w:cs="FrankRuehl"/>
          <w:noProof/>
          <w:rtl/>
        </w:rPr>
        <w:t>פר</w:t>
      </w:r>
      <w:r>
        <w:rPr>
          <w:rFonts w:cs="FrankRuehl" w:hint="cs"/>
          <w:noProof/>
          <w:rtl/>
        </w:rPr>
        <w:t>ק ה': החזרת מסמכים</w:t>
      </w:r>
    </w:p>
    <w:p w:rsidR="00992BA7" w:rsidRDefault="003747E6" w:rsidP="0031650C">
      <w:pPr>
        <w:pStyle w:val="P00"/>
        <w:spacing w:before="72"/>
        <w:ind w:left="0" w:right="1134"/>
        <w:rPr>
          <w:rStyle w:val="default"/>
          <w:rFonts w:cs="FrankRuehl" w:hint="cs"/>
          <w:rtl/>
        </w:rPr>
      </w:pPr>
      <w:bookmarkStart w:id="125" w:name="Seif53"/>
      <w:bookmarkEnd w:id="125"/>
      <w:r>
        <w:rPr>
          <w:lang w:val="he-IL"/>
        </w:rPr>
        <mc:AlternateContent>
          <mc:Choice Requires="wps">
            <w:drawing>
              <wp:anchor distT="0" distB="0" distL="114300" distR="114300" simplePos="0" relativeHeight="251560960" behindDoc="0" locked="1" layoutInCell="0" allowOverlap="1">
                <wp:simplePos x="0" y="0"/>
                <wp:positionH relativeFrom="column">
                  <wp:posOffset>5899150</wp:posOffset>
                </wp:positionH>
                <wp:positionV relativeFrom="paragraph">
                  <wp:posOffset>102235</wp:posOffset>
                </wp:positionV>
                <wp:extent cx="953135" cy="359410"/>
                <wp:effectExtent l="0" t="0" r="0" b="0"/>
                <wp:wrapNone/>
                <wp:docPr id="194"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594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הש</w:t>
                            </w:r>
                            <w:r>
                              <w:rPr>
                                <w:rFonts w:cs="Miriam" w:hint="cs"/>
                                <w:sz w:val="18"/>
                                <w:szCs w:val="18"/>
                                <w:rtl/>
                              </w:rPr>
                              <w:t>אלת מסמכים</w:t>
                            </w:r>
                          </w:p>
                          <w:p w:rsidR="00DC624D" w:rsidRDefault="00DC624D" w:rsidP="0031650C">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138" style="position:absolute;left:0;text-align:left;margin-left:464.5pt;margin-top:8.05pt;width:75.05pt;height:28.3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הש</w:t>
                      </w:r>
                      <w:r>
                        <w:rPr>
                          <w:rFonts w:cs="Miriam" w:hint="cs"/>
                          <w:sz w:val="18"/>
                          <w:szCs w:val="18"/>
                          <w:rtl/>
                        </w:rPr>
                        <w:t>אלת מסמכים</w:t>
                      </w:r>
                    </w:p>
                    <w:p w:rsidR="00DC624D" w:rsidRDefault="00DC624D" w:rsidP="0031650C">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v:textbox>
                <w10:anchorlock/>
              </v:rect>
            </w:pict>
          </mc:Fallback>
        </mc:AlternateContent>
      </w:r>
      <w:r w:rsidR="00992BA7">
        <w:rPr>
          <w:rStyle w:val="big-number"/>
          <w:rFonts w:cs="Miriam"/>
          <w:rtl/>
        </w:rPr>
        <w:t>55.</w:t>
      </w:r>
      <w:r w:rsidR="00992BA7">
        <w:rPr>
          <w:rStyle w:val="big-number"/>
          <w:rFonts w:cs="Miriam"/>
          <w:rtl/>
        </w:rPr>
        <w:tab/>
      </w:r>
      <w:r w:rsidR="00992BA7">
        <w:rPr>
          <w:rStyle w:val="default"/>
          <w:rFonts w:cs="FrankRuehl"/>
          <w:rtl/>
        </w:rPr>
        <w:t>מב</w:t>
      </w:r>
      <w:r w:rsidR="00992BA7">
        <w:rPr>
          <w:rStyle w:val="default"/>
          <w:rFonts w:cs="FrankRuehl" w:hint="cs"/>
          <w:rtl/>
        </w:rPr>
        <w:t xml:space="preserve">קש רשאי לבקש מהרשם כי מסמכים שהגיש לענין דרישת דין קדימה יישמרו אצלו והוא יעמידם לרשות </w:t>
      </w:r>
      <w:r w:rsidR="0031650C">
        <w:rPr>
          <w:rStyle w:val="default"/>
          <w:rFonts w:cs="FrankRuehl" w:hint="cs"/>
          <w:rtl/>
        </w:rPr>
        <w:t>הרשות</w:t>
      </w:r>
      <w:r w:rsidR="00992BA7">
        <w:rPr>
          <w:rStyle w:val="default"/>
          <w:rFonts w:cs="FrankRuehl" w:hint="cs"/>
          <w:rtl/>
        </w:rPr>
        <w:t xml:space="preserve"> </w:t>
      </w:r>
      <w:r w:rsidR="00992BA7">
        <w:rPr>
          <w:rStyle w:val="default"/>
          <w:rFonts w:cs="FrankRuehl"/>
          <w:rtl/>
        </w:rPr>
        <w:t>וכ</w:t>
      </w:r>
      <w:r w:rsidR="00992BA7">
        <w:rPr>
          <w:rStyle w:val="default"/>
          <w:rFonts w:cs="FrankRuehl" w:hint="cs"/>
          <w:rtl/>
        </w:rPr>
        <w:t>ל אדם אחר מיד לכשתתקבל דרישה לכך, והרשם ייעתר לבקשה אם הוכח להנחת דעתו כי יש בידי המבקש האפשרות לשמור כדבעי את המסמכים.</w:t>
      </w:r>
    </w:p>
    <w:p w:rsidR="000D10C3" w:rsidRPr="00F100C1" w:rsidRDefault="000D10C3" w:rsidP="000D10C3">
      <w:pPr>
        <w:pStyle w:val="P00"/>
        <w:spacing w:before="0"/>
        <w:ind w:left="0" w:right="1134"/>
        <w:rPr>
          <w:rStyle w:val="default"/>
          <w:rFonts w:cs="FrankRuehl" w:hint="cs"/>
          <w:vanish/>
          <w:color w:val="FF0000"/>
          <w:sz w:val="20"/>
          <w:szCs w:val="20"/>
          <w:shd w:val="clear" w:color="auto" w:fill="FFFF99"/>
          <w:rtl/>
        </w:rPr>
      </w:pPr>
      <w:bookmarkStart w:id="126" w:name="Rov277"/>
      <w:r w:rsidRPr="00F100C1">
        <w:rPr>
          <w:rStyle w:val="default"/>
          <w:rFonts w:cs="FrankRuehl" w:hint="cs"/>
          <w:vanish/>
          <w:color w:val="FF0000"/>
          <w:sz w:val="20"/>
          <w:szCs w:val="20"/>
          <w:shd w:val="clear" w:color="auto" w:fill="FFFF99"/>
          <w:rtl/>
        </w:rPr>
        <w:t>מיום 1.6.2012</w:t>
      </w:r>
    </w:p>
    <w:p w:rsidR="000D10C3" w:rsidRPr="00F100C1" w:rsidRDefault="000D10C3" w:rsidP="000D10C3">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0D10C3" w:rsidRPr="00F100C1" w:rsidRDefault="000D10C3" w:rsidP="000D10C3">
      <w:pPr>
        <w:pStyle w:val="P00"/>
        <w:spacing w:before="0"/>
        <w:ind w:left="0" w:right="1134"/>
        <w:rPr>
          <w:rStyle w:val="default"/>
          <w:rFonts w:cs="FrankRuehl" w:hint="cs"/>
          <w:vanish/>
          <w:sz w:val="20"/>
          <w:szCs w:val="20"/>
          <w:shd w:val="clear" w:color="auto" w:fill="FFFF99"/>
          <w:rtl/>
        </w:rPr>
      </w:pPr>
      <w:hyperlink r:id="rId92"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0D10C3" w:rsidRPr="0031650C" w:rsidRDefault="000D10C3" w:rsidP="0031650C">
      <w:pPr>
        <w:pStyle w:val="P00"/>
        <w:ind w:left="0" w:right="1134"/>
        <w:rPr>
          <w:rStyle w:val="default"/>
          <w:rFonts w:cs="FrankRuehl" w:hint="cs"/>
          <w:sz w:val="2"/>
          <w:szCs w:val="2"/>
          <w:rtl/>
        </w:rPr>
      </w:pPr>
      <w:r w:rsidRPr="00F100C1">
        <w:rPr>
          <w:rStyle w:val="big-number"/>
          <w:rFonts w:cs="FrankRuehl"/>
          <w:vanish/>
          <w:sz w:val="22"/>
          <w:szCs w:val="22"/>
          <w:shd w:val="clear" w:color="auto" w:fill="FFFF99"/>
          <w:rtl/>
        </w:rPr>
        <w:t>55.</w:t>
      </w: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מב</w:t>
      </w:r>
      <w:r w:rsidRPr="00F100C1">
        <w:rPr>
          <w:rStyle w:val="default"/>
          <w:rFonts w:cs="FrankRuehl" w:hint="cs"/>
          <w:vanish/>
          <w:sz w:val="22"/>
          <w:szCs w:val="22"/>
          <w:shd w:val="clear" w:color="auto" w:fill="FFFF99"/>
          <w:rtl/>
        </w:rPr>
        <w:t xml:space="preserve">קש רשאי לבקש מהרשם כי מסמכים שהגיש לענין דרישת דין קדימה יישמרו אצלו והוא יעמידם לרשות </w:t>
      </w:r>
      <w:r w:rsidRPr="00F100C1">
        <w:rPr>
          <w:rStyle w:val="default"/>
          <w:rFonts w:cs="FrankRuehl" w:hint="cs"/>
          <w:strike/>
          <w:vanish/>
          <w:sz w:val="22"/>
          <w:szCs w:val="22"/>
          <w:shd w:val="clear" w:color="auto" w:fill="FFFF99"/>
          <w:rtl/>
        </w:rPr>
        <w:t>הלשכה</w:t>
      </w:r>
      <w:r w:rsidR="0031650C" w:rsidRPr="00F100C1">
        <w:rPr>
          <w:rStyle w:val="default"/>
          <w:rFonts w:cs="FrankRuehl" w:hint="cs"/>
          <w:vanish/>
          <w:sz w:val="22"/>
          <w:szCs w:val="22"/>
          <w:shd w:val="clear" w:color="auto" w:fill="FFFF99"/>
          <w:rtl/>
        </w:rPr>
        <w:t xml:space="preserve"> </w:t>
      </w:r>
      <w:r w:rsidR="0031650C" w:rsidRPr="00F100C1">
        <w:rPr>
          <w:rStyle w:val="default"/>
          <w:rFonts w:cs="FrankRuehl" w:hint="cs"/>
          <w:vanish/>
          <w:sz w:val="22"/>
          <w:szCs w:val="22"/>
          <w:u w:val="single"/>
          <w:shd w:val="clear" w:color="auto" w:fill="FFFF99"/>
          <w:rtl/>
        </w:rPr>
        <w:t>הרשות</w:t>
      </w:r>
      <w:r w:rsidRPr="00F100C1">
        <w:rPr>
          <w:rStyle w:val="default"/>
          <w:rFonts w:cs="FrankRuehl" w:hint="cs"/>
          <w:vanish/>
          <w:sz w:val="22"/>
          <w:szCs w:val="22"/>
          <w:shd w:val="clear" w:color="auto" w:fill="FFFF99"/>
          <w:rtl/>
        </w:rPr>
        <w:t xml:space="preserve"> </w:t>
      </w:r>
      <w:r w:rsidRPr="00F100C1">
        <w:rPr>
          <w:rStyle w:val="default"/>
          <w:rFonts w:cs="FrankRuehl"/>
          <w:vanish/>
          <w:sz w:val="22"/>
          <w:szCs w:val="22"/>
          <w:shd w:val="clear" w:color="auto" w:fill="FFFF99"/>
          <w:rtl/>
        </w:rPr>
        <w:t>וכ</w:t>
      </w:r>
      <w:r w:rsidRPr="00F100C1">
        <w:rPr>
          <w:rStyle w:val="default"/>
          <w:rFonts w:cs="FrankRuehl" w:hint="cs"/>
          <w:vanish/>
          <w:sz w:val="22"/>
          <w:szCs w:val="22"/>
          <w:shd w:val="clear" w:color="auto" w:fill="FFFF99"/>
          <w:rtl/>
        </w:rPr>
        <w:t>ל אדם אחר מיד לכשתתקבל דרישה לכך, והרשם ייעתר לבקשה אם הוכח להנחת דעתו כי יש בידי המבקש האפשרות לשמור כדבעי את המסמכים.</w:t>
      </w:r>
      <w:bookmarkEnd w:id="126"/>
    </w:p>
    <w:p w:rsidR="00992BA7" w:rsidRDefault="003747E6">
      <w:pPr>
        <w:pStyle w:val="P00"/>
        <w:spacing w:before="72"/>
        <w:ind w:left="0" w:right="1134"/>
        <w:rPr>
          <w:rFonts w:cs="FrankRuehl"/>
          <w:sz w:val="26"/>
          <w:rtl/>
        </w:rPr>
      </w:pPr>
      <w:bookmarkStart w:id="127" w:name="Seif54"/>
      <w:bookmarkEnd w:id="127"/>
      <w:r>
        <w:rPr>
          <w:lang w:val="he-IL"/>
        </w:rPr>
        <mc:AlternateContent>
          <mc:Choice Requires="wps">
            <w:drawing>
              <wp:anchor distT="0" distB="0" distL="114300" distR="114300" simplePos="0" relativeHeight="251561984" behindDoc="0" locked="1" layoutInCell="0" allowOverlap="1">
                <wp:simplePos x="0" y="0"/>
                <wp:positionH relativeFrom="column">
                  <wp:posOffset>5899150</wp:posOffset>
                </wp:positionH>
                <wp:positionV relativeFrom="paragraph">
                  <wp:posOffset>102235</wp:posOffset>
                </wp:positionV>
                <wp:extent cx="953135" cy="185420"/>
                <wp:effectExtent l="0" t="0" r="0" b="0"/>
                <wp:wrapNone/>
                <wp:docPr id="193"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85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הח</w:t>
                            </w:r>
                            <w:r>
                              <w:rPr>
                                <w:rFonts w:cs="Miriam" w:hint="cs"/>
                                <w:sz w:val="18"/>
                                <w:szCs w:val="18"/>
                                <w:rtl/>
                              </w:rPr>
                              <w:t>זרת מסמכים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139" style="position:absolute;left:0;text-align:left;margin-left:464.5pt;margin-top:8.05pt;width:75.05pt;height:14.6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הח</w:t>
                      </w:r>
                      <w:r>
                        <w:rPr>
                          <w:rFonts w:cs="Miriam" w:hint="cs"/>
                          <w:sz w:val="18"/>
                          <w:szCs w:val="18"/>
                          <w:rtl/>
                        </w:rPr>
                        <w:t>זרת מסמכים</w:t>
                      </w:r>
                    </w:p>
                  </w:txbxContent>
                </v:textbox>
                <w10:anchorlock/>
              </v:rect>
            </w:pict>
          </mc:Fallback>
        </mc:AlternateContent>
      </w:r>
      <w:r w:rsidR="00992BA7">
        <w:rPr>
          <w:rStyle w:val="big-number"/>
          <w:rFonts w:cs="Miriam"/>
          <w:rtl/>
        </w:rPr>
        <w:t>56.</w:t>
      </w:r>
      <w:r w:rsidR="00992BA7">
        <w:rPr>
          <w:rStyle w:val="big-number"/>
          <w:rFonts w:cs="Miriam"/>
          <w:rtl/>
        </w:rPr>
        <w:tab/>
      </w:r>
      <w:r w:rsidR="00992BA7">
        <w:rPr>
          <w:rStyle w:val="default"/>
          <w:rFonts w:cs="FrankRuehl"/>
          <w:rtl/>
        </w:rPr>
        <w:t>סי</w:t>
      </w:r>
      <w:r w:rsidR="00992BA7">
        <w:rPr>
          <w:rStyle w:val="default"/>
          <w:rFonts w:cs="FrankRuehl" w:hint="cs"/>
          <w:rtl/>
        </w:rPr>
        <w:t xml:space="preserve">רב הרשם לבקשה או הוזנחה הבקשה על ידי המבקש לפני פרסומה לפי סעיף 26 לחוק, רשאי הרשם, אם חלפו ששה חדשים מיום הסירוב הסופי או </w:t>
      </w:r>
      <w:r w:rsidR="00992BA7">
        <w:rPr>
          <w:rFonts w:cs="FrankRuehl"/>
          <w:sz w:val="26"/>
          <w:rtl/>
        </w:rPr>
        <w:t>הה</w:t>
      </w:r>
      <w:r w:rsidR="00992BA7">
        <w:rPr>
          <w:rFonts w:cs="FrankRuehl" w:hint="cs"/>
          <w:sz w:val="26"/>
          <w:rtl/>
        </w:rPr>
        <w:t>זנחה, להחזיר למבקש את העתקי הפירוט ואת המסמכים שהוגשו לענין דרישת דין קדימה.</w:t>
      </w:r>
    </w:p>
    <w:p w:rsidR="00992BA7" w:rsidRDefault="00992BA7">
      <w:pPr>
        <w:pStyle w:val="header-2"/>
        <w:ind w:left="0" w:right="1134"/>
        <w:rPr>
          <w:rFonts w:cs="Miriam"/>
          <w:rtl/>
        </w:rPr>
      </w:pPr>
      <w:bookmarkStart w:id="128" w:name="hed23"/>
      <w:bookmarkEnd w:id="128"/>
      <w:r>
        <w:rPr>
          <w:rFonts w:cs="Miriam"/>
          <w:rtl/>
        </w:rPr>
        <w:t>חל</w:t>
      </w:r>
      <w:r>
        <w:rPr>
          <w:rFonts w:cs="Miriam" w:hint="cs"/>
          <w:rtl/>
        </w:rPr>
        <w:t>ק רביעי: התנגדות למתן פטנט</w:t>
      </w:r>
    </w:p>
    <w:p w:rsidR="00992BA7" w:rsidRDefault="00992BA7">
      <w:pPr>
        <w:pStyle w:val="medium2-header"/>
        <w:keepLines w:val="0"/>
        <w:spacing w:before="72"/>
        <w:ind w:left="0" w:right="1134"/>
        <w:rPr>
          <w:rFonts w:cs="FrankRuehl"/>
          <w:noProof/>
          <w:rtl/>
        </w:rPr>
      </w:pPr>
      <w:bookmarkStart w:id="129" w:name="med11"/>
      <w:bookmarkEnd w:id="129"/>
      <w:r>
        <w:rPr>
          <w:rFonts w:cs="FrankRuehl"/>
          <w:noProof/>
          <w:rtl/>
        </w:rPr>
        <w:t>פר</w:t>
      </w:r>
      <w:r>
        <w:rPr>
          <w:rFonts w:cs="FrankRuehl" w:hint="cs"/>
          <w:noProof/>
          <w:rtl/>
        </w:rPr>
        <w:t>ק א': הגשת כתבי טענות וראיות</w:t>
      </w:r>
    </w:p>
    <w:p w:rsidR="00992BA7" w:rsidRDefault="003747E6">
      <w:pPr>
        <w:pStyle w:val="P00"/>
        <w:spacing w:before="72"/>
        <w:ind w:left="0" w:right="1134"/>
        <w:rPr>
          <w:rStyle w:val="default"/>
          <w:rFonts w:cs="FrankRuehl"/>
          <w:rtl/>
        </w:rPr>
      </w:pPr>
      <w:bookmarkStart w:id="130" w:name="Seif55"/>
      <w:bookmarkEnd w:id="130"/>
      <w:r>
        <w:rPr>
          <w:lang w:val="he-IL"/>
        </w:rPr>
        <mc:AlternateContent>
          <mc:Choice Requires="wps">
            <w:drawing>
              <wp:anchor distT="0" distB="0" distL="114300" distR="114300" simplePos="0" relativeHeight="251563008" behindDoc="0" locked="1" layoutInCell="0" allowOverlap="1">
                <wp:simplePos x="0" y="0"/>
                <wp:positionH relativeFrom="column">
                  <wp:posOffset>5899150</wp:posOffset>
                </wp:positionH>
                <wp:positionV relativeFrom="paragraph">
                  <wp:posOffset>102235</wp:posOffset>
                </wp:positionV>
                <wp:extent cx="953135" cy="196215"/>
                <wp:effectExtent l="0" t="0" r="0" b="0"/>
                <wp:wrapNone/>
                <wp:docPr id="19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962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דעת התנגדות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 o:spid="_x0000_s1140" style="position:absolute;left:0;text-align:left;margin-left:464.5pt;margin-top:8.05pt;width:75.05pt;height:15.45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דעת התנגדות</w:t>
                      </w:r>
                    </w:p>
                  </w:txbxContent>
                </v:textbox>
                <w10:anchorlock/>
              </v:rect>
            </w:pict>
          </mc:Fallback>
        </mc:AlternateContent>
      </w:r>
      <w:r w:rsidR="00992BA7">
        <w:rPr>
          <w:rStyle w:val="big-number"/>
          <w:rFonts w:cs="Miriam"/>
          <w:rtl/>
        </w:rPr>
        <w:t>57.</w:t>
      </w:r>
      <w:r w:rsidR="00992BA7">
        <w:rPr>
          <w:rStyle w:val="big-number"/>
          <w:rFonts w:cs="Miriam"/>
          <w:rtl/>
        </w:rPr>
        <w:tab/>
      </w:r>
      <w:r w:rsidR="00992BA7">
        <w:rPr>
          <w:rStyle w:val="default"/>
          <w:rFonts w:cs="FrankRuehl"/>
          <w:rtl/>
        </w:rPr>
        <w:t>הו</w:t>
      </w:r>
      <w:r w:rsidR="00992BA7">
        <w:rPr>
          <w:rStyle w:val="default"/>
          <w:rFonts w:cs="FrankRuehl" w:hint="cs"/>
          <w:rtl/>
        </w:rPr>
        <w:t>דעה על התנגדות למתן פטנט תימסר לרשם לפי סעיף 30 לחוק בצירוף האגרה שנקבעה.</w:t>
      </w:r>
    </w:p>
    <w:p w:rsidR="00992BA7" w:rsidRDefault="003747E6">
      <w:pPr>
        <w:pStyle w:val="P00"/>
        <w:spacing w:before="72"/>
        <w:ind w:left="0" w:right="1134"/>
        <w:rPr>
          <w:rStyle w:val="default"/>
          <w:rFonts w:cs="FrankRuehl"/>
          <w:rtl/>
        </w:rPr>
      </w:pPr>
      <w:bookmarkStart w:id="131" w:name="Seif56"/>
      <w:bookmarkEnd w:id="131"/>
      <w:r>
        <w:rPr>
          <w:lang w:val="he-IL"/>
        </w:rPr>
        <mc:AlternateContent>
          <mc:Choice Requires="wps">
            <w:drawing>
              <wp:anchor distT="0" distB="0" distL="114300" distR="114300" simplePos="0" relativeHeight="251564032" behindDoc="0" locked="1" layoutInCell="0" allowOverlap="1">
                <wp:simplePos x="0" y="0"/>
                <wp:positionH relativeFrom="column">
                  <wp:posOffset>5899150</wp:posOffset>
                </wp:positionH>
                <wp:positionV relativeFrom="paragraph">
                  <wp:posOffset>102235</wp:posOffset>
                </wp:positionV>
                <wp:extent cx="953135" cy="298450"/>
                <wp:effectExtent l="0" t="0" r="0" b="0"/>
                <wp:wrapNone/>
                <wp:docPr id="191"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984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כת</w:t>
                            </w:r>
                            <w:r>
                              <w:rPr>
                                <w:rFonts w:cs="Miriam" w:hint="cs"/>
                                <w:sz w:val="18"/>
                                <w:szCs w:val="18"/>
                                <w:rtl/>
                              </w:rPr>
                              <w:t>ב טענות וראיות מטעם המתנגד</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141" style="position:absolute;left:0;text-align:left;margin-left:464.5pt;margin-top:8.05pt;width:75.05pt;height:23.5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כת</w:t>
                      </w:r>
                      <w:r>
                        <w:rPr>
                          <w:rFonts w:cs="Miriam" w:hint="cs"/>
                          <w:sz w:val="18"/>
                          <w:szCs w:val="18"/>
                          <w:rtl/>
                        </w:rPr>
                        <w:t>ב טענות וראיות מטעם המתנגד</w:t>
                      </w:r>
                    </w:p>
                  </w:txbxContent>
                </v:textbox>
                <w10:anchorlock/>
              </v:rect>
            </w:pict>
          </mc:Fallback>
        </mc:AlternateContent>
      </w:r>
      <w:r w:rsidR="00992BA7">
        <w:rPr>
          <w:rStyle w:val="big-number"/>
          <w:rFonts w:cs="Miriam"/>
          <w:rtl/>
        </w:rPr>
        <w:t>58.</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ת</w:t>
      </w:r>
      <w:r w:rsidR="00992BA7">
        <w:rPr>
          <w:rStyle w:val="default"/>
          <w:rFonts w:cs="FrankRuehl" w:hint="cs"/>
          <w:rtl/>
        </w:rPr>
        <w:t xml:space="preserve">וך </w:t>
      </w:r>
      <w:r w:rsidR="00992BA7">
        <w:rPr>
          <w:rStyle w:val="default"/>
          <w:rFonts w:cs="FrankRuehl"/>
          <w:rtl/>
        </w:rPr>
        <w:t>חו</w:t>
      </w:r>
      <w:r w:rsidR="00992BA7">
        <w:rPr>
          <w:rStyle w:val="default"/>
          <w:rFonts w:cs="FrankRuehl" w:hint="cs"/>
          <w:rtl/>
        </w:rPr>
        <w:t>דש מיום ההודעה לפי תקנה 57 יגיש המתנגד לרשם את כתב טענותיו, ובו יפרט את העילות להתנגדות, את העובדות שעליהן הוא סומך את טענותיו ואת הסעד המבוקש.</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מתנגד רשאי לצרף לכתב טענותיו את ראיותיו.</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ל</w:t>
      </w:r>
      <w:r>
        <w:rPr>
          <w:rStyle w:val="default"/>
          <w:rFonts w:cs="FrankRuehl" w:hint="cs"/>
          <w:rtl/>
        </w:rPr>
        <w:t>א היה בדעת המתנגד להגיש ראיות, יודיע על כך בכתב טענותיו.</w:t>
      </w:r>
    </w:p>
    <w:p w:rsidR="00992BA7" w:rsidRDefault="003747E6">
      <w:pPr>
        <w:pStyle w:val="P00"/>
        <w:spacing w:before="72"/>
        <w:ind w:left="0" w:right="1134"/>
        <w:rPr>
          <w:rStyle w:val="default"/>
          <w:rFonts w:cs="FrankRuehl"/>
          <w:rtl/>
        </w:rPr>
      </w:pPr>
      <w:bookmarkStart w:id="132" w:name="Seif57"/>
      <w:bookmarkEnd w:id="132"/>
      <w:r>
        <w:rPr>
          <w:lang w:val="he-IL"/>
        </w:rPr>
        <mc:AlternateContent>
          <mc:Choice Requires="wps">
            <w:drawing>
              <wp:anchor distT="0" distB="0" distL="114300" distR="114300" simplePos="0" relativeHeight="251565056" behindDoc="0" locked="1" layoutInCell="0" allowOverlap="1">
                <wp:simplePos x="0" y="0"/>
                <wp:positionH relativeFrom="column">
                  <wp:posOffset>5899150</wp:posOffset>
                </wp:positionH>
                <wp:positionV relativeFrom="paragraph">
                  <wp:posOffset>102235</wp:posOffset>
                </wp:positionV>
                <wp:extent cx="953135" cy="255905"/>
                <wp:effectExtent l="0" t="0" r="0" b="0"/>
                <wp:wrapNone/>
                <wp:docPr id="190"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559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כת</w:t>
                            </w:r>
                            <w:r>
                              <w:rPr>
                                <w:rFonts w:cs="Miriam" w:hint="cs"/>
                                <w:sz w:val="18"/>
                                <w:szCs w:val="18"/>
                                <w:rtl/>
                              </w:rPr>
                              <w:t>ב טענות וראיות מטעם המבקש</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 o:spid="_x0000_s1142" style="position:absolute;left:0;text-align:left;margin-left:464.5pt;margin-top:8.05pt;width:75.05pt;height:20.15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כת</w:t>
                      </w:r>
                      <w:r>
                        <w:rPr>
                          <w:rFonts w:cs="Miriam" w:hint="cs"/>
                          <w:sz w:val="18"/>
                          <w:szCs w:val="18"/>
                          <w:rtl/>
                        </w:rPr>
                        <w:t>ב טענות וראיות מטעם המבקש</w:t>
                      </w:r>
                    </w:p>
                  </w:txbxContent>
                </v:textbox>
                <w10:anchorlock/>
              </v:rect>
            </w:pict>
          </mc:Fallback>
        </mc:AlternateContent>
      </w:r>
      <w:r w:rsidR="00992BA7">
        <w:rPr>
          <w:rStyle w:val="big-number"/>
          <w:rFonts w:cs="Miriam"/>
          <w:rtl/>
        </w:rPr>
        <w:t>59.</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ת</w:t>
      </w:r>
      <w:r w:rsidR="00992BA7">
        <w:rPr>
          <w:rStyle w:val="default"/>
          <w:rFonts w:cs="FrankRuehl" w:hint="cs"/>
          <w:rtl/>
        </w:rPr>
        <w:t>וך שלושה חדשים מיום שהוגש כתב הטענות מטעם המתנגד לפי תקנה 58 יגיש המבקש לרשם את כתב טענותיו שבתשובה.</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צ</w:t>
      </w:r>
      <w:r>
        <w:rPr>
          <w:rStyle w:val="default"/>
          <w:rFonts w:cs="FrankRuehl" w:hint="cs"/>
          <w:rtl/>
        </w:rPr>
        <w:t xml:space="preserve">ורפו ראיות לכתב הטענות מטעם המתנגד כאמור בתקנה 58(ב) או הודיע המתנגד שלא יגיש ראיות, יגיש המבקש לרשם את </w:t>
      </w:r>
      <w:r>
        <w:rPr>
          <w:rStyle w:val="default"/>
          <w:rFonts w:cs="FrankRuehl"/>
          <w:rtl/>
        </w:rPr>
        <w:t>ר</w:t>
      </w:r>
      <w:r>
        <w:rPr>
          <w:rStyle w:val="default"/>
          <w:rFonts w:cs="FrankRuehl" w:hint="cs"/>
          <w:rtl/>
        </w:rPr>
        <w:t>איותיו יחד עם כתב טענותיו.</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ל</w:t>
      </w:r>
      <w:r>
        <w:rPr>
          <w:rStyle w:val="default"/>
          <w:rFonts w:cs="FrankRuehl" w:hint="cs"/>
          <w:rtl/>
        </w:rPr>
        <w:t>א</w:t>
      </w:r>
      <w:r>
        <w:rPr>
          <w:rStyle w:val="default"/>
          <w:rFonts w:cs="FrankRuehl"/>
          <w:rtl/>
        </w:rPr>
        <w:t xml:space="preserve"> ה</w:t>
      </w:r>
      <w:r>
        <w:rPr>
          <w:rStyle w:val="default"/>
          <w:rFonts w:cs="FrankRuehl" w:hint="cs"/>
          <w:rtl/>
        </w:rPr>
        <w:t>גיש המבקש כתב טענות כאמור בתקנת משנה (א), או לא הגיש את ראיותיו עם כתב טענותיו אם עליו לעשות כן לפי תקנת משנה (ב), יראו כאילו הודה בעובדות שטען להן המתנגד והסכים למתן הסעד שהמתנגד ביקש.</w:t>
      </w:r>
    </w:p>
    <w:p w:rsidR="00992BA7" w:rsidRDefault="003747E6">
      <w:pPr>
        <w:pStyle w:val="P00"/>
        <w:spacing w:before="72"/>
        <w:ind w:left="0" w:right="1134"/>
        <w:rPr>
          <w:rStyle w:val="default"/>
          <w:rFonts w:cs="FrankRuehl"/>
          <w:rtl/>
        </w:rPr>
      </w:pPr>
      <w:bookmarkStart w:id="133" w:name="Seif58"/>
      <w:bookmarkEnd w:id="133"/>
      <w:r>
        <w:rPr>
          <w:lang w:val="he-IL"/>
        </w:rPr>
        <mc:AlternateContent>
          <mc:Choice Requires="wps">
            <w:drawing>
              <wp:anchor distT="0" distB="0" distL="114300" distR="114300" simplePos="0" relativeHeight="251566080" behindDoc="0" locked="1" layoutInCell="0" allowOverlap="1">
                <wp:simplePos x="0" y="0"/>
                <wp:positionH relativeFrom="column">
                  <wp:posOffset>5899150</wp:posOffset>
                </wp:positionH>
                <wp:positionV relativeFrom="paragraph">
                  <wp:posOffset>102235</wp:posOffset>
                </wp:positionV>
                <wp:extent cx="953135" cy="160655"/>
                <wp:effectExtent l="0" t="0" r="0" b="0"/>
                <wp:wrapNone/>
                <wp:docPr id="189"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606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רא</w:t>
                            </w:r>
                            <w:r>
                              <w:rPr>
                                <w:rFonts w:cs="Miriam" w:hint="cs"/>
                                <w:sz w:val="18"/>
                                <w:szCs w:val="18"/>
                                <w:rtl/>
                              </w:rPr>
                              <w:t>יות מטעם המתנגד</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 o:spid="_x0000_s1143" style="position:absolute;left:0;text-align:left;margin-left:464.5pt;margin-top:8.05pt;width:75.05pt;height:12.65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רא</w:t>
                      </w:r>
                      <w:r>
                        <w:rPr>
                          <w:rFonts w:cs="Miriam" w:hint="cs"/>
                          <w:sz w:val="18"/>
                          <w:szCs w:val="18"/>
                          <w:rtl/>
                        </w:rPr>
                        <w:t>יות מטעם המתנגד</w:t>
                      </w:r>
                    </w:p>
                  </w:txbxContent>
                </v:textbox>
                <w10:anchorlock/>
              </v:rect>
            </w:pict>
          </mc:Fallback>
        </mc:AlternateContent>
      </w:r>
      <w:r w:rsidR="00992BA7">
        <w:rPr>
          <w:rStyle w:val="big-number"/>
          <w:rFonts w:cs="Miriam"/>
          <w:rtl/>
        </w:rPr>
        <w:t>60.</w:t>
      </w:r>
      <w:r w:rsidR="00992BA7">
        <w:rPr>
          <w:rStyle w:val="big-number"/>
          <w:rFonts w:cs="Miriam"/>
          <w:rtl/>
        </w:rPr>
        <w:tab/>
      </w:r>
      <w:r w:rsidR="00992BA7">
        <w:rPr>
          <w:rStyle w:val="default"/>
          <w:rFonts w:cs="FrankRuehl"/>
          <w:rtl/>
        </w:rPr>
        <w:t>לא</w:t>
      </w:r>
      <w:r w:rsidR="00992BA7">
        <w:rPr>
          <w:rStyle w:val="default"/>
          <w:rFonts w:cs="FrankRuehl" w:hint="cs"/>
          <w:rtl/>
        </w:rPr>
        <w:t xml:space="preserve"> הגיש המתנגד ראיותיו כאמור בתקנה 58 (ב) ולא מסר הודעה לפי תקנ</w:t>
      </w:r>
      <w:r w:rsidR="00992BA7">
        <w:rPr>
          <w:rStyle w:val="default"/>
          <w:rFonts w:cs="FrankRuehl"/>
          <w:rtl/>
        </w:rPr>
        <w:t>ה 58(</w:t>
      </w:r>
      <w:r w:rsidR="00992BA7">
        <w:rPr>
          <w:rStyle w:val="default"/>
          <w:rFonts w:cs="FrankRuehl" w:hint="cs"/>
          <w:rtl/>
        </w:rPr>
        <w:t>ג), רשאי הוא להגיש לרשם את ראיותיו תוך שלושה חדשים מיום שהוגש לרשם כתב טענות מטעם המבקש כאמור בתקנה 59(א); לא עשה כן, יראו כאילו הודה בעובדות שטען להן המבקש, והרשם יחליט בהתאם לכך.</w:t>
      </w:r>
    </w:p>
    <w:p w:rsidR="00992BA7" w:rsidRDefault="003747E6">
      <w:pPr>
        <w:pStyle w:val="P00"/>
        <w:spacing w:before="72"/>
        <w:ind w:left="0" w:right="1134"/>
        <w:rPr>
          <w:rStyle w:val="default"/>
          <w:rFonts w:cs="FrankRuehl"/>
          <w:rtl/>
        </w:rPr>
      </w:pPr>
      <w:bookmarkStart w:id="134" w:name="Seif59"/>
      <w:bookmarkEnd w:id="134"/>
      <w:r>
        <w:rPr>
          <w:lang w:val="he-IL"/>
        </w:rPr>
        <mc:AlternateContent>
          <mc:Choice Requires="wps">
            <w:drawing>
              <wp:anchor distT="0" distB="0" distL="114300" distR="114300" simplePos="0" relativeHeight="251567104" behindDoc="0" locked="1" layoutInCell="0" allowOverlap="1">
                <wp:simplePos x="0" y="0"/>
                <wp:positionH relativeFrom="column">
                  <wp:posOffset>5899150</wp:posOffset>
                </wp:positionH>
                <wp:positionV relativeFrom="paragraph">
                  <wp:posOffset>102235</wp:posOffset>
                </wp:positionV>
                <wp:extent cx="953135" cy="194945"/>
                <wp:effectExtent l="0" t="0" r="0" b="0"/>
                <wp:wrapNone/>
                <wp:docPr id="188"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949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רא</w:t>
                            </w:r>
                            <w:r>
                              <w:rPr>
                                <w:rFonts w:cs="Miriam" w:hint="cs"/>
                                <w:sz w:val="18"/>
                                <w:szCs w:val="18"/>
                                <w:rtl/>
                              </w:rPr>
                              <w:t>יות מטעם המבק</w:t>
                            </w:r>
                            <w:r>
                              <w:rPr>
                                <w:rFonts w:cs="Miriam"/>
                                <w:sz w:val="18"/>
                                <w:szCs w:val="18"/>
                                <w:rtl/>
                              </w:rPr>
                              <w:t>ש</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 o:spid="_x0000_s1144" style="position:absolute;left:0;text-align:left;margin-left:464.5pt;margin-top:8.05pt;width:75.05pt;height:15.35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רא</w:t>
                      </w:r>
                      <w:r>
                        <w:rPr>
                          <w:rFonts w:cs="Miriam" w:hint="cs"/>
                          <w:sz w:val="18"/>
                          <w:szCs w:val="18"/>
                          <w:rtl/>
                        </w:rPr>
                        <w:t>יות מטעם המבק</w:t>
                      </w:r>
                      <w:r>
                        <w:rPr>
                          <w:rFonts w:cs="Miriam"/>
                          <w:sz w:val="18"/>
                          <w:szCs w:val="18"/>
                          <w:rtl/>
                        </w:rPr>
                        <w:t>ש</w:t>
                      </w:r>
                    </w:p>
                  </w:txbxContent>
                </v:textbox>
                <w10:anchorlock/>
              </v:rect>
            </w:pict>
          </mc:Fallback>
        </mc:AlternateContent>
      </w:r>
      <w:r w:rsidR="00992BA7">
        <w:rPr>
          <w:rStyle w:val="big-number"/>
          <w:rFonts w:cs="Miriam"/>
          <w:rtl/>
        </w:rPr>
        <w:t>61.</w:t>
      </w:r>
      <w:r w:rsidR="00992BA7">
        <w:rPr>
          <w:rStyle w:val="big-number"/>
          <w:rFonts w:cs="Miriam"/>
          <w:rtl/>
        </w:rPr>
        <w:tab/>
      </w:r>
      <w:r w:rsidR="00992BA7">
        <w:rPr>
          <w:rStyle w:val="default"/>
          <w:rFonts w:cs="FrankRuehl"/>
          <w:rtl/>
        </w:rPr>
        <w:t>הו</w:t>
      </w:r>
      <w:r w:rsidR="00992BA7">
        <w:rPr>
          <w:rStyle w:val="default"/>
          <w:rFonts w:cs="FrankRuehl" w:hint="cs"/>
          <w:rtl/>
        </w:rPr>
        <w:t>גשו ראיות מטעם המתנגד כאמור בתקנה 60, רשאי המבקש, תוך שלושה חדש</w:t>
      </w:r>
      <w:r w:rsidR="00992BA7">
        <w:rPr>
          <w:rStyle w:val="default"/>
          <w:rFonts w:cs="FrankRuehl"/>
          <w:rtl/>
        </w:rPr>
        <w:t>ים</w:t>
      </w:r>
      <w:r w:rsidR="00992BA7">
        <w:rPr>
          <w:rStyle w:val="default"/>
          <w:rFonts w:cs="FrankRuehl" w:hint="cs"/>
          <w:rtl/>
        </w:rPr>
        <w:t xml:space="preserve"> מיום הגשתן, להגיש לרשם את ראיותיו.</w:t>
      </w:r>
    </w:p>
    <w:p w:rsidR="00992BA7" w:rsidRDefault="003747E6">
      <w:pPr>
        <w:pStyle w:val="P00"/>
        <w:spacing w:before="72"/>
        <w:ind w:left="0" w:right="1134"/>
        <w:rPr>
          <w:rStyle w:val="default"/>
          <w:rFonts w:cs="FrankRuehl"/>
          <w:rtl/>
        </w:rPr>
      </w:pPr>
      <w:bookmarkStart w:id="135" w:name="Seif60"/>
      <w:bookmarkEnd w:id="135"/>
      <w:r>
        <w:rPr>
          <w:lang w:val="he-IL"/>
        </w:rPr>
        <mc:AlternateContent>
          <mc:Choice Requires="wps">
            <w:drawing>
              <wp:anchor distT="0" distB="0" distL="114300" distR="114300" simplePos="0" relativeHeight="251568128" behindDoc="0" locked="1" layoutInCell="0" allowOverlap="1">
                <wp:simplePos x="0" y="0"/>
                <wp:positionH relativeFrom="column">
                  <wp:posOffset>5899150</wp:posOffset>
                </wp:positionH>
                <wp:positionV relativeFrom="paragraph">
                  <wp:posOffset>102235</wp:posOffset>
                </wp:positionV>
                <wp:extent cx="953135" cy="274955"/>
                <wp:effectExtent l="0" t="0" r="0" b="0"/>
                <wp:wrapNone/>
                <wp:docPr id="18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749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רא</w:t>
                            </w:r>
                            <w:r>
                              <w:rPr>
                                <w:rFonts w:cs="Miriam" w:hint="cs"/>
                                <w:sz w:val="18"/>
                                <w:szCs w:val="18"/>
                                <w:rtl/>
                              </w:rPr>
                              <w:t>יות בתשובה מטעם המתנגד</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 o:spid="_x0000_s1145" style="position:absolute;left:0;text-align:left;margin-left:464.5pt;margin-top:8.05pt;width:75.05pt;height:21.65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רא</w:t>
                      </w:r>
                      <w:r>
                        <w:rPr>
                          <w:rFonts w:cs="Miriam" w:hint="cs"/>
                          <w:sz w:val="18"/>
                          <w:szCs w:val="18"/>
                          <w:rtl/>
                        </w:rPr>
                        <w:t>יות בתשובה מטעם המתנגד</w:t>
                      </w:r>
                    </w:p>
                  </w:txbxContent>
                </v:textbox>
                <w10:anchorlock/>
              </v:rect>
            </w:pict>
          </mc:Fallback>
        </mc:AlternateContent>
      </w:r>
      <w:r w:rsidR="00992BA7">
        <w:rPr>
          <w:rStyle w:val="big-number"/>
          <w:rFonts w:cs="Miriam"/>
          <w:rtl/>
        </w:rPr>
        <w:t>62.</w:t>
      </w:r>
      <w:r w:rsidR="00992BA7">
        <w:rPr>
          <w:rStyle w:val="big-number"/>
          <w:rFonts w:cs="Miriam"/>
          <w:rtl/>
        </w:rPr>
        <w:tab/>
      </w:r>
      <w:r w:rsidR="00992BA7">
        <w:rPr>
          <w:rStyle w:val="default"/>
          <w:rFonts w:cs="FrankRuehl"/>
          <w:rtl/>
        </w:rPr>
        <w:t>המ</w:t>
      </w:r>
      <w:r w:rsidR="00992BA7">
        <w:rPr>
          <w:rStyle w:val="default"/>
          <w:rFonts w:cs="FrankRuehl" w:hint="cs"/>
          <w:rtl/>
        </w:rPr>
        <w:t>תנגד רשאי, תוך שלושה חדשים מיום שהוגשו הראיות מטעם המבקש כאמור בתקנה 59(ב) או תקנה 61, להגיש לרשם ראיות בתשובה</w:t>
      </w:r>
      <w:r w:rsidR="00992BA7">
        <w:rPr>
          <w:rStyle w:val="default"/>
          <w:rFonts w:cs="FrankRuehl"/>
          <w:rtl/>
        </w:rPr>
        <w:t xml:space="preserve">, </w:t>
      </w:r>
      <w:r w:rsidR="00992BA7">
        <w:rPr>
          <w:rStyle w:val="default"/>
          <w:rFonts w:cs="FrankRuehl" w:hint="cs"/>
          <w:rtl/>
        </w:rPr>
        <w:t>המתייחסות לעובדות שהוכחשו במפורש על ידי המבקש בראיותיו או שהתעוררו לראשונה באותן ראיות.</w:t>
      </w:r>
    </w:p>
    <w:p w:rsidR="00992BA7" w:rsidRDefault="003747E6">
      <w:pPr>
        <w:pStyle w:val="P00"/>
        <w:spacing w:before="72"/>
        <w:ind w:left="0" w:right="1134"/>
        <w:rPr>
          <w:rStyle w:val="default"/>
          <w:rFonts w:cs="FrankRuehl"/>
          <w:rtl/>
        </w:rPr>
      </w:pPr>
      <w:bookmarkStart w:id="136" w:name="Seif61"/>
      <w:bookmarkEnd w:id="136"/>
      <w:r>
        <w:rPr>
          <w:lang w:val="he-IL"/>
        </w:rPr>
        <mc:AlternateContent>
          <mc:Choice Requires="wps">
            <w:drawing>
              <wp:anchor distT="0" distB="0" distL="114300" distR="114300" simplePos="0" relativeHeight="251569152" behindDoc="0" locked="1" layoutInCell="0" allowOverlap="1">
                <wp:simplePos x="0" y="0"/>
                <wp:positionH relativeFrom="column">
                  <wp:posOffset>5899150</wp:posOffset>
                </wp:positionH>
                <wp:positionV relativeFrom="paragraph">
                  <wp:posOffset>102235</wp:posOffset>
                </wp:positionV>
                <wp:extent cx="953135" cy="189230"/>
                <wp:effectExtent l="0" t="0" r="0" b="0"/>
                <wp:wrapNone/>
                <wp:docPr id="186"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892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סי</w:t>
                            </w:r>
                            <w:r>
                              <w:rPr>
                                <w:rFonts w:cs="Miriam" w:hint="cs"/>
                                <w:sz w:val="18"/>
                                <w:szCs w:val="18"/>
                                <w:rtl/>
                              </w:rPr>
                              <w:t>ום הראיות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146" style="position:absolute;left:0;text-align:left;margin-left:464.5pt;margin-top:8.05pt;width:75.05pt;height:14.9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סי</w:t>
                      </w:r>
                      <w:r>
                        <w:rPr>
                          <w:rFonts w:cs="Miriam" w:hint="cs"/>
                          <w:sz w:val="18"/>
                          <w:szCs w:val="18"/>
                          <w:rtl/>
                        </w:rPr>
                        <w:t>ום הראיות</w:t>
                      </w:r>
                    </w:p>
                  </w:txbxContent>
                </v:textbox>
                <w10:anchorlock/>
              </v:rect>
            </w:pict>
          </mc:Fallback>
        </mc:AlternateContent>
      </w:r>
      <w:r w:rsidR="00992BA7">
        <w:rPr>
          <w:rStyle w:val="big-number"/>
          <w:rFonts w:cs="Miriam"/>
          <w:rtl/>
        </w:rPr>
        <w:t>63.</w:t>
      </w:r>
      <w:r w:rsidR="00992BA7">
        <w:rPr>
          <w:rStyle w:val="big-number"/>
          <w:rFonts w:cs="Miriam"/>
          <w:rtl/>
        </w:rPr>
        <w:tab/>
      </w:r>
      <w:r w:rsidR="00992BA7">
        <w:rPr>
          <w:rStyle w:val="default"/>
          <w:rFonts w:cs="FrankRuehl"/>
          <w:rtl/>
        </w:rPr>
        <w:t>לא</w:t>
      </w:r>
      <w:r w:rsidR="00992BA7">
        <w:rPr>
          <w:rStyle w:val="default"/>
          <w:rFonts w:cs="FrankRuehl" w:hint="cs"/>
          <w:rtl/>
        </w:rPr>
        <w:t xml:space="preserve"> יוג</w:t>
      </w:r>
      <w:r w:rsidR="00992BA7">
        <w:rPr>
          <w:rStyle w:val="default"/>
          <w:rFonts w:cs="FrankRuehl"/>
          <w:rtl/>
        </w:rPr>
        <w:t>שו</w:t>
      </w:r>
      <w:r w:rsidR="00992BA7">
        <w:rPr>
          <w:rStyle w:val="default"/>
          <w:rFonts w:cs="FrankRuehl" w:hint="cs"/>
          <w:rtl/>
        </w:rPr>
        <w:t xml:space="preserve"> ראיות נוספות מטעם המתנגד או המבקש אלא ברשותו של הרשם.</w:t>
      </w:r>
    </w:p>
    <w:p w:rsidR="00992BA7" w:rsidRDefault="003747E6">
      <w:pPr>
        <w:pStyle w:val="P00"/>
        <w:spacing w:before="72"/>
        <w:ind w:left="0" w:right="1134"/>
        <w:rPr>
          <w:rStyle w:val="default"/>
          <w:rFonts w:cs="FrankRuehl" w:hint="cs"/>
          <w:rtl/>
        </w:rPr>
      </w:pPr>
      <w:bookmarkStart w:id="137" w:name="Seif62"/>
      <w:bookmarkEnd w:id="137"/>
      <w:r>
        <w:rPr>
          <w:lang w:val="he-IL"/>
        </w:rPr>
        <mc:AlternateContent>
          <mc:Choice Requires="wps">
            <w:drawing>
              <wp:anchor distT="0" distB="0" distL="114300" distR="114300" simplePos="0" relativeHeight="251570176" behindDoc="0" locked="1" layoutInCell="0" allowOverlap="1">
                <wp:simplePos x="0" y="0"/>
                <wp:positionH relativeFrom="column">
                  <wp:posOffset>5899150</wp:posOffset>
                </wp:positionH>
                <wp:positionV relativeFrom="paragraph">
                  <wp:posOffset>102235</wp:posOffset>
                </wp:positionV>
                <wp:extent cx="953135" cy="365125"/>
                <wp:effectExtent l="0" t="0" r="0" b="0"/>
                <wp:wrapNone/>
                <wp:docPr id="185"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651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תר</w:t>
                            </w:r>
                            <w:r>
                              <w:rPr>
                                <w:rFonts w:cs="Miriam" w:hint="cs"/>
                                <w:sz w:val="18"/>
                                <w:szCs w:val="18"/>
                                <w:rtl/>
                              </w:rPr>
                              <w:t>גום של מסמכים שבראיות</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 o:spid="_x0000_s1147" style="position:absolute;left:0;text-align:left;margin-left:464.5pt;margin-top:8.05pt;width:75.05pt;height:28.7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תר</w:t>
                      </w:r>
                      <w:r>
                        <w:rPr>
                          <w:rFonts w:cs="Miriam" w:hint="cs"/>
                          <w:sz w:val="18"/>
                          <w:szCs w:val="18"/>
                          <w:rtl/>
                        </w:rPr>
                        <w:t>גום של מסמכים שבראיות</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64.</w:t>
      </w:r>
      <w:r w:rsidR="00992BA7">
        <w:rPr>
          <w:rStyle w:val="big-number"/>
          <w:rFonts w:cs="Miriam"/>
          <w:rtl/>
        </w:rPr>
        <w:tab/>
      </w:r>
      <w:r w:rsidR="00992BA7">
        <w:rPr>
          <w:rStyle w:val="default"/>
          <w:rFonts w:cs="FrankRuehl"/>
          <w:rtl/>
        </w:rPr>
        <w:t>הי</w:t>
      </w:r>
      <w:r w:rsidR="00992BA7">
        <w:rPr>
          <w:rStyle w:val="default"/>
          <w:rFonts w:cs="FrankRuehl" w:hint="cs"/>
          <w:rtl/>
        </w:rPr>
        <w:t>ה מסמך שהוגש בחומר הראיות ערוך בשפה שאינה שפה רשמית</w:t>
      </w:r>
      <w:r w:rsidR="009D4BEE">
        <w:rPr>
          <w:rStyle w:val="default"/>
          <w:rFonts w:cs="FrankRuehl" w:hint="cs"/>
          <w:rtl/>
        </w:rPr>
        <w:t xml:space="preserve"> או באנגלית</w:t>
      </w:r>
      <w:r w:rsidR="00992BA7">
        <w:rPr>
          <w:rStyle w:val="default"/>
          <w:rFonts w:cs="FrankRuehl" w:hint="cs"/>
          <w:rtl/>
        </w:rPr>
        <w:t>, יצורף אליו תרגומו, מאומת להנחת דעתו של הרשם לשפה רשמית</w:t>
      </w:r>
      <w:r w:rsidR="009D4BEE">
        <w:rPr>
          <w:rStyle w:val="default"/>
          <w:rFonts w:cs="FrankRuehl" w:hint="cs"/>
          <w:rtl/>
        </w:rPr>
        <w:t xml:space="preserve"> או לאנגלית</w:t>
      </w:r>
      <w:r w:rsidR="00992BA7">
        <w:rPr>
          <w:rStyle w:val="default"/>
          <w:rFonts w:cs="FrankRuehl" w:hint="cs"/>
          <w:rtl/>
        </w:rPr>
        <w:t>, זולת אם הורה הרשם אחרת.</w:t>
      </w:r>
    </w:p>
    <w:p w:rsidR="009D4BEE" w:rsidRPr="00F100C1" w:rsidRDefault="009D4BEE" w:rsidP="009D4BEE">
      <w:pPr>
        <w:pStyle w:val="P00"/>
        <w:spacing w:before="0"/>
        <w:ind w:left="0" w:right="1134"/>
        <w:rPr>
          <w:rStyle w:val="default"/>
          <w:rFonts w:cs="FrankRuehl" w:hint="cs"/>
          <w:vanish/>
          <w:color w:val="FF0000"/>
          <w:sz w:val="20"/>
          <w:szCs w:val="20"/>
          <w:shd w:val="clear" w:color="auto" w:fill="FFFF99"/>
          <w:rtl/>
        </w:rPr>
      </w:pPr>
      <w:bookmarkStart w:id="138" w:name="Rov367"/>
      <w:r w:rsidRPr="00F100C1">
        <w:rPr>
          <w:rStyle w:val="default"/>
          <w:rFonts w:cs="FrankRuehl" w:hint="cs"/>
          <w:vanish/>
          <w:color w:val="FF0000"/>
          <w:sz w:val="20"/>
          <w:szCs w:val="20"/>
          <w:shd w:val="clear" w:color="auto" w:fill="FFFF99"/>
          <w:rtl/>
        </w:rPr>
        <w:t>מיום 20.12.2015</w:t>
      </w:r>
    </w:p>
    <w:p w:rsidR="009D4BEE" w:rsidRPr="00F100C1" w:rsidRDefault="009D4BEE" w:rsidP="009D4BEE">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9D4BEE" w:rsidRPr="00F100C1" w:rsidRDefault="009D4BEE" w:rsidP="009D4BEE">
      <w:pPr>
        <w:pStyle w:val="P00"/>
        <w:spacing w:before="0"/>
        <w:ind w:left="0" w:right="1134"/>
        <w:rPr>
          <w:rStyle w:val="default"/>
          <w:rFonts w:cs="FrankRuehl" w:hint="cs"/>
          <w:vanish/>
          <w:sz w:val="20"/>
          <w:szCs w:val="20"/>
          <w:shd w:val="clear" w:color="auto" w:fill="FFFF99"/>
          <w:rtl/>
        </w:rPr>
      </w:pPr>
      <w:hyperlink r:id="rId93"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70</w:t>
      </w:r>
    </w:p>
    <w:p w:rsidR="009D4BEE" w:rsidRPr="009D4BEE" w:rsidRDefault="009D4BEE" w:rsidP="009D4BEE">
      <w:pPr>
        <w:pStyle w:val="P00"/>
        <w:ind w:left="0" w:right="1134"/>
        <w:rPr>
          <w:rStyle w:val="default"/>
          <w:rFonts w:cs="FrankRuehl" w:hint="cs"/>
          <w:sz w:val="2"/>
          <w:szCs w:val="2"/>
          <w:rtl/>
        </w:rPr>
      </w:pPr>
      <w:r w:rsidRPr="00F100C1">
        <w:rPr>
          <w:rStyle w:val="default"/>
          <w:rFonts w:cs="FrankRuehl"/>
          <w:vanish/>
          <w:sz w:val="22"/>
          <w:szCs w:val="22"/>
          <w:shd w:val="clear" w:color="auto" w:fill="FFFF99"/>
          <w:rtl/>
        </w:rPr>
        <w:t>64.</w:t>
      </w:r>
      <w:r w:rsidRPr="00F100C1">
        <w:rPr>
          <w:rStyle w:val="default"/>
          <w:rFonts w:cs="FrankRuehl"/>
          <w:vanish/>
          <w:sz w:val="22"/>
          <w:szCs w:val="22"/>
          <w:shd w:val="clear" w:color="auto" w:fill="FFFF99"/>
          <w:rtl/>
        </w:rPr>
        <w:tab/>
        <w:t>הי</w:t>
      </w:r>
      <w:r w:rsidRPr="00F100C1">
        <w:rPr>
          <w:rStyle w:val="default"/>
          <w:rFonts w:cs="FrankRuehl" w:hint="cs"/>
          <w:vanish/>
          <w:sz w:val="22"/>
          <w:szCs w:val="22"/>
          <w:shd w:val="clear" w:color="auto" w:fill="FFFF99"/>
          <w:rtl/>
        </w:rPr>
        <w:t xml:space="preserve">ה מסמך שהוגש בחומר הראיות ערוך בשפה שאינה שפה רשמית </w:t>
      </w:r>
      <w:r w:rsidRPr="00F100C1">
        <w:rPr>
          <w:rStyle w:val="default"/>
          <w:rFonts w:cs="FrankRuehl" w:hint="cs"/>
          <w:vanish/>
          <w:sz w:val="22"/>
          <w:szCs w:val="22"/>
          <w:u w:val="single"/>
          <w:shd w:val="clear" w:color="auto" w:fill="FFFF99"/>
          <w:rtl/>
        </w:rPr>
        <w:t>או באנגלית</w:t>
      </w:r>
      <w:r w:rsidRPr="00F100C1">
        <w:rPr>
          <w:rStyle w:val="default"/>
          <w:rFonts w:cs="FrankRuehl" w:hint="cs"/>
          <w:vanish/>
          <w:sz w:val="22"/>
          <w:szCs w:val="22"/>
          <w:shd w:val="clear" w:color="auto" w:fill="FFFF99"/>
          <w:rtl/>
        </w:rPr>
        <w:t xml:space="preserve">, יצורף אליו תרגומו, מאומת להנחת דעתו של הרשם לשפה רשמית </w:t>
      </w:r>
      <w:r w:rsidRPr="00F100C1">
        <w:rPr>
          <w:rStyle w:val="default"/>
          <w:rFonts w:cs="FrankRuehl" w:hint="cs"/>
          <w:vanish/>
          <w:sz w:val="22"/>
          <w:szCs w:val="22"/>
          <w:u w:val="single"/>
          <w:shd w:val="clear" w:color="auto" w:fill="FFFF99"/>
          <w:rtl/>
        </w:rPr>
        <w:t>או לאנגלית</w:t>
      </w:r>
      <w:r w:rsidRPr="00F100C1">
        <w:rPr>
          <w:rStyle w:val="default"/>
          <w:rFonts w:cs="FrankRuehl" w:hint="cs"/>
          <w:vanish/>
          <w:sz w:val="22"/>
          <w:szCs w:val="22"/>
          <w:shd w:val="clear" w:color="auto" w:fill="FFFF99"/>
          <w:rtl/>
        </w:rPr>
        <w:t>, זולת אם הורה הרשם אחרת.</w:t>
      </w:r>
      <w:bookmarkEnd w:id="138"/>
    </w:p>
    <w:p w:rsidR="00992BA7" w:rsidRDefault="00992BA7">
      <w:pPr>
        <w:pStyle w:val="medium2-header"/>
        <w:keepLines w:val="0"/>
        <w:spacing w:before="72"/>
        <w:ind w:left="0" w:right="1134"/>
        <w:rPr>
          <w:rFonts w:cs="FrankRuehl"/>
          <w:noProof/>
          <w:rtl/>
        </w:rPr>
      </w:pPr>
      <w:bookmarkStart w:id="139" w:name="med12"/>
      <w:bookmarkEnd w:id="139"/>
      <w:r>
        <w:rPr>
          <w:rFonts w:cs="FrankRuehl"/>
          <w:noProof/>
          <w:rtl/>
        </w:rPr>
        <w:t>פר</w:t>
      </w:r>
      <w:r>
        <w:rPr>
          <w:rFonts w:cs="FrankRuehl" w:hint="cs"/>
          <w:noProof/>
          <w:rtl/>
        </w:rPr>
        <w:t>ק ב': בירור התנגדות בפני הרשם</w:t>
      </w:r>
    </w:p>
    <w:p w:rsidR="00992BA7" w:rsidRDefault="003747E6">
      <w:pPr>
        <w:pStyle w:val="P00"/>
        <w:spacing w:before="72"/>
        <w:ind w:left="0" w:right="1134"/>
        <w:rPr>
          <w:rStyle w:val="default"/>
          <w:rFonts w:cs="FrankRuehl"/>
          <w:rtl/>
        </w:rPr>
      </w:pPr>
      <w:bookmarkStart w:id="140" w:name="Seif63"/>
      <w:bookmarkEnd w:id="140"/>
      <w:r>
        <w:rPr>
          <w:lang w:val="he-IL"/>
        </w:rPr>
        <mc:AlternateContent>
          <mc:Choice Requires="wps">
            <w:drawing>
              <wp:anchor distT="0" distB="0" distL="114300" distR="114300" simplePos="0" relativeHeight="251571200" behindDoc="0" locked="1" layoutInCell="0" allowOverlap="1">
                <wp:simplePos x="0" y="0"/>
                <wp:positionH relativeFrom="column">
                  <wp:posOffset>5899150</wp:posOffset>
                </wp:positionH>
                <wp:positionV relativeFrom="paragraph">
                  <wp:posOffset>102235</wp:posOffset>
                </wp:positionV>
                <wp:extent cx="953135" cy="226695"/>
                <wp:effectExtent l="0" t="0" r="0" b="0"/>
                <wp:wrapNone/>
                <wp:docPr id="184"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266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קב</w:t>
                            </w:r>
                            <w:r>
                              <w:rPr>
                                <w:rFonts w:cs="Miriam" w:hint="cs"/>
                                <w:sz w:val="18"/>
                                <w:szCs w:val="18"/>
                                <w:rtl/>
                              </w:rPr>
                              <w:t>יעת</w:t>
                            </w:r>
                            <w:r>
                              <w:rPr>
                                <w:rFonts w:cs="Miriam"/>
                                <w:sz w:val="18"/>
                                <w:szCs w:val="18"/>
                                <w:rtl/>
                              </w:rPr>
                              <w:t>-מ</w:t>
                            </w:r>
                            <w:r>
                              <w:rPr>
                                <w:rFonts w:cs="Miriam" w:hint="cs"/>
                                <w:sz w:val="18"/>
                                <w:szCs w:val="18"/>
                                <w:rtl/>
                              </w:rPr>
                              <w:t>ועד לשמיעת טענות הצדדים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 o:spid="_x0000_s1148" style="position:absolute;left:0;text-align:left;margin-left:464.5pt;margin-top:8.05pt;width:75.05pt;height:17.8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קב</w:t>
                      </w:r>
                      <w:r>
                        <w:rPr>
                          <w:rFonts w:cs="Miriam" w:hint="cs"/>
                          <w:sz w:val="18"/>
                          <w:szCs w:val="18"/>
                          <w:rtl/>
                        </w:rPr>
                        <w:t>יעת</w:t>
                      </w:r>
                      <w:r>
                        <w:rPr>
                          <w:rFonts w:cs="Miriam"/>
                          <w:sz w:val="18"/>
                          <w:szCs w:val="18"/>
                          <w:rtl/>
                        </w:rPr>
                        <w:t>-מ</w:t>
                      </w:r>
                      <w:r>
                        <w:rPr>
                          <w:rFonts w:cs="Miriam" w:hint="cs"/>
                          <w:sz w:val="18"/>
                          <w:szCs w:val="18"/>
                          <w:rtl/>
                        </w:rPr>
                        <w:t>ועד לשמיעת טענות הצדדים</w:t>
                      </w:r>
                    </w:p>
                  </w:txbxContent>
                </v:textbox>
                <w10:anchorlock/>
              </v:rect>
            </w:pict>
          </mc:Fallback>
        </mc:AlternateContent>
      </w:r>
      <w:r w:rsidR="00992BA7">
        <w:rPr>
          <w:rStyle w:val="big-number"/>
          <w:rFonts w:cs="Miriam"/>
          <w:rtl/>
        </w:rPr>
        <w:t>65.</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וגשו כתבי הטענות והראיות, או אם לא הוגשו ראיות, חלפה התקופה המותרת להגשתן, יועיד הרשם מועד לשמיעת טענות הצדדים ויודיעם על המועד שקבע לפחות חודש מראש, אם לא הסכימו הצדדים על מועד מוקדם יותר.</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צ</w:t>
      </w:r>
      <w:r>
        <w:rPr>
          <w:rStyle w:val="default"/>
          <w:rFonts w:cs="FrankRuehl" w:hint="cs"/>
          <w:rtl/>
        </w:rPr>
        <w:t>ד הרוצה להתייצב יודיע על כך לרשם בכתב, לא יאוחר מע</w:t>
      </w:r>
      <w:r>
        <w:rPr>
          <w:rStyle w:val="default"/>
          <w:rFonts w:cs="FrankRuehl"/>
          <w:rtl/>
        </w:rPr>
        <w:t>שר</w:t>
      </w:r>
      <w:r>
        <w:rPr>
          <w:rStyle w:val="default"/>
          <w:rFonts w:cs="FrankRuehl" w:hint="cs"/>
          <w:rtl/>
        </w:rPr>
        <w:t>ה ימים לפני המועד שנקבע, ורשאי הרשם לסרב לשמוע טענותיו של צד שלא הודיע כאמור.</w:t>
      </w:r>
    </w:p>
    <w:p w:rsidR="00992BA7" w:rsidRDefault="003747E6" w:rsidP="00361D1D">
      <w:pPr>
        <w:pStyle w:val="P00"/>
        <w:spacing w:before="72"/>
        <w:ind w:left="0" w:right="1134"/>
        <w:rPr>
          <w:rStyle w:val="default"/>
          <w:rFonts w:cs="FrankRuehl"/>
          <w:rtl/>
        </w:rPr>
      </w:pPr>
      <w:r>
        <w:rPr>
          <w:lang w:val="he-IL"/>
        </w:rPr>
        <mc:AlternateContent>
          <mc:Choice Requires="wps">
            <w:drawing>
              <wp:anchor distT="0" distB="0" distL="114300" distR="114300" simplePos="0" relativeHeight="251572224" behindDoc="0" locked="1" layoutInCell="0" allowOverlap="1">
                <wp:simplePos x="0" y="0"/>
                <wp:positionH relativeFrom="column">
                  <wp:posOffset>5899150</wp:posOffset>
                </wp:positionH>
                <wp:positionV relativeFrom="paragraph">
                  <wp:posOffset>102235</wp:posOffset>
                </wp:positionV>
                <wp:extent cx="953135" cy="147955"/>
                <wp:effectExtent l="0" t="0" r="0" b="0"/>
                <wp:wrapNone/>
                <wp:docPr id="18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479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hint="cs"/>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149" style="position:absolute;left:0;text-align:left;margin-left:464.5pt;margin-top:8.05pt;width:75.05pt;height:11.65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hint="cs"/>
                          <w:sz w:val="18"/>
                          <w:szCs w:val="18"/>
                          <w:rtl/>
                        </w:rPr>
                        <w:t>תק' תשע"ג-2012</w:t>
                      </w:r>
                    </w:p>
                  </w:txbxContent>
                </v:textbox>
                <w10:anchorlock/>
              </v:rect>
            </w:pict>
          </mc:Fallback>
        </mc:AlternateContent>
      </w:r>
      <w:r w:rsidR="00992BA7">
        <w:rPr>
          <w:rStyle w:val="big-number"/>
          <w:rFonts w:cs="Miriam"/>
          <w:rtl/>
        </w:rPr>
        <w:t>66.</w:t>
      </w:r>
      <w:r w:rsidR="00992BA7">
        <w:rPr>
          <w:rStyle w:val="big-number"/>
          <w:rFonts w:cs="Miriam"/>
          <w:rtl/>
        </w:rPr>
        <w:tab/>
      </w:r>
      <w:r w:rsidR="00992BA7">
        <w:rPr>
          <w:rStyle w:val="default"/>
          <w:rFonts w:cs="FrankRuehl"/>
          <w:rtl/>
        </w:rPr>
        <w:t>(</w:t>
      </w:r>
      <w:r w:rsidR="00361D1D">
        <w:rPr>
          <w:rStyle w:val="default"/>
          <w:rFonts w:cs="FrankRuehl" w:hint="cs"/>
          <w:rtl/>
        </w:rPr>
        <w:t>בוטלה)</w:t>
      </w:r>
      <w:r w:rsidR="00992BA7">
        <w:rPr>
          <w:rStyle w:val="default"/>
          <w:rFonts w:cs="FrankRuehl" w:hint="cs"/>
          <w:rtl/>
        </w:rPr>
        <w:t>.</w:t>
      </w:r>
    </w:p>
    <w:p w:rsidR="0031650C" w:rsidRPr="00F100C1" w:rsidRDefault="0031650C" w:rsidP="0031650C">
      <w:pPr>
        <w:pStyle w:val="P00"/>
        <w:spacing w:before="0"/>
        <w:ind w:left="0" w:right="1134"/>
        <w:rPr>
          <w:rStyle w:val="default"/>
          <w:rFonts w:cs="FrankRuehl" w:hint="cs"/>
          <w:vanish/>
          <w:color w:val="FF0000"/>
          <w:sz w:val="20"/>
          <w:szCs w:val="20"/>
          <w:shd w:val="clear" w:color="auto" w:fill="FFFF99"/>
          <w:rtl/>
        </w:rPr>
      </w:pPr>
      <w:bookmarkStart w:id="141" w:name="Rov301"/>
      <w:r w:rsidRPr="00F100C1">
        <w:rPr>
          <w:rStyle w:val="default"/>
          <w:rFonts w:cs="FrankRuehl" w:hint="cs"/>
          <w:vanish/>
          <w:color w:val="FF0000"/>
          <w:sz w:val="20"/>
          <w:szCs w:val="20"/>
          <w:shd w:val="clear" w:color="auto" w:fill="FFFF99"/>
          <w:rtl/>
        </w:rPr>
        <w:t>מיום 1.6.2012</w:t>
      </w:r>
    </w:p>
    <w:p w:rsidR="0031650C" w:rsidRPr="00F100C1" w:rsidRDefault="0031650C" w:rsidP="0031650C">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31650C" w:rsidRPr="00F100C1" w:rsidRDefault="0031650C" w:rsidP="0031650C">
      <w:pPr>
        <w:pStyle w:val="P00"/>
        <w:spacing w:before="0"/>
        <w:ind w:left="0" w:right="1134"/>
        <w:rPr>
          <w:rStyle w:val="default"/>
          <w:rFonts w:cs="FrankRuehl" w:hint="cs"/>
          <w:vanish/>
          <w:sz w:val="20"/>
          <w:szCs w:val="20"/>
          <w:shd w:val="clear" w:color="auto" w:fill="FFFF99"/>
          <w:rtl/>
        </w:rPr>
      </w:pPr>
      <w:hyperlink r:id="rId94"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31650C" w:rsidRPr="00F100C1" w:rsidRDefault="0031650C" w:rsidP="0031650C">
      <w:pPr>
        <w:pStyle w:val="P00"/>
        <w:ind w:left="0" w:right="1134"/>
        <w:rPr>
          <w:rStyle w:val="default"/>
          <w:rFonts w:cs="FrankRuehl" w:hint="cs"/>
          <w:vanish/>
          <w:sz w:val="22"/>
          <w:szCs w:val="22"/>
          <w:shd w:val="clear" w:color="auto" w:fill="FFFF99"/>
          <w:rtl/>
        </w:rPr>
      </w:pPr>
      <w:r w:rsidRPr="00F100C1">
        <w:rPr>
          <w:rFonts w:cs="FrankRuehl"/>
          <w:vanish/>
          <w:sz w:val="22"/>
          <w:szCs w:val="22"/>
          <w:shd w:val="clear" w:color="auto" w:fill="FFFF99"/>
          <w:rtl/>
        </w:rPr>
        <w:tab/>
      </w: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א נמצא חומר כאמור בתקנת משנה (א) בספר</w:t>
      </w:r>
      <w:r w:rsidRPr="00F100C1">
        <w:rPr>
          <w:rStyle w:val="default"/>
          <w:rFonts w:cs="FrankRuehl"/>
          <w:vanish/>
          <w:sz w:val="22"/>
          <w:szCs w:val="22"/>
          <w:shd w:val="clear" w:color="auto" w:fill="FFFF99"/>
          <w:rtl/>
        </w:rPr>
        <w:t>י</w:t>
      </w:r>
      <w:r w:rsidRPr="00F100C1">
        <w:rPr>
          <w:rStyle w:val="default"/>
          <w:rFonts w:cs="FrankRuehl" w:hint="cs"/>
          <w:vanish/>
          <w:sz w:val="22"/>
          <w:szCs w:val="22"/>
          <w:shd w:val="clear" w:color="auto" w:fill="FFFF99"/>
          <w:rtl/>
        </w:rPr>
        <w:t xml:space="preserve">ית </w:t>
      </w:r>
      <w:r w:rsidRPr="00F100C1">
        <w:rPr>
          <w:rStyle w:val="default"/>
          <w:rFonts w:cs="FrankRuehl" w:hint="cs"/>
          <w:strike/>
          <w:vanish/>
          <w:sz w:val="22"/>
          <w:szCs w:val="22"/>
          <w:shd w:val="clear" w:color="auto" w:fill="FFFF99"/>
          <w:rtl/>
        </w:rPr>
        <w:t>הלשכה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הרשות</w:t>
      </w:r>
      <w:r w:rsidRPr="00F100C1">
        <w:rPr>
          <w:rStyle w:val="default"/>
          <w:rFonts w:cs="FrankRuehl" w:hint="cs"/>
          <w:vanish/>
          <w:sz w:val="22"/>
          <w:szCs w:val="22"/>
          <w:shd w:val="clear" w:color="auto" w:fill="FFFF99"/>
          <w:rtl/>
        </w:rPr>
        <w:t>, יומצא לרשם החומר או ספר שבו הוא כלול, ובלבד שאם היה זה חומר הכלול בספר ועומד בפני עצמו די להמציא העתק אותו חומר.</w:t>
      </w:r>
    </w:p>
    <w:p w:rsidR="00361D1D" w:rsidRPr="00F100C1" w:rsidRDefault="00361D1D" w:rsidP="00361D1D">
      <w:pPr>
        <w:pStyle w:val="P00"/>
        <w:spacing w:before="0"/>
        <w:ind w:left="0" w:right="1134"/>
        <w:rPr>
          <w:rFonts w:cs="FrankRuehl" w:hint="cs"/>
          <w:vanish/>
          <w:szCs w:val="20"/>
          <w:shd w:val="clear" w:color="auto" w:fill="FFFF99"/>
          <w:rtl/>
        </w:rPr>
      </w:pPr>
    </w:p>
    <w:p w:rsidR="00361D1D" w:rsidRPr="00F100C1" w:rsidRDefault="00361D1D" w:rsidP="005C0441">
      <w:pPr>
        <w:pStyle w:val="P00"/>
        <w:spacing w:before="0"/>
        <w:ind w:left="0" w:right="1134"/>
        <w:rPr>
          <w:rFonts w:cs="FrankRuehl" w:hint="cs"/>
          <w:vanish/>
          <w:color w:val="FF0000"/>
          <w:szCs w:val="20"/>
          <w:shd w:val="clear" w:color="auto" w:fill="FFFF99"/>
          <w:rtl/>
        </w:rPr>
      </w:pPr>
      <w:r w:rsidRPr="00F100C1">
        <w:rPr>
          <w:rFonts w:cs="FrankRuehl" w:hint="cs"/>
          <w:vanish/>
          <w:color w:val="FF0000"/>
          <w:szCs w:val="20"/>
          <w:shd w:val="clear" w:color="auto" w:fill="FFFF99"/>
          <w:rtl/>
        </w:rPr>
        <w:t>מיום 25.1</w:t>
      </w:r>
      <w:r w:rsidR="005C0441" w:rsidRPr="00F100C1">
        <w:rPr>
          <w:rFonts w:cs="FrankRuehl" w:hint="cs"/>
          <w:vanish/>
          <w:color w:val="FF0000"/>
          <w:szCs w:val="20"/>
          <w:shd w:val="clear" w:color="auto" w:fill="FFFF99"/>
          <w:rtl/>
        </w:rPr>
        <w:t>2</w:t>
      </w:r>
      <w:r w:rsidRPr="00F100C1">
        <w:rPr>
          <w:rFonts w:cs="FrankRuehl" w:hint="cs"/>
          <w:vanish/>
          <w:color w:val="FF0000"/>
          <w:szCs w:val="20"/>
          <w:shd w:val="clear" w:color="auto" w:fill="FFFF99"/>
          <w:rtl/>
        </w:rPr>
        <w:t>.2012</w:t>
      </w:r>
    </w:p>
    <w:p w:rsidR="00361D1D" w:rsidRPr="00F100C1" w:rsidRDefault="00361D1D" w:rsidP="00361D1D">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361D1D" w:rsidRPr="00F100C1" w:rsidRDefault="00361D1D" w:rsidP="00361D1D">
      <w:pPr>
        <w:pStyle w:val="P00"/>
        <w:spacing w:before="0"/>
        <w:ind w:left="0" w:right="1134"/>
        <w:rPr>
          <w:rFonts w:cs="FrankRuehl" w:hint="cs"/>
          <w:vanish/>
          <w:szCs w:val="20"/>
          <w:shd w:val="clear" w:color="auto" w:fill="FFFF99"/>
          <w:rtl/>
        </w:rPr>
      </w:pPr>
      <w:hyperlink r:id="rId95"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215</w:t>
      </w:r>
    </w:p>
    <w:p w:rsidR="00E46394" w:rsidRPr="00F100C1" w:rsidRDefault="00E46394" w:rsidP="00E46394">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ת"ט תשע"ג-2012</w:t>
      </w:r>
    </w:p>
    <w:p w:rsidR="00E46394" w:rsidRPr="00F100C1" w:rsidRDefault="00E46394" w:rsidP="00E46394">
      <w:pPr>
        <w:pStyle w:val="P00"/>
        <w:spacing w:before="0"/>
        <w:ind w:left="0" w:right="1134"/>
        <w:rPr>
          <w:rFonts w:cs="FrankRuehl" w:hint="cs"/>
          <w:vanish/>
          <w:szCs w:val="20"/>
          <w:shd w:val="clear" w:color="auto" w:fill="FFFF99"/>
          <w:rtl/>
        </w:rPr>
      </w:pPr>
      <w:hyperlink r:id="rId96" w:history="1">
        <w:r w:rsidRPr="00F100C1">
          <w:rPr>
            <w:rStyle w:val="Hyperlink"/>
            <w:rFonts w:cs="FrankRuehl" w:hint="cs"/>
            <w:vanish/>
            <w:szCs w:val="20"/>
            <w:shd w:val="clear" w:color="auto" w:fill="FFFF99"/>
            <w:rtl/>
          </w:rPr>
          <w:t>ק"ת תשע"ג מס' 7186</w:t>
        </w:r>
      </w:hyperlink>
      <w:r w:rsidRPr="00F100C1">
        <w:rPr>
          <w:rFonts w:cs="FrankRuehl" w:hint="cs"/>
          <w:vanish/>
          <w:szCs w:val="20"/>
          <w:shd w:val="clear" w:color="auto" w:fill="FFFF99"/>
          <w:rtl/>
        </w:rPr>
        <w:t xml:space="preserve"> מיום 2.12.2012 עמ' 232</w:t>
      </w:r>
    </w:p>
    <w:p w:rsidR="00361D1D" w:rsidRPr="00F100C1" w:rsidRDefault="00361D1D" w:rsidP="00361D1D">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ביטול תקנה 66</w:t>
      </w:r>
    </w:p>
    <w:p w:rsidR="00361D1D" w:rsidRPr="00F100C1" w:rsidRDefault="00361D1D" w:rsidP="00361D1D">
      <w:pPr>
        <w:pStyle w:val="P00"/>
        <w:ind w:left="0" w:right="1134"/>
        <w:rPr>
          <w:rFonts w:cs="FrankRuehl" w:hint="cs"/>
          <w:vanish/>
          <w:szCs w:val="20"/>
          <w:shd w:val="clear" w:color="auto" w:fill="FFFF99"/>
          <w:rtl/>
        </w:rPr>
      </w:pPr>
      <w:r w:rsidRPr="00F100C1">
        <w:rPr>
          <w:rFonts w:cs="FrankRuehl" w:hint="cs"/>
          <w:vanish/>
          <w:szCs w:val="20"/>
          <w:shd w:val="clear" w:color="auto" w:fill="FFFF99"/>
          <w:rtl/>
        </w:rPr>
        <w:t>הנוסח הקודם:</w:t>
      </w:r>
    </w:p>
    <w:p w:rsidR="00361D1D" w:rsidRPr="00F100C1" w:rsidRDefault="00361D1D" w:rsidP="00361D1D">
      <w:pPr>
        <w:pStyle w:val="P00"/>
        <w:spacing w:before="20"/>
        <w:ind w:left="0" w:right="1134"/>
        <w:rPr>
          <w:rStyle w:val="default"/>
          <w:rFonts w:cs="Miriam" w:hint="cs"/>
          <w:strike/>
          <w:vanish/>
          <w:sz w:val="16"/>
          <w:szCs w:val="16"/>
          <w:shd w:val="clear" w:color="auto" w:fill="FFFF99"/>
          <w:rtl/>
        </w:rPr>
      </w:pPr>
      <w:r w:rsidRPr="00F100C1">
        <w:rPr>
          <w:rStyle w:val="default"/>
          <w:rFonts w:cs="Miriam" w:hint="cs"/>
          <w:strike/>
          <w:vanish/>
          <w:sz w:val="16"/>
          <w:szCs w:val="16"/>
          <w:shd w:val="clear" w:color="auto" w:fill="FFFF99"/>
          <w:rtl/>
        </w:rPr>
        <w:t>חומר שלא הוזכר קודם לכן</w:t>
      </w:r>
    </w:p>
    <w:p w:rsidR="00361D1D" w:rsidRPr="00F100C1" w:rsidRDefault="00361D1D" w:rsidP="00361D1D">
      <w:pPr>
        <w:pStyle w:val="P00"/>
        <w:spacing w:before="0"/>
        <w:ind w:left="0" w:right="1134"/>
        <w:rPr>
          <w:rStyle w:val="default"/>
          <w:rFonts w:cs="FrankRuehl"/>
          <w:strike/>
          <w:vanish/>
          <w:sz w:val="22"/>
          <w:szCs w:val="22"/>
          <w:shd w:val="clear" w:color="auto" w:fill="FFFF99"/>
          <w:rtl/>
        </w:rPr>
      </w:pPr>
      <w:r w:rsidRPr="00F100C1">
        <w:rPr>
          <w:rStyle w:val="big-number"/>
          <w:rFonts w:cs="FrankRuehl"/>
          <w:strike/>
          <w:vanish/>
          <w:sz w:val="22"/>
          <w:szCs w:val="22"/>
          <w:shd w:val="clear" w:color="auto" w:fill="FFFF99"/>
          <w:rtl/>
        </w:rPr>
        <w:t>66.</w:t>
      </w:r>
      <w:r w:rsidRPr="00F100C1">
        <w:rPr>
          <w:rStyle w:val="big-number"/>
          <w:rFonts w:cs="FrankRuehl"/>
          <w:strike/>
          <w:vanish/>
          <w:sz w:val="22"/>
          <w:szCs w:val="22"/>
          <w:shd w:val="clear" w:color="auto" w:fill="FFFF99"/>
          <w:rtl/>
        </w:rPr>
        <w:tab/>
      </w:r>
      <w:r w:rsidRPr="00F100C1">
        <w:rPr>
          <w:rStyle w:val="default"/>
          <w:rFonts w:cs="FrankRuehl"/>
          <w:strike/>
          <w:vanish/>
          <w:sz w:val="22"/>
          <w:szCs w:val="22"/>
          <w:shd w:val="clear" w:color="auto" w:fill="FFFF99"/>
          <w:rtl/>
        </w:rPr>
        <w:t>(א</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ב</w:t>
      </w:r>
      <w:r w:rsidRPr="00F100C1">
        <w:rPr>
          <w:rStyle w:val="default"/>
          <w:rFonts w:cs="FrankRuehl" w:hint="cs"/>
          <w:strike/>
          <w:vanish/>
          <w:sz w:val="22"/>
          <w:szCs w:val="22"/>
          <w:shd w:val="clear" w:color="auto" w:fill="FFFF99"/>
          <w:rtl/>
        </w:rPr>
        <w:t xml:space="preserve">עת השמיעה רשאי צד מן הצדדים להסתמך על חומר שלא הוזכר קודם לכן בכתבי הטענות או בחומר הראיות, ובלבד שהודיע על כך לרשם לפחות עשרה ימים מראש וצירף להודעתו פרטים על אודות </w:t>
      </w:r>
      <w:r w:rsidRPr="00F100C1">
        <w:rPr>
          <w:rStyle w:val="default"/>
          <w:rFonts w:cs="FrankRuehl"/>
          <w:strike/>
          <w:vanish/>
          <w:sz w:val="22"/>
          <w:szCs w:val="22"/>
          <w:shd w:val="clear" w:color="auto" w:fill="FFFF99"/>
          <w:rtl/>
        </w:rPr>
        <w:t>הח</w:t>
      </w:r>
      <w:r w:rsidRPr="00F100C1">
        <w:rPr>
          <w:rStyle w:val="default"/>
          <w:rFonts w:cs="FrankRuehl" w:hint="cs"/>
          <w:strike/>
          <w:vanish/>
          <w:sz w:val="22"/>
          <w:szCs w:val="22"/>
          <w:shd w:val="clear" w:color="auto" w:fill="FFFF99"/>
          <w:rtl/>
        </w:rPr>
        <w:t>ומר האמור.</w:t>
      </w:r>
    </w:p>
    <w:p w:rsidR="00361D1D" w:rsidRPr="00361D1D" w:rsidRDefault="00361D1D" w:rsidP="00361D1D">
      <w:pPr>
        <w:pStyle w:val="P00"/>
        <w:spacing w:before="0"/>
        <w:ind w:left="0" w:right="1134"/>
        <w:rPr>
          <w:rStyle w:val="default"/>
          <w:rFonts w:cs="FrankRuehl" w:hint="cs"/>
          <w:sz w:val="2"/>
          <w:szCs w:val="2"/>
          <w:rtl/>
        </w:rPr>
      </w:pPr>
      <w:r w:rsidRPr="00F100C1">
        <w:rPr>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ל</w:t>
      </w:r>
      <w:r w:rsidRPr="00F100C1">
        <w:rPr>
          <w:rStyle w:val="default"/>
          <w:rFonts w:cs="FrankRuehl" w:hint="cs"/>
          <w:strike/>
          <w:vanish/>
          <w:sz w:val="22"/>
          <w:szCs w:val="22"/>
          <w:shd w:val="clear" w:color="auto" w:fill="FFFF99"/>
          <w:rtl/>
        </w:rPr>
        <w:t>א נמצא חומר כאמור בתקנת משנה (א) בספר</w:t>
      </w:r>
      <w:r w:rsidRPr="00F100C1">
        <w:rPr>
          <w:rStyle w:val="default"/>
          <w:rFonts w:cs="FrankRuehl"/>
          <w:strike/>
          <w:vanish/>
          <w:sz w:val="22"/>
          <w:szCs w:val="22"/>
          <w:shd w:val="clear" w:color="auto" w:fill="FFFF99"/>
          <w:rtl/>
        </w:rPr>
        <w:t>י</w:t>
      </w:r>
      <w:r w:rsidRPr="00F100C1">
        <w:rPr>
          <w:rStyle w:val="default"/>
          <w:rFonts w:cs="FrankRuehl" w:hint="cs"/>
          <w:strike/>
          <w:vanish/>
          <w:sz w:val="22"/>
          <w:szCs w:val="22"/>
          <w:shd w:val="clear" w:color="auto" w:fill="FFFF99"/>
          <w:rtl/>
        </w:rPr>
        <w:t>ית הרשות, יומצא לרשם החומר או ספר שבו הוא כלול, ובלבד שאם היה זה חומר הכלול בספר ועומד בפני עצמו די להמציא העתק אותו חומר.</w:t>
      </w:r>
      <w:bookmarkEnd w:id="141"/>
    </w:p>
    <w:p w:rsidR="00992BA7" w:rsidRDefault="003747E6">
      <w:pPr>
        <w:pStyle w:val="P00"/>
        <w:spacing w:before="72"/>
        <w:ind w:left="0" w:right="1134"/>
        <w:rPr>
          <w:rStyle w:val="default"/>
          <w:rFonts w:cs="FrankRuehl"/>
          <w:rtl/>
        </w:rPr>
      </w:pPr>
      <w:bookmarkStart w:id="142" w:name="Seif64"/>
      <w:bookmarkEnd w:id="142"/>
      <w:r>
        <w:rPr>
          <w:lang w:val="he-IL"/>
        </w:rPr>
        <mc:AlternateContent>
          <mc:Choice Requires="wps">
            <w:drawing>
              <wp:anchor distT="0" distB="0" distL="114300" distR="114300" simplePos="0" relativeHeight="251573248" behindDoc="0" locked="1" layoutInCell="0" allowOverlap="1">
                <wp:simplePos x="0" y="0"/>
                <wp:positionH relativeFrom="column">
                  <wp:posOffset>5899150</wp:posOffset>
                </wp:positionH>
                <wp:positionV relativeFrom="paragraph">
                  <wp:posOffset>102235</wp:posOffset>
                </wp:positionV>
                <wp:extent cx="953135" cy="276860"/>
                <wp:effectExtent l="0" t="0" r="0" b="0"/>
                <wp:wrapNone/>
                <wp:docPr id="18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768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אי</w:t>
                            </w:r>
                            <w:r>
                              <w:rPr>
                                <w:rFonts w:cs="Miriam" w:hint="cs"/>
                                <w:sz w:val="18"/>
                                <w:szCs w:val="18"/>
                                <w:rtl/>
                              </w:rPr>
                              <w:t xml:space="preserve"> התייצבות להשמעת טענות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150" style="position:absolute;left:0;text-align:left;margin-left:464.5pt;margin-top:8.05pt;width:75.05pt;height:21.8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אי</w:t>
                      </w:r>
                      <w:r>
                        <w:rPr>
                          <w:rFonts w:cs="Miriam" w:hint="cs"/>
                          <w:sz w:val="18"/>
                          <w:szCs w:val="18"/>
                          <w:rtl/>
                        </w:rPr>
                        <w:t xml:space="preserve"> התייצבות להשמעת טענות</w:t>
                      </w:r>
                    </w:p>
                  </w:txbxContent>
                </v:textbox>
                <w10:anchorlock/>
              </v:rect>
            </w:pict>
          </mc:Fallback>
        </mc:AlternateContent>
      </w:r>
      <w:r w:rsidR="00992BA7">
        <w:rPr>
          <w:rStyle w:val="big-number"/>
          <w:rFonts w:cs="Miriam"/>
          <w:rtl/>
        </w:rPr>
        <w:t>67.</w:t>
      </w:r>
      <w:r w:rsidR="00992BA7">
        <w:rPr>
          <w:rStyle w:val="big-number"/>
          <w:rFonts w:cs="Miriam"/>
          <w:rtl/>
        </w:rPr>
        <w:tab/>
      </w:r>
      <w:r w:rsidR="00992BA7">
        <w:rPr>
          <w:rStyle w:val="default"/>
          <w:rFonts w:cs="FrankRuehl"/>
          <w:rtl/>
        </w:rPr>
        <w:t>בי</w:t>
      </w:r>
      <w:r w:rsidR="00992BA7">
        <w:rPr>
          <w:rStyle w:val="default"/>
          <w:rFonts w:cs="FrankRuehl" w:hint="cs"/>
          <w:rtl/>
        </w:rPr>
        <w:t>ום שנקבע לשמיעת טענות הצדדים ינהגו כך:</w:t>
      </w:r>
    </w:p>
    <w:p w:rsidR="00992BA7" w:rsidRDefault="003747E6" w:rsidP="00D24812">
      <w:pPr>
        <w:pStyle w:val="P22"/>
        <w:tabs>
          <w:tab w:val="left" w:pos="624"/>
          <w:tab w:val="left" w:pos="1021"/>
        </w:tabs>
        <w:spacing w:before="72"/>
        <w:ind w:left="624" w:right="1134"/>
        <w:rPr>
          <w:rStyle w:val="default"/>
          <w:rFonts w:cs="FrankRuehl"/>
          <w:rtl/>
        </w:rPr>
      </w:pPr>
      <w:r>
        <w:rPr>
          <w:rFonts w:cs="FrankRuehl"/>
          <w:sz w:val="26"/>
          <w:rtl/>
          <w:lang w:eastAsia="en-US"/>
        </w:rPr>
        <mc:AlternateContent>
          <mc:Choice Requires="wps">
            <w:drawing>
              <wp:anchor distT="0" distB="0" distL="114300" distR="114300" simplePos="0" relativeHeight="251737088" behindDoc="0" locked="0" layoutInCell="1" allowOverlap="1">
                <wp:simplePos x="0" y="0"/>
                <wp:positionH relativeFrom="column">
                  <wp:posOffset>5973445</wp:posOffset>
                </wp:positionH>
                <wp:positionV relativeFrom="paragraph">
                  <wp:posOffset>90170</wp:posOffset>
                </wp:positionV>
                <wp:extent cx="914400" cy="142240"/>
                <wp:effectExtent l="0" t="0" r="0" b="0"/>
                <wp:wrapNone/>
                <wp:docPr id="181" name="Text 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D24812">
                            <w:pPr>
                              <w:spacing w:line="160" w:lineRule="exact"/>
                              <w:jc w:val="left"/>
                              <w:rPr>
                                <w:rFonts w:cs="Miriam" w:hint="cs"/>
                                <w:noProof/>
                                <w:sz w:val="18"/>
                                <w:szCs w:val="18"/>
                                <w:rtl/>
                              </w:rPr>
                            </w:pPr>
                            <w:r>
                              <w:rPr>
                                <w:rFonts w:cs="Miriam" w:hint="cs"/>
                                <w:sz w:val="18"/>
                                <w:szCs w:val="18"/>
                                <w:rtl/>
                              </w:rPr>
                              <w:t>תק' תשע"ג-2012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7" o:spid="_x0000_s1151" type="#_x0000_t202" style="position:absolute;left:0;text-align:left;margin-left:470.35pt;margin-top:7.1pt;width:1in;height:11.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e9n6nuMBAACvAwAADgAAAAAAAAAAAAAAAAAuAgAAZHJzL2Uyb0RvYy54bWxQSwEC&#10;LQAUAAYACAAAACEAXO8U0d8AAAAKAQAADwAAAAAAAAAAAAAAAAA9BAAAZHJzL2Rvd25yZXYueG1s&#10;UEsFBgAAAAAEAAQA8wAAAEkFAAAAAA==&#10;" filled="f" stroked="f">
                <v:textbox inset="1mm,0,1mm,0">
                  <w:txbxContent>
                    <w:p w:rsidR="00DC624D" w:rsidRDefault="00DC624D" w:rsidP="00D24812">
                      <w:pPr>
                        <w:spacing w:line="160" w:lineRule="exact"/>
                        <w:jc w:val="left"/>
                        <w:rPr>
                          <w:rFonts w:cs="Miriam" w:hint="cs"/>
                          <w:noProof/>
                          <w:sz w:val="18"/>
                          <w:szCs w:val="18"/>
                          <w:rtl/>
                        </w:rPr>
                      </w:pPr>
                      <w:r>
                        <w:rPr>
                          <w:rFonts w:cs="Miriam" w:hint="cs"/>
                          <w:sz w:val="18"/>
                          <w:szCs w:val="18"/>
                          <w:rtl/>
                        </w:rPr>
                        <w:t>תק' תשע"ג-2012</w:t>
                      </w:r>
                    </w:p>
                  </w:txbxContent>
                </v:textbox>
              </v:shape>
            </w:pict>
          </mc:Fallback>
        </mc:AlternateContent>
      </w:r>
      <w:r w:rsidR="00992BA7">
        <w:rPr>
          <w:rStyle w:val="default"/>
          <w:rFonts w:cs="FrankRuehl"/>
          <w:rtl/>
        </w:rPr>
        <w:t>(1)</w:t>
      </w:r>
      <w:r w:rsidR="00992BA7">
        <w:rPr>
          <w:rStyle w:val="default"/>
          <w:rFonts w:cs="FrankRuehl"/>
          <w:rtl/>
        </w:rPr>
        <w:tab/>
      </w:r>
      <w:r w:rsidR="00D24812" w:rsidRPr="00D24812">
        <w:rPr>
          <w:rStyle w:val="default"/>
          <w:rFonts w:cs="FrankRuehl" w:hint="cs"/>
          <w:rtl/>
        </w:rPr>
        <w:t>הודיעו בעלי הדין שלא יתייצבו לדיון</w:t>
      </w:r>
      <w:r w:rsidR="00992BA7">
        <w:rPr>
          <w:rStyle w:val="default"/>
          <w:rFonts w:cs="FrankRuehl" w:hint="cs"/>
          <w:rtl/>
        </w:rPr>
        <w:t xml:space="preserve">, יחליט </w:t>
      </w:r>
      <w:r w:rsidR="00992BA7">
        <w:rPr>
          <w:rStyle w:val="default"/>
          <w:rFonts w:cs="FrankRuehl"/>
          <w:rtl/>
        </w:rPr>
        <w:t>ה</w:t>
      </w:r>
      <w:r w:rsidR="00992BA7">
        <w:rPr>
          <w:rStyle w:val="default"/>
          <w:rFonts w:cs="FrankRuehl" w:hint="cs"/>
          <w:rtl/>
        </w:rPr>
        <w:t>רשם על פי החומר שלפניו;</w:t>
      </w:r>
    </w:p>
    <w:p w:rsidR="00992BA7" w:rsidRDefault="00992BA7" w:rsidP="00D24812">
      <w:pPr>
        <w:pStyle w:val="P22"/>
        <w:tabs>
          <w:tab w:val="left" w:pos="624"/>
          <w:tab w:val="left" w:pos="1021"/>
        </w:tabs>
        <w:spacing w:before="72"/>
        <w:ind w:left="624" w:right="1134"/>
        <w:rPr>
          <w:rStyle w:val="default"/>
          <w:rFonts w:cs="FrankRuehl"/>
          <w:rtl/>
        </w:rPr>
      </w:pPr>
      <w:r>
        <w:rPr>
          <w:rStyle w:val="default"/>
          <w:rFonts w:cs="FrankRuehl" w:hint="cs"/>
          <w:rtl/>
        </w:rPr>
        <w:t>(2)</w:t>
      </w:r>
      <w:r>
        <w:rPr>
          <w:rStyle w:val="default"/>
          <w:rFonts w:cs="FrankRuehl"/>
          <w:rtl/>
        </w:rPr>
        <w:tab/>
        <w:t>ל</w:t>
      </w:r>
      <w:r>
        <w:rPr>
          <w:rStyle w:val="default"/>
          <w:rFonts w:cs="FrankRuehl" w:hint="cs"/>
          <w:rtl/>
        </w:rPr>
        <w:t>א התייצב אחד מבעלי הדין ישמע הרשם את בעל הדין האחר, ובלבד שאם ראה הרשם כי בעל דין שלא התייצב זנח את ענינו, ידחה את בקשתו;</w:t>
      </w:r>
    </w:p>
    <w:p w:rsidR="00992BA7" w:rsidRDefault="00992BA7" w:rsidP="00D24812">
      <w:pPr>
        <w:pStyle w:val="P22"/>
        <w:tabs>
          <w:tab w:val="left" w:pos="624"/>
          <w:tab w:val="left" w:pos="1021"/>
        </w:tabs>
        <w:spacing w:before="72"/>
        <w:ind w:left="624" w:right="1134"/>
        <w:rPr>
          <w:rStyle w:val="default"/>
          <w:rFonts w:cs="FrankRuehl" w:hint="cs"/>
          <w:rtl/>
        </w:rPr>
      </w:pPr>
      <w:r>
        <w:rPr>
          <w:rStyle w:val="default"/>
          <w:rFonts w:cs="FrankRuehl" w:hint="cs"/>
          <w:rtl/>
        </w:rPr>
        <w:t>(3)</w:t>
      </w:r>
      <w:r>
        <w:rPr>
          <w:rStyle w:val="default"/>
          <w:rFonts w:cs="FrankRuehl"/>
          <w:rtl/>
        </w:rPr>
        <w:tab/>
        <w:t>ה</w:t>
      </w:r>
      <w:r>
        <w:rPr>
          <w:rStyle w:val="default"/>
          <w:rFonts w:cs="FrankRuehl" w:hint="cs"/>
          <w:rtl/>
        </w:rPr>
        <w:t>יה לרשם יסוד סביר להניח כי לא נמסרה הודעה לאחד הצדדים, או שנמנע ממנו ל</w:t>
      </w:r>
      <w:r>
        <w:rPr>
          <w:rStyle w:val="default"/>
          <w:rFonts w:cs="FrankRuehl"/>
          <w:rtl/>
        </w:rPr>
        <w:t>הו</w:t>
      </w:r>
      <w:r>
        <w:rPr>
          <w:rStyle w:val="default"/>
          <w:rFonts w:cs="FrankRuehl" w:hint="cs"/>
          <w:rtl/>
        </w:rPr>
        <w:t>פיע בפניו בשל נסיבות מיוחדו</w:t>
      </w:r>
      <w:r>
        <w:rPr>
          <w:rStyle w:val="default"/>
          <w:rFonts w:cs="FrankRuehl"/>
          <w:rtl/>
        </w:rPr>
        <w:t>ת</w:t>
      </w:r>
      <w:r>
        <w:rPr>
          <w:rStyle w:val="default"/>
          <w:rFonts w:cs="FrankRuehl" w:hint="cs"/>
          <w:rtl/>
        </w:rPr>
        <w:t xml:space="preserve"> ידחה את הבירור למועד אחר.</w:t>
      </w:r>
    </w:p>
    <w:p w:rsidR="00361D1D" w:rsidRPr="00F100C1" w:rsidRDefault="00361D1D" w:rsidP="00D24812">
      <w:pPr>
        <w:pStyle w:val="P00"/>
        <w:spacing w:before="0"/>
        <w:ind w:left="624" w:right="1134"/>
        <w:rPr>
          <w:rFonts w:cs="FrankRuehl" w:hint="cs"/>
          <w:vanish/>
          <w:color w:val="FF0000"/>
          <w:szCs w:val="20"/>
          <w:shd w:val="clear" w:color="auto" w:fill="FFFF99"/>
          <w:rtl/>
        </w:rPr>
      </w:pPr>
      <w:bookmarkStart w:id="143" w:name="Rov302"/>
      <w:r w:rsidRPr="00F100C1">
        <w:rPr>
          <w:rFonts w:cs="FrankRuehl" w:hint="cs"/>
          <w:vanish/>
          <w:color w:val="FF0000"/>
          <w:szCs w:val="20"/>
          <w:shd w:val="clear" w:color="auto" w:fill="FFFF99"/>
          <w:rtl/>
        </w:rPr>
        <w:t>מיום 25.11.2012</w:t>
      </w:r>
    </w:p>
    <w:p w:rsidR="00361D1D" w:rsidRPr="00F100C1" w:rsidRDefault="00361D1D" w:rsidP="00D24812">
      <w:pPr>
        <w:pStyle w:val="P00"/>
        <w:spacing w:before="0"/>
        <w:ind w:left="624"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361D1D" w:rsidRPr="00F100C1" w:rsidRDefault="00361D1D" w:rsidP="00D24812">
      <w:pPr>
        <w:pStyle w:val="P00"/>
        <w:spacing w:before="0"/>
        <w:ind w:left="624" w:right="1134"/>
        <w:rPr>
          <w:rFonts w:cs="FrankRuehl" w:hint="cs"/>
          <w:vanish/>
          <w:szCs w:val="20"/>
          <w:shd w:val="clear" w:color="auto" w:fill="FFFF99"/>
          <w:rtl/>
        </w:rPr>
      </w:pPr>
      <w:hyperlink r:id="rId97"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215</w:t>
      </w:r>
    </w:p>
    <w:p w:rsidR="00361D1D" w:rsidRPr="00D24812" w:rsidRDefault="00361D1D" w:rsidP="00D24812">
      <w:pPr>
        <w:pStyle w:val="P22"/>
        <w:tabs>
          <w:tab w:val="left" w:pos="624"/>
          <w:tab w:val="left" w:pos="1021"/>
        </w:tabs>
        <w:ind w:left="624" w:right="1134"/>
        <w:rPr>
          <w:rStyle w:val="default"/>
          <w:rFonts w:cs="FrankRuehl"/>
          <w:sz w:val="2"/>
          <w:szCs w:val="2"/>
          <w:rtl/>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ל</w:t>
      </w:r>
      <w:r w:rsidRPr="00F100C1">
        <w:rPr>
          <w:rStyle w:val="default"/>
          <w:rFonts w:cs="FrankRuehl" w:hint="cs"/>
          <w:strike/>
          <w:vanish/>
          <w:sz w:val="22"/>
          <w:szCs w:val="22"/>
          <w:shd w:val="clear" w:color="auto" w:fill="FFFF99"/>
          <w:rtl/>
        </w:rPr>
        <w:t>א הודיע איש מבעלי הדין שי</w:t>
      </w:r>
      <w:r w:rsidRPr="00F100C1">
        <w:rPr>
          <w:rStyle w:val="default"/>
          <w:rFonts w:cs="FrankRuehl"/>
          <w:strike/>
          <w:vanish/>
          <w:sz w:val="22"/>
          <w:szCs w:val="22"/>
          <w:shd w:val="clear" w:color="auto" w:fill="FFFF99"/>
          <w:rtl/>
        </w:rPr>
        <w:t>תי</w:t>
      </w:r>
      <w:r w:rsidRPr="00F100C1">
        <w:rPr>
          <w:rStyle w:val="default"/>
          <w:rFonts w:cs="FrankRuehl" w:hint="cs"/>
          <w:strike/>
          <w:vanish/>
          <w:sz w:val="22"/>
          <w:szCs w:val="22"/>
          <w:shd w:val="clear" w:color="auto" w:fill="FFFF99"/>
          <w:rtl/>
        </w:rPr>
        <w:t>יצב ואכן לא התייצבו,</w:t>
      </w:r>
      <w:r w:rsidR="00D24812" w:rsidRPr="00F100C1">
        <w:rPr>
          <w:rStyle w:val="default"/>
          <w:rFonts w:cs="FrankRuehl" w:hint="cs"/>
          <w:vanish/>
          <w:sz w:val="22"/>
          <w:szCs w:val="22"/>
          <w:shd w:val="clear" w:color="auto" w:fill="FFFF99"/>
          <w:rtl/>
        </w:rPr>
        <w:t xml:space="preserve"> </w:t>
      </w:r>
      <w:r w:rsidR="00D24812" w:rsidRPr="00F100C1">
        <w:rPr>
          <w:rStyle w:val="default"/>
          <w:rFonts w:cs="FrankRuehl" w:hint="cs"/>
          <w:vanish/>
          <w:sz w:val="22"/>
          <w:szCs w:val="22"/>
          <w:u w:val="single"/>
          <w:shd w:val="clear" w:color="auto" w:fill="FFFF99"/>
          <w:rtl/>
        </w:rPr>
        <w:t>הודיעו בעלי הדין שלא יתייצבו לדיון,</w:t>
      </w:r>
      <w:r w:rsidRPr="00F100C1">
        <w:rPr>
          <w:rStyle w:val="default"/>
          <w:rFonts w:cs="FrankRuehl" w:hint="cs"/>
          <w:vanish/>
          <w:sz w:val="22"/>
          <w:szCs w:val="22"/>
          <w:shd w:val="clear" w:color="auto" w:fill="FFFF99"/>
          <w:rtl/>
        </w:rPr>
        <w:t xml:space="preserve"> יחליט </w:t>
      </w:r>
      <w:r w:rsidRPr="00F100C1">
        <w:rPr>
          <w:rStyle w:val="default"/>
          <w:rFonts w:cs="FrankRuehl"/>
          <w:vanish/>
          <w:sz w:val="22"/>
          <w:szCs w:val="22"/>
          <w:shd w:val="clear" w:color="auto" w:fill="FFFF99"/>
          <w:rtl/>
        </w:rPr>
        <w:t>ה</w:t>
      </w:r>
      <w:r w:rsidRPr="00F100C1">
        <w:rPr>
          <w:rStyle w:val="default"/>
          <w:rFonts w:cs="FrankRuehl" w:hint="cs"/>
          <w:vanish/>
          <w:sz w:val="22"/>
          <w:szCs w:val="22"/>
          <w:shd w:val="clear" w:color="auto" w:fill="FFFF99"/>
          <w:rtl/>
        </w:rPr>
        <w:t>רשם על פי החומר שלפניו;</w:t>
      </w:r>
      <w:bookmarkEnd w:id="143"/>
    </w:p>
    <w:p w:rsidR="00992BA7" w:rsidRDefault="003747E6">
      <w:pPr>
        <w:pStyle w:val="P00"/>
        <w:spacing w:before="72"/>
        <w:ind w:left="0" w:right="1134"/>
        <w:rPr>
          <w:rStyle w:val="default"/>
          <w:rFonts w:cs="FrankRuehl"/>
          <w:rtl/>
        </w:rPr>
      </w:pPr>
      <w:bookmarkStart w:id="144" w:name="Seif65"/>
      <w:bookmarkEnd w:id="144"/>
      <w:r>
        <w:rPr>
          <w:lang w:val="he-IL"/>
        </w:rPr>
        <mc:AlternateContent>
          <mc:Choice Requires="wps">
            <w:drawing>
              <wp:anchor distT="0" distB="0" distL="114300" distR="114300" simplePos="0" relativeHeight="251574272" behindDoc="0" locked="1" layoutInCell="0" allowOverlap="1">
                <wp:simplePos x="0" y="0"/>
                <wp:positionH relativeFrom="column">
                  <wp:posOffset>5899150</wp:posOffset>
                </wp:positionH>
                <wp:positionV relativeFrom="paragraph">
                  <wp:posOffset>102235</wp:posOffset>
                </wp:positionV>
                <wp:extent cx="953135" cy="247015"/>
                <wp:effectExtent l="0" t="0" r="0" b="0"/>
                <wp:wrapNone/>
                <wp:docPr id="180"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70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סד</w:t>
                            </w:r>
                            <w:r>
                              <w:rPr>
                                <w:rFonts w:cs="Miriam" w:hint="cs"/>
                                <w:sz w:val="18"/>
                                <w:szCs w:val="18"/>
                                <w:rtl/>
                              </w:rPr>
                              <w:t>ר שמיעת טענות הצדדים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152" style="position:absolute;left:0;text-align:left;margin-left:464.5pt;margin-top:8.05pt;width:75.05pt;height:19.45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סד</w:t>
                      </w:r>
                      <w:r>
                        <w:rPr>
                          <w:rFonts w:cs="Miriam" w:hint="cs"/>
                          <w:sz w:val="18"/>
                          <w:szCs w:val="18"/>
                          <w:rtl/>
                        </w:rPr>
                        <w:t>ר שמיעת טענות הצדדים</w:t>
                      </w:r>
                    </w:p>
                  </w:txbxContent>
                </v:textbox>
                <w10:anchorlock/>
              </v:rect>
            </w:pict>
          </mc:Fallback>
        </mc:AlternateContent>
      </w:r>
      <w:r w:rsidR="00992BA7">
        <w:rPr>
          <w:rStyle w:val="big-number"/>
          <w:rFonts w:cs="Miriam"/>
          <w:rtl/>
        </w:rPr>
        <w:t>68.</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ל</w:t>
      </w:r>
      <w:r w:rsidR="00992BA7">
        <w:rPr>
          <w:rStyle w:val="default"/>
          <w:rFonts w:cs="FrankRuehl" w:hint="cs"/>
          <w:rtl/>
        </w:rPr>
        <w:t>א הודה המבקש בעובדות שטען להן המתנגד, יפתח המתנגד בהרצאת פרשתו ולאחר מכן ירצה המבקש את פרשתו.</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ודה המבקש בעובדות שטען להן המתנגד, אך הביא טענות שכנגד, יפתח הוא בהרצאת פרשתו ולאחר מכן י</w:t>
      </w:r>
      <w:r>
        <w:rPr>
          <w:rStyle w:val="default"/>
          <w:rFonts w:cs="FrankRuehl"/>
          <w:rtl/>
        </w:rPr>
        <w:t>רצ</w:t>
      </w:r>
      <w:r>
        <w:rPr>
          <w:rStyle w:val="default"/>
          <w:rFonts w:cs="FrankRuehl" w:hint="cs"/>
          <w:rtl/>
        </w:rPr>
        <w:t xml:space="preserve">ה </w:t>
      </w:r>
      <w:r>
        <w:rPr>
          <w:rStyle w:val="default"/>
          <w:rFonts w:cs="FrankRuehl"/>
          <w:rtl/>
        </w:rPr>
        <w:t>ה</w:t>
      </w:r>
      <w:r>
        <w:rPr>
          <w:rStyle w:val="default"/>
          <w:rFonts w:cs="FrankRuehl" w:hint="cs"/>
          <w:rtl/>
        </w:rPr>
        <w:t>מתנגד את פרשתו.</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ה</w:t>
      </w:r>
      <w:r>
        <w:rPr>
          <w:rStyle w:val="default"/>
          <w:rFonts w:cs="FrankRuehl" w:hint="cs"/>
          <w:rtl/>
        </w:rPr>
        <w:t>רשם יתיר למי שפתח בהרצאת פרשתו להשיב בקצרה על טענות בעל דינו, ולא יעלה אותו בעל דין באותו שלב טענות חדשות אלא ברשות הרשם; העלה טענות כאמור, יתיר הרשם לבעל הדין שכנגד להשיב עליהן.</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(ד</w:t>
      </w:r>
      <w:r>
        <w:rPr>
          <w:rStyle w:val="default"/>
          <w:rFonts w:cs="FrankRuehl" w:hint="cs"/>
          <w:rtl/>
        </w:rPr>
        <w:t>)</w:t>
      </w:r>
      <w:r>
        <w:rPr>
          <w:rStyle w:val="default"/>
          <w:rFonts w:cs="FrankRuehl"/>
          <w:rtl/>
        </w:rPr>
        <w:tab/>
        <w:t>ס</w:t>
      </w:r>
      <w:r>
        <w:rPr>
          <w:rStyle w:val="default"/>
          <w:rFonts w:cs="FrankRuehl" w:hint="cs"/>
          <w:rtl/>
        </w:rPr>
        <w:t>יימו בעלי הדין את טענותיהם, רשאי הרשם להורות</w:t>
      </w:r>
      <w:r>
        <w:rPr>
          <w:rStyle w:val="default"/>
          <w:rFonts w:cs="FrankRuehl"/>
          <w:rtl/>
        </w:rPr>
        <w:t xml:space="preserve"> ל</w:t>
      </w:r>
      <w:r>
        <w:rPr>
          <w:rStyle w:val="default"/>
          <w:rFonts w:cs="FrankRuehl" w:hint="cs"/>
          <w:rtl/>
        </w:rPr>
        <w:t>הם</w:t>
      </w:r>
      <w:r>
        <w:rPr>
          <w:rStyle w:val="default"/>
          <w:rFonts w:cs="FrankRuehl"/>
          <w:rtl/>
        </w:rPr>
        <w:t xml:space="preserve"> </w:t>
      </w:r>
      <w:r>
        <w:rPr>
          <w:rStyle w:val="default"/>
          <w:rFonts w:cs="FrankRuehl" w:hint="cs"/>
          <w:rtl/>
        </w:rPr>
        <w:t>בצו לסכם את טענותיהם בכתב על הפרשה כולה או על שאלה מסויימת שיקבע; צו כאמור יקבע את סדרי הטענות וכל יתר הדברים הטעונים לדעתו הסדר לרגל מתן הצו.</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(ה</w:t>
      </w:r>
      <w:r>
        <w:rPr>
          <w:rStyle w:val="default"/>
          <w:rFonts w:cs="FrankRuehl" w:hint="cs"/>
          <w:rtl/>
        </w:rPr>
        <w:t>)</w:t>
      </w:r>
      <w:r>
        <w:rPr>
          <w:rStyle w:val="default"/>
          <w:rFonts w:cs="FrankRuehl"/>
          <w:rtl/>
        </w:rPr>
        <w:tab/>
        <w:t>ד</w:t>
      </w:r>
      <w:r>
        <w:rPr>
          <w:rStyle w:val="default"/>
          <w:rFonts w:cs="FrankRuehl" w:hint="cs"/>
          <w:rtl/>
        </w:rPr>
        <w:t>ינו של בעל דין שלא הגיש את סיכום טענותיו בהתאם לצו לפי תקנת משנה (ד) כדין בעל דין שלא התייצב במועד שנק</w:t>
      </w:r>
      <w:r>
        <w:rPr>
          <w:rStyle w:val="default"/>
          <w:rFonts w:cs="FrankRuehl"/>
          <w:rtl/>
        </w:rPr>
        <w:t>בע</w:t>
      </w:r>
      <w:r>
        <w:rPr>
          <w:rStyle w:val="default"/>
          <w:rFonts w:cs="FrankRuehl" w:hint="cs"/>
          <w:rtl/>
        </w:rPr>
        <w:t xml:space="preserve"> לשמיעת טענות הצדדים, זולת אם הורה הרשם הוראה אחרת.</w:t>
      </w:r>
    </w:p>
    <w:p w:rsidR="00992BA7" w:rsidRDefault="003747E6">
      <w:pPr>
        <w:pStyle w:val="P00"/>
        <w:spacing w:before="72"/>
        <w:ind w:left="0" w:right="1134"/>
        <w:rPr>
          <w:rStyle w:val="default"/>
          <w:rFonts w:cs="FrankRuehl"/>
          <w:rtl/>
        </w:rPr>
      </w:pPr>
      <w:bookmarkStart w:id="145" w:name="Seif66"/>
      <w:bookmarkEnd w:id="145"/>
      <w:r>
        <w:rPr>
          <w:lang w:val="he-IL"/>
        </w:rPr>
        <mc:AlternateContent>
          <mc:Choice Requires="wps">
            <w:drawing>
              <wp:anchor distT="0" distB="0" distL="114300" distR="114300" simplePos="0" relativeHeight="251575296" behindDoc="0" locked="1" layoutInCell="0" allowOverlap="1">
                <wp:simplePos x="0" y="0"/>
                <wp:positionH relativeFrom="column">
                  <wp:posOffset>5899150</wp:posOffset>
                </wp:positionH>
                <wp:positionV relativeFrom="paragraph">
                  <wp:posOffset>102235</wp:posOffset>
                </wp:positionV>
                <wp:extent cx="953135" cy="159385"/>
                <wp:effectExtent l="0" t="0" r="0" b="0"/>
                <wp:wrapNone/>
                <wp:docPr id="179"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593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חק</w:t>
                            </w:r>
                            <w:r>
                              <w:rPr>
                                <w:rFonts w:cs="Miriam" w:hint="cs"/>
                                <w:sz w:val="18"/>
                                <w:szCs w:val="18"/>
                                <w:rtl/>
                              </w:rPr>
                              <w:t>ירת מצהירים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 o:spid="_x0000_s1153" style="position:absolute;left:0;text-align:left;margin-left:464.5pt;margin-top:8.05pt;width:75.05pt;height:12.55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חק</w:t>
                      </w:r>
                      <w:r>
                        <w:rPr>
                          <w:rFonts w:cs="Miriam" w:hint="cs"/>
                          <w:sz w:val="18"/>
                          <w:szCs w:val="18"/>
                          <w:rtl/>
                        </w:rPr>
                        <w:t>ירת מצהירים</w:t>
                      </w:r>
                    </w:p>
                  </w:txbxContent>
                </v:textbox>
                <w10:anchorlock/>
              </v:rect>
            </w:pict>
          </mc:Fallback>
        </mc:AlternateContent>
      </w:r>
      <w:r w:rsidR="00992BA7">
        <w:rPr>
          <w:rStyle w:val="big-number"/>
          <w:rFonts w:cs="Miriam"/>
          <w:rtl/>
        </w:rPr>
        <w:t>69.</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ר</w:t>
      </w:r>
      <w:r w:rsidR="00992BA7">
        <w:rPr>
          <w:rStyle w:val="default"/>
          <w:rFonts w:cs="FrankRuehl" w:hint="cs"/>
          <w:rtl/>
        </w:rPr>
        <w:t>צה בעל דין לחקור את המצהיר חקירה שכנגד, יודיע על כך לרשם לא יאוחר מחמישה עשר יום לפני המועד שנקבע להשמעת טענות הצדדים, ובהודעתו ידרוש את התייצבות המצהיר במועד האמור;</w:t>
      </w:r>
      <w:r w:rsidR="00992BA7">
        <w:rPr>
          <w:rStyle w:val="default"/>
          <w:rFonts w:cs="FrankRuehl"/>
          <w:rtl/>
        </w:rPr>
        <w:t xml:space="preserve"> ה</w:t>
      </w:r>
      <w:r w:rsidR="00992BA7">
        <w:rPr>
          <w:rStyle w:val="default"/>
          <w:rFonts w:cs="FrankRuehl" w:hint="cs"/>
          <w:rtl/>
        </w:rPr>
        <w:t>יה המצהיר תושב חוץ, תוגש ההודעה לא יאוחר מחודש לפני המועד האמור.</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ב</w:t>
      </w:r>
      <w:r>
        <w:rPr>
          <w:rStyle w:val="default"/>
          <w:rFonts w:cs="FrankRuehl" w:hint="cs"/>
          <w:rtl/>
        </w:rPr>
        <w:t>על דין הטוען כי לא קיים טעם סביר להרשות חקירתו של מצהיר פלוני שנדרשה התייצבותו לפי תקנת משנה (א), יודיע על כך לרשם לא יאוחר משבעה ימים מיום שנמסר לו העתק דרישתו של הצד שכנ</w:t>
      </w:r>
      <w:r>
        <w:rPr>
          <w:rStyle w:val="default"/>
          <w:rFonts w:cs="FrankRuehl"/>
          <w:rtl/>
        </w:rPr>
        <w:t>ג</w:t>
      </w:r>
      <w:r>
        <w:rPr>
          <w:rStyle w:val="default"/>
          <w:rFonts w:cs="FrankRuehl" w:hint="cs"/>
          <w:rtl/>
        </w:rPr>
        <w:t>ד והרשם ישמ</w:t>
      </w:r>
      <w:r>
        <w:rPr>
          <w:rStyle w:val="default"/>
          <w:rFonts w:cs="FrankRuehl"/>
          <w:rtl/>
        </w:rPr>
        <w:t xml:space="preserve">ע </w:t>
      </w:r>
      <w:r>
        <w:rPr>
          <w:rStyle w:val="default"/>
          <w:rFonts w:cs="FrankRuehl" w:hint="cs"/>
          <w:rtl/>
        </w:rPr>
        <w:t>את טענותיו במועד שנקבע לשמיעת טענות הצדדים, אם לא קבע לכך הרשם מועד מוקדם יותר נוכח דחיפות הענין.</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ד</w:t>
      </w:r>
      <w:r>
        <w:rPr>
          <w:rStyle w:val="default"/>
          <w:rFonts w:cs="FrankRuehl" w:hint="cs"/>
          <w:rtl/>
        </w:rPr>
        <w:t xml:space="preserve">חה הרשם את טענות בעל הדין שהושמעו לפי תקנת משנה (ב) ולא התייצב אותו מצהיר במועד הבירור, ידחה הרשם את המשך שמיעת טענות הצדדים זולת אם קיים </w:t>
      </w:r>
      <w:r>
        <w:rPr>
          <w:rStyle w:val="default"/>
          <w:rFonts w:cs="FrankRuehl"/>
          <w:rtl/>
        </w:rPr>
        <w:t>נ</w:t>
      </w:r>
      <w:r>
        <w:rPr>
          <w:rStyle w:val="default"/>
          <w:rFonts w:cs="FrankRuehl" w:hint="cs"/>
          <w:rtl/>
        </w:rPr>
        <w:t>ימוק סביר ש</w:t>
      </w:r>
      <w:r>
        <w:rPr>
          <w:rStyle w:val="default"/>
          <w:rFonts w:cs="FrankRuehl"/>
          <w:rtl/>
        </w:rPr>
        <w:t>לא</w:t>
      </w:r>
      <w:r>
        <w:rPr>
          <w:rStyle w:val="default"/>
          <w:rFonts w:cs="FrankRuehl" w:hint="cs"/>
          <w:rtl/>
        </w:rPr>
        <w:t xml:space="preserve"> לעשות כן.</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(ד</w:t>
      </w:r>
      <w:r>
        <w:rPr>
          <w:rStyle w:val="default"/>
          <w:rFonts w:cs="FrankRuehl" w:hint="cs"/>
          <w:rtl/>
        </w:rPr>
        <w:t>)</w:t>
      </w:r>
      <w:r>
        <w:rPr>
          <w:rStyle w:val="default"/>
          <w:rFonts w:cs="FrankRuehl"/>
          <w:rtl/>
        </w:rPr>
        <w:tab/>
        <w:t>ה</w:t>
      </w:r>
      <w:r>
        <w:rPr>
          <w:rStyle w:val="default"/>
          <w:rFonts w:cs="FrankRuehl" w:hint="cs"/>
          <w:rtl/>
        </w:rPr>
        <w:t>תייצבו המצהירים, ייחקרו עדיו של מי שפתח בהרצאת פרשתו תחילה ולאחר מכן עדי הצד שכנגד, זולת אם ראה הרשם טעם סביר לנהוג אחרת.</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(ה</w:t>
      </w:r>
      <w:r>
        <w:rPr>
          <w:rStyle w:val="default"/>
          <w:rFonts w:cs="FrankRuehl" w:hint="cs"/>
          <w:rtl/>
        </w:rPr>
        <w:t>)</w:t>
      </w:r>
      <w:r>
        <w:rPr>
          <w:rStyle w:val="default"/>
          <w:rFonts w:cs="FrankRuehl"/>
          <w:rtl/>
        </w:rPr>
        <w:tab/>
        <w:t>א</w:t>
      </w:r>
      <w:r>
        <w:rPr>
          <w:rStyle w:val="default"/>
          <w:rFonts w:cs="FrankRuehl" w:hint="cs"/>
          <w:rtl/>
        </w:rPr>
        <w:t>ם לא ניתנה הודעה לפי תקנת משנה (ב) ולא התייצב המצהיר בהתאם להודעה לפי תקנת משנה (א), לא ישמש תצהי</w:t>
      </w:r>
      <w:r>
        <w:rPr>
          <w:rStyle w:val="default"/>
          <w:rFonts w:cs="FrankRuehl"/>
          <w:rtl/>
        </w:rPr>
        <w:t>ר</w:t>
      </w:r>
      <w:r>
        <w:rPr>
          <w:rStyle w:val="default"/>
          <w:rFonts w:cs="FrankRuehl" w:hint="cs"/>
          <w:rtl/>
        </w:rPr>
        <w:t>ו כראיה אלא</w:t>
      </w:r>
      <w:r>
        <w:rPr>
          <w:rStyle w:val="default"/>
          <w:rFonts w:cs="FrankRuehl"/>
          <w:rtl/>
        </w:rPr>
        <w:t xml:space="preserve"> א</w:t>
      </w:r>
      <w:r>
        <w:rPr>
          <w:rStyle w:val="default"/>
          <w:rFonts w:cs="FrankRuehl" w:hint="cs"/>
          <w:rtl/>
        </w:rPr>
        <w:t>ם שוכנע הרשם כי קבלת התצהיר כראיה דרושה לשם עשיית צדק.</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(ו</w:t>
      </w:r>
      <w:r>
        <w:rPr>
          <w:rStyle w:val="default"/>
          <w:rFonts w:cs="FrankRuehl" w:hint="cs"/>
          <w:rtl/>
        </w:rPr>
        <w:t>)</w:t>
      </w:r>
      <w:r>
        <w:rPr>
          <w:rStyle w:val="default"/>
          <w:rFonts w:cs="FrankRuehl"/>
          <w:rtl/>
        </w:rPr>
        <w:tab/>
        <w:t>ה</w:t>
      </w:r>
      <w:r>
        <w:rPr>
          <w:rStyle w:val="default"/>
          <w:rFonts w:cs="FrankRuehl" w:hint="cs"/>
          <w:rtl/>
        </w:rPr>
        <w:t>רשם רשאי בכל עת לדרוש, מיזמתו הוא, התייצבותו של מצהיר פלוני לשם חקירה.</w:t>
      </w:r>
    </w:p>
    <w:p w:rsidR="00992BA7" w:rsidRDefault="003747E6">
      <w:pPr>
        <w:pStyle w:val="P00"/>
        <w:spacing w:before="72"/>
        <w:ind w:left="0" w:right="1134"/>
        <w:rPr>
          <w:rStyle w:val="default"/>
          <w:rFonts w:cs="FrankRuehl"/>
          <w:rtl/>
        </w:rPr>
      </w:pPr>
      <w:bookmarkStart w:id="146" w:name="Seif67"/>
      <w:bookmarkEnd w:id="146"/>
      <w:r>
        <w:rPr>
          <w:lang w:val="he-IL"/>
        </w:rPr>
        <mc:AlternateContent>
          <mc:Choice Requires="wps">
            <w:drawing>
              <wp:anchor distT="0" distB="0" distL="114300" distR="114300" simplePos="0" relativeHeight="251576320" behindDoc="0" locked="1" layoutInCell="0" allowOverlap="1">
                <wp:simplePos x="0" y="0"/>
                <wp:positionH relativeFrom="column">
                  <wp:posOffset>5899150</wp:posOffset>
                </wp:positionH>
                <wp:positionV relativeFrom="paragraph">
                  <wp:posOffset>102235</wp:posOffset>
                </wp:positionV>
                <wp:extent cx="953135" cy="165100"/>
                <wp:effectExtent l="0" t="0" r="0" b="0"/>
                <wp:wrapNone/>
                <wp:docPr id="178"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65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רי</w:t>
                            </w:r>
                            <w:r>
                              <w:rPr>
                                <w:rFonts w:cs="Miriam" w:hint="cs"/>
                                <w:sz w:val="18"/>
                                <w:szCs w:val="18"/>
                                <w:rtl/>
                              </w:rPr>
                              <w:t>שום פרוטוקול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154" style="position:absolute;left:0;text-align:left;margin-left:464.5pt;margin-top:8.05pt;width:75.05pt;height:13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רי</w:t>
                      </w:r>
                      <w:r>
                        <w:rPr>
                          <w:rFonts w:cs="Miriam" w:hint="cs"/>
                          <w:sz w:val="18"/>
                          <w:szCs w:val="18"/>
                          <w:rtl/>
                        </w:rPr>
                        <w:t>שום פרוטוקול</w:t>
                      </w:r>
                    </w:p>
                  </w:txbxContent>
                </v:textbox>
                <w10:anchorlock/>
              </v:rect>
            </w:pict>
          </mc:Fallback>
        </mc:AlternateContent>
      </w:r>
      <w:r w:rsidR="00992BA7">
        <w:rPr>
          <w:rStyle w:val="big-number"/>
          <w:rFonts w:cs="Miriam"/>
          <w:rtl/>
        </w:rPr>
        <w:t>70.</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ב</w:t>
      </w:r>
      <w:r w:rsidR="00992BA7">
        <w:rPr>
          <w:rStyle w:val="default"/>
          <w:rFonts w:cs="FrankRuehl" w:hint="cs"/>
          <w:rtl/>
        </w:rPr>
        <w:t>כל הליך על ריב לפני הרשם יירשם פרוטוקול, ביד הרשם, ביד רושם שקבע הרשם, במכשירי הקלטה או באמצעים מיכניים אחרים.</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כ</w:t>
      </w:r>
      <w:r>
        <w:rPr>
          <w:rStyle w:val="default"/>
          <w:rFonts w:cs="FrankRuehl" w:hint="cs"/>
          <w:rtl/>
        </w:rPr>
        <w:t>תבי הטענות וכל מסמך הנוגע להליך יצורפו לפרוטוקול ויהיו חלק ממנו.</w:t>
      </w:r>
    </w:p>
    <w:p w:rsidR="00992BA7" w:rsidRDefault="003747E6">
      <w:pPr>
        <w:pStyle w:val="P00"/>
        <w:spacing w:before="72"/>
        <w:ind w:left="0" w:right="1134"/>
        <w:rPr>
          <w:rStyle w:val="default"/>
          <w:rFonts w:cs="FrankRuehl"/>
          <w:rtl/>
        </w:rPr>
      </w:pPr>
      <w:bookmarkStart w:id="147" w:name="Seif68"/>
      <w:bookmarkEnd w:id="147"/>
      <w:r>
        <w:rPr>
          <w:lang w:val="he-IL"/>
        </w:rPr>
        <mc:AlternateContent>
          <mc:Choice Requires="wps">
            <w:drawing>
              <wp:anchor distT="0" distB="0" distL="114300" distR="114300" simplePos="0" relativeHeight="251577344" behindDoc="0" locked="1" layoutInCell="0" allowOverlap="1">
                <wp:simplePos x="0" y="0"/>
                <wp:positionH relativeFrom="column">
                  <wp:posOffset>5899150</wp:posOffset>
                </wp:positionH>
                <wp:positionV relativeFrom="paragraph">
                  <wp:posOffset>102235</wp:posOffset>
                </wp:positionV>
                <wp:extent cx="953135" cy="176530"/>
                <wp:effectExtent l="0" t="0" r="0" b="0"/>
                <wp:wrapNone/>
                <wp:docPr id="177"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765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תי</w:t>
                            </w:r>
                            <w:r>
                              <w:rPr>
                                <w:rFonts w:cs="Miriam" w:hint="cs"/>
                                <w:sz w:val="18"/>
                                <w:szCs w:val="18"/>
                                <w:rtl/>
                              </w:rPr>
                              <w:t>קון הפרוטוקול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 o:spid="_x0000_s1155" style="position:absolute;left:0;text-align:left;margin-left:464.5pt;margin-top:8.05pt;width:75.05pt;height:13.9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תי</w:t>
                      </w:r>
                      <w:r>
                        <w:rPr>
                          <w:rFonts w:cs="Miriam" w:hint="cs"/>
                          <w:sz w:val="18"/>
                          <w:szCs w:val="18"/>
                          <w:rtl/>
                        </w:rPr>
                        <w:t>קון הפרוטוקול</w:t>
                      </w:r>
                    </w:p>
                  </w:txbxContent>
                </v:textbox>
                <w10:anchorlock/>
              </v:rect>
            </w:pict>
          </mc:Fallback>
        </mc:AlternateContent>
      </w:r>
      <w:r w:rsidR="00992BA7">
        <w:rPr>
          <w:rStyle w:val="big-number"/>
          <w:rFonts w:cs="Miriam"/>
          <w:rtl/>
        </w:rPr>
        <w:t>71.</w:t>
      </w:r>
      <w:r w:rsidR="00992BA7">
        <w:rPr>
          <w:rStyle w:val="big-number"/>
          <w:rFonts w:cs="Miriam"/>
          <w:rtl/>
        </w:rPr>
        <w:tab/>
      </w:r>
      <w:r w:rsidR="00992BA7">
        <w:rPr>
          <w:rStyle w:val="default"/>
          <w:rFonts w:cs="FrankRuehl"/>
          <w:rtl/>
        </w:rPr>
        <w:t>הר</w:t>
      </w:r>
      <w:r w:rsidR="00992BA7">
        <w:rPr>
          <w:rStyle w:val="default"/>
          <w:rFonts w:cs="FrankRuehl" w:hint="cs"/>
          <w:rtl/>
        </w:rPr>
        <w:t>שם רשאי, לפי בקשת בעל דין ולאחר שנתן הזדמנות לבעלי הדין האחרים להשמיע דבריהם, לתקן כל רישום בפרוטוקול, בין לפני מתן ההחלטה ובין לאחר</w:t>
      </w:r>
      <w:r w:rsidR="00992BA7">
        <w:rPr>
          <w:rStyle w:val="default"/>
          <w:rFonts w:cs="FrankRuehl"/>
          <w:rtl/>
        </w:rPr>
        <w:t>י</w:t>
      </w:r>
      <w:r w:rsidR="00992BA7">
        <w:rPr>
          <w:rStyle w:val="default"/>
          <w:rFonts w:cs="FrankRuehl" w:hint="cs"/>
          <w:rtl/>
        </w:rPr>
        <w:t>ה.</w:t>
      </w:r>
    </w:p>
    <w:p w:rsidR="00992BA7" w:rsidRDefault="003747E6">
      <w:pPr>
        <w:pStyle w:val="P00"/>
        <w:spacing w:before="72"/>
        <w:ind w:left="0" w:right="1134"/>
        <w:rPr>
          <w:rStyle w:val="default"/>
          <w:rFonts w:cs="FrankRuehl" w:hint="cs"/>
          <w:rtl/>
        </w:rPr>
      </w:pPr>
      <w:bookmarkStart w:id="148" w:name="Seif69"/>
      <w:bookmarkEnd w:id="148"/>
      <w:r>
        <w:rPr>
          <w:lang w:val="he-IL"/>
        </w:rPr>
        <mc:AlternateContent>
          <mc:Choice Requires="wps">
            <w:drawing>
              <wp:anchor distT="0" distB="0" distL="114300" distR="114300" simplePos="0" relativeHeight="251578368" behindDoc="0" locked="1" layoutInCell="0" allowOverlap="1">
                <wp:simplePos x="0" y="0"/>
                <wp:positionH relativeFrom="column">
                  <wp:posOffset>5899150</wp:posOffset>
                </wp:positionH>
                <wp:positionV relativeFrom="paragraph">
                  <wp:posOffset>102235</wp:posOffset>
                </wp:positionV>
                <wp:extent cx="953135" cy="185420"/>
                <wp:effectExtent l="0" t="0" r="0" b="0"/>
                <wp:wrapNone/>
                <wp:docPr id="176"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85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הח</w:t>
                            </w:r>
                            <w:r>
                              <w:rPr>
                                <w:rFonts w:cs="Miriam" w:hint="cs"/>
                                <w:sz w:val="18"/>
                                <w:szCs w:val="18"/>
                                <w:rtl/>
                              </w:rPr>
                              <w:t>לטת הרשם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 o:spid="_x0000_s1156" style="position:absolute;left:0;text-align:left;margin-left:464.5pt;margin-top:8.05pt;width:75.05pt;height:14.6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הח</w:t>
                      </w:r>
                      <w:r>
                        <w:rPr>
                          <w:rFonts w:cs="Miriam" w:hint="cs"/>
                          <w:sz w:val="18"/>
                          <w:szCs w:val="18"/>
                          <w:rtl/>
                        </w:rPr>
                        <w:t>לטת הרשם</w:t>
                      </w:r>
                    </w:p>
                  </w:txbxContent>
                </v:textbox>
                <w10:anchorlock/>
              </v:rect>
            </w:pict>
          </mc:Fallback>
        </mc:AlternateContent>
      </w:r>
      <w:r w:rsidR="00992BA7">
        <w:rPr>
          <w:rStyle w:val="big-number"/>
          <w:rFonts w:cs="Miriam"/>
          <w:rtl/>
        </w:rPr>
        <w:t>72.</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ב</w:t>
      </w:r>
      <w:r w:rsidR="00992BA7">
        <w:rPr>
          <w:rStyle w:val="default"/>
          <w:rFonts w:cs="FrankRuehl" w:hint="cs"/>
          <w:rtl/>
        </w:rPr>
        <w:t xml:space="preserve">תום הדיון, או לאחר מכן בהקדם ככל </w:t>
      </w:r>
      <w:r w:rsidR="00992BA7">
        <w:rPr>
          <w:rStyle w:val="default"/>
          <w:rFonts w:cs="FrankRuehl"/>
          <w:rtl/>
        </w:rPr>
        <w:t>הא</w:t>
      </w:r>
      <w:r w:rsidR="00992BA7">
        <w:rPr>
          <w:rStyle w:val="default"/>
          <w:rFonts w:cs="FrankRuehl" w:hint="cs"/>
          <w:rtl/>
        </w:rPr>
        <w:t xml:space="preserve">פשר לפי הנסיבות, יתן הרשם את החלטתו, אולם </w:t>
      </w:r>
      <w:r w:rsidR="00992BA7">
        <w:rPr>
          <w:rStyle w:val="default"/>
          <w:rFonts w:cs="FrankRuehl"/>
          <w:rtl/>
        </w:rPr>
        <w:t>–</w:t>
      </w:r>
    </w:p>
    <w:p w:rsidR="00992BA7" w:rsidRDefault="00992BA7">
      <w:pPr>
        <w:pStyle w:val="P22"/>
        <w:spacing w:before="72"/>
        <w:ind w:left="1021" w:right="1134"/>
        <w:rPr>
          <w:rStyle w:val="default"/>
          <w:rFonts w:cs="FrankRuehl"/>
          <w:rtl/>
        </w:rPr>
      </w:pPr>
      <w:r>
        <w:rPr>
          <w:rStyle w:val="default"/>
          <w:rFonts w:cs="FrankRuehl"/>
          <w:rtl/>
        </w:rPr>
        <w:t>(1)</w:t>
      </w:r>
      <w:r>
        <w:rPr>
          <w:rStyle w:val="default"/>
          <w:rFonts w:cs="FrankRuehl"/>
          <w:rtl/>
        </w:rPr>
        <w:tab/>
        <w:t>ר</w:t>
      </w:r>
      <w:r>
        <w:rPr>
          <w:rStyle w:val="default"/>
          <w:rFonts w:cs="FrankRuehl" w:hint="cs"/>
          <w:rtl/>
        </w:rPr>
        <w:t>שאי הרשם בכל שלב משלבי הדיון להוציא החלטתו באחת הבקשות לסעד, אם נראה לו שאין בהמשך הדיון כדי לשנות את הממצאים לגבי העובדות המהותיות לענין אותה בק</w:t>
      </w:r>
      <w:r>
        <w:rPr>
          <w:rStyle w:val="default"/>
          <w:rFonts w:cs="FrankRuehl"/>
          <w:rtl/>
        </w:rPr>
        <w:t>ש</w:t>
      </w:r>
      <w:r>
        <w:rPr>
          <w:rStyle w:val="default"/>
          <w:rFonts w:cs="FrankRuehl" w:hint="cs"/>
          <w:rtl/>
        </w:rPr>
        <w:t>ה או לגבי השאלות העומדות להכרעה;</w:t>
      </w:r>
    </w:p>
    <w:p w:rsidR="00992BA7" w:rsidRDefault="00992BA7">
      <w:pPr>
        <w:pStyle w:val="P22"/>
        <w:spacing w:before="72"/>
        <w:ind w:left="1021" w:right="1134"/>
        <w:rPr>
          <w:rStyle w:val="default"/>
          <w:rFonts w:cs="FrankRuehl"/>
          <w:rtl/>
        </w:rPr>
      </w:pPr>
      <w:r>
        <w:rPr>
          <w:rStyle w:val="default"/>
          <w:rFonts w:cs="FrankRuehl" w:hint="cs"/>
          <w:rtl/>
        </w:rPr>
        <w:t>(2)</w:t>
      </w:r>
      <w:r>
        <w:rPr>
          <w:rStyle w:val="default"/>
          <w:rFonts w:cs="FrankRuehl"/>
          <w:rtl/>
        </w:rPr>
        <w:tab/>
        <w:t>ר</w:t>
      </w:r>
      <w:r>
        <w:rPr>
          <w:rStyle w:val="default"/>
          <w:rFonts w:cs="FrankRuehl" w:hint="cs"/>
          <w:rtl/>
        </w:rPr>
        <w:t>שאי הרשם, אם ראה לנכו</w:t>
      </w:r>
      <w:r>
        <w:rPr>
          <w:rStyle w:val="default"/>
          <w:rFonts w:cs="FrankRuehl"/>
          <w:rtl/>
        </w:rPr>
        <w:t xml:space="preserve">ן </w:t>
      </w:r>
      <w:r>
        <w:rPr>
          <w:rStyle w:val="default"/>
          <w:rFonts w:cs="FrankRuehl" w:hint="cs"/>
          <w:rtl/>
        </w:rPr>
        <w:t>לעשות כן, להוציא החלטת ביניים שבה יכריע בשאלות שבמחלוקת או יתן אפשרות לתקן את הבקשה והפירוט או לנהוג בהם בכל דרך אחרת.</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חלטת הרשם תכיל הרצאה תמציתית של הענין, את ממצאי הרשם לגבי העובדות המהותיות, את השאלות שעמדו להכרעה ואת ההחלטה ונימוקיה.</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ה</w:t>
      </w:r>
      <w:r>
        <w:rPr>
          <w:rStyle w:val="default"/>
          <w:rFonts w:cs="FrankRuehl" w:hint="cs"/>
          <w:rtl/>
        </w:rPr>
        <w:t>חלט</w:t>
      </w:r>
      <w:r>
        <w:rPr>
          <w:rStyle w:val="default"/>
          <w:rFonts w:cs="FrankRuehl"/>
          <w:rtl/>
        </w:rPr>
        <w:t xml:space="preserve">ת </w:t>
      </w:r>
      <w:r>
        <w:rPr>
          <w:rStyle w:val="default"/>
          <w:rFonts w:cs="FrankRuehl" w:hint="cs"/>
          <w:rtl/>
        </w:rPr>
        <w:t>הרשם תהיה בכתב וחתומה על ידיו.</w:t>
      </w:r>
    </w:p>
    <w:p w:rsidR="00992BA7" w:rsidRDefault="003747E6">
      <w:pPr>
        <w:pStyle w:val="P00"/>
        <w:spacing w:before="72"/>
        <w:ind w:left="0" w:right="1134"/>
        <w:rPr>
          <w:rStyle w:val="default"/>
          <w:rFonts w:cs="FrankRuehl"/>
          <w:rtl/>
        </w:rPr>
      </w:pPr>
      <w:bookmarkStart w:id="149" w:name="Seif70"/>
      <w:bookmarkEnd w:id="149"/>
      <w:r>
        <w:rPr>
          <w:lang w:val="he-IL"/>
        </w:rPr>
        <mc:AlternateContent>
          <mc:Choice Requires="wps">
            <w:drawing>
              <wp:anchor distT="0" distB="0" distL="114300" distR="114300" simplePos="0" relativeHeight="251579392" behindDoc="0" locked="1" layoutInCell="0" allowOverlap="1">
                <wp:simplePos x="0" y="0"/>
                <wp:positionH relativeFrom="column">
                  <wp:posOffset>5899150</wp:posOffset>
                </wp:positionH>
                <wp:positionV relativeFrom="paragraph">
                  <wp:posOffset>102235</wp:posOffset>
                </wp:positionV>
                <wp:extent cx="953135" cy="260350"/>
                <wp:effectExtent l="0" t="0" r="0" b="0"/>
                <wp:wrapNone/>
                <wp:docPr id="175"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603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מס</w:t>
                            </w:r>
                            <w:r>
                              <w:rPr>
                                <w:rFonts w:cs="Miriam" w:hint="cs"/>
                                <w:sz w:val="18"/>
                                <w:szCs w:val="18"/>
                                <w:rtl/>
                              </w:rPr>
                              <w:t>ירת ההחלטה לצדדים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 o:spid="_x0000_s1157" style="position:absolute;left:0;text-align:left;margin-left:464.5pt;margin-top:8.05pt;width:75.05pt;height:20.5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מס</w:t>
                      </w:r>
                      <w:r>
                        <w:rPr>
                          <w:rFonts w:cs="Miriam" w:hint="cs"/>
                          <w:sz w:val="18"/>
                          <w:szCs w:val="18"/>
                          <w:rtl/>
                        </w:rPr>
                        <w:t>ירת ההחלטה לצדדים</w:t>
                      </w:r>
                    </w:p>
                  </w:txbxContent>
                </v:textbox>
                <w10:anchorlock/>
              </v:rect>
            </w:pict>
          </mc:Fallback>
        </mc:AlternateContent>
      </w:r>
      <w:r w:rsidR="00992BA7">
        <w:rPr>
          <w:rStyle w:val="big-number"/>
          <w:rFonts w:cs="Miriam"/>
          <w:rtl/>
        </w:rPr>
        <w:t>73.</w:t>
      </w:r>
      <w:r w:rsidR="00992BA7">
        <w:rPr>
          <w:rStyle w:val="big-number"/>
          <w:rFonts w:cs="Miriam"/>
          <w:rtl/>
        </w:rPr>
        <w:tab/>
      </w:r>
      <w:r w:rsidR="00992BA7">
        <w:rPr>
          <w:rStyle w:val="default"/>
          <w:rFonts w:cs="FrankRuehl"/>
          <w:rtl/>
        </w:rPr>
        <w:t>הה</w:t>
      </w:r>
      <w:r w:rsidR="00992BA7">
        <w:rPr>
          <w:rStyle w:val="default"/>
          <w:rFonts w:cs="FrankRuehl" w:hint="cs"/>
          <w:rtl/>
        </w:rPr>
        <w:t>חלטה תימסר על ידי הרשם לצדדים, ותאריך ההחלטה יהיה התאריך שבו נמסרה על ידיו.</w:t>
      </w:r>
    </w:p>
    <w:p w:rsidR="00992BA7" w:rsidRDefault="003747E6">
      <w:pPr>
        <w:pStyle w:val="P00"/>
        <w:spacing w:before="72"/>
        <w:ind w:left="0" w:right="1134"/>
        <w:rPr>
          <w:rStyle w:val="default"/>
          <w:rFonts w:cs="FrankRuehl"/>
          <w:rtl/>
        </w:rPr>
      </w:pPr>
      <w:bookmarkStart w:id="150" w:name="Seif71"/>
      <w:bookmarkEnd w:id="150"/>
      <w:r>
        <w:rPr>
          <w:lang w:val="he-IL"/>
        </w:rPr>
        <mc:AlternateContent>
          <mc:Choice Requires="wps">
            <w:drawing>
              <wp:anchor distT="0" distB="0" distL="114300" distR="114300" simplePos="0" relativeHeight="251580416" behindDoc="0" locked="1" layoutInCell="0" allowOverlap="1">
                <wp:simplePos x="0" y="0"/>
                <wp:positionH relativeFrom="column">
                  <wp:posOffset>5899150</wp:posOffset>
                </wp:positionH>
                <wp:positionV relativeFrom="paragraph">
                  <wp:posOffset>102235</wp:posOffset>
                </wp:positionV>
                <wp:extent cx="953135" cy="354330"/>
                <wp:effectExtent l="0" t="0" r="0" b="0"/>
                <wp:wrapNone/>
                <wp:docPr id="174"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543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אי</w:t>
                            </w:r>
                            <w:r>
                              <w:rPr>
                                <w:rFonts w:cs="Miriam" w:hint="cs"/>
                                <w:sz w:val="18"/>
                                <w:szCs w:val="18"/>
                                <w:rtl/>
                              </w:rPr>
                              <w:t xml:space="preserve"> מתן פטנט בשל חומר שנתגלה אגב התנגדות שבוטלה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9" o:spid="_x0000_s1158" style="position:absolute;left:0;text-align:left;margin-left:464.5pt;margin-top:8.05pt;width:75.05pt;height:27.9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אי</w:t>
                      </w:r>
                      <w:r>
                        <w:rPr>
                          <w:rFonts w:cs="Miriam" w:hint="cs"/>
                          <w:sz w:val="18"/>
                          <w:szCs w:val="18"/>
                          <w:rtl/>
                        </w:rPr>
                        <w:t xml:space="preserve"> מתן פטנט בשל חומר שנתגלה אגב התנגדות שבוטלה</w:t>
                      </w:r>
                    </w:p>
                  </w:txbxContent>
                </v:textbox>
                <w10:anchorlock/>
              </v:rect>
            </w:pict>
          </mc:Fallback>
        </mc:AlternateContent>
      </w:r>
      <w:r w:rsidR="00992BA7">
        <w:rPr>
          <w:rStyle w:val="big-number"/>
          <w:rFonts w:cs="Miriam"/>
          <w:rtl/>
        </w:rPr>
        <w:t>74.</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ר</w:t>
      </w:r>
      <w:r w:rsidR="00992BA7">
        <w:rPr>
          <w:rStyle w:val="default"/>
          <w:rFonts w:cs="FrankRuehl" w:hint="cs"/>
          <w:rtl/>
        </w:rPr>
        <w:t>אה הרשם מקום להשתמש לגבי בקשה פלונית בסמכותו לפי סעיף 34 לחוק, יודיע על כך למבקש בכתב מנומק.</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מבקש</w:t>
      </w:r>
      <w:r>
        <w:rPr>
          <w:rStyle w:val="default"/>
          <w:rFonts w:cs="FrankRuehl"/>
          <w:rtl/>
        </w:rPr>
        <w:t xml:space="preserve"> ר</w:t>
      </w:r>
      <w:r>
        <w:rPr>
          <w:rStyle w:val="default"/>
          <w:rFonts w:cs="FrankRuehl" w:hint="cs"/>
          <w:rtl/>
        </w:rPr>
        <w:t>שאי תוך שלושים יום מיום שנמסרה לו הודעה כאמור להשיב עליה ולהראות טעם בכתב מנומק מדוע לא ישתמש הרשם בסמכותו; לא השיב המבקש -</w:t>
      </w:r>
      <w:r>
        <w:rPr>
          <w:rStyle w:val="default"/>
          <w:rFonts w:cs="FrankRuehl"/>
          <w:rtl/>
        </w:rPr>
        <w:t xml:space="preserve"> </w:t>
      </w:r>
      <w:r>
        <w:rPr>
          <w:rStyle w:val="default"/>
          <w:rFonts w:cs="FrankRuehl" w:hint="cs"/>
          <w:rtl/>
        </w:rPr>
        <w:t>לא יינתן הפטנט.</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ה</w:t>
      </w:r>
      <w:r>
        <w:rPr>
          <w:rStyle w:val="default"/>
          <w:rFonts w:cs="FrankRuehl" w:hint="cs"/>
          <w:rtl/>
        </w:rPr>
        <w:t>שיב המבקש על הודעת הרשם, יתן לו הרשם הזדמנות להשמיע טענותיו בפניו.</w:t>
      </w:r>
    </w:p>
    <w:p w:rsidR="00992BA7" w:rsidRDefault="003747E6">
      <w:pPr>
        <w:pStyle w:val="P00"/>
        <w:spacing w:before="72"/>
        <w:ind w:left="0" w:right="1134"/>
        <w:rPr>
          <w:rStyle w:val="default"/>
          <w:rFonts w:cs="FrankRuehl"/>
          <w:rtl/>
        </w:rPr>
      </w:pPr>
      <w:bookmarkStart w:id="151" w:name="Seif72"/>
      <w:bookmarkEnd w:id="151"/>
      <w:r>
        <w:rPr>
          <w:lang w:val="he-IL"/>
        </w:rPr>
        <mc:AlternateContent>
          <mc:Choice Requires="wps">
            <w:drawing>
              <wp:anchor distT="0" distB="0" distL="114300" distR="114300" simplePos="0" relativeHeight="251581440" behindDoc="0" locked="1" layoutInCell="0" allowOverlap="1">
                <wp:simplePos x="0" y="0"/>
                <wp:positionH relativeFrom="column">
                  <wp:posOffset>5899150</wp:posOffset>
                </wp:positionH>
                <wp:positionV relativeFrom="paragraph">
                  <wp:posOffset>102235</wp:posOffset>
                </wp:positionV>
                <wp:extent cx="953135" cy="156845"/>
                <wp:effectExtent l="0" t="0" r="0" b="0"/>
                <wp:wrapNone/>
                <wp:docPr id="173"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568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דעה על ערעור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 o:spid="_x0000_s1159" style="position:absolute;left:0;text-align:left;margin-left:464.5pt;margin-top:8.05pt;width:75.05pt;height:12.3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דעה על ערעור</w:t>
                      </w:r>
                    </w:p>
                  </w:txbxContent>
                </v:textbox>
                <w10:anchorlock/>
              </v:rect>
            </w:pict>
          </mc:Fallback>
        </mc:AlternateContent>
      </w:r>
      <w:r w:rsidR="00992BA7">
        <w:rPr>
          <w:rStyle w:val="big-number"/>
          <w:rFonts w:cs="Miriam"/>
          <w:rtl/>
        </w:rPr>
        <w:t>75.</w:t>
      </w:r>
      <w:r w:rsidR="00992BA7">
        <w:rPr>
          <w:rStyle w:val="big-number"/>
          <w:rFonts w:cs="Miriam"/>
          <w:rtl/>
        </w:rPr>
        <w:tab/>
      </w:r>
      <w:r w:rsidR="00992BA7">
        <w:rPr>
          <w:rStyle w:val="default"/>
          <w:rFonts w:cs="FrankRuehl"/>
          <w:rtl/>
        </w:rPr>
        <w:t>הו</w:t>
      </w:r>
      <w:r w:rsidR="00992BA7">
        <w:rPr>
          <w:rStyle w:val="default"/>
          <w:rFonts w:cs="FrankRuehl" w:hint="cs"/>
          <w:rtl/>
        </w:rPr>
        <w:t>גש ערעור על החלטת הרשם בהליך לפי פ</w:t>
      </w:r>
      <w:r w:rsidR="00992BA7">
        <w:rPr>
          <w:rStyle w:val="default"/>
          <w:rFonts w:cs="FrankRuehl"/>
          <w:rtl/>
        </w:rPr>
        <w:t>רק</w:t>
      </w:r>
      <w:r w:rsidR="00992BA7">
        <w:rPr>
          <w:rStyle w:val="default"/>
          <w:rFonts w:cs="FrankRuehl" w:hint="cs"/>
          <w:rtl/>
        </w:rPr>
        <w:t xml:space="preserve"> זה, יודיע המערער על כך לרשם בעת הגשת הודעת הערעור לבית המשפט.</w:t>
      </w:r>
    </w:p>
    <w:p w:rsidR="00992BA7" w:rsidRDefault="00992BA7">
      <w:pPr>
        <w:pStyle w:val="header-2"/>
        <w:ind w:left="0" w:right="1134"/>
        <w:rPr>
          <w:rFonts w:cs="Miriam"/>
          <w:rtl/>
        </w:rPr>
      </w:pPr>
      <w:bookmarkStart w:id="152" w:name="hed24"/>
      <w:bookmarkEnd w:id="152"/>
      <w:r>
        <w:rPr>
          <w:rFonts w:cs="Miriam"/>
          <w:rtl/>
        </w:rPr>
        <w:t>חל</w:t>
      </w:r>
      <w:r>
        <w:rPr>
          <w:rFonts w:cs="Miriam" w:hint="cs"/>
          <w:rtl/>
        </w:rPr>
        <w:t>ק חמישי: מתן הפטנט</w:t>
      </w:r>
    </w:p>
    <w:p w:rsidR="00992BA7" w:rsidRDefault="00992BA7">
      <w:pPr>
        <w:pStyle w:val="medium2-header"/>
        <w:keepLines w:val="0"/>
        <w:spacing w:before="72"/>
        <w:ind w:left="0" w:right="1134"/>
        <w:rPr>
          <w:rFonts w:cs="FrankRuehl"/>
          <w:noProof/>
          <w:rtl/>
        </w:rPr>
      </w:pPr>
      <w:bookmarkStart w:id="153" w:name="med13"/>
      <w:bookmarkEnd w:id="153"/>
      <w:r>
        <w:rPr>
          <w:rFonts w:cs="FrankRuehl"/>
          <w:noProof/>
          <w:rtl/>
        </w:rPr>
        <w:t>פר</w:t>
      </w:r>
      <w:r>
        <w:rPr>
          <w:rFonts w:cs="FrankRuehl" w:hint="cs"/>
          <w:noProof/>
          <w:rtl/>
        </w:rPr>
        <w:t>ק א': תעודת הפטנט</w:t>
      </w:r>
    </w:p>
    <w:p w:rsidR="00992BA7" w:rsidRDefault="003747E6">
      <w:pPr>
        <w:pStyle w:val="P00"/>
        <w:spacing w:before="72"/>
        <w:ind w:left="0" w:right="1134"/>
        <w:rPr>
          <w:rStyle w:val="default"/>
          <w:rFonts w:cs="FrankRuehl"/>
          <w:rtl/>
        </w:rPr>
      </w:pPr>
      <w:bookmarkStart w:id="154" w:name="Seif73"/>
      <w:bookmarkEnd w:id="154"/>
      <w:r>
        <w:rPr>
          <w:lang w:val="he-IL"/>
        </w:rPr>
        <mc:AlternateContent>
          <mc:Choice Requires="wps">
            <w:drawing>
              <wp:anchor distT="0" distB="0" distL="114300" distR="114300" simplePos="0" relativeHeight="251582464" behindDoc="0" locked="1" layoutInCell="0" allowOverlap="1">
                <wp:simplePos x="0" y="0"/>
                <wp:positionH relativeFrom="column">
                  <wp:posOffset>5899150</wp:posOffset>
                </wp:positionH>
                <wp:positionV relativeFrom="paragraph">
                  <wp:posOffset>102235</wp:posOffset>
                </wp:positionV>
                <wp:extent cx="953135" cy="182880"/>
                <wp:effectExtent l="0" t="0" r="0" b="0"/>
                <wp:wrapNone/>
                <wp:docPr id="172"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82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תע</w:t>
                            </w:r>
                            <w:r>
                              <w:rPr>
                                <w:rFonts w:cs="Miriam" w:hint="cs"/>
                                <w:sz w:val="18"/>
                                <w:szCs w:val="18"/>
                                <w:rtl/>
                              </w:rPr>
                              <w:t>ודת פטנ</w:t>
                            </w:r>
                            <w:r>
                              <w:rPr>
                                <w:rFonts w:cs="Miriam"/>
                                <w:sz w:val="18"/>
                                <w:szCs w:val="18"/>
                                <w:rtl/>
                              </w:rPr>
                              <w:t>ט</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 o:spid="_x0000_s1160" style="position:absolute;left:0;text-align:left;margin-left:464.5pt;margin-top:8.05pt;width:75.05pt;height:14.4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תע</w:t>
                      </w:r>
                      <w:r>
                        <w:rPr>
                          <w:rFonts w:cs="Miriam" w:hint="cs"/>
                          <w:sz w:val="18"/>
                          <w:szCs w:val="18"/>
                          <w:rtl/>
                        </w:rPr>
                        <w:t>ודת פטנ</w:t>
                      </w:r>
                      <w:r>
                        <w:rPr>
                          <w:rFonts w:cs="Miriam"/>
                          <w:sz w:val="18"/>
                          <w:szCs w:val="18"/>
                          <w:rtl/>
                        </w:rPr>
                        <w:t>ט</w:t>
                      </w:r>
                    </w:p>
                  </w:txbxContent>
                </v:textbox>
                <w10:anchorlock/>
              </v:rect>
            </w:pict>
          </mc:Fallback>
        </mc:AlternateContent>
      </w:r>
      <w:r w:rsidR="00992BA7">
        <w:rPr>
          <w:rStyle w:val="big-number"/>
          <w:rFonts w:cs="Miriam"/>
          <w:rtl/>
        </w:rPr>
        <w:t>76.</w:t>
      </w:r>
      <w:r w:rsidR="00992BA7">
        <w:rPr>
          <w:rStyle w:val="big-number"/>
          <w:rFonts w:cs="Miriam"/>
          <w:rtl/>
        </w:rPr>
        <w:tab/>
      </w:r>
      <w:r w:rsidR="00992BA7">
        <w:rPr>
          <w:rStyle w:val="default"/>
          <w:rFonts w:cs="FrankRuehl"/>
          <w:rtl/>
        </w:rPr>
        <w:t>תע</w:t>
      </w:r>
      <w:r w:rsidR="00992BA7">
        <w:rPr>
          <w:rStyle w:val="default"/>
          <w:rFonts w:cs="FrankRuehl" w:hint="cs"/>
          <w:rtl/>
        </w:rPr>
        <w:t>ודת פטנט תהיה ערוכה בטופס מס' 3 שבתוספת הראשונה וחתומה ביד הרשם או בחותמתו ותימסר לאחר רישום מתן הפטנט בפנקס למי שרשום בו אותה שעה כבעל האמצאה.</w:t>
      </w:r>
    </w:p>
    <w:p w:rsidR="00992BA7" w:rsidRDefault="003747E6">
      <w:pPr>
        <w:pStyle w:val="P00"/>
        <w:spacing w:before="72"/>
        <w:ind w:left="0" w:right="1134"/>
        <w:rPr>
          <w:rStyle w:val="default"/>
          <w:rFonts w:cs="FrankRuehl"/>
          <w:rtl/>
        </w:rPr>
      </w:pPr>
      <w:bookmarkStart w:id="155" w:name="Seif74"/>
      <w:bookmarkEnd w:id="155"/>
      <w:r>
        <w:rPr>
          <w:lang w:val="he-IL"/>
        </w:rPr>
        <mc:AlternateContent>
          <mc:Choice Requires="wps">
            <w:drawing>
              <wp:anchor distT="0" distB="0" distL="114300" distR="114300" simplePos="0" relativeHeight="251583488" behindDoc="0" locked="1" layoutInCell="0" allowOverlap="1">
                <wp:simplePos x="0" y="0"/>
                <wp:positionH relativeFrom="column">
                  <wp:posOffset>5899150</wp:posOffset>
                </wp:positionH>
                <wp:positionV relativeFrom="paragraph">
                  <wp:posOffset>102235</wp:posOffset>
                </wp:positionV>
                <wp:extent cx="953135" cy="120650"/>
                <wp:effectExtent l="0" t="0" r="0" b="0"/>
                <wp:wrapNone/>
                <wp:docPr id="171"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20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הע</w:t>
                            </w:r>
                            <w:r>
                              <w:rPr>
                                <w:rFonts w:cs="Miriam" w:hint="cs"/>
                                <w:sz w:val="18"/>
                                <w:szCs w:val="18"/>
                                <w:rtl/>
                              </w:rPr>
                              <w:t>תק תעודה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161" style="position:absolute;left:0;text-align:left;margin-left:464.5pt;margin-top:8.05pt;width:75.05pt;height:9.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הע</w:t>
                      </w:r>
                      <w:r>
                        <w:rPr>
                          <w:rFonts w:cs="Miriam" w:hint="cs"/>
                          <w:sz w:val="18"/>
                          <w:szCs w:val="18"/>
                          <w:rtl/>
                        </w:rPr>
                        <w:t>תק תעודה</w:t>
                      </w:r>
                    </w:p>
                  </w:txbxContent>
                </v:textbox>
                <w10:anchorlock/>
              </v:rect>
            </w:pict>
          </mc:Fallback>
        </mc:AlternateContent>
      </w:r>
      <w:r w:rsidR="00992BA7">
        <w:rPr>
          <w:rStyle w:val="big-number"/>
          <w:rFonts w:cs="Miriam"/>
          <w:rtl/>
        </w:rPr>
        <w:t>77.</w:t>
      </w:r>
      <w:r w:rsidR="00992BA7">
        <w:rPr>
          <w:rStyle w:val="big-number"/>
          <w:rFonts w:cs="Miriam"/>
          <w:rtl/>
        </w:rPr>
        <w:tab/>
      </w:r>
      <w:r w:rsidR="00992BA7">
        <w:rPr>
          <w:rStyle w:val="default"/>
          <w:rFonts w:cs="FrankRuehl"/>
          <w:rtl/>
        </w:rPr>
        <w:t>בע</w:t>
      </w:r>
      <w:r w:rsidR="00992BA7">
        <w:rPr>
          <w:rStyle w:val="default"/>
          <w:rFonts w:cs="FrankRuehl" w:hint="cs"/>
          <w:rtl/>
        </w:rPr>
        <w:t>ל פטנט רשאי לבקש בכתב העתק תעודת פטנט והוא יימסר לו לאחר שתשולם האגרה שנקבעה; בהעתק יצויין דבר היותו כזה.</w:t>
      </w:r>
    </w:p>
    <w:p w:rsidR="00992BA7" w:rsidRDefault="00992BA7">
      <w:pPr>
        <w:pStyle w:val="medium2-header"/>
        <w:keepLines w:val="0"/>
        <w:spacing w:before="72"/>
        <w:ind w:left="0" w:right="1134"/>
        <w:rPr>
          <w:rFonts w:cs="FrankRuehl"/>
          <w:noProof/>
          <w:rtl/>
        </w:rPr>
      </w:pPr>
      <w:bookmarkStart w:id="156" w:name="med14"/>
      <w:bookmarkEnd w:id="156"/>
      <w:r>
        <w:rPr>
          <w:rFonts w:cs="FrankRuehl"/>
          <w:noProof/>
          <w:rtl/>
        </w:rPr>
        <w:t>פר</w:t>
      </w:r>
      <w:r>
        <w:rPr>
          <w:rFonts w:cs="FrankRuehl" w:hint="cs"/>
          <w:noProof/>
          <w:rtl/>
        </w:rPr>
        <w:t>ק ב': דרישה לציון שם הממציא</w:t>
      </w:r>
    </w:p>
    <w:p w:rsidR="00992BA7" w:rsidRDefault="003747E6" w:rsidP="009D4BEE">
      <w:pPr>
        <w:pStyle w:val="P00"/>
        <w:spacing w:before="72"/>
        <w:ind w:left="0" w:right="1134"/>
        <w:rPr>
          <w:rStyle w:val="default"/>
          <w:rFonts w:cs="FrankRuehl" w:hint="cs"/>
          <w:rtl/>
        </w:rPr>
      </w:pPr>
      <w:bookmarkStart w:id="157" w:name="Seif75"/>
      <w:bookmarkEnd w:id="157"/>
      <w:r>
        <w:rPr>
          <w:lang w:val="he-IL"/>
        </w:rPr>
        <mc:AlternateContent>
          <mc:Choice Requires="wps">
            <w:drawing>
              <wp:anchor distT="0" distB="0" distL="114300" distR="114300" simplePos="0" relativeHeight="251584512" behindDoc="0" locked="1" layoutInCell="0" allowOverlap="1">
                <wp:simplePos x="0" y="0"/>
                <wp:positionH relativeFrom="column">
                  <wp:posOffset>5899150</wp:posOffset>
                </wp:positionH>
                <wp:positionV relativeFrom="paragraph">
                  <wp:posOffset>102235</wp:posOffset>
                </wp:positionV>
                <wp:extent cx="953135" cy="735965"/>
                <wp:effectExtent l="0" t="0" r="0" b="0"/>
                <wp:wrapNone/>
                <wp:docPr id="170"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7359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דר</w:t>
                            </w:r>
                            <w:r>
                              <w:rPr>
                                <w:rFonts w:cs="Miriam" w:hint="cs"/>
                                <w:sz w:val="18"/>
                                <w:szCs w:val="18"/>
                                <w:rtl/>
                              </w:rPr>
                              <w:t>ישה לציון שם הממציא</w:t>
                            </w:r>
                          </w:p>
                          <w:p w:rsidR="00DC624D" w:rsidRDefault="00DC624D">
                            <w:pPr>
                              <w:spacing w:line="160" w:lineRule="exact"/>
                              <w:jc w:val="left"/>
                              <w:rPr>
                                <w:rFonts w:cs="Miriam" w:hint="cs"/>
                                <w:noProof/>
                                <w:sz w:val="18"/>
                                <w:szCs w:val="18"/>
                                <w:rtl/>
                              </w:rPr>
                            </w:pPr>
                            <w:r>
                              <w:rPr>
                                <w:rFonts w:cs="Miriam"/>
                                <w:sz w:val="18"/>
                                <w:szCs w:val="18"/>
                                <w:rtl/>
                              </w:rPr>
                              <w:t>תק</w:t>
                            </w:r>
                            <w:r>
                              <w:rPr>
                                <w:rFonts w:cs="Miriam" w:hint="cs"/>
                                <w:sz w:val="18"/>
                                <w:szCs w:val="18"/>
                                <w:rtl/>
                              </w:rPr>
                              <w:t>' תשמ"ו-</w:t>
                            </w:r>
                            <w:r>
                              <w:rPr>
                                <w:rFonts w:cs="Miriam"/>
                                <w:sz w:val="18"/>
                                <w:szCs w:val="18"/>
                                <w:rtl/>
                              </w:rPr>
                              <w:t>1986</w:t>
                            </w:r>
                          </w:p>
                          <w:p w:rsidR="00DC624D" w:rsidRDefault="00DC624D">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 o:spid="_x0000_s1162" style="position:absolute;left:0;text-align:left;margin-left:464.5pt;margin-top:8.05pt;width:75.05pt;height:57.9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דר</w:t>
                      </w:r>
                      <w:r>
                        <w:rPr>
                          <w:rFonts w:cs="Miriam" w:hint="cs"/>
                          <w:sz w:val="18"/>
                          <w:szCs w:val="18"/>
                          <w:rtl/>
                        </w:rPr>
                        <w:t>ישה לציון שם הממציא</w:t>
                      </w:r>
                    </w:p>
                    <w:p w:rsidR="00DC624D" w:rsidRDefault="00DC624D">
                      <w:pPr>
                        <w:spacing w:line="160" w:lineRule="exact"/>
                        <w:jc w:val="left"/>
                        <w:rPr>
                          <w:rFonts w:cs="Miriam" w:hint="cs"/>
                          <w:noProof/>
                          <w:sz w:val="18"/>
                          <w:szCs w:val="18"/>
                          <w:rtl/>
                        </w:rPr>
                      </w:pPr>
                      <w:r>
                        <w:rPr>
                          <w:rFonts w:cs="Miriam"/>
                          <w:sz w:val="18"/>
                          <w:szCs w:val="18"/>
                          <w:rtl/>
                        </w:rPr>
                        <w:t>תק</w:t>
                      </w:r>
                      <w:r>
                        <w:rPr>
                          <w:rFonts w:cs="Miriam" w:hint="cs"/>
                          <w:sz w:val="18"/>
                          <w:szCs w:val="18"/>
                          <w:rtl/>
                        </w:rPr>
                        <w:t>' תשמ"ו-</w:t>
                      </w:r>
                      <w:r>
                        <w:rPr>
                          <w:rFonts w:cs="Miriam"/>
                          <w:sz w:val="18"/>
                          <w:szCs w:val="18"/>
                          <w:rtl/>
                        </w:rPr>
                        <w:t>1986</w:t>
                      </w:r>
                    </w:p>
                    <w:p w:rsidR="00DC624D" w:rsidRDefault="00DC624D">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78.</w:t>
      </w:r>
      <w:r w:rsidR="00992BA7">
        <w:rPr>
          <w:rStyle w:val="big-number"/>
          <w:rFonts w:cs="Miriam"/>
          <w:rtl/>
        </w:rPr>
        <w:tab/>
      </w:r>
      <w:r w:rsidR="00992BA7">
        <w:rPr>
          <w:rStyle w:val="default"/>
          <w:rFonts w:cs="FrankRuehl"/>
          <w:rtl/>
        </w:rPr>
        <w:t>דר</w:t>
      </w:r>
      <w:r w:rsidR="00992BA7">
        <w:rPr>
          <w:rStyle w:val="default"/>
          <w:rFonts w:cs="FrankRuehl" w:hint="cs"/>
          <w:rtl/>
        </w:rPr>
        <w:t xml:space="preserve">ישה לציון שם הממציא לפי סעיף 39 לחוק תוגש </w:t>
      </w:r>
      <w:r w:rsidR="0031650C">
        <w:rPr>
          <w:rStyle w:val="default"/>
          <w:rFonts w:cs="FrankRuehl" w:hint="cs"/>
          <w:rtl/>
        </w:rPr>
        <w:t>לרשות</w:t>
      </w:r>
      <w:r w:rsidR="00992BA7">
        <w:rPr>
          <w:rStyle w:val="default"/>
          <w:rFonts w:cs="FrankRuehl" w:hint="cs"/>
          <w:rtl/>
        </w:rPr>
        <w:t xml:space="preserve"> בכתב.</w:t>
      </w:r>
    </w:p>
    <w:p w:rsidR="00992BA7" w:rsidRPr="00F100C1" w:rsidRDefault="00992BA7">
      <w:pPr>
        <w:pStyle w:val="P22"/>
        <w:spacing w:before="0"/>
        <w:ind w:left="0" w:right="1134"/>
        <w:rPr>
          <w:rFonts w:cs="FrankRuehl" w:hint="cs"/>
          <w:vanish/>
          <w:color w:val="FF0000"/>
          <w:szCs w:val="20"/>
          <w:shd w:val="clear" w:color="auto" w:fill="FFFF99"/>
          <w:rtl/>
        </w:rPr>
      </w:pPr>
      <w:bookmarkStart w:id="158" w:name="Rov368"/>
      <w:r w:rsidRPr="00F100C1">
        <w:rPr>
          <w:rFonts w:cs="FrankRuehl" w:hint="cs"/>
          <w:vanish/>
          <w:color w:val="FF0000"/>
          <w:szCs w:val="20"/>
          <w:shd w:val="clear" w:color="auto" w:fill="FFFF99"/>
          <w:rtl/>
        </w:rPr>
        <w:t>מיום 1.4.1986</w:t>
      </w:r>
    </w:p>
    <w:p w:rsidR="00992BA7" w:rsidRPr="00F100C1" w:rsidRDefault="00992BA7">
      <w:pPr>
        <w:pStyle w:val="P22"/>
        <w:spacing w:before="0"/>
        <w:ind w:left="0" w:right="1134"/>
        <w:rPr>
          <w:rFonts w:cs="FrankRuehl" w:hint="cs"/>
          <w:b/>
          <w:bCs/>
          <w:vanish/>
          <w:szCs w:val="20"/>
          <w:shd w:val="clear" w:color="auto" w:fill="FFFF99"/>
          <w:rtl/>
        </w:rPr>
      </w:pPr>
      <w:r w:rsidRPr="00F100C1">
        <w:rPr>
          <w:rFonts w:cs="FrankRuehl" w:hint="cs"/>
          <w:b/>
          <w:bCs/>
          <w:vanish/>
          <w:szCs w:val="20"/>
          <w:shd w:val="clear" w:color="auto" w:fill="FFFF99"/>
          <w:rtl/>
        </w:rPr>
        <w:t>תק' תשמ"ו-1986</w:t>
      </w:r>
    </w:p>
    <w:p w:rsidR="00992BA7" w:rsidRPr="00F100C1" w:rsidRDefault="00992BA7">
      <w:pPr>
        <w:pStyle w:val="P22"/>
        <w:spacing w:before="0"/>
        <w:ind w:left="0" w:right="1134"/>
        <w:rPr>
          <w:rFonts w:cs="FrankRuehl" w:hint="cs"/>
          <w:vanish/>
          <w:szCs w:val="20"/>
          <w:shd w:val="clear" w:color="auto" w:fill="FFFF99"/>
          <w:rtl/>
        </w:rPr>
      </w:pPr>
      <w:hyperlink r:id="rId98" w:history="1">
        <w:r w:rsidRPr="00F100C1">
          <w:rPr>
            <w:rStyle w:val="Hyperlink"/>
            <w:rFonts w:cs="FrankRuehl" w:hint="cs"/>
            <w:vanish/>
            <w:szCs w:val="20"/>
            <w:shd w:val="clear" w:color="auto" w:fill="FFFF99"/>
            <w:rtl/>
          </w:rPr>
          <w:t>ק</w:t>
        </w:r>
        <w:r w:rsidRPr="00F100C1">
          <w:rPr>
            <w:rStyle w:val="Hyperlink"/>
            <w:rFonts w:cs="FrankRuehl"/>
            <w:vanish/>
            <w:szCs w:val="20"/>
            <w:shd w:val="clear" w:color="auto" w:fill="FFFF99"/>
            <w:rtl/>
          </w:rPr>
          <w:t>"</w:t>
        </w:r>
        <w:r w:rsidRPr="00F100C1">
          <w:rPr>
            <w:rStyle w:val="Hyperlink"/>
            <w:rFonts w:cs="FrankRuehl" w:hint="cs"/>
            <w:vanish/>
            <w:szCs w:val="20"/>
            <w:shd w:val="clear" w:color="auto" w:fill="FFFF99"/>
            <w:rtl/>
          </w:rPr>
          <w:t>ת תשמ"ו מס' 4917</w:t>
        </w:r>
      </w:hyperlink>
      <w:r w:rsidRPr="00F100C1">
        <w:rPr>
          <w:rFonts w:cs="FrankRuehl" w:hint="cs"/>
          <w:vanish/>
          <w:szCs w:val="20"/>
          <w:shd w:val="clear" w:color="auto" w:fill="FFFF99"/>
          <w:rtl/>
        </w:rPr>
        <w:t xml:space="preserve"> מיום 24.3.1</w:t>
      </w:r>
      <w:r w:rsidRPr="00F100C1">
        <w:rPr>
          <w:rFonts w:cs="FrankRuehl"/>
          <w:vanish/>
          <w:szCs w:val="20"/>
          <w:shd w:val="clear" w:color="auto" w:fill="FFFF99"/>
          <w:rtl/>
        </w:rPr>
        <w:t xml:space="preserve">986 </w:t>
      </w:r>
      <w:r w:rsidRPr="00F100C1">
        <w:rPr>
          <w:rFonts w:cs="FrankRuehl" w:hint="cs"/>
          <w:vanish/>
          <w:szCs w:val="20"/>
          <w:shd w:val="clear" w:color="auto" w:fill="FFFF99"/>
          <w:rtl/>
        </w:rPr>
        <w:t>עמ' 710</w:t>
      </w:r>
    </w:p>
    <w:p w:rsidR="00992BA7" w:rsidRPr="00F100C1" w:rsidRDefault="00992BA7">
      <w:pPr>
        <w:pStyle w:val="P00"/>
        <w:ind w:left="0" w:right="1134"/>
        <w:rPr>
          <w:rStyle w:val="default"/>
          <w:rFonts w:cs="FrankRuehl" w:hint="cs"/>
          <w:vanish/>
          <w:sz w:val="22"/>
          <w:szCs w:val="22"/>
          <w:shd w:val="clear" w:color="auto" w:fill="FFFF99"/>
          <w:rtl/>
        </w:rPr>
      </w:pPr>
      <w:r w:rsidRPr="00F100C1">
        <w:rPr>
          <w:rStyle w:val="big-number"/>
          <w:rFonts w:cs="FrankRuehl"/>
          <w:vanish/>
          <w:sz w:val="22"/>
          <w:szCs w:val="22"/>
          <w:shd w:val="clear" w:color="auto" w:fill="FFFF99"/>
          <w:rtl/>
        </w:rPr>
        <w:t>78.</w:t>
      </w: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דר</w:t>
      </w:r>
      <w:r w:rsidRPr="00F100C1">
        <w:rPr>
          <w:rStyle w:val="default"/>
          <w:rFonts w:cs="FrankRuehl" w:hint="cs"/>
          <w:vanish/>
          <w:sz w:val="22"/>
          <w:szCs w:val="22"/>
          <w:shd w:val="clear" w:color="auto" w:fill="FFFF99"/>
          <w:rtl/>
        </w:rPr>
        <w:t xml:space="preserve">ישה לציון שם הממציא לפי סעיף 39 לחוק תוגש ללשכה בכתב חתום על ידי המבקש </w:t>
      </w:r>
      <w:r w:rsidRPr="00F100C1">
        <w:rPr>
          <w:rStyle w:val="default"/>
          <w:rFonts w:cs="FrankRuehl" w:hint="cs"/>
          <w:strike/>
          <w:vanish/>
          <w:sz w:val="22"/>
          <w:szCs w:val="22"/>
          <w:shd w:val="clear" w:color="auto" w:fill="FFFF99"/>
          <w:rtl/>
        </w:rPr>
        <w:t>בצירוף האגרה שנקבעה</w:t>
      </w:r>
      <w:r w:rsidRPr="00F100C1">
        <w:rPr>
          <w:rStyle w:val="default"/>
          <w:rFonts w:cs="FrankRuehl" w:hint="cs"/>
          <w:vanish/>
          <w:sz w:val="22"/>
          <w:szCs w:val="22"/>
          <w:shd w:val="clear" w:color="auto" w:fill="FFFF99"/>
          <w:rtl/>
        </w:rPr>
        <w:t>.</w:t>
      </w:r>
    </w:p>
    <w:p w:rsidR="00992BA7" w:rsidRPr="00F100C1" w:rsidRDefault="00992BA7" w:rsidP="0031650C">
      <w:pPr>
        <w:pStyle w:val="P00"/>
        <w:spacing w:before="0"/>
        <w:ind w:left="0" w:right="1134"/>
        <w:rPr>
          <w:rStyle w:val="default"/>
          <w:rFonts w:cs="FrankRuehl" w:hint="cs"/>
          <w:vanish/>
          <w:sz w:val="20"/>
          <w:szCs w:val="20"/>
          <w:shd w:val="clear" w:color="auto" w:fill="FFFF99"/>
          <w:rtl/>
        </w:rPr>
      </w:pPr>
    </w:p>
    <w:p w:rsidR="0031650C" w:rsidRPr="00F100C1" w:rsidRDefault="0031650C" w:rsidP="0031650C">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1.6.2012</w:t>
      </w:r>
    </w:p>
    <w:p w:rsidR="0031650C" w:rsidRPr="00F100C1" w:rsidRDefault="0031650C" w:rsidP="0031650C">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31650C" w:rsidRPr="00F100C1" w:rsidRDefault="0031650C" w:rsidP="0031650C">
      <w:pPr>
        <w:pStyle w:val="P00"/>
        <w:spacing w:before="0"/>
        <w:ind w:left="0" w:right="1134"/>
        <w:rPr>
          <w:rStyle w:val="default"/>
          <w:rFonts w:cs="FrankRuehl" w:hint="cs"/>
          <w:vanish/>
          <w:sz w:val="20"/>
          <w:szCs w:val="20"/>
          <w:shd w:val="clear" w:color="auto" w:fill="FFFF99"/>
          <w:rtl/>
        </w:rPr>
      </w:pPr>
      <w:hyperlink r:id="rId99"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D24812" w:rsidRPr="00F100C1" w:rsidRDefault="00D24812" w:rsidP="00D24812">
      <w:pPr>
        <w:pStyle w:val="P00"/>
        <w:ind w:left="0" w:right="1134"/>
        <w:rPr>
          <w:rStyle w:val="default"/>
          <w:rFonts w:cs="FrankRuehl" w:hint="cs"/>
          <w:vanish/>
          <w:sz w:val="22"/>
          <w:szCs w:val="22"/>
          <w:shd w:val="clear" w:color="auto" w:fill="FFFF99"/>
          <w:rtl/>
        </w:rPr>
      </w:pPr>
      <w:r w:rsidRPr="00F100C1">
        <w:rPr>
          <w:rStyle w:val="big-number"/>
          <w:rFonts w:cs="FrankRuehl"/>
          <w:vanish/>
          <w:sz w:val="22"/>
          <w:szCs w:val="22"/>
          <w:shd w:val="clear" w:color="auto" w:fill="FFFF99"/>
          <w:rtl/>
        </w:rPr>
        <w:t>78.</w:t>
      </w: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דר</w:t>
      </w:r>
      <w:r w:rsidRPr="00F100C1">
        <w:rPr>
          <w:rStyle w:val="default"/>
          <w:rFonts w:cs="FrankRuehl" w:hint="cs"/>
          <w:vanish/>
          <w:sz w:val="22"/>
          <w:szCs w:val="22"/>
          <w:shd w:val="clear" w:color="auto" w:fill="FFFF99"/>
          <w:rtl/>
        </w:rPr>
        <w:t xml:space="preserve">ישה לציון שם הממציא לפי סעיף 39 לחוק תוגש </w:t>
      </w:r>
      <w:r w:rsidRPr="00F100C1">
        <w:rPr>
          <w:rStyle w:val="default"/>
          <w:rFonts w:cs="FrankRuehl" w:hint="cs"/>
          <w:strike/>
          <w:vanish/>
          <w:sz w:val="22"/>
          <w:szCs w:val="22"/>
          <w:shd w:val="clear" w:color="auto" w:fill="FFFF99"/>
          <w:rtl/>
        </w:rPr>
        <w:t>ללשכה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לרשות</w:t>
      </w:r>
      <w:r w:rsidRPr="00F100C1">
        <w:rPr>
          <w:rStyle w:val="default"/>
          <w:rFonts w:cs="FrankRuehl" w:hint="cs"/>
          <w:vanish/>
          <w:sz w:val="22"/>
          <w:szCs w:val="22"/>
          <w:shd w:val="clear" w:color="auto" w:fill="FFFF99"/>
          <w:rtl/>
        </w:rPr>
        <w:t xml:space="preserve"> בכתב חתום על ידי המבקש.</w:t>
      </w:r>
    </w:p>
    <w:p w:rsidR="00D24812" w:rsidRPr="00F100C1" w:rsidRDefault="00D24812" w:rsidP="00D24812">
      <w:pPr>
        <w:pStyle w:val="P00"/>
        <w:spacing w:before="0"/>
        <w:ind w:left="0" w:right="1134"/>
        <w:rPr>
          <w:rFonts w:cs="FrankRuehl" w:hint="cs"/>
          <w:vanish/>
          <w:szCs w:val="20"/>
          <w:shd w:val="clear" w:color="auto" w:fill="FFFF99"/>
          <w:rtl/>
        </w:rPr>
      </w:pPr>
    </w:p>
    <w:p w:rsidR="00D24812" w:rsidRPr="00F100C1" w:rsidRDefault="00D24812" w:rsidP="00D24812">
      <w:pPr>
        <w:pStyle w:val="P00"/>
        <w:spacing w:before="0"/>
        <w:ind w:left="0" w:right="1134"/>
        <w:rPr>
          <w:rFonts w:cs="FrankRuehl" w:hint="cs"/>
          <w:vanish/>
          <w:color w:val="FF0000"/>
          <w:szCs w:val="20"/>
          <w:shd w:val="clear" w:color="auto" w:fill="FFFF99"/>
          <w:rtl/>
        </w:rPr>
      </w:pPr>
      <w:r w:rsidRPr="00F100C1">
        <w:rPr>
          <w:rFonts w:cs="FrankRuehl" w:hint="cs"/>
          <w:vanish/>
          <w:color w:val="FF0000"/>
          <w:szCs w:val="20"/>
          <w:shd w:val="clear" w:color="auto" w:fill="FFFF99"/>
          <w:rtl/>
        </w:rPr>
        <w:t>מיום 25.11.2012</w:t>
      </w:r>
    </w:p>
    <w:p w:rsidR="00D24812" w:rsidRPr="00F100C1" w:rsidRDefault="00D24812" w:rsidP="00D24812">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D24812" w:rsidRPr="00F100C1" w:rsidRDefault="00D24812" w:rsidP="00D24812">
      <w:pPr>
        <w:pStyle w:val="P00"/>
        <w:spacing w:before="0"/>
        <w:ind w:left="0" w:right="1134"/>
        <w:rPr>
          <w:rFonts w:cs="FrankRuehl" w:hint="cs"/>
          <w:vanish/>
          <w:szCs w:val="20"/>
          <w:shd w:val="clear" w:color="auto" w:fill="FFFF99"/>
          <w:rtl/>
        </w:rPr>
      </w:pPr>
      <w:hyperlink r:id="rId100"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215</w:t>
      </w:r>
    </w:p>
    <w:p w:rsidR="00E46394" w:rsidRPr="00F100C1" w:rsidRDefault="00E46394" w:rsidP="00E46394">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ת"ט תשע"ג-2012</w:t>
      </w:r>
    </w:p>
    <w:p w:rsidR="00E46394" w:rsidRPr="00F100C1" w:rsidRDefault="00E46394" w:rsidP="00E46394">
      <w:pPr>
        <w:pStyle w:val="P00"/>
        <w:spacing w:before="0"/>
        <w:ind w:left="0" w:right="1134"/>
        <w:rPr>
          <w:rFonts w:cs="FrankRuehl" w:hint="cs"/>
          <w:vanish/>
          <w:szCs w:val="20"/>
          <w:shd w:val="clear" w:color="auto" w:fill="FFFF99"/>
          <w:rtl/>
        </w:rPr>
      </w:pPr>
      <w:hyperlink r:id="rId101" w:history="1">
        <w:r w:rsidRPr="00F100C1">
          <w:rPr>
            <w:rStyle w:val="Hyperlink"/>
            <w:rFonts w:cs="FrankRuehl" w:hint="cs"/>
            <w:vanish/>
            <w:szCs w:val="20"/>
            <w:shd w:val="clear" w:color="auto" w:fill="FFFF99"/>
            <w:rtl/>
          </w:rPr>
          <w:t>ק"ת תשע"ג מס' 7186</w:t>
        </w:r>
      </w:hyperlink>
      <w:r w:rsidRPr="00F100C1">
        <w:rPr>
          <w:rFonts w:cs="FrankRuehl" w:hint="cs"/>
          <w:vanish/>
          <w:szCs w:val="20"/>
          <w:shd w:val="clear" w:color="auto" w:fill="FFFF99"/>
          <w:rtl/>
        </w:rPr>
        <w:t xml:space="preserve"> מיום 2.12.2012 עמ' 232</w:t>
      </w:r>
    </w:p>
    <w:p w:rsidR="0031650C" w:rsidRPr="00F100C1" w:rsidRDefault="0031650C" w:rsidP="00D24812">
      <w:pPr>
        <w:pStyle w:val="P00"/>
        <w:ind w:left="0" w:right="1134"/>
        <w:rPr>
          <w:rStyle w:val="default"/>
          <w:rFonts w:cs="FrankRuehl" w:hint="cs"/>
          <w:vanish/>
          <w:sz w:val="22"/>
          <w:szCs w:val="22"/>
          <w:shd w:val="clear" w:color="auto" w:fill="FFFF99"/>
          <w:rtl/>
        </w:rPr>
      </w:pPr>
      <w:r w:rsidRPr="00F100C1">
        <w:rPr>
          <w:rStyle w:val="big-number"/>
          <w:rFonts w:cs="FrankRuehl"/>
          <w:vanish/>
          <w:sz w:val="22"/>
          <w:szCs w:val="22"/>
          <w:shd w:val="clear" w:color="auto" w:fill="FFFF99"/>
          <w:rtl/>
        </w:rPr>
        <w:t>78.</w:t>
      </w: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דר</w:t>
      </w:r>
      <w:r w:rsidRPr="00F100C1">
        <w:rPr>
          <w:rStyle w:val="default"/>
          <w:rFonts w:cs="FrankRuehl" w:hint="cs"/>
          <w:vanish/>
          <w:sz w:val="22"/>
          <w:szCs w:val="22"/>
          <w:shd w:val="clear" w:color="auto" w:fill="FFFF99"/>
          <w:rtl/>
        </w:rPr>
        <w:t xml:space="preserve">ישה לציון שם הממציא לפי סעיף 39 לחוק תוגש לרשות בכתב </w:t>
      </w:r>
      <w:r w:rsidRPr="00F100C1">
        <w:rPr>
          <w:rStyle w:val="default"/>
          <w:rFonts w:cs="FrankRuehl" w:hint="cs"/>
          <w:strike/>
          <w:vanish/>
          <w:sz w:val="22"/>
          <w:szCs w:val="22"/>
          <w:shd w:val="clear" w:color="auto" w:fill="FFFF99"/>
          <w:rtl/>
        </w:rPr>
        <w:t>חתום</w:t>
      </w:r>
      <w:r w:rsidR="00D24812" w:rsidRPr="00F100C1">
        <w:rPr>
          <w:rStyle w:val="default"/>
          <w:rFonts w:cs="FrankRuehl" w:hint="cs"/>
          <w:vanish/>
          <w:sz w:val="22"/>
          <w:szCs w:val="22"/>
          <w:shd w:val="clear" w:color="auto" w:fill="FFFF99"/>
          <w:rtl/>
        </w:rPr>
        <w:t xml:space="preserve"> </w:t>
      </w:r>
      <w:r w:rsidR="00D24812" w:rsidRPr="00F100C1">
        <w:rPr>
          <w:rStyle w:val="default"/>
          <w:rFonts w:cs="FrankRuehl" w:hint="cs"/>
          <w:vanish/>
          <w:sz w:val="22"/>
          <w:szCs w:val="22"/>
          <w:u w:val="single"/>
          <w:shd w:val="clear" w:color="auto" w:fill="FFFF99"/>
          <w:rtl/>
        </w:rPr>
        <w:t>חתומה</w:t>
      </w:r>
      <w:r w:rsidRPr="00F100C1">
        <w:rPr>
          <w:rStyle w:val="default"/>
          <w:rFonts w:cs="FrankRuehl" w:hint="cs"/>
          <w:vanish/>
          <w:sz w:val="22"/>
          <w:szCs w:val="22"/>
          <w:shd w:val="clear" w:color="auto" w:fill="FFFF99"/>
          <w:rtl/>
        </w:rPr>
        <w:t xml:space="preserve"> על ידי המבקש.</w:t>
      </w:r>
    </w:p>
    <w:p w:rsidR="009D4BEE" w:rsidRPr="00F100C1" w:rsidRDefault="009D4BEE" w:rsidP="009D4BEE">
      <w:pPr>
        <w:pStyle w:val="P00"/>
        <w:spacing w:before="0"/>
        <w:ind w:left="0" w:right="1134"/>
        <w:rPr>
          <w:rStyle w:val="default"/>
          <w:rFonts w:cs="FrankRuehl" w:hint="cs"/>
          <w:vanish/>
          <w:sz w:val="20"/>
          <w:szCs w:val="20"/>
          <w:shd w:val="clear" w:color="auto" w:fill="FFFF99"/>
          <w:rtl/>
        </w:rPr>
      </w:pPr>
    </w:p>
    <w:p w:rsidR="009D4BEE" w:rsidRPr="00F100C1" w:rsidRDefault="009D4BEE" w:rsidP="009D4BEE">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9D4BEE" w:rsidRPr="00F100C1" w:rsidRDefault="009D4BEE" w:rsidP="009D4BEE">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9D4BEE" w:rsidRPr="00F100C1" w:rsidRDefault="009D4BEE" w:rsidP="009D4BEE">
      <w:pPr>
        <w:pStyle w:val="P00"/>
        <w:spacing w:before="0"/>
        <w:ind w:left="0" w:right="1134"/>
        <w:rPr>
          <w:rStyle w:val="default"/>
          <w:rFonts w:cs="FrankRuehl" w:hint="cs"/>
          <w:vanish/>
          <w:sz w:val="20"/>
          <w:szCs w:val="20"/>
          <w:shd w:val="clear" w:color="auto" w:fill="FFFF99"/>
          <w:rtl/>
        </w:rPr>
      </w:pPr>
      <w:hyperlink r:id="rId102"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70</w:t>
      </w:r>
    </w:p>
    <w:p w:rsidR="009D4BEE" w:rsidRPr="009D4BEE" w:rsidRDefault="009D4BEE" w:rsidP="009D4BEE">
      <w:pPr>
        <w:pStyle w:val="P0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78.</w:t>
      </w:r>
      <w:r w:rsidRPr="00F100C1">
        <w:rPr>
          <w:rStyle w:val="default"/>
          <w:rFonts w:cs="FrankRuehl"/>
          <w:vanish/>
          <w:sz w:val="22"/>
          <w:szCs w:val="22"/>
          <w:shd w:val="clear" w:color="auto" w:fill="FFFF99"/>
          <w:rtl/>
        </w:rPr>
        <w:tab/>
        <w:t>דר</w:t>
      </w:r>
      <w:r w:rsidRPr="00F100C1">
        <w:rPr>
          <w:rStyle w:val="default"/>
          <w:rFonts w:cs="FrankRuehl" w:hint="cs"/>
          <w:vanish/>
          <w:sz w:val="22"/>
          <w:szCs w:val="22"/>
          <w:shd w:val="clear" w:color="auto" w:fill="FFFF99"/>
          <w:rtl/>
        </w:rPr>
        <w:t xml:space="preserve">ישה לציון שם הממציא לפי סעיף 39 לחוק תוגש לרשות בכתב </w:t>
      </w:r>
      <w:r w:rsidRPr="00F100C1">
        <w:rPr>
          <w:rStyle w:val="default"/>
          <w:rFonts w:cs="FrankRuehl" w:hint="cs"/>
          <w:strike/>
          <w:vanish/>
          <w:sz w:val="22"/>
          <w:szCs w:val="22"/>
          <w:shd w:val="clear" w:color="auto" w:fill="FFFF99"/>
          <w:rtl/>
        </w:rPr>
        <w:t>חתומה על ידי המבקש</w:t>
      </w:r>
      <w:r w:rsidRPr="00F100C1">
        <w:rPr>
          <w:rStyle w:val="default"/>
          <w:rFonts w:cs="FrankRuehl" w:hint="cs"/>
          <w:vanish/>
          <w:sz w:val="22"/>
          <w:szCs w:val="22"/>
          <w:shd w:val="clear" w:color="auto" w:fill="FFFF99"/>
          <w:rtl/>
        </w:rPr>
        <w:t>.</w:t>
      </w:r>
      <w:bookmarkEnd w:id="158"/>
    </w:p>
    <w:p w:rsidR="0031650C" w:rsidRDefault="0031650C">
      <w:pPr>
        <w:pStyle w:val="P00"/>
        <w:spacing w:before="72"/>
        <w:ind w:left="0" w:right="1134"/>
        <w:rPr>
          <w:rStyle w:val="default"/>
          <w:rFonts w:cs="FrankRuehl" w:hint="cs"/>
          <w:rtl/>
        </w:rPr>
      </w:pPr>
    </w:p>
    <w:p w:rsidR="009D4BEE" w:rsidRDefault="009D4BEE">
      <w:pPr>
        <w:pStyle w:val="P00"/>
        <w:spacing w:before="72"/>
        <w:ind w:left="0" w:right="1134"/>
        <w:rPr>
          <w:rStyle w:val="default"/>
          <w:rFonts w:cs="FrankRuehl" w:hint="cs"/>
          <w:rtl/>
        </w:rPr>
      </w:pPr>
    </w:p>
    <w:p w:rsidR="009D4BEE" w:rsidRDefault="009D4BEE">
      <w:pPr>
        <w:pStyle w:val="P00"/>
        <w:spacing w:before="72"/>
        <w:ind w:left="0" w:right="1134"/>
        <w:rPr>
          <w:rStyle w:val="default"/>
          <w:rFonts w:cs="FrankRuehl" w:hint="cs"/>
          <w:rtl/>
        </w:rPr>
      </w:pPr>
    </w:p>
    <w:p w:rsidR="00992BA7" w:rsidRDefault="003747E6" w:rsidP="009D4BEE">
      <w:pPr>
        <w:pStyle w:val="P00"/>
        <w:spacing w:before="72"/>
        <w:ind w:left="0" w:right="1134"/>
        <w:rPr>
          <w:rStyle w:val="default"/>
          <w:rFonts w:cs="FrankRuehl" w:hint="cs"/>
          <w:rtl/>
        </w:rPr>
      </w:pPr>
      <w:bookmarkStart w:id="159" w:name="Seif76"/>
      <w:bookmarkEnd w:id="159"/>
      <w:r>
        <w:rPr>
          <w:lang w:val="he-IL"/>
        </w:rPr>
        <mc:AlternateContent>
          <mc:Choice Requires="wps">
            <w:drawing>
              <wp:anchor distT="0" distB="0" distL="114300" distR="114300" simplePos="0" relativeHeight="251585536" behindDoc="0" locked="1" layoutInCell="0" allowOverlap="1">
                <wp:simplePos x="0" y="0"/>
                <wp:positionH relativeFrom="column">
                  <wp:posOffset>5899150</wp:posOffset>
                </wp:positionH>
                <wp:positionV relativeFrom="paragraph">
                  <wp:posOffset>102235</wp:posOffset>
                </wp:positionV>
                <wp:extent cx="953135" cy="339725"/>
                <wp:effectExtent l="0" t="0" r="0" b="0"/>
                <wp:wrapNone/>
                <wp:docPr id="169"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397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הי</w:t>
                            </w:r>
                            <w:r>
                              <w:rPr>
                                <w:rFonts w:cs="Miriam" w:hint="cs"/>
                                <w:sz w:val="18"/>
                                <w:szCs w:val="18"/>
                                <w:rtl/>
                              </w:rPr>
                              <w:t>כן יצויין שם הממציא</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 o:spid="_x0000_s1163" style="position:absolute;left:0;text-align:left;margin-left:464.5pt;margin-top:8.05pt;width:75.05pt;height:26.7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הי</w:t>
                      </w:r>
                      <w:r>
                        <w:rPr>
                          <w:rFonts w:cs="Miriam" w:hint="cs"/>
                          <w:sz w:val="18"/>
                          <w:szCs w:val="18"/>
                          <w:rtl/>
                        </w:rPr>
                        <w:t>כן יצויין שם הממציא</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79.</w:t>
      </w:r>
      <w:r w:rsidR="00992BA7">
        <w:rPr>
          <w:rStyle w:val="big-number"/>
          <w:rFonts w:cs="Miriam"/>
          <w:rtl/>
        </w:rPr>
        <w:tab/>
      </w:r>
      <w:r w:rsidR="00992BA7">
        <w:rPr>
          <w:rStyle w:val="default"/>
          <w:rFonts w:cs="FrankRuehl"/>
          <w:rtl/>
        </w:rPr>
        <w:t>שם</w:t>
      </w:r>
      <w:r w:rsidR="00992BA7">
        <w:rPr>
          <w:rStyle w:val="default"/>
          <w:rFonts w:cs="FrankRuehl" w:hint="cs"/>
          <w:rtl/>
        </w:rPr>
        <w:t xml:space="preserve"> הממציא יצויין בפנקס והוא יצויין גם ב</w:t>
      </w:r>
      <w:r w:rsidR="00992BA7">
        <w:rPr>
          <w:rStyle w:val="default"/>
          <w:rFonts w:cs="FrankRuehl"/>
          <w:rtl/>
        </w:rPr>
        <w:t>ת</w:t>
      </w:r>
      <w:r w:rsidR="00992BA7">
        <w:rPr>
          <w:rStyle w:val="default"/>
          <w:rFonts w:cs="FrankRuehl" w:hint="cs"/>
          <w:rtl/>
        </w:rPr>
        <w:t>עודת הפטנט אם הוגשה הדרישה עד תום חודש מיום פרסום הקיבול.</w:t>
      </w:r>
    </w:p>
    <w:p w:rsidR="009D4BEE" w:rsidRPr="00F100C1" w:rsidRDefault="009D4BEE" w:rsidP="009D4BEE">
      <w:pPr>
        <w:pStyle w:val="P00"/>
        <w:spacing w:before="0"/>
        <w:ind w:left="0" w:right="1134"/>
        <w:rPr>
          <w:rStyle w:val="default"/>
          <w:rFonts w:cs="FrankRuehl" w:hint="cs"/>
          <w:vanish/>
          <w:color w:val="FF0000"/>
          <w:sz w:val="20"/>
          <w:szCs w:val="20"/>
          <w:shd w:val="clear" w:color="auto" w:fill="FFFF99"/>
          <w:rtl/>
        </w:rPr>
      </w:pPr>
      <w:bookmarkStart w:id="160" w:name="Rov369"/>
      <w:r w:rsidRPr="00F100C1">
        <w:rPr>
          <w:rStyle w:val="default"/>
          <w:rFonts w:cs="FrankRuehl" w:hint="cs"/>
          <w:vanish/>
          <w:color w:val="FF0000"/>
          <w:sz w:val="20"/>
          <w:szCs w:val="20"/>
          <w:shd w:val="clear" w:color="auto" w:fill="FFFF99"/>
          <w:rtl/>
        </w:rPr>
        <w:t>מיום 20.12.2015</w:t>
      </w:r>
    </w:p>
    <w:p w:rsidR="009D4BEE" w:rsidRPr="00F100C1" w:rsidRDefault="009D4BEE" w:rsidP="009D4BEE">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9D4BEE" w:rsidRPr="00F100C1" w:rsidRDefault="009D4BEE" w:rsidP="009D4BEE">
      <w:pPr>
        <w:pStyle w:val="P00"/>
        <w:spacing w:before="0"/>
        <w:ind w:left="0" w:right="1134"/>
        <w:rPr>
          <w:rStyle w:val="default"/>
          <w:rFonts w:cs="FrankRuehl" w:hint="cs"/>
          <w:vanish/>
          <w:sz w:val="20"/>
          <w:szCs w:val="20"/>
          <w:shd w:val="clear" w:color="auto" w:fill="FFFF99"/>
          <w:rtl/>
        </w:rPr>
      </w:pPr>
      <w:hyperlink r:id="rId103"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70</w:t>
      </w:r>
    </w:p>
    <w:p w:rsidR="009D4BEE" w:rsidRPr="009D4BEE" w:rsidRDefault="009D4BEE" w:rsidP="009D4BEE">
      <w:pPr>
        <w:pStyle w:val="P0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79.</w:t>
      </w:r>
      <w:r w:rsidRPr="00F100C1">
        <w:rPr>
          <w:rStyle w:val="default"/>
          <w:rFonts w:cs="FrankRuehl"/>
          <w:vanish/>
          <w:sz w:val="22"/>
          <w:szCs w:val="22"/>
          <w:shd w:val="clear" w:color="auto" w:fill="FFFF99"/>
          <w:rtl/>
        </w:rPr>
        <w:tab/>
        <w:t>שם</w:t>
      </w:r>
      <w:r w:rsidRPr="00F100C1">
        <w:rPr>
          <w:rStyle w:val="default"/>
          <w:rFonts w:cs="FrankRuehl" w:hint="cs"/>
          <w:vanish/>
          <w:sz w:val="22"/>
          <w:szCs w:val="22"/>
          <w:shd w:val="clear" w:color="auto" w:fill="FFFF99"/>
          <w:rtl/>
        </w:rPr>
        <w:t xml:space="preserve"> הממציא יצויין בפנקס </w:t>
      </w:r>
      <w:r w:rsidRPr="00F100C1">
        <w:rPr>
          <w:rStyle w:val="default"/>
          <w:rFonts w:cs="FrankRuehl" w:hint="cs"/>
          <w:strike/>
          <w:vanish/>
          <w:sz w:val="22"/>
          <w:szCs w:val="22"/>
          <w:shd w:val="clear" w:color="auto" w:fill="FFFF99"/>
          <w:rtl/>
        </w:rPr>
        <w:t>ובפיר</w:t>
      </w:r>
      <w:r w:rsidRPr="00F100C1">
        <w:rPr>
          <w:rStyle w:val="default"/>
          <w:rFonts w:cs="FrankRuehl"/>
          <w:strike/>
          <w:vanish/>
          <w:sz w:val="22"/>
          <w:szCs w:val="22"/>
          <w:shd w:val="clear" w:color="auto" w:fill="FFFF99"/>
          <w:rtl/>
        </w:rPr>
        <w:t>וט</w:t>
      </w:r>
      <w:r w:rsidRPr="00F100C1">
        <w:rPr>
          <w:rStyle w:val="default"/>
          <w:rFonts w:cs="FrankRuehl" w:hint="cs"/>
          <w:vanish/>
          <w:sz w:val="22"/>
          <w:szCs w:val="22"/>
          <w:shd w:val="clear" w:color="auto" w:fill="FFFF99"/>
          <w:rtl/>
        </w:rPr>
        <w:t xml:space="preserve"> והוא יצויין גם ב</w:t>
      </w:r>
      <w:r w:rsidRPr="00F100C1">
        <w:rPr>
          <w:rStyle w:val="default"/>
          <w:rFonts w:cs="FrankRuehl"/>
          <w:vanish/>
          <w:sz w:val="22"/>
          <w:szCs w:val="22"/>
          <w:shd w:val="clear" w:color="auto" w:fill="FFFF99"/>
          <w:rtl/>
        </w:rPr>
        <w:t>ת</w:t>
      </w:r>
      <w:r w:rsidRPr="00F100C1">
        <w:rPr>
          <w:rStyle w:val="default"/>
          <w:rFonts w:cs="FrankRuehl" w:hint="cs"/>
          <w:vanish/>
          <w:sz w:val="22"/>
          <w:szCs w:val="22"/>
          <w:shd w:val="clear" w:color="auto" w:fill="FFFF99"/>
          <w:rtl/>
        </w:rPr>
        <w:t>עודת הפטנט אם הוגשה הדרישה עד תום חודש מיום פרסום הקיבול.</w:t>
      </w:r>
      <w:bookmarkEnd w:id="160"/>
    </w:p>
    <w:p w:rsidR="00992BA7" w:rsidRDefault="003747E6">
      <w:pPr>
        <w:pStyle w:val="P00"/>
        <w:spacing w:before="72"/>
        <w:ind w:left="0" w:right="1134"/>
        <w:rPr>
          <w:rStyle w:val="default"/>
          <w:rFonts w:cs="FrankRuehl"/>
          <w:rtl/>
        </w:rPr>
      </w:pPr>
      <w:bookmarkStart w:id="161" w:name="Seif77"/>
      <w:bookmarkEnd w:id="161"/>
      <w:r>
        <w:rPr>
          <w:lang w:val="he-IL"/>
        </w:rPr>
        <mc:AlternateContent>
          <mc:Choice Requires="wps">
            <w:drawing>
              <wp:anchor distT="0" distB="0" distL="114300" distR="114300" simplePos="0" relativeHeight="251586560" behindDoc="0" locked="1" layoutInCell="0" allowOverlap="1">
                <wp:simplePos x="0" y="0"/>
                <wp:positionH relativeFrom="column">
                  <wp:posOffset>5899150</wp:posOffset>
                </wp:positionH>
                <wp:positionV relativeFrom="paragraph">
                  <wp:posOffset>102235</wp:posOffset>
                </wp:positionV>
                <wp:extent cx="953135" cy="197485"/>
                <wp:effectExtent l="0" t="0" r="0" b="0"/>
                <wp:wrapNone/>
                <wp:docPr id="168"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974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דעת הרשם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 o:spid="_x0000_s1164" style="position:absolute;left:0;text-align:left;margin-left:464.5pt;margin-top:8.05pt;width:75.05pt;height:15.5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דעת הרשם</w:t>
                      </w:r>
                    </w:p>
                  </w:txbxContent>
                </v:textbox>
                <w10:anchorlock/>
              </v:rect>
            </w:pict>
          </mc:Fallback>
        </mc:AlternateContent>
      </w:r>
      <w:r w:rsidR="00992BA7">
        <w:rPr>
          <w:rStyle w:val="big-number"/>
          <w:rFonts w:cs="Miriam"/>
          <w:rtl/>
        </w:rPr>
        <w:t>80.</w:t>
      </w:r>
      <w:r w:rsidR="00992BA7">
        <w:rPr>
          <w:rStyle w:val="big-number"/>
          <w:rFonts w:cs="Miriam"/>
          <w:rtl/>
        </w:rPr>
        <w:tab/>
      </w:r>
      <w:r w:rsidR="00992BA7">
        <w:rPr>
          <w:rStyle w:val="default"/>
          <w:rFonts w:cs="FrankRuehl"/>
          <w:rtl/>
        </w:rPr>
        <w:t>נד</w:t>
      </w:r>
      <w:r w:rsidR="00992BA7">
        <w:rPr>
          <w:rStyle w:val="default"/>
          <w:rFonts w:cs="FrankRuehl" w:hint="cs"/>
          <w:rtl/>
        </w:rPr>
        <w:t>רש ציון שם הממציא וחייב הרשם במתן הודעה לבעל האמצאה או לבעל הפטנט או לכל אדם אחר כאמור בסעיף 40 לחוק, ימציא להם הרשם הודעה כאמור סמוך ככל האפשר לאחר שהוגשה לו הדרישה.</w:t>
      </w:r>
    </w:p>
    <w:p w:rsidR="00992BA7" w:rsidRDefault="003747E6">
      <w:pPr>
        <w:pStyle w:val="P00"/>
        <w:spacing w:before="72"/>
        <w:ind w:left="0" w:right="1134"/>
        <w:rPr>
          <w:rStyle w:val="default"/>
          <w:rFonts w:cs="FrankRuehl"/>
          <w:rtl/>
        </w:rPr>
      </w:pPr>
      <w:bookmarkStart w:id="162" w:name="Seif78"/>
      <w:bookmarkEnd w:id="162"/>
      <w:r>
        <w:rPr>
          <w:lang w:val="he-IL"/>
        </w:rPr>
        <mc:AlternateContent>
          <mc:Choice Requires="wps">
            <w:drawing>
              <wp:anchor distT="0" distB="0" distL="114300" distR="114300" simplePos="0" relativeHeight="251587584" behindDoc="0" locked="1" layoutInCell="0" allowOverlap="1">
                <wp:simplePos x="0" y="0"/>
                <wp:positionH relativeFrom="column">
                  <wp:posOffset>5899150</wp:posOffset>
                </wp:positionH>
                <wp:positionV relativeFrom="paragraph">
                  <wp:posOffset>102235</wp:posOffset>
                </wp:positionV>
                <wp:extent cx="953135" cy="254000"/>
                <wp:effectExtent l="0" t="0" r="0" b="0"/>
                <wp:wrapNone/>
                <wp:docPr id="167"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54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הת</w:t>
                            </w:r>
                            <w:r>
                              <w:rPr>
                                <w:rFonts w:cs="Miriam" w:hint="cs"/>
                                <w:sz w:val="18"/>
                                <w:szCs w:val="18"/>
                                <w:rtl/>
                              </w:rPr>
                              <w:t>נגדות לצ</w:t>
                            </w:r>
                            <w:r>
                              <w:rPr>
                                <w:rFonts w:cs="Miriam"/>
                                <w:sz w:val="18"/>
                                <w:szCs w:val="18"/>
                                <w:rtl/>
                              </w:rPr>
                              <w:t>י</w:t>
                            </w:r>
                            <w:r>
                              <w:rPr>
                                <w:rFonts w:cs="Miriam" w:hint="cs"/>
                                <w:sz w:val="18"/>
                                <w:szCs w:val="18"/>
                                <w:rtl/>
                              </w:rPr>
                              <w:t>ון שם הממציא</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 o:spid="_x0000_s1165" style="position:absolute;left:0;text-align:left;margin-left:464.5pt;margin-top:8.05pt;width:75.05pt;height:20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הת</w:t>
                      </w:r>
                      <w:r>
                        <w:rPr>
                          <w:rFonts w:cs="Miriam" w:hint="cs"/>
                          <w:sz w:val="18"/>
                          <w:szCs w:val="18"/>
                          <w:rtl/>
                        </w:rPr>
                        <w:t>נגדות לצ</w:t>
                      </w:r>
                      <w:r>
                        <w:rPr>
                          <w:rFonts w:cs="Miriam"/>
                          <w:sz w:val="18"/>
                          <w:szCs w:val="18"/>
                          <w:rtl/>
                        </w:rPr>
                        <w:t>י</w:t>
                      </w:r>
                      <w:r>
                        <w:rPr>
                          <w:rFonts w:cs="Miriam" w:hint="cs"/>
                          <w:sz w:val="18"/>
                          <w:szCs w:val="18"/>
                          <w:rtl/>
                        </w:rPr>
                        <w:t>ון שם הממציא</w:t>
                      </w:r>
                    </w:p>
                  </w:txbxContent>
                </v:textbox>
                <w10:anchorlock/>
              </v:rect>
            </w:pict>
          </mc:Fallback>
        </mc:AlternateContent>
      </w:r>
      <w:r w:rsidR="00992BA7">
        <w:rPr>
          <w:rStyle w:val="big-number"/>
          <w:rFonts w:cs="Miriam"/>
          <w:rtl/>
        </w:rPr>
        <w:t>81.</w:t>
      </w:r>
      <w:r w:rsidR="00992BA7">
        <w:rPr>
          <w:rStyle w:val="big-number"/>
          <w:rFonts w:cs="Miriam"/>
          <w:rtl/>
        </w:rPr>
        <w:tab/>
      </w:r>
      <w:r w:rsidR="00992BA7">
        <w:rPr>
          <w:rStyle w:val="default"/>
          <w:rFonts w:cs="FrankRuehl"/>
          <w:rtl/>
        </w:rPr>
        <w:t>הר</w:t>
      </w:r>
      <w:r w:rsidR="00992BA7">
        <w:rPr>
          <w:rStyle w:val="default"/>
          <w:rFonts w:cs="FrankRuehl" w:hint="cs"/>
          <w:rtl/>
        </w:rPr>
        <w:t>וצה להתנגד לדרישה שנמסרה לו הודעה עליה לפי תקנה 80 יודיע על כך לרשם תוך חודש ימים מיום שנמסרה לו ההודעה.</w:t>
      </w:r>
    </w:p>
    <w:p w:rsidR="00992BA7" w:rsidRDefault="003747E6">
      <w:pPr>
        <w:pStyle w:val="P00"/>
        <w:spacing w:before="72"/>
        <w:ind w:left="0" w:right="1134"/>
        <w:rPr>
          <w:rFonts w:cs="FrankRuehl"/>
          <w:sz w:val="26"/>
          <w:rtl/>
        </w:rPr>
      </w:pPr>
      <w:bookmarkStart w:id="163" w:name="Seif79"/>
      <w:bookmarkEnd w:id="163"/>
      <w:r>
        <w:rPr>
          <w:lang w:val="he-IL"/>
        </w:rPr>
        <mc:AlternateContent>
          <mc:Choice Requires="wps">
            <w:drawing>
              <wp:anchor distT="0" distB="0" distL="114300" distR="114300" simplePos="0" relativeHeight="251588608" behindDoc="0" locked="1" layoutInCell="0" allowOverlap="1">
                <wp:simplePos x="0" y="0"/>
                <wp:positionH relativeFrom="column">
                  <wp:posOffset>5899150</wp:posOffset>
                </wp:positionH>
                <wp:positionV relativeFrom="paragraph">
                  <wp:posOffset>102235</wp:posOffset>
                </wp:positionV>
                <wp:extent cx="953135" cy="262890"/>
                <wp:effectExtent l="0" t="0" r="0" b="0"/>
                <wp:wrapNone/>
                <wp:docPr id="166"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628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סד</w:t>
                            </w:r>
                            <w:r>
                              <w:rPr>
                                <w:rFonts w:cs="Miriam" w:hint="cs"/>
                                <w:sz w:val="18"/>
                                <w:szCs w:val="18"/>
                                <w:rtl/>
                              </w:rPr>
                              <w:t>רי הדין בהתנגדות לציון שם הממציא</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7" o:spid="_x0000_s1166" style="position:absolute;left:0;text-align:left;margin-left:464.5pt;margin-top:8.05pt;width:75.05pt;height:20.7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סד</w:t>
                      </w:r>
                      <w:r>
                        <w:rPr>
                          <w:rFonts w:cs="Miriam" w:hint="cs"/>
                          <w:sz w:val="18"/>
                          <w:szCs w:val="18"/>
                          <w:rtl/>
                        </w:rPr>
                        <w:t>רי הדין בהתנגדות לציון שם הממציא</w:t>
                      </w:r>
                    </w:p>
                  </w:txbxContent>
                </v:textbox>
                <w10:anchorlock/>
              </v:rect>
            </w:pict>
          </mc:Fallback>
        </mc:AlternateContent>
      </w:r>
      <w:r w:rsidR="00992BA7">
        <w:rPr>
          <w:rStyle w:val="big-number"/>
          <w:rFonts w:cs="Miriam"/>
          <w:rtl/>
        </w:rPr>
        <w:t>82.</w:t>
      </w:r>
      <w:r w:rsidR="00992BA7">
        <w:rPr>
          <w:rStyle w:val="big-number"/>
          <w:rFonts w:cs="Miriam"/>
          <w:rtl/>
        </w:rPr>
        <w:tab/>
      </w:r>
      <w:r w:rsidR="00992BA7">
        <w:rPr>
          <w:rStyle w:val="default"/>
          <w:rFonts w:cs="FrankRuehl"/>
          <w:rtl/>
        </w:rPr>
        <w:t>מס</w:t>
      </w:r>
      <w:r w:rsidR="00992BA7">
        <w:rPr>
          <w:rStyle w:val="default"/>
          <w:rFonts w:cs="FrankRuehl" w:hint="cs"/>
          <w:rtl/>
        </w:rPr>
        <w:t xml:space="preserve">ירת הודעה לפי תקנה 81, דינה כדין הגשת התנגדות, ויחולו עליה ועל המשך ההליכים לפי פרק זה סדרי הדין הקבועים לענין התנגדות למתן פטנט </w:t>
      </w:r>
      <w:r w:rsidR="00992BA7">
        <w:rPr>
          <w:rFonts w:cs="FrankRuehl"/>
          <w:sz w:val="26"/>
          <w:rtl/>
        </w:rPr>
        <w:t>בח</w:t>
      </w:r>
      <w:r w:rsidR="00992BA7">
        <w:rPr>
          <w:rFonts w:cs="FrankRuehl" w:hint="cs"/>
          <w:sz w:val="26"/>
          <w:rtl/>
        </w:rPr>
        <w:t>לק הרביעי לתקנות אלה; לענין זה יראו כל מי שמסר הודעה לפי תקנה 81 כמתנגד ואת דורש ציון השם כמבקש, ומי שנמסרה לו הודעה לפי תקנה 80 ולא התנגד יצורף להליכים כמשיב, זולת אם ביקש להשתחרר מ</w:t>
      </w:r>
      <w:r w:rsidR="00992BA7">
        <w:rPr>
          <w:rFonts w:cs="FrankRuehl"/>
          <w:sz w:val="26"/>
          <w:rtl/>
        </w:rPr>
        <w:t>כ</w:t>
      </w:r>
      <w:r w:rsidR="00992BA7">
        <w:rPr>
          <w:rFonts w:cs="FrankRuehl" w:hint="cs"/>
          <w:sz w:val="26"/>
          <w:rtl/>
        </w:rPr>
        <w:t>ך.</w:t>
      </w:r>
    </w:p>
    <w:p w:rsidR="00992BA7" w:rsidRDefault="003747E6">
      <w:pPr>
        <w:pStyle w:val="P00"/>
        <w:spacing w:before="72"/>
        <w:ind w:left="0" w:right="1134"/>
        <w:rPr>
          <w:rStyle w:val="default"/>
          <w:rFonts w:cs="FrankRuehl"/>
          <w:rtl/>
        </w:rPr>
      </w:pPr>
      <w:bookmarkStart w:id="164" w:name="Seif80"/>
      <w:bookmarkEnd w:id="164"/>
      <w:r>
        <w:rPr>
          <w:lang w:val="he-IL"/>
        </w:rPr>
        <mc:AlternateContent>
          <mc:Choice Requires="wps">
            <w:drawing>
              <wp:anchor distT="0" distB="0" distL="114300" distR="114300" simplePos="0" relativeHeight="251589632" behindDoc="0" locked="1" layoutInCell="0" allowOverlap="1">
                <wp:simplePos x="0" y="0"/>
                <wp:positionH relativeFrom="column">
                  <wp:posOffset>5899150</wp:posOffset>
                </wp:positionH>
                <wp:positionV relativeFrom="paragraph">
                  <wp:posOffset>102235</wp:posOffset>
                </wp:positionV>
                <wp:extent cx="953135" cy="281305"/>
                <wp:effectExtent l="0" t="0" r="0" b="0"/>
                <wp:wrapNone/>
                <wp:docPr id="165"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813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דעה על אי היזקקות לבקשה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 o:spid="_x0000_s1167" style="position:absolute;left:0;text-align:left;margin-left:464.5pt;margin-top:8.05pt;width:75.05pt;height:22.1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דעה על אי היזקקות לבקשה</w:t>
                      </w:r>
                    </w:p>
                  </w:txbxContent>
                </v:textbox>
                <w10:anchorlock/>
              </v:rect>
            </w:pict>
          </mc:Fallback>
        </mc:AlternateContent>
      </w:r>
      <w:r w:rsidR="00992BA7">
        <w:rPr>
          <w:rStyle w:val="big-number"/>
          <w:rFonts w:cs="Miriam"/>
          <w:rtl/>
        </w:rPr>
        <w:t>83.</w:t>
      </w:r>
      <w:r w:rsidR="00992BA7">
        <w:rPr>
          <w:rStyle w:val="big-number"/>
          <w:rFonts w:cs="Miriam"/>
          <w:rtl/>
        </w:rPr>
        <w:tab/>
      </w:r>
      <w:r w:rsidR="00992BA7">
        <w:rPr>
          <w:rStyle w:val="default"/>
          <w:rFonts w:cs="FrankRuehl"/>
          <w:rtl/>
        </w:rPr>
        <w:t>רא</w:t>
      </w:r>
      <w:r w:rsidR="00992BA7">
        <w:rPr>
          <w:rStyle w:val="default"/>
          <w:rFonts w:cs="FrankRuehl" w:hint="cs"/>
          <w:rtl/>
        </w:rPr>
        <w:t>ה הרשם, בכל עת לאחר שהוגשו לו כתבי טענות כאמור</w:t>
      </w:r>
      <w:r w:rsidR="00992BA7">
        <w:rPr>
          <w:rStyle w:val="default"/>
          <w:rFonts w:cs="FrankRuehl"/>
          <w:rtl/>
        </w:rPr>
        <w:t xml:space="preserve"> ב</w:t>
      </w:r>
      <w:r w:rsidR="00992BA7">
        <w:rPr>
          <w:rStyle w:val="default"/>
          <w:rFonts w:cs="FrankRuehl" w:hint="cs"/>
          <w:rtl/>
        </w:rPr>
        <w:t>תקנה 82, כי ראוי לדון בדרישה לציון שם הממציא כבבקשה שעילתה כאמור בסעיפים 31 (3) או 73 לחוק, יודיע על כך לצדדים בכתב מנומק.</w:t>
      </w:r>
    </w:p>
    <w:p w:rsidR="00992BA7" w:rsidRDefault="003747E6">
      <w:pPr>
        <w:pStyle w:val="P00"/>
        <w:spacing w:before="72"/>
        <w:ind w:left="0" w:right="1134"/>
        <w:rPr>
          <w:rStyle w:val="default"/>
          <w:rFonts w:cs="FrankRuehl"/>
          <w:rtl/>
        </w:rPr>
      </w:pPr>
      <w:bookmarkStart w:id="165" w:name="Seif81"/>
      <w:bookmarkEnd w:id="165"/>
      <w:r>
        <w:rPr>
          <w:lang w:val="he-IL"/>
        </w:rPr>
        <mc:AlternateContent>
          <mc:Choice Requires="wps">
            <w:drawing>
              <wp:anchor distT="0" distB="0" distL="114300" distR="114300" simplePos="0" relativeHeight="251590656" behindDoc="0" locked="1" layoutInCell="0" allowOverlap="1">
                <wp:simplePos x="0" y="0"/>
                <wp:positionH relativeFrom="column">
                  <wp:posOffset>5899150</wp:posOffset>
                </wp:positionH>
                <wp:positionV relativeFrom="paragraph">
                  <wp:posOffset>102235</wp:posOffset>
                </wp:positionV>
                <wp:extent cx="953135" cy="195580"/>
                <wp:effectExtent l="0" t="0" r="0" b="0"/>
                <wp:wrapNone/>
                <wp:docPr id="164"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955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הס</w:t>
                            </w:r>
                            <w:r>
                              <w:rPr>
                                <w:rFonts w:cs="Miriam" w:hint="cs"/>
                                <w:sz w:val="18"/>
                                <w:szCs w:val="18"/>
                                <w:rtl/>
                              </w:rPr>
                              <w:t>בת ההליכים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 o:spid="_x0000_s1168" style="position:absolute;left:0;text-align:left;margin-left:464.5pt;margin-top:8.05pt;width:75.05pt;height:15.4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הס</w:t>
                      </w:r>
                      <w:r>
                        <w:rPr>
                          <w:rFonts w:cs="Miriam" w:hint="cs"/>
                          <w:sz w:val="18"/>
                          <w:szCs w:val="18"/>
                          <w:rtl/>
                        </w:rPr>
                        <w:t>בת ההליכים</w:t>
                      </w:r>
                    </w:p>
                  </w:txbxContent>
                </v:textbox>
                <w10:anchorlock/>
              </v:rect>
            </w:pict>
          </mc:Fallback>
        </mc:AlternateContent>
      </w:r>
      <w:r w:rsidR="00992BA7">
        <w:rPr>
          <w:rStyle w:val="big-number"/>
          <w:rFonts w:cs="Miriam"/>
          <w:rtl/>
        </w:rPr>
        <w:t>84.</w:t>
      </w:r>
      <w:r w:rsidR="00992BA7">
        <w:rPr>
          <w:rStyle w:val="big-number"/>
          <w:rFonts w:cs="Miriam"/>
          <w:rtl/>
        </w:rPr>
        <w:tab/>
      </w:r>
      <w:r w:rsidR="00992BA7">
        <w:rPr>
          <w:rStyle w:val="default"/>
          <w:rFonts w:cs="FrankRuehl"/>
          <w:rtl/>
        </w:rPr>
        <w:t>מס</w:t>
      </w:r>
      <w:r w:rsidR="00992BA7">
        <w:rPr>
          <w:rStyle w:val="default"/>
          <w:rFonts w:cs="FrankRuehl" w:hint="cs"/>
          <w:rtl/>
        </w:rPr>
        <w:t>ר הרשם הודעה כאמור בתקנה</w:t>
      </w:r>
      <w:r w:rsidR="00992BA7">
        <w:rPr>
          <w:rStyle w:val="default"/>
          <w:rFonts w:cs="FrankRuehl"/>
          <w:rtl/>
        </w:rPr>
        <w:t xml:space="preserve"> 83, </w:t>
      </w:r>
      <w:r w:rsidR="00992BA7">
        <w:rPr>
          <w:rStyle w:val="default"/>
          <w:rFonts w:cs="FrankRuehl" w:hint="cs"/>
          <w:rtl/>
        </w:rPr>
        <w:t>רשאי הדורש ציון שם הממציא לבקש, תוך חודש מיום ההודעה, כי יראו את בקשתו כהודעת התנגדות למתן פטנט</w:t>
      </w:r>
      <w:r w:rsidR="00992BA7">
        <w:rPr>
          <w:rStyle w:val="default"/>
          <w:rFonts w:cs="FrankRuehl"/>
          <w:rtl/>
        </w:rPr>
        <w:t xml:space="preserve"> א</w:t>
      </w:r>
      <w:r w:rsidR="00992BA7">
        <w:rPr>
          <w:rStyle w:val="default"/>
          <w:rFonts w:cs="FrankRuehl" w:hint="cs"/>
          <w:rtl/>
        </w:rPr>
        <w:t>ו כבקשת ביטול, לפני הענין, וסדרי הדין שנקבעו לכך יחולו; לבקשה תצורף האגרה שנקבעה.</w:t>
      </w:r>
    </w:p>
    <w:p w:rsidR="00992BA7" w:rsidRDefault="00992BA7">
      <w:pPr>
        <w:pStyle w:val="header-2"/>
        <w:ind w:left="0" w:right="1134"/>
        <w:rPr>
          <w:rFonts w:cs="Miriam"/>
          <w:rtl/>
        </w:rPr>
      </w:pPr>
      <w:bookmarkStart w:id="166" w:name="hed25"/>
      <w:bookmarkEnd w:id="166"/>
      <w:r>
        <w:rPr>
          <w:rFonts w:cs="Miriam"/>
          <w:rtl/>
        </w:rPr>
        <w:t>חל</w:t>
      </w:r>
      <w:r>
        <w:rPr>
          <w:rFonts w:cs="Miriam" w:hint="cs"/>
          <w:rtl/>
        </w:rPr>
        <w:t>ק ששי: תשלום אגרות חידוש</w:t>
      </w:r>
    </w:p>
    <w:p w:rsidR="00992BA7" w:rsidRDefault="00992BA7">
      <w:pPr>
        <w:pStyle w:val="medium2-header"/>
        <w:keepLines w:val="0"/>
        <w:spacing w:before="72"/>
        <w:ind w:left="0" w:right="1134"/>
        <w:rPr>
          <w:rFonts w:cs="FrankRuehl"/>
          <w:noProof/>
          <w:rtl/>
        </w:rPr>
      </w:pPr>
      <w:bookmarkStart w:id="167" w:name="med15"/>
      <w:bookmarkEnd w:id="167"/>
      <w:r>
        <w:rPr>
          <w:rFonts w:cs="FrankRuehl"/>
          <w:noProof/>
          <w:rtl/>
        </w:rPr>
        <w:t>פר</w:t>
      </w:r>
      <w:r>
        <w:rPr>
          <w:rFonts w:cs="FrankRuehl" w:hint="cs"/>
          <w:noProof/>
          <w:rtl/>
        </w:rPr>
        <w:t>ק א': אגרת חידוש</w:t>
      </w:r>
    </w:p>
    <w:p w:rsidR="00992BA7" w:rsidRDefault="003747E6" w:rsidP="00D24812">
      <w:pPr>
        <w:pStyle w:val="P00"/>
        <w:spacing w:before="72"/>
        <w:ind w:left="0" w:right="1134"/>
        <w:rPr>
          <w:rStyle w:val="default"/>
          <w:rFonts w:cs="FrankRuehl"/>
          <w:rtl/>
        </w:rPr>
      </w:pPr>
      <w:bookmarkStart w:id="168" w:name="Seif82"/>
      <w:bookmarkEnd w:id="168"/>
      <w:r>
        <w:rPr>
          <w:lang w:val="he-IL"/>
        </w:rPr>
        <mc:AlternateContent>
          <mc:Choice Requires="wps">
            <w:drawing>
              <wp:anchor distT="0" distB="0" distL="114300" distR="114300" simplePos="0" relativeHeight="251591680" behindDoc="0" locked="1" layoutInCell="0" allowOverlap="1">
                <wp:simplePos x="0" y="0"/>
                <wp:positionH relativeFrom="column">
                  <wp:posOffset>5899150</wp:posOffset>
                </wp:positionH>
                <wp:positionV relativeFrom="paragraph">
                  <wp:posOffset>102235</wp:posOffset>
                </wp:positionV>
                <wp:extent cx="953135" cy="302895"/>
                <wp:effectExtent l="0" t="0" r="0" b="0"/>
                <wp:wrapNone/>
                <wp:docPr id="163"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028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אג</w:t>
                            </w:r>
                            <w:r>
                              <w:rPr>
                                <w:rFonts w:cs="Miriam" w:hint="cs"/>
                                <w:sz w:val="18"/>
                                <w:szCs w:val="18"/>
                                <w:rtl/>
                              </w:rPr>
                              <w:t>רת חידוש</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 o:spid="_x0000_s1169" style="position:absolute;left:0;text-align:left;margin-left:464.5pt;margin-top:8.05pt;width:75.05pt;height:23.8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אג</w:t>
                      </w:r>
                      <w:r>
                        <w:rPr>
                          <w:rFonts w:cs="Miriam" w:hint="cs"/>
                          <w:sz w:val="18"/>
                          <w:szCs w:val="18"/>
                          <w:rtl/>
                        </w:rPr>
                        <w:t>רת חידוש</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txbxContent>
                </v:textbox>
                <w10:anchorlock/>
              </v:rect>
            </w:pict>
          </mc:Fallback>
        </mc:AlternateContent>
      </w:r>
      <w:r w:rsidR="00992BA7">
        <w:rPr>
          <w:rStyle w:val="big-number"/>
          <w:rFonts w:cs="Miriam"/>
          <w:rtl/>
        </w:rPr>
        <w:t>85.</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א</w:t>
      </w:r>
      <w:r w:rsidR="00992BA7">
        <w:rPr>
          <w:rStyle w:val="default"/>
          <w:rFonts w:cs="FrankRuehl" w:hint="cs"/>
          <w:rtl/>
        </w:rPr>
        <w:t xml:space="preserve">גרות החידוש שיש לשלמן לפי סעיף 56 לחוק כדי שיהא פטנט בר תוקף הם </w:t>
      </w:r>
      <w:r w:rsidR="00D24812">
        <w:rPr>
          <w:rStyle w:val="default"/>
          <w:rFonts w:cs="FrankRuehl" w:hint="cs"/>
          <w:rtl/>
        </w:rPr>
        <w:t>יהיו</w:t>
      </w:r>
      <w:r w:rsidR="00992BA7">
        <w:rPr>
          <w:rStyle w:val="default"/>
          <w:rFonts w:cs="FrankRuehl" w:hint="cs"/>
          <w:rtl/>
        </w:rPr>
        <w:t xml:space="preserve"> בשיעורים הקבועים בתוספת </w:t>
      </w:r>
      <w:r w:rsidR="00992BA7">
        <w:rPr>
          <w:rStyle w:val="default"/>
          <w:rFonts w:cs="FrankRuehl"/>
          <w:rtl/>
        </w:rPr>
        <w:t>הש</w:t>
      </w:r>
      <w:r w:rsidR="00992BA7">
        <w:rPr>
          <w:rStyle w:val="default"/>
          <w:rFonts w:cs="FrankRuehl" w:hint="cs"/>
          <w:rtl/>
        </w:rPr>
        <w:t>ניה וישולמו במועדים הקבועים.</w:t>
      </w:r>
    </w:p>
    <w:p w:rsidR="00992BA7" w:rsidRDefault="003747E6" w:rsidP="00D24812">
      <w:pPr>
        <w:pStyle w:val="P00"/>
        <w:spacing w:before="72"/>
        <w:ind w:left="0" w:right="1134"/>
        <w:rPr>
          <w:rStyle w:val="default"/>
          <w:rFonts w:cs="FrankRuehl" w:hint="cs"/>
          <w:rtl/>
        </w:rPr>
      </w:pPr>
      <w:r>
        <w:rPr>
          <w:lang w:val="he-IL"/>
        </w:rPr>
        <mc:AlternateContent>
          <mc:Choice Requires="wps">
            <w:drawing>
              <wp:anchor distT="0" distB="0" distL="114300" distR="114300" simplePos="0" relativeHeight="251592704" behindDoc="0" locked="1" layoutInCell="0" allowOverlap="1">
                <wp:simplePos x="0" y="0"/>
                <wp:positionH relativeFrom="column">
                  <wp:posOffset>5897245</wp:posOffset>
                </wp:positionH>
                <wp:positionV relativeFrom="paragraph">
                  <wp:posOffset>90170</wp:posOffset>
                </wp:positionV>
                <wp:extent cx="953135" cy="292100"/>
                <wp:effectExtent l="0" t="0" r="0" b="0"/>
                <wp:wrapNone/>
                <wp:docPr id="162"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92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תק</w:t>
                            </w:r>
                            <w:r>
                              <w:rPr>
                                <w:rFonts w:cs="Miriam" w:hint="cs"/>
                                <w:sz w:val="18"/>
                                <w:szCs w:val="18"/>
                                <w:rtl/>
                              </w:rPr>
                              <w:t>' תשמ"ו-</w:t>
                            </w:r>
                            <w:r>
                              <w:rPr>
                                <w:rFonts w:cs="Miriam"/>
                                <w:sz w:val="18"/>
                                <w:szCs w:val="18"/>
                                <w:rtl/>
                              </w:rPr>
                              <w:t>1986</w:t>
                            </w:r>
                          </w:p>
                          <w:p w:rsidR="00DC624D" w:rsidRDefault="00DC624D" w:rsidP="00D24812">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170" style="position:absolute;left:0;text-align:left;margin-left:464.35pt;margin-top:7.1pt;width:75.05pt;height:23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תק</w:t>
                      </w:r>
                      <w:r>
                        <w:rPr>
                          <w:rFonts w:cs="Miriam" w:hint="cs"/>
                          <w:sz w:val="18"/>
                          <w:szCs w:val="18"/>
                          <w:rtl/>
                        </w:rPr>
                        <w:t>' תשמ"ו-</w:t>
                      </w:r>
                      <w:r>
                        <w:rPr>
                          <w:rFonts w:cs="Miriam"/>
                          <w:sz w:val="18"/>
                          <w:szCs w:val="18"/>
                          <w:rtl/>
                        </w:rPr>
                        <w:t>1986</w:t>
                      </w:r>
                    </w:p>
                    <w:p w:rsidR="00DC624D" w:rsidRDefault="00DC624D" w:rsidP="00D24812">
                      <w:pPr>
                        <w:spacing w:line="160" w:lineRule="exact"/>
                        <w:jc w:val="left"/>
                        <w:rPr>
                          <w:rFonts w:cs="Miriam" w:hint="cs"/>
                          <w:noProof/>
                          <w:sz w:val="18"/>
                          <w:szCs w:val="18"/>
                          <w:rtl/>
                        </w:rPr>
                      </w:pPr>
                      <w:r>
                        <w:rPr>
                          <w:rFonts w:cs="Miriam" w:hint="cs"/>
                          <w:noProof/>
                          <w:sz w:val="18"/>
                          <w:szCs w:val="18"/>
                          <w:rtl/>
                        </w:rPr>
                        <w:t>תק' תשע"ג-2012</w:t>
                      </w:r>
                    </w:p>
                  </w:txbxContent>
                </v:textbox>
                <w10:anchorlock/>
              </v:rect>
            </w:pict>
          </mc:Fallback>
        </mc:AlternateContent>
      </w:r>
      <w:r w:rsidR="00992BA7">
        <w:rPr>
          <w:rFonts w:cs="FrankRuehl"/>
          <w:sz w:val="26"/>
          <w:rtl/>
        </w:rPr>
        <w:tab/>
      </w:r>
      <w:r w:rsidR="00992BA7">
        <w:rPr>
          <w:rStyle w:val="default"/>
          <w:rFonts w:cs="FrankRuehl"/>
          <w:rtl/>
        </w:rPr>
        <w:t>(ב</w:t>
      </w:r>
      <w:r w:rsidR="00992BA7">
        <w:rPr>
          <w:rStyle w:val="default"/>
          <w:rFonts w:cs="FrankRuehl" w:hint="cs"/>
          <w:rtl/>
        </w:rPr>
        <w:t>)</w:t>
      </w:r>
      <w:r w:rsidR="00992BA7">
        <w:rPr>
          <w:rStyle w:val="default"/>
          <w:rFonts w:cs="FrankRuehl"/>
          <w:rtl/>
        </w:rPr>
        <w:tab/>
        <w:t>מ</w:t>
      </w:r>
      <w:r w:rsidR="00992BA7">
        <w:rPr>
          <w:rStyle w:val="default"/>
          <w:rFonts w:cs="FrankRuehl" w:hint="cs"/>
          <w:rtl/>
        </w:rPr>
        <w:t xml:space="preserve">י ששילם, במועד שבו הוא חייב לשלם את אגרת החידוש הראשונה, את האגרה לפי פריט </w:t>
      </w:r>
      <w:r w:rsidR="00D24812">
        <w:rPr>
          <w:rStyle w:val="default"/>
          <w:rFonts w:cs="FrankRuehl" w:hint="cs"/>
          <w:rtl/>
        </w:rPr>
        <w:t>12</w:t>
      </w:r>
      <w:r w:rsidR="00992BA7">
        <w:rPr>
          <w:rStyle w:val="default"/>
          <w:rFonts w:cs="FrankRuehl" w:hint="cs"/>
          <w:rtl/>
        </w:rPr>
        <w:t xml:space="preserve">(6) לתוספת </w:t>
      </w:r>
      <w:r w:rsidR="00992BA7">
        <w:rPr>
          <w:rStyle w:val="default"/>
          <w:rFonts w:cs="FrankRuehl"/>
          <w:rtl/>
        </w:rPr>
        <w:t>ה</w:t>
      </w:r>
      <w:r w:rsidR="00992BA7">
        <w:rPr>
          <w:rStyle w:val="default"/>
          <w:rFonts w:cs="FrankRuehl" w:hint="cs"/>
          <w:rtl/>
        </w:rPr>
        <w:t>שניה, לא יהא חייב בתשלום אגרת חידוש נוספת כל שהיא ורואים אותו כאילו שילם כדין ובמועד את כל אגרות החידוש שהוא חייב בהן.</w:t>
      </w:r>
    </w:p>
    <w:p w:rsidR="00992BA7" w:rsidRPr="00F100C1" w:rsidRDefault="00992BA7">
      <w:pPr>
        <w:pStyle w:val="P22"/>
        <w:spacing w:before="0"/>
        <w:ind w:left="0" w:right="1134"/>
        <w:rPr>
          <w:rFonts w:cs="FrankRuehl" w:hint="cs"/>
          <w:vanish/>
          <w:color w:val="FF0000"/>
          <w:szCs w:val="20"/>
          <w:shd w:val="clear" w:color="auto" w:fill="FFFF99"/>
          <w:rtl/>
        </w:rPr>
      </w:pPr>
      <w:bookmarkStart w:id="169" w:name="Rov303"/>
      <w:r w:rsidRPr="00F100C1">
        <w:rPr>
          <w:rFonts w:cs="FrankRuehl" w:hint="cs"/>
          <w:vanish/>
          <w:color w:val="FF0000"/>
          <w:szCs w:val="20"/>
          <w:shd w:val="clear" w:color="auto" w:fill="FFFF99"/>
          <w:rtl/>
        </w:rPr>
        <w:t>מיום 1.4.1986</w:t>
      </w:r>
    </w:p>
    <w:p w:rsidR="00992BA7" w:rsidRPr="00F100C1" w:rsidRDefault="00992BA7">
      <w:pPr>
        <w:pStyle w:val="P22"/>
        <w:spacing w:before="0"/>
        <w:ind w:left="0" w:right="1134"/>
        <w:rPr>
          <w:rFonts w:cs="FrankRuehl" w:hint="cs"/>
          <w:b/>
          <w:bCs/>
          <w:vanish/>
          <w:szCs w:val="20"/>
          <w:shd w:val="clear" w:color="auto" w:fill="FFFF99"/>
          <w:rtl/>
        </w:rPr>
      </w:pPr>
      <w:r w:rsidRPr="00F100C1">
        <w:rPr>
          <w:rFonts w:cs="FrankRuehl" w:hint="cs"/>
          <w:b/>
          <w:bCs/>
          <w:vanish/>
          <w:szCs w:val="20"/>
          <w:shd w:val="clear" w:color="auto" w:fill="FFFF99"/>
          <w:rtl/>
        </w:rPr>
        <w:t>תק' תשמ"ו-1986</w:t>
      </w:r>
    </w:p>
    <w:p w:rsidR="00992BA7" w:rsidRPr="00F100C1" w:rsidRDefault="00992BA7">
      <w:pPr>
        <w:pStyle w:val="P22"/>
        <w:spacing w:before="0"/>
        <w:ind w:left="0" w:right="1134"/>
        <w:rPr>
          <w:rFonts w:cs="FrankRuehl" w:hint="cs"/>
          <w:vanish/>
          <w:szCs w:val="20"/>
          <w:shd w:val="clear" w:color="auto" w:fill="FFFF99"/>
          <w:rtl/>
        </w:rPr>
      </w:pPr>
      <w:hyperlink r:id="rId104" w:history="1">
        <w:r w:rsidRPr="00F100C1">
          <w:rPr>
            <w:rStyle w:val="Hyperlink"/>
            <w:rFonts w:cs="FrankRuehl" w:hint="cs"/>
            <w:vanish/>
            <w:szCs w:val="20"/>
            <w:shd w:val="clear" w:color="auto" w:fill="FFFF99"/>
            <w:rtl/>
          </w:rPr>
          <w:t>ק</w:t>
        </w:r>
        <w:r w:rsidRPr="00F100C1">
          <w:rPr>
            <w:rStyle w:val="Hyperlink"/>
            <w:rFonts w:cs="FrankRuehl"/>
            <w:vanish/>
            <w:szCs w:val="20"/>
            <w:shd w:val="clear" w:color="auto" w:fill="FFFF99"/>
            <w:rtl/>
          </w:rPr>
          <w:t>"</w:t>
        </w:r>
        <w:r w:rsidRPr="00F100C1">
          <w:rPr>
            <w:rStyle w:val="Hyperlink"/>
            <w:rFonts w:cs="FrankRuehl" w:hint="cs"/>
            <w:vanish/>
            <w:szCs w:val="20"/>
            <w:shd w:val="clear" w:color="auto" w:fill="FFFF99"/>
            <w:rtl/>
          </w:rPr>
          <w:t>ת תשמ"ו מס' 4917</w:t>
        </w:r>
      </w:hyperlink>
      <w:r w:rsidRPr="00F100C1">
        <w:rPr>
          <w:rFonts w:cs="FrankRuehl" w:hint="cs"/>
          <w:vanish/>
          <w:szCs w:val="20"/>
          <w:shd w:val="clear" w:color="auto" w:fill="FFFF99"/>
          <w:rtl/>
        </w:rPr>
        <w:t xml:space="preserve"> מיום 24.3.1</w:t>
      </w:r>
      <w:r w:rsidRPr="00F100C1">
        <w:rPr>
          <w:rFonts w:cs="FrankRuehl"/>
          <w:vanish/>
          <w:szCs w:val="20"/>
          <w:shd w:val="clear" w:color="auto" w:fill="FFFF99"/>
          <w:rtl/>
        </w:rPr>
        <w:t xml:space="preserve">986 </w:t>
      </w:r>
      <w:r w:rsidRPr="00F100C1">
        <w:rPr>
          <w:rFonts w:cs="FrankRuehl" w:hint="cs"/>
          <w:vanish/>
          <w:szCs w:val="20"/>
          <w:shd w:val="clear" w:color="auto" w:fill="FFFF99"/>
          <w:rtl/>
        </w:rPr>
        <w:t>עמ' 710</w:t>
      </w:r>
    </w:p>
    <w:p w:rsidR="00992BA7" w:rsidRPr="00F100C1" w:rsidRDefault="00992BA7">
      <w:pPr>
        <w:pStyle w:val="P00"/>
        <w:ind w:left="0" w:right="1134"/>
        <w:rPr>
          <w:rStyle w:val="default"/>
          <w:rFonts w:cs="FrankRuehl" w:hint="cs"/>
          <w:vanish/>
          <w:sz w:val="22"/>
          <w:szCs w:val="22"/>
          <w:shd w:val="clear" w:color="auto" w:fill="FFFF99"/>
          <w:rtl/>
        </w:rPr>
      </w:pPr>
      <w:r w:rsidRPr="00F100C1">
        <w:rPr>
          <w:rFonts w:cs="FrankRuehl"/>
          <w:vanish/>
          <w:sz w:val="22"/>
          <w:szCs w:val="22"/>
          <w:shd w:val="clear" w:color="auto" w:fill="FFFF99"/>
          <w:rtl/>
        </w:rPr>
        <w:tab/>
      </w: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מ</w:t>
      </w:r>
      <w:r w:rsidRPr="00F100C1">
        <w:rPr>
          <w:rStyle w:val="default"/>
          <w:rFonts w:cs="FrankRuehl" w:hint="cs"/>
          <w:vanish/>
          <w:sz w:val="22"/>
          <w:szCs w:val="22"/>
          <w:shd w:val="clear" w:color="auto" w:fill="FFFF99"/>
          <w:rtl/>
        </w:rPr>
        <w:t xml:space="preserve">י ששילם, במועד שבו הוא חייב לשלם את אגרת החידוש הראשונה, את האגרה לפי פריט </w:t>
      </w:r>
      <w:r w:rsidRPr="00F100C1">
        <w:rPr>
          <w:rStyle w:val="default"/>
          <w:rFonts w:cs="FrankRuehl" w:hint="cs"/>
          <w:strike/>
          <w:vanish/>
          <w:sz w:val="22"/>
          <w:szCs w:val="22"/>
          <w:shd w:val="clear" w:color="auto" w:fill="FFFF99"/>
          <w:rtl/>
        </w:rPr>
        <w:t>9(ט)</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6(6)</w:t>
      </w:r>
      <w:r w:rsidRPr="00F100C1">
        <w:rPr>
          <w:rStyle w:val="default"/>
          <w:rFonts w:cs="FrankRuehl" w:hint="cs"/>
          <w:vanish/>
          <w:sz w:val="22"/>
          <w:szCs w:val="22"/>
          <w:shd w:val="clear" w:color="auto" w:fill="FFFF99"/>
          <w:rtl/>
        </w:rPr>
        <w:t xml:space="preserve"> לתוספת </w:t>
      </w:r>
      <w:r w:rsidRPr="00F100C1">
        <w:rPr>
          <w:rStyle w:val="default"/>
          <w:rFonts w:cs="FrankRuehl"/>
          <w:vanish/>
          <w:sz w:val="22"/>
          <w:szCs w:val="22"/>
          <w:shd w:val="clear" w:color="auto" w:fill="FFFF99"/>
          <w:rtl/>
        </w:rPr>
        <w:t>ה</w:t>
      </w:r>
      <w:r w:rsidRPr="00F100C1">
        <w:rPr>
          <w:rStyle w:val="default"/>
          <w:rFonts w:cs="FrankRuehl" w:hint="cs"/>
          <w:vanish/>
          <w:sz w:val="22"/>
          <w:szCs w:val="22"/>
          <w:shd w:val="clear" w:color="auto" w:fill="FFFF99"/>
          <w:rtl/>
        </w:rPr>
        <w:t>שניה, לא יהא חייב בתשלום אגרת חידוש נוספת כל שהיא ורואים אותו כאילו שילם כדין ובמועד את כל אגרות החידוש שהוא חייב בהן.</w:t>
      </w:r>
    </w:p>
    <w:p w:rsidR="00D24812" w:rsidRPr="00F100C1" w:rsidRDefault="00D24812" w:rsidP="00D24812">
      <w:pPr>
        <w:pStyle w:val="P00"/>
        <w:spacing w:before="0"/>
        <w:ind w:left="0" w:right="1134"/>
        <w:rPr>
          <w:rFonts w:cs="FrankRuehl" w:hint="cs"/>
          <w:vanish/>
          <w:szCs w:val="20"/>
          <w:shd w:val="clear" w:color="auto" w:fill="FFFF99"/>
          <w:rtl/>
        </w:rPr>
      </w:pPr>
    </w:p>
    <w:p w:rsidR="00D24812" w:rsidRPr="00F100C1" w:rsidRDefault="00D24812" w:rsidP="00D24812">
      <w:pPr>
        <w:pStyle w:val="P00"/>
        <w:spacing w:before="0"/>
        <w:ind w:left="0" w:right="1134"/>
        <w:rPr>
          <w:rFonts w:cs="FrankRuehl" w:hint="cs"/>
          <w:vanish/>
          <w:color w:val="FF0000"/>
          <w:szCs w:val="20"/>
          <w:shd w:val="clear" w:color="auto" w:fill="FFFF99"/>
          <w:rtl/>
        </w:rPr>
      </w:pPr>
      <w:r w:rsidRPr="00F100C1">
        <w:rPr>
          <w:rFonts w:cs="FrankRuehl" w:hint="cs"/>
          <w:vanish/>
          <w:color w:val="FF0000"/>
          <w:szCs w:val="20"/>
          <w:shd w:val="clear" w:color="auto" w:fill="FFFF99"/>
          <w:rtl/>
        </w:rPr>
        <w:t>מיום 25.11.2012</w:t>
      </w:r>
    </w:p>
    <w:p w:rsidR="00D24812" w:rsidRPr="00F100C1" w:rsidRDefault="00D24812" w:rsidP="00D24812">
      <w:pPr>
        <w:pStyle w:val="P00"/>
        <w:spacing w:before="0"/>
        <w:ind w:left="0" w:right="1134"/>
        <w:rPr>
          <w:rFonts w:cs="FrankRuehl" w:hint="cs"/>
          <w:vanish/>
          <w:color w:val="FF0000"/>
          <w:szCs w:val="20"/>
          <w:shd w:val="clear" w:color="auto" w:fill="FFFF99"/>
          <w:rtl/>
        </w:rPr>
      </w:pPr>
      <w:r w:rsidRPr="00F100C1">
        <w:rPr>
          <w:rFonts w:cs="FrankRuehl" w:hint="cs"/>
          <w:vanish/>
          <w:color w:val="FF0000"/>
          <w:szCs w:val="20"/>
          <w:shd w:val="clear" w:color="auto" w:fill="FFFF99"/>
          <w:rtl/>
        </w:rPr>
        <w:t>תקנת משנה 85(ב) מיום 1.1.2013</w:t>
      </w:r>
    </w:p>
    <w:p w:rsidR="00D24812" w:rsidRPr="00F100C1" w:rsidRDefault="00D24812" w:rsidP="00D24812">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D24812" w:rsidRPr="00F100C1" w:rsidRDefault="00D24812" w:rsidP="00D24812">
      <w:pPr>
        <w:pStyle w:val="P00"/>
        <w:spacing w:before="0"/>
        <w:ind w:left="0" w:right="1134"/>
        <w:rPr>
          <w:rFonts w:cs="FrankRuehl" w:hint="cs"/>
          <w:vanish/>
          <w:szCs w:val="20"/>
          <w:shd w:val="clear" w:color="auto" w:fill="FFFF99"/>
          <w:rtl/>
        </w:rPr>
      </w:pPr>
      <w:hyperlink r:id="rId105"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216</w:t>
      </w:r>
    </w:p>
    <w:p w:rsidR="00E46394" w:rsidRPr="00F100C1" w:rsidRDefault="00E46394" w:rsidP="00E46394">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ת"ט תשע"ג-2012</w:t>
      </w:r>
    </w:p>
    <w:p w:rsidR="00E46394" w:rsidRPr="00F100C1" w:rsidRDefault="00E46394" w:rsidP="00E46394">
      <w:pPr>
        <w:pStyle w:val="P00"/>
        <w:spacing w:before="0"/>
        <w:ind w:left="0" w:right="1134"/>
        <w:rPr>
          <w:rFonts w:cs="FrankRuehl" w:hint="cs"/>
          <w:vanish/>
          <w:szCs w:val="20"/>
          <w:shd w:val="clear" w:color="auto" w:fill="FFFF99"/>
          <w:rtl/>
        </w:rPr>
      </w:pPr>
      <w:hyperlink r:id="rId106" w:history="1">
        <w:r w:rsidRPr="00F100C1">
          <w:rPr>
            <w:rStyle w:val="Hyperlink"/>
            <w:rFonts w:cs="FrankRuehl" w:hint="cs"/>
            <w:vanish/>
            <w:szCs w:val="20"/>
            <w:shd w:val="clear" w:color="auto" w:fill="FFFF99"/>
            <w:rtl/>
          </w:rPr>
          <w:t>ק"ת תשע"ג מס' 7186</w:t>
        </w:r>
      </w:hyperlink>
      <w:r w:rsidRPr="00F100C1">
        <w:rPr>
          <w:rFonts w:cs="FrankRuehl" w:hint="cs"/>
          <w:vanish/>
          <w:szCs w:val="20"/>
          <w:shd w:val="clear" w:color="auto" w:fill="FFFF99"/>
          <w:rtl/>
        </w:rPr>
        <w:t xml:space="preserve"> מיום 2.12.2012 עמ' 232</w:t>
      </w:r>
    </w:p>
    <w:p w:rsidR="00D24812" w:rsidRPr="00F100C1" w:rsidRDefault="00D24812" w:rsidP="00D24812">
      <w:pPr>
        <w:pStyle w:val="P0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85.</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 xml:space="preserve">גרות החידוש שיש לשלמן לפי סעיף 56 לחוק כדי שיהא פטנט בר תוקף </w:t>
      </w:r>
      <w:r w:rsidRPr="00F100C1">
        <w:rPr>
          <w:rStyle w:val="default"/>
          <w:rFonts w:cs="FrankRuehl" w:hint="cs"/>
          <w:strike/>
          <w:vanish/>
          <w:sz w:val="22"/>
          <w:szCs w:val="22"/>
          <w:shd w:val="clear" w:color="auto" w:fill="FFFF99"/>
          <w:rtl/>
        </w:rPr>
        <w:t>הם באישור ועדת הכספים של הכנסת</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יהיו</w:t>
      </w:r>
      <w:r w:rsidRPr="00F100C1">
        <w:rPr>
          <w:rStyle w:val="default"/>
          <w:rFonts w:cs="FrankRuehl" w:hint="cs"/>
          <w:vanish/>
          <w:sz w:val="22"/>
          <w:szCs w:val="22"/>
          <w:shd w:val="clear" w:color="auto" w:fill="FFFF99"/>
          <w:rtl/>
        </w:rPr>
        <w:t xml:space="preserve"> בשיעורים הקבועים בתוספת </w:t>
      </w:r>
      <w:r w:rsidRPr="00F100C1">
        <w:rPr>
          <w:rStyle w:val="default"/>
          <w:rFonts w:cs="FrankRuehl"/>
          <w:vanish/>
          <w:sz w:val="22"/>
          <w:szCs w:val="22"/>
          <w:shd w:val="clear" w:color="auto" w:fill="FFFF99"/>
          <w:rtl/>
        </w:rPr>
        <w:t>הש</w:t>
      </w:r>
      <w:r w:rsidRPr="00F100C1">
        <w:rPr>
          <w:rStyle w:val="default"/>
          <w:rFonts w:cs="FrankRuehl" w:hint="cs"/>
          <w:vanish/>
          <w:sz w:val="22"/>
          <w:szCs w:val="22"/>
          <w:shd w:val="clear" w:color="auto" w:fill="FFFF99"/>
          <w:rtl/>
        </w:rPr>
        <w:t>ניה וישולמו במועדים הקבועים.</w:t>
      </w:r>
    </w:p>
    <w:p w:rsidR="00D24812" w:rsidRPr="00D24812" w:rsidRDefault="00D24812" w:rsidP="00D24812">
      <w:pPr>
        <w:pStyle w:val="P00"/>
        <w:spacing w:before="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מ</w:t>
      </w:r>
      <w:r w:rsidRPr="00F100C1">
        <w:rPr>
          <w:rStyle w:val="default"/>
          <w:rFonts w:cs="FrankRuehl" w:hint="cs"/>
          <w:vanish/>
          <w:sz w:val="22"/>
          <w:szCs w:val="22"/>
          <w:shd w:val="clear" w:color="auto" w:fill="FFFF99"/>
          <w:rtl/>
        </w:rPr>
        <w:t xml:space="preserve">י ששילם, במועד שבו הוא חייב לשלם את אגרת החידוש הראשונה, את האגרה לפי פריט </w:t>
      </w:r>
      <w:r w:rsidRPr="00F100C1">
        <w:rPr>
          <w:rStyle w:val="default"/>
          <w:rFonts w:cs="FrankRuehl" w:hint="cs"/>
          <w:strike/>
          <w:vanish/>
          <w:sz w:val="22"/>
          <w:szCs w:val="22"/>
          <w:shd w:val="clear" w:color="auto" w:fill="FFFF99"/>
          <w:rtl/>
        </w:rPr>
        <w:t>6(6)</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12(6)</w:t>
      </w:r>
      <w:r w:rsidRPr="00F100C1">
        <w:rPr>
          <w:rStyle w:val="default"/>
          <w:rFonts w:cs="FrankRuehl" w:hint="cs"/>
          <w:vanish/>
          <w:sz w:val="22"/>
          <w:szCs w:val="22"/>
          <w:shd w:val="clear" w:color="auto" w:fill="FFFF99"/>
          <w:rtl/>
        </w:rPr>
        <w:t xml:space="preserve"> לתוספת </w:t>
      </w:r>
      <w:r w:rsidRPr="00F100C1">
        <w:rPr>
          <w:rStyle w:val="default"/>
          <w:rFonts w:cs="FrankRuehl"/>
          <w:vanish/>
          <w:sz w:val="22"/>
          <w:szCs w:val="22"/>
          <w:shd w:val="clear" w:color="auto" w:fill="FFFF99"/>
          <w:rtl/>
        </w:rPr>
        <w:t>ה</w:t>
      </w:r>
      <w:r w:rsidRPr="00F100C1">
        <w:rPr>
          <w:rStyle w:val="default"/>
          <w:rFonts w:cs="FrankRuehl" w:hint="cs"/>
          <w:vanish/>
          <w:sz w:val="22"/>
          <w:szCs w:val="22"/>
          <w:shd w:val="clear" w:color="auto" w:fill="FFFF99"/>
          <w:rtl/>
        </w:rPr>
        <w:t>שניה, לא יהא חייב בתשלום אגרת חידוש נוספת כל שהיא ורואים אותו כאילו שילם כדין ובמועד את כל אגרות החידוש שהוא חייב בהן.</w:t>
      </w:r>
      <w:bookmarkEnd w:id="169"/>
    </w:p>
    <w:p w:rsidR="00992BA7" w:rsidRDefault="003747E6">
      <w:pPr>
        <w:pStyle w:val="P00"/>
        <w:spacing w:before="72"/>
        <w:ind w:left="0" w:right="1134"/>
        <w:rPr>
          <w:rStyle w:val="default"/>
          <w:rFonts w:cs="FrankRuehl"/>
          <w:rtl/>
        </w:rPr>
      </w:pPr>
      <w:bookmarkStart w:id="170" w:name="Seif83"/>
      <w:bookmarkEnd w:id="170"/>
      <w:r>
        <w:rPr>
          <w:lang w:val="he-IL"/>
        </w:rPr>
        <mc:AlternateContent>
          <mc:Choice Requires="wps">
            <w:drawing>
              <wp:anchor distT="0" distB="0" distL="114300" distR="114300" simplePos="0" relativeHeight="251593728" behindDoc="0" locked="1" layoutInCell="0" allowOverlap="1">
                <wp:simplePos x="0" y="0"/>
                <wp:positionH relativeFrom="column">
                  <wp:posOffset>5899150</wp:posOffset>
                </wp:positionH>
                <wp:positionV relativeFrom="paragraph">
                  <wp:posOffset>102235</wp:posOffset>
                </wp:positionV>
                <wp:extent cx="953135" cy="187960"/>
                <wp:effectExtent l="0" t="0" r="0" b="0"/>
                <wp:wrapNone/>
                <wp:docPr id="161"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879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תז</w:t>
                            </w:r>
                            <w:r>
                              <w:rPr>
                                <w:rFonts w:cs="Miriam" w:hint="cs"/>
                                <w:sz w:val="18"/>
                                <w:szCs w:val="18"/>
                                <w:rtl/>
                              </w:rPr>
                              <w:t>כורת לתשלום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 o:spid="_x0000_s1171" style="position:absolute;left:0;text-align:left;margin-left:464.5pt;margin-top:8.05pt;width:75.05pt;height:14.8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תז</w:t>
                      </w:r>
                      <w:r>
                        <w:rPr>
                          <w:rFonts w:cs="Miriam" w:hint="cs"/>
                          <w:sz w:val="18"/>
                          <w:szCs w:val="18"/>
                          <w:rtl/>
                        </w:rPr>
                        <w:t>כורת לתשלום</w:t>
                      </w:r>
                    </w:p>
                  </w:txbxContent>
                </v:textbox>
                <w10:anchorlock/>
              </v:rect>
            </w:pict>
          </mc:Fallback>
        </mc:AlternateContent>
      </w:r>
      <w:r w:rsidR="00992BA7">
        <w:rPr>
          <w:rStyle w:val="big-number"/>
          <w:rFonts w:cs="Miriam"/>
          <w:rtl/>
        </w:rPr>
        <w:t>86.</w:t>
      </w:r>
      <w:r w:rsidR="00992BA7">
        <w:rPr>
          <w:rStyle w:val="big-number"/>
          <w:rFonts w:cs="Miriam"/>
          <w:rtl/>
        </w:rPr>
        <w:tab/>
      </w:r>
      <w:r w:rsidR="00992BA7">
        <w:rPr>
          <w:rStyle w:val="default"/>
          <w:rFonts w:cs="FrankRuehl"/>
          <w:rtl/>
        </w:rPr>
        <w:t>הר</w:t>
      </w:r>
      <w:r w:rsidR="00992BA7">
        <w:rPr>
          <w:rStyle w:val="default"/>
          <w:rFonts w:cs="FrankRuehl" w:hint="cs"/>
          <w:rtl/>
        </w:rPr>
        <w:t xml:space="preserve">שם </w:t>
      </w:r>
      <w:r w:rsidR="00992BA7">
        <w:rPr>
          <w:rStyle w:val="default"/>
          <w:rFonts w:cs="FrankRuehl"/>
          <w:rtl/>
        </w:rPr>
        <w:t>יש</w:t>
      </w:r>
      <w:r w:rsidR="00992BA7">
        <w:rPr>
          <w:rStyle w:val="default"/>
          <w:rFonts w:cs="FrankRuehl" w:hint="cs"/>
          <w:rtl/>
        </w:rPr>
        <w:t>לח הודעה לבעל הפטנט על כל מועד שבו עליו לשלם אגרת חידוש לא יאוחר משלושה חדשים לפני אותו מועד.</w:t>
      </w:r>
    </w:p>
    <w:p w:rsidR="00992BA7" w:rsidRDefault="003747E6" w:rsidP="00D24812">
      <w:pPr>
        <w:pStyle w:val="P00"/>
        <w:spacing w:before="72"/>
        <w:ind w:left="0" w:right="1134"/>
        <w:rPr>
          <w:rStyle w:val="default"/>
          <w:rFonts w:cs="FrankRuehl"/>
          <w:rtl/>
        </w:rPr>
      </w:pPr>
      <w:bookmarkStart w:id="171" w:name="Seif84"/>
      <w:bookmarkEnd w:id="171"/>
      <w:r>
        <w:rPr>
          <w:lang w:val="he-IL"/>
        </w:rPr>
        <mc:AlternateContent>
          <mc:Choice Requires="wps">
            <w:drawing>
              <wp:anchor distT="0" distB="0" distL="114300" distR="114300" simplePos="0" relativeHeight="251594752" behindDoc="0" locked="1" layoutInCell="0" allowOverlap="1">
                <wp:simplePos x="0" y="0"/>
                <wp:positionH relativeFrom="column">
                  <wp:posOffset>5899150</wp:posOffset>
                </wp:positionH>
                <wp:positionV relativeFrom="paragraph">
                  <wp:posOffset>102235</wp:posOffset>
                </wp:positionV>
                <wp:extent cx="953135" cy="280035"/>
                <wp:effectExtent l="0" t="0" r="0" b="0"/>
                <wp:wrapNone/>
                <wp:docPr id="160"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תש</w:t>
                            </w:r>
                            <w:r>
                              <w:rPr>
                                <w:rFonts w:cs="Miriam" w:hint="cs"/>
                                <w:sz w:val="18"/>
                                <w:szCs w:val="18"/>
                                <w:rtl/>
                              </w:rPr>
                              <w:t>לום האגרה</w:t>
                            </w:r>
                          </w:p>
                          <w:p w:rsidR="00DC624D" w:rsidRDefault="00DC624D" w:rsidP="00D24812">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3" o:spid="_x0000_s1172" style="position:absolute;left:0;text-align:left;margin-left:464.5pt;margin-top:8.05pt;width:75.05pt;height:22.0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תש</w:t>
                      </w:r>
                      <w:r>
                        <w:rPr>
                          <w:rFonts w:cs="Miriam" w:hint="cs"/>
                          <w:sz w:val="18"/>
                          <w:szCs w:val="18"/>
                          <w:rtl/>
                        </w:rPr>
                        <w:t>לום האגרה</w:t>
                      </w:r>
                    </w:p>
                    <w:p w:rsidR="00DC624D" w:rsidRDefault="00DC624D" w:rsidP="00D24812">
                      <w:pPr>
                        <w:spacing w:line="160" w:lineRule="exact"/>
                        <w:jc w:val="left"/>
                        <w:rPr>
                          <w:rFonts w:cs="Miriam" w:hint="cs"/>
                          <w:noProof/>
                          <w:sz w:val="18"/>
                          <w:szCs w:val="18"/>
                          <w:rtl/>
                        </w:rPr>
                      </w:pPr>
                      <w:r>
                        <w:rPr>
                          <w:rFonts w:cs="Miriam" w:hint="cs"/>
                          <w:noProof/>
                          <w:sz w:val="18"/>
                          <w:szCs w:val="18"/>
                          <w:rtl/>
                        </w:rPr>
                        <w:t>תק' תשע"ג-2012</w:t>
                      </w:r>
                    </w:p>
                  </w:txbxContent>
                </v:textbox>
                <w10:anchorlock/>
              </v:rect>
            </w:pict>
          </mc:Fallback>
        </mc:AlternateContent>
      </w:r>
      <w:r w:rsidR="00992BA7">
        <w:rPr>
          <w:rStyle w:val="big-number"/>
          <w:rFonts w:cs="Miriam"/>
          <w:rtl/>
        </w:rPr>
        <w:t>87.</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כ</w:t>
      </w:r>
      <w:r w:rsidR="00992BA7">
        <w:rPr>
          <w:rStyle w:val="default"/>
          <w:rFonts w:cs="FrankRuehl" w:hint="cs"/>
          <w:rtl/>
        </w:rPr>
        <w:t xml:space="preserve">ל אגרת חידוש תשולם לא מוקדם </w:t>
      </w:r>
      <w:r w:rsidR="00D24812">
        <w:rPr>
          <w:rStyle w:val="default"/>
          <w:rFonts w:cs="FrankRuehl" w:hint="cs"/>
          <w:rtl/>
        </w:rPr>
        <w:t>משלושה חודשים</w:t>
      </w:r>
      <w:r w:rsidR="00992BA7">
        <w:rPr>
          <w:rStyle w:val="default"/>
          <w:rFonts w:cs="FrankRuehl" w:hint="cs"/>
          <w:rtl/>
        </w:rPr>
        <w:t xml:space="preserve"> לפני המועד הקבוע לתשלומה.</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ד</w:t>
      </w:r>
      <w:r>
        <w:rPr>
          <w:rStyle w:val="default"/>
          <w:rFonts w:cs="FrankRuehl" w:hint="cs"/>
          <w:rtl/>
        </w:rPr>
        <w:t>בר התשלום של כל אגרת חידוש יירשם בפנקס ולבעל הפטנט יינתן אישור על כך.</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מ</w:t>
      </w:r>
      <w:r>
        <w:rPr>
          <w:rStyle w:val="default"/>
          <w:rFonts w:cs="FrankRuehl" w:hint="cs"/>
          <w:rtl/>
        </w:rPr>
        <w:t xml:space="preserve">י שמשלם </w:t>
      </w:r>
      <w:r>
        <w:rPr>
          <w:rStyle w:val="default"/>
          <w:rFonts w:cs="FrankRuehl"/>
          <w:rtl/>
        </w:rPr>
        <w:t>אג</w:t>
      </w:r>
      <w:r>
        <w:rPr>
          <w:rStyle w:val="default"/>
          <w:rFonts w:cs="FrankRuehl" w:hint="cs"/>
          <w:rtl/>
        </w:rPr>
        <w:t>רת חידוש כאמור בסעיף 57 לחוק לאחר המועד שהוא היה חייב לשלמה בהתאם לתקנה 85 והתוספת השניה, ישלם</w:t>
      </w:r>
      <w:r>
        <w:rPr>
          <w:rStyle w:val="default"/>
          <w:rFonts w:cs="FrankRuehl"/>
          <w:rtl/>
        </w:rPr>
        <w:t xml:space="preserve">, </w:t>
      </w:r>
      <w:r>
        <w:rPr>
          <w:rStyle w:val="default"/>
          <w:rFonts w:cs="FrankRuehl" w:hint="cs"/>
          <w:rtl/>
        </w:rPr>
        <w:t>בנוסף לאגרת החידוש, בעד כל חודש שבו איחר בתשלום האגרה או כל חלק ממנו, את האגרה שנקבעה בתוספת האמורה בעד בקשת ארכה לתקופה של חודש.</w:t>
      </w:r>
    </w:p>
    <w:p w:rsidR="00D24812" w:rsidRPr="00F100C1" w:rsidRDefault="00D24812" w:rsidP="00D24812">
      <w:pPr>
        <w:pStyle w:val="P00"/>
        <w:spacing w:before="0"/>
        <w:ind w:left="0" w:right="1134"/>
        <w:rPr>
          <w:rFonts w:cs="FrankRuehl" w:hint="cs"/>
          <w:vanish/>
          <w:color w:val="FF0000"/>
          <w:szCs w:val="20"/>
          <w:shd w:val="clear" w:color="auto" w:fill="FFFF99"/>
          <w:rtl/>
        </w:rPr>
      </w:pPr>
      <w:bookmarkStart w:id="172" w:name="Rov304"/>
      <w:r w:rsidRPr="00F100C1">
        <w:rPr>
          <w:rFonts w:cs="FrankRuehl" w:hint="cs"/>
          <w:vanish/>
          <w:color w:val="FF0000"/>
          <w:szCs w:val="20"/>
          <w:shd w:val="clear" w:color="auto" w:fill="FFFF99"/>
          <w:rtl/>
        </w:rPr>
        <w:t>מיום 25.11.2012</w:t>
      </w:r>
    </w:p>
    <w:p w:rsidR="00D24812" w:rsidRPr="00F100C1" w:rsidRDefault="00D24812" w:rsidP="00D24812">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D24812" w:rsidRPr="00F100C1" w:rsidRDefault="00D24812" w:rsidP="00D24812">
      <w:pPr>
        <w:pStyle w:val="P00"/>
        <w:spacing w:before="0"/>
        <w:ind w:left="0" w:right="1134"/>
        <w:rPr>
          <w:rFonts w:cs="FrankRuehl" w:hint="cs"/>
          <w:vanish/>
          <w:szCs w:val="20"/>
          <w:shd w:val="clear" w:color="auto" w:fill="FFFF99"/>
          <w:rtl/>
        </w:rPr>
      </w:pPr>
      <w:hyperlink r:id="rId107"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216</w:t>
      </w:r>
    </w:p>
    <w:p w:rsidR="00D24812" w:rsidRPr="00D24812" w:rsidRDefault="00D24812" w:rsidP="00D24812">
      <w:pPr>
        <w:pStyle w:val="P00"/>
        <w:ind w:left="0" w:right="1134"/>
        <w:rPr>
          <w:rStyle w:val="default"/>
          <w:rFonts w:cs="FrankRuehl"/>
          <w:sz w:val="2"/>
          <w:szCs w:val="2"/>
          <w:rtl/>
        </w:rPr>
      </w:pP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כ</w:t>
      </w:r>
      <w:r w:rsidRPr="00F100C1">
        <w:rPr>
          <w:rStyle w:val="default"/>
          <w:rFonts w:cs="FrankRuehl" w:hint="cs"/>
          <w:vanish/>
          <w:sz w:val="22"/>
          <w:szCs w:val="22"/>
          <w:shd w:val="clear" w:color="auto" w:fill="FFFF99"/>
          <w:rtl/>
        </w:rPr>
        <w:t xml:space="preserve">ל אגרת חידוש תשולם </w:t>
      </w:r>
      <w:r w:rsidRPr="00F100C1">
        <w:rPr>
          <w:rStyle w:val="default"/>
          <w:rFonts w:cs="FrankRuehl" w:hint="cs"/>
          <w:strike/>
          <w:vanish/>
          <w:sz w:val="22"/>
          <w:szCs w:val="22"/>
          <w:shd w:val="clear" w:color="auto" w:fill="FFFF99"/>
          <w:rtl/>
        </w:rPr>
        <w:t>לא מוקדם מחודש</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לא מוקדם משלושה חודשים</w:t>
      </w:r>
      <w:r w:rsidRPr="00F100C1">
        <w:rPr>
          <w:rStyle w:val="default"/>
          <w:rFonts w:cs="FrankRuehl" w:hint="cs"/>
          <w:vanish/>
          <w:sz w:val="22"/>
          <w:szCs w:val="22"/>
          <w:shd w:val="clear" w:color="auto" w:fill="FFFF99"/>
          <w:rtl/>
        </w:rPr>
        <w:t xml:space="preserve"> לפני המועד הקבוע לתשלומה.</w:t>
      </w:r>
      <w:bookmarkEnd w:id="172"/>
    </w:p>
    <w:p w:rsidR="00992BA7" w:rsidRDefault="003747E6">
      <w:pPr>
        <w:pStyle w:val="P00"/>
        <w:spacing w:before="72"/>
        <w:ind w:left="0" w:right="1134"/>
        <w:rPr>
          <w:rStyle w:val="default"/>
          <w:rFonts w:cs="FrankRuehl"/>
          <w:rtl/>
        </w:rPr>
      </w:pPr>
      <w:bookmarkStart w:id="173" w:name="Seif85"/>
      <w:bookmarkEnd w:id="173"/>
      <w:r>
        <w:rPr>
          <w:lang w:val="he-IL"/>
        </w:rPr>
        <mc:AlternateContent>
          <mc:Choice Requires="wps">
            <w:drawing>
              <wp:anchor distT="0" distB="0" distL="114300" distR="114300" simplePos="0" relativeHeight="251595776" behindDoc="0" locked="1" layoutInCell="0" allowOverlap="1">
                <wp:simplePos x="0" y="0"/>
                <wp:positionH relativeFrom="column">
                  <wp:posOffset>5899150</wp:posOffset>
                </wp:positionH>
                <wp:positionV relativeFrom="paragraph">
                  <wp:posOffset>102235</wp:posOffset>
                </wp:positionV>
                <wp:extent cx="953135" cy="164465"/>
                <wp:effectExtent l="0" t="0" r="0" b="0"/>
                <wp:wrapNone/>
                <wp:docPr id="159"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644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פק</w:t>
                            </w:r>
                            <w:r>
                              <w:rPr>
                                <w:rFonts w:cs="Miriam" w:hint="cs"/>
                                <w:sz w:val="18"/>
                                <w:szCs w:val="18"/>
                                <w:rtl/>
                              </w:rPr>
                              <w:t>יעת הפטנ</w:t>
                            </w:r>
                            <w:r>
                              <w:rPr>
                                <w:rFonts w:cs="Miriam"/>
                                <w:sz w:val="18"/>
                                <w:szCs w:val="18"/>
                                <w:rtl/>
                              </w:rPr>
                              <w:t>ט</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 o:spid="_x0000_s1173" style="position:absolute;left:0;text-align:left;margin-left:464.5pt;margin-top:8.05pt;width:75.05pt;height:12.9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פק</w:t>
                      </w:r>
                      <w:r>
                        <w:rPr>
                          <w:rFonts w:cs="Miriam" w:hint="cs"/>
                          <w:sz w:val="18"/>
                          <w:szCs w:val="18"/>
                          <w:rtl/>
                        </w:rPr>
                        <w:t>יעת הפטנ</w:t>
                      </w:r>
                      <w:r>
                        <w:rPr>
                          <w:rFonts w:cs="Miriam"/>
                          <w:sz w:val="18"/>
                          <w:szCs w:val="18"/>
                          <w:rtl/>
                        </w:rPr>
                        <w:t>ט</w:t>
                      </w:r>
                    </w:p>
                  </w:txbxContent>
                </v:textbox>
                <w10:anchorlock/>
              </v:rect>
            </w:pict>
          </mc:Fallback>
        </mc:AlternateContent>
      </w:r>
      <w:r w:rsidR="00992BA7">
        <w:rPr>
          <w:rStyle w:val="big-number"/>
          <w:rFonts w:cs="Miriam"/>
          <w:rtl/>
        </w:rPr>
        <w:t>88.</w:t>
      </w:r>
      <w:r w:rsidR="00992BA7">
        <w:rPr>
          <w:rStyle w:val="big-number"/>
          <w:rFonts w:cs="Miriam"/>
          <w:rtl/>
        </w:rPr>
        <w:tab/>
      </w:r>
      <w:r w:rsidR="00992BA7">
        <w:rPr>
          <w:rStyle w:val="default"/>
          <w:rFonts w:cs="FrankRuehl"/>
          <w:rtl/>
        </w:rPr>
        <w:t>לא</w:t>
      </w:r>
      <w:r w:rsidR="00992BA7">
        <w:rPr>
          <w:rStyle w:val="default"/>
          <w:rFonts w:cs="FrankRuehl" w:hint="cs"/>
          <w:rtl/>
        </w:rPr>
        <w:t xml:space="preserve"> שולמה אגרת חידוש עד </w:t>
      </w:r>
      <w:r w:rsidR="00992BA7">
        <w:rPr>
          <w:rStyle w:val="default"/>
          <w:rFonts w:cs="FrankRuehl"/>
          <w:rtl/>
        </w:rPr>
        <w:t>תו</w:t>
      </w:r>
      <w:r w:rsidR="00992BA7">
        <w:rPr>
          <w:rStyle w:val="default"/>
          <w:rFonts w:cs="FrankRuehl" w:hint="cs"/>
          <w:rtl/>
        </w:rPr>
        <w:t>ם הארכה האמורה בסעיף 57 לחוק, יירשם בפנקס כי תוקף הפטנט פקע.</w:t>
      </w:r>
    </w:p>
    <w:p w:rsidR="00992BA7" w:rsidRDefault="00992BA7">
      <w:pPr>
        <w:pStyle w:val="medium2-header"/>
        <w:keepLines w:val="0"/>
        <w:spacing w:before="72"/>
        <w:ind w:left="0" w:right="1134"/>
        <w:rPr>
          <w:rFonts w:cs="FrankRuehl"/>
          <w:noProof/>
          <w:rtl/>
        </w:rPr>
      </w:pPr>
      <w:bookmarkStart w:id="174" w:name="med16"/>
      <w:bookmarkEnd w:id="174"/>
      <w:r>
        <w:rPr>
          <w:rFonts w:cs="FrankRuehl"/>
          <w:noProof/>
          <w:rtl/>
        </w:rPr>
        <w:t>פר</w:t>
      </w:r>
      <w:r>
        <w:rPr>
          <w:rFonts w:cs="FrankRuehl" w:hint="cs"/>
          <w:noProof/>
          <w:rtl/>
        </w:rPr>
        <w:t>ק ב': החזר תקפו של פטנט</w:t>
      </w:r>
    </w:p>
    <w:p w:rsidR="00992BA7" w:rsidRDefault="003747E6">
      <w:pPr>
        <w:pStyle w:val="P00"/>
        <w:spacing w:before="72"/>
        <w:ind w:left="0" w:right="1134"/>
        <w:rPr>
          <w:rStyle w:val="default"/>
          <w:rFonts w:cs="FrankRuehl"/>
          <w:rtl/>
        </w:rPr>
      </w:pPr>
      <w:bookmarkStart w:id="175" w:name="Seif86"/>
      <w:bookmarkEnd w:id="175"/>
      <w:r>
        <w:rPr>
          <w:lang w:val="he-IL"/>
        </w:rPr>
        <mc:AlternateContent>
          <mc:Choice Requires="wps">
            <w:drawing>
              <wp:anchor distT="0" distB="0" distL="114300" distR="114300" simplePos="0" relativeHeight="251596800" behindDoc="0" locked="1" layoutInCell="0" allowOverlap="1">
                <wp:simplePos x="0" y="0"/>
                <wp:positionH relativeFrom="column">
                  <wp:posOffset>5899150</wp:posOffset>
                </wp:positionH>
                <wp:positionV relativeFrom="paragraph">
                  <wp:posOffset>102235</wp:posOffset>
                </wp:positionV>
                <wp:extent cx="953135" cy="170180"/>
                <wp:effectExtent l="0" t="0" r="0" b="0"/>
                <wp:wrapNone/>
                <wp:docPr id="158"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701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שת החזר תוקף</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 o:spid="_x0000_s1174" style="position:absolute;left:0;text-align:left;margin-left:464.5pt;margin-top:8.05pt;width:75.05pt;height:13.4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שת החזר תוקף</w:t>
                      </w:r>
                    </w:p>
                  </w:txbxContent>
                </v:textbox>
                <w10:anchorlock/>
              </v:rect>
            </w:pict>
          </mc:Fallback>
        </mc:AlternateContent>
      </w:r>
      <w:r w:rsidR="00992BA7">
        <w:rPr>
          <w:rStyle w:val="big-number"/>
          <w:rFonts w:cs="Miriam"/>
          <w:rtl/>
        </w:rPr>
        <w:t>89.</w:t>
      </w:r>
      <w:r w:rsidR="00992BA7">
        <w:rPr>
          <w:rStyle w:val="big-number"/>
          <w:rFonts w:cs="Miriam"/>
          <w:rtl/>
        </w:rPr>
        <w:tab/>
      </w:r>
      <w:r w:rsidR="00992BA7">
        <w:rPr>
          <w:rStyle w:val="default"/>
          <w:rFonts w:cs="FrankRuehl"/>
          <w:rtl/>
        </w:rPr>
        <w:t>בק</w:t>
      </w:r>
      <w:r w:rsidR="00992BA7">
        <w:rPr>
          <w:rStyle w:val="default"/>
          <w:rFonts w:cs="FrankRuehl" w:hint="cs"/>
          <w:rtl/>
        </w:rPr>
        <w:t>שה לרשם להחזר תקפו של פטנט תהא בכתב ויפורטו בה העובדות שעליהן סומך המבקש את בקשתו; היא תהא נתמכת בתצהיר ותצורף אליה האגרה שנקבעה.</w:t>
      </w:r>
    </w:p>
    <w:p w:rsidR="00992BA7" w:rsidRDefault="003747E6">
      <w:pPr>
        <w:pStyle w:val="P00"/>
        <w:spacing w:before="72"/>
        <w:ind w:left="0" w:right="1134"/>
        <w:rPr>
          <w:rStyle w:val="default"/>
          <w:rFonts w:cs="FrankRuehl"/>
          <w:rtl/>
        </w:rPr>
      </w:pPr>
      <w:bookmarkStart w:id="176" w:name="Seif87"/>
      <w:bookmarkEnd w:id="176"/>
      <w:r>
        <w:rPr>
          <w:lang w:val="he-IL"/>
        </w:rPr>
        <mc:AlternateContent>
          <mc:Choice Requires="wps">
            <w:drawing>
              <wp:anchor distT="0" distB="0" distL="114300" distR="114300" simplePos="0" relativeHeight="251597824" behindDoc="0" locked="1" layoutInCell="0" allowOverlap="1">
                <wp:simplePos x="0" y="0"/>
                <wp:positionH relativeFrom="column">
                  <wp:posOffset>5899150</wp:posOffset>
                </wp:positionH>
                <wp:positionV relativeFrom="paragraph">
                  <wp:posOffset>102235</wp:posOffset>
                </wp:positionV>
                <wp:extent cx="953135" cy="178435"/>
                <wp:effectExtent l="0" t="0" r="0" b="0"/>
                <wp:wrapNone/>
                <wp:docPr id="157"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784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סי</w:t>
                            </w:r>
                            <w:r>
                              <w:rPr>
                                <w:rFonts w:cs="Miriam" w:hint="cs"/>
                                <w:sz w:val="18"/>
                                <w:szCs w:val="18"/>
                                <w:rtl/>
                              </w:rPr>
                              <w:t>רוב הבקשה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6" o:spid="_x0000_s1175" style="position:absolute;left:0;text-align:left;margin-left:464.5pt;margin-top:8.05pt;width:75.05pt;height:14.0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סי</w:t>
                      </w:r>
                      <w:r>
                        <w:rPr>
                          <w:rFonts w:cs="Miriam" w:hint="cs"/>
                          <w:sz w:val="18"/>
                          <w:szCs w:val="18"/>
                          <w:rtl/>
                        </w:rPr>
                        <w:t>רוב הבקשה</w:t>
                      </w:r>
                    </w:p>
                  </w:txbxContent>
                </v:textbox>
                <w10:anchorlock/>
              </v:rect>
            </w:pict>
          </mc:Fallback>
        </mc:AlternateContent>
      </w:r>
      <w:r w:rsidR="00992BA7">
        <w:rPr>
          <w:rStyle w:val="big-number"/>
          <w:rFonts w:cs="Miriam"/>
          <w:rtl/>
        </w:rPr>
        <w:t>90.</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ל</w:t>
      </w:r>
      <w:r w:rsidR="00992BA7">
        <w:rPr>
          <w:rStyle w:val="default"/>
          <w:rFonts w:cs="FrankRuehl" w:hint="cs"/>
          <w:rtl/>
        </w:rPr>
        <w:t>א שוכנע הרשם כי יש לקבל את הבקשה להחזר תקפו של פטנט, יודיע על כך למבקש, ורשאי המבקש, תוך חודש ממתן ההודעה, לבקש להשמיע טענותיו בפני הרשם.</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ל</w:t>
      </w:r>
      <w:r>
        <w:rPr>
          <w:rStyle w:val="default"/>
          <w:rFonts w:cs="FrankRuehl" w:hint="cs"/>
          <w:rtl/>
        </w:rPr>
        <w:t>א ביקש המבקש להשמיע טענותיו יראו אותו כאילו זנח את בקשתו.</w:t>
      </w:r>
    </w:p>
    <w:p w:rsidR="00992BA7" w:rsidRDefault="003747E6" w:rsidP="00D24812">
      <w:pPr>
        <w:pStyle w:val="P00"/>
        <w:spacing w:before="72"/>
        <w:ind w:left="0" w:right="1134"/>
        <w:rPr>
          <w:rStyle w:val="default"/>
          <w:rFonts w:cs="FrankRuehl"/>
          <w:rtl/>
        </w:rPr>
      </w:pPr>
      <w:bookmarkStart w:id="177" w:name="Seif88"/>
      <w:bookmarkEnd w:id="177"/>
      <w:r>
        <w:rPr>
          <w:lang w:val="he-IL"/>
        </w:rPr>
        <mc:AlternateContent>
          <mc:Choice Requires="wps">
            <w:drawing>
              <wp:anchor distT="0" distB="0" distL="114300" distR="114300" simplePos="0" relativeHeight="251598848" behindDoc="0" locked="1" layoutInCell="0" allowOverlap="1">
                <wp:simplePos x="0" y="0"/>
                <wp:positionH relativeFrom="column">
                  <wp:posOffset>5899150</wp:posOffset>
                </wp:positionH>
                <wp:positionV relativeFrom="paragraph">
                  <wp:posOffset>102235</wp:posOffset>
                </wp:positionV>
                <wp:extent cx="953135" cy="375285"/>
                <wp:effectExtent l="0" t="0" r="0" b="0"/>
                <wp:wrapNone/>
                <wp:docPr id="156"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75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קי</w:t>
                            </w:r>
                            <w:r>
                              <w:rPr>
                                <w:rFonts w:cs="Miriam" w:hint="cs"/>
                                <w:sz w:val="18"/>
                                <w:szCs w:val="18"/>
                                <w:rtl/>
                              </w:rPr>
                              <w:t>בול בקשה להחזר תוקף</w:t>
                            </w:r>
                          </w:p>
                          <w:p w:rsidR="00DC624D" w:rsidRDefault="00DC624D" w:rsidP="00D24812">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7" o:spid="_x0000_s1176" style="position:absolute;left:0;text-align:left;margin-left:464.5pt;margin-top:8.05pt;width:75.05pt;height:29.5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קי</w:t>
                      </w:r>
                      <w:r>
                        <w:rPr>
                          <w:rFonts w:cs="Miriam" w:hint="cs"/>
                          <w:sz w:val="18"/>
                          <w:szCs w:val="18"/>
                          <w:rtl/>
                        </w:rPr>
                        <w:t>בול בקשה להחזר תוקף</w:t>
                      </w:r>
                    </w:p>
                    <w:p w:rsidR="00DC624D" w:rsidRDefault="00DC624D" w:rsidP="00D24812">
                      <w:pPr>
                        <w:spacing w:line="160" w:lineRule="exact"/>
                        <w:jc w:val="left"/>
                        <w:rPr>
                          <w:rFonts w:cs="Miriam" w:hint="cs"/>
                          <w:noProof/>
                          <w:sz w:val="18"/>
                          <w:szCs w:val="18"/>
                          <w:rtl/>
                        </w:rPr>
                      </w:pPr>
                      <w:r>
                        <w:rPr>
                          <w:rFonts w:cs="Miriam" w:hint="cs"/>
                          <w:noProof/>
                          <w:sz w:val="18"/>
                          <w:szCs w:val="18"/>
                          <w:rtl/>
                        </w:rPr>
                        <w:t>תק' תשע"ג-2012</w:t>
                      </w:r>
                    </w:p>
                  </w:txbxContent>
                </v:textbox>
                <w10:anchorlock/>
              </v:rect>
            </w:pict>
          </mc:Fallback>
        </mc:AlternateContent>
      </w:r>
      <w:r w:rsidR="00992BA7">
        <w:rPr>
          <w:rStyle w:val="big-number"/>
          <w:rFonts w:cs="Miriam"/>
          <w:rtl/>
        </w:rPr>
        <w:t>91.</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ק</w:t>
      </w:r>
      <w:r w:rsidR="00992BA7">
        <w:rPr>
          <w:rStyle w:val="default"/>
          <w:rFonts w:cs="FrankRuehl" w:hint="cs"/>
          <w:rtl/>
        </w:rPr>
        <w:t>יבל הרשם את הבקשה להחזר תקפו של פטנט -</w:t>
      </w:r>
      <w:r w:rsidR="00992BA7">
        <w:rPr>
          <w:rStyle w:val="default"/>
          <w:rFonts w:cs="FrankRuehl"/>
          <w:rtl/>
        </w:rPr>
        <w:t xml:space="preserve"> </w:t>
      </w:r>
      <w:r w:rsidR="00992BA7">
        <w:rPr>
          <w:rStyle w:val="default"/>
          <w:rFonts w:cs="FrankRuehl" w:hint="cs"/>
          <w:rtl/>
        </w:rPr>
        <w:t>בין לאחר עיון בה בלבד ובי</w:t>
      </w:r>
      <w:r w:rsidR="00992BA7">
        <w:rPr>
          <w:rStyle w:val="default"/>
          <w:rFonts w:cs="FrankRuehl"/>
          <w:rtl/>
        </w:rPr>
        <w:t>ן</w:t>
      </w:r>
      <w:r w:rsidR="00992BA7">
        <w:rPr>
          <w:rStyle w:val="default"/>
          <w:rFonts w:cs="FrankRuehl" w:hint="cs"/>
          <w:rtl/>
        </w:rPr>
        <w:t xml:space="preserve"> לאחר שמיעת טענות המבקש -</w:t>
      </w:r>
      <w:r w:rsidR="00992BA7">
        <w:rPr>
          <w:rStyle w:val="default"/>
          <w:rFonts w:cs="FrankRuehl"/>
          <w:rtl/>
        </w:rPr>
        <w:t xml:space="preserve"> </w:t>
      </w:r>
      <w:r w:rsidR="00992BA7">
        <w:rPr>
          <w:rStyle w:val="default"/>
          <w:rFonts w:cs="FrankRuehl" w:hint="cs"/>
          <w:rtl/>
        </w:rPr>
        <w:t>יודיע על כך למבקש, והמבקש ישלם תוך חודש ממתן ההודעה את כל אגרות החידוש שלא שולמו.</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ל</w:t>
      </w:r>
      <w:r>
        <w:rPr>
          <w:rStyle w:val="default"/>
          <w:rFonts w:cs="FrankRuehl" w:hint="cs"/>
          <w:rtl/>
        </w:rPr>
        <w:t>א שילם המבקש כאמור בתקנת משנה (א) יראו אותו כאילו זנח את בקשתו.</w:t>
      </w:r>
    </w:p>
    <w:p w:rsidR="00D24812" w:rsidRPr="00F100C1" w:rsidRDefault="00D24812" w:rsidP="00D24812">
      <w:pPr>
        <w:pStyle w:val="P00"/>
        <w:spacing w:before="0"/>
        <w:ind w:left="0" w:right="1134"/>
        <w:rPr>
          <w:rFonts w:cs="FrankRuehl" w:hint="cs"/>
          <w:vanish/>
          <w:color w:val="FF0000"/>
          <w:szCs w:val="20"/>
          <w:shd w:val="clear" w:color="auto" w:fill="FFFF99"/>
          <w:rtl/>
        </w:rPr>
      </w:pPr>
      <w:bookmarkStart w:id="178" w:name="Rov305"/>
      <w:r w:rsidRPr="00F100C1">
        <w:rPr>
          <w:rFonts w:cs="FrankRuehl" w:hint="cs"/>
          <w:vanish/>
          <w:color w:val="FF0000"/>
          <w:szCs w:val="20"/>
          <w:shd w:val="clear" w:color="auto" w:fill="FFFF99"/>
          <w:rtl/>
        </w:rPr>
        <w:t>מיום 25.11.2012</w:t>
      </w:r>
    </w:p>
    <w:p w:rsidR="00D24812" w:rsidRPr="00F100C1" w:rsidRDefault="00D24812" w:rsidP="00D24812">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D24812" w:rsidRPr="00F100C1" w:rsidRDefault="00D24812" w:rsidP="00D24812">
      <w:pPr>
        <w:pStyle w:val="P00"/>
        <w:spacing w:before="0"/>
        <w:ind w:left="0" w:right="1134"/>
        <w:rPr>
          <w:rFonts w:cs="FrankRuehl" w:hint="cs"/>
          <w:vanish/>
          <w:szCs w:val="20"/>
          <w:shd w:val="clear" w:color="auto" w:fill="FFFF99"/>
          <w:rtl/>
        </w:rPr>
      </w:pPr>
      <w:hyperlink r:id="rId108"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216</w:t>
      </w:r>
    </w:p>
    <w:p w:rsidR="00D24812" w:rsidRPr="00D24812" w:rsidRDefault="00D24812" w:rsidP="00D24812">
      <w:pPr>
        <w:pStyle w:val="P00"/>
        <w:ind w:left="0" w:right="1134"/>
        <w:rPr>
          <w:rStyle w:val="big-number"/>
          <w:rFonts w:cs="FrankRuehl"/>
          <w:sz w:val="2"/>
          <w:szCs w:val="2"/>
          <w:shd w:val="clear" w:color="auto" w:fill="FFFF99"/>
          <w:rtl/>
        </w:rPr>
      </w:pPr>
      <w:r w:rsidRPr="00F100C1">
        <w:rPr>
          <w:rStyle w:val="big-number"/>
          <w:rFonts w:cs="FrankRuehl"/>
          <w:vanish/>
          <w:sz w:val="22"/>
          <w:szCs w:val="22"/>
          <w:shd w:val="clear" w:color="auto" w:fill="FFFF99"/>
          <w:rtl/>
        </w:rPr>
        <w:tab/>
        <w:t>(א</w:t>
      </w:r>
      <w:r w:rsidRPr="00F100C1">
        <w:rPr>
          <w:rStyle w:val="big-number"/>
          <w:rFonts w:cs="FrankRuehl" w:hint="cs"/>
          <w:vanish/>
          <w:sz w:val="22"/>
          <w:szCs w:val="22"/>
          <w:shd w:val="clear" w:color="auto" w:fill="FFFF99"/>
          <w:rtl/>
        </w:rPr>
        <w:t>)</w:t>
      </w:r>
      <w:r w:rsidRPr="00F100C1">
        <w:rPr>
          <w:rStyle w:val="big-number"/>
          <w:rFonts w:cs="FrankRuehl"/>
          <w:vanish/>
          <w:sz w:val="22"/>
          <w:szCs w:val="22"/>
          <w:shd w:val="clear" w:color="auto" w:fill="FFFF99"/>
          <w:rtl/>
        </w:rPr>
        <w:tab/>
        <w:t>ק</w:t>
      </w:r>
      <w:r w:rsidRPr="00F100C1">
        <w:rPr>
          <w:rStyle w:val="big-number"/>
          <w:rFonts w:cs="FrankRuehl" w:hint="cs"/>
          <w:vanish/>
          <w:sz w:val="22"/>
          <w:szCs w:val="22"/>
          <w:shd w:val="clear" w:color="auto" w:fill="FFFF99"/>
          <w:rtl/>
        </w:rPr>
        <w:t>יבל הרשם את הבקשה להחזר תקפו של פטנט -</w:t>
      </w:r>
      <w:r w:rsidRPr="00F100C1">
        <w:rPr>
          <w:rStyle w:val="big-number"/>
          <w:rFonts w:cs="FrankRuehl"/>
          <w:vanish/>
          <w:sz w:val="22"/>
          <w:szCs w:val="22"/>
          <w:shd w:val="clear" w:color="auto" w:fill="FFFF99"/>
          <w:rtl/>
        </w:rPr>
        <w:t xml:space="preserve"> </w:t>
      </w:r>
      <w:r w:rsidRPr="00F100C1">
        <w:rPr>
          <w:rStyle w:val="big-number"/>
          <w:rFonts w:cs="FrankRuehl" w:hint="cs"/>
          <w:vanish/>
          <w:sz w:val="22"/>
          <w:szCs w:val="22"/>
          <w:shd w:val="clear" w:color="auto" w:fill="FFFF99"/>
          <w:rtl/>
        </w:rPr>
        <w:t>בין לאחר עיון בה בלבד ובי</w:t>
      </w:r>
      <w:r w:rsidRPr="00F100C1">
        <w:rPr>
          <w:rStyle w:val="big-number"/>
          <w:rFonts w:cs="FrankRuehl"/>
          <w:vanish/>
          <w:sz w:val="22"/>
          <w:szCs w:val="22"/>
          <w:shd w:val="clear" w:color="auto" w:fill="FFFF99"/>
          <w:rtl/>
        </w:rPr>
        <w:t>ן</w:t>
      </w:r>
      <w:r w:rsidRPr="00F100C1">
        <w:rPr>
          <w:rStyle w:val="big-number"/>
          <w:rFonts w:cs="FrankRuehl" w:hint="cs"/>
          <w:vanish/>
          <w:sz w:val="22"/>
          <w:szCs w:val="22"/>
          <w:shd w:val="clear" w:color="auto" w:fill="FFFF99"/>
          <w:rtl/>
        </w:rPr>
        <w:t xml:space="preserve"> לאחר שמיעת טענות המבקש -</w:t>
      </w:r>
      <w:r w:rsidRPr="00F100C1">
        <w:rPr>
          <w:rStyle w:val="big-number"/>
          <w:rFonts w:cs="FrankRuehl"/>
          <w:vanish/>
          <w:sz w:val="22"/>
          <w:szCs w:val="22"/>
          <w:shd w:val="clear" w:color="auto" w:fill="FFFF99"/>
          <w:rtl/>
        </w:rPr>
        <w:t xml:space="preserve"> </w:t>
      </w:r>
      <w:r w:rsidRPr="00F100C1">
        <w:rPr>
          <w:rStyle w:val="big-number"/>
          <w:rFonts w:cs="FrankRuehl" w:hint="cs"/>
          <w:vanish/>
          <w:sz w:val="22"/>
          <w:szCs w:val="22"/>
          <w:shd w:val="clear" w:color="auto" w:fill="FFFF99"/>
          <w:rtl/>
        </w:rPr>
        <w:t xml:space="preserve">יודיע על כך למבקש, והמבקש ישלם תוך חודש ממתן ההודעה את כל אגרות החידוש שלא שולמו </w:t>
      </w:r>
      <w:r w:rsidRPr="00F100C1">
        <w:rPr>
          <w:rStyle w:val="big-number"/>
          <w:rFonts w:cs="FrankRuehl" w:hint="cs"/>
          <w:strike/>
          <w:vanish/>
          <w:sz w:val="22"/>
          <w:szCs w:val="22"/>
          <w:shd w:val="clear" w:color="auto" w:fill="FFFF99"/>
          <w:rtl/>
        </w:rPr>
        <w:t>וכן את אגרת הפרסום שנקבעה</w:t>
      </w:r>
      <w:r w:rsidRPr="00F100C1">
        <w:rPr>
          <w:rStyle w:val="big-number"/>
          <w:rFonts w:cs="FrankRuehl" w:hint="cs"/>
          <w:vanish/>
          <w:sz w:val="22"/>
          <w:szCs w:val="22"/>
          <w:shd w:val="clear" w:color="auto" w:fill="FFFF99"/>
          <w:rtl/>
        </w:rPr>
        <w:t>.</w:t>
      </w:r>
      <w:bookmarkEnd w:id="178"/>
    </w:p>
    <w:p w:rsidR="00992BA7" w:rsidRDefault="003747E6">
      <w:pPr>
        <w:pStyle w:val="P00"/>
        <w:spacing w:before="72"/>
        <w:ind w:left="0" w:right="1134"/>
        <w:rPr>
          <w:rStyle w:val="default"/>
          <w:rFonts w:cs="FrankRuehl"/>
          <w:rtl/>
        </w:rPr>
      </w:pPr>
      <w:bookmarkStart w:id="179" w:name="Seif89"/>
      <w:bookmarkEnd w:id="179"/>
      <w:r>
        <w:rPr>
          <w:lang w:val="he-IL"/>
        </w:rPr>
        <mc:AlternateContent>
          <mc:Choice Requires="wps">
            <w:drawing>
              <wp:anchor distT="0" distB="0" distL="114300" distR="114300" simplePos="0" relativeHeight="251599872" behindDoc="0" locked="1" layoutInCell="0" allowOverlap="1">
                <wp:simplePos x="0" y="0"/>
                <wp:positionH relativeFrom="column">
                  <wp:posOffset>5899150</wp:posOffset>
                </wp:positionH>
                <wp:positionV relativeFrom="paragraph">
                  <wp:posOffset>102235</wp:posOffset>
                </wp:positionV>
                <wp:extent cx="953135" cy="295910"/>
                <wp:effectExtent l="0" t="0" r="0" b="0"/>
                <wp:wrapNone/>
                <wp:docPr id="155"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959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דעת התנגדות להחזר תוקף</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8" o:spid="_x0000_s1177" style="position:absolute;left:0;text-align:left;margin-left:464.5pt;margin-top:8.05pt;width:75.05pt;height:23.3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דעת התנגדות להחזר תוקף</w:t>
                      </w:r>
                    </w:p>
                  </w:txbxContent>
                </v:textbox>
                <w10:anchorlock/>
              </v:rect>
            </w:pict>
          </mc:Fallback>
        </mc:AlternateContent>
      </w:r>
      <w:r w:rsidR="00992BA7">
        <w:rPr>
          <w:rStyle w:val="big-number"/>
          <w:rFonts w:cs="Miriam"/>
          <w:rtl/>
        </w:rPr>
        <w:t>92.</w:t>
      </w:r>
      <w:r w:rsidR="00992BA7">
        <w:rPr>
          <w:rStyle w:val="big-number"/>
          <w:rFonts w:cs="Miriam"/>
          <w:rtl/>
        </w:rPr>
        <w:tab/>
      </w:r>
      <w:r w:rsidR="00992BA7">
        <w:rPr>
          <w:rStyle w:val="default"/>
          <w:rFonts w:cs="FrankRuehl"/>
          <w:rtl/>
        </w:rPr>
        <w:t>רצ</w:t>
      </w:r>
      <w:r w:rsidR="00992BA7">
        <w:rPr>
          <w:rStyle w:val="default"/>
          <w:rFonts w:cs="FrankRuehl" w:hint="cs"/>
          <w:rtl/>
        </w:rPr>
        <w:t>ה אדם להתנגד לבקש</w:t>
      </w:r>
      <w:r w:rsidR="00992BA7">
        <w:rPr>
          <w:rStyle w:val="default"/>
          <w:rFonts w:cs="FrankRuehl"/>
          <w:rtl/>
        </w:rPr>
        <w:t xml:space="preserve">ת </w:t>
      </w:r>
      <w:r w:rsidR="00992BA7">
        <w:rPr>
          <w:rStyle w:val="default"/>
          <w:rFonts w:cs="FrankRuehl" w:hint="cs"/>
          <w:rtl/>
        </w:rPr>
        <w:t>החזר התוקף, יודיע על כך בכתב, יפרט בהודעתו את עילות ההתנגדות ויצרף להודעה את האגרה שנקבעה.</w:t>
      </w:r>
    </w:p>
    <w:p w:rsidR="00992BA7" w:rsidRDefault="003747E6">
      <w:pPr>
        <w:pStyle w:val="P00"/>
        <w:spacing w:before="72"/>
        <w:ind w:left="0" w:right="1134"/>
        <w:rPr>
          <w:rStyle w:val="default"/>
          <w:rFonts w:cs="FrankRuehl"/>
          <w:rtl/>
        </w:rPr>
      </w:pPr>
      <w:bookmarkStart w:id="180" w:name="Seif90"/>
      <w:bookmarkEnd w:id="180"/>
      <w:r>
        <w:rPr>
          <w:lang w:val="he-IL"/>
        </w:rPr>
        <mc:AlternateContent>
          <mc:Choice Requires="wps">
            <w:drawing>
              <wp:anchor distT="0" distB="0" distL="114300" distR="114300" simplePos="0" relativeHeight="251600896" behindDoc="0" locked="1" layoutInCell="0" allowOverlap="1">
                <wp:simplePos x="0" y="0"/>
                <wp:positionH relativeFrom="column">
                  <wp:posOffset>5899150</wp:posOffset>
                </wp:positionH>
                <wp:positionV relativeFrom="paragraph">
                  <wp:posOffset>102235</wp:posOffset>
                </wp:positionV>
                <wp:extent cx="953135" cy="233045"/>
                <wp:effectExtent l="0" t="0" r="0" b="0"/>
                <wp:wrapNone/>
                <wp:docPr id="154"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330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סד</w:t>
                            </w:r>
                            <w:r>
                              <w:rPr>
                                <w:rFonts w:cs="Miriam" w:hint="cs"/>
                                <w:sz w:val="18"/>
                                <w:szCs w:val="18"/>
                                <w:rtl/>
                              </w:rPr>
                              <w:t>רי הדין בהתנגדות להחזרת תוקף</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 o:spid="_x0000_s1178" style="position:absolute;left:0;text-align:left;margin-left:464.5pt;margin-top:8.05pt;width:75.05pt;height:18.3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סד</w:t>
                      </w:r>
                      <w:r>
                        <w:rPr>
                          <w:rFonts w:cs="Miriam" w:hint="cs"/>
                          <w:sz w:val="18"/>
                          <w:szCs w:val="18"/>
                          <w:rtl/>
                        </w:rPr>
                        <w:t>רי הדין בהתנגדות להחזרת תוקף</w:t>
                      </w:r>
                    </w:p>
                  </w:txbxContent>
                </v:textbox>
                <w10:anchorlock/>
              </v:rect>
            </w:pict>
          </mc:Fallback>
        </mc:AlternateContent>
      </w:r>
      <w:r w:rsidR="00992BA7">
        <w:rPr>
          <w:rStyle w:val="big-number"/>
          <w:rFonts w:cs="Miriam"/>
          <w:rtl/>
        </w:rPr>
        <w:t>93.</w:t>
      </w:r>
      <w:r w:rsidR="00992BA7">
        <w:rPr>
          <w:rStyle w:val="big-number"/>
          <w:rFonts w:cs="Miriam"/>
          <w:rtl/>
        </w:rPr>
        <w:tab/>
      </w:r>
      <w:r w:rsidR="00992BA7">
        <w:rPr>
          <w:rStyle w:val="default"/>
          <w:rFonts w:cs="FrankRuehl"/>
          <w:rtl/>
        </w:rPr>
        <w:t>מס</w:t>
      </w:r>
      <w:r w:rsidR="00992BA7">
        <w:rPr>
          <w:rStyle w:val="default"/>
          <w:rFonts w:cs="FrankRuehl" w:hint="cs"/>
          <w:rtl/>
        </w:rPr>
        <w:t xml:space="preserve">ירת הודעה לפי תקנה 92, דינה כדין הגשת התנגדות ויחולו עליה ועל המשך ההליכים לפי פרק זה סדרי הדין הקבועים לענין התנגדות למתן </w:t>
      </w:r>
      <w:r w:rsidR="00992BA7">
        <w:rPr>
          <w:rStyle w:val="default"/>
          <w:rFonts w:cs="FrankRuehl"/>
          <w:rtl/>
        </w:rPr>
        <w:t>פ</w:t>
      </w:r>
      <w:r w:rsidR="00992BA7">
        <w:rPr>
          <w:rStyle w:val="default"/>
          <w:rFonts w:cs="FrankRuehl" w:hint="cs"/>
          <w:rtl/>
        </w:rPr>
        <w:t>טנט בחלק הרביעי לתקנות אלה; ולענ</w:t>
      </w:r>
      <w:r w:rsidR="00992BA7">
        <w:rPr>
          <w:rStyle w:val="default"/>
          <w:rFonts w:cs="FrankRuehl"/>
          <w:rtl/>
        </w:rPr>
        <w:t>ין</w:t>
      </w:r>
      <w:r w:rsidR="00992BA7">
        <w:rPr>
          <w:rStyle w:val="default"/>
          <w:rFonts w:cs="FrankRuehl" w:hint="cs"/>
          <w:rtl/>
        </w:rPr>
        <w:t xml:space="preserve"> זה יראו כל מי שמסר הודעה לפי תקנה 92 כמתנגד, ואת בעל הפטנט וכן כל בעל רשיון ייחודי בו </w:t>
      </w:r>
      <w:r w:rsidR="00992BA7">
        <w:rPr>
          <w:rStyle w:val="default"/>
          <w:rFonts w:cs="FrankRuehl"/>
          <w:rtl/>
        </w:rPr>
        <w:t xml:space="preserve">— </w:t>
      </w:r>
      <w:r w:rsidR="00992BA7">
        <w:rPr>
          <w:rStyle w:val="default"/>
          <w:rFonts w:cs="FrankRuehl" w:hint="cs"/>
          <w:rtl/>
        </w:rPr>
        <w:t>כמבקש.</w:t>
      </w:r>
    </w:p>
    <w:p w:rsidR="00992BA7" w:rsidRDefault="003747E6">
      <w:pPr>
        <w:pStyle w:val="P00"/>
        <w:spacing w:before="72"/>
        <w:ind w:left="0" w:right="1134"/>
        <w:rPr>
          <w:rStyle w:val="default"/>
          <w:rFonts w:cs="FrankRuehl"/>
          <w:rtl/>
        </w:rPr>
      </w:pPr>
      <w:bookmarkStart w:id="181" w:name="Seif91"/>
      <w:bookmarkEnd w:id="181"/>
      <w:r>
        <w:rPr>
          <w:lang w:val="he-IL"/>
        </w:rPr>
        <mc:AlternateContent>
          <mc:Choice Requires="wps">
            <w:drawing>
              <wp:anchor distT="0" distB="0" distL="114300" distR="114300" simplePos="0" relativeHeight="251601920" behindDoc="0" locked="1" layoutInCell="0" allowOverlap="1">
                <wp:simplePos x="0" y="0"/>
                <wp:positionH relativeFrom="column">
                  <wp:posOffset>5899150</wp:posOffset>
                </wp:positionH>
                <wp:positionV relativeFrom="paragraph">
                  <wp:posOffset>102235</wp:posOffset>
                </wp:positionV>
                <wp:extent cx="953135" cy="242570"/>
                <wp:effectExtent l="0" t="0" r="0" b="0"/>
                <wp:wrapNone/>
                <wp:docPr id="153"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25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רי</w:t>
                            </w:r>
                            <w:r>
                              <w:rPr>
                                <w:rFonts w:cs="Miriam" w:hint="cs"/>
                                <w:sz w:val="18"/>
                                <w:szCs w:val="18"/>
                                <w:rtl/>
                              </w:rPr>
                              <w:t>שום בפנקס ומתן תעודה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 o:spid="_x0000_s1179" style="position:absolute;left:0;text-align:left;margin-left:464.5pt;margin-top:8.05pt;width:75.05pt;height:19.1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רי</w:t>
                      </w:r>
                      <w:r>
                        <w:rPr>
                          <w:rFonts w:cs="Miriam" w:hint="cs"/>
                          <w:sz w:val="18"/>
                          <w:szCs w:val="18"/>
                          <w:rtl/>
                        </w:rPr>
                        <w:t>שום בפנקס ומתן תעודה</w:t>
                      </w:r>
                    </w:p>
                  </w:txbxContent>
                </v:textbox>
                <w10:anchorlock/>
              </v:rect>
            </w:pict>
          </mc:Fallback>
        </mc:AlternateContent>
      </w:r>
      <w:r w:rsidR="00992BA7">
        <w:rPr>
          <w:rStyle w:val="big-number"/>
          <w:rFonts w:cs="Miriam"/>
          <w:rtl/>
        </w:rPr>
        <w:t>94.</w:t>
      </w:r>
      <w:r w:rsidR="00992BA7">
        <w:rPr>
          <w:rStyle w:val="big-number"/>
          <w:rFonts w:cs="Miriam"/>
          <w:rtl/>
        </w:rPr>
        <w:tab/>
      </w:r>
      <w:r w:rsidR="00992BA7">
        <w:rPr>
          <w:rStyle w:val="default"/>
          <w:rFonts w:cs="FrankRuehl"/>
          <w:rtl/>
        </w:rPr>
        <w:t>צי</w:t>
      </w:r>
      <w:r w:rsidR="00992BA7">
        <w:rPr>
          <w:rStyle w:val="default"/>
          <w:rFonts w:cs="FrankRuehl" w:hint="cs"/>
          <w:rtl/>
        </w:rPr>
        <w:t>ווה הרשם להחזיר תקפו של פטנט, יירשם הדבר בפנקס ולבעל הפטנט תינתן תעודה על כך.</w:t>
      </w:r>
    </w:p>
    <w:p w:rsidR="00992BA7" w:rsidRDefault="00992BA7">
      <w:pPr>
        <w:pStyle w:val="header-2"/>
        <w:ind w:left="0" w:right="1134"/>
        <w:rPr>
          <w:rFonts w:cs="Miriam"/>
          <w:rtl/>
        </w:rPr>
      </w:pPr>
      <w:bookmarkStart w:id="182" w:name="hed26"/>
      <w:bookmarkEnd w:id="182"/>
      <w:r>
        <w:rPr>
          <w:rFonts w:cs="Miriam"/>
          <w:rtl/>
        </w:rPr>
        <w:t>חל</w:t>
      </w:r>
      <w:r>
        <w:rPr>
          <w:rFonts w:cs="Miriam" w:hint="cs"/>
          <w:rtl/>
        </w:rPr>
        <w:t>ק שביעי: תיקו</w:t>
      </w:r>
      <w:r>
        <w:rPr>
          <w:rFonts w:cs="Miriam"/>
          <w:rtl/>
        </w:rPr>
        <w:t>ן</w:t>
      </w:r>
      <w:r>
        <w:rPr>
          <w:rFonts w:cs="Miriam" w:hint="cs"/>
          <w:rtl/>
        </w:rPr>
        <w:t xml:space="preserve"> הפטנט</w:t>
      </w:r>
    </w:p>
    <w:p w:rsidR="00992BA7" w:rsidRDefault="00992BA7">
      <w:pPr>
        <w:pStyle w:val="medium2-header"/>
        <w:keepLines w:val="0"/>
        <w:spacing w:before="72"/>
        <w:ind w:left="0" w:right="1134"/>
        <w:rPr>
          <w:rFonts w:cs="FrankRuehl"/>
          <w:noProof/>
          <w:rtl/>
        </w:rPr>
      </w:pPr>
      <w:bookmarkStart w:id="183" w:name="med17"/>
      <w:bookmarkEnd w:id="183"/>
      <w:r>
        <w:rPr>
          <w:rFonts w:cs="FrankRuehl"/>
          <w:noProof/>
          <w:rtl/>
        </w:rPr>
        <w:t>פר</w:t>
      </w:r>
      <w:r>
        <w:rPr>
          <w:rFonts w:cs="FrankRuehl" w:hint="cs"/>
          <w:noProof/>
          <w:rtl/>
        </w:rPr>
        <w:t>ק א': בקשת רשות לתקן פטנט</w:t>
      </w:r>
    </w:p>
    <w:p w:rsidR="00992BA7" w:rsidRDefault="003747E6">
      <w:pPr>
        <w:pStyle w:val="P00"/>
        <w:spacing w:before="72"/>
        <w:ind w:left="0" w:right="1134"/>
        <w:rPr>
          <w:rStyle w:val="default"/>
          <w:rFonts w:cs="FrankRuehl"/>
          <w:rtl/>
        </w:rPr>
      </w:pPr>
      <w:bookmarkStart w:id="184" w:name="Seif92"/>
      <w:bookmarkEnd w:id="184"/>
      <w:r>
        <w:rPr>
          <w:lang w:val="he-IL"/>
        </w:rPr>
        <mc:AlternateContent>
          <mc:Choice Requires="wps">
            <w:drawing>
              <wp:anchor distT="0" distB="0" distL="114300" distR="114300" simplePos="0" relativeHeight="251602944" behindDoc="0" locked="1" layoutInCell="0" allowOverlap="1">
                <wp:simplePos x="0" y="0"/>
                <wp:positionH relativeFrom="column">
                  <wp:posOffset>5899150</wp:posOffset>
                </wp:positionH>
                <wp:positionV relativeFrom="paragraph">
                  <wp:posOffset>102235</wp:posOffset>
                </wp:positionV>
                <wp:extent cx="953135" cy="241935"/>
                <wp:effectExtent l="0" t="0" r="0" b="0"/>
                <wp:wrapNone/>
                <wp:docPr id="152"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19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בק</w:t>
                            </w:r>
                            <w:r>
                              <w:rPr>
                                <w:rFonts w:cs="Miriam" w:hint="cs"/>
                                <w:sz w:val="18"/>
                                <w:szCs w:val="18"/>
                                <w:rtl/>
                              </w:rPr>
                              <w:t>שת רשות</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1" o:spid="_x0000_s1180" style="position:absolute;left:0;text-align:left;margin-left:464.5pt;margin-top:8.05pt;width:75.05pt;height:19.0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בק</w:t>
                      </w:r>
                      <w:r>
                        <w:rPr>
                          <w:rFonts w:cs="Miriam" w:hint="cs"/>
                          <w:sz w:val="18"/>
                          <w:szCs w:val="18"/>
                          <w:rtl/>
                        </w:rPr>
                        <w:t>שת רשות</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95.</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ב</w:t>
      </w:r>
      <w:r w:rsidR="00992BA7">
        <w:rPr>
          <w:rStyle w:val="default"/>
          <w:rFonts w:cs="FrankRuehl" w:hint="cs"/>
          <w:rtl/>
        </w:rPr>
        <w:t>קשת רשות לתק</w:t>
      </w:r>
      <w:r w:rsidR="00992BA7">
        <w:rPr>
          <w:rStyle w:val="default"/>
          <w:rFonts w:cs="FrankRuehl"/>
          <w:rtl/>
        </w:rPr>
        <w:t xml:space="preserve">ן </w:t>
      </w:r>
      <w:r w:rsidR="00992BA7">
        <w:rPr>
          <w:rStyle w:val="default"/>
          <w:rFonts w:cs="FrankRuehl" w:hint="cs"/>
          <w:rtl/>
        </w:rPr>
        <w:t>פירוט פטנט תוגש לרשם, בצירוף האגרה שנקבעה, ויפורטו בה התיקון המבוקש ויעודו</w:t>
      </w:r>
      <w:r w:rsidR="009D4BEE">
        <w:rPr>
          <w:rStyle w:val="default"/>
          <w:rFonts w:cs="FrankRuehl" w:hint="cs"/>
          <w:rtl/>
        </w:rPr>
        <w:t xml:space="preserve"> </w:t>
      </w:r>
      <w:r w:rsidR="009D4BEE" w:rsidRPr="009D4BEE">
        <w:rPr>
          <w:rStyle w:val="default"/>
          <w:rFonts w:cs="FrankRuehl" w:hint="cs"/>
          <w:rtl/>
        </w:rPr>
        <w:t>וכן יפרט המבקש כיצד עומד התיקון בתנאי סעיפים 65 ו-66 לחוק</w:t>
      </w:r>
      <w:r w:rsidR="00992BA7">
        <w:rPr>
          <w:rStyle w:val="default"/>
          <w:rFonts w:cs="FrankRuehl" w:hint="cs"/>
          <w:rtl/>
        </w:rPr>
        <w:t>.</w:t>
      </w:r>
    </w:p>
    <w:p w:rsidR="00992BA7" w:rsidRDefault="003747E6" w:rsidP="009D4BEE">
      <w:pPr>
        <w:pStyle w:val="P00"/>
        <w:spacing w:before="72"/>
        <w:ind w:left="0" w:right="1134"/>
        <w:rPr>
          <w:rStyle w:val="default"/>
          <w:rFonts w:cs="FrankRuehl"/>
          <w:rtl/>
        </w:rPr>
      </w:pPr>
      <w:r w:rsidRPr="009D4BEE">
        <w:rPr>
          <w:rStyle w:val="default"/>
          <w:rFonts w:cs="FrankRuehl"/>
          <w:rtl/>
        </w:rPr>
        <mc:AlternateContent>
          <mc:Choice Requires="wps">
            <w:drawing>
              <wp:anchor distT="0" distB="0" distL="114300" distR="114300" simplePos="0" relativeHeight="251782144"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151" name="Text Box 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9D4BEE">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1" o:spid="_x0000_s1181" type="#_x0000_t202" style="position:absolute;left:0;text-align:left;margin-left:470.35pt;margin-top:7.1pt;width:1in;height:11.2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Czk0HOMBAACvAwAADgAAAAAAAAAAAAAAAAAuAgAAZHJzL2Uyb0RvYy54bWxQSwEC&#10;LQAUAAYACAAAACEAXO8U0d8AAAAKAQAADwAAAAAAAAAAAAAAAAA9BAAAZHJzL2Rvd25yZXYueG1s&#10;UEsFBgAAAAAEAAQA8wAAAEkFAAAAAA==&#10;" filled="f" stroked="f">
                <v:textbox inset="1mm,0,1mm,0">
                  <w:txbxContent>
                    <w:p w:rsidR="00DC624D" w:rsidRDefault="00DC624D" w:rsidP="009D4BEE">
                      <w:pPr>
                        <w:spacing w:line="160" w:lineRule="exact"/>
                        <w:jc w:val="left"/>
                        <w:rPr>
                          <w:rFonts w:cs="Miriam" w:hint="cs"/>
                          <w:noProof/>
                          <w:sz w:val="18"/>
                          <w:szCs w:val="18"/>
                          <w:rtl/>
                        </w:rPr>
                      </w:pPr>
                      <w:r>
                        <w:rPr>
                          <w:rFonts w:cs="Miriam" w:hint="cs"/>
                          <w:noProof/>
                          <w:sz w:val="18"/>
                          <w:szCs w:val="18"/>
                          <w:rtl/>
                        </w:rPr>
                        <w:t>תק' תשע"ו-2015</w:t>
                      </w:r>
                    </w:p>
                  </w:txbxContent>
                </v:textbox>
                <w10:anchorlock/>
              </v:shape>
            </w:pict>
          </mc:Fallback>
        </mc:AlternateContent>
      </w:r>
      <w:r w:rsidR="00992BA7" w:rsidRPr="009D4BEE">
        <w:rPr>
          <w:rStyle w:val="default"/>
          <w:rFonts w:cs="FrankRuehl"/>
          <w:rtl/>
        </w:rPr>
        <w:tab/>
      </w:r>
      <w:r w:rsidR="00992BA7">
        <w:rPr>
          <w:rStyle w:val="default"/>
          <w:rFonts w:cs="FrankRuehl"/>
          <w:rtl/>
        </w:rPr>
        <w:t>(ב</w:t>
      </w:r>
      <w:r w:rsidR="00992BA7">
        <w:rPr>
          <w:rStyle w:val="default"/>
          <w:rFonts w:cs="FrankRuehl" w:hint="cs"/>
          <w:rtl/>
        </w:rPr>
        <w:t>)</w:t>
      </w:r>
      <w:r w:rsidR="00992BA7">
        <w:rPr>
          <w:rStyle w:val="default"/>
          <w:rFonts w:cs="FrankRuehl"/>
          <w:rtl/>
        </w:rPr>
        <w:tab/>
      </w:r>
      <w:r w:rsidR="009D4BEE" w:rsidRPr="009D4BEE">
        <w:rPr>
          <w:rStyle w:val="default"/>
          <w:rFonts w:cs="FrankRuehl" w:hint="cs"/>
          <w:rtl/>
        </w:rPr>
        <w:t>על בקשת רשות לתיקון פירוט פטנט יחולו הוראות תקנות 22(א) עד 22(א2), בשינויים המחויבים</w:t>
      </w:r>
      <w:r w:rsidR="00992BA7">
        <w:rPr>
          <w:rStyle w:val="default"/>
          <w:rFonts w:cs="FrankRuehl" w:hint="cs"/>
          <w:rtl/>
        </w:rPr>
        <w:t>.</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ב</w:t>
      </w:r>
      <w:r>
        <w:rPr>
          <w:rStyle w:val="default"/>
          <w:rFonts w:cs="FrankRuehl" w:hint="cs"/>
          <w:rtl/>
        </w:rPr>
        <w:t xml:space="preserve">על הפטנט יצרף לבקשתו לתקן תצהיר כי אין הליך תלוי ועומד אותה שעה בשל הפרת הפטנט או ביטולו, ואם תלוי ועומד הליך כזה </w:t>
      </w:r>
      <w:r w:rsidR="009D4BEE">
        <w:rPr>
          <w:rStyle w:val="default"/>
          <w:rFonts w:cs="FrankRuehl"/>
          <w:rtl/>
        </w:rPr>
        <w:t>–</w:t>
      </w:r>
      <w:r>
        <w:rPr>
          <w:rStyle w:val="default"/>
          <w:rFonts w:cs="FrankRuehl"/>
          <w:rtl/>
        </w:rPr>
        <w:t xml:space="preserve"> </w:t>
      </w:r>
      <w:r>
        <w:rPr>
          <w:rStyle w:val="default"/>
          <w:rFonts w:cs="FrankRuehl" w:hint="cs"/>
          <w:rtl/>
        </w:rPr>
        <w:t>רשות של בית המשפט לרשם לדון בבקשה.</w:t>
      </w:r>
    </w:p>
    <w:p w:rsidR="009D4BEE" w:rsidRPr="00F100C1" w:rsidRDefault="009D4BEE" w:rsidP="009D4BEE">
      <w:pPr>
        <w:pStyle w:val="P00"/>
        <w:spacing w:before="0"/>
        <w:ind w:left="0" w:right="1134"/>
        <w:rPr>
          <w:rStyle w:val="default"/>
          <w:rFonts w:cs="FrankRuehl" w:hint="cs"/>
          <w:vanish/>
          <w:color w:val="FF0000"/>
          <w:sz w:val="20"/>
          <w:szCs w:val="20"/>
          <w:shd w:val="clear" w:color="auto" w:fill="FFFF99"/>
          <w:rtl/>
        </w:rPr>
      </w:pPr>
      <w:bookmarkStart w:id="185" w:name="Rov370"/>
      <w:r w:rsidRPr="00F100C1">
        <w:rPr>
          <w:rStyle w:val="default"/>
          <w:rFonts w:cs="FrankRuehl" w:hint="cs"/>
          <w:vanish/>
          <w:color w:val="FF0000"/>
          <w:sz w:val="20"/>
          <w:szCs w:val="20"/>
          <w:shd w:val="clear" w:color="auto" w:fill="FFFF99"/>
          <w:rtl/>
        </w:rPr>
        <w:t>מיום 20.12.2015</w:t>
      </w:r>
    </w:p>
    <w:p w:rsidR="009D4BEE" w:rsidRPr="00F100C1" w:rsidRDefault="009D4BEE" w:rsidP="009D4BEE">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9D4BEE" w:rsidRPr="00F100C1" w:rsidRDefault="009D4BEE" w:rsidP="009D4BEE">
      <w:pPr>
        <w:pStyle w:val="P00"/>
        <w:spacing w:before="0"/>
        <w:ind w:left="0" w:right="1134"/>
        <w:rPr>
          <w:rStyle w:val="default"/>
          <w:rFonts w:cs="FrankRuehl" w:hint="cs"/>
          <w:vanish/>
          <w:sz w:val="20"/>
          <w:szCs w:val="20"/>
          <w:shd w:val="clear" w:color="auto" w:fill="FFFF99"/>
          <w:rtl/>
        </w:rPr>
      </w:pPr>
      <w:hyperlink r:id="rId109"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70</w:t>
      </w:r>
    </w:p>
    <w:p w:rsidR="009D4BEE" w:rsidRPr="00F100C1" w:rsidRDefault="009D4BEE" w:rsidP="009D4BEE">
      <w:pPr>
        <w:pStyle w:val="P0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קשת רשות לתק</w:t>
      </w:r>
      <w:r w:rsidRPr="00F100C1">
        <w:rPr>
          <w:rStyle w:val="default"/>
          <w:rFonts w:cs="FrankRuehl"/>
          <w:vanish/>
          <w:sz w:val="22"/>
          <w:szCs w:val="22"/>
          <w:shd w:val="clear" w:color="auto" w:fill="FFFF99"/>
          <w:rtl/>
        </w:rPr>
        <w:t xml:space="preserve">ן </w:t>
      </w:r>
      <w:r w:rsidRPr="00F100C1">
        <w:rPr>
          <w:rStyle w:val="default"/>
          <w:rFonts w:cs="FrankRuehl" w:hint="cs"/>
          <w:vanish/>
          <w:sz w:val="22"/>
          <w:szCs w:val="22"/>
          <w:shd w:val="clear" w:color="auto" w:fill="FFFF99"/>
          <w:rtl/>
        </w:rPr>
        <w:t xml:space="preserve">פירוט פטנט תוגש לרשם, בצירוף האגרה שנקבעה, ויפורטו בה התיקון המבוקש ויעודו </w:t>
      </w:r>
      <w:r w:rsidRPr="00F100C1">
        <w:rPr>
          <w:rStyle w:val="default"/>
          <w:rFonts w:cs="FrankRuehl" w:hint="cs"/>
          <w:vanish/>
          <w:sz w:val="22"/>
          <w:szCs w:val="22"/>
          <w:u w:val="single"/>
          <w:shd w:val="clear" w:color="auto" w:fill="FFFF99"/>
          <w:rtl/>
        </w:rPr>
        <w:t>וכן יפרט המבקש כיצד עומד התיקון בתנאי סעיפים 65 ו-66 לחוק</w:t>
      </w:r>
      <w:r w:rsidRPr="00F100C1">
        <w:rPr>
          <w:rStyle w:val="default"/>
          <w:rFonts w:cs="FrankRuehl" w:hint="cs"/>
          <w:vanish/>
          <w:sz w:val="22"/>
          <w:szCs w:val="22"/>
          <w:shd w:val="clear" w:color="auto" w:fill="FFFF99"/>
          <w:rtl/>
        </w:rPr>
        <w:t>.</w:t>
      </w:r>
    </w:p>
    <w:p w:rsidR="009D4BEE" w:rsidRPr="00F100C1" w:rsidRDefault="009D4BEE" w:rsidP="009D4BEE">
      <w:pPr>
        <w:pStyle w:val="P00"/>
        <w:spacing w:before="0"/>
        <w:ind w:left="0" w:right="1134"/>
        <w:rPr>
          <w:rStyle w:val="default"/>
          <w:rFonts w:cs="FrankRuehl" w:hint="cs"/>
          <w:strike/>
          <w:vanish/>
          <w:sz w:val="22"/>
          <w:szCs w:val="22"/>
          <w:shd w:val="clear" w:color="auto" w:fill="FFFF99"/>
          <w:rtl/>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ל</w:t>
      </w:r>
      <w:r w:rsidRPr="00F100C1">
        <w:rPr>
          <w:rStyle w:val="default"/>
          <w:rFonts w:cs="FrankRuehl" w:hint="cs"/>
          <w:strike/>
          <w:vanish/>
          <w:sz w:val="22"/>
          <w:szCs w:val="22"/>
          <w:shd w:val="clear" w:color="auto" w:fill="FFFF99"/>
          <w:rtl/>
        </w:rPr>
        <w:t>בקשה יצורפו שני עתקים של דפי הפירוט או השרטוטים שבהם נתבקש התיקון, והתיקון המבוקש מצויין בה, בצורה ברורה ובמובחן מהגירסה שהיתה קיימת קודם לכן; צורתם של העתקים תהיה כנדרש בח</w:t>
      </w:r>
      <w:r w:rsidRPr="00F100C1">
        <w:rPr>
          <w:rStyle w:val="default"/>
          <w:rFonts w:cs="FrankRuehl"/>
          <w:strike/>
          <w:vanish/>
          <w:sz w:val="22"/>
          <w:szCs w:val="22"/>
          <w:shd w:val="clear" w:color="auto" w:fill="FFFF99"/>
          <w:rtl/>
        </w:rPr>
        <w:t>לק</w:t>
      </w:r>
      <w:r w:rsidRPr="00F100C1">
        <w:rPr>
          <w:rStyle w:val="default"/>
          <w:rFonts w:cs="FrankRuehl" w:hint="cs"/>
          <w:strike/>
          <w:vanish/>
          <w:sz w:val="22"/>
          <w:szCs w:val="22"/>
          <w:shd w:val="clear" w:color="auto" w:fill="FFFF99"/>
          <w:rtl/>
        </w:rPr>
        <w:t xml:space="preserve"> השני לתקנות אלה לגבי הפירוט וצורתו.</w:t>
      </w:r>
    </w:p>
    <w:p w:rsidR="009D4BEE" w:rsidRPr="009D4BEE" w:rsidRDefault="009D4BEE" w:rsidP="009D4BEE">
      <w:pPr>
        <w:pStyle w:val="P00"/>
        <w:spacing w:before="0"/>
        <w:ind w:left="0" w:right="1134"/>
        <w:rPr>
          <w:rStyle w:val="default"/>
          <w:rFonts w:cs="FrankRuehl" w:hint="cs"/>
          <w:sz w:val="2"/>
          <w:szCs w:val="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u w:val="single"/>
          <w:shd w:val="clear" w:color="auto" w:fill="FFFF99"/>
          <w:rtl/>
        </w:rPr>
        <w:t>(ב)</w:t>
      </w:r>
      <w:r w:rsidRPr="00F100C1">
        <w:rPr>
          <w:rStyle w:val="default"/>
          <w:rFonts w:cs="FrankRuehl" w:hint="cs"/>
          <w:vanish/>
          <w:sz w:val="22"/>
          <w:szCs w:val="22"/>
          <w:u w:val="single"/>
          <w:shd w:val="clear" w:color="auto" w:fill="FFFF99"/>
          <w:rtl/>
        </w:rPr>
        <w:tab/>
        <w:t>על בקשת רשות לתיקון פירוט פטנט יחולו הוראות תקנות 22(א) עד 22(א2), בשינויים המחויבים.</w:t>
      </w:r>
      <w:bookmarkEnd w:id="185"/>
    </w:p>
    <w:p w:rsidR="00992BA7" w:rsidRDefault="003747E6">
      <w:pPr>
        <w:pStyle w:val="P00"/>
        <w:spacing w:before="72"/>
        <w:ind w:left="0" w:right="1134"/>
        <w:rPr>
          <w:rStyle w:val="default"/>
          <w:rFonts w:cs="FrankRuehl"/>
          <w:rtl/>
        </w:rPr>
      </w:pPr>
      <w:bookmarkStart w:id="186" w:name="Seif93"/>
      <w:bookmarkEnd w:id="186"/>
      <w:r>
        <w:rPr>
          <w:lang w:val="he-IL"/>
        </w:rPr>
        <mc:AlternateContent>
          <mc:Choice Requires="wps">
            <w:drawing>
              <wp:anchor distT="0" distB="0" distL="114300" distR="114300" simplePos="0" relativeHeight="251603968" behindDoc="0" locked="1" layoutInCell="0" allowOverlap="1">
                <wp:simplePos x="0" y="0"/>
                <wp:positionH relativeFrom="column">
                  <wp:posOffset>5899150</wp:posOffset>
                </wp:positionH>
                <wp:positionV relativeFrom="paragraph">
                  <wp:posOffset>102235</wp:posOffset>
                </wp:positionV>
                <wp:extent cx="953135" cy="320040"/>
                <wp:effectExtent l="0" t="0" r="0" b="0"/>
                <wp:wrapNone/>
                <wp:docPr id="150"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200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שמ</w:t>
                            </w:r>
                            <w:r>
                              <w:rPr>
                                <w:rFonts w:cs="Miriam" w:hint="cs"/>
                                <w:sz w:val="18"/>
                                <w:szCs w:val="18"/>
                                <w:rtl/>
                              </w:rPr>
                              <w:t>יעת טענות מבקש התיקון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2" o:spid="_x0000_s1182" style="position:absolute;left:0;text-align:left;margin-left:464.5pt;margin-top:8.05pt;width:75.05pt;height:25.2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שמ</w:t>
                      </w:r>
                      <w:r>
                        <w:rPr>
                          <w:rFonts w:cs="Miriam" w:hint="cs"/>
                          <w:sz w:val="18"/>
                          <w:szCs w:val="18"/>
                          <w:rtl/>
                        </w:rPr>
                        <w:t>יעת טענות מבקש התיקון</w:t>
                      </w:r>
                    </w:p>
                  </w:txbxContent>
                </v:textbox>
                <w10:anchorlock/>
              </v:rect>
            </w:pict>
          </mc:Fallback>
        </mc:AlternateContent>
      </w:r>
      <w:r w:rsidR="00992BA7">
        <w:rPr>
          <w:rStyle w:val="big-number"/>
          <w:rFonts w:cs="Miriam"/>
          <w:rtl/>
        </w:rPr>
        <w:t>96.</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רשם יבחן את התיקון המוצ</w:t>
      </w:r>
      <w:r w:rsidR="00992BA7">
        <w:rPr>
          <w:rStyle w:val="default"/>
          <w:rFonts w:cs="FrankRuehl"/>
          <w:rtl/>
        </w:rPr>
        <w:t xml:space="preserve">ע </w:t>
      </w:r>
      <w:r w:rsidR="00992BA7">
        <w:rPr>
          <w:rStyle w:val="default"/>
          <w:rFonts w:cs="FrankRuehl" w:hint="cs"/>
          <w:rtl/>
        </w:rPr>
        <w:t>ואם לא שוכנע כי יש להרשות את התיקון, או ראה שיש להתנות תנאים למתן הרשות, יודיע על כך למבקש.</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ת</w:t>
      </w:r>
      <w:r>
        <w:rPr>
          <w:rStyle w:val="default"/>
          <w:rFonts w:cs="FrankRuehl" w:hint="cs"/>
          <w:rtl/>
        </w:rPr>
        <w:t xml:space="preserve">וך חדשיים מיום שנמסרה לו הודעה לפי תקנת משנה (א) רשאי המבקש </w:t>
      </w:r>
      <w:r>
        <w:rPr>
          <w:rStyle w:val="default"/>
          <w:rFonts w:cs="FrankRuehl"/>
          <w:rtl/>
        </w:rPr>
        <w:t>ל</w:t>
      </w:r>
      <w:r>
        <w:rPr>
          <w:rStyle w:val="default"/>
          <w:rFonts w:cs="FrankRuehl" w:hint="cs"/>
          <w:rtl/>
        </w:rPr>
        <w:t>חזור ולתקן את הפירוט או לדרוש להשמיע טענותיו בפני הרשם; לא תיקן ולא דרש כאמור, יראו כאילו זנח א</w:t>
      </w:r>
      <w:r>
        <w:rPr>
          <w:rStyle w:val="default"/>
          <w:rFonts w:cs="FrankRuehl"/>
          <w:rtl/>
        </w:rPr>
        <w:t xml:space="preserve">ת </w:t>
      </w:r>
      <w:r>
        <w:rPr>
          <w:rStyle w:val="default"/>
          <w:rFonts w:cs="FrankRuehl" w:hint="cs"/>
          <w:rtl/>
        </w:rPr>
        <w:t>בקשתו או הסכים לתנאים שקבע הרשם, לפי הענין.</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ב</w:t>
      </w:r>
      <w:r>
        <w:rPr>
          <w:rStyle w:val="default"/>
          <w:rFonts w:cs="FrankRuehl" w:hint="cs"/>
          <w:rtl/>
        </w:rPr>
        <w:t>יקש מבקש התיקון להשמיע את טענותיו, יגיש לרשם יחד עם הודעתו את סיכום טענותיו בכתב, והרשם יקבע מועד לשמיעת הטע</w:t>
      </w:r>
      <w:r>
        <w:rPr>
          <w:rStyle w:val="default"/>
          <w:rFonts w:cs="FrankRuehl"/>
          <w:rtl/>
        </w:rPr>
        <w:t>נ</w:t>
      </w:r>
      <w:r>
        <w:rPr>
          <w:rStyle w:val="default"/>
          <w:rFonts w:cs="FrankRuehl" w:hint="cs"/>
          <w:rtl/>
        </w:rPr>
        <w:t>ות ויודיע על כך למבקש.</w:t>
      </w:r>
    </w:p>
    <w:p w:rsidR="00992BA7" w:rsidRDefault="003747E6" w:rsidP="005522DB">
      <w:pPr>
        <w:pStyle w:val="P00"/>
        <w:spacing w:before="72"/>
        <w:ind w:left="0" w:right="1134"/>
        <w:rPr>
          <w:rStyle w:val="default"/>
          <w:rFonts w:cs="FrankRuehl"/>
          <w:rtl/>
        </w:rPr>
      </w:pPr>
      <w:bookmarkStart w:id="187" w:name="Seif94"/>
      <w:bookmarkEnd w:id="187"/>
      <w:r>
        <w:rPr>
          <w:lang w:val="he-IL"/>
        </w:rPr>
        <mc:AlternateContent>
          <mc:Choice Requires="wps">
            <w:drawing>
              <wp:anchor distT="0" distB="0" distL="114300" distR="114300" simplePos="0" relativeHeight="251604992" behindDoc="0" locked="1" layoutInCell="0" allowOverlap="1">
                <wp:simplePos x="0" y="0"/>
                <wp:positionH relativeFrom="column">
                  <wp:posOffset>5899150</wp:posOffset>
                </wp:positionH>
                <wp:positionV relativeFrom="paragraph">
                  <wp:posOffset>102235</wp:posOffset>
                </wp:positionV>
                <wp:extent cx="953135" cy="355600"/>
                <wp:effectExtent l="0" t="0" r="0" b="0"/>
                <wp:wrapNone/>
                <wp:docPr id="149"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55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פר</w:t>
                            </w:r>
                            <w:r>
                              <w:rPr>
                                <w:rFonts w:cs="Miriam" w:hint="cs"/>
                                <w:sz w:val="18"/>
                                <w:szCs w:val="18"/>
                                <w:rtl/>
                              </w:rPr>
                              <w:t>סום התיקון</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3" o:spid="_x0000_s1183" style="position:absolute;left:0;text-align:left;margin-left:464.5pt;margin-top:8.05pt;width:75.05pt;height:28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פר</w:t>
                      </w:r>
                      <w:r>
                        <w:rPr>
                          <w:rFonts w:cs="Miriam" w:hint="cs"/>
                          <w:sz w:val="18"/>
                          <w:szCs w:val="18"/>
                          <w:rtl/>
                        </w:rPr>
                        <w:t>סום התיקון</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97.</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 xml:space="preserve">רשה הרשם לתקן את הפירוט </w:t>
      </w:r>
      <w:r w:rsidR="009D4BEE">
        <w:rPr>
          <w:rStyle w:val="default"/>
          <w:rFonts w:cs="FrankRuehl"/>
          <w:rtl/>
        </w:rPr>
        <w:t>–</w:t>
      </w:r>
      <w:r w:rsidR="00992BA7">
        <w:rPr>
          <w:rStyle w:val="default"/>
          <w:rFonts w:cs="FrankRuehl"/>
          <w:rtl/>
        </w:rPr>
        <w:t xml:space="preserve"> </w:t>
      </w:r>
      <w:r w:rsidR="00992BA7">
        <w:rPr>
          <w:rStyle w:val="default"/>
          <w:rFonts w:cs="FrankRuehl" w:hint="cs"/>
          <w:rtl/>
        </w:rPr>
        <w:t>בין אם לאחר עיון בבקשה בלבד ובין לאח</w:t>
      </w:r>
      <w:r w:rsidR="00992BA7">
        <w:rPr>
          <w:rStyle w:val="default"/>
          <w:rFonts w:cs="FrankRuehl"/>
          <w:rtl/>
        </w:rPr>
        <w:t xml:space="preserve">ר </w:t>
      </w:r>
      <w:r w:rsidR="00992BA7">
        <w:rPr>
          <w:rStyle w:val="default"/>
          <w:rFonts w:cs="FrankRuehl" w:hint="cs"/>
          <w:rtl/>
        </w:rPr>
        <w:t xml:space="preserve">שמיעת טענות המבקש </w:t>
      </w:r>
      <w:r w:rsidR="009D4BEE">
        <w:rPr>
          <w:rStyle w:val="default"/>
          <w:rFonts w:cs="FrankRuehl"/>
          <w:rtl/>
        </w:rPr>
        <w:t>–</w:t>
      </w:r>
      <w:r w:rsidR="00992BA7">
        <w:rPr>
          <w:rStyle w:val="default"/>
          <w:rFonts w:cs="FrankRuehl"/>
          <w:rtl/>
        </w:rPr>
        <w:t xml:space="preserve"> </w:t>
      </w:r>
      <w:r w:rsidR="00992BA7">
        <w:rPr>
          <w:rStyle w:val="default"/>
          <w:rFonts w:cs="FrankRuehl" w:hint="cs"/>
          <w:rtl/>
        </w:rPr>
        <w:t xml:space="preserve">יודיע על כך למבקש; נמסרה הודעה כאמור, ימסור </w:t>
      </w:r>
      <w:r w:rsidR="00D24812">
        <w:rPr>
          <w:rStyle w:val="default"/>
          <w:rFonts w:cs="FrankRuehl" w:hint="cs"/>
          <w:rtl/>
        </w:rPr>
        <w:t xml:space="preserve">המבקש </w:t>
      </w:r>
      <w:r w:rsidR="00992BA7">
        <w:rPr>
          <w:rStyle w:val="default"/>
          <w:rFonts w:cs="FrankRuehl" w:hint="cs"/>
          <w:rtl/>
        </w:rPr>
        <w:t>לרשם, אם הורשה התי</w:t>
      </w:r>
      <w:r w:rsidR="00992BA7">
        <w:rPr>
          <w:rStyle w:val="default"/>
          <w:rFonts w:cs="FrankRuehl"/>
          <w:rtl/>
        </w:rPr>
        <w:t>ק</w:t>
      </w:r>
      <w:r w:rsidR="00992BA7">
        <w:rPr>
          <w:rStyle w:val="default"/>
          <w:rFonts w:cs="FrankRuehl" w:hint="cs"/>
          <w:rtl/>
        </w:rPr>
        <w:t xml:space="preserve">ון בדרך אחרת מאשר נתבקש, </w:t>
      </w:r>
      <w:r w:rsidR="005522DB">
        <w:rPr>
          <w:rStyle w:val="default"/>
          <w:rFonts w:cs="FrankRuehl" w:hint="cs"/>
          <w:rtl/>
        </w:rPr>
        <w:t>עותק אחד</w:t>
      </w:r>
      <w:r w:rsidR="00992BA7">
        <w:rPr>
          <w:rStyle w:val="default"/>
          <w:rFonts w:cs="FrankRuehl" w:hint="cs"/>
          <w:rtl/>
        </w:rPr>
        <w:t xml:space="preserve"> של דפי הפירוט שבהם הורשה התיקון, והתיקון שהורשה מצויין בהם בצו</w:t>
      </w:r>
      <w:r w:rsidR="00992BA7">
        <w:rPr>
          <w:rStyle w:val="default"/>
          <w:rFonts w:cs="FrankRuehl"/>
          <w:rtl/>
        </w:rPr>
        <w:t>ר</w:t>
      </w:r>
      <w:r w:rsidR="00992BA7">
        <w:rPr>
          <w:rStyle w:val="default"/>
          <w:rFonts w:cs="FrankRuehl" w:hint="cs"/>
          <w:rtl/>
        </w:rPr>
        <w:t>ה</w:t>
      </w:r>
      <w:r w:rsidR="00992BA7">
        <w:rPr>
          <w:rStyle w:val="default"/>
          <w:rFonts w:cs="FrankRuehl"/>
          <w:rtl/>
        </w:rPr>
        <w:t xml:space="preserve"> </w:t>
      </w:r>
      <w:r w:rsidR="00992BA7">
        <w:rPr>
          <w:rStyle w:val="default"/>
          <w:rFonts w:cs="FrankRuehl" w:hint="cs"/>
          <w:rtl/>
        </w:rPr>
        <w:t>ברורה ובמובחן מן הגירסה הקיימת</w:t>
      </w:r>
      <w:r w:rsidR="00D24812" w:rsidRPr="00D24812">
        <w:rPr>
          <w:rStyle w:val="default"/>
          <w:rFonts w:cs="FrankRuehl" w:hint="cs"/>
          <w:rtl/>
        </w:rPr>
        <w:t xml:space="preserve">, כמו כן יוגש עותק של הפירוט המתוקן על גבי התקן המשמש לאחסון חומר מחשב, כאמור </w:t>
      </w:r>
      <w:r w:rsidR="005522DB">
        <w:rPr>
          <w:rStyle w:val="default"/>
          <w:rFonts w:cs="FrankRuehl" w:hint="cs"/>
          <w:rtl/>
        </w:rPr>
        <w:t>בתקנה 11(ג)</w:t>
      </w:r>
      <w:r w:rsidR="00992BA7">
        <w:rPr>
          <w:rStyle w:val="default"/>
          <w:rFonts w:cs="FrankRuehl" w:hint="cs"/>
          <w:rtl/>
        </w:rPr>
        <w:t>.</w:t>
      </w:r>
    </w:p>
    <w:p w:rsidR="005522DB" w:rsidRDefault="003747E6" w:rsidP="005522DB">
      <w:pPr>
        <w:pStyle w:val="P00"/>
        <w:spacing w:before="72"/>
        <w:ind w:left="0" w:right="1134"/>
        <w:rPr>
          <w:rStyle w:val="default"/>
          <w:rFonts w:cs="FrankRuehl" w:hint="cs"/>
          <w:rtl/>
        </w:rPr>
      </w:pPr>
      <w:r w:rsidRPr="005522DB">
        <w:rPr>
          <w:rStyle w:val="default"/>
          <w:rFonts w:cs="FrankRuehl"/>
          <w:rtl/>
        </w:rPr>
        <mc:AlternateContent>
          <mc:Choice Requires="wps">
            <w:drawing>
              <wp:anchor distT="0" distB="0" distL="114300" distR="114300" simplePos="0" relativeHeight="251783168" behindDoc="0" locked="0" layoutInCell="1" allowOverlap="1">
                <wp:simplePos x="0" y="0"/>
                <wp:positionH relativeFrom="column">
                  <wp:posOffset>5973445</wp:posOffset>
                </wp:positionH>
                <wp:positionV relativeFrom="paragraph">
                  <wp:posOffset>90170</wp:posOffset>
                </wp:positionV>
                <wp:extent cx="914400" cy="142240"/>
                <wp:effectExtent l="0" t="0" r="0" b="0"/>
                <wp:wrapNone/>
                <wp:docPr id="148" name="Text Box 5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5522DB">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3" o:spid="_x0000_s1184" type="#_x0000_t202" style="position:absolute;left:0;text-align:left;margin-left:470.35pt;margin-top:7.1pt;width:1in;height:11.2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LsIotOMBAACvAwAADgAAAAAAAAAAAAAAAAAuAgAAZHJzL2Uyb0RvYy54bWxQSwEC&#10;LQAUAAYACAAAACEAXO8U0d8AAAAKAQAADwAAAAAAAAAAAAAAAAA9BAAAZHJzL2Rvd25yZXYueG1s&#10;UEsFBgAAAAAEAAQA8wAAAEkFAAAAAA==&#10;" filled="f" stroked="f">
                <v:textbox inset="1mm,0,1mm,0">
                  <w:txbxContent>
                    <w:p w:rsidR="00DC624D" w:rsidRDefault="00DC624D" w:rsidP="005522DB">
                      <w:pPr>
                        <w:spacing w:line="160" w:lineRule="exact"/>
                        <w:jc w:val="left"/>
                        <w:rPr>
                          <w:rFonts w:cs="Miriam" w:hint="cs"/>
                          <w:noProof/>
                          <w:sz w:val="18"/>
                          <w:szCs w:val="18"/>
                          <w:rtl/>
                        </w:rPr>
                      </w:pPr>
                      <w:r>
                        <w:rPr>
                          <w:rFonts w:cs="Miriam" w:hint="cs"/>
                          <w:noProof/>
                          <w:sz w:val="18"/>
                          <w:szCs w:val="18"/>
                          <w:rtl/>
                        </w:rPr>
                        <w:t>תק' תשע"ג-2012</w:t>
                      </w:r>
                    </w:p>
                  </w:txbxContent>
                </v:textbox>
              </v:shape>
            </w:pict>
          </mc:Fallback>
        </mc:AlternateContent>
      </w:r>
      <w:r w:rsidR="005522DB" w:rsidRPr="005522DB">
        <w:rPr>
          <w:rStyle w:val="default"/>
          <w:rFonts w:cs="FrankRuehl"/>
          <w:rtl/>
        </w:rPr>
        <w:tab/>
      </w:r>
      <w:r w:rsidR="005522DB">
        <w:rPr>
          <w:rStyle w:val="default"/>
          <w:rFonts w:cs="FrankRuehl"/>
          <w:rtl/>
        </w:rPr>
        <w:t>(</w:t>
      </w:r>
      <w:r w:rsidR="005522DB" w:rsidRPr="005522DB">
        <w:rPr>
          <w:rStyle w:val="default"/>
          <w:rFonts w:cs="FrankRuehl" w:hint="cs"/>
          <w:rtl/>
        </w:rPr>
        <w:t>א1)</w:t>
      </w:r>
      <w:r w:rsidR="005522DB" w:rsidRPr="005522DB">
        <w:rPr>
          <w:rStyle w:val="default"/>
          <w:rFonts w:cs="FrankRuehl" w:hint="cs"/>
          <w:rtl/>
        </w:rPr>
        <w:tab/>
        <w:t>במקום הגשה כאמור בתקנת משנה (א), רשאי המבקש להגיש באתר ההגשה, כאמור בתקנות 11א עד 11ד, עותק מלא של חלק הבקשה שאליו הוכנסו התיקונים שהורשו, מסומנים באופן ברור, וכן עותק מלא נוסף בלא סימונים</w:t>
      </w:r>
      <w:r w:rsidR="005522DB">
        <w:rPr>
          <w:rStyle w:val="default"/>
          <w:rFonts w:cs="FrankRuehl" w:hint="cs"/>
          <w:rtl/>
        </w:rPr>
        <w:t>.</w:t>
      </w:r>
    </w:p>
    <w:p w:rsidR="00992BA7" w:rsidRDefault="003747E6" w:rsidP="00D24812">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38112" behindDoc="0" locked="0" layoutInCell="1" allowOverlap="1">
                <wp:simplePos x="0" y="0"/>
                <wp:positionH relativeFrom="column">
                  <wp:posOffset>5973445</wp:posOffset>
                </wp:positionH>
                <wp:positionV relativeFrom="paragraph">
                  <wp:posOffset>90170</wp:posOffset>
                </wp:positionV>
                <wp:extent cx="914400" cy="142240"/>
                <wp:effectExtent l="0" t="0" r="0" b="0"/>
                <wp:wrapNone/>
                <wp:docPr id="147" name="Text 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D24812">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5" o:spid="_x0000_s1185" type="#_x0000_t202" style="position:absolute;left:0;text-align:left;margin-left:470.35pt;margin-top:7.1pt;width:1in;height:11.2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qUrEV+MBAACvAwAADgAAAAAAAAAAAAAAAAAuAgAAZHJzL2Uyb0RvYy54bWxQSwEC&#10;LQAUAAYACAAAACEAXO8U0d8AAAAKAQAADwAAAAAAAAAAAAAAAAA9BAAAZHJzL2Rvd25yZXYueG1s&#10;UEsFBgAAAAAEAAQA8wAAAEkFAAAAAA==&#10;" filled="f" stroked="f">
                <v:textbox inset="1mm,0,1mm,0">
                  <w:txbxContent>
                    <w:p w:rsidR="00DC624D" w:rsidRDefault="00DC624D" w:rsidP="00D24812">
                      <w:pPr>
                        <w:spacing w:line="160" w:lineRule="exact"/>
                        <w:jc w:val="left"/>
                        <w:rPr>
                          <w:rFonts w:cs="Miriam" w:hint="cs"/>
                          <w:noProof/>
                          <w:sz w:val="18"/>
                          <w:szCs w:val="18"/>
                          <w:rtl/>
                        </w:rPr>
                      </w:pPr>
                      <w:r>
                        <w:rPr>
                          <w:rFonts w:cs="Miriam" w:hint="cs"/>
                          <w:noProof/>
                          <w:sz w:val="18"/>
                          <w:szCs w:val="18"/>
                          <w:rtl/>
                        </w:rPr>
                        <w:t>תק' תשע"ג-2012</w:t>
                      </w:r>
                    </w:p>
                  </w:txbxContent>
                </v:textbox>
              </v:shape>
            </w:pict>
          </mc:Fallback>
        </mc:AlternateContent>
      </w:r>
      <w:r w:rsidR="00992BA7">
        <w:rPr>
          <w:rFonts w:cs="FrankRuehl"/>
          <w:sz w:val="26"/>
          <w:rtl/>
        </w:rPr>
        <w:tab/>
      </w:r>
      <w:r w:rsidR="00992BA7">
        <w:rPr>
          <w:rStyle w:val="default"/>
          <w:rFonts w:cs="FrankRuehl"/>
          <w:rtl/>
        </w:rPr>
        <w:t>(ב</w:t>
      </w:r>
      <w:r w:rsidR="00992BA7">
        <w:rPr>
          <w:rStyle w:val="default"/>
          <w:rFonts w:cs="FrankRuehl" w:hint="cs"/>
          <w:rtl/>
        </w:rPr>
        <w:t>)</w:t>
      </w:r>
      <w:r w:rsidR="00992BA7">
        <w:rPr>
          <w:rStyle w:val="default"/>
          <w:rFonts w:cs="FrankRuehl"/>
          <w:rtl/>
        </w:rPr>
        <w:tab/>
      </w:r>
      <w:r w:rsidR="00992BA7">
        <w:rPr>
          <w:rStyle w:val="default"/>
          <w:rFonts w:cs="FrankRuehl" w:hint="cs"/>
          <w:rtl/>
        </w:rPr>
        <w:t>לא נמסרו העתקים או נמסרו עתקים שאינם תקינים לפי הנדרש בחלק השני לתק</w:t>
      </w:r>
      <w:r w:rsidR="00992BA7">
        <w:rPr>
          <w:rStyle w:val="default"/>
          <w:rFonts w:cs="FrankRuehl"/>
          <w:rtl/>
        </w:rPr>
        <w:t>נ</w:t>
      </w:r>
      <w:r w:rsidR="00992BA7">
        <w:rPr>
          <w:rStyle w:val="default"/>
          <w:rFonts w:cs="FrankRuehl" w:hint="cs"/>
          <w:rtl/>
        </w:rPr>
        <w:t>ות אלה, יראו כאילו זנח המבקש את בקשתו.</w:t>
      </w:r>
    </w:p>
    <w:p w:rsidR="00D24812" w:rsidRPr="00F100C1" w:rsidRDefault="00D24812" w:rsidP="00D24812">
      <w:pPr>
        <w:pStyle w:val="P00"/>
        <w:spacing w:before="0"/>
        <w:ind w:left="0" w:right="1134"/>
        <w:rPr>
          <w:rFonts w:cs="FrankRuehl" w:hint="cs"/>
          <w:vanish/>
          <w:color w:val="FF0000"/>
          <w:szCs w:val="20"/>
          <w:shd w:val="clear" w:color="auto" w:fill="FFFF99"/>
          <w:rtl/>
        </w:rPr>
      </w:pPr>
      <w:bookmarkStart w:id="188" w:name="Rov371"/>
      <w:r w:rsidRPr="00F100C1">
        <w:rPr>
          <w:rFonts w:cs="FrankRuehl" w:hint="cs"/>
          <w:vanish/>
          <w:color w:val="FF0000"/>
          <w:szCs w:val="20"/>
          <w:shd w:val="clear" w:color="auto" w:fill="FFFF99"/>
          <w:rtl/>
        </w:rPr>
        <w:t>מיום 25.11.2012</w:t>
      </w:r>
    </w:p>
    <w:p w:rsidR="00D24812" w:rsidRPr="00F100C1" w:rsidRDefault="00D24812" w:rsidP="00D24812">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D24812" w:rsidRPr="00F100C1" w:rsidRDefault="00D24812" w:rsidP="00D24812">
      <w:pPr>
        <w:pStyle w:val="P00"/>
        <w:spacing w:before="0"/>
        <w:ind w:left="0" w:right="1134"/>
        <w:rPr>
          <w:rFonts w:cs="FrankRuehl" w:hint="cs"/>
          <w:vanish/>
          <w:szCs w:val="20"/>
          <w:shd w:val="clear" w:color="auto" w:fill="FFFF99"/>
          <w:rtl/>
        </w:rPr>
      </w:pPr>
      <w:hyperlink r:id="rId110"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216</w:t>
      </w:r>
    </w:p>
    <w:p w:rsidR="00D24812" w:rsidRPr="00F100C1" w:rsidRDefault="00D24812" w:rsidP="00D24812">
      <w:pPr>
        <w:pStyle w:val="P00"/>
        <w:ind w:left="0" w:right="1134"/>
        <w:rPr>
          <w:rStyle w:val="big-number"/>
          <w:rFonts w:cs="FrankRuehl"/>
          <w:vanish/>
          <w:sz w:val="22"/>
          <w:szCs w:val="22"/>
          <w:shd w:val="clear" w:color="auto" w:fill="FFFF99"/>
          <w:rtl/>
        </w:rPr>
      </w:pPr>
      <w:r w:rsidRPr="00F100C1">
        <w:rPr>
          <w:rStyle w:val="big-number"/>
          <w:rFonts w:cs="FrankRuehl"/>
          <w:vanish/>
          <w:sz w:val="22"/>
          <w:szCs w:val="22"/>
          <w:shd w:val="clear" w:color="auto" w:fill="FFFF99"/>
          <w:rtl/>
        </w:rPr>
        <w:t>97.</w:t>
      </w:r>
      <w:r w:rsidRPr="00F100C1">
        <w:rPr>
          <w:rStyle w:val="big-number"/>
          <w:rFonts w:cs="FrankRuehl"/>
          <w:vanish/>
          <w:sz w:val="22"/>
          <w:szCs w:val="22"/>
          <w:shd w:val="clear" w:color="auto" w:fill="FFFF99"/>
          <w:rtl/>
        </w:rPr>
        <w:tab/>
        <w:t>(א</w:t>
      </w:r>
      <w:r w:rsidRPr="00F100C1">
        <w:rPr>
          <w:rStyle w:val="big-number"/>
          <w:rFonts w:cs="FrankRuehl" w:hint="cs"/>
          <w:vanish/>
          <w:sz w:val="22"/>
          <w:szCs w:val="22"/>
          <w:shd w:val="clear" w:color="auto" w:fill="FFFF99"/>
          <w:rtl/>
        </w:rPr>
        <w:t>)</w:t>
      </w:r>
      <w:r w:rsidRPr="00F100C1">
        <w:rPr>
          <w:rStyle w:val="big-number"/>
          <w:rFonts w:cs="FrankRuehl"/>
          <w:vanish/>
          <w:sz w:val="22"/>
          <w:szCs w:val="22"/>
          <w:shd w:val="clear" w:color="auto" w:fill="FFFF99"/>
          <w:rtl/>
        </w:rPr>
        <w:tab/>
        <w:t>ה</w:t>
      </w:r>
      <w:r w:rsidRPr="00F100C1">
        <w:rPr>
          <w:rStyle w:val="big-number"/>
          <w:rFonts w:cs="FrankRuehl" w:hint="cs"/>
          <w:vanish/>
          <w:sz w:val="22"/>
          <w:szCs w:val="22"/>
          <w:shd w:val="clear" w:color="auto" w:fill="FFFF99"/>
          <w:rtl/>
        </w:rPr>
        <w:t>רשה הרשם לתקן את הפירוט -</w:t>
      </w:r>
      <w:r w:rsidRPr="00F100C1">
        <w:rPr>
          <w:rStyle w:val="big-number"/>
          <w:rFonts w:cs="FrankRuehl"/>
          <w:vanish/>
          <w:sz w:val="22"/>
          <w:szCs w:val="22"/>
          <w:shd w:val="clear" w:color="auto" w:fill="FFFF99"/>
          <w:rtl/>
        </w:rPr>
        <w:t xml:space="preserve"> </w:t>
      </w:r>
      <w:r w:rsidRPr="00F100C1">
        <w:rPr>
          <w:rStyle w:val="big-number"/>
          <w:rFonts w:cs="FrankRuehl" w:hint="cs"/>
          <w:vanish/>
          <w:sz w:val="22"/>
          <w:szCs w:val="22"/>
          <w:shd w:val="clear" w:color="auto" w:fill="FFFF99"/>
          <w:rtl/>
        </w:rPr>
        <w:t>בין אם לאחר עיון בבקשה בלבד ובין לאח</w:t>
      </w:r>
      <w:r w:rsidRPr="00F100C1">
        <w:rPr>
          <w:rStyle w:val="big-number"/>
          <w:rFonts w:cs="FrankRuehl"/>
          <w:vanish/>
          <w:sz w:val="22"/>
          <w:szCs w:val="22"/>
          <w:shd w:val="clear" w:color="auto" w:fill="FFFF99"/>
          <w:rtl/>
        </w:rPr>
        <w:t xml:space="preserve">ר </w:t>
      </w:r>
      <w:r w:rsidRPr="00F100C1">
        <w:rPr>
          <w:rStyle w:val="big-number"/>
          <w:rFonts w:cs="FrankRuehl" w:hint="cs"/>
          <w:vanish/>
          <w:sz w:val="22"/>
          <w:szCs w:val="22"/>
          <w:shd w:val="clear" w:color="auto" w:fill="FFFF99"/>
          <w:rtl/>
        </w:rPr>
        <w:t>שמיעת טענות המבקש -</w:t>
      </w:r>
      <w:r w:rsidRPr="00F100C1">
        <w:rPr>
          <w:rStyle w:val="big-number"/>
          <w:rFonts w:cs="FrankRuehl"/>
          <w:vanish/>
          <w:sz w:val="22"/>
          <w:szCs w:val="22"/>
          <w:shd w:val="clear" w:color="auto" w:fill="FFFF99"/>
          <w:rtl/>
        </w:rPr>
        <w:t xml:space="preserve"> </w:t>
      </w:r>
      <w:r w:rsidRPr="00F100C1">
        <w:rPr>
          <w:rStyle w:val="big-number"/>
          <w:rFonts w:cs="FrankRuehl" w:hint="cs"/>
          <w:vanish/>
          <w:sz w:val="22"/>
          <w:szCs w:val="22"/>
          <w:shd w:val="clear" w:color="auto" w:fill="FFFF99"/>
          <w:rtl/>
        </w:rPr>
        <w:t xml:space="preserve">יודיע על כך למבקש; נמסרה הודעה כאמור, </w:t>
      </w:r>
      <w:r w:rsidRPr="00F100C1">
        <w:rPr>
          <w:rStyle w:val="big-number"/>
          <w:rFonts w:cs="FrankRuehl" w:hint="cs"/>
          <w:strike/>
          <w:vanish/>
          <w:sz w:val="22"/>
          <w:szCs w:val="22"/>
          <w:shd w:val="clear" w:color="auto" w:fill="FFFF99"/>
          <w:rtl/>
        </w:rPr>
        <w:t>ישלם המבקש תוך חודש ימים ממתן ההודעה את אגרת הפרסום שנקבעה, וימסור לרשם</w:t>
      </w:r>
      <w:r w:rsidRPr="00F100C1">
        <w:rPr>
          <w:rStyle w:val="big-number"/>
          <w:rFonts w:cs="FrankRuehl" w:hint="cs"/>
          <w:vanish/>
          <w:sz w:val="22"/>
          <w:szCs w:val="22"/>
          <w:shd w:val="clear" w:color="auto" w:fill="FFFF99"/>
          <w:rtl/>
        </w:rPr>
        <w:t xml:space="preserve"> </w:t>
      </w:r>
      <w:r w:rsidRPr="00F100C1">
        <w:rPr>
          <w:rStyle w:val="big-number"/>
          <w:rFonts w:cs="FrankRuehl" w:hint="cs"/>
          <w:vanish/>
          <w:sz w:val="22"/>
          <w:szCs w:val="22"/>
          <w:u w:val="single"/>
          <w:shd w:val="clear" w:color="auto" w:fill="FFFF99"/>
          <w:rtl/>
        </w:rPr>
        <w:t>ימסור המבקש לרשם</w:t>
      </w:r>
      <w:r w:rsidRPr="00F100C1">
        <w:rPr>
          <w:rStyle w:val="big-number"/>
          <w:rFonts w:cs="FrankRuehl" w:hint="cs"/>
          <w:vanish/>
          <w:sz w:val="22"/>
          <w:szCs w:val="22"/>
          <w:shd w:val="clear" w:color="auto" w:fill="FFFF99"/>
          <w:rtl/>
        </w:rPr>
        <w:t>, אם הורשה התי</w:t>
      </w:r>
      <w:r w:rsidRPr="00F100C1">
        <w:rPr>
          <w:rStyle w:val="big-number"/>
          <w:rFonts w:cs="FrankRuehl"/>
          <w:vanish/>
          <w:sz w:val="22"/>
          <w:szCs w:val="22"/>
          <w:shd w:val="clear" w:color="auto" w:fill="FFFF99"/>
          <w:rtl/>
        </w:rPr>
        <w:t>ק</w:t>
      </w:r>
      <w:r w:rsidRPr="00F100C1">
        <w:rPr>
          <w:rStyle w:val="big-number"/>
          <w:rFonts w:cs="FrankRuehl" w:hint="cs"/>
          <w:vanish/>
          <w:sz w:val="22"/>
          <w:szCs w:val="22"/>
          <w:shd w:val="clear" w:color="auto" w:fill="FFFF99"/>
          <w:rtl/>
        </w:rPr>
        <w:t xml:space="preserve">ון בדרך אחרת מאשר נתבקש, שני עתקים של דפי הפירוט </w:t>
      </w:r>
      <w:r w:rsidRPr="00F100C1">
        <w:rPr>
          <w:rStyle w:val="big-number"/>
          <w:rFonts w:cs="FrankRuehl" w:hint="cs"/>
          <w:strike/>
          <w:vanish/>
          <w:sz w:val="22"/>
          <w:szCs w:val="22"/>
          <w:shd w:val="clear" w:color="auto" w:fill="FFFF99"/>
          <w:rtl/>
        </w:rPr>
        <w:t>או השרטוטים</w:t>
      </w:r>
      <w:r w:rsidRPr="00F100C1">
        <w:rPr>
          <w:rStyle w:val="big-number"/>
          <w:rFonts w:cs="FrankRuehl" w:hint="cs"/>
          <w:vanish/>
          <w:sz w:val="22"/>
          <w:szCs w:val="22"/>
          <w:shd w:val="clear" w:color="auto" w:fill="FFFF99"/>
          <w:rtl/>
        </w:rPr>
        <w:t xml:space="preserve"> שבהם הורשה התיקון, והתיקון שהורשה מצויין בהם בצו</w:t>
      </w:r>
      <w:r w:rsidRPr="00F100C1">
        <w:rPr>
          <w:rStyle w:val="big-number"/>
          <w:rFonts w:cs="FrankRuehl"/>
          <w:vanish/>
          <w:sz w:val="22"/>
          <w:szCs w:val="22"/>
          <w:shd w:val="clear" w:color="auto" w:fill="FFFF99"/>
          <w:rtl/>
        </w:rPr>
        <w:t>ר</w:t>
      </w:r>
      <w:r w:rsidRPr="00F100C1">
        <w:rPr>
          <w:rStyle w:val="big-number"/>
          <w:rFonts w:cs="FrankRuehl" w:hint="cs"/>
          <w:vanish/>
          <w:sz w:val="22"/>
          <w:szCs w:val="22"/>
          <w:shd w:val="clear" w:color="auto" w:fill="FFFF99"/>
          <w:rtl/>
        </w:rPr>
        <w:t>ה</w:t>
      </w:r>
      <w:r w:rsidRPr="00F100C1">
        <w:rPr>
          <w:rStyle w:val="big-number"/>
          <w:rFonts w:cs="FrankRuehl"/>
          <w:vanish/>
          <w:sz w:val="22"/>
          <w:szCs w:val="22"/>
          <w:shd w:val="clear" w:color="auto" w:fill="FFFF99"/>
          <w:rtl/>
        </w:rPr>
        <w:t xml:space="preserve"> </w:t>
      </w:r>
      <w:r w:rsidRPr="00F100C1">
        <w:rPr>
          <w:rStyle w:val="big-number"/>
          <w:rFonts w:cs="FrankRuehl" w:hint="cs"/>
          <w:vanish/>
          <w:sz w:val="22"/>
          <w:szCs w:val="22"/>
          <w:shd w:val="clear" w:color="auto" w:fill="FFFF99"/>
          <w:rtl/>
        </w:rPr>
        <w:t>ברורה ובמובחן מן הגירסה הקיימת</w:t>
      </w:r>
      <w:r w:rsidRPr="00F100C1">
        <w:rPr>
          <w:rStyle w:val="big-number"/>
          <w:rFonts w:cs="FrankRuehl" w:hint="cs"/>
          <w:vanish/>
          <w:sz w:val="22"/>
          <w:szCs w:val="22"/>
          <w:u w:val="single"/>
          <w:shd w:val="clear" w:color="auto" w:fill="FFFF99"/>
          <w:rtl/>
        </w:rPr>
        <w:t>, כמו כן יוגש עותק של הפירוט המתוקן על גבי התקן המשמש לאחסון חומר מחשב, כאמור בסעיף 11 לחוק</w:t>
      </w:r>
      <w:r w:rsidRPr="00F100C1">
        <w:rPr>
          <w:rStyle w:val="big-number"/>
          <w:rFonts w:cs="FrankRuehl" w:hint="cs"/>
          <w:vanish/>
          <w:sz w:val="22"/>
          <w:szCs w:val="22"/>
          <w:shd w:val="clear" w:color="auto" w:fill="FFFF99"/>
          <w:rtl/>
        </w:rPr>
        <w:t>.</w:t>
      </w:r>
    </w:p>
    <w:p w:rsidR="00D24812" w:rsidRPr="00F100C1" w:rsidRDefault="00D24812" w:rsidP="00D24812">
      <w:pPr>
        <w:pStyle w:val="P00"/>
        <w:spacing w:before="0"/>
        <w:ind w:left="0" w:right="1134"/>
        <w:rPr>
          <w:rStyle w:val="big-number"/>
          <w:rFonts w:cs="FrankRuehl" w:hint="cs"/>
          <w:vanish/>
          <w:sz w:val="22"/>
          <w:szCs w:val="22"/>
          <w:shd w:val="clear" w:color="auto" w:fill="FFFF99"/>
          <w:rtl/>
        </w:rPr>
      </w:pPr>
      <w:r w:rsidRPr="00F100C1">
        <w:rPr>
          <w:rStyle w:val="big-number"/>
          <w:rFonts w:cs="FrankRuehl"/>
          <w:vanish/>
          <w:sz w:val="22"/>
          <w:szCs w:val="22"/>
          <w:shd w:val="clear" w:color="auto" w:fill="FFFF99"/>
          <w:rtl/>
        </w:rPr>
        <w:tab/>
        <w:t>(ב</w:t>
      </w:r>
      <w:r w:rsidRPr="00F100C1">
        <w:rPr>
          <w:rStyle w:val="big-number"/>
          <w:rFonts w:cs="FrankRuehl" w:hint="cs"/>
          <w:vanish/>
          <w:sz w:val="22"/>
          <w:szCs w:val="22"/>
          <w:shd w:val="clear" w:color="auto" w:fill="FFFF99"/>
          <w:rtl/>
        </w:rPr>
        <w:t>)</w:t>
      </w:r>
      <w:r w:rsidRPr="00F100C1">
        <w:rPr>
          <w:rStyle w:val="big-number"/>
          <w:rFonts w:cs="FrankRuehl"/>
          <w:vanish/>
          <w:sz w:val="22"/>
          <w:szCs w:val="22"/>
          <w:shd w:val="clear" w:color="auto" w:fill="FFFF99"/>
          <w:rtl/>
        </w:rPr>
        <w:tab/>
      </w:r>
      <w:r w:rsidRPr="00F100C1">
        <w:rPr>
          <w:rStyle w:val="big-number"/>
          <w:rFonts w:cs="FrankRuehl"/>
          <w:strike/>
          <w:vanish/>
          <w:sz w:val="22"/>
          <w:szCs w:val="22"/>
          <w:shd w:val="clear" w:color="auto" w:fill="FFFF99"/>
          <w:rtl/>
        </w:rPr>
        <w:t>ל</w:t>
      </w:r>
      <w:r w:rsidRPr="00F100C1">
        <w:rPr>
          <w:rStyle w:val="big-number"/>
          <w:rFonts w:cs="FrankRuehl" w:hint="cs"/>
          <w:strike/>
          <w:vanish/>
          <w:sz w:val="22"/>
          <w:szCs w:val="22"/>
          <w:shd w:val="clear" w:color="auto" w:fill="FFFF99"/>
          <w:rtl/>
        </w:rPr>
        <w:t>א שולמה האגרה כאמור בתקנת משנה (א) או</w:t>
      </w:r>
      <w:r w:rsidRPr="00F100C1">
        <w:rPr>
          <w:rStyle w:val="big-number"/>
          <w:rFonts w:cs="FrankRuehl" w:hint="cs"/>
          <w:vanish/>
          <w:sz w:val="22"/>
          <w:szCs w:val="22"/>
          <w:shd w:val="clear" w:color="auto" w:fill="FFFF99"/>
          <w:rtl/>
        </w:rPr>
        <w:t xml:space="preserve"> לא נמסרו העתקים או נמסרו עתקים שאינם תקינים לפי הנדרש בחלק השני לתק</w:t>
      </w:r>
      <w:r w:rsidRPr="00F100C1">
        <w:rPr>
          <w:rStyle w:val="big-number"/>
          <w:rFonts w:cs="FrankRuehl"/>
          <w:vanish/>
          <w:sz w:val="22"/>
          <w:szCs w:val="22"/>
          <w:shd w:val="clear" w:color="auto" w:fill="FFFF99"/>
          <w:rtl/>
        </w:rPr>
        <w:t>נ</w:t>
      </w:r>
      <w:r w:rsidRPr="00F100C1">
        <w:rPr>
          <w:rStyle w:val="big-number"/>
          <w:rFonts w:cs="FrankRuehl" w:hint="cs"/>
          <w:vanish/>
          <w:sz w:val="22"/>
          <w:szCs w:val="22"/>
          <w:shd w:val="clear" w:color="auto" w:fill="FFFF99"/>
          <w:rtl/>
        </w:rPr>
        <w:t>ות אלה, יראו כאילו זנח המבקש את בקשתו.</w:t>
      </w:r>
    </w:p>
    <w:p w:rsidR="009D4BEE" w:rsidRPr="00F100C1" w:rsidRDefault="009D4BEE" w:rsidP="009D4BEE">
      <w:pPr>
        <w:pStyle w:val="P00"/>
        <w:spacing w:before="0"/>
        <w:ind w:left="0" w:right="1134"/>
        <w:rPr>
          <w:rStyle w:val="default"/>
          <w:rFonts w:cs="FrankRuehl" w:hint="cs"/>
          <w:vanish/>
          <w:sz w:val="20"/>
          <w:szCs w:val="20"/>
          <w:shd w:val="clear" w:color="auto" w:fill="FFFF99"/>
          <w:rtl/>
        </w:rPr>
      </w:pPr>
    </w:p>
    <w:p w:rsidR="009D4BEE" w:rsidRPr="00F100C1" w:rsidRDefault="009D4BEE" w:rsidP="009D4BEE">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9D4BEE" w:rsidRPr="00F100C1" w:rsidRDefault="009D4BEE" w:rsidP="009D4BEE">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9D4BEE" w:rsidRPr="00F100C1" w:rsidRDefault="009D4BEE" w:rsidP="009D4BEE">
      <w:pPr>
        <w:pStyle w:val="P00"/>
        <w:spacing w:before="0"/>
        <w:ind w:left="0" w:right="1134"/>
        <w:rPr>
          <w:rStyle w:val="default"/>
          <w:rFonts w:cs="FrankRuehl" w:hint="cs"/>
          <w:vanish/>
          <w:sz w:val="20"/>
          <w:szCs w:val="20"/>
          <w:shd w:val="clear" w:color="auto" w:fill="FFFF99"/>
          <w:rtl/>
        </w:rPr>
      </w:pPr>
      <w:hyperlink r:id="rId111"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70</w:t>
      </w:r>
    </w:p>
    <w:p w:rsidR="009D4BEE" w:rsidRPr="00F100C1" w:rsidRDefault="009D4BEE" w:rsidP="009D4BEE">
      <w:pPr>
        <w:pStyle w:val="P00"/>
        <w:ind w:left="0" w:right="1134"/>
        <w:rPr>
          <w:rStyle w:val="big-number"/>
          <w:rFonts w:cs="FrankRuehl" w:hint="cs"/>
          <w:vanish/>
          <w:sz w:val="22"/>
          <w:szCs w:val="22"/>
          <w:shd w:val="clear" w:color="auto" w:fill="FFFF99"/>
          <w:rtl/>
        </w:rPr>
      </w:pPr>
      <w:r w:rsidRPr="00F100C1">
        <w:rPr>
          <w:rStyle w:val="big-number"/>
          <w:rFonts w:cs="FrankRuehl"/>
          <w:vanish/>
          <w:sz w:val="22"/>
          <w:szCs w:val="22"/>
          <w:shd w:val="clear" w:color="auto" w:fill="FFFF99"/>
          <w:rtl/>
        </w:rPr>
        <w:tab/>
        <w:t>(א</w:t>
      </w:r>
      <w:r w:rsidRPr="00F100C1">
        <w:rPr>
          <w:rStyle w:val="big-number"/>
          <w:rFonts w:cs="FrankRuehl" w:hint="cs"/>
          <w:vanish/>
          <w:sz w:val="22"/>
          <w:szCs w:val="22"/>
          <w:shd w:val="clear" w:color="auto" w:fill="FFFF99"/>
          <w:rtl/>
        </w:rPr>
        <w:t>)</w:t>
      </w:r>
      <w:r w:rsidRPr="00F100C1">
        <w:rPr>
          <w:rStyle w:val="big-number"/>
          <w:rFonts w:cs="FrankRuehl"/>
          <w:vanish/>
          <w:sz w:val="22"/>
          <w:szCs w:val="22"/>
          <w:shd w:val="clear" w:color="auto" w:fill="FFFF99"/>
          <w:rtl/>
        </w:rPr>
        <w:tab/>
        <w:t>ה</w:t>
      </w:r>
      <w:r w:rsidRPr="00F100C1">
        <w:rPr>
          <w:rStyle w:val="big-number"/>
          <w:rFonts w:cs="FrankRuehl" w:hint="cs"/>
          <w:vanish/>
          <w:sz w:val="22"/>
          <w:szCs w:val="22"/>
          <w:shd w:val="clear" w:color="auto" w:fill="FFFF99"/>
          <w:rtl/>
        </w:rPr>
        <w:t>רשה הרשם לתקן את הפירוט –</w:t>
      </w:r>
      <w:r w:rsidRPr="00F100C1">
        <w:rPr>
          <w:rStyle w:val="big-number"/>
          <w:rFonts w:cs="FrankRuehl"/>
          <w:vanish/>
          <w:sz w:val="22"/>
          <w:szCs w:val="22"/>
          <w:shd w:val="clear" w:color="auto" w:fill="FFFF99"/>
          <w:rtl/>
        </w:rPr>
        <w:t xml:space="preserve"> </w:t>
      </w:r>
      <w:r w:rsidRPr="00F100C1">
        <w:rPr>
          <w:rStyle w:val="big-number"/>
          <w:rFonts w:cs="FrankRuehl" w:hint="cs"/>
          <w:vanish/>
          <w:sz w:val="22"/>
          <w:szCs w:val="22"/>
          <w:shd w:val="clear" w:color="auto" w:fill="FFFF99"/>
          <w:rtl/>
        </w:rPr>
        <w:t>בין אם לאחר עיון בבקשה בלבד ובין לאח</w:t>
      </w:r>
      <w:r w:rsidRPr="00F100C1">
        <w:rPr>
          <w:rStyle w:val="big-number"/>
          <w:rFonts w:cs="FrankRuehl"/>
          <w:vanish/>
          <w:sz w:val="22"/>
          <w:szCs w:val="22"/>
          <w:shd w:val="clear" w:color="auto" w:fill="FFFF99"/>
          <w:rtl/>
        </w:rPr>
        <w:t xml:space="preserve">ר </w:t>
      </w:r>
      <w:r w:rsidRPr="00F100C1">
        <w:rPr>
          <w:rStyle w:val="big-number"/>
          <w:rFonts w:cs="FrankRuehl" w:hint="cs"/>
          <w:vanish/>
          <w:sz w:val="22"/>
          <w:szCs w:val="22"/>
          <w:shd w:val="clear" w:color="auto" w:fill="FFFF99"/>
          <w:rtl/>
        </w:rPr>
        <w:t>שמיעת טענות המבקש –</w:t>
      </w:r>
      <w:r w:rsidRPr="00F100C1">
        <w:rPr>
          <w:rStyle w:val="big-number"/>
          <w:rFonts w:cs="FrankRuehl"/>
          <w:vanish/>
          <w:sz w:val="22"/>
          <w:szCs w:val="22"/>
          <w:shd w:val="clear" w:color="auto" w:fill="FFFF99"/>
          <w:rtl/>
        </w:rPr>
        <w:t xml:space="preserve"> </w:t>
      </w:r>
      <w:r w:rsidRPr="00F100C1">
        <w:rPr>
          <w:rStyle w:val="big-number"/>
          <w:rFonts w:cs="FrankRuehl" w:hint="cs"/>
          <w:vanish/>
          <w:sz w:val="22"/>
          <w:szCs w:val="22"/>
          <w:shd w:val="clear" w:color="auto" w:fill="FFFF99"/>
          <w:rtl/>
        </w:rPr>
        <w:t>יודיע על כך למבקש; נמסרה הודעה כאמור, ימסור המבקש לרשם, אם הורשה התי</w:t>
      </w:r>
      <w:r w:rsidRPr="00F100C1">
        <w:rPr>
          <w:rStyle w:val="big-number"/>
          <w:rFonts w:cs="FrankRuehl"/>
          <w:vanish/>
          <w:sz w:val="22"/>
          <w:szCs w:val="22"/>
          <w:shd w:val="clear" w:color="auto" w:fill="FFFF99"/>
          <w:rtl/>
        </w:rPr>
        <w:t>ק</w:t>
      </w:r>
      <w:r w:rsidRPr="00F100C1">
        <w:rPr>
          <w:rStyle w:val="big-number"/>
          <w:rFonts w:cs="FrankRuehl" w:hint="cs"/>
          <w:vanish/>
          <w:sz w:val="22"/>
          <w:szCs w:val="22"/>
          <w:shd w:val="clear" w:color="auto" w:fill="FFFF99"/>
          <w:rtl/>
        </w:rPr>
        <w:t xml:space="preserve">ון בדרך אחרת מאשר נתבקש, </w:t>
      </w:r>
      <w:r w:rsidRPr="00F100C1">
        <w:rPr>
          <w:rStyle w:val="big-number"/>
          <w:rFonts w:cs="FrankRuehl" w:hint="cs"/>
          <w:strike/>
          <w:vanish/>
          <w:sz w:val="22"/>
          <w:szCs w:val="22"/>
          <w:shd w:val="clear" w:color="auto" w:fill="FFFF99"/>
          <w:rtl/>
        </w:rPr>
        <w:t>שני עתקים</w:t>
      </w:r>
      <w:r w:rsidR="005522DB" w:rsidRPr="00F100C1">
        <w:rPr>
          <w:rStyle w:val="big-number"/>
          <w:rFonts w:cs="FrankRuehl" w:hint="cs"/>
          <w:vanish/>
          <w:sz w:val="22"/>
          <w:szCs w:val="22"/>
          <w:shd w:val="clear" w:color="auto" w:fill="FFFF99"/>
          <w:rtl/>
        </w:rPr>
        <w:t xml:space="preserve"> </w:t>
      </w:r>
      <w:r w:rsidR="005522DB" w:rsidRPr="00F100C1">
        <w:rPr>
          <w:rStyle w:val="big-number"/>
          <w:rFonts w:cs="FrankRuehl" w:hint="cs"/>
          <w:vanish/>
          <w:sz w:val="22"/>
          <w:szCs w:val="22"/>
          <w:u w:val="single"/>
          <w:shd w:val="clear" w:color="auto" w:fill="FFFF99"/>
          <w:rtl/>
        </w:rPr>
        <w:t>עותק אחד</w:t>
      </w:r>
      <w:r w:rsidRPr="00F100C1">
        <w:rPr>
          <w:rStyle w:val="big-number"/>
          <w:rFonts w:cs="FrankRuehl" w:hint="cs"/>
          <w:vanish/>
          <w:sz w:val="22"/>
          <w:szCs w:val="22"/>
          <w:shd w:val="clear" w:color="auto" w:fill="FFFF99"/>
          <w:rtl/>
        </w:rPr>
        <w:t xml:space="preserve"> של דפי הפירוט שבהם הורשה התיקון, והתיקון שהורשה מצויין בהם בצו</w:t>
      </w:r>
      <w:r w:rsidRPr="00F100C1">
        <w:rPr>
          <w:rStyle w:val="big-number"/>
          <w:rFonts w:cs="FrankRuehl"/>
          <w:vanish/>
          <w:sz w:val="22"/>
          <w:szCs w:val="22"/>
          <w:shd w:val="clear" w:color="auto" w:fill="FFFF99"/>
          <w:rtl/>
        </w:rPr>
        <w:t>ר</w:t>
      </w:r>
      <w:r w:rsidRPr="00F100C1">
        <w:rPr>
          <w:rStyle w:val="big-number"/>
          <w:rFonts w:cs="FrankRuehl" w:hint="cs"/>
          <w:vanish/>
          <w:sz w:val="22"/>
          <w:szCs w:val="22"/>
          <w:shd w:val="clear" w:color="auto" w:fill="FFFF99"/>
          <w:rtl/>
        </w:rPr>
        <w:t>ה</w:t>
      </w:r>
      <w:r w:rsidRPr="00F100C1">
        <w:rPr>
          <w:rStyle w:val="big-number"/>
          <w:rFonts w:cs="FrankRuehl"/>
          <w:vanish/>
          <w:sz w:val="22"/>
          <w:szCs w:val="22"/>
          <w:shd w:val="clear" w:color="auto" w:fill="FFFF99"/>
          <w:rtl/>
        </w:rPr>
        <w:t xml:space="preserve"> </w:t>
      </w:r>
      <w:r w:rsidRPr="00F100C1">
        <w:rPr>
          <w:rStyle w:val="big-number"/>
          <w:rFonts w:cs="FrankRuehl" w:hint="cs"/>
          <w:vanish/>
          <w:sz w:val="22"/>
          <w:szCs w:val="22"/>
          <w:shd w:val="clear" w:color="auto" w:fill="FFFF99"/>
          <w:rtl/>
        </w:rPr>
        <w:t xml:space="preserve">ברורה ובמובחן מן הגירסה הקיימת, כמו כן יוגש עותק של הפירוט המתוקן על גבי התקן המשמש לאחסון חומר מחשב, </w:t>
      </w:r>
      <w:r w:rsidRPr="00F100C1">
        <w:rPr>
          <w:rStyle w:val="big-number"/>
          <w:rFonts w:cs="FrankRuehl" w:hint="cs"/>
          <w:strike/>
          <w:vanish/>
          <w:sz w:val="22"/>
          <w:szCs w:val="22"/>
          <w:shd w:val="clear" w:color="auto" w:fill="FFFF99"/>
          <w:rtl/>
        </w:rPr>
        <w:t>כאמור בסעיף 11 לחוק</w:t>
      </w:r>
      <w:r w:rsidR="005522DB" w:rsidRPr="00F100C1">
        <w:rPr>
          <w:rStyle w:val="big-number"/>
          <w:rFonts w:cs="FrankRuehl" w:hint="cs"/>
          <w:vanish/>
          <w:sz w:val="22"/>
          <w:szCs w:val="22"/>
          <w:shd w:val="clear" w:color="auto" w:fill="FFFF99"/>
          <w:rtl/>
        </w:rPr>
        <w:t xml:space="preserve"> </w:t>
      </w:r>
      <w:r w:rsidR="005522DB" w:rsidRPr="00F100C1">
        <w:rPr>
          <w:rStyle w:val="big-number"/>
          <w:rFonts w:cs="FrankRuehl" w:hint="cs"/>
          <w:vanish/>
          <w:sz w:val="22"/>
          <w:szCs w:val="22"/>
          <w:u w:val="single"/>
          <w:shd w:val="clear" w:color="auto" w:fill="FFFF99"/>
          <w:rtl/>
        </w:rPr>
        <w:t>כאמור בתקנה 11(ג)</w:t>
      </w:r>
      <w:r w:rsidRPr="00F100C1">
        <w:rPr>
          <w:rStyle w:val="big-number"/>
          <w:rFonts w:cs="FrankRuehl" w:hint="cs"/>
          <w:vanish/>
          <w:sz w:val="22"/>
          <w:szCs w:val="22"/>
          <w:shd w:val="clear" w:color="auto" w:fill="FFFF99"/>
          <w:rtl/>
        </w:rPr>
        <w:t>.</w:t>
      </w:r>
    </w:p>
    <w:p w:rsidR="005522DB" w:rsidRPr="005522DB" w:rsidRDefault="005522DB" w:rsidP="005522DB">
      <w:pPr>
        <w:pStyle w:val="P00"/>
        <w:spacing w:before="0"/>
        <w:ind w:left="0" w:right="1134"/>
        <w:rPr>
          <w:rStyle w:val="big-number"/>
          <w:rFonts w:cs="FrankRuehl"/>
          <w:sz w:val="2"/>
          <w:szCs w:val="2"/>
          <w:shd w:val="clear" w:color="auto" w:fill="FFFF99"/>
          <w:rtl/>
        </w:rPr>
      </w:pPr>
      <w:r w:rsidRPr="00F100C1">
        <w:rPr>
          <w:rStyle w:val="big-number"/>
          <w:rFonts w:cs="FrankRuehl" w:hint="cs"/>
          <w:vanish/>
          <w:sz w:val="22"/>
          <w:szCs w:val="22"/>
          <w:shd w:val="clear" w:color="auto" w:fill="FFFF99"/>
          <w:rtl/>
        </w:rPr>
        <w:tab/>
      </w:r>
      <w:r w:rsidRPr="00F100C1">
        <w:rPr>
          <w:rStyle w:val="big-number"/>
          <w:rFonts w:cs="FrankRuehl" w:hint="cs"/>
          <w:vanish/>
          <w:sz w:val="22"/>
          <w:szCs w:val="22"/>
          <w:u w:val="single"/>
          <w:shd w:val="clear" w:color="auto" w:fill="FFFF99"/>
          <w:rtl/>
        </w:rPr>
        <w:t>(א1)</w:t>
      </w:r>
      <w:r w:rsidRPr="00F100C1">
        <w:rPr>
          <w:rStyle w:val="big-number"/>
          <w:rFonts w:cs="FrankRuehl" w:hint="cs"/>
          <w:vanish/>
          <w:sz w:val="22"/>
          <w:szCs w:val="22"/>
          <w:u w:val="single"/>
          <w:shd w:val="clear" w:color="auto" w:fill="FFFF99"/>
          <w:rtl/>
        </w:rPr>
        <w:tab/>
        <w:t>במקום הגשה כאמור בתקנת משנה (א), רשאי המבקש להגיש באתר ההגשה, כאמור בתקנות 11א עד 11ד, עותק מלא של חלק הבקשה שאליו הוכנסו התיקונים שהורשו, מסומנים באופן ברור, וכן עותק מלא נוסף בלא סימונים.</w:t>
      </w:r>
      <w:bookmarkEnd w:id="188"/>
    </w:p>
    <w:p w:rsidR="00992BA7" w:rsidRDefault="003747E6">
      <w:pPr>
        <w:pStyle w:val="P00"/>
        <w:spacing w:before="72"/>
        <w:ind w:left="0" w:right="1134"/>
        <w:rPr>
          <w:rStyle w:val="default"/>
          <w:rFonts w:cs="FrankRuehl"/>
          <w:rtl/>
        </w:rPr>
      </w:pPr>
      <w:bookmarkStart w:id="189" w:name="Seif95"/>
      <w:bookmarkEnd w:id="189"/>
      <w:r>
        <w:rPr>
          <w:lang w:val="he-IL"/>
        </w:rPr>
        <mc:AlternateContent>
          <mc:Choice Requires="wps">
            <w:drawing>
              <wp:anchor distT="0" distB="0" distL="114300" distR="114300" simplePos="0" relativeHeight="251606016" behindDoc="0" locked="1" layoutInCell="0" allowOverlap="1">
                <wp:simplePos x="0" y="0"/>
                <wp:positionH relativeFrom="column">
                  <wp:posOffset>5899150</wp:posOffset>
                </wp:positionH>
                <wp:positionV relativeFrom="paragraph">
                  <wp:posOffset>102235</wp:posOffset>
                </wp:positionV>
                <wp:extent cx="953135" cy="160655"/>
                <wp:effectExtent l="0" t="0" r="0" b="0"/>
                <wp:wrapNone/>
                <wp:docPr id="146"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606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דעת התנגדות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4" o:spid="_x0000_s1186" style="position:absolute;left:0;text-align:left;margin-left:464.5pt;margin-top:8.05pt;width:75.05pt;height:12.6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דעת התנגדות</w:t>
                      </w:r>
                    </w:p>
                  </w:txbxContent>
                </v:textbox>
                <w10:anchorlock/>
              </v:rect>
            </w:pict>
          </mc:Fallback>
        </mc:AlternateContent>
      </w:r>
      <w:r w:rsidR="00992BA7">
        <w:rPr>
          <w:rStyle w:val="big-number"/>
          <w:rFonts w:cs="Miriam"/>
          <w:rtl/>
        </w:rPr>
        <w:t>98.</w:t>
      </w:r>
      <w:r w:rsidR="00992BA7">
        <w:rPr>
          <w:rStyle w:val="big-number"/>
          <w:rFonts w:cs="Miriam"/>
          <w:rtl/>
        </w:rPr>
        <w:tab/>
      </w:r>
      <w:r w:rsidR="00992BA7">
        <w:rPr>
          <w:rStyle w:val="default"/>
          <w:rFonts w:cs="FrankRuehl"/>
          <w:rtl/>
        </w:rPr>
        <w:t>רצ</w:t>
      </w:r>
      <w:r w:rsidR="00992BA7">
        <w:rPr>
          <w:rStyle w:val="default"/>
          <w:rFonts w:cs="FrankRuehl" w:hint="cs"/>
          <w:rtl/>
        </w:rPr>
        <w:t xml:space="preserve">ה אדם להתנגד לתיקון, יודיע על כך לרשם בכתב בצירוף האגרה שנקבעה, </w:t>
      </w:r>
      <w:r w:rsidR="00992BA7">
        <w:rPr>
          <w:rStyle w:val="default"/>
          <w:rFonts w:cs="FrankRuehl"/>
          <w:rtl/>
        </w:rPr>
        <w:t>וי</w:t>
      </w:r>
      <w:r w:rsidR="00992BA7">
        <w:rPr>
          <w:rStyle w:val="default"/>
          <w:rFonts w:cs="FrankRuehl" w:hint="cs"/>
          <w:rtl/>
        </w:rPr>
        <w:t>פרט בהודעתו את עילות ההתנגדות.</w:t>
      </w:r>
    </w:p>
    <w:p w:rsidR="00992BA7" w:rsidRDefault="003747E6">
      <w:pPr>
        <w:pStyle w:val="P00"/>
        <w:spacing w:before="72"/>
        <w:ind w:left="0" w:right="1134"/>
        <w:rPr>
          <w:rStyle w:val="default"/>
          <w:rFonts w:cs="FrankRuehl"/>
          <w:rtl/>
        </w:rPr>
      </w:pPr>
      <w:bookmarkStart w:id="190" w:name="Seif96"/>
      <w:bookmarkEnd w:id="190"/>
      <w:r>
        <w:rPr>
          <w:lang w:val="he-IL"/>
        </w:rPr>
        <mc:AlternateContent>
          <mc:Choice Requires="wps">
            <w:drawing>
              <wp:anchor distT="0" distB="0" distL="114300" distR="114300" simplePos="0" relativeHeight="251607040" behindDoc="0" locked="1" layoutInCell="0" allowOverlap="1">
                <wp:simplePos x="0" y="0"/>
                <wp:positionH relativeFrom="column">
                  <wp:posOffset>5899150</wp:posOffset>
                </wp:positionH>
                <wp:positionV relativeFrom="paragraph">
                  <wp:posOffset>102235</wp:posOffset>
                </wp:positionV>
                <wp:extent cx="953135" cy="311150"/>
                <wp:effectExtent l="0" t="0" r="0" b="0"/>
                <wp:wrapNone/>
                <wp:docPr id="145"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11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סד</w:t>
                            </w:r>
                            <w:r>
                              <w:rPr>
                                <w:rFonts w:cs="Miriam" w:hint="cs"/>
                                <w:sz w:val="18"/>
                                <w:szCs w:val="18"/>
                                <w:rtl/>
                              </w:rPr>
                              <w:t>רי הדין בהתנגדות לרשות לתקן פירוט</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5" o:spid="_x0000_s1187" style="position:absolute;left:0;text-align:left;margin-left:464.5pt;margin-top:8.05pt;width:75.05pt;height:24.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סד</w:t>
                      </w:r>
                      <w:r>
                        <w:rPr>
                          <w:rFonts w:cs="Miriam" w:hint="cs"/>
                          <w:sz w:val="18"/>
                          <w:szCs w:val="18"/>
                          <w:rtl/>
                        </w:rPr>
                        <w:t>רי הדין בהתנגדות לרשות לתקן פירוט</w:t>
                      </w:r>
                    </w:p>
                  </w:txbxContent>
                </v:textbox>
                <w10:anchorlock/>
              </v:rect>
            </w:pict>
          </mc:Fallback>
        </mc:AlternateContent>
      </w:r>
      <w:r w:rsidR="00992BA7">
        <w:rPr>
          <w:rStyle w:val="big-number"/>
          <w:rFonts w:cs="Miriam"/>
          <w:rtl/>
        </w:rPr>
        <w:t>99.</w:t>
      </w:r>
      <w:r w:rsidR="00992BA7">
        <w:rPr>
          <w:rStyle w:val="big-number"/>
          <w:rFonts w:cs="Miriam"/>
          <w:rtl/>
        </w:rPr>
        <w:tab/>
      </w:r>
      <w:r w:rsidR="00992BA7">
        <w:rPr>
          <w:rStyle w:val="default"/>
          <w:rFonts w:cs="FrankRuehl"/>
          <w:rtl/>
        </w:rPr>
        <w:t>מס</w:t>
      </w:r>
      <w:r w:rsidR="00992BA7">
        <w:rPr>
          <w:rStyle w:val="default"/>
          <w:rFonts w:cs="FrankRuehl" w:hint="cs"/>
          <w:rtl/>
        </w:rPr>
        <w:t>ירת הודעה לפי תקנה 98, דינה כדין הגשת התנגדות ויחולו עליה ועל המשך ההליכים לפי פרק זה סדרי הדין הקבועים לענין התנגדות למתן פטנט בחלק הרביעי לתקנות אלה, ולענין זה יראו כל מי שמסר הודעת התנגדות לפי תקנה 98 כמתנגד ואת ב</w:t>
      </w:r>
      <w:r w:rsidR="00992BA7">
        <w:rPr>
          <w:rStyle w:val="default"/>
          <w:rFonts w:cs="FrankRuehl"/>
          <w:rtl/>
        </w:rPr>
        <w:t>על</w:t>
      </w:r>
      <w:r w:rsidR="00992BA7">
        <w:rPr>
          <w:rStyle w:val="default"/>
          <w:rFonts w:cs="FrankRuehl" w:hint="cs"/>
          <w:rtl/>
        </w:rPr>
        <w:t xml:space="preserve"> הפטנט וכן בעל רשיון ייחודי בו, כמבקש.</w:t>
      </w:r>
    </w:p>
    <w:p w:rsidR="00992BA7" w:rsidRDefault="003747E6" w:rsidP="005522DB">
      <w:pPr>
        <w:pStyle w:val="P00"/>
        <w:spacing w:before="72"/>
        <w:ind w:left="0" w:right="1134"/>
        <w:rPr>
          <w:rStyle w:val="default"/>
          <w:rFonts w:cs="FrankRuehl" w:hint="cs"/>
          <w:rtl/>
        </w:rPr>
      </w:pPr>
      <w:bookmarkStart w:id="191" w:name="Seif97"/>
      <w:bookmarkEnd w:id="191"/>
      <w:r>
        <w:rPr>
          <w:lang w:val="he-IL"/>
        </w:rPr>
        <mc:AlternateContent>
          <mc:Choice Requires="wps">
            <w:drawing>
              <wp:anchor distT="0" distB="0" distL="114300" distR="114300" simplePos="0" relativeHeight="251608064" behindDoc="0" locked="1" layoutInCell="0" allowOverlap="1">
                <wp:simplePos x="0" y="0"/>
                <wp:positionH relativeFrom="column">
                  <wp:posOffset>5899150</wp:posOffset>
                </wp:positionH>
                <wp:positionV relativeFrom="paragraph">
                  <wp:posOffset>102235</wp:posOffset>
                </wp:positionV>
                <wp:extent cx="953135" cy="275590"/>
                <wp:effectExtent l="0" t="0" r="0" b="0"/>
                <wp:wrapNone/>
                <wp:docPr id="144"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755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הג</w:t>
                            </w:r>
                            <w:r>
                              <w:rPr>
                                <w:rFonts w:cs="Miriam" w:hint="cs"/>
                                <w:sz w:val="18"/>
                                <w:szCs w:val="18"/>
                                <w:rtl/>
                              </w:rPr>
                              <w:t>שת פירוט חדש</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6" o:spid="_x0000_s1188" style="position:absolute;left:0;text-align:left;margin-left:464.5pt;margin-top:8.05pt;width:75.05pt;height:21.7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הג</w:t>
                      </w:r>
                      <w:r>
                        <w:rPr>
                          <w:rFonts w:cs="Miriam" w:hint="cs"/>
                          <w:sz w:val="18"/>
                          <w:szCs w:val="18"/>
                          <w:rtl/>
                        </w:rPr>
                        <w:t>שת פירוט חדש</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100.</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רשם רשאי לדרוש ממי שהו</w:t>
      </w:r>
      <w:r w:rsidR="00992BA7">
        <w:rPr>
          <w:rStyle w:val="default"/>
          <w:rFonts w:cs="FrankRuehl"/>
          <w:rtl/>
        </w:rPr>
        <w:t>ר</w:t>
      </w:r>
      <w:r w:rsidR="00992BA7">
        <w:rPr>
          <w:rStyle w:val="default"/>
          <w:rFonts w:cs="FrankRuehl" w:hint="cs"/>
          <w:rtl/>
        </w:rPr>
        <w:t xml:space="preserve">שה לתקן </w:t>
      </w:r>
      <w:r w:rsidR="005522DB">
        <w:rPr>
          <w:rStyle w:val="default"/>
          <w:rFonts w:cs="FrankRuehl" w:hint="cs"/>
          <w:rtl/>
        </w:rPr>
        <w:t xml:space="preserve">פירוט </w:t>
      </w:r>
      <w:r w:rsidR="00992BA7">
        <w:rPr>
          <w:rStyle w:val="default"/>
          <w:rFonts w:cs="FrankRuehl" w:hint="cs"/>
          <w:rtl/>
        </w:rPr>
        <w:t>לפי הוראות פרק זה שיגיש את פירו</w:t>
      </w:r>
      <w:r w:rsidR="005522DB">
        <w:rPr>
          <w:rStyle w:val="default"/>
          <w:rFonts w:cs="FrankRuehl" w:hint="cs"/>
          <w:rtl/>
        </w:rPr>
        <w:t>ט</w:t>
      </w:r>
      <w:r w:rsidR="00992BA7">
        <w:rPr>
          <w:rStyle w:val="default"/>
          <w:rFonts w:cs="FrankRuehl" w:hint="cs"/>
          <w:rtl/>
        </w:rPr>
        <w:t xml:space="preserve"> הפטנט </w:t>
      </w:r>
      <w:r w:rsidR="005522DB">
        <w:rPr>
          <w:rStyle w:val="default"/>
          <w:rFonts w:cs="FrankRuehl" w:hint="cs"/>
          <w:rtl/>
        </w:rPr>
        <w:t>בהתאם להוראות תקנות משנה 22(א) עד 22(א2)</w:t>
      </w:r>
      <w:r w:rsidR="00992BA7">
        <w:rPr>
          <w:rStyle w:val="default"/>
          <w:rFonts w:cs="FrankRuehl" w:hint="cs"/>
          <w:rtl/>
        </w:rPr>
        <w:t>; על פירוט שיוגש כאמור למלא אחר דרישות החלק השנ</w:t>
      </w:r>
      <w:r w:rsidR="00992BA7">
        <w:rPr>
          <w:rStyle w:val="default"/>
          <w:rFonts w:cs="FrankRuehl"/>
          <w:rtl/>
        </w:rPr>
        <w:t xml:space="preserve">י </w:t>
      </w:r>
      <w:r w:rsidR="00992BA7">
        <w:rPr>
          <w:rStyle w:val="default"/>
          <w:rFonts w:cs="FrankRuehl" w:hint="cs"/>
          <w:rtl/>
        </w:rPr>
        <w:t>לתקנות אלה לגבי הפירוט וצורתו.</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נ</w:t>
      </w:r>
      <w:r>
        <w:rPr>
          <w:rStyle w:val="default"/>
          <w:rFonts w:cs="FrankRuehl" w:hint="cs"/>
          <w:rtl/>
        </w:rPr>
        <w:t>דרש בעל הפטנט להגיש פירוט חדש כאמור</w:t>
      </w:r>
      <w:r>
        <w:rPr>
          <w:rStyle w:val="default"/>
          <w:rFonts w:cs="FrankRuehl"/>
          <w:rtl/>
        </w:rPr>
        <w:t xml:space="preserve"> </w:t>
      </w:r>
      <w:r>
        <w:rPr>
          <w:rStyle w:val="default"/>
          <w:rFonts w:cs="FrankRuehl" w:hint="cs"/>
          <w:rtl/>
        </w:rPr>
        <w:t>בתקנת משנה (א), לא ירשום הרשם את דבר התיקון בפנקס כל עוד לא הוגש הפירוט.</w:t>
      </w:r>
    </w:p>
    <w:p w:rsidR="005522DB" w:rsidRPr="00F100C1" w:rsidRDefault="005522DB" w:rsidP="005522DB">
      <w:pPr>
        <w:pStyle w:val="P00"/>
        <w:spacing w:before="0"/>
        <w:ind w:left="0" w:right="1134"/>
        <w:rPr>
          <w:rStyle w:val="default"/>
          <w:rFonts w:cs="FrankRuehl" w:hint="cs"/>
          <w:vanish/>
          <w:color w:val="FF0000"/>
          <w:sz w:val="20"/>
          <w:szCs w:val="20"/>
          <w:shd w:val="clear" w:color="auto" w:fill="FFFF99"/>
          <w:rtl/>
        </w:rPr>
      </w:pPr>
      <w:bookmarkStart w:id="192" w:name="Rov372"/>
      <w:r w:rsidRPr="00F100C1">
        <w:rPr>
          <w:rStyle w:val="default"/>
          <w:rFonts w:cs="FrankRuehl" w:hint="cs"/>
          <w:vanish/>
          <w:color w:val="FF0000"/>
          <w:sz w:val="20"/>
          <w:szCs w:val="20"/>
          <w:shd w:val="clear" w:color="auto" w:fill="FFFF99"/>
          <w:rtl/>
        </w:rPr>
        <w:t>מיום 20.12.2015</w:t>
      </w:r>
    </w:p>
    <w:p w:rsidR="005522DB" w:rsidRPr="00F100C1" w:rsidRDefault="005522DB" w:rsidP="005522DB">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5522DB" w:rsidRPr="00F100C1" w:rsidRDefault="005522DB" w:rsidP="005522DB">
      <w:pPr>
        <w:pStyle w:val="P00"/>
        <w:spacing w:before="0"/>
        <w:ind w:left="0" w:right="1134"/>
        <w:rPr>
          <w:rStyle w:val="default"/>
          <w:rFonts w:cs="FrankRuehl" w:hint="cs"/>
          <w:vanish/>
          <w:sz w:val="20"/>
          <w:szCs w:val="20"/>
          <w:shd w:val="clear" w:color="auto" w:fill="FFFF99"/>
          <w:rtl/>
        </w:rPr>
      </w:pPr>
      <w:hyperlink r:id="rId112"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70</w:t>
      </w:r>
    </w:p>
    <w:p w:rsidR="005522DB" w:rsidRPr="00F100C1" w:rsidRDefault="005522DB" w:rsidP="005522DB">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החלפת תקנת משנה 100(א)</w:t>
      </w:r>
    </w:p>
    <w:p w:rsidR="005522DB" w:rsidRPr="00F100C1" w:rsidRDefault="005522DB" w:rsidP="005522DB">
      <w:pPr>
        <w:pStyle w:val="P00"/>
        <w:ind w:left="0" w:right="1134"/>
        <w:rPr>
          <w:rStyle w:val="default"/>
          <w:rFonts w:cs="FrankRuehl" w:hint="cs"/>
          <w:vanish/>
          <w:sz w:val="20"/>
          <w:szCs w:val="20"/>
          <w:shd w:val="clear" w:color="auto" w:fill="FFFF99"/>
          <w:rtl/>
        </w:rPr>
      </w:pPr>
      <w:r w:rsidRPr="00F100C1">
        <w:rPr>
          <w:rStyle w:val="default"/>
          <w:rFonts w:cs="FrankRuehl" w:hint="cs"/>
          <w:vanish/>
          <w:sz w:val="20"/>
          <w:szCs w:val="20"/>
          <w:shd w:val="clear" w:color="auto" w:fill="FFFF99"/>
          <w:rtl/>
        </w:rPr>
        <w:t>הנוסח הקודם:</w:t>
      </w:r>
    </w:p>
    <w:p w:rsidR="005522DB" w:rsidRPr="00D42B29" w:rsidRDefault="005522DB" w:rsidP="00D42B29">
      <w:pPr>
        <w:pStyle w:val="P00"/>
        <w:spacing w:before="0"/>
        <w:ind w:left="0" w:right="1134"/>
        <w:rPr>
          <w:rStyle w:val="default"/>
          <w:rFonts w:cs="FrankRuehl"/>
          <w:strike/>
          <w:sz w:val="2"/>
          <w:szCs w:val="2"/>
          <w:rtl/>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(א</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ה</w:t>
      </w:r>
      <w:r w:rsidRPr="00F100C1">
        <w:rPr>
          <w:rStyle w:val="default"/>
          <w:rFonts w:cs="FrankRuehl" w:hint="cs"/>
          <w:strike/>
          <w:vanish/>
          <w:sz w:val="22"/>
          <w:szCs w:val="22"/>
          <w:shd w:val="clear" w:color="auto" w:fill="FFFF99"/>
          <w:rtl/>
        </w:rPr>
        <w:t>רשם רשאי לדרוש ממי שהו</w:t>
      </w:r>
      <w:r w:rsidRPr="00F100C1">
        <w:rPr>
          <w:rStyle w:val="default"/>
          <w:rFonts w:cs="FrankRuehl"/>
          <w:strike/>
          <w:vanish/>
          <w:sz w:val="22"/>
          <w:szCs w:val="22"/>
          <w:shd w:val="clear" w:color="auto" w:fill="FFFF99"/>
          <w:rtl/>
        </w:rPr>
        <w:t>ר</w:t>
      </w:r>
      <w:r w:rsidRPr="00F100C1">
        <w:rPr>
          <w:rStyle w:val="default"/>
          <w:rFonts w:cs="FrankRuehl" w:hint="cs"/>
          <w:strike/>
          <w:vanish/>
          <w:sz w:val="22"/>
          <w:szCs w:val="22"/>
          <w:shd w:val="clear" w:color="auto" w:fill="FFFF99"/>
          <w:rtl/>
        </w:rPr>
        <w:t>שה לתקן לפי הוראות פרק זה שיגיש את פירו</w:t>
      </w:r>
      <w:r w:rsidR="00D42B29" w:rsidRPr="00F100C1">
        <w:rPr>
          <w:rStyle w:val="default"/>
          <w:rFonts w:cs="FrankRuehl" w:hint="cs"/>
          <w:strike/>
          <w:vanish/>
          <w:sz w:val="22"/>
          <w:szCs w:val="22"/>
          <w:shd w:val="clear" w:color="auto" w:fill="FFFF99"/>
          <w:rtl/>
        </w:rPr>
        <w:t>ט</w:t>
      </w:r>
      <w:r w:rsidRPr="00F100C1">
        <w:rPr>
          <w:rStyle w:val="default"/>
          <w:rFonts w:cs="FrankRuehl" w:hint="cs"/>
          <w:strike/>
          <w:vanish/>
          <w:sz w:val="22"/>
          <w:szCs w:val="22"/>
          <w:shd w:val="clear" w:color="auto" w:fill="FFFF99"/>
          <w:rtl/>
        </w:rPr>
        <w:t xml:space="preserve"> הפטנט בשני עתקים כשהתיקון שהורשה מצויין בהם, בצורה ברורה ובמובחן מהגירסה שהיתה קיימת קודם לכן; על פירוט שיוגש כאמור למלא אחר דרישות החלק השנ</w:t>
      </w:r>
      <w:r w:rsidRPr="00F100C1">
        <w:rPr>
          <w:rStyle w:val="default"/>
          <w:rFonts w:cs="FrankRuehl"/>
          <w:strike/>
          <w:vanish/>
          <w:sz w:val="22"/>
          <w:szCs w:val="22"/>
          <w:shd w:val="clear" w:color="auto" w:fill="FFFF99"/>
          <w:rtl/>
        </w:rPr>
        <w:t xml:space="preserve">י </w:t>
      </w:r>
      <w:r w:rsidRPr="00F100C1">
        <w:rPr>
          <w:rStyle w:val="default"/>
          <w:rFonts w:cs="FrankRuehl" w:hint="cs"/>
          <w:strike/>
          <w:vanish/>
          <w:sz w:val="22"/>
          <w:szCs w:val="22"/>
          <w:shd w:val="clear" w:color="auto" w:fill="FFFF99"/>
          <w:rtl/>
        </w:rPr>
        <w:t>לתקנות אלה לגבי הפירוט וצורתו.</w:t>
      </w:r>
      <w:bookmarkEnd w:id="192"/>
    </w:p>
    <w:p w:rsidR="00992BA7" w:rsidRDefault="003747E6">
      <w:pPr>
        <w:pStyle w:val="P00"/>
        <w:spacing w:before="72"/>
        <w:ind w:left="0" w:right="1134"/>
        <w:rPr>
          <w:rStyle w:val="default"/>
          <w:rFonts w:cs="FrankRuehl"/>
          <w:rtl/>
        </w:rPr>
      </w:pPr>
      <w:bookmarkStart w:id="193" w:name="Seif98"/>
      <w:bookmarkEnd w:id="193"/>
      <w:r>
        <w:rPr>
          <w:lang w:val="he-IL"/>
        </w:rPr>
        <mc:AlternateContent>
          <mc:Choice Requires="wps">
            <w:drawing>
              <wp:anchor distT="0" distB="0" distL="114300" distR="114300" simplePos="0" relativeHeight="251609088" behindDoc="0" locked="1" layoutInCell="0" allowOverlap="1">
                <wp:simplePos x="0" y="0"/>
                <wp:positionH relativeFrom="column">
                  <wp:posOffset>5899150</wp:posOffset>
                </wp:positionH>
                <wp:positionV relativeFrom="paragraph">
                  <wp:posOffset>102235</wp:posOffset>
                </wp:positionV>
                <wp:extent cx="953135" cy="287655"/>
                <wp:effectExtent l="0" t="0" r="0" b="0"/>
                <wp:wrapNone/>
                <wp:docPr id="143"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876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ת</w:t>
                            </w:r>
                            <w:r>
                              <w:rPr>
                                <w:rFonts w:cs="Miriam" w:hint="cs"/>
                                <w:sz w:val="18"/>
                                <w:szCs w:val="18"/>
                                <w:rtl/>
                              </w:rPr>
                              <w:t>י</w:t>
                            </w:r>
                            <w:r>
                              <w:rPr>
                                <w:rFonts w:cs="Miriam"/>
                                <w:sz w:val="18"/>
                                <w:szCs w:val="18"/>
                                <w:rtl/>
                              </w:rPr>
                              <w:t>ק</w:t>
                            </w:r>
                            <w:r>
                              <w:rPr>
                                <w:rFonts w:cs="Miriam" w:hint="cs"/>
                                <w:sz w:val="18"/>
                                <w:szCs w:val="18"/>
                                <w:rtl/>
                              </w:rPr>
                              <w:t>ון פירוט לאחר קיבול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7" o:spid="_x0000_s1189" style="position:absolute;left:0;text-align:left;margin-left:464.5pt;margin-top:8.05pt;width:75.05pt;height:22.6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ת</w:t>
                      </w:r>
                      <w:r>
                        <w:rPr>
                          <w:rFonts w:cs="Miriam" w:hint="cs"/>
                          <w:sz w:val="18"/>
                          <w:szCs w:val="18"/>
                          <w:rtl/>
                        </w:rPr>
                        <w:t>י</w:t>
                      </w:r>
                      <w:r>
                        <w:rPr>
                          <w:rFonts w:cs="Miriam"/>
                          <w:sz w:val="18"/>
                          <w:szCs w:val="18"/>
                          <w:rtl/>
                        </w:rPr>
                        <w:t>ק</w:t>
                      </w:r>
                      <w:r>
                        <w:rPr>
                          <w:rFonts w:cs="Miriam" w:hint="cs"/>
                          <w:sz w:val="18"/>
                          <w:szCs w:val="18"/>
                          <w:rtl/>
                        </w:rPr>
                        <w:t>ון פירוט לאחר קיבול</w:t>
                      </w:r>
                    </w:p>
                  </w:txbxContent>
                </v:textbox>
                <w10:anchorlock/>
              </v:rect>
            </w:pict>
          </mc:Fallback>
        </mc:AlternateContent>
      </w:r>
      <w:r w:rsidR="00992BA7">
        <w:rPr>
          <w:rStyle w:val="big-number"/>
          <w:rFonts w:cs="Miriam"/>
          <w:rtl/>
        </w:rPr>
        <w:t>101.</w:t>
      </w:r>
      <w:r w:rsidR="00992BA7">
        <w:rPr>
          <w:rStyle w:val="big-number"/>
          <w:rFonts w:cs="Miriam"/>
          <w:rtl/>
        </w:rPr>
        <w:tab/>
      </w:r>
      <w:r w:rsidR="00992BA7">
        <w:rPr>
          <w:rStyle w:val="default"/>
          <w:rFonts w:cs="FrankRuehl"/>
          <w:rtl/>
        </w:rPr>
        <w:t>הו</w:t>
      </w:r>
      <w:r w:rsidR="00992BA7">
        <w:rPr>
          <w:rStyle w:val="default"/>
          <w:rFonts w:cs="FrankRuehl" w:hint="cs"/>
          <w:rtl/>
        </w:rPr>
        <w:t>ראות פרק זה יחולו גם על בקשה לתקן פירוט של פטנט לאחר קיבול הבקשה אך לפני הענקת הפטנט, ואם הוגשה בקשה</w:t>
      </w:r>
      <w:r w:rsidR="00992BA7">
        <w:rPr>
          <w:rStyle w:val="default"/>
          <w:rFonts w:cs="FrankRuehl"/>
          <w:rtl/>
        </w:rPr>
        <w:t xml:space="preserve"> כ</w:t>
      </w:r>
      <w:r w:rsidR="00992BA7">
        <w:rPr>
          <w:rStyle w:val="default"/>
          <w:rFonts w:cs="FrankRuehl" w:hint="cs"/>
          <w:rtl/>
        </w:rPr>
        <w:t xml:space="preserve">אמור </w:t>
      </w:r>
      <w:r w:rsidR="005522DB">
        <w:rPr>
          <w:rStyle w:val="default"/>
          <w:rFonts w:cs="FrankRuehl"/>
          <w:rtl/>
        </w:rPr>
        <w:t>–</w:t>
      </w:r>
      <w:r w:rsidR="00992BA7">
        <w:rPr>
          <w:rStyle w:val="default"/>
          <w:rFonts w:cs="FrankRuehl"/>
          <w:rtl/>
        </w:rPr>
        <w:t xml:space="preserve"> </w:t>
      </w:r>
      <w:r w:rsidR="00992BA7">
        <w:rPr>
          <w:rStyle w:val="default"/>
          <w:rFonts w:cs="FrankRuehl" w:hint="cs"/>
          <w:rtl/>
        </w:rPr>
        <w:t xml:space="preserve">יינתן הפטנט על האמצאה כפי שתוארה ונתבעה </w:t>
      </w:r>
      <w:r w:rsidR="00992BA7">
        <w:rPr>
          <w:rStyle w:val="default"/>
          <w:rFonts w:cs="FrankRuehl"/>
          <w:rtl/>
        </w:rPr>
        <w:t>ב</w:t>
      </w:r>
      <w:r w:rsidR="00992BA7">
        <w:rPr>
          <w:rStyle w:val="default"/>
          <w:rFonts w:cs="FrankRuehl" w:hint="cs"/>
          <w:rtl/>
        </w:rPr>
        <w:t>פירוט המתוקן, אך לא לפני גמר ההליכים בקשר לתיקון.</w:t>
      </w:r>
    </w:p>
    <w:p w:rsidR="00992BA7" w:rsidRDefault="003747E6">
      <w:pPr>
        <w:pStyle w:val="P00"/>
        <w:spacing w:before="72"/>
        <w:ind w:left="0" w:right="1134"/>
        <w:rPr>
          <w:rStyle w:val="default"/>
          <w:rFonts w:cs="FrankRuehl"/>
          <w:rtl/>
        </w:rPr>
      </w:pPr>
      <w:bookmarkStart w:id="194" w:name="Seif99"/>
      <w:bookmarkEnd w:id="194"/>
      <w:r>
        <w:rPr>
          <w:lang w:val="he-IL"/>
        </w:rPr>
        <mc:AlternateContent>
          <mc:Choice Requires="wps">
            <w:drawing>
              <wp:anchor distT="0" distB="0" distL="114300" distR="114300" simplePos="0" relativeHeight="251610112" behindDoc="0" locked="1" layoutInCell="0" allowOverlap="1">
                <wp:simplePos x="0" y="0"/>
                <wp:positionH relativeFrom="column">
                  <wp:posOffset>5899150</wp:posOffset>
                </wp:positionH>
                <wp:positionV relativeFrom="paragraph">
                  <wp:posOffset>102235</wp:posOffset>
                </wp:positionV>
                <wp:extent cx="953135" cy="301625"/>
                <wp:effectExtent l="0" t="0" r="0" b="0"/>
                <wp:wrapNone/>
                <wp:docPr id="142"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016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תי</w:t>
                            </w:r>
                            <w:r>
                              <w:rPr>
                                <w:rFonts w:cs="Miriam" w:hint="cs"/>
                                <w:sz w:val="18"/>
                                <w:szCs w:val="18"/>
                                <w:rtl/>
                              </w:rPr>
                              <w:t>קון הפירוט בהליכי התנגדות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8" o:spid="_x0000_s1190" style="position:absolute;left:0;text-align:left;margin-left:464.5pt;margin-top:8.05pt;width:75.05pt;height:23.7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תי</w:t>
                      </w:r>
                      <w:r>
                        <w:rPr>
                          <w:rFonts w:cs="Miriam" w:hint="cs"/>
                          <w:sz w:val="18"/>
                          <w:szCs w:val="18"/>
                          <w:rtl/>
                        </w:rPr>
                        <w:t>קון הפירוט בהליכי התנגדות</w:t>
                      </w:r>
                    </w:p>
                  </w:txbxContent>
                </v:textbox>
                <w10:anchorlock/>
              </v:rect>
            </w:pict>
          </mc:Fallback>
        </mc:AlternateContent>
      </w:r>
      <w:r w:rsidR="00992BA7">
        <w:rPr>
          <w:rStyle w:val="big-number"/>
          <w:rFonts w:cs="Miriam"/>
          <w:rtl/>
        </w:rPr>
        <w:t>102.</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וגשה בקשה למתן רשות לתקן לאחר קיבול הבקשה אך לפני מתן הפטנט והוגשה לאחר מכן התנגדות למתן הפטנט, או שהוגשה בקשה כאמור ב</w:t>
      </w:r>
      <w:r w:rsidR="00992BA7">
        <w:rPr>
          <w:rStyle w:val="default"/>
          <w:rFonts w:cs="FrankRuehl"/>
          <w:rtl/>
        </w:rPr>
        <w:t>עו</w:t>
      </w:r>
      <w:r w:rsidR="00992BA7">
        <w:rPr>
          <w:rStyle w:val="default"/>
          <w:rFonts w:cs="FrankRuehl" w:hint="cs"/>
          <w:rtl/>
        </w:rPr>
        <w:t>ד הליכי ההתנגדות תלויים ועומדים, ימסור המבקש את העתק בקשתו למתנגד תוך שבעה ימים מיום שנמסרה לו הודעת ההתנגדות.</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סכים המתנגד לתיקון המבוקש, יעכב הרשם את המשך הליכי ההתנגדות למתן הפטנט עד שיתוקן הפירוט בדרך הקבועה בפרק זה.</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ה</w:t>
      </w:r>
      <w:r>
        <w:rPr>
          <w:rStyle w:val="default"/>
          <w:rFonts w:cs="FrankRuehl" w:hint="cs"/>
          <w:rtl/>
        </w:rPr>
        <w:t>מתנגד רשאי, תוך חדשיים</w:t>
      </w:r>
      <w:r>
        <w:rPr>
          <w:rStyle w:val="default"/>
          <w:rFonts w:cs="FrankRuehl"/>
          <w:rtl/>
        </w:rPr>
        <w:t xml:space="preserve"> מ</w:t>
      </w:r>
      <w:r>
        <w:rPr>
          <w:rStyle w:val="default"/>
          <w:rFonts w:cs="FrankRuehl" w:hint="cs"/>
          <w:rtl/>
        </w:rPr>
        <w:t>יום שנמסר לו העתק</w:t>
      </w:r>
      <w:r>
        <w:rPr>
          <w:rStyle w:val="default"/>
          <w:rFonts w:cs="FrankRuehl"/>
          <w:rtl/>
        </w:rPr>
        <w:t xml:space="preserve"> </w:t>
      </w:r>
      <w:r>
        <w:rPr>
          <w:rStyle w:val="default"/>
          <w:rFonts w:cs="FrankRuehl" w:hint="cs"/>
          <w:rtl/>
        </w:rPr>
        <w:t>הבקשה כאמור בתקנת משנה (א) או תוך המועד שבו עליו להגיש ראיות כאמור בתקנה 60 אם עדיין לא הגיש ראיות, לפי המועד המאוחר יותר, להודיע על התנגדות למתן הרשות לתקן את הפירוט, ויצרף להודעתו את כתב טענותיו ואת ראיותיו לענין זה; הרשם ידון בהתנגד</w:t>
      </w:r>
      <w:r>
        <w:rPr>
          <w:rStyle w:val="default"/>
          <w:rFonts w:cs="FrankRuehl"/>
          <w:rtl/>
        </w:rPr>
        <w:t>ו</w:t>
      </w:r>
      <w:r>
        <w:rPr>
          <w:rStyle w:val="default"/>
          <w:rFonts w:cs="FrankRuehl" w:hint="cs"/>
          <w:rtl/>
        </w:rPr>
        <w:t>ת</w:t>
      </w:r>
      <w:r>
        <w:rPr>
          <w:rStyle w:val="default"/>
          <w:rFonts w:cs="FrankRuehl"/>
          <w:rtl/>
        </w:rPr>
        <w:t xml:space="preserve"> </w:t>
      </w:r>
      <w:r>
        <w:rPr>
          <w:rStyle w:val="default"/>
          <w:rFonts w:cs="FrankRuehl" w:hint="cs"/>
          <w:rtl/>
        </w:rPr>
        <w:t>למתן הרשות לתקן ב</w:t>
      </w:r>
      <w:r>
        <w:rPr>
          <w:rStyle w:val="default"/>
          <w:rFonts w:cs="FrankRuehl"/>
          <w:rtl/>
        </w:rPr>
        <w:t>מ</w:t>
      </w:r>
      <w:r>
        <w:rPr>
          <w:rStyle w:val="default"/>
          <w:rFonts w:cs="FrankRuehl" w:hint="cs"/>
          <w:rtl/>
        </w:rPr>
        <w:t>עמד בעלי הדין בהתנגדות למתן הפטנט.</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(ד</w:t>
      </w:r>
      <w:r>
        <w:rPr>
          <w:rStyle w:val="default"/>
          <w:rFonts w:cs="FrankRuehl" w:hint="cs"/>
          <w:rtl/>
        </w:rPr>
        <w:t>)</w:t>
      </w:r>
      <w:r>
        <w:rPr>
          <w:rStyle w:val="default"/>
          <w:rFonts w:cs="FrankRuehl"/>
          <w:rtl/>
        </w:rPr>
        <w:tab/>
        <w:t>ק</w:t>
      </w:r>
      <w:r>
        <w:rPr>
          <w:rStyle w:val="default"/>
          <w:rFonts w:cs="FrankRuehl" w:hint="cs"/>
          <w:rtl/>
        </w:rPr>
        <w:t>יבל הרשם את הבקשה לתקן, יעכב את המשך הליכי ההתנגדות למתן הפטנט עד גמר הליכי התיקון ולפי תקנות 95 עד 97, ויראו את ההתנגדות כאילו הוגשה לגבי הפירוט כפי שתוקן.</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(ה</w:t>
      </w:r>
      <w:r>
        <w:rPr>
          <w:rStyle w:val="default"/>
          <w:rFonts w:cs="FrankRuehl" w:hint="cs"/>
          <w:rtl/>
        </w:rPr>
        <w:t>)</w:t>
      </w:r>
      <w:r>
        <w:rPr>
          <w:rStyle w:val="default"/>
          <w:rFonts w:cs="FrankRuehl"/>
          <w:rtl/>
        </w:rPr>
        <w:tab/>
        <w:t>ה</w:t>
      </w:r>
      <w:r>
        <w:rPr>
          <w:rStyle w:val="default"/>
          <w:rFonts w:cs="FrankRuehl" w:hint="cs"/>
          <w:rtl/>
        </w:rPr>
        <w:t>וגשה התנגדות למתן רשות לתקן בעוד</w:t>
      </w:r>
      <w:r>
        <w:rPr>
          <w:rStyle w:val="default"/>
          <w:rFonts w:cs="FrankRuehl"/>
          <w:rtl/>
        </w:rPr>
        <w:t xml:space="preserve"> ה</w:t>
      </w:r>
      <w:r>
        <w:rPr>
          <w:rStyle w:val="default"/>
          <w:rFonts w:cs="FrankRuehl" w:hint="cs"/>
          <w:rtl/>
        </w:rPr>
        <w:t>ליכי התנגדות למתן</w:t>
      </w:r>
      <w:r>
        <w:rPr>
          <w:rStyle w:val="default"/>
          <w:rFonts w:cs="FrankRuehl"/>
          <w:rtl/>
        </w:rPr>
        <w:t xml:space="preserve"> </w:t>
      </w:r>
      <w:r>
        <w:rPr>
          <w:rStyle w:val="default"/>
          <w:rFonts w:cs="FrankRuehl" w:hint="cs"/>
          <w:rtl/>
        </w:rPr>
        <w:t>הפטנט תלויים ועומדים, ידון הרשם בהתנגדויות כולן כאחת זולת אם ביקשו בעלי הדין כי ינהג בדרך אחרת והרשם נוכח כי סביר לעשות כן.</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(ו</w:t>
      </w:r>
      <w:r>
        <w:rPr>
          <w:rStyle w:val="default"/>
          <w:rFonts w:cs="FrankRuehl" w:hint="cs"/>
          <w:rtl/>
        </w:rPr>
        <w:t>)</w:t>
      </w:r>
      <w:r>
        <w:rPr>
          <w:rStyle w:val="default"/>
          <w:rFonts w:cs="FrankRuehl"/>
          <w:rtl/>
        </w:rPr>
        <w:tab/>
        <w:t>ת</w:t>
      </w:r>
      <w:r>
        <w:rPr>
          <w:rStyle w:val="default"/>
          <w:rFonts w:cs="FrankRuehl" w:hint="cs"/>
          <w:rtl/>
        </w:rPr>
        <w:t>קנה זו לא תחול אם הסכימו הצדדים כי הבקשה לתקן תידון לאחר ההחלטה בהתנגדות והרשם ראה כי לכאורה יש להתיר את ה</w:t>
      </w:r>
      <w:r>
        <w:rPr>
          <w:rStyle w:val="default"/>
          <w:rFonts w:cs="FrankRuehl"/>
          <w:rtl/>
        </w:rPr>
        <w:t>תי</w:t>
      </w:r>
      <w:r>
        <w:rPr>
          <w:rStyle w:val="default"/>
          <w:rFonts w:cs="FrankRuehl" w:hint="cs"/>
          <w:rtl/>
        </w:rPr>
        <w:t>קון, ואם הוסכם כך</w:t>
      </w:r>
      <w:r>
        <w:rPr>
          <w:rStyle w:val="default"/>
          <w:rFonts w:cs="FrankRuehl"/>
          <w:rtl/>
        </w:rPr>
        <w:t xml:space="preserve"> –</w:t>
      </w:r>
    </w:p>
    <w:p w:rsidR="00992BA7" w:rsidRDefault="00992BA7">
      <w:pPr>
        <w:pStyle w:val="P22"/>
        <w:spacing w:before="72"/>
        <w:ind w:left="1021" w:right="1134"/>
        <w:rPr>
          <w:rStyle w:val="default"/>
          <w:rFonts w:cs="FrankRuehl"/>
          <w:rtl/>
        </w:rPr>
      </w:pPr>
      <w:r>
        <w:rPr>
          <w:rStyle w:val="default"/>
          <w:rFonts w:cs="FrankRuehl"/>
          <w:rtl/>
        </w:rPr>
        <w:t>(1)</w:t>
      </w:r>
      <w:r>
        <w:rPr>
          <w:rStyle w:val="default"/>
          <w:rFonts w:cs="FrankRuehl"/>
          <w:rtl/>
        </w:rPr>
        <w:tab/>
        <w:t>י</w:t>
      </w:r>
      <w:r>
        <w:rPr>
          <w:rStyle w:val="default"/>
          <w:rFonts w:cs="FrankRuehl" w:hint="cs"/>
          <w:rtl/>
        </w:rPr>
        <w:t>דון הרשם בהתנגדות כאילו נתקבל התיקון;</w:t>
      </w:r>
    </w:p>
    <w:p w:rsidR="00992BA7" w:rsidRDefault="003747E6" w:rsidP="00D24812">
      <w:pPr>
        <w:pStyle w:val="P22"/>
        <w:spacing w:before="72"/>
        <w:ind w:left="1021" w:right="1134"/>
        <w:rPr>
          <w:rStyle w:val="default"/>
          <w:rFonts w:cs="FrankRuehl" w:hint="cs"/>
          <w:rtl/>
        </w:rPr>
      </w:pPr>
      <w:r>
        <w:rPr>
          <w:rFonts w:cs="FrankRuehl" w:hint="cs"/>
          <w:sz w:val="26"/>
          <w:rtl/>
          <w:lang w:eastAsia="en-US"/>
        </w:rPr>
        <mc:AlternateContent>
          <mc:Choice Requires="wps">
            <w:drawing>
              <wp:anchor distT="0" distB="0" distL="114300" distR="114300" simplePos="0" relativeHeight="251739136" behindDoc="0" locked="0" layoutInCell="1" allowOverlap="1">
                <wp:simplePos x="0" y="0"/>
                <wp:positionH relativeFrom="column">
                  <wp:posOffset>5973445</wp:posOffset>
                </wp:positionH>
                <wp:positionV relativeFrom="paragraph">
                  <wp:posOffset>90170</wp:posOffset>
                </wp:positionV>
                <wp:extent cx="914400" cy="142240"/>
                <wp:effectExtent l="0" t="0" r="0" b="0"/>
                <wp:wrapNone/>
                <wp:docPr id="141" name="Text 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D24812">
                            <w:pPr>
                              <w:spacing w:line="160" w:lineRule="exact"/>
                              <w:jc w:val="left"/>
                              <w:rPr>
                                <w:rFonts w:cs="Miriam" w:hint="cs"/>
                                <w:noProof/>
                                <w:sz w:val="18"/>
                                <w:szCs w:val="18"/>
                                <w:rtl/>
                              </w:rPr>
                            </w:pPr>
                            <w:r>
                              <w:rPr>
                                <w:rFonts w:cs="Miriam" w:hint="cs"/>
                                <w:sz w:val="18"/>
                                <w:szCs w:val="18"/>
                                <w:rtl/>
                              </w:rPr>
                              <w:t>תק' תשע"ג-2012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8" o:spid="_x0000_s1191" type="#_x0000_t202" style="position:absolute;left:0;text-align:left;margin-left:470.35pt;margin-top:7.1pt;width:1in;height:11.2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" filled="f" stroked="f">
                <v:textbox inset="1mm,0,1mm,0">
                  <w:txbxContent>
                    <w:p w:rsidR="00DC624D" w:rsidRDefault="00DC624D" w:rsidP="00D24812">
                      <w:pPr>
                        <w:spacing w:line="160" w:lineRule="exact"/>
                        <w:jc w:val="left"/>
                        <w:rPr>
                          <w:rFonts w:cs="Miriam" w:hint="cs"/>
                          <w:noProof/>
                          <w:sz w:val="18"/>
                          <w:szCs w:val="18"/>
                          <w:rtl/>
                        </w:rPr>
                      </w:pPr>
                      <w:r>
                        <w:rPr>
                          <w:rFonts w:cs="Miriam" w:hint="cs"/>
                          <w:sz w:val="18"/>
                          <w:szCs w:val="18"/>
                          <w:rtl/>
                        </w:rPr>
                        <w:t>תק' תשע"ג-2012</w:t>
                      </w:r>
                    </w:p>
                  </w:txbxContent>
                </v:textbox>
              </v:shape>
            </w:pict>
          </mc:Fallback>
        </mc:AlternateContent>
      </w:r>
      <w:r w:rsidR="00992BA7">
        <w:rPr>
          <w:rStyle w:val="default"/>
          <w:rFonts w:cs="FrankRuehl" w:hint="cs"/>
          <w:rtl/>
        </w:rPr>
        <w:t>(2)</w:t>
      </w:r>
      <w:r w:rsidR="00992BA7">
        <w:rPr>
          <w:rStyle w:val="default"/>
          <w:rFonts w:cs="FrankRuehl"/>
          <w:rtl/>
        </w:rPr>
        <w:tab/>
        <w:t>י</w:t>
      </w:r>
      <w:r w:rsidR="00992BA7">
        <w:rPr>
          <w:rStyle w:val="default"/>
          <w:rFonts w:cs="FrankRuehl" w:hint="cs"/>
          <w:rtl/>
        </w:rPr>
        <w:t xml:space="preserve">פרסם הרשם </w:t>
      </w:r>
      <w:r w:rsidR="00D24812">
        <w:rPr>
          <w:rStyle w:val="default"/>
          <w:rFonts w:cs="FrankRuehl" w:hint="cs"/>
          <w:rtl/>
        </w:rPr>
        <w:t>באתר האינטרנט</w:t>
      </w:r>
      <w:r w:rsidR="00992BA7">
        <w:rPr>
          <w:rStyle w:val="default"/>
          <w:rFonts w:cs="FrankRuehl" w:hint="cs"/>
          <w:rtl/>
        </w:rPr>
        <w:t xml:space="preserve"> את דבר הבקשה לתקן לאחר ההחלטה בהתנגדות.</w:t>
      </w:r>
    </w:p>
    <w:p w:rsidR="00D24812" w:rsidRPr="00F100C1" w:rsidRDefault="00D24812" w:rsidP="00D24812">
      <w:pPr>
        <w:pStyle w:val="P00"/>
        <w:spacing w:before="0"/>
        <w:ind w:left="1021" w:right="1134"/>
        <w:rPr>
          <w:rFonts w:cs="FrankRuehl" w:hint="cs"/>
          <w:vanish/>
          <w:color w:val="FF0000"/>
          <w:szCs w:val="20"/>
          <w:shd w:val="clear" w:color="auto" w:fill="FFFF99"/>
          <w:rtl/>
        </w:rPr>
      </w:pPr>
      <w:bookmarkStart w:id="195" w:name="Rov307"/>
      <w:r w:rsidRPr="00F100C1">
        <w:rPr>
          <w:rFonts w:cs="FrankRuehl" w:hint="cs"/>
          <w:vanish/>
          <w:color w:val="FF0000"/>
          <w:szCs w:val="20"/>
          <w:shd w:val="clear" w:color="auto" w:fill="FFFF99"/>
          <w:rtl/>
        </w:rPr>
        <w:t>מיום 25.11.2012</w:t>
      </w:r>
    </w:p>
    <w:p w:rsidR="00D24812" w:rsidRPr="00F100C1" w:rsidRDefault="00D24812" w:rsidP="00D24812">
      <w:pPr>
        <w:pStyle w:val="P00"/>
        <w:spacing w:before="0"/>
        <w:ind w:left="1021"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D24812" w:rsidRPr="00F100C1" w:rsidRDefault="00D24812" w:rsidP="00D24812">
      <w:pPr>
        <w:pStyle w:val="P00"/>
        <w:spacing w:before="0"/>
        <w:ind w:left="1021" w:right="1134"/>
        <w:rPr>
          <w:rFonts w:cs="FrankRuehl" w:hint="cs"/>
          <w:vanish/>
          <w:szCs w:val="20"/>
          <w:shd w:val="clear" w:color="auto" w:fill="FFFF99"/>
          <w:rtl/>
        </w:rPr>
      </w:pPr>
      <w:hyperlink r:id="rId113"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216</w:t>
      </w:r>
    </w:p>
    <w:p w:rsidR="00D24812" w:rsidRPr="00D24812" w:rsidRDefault="00D24812" w:rsidP="00D24812">
      <w:pPr>
        <w:pStyle w:val="P22"/>
        <w:ind w:left="1021" w:right="1134"/>
        <w:rPr>
          <w:rStyle w:val="default"/>
          <w:rFonts w:cs="FrankRuehl" w:hint="cs"/>
          <w:sz w:val="2"/>
          <w:szCs w:val="2"/>
          <w:rtl/>
        </w:rPr>
      </w:pP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ab/>
        <w:t>י</w:t>
      </w:r>
      <w:r w:rsidRPr="00F100C1">
        <w:rPr>
          <w:rStyle w:val="default"/>
          <w:rFonts w:cs="FrankRuehl" w:hint="cs"/>
          <w:vanish/>
          <w:sz w:val="22"/>
          <w:szCs w:val="22"/>
          <w:shd w:val="clear" w:color="auto" w:fill="FFFF99"/>
          <w:rtl/>
        </w:rPr>
        <w:t xml:space="preserve">פרסם הרשם </w:t>
      </w:r>
      <w:r w:rsidRPr="00F100C1">
        <w:rPr>
          <w:rStyle w:val="default"/>
          <w:rFonts w:cs="FrankRuehl" w:hint="cs"/>
          <w:strike/>
          <w:vanish/>
          <w:sz w:val="22"/>
          <w:szCs w:val="22"/>
          <w:shd w:val="clear" w:color="auto" w:fill="FFFF99"/>
          <w:rtl/>
        </w:rPr>
        <w:t>ברשומות</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באתר האינטרנט</w:t>
      </w:r>
      <w:r w:rsidRPr="00F100C1">
        <w:rPr>
          <w:rStyle w:val="default"/>
          <w:rFonts w:cs="FrankRuehl" w:hint="cs"/>
          <w:vanish/>
          <w:sz w:val="22"/>
          <w:szCs w:val="22"/>
          <w:shd w:val="clear" w:color="auto" w:fill="FFFF99"/>
          <w:rtl/>
        </w:rPr>
        <w:t xml:space="preserve"> את דבר הבקשה לתקן לאחר ההחלטה בהתנגדות.</w:t>
      </w:r>
      <w:bookmarkEnd w:id="195"/>
    </w:p>
    <w:p w:rsidR="00992BA7" w:rsidRDefault="00992BA7">
      <w:pPr>
        <w:pStyle w:val="header-2"/>
        <w:ind w:left="0" w:right="1134"/>
        <w:rPr>
          <w:rFonts w:cs="Miriam"/>
          <w:rtl/>
        </w:rPr>
      </w:pPr>
      <w:bookmarkStart w:id="196" w:name="hed27"/>
      <w:bookmarkEnd w:id="196"/>
      <w:r>
        <w:rPr>
          <w:rFonts w:cs="Miriam"/>
          <w:rtl/>
        </w:rPr>
        <w:t>חל</w:t>
      </w:r>
      <w:r>
        <w:rPr>
          <w:rFonts w:cs="Miriam" w:hint="cs"/>
          <w:rtl/>
        </w:rPr>
        <w:t>ק שמיני: ביטול פטנט</w:t>
      </w:r>
    </w:p>
    <w:p w:rsidR="00992BA7" w:rsidRDefault="00992BA7">
      <w:pPr>
        <w:pStyle w:val="medium2-header"/>
        <w:keepLines w:val="0"/>
        <w:spacing w:before="72"/>
        <w:ind w:left="0" w:right="1134"/>
        <w:rPr>
          <w:rFonts w:cs="FrankRuehl"/>
          <w:noProof/>
          <w:rtl/>
        </w:rPr>
      </w:pPr>
      <w:bookmarkStart w:id="197" w:name="med18"/>
      <w:bookmarkEnd w:id="197"/>
      <w:r>
        <w:rPr>
          <w:rFonts w:cs="FrankRuehl"/>
          <w:noProof/>
          <w:rtl/>
        </w:rPr>
        <w:t>פר</w:t>
      </w:r>
      <w:r>
        <w:rPr>
          <w:rFonts w:cs="FrankRuehl" w:hint="cs"/>
          <w:noProof/>
          <w:rtl/>
        </w:rPr>
        <w:t>ק א': הליכי ביטול</w:t>
      </w:r>
    </w:p>
    <w:p w:rsidR="00992BA7" w:rsidRDefault="003747E6">
      <w:pPr>
        <w:pStyle w:val="P00"/>
        <w:spacing w:before="72"/>
        <w:ind w:left="0" w:right="1134"/>
        <w:rPr>
          <w:rStyle w:val="default"/>
          <w:rFonts w:cs="FrankRuehl"/>
          <w:rtl/>
        </w:rPr>
      </w:pPr>
      <w:bookmarkStart w:id="198" w:name="Seif100"/>
      <w:bookmarkEnd w:id="198"/>
      <w:r>
        <w:rPr>
          <w:lang w:val="he-IL"/>
        </w:rPr>
        <mc:AlternateContent>
          <mc:Choice Requires="wps">
            <w:drawing>
              <wp:anchor distT="0" distB="0" distL="114300" distR="114300" simplePos="0" relativeHeight="251611136" behindDoc="0" locked="1" layoutInCell="0" allowOverlap="1">
                <wp:simplePos x="0" y="0"/>
                <wp:positionH relativeFrom="column">
                  <wp:posOffset>5899150</wp:posOffset>
                </wp:positionH>
                <wp:positionV relativeFrom="paragraph">
                  <wp:posOffset>102235</wp:posOffset>
                </wp:positionV>
                <wp:extent cx="953135" cy="178435"/>
                <wp:effectExtent l="0" t="0" r="0" b="0"/>
                <wp:wrapNone/>
                <wp:docPr id="140"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784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שת ביטול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9" o:spid="_x0000_s1192" style="position:absolute;left:0;text-align:left;margin-left:464.5pt;margin-top:8.05pt;width:75.05pt;height:14.0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שת ביטול</w:t>
                      </w:r>
                    </w:p>
                  </w:txbxContent>
                </v:textbox>
                <w10:anchorlock/>
              </v:rect>
            </w:pict>
          </mc:Fallback>
        </mc:AlternateContent>
      </w:r>
      <w:r w:rsidR="00992BA7">
        <w:rPr>
          <w:rStyle w:val="big-number"/>
          <w:rFonts w:cs="Miriam"/>
          <w:rtl/>
        </w:rPr>
        <w:t>103.</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ב</w:t>
      </w:r>
      <w:r w:rsidR="00992BA7">
        <w:rPr>
          <w:rStyle w:val="default"/>
          <w:rFonts w:cs="FrankRuehl" w:hint="cs"/>
          <w:rtl/>
        </w:rPr>
        <w:t>קשה לבטל פטנט תוגש לרשם בכתב ויפורטו בה העילות והעובדות שעליהן סומך המבקש א</w:t>
      </w:r>
      <w:r w:rsidR="00992BA7">
        <w:rPr>
          <w:rStyle w:val="default"/>
          <w:rFonts w:cs="FrankRuehl"/>
          <w:rtl/>
        </w:rPr>
        <w:t xml:space="preserve">ת </w:t>
      </w:r>
      <w:r w:rsidR="00992BA7">
        <w:rPr>
          <w:rStyle w:val="default"/>
          <w:rFonts w:cs="FrankRuehl" w:hint="cs"/>
          <w:rtl/>
        </w:rPr>
        <w:t>בקשתו, ויצורפו אליה ראיותיו.</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ב</w:t>
      </w:r>
      <w:r>
        <w:rPr>
          <w:rStyle w:val="default"/>
          <w:rFonts w:cs="FrankRuehl" w:hint="cs"/>
          <w:rtl/>
        </w:rPr>
        <w:t>עת הגשת הבקשה ישלם מבקש הביטול אגרה בשיעור כפל האגרה שיש לשלם בעת הגשת הליך על ריב.</w:t>
      </w:r>
    </w:p>
    <w:p w:rsidR="00992BA7" w:rsidRDefault="003747E6">
      <w:pPr>
        <w:pStyle w:val="P00"/>
        <w:spacing w:before="72"/>
        <w:ind w:left="0" w:right="1134"/>
        <w:rPr>
          <w:rStyle w:val="default"/>
          <w:rFonts w:cs="FrankRuehl"/>
          <w:rtl/>
        </w:rPr>
      </w:pPr>
      <w:bookmarkStart w:id="199" w:name="Seif101"/>
      <w:bookmarkEnd w:id="199"/>
      <w:r>
        <w:rPr>
          <w:lang w:val="he-IL"/>
        </w:rPr>
        <mc:AlternateContent>
          <mc:Choice Requires="wps">
            <w:drawing>
              <wp:anchor distT="0" distB="0" distL="114300" distR="114300" simplePos="0" relativeHeight="251612160" behindDoc="0" locked="1" layoutInCell="0" allowOverlap="1">
                <wp:simplePos x="0" y="0"/>
                <wp:positionH relativeFrom="column">
                  <wp:posOffset>5899150</wp:posOffset>
                </wp:positionH>
                <wp:positionV relativeFrom="paragraph">
                  <wp:posOffset>102235</wp:posOffset>
                </wp:positionV>
                <wp:extent cx="953135" cy="167005"/>
                <wp:effectExtent l="0" t="0" r="0" b="0"/>
                <wp:wrapNone/>
                <wp:docPr id="139"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670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דעה על הליכים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0" o:spid="_x0000_s1193" style="position:absolute;left:0;text-align:left;margin-left:464.5pt;margin-top:8.05pt;width:75.05pt;height:13.1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דעה על הליכים</w:t>
                      </w:r>
                    </w:p>
                  </w:txbxContent>
                </v:textbox>
                <w10:anchorlock/>
              </v:rect>
            </w:pict>
          </mc:Fallback>
        </mc:AlternateContent>
      </w:r>
      <w:r w:rsidR="00992BA7">
        <w:rPr>
          <w:rStyle w:val="big-number"/>
          <w:rFonts w:cs="Miriam"/>
          <w:rtl/>
        </w:rPr>
        <w:t>104.</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וגשה בקשה לביטול פטנט והיה תלוי ועומד אותה שעה בבית המשפט הליך בשל הפרת הפטנט או לביטולו והיה מבקש הביטול בעל די</w:t>
      </w:r>
      <w:r w:rsidR="00992BA7">
        <w:rPr>
          <w:rStyle w:val="default"/>
          <w:rFonts w:cs="FrankRuehl"/>
          <w:rtl/>
        </w:rPr>
        <w:t>ן</w:t>
      </w:r>
      <w:r w:rsidR="00992BA7">
        <w:rPr>
          <w:rStyle w:val="default"/>
          <w:rFonts w:cs="FrankRuehl" w:hint="cs"/>
          <w:rtl/>
        </w:rPr>
        <w:t xml:space="preserve"> באותו הליך</w:t>
      </w:r>
      <w:r w:rsidR="00992BA7">
        <w:rPr>
          <w:rStyle w:val="default"/>
          <w:rFonts w:cs="FrankRuehl"/>
          <w:rtl/>
        </w:rPr>
        <w:t>, י</w:t>
      </w:r>
      <w:r w:rsidR="00992BA7">
        <w:rPr>
          <w:rStyle w:val="default"/>
          <w:rFonts w:cs="FrankRuehl" w:hint="cs"/>
          <w:rtl/>
        </w:rPr>
        <w:t>ודיע על כך בבקשתו לרשם לבטל את הפטנט, והוא רשאי לצרף את ראיותיו תוך חדשיים מיום ההודעה; לא היה מבקש הביטול צד בהליך יודיע על כך בעל הפטנט ויגיש את טענותיו בכתב רק לאחר שבית המשפט נתן רשות לרשם לדון בבקשה.</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ב</w:t>
      </w:r>
      <w:r>
        <w:rPr>
          <w:rStyle w:val="default"/>
          <w:rFonts w:cs="FrankRuehl" w:hint="cs"/>
          <w:rtl/>
        </w:rPr>
        <w:t>הודעה על קיום ההליכים כאמור יצ</w:t>
      </w:r>
      <w:r>
        <w:rPr>
          <w:rStyle w:val="default"/>
          <w:rFonts w:cs="FrankRuehl"/>
          <w:rtl/>
        </w:rPr>
        <w:t>י</w:t>
      </w:r>
      <w:r>
        <w:rPr>
          <w:rStyle w:val="default"/>
          <w:rFonts w:cs="FrankRuehl" w:hint="cs"/>
          <w:rtl/>
        </w:rPr>
        <w:t>ין מגיש ההו</w:t>
      </w:r>
      <w:r>
        <w:rPr>
          <w:rStyle w:val="default"/>
          <w:rFonts w:cs="FrankRuehl"/>
          <w:rtl/>
        </w:rPr>
        <w:t>דע</w:t>
      </w:r>
      <w:r>
        <w:rPr>
          <w:rStyle w:val="default"/>
          <w:rFonts w:cs="FrankRuehl" w:hint="cs"/>
          <w:rtl/>
        </w:rPr>
        <w:t>ה את הצדדים להליך בבית המשפט.</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כ</w:t>
      </w:r>
      <w:r>
        <w:rPr>
          <w:rStyle w:val="default"/>
          <w:rFonts w:cs="FrankRuehl" w:hint="cs"/>
          <w:rtl/>
        </w:rPr>
        <w:t>ל מי שהוא צד להליכים בבית המשפט ולא הצטרף למבקש הביטול של הפטנט, יראו אותו כמשיב לענין ההליכים בבקשת הביטול.</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(ד</w:t>
      </w:r>
      <w:r>
        <w:rPr>
          <w:rStyle w:val="default"/>
          <w:rFonts w:cs="FrankRuehl" w:hint="cs"/>
          <w:rtl/>
        </w:rPr>
        <w:t>)</w:t>
      </w:r>
      <w:r>
        <w:rPr>
          <w:rStyle w:val="default"/>
          <w:rFonts w:cs="FrankRuehl"/>
          <w:rtl/>
        </w:rPr>
        <w:tab/>
        <w:t>נ</w:t>
      </w:r>
      <w:r>
        <w:rPr>
          <w:rStyle w:val="default"/>
          <w:rFonts w:cs="FrankRuehl" w:hint="cs"/>
          <w:rtl/>
        </w:rPr>
        <w:t xml:space="preserve">מסרה הודעה על קיום הליכים כאמור על ידי מבקש הביטול, לא ימסור בעל הפטנט כתבי </w:t>
      </w:r>
      <w:r>
        <w:rPr>
          <w:rStyle w:val="default"/>
          <w:rFonts w:cs="FrankRuehl"/>
          <w:rtl/>
        </w:rPr>
        <w:t>טע</w:t>
      </w:r>
      <w:r>
        <w:rPr>
          <w:rStyle w:val="default"/>
          <w:rFonts w:cs="FrankRuehl" w:hint="cs"/>
          <w:rtl/>
        </w:rPr>
        <w:t>נותיו אלא חדשיים מיום שמסר המבקש רשות מבית המשפט לרשם לדון בענין.</w:t>
      </w:r>
    </w:p>
    <w:p w:rsidR="00992BA7" w:rsidRDefault="003747E6">
      <w:pPr>
        <w:pStyle w:val="P00"/>
        <w:spacing w:before="72"/>
        <w:ind w:left="0" w:right="1134"/>
        <w:rPr>
          <w:rStyle w:val="default"/>
          <w:rFonts w:cs="FrankRuehl"/>
          <w:rtl/>
        </w:rPr>
      </w:pPr>
      <w:bookmarkStart w:id="200" w:name="Seif102"/>
      <w:bookmarkEnd w:id="200"/>
      <w:r>
        <w:rPr>
          <w:lang w:val="he-IL"/>
        </w:rPr>
        <mc:AlternateContent>
          <mc:Choice Requires="wps">
            <w:drawing>
              <wp:anchor distT="0" distB="0" distL="114300" distR="114300" simplePos="0" relativeHeight="251613184" behindDoc="0" locked="1" layoutInCell="0" allowOverlap="1">
                <wp:simplePos x="0" y="0"/>
                <wp:positionH relativeFrom="column">
                  <wp:posOffset>5899150</wp:posOffset>
                </wp:positionH>
                <wp:positionV relativeFrom="paragraph">
                  <wp:posOffset>102235</wp:posOffset>
                </wp:positionV>
                <wp:extent cx="953135" cy="240665"/>
                <wp:effectExtent l="0" t="0" r="0" b="0"/>
                <wp:wrapNone/>
                <wp:docPr id="138"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06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תש</w:t>
                            </w:r>
                            <w:r>
                              <w:rPr>
                                <w:rFonts w:cs="Miriam" w:hint="cs"/>
                                <w:sz w:val="18"/>
                                <w:szCs w:val="18"/>
                                <w:rtl/>
                              </w:rPr>
                              <w:t>ובת בעל הפטנט</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1" o:spid="_x0000_s1194" style="position:absolute;left:0;text-align:left;margin-left:464.5pt;margin-top:8.05pt;width:75.05pt;height:18.9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תש</w:t>
                      </w:r>
                      <w:r>
                        <w:rPr>
                          <w:rFonts w:cs="Miriam" w:hint="cs"/>
                          <w:sz w:val="18"/>
                          <w:szCs w:val="18"/>
                          <w:rtl/>
                        </w:rPr>
                        <w:t>ובת בעל הפטנט</w:t>
                      </w:r>
                    </w:p>
                  </w:txbxContent>
                </v:textbox>
                <w10:anchorlock/>
              </v:rect>
            </w:pict>
          </mc:Fallback>
        </mc:AlternateContent>
      </w:r>
      <w:r w:rsidR="00992BA7">
        <w:rPr>
          <w:rStyle w:val="big-number"/>
          <w:rFonts w:cs="Miriam"/>
          <w:rtl/>
        </w:rPr>
        <w:t>105.</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ב</w:t>
      </w:r>
      <w:r w:rsidR="00992BA7">
        <w:rPr>
          <w:rStyle w:val="default"/>
          <w:rFonts w:cs="FrankRuehl" w:hint="cs"/>
          <w:rtl/>
        </w:rPr>
        <w:t>על הפטנט ימציא לרשם, תוך שלושה חדשים מיום הגשת הבקשה לביטול הפטנט, את כתב טענותיו ויצרף לו את ראיותיו.</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ל</w:t>
      </w:r>
      <w:r>
        <w:rPr>
          <w:rStyle w:val="default"/>
          <w:rFonts w:cs="FrankRuehl" w:hint="cs"/>
          <w:rtl/>
        </w:rPr>
        <w:t>א הגיש בעל הפטנט כתב טענות במועד האמור בתקנת משנה (א), יראו כאילו הו</w:t>
      </w:r>
      <w:r>
        <w:rPr>
          <w:rStyle w:val="default"/>
          <w:rFonts w:cs="FrankRuehl"/>
          <w:rtl/>
        </w:rPr>
        <w:t>דע</w:t>
      </w:r>
      <w:r>
        <w:rPr>
          <w:rStyle w:val="default"/>
          <w:rFonts w:cs="FrankRuehl" w:hint="cs"/>
          <w:rtl/>
        </w:rPr>
        <w:t>ה בטענות מבקש הביטול, זולת אם באותה עת תלוי ועומד בבית המשפט הליך בשל הפרת הפטנט או ביטולו ובעל הפטנט הודיע על כך לרשם ובית המשפט לא נתן רשות לרשם לדון בבקשה.</w:t>
      </w:r>
    </w:p>
    <w:p w:rsidR="00992BA7" w:rsidRDefault="003747E6">
      <w:pPr>
        <w:pStyle w:val="P00"/>
        <w:spacing w:before="72"/>
        <w:ind w:left="0" w:right="1134"/>
        <w:rPr>
          <w:rStyle w:val="default"/>
          <w:rFonts w:cs="FrankRuehl"/>
          <w:rtl/>
        </w:rPr>
      </w:pPr>
      <w:bookmarkStart w:id="201" w:name="Seif103"/>
      <w:bookmarkEnd w:id="201"/>
      <w:r>
        <w:rPr>
          <w:lang w:val="he-IL"/>
        </w:rPr>
        <mc:AlternateContent>
          <mc:Choice Requires="wps">
            <w:drawing>
              <wp:anchor distT="0" distB="0" distL="114300" distR="114300" simplePos="0" relativeHeight="251614208" behindDoc="0" locked="1" layoutInCell="0" allowOverlap="1">
                <wp:simplePos x="0" y="0"/>
                <wp:positionH relativeFrom="column">
                  <wp:posOffset>5899150</wp:posOffset>
                </wp:positionH>
                <wp:positionV relativeFrom="paragraph">
                  <wp:posOffset>102235</wp:posOffset>
                </wp:positionV>
                <wp:extent cx="953135" cy="183515"/>
                <wp:effectExtent l="0" t="0" r="0" b="0"/>
                <wp:wrapNone/>
                <wp:docPr id="137"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835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רא</w:t>
                            </w:r>
                            <w:r>
                              <w:rPr>
                                <w:rFonts w:cs="Miriam" w:hint="cs"/>
                                <w:sz w:val="18"/>
                                <w:szCs w:val="18"/>
                                <w:rtl/>
                              </w:rPr>
                              <w:t>יות בתשובה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 o:spid="_x0000_s1195" style="position:absolute;left:0;text-align:left;margin-left:464.5pt;margin-top:8.05pt;width:75.05pt;height:14.4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רא</w:t>
                      </w:r>
                      <w:r>
                        <w:rPr>
                          <w:rFonts w:cs="Miriam" w:hint="cs"/>
                          <w:sz w:val="18"/>
                          <w:szCs w:val="18"/>
                          <w:rtl/>
                        </w:rPr>
                        <w:t>יות בתשובה</w:t>
                      </w:r>
                    </w:p>
                  </w:txbxContent>
                </v:textbox>
                <w10:anchorlock/>
              </v:rect>
            </w:pict>
          </mc:Fallback>
        </mc:AlternateContent>
      </w:r>
      <w:r w:rsidR="00992BA7">
        <w:rPr>
          <w:rStyle w:val="big-number"/>
          <w:rFonts w:cs="Miriam"/>
          <w:rtl/>
        </w:rPr>
        <w:t>106.</w:t>
      </w:r>
      <w:r w:rsidR="00992BA7">
        <w:rPr>
          <w:rStyle w:val="big-number"/>
          <w:rFonts w:cs="Miriam"/>
          <w:rtl/>
        </w:rPr>
        <w:tab/>
      </w:r>
      <w:r w:rsidR="00992BA7">
        <w:rPr>
          <w:rStyle w:val="default"/>
          <w:rFonts w:cs="FrankRuehl"/>
          <w:rtl/>
        </w:rPr>
        <w:t>הו</w:t>
      </w:r>
      <w:r w:rsidR="00992BA7">
        <w:rPr>
          <w:rStyle w:val="default"/>
          <w:rFonts w:cs="FrankRuehl" w:hint="cs"/>
          <w:rtl/>
        </w:rPr>
        <w:t>גשו ראיות על ידי בעל הפטנט כאמור בתקנה 105</w:t>
      </w:r>
      <w:r w:rsidR="00992BA7">
        <w:rPr>
          <w:rStyle w:val="default"/>
          <w:rFonts w:cs="FrankRuehl"/>
          <w:rtl/>
        </w:rPr>
        <w:t xml:space="preserve">, </w:t>
      </w:r>
      <w:r w:rsidR="00992BA7">
        <w:rPr>
          <w:rStyle w:val="default"/>
          <w:rFonts w:cs="FrankRuehl" w:hint="cs"/>
          <w:rtl/>
        </w:rPr>
        <w:t>רשאי מבקש ביטול הפטנט להגיש, תוך חדשיים מיו</w:t>
      </w:r>
      <w:r w:rsidR="00992BA7">
        <w:rPr>
          <w:rStyle w:val="default"/>
          <w:rFonts w:cs="FrankRuehl"/>
          <w:rtl/>
        </w:rPr>
        <w:t xml:space="preserve">ם </w:t>
      </w:r>
      <w:r w:rsidR="00992BA7">
        <w:rPr>
          <w:rStyle w:val="default"/>
          <w:rFonts w:cs="FrankRuehl" w:hint="cs"/>
          <w:rtl/>
        </w:rPr>
        <w:t>שנמסרו הראיות לרשם, ראיות בתשובה המתייחסות לעובדות שהוכחשו במפורש על ידי בעל הפטנט בראיותיו או שהתעוררו לראשונה באותן ראיות.</w:t>
      </w:r>
    </w:p>
    <w:p w:rsidR="00992BA7" w:rsidRDefault="003747E6">
      <w:pPr>
        <w:pStyle w:val="P00"/>
        <w:spacing w:before="72"/>
        <w:ind w:left="0" w:right="1134"/>
        <w:rPr>
          <w:rStyle w:val="default"/>
          <w:rFonts w:cs="FrankRuehl"/>
          <w:rtl/>
        </w:rPr>
      </w:pPr>
      <w:bookmarkStart w:id="202" w:name="Seif104"/>
      <w:bookmarkEnd w:id="202"/>
      <w:r>
        <w:rPr>
          <w:lang w:val="he-IL"/>
        </w:rPr>
        <mc:AlternateContent>
          <mc:Choice Requires="wps">
            <w:drawing>
              <wp:anchor distT="0" distB="0" distL="114300" distR="114300" simplePos="0" relativeHeight="251615232" behindDoc="0" locked="1" layoutInCell="0" allowOverlap="1">
                <wp:simplePos x="0" y="0"/>
                <wp:positionH relativeFrom="column">
                  <wp:posOffset>5899150</wp:posOffset>
                </wp:positionH>
                <wp:positionV relativeFrom="paragraph">
                  <wp:posOffset>102235</wp:posOffset>
                </wp:positionV>
                <wp:extent cx="953135" cy="240665"/>
                <wp:effectExtent l="0" t="0" r="0" b="0"/>
                <wp:wrapNone/>
                <wp:docPr id="136"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06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סד</w:t>
                            </w:r>
                            <w:r>
                              <w:rPr>
                                <w:rFonts w:cs="Miriam" w:hint="cs"/>
                                <w:sz w:val="18"/>
                                <w:szCs w:val="18"/>
                                <w:rtl/>
                              </w:rPr>
                              <w:t>רי הדין בבקשת ביטול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 o:spid="_x0000_s1196" style="position:absolute;left:0;text-align:left;margin-left:464.5pt;margin-top:8.05pt;width:75.05pt;height:18.9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סד</w:t>
                      </w:r>
                      <w:r>
                        <w:rPr>
                          <w:rFonts w:cs="Miriam" w:hint="cs"/>
                          <w:sz w:val="18"/>
                          <w:szCs w:val="18"/>
                          <w:rtl/>
                        </w:rPr>
                        <w:t>רי הדין בבקשת ביטול</w:t>
                      </w:r>
                    </w:p>
                  </w:txbxContent>
                </v:textbox>
                <w10:anchorlock/>
              </v:rect>
            </w:pict>
          </mc:Fallback>
        </mc:AlternateContent>
      </w:r>
      <w:r w:rsidR="00992BA7">
        <w:rPr>
          <w:rStyle w:val="big-number"/>
          <w:rFonts w:cs="Miriam"/>
          <w:rtl/>
        </w:rPr>
        <w:t>107.</w:t>
      </w:r>
      <w:r w:rsidR="00992BA7">
        <w:rPr>
          <w:rStyle w:val="big-number"/>
          <w:rFonts w:cs="Miriam"/>
          <w:rtl/>
        </w:rPr>
        <w:tab/>
      </w:r>
      <w:r w:rsidR="00992BA7">
        <w:rPr>
          <w:rStyle w:val="default"/>
          <w:rFonts w:cs="FrankRuehl"/>
          <w:rtl/>
        </w:rPr>
        <w:t>הג</w:t>
      </w:r>
      <w:r w:rsidR="00992BA7">
        <w:rPr>
          <w:rStyle w:val="default"/>
          <w:rFonts w:cs="FrankRuehl" w:hint="cs"/>
          <w:rtl/>
        </w:rPr>
        <w:t>שת כתבי טענות וראיות לפי תקנות 103 עד 106, דינה כדין</w:t>
      </w:r>
      <w:r w:rsidR="00992BA7">
        <w:rPr>
          <w:rStyle w:val="default"/>
          <w:rFonts w:cs="FrankRuehl"/>
          <w:rtl/>
        </w:rPr>
        <w:t xml:space="preserve"> </w:t>
      </w:r>
      <w:r w:rsidR="00992BA7">
        <w:rPr>
          <w:rStyle w:val="default"/>
          <w:rFonts w:cs="FrankRuehl" w:hint="cs"/>
          <w:rtl/>
        </w:rPr>
        <w:t>הגשת כתבי טענות וראיות בהליכי התנגדות ויחולו עליה ועל המשך ההליכים ל</w:t>
      </w:r>
      <w:r w:rsidR="00992BA7">
        <w:rPr>
          <w:rStyle w:val="default"/>
          <w:rFonts w:cs="FrankRuehl"/>
          <w:rtl/>
        </w:rPr>
        <w:t>פי</w:t>
      </w:r>
      <w:r w:rsidR="00992BA7">
        <w:rPr>
          <w:rStyle w:val="default"/>
          <w:rFonts w:cs="FrankRuehl" w:hint="cs"/>
          <w:rtl/>
        </w:rPr>
        <w:t xml:space="preserve"> פרק זה סדרי הדין הקבועים לענין התנגדות למתן פטנט בחלק הרביעי לתקנות אלה, ויראו לענין אותם הליכים את מבקש הביטול כמתנגד ואת בעל הפטנט כמבקש.</w:t>
      </w:r>
    </w:p>
    <w:p w:rsidR="00992BA7" w:rsidRDefault="003747E6">
      <w:pPr>
        <w:pStyle w:val="P00"/>
        <w:spacing w:before="72"/>
        <w:ind w:left="0" w:right="1134"/>
        <w:rPr>
          <w:rStyle w:val="default"/>
          <w:rFonts w:cs="FrankRuehl"/>
          <w:rtl/>
        </w:rPr>
      </w:pPr>
      <w:bookmarkStart w:id="203" w:name="Seif105"/>
      <w:bookmarkEnd w:id="203"/>
      <w:r>
        <w:rPr>
          <w:lang w:val="he-IL"/>
        </w:rPr>
        <mc:AlternateContent>
          <mc:Choice Requires="wps">
            <w:drawing>
              <wp:anchor distT="0" distB="0" distL="114300" distR="114300" simplePos="0" relativeHeight="251616256" behindDoc="0" locked="1" layoutInCell="0" allowOverlap="1">
                <wp:simplePos x="0" y="0"/>
                <wp:positionH relativeFrom="column">
                  <wp:posOffset>5899150</wp:posOffset>
                </wp:positionH>
                <wp:positionV relativeFrom="paragraph">
                  <wp:posOffset>102235</wp:posOffset>
                </wp:positionV>
                <wp:extent cx="953135" cy="274320"/>
                <wp:effectExtent l="0" t="0" r="0" b="0"/>
                <wp:wrapNone/>
                <wp:docPr id="135"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שה לתיקון אגב הליכי ביטול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 o:spid="_x0000_s1197" style="position:absolute;left:0;text-align:left;margin-left:464.5pt;margin-top:8.05pt;width:75.05pt;height:21.6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שה לתיקון אגב הליכי ביטול</w:t>
                      </w:r>
                    </w:p>
                  </w:txbxContent>
                </v:textbox>
                <w10:anchorlock/>
              </v:rect>
            </w:pict>
          </mc:Fallback>
        </mc:AlternateContent>
      </w:r>
      <w:r w:rsidR="00992BA7">
        <w:rPr>
          <w:rStyle w:val="big-number"/>
          <w:rFonts w:cs="Miriam"/>
          <w:rtl/>
        </w:rPr>
        <w:t>108.</w:t>
      </w:r>
      <w:r w:rsidR="00992BA7">
        <w:rPr>
          <w:rStyle w:val="big-number"/>
          <w:rFonts w:cs="Miriam"/>
          <w:rtl/>
        </w:rPr>
        <w:tab/>
      </w:r>
      <w:r w:rsidR="00992BA7">
        <w:rPr>
          <w:rStyle w:val="default"/>
          <w:rFonts w:cs="FrankRuehl"/>
          <w:rtl/>
        </w:rPr>
        <w:t>הי</w:t>
      </w:r>
      <w:r w:rsidR="00992BA7">
        <w:rPr>
          <w:rStyle w:val="default"/>
          <w:rFonts w:cs="FrankRuehl" w:hint="cs"/>
          <w:rtl/>
        </w:rPr>
        <w:t>תה בקש</w:t>
      </w:r>
      <w:r w:rsidR="00992BA7">
        <w:rPr>
          <w:rStyle w:val="default"/>
          <w:rFonts w:cs="FrankRuehl"/>
          <w:rtl/>
        </w:rPr>
        <w:t>ה</w:t>
      </w:r>
      <w:r w:rsidR="00992BA7">
        <w:rPr>
          <w:rStyle w:val="default"/>
          <w:rFonts w:cs="FrankRuehl" w:hint="cs"/>
          <w:rtl/>
        </w:rPr>
        <w:t xml:space="preserve"> לתקן פירוט של פטנט תלויה ועומדת בשעה שהוגשה בקשה לבטל את הפטנט, או שהוגשה בקשה לתקן את הפירוט של </w:t>
      </w:r>
      <w:r w:rsidR="00992BA7">
        <w:rPr>
          <w:rStyle w:val="default"/>
          <w:rFonts w:cs="FrankRuehl"/>
          <w:rtl/>
        </w:rPr>
        <w:t>פט</w:t>
      </w:r>
      <w:r w:rsidR="00992BA7">
        <w:rPr>
          <w:rStyle w:val="default"/>
          <w:rFonts w:cs="FrankRuehl" w:hint="cs"/>
          <w:rtl/>
        </w:rPr>
        <w:t>נט בשעה שבקשה לבטל את הפטנט תלויה ועומדת, יחולו סדרי הדין הקבועים בתקנה 102, בשינויים המחוייבים.</w:t>
      </w:r>
    </w:p>
    <w:p w:rsidR="00992BA7" w:rsidRDefault="00992BA7">
      <w:pPr>
        <w:pStyle w:val="medium2-header"/>
        <w:keepLines w:val="0"/>
        <w:spacing w:before="72"/>
        <w:ind w:left="0" w:right="1134"/>
        <w:rPr>
          <w:rFonts w:cs="FrankRuehl"/>
          <w:noProof/>
          <w:rtl/>
        </w:rPr>
      </w:pPr>
      <w:bookmarkStart w:id="204" w:name="med19"/>
      <w:bookmarkEnd w:id="204"/>
      <w:r>
        <w:rPr>
          <w:rFonts w:cs="FrankRuehl"/>
          <w:noProof/>
          <w:rtl/>
        </w:rPr>
        <w:t>פר</w:t>
      </w:r>
      <w:r>
        <w:rPr>
          <w:rFonts w:cs="FrankRuehl" w:hint="cs"/>
          <w:noProof/>
          <w:rtl/>
        </w:rPr>
        <w:t>ק ב': מתן תוקף לפטנט מוסף</w:t>
      </w:r>
    </w:p>
    <w:p w:rsidR="00992BA7" w:rsidRDefault="003747E6">
      <w:pPr>
        <w:pStyle w:val="P00"/>
        <w:spacing w:before="72"/>
        <w:ind w:left="0" w:right="1134"/>
        <w:rPr>
          <w:rStyle w:val="default"/>
          <w:rFonts w:cs="FrankRuehl"/>
          <w:rtl/>
        </w:rPr>
      </w:pPr>
      <w:bookmarkStart w:id="205" w:name="Seif106"/>
      <w:bookmarkEnd w:id="205"/>
      <w:r>
        <w:rPr>
          <w:lang w:val="he-IL"/>
        </w:rPr>
        <mc:AlternateContent>
          <mc:Choice Requires="wps">
            <w:drawing>
              <wp:anchor distT="0" distB="0" distL="114300" distR="114300" simplePos="0" relativeHeight="251617280" behindDoc="0" locked="1" layoutInCell="0" allowOverlap="1">
                <wp:simplePos x="0" y="0"/>
                <wp:positionH relativeFrom="column">
                  <wp:posOffset>5899150</wp:posOffset>
                </wp:positionH>
                <wp:positionV relativeFrom="paragraph">
                  <wp:posOffset>102235</wp:posOffset>
                </wp:positionV>
                <wp:extent cx="953135" cy="290195"/>
                <wp:effectExtent l="0" t="0" r="0" b="0"/>
                <wp:wrapNone/>
                <wp:docPr id="134"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901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שה למתן תוקף עצמאי לפטנט מוסף</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5" o:spid="_x0000_s1198" style="position:absolute;left:0;text-align:left;margin-left:464.5pt;margin-top:8.05pt;width:75.05pt;height:22.8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שה למתן תוקף עצמאי לפטנט מוסף</w:t>
                      </w:r>
                    </w:p>
                  </w:txbxContent>
                </v:textbox>
                <w10:anchorlock/>
              </v:rect>
            </w:pict>
          </mc:Fallback>
        </mc:AlternateContent>
      </w:r>
      <w:r w:rsidR="00992BA7">
        <w:rPr>
          <w:rStyle w:val="big-number"/>
          <w:rFonts w:cs="Miriam"/>
          <w:rtl/>
        </w:rPr>
        <w:t>109.</w:t>
      </w:r>
      <w:r w:rsidR="00992BA7">
        <w:rPr>
          <w:rStyle w:val="big-number"/>
          <w:rFonts w:cs="Miriam"/>
          <w:rtl/>
        </w:rPr>
        <w:tab/>
      </w:r>
      <w:r w:rsidR="00992BA7">
        <w:rPr>
          <w:rStyle w:val="default"/>
          <w:rFonts w:cs="FrankRuehl"/>
          <w:rtl/>
        </w:rPr>
        <w:t>רא</w:t>
      </w:r>
      <w:r w:rsidR="00992BA7">
        <w:rPr>
          <w:rStyle w:val="default"/>
          <w:rFonts w:cs="FrankRuehl" w:hint="cs"/>
          <w:rtl/>
        </w:rPr>
        <w:t xml:space="preserve">ה בעל פטנט שבוטל על פי הוראות סימן ד' לפרק ד' לחוק או סימן ב' לפרק ז' לחוק להשתמש בזכותו לפי סעיף 48 לחוק, יגיש בקשתו על </w:t>
      </w:r>
      <w:r w:rsidR="00992BA7">
        <w:rPr>
          <w:rStyle w:val="default"/>
          <w:rFonts w:cs="FrankRuehl"/>
          <w:rtl/>
        </w:rPr>
        <w:t>כך</w:t>
      </w:r>
      <w:r w:rsidR="00992BA7">
        <w:rPr>
          <w:rStyle w:val="default"/>
          <w:rFonts w:cs="FrankRuehl" w:hint="cs"/>
          <w:rtl/>
        </w:rPr>
        <w:t xml:space="preserve"> לרשם לא יאוחר מחדשיים מיום שבוטל סופית הפטנט העיקרי.</w:t>
      </w:r>
    </w:p>
    <w:p w:rsidR="00992BA7" w:rsidRDefault="003747E6">
      <w:pPr>
        <w:pStyle w:val="P00"/>
        <w:spacing w:before="72"/>
        <w:ind w:left="0" w:right="1134"/>
        <w:rPr>
          <w:rStyle w:val="default"/>
          <w:rFonts w:cs="FrankRuehl"/>
          <w:rtl/>
        </w:rPr>
      </w:pPr>
      <w:bookmarkStart w:id="206" w:name="Seif107"/>
      <w:bookmarkEnd w:id="206"/>
      <w:r>
        <w:rPr>
          <w:lang w:val="he-IL"/>
        </w:rPr>
        <mc:AlternateContent>
          <mc:Choice Requires="wps">
            <w:drawing>
              <wp:anchor distT="0" distB="0" distL="114300" distR="114300" simplePos="0" relativeHeight="251618304" behindDoc="0" locked="1" layoutInCell="0" allowOverlap="1">
                <wp:simplePos x="0" y="0"/>
                <wp:positionH relativeFrom="column">
                  <wp:posOffset>5899150</wp:posOffset>
                </wp:positionH>
                <wp:positionV relativeFrom="paragraph">
                  <wp:posOffset>102235</wp:posOffset>
                </wp:positionV>
                <wp:extent cx="953135" cy="285750"/>
                <wp:effectExtent l="0" t="0" r="0" b="0"/>
                <wp:wrapNone/>
                <wp:docPr id="133"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857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אי</w:t>
                            </w:r>
                            <w:r>
                              <w:rPr>
                                <w:rFonts w:cs="Miriam" w:hint="cs"/>
                                <w:sz w:val="18"/>
                                <w:szCs w:val="18"/>
                                <w:rtl/>
                              </w:rPr>
                              <w:t>חור בתשלום אגרת חידוש</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 o:spid="_x0000_s1199" style="position:absolute;left:0;text-align:left;margin-left:464.5pt;margin-top:8.05pt;width:75.05pt;height:22.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אי</w:t>
                      </w:r>
                      <w:r>
                        <w:rPr>
                          <w:rFonts w:cs="Miriam" w:hint="cs"/>
                          <w:sz w:val="18"/>
                          <w:szCs w:val="18"/>
                          <w:rtl/>
                        </w:rPr>
                        <w:t>חור בתשלום אגרת חידוש</w:t>
                      </w:r>
                    </w:p>
                  </w:txbxContent>
                </v:textbox>
                <w10:anchorlock/>
              </v:rect>
            </w:pict>
          </mc:Fallback>
        </mc:AlternateContent>
      </w:r>
      <w:r w:rsidR="00992BA7">
        <w:rPr>
          <w:rStyle w:val="big-number"/>
          <w:rFonts w:cs="Miriam"/>
          <w:rtl/>
        </w:rPr>
        <w:t>110.</w:t>
      </w:r>
      <w:r w:rsidR="00992BA7">
        <w:rPr>
          <w:rStyle w:val="big-number"/>
          <w:rFonts w:cs="Miriam"/>
          <w:rtl/>
        </w:rPr>
        <w:tab/>
      </w:r>
      <w:r w:rsidR="00992BA7">
        <w:rPr>
          <w:rStyle w:val="default"/>
          <w:rFonts w:cs="FrankRuehl"/>
          <w:rtl/>
        </w:rPr>
        <w:t>לא</w:t>
      </w:r>
      <w:r w:rsidR="00992BA7">
        <w:rPr>
          <w:rStyle w:val="default"/>
          <w:rFonts w:cs="FrankRuehl" w:hint="cs"/>
          <w:rtl/>
        </w:rPr>
        <w:t xml:space="preserve"> שילם בעל הפטנט את אגרות החידוש ה</w:t>
      </w:r>
      <w:r w:rsidR="00992BA7">
        <w:rPr>
          <w:rStyle w:val="default"/>
          <w:rFonts w:cs="FrankRuehl"/>
          <w:rtl/>
        </w:rPr>
        <w:t>ח</w:t>
      </w:r>
      <w:r w:rsidR="00992BA7">
        <w:rPr>
          <w:rStyle w:val="default"/>
          <w:rFonts w:cs="FrankRuehl" w:hint="cs"/>
          <w:rtl/>
        </w:rPr>
        <w:t>לות לגבי הפטנט העיקרי, בתקופה שבה היה הוא רשאי להגיש בקשה לפי תקנה 109, רשאי הוא לשלם את אגרת החידוש לא יאוחר מתום התקופה האמורה.</w:t>
      </w:r>
    </w:p>
    <w:p w:rsidR="00992BA7" w:rsidRDefault="003747E6">
      <w:pPr>
        <w:pStyle w:val="P00"/>
        <w:spacing w:before="72"/>
        <w:ind w:left="0" w:right="1134"/>
        <w:rPr>
          <w:rStyle w:val="default"/>
          <w:rFonts w:cs="FrankRuehl"/>
          <w:rtl/>
        </w:rPr>
      </w:pPr>
      <w:bookmarkStart w:id="207" w:name="Seif108"/>
      <w:bookmarkEnd w:id="207"/>
      <w:r>
        <w:rPr>
          <w:lang w:val="he-IL"/>
        </w:rPr>
        <mc:AlternateContent>
          <mc:Choice Requires="wps">
            <w:drawing>
              <wp:anchor distT="0" distB="0" distL="114300" distR="114300" simplePos="0" relativeHeight="251619328" behindDoc="0" locked="1" layoutInCell="0" allowOverlap="1">
                <wp:simplePos x="0" y="0"/>
                <wp:positionH relativeFrom="column">
                  <wp:posOffset>5899150</wp:posOffset>
                </wp:positionH>
                <wp:positionV relativeFrom="paragraph">
                  <wp:posOffset>102235</wp:posOffset>
                </wp:positionV>
                <wp:extent cx="953135" cy="413385"/>
                <wp:effectExtent l="0" t="0" r="0" b="0"/>
                <wp:wrapNone/>
                <wp:docPr id="132"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4133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פט</w:t>
                            </w:r>
                            <w:r>
                              <w:rPr>
                                <w:rFonts w:cs="Miriam" w:hint="cs"/>
                                <w:sz w:val="18"/>
                                <w:szCs w:val="18"/>
                                <w:rtl/>
                              </w:rPr>
                              <w:t>נטים מוספים שאינם מהווים שכלול א</w:t>
                            </w:r>
                            <w:r>
                              <w:rPr>
                                <w:rFonts w:cs="Miriam"/>
                                <w:sz w:val="18"/>
                                <w:szCs w:val="18"/>
                                <w:rtl/>
                              </w:rPr>
                              <w:t xml:space="preserve">ו </w:t>
                            </w:r>
                            <w:r>
                              <w:rPr>
                                <w:rFonts w:cs="Miriam" w:hint="cs"/>
                                <w:sz w:val="18"/>
                                <w:szCs w:val="18"/>
                                <w:rtl/>
                              </w:rPr>
                              <w:t>שינוי זה לעומת זה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7" o:spid="_x0000_s1200" style="position:absolute;left:0;text-align:left;margin-left:464.5pt;margin-top:8.05pt;width:75.05pt;height:32.5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פט</w:t>
                      </w:r>
                      <w:r>
                        <w:rPr>
                          <w:rFonts w:cs="Miriam" w:hint="cs"/>
                          <w:sz w:val="18"/>
                          <w:szCs w:val="18"/>
                          <w:rtl/>
                        </w:rPr>
                        <w:t>נטים מוספים שאינם מהווים שכלול א</w:t>
                      </w:r>
                      <w:r>
                        <w:rPr>
                          <w:rFonts w:cs="Miriam"/>
                          <w:sz w:val="18"/>
                          <w:szCs w:val="18"/>
                          <w:rtl/>
                        </w:rPr>
                        <w:t xml:space="preserve">ו </w:t>
                      </w:r>
                      <w:r>
                        <w:rPr>
                          <w:rFonts w:cs="Miriam" w:hint="cs"/>
                          <w:sz w:val="18"/>
                          <w:szCs w:val="18"/>
                          <w:rtl/>
                        </w:rPr>
                        <w:t>שינוי זה לעומת זה</w:t>
                      </w:r>
                    </w:p>
                  </w:txbxContent>
                </v:textbox>
                <w10:anchorlock/>
              </v:rect>
            </w:pict>
          </mc:Fallback>
        </mc:AlternateContent>
      </w:r>
      <w:r w:rsidR="00992BA7">
        <w:rPr>
          <w:rStyle w:val="big-number"/>
          <w:rFonts w:cs="Miriam"/>
          <w:rtl/>
        </w:rPr>
        <w:t>111.</w:t>
      </w:r>
      <w:r w:rsidR="00992BA7">
        <w:rPr>
          <w:rStyle w:val="big-number"/>
          <w:rFonts w:cs="Miriam"/>
          <w:rtl/>
        </w:rPr>
        <w:tab/>
      </w:r>
      <w:r w:rsidR="00992BA7">
        <w:rPr>
          <w:rStyle w:val="default"/>
          <w:rFonts w:cs="FrankRuehl"/>
          <w:rtl/>
        </w:rPr>
        <w:t>רא</w:t>
      </w:r>
      <w:r w:rsidR="00992BA7">
        <w:rPr>
          <w:rStyle w:val="default"/>
          <w:rFonts w:cs="FrankRuehl" w:hint="cs"/>
          <w:rtl/>
        </w:rPr>
        <w:t>ה הרשם כי יש להחיל א</w:t>
      </w:r>
      <w:r w:rsidR="00992BA7">
        <w:rPr>
          <w:rStyle w:val="default"/>
          <w:rFonts w:cs="FrankRuehl"/>
          <w:rtl/>
        </w:rPr>
        <w:t xml:space="preserve">ת </w:t>
      </w:r>
      <w:r w:rsidR="00992BA7">
        <w:rPr>
          <w:rStyle w:val="default"/>
          <w:rFonts w:cs="FrankRuehl" w:hint="cs"/>
          <w:rtl/>
        </w:rPr>
        <w:t>הוראות סעיף 48(ב) (2) לחוק לגבי שני פטנטים מוספים או יותר, שהפטנט העיקרי לגביהם בוטל, יודיע הרשם על כך לבעל הפטנטים והוא רשאי לבקש, תוך חודש ימים מתאריך ההודעה, להשמיע את טענותיו בפני הרשם, ולא תחול חובת תשלום אגרה על כל פטנט מוסף לחוד אלא לאחר שהוחלט ס</w:t>
      </w:r>
      <w:r w:rsidR="00992BA7">
        <w:rPr>
          <w:rStyle w:val="default"/>
          <w:rFonts w:cs="FrankRuehl"/>
          <w:rtl/>
        </w:rPr>
        <w:t>ו</w:t>
      </w:r>
      <w:r w:rsidR="00992BA7">
        <w:rPr>
          <w:rStyle w:val="default"/>
          <w:rFonts w:cs="FrankRuehl" w:hint="cs"/>
          <w:rtl/>
        </w:rPr>
        <w:t>פ</w:t>
      </w:r>
      <w:r w:rsidR="00992BA7">
        <w:rPr>
          <w:rStyle w:val="default"/>
          <w:rFonts w:cs="FrankRuehl"/>
          <w:rtl/>
        </w:rPr>
        <w:t>י</w:t>
      </w:r>
      <w:r w:rsidR="00992BA7">
        <w:rPr>
          <w:rStyle w:val="default"/>
          <w:rFonts w:cs="FrankRuehl" w:hint="cs"/>
          <w:rtl/>
        </w:rPr>
        <w:t>ת בענין.</w:t>
      </w:r>
    </w:p>
    <w:p w:rsidR="00992BA7" w:rsidRDefault="00992BA7">
      <w:pPr>
        <w:pStyle w:val="header-2"/>
        <w:ind w:left="0" w:right="1134"/>
        <w:rPr>
          <w:rFonts w:cs="Miriam"/>
          <w:rtl/>
        </w:rPr>
      </w:pPr>
      <w:bookmarkStart w:id="208" w:name="hed28"/>
      <w:bookmarkEnd w:id="208"/>
      <w:r>
        <w:rPr>
          <w:rFonts w:cs="Miriam"/>
          <w:rtl/>
        </w:rPr>
        <w:t>חל</w:t>
      </w:r>
      <w:r>
        <w:rPr>
          <w:rFonts w:cs="Miriam" w:hint="cs"/>
          <w:rtl/>
        </w:rPr>
        <w:t>ק</w:t>
      </w:r>
      <w:r>
        <w:rPr>
          <w:rFonts w:cs="Miriam"/>
          <w:rtl/>
        </w:rPr>
        <w:t xml:space="preserve"> </w:t>
      </w:r>
      <w:r>
        <w:rPr>
          <w:rFonts w:cs="Miriam" w:hint="cs"/>
          <w:rtl/>
        </w:rPr>
        <w:t>תשיעי: רשיונות כפיה</w:t>
      </w:r>
    </w:p>
    <w:p w:rsidR="00992BA7" w:rsidRDefault="00992BA7">
      <w:pPr>
        <w:pStyle w:val="medium2-header"/>
        <w:keepLines w:val="0"/>
        <w:spacing w:before="72"/>
        <w:ind w:left="0" w:right="1134"/>
        <w:rPr>
          <w:rFonts w:cs="FrankRuehl"/>
          <w:noProof/>
          <w:rtl/>
        </w:rPr>
      </w:pPr>
      <w:bookmarkStart w:id="209" w:name="med20"/>
      <w:bookmarkEnd w:id="209"/>
      <w:r>
        <w:rPr>
          <w:rFonts w:cs="FrankRuehl"/>
          <w:noProof/>
          <w:rtl/>
        </w:rPr>
        <w:t>פר</w:t>
      </w:r>
      <w:r>
        <w:rPr>
          <w:rFonts w:cs="FrankRuehl" w:hint="cs"/>
          <w:noProof/>
          <w:rtl/>
        </w:rPr>
        <w:t>ק א': הודעה בדבר ניצול אמצאה</w:t>
      </w:r>
    </w:p>
    <w:p w:rsidR="00992BA7" w:rsidRDefault="003747E6" w:rsidP="00D42B29">
      <w:pPr>
        <w:pStyle w:val="P00"/>
        <w:spacing w:before="72"/>
        <w:ind w:left="0" w:right="1134"/>
        <w:rPr>
          <w:rStyle w:val="default"/>
          <w:rFonts w:cs="FrankRuehl"/>
          <w:rtl/>
        </w:rPr>
      </w:pPr>
      <w:bookmarkStart w:id="210" w:name="Seif109"/>
      <w:bookmarkEnd w:id="210"/>
      <w:r>
        <w:rPr>
          <w:lang w:val="he-IL"/>
        </w:rPr>
        <mc:AlternateContent>
          <mc:Choice Requires="wps">
            <w:drawing>
              <wp:anchor distT="0" distB="0" distL="114300" distR="114300" simplePos="0" relativeHeight="251620352" behindDoc="0" locked="1" layoutInCell="0" allowOverlap="1">
                <wp:simplePos x="0" y="0"/>
                <wp:positionH relativeFrom="column">
                  <wp:posOffset>5899150</wp:posOffset>
                </wp:positionH>
                <wp:positionV relativeFrom="paragraph">
                  <wp:posOffset>102235</wp:posOffset>
                </wp:positionV>
                <wp:extent cx="953135" cy="351790"/>
                <wp:effectExtent l="0" t="0" r="0" b="0"/>
                <wp:wrapNone/>
                <wp:docPr id="131"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517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שה לדרוש הודעה</w:t>
                            </w:r>
                          </w:p>
                          <w:p w:rsidR="00DC624D" w:rsidRDefault="00DC624D">
                            <w:pPr>
                              <w:spacing w:line="160" w:lineRule="exact"/>
                              <w:jc w:val="left"/>
                              <w:rPr>
                                <w:rFonts w:cs="Miriam" w:hint="cs"/>
                                <w:noProof/>
                                <w:sz w:val="18"/>
                                <w:szCs w:val="18"/>
                                <w:rtl/>
                              </w:rPr>
                            </w:pPr>
                            <w:r>
                              <w:rPr>
                                <w:rFonts w:cs="Miriam"/>
                                <w:sz w:val="18"/>
                                <w:szCs w:val="18"/>
                                <w:rtl/>
                              </w:rPr>
                              <w:t>תק</w:t>
                            </w:r>
                            <w:r>
                              <w:rPr>
                                <w:rFonts w:cs="Miriam" w:hint="cs"/>
                                <w:sz w:val="18"/>
                                <w:szCs w:val="18"/>
                                <w:rtl/>
                              </w:rPr>
                              <w:t>' תשמ"ו-</w:t>
                            </w:r>
                            <w:r>
                              <w:rPr>
                                <w:rFonts w:cs="Miriam"/>
                                <w:sz w:val="18"/>
                                <w:szCs w:val="18"/>
                                <w:rtl/>
                              </w:rPr>
                              <w:t>1986</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 o:spid="_x0000_s1201" style="position:absolute;left:0;text-align:left;margin-left:464.5pt;margin-top:8.05pt;width:75.05pt;height:27.7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שה לדרוש הודעה</w:t>
                      </w:r>
                    </w:p>
                    <w:p w:rsidR="00DC624D" w:rsidRDefault="00DC624D">
                      <w:pPr>
                        <w:spacing w:line="160" w:lineRule="exact"/>
                        <w:jc w:val="left"/>
                        <w:rPr>
                          <w:rFonts w:cs="Miriam" w:hint="cs"/>
                          <w:noProof/>
                          <w:sz w:val="18"/>
                          <w:szCs w:val="18"/>
                          <w:rtl/>
                        </w:rPr>
                      </w:pPr>
                      <w:r>
                        <w:rPr>
                          <w:rFonts w:cs="Miriam"/>
                          <w:sz w:val="18"/>
                          <w:szCs w:val="18"/>
                          <w:rtl/>
                        </w:rPr>
                        <w:t>תק</w:t>
                      </w:r>
                      <w:r>
                        <w:rPr>
                          <w:rFonts w:cs="Miriam" w:hint="cs"/>
                          <w:sz w:val="18"/>
                          <w:szCs w:val="18"/>
                          <w:rtl/>
                        </w:rPr>
                        <w:t>' תשמ"ו-</w:t>
                      </w:r>
                      <w:r>
                        <w:rPr>
                          <w:rFonts w:cs="Miriam"/>
                          <w:sz w:val="18"/>
                          <w:szCs w:val="18"/>
                          <w:rtl/>
                        </w:rPr>
                        <w:t>1986</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112.</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ב</w:t>
      </w:r>
      <w:r w:rsidR="00992BA7">
        <w:rPr>
          <w:rStyle w:val="default"/>
          <w:rFonts w:cs="FrankRuehl" w:hint="cs"/>
          <w:rtl/>
        </w:rPr>
        <w:t xml:space="preserve">קשה לדרוש הודעה בדבר ניצול אמצאה לפי סעיף 118 לחוק תוגש לרשם </w:t>
      </w:r>
      <w:r w:rsidR="00D42B29" w:rsidRPr="00D42B29">
        <w:rPr>
          <w:rStyle w:val="default"/>
          <w:rFonts w:cs="FrankRuehl" w:hint="cs"/>
          <w:rtl/>
        </w:rPr>
        <w:t>בעותק אחד בטופס מס' 4 שבתוספת הראשונה</w:t>
      </w:r>
      <w:r w:rsidR="00992BA7">
        <w:rPr>
          <w:rStyle w:val="default"/>
          <w:rFonts w:cs="FrankRuehl" w:hint="cs"/>
          <w:rtl/>
        </w:rPr>
        <w:t>.</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ב</w:t>
      </w:r>
      <w:r>
        <w:rPr>
          <w:rStyle w:val="default"/>
          <w:rFonts w:cs="FrankRuehl" w:hint="cs"/>
          <w:rtl/>
        </w:rPr>
        <w:t>בקשה יפורטו ענינו של המבקש בבקשה ועובדות המצבי</w:t>
      </w:r>
      <w:r>
        <w:rPr>
          <w:rStyle w:val="default"/>
          <w:rFonts w:cs="FrankRuehl"/>
          <w:rtl/>
        </w:rPr>
        <w:t>עו</w:t>
      </w:r>
      <w:r>
        <w:rPr>
          <w:rStyle w:val="default"/>
          <w:rFonts w:cs="FrankRuehl" w:hint="cs"/>
          <w:rtl/>
        </w:rPr>
        <w:t>ת על היותו לכאורה זכאי לקבלת רשיון כפיה.</w:t>
      </w:r>
    </w:p>
    <w:p w:rsidR="00992BA7" w:rsidRPr="00F100C1" w:rsidRDefault="00992BA7">
      <w:pPr>
        <w:pStyle w:val="P22"/>
        <w:spacing w:before="0"/>
        <w:ind w:left="0" w:right="1134"/>
        <w:rPr>
          <w:rFonts w:cs="FrankRuehl" w:hint="cs"/>
          <w:vanish/>
          <w:color w:val="FF0000"/>
          <w:szCs w:val="20"/>
          <w:shd w:val="clear" w:color="auto" w:fill="FFFF99"/>
          <w:rtl/>
        </w:rPr>
      </w:pPr>
      <w:bookmarkStart w:id="211" w:name="Rov373"/>
      <w:r w:rsidRPr="00F100C1">
        <w:rPr>
          <w:rFonts w:cs="FrankRuehl" w:hint="cs"/>
          <w:vanish/>
          <w:color w:val="FF0000"/>
          <w:szCs w:val="20"/>
          <w:shd w:val="clear" w:color="auto" w:fill="FFFF99"/>
          <w:rtl/>
        </w:rPr>
        <w:t>מיום 1.4.1986</w:t>
      </w:r>
    </w:p>
    <w:p w:rsidR="00992BA7" w:rsidRPr="00F100C1" w:rsidRDefault="00992BA7">
      <w:pPr>
        <w:pStyle w:val="P22"/>
        <w:spacing w:before="0"/>
        <w:ind w:left="0" w:right="1134"/>
        <w:rPr>
          <w:rFonts w:cs="FrankRuehl" w:hint="cs"/>
          <w:b/>
          <w:bCs/>
          <w:vanish/>
          <w:szCs w:val="20"/>
          <w:shd w:val="clear" w:color="auto" w:fill="FFFF99"/>
          <w:rtl/>
        </w:rPr>
      </w:pPr>
      <w:r w:rsidRPr="00F100C1">
        <w:rPr>
          <w:rFonts w:cs="FrankRuehl" w:hint="cs"/>
          <w:b/>
          <w:bCs/>
          <w:vanish/>
          <w:szCs w:val="20"/>
          <w:shd w:val="clear" w:color="auto" w:fill="FFFF99"/>
          <w:rtl/>
        </w:rPr>
        <w:t>תק' תשמ"ו-1986</w:t>
      </w:r>
    </w:p>
    <w:p w:rsidR="00992BA7" w:rsidRPr="00F100C1" w:rsidRDefault="00992BA7">
      <w:pPr>
        <w:pStyle w:val="P22"/>
        <w:spacing w:before="0"/>
        <w:ind w:left="0" w:right="1134"/>
        <w:rPr>
          <w:rFonts w:cs="FrankRuehl" w:hint="cs"/>
          <w:vanish/>
          <w:szCs w:val="20"/>
          <w:shd w:val="clear" w:color="auto" w:fill="FFFF99"/>
          <w:rtl/>
        </w:rPr>
      </w:pPr>
      <w:hyperlink r:id="rId114" w:history="1">
        <w:r w:rsidRPr="00F100C1">
          <w:rPr>
            <w:rStyle w:val="Hyperlink"/>
            <w:rFonts w:cs="FrankRuehl" w:hint="cs"/>
            <w:vanish/>
            <w:szCs w:val="20"/>
            <w:shd w:val="clear" w:color="auto" w:fill="FFFF99"/>
            <w:rtl/>
          </w:rPr>
          <w:t>ק</w:t>
        </w:r>
        <w:r w:rsidRPr="00F100C1">
          <w:rPr>
            <w:rStyle w:val="Hyperlink"/>
            <w:rFonts w:cs="FrankRuehl"/>
            <w:vanish/>
            <w:szCs w:val="20"/>
            <w:shd w:val="clear" w:color="auto" w:fill="FFFF99"/>
            <w:rtl/>
          </w:rPr>
          <w:t>"</w:t>
        </w:r>
        <w:r w:rsidRPr="00F100C1">
          <w:rPr>
            <w:rStyle w:val="Hyperlink"/>
            <w:rFonts w:cs="FrankRuehl" w:hint="cs"/>
            <w:vanish/>
            <w:szCs w:val="20"/>
            <w:shd w:val="clear" w:color="auto" w:fill="FFFF99"/>
            <w:rtl/>
          </w:rPr>
          <w:t>ת תשמ"ו מס' 4917</w:t>
        </w:r>
      </w:hyperlink>
      <w:r w:rsidRPr="00F100C1">
        <w:rPr>
          <w:rFonts w:cs="FrankRuehl" w:hint="cs"/>
          <w:vanish/>
          <w:szCs w:val="20"/>
          <w:shd w:val="clear" w:color="auto" w:fill="FFFF99"/>
          <w:rtl/>
        </w:rPr>
        <w:t xml:space="preserve"> מיום 24.3.1</w:t>
      </w:r>
      <w:r w:rsidRPr="00F100C1">
        <w:rPr>
          <w:rFonts w:cs="FrankRuehl"/>
          <w:vanish/>
          <w:szCs w:val="20"/>
          <w:shd w:val="clear" w:color="auto" w:fill="FFFF99"/>
          <w:rtl/>
        </w:rPr>
        <w:t xml:space="preserve">986 </w:t>
      </w:r>
      <w:r w:rsidRPr="00F100C1">
        <w:rPr>
          <w:rFonts w:cs="FrankRuehl" w:hint="cs"/>
          <w:vanish/>
          <w:szCs w:val="20"/>
          <w:shd w:val="clear" w:color="auto" w:fill="FFFF99"/>
          <w:rtl/>
        </w:rPr>
        <w:t>עמ' 710</w:t>
      </w:r>
    </w:p>
    <w:p w:rsidR="00992BA7" w:rsidRPr="00F100C1" w:rsidRDefault="00992BA7">
      <w:pPr>
        <w:pStyle w:val="P0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 xml:space="preserve">קשה לדרוש הודעה בדבר ניצול אמצאה לפי סעיף 118 לחוק תוגש לרשם בשני עותקים בטופס מס' 3 שבתוספת השניה </w:t>
      </w:r>
      <w:r w:rsidRPr="00F100C1">
        <w:rPr>
          <w:rStyle w:val="default"/>
          <w:rFonts w:cs="FrankRuehl" w:hint="cs"/>
          <w:strike/>
          <w:vanish/>
          <w:sz w:val="22"/>
          <w:szCs w:val="22"/>
          <w:shd w:val="clear" w:color="auto" w:fill="FFFF99"/>
          <w:rtl/>
        </w:rPr>
        <w:t>ותצורף אליו האגרה שנקבעה</w:t>
      </w:r>
      <w:r w:rsidRPr="00F100C1">
        <w:rPr>
          <w:rStyle w:val="default"/>
          <w:rFonts w:cs="FrankRuehl" w:hint="cs"/>
          <w:vanish/>
          <w:sz w:val="22"/>
          <w:szCs w:val="22"/>
          <w:shd w:val="clear" w:color="auto" w:fill="FFFF99"/>
          <w:rtl/>
        </w:rPr>
        <w:t>.</w:t>
      </w:r>
    </w:p>
    <w:p w:rsidR="00D42B29" w:rsidRPr="00F100C1" w:rsidRDefault="00D42B29" w:rsidP="00D42B29">
      <w:pPr>
        <w:pStyle w:val="P00"/>
        <w:spacing w:before="0"/>
        <w:ind w:left="0" w:right="1134"/>
        <w:rPr>
          <w:rStyle w:val="default"/>
          <w:rFonts w:cs="FrankRuehl" w:hint="cs"/>
          <w:vanish/>
          <w:sz w:val="20"/>
          <w:szCs w:val="20"/>
          <w:shd w:val="clear" w:color="auto" w:fill="FFFF99"/>
          <w:rtl/>
        </w:rPr>
      </w:pPr>
    </w:p>
    <w:p w:rsidR="00D42B29" w:rsidRPr="00F100C1" w:rsidRDefault="00D42B29" w:rsidP="00D42B29">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D42B29" w:rsidRPr="00F100C1" w:rsidRDefault="00D42B29" w:rsidP="00D42B29">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D42B29" w:rsidRPr="00F100C1" w:rsidRDefault="00D42B29" w:rsidP="00D42B29">
      <w:pPr>
        <w:pStyle w:val="P00"/>
        <w:spacing w:before="0"/>
        <w:ind w:left="0" w:right="1134"/>
        <w:rPr>
          <w:rStyle w:val="default"/>
          <w:rFonts w:cs="FrankRuehl" w:hint="cs"/>
          <w:vanish/>
          <w:sz w:val="20"/>
          <w:szCs w:val="20"/>
          <w:shd w:val="clear" w:color="auto" w:fill="FFFF99"/>
          <w:rtl/>
        </w:rPr>
      </w:pPr>
      <w:hyperlink r:id="rId115"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71</w:t>
      </w:r>
    </w:p>
    <w:p w:rsidR="00D42B29" w:rsidRPr="00D42B29" w:rsidRDefault="00D42B29" w:rsidP="00D42B29">
      <w:pPr>
        <w:pStyle w:val="P0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 xml:space="preserve">קשה לדרוש הודעה בדבר ניצול אמצאה לפי סעיף 118 לחוק תוגש לרשם </w:t>
      </w:r>
      <w:r w:rsidRPr="00F100C1">
        <w:rPr>
          <w:rStyle w:val="default"/>
          <w:rFonts w:cs="FrankRuehl" w:hint="cs"/>
          <w:strike/>
          <w:vanish/>
          <w:sz w:val="22"/>
          <w:szCs w:val="22"/>
          <w:shd w:val="clear" w:color="auto" w:fill="FFFF99"/>
          <w:rtl/>
        </w:rPr>
        <w:t>בשני עותקים בטופס מס' 3 שבתוספת השניה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בעותק אחד בטופס מס' 4 שבתוספת הראשונה</w:t>
      </w:r>
      <w:r w:rsidRPr="00F100C1">
        <w:rPr>
          <w:rStyle w:val="default"/>
          <w:rFonts w:cs="FrankRuehl" w:hint="cs"/>
          <w:vanish/>
          <w:sz w:val="22"/>
          <w:szCs w:val="22"/>
          <w:shd w:val="clear" w:color="auto" w:fill="FFFF99"/>
          <w:rtl/>
        </w:rPr>
        <w:t>.</w:t>
      </w:r>
      <w:bookmarkEnd w:id="211"/>
    </w:p>
    <w:p w:rsidR="00992BA7" w:rsidRDefault="003747E6">
      <w:pPr>
        <w:pStyle w:val="P00"/>
        <w:spacing w:before="72"/>
        <w:ind w:left="0" w:right="1134"/>
        <w:rPr>
          <w:rStyle w:val="default"/>
          <w:rFonts w:cs="FrankRuehl"/>
          <w:rtl/>
        </w:rPr>
      </w:pPr>
      <w:bookmarkStart w:id="212" w:name="Seif110"/>
      <w:bookmarkEnd w:id="212"/>
      <w:r>
        <w:rPr>
          <w:lang w:val="he-IL"/>
        </w:rPr>
        <mc:AlternateContent>
          <mc:Choice Requires="wps">
            <w:drawing>
              <wp:anchor distT="0" distB="0" distL="114300" distR="114300" simplePos="0" relativeHeight="251621376" behindDoc="0" locked="1" layoutInCell="0" allowOverlap="1">
                <wp:simplePos x="0" y="0"/>
                <wp:positionH relativeFrom="column">
                  <wp:posOffset>5899150</wp:posOffset>
                </wp:positionH>
                <wp:positionV relativeFrom="paragraph">
                  <wp:posOffset>102235</wp:posOffset>
                </wp:positionV>
                <wp:extent cx="953135" cy="234950"/>
                <wp:effectExtent l="0" t="0" r="0" b="0"/>
                <wp:wrapNone/>
                <wp:docPr id="130"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34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דר</w:t>
                            </w:r>
                            <w:r>
                              <w:rPr>
                                <w:rFonts w:cs="Miriam" w:hint="cs"/>
                                <w:sz w:val="18"/>
                                <w:szCs w:val="18"/>
                                <w:rtl/>
                              </w:rPr>
                              <w:t>ישת ההודעה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 o:spid="_x0000_s1202" style="position:absolute;left:0;text-align:left;margin-left:464.5pt;margin-top:8.05pt;width:75.05pt;height:18.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דר</w:t>
                      </w:r>
                      <w:r>
                        <w:rPr>
                          <w:rFonts w:cs="Miriam" w:hint="cs"/>
                          <w:sz w:val="18"/>
                          <w:szCs w:val="18"/>
                          <w:rtl/>
                        </w:rPr>
                        <w:t>ישת ההודעה</w:t>
                      </w:r>
                    </w:p>
                  </w:txbxContent>
                </v:textbox>
                <w10:anchorlock/>
              </v:rect>
            </w:pict>
          </mc:Fallback>
        </mc:AlternateContent>
      </w:r>
      <w:r w:rsidR="00992BA7">
        <w:rPr>
          <w:rStyle w:val="big-number"/>
          <w:rFonts w:cs="Miriam"/>
          <w:rtl/>
        </w:rPr>
        <w:t>113.</w:t>
      </w:r>
      <w:r w:rsidR="00992BA7">
        <w:rPr>
          <w:rStyle w:val="big-number"/>
          <w:rFonts w:cs="Miriam"/>
          <w:rtl/>
        </w:rPr>
        <w:tab/>
      </w:r>
      <w:r w:rsidR="00992BA7">
        <w:rPr>
          <w:rStyle w:val="default"/>
          <w:rFonts w:cs="FrankRuehl"/>
          <w:rtl/>
        </w:rPr>
        <w:t>בד</w:t>
      </w:r>
      <w:r w:rsidR="00992BA7">
        <w:rPr>
          <w:rStyle w:val="default"/>
          <w:rFonts w:cs="FrankRuehl" w:hint="cs"/>
          <w:rtl/>
        </w:rPr>
        <w:t>רישת הרשם למסור בהודעה על דבר ניצול האמצאה יידרש בעל הפטנט להשיב על אלה:</w:t>
      </w:r>
    </w:p>
    <w:p w:rsidR="00992BA7" w:rsidRDefault="00992BA7" w:rsidP="00D42B29">
      <w:pPr>
        <w:pStyle w:val="P22"/>
        <w:tabs>
          <w:tab w:val="left" w:pos="624"/>
          <w:tab w:val="left" w:pos="1021"/>
        </w:tabs>
        <w:spacing w:before="72"/>
        <w:ind w:left="624" w:right="1134"/>
        <w:rPr>
          <w:rStyle w:val="default"/>
          <w:rFonts w:cs="FrankRuehl"/>
          <w:rtl/>
        </w:rPr>
      </w:pPr>
      <w:r>
        <w:rPr>
          <w:rStyle w:val="default"/>
          <w:rFonts w:cs="FrankRuehl"/>
          <w:rtl/>
        </w:rPr>
        <w:t>(1)</w:t>
      </w:r>
      <w:r>
        <w:rPr>
          <w:rStyle w:val="default"/>
          <w:rFonts w:cs="FrankRuehl"/>
          <w:rtl/>
        </w:rPr>
        <w:tab/>
        <w:t>ה</w:t>
      </w:r>
      <w:r>
        <w:rPr>
          <w:rStyle w:val="default"/>
          <w:rFonts w:cs="FrankRuehl" w:hint="cs"/>
          <w:rtl/>
        </w:rPr>
        <w:t>אם מנוצלת האמצאה בישראל בדרך ייצור או בדרך אחרת;</w:t>
      </w:r>
    </w:p>
    <w:p w:rsidR="00992BA7" w:rsidRDefault="00992BA7" w:rsidP="00D42B29">
      <w:pPr>
        <w:pStyle w:val="P22"/>
        <w:tabs>
          <w:tab w:val="left" w:pos="624"/>
          <w:tab w:val="left" w:pos="1021"/>
        </w:tabs>
        <w:spacing w:before="72"/>
        <w:ind w:left="624" w:right="1134"/>
        <w:rPr>
          <w:rStyle w:val="default"/>
          <w:rFonts w:cs="FrankRuehl"/>
          <w:rtl/>
        </w:rPr>
      </w:pPr>
      <w:r>
        <w:rPr>
          <w:rStyle w:val="default"/>
          <w:rFonts w:cs="FrankRuehl" w:hint="cs"/>
          <w:rtl/>
        </w:rPr>
        <w:t>(2)</w:t>
      </w:r>
      <w:r>
        <w:rPr>
          <w:rStyle w:val="default"/>
          <w:rFonts w:cs="FrankRuehl"/>
          <w:rtl/>
        </w:rPr>
        <w:tab/>
        <w:t>ה</w:t>
      </w:r>
      <w:r>
        <w:rPr>
          <w:rStyle w:val="default"/>
          <w:rFonts w:cs="FrankRuehl" w:hint="cs"/>
          <w:rtl/>
        </w:rPr>
        <w:t>אם היקף הייצור עונה, לדעת בעל הפטנט, על דרישות הציבור בישראל;</w:t>
      </w:r>
    </w:p>
    <w:p w:rsidR="00992BA7" w:rsidRDefault="00992BA7" w:rsidP="00D42B29">
      <w:pPr>
        <w:pStyle w:val="P22"/>
        <w:tabs>
          <w:tab w:val="left" w:pos="624"/>
          <w:tab w:val="left" w:pos="1021"/>
        </w:tabs>
        <w:spacing w:before="72"/>
        <w:ind w:left="624" w:right="1134"/>
        <w:rPr>
          <w:rStyle w:val="default"/>
          <w:rFonts w:cs="FrankRuehl"/>
          <w:rtl/>
        </w:rPr>
      </w:pPr>
      <w:r>
        <w:rPr>
          <w:rStyle w:val="default"/>
          <w:rFonts w:cs="FrankRuehl" w:hint="cs"/>
          <w:rtl/>
        </w:rPr>
        <w:t>(3)</w:t>
      </w:r>
      <w:r>
        <w:rPr>
          <w:rStyle w:val="default"/>
          <w:rFonts w:cs="FrankRuehl"/>
          <w:rtl/>
        </w:rPr>
        <w:tab/>
        <w:t>מ</w:t>
      </w:r>
      <w:r>
        <w:rPr>
          <w:rStyle w:val="default"/>
          <w:rFonts w:cs="FrankRuehl" w:hint="cs"/>
          <w:rtl/>
        </w:rPr>
        <w:t>קור הי</w:t>
      </w:r>
      <w:r>
        <w:rPr>
          <w:rStyle w:val="default"/>
          <w:rFonts w:cs="FrankRuehl"/>
          <w:rtl/>
        </w:rPr>
        <w:t>יצ</w:t>
      </w:r>
      <w:r>
        <w:rPr>
          <w:rStyle w:val="default"/>
          <w:rFonts w:cs="FrankRuehl" w:hint="cs"/>
          <w:rtl/>
        </w:rPr>
        <w:t>ור;</w:t>
      </w:r>
    </w:p>
    <w:p w:rsidR="00992BA7" w:rsidRDefault="00992BA7">
      <w:pPr>
        <w:pStyle w:val="P00"/>
        <w:spacing w:before="72"/>
        <w:ind w:left="0" w:right="1134"/>
        <w:rPr>
          <w:rFonts w:cs="FrankRuehl"/>
          <w:sz w:val="26"/>
          <w:rtl/>
        </w:rPr>
      </w:pPr>
      <w:r>
        <w:rPr>
          <w:rFonts w:cs="FrankRuehl"/>
          <w:sz w:val="26"/>
          <w:rtl/>
        </w:rPr>
        <w:t>וי</w:t>
      </w:r>
      <w:r>
        <w:rPr>
          <w:rFonts w:cs="FrankRuehl" w:hint="cs"/>
          <w:sz w:val="26"/>
          <w:rtl/>
        </w:rPr>
        <w:t>צורף אליה עותק הבקשה לדרישת ההודעה כאמור בתקנה 112.</w:t>
      </w:r>
    </w:p>
    <w:p w:rsidR="00992BA7" w:rsidRDefault="003747E6">
      <w:pPr>
        <w:pStyle w:val="P00"/>
        <w:spacing w:before="72"/>
        <w:ind w:left="0" w:right="1134"/>
        <w:rPr>
          <w:rStyle w:val="default"/>
          <w:rFonts w:cs="FrankRuehl"/>
          <w:rtl/>
        </w:rPr>
      </w:pPr>
      <w:bookmarkStart w:id="213" w:name="Seif111"/>
      <w:bookmarkEnd w:id="213"/>
      <w:r>
        <w:rPr>
          <w:lang w:val="he-IL"/>
        </w:rPr>
        <mc:AlternateContent>
          <mc:Choice Requires="wps">
            <w:drawing>
              <wp:anchor distT="0" distB="0" distL="114300" distR="114300" simplePos="0" relativeHeight="251622400" behindDoc="0" locked="1" layoutInCell="0" allowOverlap="1">
                <wp:simplePos x="0" y="0"/>
                <wp:positionH relativeFrom="column">
                  <wp:posOffset>5899150</wp:posOffset>
                </wp:positionH>
                <wp:positionV relativeFrom="paragraph">
                  <wp:posOffset>102235</wp:posOffset>
                </wp:positionV>
                <wp:extent cx="953135" cy="182245"/>
                <wp:effectExtent l="0" t="0" r="0" b="0"/>
                <wp:wrapNone/>
                <wp:docPr id="129"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822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דעת בעל הפטנט</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 o:spid="_x0000_s1203" style="position:absolute;left:0;text-align:left;margin-left:464.5pt;margin-top:8.05pt;width:75.05pt;height:14.3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דעת בעל הפטנט</w:t>
                      </w:r>
                    </w:p>
                  </w:txbxContent>
                </v:textbox>
                <w10:anchorlock/>
              </v:rect>
            </w:pict>
          </mc:Fallback>
        </mc:AlternateContent>
      </w:r>
      <w:r w:rsidR="00992BA7">
        <w:rPr>
          <w:rStyle w:val="big-number"/>
          <w:rFonts w:cs="Miriam"/>
          <w:rtl/>
        </w:rPr>
        <w:t>114.</w:t>
      </w:r>
      <w:r w:rsidR="00992BA7">
        <w:rPr>
          <w:rStyle w:val="big-number"/>
          <w:rFonts w:cs="Miriam"/>
          <w:rtl/>
        </w:rPr>
        <w:tab/>
      </w:r>
      <w:r w:rsidR="00992BA7">
        <w:rPr>
          <w:rStyle w:val="default"/>
          <w:rFonts w:cs="FrankRuehl"/>
          <w:rtl/>
        </w:rPr>
        <w:t>בע</w:t>
      </w:r>
      <w:r w:rsidR="00992BA7">
        <w:rPr>
          <w:rStyle w:val="default"/>
          <w:rFonts w:cs="FrankRuehl" w:hint="cs"/>
          <w:rtl/>
        </w:rPr>
        <w:t>ל הפטנט המוסר הודעה בתשובה על דרישה כאמור בתקנה 113 רשאי לצרף אליה מסמכים וחומר ראיות לתמיכתה.</w:t>
      </w:r>
    </w:p>
    <w:p w:rsidR="00992BA7" w:rsidRDefault="003747E6">
      <w:pPr>
        <w:pStyle w:val="P00"/>
        <w:spacing w:before="72"/>
        <w:ind w:left="0" w:right="1134"/>
        <w:rPr>
          <w:rStyle w:val="default"/>
          <w:rFonts w:cs="FrankRuehl"/>
          <w:rtl/>
        </w:rPr>
      </w:pPr>
      <w:bookmarkStart w:id="214" w:name="Seif112"/>
      <w:bookmarkEnd w:id="214"/>
      <w:r>
        <w:rPr>
          <w:lang w:val="he-IL"/>
        </w:rPr>
        <mc:AlternateContent>
          <mc:Choice Requires="wps">
            <w:drawing>
              <wp:anchor distT="0" distB="0" distL="114300" distR="114300" simplePos="0" relativeHeight="251623424" behindDoc="0" locked="1" layoutInCell="0" allowOverlap="1">
                <wp:simplePos x="0" y="0"/>
                <wp:positionH relativeFrom="column">
                  <wp:posOffset>5899150</wp:posOffset>
                </wp:positionH>
                <wp:positionV relativeFrom="paragraph">
                  <wp:posOffset>102235</wp:posOffset>
                </wp:positionV>
                <wp:extent cx="953135" cy="191135"/>
                <wp:effectExtent l="0" t="0" r="0" b="0"/>
                <wp:wrapNone/>
                <wp:docPr id="128"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911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מס</w:t>
                            </w:r>
                            <w:r>
                              <w:rPr>
                                <w:rFonts w:cs="Miriam" w:hint="cs"/>
                                <w:sz w:val="18"/>
                                <w:szCs w:val="18"/>
                                <w:rtl/>
                              </w:rPr>
                              <w:t>ירת הודעה למבקש</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 o:spid="_x0000_s1204" style="position:absolute;left:0;text-align:left;margin-left:464.5pt;margin-top:8.05pt;width:75.05pt;height:15.0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מס</w:t>
                      </w:r>
                      <w:r>
                        <w:rPr>
                          <w:rFonts w:cs="Miriam" w:hint="cs"/>
                          <w:sz w:val="18"/>
                          <w:szCs w:val="18"/>
                          <w:rtl/>
                        </w:rPr>
                        <w:t>ירת הודעה למבקש</w:t>
                      </w:r>
                    </w:p>
                  </w:txbxContent>
                </v:textbox>
                <w10:anchorlock/>
              </v:rect>
            </w:pict>
          </mc:Fallback>
        </mc:AlternateContent>
      </w:r>
      <w:r w:rsidR="00992BA7">
        <w:rPr>
          <w:rStyle w:val="big-number"/>
          <w:rFonts w:cs="Miriam"/>
          <w:rtl/>
        </w:rPr>
        <w:t>115.</w:t>
      </w:r>
      <w:r w:rsidR="00992BA7">
        <w:rPr>
          <w:rStyle w:val="big-number"/>
          <w:rFonts w:cs="Miriam"/>
          <w:rtl/>
        </w:rPr>
        <w:tab/>
      </w:r>
      <w:r w:rsidR="00992BA7">
        <w:rPr>
          <w:rStyle w:val="default"/>
          <w:rFonts w:cs="FrankRuehl"/>
          <w:rtl/>
        </w:rPr>
        <w:t>נת</w:t>
      </w:r>
      <w:r w:rsidR="00992BA7">
        <w:rPr>
          <w:rStyle w:val="default"/>
          <w:rFonts w:cs="FrankRuehl" w:hint="cs"/>
          <w:rtl/>
        </w:rPr>
        <w:t>קבלה הודעת בעל הפטנט יודיע הרשם על כך למבקש, וכן יודיע לו את פרטי תכנה במידה שהם מתיי</w:t>
      </w:r>
      <w:r w:rsidR="00992BA7">
        <w:rPr>
          <w:rStyle w:val="default"/>
          <w:rFonts w:cs="FrankRuehl"/>
          <w:rtl/>
        </w:rPr>
        <w:t>חס</w:t>
      </w:r>
      <w:r w:rsidR="00992BA7">
        <w:rPr>
          <w:rStyle w:val="default"/>
          <w:rFonts w:cs="FrankRuehl" w:hint="cs"/>
          <w:rtl/>
        </w:rPr>
        <w:t>ים לשאלה האם קיים ניצול לרעה של המונופולין, ולא יודיע לו פרטים שהם, לדעת הרשם, בגדר סודות מסחריים.</w:t>
      </w:r>
    </w:p>
    <w:p w:rsidR="00992BA7" w:rsidRDefault="003747E6">
      <w:pPr>
        <w:pStyle w:val="P00"/>
        <w:spacing w:before="72"/>
        <w:ind w:left="0" w:right="1134"/>
        <w:rPr>
          <w:rStyle w:val="default"/>
          <w:rFonts w:cs="FrankRuehl"/>
          <w:rtl/>
        </w:rPr>
      </w:pPr>
      <w:bookmarkStart w:id="215" w:name="Seif113"/>
      <w:bookmarkEnd w:id="215"/>
      <w:r>
        <w:rPr>
          <w:lang w:val="he-IL"/>
        </w:rPr>
        <mc:AlternateContent>
          <mc:Choice Requires="wps">
            <w:drawing>
              <wp:anchor distT="0" distB="0" distL="114300" distR="114300" simplePos="0" relativeHeight="251624448" behindDoc="0" locked="1" layoutInCell="0" allowOverlap="1">
                <wp:simplePos x="0" y="0"/>
                <wp:positionH relativeFrom="column">
                  <wp:posOffset>5899150</wp:posOffset>
                </wp:positionH>
                <wp:positionV relativeFrom="paragraph">
                  <wp:posOffset>102235</wp:posOffset>
                </wp:positionV>
                <wp:extent cx="953135" cy="176530"/>
                <wp:effectExtent l="0" t="0" r="0" b="0"/>
                <wp:wrapNone/>
                <wp:docPr id="12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765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סי</w:t>
                            </w:r>
                            <w:r>
                              <w:rPr>
                                <w:rFonts w:cs="Miriam" w:hint="cs"/>
                                <w:sz w:val="18"/>
                                <w:szCs w:val="18"/>
                                <w:rtl/>
                              </w:rPr>
                              <w:t>יג לחומר הראיות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 o:spid="_x0000_s1205" style="position:absolute;left:0;text-align:left;margin-left:464.5pt;margin-top:8.05pt;width:75.05pt;height:13.9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סי</w:t>
                      </w:r>
                      <w:r>
                        <w:rPr>
                          <w:rFonts w:cs="Miriam" w:hint="cs"/>
                          <w:sz w:val="18"/>
                          <w:szCs w:val="18"/>
                          <w:rtl/>
                        </w:rPr>
                        <w:t>יג לחומר הראיות</w:t>
                      </w:r>
                    </w:p>
                  </w:txbxContent>
                </v:textbox>
                <w10:anchorlock/>
              </v:rect>
            </w:pict>
          </mc:Fallback>
        </mc:AlternateContent>
      </w:r>
      <w:r w:rsidR="00992BA7">
        <w:rPr>
          <w:rStyle w:val="big-number"/>
          <w:rFonts w:cs="Miriam"/>
          <w:rtl/>
        </w:rPr>
        <w:t>116.</w:t>
      </w:r>
      <w:r w:rsidR="00992BA7">
        <w:rPr>
          <w:rStyle w:val="big-number"/>
          <w:rFonts w:cs="Miriam"/>
          <w:rtl/>
        </w:rPr>
        <w:tab/>
      </w:r>
      <w:r w:rsidR="00992BA7">
        <w:rPr>
          <w:rStyle w:val="default"/>
          <w:rFonts w:cs="FrankRuehl"/>
          <w:rtl/>
        </w:rPr>
        <w:t>בב</w:t>
      </w:r>
      <w:r w:rsidR="00992BA7">
        <w:rPr>
          <w:rStyle w:val="default"/>
          <w:rFonts w:cs="FrankRuehl" w:hint="cs"/>
          <w:rtl/>
        </w:rPr>
        <w:t>ואו לדון בבקשה למתן רשיון כפיה לא ישתמש הרשם כבחומר ראיה בכל חומר שהוגש לו לפי פר</w:t>
      </w:r>
      <w:r w:rsidR="00992BA7">
        <w:rPr>
          <w:rStyle w:val="default"/>
          <w:rFonts w:cs="FrankRuehl"/>
          <w:rtl/>
        </w:rPr>
        <w:t>ק</w:t>
      </w:r>
      <w:r w:rsidR="00992BA7">
        <w:rPr>
          <w:rStyle w:val="default"/>
          <w:rFonts w:cs="FrankRuehl" w:hint="cs"/>
          <w:rtl/>
        </w:rPr>
        <w:t xml:space="preserve"> זה זולת ההודעה שנמסרה לפי תקנה 115.</w:t>
      </w:r>
    </w:p>
    <w:p w:rsidR="00992BA7" w:rsidRDefault="00992BA7">
      <w:pPr>
        <w:pStyle w:val="medium2-header"/>
        <w:keepLines w:val="0"/>
        <w:spacing w:before="72"/>
        <w:ind w:left="0" w:right="1134"/>
        <w:rPr>
          <w:rFonts w:cs="FrankRuehl"/>
          <w:noProof/>
          <w:rtl/>
        </w:rPr>
      </w:pPr>
      <w:bookmarkStart w:id="216" w:name="med21"/>
      <w:bookmarkEnd w:id="216"/>
      <w:r>
        <w:rPr>
          <w:rFonts w:cs="FrankRuehl"/>
          <w:noProof/>
          <w:rtl/>
        </w:rPr>
        <w:t>פר</w:t>
      </w:r>
      <w:r>
        <w:rPr>
          <w:rFonts w:cs="FrankRuehl" w:hint="cs"/>
          <w:noProof/>
          <w:rtl/>
        </w:rPr>
        <w:t>ק ב': בקשה לרשיון כפיה</w:t>
      </w:r>
    </w:p>
    <w:p w:rsidR="00992BA7" w:rsidRDefault="003747E6" w:rsidP="00D24812">
      <w:pPr>
        <w:pStyle w:val="P00"/>
        <w:spacing w:before="72"/>
        <w:ind w:left="0" w:right="1134"/>
        <w:rPr>
          <w:rStyle w:val="default"/>
          <w:rFonts w:cs="FrankRuehl"/>
          <w:rtl/>
        </w:rPr>
      </w:pPr>
      <w:bookmarkStart w:id="217" w:name="Seif114"/>
      <w:bookmarkEnd w:id="217"/>
      <w:r>
        <w:rPr>
          <w:lang w:val="he-IL"/>
        </w:rPr>
        <mc:AlternateContent>
          <mc:Choice Requires="wps">
            <w:drawing>
              <wp:anchor distT="0" distB="0" distL="114300" distR="114300" simplePos="0" relativeHeight="251625472" behindDoc="0" locked="1" layoutInCell="0" allowOverlap="1">
                <wp:simplePos x="0" y="0"/>
                <wp:positionH relativeFrom="column">
                  <wp:posOffset>5899150</wp:posOffset>
                </wp:positionH>
                <wp:positionV relativeFrom="paragraph">
                  <wp:posOffset>102235</wp:posOffset>
                </wp:positionV>
                <wp:extent cx="953135" cy="287020"/>
                <wp:effectExtent l="0" t="0" r="0" b="0"/>
                <wp:wrapNone/>
                <wp:docPr id="126"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870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בק</w:t>
                            </w:r>
                            <w:r>
                              <w:rPr>
                                <w:rFonts w:cs="Miriam" w:hint="cs"/>
                                <w:sz w:val="18"/>
                                <w:szCs w:val="18"/>
                                <w:rtl/>
                              </w:rPr>
                              <w:t>שת רשיון כפיה</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 o:spid="_x0000_s1206" style="position:absolute;left:0;text-align:left;margin-left:464.5pt;margin-top:8.05pt;width:75.05pt;height:22.6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בק</w:t>
                      </w:r>
                      <w:r>
                        <w:rPr>
                          <w:rFonts w:cs="Miriam" w:hint="cs"/>
                          <w:sz w:val="18"/>
                          <w:szCs w:val="18"/>
                          <w:rtl/>
                        </w:rPr>
                        <w:t>שת רשיון כפיה</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txbxContent>
                </v:textbox>
                <w10:anchorlock/>
              </v:rect>
            </w:pict>
          </mc:Fallback>
        </mc:AlternateContent>
      </w:r>
      <w:r w:rsidR="00992BA7">
        <w:rPr>
          <w:rStyle w:val="big-number"/>
          <w:rFonts w:cs="Miriam"/>
          <w:rtl/>
        </w:rPr>
        <w:t>117.</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ב</w:t>
      </w:r>
      <w:r w:rsidR="00992BA7">
        <w:rPr>
          <w:rStyle w:val="default"/>
          <w:rFonts w:cs="FrankRuehl" w:hint="cs"/>
          <w:rtl/>
        </w:rPr>
        <w:t>קשה לרשיון כפיה תוגש לרשם בכתב בצירוף האגרה שנקבעה ויפורטו בה העילה למתן הרשיון, הגורמים שיש בהם להצדיק את הענקתו והעובדות המראות כי המבקש זכאי לקבלו; ל</w:t>
      </w:r>
      <w:r w:rsidR="00992BA7">
        <w:rPr>
          <w:rStyle w:val="default"/>
          <w:rFonts w:cs="FrankRuehl"/>
          <w:rtl/>
        </w:rPr>
        <w:t>ב</w:t>
      </w:r>
      <w:r w:rsidR="00992BA7">
        <w:rPr>
          <w:rStyle w:val="default"/>
          <w:rFonts w:cs="FrankRuehl" w:hint="cs"/>
          <w:rtl/>
        </w:rPr>
        <w:t>קשה יצורפו ראיות לביסוס הבקשה ועל יכלתו של המבקש לנצל את האמצאה והיקף הייצור האפשרי</w:t>
      </w:r>
      <w:r w:rsidR="00992BA7">
        <w:rPr>
          <w:rStyle w:val="default"/>
          <w:rFonts w:cs="FrankRuehl"/>
          <w:rtl/>
        </w:rPr>
        <w:t>.</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ל</w:t>
      </w:r>
      <w:r>
        <w:rPr>
          <w:rStyle w:val="default"/>
          <w:rFonts w:cs="FrankRuehl" w:hint="cs"/>
          <w:rtl/>
        </w:rPr>
        <w:t>ענין מסירת עתקי הבקשה לפי תקנה 15 יראו כבעלי דין את בעל הפטנט וכל בעל רשיון הרשום בפנקס.</w:t>
      </w:r>
    </w:p>
    <w:p w:rsidR="00D24812" w:rsidRPr="00F100C1" w:rsidRDefault="00D24812" w:rsidP="00D24812">
      <w:pPr>
        <w:pStyle w:val="P00"/>
        <w:spacing w:before="0"/>
        <w:ind w:left="0" w:right="1134"/>
        <w:rPr>
          <w:rFonts w:cs="FrankRuehl" w:hint="cs"/>
          <w:vanish/>
          <w:color w:val="FF0000"/>
          <w:szCs w:val="20"/>
          <w:shd w:val="clear" w:color="auto" w:fill="FFFF99"/>
          <w:rtl/>
        </w:rPr>
      </w:pPr>
      <w:bookmarkStart w:id="218" w:name="Rov308"/>
      <w:r w:rsidRPr="00F100C1">
        <w:rPr>
          <w:rFonts w:cs="FrankRuehl" w:hint="cs"/>
          <w:vanish/>
          <w:color w:val="FF0000"/>
          <w:szCs w:val="20"/>
          <w:shd w:val="clear" w:color="auto" w:fill="FFFF99"/>
          <w:rtl/>
        </w:rPr>
        <w:t>מיום 25.11.2012</w:t>
      </w:r>
    </w:p>
    <w:p w:rsidR="00D24812" w:rsidRPr="00F100C1" w:rsidRDefault="00D24812" w:rsidP="00D24812">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D24812" w:rsidRPr="00F100C1" w:rsidRDefault="00D24812" w:rsidP="00D24812">
      <w:pPr>
        <w:pStyle w:val="P00"/>
        <w:spacing w:before="0"/>
        <w:ind w:left="0" w:right="1134"/>
        <w:rPr>
          <w:rFonts w:cs="FrankRuehl" w:hint="cs"/>
          <w:vanish/>
          <w:szCs w:val="20"/>
          <w:shd w:val="clear" w:color="auto" w:fill="FFFF99"/>
          <w:rtl/>
        </w:rPr>
      </w:pPr>
      <w:hyperlink r:id="rId116"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216</w:t>
      </w:r>
    </w:p>
    <w:p w:rsidR="00D24812" w:rsidRPr="00D24812" w:rsidRDefault="00D24812" w:rsidP="00D24812">
      <w:pPr>
        <w:pStyle w:val="P00"/>
        <w:ind w:left="0" w:right="1134"/>
        <w:rPr>
          <w:rStyle w:val="default"/>
          <w:rFonts w:cs="FrankRuehl"/>
          <w:sz w:val="2"/>
          <w:szCs w:val="2"/>
          <w:rtl/>
        </w:rPr>
      </w:pP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 xml:space="preserve">קשה לרשיון כפיה תוגש לרשם בכתב בצירוף האגרה שנקבעה </w:t>
      </w:r>
      <w:r w:rsidRPr="00F100C1">
        <w:rPr>
          <w:rStyle w:val="default"/>
          <w:rFonts w:cs="FrankRuehl" w:hint="cs"/>
          <w:strike/>
          <w:vanish/>
          <w:sz w:val="22"/>
          <w:szCs w:val="22"/>
          <w:shd w:val="clear" w:color="auto" w:fill="FFFF99"/>
          <w:rtl/>
        </w:rPr>
        <w:t>ואגרת פרסום</w:t>
      </w:r>
      <w:r w:rsidRPr="00F100C1">
        <w:rPr>
          <w:rStyle w:val="default"/>
          <w:rFonts w:cs="FrankRuehl" w:hint="cs"/>
          <w:vanish/>
          <w:sz w:val="22"/>
          <w:szCs w:val="22"/>
          <w:shd w:val="clear" w:color="auto" w:fill="FFFF99"/>
          <w:rtl/>
        </w:rPr>
        <w:t xml:space="preserve"> ויפורטו בה העילה למתן הרשיון, הגורמים שיש בהם להצדיק את הענקתו והעובדות המראות כי המבקש זכאי לקבלו; ל</w:t>
      </w: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קשה יצורפו ראיות לביסוס הבקשה ועל יכלתו של המבקש לנצל את האמצאה והיקף הייצור האפשרי</w:t>
      </w:r>
      <w:r w:rsidRPr="00F100C1">
        <w:rPr>
          <w:rStyle w:val="default"/>
          <w:rFonts w:cs="FrankRuehl"/>
          <w:vanish/>
          <w:sz w:val="22"/>
          <w:szCs w:val="22"/>
          <w:shd w:val="clear" w:color="auto" w:fill="FFFF99"/>
          <w:rtl/>
        </w:rPr>
        <w:t>.</w:t>
      </w:r>
      <w:bookmarkEnd w:id="218"/>
    </w:p>
    <w:p w:rsidR="00992BA7" w:rsidRDefault="003747E6" w:rsidP="00D42B29">
      <w:pPr>
        <w:pStyle w:val="P00"/>
        <w:spacing w:before="72"/>
        <w:ind w:left="0" w:right="1134"/>
        <w:rPr>
          <w:rStyle w:val="default"/>
          <w:rFonts w:cs="FrankRuehl" w:hint="cs"/>
          <w:rtl/>
        </w:rPr>
      </w:pPr>
      <w:bookmarkStart w:id="219" w:name="Seif115"/>
      <w:bookmarkEnd w:id="219"/>
      <w:r>
        <w:rPr>
          <w:lang w:val="he-IL"/>
        </w:rPr>
        <mc:AlternateContent>
          <mc:Choice Requires="wps">
            <w:drawing>
              <wp:anchor distT="0" distB="0" distL="114300" distR="114300" simplePos="0" relativeHeight="251626496" behindDoc="0" locked="1" layoutInCell="0" allowOverlap="1">
                <wp:simplePos x="0" y="0"/>
                <wp:positionH relativeFrom="column">
                  <wp:posOffset>5899150</wp:posOffset>
                </wp:positionH>
                <wp:positionV relativeFrom="paragraph">
                  <wp:posOffset>102235</wp:posOffset>
                </wp:positionV>
                <wp:extent cx="953135" cy="324485"/>
                <wp:effectExtent l="0" t="0" r="0" b="0"/>
                <wp:wrapNone/>
                <wp:docPr id="125"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244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sz w:val="18"/>
                                <w:szCs w:val="18"/>
                                <w:rtl/>
                              </w:rPr>
                            </w:pPr>
                            <w:r>
                              <w:rPr>
                                <w:rFonts w:cs="Miriam"/>
                                <w:sz w:val="18"/>
                                <w:szCs w:val="18"/>
                                <w:rtl/>
                              </w:rPr>
                              <w:t>פר</w:t>
                            </w:r>
                            <w:r>
                              <w:rPr>
                                <w:rFonts w:cs="Miriam" w:hint="cs"/>
                                <w:sz w:val="18"/>
                                <w:szCs w:val="18"/>
                                <w:rtl/>
                              </w:rPr>
                              <w:t>סום הבקשה</w:t>
                            </w:r>
                          </w:p>
                          <w:p w:rsidR="00DC624D" w:rsidRDefault="00DC624D">
                            <w:pPr>
                              <w:spacing w:line="160" w:lineRule="exact"/>
                              <w:jc w:val="left"/>
                              <w:rPr>
                                <w:rFonts w:cs="Miriam" w:hint="cs"/>
                                <w:noProof/>
                                <w:sz w:val="18"/>
                                <w:szCs w:val="18"/>
                                <w:rtl/>
                              </w:rPr>
                            </w:pPr>
                            <w:r>
                              <w:rPr>
                                <w:rFonts w:cs="Miriam" w:hint="cs"/>
                                <w:sz w:val="18"/>
                                <w:szCs w:val="18"/>
                                <w:rtl/>
                              </w:rPr>
                              <w:t>תק' תשע"ג-2012</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 o:spid="_x0000_s1207" style="position:absolute;left:0;text-align:left;margin-left:464.5pt;margin-top:8.05pt;width:75.05pt;height:25.5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hint="cs"/>
                          <w:sz w:val="18"/>
                          <w:szCs w:val="18"/>
                          <w:rtl/>
                        </w:rPr>
                      </w:pPr>
                      <w:r>
                        <w:rPr>
                          <w:rFonts w:cs="Miriam"/>
                          <w:sz w:val="18"/>
                          <w:szCs w:val="18"/>
                          <w:rtl/>
                        </w:rPr>
                        <w:t>פר</w:t>
                      </w:r>
                      <w:r>
                        <w:rPr>
                          <w:rFonts w:cs="Miriam" w:hint="cs"/>
                          <w:sz w:val="18"/>
                          <w:szCs w:val="18"/>
                          <w:rtl/>
                        </w:rPr>
                        <w:t>סום הבקשה</w:t>
                      </w:r>
                    </w:p>
                    <w:p w:rsidR="00DC624D" w:rsidRDefault="00DC624D">
                      <w:pPr>
                        <w:spacing w:line="160" w:lineRule="exact"/>
                        <w:jc w:val="left"/>
                        <w:rPr>
                          <w:rFonts w:cs="Miriam" w:hint="cs"/>
                          <w:noProof/>
                          <w:sz w:val="18"/>
                          <w:szCs w:val="18"/>
                          <w:rtl/>
                        </w:rPr>
                      </w:pPr>
                      <w:r>
                        <w:rPr>
                          <w:rFonts w:cs="Miriam" w:hint="cs"/>
                          <w:sz w:val="18"/>
                          <w:szCs w:val="18"/>
                          <w:rtl/>
                        </w:rPr>
                        <w:t>תק' תשע"ג-2012</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118.</w:t>
      </w:r>
      <w:r w:rsidR="00992BA7">
        <w:rPr>
          <w:rStyle w:val="big-number"/>
          <w:rFonts w:cs="Miriam"/>
          <w:rtl/>
        </w:rPr>
        <w:tab/>
      </w:r>
      <w:r w:rsidR="00992BA7">
        <w:rPr>
          <w:rStyle w:val="default"/>
          <w:rFonts w:cs="FrankRuehl"/>
          <w:rtl/>
        </w:rPr>
        <w:t>מש</w:t>
      </w:r>
      <w:r w:rsidR="00992BA7">
        <w:rPr>
          <w:rStyle w:val="default"/>
          <w:rFonts w:cs="FrankRuehl" w:hint="cs"/>
          <w:rtl/>
        </w:rPr>
        <w:t xml:space="preserve">פורסם דבר הגשת הבקשה </w:t>
      </w:r>
      <w:r w:rsidR="00AB5FD3">
        <w:rPr>
          <w:rStyle w:val="default"/>
          <w:rFonts w:cs="FrankRuehl" w:hint="cs"/>
          <w:rtl/>
        </w:rPr>
        <w:t>באתר האינטרנט</w:t>
      </w:r>
      <w:r w:rsidR="00992BA7">
        <w:rPr>
          <w:rStyle w:val="default"/>
          <w:rFonts w:cs="FrankRuehl" w:hint="cs"/>
          <w:rtl/>
        </w:rPr>
        <w:t xml:space="preserve"> כאמור בסעיף 124(א) לחוק,</w:t>
      </w:r>
      <w:r w:rsidR="00992BA7">
        <w:rPr>
          <w:rStyle w:val="default"/>
          <w:rFonts w:cs="FrankRuehl"/>
          <w:rtl/>
        </w:rPr>
        <w:t xml:space="preserve"> </w:t>
      </w:r>
      <w:r w:rsidR="00992BA7">
        <w:rPr>
          <w:rStyle w:val="default"/>
          <w:rFonts w:cs="FrankRuehl" w:hint="cs"/>
          <w:rtl/>
        </w:rPr>
        <w:t>יהיו הבקשה וכל חומר שצורף אליה פתוחים לעיון.</w:t>
      </w:r>
    </w:p>
    <w:p w:rsidR="00D24812" w:rsidRPr="00F100C1" w:rsidRDefault="00D24812" w:rsidP="00D24812">
      <w:pPr>
        <w:pStyle w:val="P00"/>
        <w:spacing w:before="0"/>
        <w:ind w:left="0" w:right="1134"/>
        <w:rPr>
          <w:rFonts w:cs="FrankRuehl" w:hint="cs"/>
          <w:vanish/>
          <w:color w:val="FF0000"/>
          <w:szCs w:val="20"/>
          <w:shd w:val="clear" w:color="auto" w:fill="FFFF99"/>
          <w:rtl/>
        </w:rPr>
      </w:pPr>
      <w:bookmarkStart w:id="220" w:name="Rov309"/>
      <w:r w:rsidRPr="00F100C1">
        <w:rPr>
          <w:rFonts w:cs="FrankRuehl" w:hint="cs"/>
          <w:vanish/>
          <w:color w:val="FF0000"/>
          <w:szCs w:val="20"/>
          <w:shd w:val="clear" w:color="auto" w:fill="FFFF99"/>
          <w:rtl/>
        </w:rPr>
        <w:t>מיום 25.11.2012</w:t>
      </w:r>
    </w:p>
    <w:p w:rsidR="00D24812" w:rsidRPr="00F100C1" w:rsidRDefault="00D24812" w:rsidP="00D24812">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D24812" w:rsidRPr="00F100C1" w:rsidRDefault="00D24812" w:rsidP="00D24812">
      <w:pPr>
        <w:pStyle w:val="P00"/>
        <w:spacing w:before="0"/>
        <w:ind w:left="0" w:right="1134"/>
        <w:rPr>
          <w:rFonts w:cs="FrankRuehl" w:hint="cs"/>
          <w:vanish/>
          <w:szCs w:val="20"/>
          <w:shd w:val="clear" w:color="auto" w:fill="FFFF99"/>
          <w:rtl/>
        </w:rPr>
      </w:pPr>
      <w:hyperlink r:id="rId117"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216</w:t>
      </w:r>
    </w:p>
    <w:p w:rsidR="00D42B29" w:rsidRPr="00F100C1" w:rsidRDefault="00D42B29" w:rsidP="00D42B29">
      <w:pPr>
        <w:pStyle w:val="P0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118.</w:t>
      </w:r>
      <w:r w:rsidRPr="00F100C1">
        <w:rPr>
          <w:rStyle w:val="default"/>
          <w:rFonts w:cs="FrankRuehl"/>
          <w:vanish/>
          <w:sz w:val="22"/>
          <w:szCs w:val="22"/>
          <w:shd w:val="clear" w:color="auto" w:fill="FFFF99"/>
          <w:rtl/>
        </w:rPr>
        <w:tab/>
        <w:t>מש</w:t>
      </w:r>
      <w:r w:rsidRPr="00F100C1">
        <w:rPr>
          <w:rStyle w:val="default"/>
          <w:rFonts w:cs="FrankRuehl" w:hint="cs"/>
          <w:vanish/>
          <w:sz w:val="22"/>
          <w:szCs w:val="22"/>
          <w:shd w:val="clear" w:color="auto" w:fill="FFFF99"/>
          <w:rtl/>
        </w:rPr>
        <w:t xml:space="preserve">פורסם דבר הגשת הבקשה </w:t>
      </w:r>
      <w:r w:rsidRPr="00F100C1">
        <w:rPr>
          <w:rStyle w:val="default"/>
          <w:rFonts w:cs="FrankRuehl" w:hint="cs"/>
          <w:strike/>
          <w:vanish/>
          <w:sz w:val="22"/>
          <w:szCs w:val="22"/>
          <w:shd w:val="clear" w:color="auto" w:fill="FFFF99"/>
          <w:rtl/>
        </w:rPr>
        <w:t>ברשומות</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באתר האינטרנט</w:t>
      </w:r>
      <w:r w:rsidRPr="00F100C1">
        <w:rPr>
          <w:rStyle w:val="default"/>
          <w:rFonts w:cs="FrankRuehl" w:hint="cs"/>
          <w:vanish/>
          <w:sz w:val="22"/>
          <w:szCs w:val="22"/>
          <w:shd w:val="clear" w:color="auto" w:fill="FFFF99"/>
          <w:rtl/>
        </w:rPr>
        <w:t xml:space="preserve"> כאמור בסעיף 124(א) לחוק,</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יהיו הבקשה וכל חומר שצורף אליה פתוחים לעיון, ובלבד שתשולם האגרה שנקבעה לכך.</w:t>
      </w:r>
    </w:p>
    <w:p w:rsidR="00D42B29" w:rsidRPr="00F100C1" w:rsidRDefault="00D42B29" w:rsidP="00D42B29">
      <w:pPr>
        <w:pStyle w:val="P00"/>
        <w:spacing w:before="0"/>
        <w:ind w:left="0" w:right="1134"/>
        <w:rPr>
          <w:rStyle w:val="default"/>
          <w:rFonts w:cs="FrankRuehl" w:hint="cs"/>
          <w:vanish/>
          <w:sz w:val="20"/>
          <w:szCs w:val="20"/>
          <w:shd w:val="clear" w:color="auto" w:fill="FFFF99"/>
          <w:rtl/>
        </w:rPr>
      </w:pPr>
    </w:p>
    <w:p w:rsidR="00D42B29" w:rsidRPr="00F100C1" w:rsidRDefault="00D42B29" w:rsidP="00D42B29">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D42B29" w:rsidRPr="00F100C1" w:rsidRDefault="00D42B29" w:rsidP="00D42B29">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D42B29" w:rsidRPr="00F100C1" w:rsidRDefault="00D42B29" w:rsidP="00D42B29">
      <w:pPr>
        <w:pStyle w:val="P00"/>
        <w:spacing w:before="0"/>
        <w:ind w:left="0" w:right="1134"/>
        <w:rPr>
          <w:rStyle w:val="default"/>
          <w:rFonts w:cs="FrankRuehl" w:hint="cs"/>
          <w:vanish/>
          <w:sz w:val="20"/>
          <w:szCs w:val="20"/>
          <w:shd w:val="clear" w:color="auto" w:fill="FFFF99"/>
          <w:rtl/>
        </w:rPr>
      </w:pPr>
      <w:hyperlink r:id="rId118"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71</w:t>
      </w:r>
    </w:p>
    <w:p w:rsidR="00AB5FD3" w:rsidRPr="00AB5FD3" w:rsidRDefault="00AB5FD3" w:rsidP="00D42B29">
      <w:pPr>
        <w:pStyle w:val="P0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118.</w:t>
      </w:r>
      <w:r w:rsidRPr="00F100C1">
        <w:rPr>
          <w:rStyle w:val="default"/>
          <w:rFonts w:cs="FrankRuehl"/>
          <w:vanish/>
          <w:sz w:val="22"/>
          <w:szCs w:val="22"/>
          <w:shd w:val="clear" w:color="auto" w:fill="FFFF99"/>
          <w:rtl/>
        </w:rPr>
        <w:tab/>
        <w:t>מש</w:t>
      </w:r>
      <w:r w:rsidRPr="00F100C1">
        <w:rPr>
          <w:rStyle w:val="default"/>
          <w:rFonts w:cs="FrankRuehl" w:hint="cs"/>
          <w:vanish/>
          <w:sz w:val="22"/>
          <w:szCs w:val="22"/>
          <w:shd w:val="clear" w:color="auto" w:fill="FFFF99"/>
          <w:rtl/>
        </w:rPr>
        <w:t>פורסם דבר הגשת הבקשה באתר האינטרנט כאמור בסעיף 124(א) לחוק,</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יהיו הבקשה וכל חומר שצורף אליה פתוחים לעיון</w:t>
      </w:r>
      <w:r w:rsidRPr="00F100C1">
        <w:rPr>
          <w:rStyle w:val="default"/>
          <w:rFonts w:cs="FrankRuehl" w:hint="cs"/>
          <w:strike/>
          <w:vanish/>
          <w:sz w:val="22"/>
          <w:szCs w:val="22"/>
          <w:shd w:val="clear" w:color="auto" w:fill="FFFF99"/>
          <w:rtl/>
        </w:rPr>
        <w:t>, ובלבד שתשולם האגרה שנקבעה לכך</w:t>
      </w:r>
      <w:r w:rsidRPr="00F100C1">
        <w:rPr>
          <w:rStyle w:val="default"/>
          <w:rFonts w:cs="FrankRuehl" w:hint="cs"/>
          <w:vanish/>
          <w:sz w:val="22"/>
          <w:szCs w:val="22"/>
          <w:shd w:val="clear" w:color="auto" w:fill="FFFF99"/>
          <w:rtl/>
        </w:rPr>
        <w:t>.</w:t>
      </w:r>
      <w:bookmarkEnd w:id="220"/>
    </w:p>
    <w:p w:rsidR="00992BA7" w:rsidRDefault="003747E6" w:rsidP="00AB5FD3">
      <w:pPr>
        <w:pStyle w:val="P00"/>
        <w:spacing w:before="72"/>
        <w:ind w:left="0" w:right="1134"/>
        <w:rPr>
          <w:rFonts w:cs="FrankRuehl"/>
          <w:sz w:val="26"/>
          <w:rtl/>
        </w:rPr>
      </w:pPr>
      <w:bookmarkStart w:id="221" w:name="Seif116"/>
      <w:bookmarkEnd w:id="221"/>
      <w:r>
        <w:rPr>
          <w:lang w:val="he-IL"/>
        </w:rPr>
        <mc:AlternateContent>
          <mc:Choice Requires="wps">
            <w:drawing>
              <wp:anchor distT="0" distB="0" distL="114300" distR="114300" simplePos="0" relativeHeight="251627520" behindDoc="0" locked="1" layoutInCell="0" allowOverlap="1">
                <wp:simplePos x="0" y="0"/>
                <wp:positionH relativeFrom="column">
                  <wp:posOffset>5899150</wp:posOffset>
                </wp:positionH>
                <wp:positionV relativeFrom="paragraph">
                  <wp:posOffset>102235</wp:posOffset>
                </wp:positionV>
                <wp:extent cx="953135" cy="254635"/>
                <wp:effectExtent l="0" t="0" r="0" b="0"/>
                <wp:wrapNone/>
                <wp:docPr id="124"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546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הו</w:t>
                            </w:r>
                            <w:r>
                              <w:rPr>
                                <w:rFonts w:cs="Miriam" w:hint="cs"/>
                                <w:sz w:val="18"/>
                                <w:szCs w:val="18"/>
                                <w:rtl/>
                              </w:rPr>
                              <w:t>דעת הצטרפות</w:t>
                            </w:r>
                          </w:p>
                          <w:p w:rsidR="00DC624D" w:rsidRDefault="00DC624D" w:rsidP="00AB5FD3">
                            <w:pPr>
                              <w:spacing w:line="160" w:lineRule="exact"/>
                              <w:jc w:val="left"/>
                              <w:rPr>
                                <w:rFonts w:cs="Miriam"/>
                                <w:noProof/>
                                <w:sz w:val="18"/>
                                <w:szCs w:val="18"/>
                                <w:rtl/>
                              </w:rPr>
                            </w:pPr>
                            <w:r>
                              <w:rPr>
                                <w:rFonts w:cs="Miriam" w:hint="cs"/>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5" o:spid="_x0000_s1208" style="position:absolute;left:0;text-align:left;margin-left:464.5pt;margin-top:8.05pt;width:75.05pt;height:20.0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הו</w:t>
                      </w:r>
                      <w:r>
                        <w:rPr>
                          <w:rFonts w:cs="Miriam" w:hint="cs"/>
                          <w:sz w:val="18"/>
                          <w:szCs w:val="18"/>
                          <w:rtl/>
                        </w:rPr>
                        <w:t>דעת הצטרפות</w:t>
                      </w:r>
                    </w:p>
                    <w:p w:rsidR="00DC624D" w:rsidRDefault="00DC624D" w:rsidP="00AB5FD3">
                      <w:pPr>
                        <w:spacing w:line="160" w:lineRule="exact"/>
                        <w:jc w:val="left"/>
                        <w:rPr>
                          <w:rFonts w:cs="Miriam"/>
                          <w:noProof/>
                          <w:sz w:val="18"/>
                          <w:szCs w:val="18"/>
                          <w:rtl/>
                        </w:rPr>
                      </w:pPr>
                      <w:r>
                        <w:rPr>
                          <w:rFonts w:cs="Miriam" w:hint="cs"/>
                          <w:sz w:val="18"/>
                          <w:szCs w:val="18"/>
                          <w:rtl/>
                        </w:rPr>
                        <w:t>תק' תשע"ג-2012</w:t>
                      </w:r>
                    </w:p>
                  </w:txbxContent>
                </v:textbox>
                <w10:anchorlock/>
              </v:rect>
            </w:pict>
          </mc:Fallback>
        </mc:AlternateContent>
      </w:r>
      <w:r w:rsidR="00992BA7">
        <w:rPr>
          <w:rStyle w:val="big-number"/>
          <w:rFonts w:cs="Miriam"/>
          <w:rtl/>
        </w:rPr>
        <w:t>119.</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ר</w:t>
      </w:r>
      <w:r w:rsidR="00992BA7">
        <w:rPr>
          <w:rStyle w:val="default"/>
          <w:rFonts w:cs="FrankRuehl" w:hint="cs"/>
          <w:rtl/>
        </w:rPr>
        <w:t>צה אדם להצ</w:t>
      </w:r>
      <w:r w:rsidR="00992BA7">
        <w:rPr>
          <w:rStyle w:val="default"/>
          <w:rFonts w:cs="FrankRuehl"/>
          <w:rtl/>
        </w:rPr>
        <w:t>טר</w:t>
      </w:r>
      <w:r w:rsidR="00992BA7">
        <w:rPr>
          <w:rStyle w:val="default"/>
          <w:rFonts w:cs="FrankRuehl" w:hint="cs"/>
          <w:rtl/>
        </w:rPr>
        <w:t xml:space="preserve">ף להליך כמבקש או כמשיב (להלן </w:t>
      </w:r>
      <w:r w:rsidR="00D42B29">
        <w:rPr>
          <w:rStyle w:val="default"/>
          <w:rFonts w:cs="FrankRuehl"/>
          <w:rtl/>
        </w:rPr>
        <w:t>–</w:t>
      </w:r>
      <w:r w:rsidR="00992BA7">
        <w:rPr>
          <w:rStyle w:val="default"/>
          <w:rFonts w:cs="FrankRuehl"/>
          <w:rtl/>
        </w:rPr>
        <w:t xml:space="preserve"> </w:t>
      </w:r>
      <w:r w:rsidR="00992BA7">
        <w:rPr>
          <w:rStyle w:val="default"/>
          <w:rFonts w:cs="FrankRuehl" w:hint="cs"/>
          <w:rtl/>
        </w:rPr>
        <w:t xml:space="preserve">המצטרף), יגיש לרשם, תוך חדשיים מיום הפרסום כאמור בתקנה 118, הודעה, </w:t>
      </w:r>
      <w:r w:rsidR="00992BA7">
        <w:rPr>
          <w:rFonts w:cs="FrankRuehl" w:hint="cs"/>
          <w:sz w:val="26"/>
          <w:rtl/>
        </w:rPr>
        <w:t xml:space="preserve">ויפרט בה את ענינו ואת הסעד שהוא מבקש או שהוא תומך בבקשה </w:t>
      </w:r>
      <w:r w:rsidR="00992BA7" w:rsidRPr="00AB5FD3">
        <w:rPr>
          <w:rStyle w:val="default"/>
          <w:rFonts w:cs="FrankRuehl" w:hint="cs"/>
          <w:rtl/>
        </w:rPr>
        <w:t>לתתו</w:t>
      </w:r>
      <w:r w:rsidR="00AB5FD3" w:rsidRPr="00AB5FD3">
        <w:rPr>
          <w:rStyle w:val="default"/>
          <w:rFonts w:cs="FrankRuehl" w:hint="cs"/>
          <w:rtl/>
        </w:rPr>
        <w:t>; ביקש אדם להצטרף כמבקש, ישלם את האגרה שנקבעה לכך לפי סעיף 117 לחוק</w:t>
      </w:r>
      <w:r w:rsidR="00992BA7" w:rsidRPr="00AB5FD3">
        <w:rPr>
          <w:rStyle w:val="default"/>
          <w:rFonts w:cs="FrankRuehl" w:hint="cs"/>
          <w:rtl/>
        </w:rPr>
        <w:t>.</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ע</w:t>
      </w:r>
      <w:r>
        <w:rPr>
          <w:rStyle w:val="default"/>
          <w:rFonts w:cs="FrankRuehl" w:hint="cs"/>
          <w:rtl/>
        </w:rPr>
        <w:t>ל מסירת הודעה לפי תקנת משנה (א) יחולו הו</w:t>
      </w:r>
      <w:r>
        <w:rPr>
          <w:rStyle w:val="default"/>
          <w:rFonts w:cs="FrankRuehl"/>
          <w:rtl/>
        </w:rPr>
        <w:t>רא</w:t>
      </w:r>
      <w:r>
        <w:rPr>
          <w:rStyle w:val="default"/>
          <w:rFonts w:cs="FrankRuehl" w:hint="cs"/>
          <w:rtl/>
        </w:rPr>
        <w:t>ות תקנה 15.</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ה</w:t>
      </w:r>
      <w:r>
        <w:rPr>
          <w:rStyle w:val="default"/>
          <w:rFonts w:cs="FrankRuehl" w:hint="cs"/>
          <w:rtl/>
        </w:rPr>
        <w:t>צדדים ימסרו לכל מצטרף, תוך חודש מיום שנמסר להם עותק ההודעה לפי תקנת משנה (א), את עתקי כל המסמכים שהוגשו לרשם על ידם עד לאו</w:t>
      </w:r>
      <w:r>
        <w:rPr>
          <w:rStyle w:val="default"/>
          <w:rFonts w:cs="FrankRuehl"/>
          <w:rtl/>
        </w:rPr>
        <w:t>ת</w:t>
      </w:r>
      <w:r>
        <w:rPr>
          <w:rStyle w:val="default"/>
          <w:rFonts w:cs="FrankRuehl" w:hint="cs"/>
          <w:rtl/>
        </w:rPr>
        <w:t>ו יום, ומכאן ואילך יראו את המצטרף בבעל דין לכל דבר וענין.</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(ד</w:t>
      </w:r>
      <w:r>
        <w:rPr>
          <w:rStyle w:val="default"/>
          <w:rFonts w:cs="FrankRuehl" w:hint="cs"/>
          <w:rtl/>
        </w:rPr>
        <w:t>)</w:t>
      </w:r>
      <w:r>
        <w:rPr>
          <w:rStyle w:val="default"/>
          <w:rFonts w:cs="FrankRuehl"/>
          <w:rtl/>
        </w:rPr>
        <w:tab/>
        <w:t>מ</w:t>
      </w:r>
      <w:r>
        <w:rPr>
          <w:rStyle w:val="default"/>
          <w:rFonts w:cs="FrankRuehl" w:hint="cs"/>
          <w:rtl/>
        </w:rPr>
        <w:t xml:space="preserve">י שהגיש הודעת הצטרפות רשאי להגיש לרשם את ראיותיו </w:t>
      </w:r>
      <w:r>
        <w:rPr>
          <w:rStyle w:val="default"/>
          <w:rFonts w:cs="FrankRuehl"/>
          <w:rtl/>
        </w:rPr>
        <w:t>תו</w:t>
      </w:r>
      <w:r>
        <w:rPr>
          <w:rStyle w:val="default"/>
          <w:rFonts w:cs="FrankRuehl" w:hint="cs"/>
          <w:rtl/>
        </w:rPr>
        <w:t>ך חדשיים מיום שהגיש את הודעתו.</w:t>
      </w:r>
    </w:p>
    <w:p w:rsidR="00AB5FD3" w:rsidRPr="00F100C1" w:rsidRDefault="00AB5FD3" w:rsidP="00AB5FD3">
      <w:pPr>
        <w:pStyle w:val="P00"/>
        <w:spacing w:before="0"/>
        <w:ind w:left="0" w:right="1134"/>
        <w:rPr>
          <w:rFonts w:cs="FrankRuehl" w:hint="cs"/>
          <w:vanish/>
          <w:color w:val="FF0000"/>
          <w:szCs w:val="20"/>
          <w:shd w:val="clear" w:color="auto" w:fill="FFFF99"/>
          <w:rtl/>
        </w:rPr>
      </w:pPr>
      <w:bookmarkStart w:id="222" w:name="Rov310"/>
      <w:r w:rsidRPr="00F100C1">
        <w:rPr>
          <w:rFonts w:cs="FrankRuehl" w:hint="cs"/>
          <w:vanish/>
          <w:color w:val="FF0000"/>
          <w:szCs w:val="20"/>
          <w:shd w:val="clear" w:color="auto" w:fill="FFFF99"/>
          <w:rtl/>
        </w:rPr>
        <w:t>מיום 25.11.2012</w:t>
      </w:r>
    </w:p>
    <w:p w:rsidR="00AB5FD3" w:rsidRPr="00F100C1" w:rsidRDefault="00AB5FD3" w:rsidP="00AB5FD3">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AB5FD3" w:rsidRPr="00F100C1" w:rsidRDefault="00AB5FD3" w:rsidP="00AB5FD3">
      <w:pPr>
        <w:pStyle w:val="P00"/>
        <w:spacing w:before="0"/>
        <w:ind w:left="0" w:right="1134"/>
        <w:rPr>
          <w:rFonts w:cs="FrankRuehl" w:hint="cs"/>
          <w:vanish/>
          <w:szCs w:val="20"/>
          <w:shd w:val="clear" w:color="auto" w:fill="FFFF99"/>
          <w:rtl/>
        </w:rPr>
      </w:pPr>
      <w:hyperlink r:id="rId119"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216</w:t>
      </w:r>
    </w:p>
    <w:p w:rsidR="00AB5FD3" w:rsidRPr="00AB5FD3" w:rsidRDefault="00AB5FD3" w:rsidP="00AB5FD3">
      <w:pPr>
        <w:pStyle w:val="P00"/>
        <w:ind w:left="0" w:right="1134"/>
        <w:rPr>
          <w:rStyle w:val="default"/>
          <w:rFonts w:cs="FrankRuehl"/>
          <w:sz w:val="2"/>
          <w:szCs w:val="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ר</w:t>
      </w:r>
      <w:r w:rsidRPr="00F100C1">
        <w:rPr>
          <w:rStyle w:val="default"/>
          <w:rFonts w:cs="FrankRuehl" w:hint="cs"/>
          <w:vanish/>
          <w:sz w:val="22"/>
          <w:szCs w:val="22"/>
          <w:shd w:val="clear" w:color="auto" w:fill="FFFF99"/>
          <w:rtl/>
        </w:rPr>
        <w:t>צה אדם להצ</w:t>
      </w:r>
      <w:r w:rsidRPr="00F100C1">
        <w:rPr>
          <w:rStyle w:val="default"/>
          <w:rFonts w:cs="FrankRuehl"/>
          <w:vanish/>
          <w:sz w:val="22"/>
          <w:szCs w:val="22"/>
          <w:shd w:val="clear" w:color="auto" w:fill="FFFF99"/>
          <w:rtl/>
        </w:rPr>
        <w:t>טר</w:t>
      </w:r>
      <w:r w:rsidRPr="00F100C1">
        <w:rPr>
          <w:rStyle w:val="default"/>
          <w:rFonts w:cs="FrankRuehl" w:hint="cs"/>
          <w:vanish/>
          <w:sz w:val="22"/>
          <w:szCs w:val="22"/>
          <w:shd w:val="clear" w:color="auto" w:fill="FFFF99"/>
          <w:rtl/>
        </w:rPr>
        <w:t>ף להליך כמבקש או כמשיב (להלן -</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 xml:space="preserve">המצטרף), יגיש לרשם, תוך חדשיים מיום הפרסום כאמור בתקנה 118, הודעה, </w:t>
      </w:r>
      <w:r w:rsidRPr="00F100C1">
        <w:rPr>
          <w:rStyle w:val="default"/>
          <w:rFonts w:cs="FrankRuehl" w:hint="cs"/>
          <w:strike/>
          <w:vanish/>
          <w:sz w:val="22"/>
          <w:szCs w:val="22"/>
          <w:shd w:val="clear" w:color="auto" w:fill="FFFF99"/>
          <w:rtl/>
        </w:rPr>
        <w:t xml:space="preserve">בצירוף האגרה </w:t>
      </w:r>
      <w:r w:rsidRPr="00F100C1">
        <w:rPr>
          <w:rStyle w:val="default"/>
          <w:rFonts w:cs="FrankRuehl"/>
          <w:strike/>
          <w:vanish/>
          <w:sz w:val="22"/>
          <w:szCs w:val="22"/>
          <w:shd w:val="clear" w:color="auto" w:fill="FFFF99"/>
          <w:rtl/>
        </w:rPr>
        <w:t>שנ</w:t>
      </w:r>
      <w:r w:rsidRPr="00F100C1">
        <w:rPr>
          <w:rStyle w:val="default"/>
          <w:rFonts w:cs="FrankRuehl" w:hint="cs"/>
          <w:strike/>
          <w:vanish/>
          <w:sz w:val="22"/>
          <w:szCs w:val="22"/>
          <w:shd w:val="clear" w:color="auto" w:fill="FFFF99"/>
          <w:rtl/>
        </w:rPr>
        <w:t>קבעה,</w:t>
      </w:r>
      <w:r w:rsidRPr="00F100C1">
        <w:rPr>
          <w:rStyle w:val="default"/>
          <w:rFonts w:cs="FrankRuehl" w:hint="cs"/>
          <w:vanish/>
          <w:sz w:val="22"/>
          <w:szCs w:val="22"/>
          <w:shd w:val="clear" w:color="auto" w:fill="FFFF99"/>
          <w:rtl/>
        </w:rPr>
        <w:t xml:space="preserve"> ויפרט בה את ענינו ואת הסעד שהוא מבקש או שהוא תומך בבקשה לתתו</w:t>
      </w:r>
      <w:r w:rsidRPr="00F100C1">
        <w:rPr>
          <w:rStyle w:val="default"/>
          <w:rFonts w:cs="FrankRuehl" w:hint="cs"/>
          <w:vanish/>
          <w:sz w:val="22"/>
          <w:szCs w:val="22"/>
          <w:u w:val="single"/>
          <w:shd w:val="clear" w:color="auto" w:fill="FFFF99"/>
          <w:rtl/>
        </w:rPr>
        <w:t>; ביקש אדם להצטרף כמבקש, ישלם את האגרה שנקבעה לכך לפי סעיף 117 לחוק</w:t>
      </w:r>
      <w:r w:rsidRPr="00F100C1">
        <w:rPr>
          <w:rStyle w:val="default"/>
          <w:rFonts w:cs="FrankRuehl" w:hint="cs"/>
          <w:vanish/>
          <w:sz w:val="22"/>
          <w:szCs w:val="22"/>
          <w:shd w:val="clear" w:color="auto" w:fill="FFFF99"/>
          <w:rtl/>
        </w:rPr>
        <w:t>.</w:t>
      </w:r>
      <w:bookmarkEnd w:id="222"/>
    </w:p>
    <w:p w:rsidR="00992BA7" w:rsidRDefault="003747E6">
      <w:pPr>
        <w:pStyle w:val="P00"/>
        <w:spacing w:before="72"/>
        <w:ind w:left="0" w:right="1134"/>
        <w:rPr>
          <w:rStyle w:val="default"/>
          <w:rFonts w:cs="FrankRuehl"/>
          <w:rtl/>
        </w:rPr>
      </w:pPr>
      <w:bookmarkStart w:id="223" w:name="Seif117"/>
      <w:bookmarkEnd w:id="223"/>
      <w:r>
        <w:rPr>
          <w:lang w:val="he-IL"/>
        </w:rPr>
        <mc:AlternateContent>
          <mc:Choice Requires="wps">
            <w:drawing>
              <wp:anchor distT="0" distB="0" distL="114300" distR="114300" simplePos="0" relativeHeight="251628544" behindDoc="0" locked="1" layoutInCell="0" allowOverlap="1">
                <wp:simplePos x="0" y="0"/>
                <wp:positionH relativeFrom="column">
                  <wp:posOffset>5899150</wp:posOffset>
                </wp:positionH>
                <wp:positionV relativeFrom="paragraph">
                  <wp:posOffset>102235</wp:posOffset>
                </wp:positionV>
                <wp:extent cx="953135" cy="147955"/>
                <wp:effectExtent l="0" t="0" r="0" b="0"/>
                <wp:wrapNone/>
                <wp:docPr id="123"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479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המ</w:t>
                            </w:r>
                            <w:r>
                              <w:rPr>
                                <w:rFonts w:cs="Miriam" w:hint="cs"/>
                                <w:sz w:val="18"/>
                                <w:szCs w:val="18"/>
                                <w:rtl/>
                              </w:rPr>
                              <w:t>שך הליכים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6" o:spid="_x0000_s1209" style="position:absolute;left:0;text-align:left;margin-left:464.5pt;margin-top:8.05pt;width:75.05pt;height:11.6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המ</w:t>
                      </w:r>
                      <w:r>
                        <w:rPr>
                          <w:rFonts w:cs="Miriam" w:hint="cs"/>
                          <w:sz w:val="18"/>
                          <w:szCs w:val="18"/>
                          <w:rtl/>
                        </w:rPr>
                        <w:t>שך הליכים</w:t>
                      </w:r>
                    </w:p>
                  </w:txbxContent>
                </v:textbox>
                <w10:anchorlock/>
              </v:rect>
            </w:pict>
          </mc:Fallback>
        </mc:AlternateContent>
      </w:r>
      <w:r w:rsidR="00992BA7">
        <w:rPr>
          <w:rStyle w:val="big-number"/>
          <w:rFonts w:cs="Miriam"/>
          <w:rtl/>
        </w:rPr>
        <w:t>120.</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ב</w:t>
      </w:r>
      <w:r w:rsidR="00992BA7">
        <w:rPr>
          <w:rStyle w:val="default"/>
          <w:rFonts w:cs="FrankRuehl" w:hint="cs"/>
          <w:rtl/>
        </w:rPr>
        <w:t>על הפטנט ימציא לרשם, תוך שלושה חדשים מיום הגשת הבקשה לרשיון כפיה, את כתב טענותיו ויצ</w:t>
      </w:r>
      <w:r w:rsidR="00992BA7">
        <w:rPr>
          <w:rStyle w:val="default"/>
          <w:rFonts w:cs="FrankRuehl"/>
          <w:rtl/>
        </w:rPr>
        <w:t>ר</w:t>
      </w:r>
      <w:r w:rsidR="00992BA7">
        <w:rPr>
          <w:rStyle w:val="default"/>
          <w:rFonts w:cs="FrankRuehl" w:hint="cs"/>
          <w:rtl/>
        </w:rPr>
        <w:t>ף לו את ראיותיו.</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ל</w:t>
      </w:r>
      <w:r>
        <w:rPr>
          <w:rStyle w:val="default"/>
          <w:rFonts w:cs="FrankRuehl" w:hint="cs"/>
          <w:rtl/>
        </w:rPr>
        <w:t>א הגיש בעל הפטנט כתב טענות במועד האמור בתקנת משנה (א), יראו כאילו הסכים למתן רשיון הכפיה.</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ע</w:t>
      </w:r>
      <w:r>
        <w:rPr>
          <w:rStyle w:val="default"/>
          <w:rFonts w:cs="FrankRuehl" w:hint="cs"/>
          <w:rtl/>
        </w:rPr>
        <w:t>ל המשך ה</w:t>
      </w:r>
      <w:r>
        <w:rPr>
          <w:rStyle w:val="default"/>
          <w:rFonts w:cs="FrankRuehl"/>
          <w:rtl/>
        </w:rPr>
        <w:t>הל</w:t>
      </w:r>
      <w:r>
        <w:rPr>
          <w:rStyle w:val="default"/>
          <w:rFonts w:cs="FrankRuehl" w:hint="cs"/>
          <w:rtl/>
        </w:rPr>
        <w:t>יכים לפי פרק זה יחולו סדרי הדין הקבועים לענין בירור התנגדות לפני הרשם בפרק ב' לחלק הרביעי שבתקנות אלה, ויראו לענין אותם הליכים</w:t>
      </w:r>
      <w:r>
        <w:rPr>
          <w:rStyle w:val="default"/>
          <w:rFonts w:cs="FrankRuehl"/>
          <w:rtl/>
        </w:rPr>
        <w:t xml:space="preserve"> </w:t>
      </w:r>
      <w:r>
        <w:rPr>
          <w:rStyle w:val="default"/>
          <w:rFonts w:cs="FrankRuehl" w:hint="cs"/>
          <w:rtl/>
        </w:rPr>
        <w:t>את מבקש רשיון הכפיה כמתנגד ואת בעל הפטנט כמבקש.</w:t>
      </w:r>
    </w:p>
    <w:p w:rsidR="00992BA7" w:rsidRDefault="00992BA7">
      <w:pPr>
        <w:pStyle w:val="medium2-header"/>
        <w:keepLines w:val="0"/>
        <w:spacing w:before="72"/>
        <w:ind w:left="0" w:right="1134"/>
        <w:rPr>
          <w:rFonts w:cs="FrankRuehl"/>
          <w:noProof/>
          <w:rtl/>
        </w:rPr>
      </w:pPr>
      <w:bookmarkStart w:id="224" w:name="med22"/>
      <w:bookmarkEnd w:id="224"/>
      <w:r>
        <w:rPr>
          <w:rFonts w:cs="FrankRuehl"/>
          <w:noProof/>
          <w:rtl/>
        </w:rPr>
        <w:t>פר</w:t>
      </w:r>
      <w:r>
        <w:rPr>
          <w:rFonts w:cs="FrankRuehl" w:hint="cs"/>
          <w:noProof/>
          <w:rtl/>
        </w:rPr>
        <w:t>ק ג': עיון מחדש בהחלטה למתן רשיון כפיה</w:t>
      </w:r>
    </w:p>
    <w:p w:rsidR="00992BA7" w:rsidRDefault="003747E6">
      <w:pPr>
        <w:pStyle w:val="P00"/>
        <w:spacing w:before="72"/>
        <w:ind w:left="0" w:right="1134"/>
        <w:rPr>
          <w:rStyle w:val="default"/>
          <w:rFonts w:cs="FrankRuehl"/>
          <w:rtl/>
        </w:rPr>
      </w:pPr>
      <w:bookmarkStart w:id="225" w:name="Seif118"/>
      <w:bookmarkEnd w:id="225"/>
      <w:r>
        <w:rPr>
          <w:lang w:val="he-IL"/>
        </w:rPr>
        <mc:AlternateContent>
          <mc:Choice Requires="wps">
            <w:drawing>
              <wp:anchor distT="0" distB="0" distL="114300" distR="114300" simplePos="0" relativeHeight="251629568" behindDoc="0" locked="1" layoutInCell="0" allowOverlap="1">
                <wp:simplePos x="0" y="0"/>
                <wp:positionH relativeFrom="column">
                  <wp:posOffset>5899150</wp:posOffset>
                </wp:positionH>
                <wp:positionV relativeFrom="paragraph">
                  <wp:posOffset>102235</wp:posOffset>
                </wp:positionV>
                <wp:extent cx="953135" cy="179070"/>
                <wp:effectExtent l="0" t="0" r="0" b="0"/>
                <wp:wrapNone/>
                <wp:docPr id="122"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790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שת עיון מחדש</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 o:spid="_x0000_s1210" style="position:absolute;left:0;text-align:left;margin-left:464.5pt;margin-top:8.05pt;width:75.05pt;height:14.1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שת עיון מחדש</w:t>
                      </w:r>
                    </w:p>
                  </w:txbxContent>
                </v:textbox>
                <w10:anchorlock/>
              </v:rect>
            </w:pict>
          </mc:Fallback>
        </mc:AlternateContent>
      </w:r>
      <w:r w:rsidR="00992BA7">
        <w:rPr>
          <w:rStyle w:val="big-number"/>
          <w:rFonts w:cs="Miriam"/>
          <w:rtl/>
        </w:rPr>
        <w:t>121.</w:t>
      </w:r>
      <w:r w:rsidR="00992BA7">
        <w:rPr>
          <w:rStyle w:val="big-number"/>
          <w:rFonts w:cs="Miriam"/>
          <w:rtl/>
        </w:rPr>
        <w:tab/>
      </w:r>
      <w:r w:rsidR="00992BA7">
        <w:rPr>
          <w:rStyle w:val="default"/>
          <w:rFonts w:cs="FrankRuehl"/>
          <w:rtl/>
        </w:rPr>
        <w:t>בק</w:t>
      </w:r>
      <w:r w:rsidR="00992BA7">
        <w:rPr>
          <w:rStyle w:val="default"/>
          <w:rFonts w:cs="FrankRuehl" w:hint="cs"/>
          <w:rtl/>
        </w:rPr>
        <w:t>שה לעיון מחדש ברשיון כפיה שנית</w:t>
      </w:r>
      <w:r w:rsidR="00992BA7">
        <w:rPr>
          <w:rStyle w:val="default"/>
          <w:rFonts w:cs="FrankRuehl"/>
          <w:rtl/>
        </w:rPr>
        <w:t xml:space="preserve">ן </w:t>
      </w:r>
      <w:r w:rsidR="00992BA7">
        <w:rPr>
          <w:rStyle w:val="default"/>
          <w:rFonts w:cs="FrankRuehl" w:hint="cs"/>
          <w:rtl/>
        </w:rPr>
        <w:t>תוגש לרשם בכתב בצירוף האגרה שנקבעה לבקשת רשיון כפיה, ובעל הפטנט יפרט בכתב טענותיו את העובדות עליהן הוא סומך את בקשתו ויצרף את הראיות לביסוסן.</w:t>
      </w:r>
    </w:p>
    <w:p w:rsidR="00992BA7" w:rsidRDefault="003747E6">
      <w:pPr>
        <w:pStyle w:val="P00"/>
        <w:spacing w:before="72"/>
        <w:ind w:left="0" w:right="1134"/>
        <w:rPr>
          <w:rStyle w:val="default"/>
          <w:rFonts w:cs="FrankRuehl"/>
          <w:rtl/>
        </w:rPr>
      </w:pPr>
      <w:bookmarkStart w:id="226" w:name="Seif119"/>
      <w:bookmarkEnd w:id="226"/>
      <w:r>
        <w:rPr>
          <w:lang w:val="he-IL"/>
        </w:rPr>
        <mc:AlternateContent>
          <mc:Choice Requires="wps">
            <w:drawing>
              <wp:anchor distT="0" distB="0" distL="114300" distR="114300" simplePos="0" relativeHeight="251630592" behindDoc="0" locked="1" layoutInCell="0" allowOverlap="1">
                <wp:simplePos x="0" y="0"/>
                <wp:positionH relativeFrom="column">
                  <wp:posOffset>5899150</wp:posOffset>
                </wp:positionH>
                <wp:positionV relativeFrom="paragraph">
                  <wp:posOffset>102235</wp:posOffset>
                </wp:positionV>
                <wp:extent cx="953135" cy="165100"/>
                <wp:effectExtent l="0" t="0" r="0" b="0"/>
                <wp:wrapNone/>
                <wp:docPr id="121"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65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תש</w:t>
                            </w:r>
                            <w:r>
                              <w:rPr>
                                <w:rFonts w:cs="Miriam" w:hint="cs"/>
                                <w:sz w:val="18"/>
                                <w:szCs w:val="18"/>
                                <w:rtl/>
                              </w:rPr>
                              <w:t>ובת בעל הרשיון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8" o:spid="_x0000_s1211" style="position:absolute;left:0;text-align:left;margin-left:464.5pt;margin-top:8.05pt;width:75.05pt;height:13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תש</w:t>
                      </w:r>
                      <w:r>
                        <w:rPr>
                          <w:rFonts w:cs="Miriam" w:hint="cs"/>
                          <w:sz w:val="18"/>
                          <w:szCs w:val="18"/>
                          <w:rtl/>
                        </w:rPr>
                        <w:t>ובת בעל הרשיון</w:t>
                      </w:r>
                    </w:p>
                  </w:txbxContent>
                </v:textbox>
                <w10:anchorlock/>
              </v:rect>
            </w:pict>
          </mc:Fallback>
        </mc:AlternateContent>
      </w:r>
      <w:r w:rsidR="00992BA7">
        <w:rPr>
          <w:rStyle w:val="big-number"/>
          <w:rFonts w:cs="Miriam"/>
          <w:rtl/>
        </w:rPr>
        <w:t>122.</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ב</w:t>
      </w:r>
      <w:r w:rsidR="00992BA7">
        <w:rPr>
          <w:rStyle w:val="default"/>
          <w:rFonts w:cs="FrankRuehl" w:hint="cs"/>
          <w:rtl/>
        </w:rPr>
        <w:t>על הרשיון רשאי להגיש לרשם, תוך שלושה חדשים מיום שהוגשו המסמכים כאמור בתקנה 121, את כתב טענותיו וראיות</w:t>
      </w:r>
      <w:r w:rsidR="00992BA7">
        <w:rPr>
          <w:rStyle w:val="default"/>
          <w:rFonts w:cs="FrankRuehl"/>
          <w:rtl/>
        </w:rPr>
        <w:t>יו</w:t>
      </w:r>
      <w:r w:rsidR="00992BA7">
        <w:rPr>
          <w:rStyle w:val="default"/>
          <w:rFonts w:cs="FrankRuehl" w:hint="cs"/>
          <w:rtl/>
        </w:rPr>
        <w:t xml:space="preserve"> לביסוס התנגדותו לבקשה.</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ל</w:t>
      </w:r>
      <w:r>
        <w:rPr>
          <w:rStyle w:val="default"/>
          <w:rFonts w:cs="FrankRuehl" w:hint="cs"/>
          <w:rtl/>
        </w:rPr>
        <w:t>א הגיש בעל הרשיון את המסמכים כאמור בתקנת משנה (א) יראו כאילו</w:t>
      </w:r>
      <w:r>
        <w:rPr>
          <w:rStyle w:val="default"/>
          <w:rFonts w:cs="FrankRuehl"/>
          <w:rtl/>
        </w:rPr>
        <w:t xml:space="preserve"> </w:t>
      </w:r>
      <w:r>
        <w:rPr>
          <w:rStyle w:val="default"/>
          <w:rFonts w:cs="FrankRuehl" w:hint="cs"/>
          <w:rtl/>
        </w:rPr>
        <w:t>הסכים לוותר על הרשיון שניתן לו או לשנותו בהתאם לבקשת בעל הפטנט.</w:t>
      </w:r>
    </w:p>
    <w:p w:rsidR="00992BA7" w:rsidRDefault="003747E6">
      <w:pPr>
        <w:pStyle w:val="P00"/>
        <w:spacing w:before="72"/>
        <w:ind w:left="0" w:right="1134"/>
        <w:rPr>
          <w:rStyle w:val="default"/>
          <w:rFonts w:cs="FrankRuehl"/>
          <w:rtl/>
        </w:rPr>
      </w:pPr>
      <w:bookmarkStart w:id="227" w:name="Seif120"/>
      <w:bookmarkEnd w:id="227"/>
      <w:r>
        <w:rPr>
          <w:lang w:val="he-IL"/>
        </w:rPr>
        <mc:AlternateContent>
          <mc:Choice Requires="wps">
            <w:drawing>
              <wp:anchor distT="0" distB="0" distL="114300" distR="114300" simplePos="0" relativeHeight="251631616" behindDoc="0" locked="1" layoutInCell="0" allowOverlap="1">
                <wp:simplePos x="0" y="0"/>
                <wp:positionH relativeFrom="column">
                  <wp:posOffset>5899150</wp:posOffset>
                </wp:positionH>
                <wp:positionV relativeFrom="paragraph">
                  <wp:posOffset>102235</wp:posOffset>
                </wp:positionV>
                <wp:extent cx="953135" cy="153035"/>
                <wp:effectExtent l="0" t="0" r="0" b="0"/>
                <wp:wrapNone/>
                <wp:docPr id="120"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53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המ</w:t>
                            </w:r>
                            <w:r>
                              <w:rPr>
                                <w:rFonts w:cs="Miriam" w:hint="cs"/>
                                <w:sz w:val="18"/>
                                <w:szCs w:val="18"/>
                                <w:rtl/>
                              </w:rPr>
                              <w:t>שך ההליכים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 o:spid="_x0000_s1212" style="position:absolute;left:0;text-align:left;margin-left:464.5pt;margin-top:8.05pt;width:75.05pt;height:12.0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המ</w:t>
                      </w:r>
                      <w:r>
                        <w:rPr>
                          <w:rFonts w:cs="Miriam" w:hint="cs"/>
                          <w:sz w:val="18"/>
                          <w:szCs w:val="18"/>
                          <w:rtl/>
                        </w:rPr>
                        <w:t>שך ההליכים</w:t>
                      </w:r>
                    </w:p>
                  </w:txbxContent>
                </v:textbox>
                <w10:anchorlock/>
              </v:rect>
            </w:pict>
          </mc:Fallback>
        </mc:AlternateContent>
      </w:r>
      <w:r w:rsidR="00992BA7">
        <w:rPr>
          <w:rStyle w:val="big-number"/>
          <w:rFonts w:cs="Miriam"/>
          <w:rtl/>
        </w:rPr>
        <w:t>123.</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ב</w:t>
      </w:r>
      <w:r w:rsidR="00992BA7">
        <w:rPr>
          <w:rStyle w:val="default"/>
          <w:rFonts w:cs="FrankRuehl" w:hint="cs"/>
          <w:rtl/>
        </w:rPr>
        <w:t>הליך לפי פרק זה לא יוגשו ראיות נוספות מטעם צד מן הצדדים אלא ברשותו של הרשם.</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וגשו כ</w:t>
      </w:r>
      <w:r>
        <w:rPr>
          <w:rStyle w:val="default"/>
          <w:rFonts w:cs="FrankRuehl"/>
          <w:rtl/>
        </w:rPr>
        <w:t>תב</w:t>
      </w:r>
      <w:r>
        <w:rPr>
          <w:rStyle w:val="default"/>
          <w:rFonts w:cs="FrankRuehl" w:hint="cs"/>
          <w:rtl/>
        </w:rPr>
        <w:t>י הטענות והראיות, או שהגיש בעל הרשיון כתב טענות בלבד וחלפה התקופה האמורה בתקנה 122(א), יועיד הרשם מועד לשמיעת טענות הצדדים ויודיע עליו לפחות חודש ימים מראש.</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ע</w:t>
      </w:r>
      <w:r>
        <w:rPr>
          <w:rStyle w:val="default"/>
          <w:rFonts w:cs="FrankRuehl" w:hint="cs"/>
          <w:rtl/>
        </w:rPr>
        <w:t>ל המשך ההליכים לפי פרק זה יחולו סדרי הדין הקבועים לענין בירור התנגדות לפני הרשם בפרק ב' לחל</w:t>
      </w:r>
      <w:r>
        <w:rPr>
          <w:rStyle w:val="default"/>
          <w:rFonts w:cs="FrankRuehl"/>
          <w:rtl/>
        </w:rPr>
        <w:t xml:space="preserve">ק </w:t>
      </w:r>
      <w:r>
        <w:rPr>
          <w:rStyle w:val="default"/>
          <w:rFonts w:cs="FrankRuehl" w:hint="cs"/>
          <w:rtl/>
        </w:rPr>
        <w:t>הרביעי שבתקנות אלה, ויראו לענין אותם הליכים או בעל הפטנט כמתנגד ואת בעל הרש</w:t>
      </w:r>
      <w:r>
        <w:rPr>
          <w:rStyle w:val="default"/>
          <w:rFonts w:cs="FrankRuehl"/>
          <w:rtl/>
        </w:rPr>
        <w:t>י</w:t>
      </w:r>
      <w:r>
        <w:rPr>
          <w:rStyle w:val="default"/>
          <w:rFonts w:cs="FrankRuehl" w:hint="cs"/>
          <w:rtl/>
        </w:rPr>
        <w:t>ון כמבקש.</w:t>
      </w:r>
    </w:p>
    <w:p w:rsidR="00992BA7" w:rsidRDefault="00992BA7">
      <w:pPr>
        <w:pStyle w:val="header-2"/>
        <w:ind w:left="0" w:right="1134"/>
        <w:rPr>
          <w:rFonts w:cs="Miriam"/>
          <w:rtl/>
        </w:rPr>
      </w:pPr>
      <w:bookmarkStart w:id="228" w:name="hed29"/>
      <w:bookmarkEnd w:id="228"/>
      <w:r>
        <w:rPr>
          <w:rFonts w:cs="Miriam"/>
          <w:rtl/>
        </w:rPr>
        <w:t>חל</w:t>
      </w:r>
      <w:r>
        <w:rPr>
          <w:rFonts w:cs="Miriam" w:hint="cs"/>
          <w:rtl/>
        </w:rPr>
        <w:t>ק עשירי: עורכי פטנטים</w:t>
      </w:r>
    </w:p>
    <w:p w:rsidR="00992BA7" w:rsidRDefault="00992BA7">
      <w:pPr>
        <w:pStyle w:val="medium2-header"/>
        <w:keepLines w:val="0"/>
        <w:spacing w:before="72"/>
        <w:ind w:left="0" w:right="1134"/>
        <w:rPr>
          <w:rFonts w:cs="FrankRuehl"/>
          <w:noProof/>
          <w:rtl/>
        </w:rPr>
      </w:pPr>
      <w:bookmarkStart w:id="229" w:name="med23"/>
      <w:bookmarkEnd w:id="229"/>
      <w:r>
        <w:rPr>
          <w:rFonts w:cs="FrankRuehl"/>
          <w:noProof/>
          <w:rtl/>
        </w:rPr>
        <w:t>פר</w:t>
      </w:r>
      <w:r>
        <w:rPr>
          <w:rFonts w:cs="FrankRuehl" w:hint="cs"/>
          <w:noProof/>
          <w:rtl/>
        </w:rPr>
        <w:t>ק א': בחינות</w:t>
      </w:r>
    </w:p>
    <w:p w:rsidR="00992BA7" w:rsidRDefault="003747E6" w:rsidP="00D42B29">
      <w:pPr>
        <w:pStyle w:val="P00"/>
        <w:spacing w:before="72"/>
        <w:ind w:left="0" w:right="1134"/>
        <w:rPr>
          <w:rStyle w:val="default"/>
          <w:rFonts w:cs="FrankRuehl"/>
          <w:rtl/>
        </w:rPr>
      </w:pPr>
      <w:bookmarkStart w:id="230" w:name="Seif121"/>
      <w:bookmarkEnd w:id="230"/>
      <w:r>
        <w:rPr>
          <w:lang w:val="he-IL"/>
        </w:rPr>
        <mc:AlternateContent>
          <mc:Choice Requires="wps">
            <w:drawing>
              <wp:anchor distT="0" distB="0" distL="114300" distR="114300" simplePos="0" relativeHeight="251632640" behindDoc="0" locked="1" layoutInCell="0" allowOverlap="1">
                <wp:simplePos x="0" y="0"/>
                <wp:positionH relativeFrom="column">
                  <wp:posOffset>5899150</wp:posOffset>
                </wp:positionH>
                <wp:positionV relativeFrom="paragraph">
                  <wp:posOffset>102235</wp:posOffset>
                </wp:positionV>
                <wp:extent cx="953135" cy="239395"/>
                <wp:effectExtent l="0" t="0" r="0" b="0"/>
                <wp:wrapNone/>
                <wp:docPr id="119"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393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מו</w:t>
                            </w:r>
                            <w:r>
                              <w:rPr>
                                <w:rFonts w:cs="Miriam" w:hint="cs"/>
                                <w:sz w:val="18"/>
                                <w:szCs w:val="18"/>
                                <w:rtl/>
                              </w:rPr>
                              <w:t>עדי בחינות</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0" o:spid="_x0000_s1213" style="position:absolute;left:0;text-align:left;margin-left:464.5pt;margin-top:8.05pt;width:75.05pt;height:18.8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מו</w:t>
                      </w:r>
                      <w:r>
                        <w:rPr>
                          <w:rFonts w:cs="Miriam" w:hint="cs"/>
                          <w:sz w:val="18"/>
                          <w:szCs w:val="18"/>
                          <w:rtl/>
                        </w:rPr>
                        <w:t>עדי בחינות</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124.</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ב</w:t>
      </w:r>
      <w:r w:rsidR="00992BA7">
        <w:rPr>
          <w:rStyle w:val="default"/>
          <w:rFonts w:cs="FrankRuehl" w:hint="cs"/>
          <w:rtl/>
        </w:rPr>
        <w:t xml:space="preserve">חינות למבקשים להירשם כעורכי פטנטים ייערכו </w:t>
      </w:r>
      <w:r w:rsidR="00D42B29">
        <w:rPr>
          <w:rStyle w:val="default"/>
          <w:rFonts w:cs="FrankRuehl" w:hint="cs"/>
          <w:rtl/>
        </w:rPr>
        <w:t>פעמיים</w:t>
      </w:r>
      <w:r w:rsidR="00992BA7">
        <w:rPr>
          <w:rStyle w:val="default"/>
          <w:rFonts w:cs="FrankRuehl" w:hint="cs"/>
          <w:rtl/>
        </w:rPr>
        <w:t xml:space="preserve"> בשנה.</w:t>
      </w:r>
    </w:p>
    <w:p w:rsidR="00992BA7" w:rsidRDefault="003747E6" w:rsidP="00AB5FD3">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40160" behindDoc="0" locked="0" layoutInCell="1" allowOverlap="1">
                <wp:simplePos x="0" y="0"/>
                <wp:positionH relativeFrom="column">
                  <wp:posOffset>5973445</wp:posOffset>
                </wp:positionH>
                <wp:positionV relativeFrom="paragraph">
                  <wp:posOffset>90170</wp:posOffset>
                </wp:positionV>
                <wp:extent cx="914400" cy="142240"/>
                <wp:effectExtent l="0" t="0" r="0" b="0"/>
                <wp:wrapNone/>
                <wp:docPr id="118" name="Text 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AB5FD3">
                            <w:pPr>
                              <w:spacing w:line="160" w:lineRule="exact"/>
                              <w:jc w:val="left"/>
                              <w:rPr>
                                <w:rFonts w:cs="Miriam" w:hint="cs"/>
                                <w:noProof/>
                                <w:sz w:val="18"/>
                                <w:szCs w:val="18"/>
                                <w:rtl/>
                              </w:rPr>
                            </w:pPr>
                            <w:r>
                              <w:rPr>
                                <w:rFonts w:cs="Miriam" w:hint="cs"/>
                                <w:sz w:val="18"/>
                                <w:szCs w:val="18"/>
                                <w:rtl/>
                              </w:rPr>
                              <w:t>תק' תשע"ג-2012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4" o:spid="_x0000_s1214" type="#_x0000_t202" style="position:absolute;left:0;text-align:left;margin-left:470.35pt;margin-top:7.1pt;width:1in;height:11.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kgqE/+MBAACvAwAADgAAAAAAAAAAAAAAAAAuAgAAZHJzL2Uyb0RvYy54bWxQSwEC&#10;LQAUAAYACAAAACEAXO8U0d8AAAAKAQAADwAAAAAAAAAAAAAAAAA9BAAAZHJzL2Rvd25yZXYueG1s&#10;UEsFBgAAAAAEAAQA8wAAAEkFAAAAAA==&#10;" filled="f" stroked="f">
                <v:textbox inset="1mm,0,1mm,0">
                  <w:txbxContent>
                    <w:p w:rsidR="00DC624D" w:rsidRDefault="00DC624D" w:rsidP="00AB5FD3">
                      <w:pPr>
                        <w:spacing w:line="160" w:lineRule="exact"/>
                        <w:jc w:val="left"/>
                        <w:rPr>
                          <w:rFonts w:cs="Miriam" w:hint="cs"/>
                          <w:noProof/>
                          <w:sz w:val="18"/>
                          <w:szCs w:val="18"/>
                          <w:rtl/>
                        </w:rPr>
                      </w:pPr>
                      <w:r>
                        <w:rPr>
                          <w:rFonts w:cs="Miriam" w:hint="cs"/>
                          <w:sz w:val="18"/>
                          <w:szCs w:val="18"/>
                          <w:rtl/>
                        </w:rPr>
                        <w:t>תק' תשע"ג-2012</w:t>
                      </w:r>
                    </w:p>
                  </w:txbxContent>
                </v:textbox>
              </v:shape>
            </w:pict>
          </mc:Fallback>
        </mc:AlternateContent>
      </w:r>
      <w:r w:rsidR="00992BA7">
        <w:rPr>
          <w:rFonts w:cs="FrankRuehl"/>
          <w:sz w:val="26"/>
          <w:rtl/>
        </w:rPr>
        <w:tab/>
      </w:r>
      <w:r w:rsidR="00992BA7">
        <w:rPr>
          <w:rStyle w:val="default"/>
          <w:rFonts w:cs="FrankRuehl"/>
          <w:rtl/>
        </w:rPr>
        <w:t>(ב</w:t>
      </w:r>
      <w:r w:rsidR="00992BA7">
        <w:rPr>
          <w:rStyle w:val="default"/>
          <w:rFonts w:cs="FrankRuehl" w:hint="cs"/>
          <w:rtl/>
        </w:rPr>
        <w:t>)</w:t>
      </w:r>
      <w:r w:rsidR="00992BA7">
        <w:rPr>
          <w:rStyle w:val="default"/>
          <w:rFonts w:cs="FrankRuehl"/>
          <w:rtl/>
        </w:rPr>
        <w:tab/>
        <w:t>ה</w:t>
      </w:r>
      <w:r w:rsidR="00992BA7">
        <w:rPr>
          <w:rStyle w:val="default"/>
          <w:rFonts w:cs="FrankRuehl" w:hint="cs"/>
          <w:rtl/>
        </w:rPr>
        <w:t xml:space="preserve">רשם יקבע את המועד המדוייק </w:t>
      </w:r>
      <w:r w:rsidR="00992BA7">
        <w:rPr>
          <w:rStyle w:val="default"/>
          <w:rFonts w:cs="FrankRuehl"/>
          <w:rtl/>
        </w:rPr>
        <w:t>לע</w:t>
      </w:r>
      <w:r w:rsidR="00992BA7">
        <w:rPr>
          <w:rStyle w:val="default"/>
          <w:rFonts w:cs="FrankRuehl" w:hint="cs"/>
          <w:rtl/>
        </w:rPr>
        <w:t xml:space="preserve">ריכת הבחינות ויודיע </w:t>
      </w:r>
      <w:r w:rsidR="00AB5FD3">
        <w:rPr>
          <w:rStyle w:val="default"/>
          <w:rFonts w:cs="FrankRuehl" w:hint="cs"/>
          <w:rtl/>
        </w:rPr>
        <w:t>באתר האינטרנט</w:t>
      </w:r>
      <w:r w:rsidR="00992BA7">
        <w:rPr>
          <w:rStyle w:val="default"/>
          <w:rFonts w:cs="FrankRuehl" w:hint="cs"/>
          <w:rtl/>
        </w:rPr>
        <w:t xml:space="preserve"> על כך לפחות חדשיים לפני התאריך שנקבע.</w:t>
      </w:r>
    </w:p>
    <w:p w:rsidR="00547903" w:rsidRPr="00F100C1" w:rsidRDefault="00547903" w:rsidP="00547903">
      <w:pPr>
        <w:pStyle w:val="P00"/>
        <w:spacing w:before="0"/>
        <w:ind w:left="0" w:right="1134"/>
        <w:rPr>
          <w:rFonts w:cs="FrankRuehl" w:hint="cs"/>
          <w:vanish/>
          <w:color w:val="FF0000"/>
          <w:szCs w:val="20"/>
          <w:shd w:val="clear" w:color="auto" w:fill="FFFF99"/>
          <w:rtl/>
        </w:rPr>
      </w:pPr>
      <w:bookmarkStart w:id="231" w:name="Rov374"/>
      <w:r w:rsidRPr="00F100C1">
        <w:rPr>
          <w:rFonts w:cs="FrankRuehl" w:hint="cs"/>
          <w:vanish/>
          <w:color w:val="FF0000"/>
          <w:szCs w:val="20"/>
          <w:shd w:val="clear" w:color="auto" w:fill="FFFF99"/>
          <w:rtl/>
        </w:rPr>
        <w:t>מיום 25.11.2012</w:t>
      </w:r>
    </w:p>
    <w:p w:rsidR="00547903" w:rsidRPr="00F100C1" w:rsidRDefault="00547903" w:rsidP="00547903">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547903" w:rsidRPr="00F100C1" w:rsidRDefault="00547903" w:rsidP="00547903">
      <w:pPr>
        <w:pStyle w:val="P00"/>
        <w:spacing w:before="0"/>
        <w:ind w:left="0" w:right="1134"/>
        <w:rPr>
          <w:rFonts w:cs="FrankRuehl" w:hint="cs"/>
          <w:vanish/>
          <w:szCs w:val="20"/>
          <w:shd w:val="clear" w:color="auto" w:fill="FFFF99"/>
          <w:rtl/>
        </w:rPr>
      </w:pPr>
      <w:hyperlink r:id="rId120"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216</w:t>
      </w:r>
    </w:p>
    <w:p w:rsidR="00547903" w:rsidRPr="00F100C1" w:rsidRDefault="00547903" w:rsidP="00547903">
      <w:pPr>
        <w:pStyle w:val="P00"/>
        <w:ind w:left="0" w:right="1134"/>
        <w:rPr>
          <w:rStyle w:val="default"/>
          <w:rFonts w:cs="FrankRuehl" w:hint="cs"/>
          <w:vanish/>
          <w:sz w:val="22"/>
          <w:szCs w:val="22"/>
          <w:shd w:val="clear" w:color="auto" w:fill="FFFF99"/>
          <w:rtl/>
        </w:rPr>
      </w:pPr>
      <w:r w:rsidRPr="00F100C1">
        <w:rPr>
          <w:rFonts w:cs="FrankRuehl"/>
          <w:vanish/>
          <w:sz w:val="22"/>
          <w:szCs w:val="22"/>
          <w:shd w:val="clear" w:color="auto" w:fill="FFFF99"/>
          <w:rtl/>
        </w:rPr>
        <w:tab/>
      </w: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 xml:space="preserve">רשם יקבע את המועד המדוייק </w:t>
      </w:r>
      <w:r w:rsidRPr="00F100C1">
        <w:rPr>
          <w:rStyle w:val="default"/>
          <w:rFonts w:cs="FrankRuehl"/>
          <w:vanish/>
          <w:sz w:val="22"/>
          <w:szCs w:val="22"/>
          <w:shd w:val="clear" w:color="auto" w:fill="FFFF99"/>
          <w:rtl/>
        </w:rPr>
        <w:t>לע</w:t>
      </w:r>
      <w:r w:rsidRPr="00F100C1">
        <w:rPr>
          <w:rStyle w:val="default"/>
          <w:rFonts w:cs="FrankRuehl" w:hint="cs"/>
          <w:vanish/>
          <w:sz w:val="22"/>
          <w:szCs w:val="22"/>
          <w:shd w:val="clear" w:color="auto" w:fill="FFFF99"/>
          <w:rtl/>
        </w:rPr>
        <w:t xml:space="preserve">ריכת הבחינות ויודיע </w:t>
      </w:r>
      <w:r w:rsidRPr="00F100C1">
        <w:rPr>
          <w:rStyle w:val="default"/>
          <w:rFonts w:cs="FrankRuehl" w:hint="cs"/>
          <w:strike/>
          <w:vanish/>
          <w:sz w:val="22"/>
          <w:szCs w:val="22"/>
          <w:shd w:val="clear" w:color="auto" w:fill="FFFF99"/>
          <w:rtl/>
        </w:rPr>
        <w:t>ברשומות</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באתר האינטרנט</w:t>
      </w:r>
      <w:r w:rsidRPr="00F100C1">
        <w:rPr>
          <w:rStyle w:val="default"/>
          <w:rFonts w:cs="FrankRuehl" w:hint="cs"/>
          <w:vanish/>
          <w:sz w:val="22"/>
          <w:szCs w:val="22"/>
          <w:shd w:val="clear" w:color="auto" w:fill="FFFF99"/>
          <w:rtl/>
        </w:rPr>
        <w:t xml:space="preserve"> על כך לפחות חדשיים לפני התאריך שנקבע.</w:t>
      </w:r>
    </w:p>
    <w:p w:rsidR="00547903" w:rsidRPr="00F100C1" w:rsidRDefault="00547903" w:rsidP="00547903">
      <w:pPr>
        <w:pStyle w:val="P00"/>
        <w:spacing w:before="0"/>
        <w:ind w:left="0" w:right="1134"/>
        <w:rPr>
          <w:rStyle w:val="default"/>
          <w:rFonts w:cs="FrankRuehl" w:hint="cs"/>
          <w:vanish/>
          <w:sz w:val="20"/>
          <w:szCs w:val="20"/>
          <w:shd w:val="clear" w:color="auto" w:fill="FFFF99"/>
          <w:rtl/>
        </w:rPr>
      </w:pPr>
    </w:p>
    <w:p w:rsidR="00547903" w:rsidRPr="00F100C1" w:rsidRDefault="00547903" w:rsidP="00547903">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547903" w:rsidRPr="00F100C1" w:rsidRDefault="00547903" w:rsidP="00547903">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547903" w:rsidRPr="00F100C1" w:rsidRDefault="00547903" w:rsidP="00547903">
      <w:pPr>
        <w:pStyle w:val="P00"/>
        <w:spacing w:before="0"/>
        <w:ind w:left="0" w:right="1134"/>
        <w:rPr>
          <w:rStyle w:val="default"/>
          <w:rFonts w:cs="FrankRuehl" w:hint="cs"/>
          <w:vanish/>
          <w:sz w:val="20"/>
          <w:szCs w:val="20"/>
          <w:shd w:val="clear" w:color="auto" w:fill="FFFF99"/>
          <w:rtl/>
        </w:rPr>
      </w:pPr>
      <w:hyperlink r:id="rId121"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71</w:t>
      </w:r>
    </w:p>
    <w:p w:rsidR="00547903" w:rsidRPr="00D42B29" w:rsidRDefault="00547903" w:rsidP="00547903">
      <w:pPr>
        <w:pStyle w:val="P00"/>
        <w:ind w:left="0" w:right="1134"/>
        <w:rPr>
          <w:rStyle w:val="default"/>
          <w:rFonts w:cs="FrankRuehl"/>
          <w:sz w:val="2"/>
          <w:szCs w:val="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 xml:space="preserve">חינות למבקשים להירשם כעורכי פטנטים ייערכו </w:t>
      </w:r>
      <w:r w:rsidRPr="00F100C1">
        <w:rPr>
          <w:rStyle w:val="default"/>
          <w:rFonts w:cs="FrankRuehl" w:hint="cs"/>
          <w:strike/>
          <w:vanish/>
          <w:sz w:val="22"/>
          <w:szCs w:val="22"/>
          <w:shd w:val="clear" w:color="auto" w:fill="FFFF99"/>
          <w:rtl/>
        </w:rPr>
        <w:t>שלוש פעמים</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פעמיים</w:t>
      </w:r>
      <w:r w:rsidRPr="00F100C1">
        <w:rPr>
          <w:rStyle w:val="default"/>
          <w:rFonts w:cs="FrankRuehl" w:hint="cs"/>
          <w:vanish/>
          <w:sz w:val="22"/>
          <w:szCs w:val="22"/>
          <w:shd w:val="clear" w:color="auto" w:fill="FFFF99"/>
          <w:rtl/>
        </w:rPr>
        <w:t xml:space="preserve"> בשנה.</w:t>
      </w:r>
      <w:bookmarkEnd w:id="231"/>
    </w:p>
    <w:p w:rsidR="00547903" w:rsidRDefault="003747E6" w:rsidP="00547903">
      <w:pPr>
        <w:pStyle w:val="P00"/>
        <w:spacing w:before="72"/>
        <w:ind w:left="0" w:right="1134"/>
        <w:rPr>
          <w:rStyle w:val="default"/>
          <w:rFonts w:cs="FrankRuehl" w:hint="cs"/>
          <w:rtl/>
        </w:rPr>
      </w:pPr>
      <w:bookmarkStart w:id="232" w:name="Seif214"/>
      <w:bookmarkEnd w:id="232"/>
      <w:r>
        <w:rPr>
          <w:lang w:val="he-IL"/>
        </w:rPr>
        <mc:AlternateContent>
          <mc:Choice Requires="wps">
            <w:drawing>
              <wp:anchor distT="0" distB="0" distL="114300" distR="114300" simplePos="0" relativeHeight="251813888" behindDoc="0" locked="1" layoutInCell="0" allowOverlap="1">
                <wp:simplePos x="0" y="0"/>
                <wp:positionH relativeFrom="column">
                  <wp:posOffset>5899150</wp:posOffset>
                </wp:positionH>
                <wp:positionV relativeFrom="paragraph">
                  <wp:posOffset>102235</wp:posOffset>
                </wp:positionV>
                <wp:extent cx="953135" cy="438785"/>
                <wp:effectExtent l="0" t="0" r="0" b="0"/>
                <wp:wrapNone/>
                <wp:docPr id="117" name="Rectangle 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4387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547903" w:rsidRDefault="00547903" w:rsidP="00547903">
                            <w:pPr>
                              <w:spacing w:line="160" w:lineRule="exact"/>
                              <w:jc w:val="left"/>
                              <w:rPr>
                                <w:rFonts w:cs="Miriam" w:hint="cs"/>
                                <w:noProof/>
                                <w:sz w:val="18"/>
                                <w:szCs w:val="18"/>
                                <w:rtl/>
                              </w:rPr>
                            </w:pPr>
                            <w:r>
                              <w:rPr>
                                <w:rFonts w:cs="Miriam" w:hint="cs"/>
                                <w:sz w:val="18"/>
                                <w:szCs w:val="18"/>
                                <w:rtl/>
                              </w:rPr>
                              <w:t>מועד בחינה למשרתים במילואים בקריאת פתע</w:t>
                            </w:r>
                          </w:p>
                          <w:p w:rsidR="00547903" w:rsidRDefault="00547903" w:rsidP="00547903">
                            <w:pPr>
                              <w:spacing w:line="160" w:lineRule="exact"/>
                              <w:jc w:val="left"/>
                              <w:rPr>
                                <w:rFonts w:cs="Miriam" w:hint="cs"/>
                                <w:noProof/>
                                <w:sz w:val="18"/>
                                <w:szCs w:val="18"/>
                                <w:rtl/>
                              </w:rPr>
                            </w:pPr>
                            <w:r>
                              <w:rPr>
                                <w:rFonts w:cs="Miriam" w:hint="cs"/>
                                <w:noProof/>
                                <w:sz w:val="18"/>
                                <w:szCs w:val="18"/>
                                <w:rtl/>
                              </w:rPr>
                              <w:t>תק' תשע"ז-2016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8" o:spid="_x0000_s1215" style="position:absolute;left:0;text-align:left;margin-left:464.5pt;margin-top:8.05pt;width:75.05pt;height:34.5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" o:allowincell="f" filled="f" stroked="f" strokecolor="lime" strokeweight=".25pt">
                <v:textbox inset="0,0,0,0">
                  <w:txbxContent>
                    <w:p w:rsidR="00547903" w:rsidRDefault="00547903" w:rsidP="00547903">
                      <w:pPr>
                        <w:spacing w:line="160" w:lineRule="exact"/>
                        <w:jc w:val="left"/>
                        <w:rPr>
                          <w:rFonts w:cs="Miriam" w:hint="cs"/>
                          <w:noProof/>
                          <w:sz w:val="18"/>
                          <w:szCs w:val="18"/>
                          <w:rtl/>
                        </w:rPr>
                      </w:pPr>
                      <w:r>
                        <w:rPr>
                          <w:rFonts w:cs="Miriam" w:hint="cs"/>
                          <w:sz w:val="18"/>
                          <w:szCs w:val="18"/>
                          <w:rtl/>
                        </w:rPr>
                        <w:t>מועד בחינה למשרתים במילואים בקריאת פתע</w:t>
                      </w:r>
                    </w:p>
                    <w:p w:rsidR="00547903" w:rsidRDefault="00547903" w:rsidP="00547903">
                      <w:pPr>
                        <w:spacing w:line="160" w:lineRule="exact"/>
                        <w:jc w:val="left"/>
                        <w:rPr>
                          <w:rFonts w:cs="Miriam" w:hint="cs"/>
                          <w:noProof/>
                          <w:sz w:val="18"/>
                          <w:szCs w:val="18"/>
                          <w:rtl/>
                        </w:rPr>
                      </w:pPr>
                      <w:r>
                        <w:rPr>
                          <w:rFonts w:cs="Miriam" w:hint="cs"/>
                          <w:noProof/>
                          <w:sz w:val="18"/>
                          <w:szCs w:val="18"/>
                          <w:rtl/>
                        </w:rPr>
                        <w:t>תק' תשע"ז-2016</w:t>
                      </w:r>
                    </w:p>
                  </w:txbxContent>
                </v:textbox>
                <w10:anchorlock/>
              </v:rect>
            </w:pict>
          </mc:Fallback>
        </mc:AlternateContent>
      </w:r>
      <w:r w:rsidR="00547903">
        <w:rPr>
          <w:rStyle w:val="big-number"/>
          <w:rFonts w:cs="Miriam"/>
          <w:rtl/>
        </w:rPr>
        <w:t>124</w:t>
      </w:r>
      <w:r w:rsidR="00547903">
        <w:rPr>
          <w:rStyle w:val="default"/>
          <w:rFonts w:cs="FrankRuehl" w:hint="cs"/>
          <w:rtl/>
        </w:rPr>
        <w:t>א</w:t>
      </w:r>
      <w:r w:rsidR="00547903">
        <w:rPr>
          <w:rStyle w:val="default"/>
          <w:rFonts w:cs="FrankRuehl"/>
          <w:rtl/>
        </w:rPr>
        <w:t>.</w:t>
      </w:r>
      <w:r w:rsidR="00547903">
        <w:rPr>
          <w:rStyle w:val="default"/>
          <w:rFonts w:cs="FrankRuehl" w:hint="cs"/>
          <w:rtl/>
        </w:rPr>
        <w:t xml:space="preserve"> </w:t>
      </w:r>
      <w:r w:rsidR="00547903">
        <w:rPr>
          <w:rStyle w:val="default"/>
          <w:rFonts w:cs="FrankRuehl"/>
          <w:rtl/>
        </w:rPr>
        <w:t>(א</w:t>
      </w:r>
      <w:r w:rsidR="00547903">
        <w:rPr>
          <w:rStyle w:val="default"/>
          <w:rFonts w:cs="FrankRuehl" w:hint="cs"/>
          <w:rtl/>
        </w:rPr>
        <w:t>)</w:t>
      </w:r>
      <w:r w:rsidR="00547903">
        <w:rPr>
          <w:rStyle w:val="default"/>
          <w:rFonts w:cs="FrankRuehl"/>
          <w:rtl/>
        </w:rPr>
        <w:tab/>
      </w:r>
      <w:r w:rsidR="00547903">
        <w:rPr>
          <w:rStyle w:val="default"/>
          <w:rFonts w:cs="FrankRuehl" w:hint="cs"/>
          <w:rtl/>
        </w:rPr>
        <w:t>חייל מילואים שנקרא לשירות מילואים בקריאת פתע במועד שבו נקבעה בחינה בדינים, וכן בן זוג של חייל מילואים כאמור, יהיה זכאי למועד מיוחד לבחינה, בין אם ניגש למועד הבחינה הרגיל ובין אם לאו, בכפוף להוראות תקנה זו.</w:t>
      </w:r>
    </w:p>
    <w:p w:rsidR="00547903" w:rsidRDefault="00547903" w:rsidP="00547903">
      <w:pPr>
        <w:pStyle w:val="P00"/>
        <w:spacing w:before="72"/>
        <w:ind w:left="0" w:right="1134"/>
        <w:rPr>
          <w:rStyle w:val="default"/>
          <w:rFonts w:cs="FrankRuehl" w:hint="cs"/>
          <w:rtl/>
        </w:rPr>
      </w:pPr>
      <w:r>
        <w:rPr>
          <w:rStyle w:val="default"/>
          <w:rFonts w:cs="FrankRuehl" w:hint="cs"/>
          <w:rtl/>
        </w:rPr>
        <w:tab/>
        <w:t>(ב)</w:t>
      </w:r>
      <w:r>
        <w:rPr>
          <w:rStyle w:val="default"/>
          <w:rFonts w:cs="FrankRuehl" w:hint="cs"/>
          <w:rtl/>
        </w:rPr>
        <w:tab/>
      </w:r>
      <w:r w:rsidR="002E0F36">
        <w:rPr>
          <w:rStyle w:val="default"/>
          <w:rFonts w:cs="FrankRuehl" w:hint="cs"/>
          <w:rtl/>
        </w:rPr>
        <w:t>מועד מיוחד לפי תקנת משנה (א), ייקבע אם זכאים לכך חמישה נבחנים לפחות שנקראו לשירות מילואים בקריאת פתע.</w:t>
      </w:r>
    </w:p>
    <w:p w:rsidR="002E0F36" w:rsidRDefault="002E0F36" w:rsidP="00547903">
      <w:pPr>
        <w:pStyle w:val="P00"/>
        <w:spacing w:before="72"/>
        <w:ind w:left="0" w:right="1134"/>
        <w:rPr>
          <w:rStyle w:val="default"/>
          <w:rFonts w:cs="FrankRuehl" w:hint="cs"/>
          <w:rtl/>
        </w:rPr>
      </w:pPr>
      <w:r>
        <w:rPr>
          <w:rStyle w:val="default"/>
          <w:rFonts w:cs="FrankRuehl" w:hint="cs"/>
          <w:rtl/>
        </w:rPr>
        <w:tab/>
        <w:t>(ג)</w:t>
      </w:r>
      <w:r>
        <w:rPr>
          <w:rStyle w:val="default"/>
          <w:rFonts w:cs="FrankRuehl" w:hint="cs"/>
          <w:rtl/>
        </w:rPr>
        <w:tab/>
        <w:t>ראה הרשם כי מתקיימים תנאי תקנת משנה (ב), יודיע הרשם, על אף האמור בתקנות 124 ו-126, על מועד הבחינה המיוחד לפי תקנה זו באתר האינטרנט, חודש לפחות לפני המועד שנקבע, והמבקש להיבחן במועד זה יודיע על כך לרשם לא יאוחר משבועיים לפני אותו מועד.</w:t>
      </w:r>
    </w:p>
    <w:p w:rsidR="002E0F36" w:rsidRDefault="002E0F36" w:rsidP="00547903">
      <w:pPr>
        <w:pStyle w:val="P00"/>
        <w:spacing w:before="72"/>
        <w:ind w:left="0" w:right="1134"/>
        <w:rPr>
          <w:rStyle w:val="default"/>
          <w:rFonts w:cs="FrankRuehl" w:hint="cs"/>
          <w:rtl/>
        </w:rPr>
      </w:pPr>
      <w:r>
        <w:rPr>
          <w:rStyle w:val="default"/>
          <w:rFonts w:cs="FrankRuehl" w:hint="cs"/>
          <w:rtl/>
        </w:rPr>
        <w:tab/>
        <w:t>(ד)</w:t>
      </w:r>
      <w:r>
        <w:rPr>
          <w:rStyle w:val="default"/>
          <w:rFonts w:cs="FrankRuehl" w:hint="cs"/>
          <w:rtl/>
        </w:rPr>
        <w:tab/>
      </w:r>
      <w:r w:rsidR="00CC60A0">
        <w:rPr>
          <w:rStyle w:val="default"/>
          <w:rFonts w:cs="FrankRuehl" w:hint="cs"/>
          <w:rtl/>
        </w:rPr>
        <w:t>נקבע מועד מיוחד לבחינה לפי תקנה זו, יבחנו בה אותם הבוחנים שנקבעו לפי תקנה 125 לבחינה במועד הרגיל; אם חל שינוי ברשימת הבוחנים, יקבע המנהל הכללי של משרד המשפטים את הבוחנים החדשים לפי תקנה 125.</w:t>
      </w:r>
    </w:p>
    <w:p w:rsidR="00CC60A0" w:rsidRDefault="00CC60A0" w:rsidP="00547903">
      <w:pPr>
        <w:pStyle w:val="P00"/>
        <w:spacing w:before="72"/>
        <w:ind w:left="0" w:right="1134"/>
        <w:rPr>
          <w:rStyle w:val="default"/>
          <w:rFonts w:cs="FrankRuehl" w:hint="cs"/>
          <w:rtl/>
        </w:rPr>
      </w:pPr>
      <w:r>
        <w:rPr>
          <w:rStyle w:val="default"/>
          <w:rFonts w:cs="FrankRuehl" w:hint="cs"/>
          <w:rtl/>
        </w:rPr>
        <w:tab/>
        <w:t>(ה)</w:t>
      </w:r>
      <w:r>
        <w:rPr>
          <w:rStyle w:val="default"/>
          <w:rFonts w:cs="FrankRuehl" w:hint="cs"/>
          <w:rtl/>
        </w:rPr>
        <w:tab/>
        <w:t xml:space="preserve">לעניין תקנה זו </w:t>
      </w:r>
      <w:r>
        <w:rPr>
          <w:rStyle w:val="default"/>
          <w:rFonts w:cs="FrankRuehl"/>
          <w:rtl/>
        </w:rPr>
        <w:t>–</w:t>
      </w:r>
    </w:p>
    <w:p w:rsidR="00CC60A0" w:rsidRDefault="00CC60A0" w:rsidP="00CC60A0">
      <w:pPr>
        <w:pStyle w:val="P00"/>
        <w:spacing w:before="72"/>
        <w:ind w:left="1021" w:right="1134"/>
        <w:rPr>
          <w:rStyle w:val="default"/>
          <w:rFonts w:cs="FrankRuehl" w:hint="cs"/>
          <w:rtl/>
        </w:rPr>
      </w:pPr>
      <w:r>
        <w:rPr>
          <w:rStyle w:val="default"/>
          <w:rFonts w:cs="FrankRuehl" w:hint="cs"/>
          <w:rtl/>
        </w:rPr>
        <w:t>(1)</w:t>
      </w:r>
      <w:r>
        <w:rPr>
          <w:rStyle w:val="default"/>
          <w:rFonts w:cs="FrankRuehl" w:hint="cs"/>
          <w:rtl/>
        </w:rPr>
        <w:tab/>
        <w:t xml:space="preserve">"בן זוג" </w:t>
      </w:r>
      <w:r>
        <w:rPr>
          <w:rStyle w:val="default"/>
          <w:rFonts w:cs="FrankRuehl"/>
          <w:rtl/>
        </w:rPr>
        <w:t>–</w:t>
      </w:r>
      <w:r>
        <w:rPr>
          <w:rStyle w:val="default"/>
          <w:rFonts w:cs="FrankRuehl" w:hint="cs"/>
          <w:rtl/>
        </w:rPr>
        <w:t xml:space="preserve"> בן זוג של חייל המילואים ולהם ילד משותף אחד או יותר שגילו לא עולה על 18 שנים לפחות;</w:t>
      </w:r>
    </w:p>
    <w:p w:rsidR="00CC60A0" w:rsidRDefault="00CC60A0" w:rsidP="00CC60A0">
      <w:pPr>
        <w:pStyle w:val="P00"/>
        <w:spacing w:before="72"/>
        <w:ind w:left="1021" w:right="1134"/>
        <w:rPr>
          <w:rStyle w:val="default"/>
          <w:rFonts w:cs="FrankRuehl" w:hint="cs"/>
          <w:rtl/>
        </w:rPr>
      </w:pPr>
      <w:r>
        <w:rPr>
          <w:rStyle w:val="default"/>
          <w:rFonts w:cs="FrankRuehl" w:hint="cs"/>
          <w:rtl/>
        </w:rPr>
        <w:t>(2)</w:t>
      </w:r>
      <w:r>
        <w:rPr>
          <w:rStyle w:val="default"/>
          <w:rFonts w:cs="FrankRuehl" w:hint="cs"/>
          <w:rtl/>
        </w:rPr>
        <w:tab/>
        <w:t xml:space="preserve">"שירות מילואים בקריאת פתע" </w:t>
      </w:r>
      <w:r>
        <w:rPr>
          <w:rStyle w:val="default"/>
          <w:rFonts w:cs="FrankRuehl"/>
          <w:rtl/>
        </w:rPr>
        <w:t>–</w:t>
      </w:r>
      <w:r>
        <w:rPr>
          <w:rStyle w:val="default"/>
          <w:rFonts w:cs="FrankRuehl" w:hint="cs"/>
          <w:rtl/>
        </w:rPr>
        <w:t xml:space="preserve"> אחד מאלה:</w:t>
      </w:r>
    </w:p>
    <w:p w:rsidR="00CC60A0" w:rsidRDefault="00CC60A0" w:rsidP="00CC60A0">
      <w:pPr>
        <w:pStyle w:val="P00"/>
        <w:spacing w:before="72"/>
        <w:ind w:left="1474" w:right="1134"/>
        <w:rPr>
          <w:rStyle w:val="default"/>
          <w:rFonts w:cs="FrankRuehl" w:hint="cs"/>
          <w:rtl/>
        </w:rPr>
      </w:pPr>
      <w:r>
        <w:rPr>
          <w:rStyle w:val="default"/>
          <w:rFonts w:cs="FrankRuehl" w:hint="cs"/>
          <w:rtl/>
        </w:rPr>
        <w:t>(א)</w:t>
      </w:r>
      <w:r>
        <w:rPr>
          <w:rStyle w:val="default"/>
          <w:rFonts w:cs="FrankRuehl" w:hint="cs"/>
          <w:rtl/>
        </w:rPr>
        <w:tab/>
        <w:t xml:space="preserve">שירות מילואים לפי סעיפים 8 או 9 לחוק שירות המילואים, התשס"ח-2008 (להלן </w:t>
      </w:r>
      <w:r>
        <w:rPr>
          <w:rStyle w:val="default"/>
          <w:rFonts w:cs="FrankRuehl"/>
          <w:rtl/>
        </w:rPr>
        <w:t>–</w:t>
      </w:r>
      <w:r>
        <w:rPr>
          <w:rStyle w:val="default"/>
          <w:rFonts w:cs="FrankRuehl" w:hint="cs"/>
          <w:rtl/>
        </w:rPr>
        <w:t xml:space="preserve"> חוק שירות המילואים) שמשכו 7 ימים או יותר בחודשיים שקדמו למועד הבחינה;</w:t>
      </w:r>
    </w:p>
    <w:p w:rsidR="00CC60A0" w:rsidRDefault="00CC60A0" w:rsidP="00CC60A0">
      <w:pPr>
        <w:pStyle w:val="P00"/>
        <w:spacing w:before="72"/>
        <w:ind w:left="1474" w:right="1134"/>
        <w:rPr>
          <w:rStyle w:val="default"/>
          <w:rFonts w:cs="FrankRuehl" w:hint="cs"/>
          <w:rtl/>
        </w:rPr>
      </w:pPr>
      <w:r>
        <w:rPr>
          <w:rStyle w:val="default"/>
          <w:rFonts w:cs="FrankRuehl" w:hint="cs"/>
          <w:rtl/>
        </w:rPr>
        <w:t>(ב)</w:t>
      </w:r>
      <w:r>
        <w:rPr>
          <w:rStyle w:val="default"/>
          <w:rFonts w:cs="FrankRuehl" w:hint="cs"/>
          <w:rtl/>
        </w:rPr>
        <w:tab/>
        <w:t>שירות מילואים לפי חוק שירות המילואים שמשכו 7 ימים או יותר בהתראה קצרה מ-72 שעות בחודשיים שקדמו למועד הבחינה;</w:t>
      </w:r>
    </w:p>
    <w:p w:rsidR="00CC60A0" w:rsidRDefault="00CC60A0" w:rsidP="00CC60A0">
      <w:pPr>
        <w:pStyle w:val="P00"/>
        <w:spacing w:before="72"/>
        <w:ind w:left="1474" w:right="1134"/>
        <w:rPr>
          <w:rStyle w:val="default"/>
          <w:rFonts w:cs="FrankRuehl" w:hint="cs"/>
          <w:rtl/>
        </w:rPr>
      </w:pPr>
      <w:r>
        <w:rPr>
          <w:rStyle w:val="default"/>
          <w:rFonts w:cs="FrankRuehl" w:hint="cs"/>
          <w:rtl/>
        </w:rPr>
        <w:t>(ג)</w:t>
      </w:r>
      <w:r>
        <w:rPr>
          <w:rStyle w:val="default"/>
          <w:rFonts w:cs="FrankRuehl" w:hint="cs"/>
          <w:rtl/>
        </w:rPr>
        <w:tab/>
        <w:t>שירות מילואים לפי סעיפים 8 או 9 לחוק שירות המילואים או שירות מילואים בהתראה קצרה מ-72 שעות, שחל כולו או חלקו במועד הבחינה עצמו או בעשרת הימים שקדמו לו.</w:t>
      </w:r>
    </w:p>
    <w:p w:rsidR="00CC60A0" w:rsidRDefault="00CC60A0" w:rsidP="00547903">
      <w:pPr>
        <w:pStyle w:val="P00"/>
        <w:spacing w:before="72"/>
        <w:ind w:left="0" w:right="1134"/>
        <w:rPr>
          <w:rStyle w:val="default"/>
          <w:rFonts w:cs="FrankRuehl" w:hint="cs"/>
          <w:rtl/>
        </w:rPr>
      </w:pPr>
      <w:r>
        <w:rPr>
          <w:rStyle w:val="default"/>
          <w:rFonts w:cs="FrankRuehl" w:hint="cs"/>
          <w:rtl/>
        </w:rPr>
        <w:tab/>
        <w:t>(ו)</w:t>
      </w:r>
      <w:r>
        <w:rPr>
          <w:rStyle w:val="default"/>
          <w:rFonts w:cs="FrankRuehl" w:hint="cs"/>
          <w:rtl/>
        </w:rPr>
        <w:tab/>
        <w:t>הזכאות למועד מיוחד כמפורט בתקנה זו תובא לידיעת הנבחנים באתר האינטרנט.</w:t>
      </w:r>
    </w:p>
    <w:p w:rsidR="00547903" w:rsidRPr="00F100C1" w:rsidRDefault="00547903" w:rsidP="00547903">
      <w:pPr>
        <w:pStyle w:val="P00"/>
        <w:spacing w:before="0"/>
        <w:ind w:left="0" w:right="1134"/>
        <w:rPr>
          <w:rStyle w:val="default"/>
          <w:rFonts w:cs="FrankRuehl" w:hint="cs"/>
          <w:vanish/>
          <w:color w:val="FF0000"/>
          <w:sz w:val="20"/>
          <w:szCs w:val="20"/>
          <w:shd w:val="clear" w:color="auto" w:fill="FFFF99"/>
          <w:rtl/>
        </w:rPr>
      </w:pPr>
      <w:bookmarkStart w:id="233" w:name="Rov399"/>
      <w:r w:rsidRPr="00F100C1">
        <w:rPr>
          <w:rStyle w:val="default"/>
          <w:rFonts w:cs="FrankRuehl" w:hint="cs"/>
          <w:vanish/>
          <w:color w:val="FF0000"/>
          <w:sz w:val="20"/>
          <w:szCs w:val="20"/>
          <w:shd w:val="clear" w:color="auto" w:fill="FFFF99"/>
          <w:rtl/>
        </w:rPr>
        <w:t>מיום 29.11.2016</w:t>
      </w:r>
    </w:p>
    <w:p w:rsidR="00547903" w:rsidRPr="00F100C1" w:rsidRDefault="00547903" w:rsidP="00547903">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תשע"ז-2016</w:t>
      </w:r>
    </w:p>
    <w:p w:rsidR="00547903" w:rsidRPr="00F100C1" w:rsidRDefault="00547903" w:rsidP="00547903">
      <w:pPr>
        <w:pStyle w:val="P00"/>
        <w:spacing w:before="0"/>
        <w:ind w:left="0" w:right="1134"/>
        <w:rPr>
          <w:rStyle w:val="default"/>
          <w:rFonts w:cs="FrankRuehl" w:hint="cs"/>
          <w:vanish/>
          <w:sz w:val="20"/>
          <w:szCs w:val="20"/>
          <w:shd w:val="clear" w:color="auto" w:fill="FFFF99"/>
          <w:rtl/>
        </w:rPr>
      </w:pPr>
      <w:hyperlink r:id="rId122" w:history="1">
        <w:r w:rsidRPr="00F100C1">
          <w:rPr>
            <w:rStyle w:val="Hyperlink"/>
            <w:rFonts w:cs="FrankRuehl" w:hint="cs"/>
            <w:vanish/>
            <w:szCs w:val="20"/>
            <w:shd w:val="clear" w:color="auto" w:fill="FFFF99"/>
            <w:rtl/>
          </w:rPr>
          <w:t>ק"ת תשע"ז מס' 7721</w:t>
        </w:r>
      </w:hyperlink>
      <w:r w:rsidRPr="00F100C1">
        <w:rPr>
          <w:rStyle w:val="default"/>
          <w:rFonts w:cs="FrankRuehl" w:hint="cs"/>
          <w:vanish/>
          <w:sz w:val="20"/>
          <w:szCs w:val="20"/>
          <w:shd w:val="clear" w:color="auto" w:fill="FFFF99"/>
          <w:rtl/>
        </w:rPr>
        <w:t xml:space="preserve"> מיום 30.10.2016 עמ' 41</w:t>
      </w:r>
    </w:p>
    <w:p w:rsidR="00547903" w:rsidRPr="00CC60A0" w:rsidRDefault="00547903" w:rsidP="00CC60A0">
      <w:pPr>
        <w:pStyle w:val="P00"/>
        <w:spacing w:before="0"/>
        <w:ind w:left="0" w:right="1134"/>
        <w:rPr>
          <w:rStyle w:val="default"/>
          <w:rFonts w:cs="FrankRuehl" w:hint="cs"/>
          <w:sz w:val="2"/>
          <w:szCs w:val="2"/>
          <w:shd w:val="clear" w:color="auto" w:fill="FFFF99"/>
          <w:rtl/>
        </w:rPr>
      </w:pPr>
      <w:r w:rsidRPr="00F100C1">
        <w:rPr>
          <w:rStyle w:val="default"/>
          <w:rFonts w:cs="FrankRuehl" w:hint="cs"/>
          <w:b/>
          <w:bCs/>
          <w:vanish/>
          <w:sz w:val="20"/>
          <w:szCs w:val="20"/>
          <w:shd w:val="clear" w:color="auto" w:fill="FFFF99"/>
          <w:rtl/>
        </w:rPr>
        <w:t>הוספת תקנה 124א</w:t>
      </w:r>
      <w:bookmarkEnd w:id="233"/>
    </w:p>
    <w:p w:rsidR="00992BA7" w:rsidRDefault="003747E6">
      <w:pPr>
        <w:pStyle w:val="P00"/>
        <w:spacing w:before="72"/>
        <w:ind w:left="0" w:right="1134"/>
        <w:rPr>
          <w:rStyle w:val="default"/>
          <w:rFonts w:cs="FrankRuehl"/>
          <w:rtl/>
        </w:rPr>
      </w:pPr>
      <w:bookmarkStart w:id="234" w:name="Seif122"/>
      <w:bookmarkEnd w:id="234"/>
      <w:r>
        <w:rPr>
          <w:lang w:val="he-IL"/>
        </w:rPr>
        <mc:AlternateContent>
          <mc:Choice Requires="wps">
            <w:drawing>
              <wp:anchor distT="0" distB="0" distL="114300" distR="114300" simplePos="0" relativeHeight="251633664" behindDoc="0" locked="1" layoutInCell="0" allowOverlap="1">
                <wp:simplePos x="0" y="0"/>
                <wp:positionH relativeFrom="column">
                  <wp:posOffset>5899150</wp:posOffset>
                </wp:positionH>
                <wp:positionV relativeFrom="paragraph">
                  <wp:posOffset>102235</wp:posOffset>
                </wp:positionV>
                <wp:extent cx="953135" cy="157480"/>
                <wp:effectExtent l="0" t="0" r="0" b="0"/>
                <wp:wrapNone/>
                <wp:docPr id="116"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574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קב</w:t>
                            </w:r>
                            <w:r>
                              <w:rPr>
                                <w:rFonts w:cs="Miriam" w:hint="cs"/>
                                <w:sz w:val="18"/>
                                <w:szCs w:val="18"/>
                                <w:rtl/>
                              </w:rPr>
                              <w:t>יעת בוחנים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 o:spid="_x0000_s1216" style="position:absolute;left:0;text-align:left;margin-left:464.5pt;margin-top:8.05pt;width:75.05pt;height:12.4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קב</w:t>
                      </w:r>
                      <w:r>
                        <w:rPr>
                          <w:rFonts w:cs="Miriam" w:hint="cs"/>
                          <w:sz w:val="18"/>
                          <w:szCs w:val="18"/>
                          <w:rtl/>
                        </w:rPr>
                        <w:t>יעת בוחנים</w:t>
                      </w:r>
                    </w:p>
                  </w:txbxContent>
                </v:textbox>
                <w10:anchorlock/>
              </v:rect>
            </w:pict>
          </mc:Fallback>
        </mc:AlternateContent>
      </w:r>
      <w:r w:rsidR="00992BA7">
        <w:rPr>
          <w:rStyle w:val="big-number"/>
          <w:rFonts w:cs="Miriam"/>
          <w:rtl/>
        </w:rPr>
        <w:t>125.</w:t>
      </w:r>
      <w:r w:rsidR="00992BA7">
        <w:rPr>
          <w:rStyle w:val="big-number"/>
          <w:rFonts w:cs="Miriam"/>
          <w:rtl/>
        </w:rPr>
        <w:tab/>
      </w:r>
      <w:r w:rsidR="00992BA7">
        <w:rPr>
          <w:rStyle w:val="default"/>
          <w:rFonts w:cs="FrankRuehl"/>
          <w:rtl/>
        </w:rPr>
        <w:t>הו</w:t>
      </w:r>
      <w:r w:rsidR="00992BA7">
        <w:rPr>
          <w:rStyle w:val="default"/>
          <w:rFonts w:cs="FrankRuehl" w:hint="cs"/>
          <w:rtl/>
        </w:rPr>
        <w:t>דיע הרשם על מועד בחינה יקבע המנהל הכללי של משרד המשפטים את הבוחנים שבחר מתוך הרשימה ואת המקצועות שבהם יבחנו ויודיע על כך לרשם.</w:t>
      </w:r>
    </w:p>
    <w:p w:rsidR="00992BA7" w:rsidRDefault="003747E6">
      <w:pPr>
        <w:pStyle w:val="P00"/>
        <w:spacing w:before="72"/>
        <w:ind w:left="0" w:right="1134"/>
        <w:rPr>
          <w:rStyle w:val="default"/>
          <w:rFonts w:cs="FrankRuehl"/>
          <w:rtl/>
        </w:rPr>
      </w:pPr>
      <w:bookmarkStart w:id="235" w:name="Seif123"/>
      <w:bookmarkEnd w:id="235"/>
      <w:r>
        <w:rPr>
          <w:lang w:val="he-IL"/>
        </w:rPr>
        <mc:AlternateContent>
          <mc:Choice Requires="wps">
            <w:drawing>
              <wp:anchor distT="0" distB="0" distL="114300" distR="114300" simplePos="0" relativeHeight="251634688" behindDoc="0" locked="1" layoutInCell="0" allowOverlap="1">
                <wp:simplePos x="0" y="0"/>
                <wp:positionH relativeFrom="column">
                  <wp:posOffset>5899150</wp:posOffset>
                </wp:positionH>
                <wp:positionV relativeFrom="paragraph">
                  <wp:posOffset>102235</wp:posOffset>
                </wp:positionV>
                <wp:extent cx="953135" cy="236855"/>
                <wp:effectExtent l="0" t="0" r="0" b="0"/>
                <wp:wrapNone/>
                <wp:docPr id="115"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368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שה להיבחן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 o:spid="_x0000_s1217" style="position:absolute;left:0;text-align:left;margin-left:464.5pt;margin-top:8.05pt;width:75.05pt;height:18.6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שה להיבחן</w:t>
                      </w:r>
                    </w:p>
                  </w:txbxContent>
                </v:textbox>
                <w10:anchorlock/>
              </v:rect>
            </w:pict>
          </mc:Fallback>
        </mc:AlternateContent>
      </w:r>
      <w:r w:rsidR="00992BA7">
        <w:rPr>
          <w:rStyle w:val="big-number"/>
          <w:rFonts w:cs="Miriam"/>
          <w:rtl/>
        </w:rPr>
        <w:t>126.</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מבקש להיבחן במועד פלוני יודיע על כך לרשם ל</w:t>
      </w:r>
      <w:r w:rsidR="00992BA7">
        <w:rPr>
          <w:rStyle w:val="default"/>
          <w:rFonts w:cs="FrankRuehl"/>
          <w:rtl/>
        </w:rPr>
        <w:t xml:space="preserve">א </w:t>
      </w:r>
      <w:r w:rsidR="00992BA7">
        <w:rPr>
          <w:rStyle w:val="default"/>
          <w:rFonts w:cs="FrankRuehl" w:hint="cs"/>
          <w:rtl/>
        </w:rPr>
        <w:t>יאוחר מחודש לפני אותו מועד, יציין בהודעתו את הנושאים שירצה להיבחן בהם ויצרף להודעתו את אגרת הבחינה.</w:t>
      </w:r>
    </w:p>
    <w:p w:rsidR="001409BF" w:rsidRDefault="003747E6" w:rsidP="001409BF">
      <w:pPr>
        <w:pStyle w:val="P00"/>
        <w:spacing w:before="72"/>
        <w:ind w:left="0" w:right="1134"/>
        <w:rPr>
          <w:rStyle w:val="default"/>
          <w:rFonts w:cs="FrankRuehl" w:hint="cs"/>
          <w:rtl/>
        </w:rPr>
      </w:pPr>
      <w:r w:rsidRPr="001409BF">
        <w:rPr>
          <w:rStyle w:val="default"/>
          <w:rFonts w:cs="FrankRuehl"/>
          <w:rtl/>
        </w:rPr>
        <mc:AlternateContent>
          <mc:Choice Requires="wps">
            <w:drawing>
              <wp:anchor distT="0" distB="0" distL="114300" distR="114300" simplePos="0" relativeHeight="251785216" behindDoc="0" locked="1" layoutInCell="1" allowOverlap="1">
                <wp:simplePos x="0" y="0"/>
                <wp:positionH relativeFrom="column">
                  <wp:posOffset>5972175</wp:posOffset>
                </wp:positionH>
                <wp:positionV relativeFrom="paragraph">
                  <wp:posOffset>90170</wp:posOffset>
                </wp:positionV>
                <wp:extent cx="914400" cy="142240"/>
                <wp:effectExtent l="0" t="0" r="0" b="0"/>
                <wp:wrapNone/>
                <wp:docPr id="114" name="Text Box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1409BF">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9" o:spid="_x0000_s1218" type="#_x0000_t202" style="position:absolute;left:0;text-align:left;margin-left:470.25pt;margin-top:7.1pt;width:1in;height:11.2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6rqz4uMBAACvAwAADgAAAAAAAAAAAAAAAAAuAgAAZHJzL2Uyb0RvYy54bWxQSwEC&#10;LQAUAAYACAAAACEAB49RkN8AAAAKAQAADwAAAAAAAAAAAAAAAAA9BAAAZHJzL2Rvd25yZXYueG1s&#10;UEsFBgAAAAAEAAQA8wAAAEkFAAAAAA==&#10;" filled="f" stroked="f">
                <v:textbox inset="1mm,0,1mm,0">
                  <w:txbxContent>
                    <w:p w:rsidR="00DC624D" w:rsidRDefault="00DC624D" w:rsidP="001409BF">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v:textbox>
                <w10:anchorlock/>
              </v:shape>
            </w:pict>
          </mc:Fallback>
        </mc:AlternateContent>
      </w:r>
      <w:r w:rsidR="001409BF" w:rsidRPr="001409BF">
        <w:rPr>
          <w:rStyle w:val="default"/>
          <w:rFonts w:cs="FrankRuehl"/>
          <w:rtl/>
        </w:rPr>
        <w:tab/>
      </w:r>
      <w:r w:rsidR="001409BF">
        <w:rPr>
          <w:rStyle w:val="default"/>
          <w:rFonts w:cs="FrankRuehl"/>
          <w:rtl/>
        </w:rPr>
        <w:t>(</w:t>
      </w:r>
      <w:r w:rsidR="001409BF" w:rsidRPr="001409BF">
        <w:rPr>
          <w:rStyle w:val="default"/>
          <w:rFonts w:cs="FrankRuehl" w:hint="cs"/>
          <w:rtl/>
        </w:rPr>
        <w:t>א1)</w:t>
      </w:r>
      <w:r w:rsidR="001409BF" w:rsidRPr="001409BF">
        <w:rPr>
          <w:rStyle w:val="default"/>
          <w:rFonts w:cs="FrankRuehl" w:hint="cs"/>
          <w:rtl/>
        </w:rPr>
        <w:tab/>
        <w:t>בהודעה לפי תקנת משנה (א), ימסור המבקש להיבחן את מענו למסירת מסמכים והודעות כאמור בתקנה 16(א), אם לא מסר אותו לרשות קודם לכן; לחילופין רשאי המבקש להיבחן למסור כתובת דואר אלקטרוני, אם הוא מעוניין לקבל בדרך זו מהרשות מסמכים והודעות, למעט תעודת עורך פטנטים</w:t>
      </w:r>
      <w:r w:rsidR="001409BF">
        <w:rPr>
          <w:rStyle w:val="default"/>
          <w:rFonts w:cs="FrankRuehl" w:hint="cs"/>
          <w:rtl/>
        </w:rPr>
        <w:t>.</w:t>
      </w:r>
    </w:p>
    <w:p w:rsidR="00992BA7" w:rsidRDefault="003747E6" w:rsidP="001409BF">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84192" behindDoc="0" locked="1" layoutInCell="1" allowOverlap="1">
                <wp:simplePos x="0" y="0"/>
                <wp:positionH relativeFrom="column">
                  <wp:posOffset>5972175</wp:posOffset>
                </wp:positionH>
                <wp:positionV relativeFrom="paragraph">
                  <wp:posOffset>90170</wp:posOffset>
                </wp:positionV>
                <wp:extent cx="914400" cy="142240"/>
                <wp:effectExtent l="0" t="0" r="0" b="0"/>
                <wp:wrapNone/>
                <wp:docPr id="113" name="Text Box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1409BF">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8" o:spid="_x0000_s1219" type="#_x0000_t202" style="position:absolute;left:0;text-align:left;margin-left:470.25pt;margin-top:7.1pt;width:1in;height:11.2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bTJfAeMBAACvAwAADgAAAAAAAAAAAAAAAAAuAgAAZHJzL2Uyb0RvYy54bWxQSwEC&#10;LQAUAAYACAAAACEAB49RkN8AAAAKAQAADwAAAAAAAAAAAAAAAAA9BAAAZHJzL2Rvd25yZXYueG1s&#10;UEsFBgAAAAAEAAQA8wAAAEkFAAAAAA==&#10;" filled="f" stroked="f">
                <v:textbox inset="1mm,0,1mm,0">
                  <w:txbxContent>
                    <w:p w:rsidR="00DC624D" w:rsidRDefault="00DC624D" w:rsidP="001409BF">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v:textbox>
                <w10:anchorlock/>
              </v:shape>
            </w:pict>
          </mc:Fallback>
        </mc:AlternateContent>
      </w:r>
      <w:r w:rsidR="00992BA7">
        <w:rPr>
          <w:rFonts w:cs="FrankRuehl"/>
          <w:sz w:val="26"/>
          <w:rtl/>
        </w:rPr>
        <w:tab/>
      </w:r>
      <w:r w:rsidR="00992BA7">
        <w:rPr>
          <w:rStyle w:val="default"/>
          <w:rFonts w:cs="FrankRuehl"/>
          <w:rtl/>
        </w:rPr>
        <w:t>(ב</w:t>
      </w:r>
      <w:r w:rsidR="00992BA7">
        <w:rPr>
          <w:rStyle w:val="default"/>
          <w:rFonts w:cs="FrankRuehl" w:hint="cs"/>
          <w:rtl/>
        </w:rPr>
        <w:t>)</w:t>
      </w:r>
      <w:r w:rsidR="00992BA7">
        <w:rPr>
          <w:rStyle w:val="default"/>
          <w:rFonts w:cs="FrankRuehl"/>
          <w:rtl/>
        </w:rPr>
        <w:tab/>
        <w:t>ל</w:t>
      </w:r>
      <w:r w:rsidR="00992BA7">
        <w:rPr>
          <w:rStyle w:val="default"/>
          <w:rFonts w:cs="FrankRuehl" w:hint="cs"/>
          <w:rtl/>
        </w:rPr>
        <w:t xml:space="preserve">ענין הבחינה בשפות יודיע המבקש </w:t>
      </w:r>
      <w:r w:rsidR="001409BF">
        <w:rPr>
          <w:rStyle w:val="default"/>
          <w:rFonts w:cs="FrankRuehl" w:hint="cs"/>
          <w:rtl/>
        </w:rPr>
        <w:t>באיזו שפה</w:t>
      </w:r>
      <w:r w:rsidR="00992BA7">
        <w:rPr>
          <w:rStyle w:val="default"/>
          <w:rFonts w:cs="FrankRuehl" w:hint="cs"/>
          <w:rtl/>
        </w:rPr>
        <w:t xml:space="preserve"> בנוסף לשפה העברית הוא מבקש להיבחן.</w:t>
      </w:r>
    </w:p>
    <w:p w:rsidR="00D42B29" w:rsidRPr="00F100C1" w:rsidRDefault="00D42B29" w:rsidP="00D42B29">
      <w:pPr>
        <w:pStyle w:val="P00"/>
        <w:spacing w:before="0"/>
        <w:ind w:left="0" w:right="1134"/>
        <w:rPr>
          <w:rStyle w:val="default"/>
          <w:rFonts w:cs="FrankRuehl" w:hint="cs"/>
          <w:vanish/>
          <w:color w:val="FF0000"/>
          <w:sz w:val="20"/>
          <w:szCs w:val="20"/>
          <w:shd w:val="clear" w:color="auto" w:fill="FFFF99"/>
          <w:rtl/>
        </w:rPr>
      </w:pPr>
      <w:bookmarkStart w:id="236" w:name="Rov375"/>
      <w:r w:rsidRPr="00F100C1">
        <w:rPr>
          <w:rStyle w:val="default"/>
          <w:rFonts w:cs="FrankRuehl" w:hint="cs"/>
          <w:vanish/>
          <w:color w:val="FF0000"/>
          <w:sz w:val="20"/>
          <w:szCs w:val="20"/>
          <w:shd w:val="clear" w:color="auto" w:fill="FFFF99"/>
          <w:rtl/>
        </w:rPr>
        <w:t>מיום 20.12.2015</w:t>
      </w:r>
    </w:p>
    <w:p w:rsidR="00D42B29" w:rsidRPr="00F100C1" w:rsidRDefault="00D42B29" w:rsidP="00D42B29">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D42B29" w:rsidRPr="00F100C1" w:rsidRDefault="00D42B29" w:rsidP="00D42B29">
      <w:pPr>
        <w:pStyle w:val="P00"/>
        <w:spacing w:before="0"/>
        <w:ind w:left="0" w:right="1134"/>
        <w:rPr>
          <w:rStyle w:val="default"/>
          <w:rFonts w:cs="FrankRuehl" w:hint="cs"/>
          <w:vanish/>
          <w:sz w:val="20"/>
          <w:szCs w:val="20"/>
          <w:shd w:val="clear" w:color="auto" w:fill="FFFF99"/>
          <w:rtl/>
        </w:rPr>
      </w:pPr>
      <w:hyperlink r:id="rId123"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71</w:t>
      </w:r>
    </w:p>
    <w:p w:rsidR="00D42B29" w:rsidRPr="00F100C1" w:rsidRDefault="00D42B29" w:rsidP="00D42B29">
      <w:pPr>
        <w:pStyle w:val="P00"/>
        <w:ind w:left="0" w:right="113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u w:val="single"/>
          <w:shd w:val="clear" w:color="auto" w:fill="FFFF99"/>
          <w:rtl/>
        </w:rPr>
        <w:t>(א1)</w:t>
      </w:r>
      <w:r w:rsidRPr="00F100C1">
        <w:rPr>
          <w:rStyle w:val="default"/>
          <w:rFonts w:cs="FrankRuehl" w:hint="cs"/>
          <w:vanish/>
          <w:sz w:val="22"/>
          <w:szCs w:val="22"/>
          <w:u w:val="single"/>
          <w:shd w:val="clear" w:color="auto" w:fill="FFFF99"/>
          <w:rtl/>
        </w:rPr>
        <w:tab/>
        <w:t>בהודעה לפי תקנת משנה (א), ימסור המבקש להיבחן את מענו למסירת מסמכים והודעות כאמור בתקנה 16(א), אם לא מסר אותו לרשות קודם לכן; לחילופין רשאי המבקש להיבחן למסור כתובת דואר אלקטרוני, אם הוא מעוניין לקבל בדרך זו מהרשות מסמכים והודעות, למעט תעודת עורך פטנטים.</w:t>
      </w:r>
    </w:p>
    <w:p w:rsidR="00D42B29" w:rsidRPr="001409BF" w:rsidRDefault="00D42B29" w:rsidP="001409BF">
      <w:pPr>
        <w:pStyle w:val="P00"/>
        <w:spacing w:before="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 xml:space="preserve">ענין הבחינה בשפות יודיע המבקש </w:t>
      </w:r>
      <w:r w:rsidRPr="00F100C1">
        <w:rPr>
          <w:rStyle w:val="default"/>
          <w:rFonts w:cs="FrankRuehl" w:hint="cs"/>
          <w:strike/>
          <w:vanish/>
          <w:sz w:val="22"/>
          <w:szCs w:val="22"/>
          <w:shd w:val="clear" w:color="auto" w:fill="FFFF99"/>
          <w:rtl/>
        </w:rPr>
        <w:t>באילו שתי שפות</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באיזו שפה</w:t>
      </w:r>
      <w:r w:rsidRPr="00F100C1">
        <w:rPr>
          <w:rStyle w:val="default"/>
          <w:rFonts w:cs="FrankRuehl" w:hint="cs"/>
          <w:vanish/>
          <w:sz w:val="22"/>
          <w:szCs w:val="22"/>
          <w:shd w:val="clear" w:color="auto" w:fill="FFFF99"/>
          <w:rtl/>
        </w:rPr>
        <w:t xml:space="preserve"> בנוסף לשפה העברית הוא מבקש להיבחן.</w:t>
      </w:r>
      <w:bookmarkEnd w:id="236"/>
    </w:p>
    <w:p w:rsidR="00992BA7" w:rsidRDefault="003747E6">
      <w:pPr>
        <w:pStyle w:val="P00"/>
        <w:spacing w:before="72"/>
        <w:ind w:left="0" w:right="1134"/>
        <w:rPr>
          <w:rStyle w:val="default"/>
          <w:rFonts w:cs="FrankRuehl"/>
          <w:rtl/>
        </w:rPr>
      </w:pPr>
      <w:bookmarkStart w:id="237" w:name="Seif124"/>
      <w:bookmarkEnd w:id="237"/>
      <w:r>
        <w:rPr>
          <w:lang w:val="he-IL"/>
        </w:rPr>
        <mc:AlternateContent>
          <mc:Choice Requires="wps">
            <w:drawing>
              <wp:anchor distT="0" distB="0" distL="114300" distR="114300" simplePos="0" relativeHeight="251635712" behindDoc="0" locked="1" layoutInCell="0" allowOverlap="1">
                <wp:simplePos x="0" y="0"/>
                <wp:positionH relativeFrom="column">
                  <wp:posOffset>5899150</wp:posOffset>
                </wp:positionH>
                <wp:positionV relativeFrom="paragraph">
                  <wp:posOffset>102235</wp:posOffset>
                </wp:positionV>
                <wp:extent cx="953135" cy="168910"/>
                <wp:effectExtent l="0" t="0" r="0" b="0"/>
                <wp:wrapNone/>
                <wp:docPr id="112"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689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אי</w:t>
                            </w:r>
                            <w:r>
                              <w:rPr>
                                <w:rFonts w:cs="Miriam" w:hint="cs"/>
                                <w:sz w:val="18"/>
                                <w:szCs w:val="18"/>
                                <w:rtl/>
                              </w:rPr>
                              <w:t>שור בחינה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3" o:spid="_x0000_s1220" style="position:absolute;left:0;text-align:left;margin-left:464.5pt;margin-top:8.05pt;width:75.05pt;height:13.3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אי</w:t>
                      </w:r>
                      <w:r>
                        <w:rPr>
                          <w:rFonts w:cs="Miriam" w:hint="cs"/>
                          <w:sz w:val="18"/>
                          <w:szCs w:val="18"/>
                          <w:rtl/>
                        </w:rPr>
                        <w:t>שור בחינה</w:t>
                      </w:r>
                    </w:p>
                  </w:txbxContent>
                </v:textbox>
                <w10:anchorlock/>
              </v:rect>
            </w:pict>
          </mc:Fallback>
        </mc:AlternateContent>
      </w:r>
      <w:r w:rsidR="00992BA7">
        <w:rPr>
          <w:rStyle w:val="big-number"/>
          <w:rFonts w:cs="Miriam"/>
          <w:rtl/>
        </w:rPr>
        <w:t>127.</w:t>
      </w:r>
      <w:r w:rsidR="00992BA7">
        <w:rPr>
          <w:rStyle w:val="big-number"/>
          <w:rFonts w:cs="Miriam"/>
          <w:rtl/>
        </w:rPr>
        <w:tab/>
      </w:r>
      <w:r w:rsidR="00992BA7">
        <w:rPr>
          <w:rStyle w:val="default"/>
          <w:rFonts w:cs="FrankRuehl"/>
          <w:rtl/>
        </w:rPr>
        <w:t>הר</w:t>
      </w:r>
      <w:r w:rsidR="00992BA7">
        <w:rPr>
          <w:rStyle w:val="default"/>
          <w:rFonts w:cs="FrankRuehl" w:hint="cs"/>
          <w:rtl/>
        </w:rPr>
        <w:t>שם יאשר קבלתה של ההודעה ויודיע לנבחן על מקום הבחינה.</w:t>
      </w:r>
    </w:p>
    <w:p w:rsidR="00992BA7" w:rsidRDefault="003747E6">
      <w:pPr>
        <w:pStyle w:val="P00"/>
        <w:spacing w:before="72"/>
        <w:ind w:left="0" w:right="1134"/>
        <w:rPr>
          <w:rStyle w:val="default"/>
          <w:rFonts w:cs="FrankRuehl"/>
          <w:rtl/>
        </w:rPr>
      </w:pPr>
      <w:bookmarkStart w:id="238" w:name="Seif125"/>
      <w:bookmarkEnd w:id="238"/>
      <w:r>
        <w:rPr>
          <w:lang w:val="he-IL"/>
        </w:rPr>
        <mc:AlternateContent>
          <mc:Choice Requires="wps">
            <w:drawing>
              <wp:anchor distT="0" distB="0" distL="114300" distR="114300" simplePos="0" relativeHeight="251636736" behindDoc="0" locked="1" layoutInCell="0" allowOverlap="1">
                <wp:simplePos x="0" y="0"/>
                <wp:positionH relativeFrom="column">
                  <wp:posOffset>5899150</wp:posOffset>
                </wp:positionH>
                <wp:positionV relativeFrom="paragraph">
                  <wp:posOffset>102235</wp:posOffset>
                </wp:positionV>
                <wp:extent cx="953135" cy="153670"/>
                <wp:effectExtent l="0" t="0" r="0" b="0"/>
                <wp:wrapNone/>
                <wp:docPr id="111"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536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חו</w:t>
                            </w:r>
                            <w:r>
                              <w:rPr>
                                <w:rFonts w:cs="Miriam" w:hint="cs"/>
                                <w:sz w:val="18"/>
                                <w:szCs w:val="18"/>
                                <w:rtl/>
                              </w:rPr>
                              <w:t>מר הבחינה בדינים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 o:spid="_x0000_s1221" style="position:absolute;left:0;text-align:left;margin-left:464.5pt;margin-top:8.05pt;width:75.05pt;height:12.1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חו</w:t>
                      </w:r>
                      <w:r>
                        <w:rPr>
                          <w:rFonts w:cs="Miriam" w:hint="cs"/>
                          <w:sz w:val="18"/>
                          <w:szCs w:val="18"/>
                          <w:rtl/>
                        </w:rPr>
                        <w:t>מר הבחינה בדינים</w:t>
                      </w:r>
                    </w:p>
                  </w:txbxContent>
                </v:textbox>
                <w10:anchorlock/>
              </v:rect>
            </w:pict>
          </mc:Fallback>
        </mc:AlternateContent>
      </w:r>
      <w:r w:rsidR="00992BA7">
        <w:rPr>
          <w:rStyle w:val="big-number"/>
          <w:rFonts w:cs="Miriam"/>
          <w:rtl/>
        </w:rPr>
        <w:t>128.</w:t>
      </w:r>
      <w:r w:rsidR="00992BA7">
        <w:rPr>
          <w:rStyle w:val="big-number"/>
          <w:rFonts w:cs="Miriam"/>
          <w:rtl/>
        </w:rPr>
        <w:tab/>
      </w:r>
      <w:r w:rsidR="00992BA7">
        <w:rPr>
          <w:rStyle w:val="default"/>
          <w:rFonts w:cs="FrankRuehl"/>
          <w:rtl/>
        </w:rPr>
        <w:t>ה</w:t>
      </w:r>
      <w:r w:rsidR="00992BA7">
        <w:rPr>
          <w:rStyle w:val="default"/>
          <w:rFonts w:cs="FrankRuehl" w:hint="cs"/>
          <w:rtl/>
        </w:rPr>
        <w:t>ב</w:t>
      </w:r>
      <w:r w:rsidR="00992BA7">
        <w:rPr>
          <w:rStyle w:val="default"/>
          <w:rFonts w:cs="FrankRuehl"/>
          <w:rtl/>
        </w:rPr>
        <w:t>ח</w:t>
      </w:r>
      <w:r w:rsidR="00992BA7">
        <w:rPr>
          <w:rStyle w:val="default"/>
          <w:rFonts w:cs="FrankRuehl" w:hint="cs"/>
          <w:rtl/>
        </w:rPr>
        <w:t>ינה תיערך בעל פה בנושאים הבאים:</w:t>
      </w:r>
    </w:p>
    <w:p w:rsidR="00992BA7" w:rsidRDefault="00992BA7" w:rsidP="001409BF">
      <w:pPr>
        <w:pStyle w:val="P22"/>
        <w:tabs>
          <w:tab w:val="left" w:pos="624"/>
          <w:tab w:val="left" w:pos="1021"/>
        </w:tabs>
        <w:spacing w:before="72"/>
        <w:ind w:left="624" w:right="1134"/>
        <w:rPr>
          <w:rStyle w:val="default"/>
          <w:rFonts w:cs="FrankRuehl"/>
          <w:rtl/>
        </w:rPr>
      </w:pPr>
      <w:r>
        <w:rPr>
          <w:rStyle w:val="default"/>
          <w:rFonts w:cs="FrankRuehl"/>
          <w:rtl/>
        </w:rPr>
        <w:t>(1)</w:t>
      </w:r>
      <w:r>
        <w:rPr>
          <w:rStyle w:val="default"/>
          <w:rFonts w:cs="FrankRuehl"/>
          <w:rtl/>
        </w:rPr>
        <w:tab/>
        <w:t>ד</w:t>
      </w:r>
      <w:r>
        <w:rPr>
          <w:rStyle w:val="default"/>
          <w:rFonts w:cs="FrankRuehl" w:hint="cs"/>
          <w:rtl/>
        </w:rPr>
        <w:t>יני הפטנטים, המדגמים וסימני המסחר בישראל;</w:t>
      </w:r>
    </w:p>
    <w:p w:rsidR="00992BA7" w:rsidRDefault="00992BA7" w:rsidP="001409BF">
      <w:pPr>
        <w:pStyle w:val="P22"/>
        <w:tabs>
          <w:tab w:val="left" w:pos="624"/>
          <w:tab w:val="left" w:pos="1021"/>
        </w:tabs>
        <w:spacing w:before="72"/>
        <w:ind w:left="624" w:right="1134"/>
        <w:rPr>
          <w:rStyle w:val="default"/>
          <w:rFonts w:cs="FrankRuehl"/>
          <w:rtl/>
        </w:rPr>
      </w:pPr>
      <w:r>
        <w:rPr>
          <w:rStyle w:val="default"/>
          <w:rFonts w:cs="FrankRuehl" w:hint="cs"/>
          <w:rtl/>
        </w:rPr>
        <w:t>(2)</w:t>
      </w:r>
      <w:r>
        <w:rPr>
          <w:rStyle w:val="default"/>
          <w:rFonts w:cs="FrankRuehl"/>
          <w:rtl/>
        </w:rPr>
        <w:tab/>
        <w:t>ע</w:t>
      </w:r>
      <w:r>
        <w:rPr>
          <w:rStyle w:val="default"/>
          <w:rFonts w:cs="FrankRuehl" w:hint="cs"/>
          <w:rtl/>
        </w:rPr>
        <w:t>יקרי דיני זכות היוצרים בישראל;</w:t>
      </w:r>
    </w:p>
    <w:p w:rsidR="00992BA7" w:rsidRDefault="00992BA7" w:rsidP="001409BF">
      <w:pPr>
        <w:pStyle w:val="P22"/>
        <w:tabs>
          <w:tab w:val="left" w:pos="624"/>
          <w:tab w:val="left" w:pos="1021"/>
        </w:tabs>
        <w:spacing w:before="72"/>
        <w:ind w:left="624" w:right="1134"/>
        <w:rPr>
          <w:rStyle w:val="default"/>
          <w:rFonts w:cs="FrankRuehl"/>
          <w:rtl/>
        </w:rPr>
      </w:pPr>
      <w:r>
        <w:rPr>
          <w:rStyle w:val="default"/>
          <w:rFonts w:cs="FrankRuehl" w:hint="cs"/>
          <w:rtl/>
        </w:rPr>
        <w:t>(3)</w:t>
      </w:r>
      <w:r>
        <w:rPr>
          <w:rStyle w:val="default"/>
          <w:rFonts w:cs="FrankRuehl"/>
          <w:rtl/>
        </w:rPr>
        <w:tab/>
        <w:t>ע</w:t>
      </w:r>
      <w:r>
        <w:rPr>
          <w:rStyle w:val="default"/>
          <w:rFonts w:cs="FrankRuehl" w:hint="cs"/>
          <w:rtl/>
        </w:rPr>
        <w:t>יקרי הדינים המהותיים של הפטנטים, המדגמים וסימני המסחר בארצות התעשייתיות;</w:t>
      </w:r>
    </w:p>
    <w:p w:rsidR="00992BA7" w:rsidRDefault="00992BA7" w:rsidP="001409BF">
      <w:pPr>
        <w:pStyle w:val="P22"/>
        <w:tabs>
          <w:tab w:val="left" w:pos="624"/>
          <w:tab w:val="left" w:pos="1021"/>
        </w:tabs>
        <w:spacing w:before="72"/>
        <w:ind w:left="624" w:right="1134"/>
        <w:rPr>
          <w:rStyle w:val="default"/>
          <w:rFonts w:cs="FrankRuehl"/>
          <w:rtl/>
        </w:rPr>
      </w:pPr>
      <w:r>
        <w:rPr>
          <w:rStyle w:val="default"/>
          <w:rFonts w:cs="FrankRuehl" w:hint="cs"/>
          <w:rtl/>
        </w:rPr>
        <w:t>(4)</w:t>
      </w:r>
      <w:r>
        <w:rPr>
          <w:rStyle w:val="default"/>
          <w:rFonts w:cs="FrankRuehl"/>
          <w:rtl/>
        </w:rPr>
        <w:tab/>
        <w:t>ע</w:t>
      </w:r>
      <w:r>
        <w:rPr>
          <w:rStyle w:val="default"/>
          <w:rFonts w:cs="FrankRuehl" w:hint="cs"/>
          <w:rtl/>
        </w:rPr>
        <w:t>יקרי הדינים הבין-לאומיים בשטח ההגנה על הקנין הרוחני וה</w:t>
      </w:r>
      <w:r>
        <w:rPr>
          <w:rStyle w:val="default"/>
          <w:rFonts w:cs="FrankRuehl"/>
          <w:rtl/>
        </w:rPr>
        <w:t>ת</w:t>
      </w:r>
      <w:r>
        <w:rPr>
          <w:rStyle w:val="default"/>
          <w:rFonts w:cs="FrankRuehl" w:hint="cs"/>
          <w:rtl/>
        </w:rPr>
        <w:t>ע</w:t>
      </w:r>
      <w:r>
        <w:rPr>
          <w:rStyle w:val="default"/>
          <w:rFonts w:cs="FrankRuehl"/>
          <w:rtl/>
        </w:rPr>
        <w:t>שי</w:t>
      </w:r>
      <w:r>
        <w:rPr>
          <w:rStyle w:val="default"/>
          <w:rFonts w:cs="FrankRuehl" w:hint="cs"/>
          <w:rtl/>
        </w:rPr>
        <w:t>יתי;</w:t>
      </w:r>
    </w:p>
    <w:p w:rsidR="00992BA7" w:rsidRDefault="00992BA7" w:rsidP="001409BF">
      <w:pPr>
        <w:pStyle w:val="P22"/>
        <w:tabs>
          <w:tab w:val="left" w:pos="624"/>
          <w:tab w:val="left" w:pos="1021"/>
        </w:tabs>
        <w:spacing w:before="72"/>
        <w:ind w:left="624" w:right="1134"/>
        <w:rPr>
          <w:rStyle w:val="default"/>
          <w:rFonts w:cs="FrankRuehl"/>
          <w:rtl/>
        </w:rPr>
      </w:pPr>
      <w:r>
        <w:rPr>
          <w:rStyle w:val="default"/>
          <w:rFonts w:cs="FrankRuehl" w:hint="cs"/>
          <w:rtl/>
        </w:rPr>
        <w:t>(5)</w:t>
      </w:r>
      <w:r>
        <w:rPr>
          <w:rStyle w:val="default"/>
          <w:rFonts w:cs="FrankRuehl"/>
          <w:rtl/>
        </w:rPr>
        <w:tab/>
        <w:t>ד</w:t>
      </w:r>
      <w:r>
        <w:rPr>
          <w:rStyle w:val="default"/>
          <w:rFonts w:cs="FrankRuehl" w:hint="cs"/>
          <w:rtl/>
        </w:rPr>
        <w:t>יני ראיות במידה הדרושה לניהול הליכים בפני הרשם.</w:t>
      </w:r>
    </w:p>
    <w:p w:rsidR="00992BA7" w:rsidRDefault="003747E6">
      <w:pPr>
        <w:pStyle w:val="P00"/>
        <w:spacing w:before="72"/>
        <w:ind w:left="0" w:right="1134"/>
        <w:rPr>
          <w:rStyle w:val="default"/>
          <w:rFonts w:cs="FrankRuehl" w:hint="cs"/>
          <w:rtl/>
        </w:rPr>
      </w:pPr>
      <w:bookmarkStart w:id="239" w:name="Seif126"/>
      <w:bookmarkEnd w:id="239"/>
      <w:r>
        <w:rPr>
          <w:lang w:val="he-IL"/>
        </w:rPr>
        <mc:AlternateContent>
          <mc:Choice Requires="wps">
            <w:drawing>
              <wp:anchor distT="0" distB="0" distL="114300" distR="114300" simplePos="0" relativeHeight="251637760" behindDoc="0" locked="1" layoutInCell="0" allowOverlap="1">
                <wp:simplePos x="0" y="0"/>
                <wp:positionH relativeFrom="column">
                  <wp:posOffset>5899150</wp:posOffset>
                </wp:positionH>
                <wp:positionV relativeFrom="paragraph">
                  <wp:posOffset>102235</wp:posOffset>
                </wp:positionV>
                <wp:extent cx="953135" cy="174625"/>
                <wp:effectExtent l="0" t="0" r="0" b="0"/>
                <wp:wrapNone/>
                <wp:docPr id="110"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746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בח</w:t>
                            </w:r>
                            <w:r>
                              <w:rPr>
                                <w:rFonts w:cs="Miriam" w:hint="cs"/>
                                <w:sz w:val="18"/>
                                <w:szCs w:val="18"/>
                                <w:rtl/>
                              </w:rPr>
                              <w:t>ינה בשפות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5" o:spid="_x0000_s1222" style="position:absolute;left:0;text-align:left;margin-left:464.5pt;margin-top:8.05pt;width:75.05pt;height:13.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בח</w:t>
                      </w:r>
                      <w:r>
                        <w:rPr>
                          <w:rFonts w:cs="Miriam" w:hint="cs"/>
                          <w:sz w:val="18"/>
                          <w:szCs w:val="18"/>
                          <w:rtl/>
                        </w:rPr>
                        <w:t>ינה בשפות</w:t>
                      </w:r>
                    </w:p>
                  </w:txbxContent>
                </v:textbox>
                <w10:anchorlock/>
              </v:rect>
            </w:pict>
          </mc:Fallback>
        </mc:AlternateContent>
      </w:r>
      <w:r w:rsidR="00992BA7">
        <w:rPr>
          <w:rStyle w:val="big-number"/>
          <w:rFonts w:cs="Miriam"/>
          <w:rtl/>
        </w:rPr>
        <w:t>129.</w:t>
      </w:r>
      <w:r w:rsidR="00992BA7">
        <w:rPr>
          <w:rStyle w:val="big-number"/>
          <w:rFonts w:cs="Miriam"/>
          <w:rtl/>
        </w:rPr>
        <w:tab/>
      </w:r>
      <w:r w:rsidR="00992BA7">
        <w:rPr>
          <w:rStyle w:val="default"/>
          <w:rFonts w:cs="FrankRuehl"/>
          <w:rtl/>
        </w:rPr>
        <w:t>הב</w:t>
      </w:r>
      <w:r w:rsidR="00992BA7">
        <w:rPr>
          <w:rStyle w:val="default"/>
          <w:rFonts w:cs="FrankRuehl" w:hint="cs"/>
          <w:rtl/>
        </w:rPr>
        <w:t xml:space="preserve">חינה בשפות תהיה בכתב ותכלול </w:t>
      </w:r>
      <w:r w:rsidR="00992BA7">
        <w:rPr>
          <w:rStyle w:val="default"/>
          <w:rFonts w:cs="FrankRuehl"/>
          <w:rtl/>
        </w:rPr>
        <w:t>–</w:t>
      </w:r>
    </w:p>
    <w:p w:rsidR="00992BA7" w:rsidRDefault="003747E6" w:rsidP="001409BF">
      <w:pPr>
        <w:pStyle w:val="P22"/>
        <w:tabs>
          <w:tab w:val="left" w:pos="624"/>
          <w:tab w:val="left" w:pos="1021"/>
        </w:tabs>
        <w:spacing w:before="72"/>
        <w:ind w:left="624" w:right="1134"/>
        <w:rPr>
          <w:rStyle w:val="default"/>
          <w:rFonts w:cs="FrankRuehl"/>
          <w:rtl/>
        </w:rPr>
      </w:pPr>
      <w:r>
        <w:rPr>
          <w:lang w:val="he-IL"/>
        </w:rPr>
        <mc:AlternateContent>
          <mc:Choice Requires="wps">
            <w:drawing>
              <wp:anchor distT="0" distB="0" distL="114300" distR="114300" simplePos="0" relativeHeight="251638784" behindDoc="0" locked="1" layoutInCell="0" allowOverlap="1">
                <wp:simplePos x="0" y="0"/>
                <wp:positionH relativeFrom="column">
                  <wp:posOffset>5899150</wp:posOffset>
                </wp:positionH>
                <wp:positionV relativeFrom="paragraph">
                  <wp:posOffset>102235</wp:posOffset>
                </wp:positionV>
                <wp:extent cx="953135" cy="215900"/>
                <wp:effectExtent l="0" t="0" r="0" b="0"/>
                <wp:wrapNone/>
                <wp:docPr id="109"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תק</w:t>
                            </w:r>
                            <w:r>
                              <w:rPr>
                                <w:rFonts w:cs="Miriam" w:hint="cs"/>
                                <w:sz w:val="18"/>
                                <w:szCs w:val="18"/>
                                <w:rtl/>
                              </w:rPr>
                              <w:t>' תשמ"א-</w:t>
                            </w:r>
                            <w:r>
                              <w:rPr>
                                <w:rFonts w:cs="Miriam"/>
                                <w:sz w:val="18"/>
                                <w:szCs w:val="18"/>
                                <w:rtl/>
                              </w:rPr>
                              <w:t>1981</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6" o:spid="_x0000_s1223" style="position:absolute;left:0;text-align:left;margin-left:464.5pt;margin-top:8.05pt;width:75.05pt;height:17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תק</w:t>
                      </w:r>
                      <w:r>
                        <w:rPr>
                          <w:rFonts w:cs="Miriam" w:hint="cs"/>
                          <w:sz w:val="18"/>
                          <w:szCs w:val="18"/>
                          <w:rtl/>
                        </w:rPr>
                        <w:t>' תשמ"א-</w:t>
                      </w:r>
                      <w:r>
                        <w:rPr>
                          <w:rFonts w:cs="Miriam"/>
                          <w:sz w:val="18"/>
                          <w:szCs w:val="18"/>
                          <w:rtl/>
                        </w:rPr>
                        <w:t>1981</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default"/>
          <w:rFonts w:cs="FrankRuehl"/>
          <w:rtl/>
        </w:rPr>
        <w:t>(1)</w:t>
      </w:r>
      <w:r w:rsidR="00992BA7">
        <w:rPr>
          <w:rStyle w:val="default"/>
          <w:rFonts w:cs="FrankRuehl"/>
          <w:rtl/>
        </w:rPr>
        <w:tab/>
        <w:t>כ</w:t>
      </w:r>
      <w:r w:rsidR="00992BA7">
        <w:rPr>
          <w:rStyle w:val="default"/>
          <w:rFonts w:cs="FrankRuehl" w:hint="cs"/>
          <w:rtl/>
        </w:rPr>
        <w:t xml:space="preserve">תיבת תיאור טכני, בהתאם לפרטים שיימסרו לנבחן, בשפה העברית וכן </w:t>
      </w:r>
      <w:r w:rsidR="001409BF">
        <w:rPr>
          <w:rStyle w:val="default"/>
          <w:rFonts w:cs="FrankRuehl" w:hint="cs"/>
          <w:rtl/>
        </w:rPr>
        <w:t>באחת</w:t>
      </w:r>
      <w:r w:rsidR="00992BA7">
        <w:rPr>
          <w:rStyle w:val="default"/>
          <w:rFonts w:cs="FrankRuehl" w:hint="cs"/>
          <w:rtl/>
        </w:rPr>
        <w:t xml:space="preserve"> מהשפות אנגלית, צרפתית, רוסית, גרמנית וספרדית, לפי ב</w:t>
      </w:r>
      <w:r w:rsidR="00992BA7">
        <w:rPr>
          <w:rStyle w:val="default"/>
          <w:rFonts w:cs="FrankRuehl"/>
          <w:rtl/>
        </w:rPr>
        <w:t>ח</w:t>
      </w:r>
      <w:r w:rsidR="00992BA7">
        <w:rPr>
          <w:rStyle w:val="default"/>
          <w:rFonts w:cs="FrankRuehl" w:hint="cs"/>
          <w:rtl/>
        </w:rPr>
        <w:t>ירת הנבחן;</w:t>
      </w:r>
    </w:p>
    <w:p w:rsidR="00992BA7" w:rsidRDefault="003747E6" w:rsidP="001409BF">
      <w:pPr>
        <w:pStyle w:val="P22"/>
        <w:tabs>
          <w:tab w:val="left" w:pos="624"/>
          <w:tab w:val="left" w:pos="1021"/>
        </w:tabs>
        <w:spacing w:before="72"/>
        <w:ind w:left="624" w:right="1134"/>
        <w:rPr>
          <w:rStyle w:val="default"/>
          <w:rFonts w:cs="FrankRuehl"/>
          <w:rtl/>
        </w:rPr>
      </w:pPr>
      <w:r>
        <w:rPr>
          <w:rFonts w:cs="FrankRuehl" w:hint="cs"/>
          <w:sz w:val="26"/>
          <w:rtl/>
          <w:lang w:eastAsia="en-US"/>
        </w:rPr>
        <mc:AlternateContent>
          <mc:Choice Requires="wps">
            <w:drawing>
              <wp:anchor distT="0" distB="0" distL="114300" distR="114300" simplePos="0" relativeHeight="251786240"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108" name="Text Box 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1409BF">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2" o:spid="_x0000_s1224" type="#_x0000_t202" style="position:absolute;left:0;text-align:left;margin-left:470.35pt;margin-top:7.1pt;width:1in;height:11.2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mfC7jOMBAACvAwAADgAAAAAAAAAAAAAAAAAuAgAAZHJzL2Uyb0RvYy54bWxQSwEC&#10;LQAUAAYACAAAACEAXO8U0d8AAAAKAQAADwAAAAAAAAAAAAAAAAA9BAAAZHJzL2Rvd25yZXYueG1s&#10;UEsFBgAAAAAEAAQA8wAAAEkFAAAAAA==&#10;" filled="f" stroked="f">
                <v:textbox inset="1mm,0,1mm,0">
                  <w:txbxContent>
                    <w:p w:rsidR="00DC624D" w:rsidRDefault="00DC624D" w:rsidP="001409BF">
                      <w:pPr>
                        <w:spacing w:line="160" w:lineRule="exact"/>
                        <w:jc w:val="left"/>
                        <w:rPr>
                          <w:rFonts w:cs="Miriam" w:hint="cs"/>
                          <w:noProof/>
                          <w:sz w:val="18"/>
                          <w:szCs w:val="18"/>
                          <w:rtl/>
                        </w:rPr>
                      </w:pPr>
                      <w:r>
                        <w:rPr>
                          <w:rFonts w:cs="Miriam" w:hint="cs"/>
                          <w:noProof/>
                          <w:sz w:val="18"/>
                          <w:szCs w:val="18"/>
                          <w:rtl/>
                        </w:rPr>
                        <w:t>תק' תשע"ו-2015</w:t>
                      </w:r>
                    </w:p>
                  </w:txbxContent>
                </v:textbox>
                <w10:anchorlock/>
              </v:shape>
            </w:pict>
          </mc:Fallback>
        </mc:AlternateContent>
      </w:r>
      <w:r w:rsidR="00992BA7">
        <w:rPr>
          <w:rStyle w:val="default"/>
          <w:rFonts w:cs="FrankRuehl" w:hint="cs"/>
          <w:rtl/>
        </w:rPr>
        <w:t>(2)</w:t>
      </w:r>
      <w:r w:rsidR="00992BA7">
        <w:rPr>
          <w:rStyle w:val="default"/>
          <w:rFonts w:cs="FrankRuehl"/>
          <w:rtl/>
        </w:rPr>
        <w:tab/>
        <w:t>ת</w:t>
      </w:r>
      <w:r w:rsidR="00992BA7">
        <w:rPr>
          <w:rStyle w:val="default"/>
          <w:rFonts w:cs="FrankRuehl" w:hint="cs"/>
          <w:rtl/>
        </w:rPr>
        <w:t>רגום לעברית של ש</w:t>
      </w:r>
      <w:r w:rsidR="00992BA7">
        <w:rPr>
          <w:rStyle w:val="default"/>
          <w:rFonts w:cs="FrankRuehl"/>
          <w:rtl/>
        </w:rPr>
        <w:t>ני</w:t>
      </w:r>
      <w:r w:rsidR="00992BA7">
        <w:rPr>
          <w:rStyle w:val="default"/>
          <w:rFonts w:cs="FrankRuehl" w:hint="cs"/>
          <w:rtl/>
        </w:rPr>
        <w:t xml:space="preserve"> תיאורים טכניים הערוכים </w:t>
      </w:r>
      <w:r w:rsidR="001409BF">
        <w:rPr>
          <w:rStyle w:val="default"/>
          <w:rFonts w:cs="FrankRuehl" w:hint="cs"/>
          <w:rtl/>
        </w:rPr>
        <w:t>באחת</w:t>
      </w:r>
      <w:r w:rsidR="00992BA7">
        <w:rPr>
          <w:rStyle w:val="default"/>
          <w:rFonts w:cs="FrankRuehl" w:hint="cs"/>
          <w:rtl/>
        </w:rPr>
        <w:t xml:space="preserve"> מן השפות האמורות בפסקה (1), לפי בחירת הנבחן;</w:t>
      </w:r>
    </w:p>
    <w:p w:rsidR="00992BA7" w:rsidRDefault="003747E6" w:rsidP="001409BF">
      <w:pPr>
        <w:pStyle w:val="P22"/>
        <w:tabs>
          <w:tab w:val="left" w:pos="624"/>
          <w:tab w:val="left" w:pos="1021"/>
        </w:tabs>
        <w:spacing w:before="72"/>
        <w:ind w:left="624" w:right="1134"/>
        <w:rPr>
          <w:rStyle w:val="default"/>
          <w:rFonts w:cs="FrankRuehl" w:hint="cs"/>
          <w:rtl/>
        </w:rPr>
      </w:pPr>
      <w:r>
        <w:rPr>
          <w:lang w:val="he-IL"/>
        </w:rPr>
        <mc:AlternateContent>
          <mc:Choice Requires="wps">
            <w:drawing>
              <wp:anchor distT="0" distB="0" distL="114300" distR="114300" simplePos="0" relativeHeight="251639808" behindDoc="0" locked="1" layoutInCell="0" allowOverlap="1">
                <wp:simplePos x="0" y="0"/>
                <wp:positionH relativeFrom="column">
                  <wp:posOffset>5899150</wp:posOffset>
                </wp:positionH>
                <wp:positionV relativeFrom="paragraph">
                  <wp:posOffset>102235</wp:posOffset>
                </wp:positionV>
                <wp:extent cx="953135" cy="246380"/>
                <wp:effectExtent l="0" t="0" r="0" b="0"/>
                <wp:wrapNone/>
                <wp:docPr id="107"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6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תק</w:t>
                            </w:r>
                            <w:r>
                              <w:rPr>
                                <w:rFonts w:cs="Miriam" w:hint="cs"/>
                                <w:sz w:val="18"/>
                                <w:szCs w:val="18"/>
                                <w:rtl/>
                              </w:rPr>
                              <w:t>' תשמ"א-</w:t>
                            </w:r>
                            <w:r>
                              <w:rPr>
                                <w:rFonts w:cs="Miriam"/>
                                <w:sz w:val="18"/>
                                <w:szCs w:val="18"/>
                                <w:rtl/>
                              </w:rPr>
                              <w:t>1981</w:t>
                            </w:r>
                          </w:p>
                          <w:p w:rsidR="00DC624D" w:rsidRDefault="00DC624D" w:rsidP="001409BF">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7" o:spid="_x0000_s1225" style="position:absolute;left:0;text-align:left;margin-left:464.5pt;margin-top:8.05pt;width:75.05pt;height:19.4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תק</w:t>
                      </w:r>
                      <w:r>
                        <w:rPr>
                          <w:rFonts w:cs="Miriam" w:hint="cs"/>
                          <w:sz w:val="18"/>
                          <w:szCs w:val="18"/>
                          <w:rtl/>
                        </w:rPr>
                        <w:t>' תשמ"א-</w:t>
                      </w:r>
                      <w:r>
                        <w:rPr>
                          <w:rFonts w:cs="Miriam"/>
                          <w:sz w:val="18"/>
                          <w:szCs w:val="18"/>
                          <w:rtl/>
                        </w:rPr>
                        <w:t>1981</w:t>
                      </w:r>
                    </w:p>
                    <w:p w:rsidR="00DC624D" w:rsidRDefault="00DC624D" w:rsidP="001409BF">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default"/>
          <w:rFonts w:cs="FrankRuehl"/>
          <w:rtl/>
        </w:rPr>
        <w:t>(3)</w:t>
      </w:r>
      <w:r w:rsidR="00992BA7">
        <w:rPr>
          <w:rStyle w:val="default"/>
          <w:rFonts w:cs="FrankRuehl"/>
          <w:rtl/>
        </w:rPr>
        <w:tab/>
        <w:t>ת</w:t>
      </w:r>
      <w:r w:rsidR="00992BA7">
        <w:rPr>
          <w:rStyle w:val="default"/>
          <w:rFonts w:cs="FrankRuehl" w:hint="cs"/>
          <w:rtl/>
        </w:rPr>
        <w:t xml:space="preserve">רגום של מכתב הערוך בעברית והכולל מתן הוראות בדבר הליכים בעניני ההגנה על הקנין הרוחני והתעשייתי בארץ זרה </w:t>
      </w:r>
      <w:r w:rsidR="001409BF">
        <w:rPr>
          <w:rStyle w:val="default"/>
          <w:rFonts w:cs="FrankRuehl" w:hint="cs"/>
          <w:rtl/>
        </w:rPr>
        <w:t>לאחת</w:t>
      </w:r>
      <w:r w:rsidR="00992BA7">
        <w:rPr>
          <w:rStyle w:val="default"/>
          <w:rFonts w:cs="FrankRuehl" w:hint="cs"/>
          <w:rtl/>
        </w:rPr>
        <w:t xml:space="preserve"> מהשפות האמורות לפי בחירת הנבחן.</w:t>
      </w:r>
    </w:p>
    <w:p w:rsidR="00992BA7" w:rsidRPr="00F100C1" w:rsidRDefault="00992BA7" w:rsidP="001409BF">
      <w:pPr>
        <w:pStyle w:val="P22"/>
        <w:tabs>
          <w:tab w:val="left" w:pos="624"/>
          <w:tab w:val="left" w:pos="1021"/>
        </w:tabs>
        <w:spacing w:before="0"/>
        <w:ind w:left="624" w:right="1134"/>
        <w:rPr>
          <w:rFonts w:cs="FrankRuehl" w:hint="cs"/>
          <w:vanish/>
          <w:color w:val="FF0000"/>
          <w:szCs w:val="20"/>
          <w:shd w:val="clear" w:color="auto" w:fill="FFFF99"/>
          <w:rtl/>
        </w:rPr>
      </w:pPr>
      <w:bookmarkStart w:id="240" w:name="Rov376"/>
      <w:r w:rsidRPr="00F100C1">
        <w:rPr>
          <w:rFonts w:cs="FrankRuehl" w:hint="cs"/>
          <w:vanish/>
          <w:color w:val="FF0000"/>
          <w:szCs w:val="20"/>
          <w:shd w:val="clear" w:color="auto" w:fill="FFFF99"/>
          <w:rtl/>
        </w:rPr>
        <w:t>מיום 7.7.1981</w:t>
      </w:r>
    </w:p>
    <w:p w:rsidR="00992BA7" w:rsidRPr="00F100C1" w:rsidRDefault="00992BA7" w:rsidP="001409BF">
      <w:pPr>
        <w:pStyle w:val="P22"/>
        <w:tabs>
          <w:tab w:val="left" w:pos="624"/>
          <w:tab w:val="left" w:pos="1021"/>
        </w:tabs>
        <w:spacing w:before="0"/>
        <w:ind w:left="624" w:right="1134"/>
        <w:rPr>
          <w:rFonts w:cs="FrankRuehl" w:hint="cs"/>
          <w:b/>
          <w:bCs/>
          <w:vanish/>
          <w:szCs w:val="20"/>
          <w:shd w:val="clear" w:color="auto" w:fill="FFFF99"/>
          <w:rtl/>
        </w:rPr>
      </w:pPr>
      <w:r w:rsidRPr="00F100C1">
        <w:rPr>
          <w:rFonts w:cs="FrankRuehl" w:hint="cs"/>
          <w:b/>
          <w:bCs/>
          <w:vanish/>
          <w:szCs w:val="20"/>
          <w:shd w:val="clear" w:color="auto" w:fill="FFFF99"/>
          <w:rtl/>
        </w:rPr>
        <w:t>תק' תשמ"א-1981</w:t>
      </w:r>
    </w:p>
    <w:p w:rsidR="00992BA7" w:rsidRPr="00F100C1" w:rsidRDefault="00992BA7" w:rsidP="001409BF">
      <w:pPr>
        <w:pStyle w:val="P22"/>
        <w:tabs>
          <w:tab w:val="left" w:pos="624"/>
          <w:tab w:val="left" w:pos="1021"/>
        </w:tabs>
        <w:spacing w:before="0"/>
        <w:ind w:left="624" w:right="1134"/>
        <w:rPr>
          <w:rFonts w:cs="FrankRuehl" w:hint="cs"/>
          <w:vanish/>
          <w:szCs w:val="20"/>
          <w:shd w:val="clear" w:color="auto" w:fill="FFFF99"/>
          <w:rtl/>
        </w:rPr>
      </w:pPr>
      <w:hyperlink r:id="rId124" w:history="1">
        <w:r w:rsidRPr="00F100C1">
          <w:rPr>
            <w:rStyle w:val="Hyperlink"/>
            <w:rFonts w:cs="FrankRuehl" w:hint="cs"/>
            <w:vanish/>
            <w:szCs w:val="20"/>
            <w:shd w:val="clear" w:color="auto" w:fill="FFFF99"/>
            <w:rtl/>
          </w:rPr>
          <w:t>ק"ת תשמ"א מס' 4249</w:t>
        </w:r>
      </w:hyperlink>
      <w:r w:rsidRPr="00F100C1">
        <w:rPr>
          <w:rFonts w:cs="FrankRuehl" w:hint="cs"/>
          <w:vanish/>
          <w:szCs w:val="20"/>
          <w:shd w:val="clear" w:color="auto" w:fill="FFFF99"/>
          <w:rtl/>
        </w:rPr>
        <w:t xml:space="preserve"> מיום 7.7.1981 עמ' 1180</w:t>
      </w:r>
    </w:p>
    <w:p w:rsidR="00992BA7" w:rsidRPr="00F100C1" w:rsidRDefault="00992BA7" w:rsidP="001409BF">
      <w:pPr>
        <w:pStyle w:val="P22"/>
        <w:tabs>
          <w:tab w:val="left" w:pos="624"/>
          <w:tab w:val="left" w:pos="1021"/>
        </w:tabs>
        <w:ind w:left="624" w:right="1134"/>
        <w:rPr>
          <w:rStyle w:val="default"/>
          <w:rFonts w:cs="FrankRuehl"/>
          <w:strike/>
          <w:vanish/>
          <w:sz w:val="22"/>
          <w:szCs w:val="22"/>
          <w:shd w:val="clear" w:color="auto" w:fill="FFFF99"/>
          <w:rtl/>
        </w:rPr>
      </w:pPr>
      <w:r w:rsidRPr="00F100C1">
        <w:rPr>
          <w:rStyle w:val="default"/>
          <w:rFonts w:cs="FrankRuehl"/>
          <w:strike/>
          <w:vanish/>
          <w:sz w:val="22"/>
          <w:szCs w:val="22"/>
          <w:shd w:val="clear" w:color="auto" w:fill="FFFF99"/>
          <w:rtl/>
        </w:rPr>
        <w:t>(1)</w:t>
      </w:r>
      <w:r w:rsidRPr="00F100C1">
        <w:rPr>
          <w:rStyle w:val="default"/>
          <w:rFonts w:cs="FrankRuehl"/>
          <w:strike/>
          <w:vanish/>
          <w:sz w:val="22"/>
          <w:szCs w:val="22"/>
          <w:shd w:val="clear" w:color="auto" w:fill="FFFF99"/>
          <w:rtl/>
        </w:rPr>
        <w:tab/>
        <w:t>כ</w:t>
      </w:r>
      <w:r w:rsidRPr="00F100C1">
        <w:rPr>
          <w:rStyle w:val="default"/>
          <w:rFonts w:cs="FrankRuehl" w:hint="cs"/>
          <w:strike/>
          <w:vanish/>
          <w:sz w:val="22"/>
          <w:szCs w:val="22"/>
          <w:shd w:val="clear" w:color="auto" w:fill="FFFF99"/>
          <w:rtl/>
        </w:rPr>
        <w:t>תיבת תיאור טכני, בהתאם לפרטים שיימסרו לנבחן, בשפה העברית וכן באחת מהשפות אנגלית, צרפתית, רוסית, גרמנית וספרדית, לפי ב</w:t>
      </w:r>
      <w:r w:rsidRPr="00F100C1">
        <w:rPr>
          <w:rStyle w:val="default"/>
          <w:rFonts w:cs="FrankRuehl"/>
          <w:strike/>
          <w:vanish/>
          <w:sz w:val="22"/>
          <w:szCs w:val="22"/>
          <w:shd w:val="clear" w:color="auto" w:fill="FFFF99"/>
          <w:rtl/>
        </w:rPr>
        <w:t>ח</w:t>
      </w:r>
      <w:r w:rsidRPr="00F100C1">
        <w:rPr>
          <w:rStyle w:val="default"/>
          <w:rFonts w:cs="FrankRuehl" w:hint="cs"/>
          <w:strike/>
          <w:vanish/>
          <w:sz w:val="22"/>
          <w:szCs w:val="22"/>
          <w:shd w:val="clear" w:color="auto" w:fill="FFFF99"/>
          <w:rtl/>
        </w:rPr>
        <w:t>ירת הנבחן;</w:t>
      </w:r>
    </w:p>
    <w:p w:rsidR="00992BA7" w:rsidRPr="00F100C1" w:rsidRDefault="00992BA7" w:rsidP="001409BF">
      <w:pPr>
        <w:pStyle w:val="P22"/>
        <w:tabs>
          <w:tab w:val="left" w:pos="624"/>
          <w:tab w:val="left" w:pos="1021"/>
        </w:tabs>
        <w:spacing w:before="0"/>
        <w:ind w:left="624" w:right="1134"/>
        <w:rPr>
          <w:rStyle w:val="default"/>
          <w:rFonts w:cs="FrankRuehl"/>
          <w:vanish/>
          <w:sz w:val="22"/>
          <w:szCs w:val="22"/>
          <w:u w:val="single"/>
          <w:shd w:val="clear" w:color="auto" w:fill="FFFF99"/>
          <w:rtl/>
        </w:rPr>
      </w:pPr>
      <w:r w:rsidRPr="00F100C1">
        <w:rPr>
          <w:rStyle w:val="default"/>
          <w:rFonts w:cs="FrankRuehl"/>
          <w:vanish/>
          <w:sz w:val="22"/>
          <w:szCs w:val="22"/>
          <w:u w:val="single"/>
          <w:shd w:val="clear" w:color="auto" w:fill="FFFF99"/>
          <w:rtl/>
        </w:rPr>
        <w:t>(1)</w:t>
      </w:r>
      <w:r w:rsidRPr="00F100C1">
        <w:rPr>
          <w:rStyle w:val="default"/>
          <w:rFonts w:cs="FrankRuehl"/>
          <w:vanish/>
          <w:sz w:val="22"/>
          <w:szCs w:val="22"/>
          <w:u w:val="single"/>
          <w:shd w:val="clear" w:color="auto" w:fill="FFFF99"/>
          <w:rtl/>
        </w:rPr>
        <w:tab/>
        <w:t>כ</w:t>
      </w:r>
      <w:r w:rsidRPr="00F100C1">
        <w:rPr>
          <w:rStyle w:val="default"/>
          <w:rFonts w:cs="FrankRuehl" w:hint="cs"/>
          <w:vanish/>
          <w:sz w:val="22"/>
          <w:szCs w:val="22"/>
          <w:u w:val="single"/>
          <w:shd w:val="clear" w:color="auto" w:fill="FFFF99"/>
          <w:rtl/>
        </w:rPr>
        <w:t>תיבת תיאור טכני, בהתאם לפרטים שיימסרו לנבחן, בשפה העברית וכן בשתיים מהשפות אנגלית, צרפתית, רוסית, גרמנית וספרדית, לפי ב</w:t>
      </w:r>
      <w:r w:rsidRPr="00F100C1">
        <w:rPr>
          <w:rStyle w:val="default"/>
          <w:rFonts w:cs="FrankRuehl"/>
          <w:vanish/>
          <w:sz w:val="22"/>
          <w:szCs w:val="22"/>
          <w:u w:val="single"/>
          <w:shd w:val="clear" w:color="auto" w:fill="FFFF99"/>
          <w:rtl/>
        </w:rPr>
        <w:t>ח</w:t>
      </w:r>
      <w:r w:rsidRPr="00F100C1">
        <w:rPr>
          <w:rStyle w:val="default"/>
          <w:rFonts w:cs="FrankRuehl" w:hint="cs"/>
          <w:vanish/>
          <w:sz w:val="22"/>
          <w:szCs w:val="22"/>
          <w:u w:val="single"/>
          <w:shd w:val="clear" w:color="auto" w:fill="FFFF99"/>
          <w:rtl/>
        </w:rPr>
        <w:t>ירת הנבחן;</w:t>
      </w:r>
    </w:p>
    <w:p w:rsidR="00992BA7" w:rsidRPr="00F100C1" w:rsidRDefault="00992BA7" w:rsidP="001409BF">
      <w:pPr>
        <w:pStyle w:val="P22"/>
        <w:tabs>
          <w:tab w:val="left" w:pos="624"/>
          <w:tab w:val="left" w:pos="1021"/>
        </w:tabs>
        <w:spacing w:before="0"/>
        <w:ind w:left="624"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ab/>
        <w:t>ת</w:t>
      </w:r>
      <w:r w:rsidRPr="00F100C1">
        <w:rPr>
          <w:rStyle w:val="default"/>
          <w:rFonts w:cs="FrankRuehl" w:hint="cs"/>
          <w:vanish/>
          <w:sz w:val="22"/>
          <w:szCs w:val="22"/>
          <w:shd w:val="clear" w:color="auto" w:fill="FFFF99"/>
          <w:rtl/>
        </w:rPr>
        <w:t>רגום לעברית של ש</w:t>
      </w:r>
      <w:r w:rsidRPr="00F100C1">
        <w:rPr>
          <w:rStyle w:val="default"/>
          <w:rFonts w:cs="FrankRuehl"/>
          <w:vanish/>
          <w:sz w:val="22"/>
          <w:szCs w:val="22"/>
          <w:shd w:val="clear" w:color="auto" w:fill="FFFF99"/>
          <w:rtl/>
        </w:rPr>
        <w:t>ני</w:t>
      </w:r>
      <w:r w:rsidRPr="00F100C1">
        <w:rPr>
          <w:rStyle w:val="default"/>
          <w:rFonts w:cs="FrankRuehl" w:hint="cs"/>
          <w:vanish/>
          <w:sz w:val="22"/>
          <w:szCs w:val="22"/>
          <w:shd w:val="clear" w:color="auto" w:fill="FFFF99"/>
          <w:rtl/>
        </w:rPr>
        <w:t xml:space="preserve"> תיאורים טכניים הערוכים בשתיים מן השפות האמורות בפסקה (1), לפי בחירת הנבחן;</w:t>
      </w:r>
    </w:p>
    <w:p w:rsidR="00992BA7" w:rsidRPr="00F100C1" w:rsidRDefault="00992BA7" w:rsidP="001409BF">
      <w:pPr>
        <w:pStyle w:val="P22"/>
        <w:tabs>
          <w:tab w:val="left" w:pos="624"/>
          <w:tab w:val="left" w:pos="1021"/>
        </w:tabs>
        <w:spacing w:before="0"/>
        <w:ind w:left="624" w:right="1134"/>
        <w:rPr>
          <w:rStyle w:val="default"/>
          <w:rFonts w:cs="FrankRuehl" w:hint="cs"/>
          <w:strike/>
          <w:vanish/>
          <w:sz w:val="22"/>
          <w:szCs w:val="22"/>
          <w:shd w:val="clear" w:color="auto" w:fill="FFFF99"/>
          <w:rtl/>
        </w:rPr>
      </w:pPr>
      <w:r w:rsidRPr="00F100C1">
        <w:rPr>
          <w:rStyle w:val="default"/>
          <w:rFonts w:cs="FrankRuehl"/>
          <w:strike/>
          <w:vanish/>
          <w:sz w:val="22"/>
          <w:szCs w:val="22"/>
          <w:shd w:val="clear" w:color="auto" w:fill="FFFF99"/>
          <w:rtl/>
        </w:rPr>
        <w:t>(3)</w:t>
      </w:r>
      <w:r w:rsidRPr="00F100C1">
        <w:rPr>
          <w:rStyle w:val="default"/>
          <w:rFonts w:cs="FrankRuehl"/>
          <w:strike/>
          <w:vanish/>
          <w:sz w:val="22"/>
          <w:szCs w:val="22"/>
          <w:shd w:val="clear" w:color="auto" w:fill="FFFF99"/>
          <w:rtl/>
        </w:rPr>
        <w:tab/>
        <w:t>ת</w:t>
      </w:r>
      <w:r w:rsidRPr="00F100C1">
        <w:rPr>
          <w:rStyle w:val="default"/>
          <w:rFonts w:cs="FrankRuehl" w:hint="cs"/>
          <w:strike/>
          <w:vanish/>
          <w:sz w:val="22"/>
          <w:szCs w:val="22"/>
          <w:shd w:val="clear" w:color="auto" w:fill="FFFF99"/>
          <w:rtl/>
        </w:rPr>
        <w:t>רגום של מכתב הערוך בעברית והכולל מתן הוראות בדבר הליכים בעניני ההגנה על הקנין הרוחני והתעשייתי בארץ זרה לאחת מהשפות האמורות, לפי בחירת הנבחן.</w:t>
      </w:r>
    </w:p>
    <w:p w:rsidR="00992BA7" w:rsidRPr="00F100C1" w:rsidRDefault="00992BA7" w:rsidP="001409BF">
      <w:pPr>
        <w:pStyle w:val="P22"/>
        <w:tabs>
          <w:tab w:val="left" w:pos="624"/>
          <w:tab w:val="left" w:pos="1021"/>
        </w:tabs>
        <w:spacing w:before="0"/>
        <w:ind w:left="624" w:right="1134"/>
        <w:rPr>
          <w:rStyle w:val="default"/>
          <w:rFonts w:cs="FrankRuehl" w:hint="cs"/>
          <w:vanish/>
          <w:sz w:val="22"/>
          <w:szCs w:val="22"/>
          <w:shd w:val="clear" w:color="auto" w:fill="FFFF99"/>
          <w:rtl/>
        </w:rPr>
      </w:pPr>
      <w:r w:rsidRPr="00F100C1">
        <w:rPr>
          <w:rStyle w:val="default"/>
          <w:rFonts w:cs="FrankRuehl"/>
          <w:vanish/>
          <w:sz w:val="22"/>
          <w:szCs w:val="22"/>
          <w:u w:val="single"/>
          <w:shd w:val="clear" w:color="auto" w:fill="FFFF99"/>
          <w:rtl/>
        </w:rPr>
        <w:t>(3)</w:t>
      </w:r>
      <w:r w:rsidRPr="00F100C1">
        <w:rPr>
          <w:rStyle w:val="default"/>
          <w:rFonts w:cs="FrankRuehl"/>
          <w:vanish/>
          <w:sz w:val="22"/>
          <w:szCs w:val="22"/>
          <w:u w:val="single"/>
          <w:shd w:val="clear" w:color="auto" w:fill="FFFF99"/>
          <w:rtl/>
        </w:rPr>
        <w:tab/>
        <w:t>ת</w:t>
      </w:r>
      <w:r w:rsidRPr="00F100C1">
        <w:rPr>
          <w:rStyle w:val="default"/>
          <w:rFonts w:cs="FrankRuehl" w:hint="cs"/>
          <w:vanish/>
          <w:sz w:val="22"/>
          <w:szCs w:val="22"/>
          <w:u w:val="single"/>
          <w:shd w:val="clear" w:color="auto" w:fill="FFFF99"/>
          <w:rtl/>
        </w:rPr>
        <w:t>רגום של מכתב הערוך בעברית והכולל מתן הוראות בדבר הליכים בעניני ההגנה על הקנין הרוחני והתעשייתי בארץ זרה לשתיים מהשפות האמורות לפי בחירת הנבחן.</w:t>
      </w:r>
    </w:p>
    <w:p w:rsidR="001409BF" w:rsidRPr="00F100C1" w:rsidRDefault="001409BF" w:rsidP="001409BF">
      <w:pPr>
        <w:pStyle w:val="P00"/>
        <w:spacing w:before="0"/>
        <w:ind w:left="624" w:right="1134"/>
        <w:rPr>
          <w:rStyle w:val="default"/>
          <w:rFonts w:cs="FrankRuehl" w:hint="cs"/>
          <w:vanish/>
          <w:sz w:val="20"/>
          <w:szCs w:val="20"/>
          <w:shd w:val="clear" w:color="auto" w:fill="FFFF99"/>
          <w:rtl/>
        </w:rPr>
      </w:pPr>
    </w:p>
    <w:p w:rsidR="001409BF" w:rsidRPr="00F100C1" w:rsidRDefault="001409BF" w:rsidP="001409BF">
      <w:pPr>
        <w:pStyle w:val="P00"/>
        <w:spacing w:before="0"/>
        <w:ind w:left="624"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1409BF" w:rsidRPr="00F100C1" w:rsidRDefault="001409BF" w:rsidP="001409BF">
      <w:pPr>
        <w:pStyle w:val="P00"/>
        <w:spacing w:before="0"/>
        <w:ind w:left="624"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1409BF" w:rsidRPr="00F100C1" w:rsidRDefault="001409BF" w:rsidP="001409BF">
      <w:pPr>
        <w:pStyle w:val="P00"/>
        <w:spacing w:before="0"/>
        <w:ind w:left="624" w:right="1134"/>
        <w:rPr>
          <w:rStyle w:val="default"/>
          <w:rFonts w:cs="FrankRuehl" w:hint="cs"/>
          <w:vanish/>
          <w:sz w:val="20"/>
          <w:szCs w:val="20"/>
          <w:shd w:val="clear" w:color="auto" w:fill="FFFF99"/>
          <w:rtl/>
        </w:rPr>
      </w:pPr>
      <w:hyperlink r:id="rId125"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71</w:t>
      </w:r>
    </w:p>
    <w:p w:rsidR="001409BF" w:rsidRPr="00F100C1" w:rsidRDefault="001409BF" w:rsidP="001409BF">
      <w:pPr>
        <w:pStyle w:val="P22"/>
        <w:tabs>
          <w:tab w:val="left" w:pos="624"/>
          <w:tab w:val="left" w:pos="1021"/>
        </w:tabs>
        <w:ind w:left="624"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כ</w:t>
      </w:r>
      <w:r w:rsidRPr="00F100C1">
        <w:rPr>
          <w:rStyle w:val="default"/>
          <w:rFonts w:cs="FrankRuehl" w:hint="cs"/>
          <w:vanish/>
          <w:sz w:val="22"/>
          <w:szCs w:val="22"/>
          <w:shd w:val="clear" w:color="auto" w:fill="FFFF99"/>
          <w:rtl/>
        </w:rPr>
        <w:t xml:space="preserve">תיבת תיאור טכני, בהתאם לפרטים שיימסרו לנבחן, בשפה העברית וכן </w:t>
      </w:r>
      <w:r w:rsidRPr="00F100C1">
        <w:rPr>
          <w:rStyle w:val="default"/>
          <w:rFonts w:cs="FrankRuehl" w:hint="cs"/>
          <w:strike/>
          <w:vanish/>
          <w:sz w:val="22"/>
          <w:szCs w:val="22"/>
          <w:shd w:val="clear" w:color="auto" w:fill="FFFF99"/>
          <w:rtl/>
        </w:rPr>
        <w:t>בשתיים</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באחת</w:t>
      </w:r>
      <w:r w:rsidRPr="00F100C1">
        <w:rPr>
          <w:rStyle w:val="default"/>
          <w:rFonts w:cs="FrankRuehl" w:hint="cs"/>
          <w:vanish/>
          <w:sz w:val="22"/>
          <w:szCs w:val="22"/>
          <w:shd w:val="clear" w:color="auto" w:fill="FFFF99"/>
          <w:rtl/>
        </w:rPr>
        <w:t xml:space="preserve"> מהשפות אנגלית, צרפתית, רוסית, גרמנית וספרדית, לפי ב</w:t>
      </w:r>
      <w:r w:rsidRPr="00F100C1">
        <w:rPr>
          <w:rStyle w:val="default"/>
          <w:rFonts w:cs="FrankRuehl"/>
          <w:vanish/>
          <w:sz w:val="22"/>
          <w:szCs w:val="22"/>
          <w:shd w:val="clear" w:color="auto" w:fill="FFFF99"/>
          <w:rtl/>
        </w:rPr>
        <w:t>ח</w:t>
      </w:r>
      <w:r w:rsidRPr="00F100C1">
        <w:rPr>
          <w:rStyle w:val="default"/>
          <w:rFonts w:cs="FrankRuehl" w:hint="cs"/>
          <w:vanish/>
          <w:sz w:val="22"/>
          <w:szCs w:val="22"/>
          <w:shd w:val="clear" w:color="auto" w:fill="FFFF99"/>
          <w:rtl/>
        </w:rPr>
        <w:t>ירת הנבחן;</w:t>
      </w:r>
    </w:p>
    <w:p w:rsidR="001409BF" w:rsidRPr="00F100C1" w:rsidRDefault="001409BF" w:rsidP="001409BF">
      <w:pPr>
        <w:pStyle w:val="P22"/>
        <w:tabs>
          <w:tab w:val="left" w:pos="624"/>
          <w:tab w:val="left" w:pos="1021"/>
        </w:tabs>
        <w:spacing w:before="0"/>
        <w:ind w:left="624"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ab/>
        <w:t>ת</w:t>
      </w:r>
      <w:r w:rsidRPr="00F100C1">
        <w:rPr>
          <w:rStyle w:val="default"/>
          <w:rFonts w:cs="FrankRuehl" w:hint="cs"/>
          <w:vanish/>
          <w:sz w:val="22"/>
          <w:szCs w:val="22"/>
          <w:shd w:val="clear" w:color="auto" w:fill="FFFF99"/>
          <w:rtl/>
        </w:rPr>
        <w:t>רגום לעברית של ש</w:t>
      </w:r>
      <w:r w:rsidRPr="00F100C1">
        <w:rPr>
          <w:rStyle w:val="default"/>
          <w:rFonts w:cs="FrankRuehl"/>
          <w:vanish/>
          <w:sz w:val="22"/>
          <w:szCs w:val="22"/>
          <w:shd w:val="clear" w:color="auto" w:fill="FFFF99"/>
          <w:rtl/>
        </w:rPr>
        <w:t>ני</w:t>
      </w:r>
      <w:r w:rsidRPr="00F100C1">
        <w:rPr>
          <w:rStyle w:val="default"/>
          <w:rFonts w:cs="FrankRuehl" w:hint="cs"/>
          <w:vanish/>
          <w:sz w:val="22"/>
          <w:szCs w:val="22"/>
          <w:shd w:val="clear" w:color="auto" w:fill="FFFF99"/>
          <w:rtl/>
        </w:rPr>
        <w:t xml:space="preserve"> תיאורים טכניים הערוכים </w:t>
      </w:r>
      <w:r w:rsidRPr="00F100C1">
        <w:rPr>
          <w:rStyle w:val="default"/>
          <w:rFonts w:cs="FrankRuehl" w:hint="cs"/>
          <w:strike/>
          <w:vanish/>
          <w:sz w:val="22"/>
          <w:szCs w:val="22"/>
          <w:shd w:val="clear" w:color="auto" w:fill="FFFF99"/>
          <w:rtl/>
        </w:rPr>
        <w:t>בשתיים</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באחת</w:t>
      </w:r>
      <w:r w:rsidRPr="00F100C1">
        <w:rPr>
          <w:rStyle w:val="default"/>
          <w:rFonts w:cs="FrankRuehl" w:hint="cs"/>
          <w:vanish/>
          <w:sz w:val="22"/>
          <w:szCs w:val="22"/>
          <w:shd w:val="clear" w:color="auto" w:fill="FFFF99"/>
          <w:rtl/>
        </w:rPr>
        <w:t xml:space="preserve"> מן השפות האמורות בפסקה (1), לפי בחירת הנבחן;</w:t>
      </w:r>
    </w:p>
    <w:p w:rsidR="001409BF" w:rsidRPr="001409BF" w:rsidRDefault="001409BF" w:rsidP="001409BF">
      <w:pPr>
        <w:pStyle w:val="P22"/>
        <w:tabs>
          <w:tab w:val="left" w:pos="624"/>
          <w:tab w:val="left" w:pos="1021"/>
        </w:tabs>
        <w:spacing w:before="0"/>
        <w:ind w:left="624"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(3)</w:t>
      </w:r>
      <w:r w:rsidRPr="00F100C1">
        <w:rPr>
          <w:rStyle w:val="default"/>
          <w:rFonts w:cs="FrankRuehl"/>
          <w:vanish/>
          <w:sz w:val="22"/>
          <w:szCs w:val="22"/>
          <w:shd w:val="clear" w:color="auto" w:fill="FFFF99"/>
          <w:rtl/>
        </w:rPr>
        <w:tab/>
        <w:t>ת</w:t>
      </w:r>
      <w:r w:rsidRPr="00F100C1">
        <w:rPr>
          <w:rStyle w:val="default"/>
          <w:rFonts w:cs="FrankRuehl" w:hint="cs"/>
          <w:vanish/>
          <w:sz w:val="22"/>
          <w:szCs w:val="22"/>
          <w:shd w:val="clear" w:color="auto" w:fill="FFFF99"/>
          <w:rtl/>
        </w:rPr>
        <w:t xml:space="preserve">רגום של מכתב הערוך בעברית והכולל מתן הוראות בדבר הליכים בעניני ההגנה על הקנין הרוחני והתעשייתי בארץ זרה </w:t>
      </w:r>
      <w:r w:rsidRPr="00F100C1">
        <w:rPr>
          <w:rStyle w:val="default"/>
          <w:rFonts w:cs="FrankRuehl" w:hint="cs"/>
          <w:strike/>
          <w:vanish/>
          <w:sz w:val="22"/>
          <w:szCs w:val="22"/>
          <w:shd w:val="clear" w:color="auto" w:fill="FFFF99"/>
          <w:rtl/>
        </w:rPr>
        <w:t>לשתיים</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לאחת</w:t>
      </w:r>
      <w:r w:rsidRPr="00F100C1">
        <w:rPr>
          <w:rStyle w:val="default"/>
          <w:rFonts w:cs="FrankRuehl" w:hint="cs"/>
          <w:vanish/>
          <w:sz w:val="22"/>
          <w:szCs w:val="22"/>
          <w:shd w:val="clear" w:color="auto" w:fill="FFFF99"/>
          <w:rtl/>
        </w:rPr>
        <w:t xml:space="preserve"> מהשפות האמורות לפי בחירת הנבחן.</w:t>
      </w:r>
      <w:bookmarkEnd w:id="240"/>
    </w:p>
    <w:p w:rsidR="00992BA7" w:rsidRDefault="003747E6">
      <w:pPr>
        <w:pStyle w:val="P00"/>
        <w:spacing w:before="72"/>
        <w:ind w:left="0" w:right="1134"/>
        <w:rPr>
          <w:rStyle w:val="default"/>
          <w:rFonts w:cs="FrankRuehl" w:hint="cs"/>
          <w:rtl/>
        </w:rPr>
      </w:pPr>
      <w:bookmarkStart w:id="241" w:name="Seif127"/>
      <w:bookmarkEnd w:id="241"/>
      <w:r>
        <w:rPr>
          <w:lang w:val="he-IL"/>
        </w:rPr>
        <mc:AlternateContent>
          <mc:Choice Requires="wps">
            <w:drawing>
              <wp:anchor distT="0" distB="0" distL="114300" distR="114300" simplePos="0" relativeHeight="251640832" behindDoc="0" locked="1" layoutInCell="0" allowOverlap="1">
                <wp:simplePos x="0" y="0"/>
                <wp:positionH relativeFrom="column">
                  <wp:posOffset>5899150</wp:posOffset>
                </wp:positionH>
                <wp:positionV relativeFrom="paragraph">
                  <wp:posOffset>102235</wp:posOffset>
                </wp:positionV>
                <wp:extent cx="953135" cy="213360"/>
                <wp:effectExtent l="0" t="0" r="0" b="0"/>
                <wp:wrapNone/>
                <wp:docPr id="106"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13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ער</w:t>
                            </w:r>
                            <w:r>
                              <w:rPr>
                                <w:rFonts w:cs="Miriam" w:hint="cs"/>
                                <w:sz w:val="18"/>
                                <w:szCs w:val="18"/>
                                <w:rtl/>
                              </w:rPr>
                              <w:t>יכת פירוט</w:t>
                            </w:r>
                          </w:p>
                          <w:p w:rsidR="00DC624D" w:rsidRDefault="00DC624D" w:rsidP="001409BF">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8" o:spid="_x0000_s1226" style="position:absolute;left:0;text-align:left;margin-left:464.5pt;margin-top:8.05pt;width:75.05pt;height:16.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ער</w:t>
                      </w:r>
                      <w:r>
                        <w:rPr>
                          <w:rFonts w:cs="Miriam" w:hint="cs"/>
                          <w:sz w:val="18"/>
                          <w:szCs w:val="18"/>
                          <w:rtl/>
                        </w:rPr>
                        <w:t>יכת פירוט</w:t>
                      </w:r>
                    </w:p>
                    <w:p w:rsidR="00DC624D" w:rsidRDefault="00DC624D" w:rsidP="001409BF">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130.</w:t>
      </w:r>
      <w:r w:rsidR="00992BA7">
        <w:rPr>
          <w:rStyle w:val="big-number"/>
          <w:rFonts w:cs="Miriam"/>
          <w:rtl/>
        </w:rPr>
        <w:tab/>
      </w:r>
      <w:r w:rsidR="00992BA7">
        <w:rPr>
          <w:rStyle w:val="default"/>
          <w:rFonts w:cs="FrankRuehl"/>
          <w:rtl/>
        </w:rPr>
        <w:t>הנ</w:t>
      </w:r>
      <w:r w:rsidR="00992BA7">
        <w:rPr>
          <w:rStyle w:val="default"/>
          <w:rFonts w:cs="FrankRuehl" w:hint="cs"/>
          <w:rtl/>
        </w:rPr>
        <w:t xml:space="preserve">בחן יידרש לערוך בשפה </w:t>
      </w:r>
      <w:r w:rsidR="00992BA7">
        <w:rPr>
          <w:rStyle w:val="default"/>
          <w:rFonts w:cs="FrankRuehl"/>
          <w:rtl/>
        </w:rPr>
        <w:t>רש</w:t>
      </w:r>
      <w:r w:rsidR="00992BA7">
        <w:rPr>
          <w:rStyle w:val="default"/>
          <w:rFonts w:cs="FrankRuehl" w:hint="cs"/>
          <w:rtl/>
        </w:rPr>
        <w:t xml:space="preserve">מית </w:t>
      </w:r>
      <w:r w:rsidR="001409BF">
        <w:rPr>
          <w:rStyle w:val="default"/>
          <w:rFonts w:cs="FrankRuehl" w:hint="cs"/>
          <w:rtl/>
        </w:rPr>
        <w:t xml:space="preserve">או באנגלית </w:t>
      </w:r>
      <w:r w:rsidR="00992BA7">
        <w:rPr>
          <w:rStyle w:val="default"/>
          <w:rFonts w:cs="FrankRuehl" w:hint="cs"/>
          <w:rtl/>
        </w:rPr>
        <w:t>לפי בחירתו פירוט המתאר אמצאה עליה יתנו לו בכתב הסברים ופרטים, ועל הפירוט למלא אחר דרישות החוק והתקנות בקשר לתכנו ולצורתו.</w:t>
      </w:r>
    </w:p>
    <w:p w:rsidR="001409BF" w:rsidRPr="00F100C1" w:rsidRDefault="001409BF" w:rsidP="001409BF">
      <w:pPr>
        <w:pStyle w:val="P00"/>
        <w:spacing w:before="0"/>
        <w:ind w:left="0" w:right="1134"/>
        <w:rPr>
          <w:rStyle w:val="default"/>
          <w:rFonts w:cs="FrankRuehl" w:hint="cs"/>
          <w:vanish/>
          <w:color w:val="FF0000"/>
          <w:sz w:val="20"/>
          <w:szCs w:val="20"/>
          <w:shd w:val="clear" w:color="auto" w:fill="FFFF99"/>
          <w:rtl/>
        </w:rPr>
      </w:pPr>
      <w:bookmarkStart w:id="242" w:name="Rov377"/>
      <w:r w:rsidRPr="00F100C1">
        <w:rPr>
          <w:rStyle w:val="default"/>
          <w:rFonts w:cs="FrankRuehl" w:hint="cs"/>
          <w:vanish/>
          <w:color w:val="FF0000"/>
          <w:sz w:val="20"/>
          <w:szCs w:val="20"/>
          <w:shd w:val="clear" w:color="auto" w:fill="FFFF99"/>
          <w:rtl/>
        </w:rPr>
        <w:t>מיום 20.12.2015</w:t>
      </w:r>
    </w:p>
    <w:p w:rsidR="001409BF" w:rsidRPr="00F100C1" w:rsidRDefault="001409BF" w:rsidP="001409BF">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1409BF" w:rsidRPr="00F100C1" w:rsidRDefault="001409BF" w:rsidP="001409BF">
      <w:pPr>
        <w:pStyle w:val="P00"/>
        <w:spacing w:before="0"/>
        <w:ind w:left="0" w:right="1134"/>
        <w:rPr>
          <w:rStyle w:val="default"/>
          <w:rFonts w:cs="FrankRuehl" w:hint="cs"/>
          <w:vanish/>
          <w:sz w:val="20"/>
          <w:szCs w:val="20"/>
          <w:shd w:val="clear" w:color="auto" w:fill="FFFF99"/>
          <w:rtl/>
        </w:rPr>
      </w:pPr>
      <w:hyperlink r:id="rId126"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71</w:t>
      </w:r>
    </w:p>
    <w:p w:rsidR="001409BF" w:rsidRPr="001409BF" w:rsidRDefault="001409BF" w:rsidP="001409BF">
      <w:pPr>
        <w:pStyle w:val="P0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130.</w:t>
      </w:r>
      <w:r w:rsidRPr="00F100C1">
        <w:rPr>
          <w:rStyle w:val="default"/>
          <w:rFonts w:cs="FrankRuehl"/>
          <w:vanish/>
          <w:sz w:val="22"/>
          <w:szCs w:val="22"/>
          <w:shd w:val="clear" w:color="auto" w:fill="FFFF99"/>
          <w:rtl/>
        </w:rPr>
        <w:tab/>
        <w:t>הנ</w:t>
      </w:r>
      <w:r w:rsidRPr="00F100C1">
        <w:rPr>
          <w:rStyle w:val="default"/>
          <w:rFonts w:cs="FrankRuehl" w:hint="cs"/>
          <w:vanish/>
          <w:sz w:val="22"/>
          <w:szCs w:val="22"/>
          <w:shd w:val="clear" w:color="auto" w:fill="FFFF99"/>
          <w:rtl/>
        </w:rPr>
        <w:t xml:space="preserve">בחן יידרש לערוך בשפה </w:t>
      </w:r>
      <w:r w:rsidRPr="00F100C1">
        <w:rPr>
          <w:rStyle w:val="default"/>
          <w:rFonts w:cs="FrankRuehl"/>
          <w:vanish/>
          <w:sz w:val="22"/>
          <w:szCs w:val="22"/>
          <w:shd w:val="clear" w:color="auto" w:fill="FFFF99"/>
          <w:rtl/>
        </w:rPr>
        <w:t>רש</w:t>
      </w:r>
      <w:r w:rsidRPr="00F100C1">
        <w:rPr>
          <w:rStyle w:val="default"/>
          <w:rFonts w:cs="FrankRuehl" w:hint="cs"/>
          <w:vanish/>
          <w:sz w:val="22"/>
          <w:szCs w:val="22"/>
          <w:shd w:val="clear" w:color="auto" w:fill="FFFF99"/>
          <w:rtl/>
        </w:rPr>
        <w:t xml:space="preserve">מית </w:t>
      </w:r>
      <w:r w:rsidRPr="00F100C1">
        <w:rPr>
          <w:rStyle w:val="default"/>
          <w:rFonts w:cs="FrankRuehl" w:hint="cs"/>
          <w:vanish/>
          <w:sz w:val="22"/>
          <w:szCs w:val="22"/>
          <w:u w:val="single"/>
          <w:shd w:val="clear" w:color="auto" w:fill="FFFF99"/>
          <w:rtl/>
        </w:rPr>
        <w:t>או באנגלית</w:t>
      </w:r>
      <w:r w:rsidRPr="00F100C1">
        <w:rPr>
          <w:rStyle w:val="default"/>
          <w:rFonts w:cs="FrankRuehl" w:hint="cs"/>
          <w:vanish/>
          <w:sz w:val="22"/>
          <w:szCs w:val="22"/>
          <w:shd w:val="clear" w:color="auto" w:fill="FFFF99"/>
          <w:rtl/>
        </w:rPr>
        <w:t xml:space="preserve"> לפי בחירתו פירוט המתאר אמצאה עליה יתנו לו בכתב הסברים ופרטים, ועל הפירוט למלא אחר דרישות החוק והתקנות בקשר לתכנו ולצורתו.</w:t>
      </w:r>
      <w:bookmarkEnd w:id="242"/>
    </w:p>
    <w:p w:rsidR="00992BA7" w:rsidRDefault="003747E6">
      <w:pPr>
        <w:pStyle w:val="P00"/>
        <w:spacing w:before="72"/>
        <w:ind w:left="0" w:right="1134"/>
        <w:rPr>
          <w:rStyle w:val="default"/>
          <w:rFonts w:cs="FrankRuehl"/>
          <w:rtl/>
        </w:rPr>
      </w:pPr>
      <w:bookmarkStart w:id="243" w:name="Seif128"/>
      <w:bookmarkEnd w:id="243"/>
      <w:r>
        <w:rPr>
          <w:lang w:val="he-IL"/>
        </w:rPr>
        <mc:AlternateContent>
          <mc:Choice Requires="wps">
            <w:drawing>
              <wp:anchor distT="0" distB="0" distL="114300" distR="114300" simplePos="0" relativeHeight="251641856" behindDoc="0" locked="1" layoutInCell="0" allowOverlap="1">
                <wp:simplePos x="0" y="0"/>
                <wp:positionH relativeFrom="column">
                  <wp:posOffset>5899150</wp:posOffset>
                </wp:positionH>
                <wp:positionV relativeFrom="paragraph">
                  <wp:posOffset>102235</wp:posOffset>
                </wp:positionV>
                <wp:extent cx="953135" cy="216535"/>
                <wp:effectExtent l="0" t="0" r="0" b="0"/>
                <wp:wrapNone/>
                <wp:docPr id="105"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165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תו</w:t>
                            </w:r>
                            <w:r>
                              <w:rPr>
                                <w:rFonts w:cs="Miriam" w:hint="cs"/>
                                <w:sz w:val="18"/>
                                <w:szCs w:val="18"/>
                                <w:rtl/>
                              </w:rPr>
                              <w:t>צאות הבחינה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9" o:spid="_x0000_s1227" style="position:absolute;left:0;text-align:left;margin-left:464.5pt;margin-top:8.05pt;width:75.05pt;height:17.0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תו</w:t>
                      </w:r>
                      <w:r>
                        <w:rPr>
                          <w:rFonts w:cs="Miriam" w:hint="cs"/>
                          <w:sz w:val="18"/>
                          <w:szCs w:val="18"/>
                          <w:rtl/>
                        </w:rPr>
                        <w:t>צאות הבחינה</w:t>
                      </w:r>
                    </w:p>
                  </w:txbxContent>
                </v:textbox>
                <w10:anchorlock/>
              </v:rect>
            </w:pict>
          </mc:Fallback>
        </mc:AlternateContent>
      </w:r>
      <w:r w:rsidR="00992BA7">
        <w:rPr>
          <w:rStyle w:val="big-number"/>
          <w:rFonts w:cs="Miriam"/>
          <w:rtl/>
        </w:rPr>
        <w:t>131.</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מ</w:t>
      </w:r>
      <w:r w:rsidR="00992BA7">
        <w:rPr>
          <w:rStyle w:val="default"/>
          <w:rFonts w:cs="FrankRuehl" w:hint="cs"/>
          <w:rtl/>
        </w:rPr>
        <w:t>יד עם סיום הבחינה בעל פה יקבעו הבוחנים את מסקנותיהם ויגישו אותם לרשם.</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בחינות בכתב יי</w:t>
      </w:r>
      <w:r>
        <w:rPr>
          <w:rStyle w:val="default"/>
          <w:rFonts w:cs="FrankRuehl"/>
          <w:rtl/>
        </w:rPr>
        <w:t>בד</w:t>
      </w:r>
      <w:r>
        <w:rPr>
          <w:rStyle w:val="default"/>
          <w:rFonts w:cs="FrankRuehl" w:hint="cs"/>
          <w:rtl/>
        </w:rPr>
        <w:t>קו על ידי הבוחנים ותוצאות הבדיקה יימסרו לרשם.</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ה</w:t>
      </w:r>
      <w:r>
        <w:rPr>
          <w:rStyle w:val="default"/>
          <w:rFonts w:cs="FrankRuehl" w:hint="cs"/>
          <w:rtl/>
        </w:rPr>
        <w:t>רשם יודיע לנבחן בכתב על תוצאות הבחינות.</w:t>
      </w:r>
    </w:p>
    <w:p w:rsidR="00992BA7" w:rsidRDefault="003747E6" w:rsidP="001409BF">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87264"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104" name="Text Box 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1409BF">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6" o:spid="_x0000_s1228" type="#_x0000_t202" style="position:absolute;left:0;text-align:left;margin-left:470.35pt;margin-top:7.1pt;width:1in;height:11.2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" filled="f" stroked="f">
                <v:textbox inset="1mm,0,1mm,0">
                  <w:txbxContent>
                    <w:p w:rsidR="00DC624D" w:rsidRDefault="00DC624D" w:rsidP="001409BF">
                      <w:pPr>
                        <w:spacing w:line="160" w:lineRule="exact"/>
                        <w:jc w:val="left"/>
                        <w:rPr>
                          <w:rFonts w:cs="Miriam" w:hint="cs"/>
                          <w:noProof/>
                          <w:sz w:val="18"/>
                          <w:szCs w:val="18"/>
                          <w:rtl/>
                        </w:rPr>
                      </w:pPr>
                      <w:r>
                        <w:rPr>
                          <w:rFonts w:cs="Miriam" w:hint="cs"/>
                          <w:noProof/>
                          <w:sz w:val="18"/>
                          <w:szCs w:val="18"/>
                          <w:rtl/>
                        </w:rPr>
                        <w:t>תק' תשע"ו-2015</w:t>
                      </w:r>
                    </w:p>
                  </w:txbxContent>
                </v:textbox>
                <w10:anchorlock/>
              </v:shape>
            </w:pict>
          </mc:Fallback>
        </mc:AlternateContent>
      </w:r>
      <w:r w:rsidR="00992BA7">
        <w:rPr>
          <w:rFonts w:cs="FrankRuehl"/>
          <w:sz w:val="26"/>
          <w:rtl/>
        </w:rPr>
        <w:tab/>
      </w:r>
      <w:r w:rsidR="00992BA7">
        <w:rPr>
          <w:rStyle w:val="default"/>
          <w:rFonts w:cs="FrankRuehl"/>
          <w:rtl/>
        </w:rPr>
        <w:t>(ד</w:t>
      </w:r>
      <w:r w:rsidR="00992BA7">
        <w:rPr>
          <w:rStyle w:val="default"/>
          <w:rFonts w:cs="FrankRuehl" w:hint="cs"/>
          <w:rtl/>
        </w:rPr>
        <w:t>)</w:t>
      </w:r>
      <w:r w:rsidR="00992BA7">
        <w:rPr>
          <w:rStyle w:val="default"/>
          <w:rFonts w:cs="FrankRuehl"/>
          <w:rtl/>
        </w:rPr>
        <w:tab/>
        <w:t>נ</w:t>
      </w:r>
      <w:r w:rsidR="00992BA7">
        <w:rPr>
          <w:rStyle w:val="default"/>
          <w:rFonts w:cs="FrankRuehl" w:hint="cs"/>
          <w:rtl/>
        </w:rPr>
        <w:t>כשל אדם בבחינה, בכולה או במקצתה, רשאי הוא לבקש להיבחן שנית בה או בחלק שבו נכ</w:t>
      </w:r>
      <w:r w:rsidR="00992BA7">
        <w:rPr>
          <w:rStyle w:val="default"/>
          <w:rFonts w:cs="FrankRuehl"/>
          <w:rtl/>
        </w:rPr>
        <w:t>ש</w:t>
      </w:r>
      <w:r w:rsidR="00992BA7">
        <w:rPr>
          <w:rStyle w:val="default"/>
          <w:rFonts w:cs="FrankRuehl" w:hint="cs"/>
          <w:rtl/>
        </w:rPr>
        <w:t>ל.</w:t>
      </w:r>
    </w:p>
    <w:p w:rsidR="001409BF" w:rsidRPr="00F100C1" w:rsidRDefault="001409BF" w:rsidP="001409BF">
      <w:pPr>
        <w:pStyle w:val="P00"/>
        <w:spacing w:before="0"/>
        <w:ind w:left="0" w:right="1134"/>
        <w:rPr>
          <w:rStyle w:val="default"/>
          <w:rFonts w:cs="FrankRuehl" w:hint="cs"/>
          <w:vanish/>
          <w:color w:val="FF0000"/>
          <w:sz w:val="20"/>
          <w:szCs w:val="20"/>
          <w:shd w:val="clear" w:color="auto" w:fill="FFFF99"/>
          <w:rtl/>
        </w:rPr>
      </w:pPr>
      <w:bookmarkStart w:id="244" w:name="Rov378"/>
      <w:r w:rsidRPr="00F100C1">
        <w:rPr>
          <w:rStyle w:val="default"/>
          <w:rFonts w:cs="FrankRuehl" w:hint="cs"/>
          <w:vanish/>
          <w:color w:val="FF0000"/>
          <w:sz w:val="20"/>
          <w:szCs w:val="20"/>
          <w:shd w:val="clear" w:color="auto" w:fill="FFFF99"/>
          <w:rtl/>
        </w:rPr>
        <w:t>מיום 20.12.2015</w:t>
      </w:r>
    </w:p>
    <w:p w:rsidR="001409BF" w:rsidRPr="00F100C1" w:rsidRDefault="001409BF" w:rsidP="001409BF">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1409BF" w:rsidRPr="00F100C1" w:rsidRDefault="001409BF" w:rsidP="001409BF">
      <w:pPr>
        <w:pStyle w:val="P00"/>
        <w:spacing w:before="0"/>
        <w:ind w:left="0" w:right="1134"/>
        <w:rPr>
          <w:rStyle w:val="default"/>
          <w:rFonts w:cs="FrankRuehl" w:hint="cs"/>
          <w:vanish/>
          <w:sz w:val="20"/>
          <w:szCs w:val="20"/>
          <w:shd w:val="clear" w:color="auto" w:fill="FFFF99"/>
          <w:rtl/>
        </w:rPr>
      </w:pPr>
      <w:hyperlink r:id="rId127"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71</w:t>
      </w:r>
    </w:p>
    <w:p w:rsidR="001409BF" w:rsidRPr="001409BF" w:rsidRDefault="001409BF" w:rsidP="001409BF">
      <w:pPr>
        <w:pStyle w:val="P0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נ</w:t>
      </w:r>
      <w:r w:rsidRPr="00F100C1">
        <w:rPr>
          <w:rStyle w:val="default"/>
          <w:rFonts w:cs="FrankRuehl" w:hint="cs"/>
          <w:vanish/>
          <w:sz w:val="22"/>
          <w:szCs w:val="22"/>
          <w:shd w:val="clear" w:color="auto" w:fill="FFFF99"/>
          <w:rtl/>
        </w:rPr>
        <w:t>כשל אדם בבחינה, בכולה או במקצתה, רשאי הוא לבקש להיבחן שנית בה או בחלק שבו נכ</w:t>
      </w:r>
      <w:r w:rsidRPr="00F100C1">
        <w:rPr>
          <w:rStyle w:val="default"/>
          <w:rFonts w:cs="FrankRuehl"/>
          <w:vanish/>
          <w:sz w:val="22"/>
          <w:szCs w:val="22"/>
          <w:shd w:val="clear" w:color="auto" w:fill="FFFF99"/>
          <w:rtl/>
        </w:rPr>
        <w:t>ש</w:t>
      </w:r>
      <w:r w:rsidRPr="00F100C1">
        <w:rPr>
          <w:rStyle w:val="default"/>
          <w:rFonts w:cs="FrankRuehl" w:hint="cs"/>
          <w:vanish/>
          <w:sz w:val="22"/>
          <w:szCs w:val="22"/>
          <w:shd w:val="clear" w:color="auto" w:fill="FFFF99"/>
          <w:rtl/>
        </w:rPr>
        <w:t>ל</w:t>
      </w:r>
      <w:r w:rsidRPr="00F100C1">
        <w:rPr>
          <w:rStyle w:val="default"/>
          <w:rFonts w:cs="FrankRuehl" w:hint="cs"/>
          <w:strike/>
          <w:vanish/>
          <w:sz w:val="22"/>
          <w:szCs w:val="22"/>
          <w:shd w:val="clear" w:color="auto" w:fill="FFFF99"/>
          <w:rtl/>
        </w:rPr>
        <w:t>, כתום ששה חדשים לפחות מיום הבחינה</w:t>
      </w:r>
      <w:r w:rsidRPr="00F100C1">
        <w:rPr>
          <w:rStyle w:val="default"/>
          <w:rFonts w:cs="FrankRuehl" w:hint="cs"/>
          <w:vanish/>
          <w:sz w:val="22"/>
          <w:szCs w:val="22"/>
          <w:shd w:val="clear" w:color="auto" w:fill="FFFF99"/>
          <w:rtl/>
        </w:rPr>
        <w:t>.</w:t>
      </w:r>
      <w:bookmarkEnd w:id="244"/>
    </w:p>
    <w:p w:rsidR="00992BA7" w:rsidRDefault="00992BA7">
      <w:pPr>
        <w:pStyle w:val="medium2-header"/>
        <w:keepLines w:val="0"/>
        <w:spacing w:before="72"/>
        <w:ind w:left="0" w:right="1134"/>
        <w:rPr>
          <w:rFonts w:cs="FrankRuehl"/>
          <w:noProof/>
          <w:rtl/>
        </w:rPr>
      </w:pPr>
      <w:bookmarkStart w:id="245" w:name="med24"/>
      <w:bookmarkEnd w:id="245"/>
      <w:r>
        <w:rPr>
          <w:rFonts w:cs="FrankRuehl"/>
          <w:noProof/>
          <w:rtl/>
        </w:rPr>
        <w:t>פר</w:t>
      </w:r>
      <w:r>
        <w:rPr>
          <w:rFonts w:cs="FrankRuehl" w:hint="cs"/>
          <w:noProof/>
          <w:rtl/>
        </w:rPr>
        <w:t>ק ב': הפטורים מבחינות</w:t>
      </w:r>
    </w:p>
    <w:p w:rsidR="00992BA7" w:rsidRDefault="003747E6">
      <w:pPr>
        <w:pStyle w:val="P00"/>
        <w:spacing w:before="72"/>
        <w:ind w:left="0" w:right="1134"/>
        <w:rPr>
          <w:rStyle w:val="default"/>
          <w:rFonts w:cs="FrankRuehl"/>
          <w:rtl/>
        </w:rPr>
      </w:pPr>
      <w:bookmarkStart w:id="246" w:name="Seif129"/>
      <w:bookmarkEnd w:id="246"/>
      <w:r>
        <w:rPr>
          <w:lang w:val="he-IL"/>
        </w:rPr>
        <mc:AlternateContent>
          <mc:Choice Requires="wps">
            <w:drawing>
              <wp:anchor distT="0" distB="0" distL="114300" distR="114300" simplePos="0" relativeHeight="251642880" behindDoc="0" locked="1" layoutInCell="0" allowOverlap="1">
                <wp:simplePos x="0" y="0"/>
                <wp:positionH relativeFrom="column">
                  <wp:posOffset>5899150</wp:posOffset>
                </wp:positionH>
                <wp:positionV relativeFrom="paragraph">
                  <wp:posOffset>102235</wp:posOffset>
                </wp:positionV>
                <wp:extent cx="953135" cy="248285"/>
                <wp:effectExtent l="0" t="0" r="0" b="0"/>
                <wp:wrapNone/>
                <wp:docPr id="103"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8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פט</w:t>
                            </w:r>
                            <w:r>
                              <w:rPr>
                                <w:rFonts w:cs="Miriam" w:hint="cs"/>
                                <w:sz w:val="18"/>
                                <w:szCs w:val="18"/>
                                <w:rtl/>
                              </w:rPr>
                              <w:t>ור מבחינה בדיני חוץ</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0" o:spid="_x0000_s1229" style="position:absolute;left:0;text-align:left;margin-left:464.5pt;margin-top:8.05pt;width:75.05pt;height:19.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פט</w:t>
                      </w:r>
                      <w:r>
                        <w:rPr>
                          <w:rFonts w:cs="Miriam" w:hint="cs"/>
                          <w:sz w:val="18"/>
                          <w:szCs w:val="18"/>
                          <w:rtl/>
                        </w:rPr>
                        <w:t>ור מבחינה בדיני חוץ</w:t>
                      </w:r>
                    </w:p>
                  </w:txbxContent>
                </v:textbox>
                <w10:anchorlock/>
              </v:rect>
            </w:pict>
          </mc:Fallback>
        </mc:AlternateContent>
      </w:r>
      <w:r w:rsidR="00992BA7">
        <w:rPr>
          <w:rStyle w:val="big-number"/>
          <w:rFonts w:cs="Miriam"/>
          <w:rtl/>
        </w:rPr>
        <w:t>132.</w:t>
      </w:r>
      <w:r w:rsidR="00992BA7">
        <w:rPr>
          <w:rStyle w:val="big-number"/>
          <w:rFonts w:cs="Miriam"/>
          <w:rtl/>
        </w:rPr>
        <w:tab/>
      </w:r>
      <w:r w:rsidR="00992BA7">
        <w:rPr>
          <w:rStyle w:val="default"/>
          <w:rFonts w:cs="FrankRuehl"/>
          <w:rtl/>
        </w:rPr>
        <w:t>יה</w:t>
      </w:r>
      <w:r w:rsidR="00992BA7">
        <w:rPr>
          <w:rStyle w:val="default"/>
          <w:rFonts w:cs="FrankRuehl" w:hint="cs"/>
          <w:rtl/>
        </w:rPr>
        <w:t>יה פטור מח</w:t>
      </w:r>
      <w:r w:rsidR="00992BA7">
        <w:rPr>
          <w:rStyle w:val="default"/>
          <w:rFonts w:cs="FrankRuehl"/>
          <w:rtl/>
        </w:rPr>
        <w:t>וב</w:t>
      </w:r>
      <w:r w:rsidR="00992BA7">
        <w:rPr>
          <w:rStyle w:val="default"/>
          <w:rFonts w:cs="FrankRuehl" w:hint="cs"/>
          <w:rtl/>
        </w:rPr>
        <w:t>ת בחינה בנושאים הנוגעים לדיני חוץ מי שמוצאו מחוץ לארץ ושהיה מורשה לעסוק בעריכת פטנטים לפי דיני ארץ מוצאו, אם לפי דיניה נחוץ היה להראות ידיעה באותם דינ</w:t>
      </w:r>
      <w:r w:rsidR="00992BA7">
        <w:rPr>
          <w:rStyle w:val="default"/>
          <w:rFonts w:cs="FrankRuehl"/>
          <w:rtl/>
        </w:rPr>
        <w:t>י</w:t>
      </w:r>
      <w:r w:rsidR="00992BA7">
        <w:rPr>
          <w:rStyle w:val="default"/>
          <w:rFonts w:cs="FrankRuehl" w:hint="cs"/>
          <w:rtl/>
        </w:rPr>
        <w:t>ם לצורך קבלת אותה הרשאה.</w:t>
      </w:r>
    </w:p>
    <w:p w:rsidR="00992BA7" w:rsidRDefault="003747E6">
      <w:pPr>
        <w:pStyle w:val="P00"/>
        <w:spacing w:before="72"/>
        <w:ind w:left="0" w:right="1134"/>
        <w:rPr>
          <w:rStyle w:val="default"/>
          <w:rFonts w:cs="FrankRuehl"/>
          <w:rtl/>
        </w:rPr>
      </w:pPr>
      <w:bookmarkStart w:id="247" w:name="Seif130"/>
      <w:bookmarkEnd w:id="247"/>
      <w:r>
        <w:rPr>
          <w:lang w:val="he-IL"/>
        </w:rPr>
        <mc:AlternateContent>
          <mc:Choice Requires="wps">
            <w:drawing>
              <wp:anchor distT="0" distB="0" distL="114300" distR="114300" simplePos="0" relativeHeight="251643904" behindDoc="0" locked="1" layoutInCell="0" allowOverlap="1">
                <wp:simplePos x="0" y="0"/>
                <wp:positionH relativeFrom="column">
                  <wp:posOffset>5899150</wp:posOffset>
                </wp:positionH>
                <wp:positionV relativeFrom="paragraph">
                  <wp:posOffset>102235</wp:posOffset>
                </wp:positionV>
                <wp:extent cx="953135" cy="304800"/>
                <wp:effectExtent l="0" t="0" r="0" b="0"/>
                <wp:wrapNone/>
                <wp:docPr id="102"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04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פט</w:t>
                            </w:r>
                            <w:r>
                              <w:rPr>
                                <w:rFonts w:cs="Miriam" w:hint="cs"/>
                                <w:sz w:val="18"/>
                                <w:szCs w:val="18"/>
                                <w:rtl/>
                              </w:rPr>
                              <w:t>ור מבחינה בשפה העברית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1" o:spid="_x0000_s1230" style="position:absolute;left:0;text-align:left;margin-left:464.5pt;margin-top:8.05pt;width:75.05pt;height:2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פט</w:t>
                      </w:r>
                      <w:r>
                        <w:rPr>
                          <w:rFonts w:cs="Miriam" w:hint="cs"/>
                          <w:sz w:val="18"/>
                          <w:szCs w:val="18"/>
                          <w:rtl/>
                        </w:rPr>
                        <w:t>ור מבחינה בשפה העברית</w:t>
                      </w:r>
                    </w:p>
                  </w:txbxContent>
                </v:textbox>
                <w10:anchorlock/>
              </v:rect>
            </w:pict>
          </mc:Fallback>
        </mc:AlternateContent>
      </w:r>
      <w:r w:rsidR="00992BA7">
        <w:rPr>
          <w:rStyle w:val="big-number"/>
          <w:rFonts w:cs="Miriam"/>
          <w:rtl/>
        </w:rPr>
        <w:t>133.</w:t>
      </w:r>
      <w:r w:rsidR="00992BA7">
        <w:rPr>
          <w:rStyle w:val="big-number"/>
          <w:rFonts w:cs="Miriam"/>
          <w:rtl/>
        </w:rPr>
        <w:tab/>
      </w:r>
      <w:r w:rsidR="00992BA7">
        <w:rPr>
          <w:rStyle w:val="default"/>
          <w:rFonts w:cs="FrankRuehl"/>
          <w:rtl/>
        </w:rPr>
        <w:t>יה</w:t>
      </w:r>
      <w:r w:rsidR="00992BA7">
        <w:rPr>
          <w:rStyle w:val="default"/>
          <w:rFonts w:cs="FrankRuehl" w:hint="cs"/>
          <w:rtl/>
        </w:rPr>
        <w:t>יה פטור מחובת בחינה בשפה העברית מי שסים חוק לימודיו בארץ בבית ספר תיכו</w:t>
      </w:r>
      <w:r w:rsidR="00992BA7">
        <w:rPr>
          <w:rStyle w:val="default"/>
          <w:rFonts w:cs="FrankRuehl"/>
          <w:rtl/>
        </w:rPr>
        <w:t xml:space="preserve">ן </w:t>
      </w:r>
      <w:r w:rsidR="00992BA7">
        <w:rPr>
          <w:rStyle w:val="default"/>
          <w:rFonts w:cs="FrankRuehl" w:hint="cs"/>
          <w:rtl/>
        </w:rPr>
        <w:t>או במוסד להשכלה גבוהה בישראל, או מי שלמד בחוץ לארץ בבית ספר תיכון ששפת ההוראה בו, בחלק ניכר, עברית.</w:t>
      </w:r>
    </w:p>
    <w:p w:rsidR="00992BA7" w:rsidRDefault="003747E6">
      <w:pPr>
        <w:pStyle w:val="P00"/>
        <w:spacing w:before="72"/>
        <w:ind w:left="0" w:right="1134"/>
        <w:rPr>
          <w:rStyle w:val="default"/>
          <w:rFonts w:cs="FrankRuehl"/>
          <w:rtl/>
        </w:rPr>
      </w:pPr>
      <w:bookmarkStart w:id="248" w:name="Seif131"/>
      <w:bookmarkEnd w:id="248"/>
      <w:r>
        <w:rPr>
          <w:lang w:val="he-IL"/>
        </w:rPr>
        <mc:AlternateContent>
          <mc:Choice Requires="wps">
            <w:drawing>
              <wp:anchor distT="0" distB="0" distL="114300" distR="114300" simplePos="0" relativeHeight="251644928" behindDoc="0" locked="1" layoutInCell="0" allowOverlap="1">
                <wp:simplePos x="0" y="0"/>
                <wp:positionH relativeFrom="column">
                  <wp:posOffset>5899150</wp:posOffset>
                </wp:positionH>
                <wp:positionV relativeFrom="paragraph">
                  <wp:posOffset>102235</wp:posOffset>
                </wp:positionV>
                <wp:extent cx="953135" cy="234315"/>
                <wp:effectExtent l="0" t="0" r="0" b="0"/>
                <wp:wrapNone/>
                <wp:docPr id="101"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343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פט</w:t>
                            </w:r>
                            <w:r>
                              <w:rPr>
                                <w:rFonts w:cs="Miriam" w:hint="cs"/>
                                <w:sz w:val="18"/>
                                <w:szCs w:val="18"/>
                                <w:rtl/>
                              </w:rPr>
                              <w:t>ור מבחינה בשפה זרה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2" o:spid="_x0000_s1231" style="position:absolute;left:0;text-align:left;margin-left:464.5pt;margin-top:8.05pt;width:75.05pt;height:18.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פט</w:t>
                      </w:r>
                      <w:r>
                        <w:rPr>
                          <w:rFonts w:cs="Miriam" w:hint="cs"/>
                          <w:sz w:val="18"/>
                          <w:szCs w:val="18"/>
                          <w:rtl/>
                        </w:rPr>
                        <w:t>ור מבחינה בשפה זרה</w:t>
                      </w:r>
                    </w:p>
                  </w:txbxContent>
                </v:textbox>
                <w10:anchorlock/>
              </v:rect>
            </w:pict>
          </mc:Fallback>
        </mc:AlternateContent>
      </w:r>
      <w:r w:rsidR="00992BA7">
        <w:rPr>
          <w:rStyle w:val="big-number"/>
          <w:rFonts w:cs="Miriam"/>
          <w:rtl/>
        </w:rPr>
        <w:t>134.</w:t>
      </w:r>
      <w:r w:rsidR="00992BA7">
        <w:rPr>
          <w:rStyle w:val="big-number"/>
          <w:rFonts w:cs="Miriam"/>
          <w:rtl/>
        </w:rPr>
        <w:tab/>
      </w:r>
      <w:r w:rsidR="00992BA7">
        <w:rPr>
          <w:rStyle w:val="default"/>
          <w:rFonts w:cs="FrankRuehl"/>
          <w:rtl/>
        </w:rPr>
        <w:t>יה</w:t>
      </w:r>
      <w:r w:rsidR="00992BA7">
        <w:rPr>
          <w:rStyle w:val="default"/>
          <w:rFonts w:cs="FrankRuehl" w:hint="cs"/>
          <w:rtl/>
        </w:rPr>
        <w:t xml:space="preserve">יה פטור מחובת בחינה באחת מן השפות הזרות מי שסיים חוק לימודיו בבית ספר תיכון או במוסד להשכלה גבוהה בחוץ לארץ אם לימודיו נערכו שם באותה שפה זרה, או </w:t>
      </w:r>
      <w:r w:rsidR="00992BA7">
        <w:rPr>
          <w:rStyle w:val="default"/>
          <w:rFonts w:cs="FrankRuehl"/>
          <w:rtl/>
        </w:rPr>
        <w:t>מי</w:t>
      </w:r>
      <w:r w:rsidR="00992BA7">
        <w:rPr>
          <w:rStyle w:val="default"/>
          <w:rFonts w:cs="FrankRuehl" w:hint="cs"/>
          <w:rtl/>
        </w:rPr>
        <w:t xml:space="preserve"> שלמד אותה שפה זרה בהיקף נרחב בלימודים סדירים בבית ספר או במוסד להשכלה גבוהה, וניתנה לו תעודה על כך.</w:t>
      </w:r>
    </w:p>
    <w:p w:rsidR="00992BA7" w:rsidRDefault="003747E6">
      <w:pPr>
        <w:pStyle w:val="P00"/>
        <w:spacing w:before="72"/>
        <w:ind w:left="0" w:right="1134"/>
        <w:rPr>
          <w:rStyle w:val="default"/>
          <w:rFonts w:cs="FrankRuehl"/>
          <w:rtl/>
        </w:rPr>
      </w:pPr>
      <w:bookmarkStart w:id="249" w:name="Seif132"/>
      <w:bookmarkEnd w:id="249"/>
      <w:r>
        <w:rPr>
          <w:lang w:val="he-IL"/>
        </w:rPr>
        <mc:AlternateContent>
          <mc:Choice Requires="wps">
            <w:drawing>
              <wp:anchor distT="0" distB="0" distL="114300" distR="114300" simplePos="0" relativeHeight="251645952" behindDoc="0" locked="1" layoutInCell="0" allowOverlap="1">
                <wp:simplePos x="0" y="0"/>
                <wp:positionH relativeFrom="column">
                  <wp:posOffset>5899150</wp:posOffset>
                </wp:positionH>
                <wp:positionV relativeFrom="paragraph">
                  <wp:posOffset>102235</wp:posOffset>
                </wp:positionV>
                <wp:extent cx="953135" cy="247650"/>
                <wp:effectExtent l="0" t="0" r="0" b="0"/>
                <wp:wrapNone/>
                <wp:docPr id="100"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כחת ידיעות בדרך אחרת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3" o:spid="_x0000_s1232" style="position:absolute;left:0;text-align:left;margin-left:464.5pt;margin-top:8.05pt;width:75.05pt;height:19.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כחת ידיעות בדרך אחרת</w:t>
                      </w:r>
                    </w:p>
                  </w:txbxContent>
                </v:textbox>
                <w10:anchorlock/>
              </v:rect>
            </w:pict>
          </mc:Fallback>
        </mc:AlternateContent>
      </w:r>
      <w:r w:rsidR="00992BA7">
        <w:rPr>
          <w:rStyle w:val="big-number"/>
          <w:rFonts w:cs="Miriam"/>
          <w:rtl/>
        </w:rPr>
        <w:t>135.</w:t>
      </w:r>
      <w:r w:rsidR="00992BA7">
        <w:rPr>
          <w:rStyle w:val="big-number"/>
          <w:rFonts w:cs="Miriam"/>
          <w:rtl/>
        </w:rPr>
        <w:tab/>
      </w:r>
      <w:r w:rsidR="00992BA7">
        <w:rPr>
          <w:rStyle w:val="default"/>
          <w:rFonts w:cs="FrankRuehl"/>
          <w:rtl/>
        </w:rPr>
        <w:t>רצ</w:t>
      </w:r>
      <w:r w:rsidR="00992BA7">
        <w:rPr>
          <w:rStyle w:val="default"/>
          <w:rFonts w:cs="FrankRuehl" w:hint="cs"/>
          <w:rtl/>
        </w:rPr>
        <w:t>ה אדם להוכיח כי יש לו ה</w:t>
      </w:r>
      <w:r w:rsidR="00EA351F">
        <w:rPr>
          <w:rStyle w:val="default"/>
          <w:rFonts w:cs="FrankRuehl" w:hint="cs"/>
          <w:rtl/>
        </w:rPr>
        <w:t>ידיעות הדרושות, כאמור בסעיף 143</w:t>
      </w:r>
      <w:r w:rsidR="00992BA7">
        <w:rPr>
          <w:rStyle w:val="default"/>
          <w:rFonts w:cs="FrankRuehl" w:hint="cs"/>
          <w:rtl/>
        </w:rPr>
        <w:t>(ג) לחוק, בחלקן או במלואן, כיוון שרכש אותן במוסד להשכלה גבוהה או במוסד אחר בלימודים סדירים</w:t>
      </w:r>
      <w:r w:rsidR="00992BA7">
        <w:rPr>
          <w:rStyle w:val="default"/>
          <w:rFonts w:cs="FrankRuehl"/>
          <w:rtl/>
        </w:rPr>
        <w:t xml:space="preserve"> ו</w:t>
      </w:r>
      <w:r w:rsidR="00992BA7">
        <w:rPr>
          <w:rStyle w:val="default"/>
          <w:rFonts w:cs="FrankRuehl" w:hint="cs"/>
          <w:rtl/>
        </w:rPr>
        <w:t>ניתנה לו תעודה על כך, רשאי להגיש בקשה לשר המשפטים</w:t>
      </w:r>
      <w:r w:rsidR="00EA351F">
        <w:rPr>
          <w:rStyle w:val="FootnoteReference"/>
          <w:rFonts w:cs="FrankRuehl"/>
          <w:sz w:val="26"/>
          <w:rtl/>
        </w:rPr>
        <w:footnoteReference w:id="3"/>
      </w:r>
      <w:r w:rsidR="00992BA7">
        <w:rPr>
          <w:rStyle w:val="default"/>
          <w:rFonts w:cs="FrankRuehl" w:hint="cs"/>
          <w:rtl/>
        </w:rPr>
        <w:t xml:space="preserve"> ויצרף לה את המסמכים התומכי</w:t>
      </w:r>
      <w:r w:rsidR="00992BA7">
        <w:rPr>
          <w:rStyle w:val="default"/>
          <w:rFonts w:cs="FrankRuehl"/>
          <w:rtl/>
        </w:rPr>
        <w:t>ם</w:t>
      </w:r>
      <w:r w:rsidR="00992BA7">
        <w:rPr>
          <w:rStyle w:val="default"/>
          <w:rFonts w:cs="FrankRuehl" w:hint="cs"/>
          <w:rtl/>
        </w:rPr>
        <w:t xml:space="preserve"> בבקשתו.</w:t>
      </w:r>
    </w:p>
    <w:p w:rsidR="00992BA7" w:rsidRDefault="00992BA7">
      <w:pPr>
        <w:pStyle w:val="medium2-header"/>
        <w:keepLines w:val="0"/>
        <w:spacing w:before="72"/>
        <w:ind w:left="0" w:right="1134"/>
        <w:rPr>
          <w:rFonts w:cs="FrankRuehl"/>
          <w:noProof/>
          <w:rtl/>
        </w:rPr>
      </w:pPr>
      <w:bookmarkStart w:id="250" w:name="med25"/>
      <w:bookmarkEnd w:id="250"/>
      <w:r>
        <w:rPr>
          <w:rFonts w:cs="FrankRuehl"/>
          <w:noProof/>
          <w:rtl/>
        </w:rPr>
        <w:t>פר</w:t>
      </w:r>
      <w:r>
        <w:rPr>
          <w:rFonts w:cs="FrankRuehl" w:hint="cs"/>
          <w:noProof/>
          <w:rtl/>
        </w:rPr>
        <w:t>ק ג': התמחות</w:t>
      </w:r>
    </w:p>
    <w:p w:rsidR="001409BF" w:rsidRDefault="003747E6">
      <w:pPr>
        <w:pStyle w:val="P00"/>
        <w:spacing w:before="72"/>
        <w:ind w:left="0" w:right="1134"/>
        <w:rPr>
          <w:rStyle w:val="default"/>
          <w:rFonts w:cs="FrankRuehl" w:hint="cs"/>
          <w:rtl/>
        </w:rPr>
      </w:pPr>
      <w:bookmarkStart w:id="251" w:name="Seif133"/>
      <w:bookmarkEnd w:id="251"/>
      <w:r>
        <w:rPr>
          <w:lang w:val="he-IL"/>
        </w:rPr>
        <mc:AlternateContent>
          <mc:Choice Requires="wps">
            <w:drawing>
              <wp:anchor distT="0" distB="0" distL="114300" distR="114300" simplePos="0" relativeHeight="251646976" behindDoc="0" locked="1" layoutInCell="0" allowOverlap="1">
                <wp:simplePos x="0" y="0"/>
                <wp:positionH relativeFrom="column">
                  <wp:posOffset>5899150</wp:posOffset>
                </wp:positionH>
                <wp:positionV relativeFrom="paragraph">
                  <wp:posOffset>102235</wp:posOffset>
                </wp:positionV>
                <wp:extent cx="953135" cy="241935"/>
                <wp:effectExtent l="0" t="0" r="0" b="0"/>
                <wp:wrapNone/>
                <wp:docPr id="99"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19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הת</w:t>
                            </w:r>
                            <w:r>
                              <w:rPr>
                                <w:rFonts w:cs="Miriam" w:hint="cs"/>
                                <w:sz w:val="18"/>
                                <w:szCs w:val="18"/>
                                <w:rtl/>
                              </w:rPr>
                              <w:t>מחות</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4" o:spid="_x0000_s1233" style="position:absolute;left:0;text-align:left;margin-left:464.5pt;margin-top:8.05pt;width:75.05pt;height:19.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הת</w:t>
                      </w:r>
                      <w:r>
                        <w:rPr>
                          <w:rFonts w:cs="Miriam" w:hint="cs"/>
                          <w:sz w:val="18"/>
                          <w:szCs w:val="18"/>
                          <w:rtl/>
                        </w:rPr>
                        <w:t>מחות</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136</w:t>
      </w:r>
      <w:r w:rsidR="00992BA7" w:rsidRPr="001409BF">
        <w:rPr>
          <w:rStyle w:val="default"/>
          <w:rFonts w:cs="FrankRuehl"/>
          <w:rtl/>
        </w:rPr>
        <w:t>.</w:t>
      </w:r>
      <w:r w:rsidR="00992BA7" w:rsidRPr="001409BF">
        <w:rPr>
          <w:rStyle w:val="default"/>
          <w:rFonts w:cs="FrankRuehl"/>
          <w:rtl/>
        </w:rPr>
        <w:tab/>
      </w:r>
      <w:r w:rsidR="00992BA7">
        <w:rPr>
          <w:rStyle w:val="default"/>
          <w:rFonts w:cs="FrankRuehl"/>
          <w:rtl/>
        </w:rPr>
        <w:t>(א</w:t>
      </w:r>
      <w:r w:rsidR="00992BA7">
        <w:rPr>
          <w:rStyle w:val="default"/>
          <w:rFonts w:cs="FrankRuehl" w:hint="cs"/>
          <w:rtl/>
        </w:rPr>
        <w:t>)</w:t>
      </w:r>
      <w:r w:rsidR="00992BA7">
        <w:rPr>
          <w:rStyle w:val="default"/>
          <w:rFonts w:cs="FrankRuehl"/>
          <w:rtl/>
        </w:rPr>
        <w:tab/>
      </w:r>
      <w:r w:rsidR="001409BF" w:rsidRPr="001409BF">
        <w:rPr>
          <w:rStyle w:val="default"/>
          <w:rFonts w:cs="FrankRuehl" w:hint="cs"/>
          <w:rtl/>
        </w:rPr>
        <w:t>מאמן יודיע לרשות על מתמחה עם תחילת התמחותו, ולא יאוחר מחודש לאחר מכן; ההודעה תפרט את מענם של המאמן ושל המתמחה למסירת מסמכים והודעות כאמור בתקנה 16(א), אם לא מסרו אותם לרשות קודם לכן; לחלופין רשאים המאמן או המתמחה למסור כתובת דואר אלקטרוני, אם הם מעוניינים לקבל בדרך זו מהרשות מסמכים והודעות הנוגעים לאותה התמחות, למעט תעודת עורך פטנטים</w:t>
      </w:r>
      <w:r w:rsidR="001409BF" w:rsidRPr="00056E4B">
        <w:rPr>
          <w:rStyle w:val="default"/>
          <w:rFonts w:cs="FrankRuehl" w:hint="cs"/>
          <w:rtl/>
        </w:rPr>
        <w:t>.</w:t>
      </w:r>
    </w:p>
    <w:p w:rsidR="00992BA7" w:rsidRDefault="003747E6" w:rsidP="00056E4B">
      <w:pPr>
        <w:pStyle w:val="P00"/>
        <w:spacing w:before="72"/>
        <w:ind w:left="0" w:right="1134"/>
        <w:rPr>
          <w:rStyle w:val="default"/>
          <w:rFonts w:cs="FrankRuehl"/>
          <w:rtl/>
        </w:rPr>
      </w:pPr>
      <w:r>
        <w:rPr>
          <w:rFonts w:cs="FrankRuehl"/>
          <w:sz w:val="26"/>
          <w:rtl/>
          <w:lang w:eastAsia="en-US"/>
        </w:rPr>
        <mc:AlternateContent>
          <mc:Choice Requires="wps">
            <w:drawing>
              <wp:anchor distT="0" distB="0" distL="114300" distR="114300" simplePos="0" relativeHeight="251788288" behindDoc="0" locked="0" layoutInCell="1" allowOverlap="1">
                <wp:simplePos x="0" y="0"/>
                <wp:positionH relativeFrom="column">
                  <wp:posOffset>5972175</wp:posOffset>
                </wp:positionH>
                <wp:positionV relativeFrom="paragraph">
                  <wp:posOffset>90170</wp:posOffset>
                </wp:positionV>
                <wp:extent cx="914400" cy="122555"/>
                <wp:effectExtent l="0" t="0" r="0" b="0"/>
                <wp:wrapNone/>
                <wp:docPr id="98" name="Text Box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225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1409BF">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9" o:spid="_x0000_s1234" type="#_x0000_t202" style="position:absolute;left:0;text-align:left;margin-left:470.25pt;margin-top:7.1pt;width:1in;height:9.6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" filled="f" stroked="f">
                <v:textbox inset="1mm,0,1mm,0">
                  <w:txbxContent>
                    <w:p w:rsidR="00DC624D" w:rsidRDefault="00DC624D" w:rsidP="001409BF">
                      <w:pPr>
                        <w:spacing w:line="160" w:lineRule="exact"/>
                        <w:jc w:val="left"/>
                        <w:rPr>
                          <w:rFonts w:cs="Miriam" w:hint="cs"/>
                          <w:noProof/>
                          <w:sz w:val="18"/>
                          <w:szCs w:val="18"/>
                          <w:rtl/>
                        </w:rPr>
                      </w:pPr>
                      <w:r>
                        <w:rPr>
                          <w:rFonts w:cs="Miriam" w:hint="cs"/>
                          <w:noProof/>
                          <w:sz w:val="18"/>
                          <w:szCs w:val="18"/>
                          <w:rtl/>
                        </w:rPr>
                        <w:t>תק' תשע"ו-2015</w:t>
                      </w:r>
                    </w:p>
                  </w:txbxContent>
                </v:textbox>
              </v:shape>
            </w:pict>
          </mc:Fallback>
        </mc:AlternateContent>
      </w:r>
      <w:r w:rsidR="001409BF">
        <w:rPr>
          <w:rFonts w:cs="FrankRuehl"/>
          <w:sz w:val="26"/>
          <w:rtl/>
        </w:rPr>
        <w:tab/>
      </w:r>
      <w:r w:rsidR="001409BF">
        <w:rPr>
          <w:rStyle w:val="default"/>
          <w:rFonts w:cs="FrankRuehl"/>
          <w:rtl/>
        </w:rPr>
        <w:t>(</w:t>
      </w:r>
      <w:r w:rsidR="00056E4B">
        <w:rPr>
          <w:rStyle w:val="default"/>
          <w:rFonts w:cs="FrankRuehl" w:hint="cs"/>
          <w:rtl/>
        </w:rPr>
        <w:t>א1)</w:t>
      </w:r>
      <w:r w:rsidR="00056E4B">
        <w:rPr>
          <w:rStyle w:val="default"/>
          <w:rFonts w:cs="FrankRuehl" w:hint="cs"/>
          <w:rtl/>
        </w:rPr>
        <w:tab/>
      </w:r>
      <w:r w:rsidR="00992BA7">
        <w:rPr>
          <w:rStyle w:val="default"/>
          <w:rFonts w:cs="FrankRuehl"/>
          <w:rtl/>
        </w:rPr>
        <w:t>ל</w:t>
      </w:r>
      <w:r w:rsidR="00992BA7">
        <w:rPr>
          <w:rStyle w:val="default"/>
          <w:rFonts w:cs="FrankRuehl" w:hint="cs"/>
          <w:rtl/>
        </w:rPr>
        <w:t xml:space="preserve">הוכחת התמחות תשמש תעודה מאת המאמן ובה יפורטו סוג העבודה שבה הועסק המתמחה, מספר שעות העבודה בשבוע, והעבודה הנוספת שעבד המתמחה בתקופת התמחותו </w:t>
      </w:r>
      <w:r w:rsidR="001409BF">
        <w:rPr>
          <w:rStyle w:val="default"/>
          <w:rFonts w:cs="FrankRuehl"/>
          <w:rtl/>
        </w:rPr>
        <w:t>–</w:t>
      </w:r>
      <w:r w:rsidR="00992BA7">
        <w:rPr>
          <w:rStyle w:val="default"/>
          <w:rFonts w:cs="FrankRuehl"/>
          <w:rtl/>
        </w:rPr>
        <w:t xml:space="preserve"> אם</w:t>
      </w:r>
      <w:r w:rsidR="00992BA7">
        <w:rPr>
          <w:rStyle w:val="default"/>
          <w:rFonts w:cs="FrankRuehl" w:hint="cs"/>
          <w:rtl/>
        </w:rPr>
        <w:t xml:space="preserve"> היתה כזו; הרשם רשאי לדרוש מהמתמחה להראות חמש דוגמאות משטחים שונים </w:t>
      </w:r>
      <w:r w:rsidR="00992BA7">
        <w:rPr>
          <w:rStyle w:val="default"/>
          <w:rFonts w:cs="FrankRuehl"/>
          <w:rtl/>
        </w:rPr>
        <w:t>ש</w:t>
      </w:r>
      <w:r w:rsidR="00992BA7">
        <w:rPr>
          <w:rStyle w:val="default"/>
          <w:rFonts w:cs="FrankRuehl" w:hint="cs"/>
          <w:rtl/>
        </w:rPr>
        <w:t>ל עבודה של עורך פטנטים, שביצע בתקופת ההתמחות תחת השגחת מאמנו ולפי הוראותיו.</w:t>
      </w:r>
    </w:p>
    <w:p w:rsidR="00992BA7" w:rsidRDefault="003747E6" w:rsidP="00194DF6">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48352" behindDoc="0" locked="0" layoutInCell="1" allowOverlap="1">
                <wp:simplePos x="0" y="0"/>
                <wp:positionH relativeFrom="column">
                  <wp:posOffset>5972175</wp:posOffset>
                </wp:positionH>
                <wp:positionV relativeFrom="paragraph">
                  <wp:posOffset>90170</wp:posOffset>
                </wp:positionV>
                <wp:extent cx="914400" cy="340995"/>
                <wp:effectExtent l="0" t="0" r="0" b="0"/>
                <wp:wrapNone/>
                <wp:docPr id="97" name="Text 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09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194DF6">
                            <w:pPr>
                              <w:spacing w:line="160" w:lineRule="exact"/>
                              <w:jc w:val="left"/>
                              <w:rPr>
                                <w:rFonts w:cs="Miriam" w:hint="cs"/>
                                <w:noProof/>
                                <w:sz w:val="18"/>
                                <w:szCs w:val="18"/>
                                <w:rtl/>
                              </w:rPr>
                            </w:pPr>
                            <w:r>
                              <w:rPr>
                                <w:rFonts w:cs="Miriam" w:hint="cs"/>
                                <w:sz w:val="18"/>
                                <w:szCs w:val="18"/>
                                <w:rtl/>
                              </w:rPr>
                              <w:t>תק' (מס' 2) תשע"ב-2012</w:t>
                            </w:r>
                          </w:p>
                          <w:p w:rsidR="00DC624D" w:rsidRDefault="00DC624D" w:rsidP="001409BF">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3" o:spid="_x0000_s1235" type="#_x0000_t202" style="position:absolute;left:0;text-align:left;margin-left:470.25pt;margin-top:7.1pt;width:1in;height:26.8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" filled="f" stroked="f">
                <v:textbox inset="1mm,0,1mm,0">
                  <w:txbxContent>
                    <w:p w:rsidR="00DC624D" w:rsidRDefault="00DC624D" w:rsidP="00194DF6">
                      <w:pPr>
                        <w:spacing w:line="160" w:lineRule="exact"/>
                        <w:jc w:val="left"/>
                        <w:rPr>
                          <w:rFonts w:cs="Miriam" w:hint="cs"/>
                          <w:noProof/>
                          <w:sz w:val="18"/>
                          <w:szCs w:val="18"/>
                          <w:rtl/>
                        </w:rPr>
                      </w:pPr>
                      <w:r>
                        <w:rPr>
                          <w:rFonts w:cs="Miriam" w:hint="cs"/>
                          <w:sz w:val="18"/>
                          <w:szCs w:val="18"/>
                          <w:rtl/>
                        </w:rPr>
                        <w:t>תק' (מס' 2) תשע"ב-2012</w:t>
                      </w:r>
                    </w:p>
                    <w:p w:rsidR="00DC624D" w:rsidRDefault="00DC624D" w:rsidP="001409BF">
                      <w:pPr>
                        <w:spacing w:line="160" w:lineRule="exact"/>
                        <w:jc w:val="left"/>
                        <w:rPr>
                          <w:rFonts w:cs="Miriam" w:hint="cs"/>
                          <w:noProof/>
                          <w:sz w:val="18"/>
                          <w:szCs w:val="18"/>
                          <w:rtl/>
                        </w:rPr>
                      </w:pPr>
                      <w:r>
                        <w:rPr>
                          <w:rFonts w:cs="Miriam" w:hint="cs"/>
                          <w:noProof/>
                          <w:sz w:val="18"/>
                          <w:szCs w:val="18"/>
                          <w:rtl/>
                        </w:rPr>
                        <w:t>תק' תשע"ו-2015</w:t>
                      </w:r>
                    </w:p>
                  </w:txbxContent>
                </v:textbox>
              </v:shape>
            </w:pict>
          </mc:Fallback>
        </mc:AlternateContent>
      </w:r>
      <w:r w:rsidR="00992BA7">
        <w:rPr>
          <w:rFonts w:cs="FrankRuehl"/>
          <w:sz w:val="26"/>
          <w:rtl/>
        </w:rPr>
        <w:tab/>
      </w:r>
      <w:r w:rsidR="00992BA7">
        <w:rPr>
          <w:rStyle w:val="default"/>
          <w:rFonts w:cs="FrankRuehl"/>
          <w:rtl/>
        </w:rPr>
        <w:t>(ב</w:t>
      </w:r>
      <w:r w:rsidR="00992BA7">
        <w:rPr>
          <w:rStyle w:val="default"/>
          <w:rFonts w:cs="FrankRuehl" w:hint="cs"/>
          <w:rtl/>
        </w:rPr>
        <w:t>)</w:t>
      </w:r>
      <w:r w:rsidR="00992BA7">
        <w:rPr>
          <w:rStyle w:val="default"/>
          <w:rFonts w:cs="FrankRuehl"/>
          <w:rtl/>
        </w:rPr>
        <w:tab/>
        <w:t>ה</w:t>
      </w:r>
      <w:r w:rsidR="00992BA7">
        <w:rPr>
          <w:rStyle w:val="default"/>
          <w:rFonts w:cs="FrankRuehl" w:hint="cs"/>
          <w:rtl/>
        </w:rPr>
        <w:t>וראות תקנה זו לא יחול</w:t>
      </w:r>
      <w:r w:rsidR="00602AB4">
        <w:rPr>
          <w:rStyle w:val="default"/>
          <w:rFonts w:cs="FrankRuehl" w:hint="cs"/>
          <w:rtl/>
        </w:rPr>
        <w:t>ו</w:t>
      </w:r>
      <w:r w:rsidR="00992BA7">
        <w:rPr>
          <w:rStyle w:val="default"/>
          <w:rFonts w:cs="FrankRuehl" w:hint="cs"/>
          <w:rtl/>
        </w:rPr>
        <w:t xml:space="preserve"> על מי שהתמחה ב</w:t>
      </w:r>
      <w:r w:rsidR="00194DF6">
        <w:rPr>
          <w:rStyle w:val="default"/>
          <w:rFonts w:cs="FrankRuehl" w:hint="cs"/>
          <w:rtl/>
        </w:rPr>
        <w:t>רשו</w:t>
      </w:r>
      <w:r w:rsidR="00992BA7">
        <w:rPr>
          <w:rStyle w:val="default"/>
          <w:rFonts w:cs="FrankRuehl" w:hint="cs"/>
          <w:rtl/>
        </w:rPr>
        <w:t xml:space="preserve">ת </w:t>
      </w:r>
      <w:r w:rsidR="001409BF">
        <w:rPr>
          <w:rStyle w:val="default"/>
          <w:rFonts w:cs="FrankRuehl" w:hint="cs"/>
          <w:rtl/>
        </w:rPr>
        <w:t>ה</w:t>
      </w:r>
      <w:r w:rsidR="00992BA7">
        <w:rPr>
          <w:rStyle w:val="default"/>
          <w:rFonts w:cs="FrankRuehl" w:hint="cs"/>
          <w:rtl/>
        </w:rPr>
        <w:t>פטנטים.</w:t>
      </w:r>
    </w:p>
    <w:p w:rsidR="00056E4B" w:rsidRPr="00F100C1" w:rsidRDefault="00056E4B" w:rsidP="00056E4B">
      <w:pPr>
        <w:pStyle w:val="P00"/>
        <w:spacing w:before="0"/>
        <w:ind w:left="0" w:right="1134"/>
        <w:rPr>
          <w:rStyle w:val="default"/>
          <w:rFonts w:cs="FrankRuehl" w:hint="cs"/>
          <w:vanish/>
          <w:color w:val="FF0000"/>
          <w:sz w:val="20"/>
          <w:szCs w:val="20"/>
          <w:shd w:val="clear" w:color="auto" w:fill="FFFF99"/>
          <w:rtl/>
        </w:rPr>
      </w:pPr>
      <w:bookmarkStart w:id="252" w:name="Rov379"/>
      <w:r w:rsidRPr="00F100C1">
        <w:rPr>
          <w:rStyle w:val="default"/>
          <w:rFonts w:cs="FrankRuehl" w:hint="cs"/>
          <w:vanish/>
          <w:color w:val="FF0000"/>
          <w:sz w:val="20"/>
          <w:szCs w:val="20"/>
          <w:shd w:val="clear" w:color="auto" w:fill="FFFF99"/>
          <w:rtl/>
        </w:rPr>
        <w:t>מיום 1.6.2012</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hyperlink r:id="rId128"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056E4B" w:rsidRPr="00F100C1" w:rsidRDefault="00056E4B" w:rsidP="00056E4B">
      <w:pPr>
        <w:pStyle w:val="P00"/>
        <w:ind w:left="0" w:right="1134"/>
        <w:rPr>
          <w:rStyle w:val="default"/>
          <w:rFonts w:cs="FrankRuehl" w:hint="cs"/>
          <w:vanish/>
          <w:sz w:val="22"/>
          <w:szCs w:val="22"/>
          <w:shd w:val="clear" w:color="auto" w:fill="FFFF99"/>
          <w:rtl/>
        </w:rPr>
      </w:pPr>
      <w:r w:rsidRPr="00F100C1">
        <w:rPr>
          <w:rFonts w:cs="FrankRuehl"/>
          <w:vanish/>
          <w:sz w:val="22"/>
          <w:szCs w:val="22"/>
          <w:shd w:val="clear" w:color="auto" w:fill="FFFF99"/>
          <w:rtl/>
        </w:rPr>
        <w:tab/>
      </w: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 xml:space="preserve">וראות תקנה זו לא יחולו על מי שהתמחה </w:t>
      </w:r>
      <w:r w:rsidRPr="00F100C1">
        <w:rPr>
          <w:rStyle w:val="default"/>
          <w:rFonts w:cs="FrankRuehl" w:hint="cs"/>
          <w:strike/>
          <w:vanish/>
          <w:sz w:val="22"/>
          <w:szCs w:val="22"/>
          <w:shd w:val="clear" w:color="auto" w:fill="FFFF99"/>
          <w:rtl/>
        </w:rPr>
        <w:t>בלשכת</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ברשות</w:t>
      </w:r>
      <w:r w:rsidRPr="00F100C1">
        <w:rPr>
          <w:rStyle w:val="default"/>
          <w:rFonts w:cs="FrankRuehl" w:hint="cs"/>
          <w:vanish/>
          <w:sz w:val="22"/>
          <w:szCs w:val="22"/>
          <w:shd w:val="clear" w:color="auto" w:fill="FFFF99"/>
          <w:rtl/>
        </w:rPr>
        <w:t xml:space="preserve"> פטנטים.</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p>
    <w:p w:rsidR="00056E4B" w:rsidRPr="00F100C1" w:rsidRDefault="00056E4B" w:rsidP="00056E4B">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hyperlink r:id="rId129"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71</w:t>
      </w:r>
    </w:p>
    <w:p w:rsidR="00056E4B" w:rsidRPr="00F100C1" w:rsidRDefault="00056E4B" w:rsidP="00056E4B">
      <w:pPr>
        <w:pStyle w:val="P0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136.</w:t>
      </w:r>
      <w:r w:rsidRPr="00F100C1">
        <w:rPr>
          <w:rStyle w:val="default"/>
          <w:rFonts w:cs="FrankRuehl"/>
          <w:vanish/>
          <w:sz w:val="22"/>
          <w:szCs w:val="22"/>
          <w:shd w:val="clear" w:color="auto" w:fill="FFFF99"/>
          <w:rtl/>
        </w:rPr>
        <w:tab/>
      </w:r>
      <w:r w:rsidRPr="00F100C1">
        <w:rPr>
          <w:rStyle w:val="default"/>
          <w:rFonts w:cs="FrankRuehl" w:hint="cs"/>
          <w:vanish/>
          <w:sz w:val="22"/>
          <w:szCs w:val="22"/>
          <w:u w:val="single"/>
          <w:shd w:val="clear" w:color="auto" w:fill="FFFF99"/>
          <w:rtl/>
        </w:rPr>
        <w:t>(א)</w:t>
      </w:r>
      <w:r w:rsidRPr="00F100C1">
        <w:rPr>
          <w:rStyle w:val="default"/>
          <w:rFonts w:cs="FrankRuehl" w:hint="cs"/>
          <w:vanish/>
          <w:sz w:val="22"/>
          <w:szCs w:val="22"/>
          <w:u w:val="single"/>
          <w:shd w:val="clear" w:color="auto" w:fill="FFFF99"/>
          <w:rtl/>
        </w:rPr>
        <w:tab/>
        <w:t>מאמן יודיע לרשות על מתמחה עם תחילת התמחותו, ולא יאוחר מחודש לאחר מכן; ההודעה תפרט את מענם של המאמן ושל המתמחה למסירת מסמכים והודעות כאמור בתקנה 16(א), אם לא מסרו אותם לרשות קודם לכן; לחלופין רשאים המאמן או המתמחה למסור כתובת דואר אלקטרוני, אם הם מעוניינים לקבל בדרך זו מהרשות מסמכים והודעות הנוגעים לאותה התמחות, למעט תעודת עורך פטנטים.</w:t>
      </w:r>
    </w:p>
    <w:p w:rsidR="00056E4B" w:rsidRPr="00F100C1" w:rsidRDefault="00056E4B" w:rsidP="00056E4B">
      <w:pPr>
        <w:pStyle w:val="P00"/>
        <w:spacing w:before="0"/>
        <w:ind w:left="0"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strike/>
          <w:vanish/>
          <w:sz w:val="22"/>
          <w:szCs w:val="22"/>
          <w:shd w:val="clear" w:color="auto" w:fill="FFFF99"/>
          <w:rtl/>
        </w:rPr>
        <w:t>(א</w:t>
      </w:r>
      <w:r w:rsidRPr="00F100C1">
        <w:rPr>
          <w:rStyle w:val="default"/>
          <w:rFonts w:cs="FrankRuehl" w:hint="cs"/>
          <w:strike/>
          <w:vanish/>
          <w:sz w:val="22"/>
          <w:szCs w:val="22"/>
          <w:shd w:val="clear" w:color="auto" w:fill="FFFF99"/>
          <w:rtl/>
        </w:rPr>
        <w:t>)</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(א1)</w:t>
      </w:r>
      <w:r w:rsidRPr="00F100C1">
        <w:rPr>
          <w:rStyle w:val="default"/>
          <w:rFonts w:cs="FrankRuehl" w:hint="cs"/>
          <w:vanish/>
          <w:sz w:val="22"/>
          <w:szCs w:val="22"/>
          <w:shd w:val="clear" w:color="auto" w:fill="FFFF99"/>
          <w:rtl/>
        </w:rPr>
        <w:t xml:space="preserve"> </w:t>
      </w:r>
      <w:r w:rsidRPr="00F100C1">
        <w:rPr>
          <w:rStyle w:val="default"/>
          <w:rFonts w:cs="FrankRuehl"/>
          <w:vanish/>
          <w:sz w:val="22"/>
          <w:szCs w:val="22"/>
          <w:shd w:val="clear" w:color="auto" w:fill="FFFF99"/>
          <w:rtl/>
        </w:rPr>
        <w:t>ל</w:t>
      </w:r>
      <w:r w:rsidRPr="00F100C1">
        <w:rPr>
          <w:rStyle w:val="default"/>
          <w:rFonts w:cs="FrankRuehl" w:hint="cs"/>
          <w:vanish/>
          <w:sz w:val="22"/>
          <w:szCs w:val="22"/>
          <w:shd w:val="clear" w:color="auto" w:fill="FFFF99"/>
          <w:rtl/>
        </w:rPr>
        <w:t xml:space="preserve">הוכחת התמחות תשמש תעודה מאת המאמן ובה יפורטו סוג העבודה שבה הועסק המתמחה, מספר שעות העבודה בשבוע, והעבודה הנוספת שעבד המתמחה בתקופת התמחותו </w:t>
      </w:r>
      <w:r w:rsidRPr="00F100C1">
        <w:rPr>
          <w:rStyle w:val="default"/>
          <w:rFonts w:cs="FrankRuehl"/>
          <w:vanish/>
          <w:sz w:val="22"/>
          <w:szCs w:val="22"/>
          <w:shd w:val="clear" w:color="auto" w:fill="FFFF99"/>
          <w:rtl/>
        </w:rPr>
        <w:t>– אם</w:t>
      </w:r>
      <w:r w:rsidRPr="00F100C1">
        <w:rPr>
          <w:rStyle w:val="default"/>
          <w:rFonts w:cs="FrankRuehl" w:hint="cs"/>
          <w:vanish/>
          <w:sz w:val="22"/>
          <w:szCs w:val="22"/>
          <w:shd w:val="clear" w:color="auto" w:fill="FFFF99"/>
          <w:rtl/>
        </w:rPr>
        <w:t xml:space="preserve"> היתה כזו; הרשם רשאי לדרוש מהמתמחה להראות חמש דוגמאות משטחים שונים </w:t>
      </w:r>
      <w:r w:rsidRPr="00F100C1">
        <w:rPr>
          <w:rStyle w:val="default"/>
          <w:rFonts w:cs="FrankRuehl"/>
          <w:vanish/>
          <w:sz w:val="22"/>
          <w:szCs w:val="22"/>
          <w:shd w:val="clear" w:color="auto" w:fill="FFFF99"/>
          <w:rtl/>
        </w:rPr>
        <w:t>ש</w:t>
      </w:r>
      <w:r w:rsidRPr="00F100C1">
        <w:rPr>
          <w:rStyle w:val="default"/>
          <w:rFonts w:cs="FrankRuehl" w:hint="cs"/>
          <w:vanish/>
          <w:sz w:val="22"/>
          <w:szCs w:val="22"/>
          <w:shd w:val="clear" w:color="auto" w:fill="FFFF99"/>
          <w:rtl/>
        </w:rPr>
        <w:t>ל עבודה של עורך פטנטים, שביצע בתקופת ההתמחות תחת השגחת מאמנו ולפי הוראותיו.</w:t>
      </w:r>
    </w:p>
    <w:p w:rsidR="00056E4B" w:rsidRPr="00056E4B" w:rsidRDefault="00056E4B" w:rsidP="00056E4B">
      <w:pPr>
        <w:pStyle w:val="P00"/>
        <w:spacing w:before="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 xml:space="preserve">וראות תקנה זו לא יחולו על מי שהתמחה </w:t>
      </w:r>
      <w:r w:rsidRPr="00F100C1">
        <w:rPr>
          <w:rStyle w:val="default"/>
          <w:rFonts w:cs="FrankRuehl" w:hint="cs"/>
          <w:strike/>
          <w:vanish/>
          <w:sz w:val="22"/>
          <w:szCs w:val="22"/>
          <w:shd w:val="clear" w:color="auto" w:fill="FFFF99"/>
          <w:rtl/>
        </w:rPr>
        <w:t>ברשות פטנטים</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ברשות הפטנטים</w:t>
      </w:r>
      <w:r w:rsidRPr="00F100C1">
        <w:rPr>
          <w:rStyle w:val="default"/>
          <w:rFonts w:cs="FrankRuehl" w:hint="cs"/>
          <w:vanish/>
          <w:sz w:val="22"/>
          <w:szCs w:val="22"/>
          <w:shd w:val="clear" w:color="auto" w:fill="FFFF99"/>
          <w:rtl/>
        </w:rPr>
        <w:t>.</w:t>
      </w:r>
      <w:bookmarkEnd w:id="252"/>
    </w:p>
    <w:p w:rsidR="001409BF" w:rsidRDefault="001409BF" w:rsidP="00194DF6">
      <w:pPr>
        <w:pStyle w:val="P00"/>
        <w:spacing w:before="72"/>
        <w:ind w:left="0" w:right="1134"/>
        <w:rPr>
          <w:rStyle w:val="default"/>
          <w:rFonts w:cs="FrankRuehl" w:hint="cs"/>
          <w:rtl/>
        </w:rPr>
      </w:pPr>
    </w:p>
    <w:p w:rsidR="00992BA7" w:rsidRDefault="003747E6">
      <w:pPr>
        <w:pStyle w:val="P00"/>
        <w:spacing w:before="72"/>
        <w:ind w:left="0" w:right="1134"/>
        <w:rPr>
          <w:rStyle w:val="default"/>
          <w:rFonts w:cs="FrankRuehl"/>
          <w:rtl/>
        </w:rPr>
      </w:pPr>
      <w:bookmarkStart w:id="253" w:name="Seif134"/>
      <w:bookmarkEnd w:id="253"/>
      <w:r>
        <w:rPr>
          <w:lang w:val="he-IL"/>
        </w:rPr>
        <mc:AlternateContent>
          <mc:Choice Requires="wps">
            <w:drawing>
              <wp:anchor distT="0" distB="0" distL="114300" distR="114300" simplePos="0" relativeHeight="251648000" behindDoc="0" locked="1" layoutInCell="0" allowOverlap="1">
                <wp:simplePos x="0" y="0"/>
                <wp:positionH relativeFrom="column">
                  <wp:posOffset>5899150</wp:posOffset>
                </wp:positionH>
                <wp:positionV relativeFrom="paragraph">
                  <wp:posOffset>102235</wp:posOffset>
                </wp:positionV>
                <wp:extent cx="953135" cy="260350"/>
                <wp:effectExtent l="0" t="0" r="0" b="0"/>
                <wp:wrapNone/>
                <wp:docPr id="96"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603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קי</w:t>
                            </w:r>
                            <w:r>
                              <w:rPr>
                                <w:rFonts w:cs="Miriam" w:hint="cs"/>
                                <w:sz w:val="18"/>
                                <w:szCs w:val="18"/>
                                <w:rtl/>
                              </w:rPr>
                              <w:t>צור תקופת התמחות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5" o:spid="_x0000_s1236" style="position:absolute;left:0;text-align:left;margin-left:464.5pt;margin-top:8.05pt;width:75.05pt;height:2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קי</w:t>
                      </w:r>
                      <w:r>
                        <w:rPr>
                          <w:rFonts w:cs="Miriam" w:hint="cs"/>
                          <w:sz w:val="18"/>
                          <w:szCs w:val="18"/>
                          <w:rtl/>
                        </w:rPr>
                        <w:t>צור תקופת התמחות</w:t>
                      </w:r>
                    </w:p>
                  </w:txbxContent>
                </v:textbox>
                <w10:anchorlock/>
              </v:rect>
            </w:pict>
          </mc:Fallback>
        </mc:AlternateContent>
      </w:r>
      <w:r w:rsidR="00992BA7">
        <w:rPr>
          <w:rStyle w:val="big-number"/>
          <w:rFonts w:cs="Miriam"/>
          <w:rtl/>
        </w:rPr>
        <w:t>137.</w:t>
      </w:r>
      <w:r w:rsidR="00992BA7">
        <w:rPr>
          <w:rStyle w:val="big-number"/>
          <w:rFonts w:cs="Miriam"/>
          <w:rtl/>
        </w:rPr>
        <w:tab/>
      </w:r>
      <w:r w:rsidR="00992BA7">
        <w:rPr>
          <w:rStyle w:val="default"/>
          <w:rFonts w:cs="FrankRuehl"/>
          <w:rtl/>
        </w:rPr>
        <w:t>תק</w:t>
      </w:r>
      <w:r w:rsidR="00992BA7">
        <w:rPr>
          <w:rStyle w:val="default"/>
          <w:rFonts w:cs="FrankRuehl" w:hint="cs"/>
          <w:rtl/>
        </w:rPr>
        <w:t xml:space="preserve">ופת ההתמחות תקוצר בשלושה חדשים לכל שנה שבה עבד </w:t>
      </w:r>
      <w:r w:rsidR="00992BA7">
        <w:rPr>
          <w:rStyle w:val="default"/>
          <w:rFonts w:cs="FrankRuehl"/>
          <w:rtl/>
        </w:rPr>
        <w:t>המ</w:t>
      </w:r>
      <w:r w:rsidR="00992BA7">
        <w:rPr>
          <w:rStyle w:val="default"/>
          <w:rFonts w:cs="FrankRuehl" w:hint="cs"/>
          <w:rtl/>
        </w:rPr>
        <w:t>בקש בחוץ לארץ במשרד עורך פטנטים או במחלקת פטנטים של מפעל תעשייתי, ובלבד שהתקופה המקוצרת הכוללת לא תעלה על שמונה עשר חודש.</w:t>
      </w:r>
    </w:p>
    <w:p w:rsidR="00992BA7" w:rsidRDefault="00992BA7">
      <w:pPr>
        <w:pStyle w:val="medium2-header"/>
        <w:keepLines w:val="0"/>
        <w:spacing w:before="72"/>
        <w:ind w:left="0" w:right="1134"/>
        <w:rPr>
          <w:rFonts w:cs="FrankRuehl"/>
          <w:noProof/>
          <w:rtl/>
        </w:rPr>
      </w:pPr>
      <w:bookmarkStart w:id="254" w:name="med26"/>
      <w:bookmarkEnd w:id="254"/>
      <w:r>
        <w:rPr>
          <w:rFonts w:cs="FrankRuehl"/>
          <w:noProof/>
          <w:rtl/>
        </w:rPr>
        <w:t>פר</w:t>
      </w:r>
      <w:r>
        <w:rPr>
          <w:rFonts w:cs="FrankRuehl" w:hint="cs"/>
          <w:noProof/>
          <w:rtl/>
        </w:rPr>
        <w:t>ק ד': רישום בפנקס עורכי הפטנטים</w:t>
      </w:r>
    </w:p>
    <w:p w:rsidR="00992BA7" w:rsidRDefault="003747E6">
      <w:pPr>
        <w:pStyle w:val="P00"/>
        <w:spacing w:before="72"/>
        <w:ind w:left="0" w:right="1134"/>
        <w:rPr>
          <w:rStyle w:val="default"/>
          <w:rFonts w:cs="FrankRuehl"/>
          <w:rtl/>
        </w:rPr>
      </w:pPr>
      <w:bookmarkStart w:id="255" w:name="Seif135"/>
      <w:bookmarkEnd w:id="255"/>
      <w:r>
        <w:rPr>
          <w:lang w:val="he-IL"/>
        </w:rPr>
        <mc:AlternateContent>
          <mc:Choice Requires="wps">
            <w:drawing>
              <wp:anchor distT="0" distB="0" distL="114300" distR="114300" simplePos="0" relativeHeight="251649024" behindDoc="0" locked="1" layoutInCell="0" allowOverlap="1">
                <wp:simplePos x="0" y="0"/>
                <wp:positionH relativeFrom="column">
                  <wp:posOffset>5899150</wp:posOffset>
                </wp:positionH>
                <wp:positionV relativeFrom="paragraph">
                  <wp:posOffset>102235</wp:posOffset>
                </wp:positionV>
                <wp:extent cx="953135" cy="190500"/>
                <wp:effectExtent l="0" t="0" r="0" b="0"/>
                <wp:wrapNone/>
                <wp:docPr id="95"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90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שת הרישום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6" o:spid="_x0000_s1237" style="position:absolute;left:0;text-align:left;margin-left:464.5pt;margin-top:8.05pt;width:75.05pt;height: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בק</w:t>
                      </w:r>
                      <w:r>
                        <w:rPr>
                          <w:rFonts w:cs="Miriam" w:hint="cs"/>
                          <w:sz w:val="18"/>
                          <w:szCs w:val="18"/>
                          <w:rtl/>
                        </w:rPr>
                        <w:t>שת הרישום</w:t>
                      </w:r>
                    </w:p>
                  </w:txbxContent>
                </v:textbox>
                <w10:anchorlock/>
              </v:rect>
            </w:pict>
          </mc:Fallback>
        </mc:AlternateContent>
      </w:r>
      <w:r w:rsidR="00992BA7">
        <w:rPr>
          <w:rStyle w:val="big-number"/>
          <w:rFonts w:cs="Miriam"/>
          <w:rtl/>
        </w:rPr>
        <w:t>138.</w:t>
      </w:r>
      <w:r w:rsidR="00992BA7">
        <w:rPr>
          <w:rStyle w:val="big-number"/>
          <w:rFonts w:cs="Miriam"/>
          <w:rtl/>
        </w:rPr>
        <w:tab/>
      </w:r>
      <w:r w:rsidR="00992BA7">
        <w:rPr>
          <w:rStyle w:val="default"/>
          <w:rFonts w:cs="FrankRuehl"/>
          <w:rtl/>
        </w:rPr>
        <w:t>המ</w:t>
      </w:r>
      <w:r w:rsidR="00992BA7">
        <w:rPr>
          <w:rStyle w:val="default"/>
          <w:rFonts w:cs="FrankRuehl" w:hint="cs"/>
          <w:rtl/>
        </w:rPr>
        <w:t xml:space="preserve">בקש להירשם בפנקס עורכי הפטנטים יגיש בקשתו לרשם ויצרף לה את המסמכים המעידים שנתקיימו בו כל </w:t>
      </w:r>
      <w:r w:rsidR="00992BA7">
        <w:rPr>
          <w:rStyle w:val="default"/>
          <w:rFonts w:cs="FrankRuehl"/>
          <w:rtl/>
        </w:rPr>
        <w:t>הת</w:t>
      </w:r>
      <w:r w:rsidR="00992BA7">
        <w:rPr>
          <w:rStyle w:val="default"/>
          <w:rFonts w:cs="FrankRuehl" w:hint="cs"/>
          <w:rtl/>
        </w:rPr>
        <w:t>נאים האמורים בסעיף 142 לחוק.</w:t>
      </w:r>
    </w:p>
    <w:p w:rsidR="00992BA7" w:rsidRDefault="003747E6" w:rsidP="00AB5FD3">
      <w:pPr>
        <w:pStyle w:val="P00"/>
        <w:spacing w:before="72"/>
        <w:ind w:left="0" w:right="1134"/>
        <w:rPr>
          <w:rStyle w:val="default"/>
          <w:rFonts w:cs="FrankRuehl" w:hint="cs"/>
          <w:rtl/>
        </w:rPr>
      </w:pPr>
      <w:bookmarkStart w:id="256" w:name="Seif136"/>
      <w:bookmarkEnd w:id="256"/>
      <w:r>
        <w:rPr>
          <w:lang w:val="he-IL"/>
        </w:rPr>
        <mc:AlternateContent>
          <mc:Choice Requires="wps">
            <w:drawing>
              <wp:anchor distT="0" distB="0" distL="114300" distR="114300" simplePos="0" relativeHeight="251650048" behindDoc="0" locked="1" layoutInCell="0" allowOverlap="1">
                <wp:simplePos x="0" y="0"/>
                <wp:positionH relativeFrom="column">
                  <wp:posOffset>5899150</wp:posOffset>
                </wp:positionH>
                <wp:positionV relativeFrom="paragraph">
                  <wp:posOffset>102235</wp:posOffset>
                </wp:positionV>
                <wp:extent cx="953135" cy="229235"/>
                <wp:effectExtent l="0" t="0" r="0" b="0"/>
                <wp:wrapNone/>
                <wp:docPr id="94"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292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sz w:val="18"/>
                                <w:szCs w:val="18"/>
                                <w:rtl/>
                              </w:rPr>
                            </w:pPr>
                            <w:r>
                              <w:rPr>
                                <w:rFonts w:cs="Miriam" w:hint="cs"/>
                                <w:sz w:val="18"/>
                                <w:szCs w:val="18"/>
                                <w:rtl/>
                              </w:rPr>
                              <w:t>רישום</w:t>
                            </w:r>
                          </w:p>
                          <w:p w:rsidR="00DC624D" w:rsidRDefault="00DC624D">
                            <w:pPr>
                              <w:spacing w:line="160" w:lineRule="exact"/>
                              <w:jc w:val="left"/>
                              <w:rPr>
                                <w:rFonts w:cs="Miriam" w:hint="cs"/>
                                <w:noProof/>
                                <w:sz w:val="18"/>
                                <w:szCs w:val="18"/>
                                <w:rtl/>
                              </w:rPr>
                            </w:pPr>
                            <w:r>
                              <w:rPr>
                                <w:rFonts w:cs="Miriam" w:hint="cs"/>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7" o:spid="_x0000_s1238" style="position:absolute;left:0;text-align:left;margin-left:464.5pt;margin-top:8.05pt;width:75.05pt;height:18.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" o:allowincell="f" filled="f" stroked="f" strokecolor="lime" strokeweight=".25pt">
                <v:textbox inset="0,0,0,0">
                  <w:txbxContent>
                    <w:p w:rsidR="00DC624D" w:rsidRDefault="00DC624D">
                      <w:pPr>
                        <w:spacing w:line="160" w:lineRule="exact"/>
                        <w:jc w:val="left"/>
                        <w:rPr>
                          <w:rFonts w:cs="Miriam" w:hint="cs"/>
                          <w:sz w:val="18"/>
                          <w:szCs w:val="18"/>
                          <w:rtl/>
                        </w:rPr>
                      </w:pPr>
                      <w:r>
                        <w:rPr>
                          <w:rFonts w:cs="Miriam" w:hint="cs"/>
                          <w:sz w:val="18"/>
                          <w:szCs w:val="18"/>
                          <w:rtl/>
                        </w:rPr>
                        <w:t>רישום</w:t>
                      </w:r>
                    </w:p>
                    <w:p w:rsidR="00DC624D" w:rsidRDefault="00DC624D">
                      <w:pPr>
                        <w:spacing w:line="160" w:lineRule="exact"/>
                        <w:jc w:val="left"/>
                        <w:rPr>
                          <w:rFonts w:cs="Miriam" w:hint="cs"/>
                          <w:noProof/>
                          <w:sz w:val="18"/>
                          <w:szCs w:val="18"/>
                          <w:rtl/>
                        </w:rPr>
                      </w:pPr>
                      <w:r>
                        <w:rPr>
                          <w:rFonts w:cs="Miriam" w:hint="cs"/>
                          <w:sz w:val="18"/>
                          <w:szCs w:val="18"/>
                          <w:rtl/>
                        </w:rPr>
                        <w:t>תק' תשע"ג-2012</w:t>
                      </w:r>
                    </w:p>
                  </w:txbxContent>
                </v:textbox>
                <w10:anchorlock/>
              </v:rect>
            </w:pict>
          </mc:Fallback>
        </mc:AlternateContent>
      </w:r>
      <w:r w:rsidR="00992BA7">
        <w:rPr>
          <w:rStyle w:val="big-number"/>
          <w:rFonts w:cs="Miriam"/>
          <w:rtl/>
        </w:rPr>
        <w:t>139.</w:t>
      </w:r>
      <w:r w:rsidR="00992BA7">
        <w:rPr>
          <w:rStyle w:val="big-number"/>
          <w:rFonts w:cs="Miriam"/>
          <w:rtl/>
        </w:rPr>
        <w:tab/>
      </w:r>
      <w:r w:rsidR="00AB5FD3">
        <w:rPr>
          <w:rStyle w:val="default"/>
          <w:rFonts w:cs="FrankRuehl" w:hint="cs"/>
          <w:rtl/>
        </w:rPr>
        <w:t>ראה הרשם כי התקיימו במבקש כל התנאים שעליו למלא, ירשום את שמו בפנקס, ודבר הרישום יפורסם באתר האינטרנט</w:t>
      </w:r>
      <w:r w:rsidR="00992BA7">
        <w:rPr>
          <w:rStyle w:val="default"/>
          <w:rFonts w:cs="FrankRuehl" w:hint="cs"/>
          <w:rtl/>
        </w:rPr>
        <w:t>.</w:t>
      </w:r>
    </w:p>
    <w:p w:rsidR="00AB5FD3" w:rsidRPr="00F100C1" w:rsidRDefault="00AB5FD3" w:rsidP="00AB5FD3">
      <w:pPr>
        <w:pStyle w:val="P00"/>
        <w:spacing w:before="0"/>
        <w:ind w:left="0" w:right="1134"/>
        <w:rPr>
          <w:rFonts w:cs="FrankRuehl" w:hint="cs"/>
          <w:vanish/>
          <w:color w:val="FF0000"/>
          <w:szCs w:val="20"/>
          <w:shd w:val="clear" w:color="auto" w:fill="FFFF99"/>
          <w:rtl/>
        </w:rPr>
      </w:pPr>
      <w:bookmarkStart w:id="257" w:name="Rov312"/>
      <w:r w:rsidRPr="00F100C1">
        <w:rPr>
          <w:rFonts w:cs="FrankRuehl" w:hint="cs"/>
          <w:vanish/>
          <w:color w:val="FF0000"/>
          <w:szCs w:val="20"/>
          <w:shd w:val="clear" w:color="auto" w:fill="FFFF99"/>
          <w:rtl/>
        </w:rPr>
        <w:t>מיום 25.11.2012</w:t>
      </w:r>
    </w:p>
    <w:p w:rsidR="00AB5FD3" w:rsidRPr="00F100C1" w:rsidRDefault="00AB5FD3" w:rsidP="00AB5FD3">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AB5FD3" w:rsidRPr="00F100C1" w:rsidRDefault="00AB5FD3" w:rsidP="00AB5FD3">
      <w:pPr>
        <w:pStyle w:val="P00"/>
        <w:spacing w:before="0"/>
        <w:ind w:left="0" w:right="1134"/>
        <w:rPr>
          <w:rFonts w:cs="FrankRuehl" w:hint="cs"/>
          <w:vanish/>
          <w:szCs w:val="20"/>
          <w:shd w:val="clear" w:color="auto" w:fill="FFFF99"/>
          <w:rtl/>
        </w:rPr>
      </w:pPr>
      <w:hyperlink r:id="rId130"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216</w:t>
      </w:r>
    </w:p>
    <w:p w:rsidR="00AB5FD3" w:rsidRPr="00F100C1" w:rsidRDefault="00AB5FD3" w:rsidP="00AB5FD3">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החלפת תקנה 139</w:t>
      </w:r>
    </w:p>
    <w:p w:rsidR="00AB5FD3" w:rsidRPr="00F100C1" w:rsidRDefault="00AB5FD3" w:rsidP="00AB5FD3">
      <w:pPr>
        <w:pStyle w:val="P00"/>
        <w:ind w:left="0" w:right="1134"/>
        <w:rPr>
          <w:rFonts w:cs="FrankRuehl" w:hint="cs"/>
          <w:vanish/>
          <w:szCs w:val="20"/>
          <w:shd w:val="clear" w:color="auto" w:fill="FFFF99"/>
          <w:rtl/>
        </w:rPr>
      </w:pPr>
      <w:r w:rsidRPr="00F100C1">
        <w:rPr>
          <w:rFonts w:cs="FrankRuehl" w:hint="cs"/>
          <w:vanish/>
          <w:szCs w:val="20"/>
          <w:shd w:val="clear" w:color="auto" w:fill="FFFF99"/>
          <w:rtl/>
        </w:rPr>
        <w:t>הנוסח הקודם:</w:t>
      </w:r>
    </w:p>
    <w:p w:rsidR="00AB5FD3" w:rsidRPr="00F100C1" w:rsidRDefault="00AB5FD3" w:rsidP="00AB5FD3">
      <w:pPr>
        <w:pStyle w:val="P00"/>
        <w:spacing w:before="20"/>
        <w:ind w:left="0" w:right="1134"/>
        <w:rPr>
          <w:rStyle w:val="big-number"/>
          <w:rFonts w:cs="Miriam" w:hint="cs"/>
          <w:strike/>
          <w:vanish/>
          <w:sz w:val="16"/>
          <w:szCs w:val="16"/>
          <w:shd w:val="clear" w:color="auto" w:fill="FFFF99"/>
          <w:rtl/>
        </w:rPr>
      </w:pPr>
      <w:r w:rsidRPr="00F100C1">
        <w:rPr>
          <w:rStyle w:val="big-number"/>
          <w:rFonts w:cs="Miriam" w:hint="cs"/>
          <w:strike/>
          <w:vanish/>
          <w:sz w:val="16"/>
          <w:szCs w:val="16"/>
          <w:shd w:val="clear" w:color="auto" w:fill="FFFF99"/>
          <w:rtl/>
        </w:rPr>
        <w:t>הודעה על כשירות לרישום</w:t>
      </w:r>
    </w:p>
    <w:p w:rsidR="00AB5FD3" w:rsidRPr="00185EBB" w:rsidRDefault="00AB5FD3" w:rsidP="00185EBB">
      <w:pPr>
        <w:pStyle w:val="P00"/>
        <w:spacing w:before="0"/>
        <w:ind w:left="0" w:right="1134"/>
        <w:rPr>
          <w:rStyle w:val="default"/>
          <w:rFonts w:cs="FrankRuehl" w:hint="cs"/>
          <w:strike/>
          <w:sz w:val="2"/>
          <w:szCs w:val="2"/>
          <w:rtl/>
        </w:rPr>
      </w:pPr>
      <w:r w:rsidRPr="00F100C1">
        <w:rPr>
          <w:rStyle w:val="big-number"/>
          <w:rFonts w:cs="FrankRuehl"/>
          <w:strike/>
          <w:vanish/>
          <w:sz w:val="22"/>
          <w:szCs w:val="22"/>
          <w:shd w:val="clear" w:color="auto" w:fill="FFFF99"/>
          <w:rtl/>
        </w:rPr>
        <w:t>139.</w:t>
      </w:r>
      <w:r w:rsidRPr="00F100C1">
        <w:rPr>
          <w:rStyle w:val="big-number"/>
          <w:rFonts w:cs="FrankRuehl"/>
          <w:strike/>
          <w:vanish/>
          <w:sz w:val="22"/>
          <w:szCs w:val="22"/>
          <w:shd w:val="clear" w:color="auto" w:fill="FFFF99"/>
          <w:rtl/>
        </w:rPr>
        <w:tab/>
      </w:r>
      <w:r w:rsidRPr="00F100C1">
        <w:rPr>
          <w:rStyle w:val="default"/>
          <w:rFonts w:cs="FrankRuehl"/>
          <w:strike/>
          <w:vanish/>
          <w:sz w:val="22"/>
          <w:szCs w:val="22"/>
          <w:shd w:val="clear" w:color="auto" w:fill="FFFF99"/>
          <w:rtl/>
        </w:rPr>
        <w:t>מצ</w:t>
      </w:r>
      <w:r w:rsidRPr="00F100C1">
        <w:rPr>
          <w:rStyle w:val="default"/>
          <w:rFonts w:cs="FrankRuehl" w:hint="cs"/>
          <w:strike/>
          <w:vanish/>
          <w:sz w:val="22"/>
          <w:szCs w:val="22"/>
          <w:shd w:val="clear" w:color="auto" w:fill="FFFF99"/>
          <w:rtl/>
        </w:rPr>
        <w:t>א הרשם כי נתקיימו במבקש כל התנאים שעליו למלא, יודיע על כך למבקש.</w:t>
      </w:r>
      <w:bookmarkEnd w:id="257"/>
    </w:p>
    <w:p w:rsidR="00992BA7" w:rsidRDefault="003747E6" w:rsidP="00185EBB">
      <w:pPr>
        <w:pStyle w:val="P00"/>
        <w:spacing w:before="72"/>
        <w:ind w:left="0" w:right="1134"/>
        <w:rPr>
          <w:rStyle w:val="default"/>
          <w:rFonts w:cs="FrankRuehl" w:hint="cs"/>
          <w:rtl/>
        </w:rPr>
      </w:pPr>
      <w:r>
        <w:rPr>
          <w:lang w:val="he-IL"/>
        </w:rPr>
        <mc:AlternateContent>
          <mc:Choice Requires="wps">
            <w:drawing>
              <wp:anchor distT="0" distB="0" distL="114300" distR="114300" simplePos="0" relativeHeight="251651072" behindDoc="0" locked="1" layoutInCell="0" allowOverlap="1">
                <wp:simplePos x="0" y="0"/>
                <wp:positionH relativeFrom="column">
                  <wp:posOffset>5899150</wp:posOffset>
                </wp:positionH>
                <wp:positionV relativeFrom="paragraph">
                  <wp:posOffset>102235</wp:posOffset>
                </wp:positionV>
                <wp:extent cx="953135" cy="140970"/>
                <wp:effectExtent l="0" t="0" r="0" b="0"/>
                <wp:wrapNone/>
                <wp:docPr id="93"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409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185EBB">
                            <w:pPr>
                              <w:spacing w:line="160" w:lineRule="exact"/>
                              <w:jc w:val="left"/>
                              <w:rPr>
                                <w:rFonts w:cs="Miriam" w:hint="cs"/>
                                <w:noProof/>
                                <w:sz w:val="18"/>
                                <w:szCs w:val="18"/>
                                <w:rtl/>
                              </w:rPr>
                            </w:pPr>
                            <w:r>
                              <w:rPr>
                                <w:rFonts w:cs="Miriam" w:hint="cs"/>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8" o:spid="_x0000_s1239" style="position:absolute;left:0;text-align:left;margin-left:464.5pt;margin-top:8.05pt;width:75.05pt;height:11.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" o:allowincell="f" filled="f" stroked="f" strokecolor="lime" strokeweight=".25pt">
                <v:textbox inset="0,0,0,0">
                  <w:txbxContent>
                    <w:p w:rsidR="00DC624D" w:rsidRDefault="00DC624D" w:rsidP="00185EBB">
                      <w:pPr>
                        <w:spacing w:line="160" w:lineRule="exact"/>
                        <w:jc w:val="left"/>
                        <w:rPr>
                          <w:rFonts w:cs="Miriam" w:hint="cs"/>
                          <w:noProof/>
                          <w:sz w:val="18"/>
                          <w:szCs w:val="18"/>
                          <w:rtl/>
                        </w:rPr>
                      </w:pPr>
                      <w:r>
                        <w:rPr>
                          <w:rFonts w:cs="Miriam" w:hint="cs"/>
                          <w:sz w:val="18"/>
                          <w:szCs w:val="18"/>
                          <w:rtl/>
                        </w:rPr>
                        <w:t>תק' תשע"ג-2012</w:t>
                      </w:r>
                    </w:p>
                  </w:txbxContent>
                </v:textbox>
                <w10:anchorlock/>
              </v:rect>
            </w:pict>
          </mc:Fallback>
        </mc:AlternateContent>
      </w:r>
      <w:r w:rsidR="00992BA7">
        <w:rPr>
          <w:rStyle w:val="big-number"/>
          <w:rFonts w:cs="Miriam"/>
          <w:rtl/>
        </w:rPr>
        <w:t>140.</w:t>
      </w:r>
      <w:r w:rsidR="00992BA7">
        <w:rPr>
          <w:rStyle w:val="big-number"/>
          <w:rFonts w:cs="Miriam"/>
          <w:rtl/>
        </w:rPr>
        <w:tab/>
      </w:r>
      <w:r w:rsidR="00185EBB">
        <w:rPr>
          <w:rStyle w:val="default"/>
          <w:rFonts w:cs="FrankRuehl" w:hint="cs"/>
          <w:rtl/>
        </w:rPr>
        <w:t>(נמחקה)</w:t>
      </w:r>
      <w:r w:rsidR="00992BA7">
        <w:rPr>
          <w:rStyle w:val="default"/>
          <w:rFonts w:cs="FrankRuehl" w:hint="cs"/>
          <w:rtl/>
        </w:rPr>
        <w:t>.</w:t>
      </w:r>
    </w:p>
    <w:p w:rsidR="00185EBB" w:rsidRPr="00F100C1" w:rsidRDefault="00185EBB" w:rsidP="00185EBB">
      <w:pPr>
        <w:pStyle w:val="P00"/>
        <w:spacing w:before="0"/>
        <w:ind w:left="0" w:right="1134"/>
        <w:rPr>
          <w:rFonts w:cs="FrankRuehl" w:hint="cs"/>
          <w:vanish/>
          <w:color w:val="FF0000"/>
          <w:szCs w:val="20"/>
          <w:shd w:val="clear" w:color="auto" w:fill="FFFF99"/>
          <w:rtl/>
        </w:rPr>
      </w:pPr>
      <w:bookmarkStart w:id="258" w:name="Rov313"/>
      <w:r w:rsidRPr="00F100C1">
        <w:rPr>
          <w:rFonts w:cs="FrankRuehl" w:hint="cs"/>
          <w:vanish/>
          <w:color w:val="FF0000"/>
          <w:szCs w:val="20"/>
          <w:shd w:val="clear" w:color="auto" w:fill="FFFF99"/>
          <w:rtl/>
        </w:rPr>
        <w:t>מיום 25.11.2012</w:t>
      </w:r>
    </w:p>
    <w:p w:rsidR="00185EBB" w:rsidRPr="00F100C1" w:rsidRDefault="00185EBB" w:rsidP="00185EBB">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185EBB" w:rsidRPr="00F100C1" w:rsidRDefault="00185EBB" w:rsidP="00185EBB">
      <w:pPr>
        <w:pStyle w:val="P00"/>
        <w:spacing w:before="0"/>
        <w:ind w:left="0" w:right="1134"/>
        <w:rPr>
          <w:rFonts w:cs="FrankRuehl" w:hint="cs"/>
          <w:vanish/>
          <w:szCs w:val="20"/>
          <w:shd w:val="clear" w:color="auto" w:fill="FFFF99"/>
          <w:rtl/>
        </w:rPr>
      </w:pPr>
      <w:hyperlink r:id="rId131"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216</w:t>
      </w:r>
    </w:p>
    <w:p w:rsidR="00185EBB" w:rsidRPr="00F100C1" w:rsidRDefault="00185EBB" w:rsidP="00185EBB">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מחיקת תקנה 140</w:t>
      </w:r>
    </w:p>
    <w:p w:rsidR="00185EBB" w:rsidRPr="00F100C1" w:rsidRDefault="00185EBB" w:rsidP="00185EBB">
      <w:pPr>
        <w:pStyle w:val="P00"/>
        <w:ind w:left="0" w:right="1134"/>
        <w:rPr>
          <w:rFonts w:cs="FrankRuehl" w:hint="cs"/>
          <w:vanish/>
          <w:szCs w:val="20"/>
          <w:shd w:val="clear" w:color="auto" w:fill="FFFF99"/>
          <w:rtl/>
        </w:rPr>
      </w:pPr>
      <w:r w:rsidRPr="00F100C1">
        <w:rPr>
          <w:rFonts w:cs="FrankRuehl" w:hint="cs"/>
          <w:vanish/>
          <w:szCs w:val="20"/>
          <w:shd w:val="clear" w:color="auto" w:fill="FFFF99"/>
          <w:rtl/>
        </w:rPr>
        <w:t>הנוסח הקודם:</w:t>
      </w:r>
    </w:p>
    <w:p w:rsidR="00185EBB" w:rsidRPr="00F100C1" w:rsidRDefault="00185EBB" w:rsidP="00185EBB">
      <w:pPr>
        <w:pStyle w:val="P00"/>
        <w:spacing w:before="20"/>
        <w:ind w:left="0" w:right="1134"/>
        <w:rPr>
          <w:rStyle w:val="big-number"/>
          <w:rFonts w:cs="Miriam" w:hint="cs"/>
          <w:strike/>
          <w:vanish/>
          <w:sz w:val="16"/>
          <w:szCs w:val="16"/>
          <w:shd w:val="clear" w:color="auto" w:fill="FFFF99"/>
          <w:rtl/>
        </w:rPr>
      </w:pPr>
      <w:r w:rsidRPr="00F100C1">
        <w:rPr>
          <w:rStyle w:val="big-number"/>
          <w:rFonts w:cs="Miriam" w:hint="cs"/>
          <w:strike/>
          <w:vanish/>
          <w:sz w:val="16"/>
          <w:szCs w:val="16"/>
          <w:shd w:val="clear" w:color="auto" w:fill="FFFF99"/>
          <w:rtl/>
        </w:rPr>
        <w:t>אגרת פרסום</w:t>
      </w:r>
    </w:p>
    <w:p w:rsidR="00185EBB" w:rsidRPr="00185EBB" w:rsidRDefault="00185EBB" w:rsidP="00185EBB">
      <w:pPr>
        <w:pStyle w:val="P00"/>
        <w:spacing w:before="0"/>
        <w:ind w:left="0" w:right="1134"/>
        <w:rPr>
          <w:rStyle w:val="default"/>
          <w:rFonts w:cs="FrankRuehl" w:hint="cs"/>
          <w:strike/>
          <w:sz w:val="2"/>
          <w:szCs w:val="2"/>
          <w:rtl/>
        </w:rPr>
      </w:pPr>
      <w:r w:rsidRPr="00F100C1">
        <w:rPr>
          <w:rStyle w:val="big-number"/>
          <w:rFonts w:cs="FrankRuehl"/>
          <w:strike/>
          <w:vanish/>
          <w:sz w:val="22"/>
          <w:szCs w:val="22"/>
          <w:shd w:val="clear" w:color="auto" w:fill="FFFF99"/>
          <w:rtl/>
        </w:rPr>
        <w:t>140.</w:t>
      </w:r>
      <w:r w:rsidRPr="00F100C1">
        <w:rPr>
          <w:rStyle w:val="big-number"/>
          <w:rFonts w:cs="FrankRuehl"/>
          <w:strike/>
          <w:vanish/>
          <w:sz w:val="22"/>
          <w:szCs w:val="22"/>
          <w:shd w:val="clear" w:color="auto" w:fill="FFFF99"/>
          <w:rtl/>
        </w:rPr>
        <w:tab/>
      </w:r>
      <w:r w:rsidRPr="00F100C1">
        <w:rPr>
          <w:rStyle w:val="default"/>
          <w:rFonts w:cs="FrankRuehl"/>
          <w:strike/>
          <w:vanish/>
          <w:sz w:val="22"/>
          <w:szCs w:val="22"/>
          <w:shd w:val="clear" w:color="auto" w:fill="FFFF99"/>
          <w:rtl/>
        </w:rPr>
        <w:t>מב</w:t>
      </w:r>
      <w:r w:rsidRPr="00F100C1">
        <w:rPr>
          <w:rStyle w:val="default"/>
          <w:rFonts w:cs="FrankRuehl" w:hint="cs"/>
          <w:strike/>
          <w:vanish/>
          <w:sz w:val="22"/>
          <w:szCs w:val="22"/>
          <w:shd w:val="clear" w:color="auto" w:fill="FFFF99"/>
          <w:rtl/>
        </w:rPr>
        <w:t>קש שנמסרה לו הודעה לפני תקנה 139 ישלם את אגרת הפרסום שנקבעה ומששילם אותה יירשם שמו בפנקס ודבר הרישום יפורסם בר</w:t>
      </w:r>
      <w:r w:rsidRPr="00F100C1">
        <w:rPr>
          <w:rStyle w:val="default"/>
          <w:rFonts w:cs="FrankRuehl"/>
          <w:strike/>
          <w:vanish/>
          <w:sz w:val="22"/>
          <w:szCs w:val="22"/>
          <w:shd w:val="clear" w:color="auto" w:fill="FFFF99"/>
          <w:rtl/>
        </w:rPr>
        <w:t>ש</w:t>
      </w:r>
      <w:r w:rsidRPr="00F100C1">
        <w:rPr>
          <w:rStyle w:val="default"/>
          <w:rFonts w:cs="FrankRuehl" w:hint="cs"/>
          <w:strike/>
          <w:vanish/>
          <w:sz w:val="22"/>
          <w:szCs w:val="22"/>
          <w:shd w:val="clear" w:color="auto" w:fill="FFFF99"/>
          <w:rtl/>
        </w:rPr>
        <w:t>ומות.</w:t>
      </w:r>
      <w:bookmarkEnd w:id="258"/>
    </w:p>
    <w:p w:rsidR="00992BA7" w:rsidRDefault="003747E6">
      <w:pPr>
        <w:pStyle w:val="P00"/>
        <w:spacing w:before="72"/>
        <w:ind w:left="0" w:right="1134"/>
        <w:rPr>
          <w:rStyle w:val="default"/>
          <w:rFonts w:cs="FrankRuehl" w:hint="cs"/>
          <w:rtl/>
        </w:rPr>
      </w:pPr>
      <w:bookmarkStart w:id="259" w:name="Seif137"/>
      <w:bookmarkEnd w:id="259"/>
      <w:r>
        <w:rPr>
          <w:lang w:val="he-IL"/>
        </w:rPr>
        <mc:AlternateContent>
          <mc:Choice Requires="wps">
            <w:drawing>
              <wp:anchor distT="0" distB="0" distL="114300" distR="114300" simplePos="0" relativeHeight="251652096" behindDoc="0" locked="1" layoutInCell="0" allowOverlap="1">
                <wp:simplePos x="0" y="0"/>
                <wp:positionH relativeFrom="column">
                  <wp:posOffset>5899150</wp:posOffset>
                </wp:positionH>
                <wp:positionV relativeFrom="paragraph">
                  <wp:posOffset>102235</wp:posOffset>
                </wp:positionV>
                <wp:extent cx="953135" cy="243840"/>
                <wp:effectExtent l="0" t="0" r="0" b="0"/>
                <wp:wrapNone/>
                <wp:docPr id="92"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38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sz w:val="18"/>
                                <w:szCs w:val="18"/>
                                <w:rtl/>
                              </w:rPr>
                            </w:pPr>
                            <w:r>
                              <w:rPr>
                                <w:rFonts w:cs="Miriam"/>
                                <w:sz w:val="18"/>
                                <w:szCs w:val="18"/>
                                <w:rtl/>
                              </w:rPr>
                              <w:t>פנ</w:t>
                            </w:r>
                            <w:r>
                              <w:rPr>
                                <w:rFonts w:cs="Miriam" w:hint="cs"/>
                                <w:sz w:val="18"/>
                                <w:szCs w:val="18"/>
                                <w:rtl/>
                              </w:rPr>
                              <w:t>קס עורכי הפטנטים</w:t>
                            </w:r>
                          </w:p>
                          <w:p w:rsidR="00DC624D" w:rsidRDefault="00DC624D" w:rsidP="00185EBB">
                            <w:pPr>
                              <w:spacing w:line="160" w:lineRule="exact"/>
                              <w:jc w:val="left"/>
                              <w:rPr>
                                <w:rFonts w:cs="Miriam" w:hint="cs"/>
                                <w:noProof/>
                                <w:sz w:val="18"/>
                                <w:szCs w:val="18"/>
                                <w:rtl/>
                              </w:rPr>
                            </w:pPr>
                            <w:r>
                              <w:rPr>
                                <w:rFonts w:cs="Miriam" w:hint="cs"/>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9" o:spid="_x0000_s1240" style="position:absolute;left:0;text-align:left;margin-left:464.5pt;margin-top:8.05pt;width:75.05pt;height:19.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hint="cs"/>
                          <w:sz w:val="18"/>
                          <w:szCs w:val="18"/>
                          <w:rtl/>
                        </w:rPr>
                      </w:pPr>
                      <w:r>
                        <w:rPr>
                          <w:rFonts w:cs="Miriam"/>
                          <w:sz w:val="18"/>
                          <w:szCs w:val="18"/>
                          <w:rtl/>
                        </w:rPr>
                        <w:t>פנ</w:t>
                      </w:r>
                      <w:r>
                        <w:rPr>
                          <w:rFonts w:cs="Miriam" w:hint="cs"/>
                          <w:sz w:val="18"/>
                          <w:szCs w:val="18"/>
                          <w:rtl/>
                        </w:rPr>
                        <w:t>קס עורכי הפטנטים</w:t>
                      </w:r>
                    </w:p>
                    <w:p w:rsidR="00DC624D" w:rsidRDefault="00DC624D" w:rsidP="00185EBB">
                      <w:pPr>
                        <w:spacing w:line="160" w:lineRule="exact"/>
                        <w:jc w:val="left"/>
                        <w:rPr>
                          <w:rFonts w:cs="Miriam" w:hint="cs"/>
                          <w:noProof/>
                          <w:sz w:val="18"/>
                          <w:szCs w:val="18"/>
                          <w:rtl/>
                        </w:rPr>
                      </w:pPr>
                      <w:r>
                        <w:rPr>
                          <w:rFonts w:cs="Miriam" w:hint="cs"/>
                          <w:sz w:val="18"/>
                          <w:szCs w:val="18"/>
                          <w:rtl/>
                        </w:rPr>
                        <w:t>תק' תשע"ג-2012</w:t>
                      </w:r>
                    </w:p>
                  </w:txbxContent>
                </v:textbox>
                <w10:anchorlock/>
              </v:rect>
            </w:pict>
          </mc:Fallback>
        </mc:AlternateContent>
      </w:r>
      <w:r w:rsidR="00992BA7">
        <w:rPr>
          <w:rStyle w:val="big-number"/>
          <w:rFonts w:cs="Miriam"/>
          <w:rtl/>
        </w:rPr>
        <w:t>141.</w:t>
      </w:r>
      <w:r w:rsidR="00992BA7">
        <w:rPr>
          <w:rStyle w:val="big-number"/>
          <w:rFonts w:cs="Miriam"/>
          <w:rtl/>
        </w:rPr>
        <w:tab/>
      </w:r>
      <w:r w:rsidR="00992BA7">
        <w:rPr>
          <w:rStyle w:val="default"/>
          <w:rFonts w:cs="FrankRuehl"/>
          <w:rtl/>
        </w:rPr>
        <w:t>הר</w:t>
      </w:r>
      <w:r w:rsidR="00992BA7">
        <w:rPr>
          <w:rStyle w:val="default"/>
          <w:rFonts w:cs="FrankRuehl" w:hint="cs"/>
          <w:rtl/>
        </w:rPr>
        <w:t xml:space="preserve">שם ינהל </w:t>
      </w:r>
      <w:r w:rsidR="00185EBB">
        <w:rPr>
          <w:rStyle w:val="default"/>
          <w:rFonts w:cs="FrankRuehl" w:hint="cs"/>
          <w:rtl/>
        </w:rPr>
        <w:t xml:space="preserve">באתר האינטרנט </w:t>
      </w:r>
      <w:r w:rsidR="00992BA7">
        <w:rPr>
          <w:rStyle w:val="default"/>
          <w:rFonts w:cs="FrankRuehl" w:hint="cs"/>
          <w:rtl/>
        </w:rPr>
        <w:t>פנקס שיירשמו בו שמותיהם של כל עורכי הפטנטים הרשומים בישראל, מעניהם, תאריכי רישומם ופרטים על חידוש הרישום או מחיקתו.</w:t>
      </w:r>
    </w:p>
    <w:p w:rsidR="00185EBB" w:rsidRPr="00F100C1" w:rsidRDefault="00185EBB" w:rsidP="00185EBB">
      <w:pPr>
        <w:pStyle w:val="P00"/>
        <w:spacing w:before="0"/>
        <w:ind w:left="0" w:right="1134"/>
        <w:rPr>
          <w:rFonts w:cs="FrankRuehl" w:hint="cs"/>
          <w:vanish/>
          <w:color w:val="FF0000"/>
          <w:szCs w:val="20"/>
          <w:shd w:val="clear" w:color="auto" w:fill="FFFF99"/>
          <w:rtl/>
        </w:rPr>
      </w:pPr>
      <w:bookmarkStart w:id="260" w:name="Rov314"/>
      <w:r w:rsidRPr="00F100C1">
        <w:rPr>
          <w:rFonts w:cs="FrankRuehl" w:hint="cs"/>
          <w:vanish/>
          <w:color w:val="FF0000"/>
          <w:szCs w:val="20"/>
          <w:shd w:val="clear" w:color="auto" w:fill="FFFF99"/>
          <w:rtl/>
        </w:rPr>
        <w:t>מיום 25.11.2012</w:t>
      </w:r>
    </w:p>
    <w:p w:rsidR="00185EBB" w:rsidRPr="00F100C1" w:rsidRDefault="00185EBB" w:rsidP="00185EBB">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185EBB" w:rsidRPr="00F100C1" w:rsidRDefault="00185EBB" w:rsidP="00185EBB">
      <w:pPr>
        <w:pStyle w:val="P00"/>
        <w:spacing w:before="0"/>
        <w:ind w:left="0" w:right="1134"/>
        <w:rPr>
          <w:rFonts w:cs="FrankRuehl" w:hint="cs"/>
          <w:vanish/>
          <w:szCs w:val="20"/>
          <w:shd w:val="clear" w:color="auto" w:fill="FFFF99"/>
          <w:rtl/>
        </w:rPr>
      </w:pPr>
      <w:hyperlink r:id="rId132"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216</w:t>
      </w:r>
    </w:p>
    <w:p w:rsidR="00185EBB" w:rsidRPr="00185EBB" w:rsidRDefault="00185EBB" w:rsidP="00185EBB">
      <w:pPr>
        <w:pStyle w:val="P00"/>
        <w:ind w:left="0" w:right="1134"/>
        <w:rPr>
          <w:rStyle w:val="default"/>
          <w:rFonts w:cs="FrankRuehl" w:hint="cs"/>
          <w:sz w:val="2"/>
          <w:szCs w:val="2"/>
          <w:rtl/>
        </w:rPr>
      </w:pPr>
      <w:r w:rsidRPr="00F100C1">
        <w:rPr>
          <w:rStyle w:val="big-number"/>
          <w:rFonts w:cs="FrankRuehl"/>
          <w:vanish/>
          <w:sz w:val="22"/>
          <w:szCs w:val="22"/>
          <w:shd w:val="clear" w:color="auto" w:fill="FFFF99"/>
          <w:rtl/>
        </w:rPr>
        <w:t>141.</w:t>
      </w: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הר</w:t>
      </w:r>
      <w:r w:rsidRPr="00F100C1">
        <w:rPr>
          <w:rStyle w:val="default"/>
          <w:rFonts w:cs="FrankRuehl" w:hint="cs"/>
          <w:vanish/>
          <w:sz w:val="22"/>
          <w:szCs w:val="22"/>
          <w:shd w:val="clear" w:color="auto" w:fill="FFFF99"/>
          <w:rtl/>
        </w:rPr>
        <w:t xml:space="preserve">שם ינהל </w:t>
      </w:r>
      <w:r w:rsidRPr="00F100C1">
        <w:rPr>
          <w:rStyle w:val="default"/>
          <w:rFonts w:cs="FrankRuehl" w:hint="cs"/>
          <w:vanish/>
          <w:sz w:val="22"/>
          <w:szCs w:val="22"/>
          <w:u w:val="single"/>
          <w:shd w:val="clear" w:color="auto" w:fill="FFFF99"/>
          <w:rtl/>
        </w:rPr>
        <w:t>באתר האינטרנט</w:t>
      </w:r>
      <w:r w:rsidRPr="00F100C1">
        <w:rPr>
          <w:rStyle w:val="default"/>
          <w:rFonts w:cs="FrankRuehl" w:hint="cs"/>
          <w:vanish/>
          <w:sz w:val="22"/>
          <w:szCs w:val="22"/>
          <w:shd w:val="clear" w:color="auto" w:fill="FFFF99"/>
          <w:rtl/>
        </w:rPr>
        <w:t xml:space="preserve"> פנקס שיירשמו בו שמותיהם של כל עורכי הפטנטים הרשומים בישראל, מעניהם, תאריכי רישומם ופרטים על חידוש הרישום או מחיקתו.</w:t>
      </w:r>
      <w:bookmarkEnd w:id="260"/>
    </w:p>
    <w:p w:rsidR="00992BA7" w:rsidRDefault="003747E6">
      <w:pPr>
        <w:pStyle w:val="P00"/>
        <w:spacing w:before="72"/>
        <w:ind w:left="0" w:right="1134"/>
        <w:rPr>
          <w:rStyle w:val="default"/>
          <w:rFonts w:cs="FrankRuehl"/>
          <w:rtl/>
        </w:rPr>
      </w:pPr>
      <w:bookmarkStart w:id="261" w:name="Seif138"/>
      <w:bookmarkEnd w:id="261"/>
      <w:r>
        <w:rPr>
          <w:lang w:val="he-IL"/>
        </w:rPr>
        <mc:AlternateContent>
          <mc:Choice Requires="wps">
            <w:drawing>
              <wp:anchor distT="0" distB="0" distL="114300" distR="114300" simplePos="0" relativeHeight="251653120" behindDoc="0" locked="1" layoutInCell="0" allowOverlap="1">
                <wp:simplePos x="0" y="0"/>
                <wp:positionH relativeFrom="column">
                  <wp:posOffset>5899150</wp:posOffset>
                </wp:positionH>
                <wp:positionV relativeFrom="paragraph">
                  <wp:posOffset>102235</wp:posOffset>
                </wp:positionV>
                <wp:extent cx="953135" cy="229235"/>
                <wp:effectExtent l="0" t="0" r="0" b="0"/>
                <wp:wrapNone/>
                <wp:docPr id="91"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292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אג</w:t>
                            </w:r>
                            <w:r>
                              <w:rPr>
                                <w:rFonts w:cs="Miriam" w:hint="cs"/>
                                <w:sz w:val="18"/>
                                <w:szCs w:val="18"/>
                                <w:rtl/>
                              </w:rPr>
                              <w:t>רות שנתיות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0" o:spid="_x0000_s1241" style="position:absolute;left:0;text-align:left;margin-left:464.5pt;margin-top:8.05pt;width:75.05pt;height:18.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אג</w:t>
                      </w:r>
                      <w:r>
                        <w:rPr>
                          <w:rFonts w:cs="Miriam" w:hint="cs"/>
                          <w:sz w:val="18"/>
                          <w:szCs w:val="18"/>
                          <w:rtl/>
                        </w:rPr>
                        <w:t>רות שנתיות</w:t>
                      </w:r>
                    </w:p>
                  </w:txbxContent>
                </v:textbox>
                <w10:anchorlock/>
              </v:rect>
            </w:pict>
          </mc:Fallback>
        </mc:AlternateContent>
      </w:r>
      <w:r w:rsidR="00992BA7">
        <w:rPr>
          <w:rStyle w:val="big-number"/>
          <w:rFonts w:cs="Miriam"/>
          <w:rtl/>
        </w:rPr>
        <w:t>142.</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ע</w:t>
      </w:r>
      <w:r w:rsidR="00992BA7">
        <w:rPr>
          <w:rStyle w:val="default"/>
          <w:rFonts w:cs="FrankRuehl" w:hint="cs"/>
          <w:rtl/>
        </w:rPr>
        <w:t>ורך פטנטים הרשום בפנקס ישלם, לפני האחד בינואר שבכל שנה את האגרה השנתית שנקבעה.</w:t>
      </w:r>
    </w:p>
    <w:p w:rsidR="00992BA7" w:rsidRDefault="003747E6" w:rsidP="00185EBB">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41184" behindDoc="0" locked="0" layoutInCell="1" allowOverlap="1">
                <wp:simplePos x="0" y="0"/>
                <wp:positionH relativeFrom="column">
                  <wp:posOffset>5973445</wp:posOffset>
                </wp:positionH>
                <wp:positionV relativeFrom="paragraph">
                  <wp:posOffset>91440</wp:posOffset>
                </wp:positionV>
                <wp:extent cx="914400" cy="142240"/>
                <wp:effectExtent l="0" t="0" r="0" b="0"/>
                <wp:wrapNone/>
                <wp:docPr id="90"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185EBB">
                            <w:pPr>
                              <w:spacing w:line="160" w:lineRule="exact"/>
                              <w:jc w:val="left"/>
                              <w:rPr>
                                <w:rFonts w:cs="Miriam" w:hint="cs"/>
                                <w:noProof/>
                                <w:sz w:val="18"/>
                                <w:szCs w:val="18"/>
                                <w:rtl/>
                              </w:rPr>
                            </w:pPr>
                            <w:r>
                              <w:rPr>
                                <w:rFonts w:cs="Miriam" w:hint="cs"/>
                                <w:sz w:val="18"/>
                                <w:szCs w:val="18"/>
                                <w:rtl/>
                              </w:rPr>
                              <w:t>תק' תשע"ג-2012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0" o:spid="_x0000_s1242" type="#_x0000_t202" style="position:absolute;left:0;text-align:left;margin-left:470.35pt;margin-top:7.2pt;width:1in;height:11.2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" filled="f" stroked="f">
                <v:textbox inset="1mm,0,1mm,0">
                  <w:txbxContent>
                    <w:p w:rsidR="00DC624D" w:rsidRDefault="00DC624D" w:rsidP="00185EBB">
                      <w:pPr>
                        <w:spacing w:line="160" w:lineRule="exact"/>
                        <w:jc w:val="left"/>
                        <w:rPr>
                          <w:rFonts w:cs="Miriam" w:hint="cs"/>
                          <w:noProof/>
                          <w:sz w:val="18"/>
                          <w:szCs w:val="18"/>
                          <w:rtl/>
                        </w:rPr>
                      </w:pPr>
                      <w:r>
                        <w:rPr>
                          <w:rFonts w:cs="Miriam" w:hint="cs"/>
                          <w:sz w:val="18"/>
                          <w:szCs w:val="18"/>
                          <w:rtl/>
                        </w:rPr>
                        <w:t>תק' תשע"ג-2012</w:t>
                      </w:r>
                    </w:p>
                  </w:txbxContent>
                </v:textbox>
              </v:shape>
            </w:pict>
          </mc:Fallback>
        </mc:AlternateContent>
      </w:r>
      <w:r w:rsidR="00992BA7">
        <w:rPr>
          <w:rFonts w:cs="FrankRuehl"/>
          <w:sz w:val="26"/>
          <w:rtl/>
        </w:rPr>
        <w:tab/>
      </w:r>
      <w:r w:rsidR="00992BA7">
        <w:rPr>
          <w:rStyle w:val="default"/>
          <w:rFonts w:cs="FrankRuehl"/>
          <w:rtl/>
        </w:rPr>
        <w:t>(ב</w:t>
      </w:r>
      <w:r w:rsidR="00992BA7">
        <w:rPr>
          <w:rStyle w:val="default"/>
          <w:rFonts w:cs="FrankRuehl" w:hint="cs"/>
          <w:rtl/>
        </w:rPr>
        <w:t>)</w:t>
      </w:r>
      <w:r w:rsidR="00992BA7">
        <w:rPr>
          <w:rStyle w:val="default"/>
          <w:rFonts w:cs="FrankRuehl"/>
          <w:rtl/>
        </w:rPr>
        <w:tab/>
        <w:t>ב</w:t>
      </w:r>
      <w:r w:rsidR="00992BA7">
        <w:rPr>
          <w:rStyle w:val="default"/>
          <w:rFonts w:cs="FrankRuehl" w:hint="cs"/>
          <w:rtl/>
        </w:rPr>
        <w:t xml:space="preserve">עד פיגור בתשלום האגרה תשולם </w:t>
      </w:r>
      <w:r w:rsidR="00992BA7">
        <w:rPr>
          <w:rStyle w:val="default"/>
          <w:rFonts w:cs="FrankRuehl"/>
          <w:rtl/>
        </w:rPr>
        <w:t>תו</w:t>
      </w:r>
      <w:r w:rsidR="00992BA7">
        <w:rPr>
          <w:rStyle w:val="default"/>
          <w:rFonts w:cs="FrankRuehl" w:hint="cs"/>
          <w:rtl/>
        </w:rPr>
        <w:t xml:space="preserve">ספת בשיעור של </w:t>
      </w:r>
      <w:r w:rsidR="00185EBB" w:rsidRPr="00185EBB">
        <w:rPr>
          <w:rStyle w:val="default"/>
          <w:rFonts w:cs="FrankRuehl" w:hint="cs"/>
          <w:rtl/>
        </w:rPr>
        <w:t>5% לכל חודש שבו פיגרו בתשלום או חלק ממנו; עורך פטנטים שלא שילם את האגרה חמש שנים, יימחק שמו מן הפנקס</w:t>
      </w:r>
      <w:r w:rsidR="00992BA7">
        <w:rPr>
          <w:rStyle w:val="default"/>
          <w:rFonts w:cs="FrankRuehl" w:hint="cs"/>
          <w:rtl/>
        </w:rPr>
        <w:t>.</w:t>
      </w:r>
    </w:p>
    <w:p w:rsidR="00185EBB" w:rsidRPr="00F100C1" w:rsidRDefault="00185EBB" w:rsidP="00185EBB">
      <w:pPr>
        <w:pStyle w:val="P00"/>
        <w:spacing w:before="0"/>
        <w:ind w:left="0" w:right="1134"/>
        <w:rPr>
          <w:rFonts w:cs="FrankRuehl" w:hint="cs"/>
          <w:vanish/>
          <w:color w:val="FF0000"/>
          <w:szCs w:val="20"/>
          <w:shd w:val="clear" w:color="auto" w:fill="FFFF99"/>
          <w:rtl/>
        </w:rPr>
      </w:pPr>
      <w:bookmarkStart w:id="262" w:name="Rov315"/>
      <w:r w:rsidRPr="00F100C1">
        <w:rPr>
          <w:rFonts w:cs="FrankRuehl" w:hint="cs"/>
          <w:vanish/>
          <w:color w:val="FF0000"/>
          <w:szCs w:val="20"/>
          <w:shd w:val="clear" w:color="auto" w:fill="FFFF99"/>
          <w:rtl/>
        </w:rPr>
        <w:t>מיום 25.11.2012</w:t>
      </w:r>
    </w:p>
    <w:p w:rsidR="00185EBB" w:rsidRPr="00F100C1" w:rsidRDefault="00185EBB" w:rsidP="00185EBB">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185EBB" w:rsidRPr="00F100C1" w:rsidRDefault="00185EBB" w:rsidP="00185EBB">
      <w:pPr>
        <w:pStyle w:val="P00"/>
        <w:spacing w:before="0"/>
        <w:ind w:left="0" w:right="1134"/>
        <w:rPr>
          <w:rFonts w:cs="FrankRuehl" w:hint="cs"/>
          <w:vanish/>
          <w:szCs w:val="20"/>
          <w:shd w:val="clear" w:color="auto" w:fill="FFFF99"/>
          <w:rtl/>
        </w:rPr>
      </w:pPr>
      <w:hyperlink r:id="rId133"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216</w:t>
      </w:r>
    </w:p>
    <w:p w:rsidR="00185EBB" w:rsidRPr="00185EBB" w:rsidRDefault="00185EBB" w:rsidP="00185EBB">
      <w:pPr>
        <w:pStyle w:val="P0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 xml:space="preserve">עד פיגור בתשלום האגרה תשולם </w:t>
      </w:r>
      <w:r w:rsidRPr="00F100C1">
        <w:rPr>
          <w:rStyle w:val="default"/>
          <w:rFonts w:cs="FrankRuehl"/>
          <w:vanish/>
          <w:sz w:val="22"/>
          <w:szCs w:val="22"/>
          <w:shd w:val="clear" w:color="auto" w:fill="FFFF99"/>
          <w:rtl/>
        </w:rPr>
        <w:t>תו</w:t>
      </w:r>
      <w:r w:rsidRPr="00F100C1">
        <w:rPr>
          <w:rStyle w:val="default"/>
          <w:rFonts w:cs="FrankRuehl" w:hint="cs"/>
          <w:vanish/>
          <w:sz w:val="22"/>
          <w:szCs w:val="22"/>
          <w:shd w:val="clear" w:color="auto" w:fill="FFFF99"/>
          <w:rtl/>
        </w:rPr>
        <w:t xml:space="preserve">ספת בשיעור של </w:t>
      </w:r>
      <w:r w:rsidRPr="00F100C1">
        <w:rPr>
          <w:rStyle w:val="default"/>
          <w:rFonts w:cs="FrankRuehl" w:hint="cs"/>
          <w:strike/>
          <w:vanish/>
          <w:sz w:val="22"/>
          <w:szCs w:val="22"/>
          <w:shd w:val="clear" w:color="auto" w:fill="FFFF99"/>
          <w:rtl/>
        </w:rPr>
        <w:t>שליש האגרה השנתית לכל חודש שבו פיגרו בתשלום או חלק ממנו; עורך פטנטים שלא שילם את האגרה שנה אחת, יימחק שמו מן הפנקס</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 לכל חודש שבו פיגרו בתשלום או חלק ממנו; עורך פטנטים שלא שילם את האגרה חמש שנים, יימחק שמו מן הפנקס</w:t>
      </w:r>
      <w:r w:rsidRPr="00F100C1">
        <w:rPr>
          <w:rStyle w:val="default"/>
          <w:rFonts w:cs="FrankRuehl" w:hint="cs"/>
          <w:vanish/>
          <w:sz w:val="22"/>
          <w:szCs w:val="22"/>
          <w:shd w:val="clear" w:color="auto" w:fill="FFFF99"/>
          <w:rtl/>
        </w:rPr>
        <w:t>.</w:t>
      </w:r>
      <w:bookmarkEnd w:id="262"/>
    </w:p>
    <w:p w:rsidR="00992BA7" w:rsidRDefault="003747E6" w:rsidP="00185EBB">
      <w:pPr>
        <w:pStyle w:val="P00"/>
        <w:spacing w:before="72"/>
        <w:ind w:left="0" w:right="1134"/>
        <w:rPr>
          <w:rStyle w:val="default"/>
          <w:rFonts w:cs="FrankRuehl"/>
          <w:rtl/>
        </w:rPr>
      </w:pPr>
      <w:r>
        <w:rPr>
          <w:lang w:val="he-IL"/>
        </w:rPr>
        <mc:AlternateContent>
          <mc:Choice Requires="wps">
            <w:drawing>
              <wp:anchor distT="0" distB="0" distL="114300" distR="114300" simplePos="0" relativeHeight="251654144" behindDoc="0" locked="1" layoutInCell="0" allowOverlap="1">
                <wp:simplePos x="0" y="0"/>
                <wp:positionH relativeFrom="column">
                  <wp:posOffset>5899150</wp:posOffset>
                </wp:positionH>
                <wp:positionV relativeFrom="paragraph">
                  <wp:posOffset>102235</wp:posOffset>
                </wp:positionV>
                <wp:extent cx="953135" cy="126365"/>
                <wp:effectExtent l="0" t="0" r="0" b="0"/>
                <wp:wrapNone/>
                <wp:docPr id="89"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263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hint="cs"/>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1" o:spid="_x0000_s1243" style="position:absolute;left:0;text-align:left;margin-left:464.5pt;margin-top:8.05pt;width:75.05pt;height:9.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hint="cs"/>
                          <w:sz w:val="18"/>
                          <w:szCs w:val="18"/>
                          <w:rtl/>
                        </w:rPr>
                        <w:t>תק' תשע"ג-2012</w:t>
                      </w:r>
                    </w:p>
                  </w:txbxContent>
                </v:textbox>
                <w10:anchorlock/>
              </v:rect>
            </w:pict>
          </mc:Fallback>
        </mc:AlternateContent>
      </w:r>
      <w:r w:rsidR="00992BA7">
        <w:rPr>
          <w:rStyle w:val="big-number"/>
          <w:rFonts w:cs="Miriam"/>
          <w:rtl/>
        </w:rPr>
        <w:t>143.</w:t>
      </w:r>
      <w:r w:rsidR="00992BA7">
        <w:rPr>
          <w:rStyle w:val="big-number"/>
          <w:rFonts w:cs="Miriam"/>
          <w:rtl/>
        </w:rPr>
        <w:tab/>
      </w:r>
      <w:r w:rsidR="00992BA7">
        <w:rPr>
          <w:rStyle w:val="default"/>
          <w:rFonts w:cs="FrankRuehl"/>
          <w:rtl/>
        </w:rPr>
        <w:t>(</w:t>
      </w:r>
      <w:r w:rsidR="00185EBB">
        <w:rPr>
          <w:rStyle w:val="default"/>
          <w:rFonts w:cs="FrankRuehl" w:hint="cs"/>
          <w:rtl/>
        </w:rPr>
        <w:t>בוטלה)</w:t>
      </w:r>
      <w:r w:rsidR="00992BA7">
        <w:rPr>
          <w:rStyle w:val="default"/>
          <w:rFonts w:cs="FrankRuehl" w:hint="cs"/>
          <w:rtl/>
        </w:rPr>
        <w:t>.</w:t>
      </w:r>
    </w:p>
    <w:p w:rsidR="00185EBB" w:rsidRPr="00F100C1" w:rsidRDefault="00185EBB" w:rsidP="00185EBB">
      <w:pPr>
        <w:pStyle w:val="P00"/>
        <w:spacing w:before="0"/>
        <w:ind w:left="0" w:right="1134"/>
        <w:rPr>
          <w:rFonts w:cs="FrankRuehl" w:hint="cs"/>
          <w:vanish/>
          <w:color w:val="FF0000"/>
          <w:szCs w:val="20"/>
          <w:shd w:val="clear" w:color="auto" w:fill="FFFF99"/>
          <w:rtl/>
        </w:rPr>
      </w:pPr>
      <w:bookmarkStart w:id="263" w:name="Rov316"/>
      <w:r w:rsidRPr="00F100C1">
        <w:rPr>
          <w:rFonts w:cs="FrankRuehl" w:hint="cs"/>
          <w:vanish/>
          <w:color w:val="FF0000"/>
          <w:szCs w:val="20"/>
          <w:shd w:val="clear" w:color="auto" w:fill="FFFF99"/>
          <w:rtl/>
        </w:rPr>
        <w:t>מיום 25.11.2012</w:t>
      </w:r>
    </w:p>
    <w:p w:rsidR="00185EBB" w:rsidRPr="00F100C1" w:rsidRDefault="00185EBB" w:rsidP="00185EBB">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185EBB" w:rsidRPr="00F100C1" w:rsidRDefault="00185EBB" w:rsidP="00185EBB">
      <w:pPr>
        <w:pStyle w:val="P00"/>
        <w:spacing w:before="0"/>
        <w:ind w:left="0" w:right="1134"/>
        <w:rPr>
          <w:rFonts w:cs="FrankRuehl" w:hint="cs"/>
          <w:vanish/>
          <w:szCs w:val="20"/>
          <w:shd w:val="clear" w:color="auto" w:fill="FFFF99"/>
          <w:rtl/>
        </w:rPr>
      </w:pPr>
      <w:hyperlink r:id="rId134"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216</w:t>
      </w:r>
    </w:p>
    <w:p w:rsidR="00185EBB" w:rsidRPr="00F100C1" w:rsidRDefault="00185EBB" w:rsidP="00185EBB">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ביטול תקנה 143</w:t>
      </w:r>
    </w:p>
    <w:p w:rsidR="00185EBB" w:rsidRPr="00F100C1" w:rsidRDefault="00185EBB" w:rsidP="00185EBB">
      <w:pPr>
        <w:pStyle w:val="P00"/>
        <w:ind w:left="0" w:right="1134"/>
        <w:rPr>
          <w:rFonts w:cs="FrankRuehl" w:hint="cs"/>
          <w:vanish/>
          <w:szCs w:val="20"/>
          <w:shd w:val="clear" w:color="auto" w:fill="FFFF99"/>
          <w:rtl/>
        </w:rPr>
      </w:pPr>
      <w:r w:rsidRPr="00F100C1">
        <w:rPr>
          <w:rFonts w:cs="FrankRuehl" w:hint="cs"/>
          <w:vanish/>
          <w:szCs w:val="20"/>
          <w:shd w:val="clear" w:color="auto" w:fill="FFFF99"/>
          <w:rtl/>
        </w:rPr>
        <w:t>הנוסח הקודם:</w:t>
      </w:r>
    </w:p>
    <w:p w:rsidR="00185EBB" w:rsidRPr="00F100C1" w:rsidRDefault="00185EBB" w:rsidP="00185EBB">
      <w:pPr>
        <w:pStyle w:val="P00"/>
        <w:spacing w:before="20"/>
        <w:ind w:left="0" w:right="1134"/>
        <w:rPr>
          <w:rStyle w:val="big-number"/>
          <w:rFonts w:cs="Miriam" w:hint="cs"/>
          <w:strike/>
          <w:vanish/>
          <w:sz w:val="16"/>
          <w:szCs w:val="16"/>
          <w:shd w:val="clear" w:color="auto" w:fill="FFFF99"/>
          <w:rtl/>
        </w:rPr>
      </w:pPr>
      <w:r w:rsidRPr="00F100C1">
        <w:rPr>
          <w:rStyle w:val="big-number"/>
          <w:rFonts w:cs="Miriam" w:hint="cs"/>
          <w:strike/>
          <w:vanish/>
          <w:sz w:val="16"/>
          <w:szCs w:val="16"/>
          <w:shd w:val="clear" w:color="auto" w:fill="FFFF99"/>
          <w:rtl/>
        </w:rPr>
        <w:t>פרסום רשימת עורכי הפטנטים</w:t>
      </w:r>
    </w:p>
    <w:p w:rsidR="00185EBB" w:rsidRPr="00F100C1" w:rsidRDefault="00185EBB" w:rsidP="00185EBB">
      <w:pPr>
        <w:pStyle w:val="P00"/>
        <w:spacing w:before="0"/>
        <w:ind w:left="0" w:right="1134"/>
        <w:rPr>
          <w:rStyle w:val="default"/>
          <w:rFonts w:cs="FrankRuehl"/>
          <w:strike/>
          <w:vanish/>
          <w:sz w:val="22"/>
          <w:szCs w:val="22"/>
          <w:shd w:val="clear" w:color="auto" w:fill="FFFF99"/>
          <w:rtl/>
        </w:rPr>
      </w:pPr>
      <w:r w:rsidRPr="00F100C1">
        <w:rPr>
          <w:rStyle w:val="big-number"/>
          <w:rFonts w:cs="FrankRuehl"/>
          <w:strike/>
          <w:vanish/>
          <w:sz w:val="22"/>
          <w:szCs w:val="22"/>
          <w:shd w:val="clear" w:color="auto" w:fill="FFFF99"/>
          <w:rtl/>
        </w:rPr>
        <w:t>143.</w:t>
      </w:r>
      <w:r w:rsidRPr="00F100C1">
        <w:rPr>
          <w:rStyle w:val="big-number"/>
          <w:rFonts w:cs="FrankRuehl"/>
          <w:strike/>
          <w:vanish/>
          <w:sz w:val="22"/>
          <w:szCs w:val="22"/>
          <w:shd w:val="clear" w:color="auto" w:fill="FFFF99"/>
          <w:rtl/>
        </w:rPr>
        <w:tab/>
      </w:r>
      <w:r w:rsidRPr="00F100C1">
        <w:rPr>
          <w:rStyle w:val="default"/>
          <w:rFonts w:cs="FrankRuehl"/>
          <w:strike/>
          <w:vanish/>
          <w:sz w:val="22"/>
          <w:szCs w:val="22"/>
          <w:shd w:val="clear" w:color="auto" w:fill="FFFF99"/>
          <w:rtl/>
        </w:rPr>
        <w:t>(א</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ח</w:t>
      </w:r>
      <w:r w:rsidRPr="00F100C1">
        <w:rPr>
          <w:rStyle w:val="default"/>
          <w:rFonts w:cs="FrankRuehl" w:hint="cs"/>
          <w:strike/>
          <w:vanish/>
          <w:sz w:val="22"/>
          <w:szCs w:val="22"/>
          <w:shd w:val="clear" w:color="auto" w:fill="FFFF99"/>
          <w:rtl/>
        </w:rPr>
        <w:t>ודש לאחר המועד לתשלום האגרה השנתית יפרסם ה</w:t>
      </w:r>
      <w:r w:rsidRPr="00F100C1">
        <w:rPr>
          <w:rStyle w:val="default"/>
          <w:rFonts w:cs="FrankRuehl"/>
          <w:strike/>
          <w:vanish/>
          <w:sz w:val="22"/>
          <w:szCs w:val="22"/>
          <w:shd w:val="clear" w:color="auto" w:fill="FFFF99"/>
          <w:rtl/>
        </w:rPr>
        <w:t>ר</w:t>
      </w:r>
      <w:r w:rsidRPr="00F100C1">
        <w:rPr>
          <w:rStyle w:val="default"/>
          <w:rFonts w:cs="FrankRuehl" w:hint="cs"/>
          <w:strike/>
          <w:vanish/>
          <w:sz w:val="22"/>
          <w:szCs w:val="22"/>
          <w:shd w:val="clear" w:color="auto" w:fill="FFFF99"/>
          <w:rtl/>
        </w:rPr>
        <w:t>שם ברשומות את שמותיהם של עורכי הפטנטים ששילמו את האגרה במועדה.</w:t>
      </w:r>
    </w:p>
    <w:p w:rsidR="00185EBB" w:rsidRPr="00185EBB" w:rsidRDefault="00185EBB" w:rsidP="00185EBB">
      <w:pPr>
        <w:pStyle w:val="P00"/>
        <w:spacing w:before="0"/>
        <w:ind w:left="0" w:right="1134"/>
        <w:rPr>
          <w:rStyle w:val="default"/>
          <w:rFonts w:cs="FrankRuehl" w:hint="cs"/>
          <w:sz w:val="2"/>
          <w:szCs w:val="2"/>
          <w:rtl/>
        </w:rPr>
      </w:pPr>
      <w:r w:rsidRPr="00F100C1">
        <w:rPr>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ו</w:t>
      </w:r>
      <w:r w:rsidRPr="00F100C1">
        <w:rPr>
          <w:rStyle w:val="default"/>
          <w:rFonts w:cs="FrankRuehl"/>
          <w:strike/>
          <w:vanish/>
          <w:sz w:val="22"/>
          <w:szCs w:val="22"/>
          <w:shd w:val="clear" w:color="auto" w:fill="FFFF99"/>
          <w:rtl/>
        </w:rPr>
        <w:t>רך</w:t>
      </w:r>
      <w:r w:rsidRPr="00F100C1">
        <w:rPr>
          <w:rStyle w:val="default"/>
          <w:rFonts w:cs="FrankRuehl" w:hint="cs"/>
          <w:strike/>
          <w:vanish/>
          <w:sz w:val="22"/>
          <w:szCs w:val="22"/>
          <w:shd w:val="clear" w:color="auto" w:fill="FFFF99"/>
          <w:rtl/>
        </w:rPr>
        <w:t xml:space="preserve"> פטנטים ששילם את האגרה באיחור, יפורסם שמו לאחר שישלם את אגרת הפרסום שנקבעה.</w:t>
      </w:r>
      <w:bookmarkEnd w:id="263"/>
    </w:p>
    <w:p w:rsidR="00992BA7" w:rsidRDefault="003747E6">
      <w:pPr>
        <w:pStyle w:val="P00"/>
        <w:spacing w:before="72"/>
        <w:ind w:left="0" w:right="1134"/>
        <w:rPr>
          <w:rStyle w:val="default"/>
          <w:rFonts w:cs="FrankRuehl"/>
          <w:rtl/>
        </w:rPr>
      </w:pPr>
      <w:bookmarkStart w:id="264" w:name="Seif139"/>
      <w:bookmarkEnd w:id="264"/>
      <w:r>
        <w:rPr>
          <w:lang w:val="he-IL"/>
        </w:rPr>
        <mc:AlternateContent>
          <mc:Choice Requires="wps">
            <w:drawing>
              <wp:anchor distT="0" distB="0" distL="114300" distR="114300" simplePos="0" relativeHeight="251655168" behindDoc="0" locked="1" layoutInCell="0" allowOverlap="1">
                <wp:simplePos x="0" y="0"/>
                <wp:positionH relativeFrom="column">
                  <wp:posOffset>5899150</wp:posOffset>
                </wp:positionH>
                <wp:positionV relativeFrom="paragraph">
                  <wp:posOffset>102235</wp:posOffset>
                </wp:positionV>
                <wp:extent cx="953135" cy="254000"/>
                <wp:effectExtent l="0" t="0" r="0" b="0"/>
                <wp:wrapNone/>
                <wp:docPr id="88"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54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רי</w:t>
                            </w:r>
                            <w:r>
                              <w:rPr>
                                <w:rFonts w:cs="Miriam" w:hint="cs"/>
                                <w:sz w:val="18"/>
                                <w:szCs w:val="18"/>
                                <w:rtl/>
                              </w:rPr>
                              <w:t>שום מחדש</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2" o:spid="_x0000_s1244" style="position:absolute;left:0;text-align:left;margin-left:464.5pt;margin-top:8.05pt;width:75.05pt;height:2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רי</w:t>
                      </w:r>
                      <w:r>
                        <w:rPr>
                          <w:rFonts w:cs="Miriam" w:hint="cs"/>
                          <w:sz w:val="18"/>
                          <w:szCs w:val="18"/>
                          <w:rtl/>
                        </w:rPr>
                        <w:t>שום מחדש</w:t>
                      </w:r>
                    </w:p>
                  </w:txbxContent>
                </v:textbox>
                <w10:anchorlock/>
              </v:rect>
            </w:pict>
          </mc:Fallback>
        </mc:AlternateContent>
      </w:r>
      <w:r w:rsidR="00992BA7">
        <w:rPr>
          <w:rStyle w:val="big-number"/>
          <w:rFonts w:cs="Miriam"/>
          <w:rtl/>
        </w:rPr>
        <w:t>144.</w:t>
      </w:r>
      <w:r w:rsidR="00992BA7">
        <w:rPr>
          <w:rStyle w:val="big-number"/>
          <w:rFonts w:cs="Miriam"/>
          <w:rtl/>
        </w:rPr>
        <w:tab/>
      </w:r>
      <w:r w:rsidR="00992BA7">
        <w:rPr>
          <w:rStyle w:val="default"/>
          <w:rFonts w:cs="FrankRuehl"/>
          <w:rtl/>
        </w:rPr>
        <w:t>מי</w:t>
      </w:r>
      <w:r w:rsidR="00992BA7">
        <w:rPr>
          <w:rStyle w:val="default"/>
          <w:rFonts w:cs="FrankRuehl" w:hint="cs"/>
          <w:rtl/>
        </w:rPr>
        <w:t xml:space="preserve"> שנמחק שמו מן הפנקס לפי תקנה 142 יוכל לבקש להירשם מחדש לאחר שימלא את כל התנאים הדרושים לכך, ובלבד שלא יחוייב להיבחן מחדש כאמור בסעיף 143 לחוק.</w:t>
      </w:r>
    </w:p>
    <w:p w:rsidR="00992BA7" w:rsidRDefault="003747E6" w:rsidP="0031650C">
      <w:pPr>
        <w:pStyle w:val="header-2"/>
        <w:ind w:left="0" w:right="1134"/>
        <w:rPr>
          <w:rFonts w:cs="Miriam" w:hint="cs"/>
          <w:rtl/>
        </w:rPr>
      </w:pPr>
      <w:bookmarkStart w:id="265" w:name="hed210"/>
      <w:bookmarkEnd w:id="265"/>
      <w:r>
        <w:rPr>
          <w:rFonts w:cs="Miriam"/>
          <w:rtl/>
          <w:lang w:eastAsia="en-US"/>
        </w:rPr>
        <mc:AlternateContent>
          <mc:Choice Requires="wps">
            <w:drawing>
              <wp:anchor distT="0" distB="0" distL="114300" distR="114300" simplePos="0" relativeHeight="251724800" behindDoc="0" locked="0" layoutInCell="1" allowOverlap="1">
                <wp:simplePos x="0" y="0"/>
                <wp:positionH relativeFrom="column">
                  <wp:posOffset>5972175</wp:posOffset>
                </wp:positionH>
                <wp:positionV relativeFrom="paragraph">
                  <wp:posOffset>161925</wp:posOffset>
                </wp:positionV>
                <wp:extent cx="914400" cy="213360"/>
                <wp:effectExtent l="0" t="0" r="0" b="0"/>
                <wp:wrapNone/>
                <wp:docPr id="87"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13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31650C">
                            <w:pPr>
                              <w:spacing w:line="160" w:lineRule="exact"/>
                              <w:jc w:val="left"/>
                              <w:rPr>
                                <w:rFonts w:cs="Miriam" w:hint="cs"/>
                                <w:noProof/>
                                <w:sz w:val="18"/>
                                <w:szCs w:val="18"/>
                                <w:rtl/>
                              </w:rPr>
                            </w:pPr>
                            <w:r>
                              <w:rPr>
                                <w:rFonts w:cs="Miriam" w:hint="cs"/>
                                <w:sz w:val="18"/>
                                <w:szCs w:val="18"/>
                                <w:rtl/>
                              </w:rPr>
                              <w:t>תק' (מס' 2) תשע"ב-2012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9" o:spid="_x0000_s1245" type="#_x0000_t202" style="position:absolute;left:0;text-align:left;margin-left:470.25pt;margin-top:12.75pt;width:1in;height:16.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" filled="f" stroked="f">
                <v:textbox inset="1mm,0,1mm,0">
                  <w:txbxContent>
                    <w:p w:rsidR="00DC624D" w:rsidRDefault="00DC624D" w:rsidP="0031650C">
                      <w:pPr>
                        <w:spacing w:line="160" w:lineRule="exact"/>
                        <w:jc w:val="left"/>
                        <w:rPr>
                          <w:rFonts w:cs="Miriam" w:hint="cs"/>
                          <w:noProof/>
                          <w:sz w:val="18"/>
                          <w:szCs w:val="18"/>
                          <w:rtl/>
                        </w:rPr>
                      </w:pPr>
                      <w:r>
                        <w:rPr>
                          <w:rFonts w:cs="Miriam" w:hint="cs"/>
                          <w:sz w:val="18"/>
                          <w:szCs w:val="18"/>
                          <w:rtl/>
                        </w:rPr>
                        <w:t>תק' (מס' 2) תשע"ב-2012</w:t>
                      </w:r>
                    </w:p>
                  </w:txbxContent>
                </v:textbox>
              </v:shape>
            </w:pict>
          </mc:Fallback>
        </mc:AlternateContent>
      </w:r>
      <w:r w:rsidR="00992BA7">
        <w:rPr>
          <w:rFonts w:cs="Miriam"/>
          <w:rtl/>
        </w:rPr>
        <w:t>חל</w:t>
      </w:r>
      <w:r w:rsidR="00992BA7">
        <w:rPr>
          <w:rFonts w:cs="Miriam" w:hint="cs"/>
          <w:rtl/>
        </w:rPr>
        <w:t xml:space="preserve">ק אחד-עשר: </w:t>
      </w:r>
      <w:r w:rsidR="0031650C">
        <w:rPr>
          <w:rFonts w:cs="Miriam" w:hint="cs"/>
          <w:rtl/>
        </w:rPr>
        <w:t>הרשות</w:t>
      </w:r>
      <w:r w:rsidR="00992BA7">
        <w:rPr>
          <w:rFonts w:cs="Miriam" w:hint="cs"/>
          <w:rtl/>
        </w:rPr>
        <w:t xml:space="preserve"> והרשם</w:t>
      </w:r>
    </w:p>
    <w:p w:rsidR="0031650C" w:rsidRPr="00F100C1" w:rsidRDefault="0031650C" w:rsidP="0031650C">
      <w:pPr>
        <w:pStyle w:val="P00"/>
        <w:spacing w:before="0"/>
        <w:ind w:left="0" w:right="1134"/>
        <w:rPr>
          <w:rStyle w:val="default"/>
          <w:rFonts w:cs="FrankRuehl" w:hint="cs"/>
          <w:vanish/>
          <w:color w:val="FF0000"/>
          <w:sz w:val="20"/>
          <w:szCs w:val="20"/>
          <w:shd w:val="clear" w:color="auto" w:fill="FFFF99"/>
          <w:rtl/>
        </w:rPr>
      </w:pPr>
      <w:bookmarkStart w:id="266" w:name="Rov281"/>
      <w:r w:rsidRPr="00F100C1">
        <w:rPr>
          <w:rStyle w:val="default"/>
          <w:rFonts w:cs="FrankRuehl" w:hint="cs"/>
          <w:vanish/>
          <w:color w:val="FF0000"/>
          <w:sz w:val="20"/>
          <w:szCs w:val="20"/>
          <w:shd w:val="clear" w:color="auto" w:fill="FFFF99"/>
          <w:rtl/>
        </w:rPr>
        <w:t>מיום 1.6.2012</w:t>
      </w:r>
    </w:p>
    <w:p w:rsidR="0031650C" w:rsidRPr="00F100C1" w:rsidRDefault="0031650C" w:rsidP="0031650C">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31650C" w:rsidRPr="00F100C1" w:rsidRDefault="0031650C" w:rsidP="0031650C">
      <w:pPr>
        <w:pStyle w:val="P00"/>
        <w:spacing w:before="0"/>
        <w:ind w:left="0" w:right="1134"/>
        <w:rPr>
          <w:rStyle w:val="default"/>
          <w:rFonts w:cs="FrankRuehl" w:hint="cs"/>
          <w:vanish/>
          <w:sz w:val="20"/>
          <w:szCs w:val="20"/>
          <w:shd w:val="clear" w:color="auto" w:fill="FFFF99"/>
          <w:rtl/>
        </w:rPr>
      </w:pPr>
      <w:hyperlink r:id="rId135"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31650C" w:rsidRPr="0031650C" w:rsidRDefault="0031650C" w:rsidP="0031650C">
      <w:pPr>
        <w:pStyle w:val="P00"/>
        <w:ind w:left="0" w:right="1134"/>
        <w:rPr>
          <w:rStyle w:val="default"/>
          <w:rFonts w:cs="FrankRuehl" w:hint="cs"/>
          <w:sz w:val="2"/>
          <w:szCs w:val="2"/>
          <w:shd w:val="clear" w:color="auto" w:fill="FFFF99"/>
          <w:rtl/>
        </w:rPr>
      </w:pPr>
      <w:r w:rsidRPr="00F100C1">
        <w:rPr>
          <w:rStyle w:val="default"/>
          <w:rFonts w:cs="FrankRuehl" w:hint="cs"/>
          <w:vanish/>
          <w:sz w:val="22"/>
          <w:szCs w:val="22"/>
          <w:shd w:val="clear" w:color="auto" w:fill="FFFF99"/>
          <w:rtl/>
        </w:rPr>
        <w:t xml:space="preserve">חלק אחד-עשר: </w:t>
      </w:r>
      <w:r w:rsidRPr="00F100C1">
        <w:rPr>
          <w:rStyle w:val="default"/>
          <w:rFonts w:cs="FrankRuehl" w:hint="cs"/>
          <w:strike/>
          <w:vanish/>
          <w:sz w:val="22"/>
          <w:szCs w:val="22"/>
          <w:shd w:val="clear" w:color="auto" w:fill="FFFF99"/>
          <w:rtl/>
        </w:rPr>
        <w:t>הלשכה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הרשות</w:t>
      </w:r>
      <w:r w:rsidRPr="00F100C1">
        <w:rPr>
          <w:rStyle w:val="default"/>
          <w:rFonts w:cs="FrankRuehl" w:hint="cs"/>
          <w:vanish/>
          <w:sz w:val="22"/>
          <w:szCs w:val="22"/>
          <w:shd w:val="clear" w:color="auto" w:fill="FFFF99"/>
          <w:rtl/>
        </w:rPr>
        <w:t xml:space="preserve"> והרשם</w:t>
      </w:r>
      <w:bookmarkEnd w:id="266"/>
    </w:p>
    <w:p w:rsidR="00992BA7" w:rsidRDefault="00992BA7">
      <w:pPr>
        <w:pStyle w:val="medium2-header"/>
        <w:keepLines w:val="0"/>
        <w:spacing w:before="72"/>
        <w:ind w:left="0" w:right="1134"/>
        <w:rPr>
          <w:rFonts w:cs="FrankRuehl"/>
          <w:noProof/>
          <w:rtl/>
        </w:rPr>
      </w:pPr>
      <w:bookmarkStart w:id="267" w:name="med27"/>
      <w:bookmarkEnd w:id="267"/>
      <w:r>
        <w:rPr>
          <w:rFonts w:cs="FrankRuehl"/>
          <w:noProof/>
          <w:rtl/>
        </w:rPr>
        <w:t xml:space="preserve">פרק </w:t>
      </w:r>
      <w:r>
        <w:rPr>
          <w:rFonts w:cs="FrankRuehl" w:hint="cs"/>
          <w:noProof/>
          <w:rtl/>
        </w:rPr>
        <w:t>א': רישום בפנקס ותיקוני מסמכים</w:t>
      </w:r>
    </w:p>
    <w:p w:rsidR="00992BA7" w:rsidRDefault="003747E6">
      <w:pPr>
        <w:pStyle w:val="P00"/>
        <w:spacing w:before="72"/>
        <w:ind w:left="0" w:right="1134"/>
        <w:rPr>
          <w:rStyle w:val="default"/>
          <w:rFonts w:cs="FrankRuehl"/>
          <w:rtl/>
        </w:rPr>
      </w:pPr>
      <w:bookmarkStart w:id="268" w:name="Seif140"/>
      <w:bookmarkEnd w:id="268"/>
      <w:r>
        <w:rPr>
          <w:lang w:val="he-IL"/>
        </w:rPr>
        <mc:AlternateContent>
          <mc:Choice Requires="wps">
            <w:drawing>
              <wp:anchor distT="0" distB="0" distL="114300" distR="114300" simplePos="0" relativeHeight="251656192" behindDoc="0" locked="1" layoutInCell="0" allowOverlap="1">
                <wp:simplePos x="0" y="0"/>
                <wp:positionH relativeFrom="column">
                  <wp:posOffset>5899150</wp:posOffset>
                </wp:positionH>
                <wp:positionV relativeFrom="paragraph">
                  <wp:posOffset>102235</wp:posOffset>
                </wp:positionV>
                <wp:extent cx="953135" cy="138430"/>
                <wp:effectExtent l="0" t="0" r="0" b="0"/>
                <wp:wrapNone/>
                <wp:docPr id="86"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384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פנ</w:t>
                            </w:r>
                            <w:r>
                              <w:rPr>
                                <w:rFonts w:cs="Miriam" w:hint="cs"/>
                                <w:sz w:val="18"/>
                                <w:szCs w:val="18"/>
                                <w:rtl/>
                              </w:rPr>
                              <w:t>קס הפטנטים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3" o:spid="_x0000_s1246" style="position:absolute;left:0;text-align:left;margin-left:464.5pt;margin-top:8.05pt;width:75.05pt;height:10.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פנ</w:t>
                      </w:r>
                      <w:r>
                        <w:rPr>
                          <w:rFonts w:cs="Miriam" w:hint="cs"/>
                          <w:sz w:val="18"/>
                          <w:szCs w:val="18"/>
                          <w:rtl/>
                        </w:rPr>
                        <w:t>קס הפטנטים</w:t>
                      </w:r>
                    </w:p>
                  </w:txbxContent>
                </v:textbox>
                <w10:anchorlock/>
              </v:rect>
            </w:pict>
          </mc:Fallback>
        </mc:AlternateContent>
      </w:r>
      <w:r w:rsidR="00992BA7">
        <w:rPr>
          <w:rStyle w:val="big-number"/>
          <w:rFonts w:cs="Miriam"/>
          <w:rtl/>
        </w:rPr>
        <w:t>145.</w:t>
      </w:r>
      <w:r w:rsidR="00992BA7">
        <w:rPr>
          <w:rStyle w:val="big-number"/>
          <w:rFonts w:cs="Miriam"/>
          <w:rtl/>
        </w:rPr>
        <w:tab/>
      </w:r>
      <w:r w:rsidR="00992BA7">
        <w:rPr>
          <w:rStyle w:val="default"/>
          <w:rFonts w:cs="FrankRuehl"/>
          <w:rtl/>
        </w:rPr>
        <w:t>אל</w:t>
      </w:r>
      <w:r w:rsidR="00992BA7">
        <w:rPr>
          <w:rStyle w:val="default"/>
          <w:rFonts w:cs="FrankRuehl" w:hint="cs"/>
          <w:rtl/>
        </w:rPr>
        <w:t>ה הפרטים שיירשמו בפנקס הפטנטים לענין כל פטנט:</w:t>
      </w:r>
    </w:p>
    <w:p w:rsidR="00992BA7" w:rsidRDefault="00992BA7" w:rsidP="00185EBB">
      <w:pPr>
        <w:pStyle w:val="P22"/>
        <w:tabs>
          <w:tab w:val="left" w:pos="624"/>
          <w:tab w:val="left" w:pos="1021"/>
        </w:tabs>
        <w:spacing w:before="72"/>
        <w:ind w:left="624" w:right="1134"/>
        <w:rPr>
          <w:rStyle w:val="default"/>
          <w:rFonts w:cs="FrankRuehl"/>
          <w:rtl/>
        </w:rPr>
      </w:pPr>
      <w:r>
        <w:rPr>
          <w:rStyle w:val="default"/>
          <w:rFonts w:cs="FrankRuehl"/>
          <w:rtl/>
        </w:rPr>
        <w:t>(1)</w:t>
      </w:r>
      <w:r>
        <w:rPr>
          <w:rStyle w:val="default"/>
          <w:rFonts w:cs="FrankRuehl"/>
          <w:rtl/>
        </w:rPr>
        <w:tab/>
        <w:t>ה</w:t>
      </w:r>
      <w:r>
        <w:rPr>
          <w:rStyle w:val="default"/>
          <w:rFonts w:cs="FrankRuehl" w:hint="cs"/>
          <w:rtl/>
        </w:rPr>
        <w:t>שם, המען, ומען למסירת מסמכים בישראל של בעל הפטנט או בעל כל זכות בפטנט;</w:t>
      </w:r>
    </w:p>
    <w:p w:rsidR="00992BA7" w:rsidRDefault="003747E6" w:rsidP="009A2BE6">
      <w:pPr>
        <w:pStyle w:val="P22"/>
        <w:tabs>
          <w:tab w:val="left" w:pos="624"/>
          <w:tab w:val="left" w:pos="1021"/>
        </w:tabs>
        <w:spacing w:before="72"/>
        <w:ind w:left="624" w:right="1134"/>
        <w:rPr>
          <w:rStyle w:val="default"/>
          <w:rFonts w:cs="FrankRuehl"/>
          <w:rtl/>
        </w:rPr>
      </w:pPr>
      <w:r>
        <w:rPr>
          <w:rFonts w:cs="FrankRuehl" w:hint="cs"/>
          <w:sz w:val="26"/>
          <w:rtl/>
          <w:lang w:eastAsia="en-US"/>
        </w:rPr>
        <mc:AlternateContent>
          <mc:Choice Requires="wps">
            <w:drawing>
              <wp:anchor distT="0" distB="0" distL="114300" distR="114300" simplePos="0" relativeHeight="251742208" behindDoc="0" locked="0" layoutInCell="1" allowOverlap="1">
                <wp:simplePos x="0" y="0"/>
                <wp:positionH relativeFrom="column">
                  <wp:posOffset>5973445</wp:posOffset>
                </wp:positionH>
                <wp:positionV relativeFrom="paragraph">
                  <wp:posOffset>90170</wp:posOffset>
                </wp:positionV>
                <wp:extent cx="914400" cy="142240"/>
                <wp:effectExtent l="0" t="0" r="0" b="0"/>
                <wp:wrapNone/>
                <wp:docPr id="85" name="Text 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185EBB">
                            <w:pPr>
                              <w:spacing w:line="160" w:lineRule="exact"/>
                              <w:jc w:val="left"/>
                              <w:rPr>
                                <w:rFonts w:cs="Miriam" w:hint="cs"/>
                                <w:noProof/>
                                <w:sz w:val="18"/>
                                <w:szCs w:val="18"/>
                                <w:rtl/>
                              </w:rPr>
                            </w:pPr>
                            <w:r>
                              <w:rPr>
                                <w:rFonts w:cs="Miriam" w:hint="cs"/>
                                <w:sz w:val="18"/>
                                <w:szCs w:val="18"/>
                                <w:rtl/>
                              </w:rPr>
                              <w:t>תק' תשע"ג-2012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4" o:spid="_x0000_s1247" type="#_x0000_t202" style="position:absolute;left:0;text-align:left;margin-left:470.35pt;margin-top:7.1pt;width:1in;height:11.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" filled="f" stroked="f">
                <v:textbox inset="1mm,0,1mm,0">
                  <w:txbxContent>
                    <w:p w:rsidR="00DC624D" w:rsidRDefault="00DC624D" w:rsidP="00185EBB">
                      <w:pPr>
                        <w:spacing w:line="160" w:lineRule="exact"/>
                        <w:jc w:val="left"/>
                        <w:rPr>
                          <w:rFonts w:cs="Miriam" w:hint="cs"/>
                          <w:noProof/>
                          <w:sz w:val="18"/>
                          <w:szCs w:val="18"/>
                          <w:rtl/>
                        </w:rPr>
                      </w:pPr>
                      <w:r>
                        <w:rPr>
                          <w:rFonts w:cs="Miriam" w:hint="cs"/>
                          <w:sz w:val="18"/>
                          <w:szCs w:val="18"/>
                          <w:rtl/>
                        </w:rPr>
                        <w:t>תק' תשע"ג-2012</w:t>
                      </w:r>
                    </w:p>
                  </w:txbxContent>
                </v:textbox>
              </v:shape>
            </w:pict>
          </mc:Fallback>
        </mc:AlternateContent>
      </w:r>
      <w:r w:rsidR="00992BA7">
        <w:rPr>
          <w:rStyle w:val="default"/>
          <w:rFonts w:cs="FrankRuehl" w:hint="cs"/>
          <w:rtl/>
        </w:rPr>
        <w:t>(2)</w:t>
      </w:r>
      <w:r w:rsidR="00992BA7">
        <w:rPr>
          <w:rStyle w:val="default"/>
          <w:rFonts w:cs="FrankRuehl"/>
          <w:rtl/>
        </w:rPr>
        <w:tab/>
      </w:r>
      <w:r w:rsidR="00185EBB" w:rsidRPr="00185EBB">
        <w:rPr>
          <w:rStyle w:val="default"/>
          <w:rFonts w:cs="FrankRuehl" w:hint="cs"/>
          <w:rtl/>
        </w:rPr>
        <w:t xml:space="preserve">שם האמצאה, תאריך הבקשה, ואם נדרש דין קדימה </w:t>
      </w:r>
      <w:r w:rsidR="00185EBB" w:rsidRPr="00185EBB">
        <w:rPr>
          <w:rStyle w:val="default"/>
          <w:rFonts w:cs="FrankRuehl"/>
          <w:rtl/>
        </w:rPr>
        <w:t>–</w:t>
      </w:r>
      <w:r w:rsidR="00185EBB" w:rsidRPr="00185EBB">
        <w:rPr>
          <w:rStyle w:val="default"/>
          <w:rFonts w:cs="FrankRuehl" w:hint="cs"/>
          <w:rtl/>
        </w:rPr>
        <w:t xml:space="preserve"> מדינת האיגוד שבה הוגשה בקשת החוץ, תאריך הגשתה ומספרה או סימן זיהוי אחר שנתנה לה הרשות שאליה הוגשה, תאריך פרסום קיב</w:t>
      </w:r>
      <w:r w:rsidR="009A2BE6">
        <w:rPr>
          <w:rStyle w:val="default"/>
          <w:rFonts w:cs="FrankRuehl" w:hint="cs"/>
          <w:rtl/>
        </w:rPr>
        <w:t>ו</w:t>
      </w:r>
      <w:r w:rsidR="00185EBB" w:rsidRPr="00185EBB">
        <w:rPr>
          <w:rStyle w:val="default"/>
          <w:rFonts w:cs="FrankRuehl" w:hint="cs"/>
          <w:rtl/>
        </w:rPr>
        <w:t>ל הבקשה לפי סעיף 26 לחוק, תאריך מתן הפטנט, תאריך מתן צו הארכה לפי החוק, דבר הגשת התנגדות למתן צו הארכה, דבר הגשת בקשה לשינוי תקופת תוקף צו הארכה או לביטולו</w:t>
      </w:r>
      <w:r w:rsidR="00992BA7">
        <w:rPr>
          <w:rStyle w:val="default"/>
          <w:rFonts w:cs="FrankRuehl" w:hint="cs"/>
          <w:rtl/>
        </w:rPr>
        <w:t>;</w:t>
      </w:r>
    </w:p>
    <w:p w:rsidR="00992BA7" w:rsidRDefault="003747E6" w:rsidP="00185EBB">
      <w:pPr>
        <w:pStyle w:val="P22"/>
        <w:tabs>
          <w:tab w:val="left" w:pos="624"/>
          <w:tab w:val="left" w:pos="1021"/>
        </w:tabs>
        <w:spacing w:before="72"/>
        <w:ind w:left="624" w:right="1134"/>
        <w:rPr>
          <w:rStyle w:val="default"/>
          <w:rFonts w:cs="FrankRuehl"/>
          <w:rtl/>
        </w:rPr>
      </w:pPr>
      <w:r>
        <w:rPr>
          <w:rFonts w:cs="FrankRuehl" w:hint="cs"/>
          <w:sz w:val="26"/>
          <w:rtl/>
          <w:lang w:eastAsia="en-US"/>
        </w:rPr>
        <mc:AlternateContent>
          <mc:Choice Requires="wps">
            <w:drawing>
              <wp:anchor distT="0" distB="0" distL="114300" distR="114300" simplePos="0" relativeHeight="251743232" behindDoc="0" locked="0" layoutInCell="1" allowOverlap="1">
                <wp:simplePos x="0" y="0"/>
                <wp:positionH relativeFrom="column">
                  <wp:posOffset>5973445</wp:posOffset>
                </wp:positionH>
                <wp:positionV relativeFrom="paragraph">
                  <wp:posOffset>90170</wp:posOffset>
                </wp:positionV>
                <wp:extent cx="914400" cy="142240"/>
                <wp:effectExtent l="0" t="0" r="0" b="0"/>
                <wp:wrapNone/>
                <wp:docPr id="84" name="Text 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185EBB">
                            <w:pPr>
                              <w:spacing w:line="160" w:lineRule="exact"/>
                              <w:jc w:val="left"/>
                              <w:rPr>
                                <w:rFonts w:cs="Miriam" w:hint="cs"/>
                                <w:noProof/>
                                <w:sz w:val="18"/>
                                <w:szCs w:val="18"/>
                                <w:rtl/>
                              </w:rPr>
                            </w:pPr>
                            <w:r>
                              <w:rPr>
                                <w:rFonts w:cs="Miriam" w:hint="cs"/>
                                <w:sz w:val="18"/>
                                <w:szCs w:val="18"/>
                                <w:rtl/>
                              </w:rPr>
                              <w:t>תק' תשע"ג-2012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7" o:spid="_x0000_s1248" type="#_x0000_t202" style="position:absolute;left:0;text-align:left;margin-left:470.35pt;margin-top:7.1pt;width:1in;height:11.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" filled="f" stroked="f">
                <v:textbox inset="1mm,0,1mm,0">
                  <w:txbxContent>
                    <w:p w:rsidR="00DC624D" w:rsidRDefault="00DC624D" w:rsidP="00185EBB">
                      <w:pPr>
                        <w:spacing w:line="160" w:lineRule="exact"/>
                        <w:jc w:val="left"/>
                        <w:rPr>
                          <w:rFonts w:cs="Miriam" w:hint="cs"/>
                          <w:noProof/>
                          <w:sz w:val="18"/>
                          <w:szCs w:val="18"/>
                          <w:rtl/>
                        </w:rPr>
                      </w:pPr>
                      <w:r>
                        <w:rPr>
                          <w:rFonts w:cs="Miriam" w:hint="cs"/>
                          <w:sz w:val="18"/>
                          <w:szCs w:val="18"/>
                          <w:rtl/>
                        </w:rPr>
                        <w:t>תק' תשע"ג-2012</w:t>
                      </w:r>
                    </w:p>
                  </w:txbxContent>
                </v:textbox>
              </v:shape>
            </w:pict>
          </mc:Fallback>
        </mc:AlternateContent>
      </w:r>
      <w:r w:rsidR="00992BA7">
        <w:rPr>
          <w:rStyle w:val="default"/>
          <w:rFonts w:cs="FrankRuehl" w:hint="cs"/>
          <w:rtl/>
        </w:rPr>
        <w:t>(3)</w:t>
      </w:r>
      <w:r w:rsidR="00992BA7">
        <w:rPr>
          <w:rStyle w:val="default"/>
          <w:rFonts w:cs="FrankRuehl"/>
          <w:rtl/>
        </w:rPr>
        <w:tab/>
        <w:t>א</w:t>
      </w:r>
      <w:r w:rsidR="00992BA7">
        <w:rPr>
          <w:rStyle w:val="default"/>
          <w:rFonts w:cs="FrankRuehl" w:hint="cs"/>
          <w:rtl/>
        </w:rPr>
        <w:t>גרות חידוש ששולמו, תיקונים בפירוט הפטנט, פקיעת תוקף,</w:t>
      </w:r>
      <w:r w:rsidR="00185EBB">
        <w:rPr>
          <w:rStyle w:val="default"/>
          <w:rFonts w:cs="FrankRuehl" w:hint="cs"/>
          <w:rtl/>
        </w:rPr>
        <w:t xml:space="preserve"> </w:t>
      </w:r>
      <w:r w:rsidR="00185EBB" w:rsidRPr="00185EBB">
        <w:rPr>
          <w:rStyle w:val="default"/>
          <w:rFonts w:cs="FrankRuehl" w:hint="cs"/>
          <w:rtl/>
        </w:rPr>
        <w:t>פקיעת תוקף צו הארכה,</w:t>
      </w:r>
      <w:r w:rsidR="00992BA7">
        <w:rPr>
          <w:rStyle w:val="default"/>
          <w:rFonts w:cs="FrankRuehl" w:hint="cs"/>
          <w:rtl/>
        </w:rPr>
        <w:t xml:space="preserve"> החזר תוקף</w:t>
      </w:r>
      <w:r w:rsidR="00185EBB" w:rsidRPr="00185EBB">
        <w:rPr>
          <w:rStyle w:val="default"/>
          <w:rFonts w:cs="FrankRuehl" w:hint="cs"/>
          <w:rtl/>
        </w:rPr>
        <w:t>, דבר הגשת בקשה לביטול הפטנט</w:t>
      </w:r>
      <w:r w:rsidR="00992BA7">
        <w:rPr>
          <w:rStyle w:val="default"/>
          <w:rFonts w:cs="FrankRuehl" w:hint="cs"/>
          <w:rtl/>
        </w:rPr>
        <w:t xml:space="preserve"> וביטול הפט</w:t>
      </w:r>
      <w:r w:rsidR="00992BA7">
        <w:rPr>
          <w:rStyle w:val="default"/>
          <w:rFonts w:cs="FrankRuehl"/>
          <w:rtl/>
        </w:rPr>
        <w:t>נ</w:t>
      </w:r>
      <w:r w:rsidR="00992BA7">
        <w:rPr>
          <w:rStyle w:val="default"/>
          <w:rFonts w:cs="FrankRuehl" w:hint="cs"/>
          <w:rtl/>
        </w:rPr>
        <w:t>ט;</w:t>
      </w:r>
    </w:p>
    <w:p w:rsidR="00992BA7" w:rsidRDefault="00992BA7" w:rsidP="00185EBB">
      <w:pPr>
        <w:pStyle w:val="P22"/>
        <w:tabs>
          <w:tab w:val="left" w:pos="624"/>
          <w:tab w:val="left" w:pos="1021"/>
        </w:tabs>
        <w:spacing w:before="72"/>
        <w:ind w:left="624" w:right="1134"/>
        <w:rPr>
          <w:rStyle w:val="default"/>
          <w:rFonts w:cs="FrankRuehl"/>
          <w:rtl/>
        </w:rPr>
      </w:pPr>
      <w:r>
        <w:rPr>
          <w:rStyle w:val="default"/>
          <w:rFonts w:cs="FrankRuehl" w:hint="cs"/>
          <w:rtl/>
        </w:rPr>
        <w:t>(4)</w:t>
      </w:r>
      <w:r>
        <w:rPr>
          <w:rStyle w:val="default"/>
          <w:rFonts w:cs="FrankRuehl"/>
          <w:rtl/>
        </w:rPr>
        <w:tab/>
        <w:t>מ</w:t>
      </w:r>
      <w:r>
        <w:rPr>
          <w:rStyle w:val="default"/>
          <w:rFonts w:cs="FrankRuehl" w:hint="cs"/>
          <w:rtl/>
        </w:rPr>
        <w:t>תן זכות קנין מלאה או חלקית בפטנט או שיעבודה, ושמו ומענו של מי שהזכות ניתנה לו ותאריך הנתינ</w:t>
      </w:r>
      <w:r>
        <w:rPr>
          <w:rStyle w:val="default"/>
          <w:rFonts w:cs="FrankRuehl"/>
          <w:rtl/>
        </w:rPr>
        <w:t xml:space="preserve">ה; </w:t>
      </w:r>
      <w:r>
        <w:rPr>
          <w:rStyle w:val="default"/>
          <w:rFonts w:cs="FrankRuehl" w:hint="cs"/>
          <w:rtl/>
        </w:rPr>
        <w:t>לענין פסקה זו, מתן זכות קנין -</w:t>
      </w:r>
      <w:r>
        <w:rPr>
          <w:rStyle w:val="default"/>
          <w:rFonts w:cs="FrankRuehl"/>
          <w:rtl/>
        </w:rPr>
        <w:t xml:space="preserve"> </w:t>
      </w:r>
      <w:r>
        <w:rPr>
          <w:rStyle w:val="default"/>
          <w:rFonts w:cs="FrankRuehl" w:hint="cs"/>
          <w:rtl/>
        </w:rPr>
        <w:t>הענקתה, העברתה או תסיבתה של כל זכות בפטנט או מתן רשיון בו, בין ייחודי ובין לא ייחודי;</w:t>
      </w:r>
    </w:p>
    <w:p w:rsidR="00992BA7" w:rsidRDefault="00992BA7" w:rsidP="00185EBB">
      <w:pPr>
        <w:pStyle w:val="P22"/>
        <w:tabs>
          <w:tab w:val="left" w:pos="624"/>
          <w:tab w:val="left" w:pos="1021"/>
        </w:tabs>
        <w:spacing w:before="72"/>
        <w:ind w:left="624" w:right="1134"/>
        <w:rPr>
          <w:rStyle w:val="default"/>
          <w:rFonts w:cs="FrankRuehl" w:hint="cs"/>
          <w:rtl/>
        </w:rPr>
      </w:pPr>
      <w:r>
        <w:rPr>
          <w:rStyle w:val="default"/>
          <w:rFonts w:cs="FrankRuehl"/>
          <w:rtl/>
        </w:rPr>
        <w:t>(5)</w:t>
      </w:r>
      <w:r>
        <w:rPr>
          <w:rStyle w:val="default"/>
          <w:rFonts w:cs="FrankRuehl"/>
          <w:rtl/>
        </w:rPr>
        <w:tab/>
        <w:t>כ</w:t>
      </w:r>
      <w:r>
        <w:rPr>
          <w:rStyle w:val="default"/>
          <w:rFonts w:cs="FrankRuehl" w:hint="cs"/>
          <w:rtl/>
        </w:rPr>
        <w:t>ל פרט</w:t>
      </w:r>
      <w:r>
        <w:rPr>
          <w:rStyle w:val="default"/>
          <w:rFonts w:cs="FrankRuehl"/>
          <w:rtl/>
        </w:rPr>
        <w:t xml:space="preserve"> </w:t>
      </w:r>
      <w:r>
        <w:rPr>
          <w:rStyle w:val="default"/>
          <w:rFonts w:cs="FrankRuehl" w:hint="cs"/>
          <w:rtl/>
        </w:rPr>
        <w:t>אחר שנתבקש הרשם לרשמו, אם לדעתו יש לציבור ענין בפרסומו.</w:t>
      </w:r>
    </w:p>
    <w:p w:rsidR="00185EBB" w:rsidRPr="00F100C1" w:rsidRDefault="00185EBB" w:rsidP="00185EBB">
      <w:pPr>
        <w:pStyle w:val="P00"/>
        <w:spacing w:before="0"/>
        <w:ind w:left="624" w:right="1134"/>
        <w:rPr>
          <w:rFonts w:cs="FrankRuehl" w:hint="cs"/>
          <w:vanish/>
          <w:color w:val="FF0000"/>
          <w:szCs w:val="20"/>
          <w:shd w:val="clear" w:color="auto" w:fill="FFFF99"/>
          <w:rtl/>
        </w:rPr>
      </w:pPr>
      <w:bookmarkStart w:id="269" w:name="Rov317"/>
      <w:r w:rsidRPr="00F100C1">
        <w:rPr>
          <w:rFonts w:cs="FrankRuehl" w:hint="cs"/>
          <w:vanish/>
          <w:color w:val="FF0000"/>
          <w:szCs w:val="20"/>
          <w:shd w:val="clear" w:color="auto" w:fill="FFFF99"/>
          <w:rtl/>
        </w:rPr>
        <w:t>מיום 25.11.2012</w:t>
      </w:r>
    </w:p>
    <w:p w:rsidR="00185EBB" w:rsidRPr="00F100C1" w:rsidRDefault="00185EBB" w:rsidP="00185EBB">
      <w:pPr>
        <w:pStyle w:val="P00"/>
        <w:spacing w:before="0"/>
        <w:ind w:left="624"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185EBB" w:rsidRPr="00F100C1" w:rsidRDefault="00185EBB" w:rsidP="00185EBB">
      <w:pPr>
        <w:pStyle w:val="P00"/>
        <w:spacing w:before="0"/>
        <w:ind w:left="624" w:right="1134"/>
        <w:rPr>
          <w:rFonts w:cs="FrankRuehl" w:hint="cs"/>
          <w:vanish/>
          <w:szCs w:val="20"/>
          <w:shd w:val="clear" w:color="auto" w:fill="FFFF99"/>
          <w:rtl/>
        </w:rPr>
      </w:pPr>
      <w:hyperlink r:id="rId136"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216</w:t>
      </w:r>
    </w:p>
    <w:p w:rsidR="00185EBB" w:rsidRPr="00F100C1" w:rsidRDefault="00185EBB" w:rsidP="00185EBB">
      <w:pPr>
        <w:pStyle w:val="P22"/>
        <w:tabs>
          <w:tab w:val="left" w:pos="624"/>
          <w:tab w:val="left" w:pos="1021"/>
        </w:tabs>
        <w:ind w:left="624" w:right="1134"/>
        <w:rPr>
          <w:rStyle w:val="default"/>
          <w:rFonts w:cs="FrankRuehl"/>
          <w:strike/>
          <w:vanish/>
          <w:sz w:val="22"/>
          <w:szCs w:val="22"/>
          <w:shd w:val="clear" w:color="auto" w:fill="FFFF99"/>
          <w:rtl/>
        </w:rPr>
      </w:pPr>
      <w:r w:rsidRPr="00F100C1">
        <w:rPr>
          <w:rStyle w:val="default"/>
          <w:rFonts w:cs="FrankRuehl" w:hint="cs"/>
          <w:strike/>
          <w:vanish/>
          <w:sz w:val="22"/>
          <w:szCs w:val="22"/>
          <w:shd w:val="clear" w:color="auto" w:fill="FFFF99"/>
          <w:rtl/>
        </w:rPr>
        <w:t>(2)</w:t>
      </w:r>
      <w:r w:rsidRPr="00F100C1">
        <w:rPr>
          <w:rStyle w:val="default"/>
          <w:rFonts w:cs="FrankRuehl"/>
          <w:strike/>
          <w:vanish/>
          <w:sz w:val="22"/>
          <w:szCs w:val="22"/>
          <w:shd w:val="clear" w:color="auto" w:fill="FFFF99"/>
          <w:rtl/>
        </w:rPr>
        <w:tab/>
        <w:t>ש</w:t>
      </w:r>
      <w:r w:rsidRPr="00F100C1">
        <w:rPr>
          <w:rStyle w:val="default"/>
          <w:rFonts w:cs="FrankRuehl" w:hint="cs"/>
          <w:strike/>
          <w:vanish/>
          <w:sz w:val="22"/>
          <w:szCs w:val="22"/>
          <w:shd w:val="clear" w:color="auto" w:fill="FFFF99"/>
          <w:rtl/>
        </w:rPr>
        <w:t>ם האמצאה, תאריך הבקשה, תאריך מתן הפטנט, ואם נדרש דין-קדימה -</w:t>
      </w:r>
      <w:r w:rsidRPr="00F100C1">
        <w:rPr>
          <w:rStyle w:val="default"/>
          <w:rFonts w:cs="FrankRuehl"/>
          <w:strike/>
          <w:vanish/>
          <w:sz w:val="22"/>
          <w:szCs w:val="22"/>
          <w:shd w:val="clear" w:color="auto" w:fill="FFFF99"/>
          <w:rtl/>
        </w:rPr>
        <w:t xml:space="preserve"> </w:t>
      </w:r>
      <w:r w:rsidRPr="00F100C1">
        <w:rPr>
          <w:rStyle w:val="default"/>
          <w:rFonts w:cs="FrankRuehl" w:hint="cs"/>
          <w:strike/>
          <w:vanish/>
          <w:sz w:val="22"/>
          <w:szCs w:val="22"/>
          <w:shd w:val="clear" w:color="auto" w:fill="FFFF99"/>
          <w:rtl/>
        </w:rPr>
        <w:t>מדינת האיגוד שבה הוגשה בקשת</w:t>
      </w:r>
      <w:r w:rsidRPr="00F100C1">
        <w:rPr>
          <w:rStyle w:val="default"/>
          <w:rFonts w:cs="FrankRuehl"/>
          <w:strike/>
          <w:vanish/>
          <w:sz w:val="22"/>
          <w:szCs w:val="22"/>
          <w:shd w:val="clear" w:color="auto" w:fill="FFFF99"/>
          <w:rtl/>
        </w:rPr>
        <w:t xml:space="preserve"> ה</w:t>
      </w:r>
      <w:r w:rsidRPr="00F100C1">
        <w:rPr>
          <w:rStyle w:val="default"/>
          <w:rFonts w:cs="FrankRuehl" w:hint="cs"/>
          <w:strike/>
          <w:vanish/>
          <w:sz w:val="22"/>
          <w:szCs w:val="22"/>
          <w:shd w:val="clear" w:color="auto" w:fill="FFFF99"/>
          <w:rtl/>
        </w:rPr>
        <w:t>חוץ, תאריך הגשתה ומספרה או סימן זיהוי אחר שניתן לה על ידי הרשות שאליה הוגשה;</w:t>
      </w:r>
    </w:p>
    <w:p w:rsidR="00185EBB" w:rsidRPr="00F100C1" w:rsidRDefault="00185EBB" w:rsidP="009A2BE6">
      <w:pPr>
        <w:pStyle w:val="P22"/>
        <w:tabs>
          <w:tab w:val="left" w:pos="624"/>
          <w:tab w:val="left" w:pos="1021"/>
        </w:tabs>
        <w:spacing w:before="0"/>
        <w:ind w:left="624" w:right="1134"/>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(2)</w:t>
      </w:r>
      <w:r w:rsidRPr="00F100C1">
        <w:rPr>
          <w:rStyle w:val="default"/>
          <w:rFonts w:cs="FrankRuehl" w:hint="cs"/>
          <w:vanish/>
          <w:sz w:val="22"/>
          <w:szCs w:val="22"/>
          <w:u w:val="single"/>
          <w:shd w:val="clear" w:color="auto" w:fill="FFFF99"/>
          <w:rtl/>
        </w:rPr>
        <w:tab/>
        <w:t xml:space="preserve">שם האמצאה, תאריך הבקשה, ואם נדרש דין קדימה </w:t>
      </w:r>
      <w:r w:rsidRPr="00F100C1">
        <w:rPr>
          <w:rStyle w:val="default"/>
          <w:rFonts w:cs="FrankRuehl"/>
          <w:vanish/>
          <w:sz w:val="22"/>
          <w:szCs w:val="22"/>
          <w:u w:val="single"/>
          <w:shd w:val="clear" w:color="auto" w:fill="FFFF99"/>
          <w:rtl/>
        </w:rPr>
        <w:t>–</w:t>
      </w:r>
      <w:r w:rsidRPr="00F100C1">
        <w:rPr>
          <w:rStyle w:val="default"/>
          <w:rFonts w:cs="FrankRuehl" w:hint="cs"/>
          <w:vanish/>
          <w:sz w:val="22"/>
          <w:szCs w:val="22"/>
          <w:u w:val="single"/>
          <w:shd w:val="clear" w:color="auto" w:fill="FFFF99"/>
          <w:rtl/>
        </w:rPr>
        <w:t xml:space="preserve"> מדינת האיגוד שבה הוגשה בקשת החוץ, תאריך הגשתה ומספרה או סימן זיהוי אחר שנתנה לה הרשות שאליה הוגשה, תאריך פרסום קיב</w:t>
      </w:r>
      <w:r w:rsidR="009A2BE6" w:rsidRPr="00F100C1">
        <w:rPr>
          <w:rStyle w:val="default"/>
          <w:rFonts w:cs="FrankRuehl" w:hint="cs"/>
          <w:vanish/>
          <w:sz w:val="22"/>
          <w:szCs w:val="22"/>
          <w:u w:val="single"/>
          <w:shd w:val="clear" w:color="auto" w:fill="FFFF99"/>
          <w:rtl/>
        </w:rPr>
        <w:t>ו</w:t>
      </w:r>
      <w:r w:rsidRPr="00F100C1">
        <w:rPr>
          <w:rStyle w:val="default"/>
          <w:rFonts w:cs="FrankRuehl" w:hint="cs"/>
          <w:vanish/>
          <w:sz w:val="22"/>
          <w:szCs w:val="22"/>
          <w:u w:val="single"/>
          <w:shd w:val="clear" w:color="auto" w:fill="FFFF99"/>
          <w:rtl/>
        </w:rPr>
        <w:t>ל הבקשה לפי סעיף 26 לחוק, תאריך מתן הפטנט, תאריך מתן צו הארכה לפי החוק, דבר הגשת התנגדות למתן צו הארכה, דבר הגשת בקשה לשינוי תקופת תוקף צו הארכה או לביטולו;</w:t>
      </w:r>
    </w:p>
    <w:p w:rsidR="00185EBB" w:rsidRPr="00185EBB" w:rsidRDefault="00185EBB" w:rsidP="00185EBB">
      <w:pPr>
        <w:pStyle w:val="P22"/>
        <w:tabs>
          <w:tab w:val="left" w:pos="624"/>
          <w:tab w:val="left" w:pos="1021"/>
        </w:tabs>
        <w:spacing w:before="0"/>
        <w:ind w:left="624" w:right="1134"/>
        <w:rPr>
          <w:rStyle w:val="default"/>
          <w:rFonts w:cs="FrankRuehl"/>
          <w:sz w:val="2"/>
          <w:szCs w:val="2"/>
          <w:rtl/>
        </w:rPr>
      </w:pPr>
      <w:r w:rsidRPr="00F100C1">
        <w:rPr>
          <w:rStyle w:val="default"/>
          <w:rFonts w:cs="FrankRuehl" w:hint="cs"/>
          <w:vanish/>
          <w:sz w:val="22"/>
          <w:szCs w:val="22"/>
          <w:shd w:val="clear" w:color="auto" w:fill="FFFF99"/>
          <w:rtl/>
        </w:rPr>
        <w:t>(3)</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 xml:space="preserve">גרות חידוש ששולמו, תיקונים בפירוט הפטנט, פקיעת תוקף, </w:t>
      </w:r>
      <w:r w:rsidRPr="00F100C1">
        <w:rPr>
          <w:rStyle w:val="default"/>
          <w:rFonts w:cs="FrankRuehl" w:hint="cs"/>
          <w:vanish/>
          <w:sz w:val="22"/>
          <w:szCs w:val="22"/>
          <w:u w:val="single"/>
          <w:shd w:val="clear" w:color="auto" w:fill="FFFF99"/>
          <w:rtl/>
        </w:rPr>
        <w:t>פקיעת תוקף צו הארכה,</w:t>
      </w:r>
      <w:r w:rsidRPr="00F100C1">
        <w:rPr>
          <w:rStyle w:val="default"/>
          <w:rFonts w:cs="FrankRuehl" w:hint="cs"/>
          <w:vanish/>
          <w:sz w:val="22"/>
          <w:szCs w:val="22"/>
          <w:shd w:val="clear" w:color="auto" w:fill="FFFF99"/>
          <w:rtl/>
        </w:rPr>
        <w:t xml:space="preserve"> החזר תוקף</w:t>
      </w:r>
      <w:r w:rsidRPr="00F100C1">
        <w:rPr>
          <w:rStyle w:val="default"/>
          <w:rFonts w:cs="FrankRuehl" w:hint="cs"/>
          <w:vanish/>
          <w:sz w:val="22"/>
          <w:szCs w:val="22"/>
          <w:u w:val="single"/>
          <w:shd w:val="clear" w:color="auto" w:fill="FFFF99"/>
          <w:rtl/>
        </w:rPr>
        <w:t>, דבר הגשת בקשה לביטול הפטנט</w:t>
      </w:r>
      <w:r w:rsidRPr="00F100C1">
        <w:rPr>
          <w:rStyle w:val="default"/>
          <w:rFonts w:cs="FrankRuehl" w:hint="cs"/>
          <w:vanish/>
          <w:sz w:val="22"/>
          <w:szCs w:val="22"/>
          <w:shd w:val="clear" w:color="auto" w:fill="FFFF99"/>
          <w:rtl/>
        </w:rPr>
        <w:t xml:space="preserve"> וביטול הפט</w:t>
      </w:r>
      <w:r w:rsidRPr="00F100C1">
        <w:rPr>
          <w:rStyle w:val="default"/>
          <w:rFonts w:cs="FrankRuehl"/>
          <w:vanish/>
          <w:sz w:val="22"/>
          <w:szCs w:val="22"/>
          <w:shd w:val="clear" w:color="auto" w:fill="FFFF99"/>
          <w:rtl/>
        </w:rPr>
        <w:t>נ</w:t>
      </w:r>
      <w:r w:rsidRPr="00F100C1">
        <w:rPr>
          <w:rStyle w:val="default"/>
          <w:rFonts w:cs="FrankRuehl" w:hint="cs"/>
          <w:vanish/>
          <w:sz w:val="22"/>
          <w:szCs w:val="22"/>
          <w:shd w:val="clear" w:color="auto" w:fill="FFFF99"/>
          <w:rtl/>
        </w:rPr>
        <w:t>ט;</w:t>
      </w:r>
      <w:bookmarkEnd w:id="269"/>
    </w:p>
    <w:p w:rsidR="00992BA7" w:rsidRDefault="003747E6">
      <w:pPr>
        <w:pStyle w:val="P00"/>
        <w:spacing w:before="72"/>
        <w:ind w:left="0" w:right="1134"/>
        <w:rPr>
          <w:rStyle w:val="default"/>
          <w:rFonts w:cs="FrankRuehl"/>
          <w:rtl/>
        </w:rPr>
      </w:pPr>
      <w:bookmarkStart w:id="270" w:name="Seif141"/>
      <w:bookmarkEnd w:id="270"/>
      <w:r>
        <w:rPr>
          <w:lang w:val="he-IL"/>
        </w:rPr>
        <mc:AlternateContent>
          <mc:Choice Requires="wps">
            <w:drawing>
              <wp:anchor distT="0" distB="0" distL="114300" distR="114300" simplePos="0" relativeHeight="251657216" behindDoc="0" locked="1" layoutInCell="0" allowOverlap="1">
                <wp:simplePos x="0" y="0"/>
                <wp:positionH relativeFrom="column">
                  <wp:posOffset>5899150</wp:posOffset>
                </wp:positionH>
                <wp:positionV relativeFrom="paragraph">
                  <wp:posOffset>102235</wp:posOffset>
                </wp:positionV>
                <wp:extent cx="953135" cy="264795"/>
                <wp:effectExtent l="0" t="0" r="0" b="0"/>
                <wp:wrapNone/>
                <wp:docPr id="83"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647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רי</w:t>
                            </w:r>
                            <w:r>
                              <w:rPr>
                                <w:rFonts w:cs="Miriam" w:hint="cs"/>
                                <w:sz w:val="18"/>
                                <w:szCs w:val="18"/>
                                <w:rtl/>
                              </w:rPr>
                              <w:t>שום שינויים</w:t>
                            </w:r>
                          </w:p>
                          <w:p w:rsidR="00DC624D" w:rsidRDefault="00DC624D" w:rsidP="00185EBB">
                            <w:pPr>
                              <w:spacing w:line="160" w:lineRule="exact"/>
                              <w:jc w:val="left"/>
                              <w:rPr>
                                <w:rFonts w:cs="Miriam" w:hint="cs"/>
                                <w:noProof/>
                                <w:sz w:val="18"/>
                                <w:szCs w:val="18"/>
                                <w:rtl/>
                              </w:rPr>
                            </w:pPr>
                            <w:r>
                              <w:rPr>
                                <w:rFonts w:cs="Miriam" w:hint="cs"/>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4" o:spid="_x0000_s1249" style="position:absolute;left:0;text-align:left;margin-left:464.5pt;margin-top:8.05pt;width:75.05pt;height:2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רי</w:t>
                      </w:r>
                      <w:r>
                        <w:rPr>
                          <w:rFonts w:cs="Miriam" w:hint="cs"/>
                          <w:sz w:val="18"/>
                          <w:szCs w:val="18"/>
                          <w:rtl/>
                        </w:rPr>
                        <w:t>שום שינויים</w:t>
                      </w:r>
                    </w:p>
                    <w:p w:rsidR="00DC624D" w:rsidRDefault="00DC624D" w:rsidP="00185EBB">
                      <w:pPr>
                        <w:spacing w:line="160" w:lineRule="exact"/>
                        <w:jc w:val="left"/>
                        <w:rPr>
                          <w:rFonts w:cs="Miriam" w:hint="cs"/>
                          <w:noProof/>
                          <w:sz w:val="18"/>
                          <w:szCs w:val="18"/>
                          <w:rtl/>
                        </w:rPr>
                      </w:pPr>
                      <w:r>
                        <w:rPr>
                          <w:rFonts w:cs="Miriam" w:hint="cs"/>
                          <w:sz w:val="18"/>
                          <w:szCs w:val="18"/>
                          <w:rtl/>
                        </w:rPr>
                        <w:t>תק' תשע"ג-2012</w:t>
                      </w:r>
                    </w:p>
                  </w:txbxContent>
                </v:textbox>
                <w10:anchorlock/>
              </v:rect>
            </w:pict>
          </mc:Fallback>
        </mc:AlternateContent>
      </w:r>
      <w:r w:rsidR="00992BA7">
        <w:rPr>
          <w:rStyle w:val="big-number"/>
          <w:rFonts w:cs="Miriam"/>
          <w:rtl/>
        </w:rPr>
        <w:t>146.</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ב</w:t>
      </w:r>
      <w:r w:rsidR="00992BA7">
        <w:rPr>
          <w:rStyle w:val="default"/>
          <w:rFonts w:cs="FrankRuehl" w:hint="cs"/>
          <w:rtl/>
        </w:rPr>
        <w:t>קשה לרשום שינויי פרטים כאמור בת</w:t>
      </w:r>
      <w:r w:rsidR="00992BA7">
        <w:rPr>
          <w:rStyle w:val="default"/>
          <w:rFonts w:cs="FrankRuehl"/>
          <w:rtl/>
        </w:rPr>
        <w:t>קנ</w:t>
      </w:r>
      <w:r w:rsidR="00992BA7">
        <w:rPr>
          <w:rStyle w:val="default"/>
          <w:rFonts w:cs="FrankRuehl" w:hint="cs"/>
          <w:rtl/>
        </w:rPr>
        <w:t>ה 145(1) תוגש לרשם ויפורטו בה נימוקי הבקשה ויצורפו אליה ראיות לתמיכת הבקשה וכן האגרה שנקבעה, ורשאי הרשם לדרוש פרטים או ראיות נוספים להנחת דעתו כי אכן יש לרשום את השינוי המבוקש</w:t>
      </w:r>
      <w:r w:rsidR="00185EBB" w:rsidRPr="00185EBB">
        <w:rPr>
          <w:rStyle w:val="default"/>
          <w:rFonts w:cs="FrankRuehl" w:hint="cs"/>
          <w:rtl/>
        </w:rPr>
        <w:t>; הוגשה בקשה כאמור לתיקון טעות סופר, לא תיגבה אגרה בעדה</w:t>
      </w:r>
      <w:r w:rsidR="00992BA7">
        <w:rPr>
          <w:rStyle w:val="default"/>
          <w:rFonts w:cs="FrankRuehl" w:hint="cs"/>
          <w:rtl/>
        </w:rPr>
        <w:t>.</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וגשה הבקשה על ידי מי שאינו הבעל הרשום או בעל רשיון ייחודי ושלא מטעמם או</w:t>
      </w:r>
      <w:r>
        <w:rPr>
          <w:rStyle w:val="default"/>
          <w:rFonts w:cs="FrankRuehl"/>
          <w:rtl/>
        </w:rPr>
        <w:t xml:space="preserve"> ב</w:t>
      </w:r>
      <w:r>
        <w:rPr>
          <w:rStyle w:val="default"/>
          <w:rFonts w:cs="FrankRuehl" w:hint="cs"/>
          <w:rtl/>
        </w:rPr>
        <w:t>הסכמתם, ימציא להם המבקש עותק מבקשתו ומן המסמכים שצורפו אליה.</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ל</w:t>
      </w:r>
      <w:r>
        <w:rPr>
          <w:rStyle w:val="default"/>
          <w:rFonts w:cs="FrankRuehl" w:hint="cs"/>
          <w:rtl/>
        </w:rPr>
        <w:t>א הודיע מי שנמסר לו עותק מהבקשה לפי תקנת משנה (ב) על התנגדותו לרישום תוך</w:t>
      </w:r>
      <w:r>
        <w:rPr>
          <w:rStyle w:val="default"/>
          <w:rFonts w:cs="FrankRuehl"/>
          <w:rtl/>
        </w:rPr>
        <w:t xml:space="preserve"> </w:t>
      </w:r>
      <w:r>
        <w:rPr>
          <w:rStyle w:val="default"/>
          <w:rFonts w:cs="FrankRuehl" w:hint="cs"/>
          <w:rtl/>
        </w:rPr>
        <w:t>חודש מיום שנמסרו לו המסמכים כאמור בתקנת משנה (ב) ונוכח הרשם כי אותם מסמכים אכן נמסרו לו, יראו כאילו הסכים לבקשה.</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(ד</w:t>
      </w:r>
      <w:r>
        <w:rPr>
          <w:rStyle w:val="default"/>
          <w:rFonts w:cs="FrankRuehl" w:hint="cs"/>
          <w:rtl/>
        </w:rPr>
        <w:t>)</w:t>
      </w:r>
      <w:r>
        <w:rPr>
          <w:rStyle w:val="default"/>
          <w:rFonts w:cs="FrankRuehl"/>
          <w:rtl/>
        </w:rPr>
        <w:tab/>
        <w:t>ה</w:t>
      </w:r>
      <w:r>
        <w:rPr>
          <w:rStyle w:val="default"/>
          <w:rFonts w:cs="FrankRuehl" w:hint="cs"/>
          <w:rtl/>
        </w:rPr>
        <w:t>ודיע הבעל הרשום על התנגדותו לתיקון המבוקש יועיד הרשם מועד לשמיעת טענות הצדדים.</w:t>
      </w:r>
    </w:p>
    <w:p w:rsidR="00185EBB" w:rsidRPr="00F100C1" w:rsidRDefault="00185EBB" w:rsidP="00185EBB">
      <w:pPr>
        <w:pStyle w:val="P00"/>
        <w:spacing w:before="0"/>
        <w:ind w:left="0" w:right="1134"/>
        <w:rPr>
          <w:rFonts w:cs="FrankRuehl" w:hint="cs"/>
          <w:vanish/>
          <w:color w:val="FF0000"/>
          <w:szCs w:val="20"/>
          <w:shd w:val="clear" w:color="auto" w:fill="FFFF99"/>
          <w:rtl/>
        </w:rPr>
      </w:pPr>
      <w:bookmarkStart w:id="271" w:name="Rov318"/>
      <w:r w:rsidRPr="00F100C1">
        <w:rPr>
          <w:rFonts w:cs="FrankRuehl" w:hint="cs"/>
          <w:vanish/>
          <w:color w:val="FF0000"/>
          <w:szCs w:val="20"/>
          <w:shd w:val="clear" w:color="auto" w:fill="FFFF99"/>
          <w:rtl/>
        </w:rPr>
        <w:t>מיום 25.11.2012</w:t>
      </w:r>
    </w:p>
    <w:p w:rsidR="00185EBB" w:rsidRPr="00F100C1" w:rsidRDefault="00185EBB" w:rsidP="00185EBB">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185EBB" w:rsidRPr="00F100C1" w:rsidRDefault="00185EBB" w:rsidP="00185EBB">
      <w:pPr>
        <w:pStyle w:val="P00"/>
        <w:spacing w:before="0"/>
        <w:ind w:left="0" w:right="1134"/>
        <w:rPr>
          <w:rFonts w:cs="FrankRuehl" w:hint="cs"/>
          <w:vanish/>
          <w:szCs w:val="20"/>
          <w:shd w:val="clear" w:color="auto" w:fill="FFFF99"/>
          <w:rtl/>
        </w:rPr>
      </w:pPr>
      <w:hyperlink r:id="rId137"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217</w:t>
      </w:r>
    </w:p>
    <w:p w:rsidR="00185EBB" w:rsidRPr="00185EBB" w:rsidRDefault="00185EBB" w:rsidP="00185EBB">
      <w:pPr>
        <w:pStyle w:val="P00"/>
        <w:ind w:left="0" w:right="1134"/>
        <w:rPr>
          <w:rStyle w:val="default"/>
          <w:rFonts w:cs="FrankRuehl"/>
          <w:sz w:val="2"/>
          <w:szCs w:val="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קשה לרשום שינויי פרטים כאמור בת</w:t>
      </w:r>
      <w:r w:rsidRPr="00F100C1">
        <w:rPr>
          <w:rStyle w:val="default"/>
          <w:rFonts w:cs="FrankRuehl"/>
          <w:vanish/>
          <w:sz w:val="22"/>
          <w:szCs w:val="22"/>
          <w:shd w:val="clear" w:color="auto" w:fill="FFFF99"/>
          <w:rtl/>
        </w:rPr>
        <w:t>קנ</w:t>
      </w:r>
      <w:r w:rsidRPr="00F100C1">
        <w:rPr>
          <w:rStyle w:val="default"/>
          <w:rFonts w:cs="FrankRuehl" w:hint="cs"/>
          <w:vanish/>
          <w:sz w:val="22"/>
          <w:szCs w:val="22"/>
          <w:shd w:val="clear" w:color="auto" w:fill="FFFF99"/>
          <w:rtl/>
        </w:rPr>
        <w:t>ה 145(1) תוגש לרשם ויפורטו בה נימוקי הבקשה ויצורפו אליה ראיות לתמיכת הבקשה וכן האגרה שנקבעה, ורשאי הרשם לדרוש פרטים או ראיות נוספים להנחת דעתו כי אכן יש לרשום את השינוי המבוקש</w:t>
      </w:r>
      <w:r w:rsidRPr="00F100C1">
        <w:rPr>
          <w:rStyle w:val="default"/>
          <w:rFonts w:cs="FrankRuehl" w:hint="cs"/>
          <w:vanish/>
          <w:sz w:val="22"/>
          <w:szCs w:val="22"/>
          <w:u w:val="single"/>
          <w:shd w:val="clear" w:color="auto" w:fill="FFFF99"/>
          <w:rtl/>
        </w:rPr>
        <w:t>; הוגשה בקשה כאמור לתיקון טעות סופר, לא תיגבה אגרה בעדה</w:t>
      </w:r>
      <w:r w:rsidRPr="00F100C1">
        <w:rPr>
          <w:rStyle w:val="default"/>
          <w:rFonts w:cs="FrankRuehl" w:hint="cs"/>
          <w:vanish/>
          <w:sz w:val="22"/>
          <w:szCs w:val="22"/>
          <w:shd w:val="clear" w:color="auto" w:fill="FFFF99"/>
          <w:rtl/>
        </w:rPr>
        <w:t>.</w:t>
      </w:r>
      <w:bookmarkEnd w:id="271"/>
    </w:p>
    <w:p w:rsidR="00992BA7" w:rsidRDefault="003747E6" w:rsidP="00056E4B">
      <w:pPr>
        <w:pStyle w:val="P00"/>
        <w:spacing w:before="72"/>
        <w:ind w:left="0" w:right="1134"/>
        <w:rPr>
          <w:rStyle w:val="default"/>
          <w:rFonts w:cs="FrankRuehl"/>
          <w:rtl/>
        </w:rPr>
      </w:pPr>
      <w:bookmarkStart w:id="272" w:name="Seif142"/>
      <w:bookmarkEnd w:id="272"/>
      <w:r>
        <w:rPr>
          <w:lang w:val="he-IL"/>
        </w:rPr>
        <mc:AlternateContent>
          <mc:Choice Requires="wps">
            <w:drawing>
              <wp:anchor distT="0" distB="0" distL="114300" distR="114300" simplePos="0" relativeHeight="251658240" behindDoc="0" locked="1" layoutInCell="0" allowOverlap="1">
                <wp:simplePos x="0" y="0"/>
                <wp:positionH relativeFrom="column">
                  <wp:posOffset>5899150</wp:posOffset>
                </wp:positionH>
                <wp:positionV relativeFrom="paragraph">
                  <wp:posOffset>102235</wp:posOffset>
                </wp:positionV>
                <wp:extent cx="953135" cy="382905"/>
                <wp:effectExtent l="0" t="0" r="0" b="0"/>
                <wp:wrapNone/>
                <wp:docPr id="82"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829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רי</w:t>
                            </w:r>
                            <w:r>
                              <w:rPr>
                                <w:rFonts w:cs="Miriam" w:hint="cs"/>
                                <w:sz w:val="18"/>
                                <w:szCs w:val="18"/>
                                <w:rtl/>
                              </w:rPr>
                              <w:t>שום זכות קנין</w:t>
                            </w:r>
                          </w:p>
                          <w:p w:rsidR="00DC624D" w:rsidRDefault="00DC624D" w:rsidP="00185EBB">
                            <w:pPr>
                              <w:spacing w:line="160" w:lineRule="exact"/>
                              <w:jc w:val="left"/>
                              <w:rPr>
                                <w:rFonts w:cs="Miriam" w:hint="cs"/>
                                <w:noProof/>
                                <w:sz w:val="18"/>
                                <w:szCs w:val="18"/>
                                <w:rtl/>
                              </w:rPr>
                            </w:pPr>
                            <w:r>
                              <w:rPr>
                                <w:rFonts w:cs="Miriam" w:hint="cs"/>
                                <w:noProof/>
                                <w:sz w:val="18"/>
                                <w:szCs w:val="18"/>
                                <w:rtl/>
                              </w:rPr>
                              <w:t>תק' תשע"ג-2012</w:t>
                            </w:r>
                          </w:p>
                          <w:p w:rsidR="00DC624D" w:rsidRDefault="00DC624D" w:rsidP="00185EBB">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5" o:spid="_x0000_s1250" style="position:absolute;left:0;text-align:left;margin-left:464.5pt;margin-top:8.05pt;width:75.05pt;height:30.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רי</w:t>
                      </w:r>
                      <w:r>
                        <w:rPr>
                          <w:rFonts w:cs="Miriam" w:hint="cs"/>
                          <w:sz w:val="18"/>
                          <w:szCs w:val="18"/>
                          <w:rtl/>
                        </w:rPr>
                        <w:t>שום זכות קנין</w:t>
                      </w:r>
                    </w:p>
                    <w:p w:rsidR="00DC624D" w:rsidRDefault="00DC624D" w:rsidP="00185EBB">
                      <w:pPr>
                        <w:spacing w:line="160" w:lineRule="exact"/>
                        <w:jc w:val="left"/>
                        <w:rPr>
                          <w:rFonts w:cs="Miriam" w:hint="cs"/>
                          <w:noProof/>
                          <w:sz w:val="18"/>
                          <w:szCs w:val="18"/>
                          <w:rtl/>
                        </w:rPr>
                      </w:pPr>
                      <w:r>
                        <w:rPr>
                          <w:rFonts w:cs="Miriam" w:hint="cs"/>
                          <w:noProof/>
                          <w:sz w:val="18"/>
                          <w:szCs w:val="18"/>
                          <w:rtl/>
                        </w:rPr>
                        <w:t>תק' תשע"ג-2012</w:t>
                      </w:r>
                    </w:p>
                    <w:p w:rsidR="00DC624D" w:rsidRDefault="00DC624D" w:rsidP="00185EBB">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147.</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ב</w:t>
      </w:r>
      <w:r w:rsidR="00992BA7">
        <w:rPr>
          <w:rStyle w:val="default"/>
          <w:rFonts w:cs="FrankRuehl" w:hint="cs"/>
          <w:rtl/>
        </w:rPr>
        <w:t xml:space="preserve">קשה לרישום קבלת זכות קנין תוגש לרשם </w:t>
      </w:r>
      <w:r w:rsidR="00185EBB">
        <w:rPr>
          <w:rStyle w:val="default"/>
          <w:rFonts w:cs="FrankRuehl" w:hint="cs"/>
          <w:rtl/>
        </w:rPr>
        <w:t>בעותק אחד</w:t>
      </w:r>
      <w:r w:rsidR="00992BA7">
        <w:rPr>
          <w:rStyle w:val="default"/>
          <w:rFonts w:cs="FrankRuehl" w:hint="cs"/>
          <w:rtl/>
        </w:rPr>
        <w:t xml:space="preserve"> בצירוף המסמך שבו נעשתה ההעברה והאגרה שנקבעה.</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רשם ירשום את העברת הזכות אם נוכח כי</w:t>
      </w:r>
      <w:r>
        <w:rPr>
          <w:rStyle w:val="default"/>
          <w:rFonts w:cs="FrankRuehl"/>
          <w:rtl/>
        </w:rPr>
        <w:t xml:space="preserve"> א</w:t>
      </w:r>
      <w:r>
        <w:rPr>
          <w:rStyle w:val="default"/>
          <w:rFonts w:cs="FrankRuehl" w:hint="cs"/>
          <w:rtl/>
        </w:rPr>
        <w:t>כן המסמכים תקינים והזכות הועברה.</w:t>
      </w:r>
    </w:p>
    <w:p w:rsidR="00185EBB" w:rsidRPr="00F100C1" w:rsidRDefault="00185EBB" w:rsidP="00185EBB">
      <w:pPr>
        <w:pStyle w:val="P00"/>
        <w:spacing w:before="0"/>
        <w:ind w:left="0" w:right="1134"/>
        <w:rPr>
          <w:rFonts w:cs="FrankRuehl" w:hint="cs"/>
          <w:vanish/>
          <w:color w:val="FF0000"/>
          <w:szCs w:val="20"/>
          <w:shd w:val="clear" w:color="auto" w:fill="FFFF99"/>
          <w:rtl/>
        </w:rPr>
      </w:pPr>
      <w:bookmarkStart w:id="273" w:name="Rov319"/>
      <w:r w:rsidRPr="00F100C1">
        <w:rPr>
          <w:rFonts w:cs="FrankRuehl" w:hint="cs"/>
          <w:vanish/>
          <w:color w:val="FF0000"/>
          <w:szCs w:val="20"/>
          <w:shd w:val="clear" w:color="auto" w:fill="FFFF99"/>
          <w:rtl/>
        </w:rPr>
        <w:t>מיום 25.11.2012</w:t>
      </w:r>
    </w:p>
    <w:p w:rsidR="00185EBB" w:rsidRPr="00F100C1" w:rsidRDefault="00185EBB" w:rsidP="00185EBB">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185EBB" w:rsidRPr="00F100C1" w:rsidRDefault="00185EBB" w:rsidP="00185EBB">
      <w:pPr>
        <w:pStyle w:val="P00"/>
        <w:spacing w:before="0"/>
        <w:ind w:left="0" w:right="1134"/>
        <w:rPr>
          <w:rFonts w:cs="FrankRuehl" w:hint="cs"/>
          <w:vanish/>
          <w:szCs w:val="20"/>
          <w:shd w:val="clear" w:color="auto" w:fill="FFFF99"/>
          <w:rtl/>
        </w:rPr>
      </w:pPr>
      <w:hyperlink r:id="rId138"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217</w:t>
      </w:r>
    </w:p>
    <w:p w:rsidR="00056E4B" w:rsidRPr="00F100C1" w:rsidRDefault="00056E4B" w:rsidP="00056E4B">
      <w:pPr>
        <w:pStyle w:val="P0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 xml:space="preserve">קשה לרישום קבלת זכות קנין תוגש לרשם </w:t>
      </w:r>
      <w:r w:rsidRPr="00F100C1">
        <w:rPr>
          <w:rStyle w:val="default"/>
          <w:rFonts w:cs="FrankRuehl" w:hint="cs"/>
          <w:strike/>
          <w:vanish/>
          <w:sz w:val="22"/>
          <w:szCs w:val="22"/>
          <w:shd w:val="clear" w:color="auto" w:fill="FFFF99"/>
          <w:rtl/>
        </w:rPr>
        <w:t>בשני עתקים</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בעותק אחד</w:t>
      </w:r>
      <w:r w:rsidRPr="00F100C1">
        <w:rPr>
          <w:rStyle w:val="default"/>
          <w:rFonts w:cs="FrankRuehl" w:hint="cs"/>
          <w:vanish/>
          <w:sz w:val="22"/>
          <w:szCs w:val="22"/>
          <w:shd w:val="clear" w:color="auto" w:fill="FFFF99"/>
          <w:rtl/>
        </w:rPr>
        <w:t xml:space="preserve"> בצירוף המסמך שבו נעשתה ההעברה והאגרה שנקבעה, ותהא חתומה ביד מקבל ההעברה.</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p>
    <w:p w:rsidR="00056E4B" w:rsidRPr="00F100C1" w:rsidRDefault="00056E4B" w:rsidP="00056E4B">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hyperlink r:id="rId139"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71</w:t>
      </w:r>
    </w:p>
    <w:p w:rsidR="00185EBB" w:rsidRPr="00185EBB" w:rsidRDefault="00185EBB" w:rsidP="00056E4B">
      <w:pPr>
        <w:pStyle w:val="P00"/>
        <w:ind w:left="0" w:right="1134"/>
        <w:rPr>
          <w:rStyle w:val="default"/>
          <w:rFonts w:cs="FrankRuehl"/>
          <w:sz w:val="2"/>
          <w:szCs w:val="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קשה לרישום קבלת זכות קנין תוגש לרשם בעותק אחד בצירוף המסמך שבו נעשתה ההעברה והאגרה שנקבעה</w:t>
      </w:r>
      <w:r w:rsidRPr="00F100C1">
        <w:rPr>
          <w:rStyle w:val="default"/>
          <w:rFonts w:cs="FrankRuehl" w:hint="cs"/>
          <w:strike/>
          <w:vanish/>
          <w:sz w:val="22"/>
          <w:szCs w:val="22"/>
          <w:shd w:val="clear" w:color="auto" w:fill="FFFF99"/>
          <w:rtl/>
        </w:rPr>
        <w:t>, ותהא חתומה ביד מקבל ההעברה</w:t>
      </w:r>
      <w:r w:rsidRPr="00F100C1">
        <w:rPr>
          <w:rStyle w:val="default"/>
          <w:rFonts w:cs="FrankRuehl" w:hint="cs"/>
          <w:vanish/>
          <w:sz w:val="22"/>
          <w:szCs w:val="22"/>
          <w:shd w:val="clear" w:color="auto" w:fill="FFFF99"/>
          <w:rtl/>
        </w:rPr>
        <w:t>.</w:t>
      </w:r>
      <w:bookmarkEnd w:id="273"/>
    </w:p>
    <w:p w:rsidR="00992BA7" w:rsidRDefault="003747E6">
      <w:pPr>
        <w:pStyle w:val="P00"/>
        <w:spacing w:before="72"/>
        <w:ind w:left="0" w:right="1134"/>
        <w:rPr>
          <w:rStyle w:val="default"/>
          <w:rFonts w:cs="FrankRuehl"/>
          <w:rtl/>
        </w:rPr>
      </w:pPr>
      <w:bookmarkStart w:id="274" w:name="Seif143"/>
      <w:bookmarkEnd w:id="274"/>
      <w:r>
        <w:rPr>
          <w:lang w:val="he-IL"/>
        </w:rPr>
        <mc:AlternateContent>
          <mc:Choice Requires="wps">
            <w:drawing>
              <wp:anchor distT="0" distB="0" distL="114300" distR="114300" simplePos="0" relativeHeight="251659264" behindDoc="0" locked="1" layoutInCell="0" allowOverlap="1">
                <wp:simplePos x="0" y="0"/>
                <wp:positionH relativeFrom="column">
                  <wp:posOffset>5899150</wp:posOffset>
                </wp:positionH>
                <wp:positionV relativeFrom="paragraph">
                  <wp:posOffset>102235</wp:posOffset>
                </wp:positionV>
                <wp:extent cx="953135" cy="238125"/>
                <wp:effectExtent l="0" t="0" r="0" b="0"/>
                <wp:wrapNone/>
                <wp:docPr id="81"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381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קב</w:t>
                            </w:r>
                            <w:r>
                              <w:rPr>
                                <w:rFonts w:cs="Miriam" w:hint="cs"/>
                                <w:sz w:val="18"/>
                                <w:szCs w:val="18"/>
                                <w:rtl/>
                              </w:rPr>
                              <w:t>לת נסחים ומסמכים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6" o:spid="_x0000_s1251" style="position:absolute;left:0;text-align:left;margin-left:464.5pt;margin-top:8.05pt;width:75.0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קב</w:t>
                      </w:r>
                      <w:r>
                        <w:rPr>
                          <w:rFonts w:cs="Miriam" w:hint="cs"/>
                          <w:sz w:val="18"/>
                          <w:szCs w:val="18"/>
                          <w:rtl/>
                        </w:rPr>
                        <w:t>לת נסחים ומסמכים</w:t>
                      </w:r>
                    </w:p>
                  </w:txbxContent>
                </v:textbox>
                <w10:anchorlock/>
              </v:rect>
            </w:pict>
          </mc:Fallback>
        </mc:AlternateContent>
      </w:r>
      <w:r w:rsidR="00992BA7">
        <w:rPr>
          <w:rStyle w:val="big-number"/>
          <w:rFonts w:cs="Miriam"/>
          <w:rtl/>
        </w:rPr>
        <w:t>148.</w:t>
      </w:r>
      <w:r w:rsidR="00992BA7">
        <w:rPr>
          <w:rStyle w:val="big-number"/>
          <w:rFonts w:cs="Miriam"/>
          <w:rtl/>
        </w:rPr>
        <w:tab/>
      </w:r>
      <w:r w:rsidR="00992BA7">
        <w:rPr>
          <w:rStyle w:val="default"/>
          <w:rFonts w:cs="FrankRuehl"/>
          <w:rtl/>
        </w:rPr>
        <w:t>בק</w:t>
      </w:r>
      <w:r w:rsidR="00992BA7">
        <w:rPr>
          <w:rStyle w:val="default"/>
          <w:rFonts w:cs="FrankRuehl" w:hint="cs"/>
          <w:rtl/>
        </w:rPr>
        <w:t>שה לקבלת נסח מאושר מהפנקס תוגש בכתב ותצורף אליה האגרה שנקבע</w:t>
      </w:r>
      <w:r w:rsidR="00992BA7">
        <w:rPr>
          <w:rStyle w:val="default"/>
          <w:rFonts w:cs="FrankRuehl"/>
          <w:rtl/>
        </w:rPr>
        <w:t>ה</w:t>
      </w:r>
      <w:r w:rsidR="00992BA7">
        <w:rPr>
          <w:rStyle w:val="default"/>
          <w:rFonts w:cs="FrankRuehl" w:hint="cs"/>
          <w:rtl/>
        </w:rPr>
        <w:t>.</w:t>
      </w:r>
    </w:p>
    <w:p w:rsidR="00992BA7" w:rsidRDefault="003747E6" w:rsidP="004D5CA9">
      <w:pPr>
        <w:pStyle w:val="P00"/>
        <w:spacing w:before="72"/>
        <w:ind w:left="0" w:right="1134"/>
        <w:rPr>
          <w:rStyle w:val="default"/>
          <w:rFonts w:cs="FrankRuehl"/>
          <w:rtl/>
        </w:rPr>
      </w:pPr>
      <w:bookmarkStart w:id="275" w:name="Seif144"/>
      <w:bookmarkEnd w:id="275"/>
      <w:r>
        <w:rPr>
          <w:lang w:val="he-IL"/>
        </w:rPr>
        <mc:AlternateContent>
          <mc:Choice Requires="wps">
            <w:drawing>
              <wp:anchor distT="0" distB="0" distL="114300" distR="114300" simplePos="0" relativeHeight="251660288" behindDoc="0" locked="1" layoutInCell="0" allowOverlap="1">
                <wp:simplePos x="0" y="0"/>
                <wp:positionH relativeFrom="column">
                  <wp:posOffset>5899150</wp:posOffset>
                </wp:positionH>
                <wp:positionV relativeFrom="paragraph">
                  <wp:posOffset>102235</wp:posOffset>
                </wp:positionV>
                <wp:extent cx="953135" cy="356235"/>
                <wp:effectExtent l="0" t="0" r="0" b="0"/>
                <wp:wrapNone/>
                <wp:docPr id="80"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562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תי</w:t>
                            </w:r>
                            <w:r>
                              <w:rPr>
                                <w:rFonts w:cs="Miriam" w:hint="cs"/>
                                <w:sz w:val="18"/>
                                <w:szCs w:val="18"/>
                                <w:rtl/>
                              </w:rPr>
                              <w:t>קון רשומות ומסמכים</w:t>
                            </w:r>
                          </w:p>
                          <w:p w:rsidR="00DC624D" w:rsidRDefault="00DC624D" w:rsidP="004D5CA9">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7" o:spid="_x0000_s1252" style="position:absolute;left:0;text-align:left;margin-left:464.5pt;margin-top:8.05pt;width:75.05pt;height:28.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תי</w:t>
                      </w:r>
                      <w:r>
                        <w:rPr>
                          <w:rFonts w:cs="Miriam" w:hint="cs"/>
                          <w:sz w:val="18"/>
                          <w:szCs w:val="18"/>
                          <w:rtl/>
                        </w:rPr>
                        <w:t>קון רשומות ומסמכים</w:t>
                      </w:r>
                    </w:p>
                    <w:p w:rsidR="00DC624D" w:rsidRDefault="00DC624D" w:rsidP="004D5CA9">
                      <w:pPr>
                        <w:spacing w:line="160" w:lineRule="exact"/>
                        <w:jc w:val="left"/>
                        <w:rPr>
                          <w:rFonts w:cs="Miriam" w:hint="cs"/>
                          <w:noProof/>
                          <w:sz w:val="18"/>
                          <w:szCs w:val="18"/>
                          <w:rtl/>
                        </w:rPr>
                      </w:pPr>
                      <w:r>
                        <w:rPr>
                          <w:rFonts w:cs="Miriam" w:hint="cs"/>
                          <w:noProof/>
                          <w:sz w:val="18"/>
                          <w:szCs w:val="18"/>
                          <w:rtl/>
                        </w:rPr>
                        <w:t>תק' תשע"ג-2012</w:t>
                      </w:r>
                    </w:p>
                  </w:txbxContent>
                </v:textbox>
                <w10:anchorlock/>
              </v:rect>
            </w:pict>
          </mc:Fallback>
        </mc:AlternateContent>
      </w:r>
      <w:r w:rsidR="00992BA7">
        <w:rPr>
          <w:rStyle w:val="big-number"/>
          <w:rFonts w:cs="Miriam"/>
          <w:rtl/>
        </w:rPr>
        <w:t>149.</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ב</w:t>
      </w:r>
      <w:r w:rsidR="00992BA7">
        <w:rPr>
          <w:rStyle w:val="default"/>
          <w:rFonts w:cs="FrankRuehl" w:hint="cs"/>
          <w:rtl/>
        </w:rPr>
        <w:t xml:space="preserve">קשה לתיקון כל רשומה או מסמך שאין לגביה הוראה במקום אחר בחוק או בתקנות אלה, תוגש לרשם </w:t>
      </w:r>
      <w:r w:rsidR="004D5CA9">
        <w:rPr>
          <w:rStyle w:val="default"/>
          <w:rFonts w:cs="FrankRuehl" w:hint="cs"/>
          <w:rtl/>
        </w:rPr>
        <w:t>בעותק אחד</w:t>
      </w:r>
      <w:r w:rsidR="00992BA7">
        <w:rPr>
          <w:rStyle w:val="default"/>
          <w:rFonts w:cs="FrankRuehl" w:hint="cs"/>
          <w:rtl/>
        </w:rPr>
        <w:t xml:space="preserve"> בצירוף האגרה שנקבעה ויפורטו בה התיקון המבוקש</w:t>
      </w:r>
      <w:r w:rsidR="00992BA7">
        <w:rPr>
          <w:rStyle w:val="default"/>
          <w:rFonts w:cs="FrankRuehl"/>
          <w:rtl/>
        </w:rPr>
        <w:t xml:space="preserve"> ו</w:t>
      </w:r>
      <w:r w:rsidR="00992BA7">
        <w:rPr>
          <w:rStyle w:val="default"/>
          <w:rFonts w:cs="FrankRuehl" w:hint="cs"/>
          <w:rtl/>
        </w:rPr>
        <w:t>נימוקי הבקשה; נוכח הרשם כי ראוי להתיר את התיקון, יפעל לפי הוראות תקנה זו.</w:t>
      </w:r>
    </w:p>
    <w:p w:rsidR="00992BA7" w:rsidRDefault="003747E6" w:rsidP="00056E4B">
      <w:pPr>
        <w:pStyle w:val="P00"/>
        <w:spacing w:before="72"/>
        <w:ind w:left="0" w:right="1134"/>
        <w:rPr>
          <w:rStyle w:val="default"/>
          <w:rFonts w:cs="FrankRuehl"/>
          <w:rtl/>
        </w:rPr>
      </w:pPr>
      <w:r>
        <w:rPr>
          <w:rFonts w:cs="FrankRuehl"/>
          <w:sz w:val="26"/>
          <w:rtl/>
          <w:lang w:eastAsia="en-US"/>
        </w:rPr>
        <mc:AlternateContent>
          <mc:Choice Requires="wps">
            <w:drawing>
              <wp:anchor distT="0" distB="0" distL="114300" distR="114300" simplePos="0" relativeHeight="251789312"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79" name="Text Box 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056E4B">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2" o:spid="_x0000_s1253" type="#_x0000_t202" style="position:absolute;left:0;text-align:left;margin-left:470.35pt;margin-top:7.1pt;width:1in;height:11.2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4+LB4eMBAACvAwAADgAAAAAAAAAAAAAAAAAuAgAAZHJzL2Uyb0RvYy54bWxQSwEC&#10;LQAUAAYACAAAACEAXO8U0d8AAAAKAQAADwAAAAAAAAAAAAAAAAA9BAAAZHJzL2Rvd25yZXYueG1s&#10;UEsFBgAAAAAEAAQA8wAAAEkFAAAAAA==&#10;" filled="f" stroked="f">
                <v:textbox inset="1mm,0,1mm,0">
                  <w:txbxContent>
                    <w:p w:rsidR="00DC624D" w:rsidRDefault="00DC624D" w:rsidP="00056E4B">
                      <w:pPr>
                        <w:spacing w:line="160" w:lineRule="exact"/>
                        <w:jc w:val="left"/>
                        <w:rPr>
                          <w:rFonts w:cs="Miriam" w:hint="cs"/>
                          <w:noProof/>
                          <w:sz w:val="18"/>
                          <w:szCs w:val="18"/>
                          <w:rtl/>
                        </w:rPr>
                      </w:pPr>
                      <w:r>
                        <w:rPr>
                          <w:rFonts w:cs="Miriam" w:hint="cs"/>
                          <w:noProof/>
                          <w:sz w:val="18"/>
                          <w:szCs w:val="18"/>
                          <w:rtl/>
                        </w:rPr>
                        <w:t>תק' תשע"ו-2015</w:t>
                      </w:r>
                    </w:p>
                  </w:txbxContent>
                </v:textbox>
                <w10:anchorlock/>
              </v:shape>
            </w:pict>
          </mc:Fallback>
        </mc:AlternateContent>
      </w:r>
      <w:r w:rsidR="00992BA7">
        <w:rPr>
          <w:rFonts w:cs="FrankRuehl"/>
          <w:sz w:val="26"/>
          <w:rtl/>
        </w:rPr>
        <w:tab/>
      </w:r>
      <w:r w:rsidR="00992BA7">
        <w:rPr>
          <w:rStyle w:val="default"/>
          <w:rFonts w:cs="FrankRuehl"/>
          <w:rtl/>
        </w:rPr>
        <w:t>(ב)</w:t>
      </w:r>
      <w:r w:rsidR="00992BA7">
        <w:rPr>
          <w:rStyle w:val="default"/>
          <w:rFonts w:cs="FrankRuehl"/>
          <w:rtl/>
        </w:rPr>
        <w:tab/>
        <w:t>ר</w:t>
      </w:r>
      <w:r w:rsidR="00992BA7">
        <w:rPr>
          <w:rStyle w:val="default"/>
          <w:rFonts w:cs="FrankRuehl" w:hint="cs"/>
          <w:rtl/>
        </w:rPr>
        <w:t>אה הרשם כי אין זכותו של כל אדם עלולה להיפגע על ידי כך, יודיע למבקש כי התיר או ביצע את התיקון.</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ה</w:t>
      </w:r>
      <w:r>
        <w:rPr>
          <w:rStyle w:val="default"/>
          <w:rFonts w:cs="FrankRuehl" w:hint="cs"/>
          <w:rtl/>
        </w:rPr>
        <w:t>יה הרשם סבור כי מבקש פטנט, בעל פטנט, בעל רשיון או</w:t>
      </w:r>
      <w:r>
        <w:rPr>
          <w:rStyle w:val="default"/>
          <w:rFonts w:cs="FrankRuehl"/>
          <w:rtl/>
        </w:rPr>
        <w:t xml:space="preserve"> ב</w:t>
      </w:r>
      <w:r>
        <w:rPr>
          <w:rStyle w:val="default"/>
          <w:rFonts w:cs="FrankRuehl" w:hint="cs"/>
          <w:rtl/>
        </w:rPr>
        <w:t xml:space="preserve">על רשיון כפיה, או כל בעל זכות אחרת בפטנט, עלול להיפגע מהתיקון ימסור להם הרשם </w:t>
      </w:r>
      <w:r>
        <w:rPr>
          <w:rStyle w:val="default"/>
          <w:rFonts w:cs="FrankRuehl"/>
          <w:rtl/>
        </w:rPr>
        <w:t>ה</w:t>
      </w:r>
      <w:r>
        <w:rPr>
          <w:rStyle w:val="default"/>
          <w:rFonts w:cs="FrankRuehl" w:hint="cs"/>
          <w:rtl/>
        </w:rPr>
        <w:t>ודעה על התיקון המבוקש.</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(ד</w:t>
      </w:r>
      <w:r>
        <w:rPr>
          <w:rStyle w:val="default"/>
          <w:rFonts w:cs="FrankRuehl" w:hint="cs"/>
          <w:rtl/>
        </w:rPr>
        <w:t>)</w:t>
      </w:r>
      <w:r>
        <w:rPr>
          <w:rStyle w:val="default"/>
          <w:rFonts w:cs="FrankRuehl"/>
          <w:rtl/>
        </w:rPr>
        <w:tab/>
        <w:t>ת</w:t>
      </w:r>
      <w:r>
        <w:rPr>
          <w:rStyle w:val="default"/>
          <w:rFonts w:cs="FrankRuehl" w:hint="cs"/>
          <w:rtl/>
        </w:rPr>
        <w:t>וך חודש מיום שנמסרה לאדם הודעה כאמור בתקנת משנה (ג), רשאי הוא להגיש התנגדות לתיקון ויפרט בכתב טענותיו את העובדות שעליהן הוא סומך את טענותיו ויצרף א</w:t>
      </w:r>
      <w:r>
        <w:rPr>
          <w:rStyle w:val="default"/>
          <w:rFonts w:cs="FrankRuehl"/>
          <w:rtl/>
        </w:rPr>
        <w:t>לי</w:t>
      </w:r>
      <w:r>
        <w:rPr>
          <w:rStyle w:val="default"/>
          <w:rFonts w:cs="FrankRuehl" w:hint="cs"/>
          <w:rtl/>
        </w:rPr>
        <w:t>ו את ראיותיו.</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(ה</w:t>
      </w:r>
      <w:r>
        <w:rPr>
          <w:rStyle w:val="default"/>
          <w:rFonts w:cs="FrankRuehl" w:hint="cs"/>
          <w:rtl/>
        </w:rPr>
        <w:t>)</w:t>
      </w:r>
      <w:r>
        <w:rPr>
          <w:rStyle w:val="default"/>
          <w:rFonts w:cs="FrankRuehl"/>
          <w:rtl/>
        </w:rPr>
        <w:tab/>
        <w:t>ה</w:t>
      </w:r>
      <w:r>
        <w:rPr>
          <w:rStyle w:val="default"/>
          <w:rFonts w:cs="FrankRuehl" w:hint="cs"/>
          <w:rtl/>
        </w:rPr>
        <w:t>וגשה התנגדות כאמור, יועיד הרשם מועד לשמיעת טענות הצדדים.</w:t>
      </w:r>
    </w:p>
    <w:p w:rsidR="004D5CA9" w:rsidRPr="00F100C1" w:rsidRDefault="004D5CA9" w:rsidP="004D5CA9">
      <w:pPr>
        <w:pStyle w:val="P00"/>
        <w:spacing w:before="0"/>
        <w:ind w:left="0" w:right="1134"/>
        <w:rPr>
          <w:rFonts w:cs="FrankRuehl" w:hint="cs"/>
          <w:vanish/>
          <w:color w:val="FF0000"/>
          <w:szCs w:val="20"/>
          <w:shd w:val="clear" w:color="auto" w:fill="FFFF99"/>
          <w:rtl/>
        </w:rPr>
      </w:pPr>
      <w:bookmarkStart w:id="276" w:name="Rov380"/>
      <w:r w:rsidRPr="00F100C1">
        <w:rPr>
          <w:rFonts w:cs="FrankRuehl" w:hint="cs"/>
          <w:vanish/>
          <w:color w:val="FF0000"/>
          <w:szCs w:val="20"/>
          <w:shd w:val="clear" w:color="auto" w:fill="FFFF99"/>
          <w:rtl/>
        </w:rPr>
        <w:t>מיום 25.11.2012</w:t>
      </w:r>
    </w:p>
    <w:p w:rsidR="004D5CA9" w:rsidRPr="00F100C1" w:rsidRDefault="004D5CA9" w:rsidP="004D5CA9">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4D5CA9" w:rsidRPr="00F100C1" w:rsidRDefault="004D5CA9" w:rsidP="004D5CA9">
      <w:pPr>
        <w:pStyle w:val="P00"/>
        <w:spacing w:before="0"/>
        <w:ind w:left="0" w:right="1134"/>
        <w:rPr>
          <w:rFonts w:cs="FrankRuehl" w:hint="cs"/>
          <w:vanish/>
          <w:szCs w:val="20"/>
          <w:shd w:val="clear" w:color="auto" w:fill="FFFF99"/>
          <w:rtl/>
        </w:rPr>
      </w:pPr>
      <w:hyperlink r:id="rId140"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217</w:t>
      </w:r>
    </w:p>
    <w:p w:rsidR="004D5CA9" w:rsidRPr="00F100C1" w:rsidRDefault="004D5CA9" w:rsidP="004D5CA9">
      <w:pPr>
        <w:pStyle w:val="P0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 xml:space="preserve">קשה לתיקון כל רשומה או מסמך שאין לגביה הוראה במקום אחר בחוק או בתקנות אלה, תוגש לרשם </w:t>
      </w:r>
      <w:r w:rsidRPr="00F100C1">
        <w:rPr>
          <w:rStyle w:val="default"/>
          <w:rFonts w:cs="FrankRuehl" w:hint="cs"/>
          <w:strike/>
          <w:vanish/>
          <w:sz w:val="22"/>
          <w:szCs w:val="22"/>
          <w:shd w:val="clear" w:color="auto" w:fill="FFFF99"/>
          <w:rtl/>
        </w:rPr>
        <w:t>בשני עתקים</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בעותק אחד</w:t>
      </w:r>
      <w:r w:rsidRPr="00F100C1">
        <w:rPr>
          <w:rStyle w:val="default"/>
          <w:rFonts w:cs="FrankRuehl" w:hint="cs"/>
          <w:vanish/>
          <w:sz w:val="22"/>
          <w:szCs w:val="22"/>
          <w:shd w:val="clear" w:color="auto" w:fill="FFFF99"/>
          <w:rtl/>
        </w:rPr>
        <w:t xml:space="preserve"> בצירוף האגרה שנקבעה ויפורטו בה התיקון המבוקש</w:t>
      </w:r>
      <w:r w:rsidRPr="00F100C1">
        <w:rPr>
          <w:rStyle w:val="default"/>
          <w:rFonts w:cs="FrankRuehl"/>
          <w:vanish/>
          <w:sz w:val="22"/>
          <w:szCs w:val="22"/>
          <w:shd w:val="clear" w:color="auto" w:fill="FFFF99"/>
          <w:rtl/>
        </w:rPr>
        <w:t xml:space="preserve"> ו</w:t>
      </w:r>
      <w:r w:rsidRPr="00F100C1">
        <w:rPr>
          <w:rStyle w:val="default"/>
          <w:rFonts w:cs="FrankRuehl" w:hint="cs"/>
          <w:vanish/>
          <w:sz w:val="22"/>
          <w:szCs w:val="22"/>
          <w:shd w:val="clear" w:color="auto" w:fill="FFFF99"/>
          <w:rtl/>
        </w:rPr>
        <w:t>נימוקי הבקשה; נוכח הרשם כי ראוי להתיר את התיקון, יפעל לפי הוראות תקנה זו.</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p>
    <w:p w:rsidR="00056E4B" w:rsidRPr="00F100C1" w:rsidRDefault="00056E4B" w:rsidP="00056E4B">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hyperlink r:id="rId141"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71</w:t>
      </w:r>
    </w:p>
    <w:p w:rsidR="00056E4B" w:rsidRPr="00056E4B" w:rsidRDefault="00056E4B" w:rsidP="00056E4B">
      <w:pPr>
        <w:pStyle w:val="P00"/>
        <w:ind w:left="0" w:right="1134"/>
        <w:rPr>
          <w:rStyle w:val="default"/>
          <w:rFonts w:cs="FrankRuehl"/>
          <w:sz w:val="2"/>
          <w:szCs w:val="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vanish/>
          <w:sz w:val="22"/>
          <w:szCs w:val="22"/>
          <w:shd w:val="clear" w:color="auto" w:fill="FFFF99"/>
          <w:rtl/>
        </w:rPr>
        <w:tab/>
        <w:t>ר</w:t>
      </w:r>
      <w:r w:rsidRPr="00F100C1">
        <w:rPr>
          <w:rStyle w:val="default"/>
          <w:rFonts w:cs="FrankRuehl" w:hint="cs"/>
          <w:vanish/>
          <w:sz w:val="22"/>
          <w:szCs w:val="22"/>
          <w:shd w:val="clear" w:color="auto" w:fill="FFFF99"/>
          <w:rtl/>
        </w:rPr>
        <w:t>אה הרשם כי אין זכותו של כל אדם עלולה להיפגע על ידי כך, יודיע למבקש</w:t>
      </w:r>
      <w:r w:rsidRPr="00F100C1">
        <w:rPr>
          <w:rStyle w:val="default"/>
          <w:rFonts w:cs="FrankRuehl" w:hint="cs"/>
          <w:strike/>
          <w:vanish/>
          <w:sz w:val="22"/>
          <w:szCs w:val="22"/>
          <w:shd w:val="clear" w:color="auto" w:fill="FFFF99"/>
          <w:rtl/>
        </w:rPr>
        <w:t>, על גבי אחד מעתקי הבקשה,</w:t>
      </w:r>
      <w:r w:rsidRPr="00F100C1">
        <w:rPr>
          <w:rStyle w:val="default"/>
          <w:rFonts w:cs="FrankRuehl" w:hint="cs"/>
          <w:vanish/>
          <w:sz w:val="22"/>
          <w:szCs w:val="22"/>
          <w:shd w:val="clear" w:color="auto" w:fill="FFFF99"/>
          <w:rtl/>
        </w:rPr>
        <w:t xml:space="preserve"> כי התיר או ביצע את התיקון.</w:t>
      </w:r>
      <w:bookmarkEnd w:id="276"/>
    </w:p>
    <w:p w:rsidR="004D5CA9" w:rsidRDefault="003747E6" w:rsidP="004D5CA9">
      <w:pPr>
        <w:pStyle w:val="medium2-header"/>
        <w:keepLines w:val="0"/>
        <w:spacing w:before="72"/>
        <w:ind w:left="0" w:right="1134"/>
        <w:rPr>
          <w:rFonts w:cs="FrankRuehl"/>
          <w:noProof/>
          <w:rtl/>
        </w:rPr>
      </w:pPr>
      <w:bookmarkStart w:id="277" w:name="med28"/>
      <w:bookmarkEnd w:id="277"/>
      <w:r>
        <w:rPr>
          <w:rFonts w:cs="FrankRuehl"/>
          <w:noProof/>
          <w:rtl/>
          <w:lang w:eastAsia="en-US"/>
        </w:rPr>
        <mc:AlternateContent>
          <mc:Choice Requires="wps">
            <w:drawing>
              <wp:anchor distT="0" distB="0" distL="114300" distR="114300" simplePos="0" relativeHeight="251746304" behindDoc="0" locked="0" layoutInCell="1" allowOverlap="1">
                <wp:simplePos x="0" y="0"/>
                <wp:positionH relativeFrom="column">
                  <wp:posOffset>5973445</wp:posOffset>
                </wp:positionH>
                <wp:positionV relativeFrom="paragraph">
                  <wp:posOffset>90170</wp:posOffset>
                </wp:positionV>
                <wp:extent cx="914400" cy="142240"/>
                <wp:effectExtent l="0" t="0" r="0" b="0"/>
                <wp:wrapNone/>
                <wp:docPr id="78" name="Text 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4D5CA9">
                            <w:pPr>
                              <w:spacing w:line="160" w:lineRule="exact"/>
                              <w:jc w:val="left"/>
                              <w:rPr>
                                <w:rFonts w:cs="Miriam" w:hint="cs"/>
                                <w:noProof/>
                                <w:sz w:val="18"/>
                                <w:szCs w:val="18"/>
                                <w:rtl/>
                              </w:rPr>
                            </w:pPr>
                            <w:r>
                              <w:rPr>
                                <w:rFonts w:cs="Miriam" w:hint="cs"/>
                                <w:noProof/>
                                <w:sz w:val="18"/>
                                <w:szCs w:val="18"/>
                                <w:rtl/>
                              </w:rPr>
                              <w:t>תק' תשע"ג-2012</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5" o:spid="_x0000_s1254" type="#_x0000_t202" style="position:absolute;left:0;text-align:left;margin-left:470.35pt;margin-top:7.1pt;width:1in;height:11.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iQ51VeMBAACvAwAADgAAAAAAAAAAAAAAAAAuAgAAZHJzL2Uyb0RvYy54bWxQSwEC&#10;LQAUAAYACAAAACEAXO8U0d8AAAAKAQAADwAAAAAAAAAAAAAAAAA9BAAAZHJzL2Rvd25yZXYueG1s&#10;UEsFBgAAAAAEAAQA8wAAAEkFAAAAAA==&#10;" filled="f" stroked="f">
                <v:textbox inset="1mm,0,1mm,0">
                  <w:txbxContent>
                    <w:p w:rsidR="00DC624D" w:rsidRDefault="00DC624D" w:rsidP="004D5CA9">
                      <w:pPr>
                        <w:spacing w:line="160" w:lineRule="exact"/>
                        <w:jc w:val="left"/>
                        <w:rPr>
                          <w:rFonts w:cs="Miriam" w:hint="cs"/>
                          <w:noProof/>
                          <w:sz w:val="18"/>
                          <w:szCs w:val="18"/>
                          <w:rtl/>
                        </w:rPr>
                      </w:pPr>
                      <w:r>
                        <w:rPr>
                          <w:rFonts w:cs="Miriam" w:hint="cs"/>
                          <w:noProof/>
                          <w:sz w:val="18"/>
                          <w:szCs w:val="18"/>
                          <w:rtl/>
                        </w:rPr>
                        <w:t>תק' תשע"ג-2012</w:t>
                      </w:r>
                    </w:p>
                  </w:txbxContent>
                </v:textbox>
              </v:shape>
            </w:pict>
          </mc:Fallback>
        </mc:AlternateContent>
      </w:r>
      <w:r w:rsidR="004D5CA9">
        <w:rPr>
          <w:rFonts w:cs="FrankRuehl"/>
          <w:noProof/>
          <w:rtl/>
        </w:rPr>
        <w:t>פר</w:t>
      </w:r>
      <w:r w:rsidR="004D5CA9">
        <w:rPr>
          <w:rFonts w:cs="FrankRuehl" w:hint="cs"/>
          <w:noProof/>
          <w:rtl/>
        </w:rPr>
        <w:t>ק א'1: פרסום באתר האינטרנט</w:t>
      </w:r>
    </w:p>
    <w:p w:rsidR="004D5CA9" w:rsidRPr="00F100C1" w:rsidRDefault="004D5CA9" w:rsidP="004D5CA9">
      <w:pPr>
        <w:pStyle w:val="P00"/>
        <w:spacing w:before="0"/>
        <w:ind w:left="0" w:right="1134"/>
        <w:rPr>
          <w:rFonts w:cs="FrankRuehl" w:hint="cs"/>
          <w:vanish/>
          <w:color w:val="FF0000"/>
          <w:szCs w:val="20"/>
          <w:shd w:val="clear" w:color="auto" w:fill="FFFF99"/>
          <w:rtl/>
        </w:rPr>
      </w:pPr>
      <w:bookmarkStart w:id="278" w:name="Rov321"/>
      <w:r w:rsidRPr="00F100C1">
        <w:rPr>
          <w:rFonts w:cs="FrankRuehl" w:hint="cs"/>
          <w:vanish/>
          <w:color w:val="FF0000"/>
          <w:szCs w:val="20"/>
          <w:shd w:val="clear" w:color="auto" w:fill="FFFF99"/>
          <w:rtl/>
        </w:rPr>
        <w:t>מיום 25.11.2012</w:t>
      </w:r>
    </w:p>
    <w:p w:rsidR="004D5CA9" w:rsidRPr="00F100C1" w:rsidRDefault="004D5CA9" w:rsidP="004D5CA9">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4D5CA9" w:rsidRPr="00F100C1" w:rsidRDefault="004D5CA9" w:rsidP="004D5CA9">
      <w:pPr>
        <w:pStyle w:val="P00"/>
        <w:spacing w:before="0"/>
        <w:ind w:left="0" w:right="1134"/>
        <w:rPr>
          <w:rFonts w:cs="FrankRuehl" w:hint="cs"/>
          <w:vanish/>
          <w:szCs w:val="20"/>
          <w:shd w:val="clear" w:color="auto" w:fill="FFFF99"/>
          <w:rtl/>
        </w:rPr>
      </w:pPr>
      <w:hyperlink r:id="rId142"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217</w:t>
      </w:r>
    </w:p>
    <w:p w:rsidR="004D5CA9" w:rsidRPr="004D5CA9" w:rsidRDefault="004D5CA9" w:rsidP="004D5CA9">
      <w:pPr>
        <w:pStyle w:val="P00"/>
        <w:spacing w:before="0"/>
        <w:ind w:left="0" w:right="1134"/>
        <w:rPr>
          <w:rFonts w:cs="FrankRuehl" w:hint="cs"/>
          <w:sz w:val="2"/>
          <w:szCs w:val="2"/>
          <w:shd w:val="clear" w:color="auto" w:fill="FFFF99"/>
          <w:rtl/>
        </w:rPr>
      </w:pPr>
      <w:r w:rsidRPr="00F100C1">
        <w:rPr>
          <w:rFonts w:cs="FrankRuehl" w:hint="cs"/>
          <w:b/>
          <w:bCs/>
          <w:vanish/>
          <w:szCs w:val="20"/>
          <w:shd w:val="clear" w:color="auto" w:fill="FFFF99"/>
          <w:rtl/>
        </w:rPr>
        <w:t>הוספת פרק א'1</w:t>
      </w:r>
      <w:bookmarkEnd w:id="278"/>
    </w:p>
    <w:p w:rsidR="004D5CA9" w:rsidRDefault="003747E6" w:rsidP="00056E4B">
      <w:pPr>
        <w:pStyle w:val="P00"/>
        <w:spacing w:before="72"/>
        <w:ind w:left="0" w:right="1134"/>
        <w:rPr>
          <w:rStyle w:val="default"/>
          <w:rFonts w:cs="FrankRuehl"/>
          <w:rtl/>
        </w:rPr>
      </w:pPr>
      <w:r>
        <w:rPr>
          <w:lang w:val="he-IL"/>
        </w:rPr>
        <mc:AlternateContent>
          <mc:Choice Requires="wps">
            <w:drawing>
              <wp:anchor distT="0" distB="0" distL="114300" distR="114300" simplePos="0" relativeHeight="251744256" behindDoc="0" locked="1" layoutInCell="0" allowOverlap="1">
                <wp:simplePos x="0" y="0"/>
                <wp:positionH relativeFrom="column">
                  <wp:posOffset>5899150</wp:posOffset>
                </wp:positionH>
                <wp:positionV relativeFrom="paragraph">
                  <wp:posOffset>102235</wp:posOffset>
                </wp:positionV>
                <wp:extent cx="953135" cy="100965"/>
                <wp:effectExtent l="0" t="0" r="0" b="0"/>
                <wp:wrapNone/>
                <wp:docPr id="77" name="Rectangle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009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4D5CA9">
                            <w:pPr>
                              <w:spacing w:line="160" w:lineRule="exact"/>
                              <w:jc w:val="left"/>
                              <w:rPr>
                                <w:rFonts w:cs="Miriam" w:hint="cs"/>
                                <w:noProof/>
                                <w:sz w:val="18"/>
                                <w:szCs w:val="18"/>
                                <w:rtl/>
                              </w:rPr>
                            </w:pPr>
                            <w:r>
                              <w:rPr>
                                <w:rFonts w:cs="Miriam" w:hint="cs"/>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1" o:spid="_x0000_s1255" style="position:absolute;left:0;text-align:left;margin-left:464.5pt;margin-top:8.05pt;width:75.05pt;height:7.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" o:allowincell="f" filled="f" stroked="f" strokecolor="lime" strokeweight=".25pt">
                <v:textbox inset="0,0,0,0">
                  <w:txbxContent>
                    <w:p w:rsidR="00DC624D" w:rsidRDefault="00DC624D" w:rsidP="004D5CA9">
                      <w:pPr>
                        <w:spacing w:line="160" w:lineRule="exact"/>
                        <w:jc w:val="left"/>
                        <w:rPr>
                          <w:rFonts w:cs="Miriam" w:hint="cs"/>
                          <w:noProof/>
                          <w:sz w:val="18"/>
                          <w:szCs w:val="18"/>
                          <w:rtl/>
                        </w:rPr>
                      </w:pPr>
                      <w:r>
                        <w:rPr>
                          <w:rFonts w:cs="Miriam" w:hint="cs"/>
                          <w:sz w:val="18"/>
                          <w:szCs w:val="18"/>
                          <w:rtl/>
                        </w:rPr>
                        <w:t>תק' תשע"ו-2015</w:t>
                      </w:r>
                    </w:p>
                  </w:txbxContent>
                </v:textbox>
                <w10:anchorlock/>
              </v:rect>
            </w:pict>
          </mc:Fallback>
        </mc:AlternateContent>
      </w:r>
      <w:r w:rsidR="004D5CA9">
        <w:rPr>
          <w:rStyle w:val="big-number"/>
          <w:rFonts w:cs="Miriam"/>
          <w:rtl/>
        </w:rPr>
        <w:t>149</w:t>
      </w:r>
      <w:r w:rsidR="004D5CA9">
        <w:rPr>
          <w:rStyle w:val="default"/>
          <w:rFonts w:cs="FrankRuehl" w:hint="cs"/>
          <w:rtl/>
        </w:rPr>
        <w:t>א</w:t>
      </w:r>
      <w:r w:rsidR="004D5CA9">
        <w:rPr>
          <w:rStyle w:val="default"/>
          <w:rFonts w:cs="FrankRuehl"/>
          <w:rtl/>
        </w:rPr>
        <w:t>.</w:t>
      </w:r>
      <w:r w:rsidR="004D5CA9">
        <w:rPr>
          <w:rStyle w:val="default"/>
          <w:rFonts w:cs="FrankRuehl" w:hint="cs"/>
          <w:rtl/>
        </w:rPr>
        <w:t xml:space="preserve"> </w:t>
      </w:r>
      <w:r w:rsidR="00056E4B">
        <w:rPr>
          <w:rStyle w:val="default"/>
          <w:rFonts w:cs="FrankRuehl" w:hint="cs"/>
          <w:rtl/>
        </w:rPr>
        <w:t>(בוטלה)</w:t>
      </w:r>
      <w:r w:rsidR="004D5CA9">
        <w:rPr>
          <w:rStyle w:val="default"/>
          <w:rFonts w:cs="FrankRuehl" w:hint="cs"/>
          <w:rtl/>
        </w:rPr>
        <w:t>.</w:t>
      </w:r>
    </w:p>
    <w:p w:rsidR="004D5CA9" w:rsidRPr="00F100C1" w:rsidRDefault="004D5CA9" w:rsidP="004D5CA9">
      <w:pPr>
        <w:pStyle w:val="P00"/>
        <w:spacing w:before="0"/>
        <w:ind w:left="0" w:right="1134"/>
        <w:rPr>
          <w:rFonts w:cs="FrankRuehl" w:hint="cs"/>
          <w:vanish/>
          <w:color w:val="FF0000"/>
          <w:szCs w:val="20"/>
          <w:shd w:val="clear" w:color="auto" w:fill="FFFF99"/>
          <w:rtl/>
        </w:rPr>
      </w:pPr>
      <w:bookmarkStart w:id="279" w:name="Rov398"/>
      <w:r w:rsidRPr="00F100C1">
        <w:rPr>
          <w:rFonts w:cs="FrankRuehl" w:hint="cs"/>
          <w:vanish/>
          <w:color w:val="FF0000"/>
          <w:szCs w:val="20"/>
          <w:shd w:val="clear" w:color="auto" w:fill="FFFF99"/>
          <w:rtl/>
        </w:rPr>
        <w:t>מיום 25.11.2012</w:t>
      </w:r>
    </w:p>
    <w:p w:rsidR="004D5CA9" w:rsidRPr="00F100C1" w:rsidRDefault="004D5CA9" w:rsidP="004D5CA9">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4D5CA9" w:rsidRPr="00F100C1" w:rsidRDefault="004D5CA9" w:rsidP="004D5CA9">
      <w:pPr>
        <w:pStyle w:val="P00"/>
        <w:spacing w:before="0"/>
        <w:ind w:left="0" w:right="1134"/>
        <w:rPr>
          <w:rFonts w:cs="FrankRuehl" w:hint="cs"/>
          <w:vanish/>
          <w:szCs w:val="20"/>
          <w:shd w:val="clear" w:color="auto" w:fill="FFFF99"/>
          <w:rtl/>
        </w:rPr>
      </w:pPr>
      <w:hyperlink r:id="rId143"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217</w:t>
      </w:r>
    </w:p>
    <w:p w:rsidR="004D5CA9" w:rsidRPr="00F100C1" w:rsidRDefault="004D5CA9" w:rsidP="004D5CA9">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הוספת תקנה 149א</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p>
    <w:p w:rsidR="00056E4B" w:rsidRPr="00F100C1" w:rsidRDefault="00056E4B" w:rsidP="00056E4B">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hyperlink r:id="rId144"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71</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ביטול תקנה 149א</w:t>
      </w:r>
    </w:p>
    <w:p w:rsidR="00056E4B" w:rsidRPr="00F100C1" w:rsidRDefault="00056E4B" w:rsidP="00056E4B">
      <w:pPr>
        <w:pStyle w:val="P00"/>
        <w:ind w:left="0" w:right="1134"/>
        <w:rPr>
          <w:rStyle w:val="default"/>
          <w:rFonts w:cs="FrankRuehl" w:hint="cs"/>
          <w:vanish/>
          <w:sz w:val="20"/>
          <w:szCs w:val="20"/>
          <w:shd w:val="clear" w:color="auto" w:fill="FFFF99"/>
          <w:rtl/>
        </w:rPr>
      </w:pPr>
      <w:r w:rsidRPr="00F100C1">
        <w:rPr>
          <w:rStyle w:val="default"/>
          <w:rFonts w:cs="FrankRuehl" w:hint="cs"/>
          <w:vanish/>
          <w:sz w:val="20"/>
          <w:szCs w:val="20"/>
          <w:shd w:val="clear" w:color="auto" w:fill="FFFF99"/>
          <w:rtl/>
        </w:rPr>
        <w:t>הנוסח הקודם:</w:t>
      </w:r>
    </w:p>
    <w:p w:rsidR="00056E4B" w:rsidRPr="00F100C1" w:rsidRDefault="00056E4B" w:rsidP="00056E4B">
      <w:pPr>
        <w:pStyle w:val="P00"/>
        <w:spacing w:before="20"/>
        <w:ind w:left="0" w:right="1134"/>
        <w:rPr>
          <w:rStyle w:val="default"/>
          <w:rFonts w:cs="Miriam" w:hint="cs"/>
          <w:strike/>
          <w:vanish/>
          <w:sz w:val="16"/>
          <w:szCs w:val="16"/>
          <w:shd w:val="clear" w:color="auto" w:fill="FFFF99"/>
          <w:rtl/>
        </w:rPr>
      </w:pPr>
      <w:r w:rsidRPr="00F100C1">
        <w:rPr>
          <w:rStyle w:val="default"/>
          <w:rFonts w:cs="Miriam" w:hint="cs"/>
          <w:strike/>
          <w:vanish/>
          <w:sz w:val="16"/>
          <w:szCs w:val="16"/>
          <w:shd w:val="clear" w:color="auto" w:fill="FFFF99"/>
          <w:rtl/>
        </w:rPr>
        <w:t>פרסום באתר האינטרנט</w:t>
      </w:r>
    </w:p>
    <w:p w:rsidR="00056E4B" w:rsidRPr="00667402" w:rsidRDefault="00056E4B" w:rsidP="00667402">
      <w:pPr>
        <w:pStyle w:val="P00"/>
        <w:spacing w:before="0"/>
        <w:ind w:left="0" w:right="1134"/>
        <w:rPr>
          <w:rStyle w:val="default"/>
          <w:rFonts w:cs="FrankRuehl"/>
          <w:strike/>
          <w:sz w:val="2"/>
          <w:szCs w:val="2"/>
          <w:shd w:val="clear" w:color="auto" w:fill="FFFF99"/>
          <w:rtl/>
        </w:rPr>
      </w:pPr>
      <w:r w:rsidRPr="00F100C1">
        <w:rPr>
          <w:rStyle w:val="default"/>
          <w:rFonts w:cs="FrankRuehl"/>
          <w:strike/>
          <w:vanish/>
          <w:sz w:val="22"/>
          <w:szCs w:val="22"/>
          <w:shd w:val="clear" w:color="auto" w:fill="FFFF99"/>
          <w:rtl/>
        </w:rPr>
        <w:t>149</w:t>
      </w:r>
      <w:r w:rsidRPr="00F100C1">
        <w:rPr>
          <w:rStyle w:val="default"/>
          <w:rFonts w:cs="FrankRuehl" w:hint="cs"/>
          <w:strike/>
          <w:vanish/>
          <w:sz w:val="22"/>
          <w:szCs w:val="22"/>
          <w:shd w:val="clear" w:color="auto" w:fill="FFFF99"/>
          <w:rtl/>
        </w:rPr>
        <w:t>א</w:t>
      </w:r>
      <w:r w:rsidRPr="00F100C1">
        <w:rPr>
          <w:rStyle w:val="default"/>
          <w:rFonts w:cs="FrankRuehl"/>
          <w:strike/>
          <w:vanish/>
          <w:sz w:val="22"/>
          <w:szCs w:val="22"/>
          <w:shd w:val="clear" w:color="auto" w:fill="FFFF99"/>
          <w:rtl/>
        </w:rPr>
        <w:t>.</w:t>
      </w:r>
      <w:r w:rsidRPr="00F100C1">
        <w:rPr>
          <w:rStyle w:val="default"/>
          <w:rFonts w:cs="FrankRuehl" w:hint="cs"/>
          <w:strike/>
          <w:vanish/>
          <w:sz w:val="22"/>
          <w:szCs w:val="22"/>
          <w:shd w:val="clear" w:color="auto" w:fill="FFFF99"/>
          <w:rtl/>
        </w:rPr>
        <w:t xml:space="preserve"> נקבעה חובה בחוק או על פיו לפרסם מידע באתר האינטרנט, יפורסם המידע באתר האינטרנט האמור בסעיף 166א לחוק.</w:t>
      </w:r>
      <w:bookmarkEnd w:id="279"/>
    </w:p>
    <w:p w:rsidR="004D5CA9" w:rsidRDefault="003747E6" w:rsidP="00056E4B">
      <w:pPr>
        <w:pStyle w:val="P00"/>
        <w:spacing w:before="72"/>
        <w:ind w:left="0" w:right="1134"/>
        <w:rPr>
          <w:rStyle w:val="default"/>
          <w:rFonts w:cs="FrankRuehl" w:hint="cs"/>
          <w:rtl/>
        </w:rPr>
      </w:pPr>
      <w:bookmarkStart w:id="280" w:name="Seif194"/>
      <w:bookmarkEnd w:id="280"/>
      <w:r>
        <w:rPr>
          <w:lang w:val="he-IL"/>
        </w:rPr>
        <mc:AlternateContent>
          <mc:Choice Requires="wps">
            <w:drawing>
              <wp:anchor distT="0" distB="0" distL="114300" distR="114300" simplePos="0" relativeHeight="251745280" behindDoc="0" locked="1" layoutInCell="0" allowOverlap="1">
                <wp:simplePos x="0" y="0"/>
                <wp:positionH relativeFrom="column">
                  <wp:posOffset>5899150</wp:posOffset>
                </wp:positionH>
                <wp:positionV relativeFrom="paragraph">
                  <wp:posOffset>102235</wp:posOffset>
                </wp:positionV>
                <wp:extent cx="953135" cy="381000"/>
                <wp:effectExtent l="0" t="0" r="0" b="0"/>
                <wp:wrapNone/>
                <wp:docPr id="76" name="Rectangle 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81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4D5CA9">
                            <w:pPr>
                              <w:spacing w:line="160" w:lineRule="exact"/>
                              <w:jc w:val="left"/>
                              <w:rPr>
                                <w:rFonts w:cs="Miriam" w:hint="cs"/>
                                <w:noProof/>
                                <w:sz w:val="18"/>
                                <w:szCs w:val="18"/>
                                <w:rtl/>
                              </w:rPr>
                            </w:pPr>
                            <w:r>
                              <w:rPr>
                                <w:rFonts w:cs="Miriam" w:hint="cs"/>
                                <w:sz w:val="18"/>
                                <w:szCs w:val="18"/>
                                <w:rtl/>
                              </w:rPr>
                              <w:t>שמירת המידע</w:t>
                            </w:r>
                          </w:p>
                          <w:p w:rsidR="00DC624D" w:rsidRDefault="00DC624D" w:rsidP="004D5CA9">
                            <w:pPr>
                              <w:spacing w:line="160" w:lineRule="exact"/>
                              <w:jc w:val="left"/>
                              <w:rPr>
                                <w:rFonts w:cs="Miriam" w:hint="cs"/>
                                <w:noProof/>
                                <w:sz w:val="18"/>
                                <w:szCs w:val="18"/>
                                <w:rtl/>
                              </w:rPr>
                            </w:pPr>
                            <w:r>
                              <w:rPr>
                                <w:rFonts w:cs="Miriam" w:hint="cs"/>
                                <w:noProof/>
                                <w:sz w:val="18"/>
                                <w:szCs w:val="18"/>
                                <w:rtl/>
                              </w:rPr>
                              <w:t>תק' תשע"ג-2012</w:t>
                            </w:r>
                          </w:p>
                          <w:p w:rsidR="00DC624D" w:rsidRDefault="00DC624D" w:rsidP="004D5CA9">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2" o:spid="_x0000_s1256" style="position:absolute;left:0;text-align:left;margin-left:464.5pt;margin-top:8.05pt;width:75.05pt;height:30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" o:allowincell="f" filled="f" stroked="f" strokecolor="lime" strokeweight=".25pt">
                <v:textbox inset="0,0,0,0">
                  <w:txbxContent>
                    <w:p w:rsidR="00DC624D" w:rsidRDefault="00DC624D" w:rsidP="004D5CA9">
                      <w:pPr>
                        <w:spacing w:line="160" w:lineRule="exact"/>
                        <w:jc w:val="left"/>
                        <w:rPr>
                          <w:rFonts w:cs="Miriam" w:hint="cs"/>
                          <w:noProof/>
                          <w:sz w:val="18"/>
                          <w:szCs w:val="18"/>
                          <w:rtl/>
                        </w:rPr>
                      </w:pPr>
                      <w:r>
                        <w:rPr>
                          <w:rFonts w:cs="Miriam" w:hint="cs"/>
                          <w:sz w:val="18"/>
                          <w:szCs w:val="18"/>
                          <w:rtl/>
                        </w:rPr>
                        <w:t>שמירת המידע</w:t>
                      </w:r>
                    </w:p>
                    <w:p w:rsidR="00DC624D" w:rsidRDefault="00DC624D" w:rsidP="004D5CA9">
                      <w:pPr>
                        <w:spacing w:line="160" w:lineRule="exact"/>
                        <w:jc w:val="left"/>
                        <w:rPr>
                          <w:rFonts w:cs="Miriam" w:hint="cs"/>
                          <w:noProof/>
                          <w:sz w:val="18"/>
                          <w:szCs w:val="18"/>
                          <w:rtl/>
                        </w:rPr>
                      </w:pPr>
                      <w:r>
                        <w:rPr>
                          <w:rFonts w:cs="Miriam" w:hint="cs"/>
                          <w:noProof/>
                          <w:sz w:val="18"/>
                          <w:szCs w:val="18"/>
                          <w:rtl/>
                        </w:rPr>
                        <w:t>תק' תשע"ג-2012</w:t>
                      </w:r>
                    </w:p>
                    <w:p w:rsidR="00DC624D" w:rsidRDefault="00DC624D" w:rsidP="004D5CA9">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4D5CA9">
        <w:rPr>
          <w:rStyle w:val="big-number"/>
          <w:rFonts w:cs="Miriam"/>
          <w:rtl/>
        </w:rPr>
        <w:t>149</w:t>
      </w:r>
      <w:r w:rsidR="004D5CA9">
        <w:rPr>
          <w:rStyle w:val="default"/>
          <w:rFonts w:cs="FrankRuehl" w:hint="cs"/>
          <w:rtl/>
        </w:rPr>
        <w:t>ב</w:t>
      </w:r>
      <w:r w:rsidR="004D5CA9">
        <w:rPr>
          <w:rStyle w:val="default"/>
          <w:rFonts w:cs="FrankRuehl"/>
          <w:rtl/>
        </w:rPr>
        <w:t>.</w:t>
      </w:r>
      <w:r w:rsidR="004D5CA9">
        <w:rPr>
          <w:rStyle w:val="default"/>
          <w:rFonts w:cs="FrankRuehl" w:hint="cs"/>
          <w:rtl/>
        </w:rPr>
        <w:t xml:space="preserve"> מידע שפורסם </w:t>
      </w:r>
      <w:r w:rsidR="00056E4B" w:rsidRPr="00056E4B">
        <w:rPr>
          <w:rStyle w:val="default"/>
          <w:rFonts w:cs="FrankRuehl" w:hint="cs"/>
          <w:rtl/>
        </w:rPr>
        <w:t>באתר האינטרנט לפי חובה בחוק או על פיו</w:t>
      </w:r>
      <w:r w:rsidR="004D5CA9">
        <w:rPr>
          <w:rStyle w:val="default"/>
          <w:rFonts w:cs="FrankRuehl" w:hint="cs"/>
          <w:rtl/>
        </w:rPr>
        <w:t xml:space="preserve"> יישמר במערכת ממוכנת שיועדה לכך ובהתאם להנחיות אגף מערכות המידע במשרד המשפטים, ובלבד שנוסף על האמור בסעיף 166א לחוק </w:t>
      </w:r>
      <w:r w:rsidR="004D5CA9">
        <w:rPr>
          <w:rStyle w:val="default"/>
          <w:rFonts w:cs="FrankRuehl"/>
          <w:rtl/>
        </w:rPr>
        <w:t>–</w:t>
      </w:r>
    </w:p>
    <w:p w:rsidR="004D5CA9" w:rsidRDefault="004D5CA9" w:rsidP="004D5CA9">
      <w:pPr>
        <w:pStyle w:val="P00"/>
        <w:spacing w:before="72"/>
        <w:ind w:left="624" w:right="1134"/>
        <w:rPr>
          <w:rStyle w:val="default"/>
          <w:rFonts w:cs="FrankRuehl" w:hint="cs"/>
          <w:rtl/>
        </w:rPr>
      </w:pPr>
      <w:r>
        <w:rPr>
          <w:rStyle w:val="default"/>
          <w:rFonts w:cs="FrankRuehl" w:hint="cs"/>
          <w:rtl/>
        </w:rPr>
        <w:t>(1)</w:t>
      </w:r>
      <w:r>
        <w:rPr>
          <w:rStyle w:val="default"/>
          <w:rFonts w:cs="FrankRuehl" w:hint="cs"/>
          <w:rtl/>
        </w:rPr>
        <w:tab/>
        <w:t>המערכת מגובה באמצעים מוגנים ומובטחים, והגיבוי נשמר בנפרד מהמערכת;</w:t>
      </w:r>
    </w:p>
    <w:p w:rsidR="004D5CA9" w:rsidRDefault="004D5CA9" w:rsidP="004D5CA9">
      <w:pPr>
        <w:pStyle w:val="P00"/>
        <w:spacing w:before="72"/>
        <w:ind w:left="624" w:right="1134"/>
        <w:rPr>
          <w:rStyle w:val="default"/>
          <w:rFonts w:cs="FrankRuehl" w:hint="cs"/>
          <w:rtl/>
        </w:rPr>
      </w:pPr>
      <w:r>
        <w:rPr>
          <w:rStyle w:val="default"/>
          <w:rFonts w:cs="FrankRuehl" w:hint="cs"/>
          <w:rtl/>
        </w:rPr>
        <w:t>(2)</w:t>
      </w:r>
      <w:r>
        <w:rPr>
          <w:rStyle w:val="default"/>
          <w:rFonts w:cs="FrankRuehl" w:hint="cs"/>
          <w:rtl/>
        </w:rPr>
        <w:tab/>
        <w:t>ננקטים אמצעים סבירים כדי להגן על המידע שפורסם מפני שינויים לכל אורך תקופת שמירתו; לעניין זה, חתימת קובץ המכיל את המידע שפורסם בחתימה אלקטרונית מאובטחת, כהגדרתה בחוק חתימה אלקטרונית, התשס"א-2001, ערב הפרסום, תיחשב כאמצעי סביר להגנה מפני שינויים.</w:t>
      </w:r>
    </w:p>
    <w:p w:rsidR="004D5CA9" w:rsidRPr="00F100C1" w:rsidRDefault="004D5CA9" w:rsidP="004D5CA9">
      <w:pPr>
        <w:pStyle w:val="P00"/>
        <w:spacing w:before="0"/>
        <w:ind w:left="0" w:right="1134"/>
        <w:rPr>
          <w:rFonts w:cs="FrankRuehl" w:hint="cs"/>
          <w:vanish/>
          <w:color w:val="FF0000"/>
          <w:szCs w:val="20"/>
          <w:shd w:val="clear" w:color="auto" w:fill="FFFF99"/>
          <w:rtl/>
        </w:rPr>
      </w:pPr>
      <w:bookmarkStart w:id="281" w:name="Rov381"/>
      <w:r w:rsidRPr="00F100C1">
        <w:rPr>
          <w:rFonts w:cs="FrankRuehl" w:hint="cs"/>
          <w:vanish/>
          <w:color w:val="FF0000"/>
          <w:szCs w:val="20"/>
          <w:shd w:val="clear" w:color="auto" w:fill="FFFF99"/>
          <w:rtl/>
        </w:rPr>
        <w:t>מיום 25.11.2012</w:t>
      </w:r>
    </w:p>
    <w:p w:rsidR="004D5CA9" w:rsidRPr="00F100C1" w:rsidRDefault="004D5CA9" w:rsidP="004D5CA9">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4D5CA9" w:rsidRPr="00F100C1" w:rsidRDefault="004D5CA9" w:rsidP="004D5CA9">
      <w:pPr>
        <w:pStyle w:val="P00"/>
        <w:spacing w:before="0"/>
        <w:ind w:left="0" w:right="1134"/>
        <w:rPr>
          <w:rFonts w:cs="FrankRuehl" w:hint="cs"/>
          <w:vanish/>
          <w:szCs w:val="20"/>
          <w:shd w:val="clear" w:color="auto" w:fill="FFFF99"/>
          <w:rtl/>
        </w:rPr>
      </w:pPr>
      <w:hyperlink r:id="rId145"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217</w:t>
      </w:r>
    </w:p>
    <w:p w:rsidR="004D5CA9" w:rsidRPr="00F100C1" w:rsidRDefault="004D5CA9" w:rsidP="004D5CA9">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הוספת תקנה 149ב</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p>
    <w:p w:rsidR="00056E4B" w:rsidRPr="00F100C1" w:rsidRDefault="00056E4B" w:rsidP="00056E4B">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hyperlink r:id="rId146"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71</w:t>
      </w:r>
    </w:p>
    <w:p w:rsidR="00056E4B" w:rsidRPr="00056E4B" w:rsidRDefault="00056E4B" w:rsidP="00056E4B">
      <w:pPr>
        <w:pStyle w:val="P0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149</w:t>
      </w:r>
      <w:r w:rsidRPr="00F100C1">
        <w:rPr>
          <w:rStyle w:val="default"/>
          <w:rFonts w:cs="FrankRuehl" w:hint="cs"/>
          <w:vanish/>
          <w:sz w:val="22"/>
          <w:szCs w:val="22"/>
          <w:shd w:val="clear" w:color="auto" w:fill="FFFF99"/>
          <w:rtl/>
        </w:rPr>
        <w:t>ב</w:t>
      </w: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 xml:space="preserve"> מידע שפורסם </w:t>
      </w:r>
      <w:r w:rsidRPr="00F100C1">
        <w:rPr>
          <w:rStyle w:val="default"/>
          <w:rFonts w:cs="FrankRuehl" w:hint="cs"/>
          <w:strike/>
          <w:vanish/>
          <w:sz w:val="22"/>
          <w:szCs w:val="22"/>
          <w:shd w:val="clear" w:color="auto" w:fill="FFFF99"/>
          <w:rtl/>
        </w:rPr>
        <w:t>כאמור בתקנה 149א</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באתר האינטרנט לפי חובה בחוק או על פיו</w:t>
      </w:r>
      <w:r w:rsidRPr="00F100C1">
        <w:rPr>
          <w:rStyle w:val="default"/>
          <w:rFonts w:cs="FrankRuehl" w:hint="cs"/>
          <w:vanish/>
          <w:sz w:val="22"/>
          <w:szCs w:val="22"/>
          <w:shd w:val="clear" w:color="auto" w:fill="FFFF99"/>
          <w:rtl/>
        </w:rPr>
        <w:t xml:space="preserve"> יישמר במערכת ממוכנת שיועדה לכך ובהתאם להנחיות אגף מערכות המידע במשרד המשפטים, ובלבד שנוסף על האמור בסעיף 166א לחוק </w:t>
      </w:r>
      <w:r w:rsidRPr="00F100C1">
        <w:rPr>
          <w:rStyle w:val="default"/>
          <w:rFonts w:cs="FrankRuehl"/>
          <w:vanish/>
          <w:sz w:val="22"/>
          <w:szCs w:val="22"/>
          <w:shd w:val="clear" w:color="auto" w:fill="FFFF99"/>
          <w:rtl/>
        </w:rPr>
        <w:t>–</w:t>
      </w:r>
      <w:bookmarkEnd w:id="281"/>
    </w:p>
    <w:p w:rsidR="00992BA7" w:rsidRDefault="00992BA7">
      <w:pPr>
        <w:pStyle w:val="medium2-header"/>
        <w:keepLines w:val="0"/>
        <w:spacing w:before="72"/>
        <w:ind w:left="0" w:right="1134"/>
        <w:rPr>
          <w:rFonts w:cs="FrankRuehl"/>
          <w:noProof/>
          <w:rtl/>
        </w:rPr>
      </w:pPr>
      <w:bookmarkStart w:id="282" w:name="med29"/>
      <w:bookmarkEnd w:id="282"/>
      <w:r>
        <w:rPr>
          <w:rFonts w:cs="FrankRuehl"/>
          <w:noProof/>
          <w:rtl/>
        </w:rPr>
        <w:t>פר</w:t>
      </w:r>
      <w:r>
        <w:rPr>
          <w:rFonts w:cs="FrankRuehl" w:hint="cs"/>
          <w:noProof/>
          <w:rtl/>
        </w:rPr>
        <w:t>ק ב': הרשם והבוחנים</w:t>
      </w:r>
    </w:p>
    <w:p w:rsidR="00992BA7" w:rsidRDefault="003747E6" w:rsidP="00BB1D0F">
      <w:pPr>
        <w:pStyle w:val="P00"/>
        <w:spacing w:before="72"/>
        <w:ind w:left="0" w:right="1134"/>
        <w:rPr>
          <w:rStyle w:val="default"/>
          <w:rFonts w:cs="FrankRuehl" w:hint="cs"/>
          <w:rtl/>
        </w:rPr>
      </w:pPr>
      <w:bookmarkStart w:id="283" w:name="Seif145"/>
      <w:bookmarkEnd w:id="283"/>
      <w:r>
        <w:rPr>
          <w:lang w:val="he-IL"/>
        </w:rPr>
        <mc:AlternateContent>
          <mc:Choice Requires="wps">
            <w:drawing>
              <wp:anchor distT="0" distB="0" distL="114300" distR="114300" simplePos="0" relativeHeight="251661312" behindDoc="0" locked="1" layoutInCell="0" allowOverlap="1">
                <wp:simplePos x="0" y="0"/>
                <wp:positionH relativeFrom="column">
                  <wp:posOffset>5899150</wp:posOffset>
                </wp:positionH>
                <wp:positionV relativeFrom="paragraph">
                  <wp:posOffset>102235</wp:posOffset>
                </wp:positionV>
                <wp:extent cx="953135" cy="384810"/>
                <wp:effectExtent l="0" t="0" r="0" b="0"/>
                <wp:wrapNone/>
                <wp:docPr id="75"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848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הש</w:t>
                            </w:r>
                            <w:r>
                              <w:rPr>
                                <w:rFonts w:cs="Miriam" w:hint="cs"/>
                                <w:sz w:val="18"/>
                                <w:szCs w:val="18"/>
                                <w:rtl/>
                              </w:rPr>
                              <w:t>גה על פעולות של בוחן</w:t>
                            </w:r>
                          </w:p>
                          <w:p w:rsidR="00DC624D" w:rsidRDefault="00DC624D" w:rsidP="00BB1D0F">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8" o:spid="_x0000_s1257" style="position:absolute;left:0;text-align:left;margin-left:464.5pt;margin-top:8.05pt;width:75.05pt;height:30.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הש</w:t>
                      </w:r>
                      <w:r>
                        <w:rPr>
                          <w:rFonts w:cs="Miriam" w:hint="cs"/>
                          <w:sz w:val="18"/>
                          <w:szCs w:val="18"/>
                          <w:rtl/>
                        </w:rPr>
                        <w:t>גה על פעולות של בוחן</w:t>
                      </w:r>
                    </w:p>
                    <w:p w:rsidR="00DC624D" w:rsidRDefault="00DC624D" w:rsidP="00BB1D0F">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150.</w:t>
      </w:r>
      <w:r w:rsidR="00992BA7">
        <w:rPr>
          <w:rStyle w:val="big-number"/>
          <w:rFonts w:cs="Miriam"/>
          <w:rtl/>
        </w:rPr>
        <w:tab/>
      </w:r>
      <w:r w:rsidR="00992BA7">
        <w:rPr>
          <w:rStyle w:val="default"/>
          <w:rFonts w:cs="FrankRuehl"/>
          <w:rtl/>
        </w:rPr>
        <w:t>המ</w:t>
      </w:r>
      <w:r w:rsidR="00992BA7">
        <w:rPr>
          <w:rStyle w:val="default"/>
          <w:rFonts w:cs="FrankRuehl" w:hint="cs"/>
          <w:rtl/>
        </w:rPr>
        <w:t xml:space="preserve">בקש להשיג על פעולה של בוחן ולא נקבעה דרך אחרת לענין זה בתקנות אלה, יגיש הודעה על כך לרשם </w:t>
      </w:r>
      <w:r w:rsidR="00BB1D0F">
        <w:rPr>
          <w:rStyle w:val="default"/>
          <w:rFonts w:cs="FrankRuehl" w:hint="cs"/>
          <w:rtl/>
        </w:rPr>
        <w:t xml:space="preserve">בתוך חודש מיום שניתנה לו הודעה על פעולת הבוחן </w:t>
      </w:r>
      <w:r w:rsidR="00992BA7">
        <w:rPr>
          <w:rStyle w:val="default"/>
          <w:rFonts w:cs="FrankRuehl" w:hint="cs"/>
          <w:rtl/>
        </w:rPr>
        <w:t xml:space="preserve">ויפרט בה את הפעולה של הבוחן </w:t>
      </w:r>
      <w:r w:rsidR="00BB1D0F">
        <w:rPr>
          <w:rStyle w:val="default"/>
          <w:rFonts w:cs="FrankRuehl" w:hint="cs"/>
          <w:rtl/>
        </w:rPr>
        <w:t>מושא</w:t>
      </w:r>
      <w:r w:rsidR="00992BA7">
        <w:rPr>
          <w:rStyle w:val="default"/>
          <w:rFonts w:cs="FrankRuehl" w:hint="cs"/>
          <w:rtl/>
        </w:rPr>
        <w:t xml:space="preserve"> ההשגה; </w:t>
      </w:r>
      <w:r w:rsidR="00BB1D0F">
        <w:rPr>
          <w:rStyle w:val="default"/>
          <w:rFonts w:cs="FrankRuehl" w:hint="cs"/>
          <w:rtl/>
        </w:rPr>
        <w:t>על ההשגה יחולו תקנות 47 ו-48 בשינויים המחויבים</w:t>
      </w:r>
      <w:r w:rsidR="00992BA7">
        <w:rPr>
          <w:rStyle w:val="default"/>
          <w:rFonts w:cs="FrankRuehl" w:hint="cs"/>
          <w:rtl/>
        </w:rPr>
        <w:t>.</w:t>
      </w:r>
    </w:p>
    <w:p w:rsidR="004D5CA9" w:rsidRPr="00F100C1" w:rsidRDefault="004D5CA9" w:rsidP="004D5CA9">
      <w:pPr>
        <w:pStyle w:val="P00"/>
        <w:spacing w:before="0"/>
        <w:ind w:left="0" w:right="1134"/>
        <w:rPr>
          <w:rFonts w:cs="FrankRuehl" w:hint="cs"/>
          <w:vanish/>
          <w:color w:val="FF0000"/>
          <w:szCs w:val="20"/>
          <w:shd w:val="clear" w:color="auto" w:fill="FFFF99"/>
          <w:rtl/>
        </w:rPr>
      </w:pPr>
      <w:bookmarkStart w:id="284" w:name="Rov384"/>
      <w:r w:rsidRPr="00F100C1">
        <w:rPr>
          <w:rFonts w:cs="FrankRuehl" w:hint="cs"/>
          <w:vanish/>
          <w:color w:val="FF0000"/>
          <w:szCs w:val="20"/>
          <w:shd w:val="clear" w:color="auto" w:fill="FFFF99"/>
          <w:rtl/>
        </w:rPr>
        <w:t>מיום 25.11.2012</w:t>
      </w:r>
    </w:p>
    <w:p w:rsidR="004D5CA9" w:rsidRPr="00F100C1" w:rsidRDefault="004D5CA9" w:rsidP="004D5CA9">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4D5CA9" w:rsidRPr="00F100C1" w:rsidRDefault="004D5CA9" w:rsidP="004D5CA9">
      <w:pPr>
        <w:pStyle w:val="P00"/>
        <w:spacing w:before="0"/>
        <w:ind w:left="0" w:right="1134"/>
        <w:rPr>
          <w:rFonts w:cs="FrankRuehl" w:hint="cs"/>
          <w:vanish/>
          <w:szCs w:val="20"/>
          <w:shd w:val="clear" w:color="auto" w:fill="FFFF99"/>
          <w:rtl/>
        </w:rPr>
      </w:pPr>
      <w:hyperlink r:id="rId147"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217</w:t>
      </w:r>
    </w:p>
    <w:p w:rsidR="004D5CA9" w:rsidRPr="00F100C1" w:rsidRDefault="004D5CA9" w:rsidP="004D5CA9">
      <w:pPr>
        <w:pStyle w:val="P0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150.</w:t>
      </w:r>
      <w:r w:rsidRPr="00F100C1">
        <w:rPr>
          <w:rStyle w:val="default"/>
          <w:rFonts w:cs="FrankRuehl"/>
          <w:vanish/>
          <w:sz w:val="22"/>
          <w:szCs w:val="22"/>
          <w:shd w:val="clear" w:color="auto" w:fill="FFFF99"/>
          <w:rtl/>
        </w:rPr>
        <w:tab/>
        <w:t>המ</w:t>
      </w:r>
      <w:r w:rsidRPr="00F100C1">
        <w:rPr>
          <w:rStyle w:val="default"/>
          <w:rFonts w:cs="FrankRuehl" w:hint="cs"/>
          <w:vanish/>
          <w:sz w:val="22"/>
          <w:szCs w:val="22"/>
          <w:shd w:val="clear" w:color="auto" w:fill="FFFF99"/>
          <w:rtl/>
        </w:rPr>
        <w:t xml:space="preserve">בקש להשיג על פעולה של בוחן ולא נקבעה דרך אחרת לענין זה בתקנות אלה, יגיש הודעה על כך לרשם </w:t>
      </w:r>
      <w:r w:rsidRPr="00F100C1">
        <w:rPr>
          <w:rStyle w:val="default"/>
          <w:rFonts w:cs="FrankRuehl" w:hint="cs"/>
          <w:strike/>
          <w:vanish/>
          <w:sz w:val="22"/>
          <w:szCs w:val="22"/>
          <w:shd w:val="clear" w:color="auto" w:fill="FFFF99"/>
          <w:rtl/>
        </w:rPr>
        <w:t>בשני עתקים</w:t>
      </w:r>
      <w:r w:rsidRPr="00F100C1">
        <w:rPr>
          <w:rStyle w:val="default"/>
          <w:rFonts w:cs="FrankRuehl" w:hint="cs"/>
          <w:vanish/>
          <w:sz w:val="22"/>
          <w:szCs w:val="22"/>
          <w:shd w:val="clear" w:color="auto" w:fill="FFFF99"/>
          <w:rtl/>
        </w:rPr>
        <w:t xml:space="preserve"> ויפרט בה את הפעולה של הבוחן נשוא ההשגה; הרשם רש</w:t>
      </w:r>
      <w:r w:rsidRPr="00F100C1">
        <w:rPr>
          <w:rStyle w:val="default"/>
          <w:rFonts w:cs="FrankRuehl"/>
          <w:vanish/>
          <w:sz w:val="22"/>
          <w:szCs w:val="22"/>
          <w:shd w:val="clear" w:color="auto" w:fill="FFFF99"/>
          <w:rtl/>
        </w:rPr>
        <w:t>אי</w:t>
      </w:r>
      <w:r w:rsidRPr="00F100C1">
        <w:rPr>
          <w:rStyle w:val="default"/>
          <w:rFonts w:cs="FrankRuehl" w:hint="cs"/>
          <w:vanish/>
          <w:sz w:val="22"/>
          <w:szCs w:val="22"/>
          <w:shd w:val="clear" w:color="auto" w:fill="FFFF99"/>
          <w:rtl/>
        </w:rPr>
        <w:t xml:space="preserve"> להורות למבקש להגיש סיכום טענותיו בכתב לגבי אותו ענין, אם ראה כי הדבר דרוש לשם יעילות הדיון בהשגה.</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p>
    <w:p w:rsidR="00056E4B" w:rsidRPr="00F100C1" w:rsidRDefault="00056E4B" w:rsidP="00056E4B">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hyperlink r:id="rId148"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71</w:t>
      </w:r>
    </w:p>
    <w:p w:rsidR="00056E4B" w:rsidRPr="00F100C1" w:rsidRDefault="00056E4B" w:rsidP="00056E4B">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החלפת תקנה 150</w:t>
      </w:r>
    </w:p>
    <w:p w:rsidR="00056E4B" w:rsidRPr="00F100C1" w:rsidRDefault="00056E4B" w:rsidP="00056E4B">
      <w:pPr>
        <w:pStyle w:val="P00"/>
        <w:ind w:left="0" w:right="1134"/>
        <w:rPr>
          <w:rStyle w:val="default"/>
          <w:rFonts w:cs="FrankRuehl" w:hint="cs"/>
          <w:vanish/>
          <w:sz w:val="20"/>
          <w:szCs w:val="20"/>
          <w:shd w:val="clear" w:color="auto" w:fill="FFFF99"/>
          <w:rtl/>
        </w:rPr>
      </w:pPr>
      <w:r w:rsidRPr="00F100C1">
        <w:rPr>
          <w:rStyle w:val="default"/>
          <w:rFonts w:cs="FrankRuehl" w:hint="cs"/>
          <w:vanish/>
          <w:sz w:val="20"/>
          <w:szCs w:val="20"/>
          <w:shd w:val="clear" w:color="auto" w:fill="FFFF99"/>
          <w:rtl/>
        </w:rPr>
        <w:t>הנוסח הקודם:</w:t>
      </w:r>
    </w:p>
    <w:p w:rsidR="00056E4B" w:rsidRPr="00F100C1" w:rsidRDefault="00056E4B" w:rsidP="00056E4B">
      <w:pPr>
        <w:pStyle w:val="P00"/>
        <w:spacing w:before="20"/>
        <w:ind w:left="0" w:right="1134"/>
        <w:rPr>
          <w:rStyle w:val="default"/>
          <w:rFonts w:cs="Miriam" w:hint="cs"/>
          <w:strike/>
          <w:vanish/>
          <w:sz w:val="16"/>
          <w:szCs w:val="16"/>
          <w:shd w:val="clear" w:color="auto" w:fill="FFFF99"/>
          <w:rtl/>
        </w:rPr>
      </w:pPr>
      <w:r w:rsidRPr="00F100C1">
        <w:rPr>
          <w:rStyle w:val="default"/>
          <w:rFonts w:cs="Miriam" w:hint="cs"/>
          <w:strike/>
          <w:vanish/>
          <w:sz w:val="16"/>
          <w:szCs w:val="16"/>
          <w:shd w:val="clear" w:color="auto" w:fill="FFFF99"/>
          <w:rtl/>
        </w:rPr>
        <w:t>השגה על פעולות של בוחן</w:t>
      </w:r>
    </w:p>
    <w:p w:rsidR="00056E4B" w:rsidRPr="00207F2A" w:rsidRDefault="00056E4B" w:rsidP="00207F2A">
      <w:pPr>
        <w:pStyle w:val="P00"/>
        <w:spacing w:before="0"/>
        <w:ind w:left="0" w:right="1134"/>
        <w:rPr>
          <w:rStyle w:val="default"/>
          <w:rFonts w:cs="FrankRuehl" w:hint="cs"/>
          <w:strike/>
          <w:sz w:val="2"/>
          <w:szCs w:val="2"/>
          <w:shd w:val="clear" w:color="auto" w:fill="FFFF99"/>
          <w:rtl/>
        </w:rPr>
      </w:pPr>
      <w:r w:rsidRPr="00F100C1">
        <w:rPr>
          <w:rStyle w:val="default"/>
          <w:rFonts w:cs="FrankRuehl"/>
          <w:strike/>
          <w:vanish/>
          <w:sz w:val="22"/>
          <w:szCs w:val="22"/>
          <w:shd w:val="clear" w:color="auto" w:fill="FFFF99"/>
          <w:rtl/>
        </w:rPr>
        <w:t>150.</w:t>
      </w:r>
      <w:r w:rsidRPr="00F100C1">
        <w:rPr>
          <w:rStyle w:val="default"/>
          <w:rFonts w:cs="FrankRuehl"/>
          <w:strike/>
          <w:vanish/>
          <w:sz w:val="22"/>
          <w:szCs w:val="22"/>
          <w:shd w:val="clear" w:color="auto" w:fill="FFFF99"/>
          <w:rtl/>
        </w:rPr>
        <w:tab/>
        <w:t>המ</w:t>
      </w:r>
      <w:r w:rsidRPr="00F100C1">
        <w:rPr>
          <w:rStyle w:val="default"/>
          <w:rFonts w:cs="FrankRuehl" w:hint="cs"/>
          <w:strike/>
          <w:vanish/>
          <w:sz w:val="22"/>
          <w:szCs w:val="22"/>
          <w:shd w:val="clear" w:color="auto" w:fill="FFFF99"/>
          <w:rtl/>
        </w:rPr>
        <w:t>בקש להשיג על פעולה של בוחן ולא נקבעה דרך אחרת לענין זה בתקנות אלה, יגיש הודעה על כך לרשם ויפרט בה את הפעולה של הבוחן נשוא ההשגה; הרשם רש</w:t>
      </w:r>
      <w:r w:rsidRPr="00F100C1">
        <w:rPr>
          <w:rStyle w:val="default"/>
          <w:rFonts w:cs="FrankRuehl"/>
          <w:strike/>
          <w:vanish/>
          <w:sz w:val="22"/>
          <w:szCs w:val="22"/>
          <w:shd w:val="clear" w:color="auto" w:fill="FFFF99"/>
          <w:rtl/>
        </w:rPr>
        <w:t>אי</w:t>
      </w:r>
      <w:r w:rsidRPr="00F100C1">
        <w:rPr>
          <w:rStyle w:val="default"/>
          <w:rFonts w:cs="FrankRuehl" w:hint="cs"/>
          <w:strike/>
          <w:vanish/>
          <w:sz w:val="22"/>
          <w:szCs w:val="22"/>
          <w:shd w:val="clear" w:color="auto" w:fill="FFFF99"/>
          <w:rtl/>
        </w:rPr>
        <w:t xml:space="preserve"> להורות למבקש להגיש סיכום טענותיו בכתב לגבי אותו ענין, אם ראה כי הדבר דרוש לשם יעילות הדיון בהשגה.</w:t>
      </w:r>
      <w:bookmarkEnd w:id="284"/>
    </w:p>
    <w:p w:rsidR="00992BA7" w:rsidRDefault="003747E6" w:rsidP="00207F2A">
      <w:pPr>
        <w:pStyle w:val="P00"/>
        <w:spacing w:before="72"/>
        <w:ind w:left="0" w:right="1134"/>
        <w:rPr>
          <w:rStyle w:val="default"/>
          <w:rFonts w:cs="FrankRuehl" w:hint="cs"/>
          <w:rtl/>
        </w:rPr>
      </w:pPr>
      <w:bookmarkStart w:id="285" w:name="Seif146"/>
      <w:bookmarkEnd w:id="285"/>
      <w:r>
        <w:rPr>
          <w:lang w:val="he-IL"/>
        </w:rPr>
        <mc:AlternateContent>
          <mc:Choice Requires="wps">
            <w:drawing>
              <wp:anchor distT="0" distB="0" distL="114300" distR="114300" simplePos="0" relativeHeight="251662336" behindDoc="0" locked="1" layoutInCell="0" allowOverlap="1">
                <wp:simplePos x="0" y="0"/>
                <wp:positionH relativeFrom="column">
                  <wp:posOffset>5899150</wp:posOffset>
                </wp:positionH>
                <wp:positionV relativeFrom="paragraph">
                  <wp:posOffset>102235</wp:posOffset>
                </wp:positionV>
                <wp:extent cx="953135" cy="220980"/>
                <wp:effectExtent l="0" t="0" r="0" b="0"/>
                <wp:wrapNone/>
                <wp:docPr id="74"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209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sz w:val="18"/>
                                <w:szCs w:val="18"/>
                                <w:rtl/>
                              </w:rPr>
                            </w:pPr>
                            <w:r>
                              <w:rPr>
                                <w:rFonts w:cs="Miriam" w:hint="cs"/>
                                <w:sz w:val="18"/>
                                <w:szCs w:val="18"/>
                                <w:rtl/>
                              </w:rPr>
                              <w:t>החלטת הרשם בהשגה</w:t>
                            </w:r>
                          </w:p>
                          <w:p w:rsidR="00DC624D" w:rsidRDefault="00DC624D">
                            <w:pPr>
                              <w:spacing w:line="160" w:lineRule="exact"/>
                              <w:jc w:val="left"/>
                              <w:rPr>
                                <w:rFonts w:cs="Miriam" w:hint="cs"/>
                                <w:noProof/>
                                <w:sz w:val="18"/>
                                <w:szCs w:val="18"/>
                                <w:rtl/>
                              </w:rPr>
                            </w:pPr>
                            <w:r>
                              <w:rPr>
                                <w:rFonts w:cs="Miriam" w:hint="cs"/>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9" o:spid="_x0000_s1258" style="position:absolute;left:0;text-align:left;margin-left:464.5pt;margin-top:8.05pt;width:75.05pt;height:1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hint="cs"/>
                          <w:sz w:val="18"/>
                          <w:szCs w:val="18"/>
                          <w:rtl/>
                        </w:rPr>
                      </w:pPr>
                      <w:r>
                        <w:rPr>
                          <w:rFonts w:cs="Miriam" w:hint="cs"/>
                          <w:sz w:val="18"/>
                          <w:szCs w:val="18"/>
                          <w:rtl/>
                        </w:rPr>
                        <w:t>החלטת הרשם בהשגה</w:t>
                      </w:r>
                    </w:p>
                    <w:p w:rsidR="00DC624D" w:rsidRDefault="00DC624D">
                      <w:pPr>
                        <w:spacing w:line="160" w:lineRule="exact"/>
                        <w:jc w:val="left"/>
                        <w:rPr>
                          <w:rFonts w:cs="Miriam" w:hint="cs"/>
                          <w:noProof/>
                          <w:sz w:val="18"/>
                          <w:szCs w:val="18"/>
                          <w:rtl/>
                        </w:rPr>
                      </w:pPr>
                      <w:r>
                        <w:rPr>
                          <w:rFonts w:cs="Miriam" w:hint="cs"/>
                          <w:sz w:val="18"/>
                          <w:szCs w:val="18"/>
                          <w:rtl/>
                        </w:rPr>
                        <w:t>תק' תשע"ו-2015</w:t>
                      </w:r>
                    </w:p>
                  </w:txbxContent>
                </v:textbox>
                <w10:anchorlock/>
              </v:rect>
            </w:pict>
          </mc:Fallback>
        </mc:AlternateContent>
      </w:r>
      <w:r w:rsidR="00992BA7">
        <w:rPr>
          <w:rStyle w:val="big-number"/>
          <w:rFonts w:cs="Miriam"/>
          <w:rtl/>
        </w:rPr>
        <w:t>151</w:t>
      </w:r>
      <w:r w:rsidR="00992BA7" w:rsidRPr="00207F2A">
        <w:rPr>
          <w:rStyle w:val="default"/>
          <w:rFonts w:cs="FrankRuehl"/>
          <w:rtl/>
        </w:rPr>
        <w:t>.</w:t>
      </w:r>
      <w:r w:rsidR="00992BA7" w:rsidRPr="00207F2A">
        <w:rPr>
          <w:rStyle w:val="default"/>
          <w:rFonts w:cs="FrankRuehl"/>
          <w:rtl/>
        </w:rPr>
        <w:tab/>
      </w:r>
      <w:r w:rsidR="00207F2A">
        <w:rPr>
          <w:rStyle w:val="default"/>
          <w:rFonts w:cs="FrankRuehl" w:hint="cs"/>
          <w:rtl/>
        </w:rPr>
        <w:t>החלטת הרשם בהשגה לפי תקנה 150 תינתן בכתב מנומק ותימסר למבקש</w:t>
      </w:r>
      <w:r w:rsidR="00992BA7">
        <w:rPr>
          <w:rStyle w:val="default"/>
          <w:rFonts w:cs="FrankRuehl" w:hint="cs"/>
          <w:rtl/>
        </w:rPr>
        <w:t>.</w:t>
      </w:r>
    </w:p>
    <w:p w:rsidR="00207F2A" w:rsidRPr="00F100C1" w:rsidRDefault="00207F2A" w:rsidP="00207F2A">
      <w:pPr>
        <w:pStyle w:val="P00"/>
        <w:spacing w:before="0"/>
        <w:ind w:left="0" w:right="1134"/>
        <w:rPr>
          <w:rStyle w:val="default"/>
          <w:rFonts w:cs="FrankRuehl" w:hint="cs"/>
          <w:vanish/>
          <w:color w:val="FF0000"/>
          <w:sz w:val="20"/>
          <w:szCs w:val="20"/>
          <w:shd w:val="clear" w:color="auto" w:fill="FFFF99"/>
          <w:rtl/>
        </w:rPr>
      </w:pPr>
      <w:bookmarkStart w:id="286" w:name="Rov382"/>
      <w:r w:rsidRPr="00F100C1">
        <w:rPr>
          <w:rStyle w:val="default"/>
          <w:rFonts w:cs="FrankRuehl" w:hint="cs"/>
          <w:vanish/>
          <w:color w:val="FF0000"/>
          <w:sz w:val="20"/>
          <w:szCs w:val="20"/>
          <w:shd w:val="clear" w:color="auto" w:fill="FFFF99"/>
          <w:rtl/>
        </w:rPr>
        <w:t>מיום 20.12.2015</w:t>
      </w:r>
    </w:p>
    <w:p w:rsidR="00207F2A" w:rsidRPr="00F100C1" w:rsidRDefault="00207F2A" w:rsidP="00207F2A">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207F2A" w:rsidRPr="00F100C1" w:rsidRDefault="00207F2A" w:rsidP="00207F2A">
      <w:pPr>
        <w:pStyle w:val="P00"/>
        <w:spacing w:before="0"/>
        <w:ind w:left="0" w:right="1134"/>
        <w:rPr>
          <w:rStyle w:val="default"/>
          <w:rFonts w:cs="FrankRuehl" w:hint="cs"/>
          <w:vanish/>
          <w:sz w:val="20"/>
          <w:szCs w:val="20"/>
          <w:shd w:val="clear" w:color="auto" w:fill="FFFF99"/>
          <w:rtl/>
        </w:rPr>
      </w:pPr>
      <w:hyperlink r:id="rId149"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72</w:t>
      </w:r>
    </w:p>
    <w:p w:rsidR="00207F2A" w:rsidRPr="00F100C1" w:rsidRDefault="00207F2A" w:rsidP="00207F2A">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החלפת תקנה 151</w:t>
      </w:r>
    </w:p>
    <w:p w:rsidR="00207F2A" w:rsidRPr="00F100C1" w:rsidRDefault="00207F2A" w:rsidP="00207F2A">
      <w:pPr>
        <w:pStyle w:val="P00"/>
        <w:ind w:left="0" w:right="1134"/>
        <w:rPr>
          <w:rStyle w:val="default"/>
          <w:rFonts w:cs="FrankRuehl" w:hint="cs"/>
          <w:vanish/>
          <w:sz w:val="20"/>
          <w:szCs w:val="20"/>
          <w:shd w:val="clear" w:color="auto" w:fill="FFFF99"/>
          <w:rtl/>
        </w:rPr>
      </w:pPr>
      <w:r w:rsidRPr="00F100C1">
        <w:rPr>
          <w:rStyle w:val="default"/>
          <w:rFonts w:cs="FrankRuehl" w:hint="cs"/>
          <w:vanish/>
          <w:sz w:val="20"/>
          <w:szCs w:val="20"/>
          <w:shd w:val="clear" w:color="auto" w:fill="FFFF99"/>
          <w:rtl/>
        </w:rPr>
        <w:t>הנוסח הקודם:</w:t>
      </w:r>
    </w:p>
    <w:p w:rsidR="00207F2A" w:rsidRPr="00F100C1" w:rsidRDefault="00207F2A" w:rsidP="00207F2A">
      <w:pPr>
        <w:pStyle w:val="P00"/>
        <w:spacing w:before="20"/>
        <w:ind w:left="0" w:right="1134"/>
        <w:rPr>
          <w:rStyle w:val="default"/>
          <w:rFonts w:cs="Miriam" w:hint="cs"/>
          <w:strike/>
          <w:vanish/>
          <w:sz w:val="16"/>
          <w:szCs w:val="16"/>
          <w:shd w:val="clear" w:color="auto" w:fill="FFFF99"/>
          <w:rtl/>
        </w:rPr>
      </w:pPr>
      <w:r w:rsidRPr="00F100C1">
        <w:rPr>
          <w:rStyle w:val="default"/>
          <w:rFonts w:cs="Miriam" w:hint="cs"/>
          <w:strike/>
          <w:vanish/>
          <w:sz w:val="16"/>
          <w:szCs w:val="16"/>
          <w:shd w:val="clear" w:color="auto" w:fill="FFFF99"/>
          <w:rtl/>
        </w:rPr>
        <w:t>תשובת הרשם על השגה</w:t>
      </w:r>
    </w:p>
    <w:p w:rsidR="00207F2A" w:rsidRPr="00207F2A" w:rsidRDefault="00207F2A" w:rsidP="00207F2A">
      <w:pPr>
        <w:pStyle w:val="P00"/>
        <w:spacing w:before="0"/>
        <w:ind w:left="0" w:right="1134"/>
        <w:rPr>
          <w:rStyle w:val="default"/>
          <w:rFonts w:cs="FrankRuehl" w:hint="cs"/>
          <w:strike/>
          <w:sz w:val="2"/>
          <w:szCs w:val="2"/>
          <w:shd w:val="clear" w:color="auto" w:fill="FFFF99"/>
          <w:rtl/>
        </w:rPr>
      </w:pPr>
      <w:r w:rsidRPr="00F100C1">
        <w:rPr>
          <w:rStyle w:val="default"/>
          <w:rFonts w:cs="FrankRuehl"/>
          <w:strike/>
          <w:vanish/>
          <w:sz w:val="22"/>
          <w:szCs w:val="22"/>
          <w:shd w:val="clear" w:color="auto" w:fill="FFFF99"/>
          <w:rtl/>
        </w:rPr>
        <w:t>151.</w:t>
      </w:r>
      <w:r w:rsidRPr="00F100C1">
        <w:rPr>
          <w:rStyle w:val="default"/>
          <w:rFonts w:cs="FrankRuehl"/>
          <w:strike/>
          <w:vanish/>
          <w:sz w:val="22"/>
          <w:szCs w:val="22"/>
          <w:shd w:val="clear" w:color="auto" w:fill="FFFF99"/>
          <w:rtl/>
        </w:rPr>
        <w:tab/>
        <w:t>הר</w:t>
      </w:r>
      <w:r w:rsidRPr="00F100C1">
        <w:rPr>
          <w:rStyle w:val="default"/>
          <w:rFonts w:cs="FrankRuehl" w:hint="cs"/>
          <w:strike/>
          <w:vanish/>
          <w:sz w:val="22"/>
          <w:szCs w:val="22"/>
          <w:shd w:val="clear" w:color="auto" w:fill="FFFF99"/>
          <w:rtl/>
        </w:rPr>
        <w:t>שם ישיב על ההשגה בכתב מנומק.</w:t>
      </w:r>
      <w:bookmarkEnd w:id="286"/>
    </w:p>
    <w:p w:rsidR="00992BA7" w:rsidRDefault="003747E6" w:rsidP="00207F2A">
      <w:pPr>
        <w:pStyle w:val="P00"/>
        <w:spacing w:before="72"/>
        <w:ind w:left="0" w:right="1134"/>
        <w:rPr>
          <w:rStyle w:val="default"/>
          <w:rFonts w:cs="FrankRuehl" w:hint="cs"/>
          <w:rtl/>
        </w:rPr>
      </w:pPr>
      <w:r>
        <w:rPr>
          <w:lang w:val="he-IL"/>
        </w:rPr>
        <mc:AlternateContent>
          <mc:Choice Requires="wps">
            <w:drawing>
              <wp:anchor distT="0" distB="0" distL="114300" distR="114300" simplePos="0" relativeHeight="251663360" behindDoc="0" locked="1" layoutInCell="0" allowOverlap="1">
                <wp:simplePos x="0" y="0"/>
                <wp:positionH relativeFrom="column">
                  <wp:posOffset>5899150</wp:posOffset>
                </wp:positionH>
                <wp:positionV relativeFrom="paragraph">
                  <wp:posOffset>102235</wp:posOffset>
                </wp:positionV>
                <wp:extent cx="953135" cy="168910"/>
                <wp:effectExtent l="0" t="0" r="0" b="0"/>
                <wp:wrapNone/>
                <wp:docPr id="73"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689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207F2A">
                            <w:pPr>
                              <w:spacing w:line="160" w:lineRule="exact"/>
                              <w:jc w:val="left"/>
                              <w:rPr>
                                <w:rFonts w:cs="Miriam" w:hint="cs"/>
                                <w:noProof/>
                                <w:sz w:val="18"/>
                                <w:szCs w:val="18"/>
                                <w:rtl/>
                              </w:rPr>
                            </w:pPr>
                            <w:r>
                              <w:rPr>
                                <w:rFonts w:cs="Miriam" w:hint="cs"/>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0" o:spid="_x0000_s1259" style="position:absolute;left:0;text-align:left;margin-left:464.5pt;margin-top:8.05pt;width:75.05pt;height:1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" o:allowincell="f" filled="f" stroked="f" strokecolor="lime" strokeweight=".25pt">
                <v:textbox inset="0,0,0,0">
                  <w:txbxContent>
                    <w:p w:rsidR="00DC624D" w:rsidRDefault="00DC624D" w:rsidP="00207F2A">
                      <w:pPr>
                        <w:spacing w:line="160" w:lineRule="exact"/>
                        <w:jc w:val="left"/>
                        <w:rPr>
                          <w:rFonts w:cs="Miriam" w:hint="cs"/>
                          <w:noProof/>
                          <w:sz w:val="18"/>
                          <w:szCs w:val="18"/>
                          <w:rtl/>
                        </w:rPr>
                      </w:pPr>
                      <w:r>
                        <w:rPr>
                          <w:rFonts w:cs="Miriam" w:hint="cs"/>
                          <w:sz w:val="18"/>
                          <w:szCs w:val="18"/>
                          <w:rtl/>
                        </w:rPr>
                        <w:t>תק' תשע"ו-2015</w:t>
                      </w:r>
                    </w:p>
                  </w:txbxContent>
                </v:textbox>
                <w10:anchorlock/>
              </v:rect>
            </w:pict>
          </mc:Fallback>
        </mc:AlternateContent>
      </w:r>
      <w:r w:rsidR="00992BA7">
        <w:rPr>
          <w:rStyle w:val="big-number"/>
          <w:rFonts w:cs="Miriam"/>
          <w:rtl/>
        </w:rPr>
        <w:t>152</w:t>
      </w:r>
      <w:r w:rsidR="00992BA7" w:rsidRPr="00207F2A">
        <w:rPr>
          <w:rStyle w:val="default"/>
          <w:rFonts w:cs="FrankRuehl"/>
          <w:rtl/>
        </w:rPr>
        <w:t>.</w:t>
      </w:r>
      <w:r w:rsidR="00992BA7" w:rsidRPr="00207F2A">
        <w:rPr>
          <w:rStyle w:val="default"/>
          <w:rFonts w:cs="FrankRuehl"/>
          <w:rtl/>
        </w:rPr>
        <w:tab/>
      </w:r>
      <w:r w:rsidR="00207F2A">
        <w:rPr>
          <w:rStyle w:val="default"/>
          <w:rFonts w:cs="FrankRuehl" w:hint="cs"/>
          <w:rtl/>
        </w:rPr>
        <w:t>(בוטלה)</w:t>
      </w:r>
      <w:r w:rsidR="00992BA7">
        <w:rPr>
          <w:rStyle w:val="default"/>
          <w:rFonts w:cs="FrankRuehl" w:hint="cs"/>
          <w:rtl/>
        </w:rPr>
        <w:t>.</w:t>
      </w:r>
    </w:p>
    <w:p w:rsidR="00207F2A" w:rsidRPr="00F100C1" w:rsidRDefault="00207F2A" w:rsidP="00207F2A">
      <w:pPr>
        <w:pStyle w:val="P00"/>
        <w:spacing w:before="0"/>
        <w:ind w:left="0" w:right="1134"/>
        <w:rPr>
          <w:rStyle w:val="default"/>
          <w:rFonts w:cs="FrankRuehl" w:hint="cs"/>
          <w:vanish/>
          <w:color w:val="FF0000"/>
          <w:sz w:val="20"/>
          <w:szCs w:val="20"/>
          <w:shd w:val="clear" w:color="auto" w:fill="FFFF99"/>
          <w:rtl/>
        </w:rPr>
      </w:pPr>
      <w:bookmarkStart w:id="287" w:name="Rov383"/>
      <w:r w:rsidRPr="00F100C1">
        <w:rPr>
          <w:rStyle w:val="default"/>
          <w:rFonts w:cs="FrankRuehl" w:hint="cs"/>
          <w:vanish/>
          <w:color w:val="FF0000"/>
          <w:sz w:val="20"/>
          <w:szCs w:val="20"/>
          <w:shd w:val="clear" w:color="auto" w:fill="FFFF99"/>
          <w:rtl/>
        </w:rPr>
        <w:t>מיום 20.12.2015</w:t>
      </w:r>
    </w:p>
    <w:p w:rsidR="00207F2A" w:rsidRPr="00F100C1" w:rsidRDefault="00207F2A" w:rsidP="00207F2A">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207F2A" w:rsidRPr="00F100C1" w:rsidRDefault="00207F2A" w:rsidP="00207F2A">
      <w:pPr>
        <w:pStyle w:val="P00"/>
        <w:spacing w:before="0"/>
        <w:ind w:left="0" w:right="1134"/>
        <w:rPr>
          <w:rStyle w:val="default"/>
          <w:rFonts w:cs="FrankRuehl" w:hint="cs"/>
          <w:vanish/>
          <w:sz w:val="20"/>
          <w:szCs w:val="20"/>
          <w:shd w:val="clear" w:color="auto" w:fill="FFFF99"/>
          <w:rtl/>
        </w:rPr>
      </w:pPr>
      <w:hyperlink r:id="rId150"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72</w:t>
      </w:r>
    </w:p>
    <w:p w:rsidR="00207F2A" w:rsidRPr="00F100C1" w:rsidRDefault="00207F2A" w:rsidP="00207F2A">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ביטול תקנה 152</w:t>
      </w:r>
    </w:p>
    <w:p w:rsidR="00207F2A" w:rsidRPr="00F100C1" w:rsidRDefault="00207F2A" w:rsidP="00207F2A">
      <w:pPr>
        <w:pStyle w:val="P00"/>
        <w:ind w:left="0" w:right="1134"/>
        <w:rPr>
          <w:rStyle w:val="default"/>
          <w:rFonts w:cs="FrankRuehl" w:hint="cs"/>
          <w:vanish/>
          <w:sz w:val="20"/>
          <w:szCs w:val="20"/>
          <w:shd w:val="clear" w:color="auto" w:fill="FFFF99"/>
          <w:rtl/>
        </w:rPr>
      </w:pPr>
      <w:r w:rsidRPr="00F100C1">
        <w:rPr>
          <w:rStyle w:val="default"/>
          <w:rFonts w:cs="FrankRuehl" w:hint="cs"/>
          <w:vanish/>
          <w:sz w:val="20"/>
          <w:szCs w:val="20"/>
          <w:shd w:val="clear" w:color="auto" w:fill="FFFF99"/>
          <w:rtl/>
        </w:rPr>
        <w:t>הנוסח הקודם:</w:t>
      </w:r>
    </w:p>
    <w:p w:rsidR="00207F2A" w:rsidRPr="00F100C1" w:rsidRDefault="00207F2A" w:rsidP="00207F2A">
      <w:pPr>
        <w:pStyle w:val="P00"/>
        <w:spacing w:before="20"/>
        <w:ind w:left="0" w:right="1134"/>
        <w:rPr>
          <w:rStyle w:val="default"/>
          <w:rFonts w:cs="Miriam" w:hint="cs"/>
          <w:strike/>
          <w:vanish/>
          <w:sz w:val="16"/>
          <w:szCs w:val="16"/>
          <w:shd w:val="clear" w:color="auto" w:fill="FFFF99"/>
          <w:rtl/>
        </w:rPr>
      </w:pPr>
      <w:r w:rsidRPr="00F100C1">
        <w:rPr>
          <w:rStyle w:val="default"/>
          <w:rFonts w:cs="Miriam" w:hint="cs"/>
          <w:strike/>
          <w:vanish/>
          <w:sz w:val="16"/>
          <w:szCs w:val="16"/>
          <w:shd w:val="clear" w:color="auto" w:fill="FFFF99"/>
          <w:rtl/>
        </w:rPr>
        <w:t>בקשה להשמיע טענות</w:t>
      </w:r>
    </w:p>
    <w:p w:rsidR="00207F2A" w:rsidRPr="00207F2A" w:rsidRDefault="00207F2A" w:rsidP="00207F2A">
      <w:pPr>
        <w:pStyle w:val="P00"/>
        <w:spacing w:before="0"/>
        <w:ind w:left="0" w:right="1134"/>
        <w:rPr>
          <w:rStyle w:val="default"/>
          <w:rFonts w:cs="FrankRuehl" w:hint="cs"/>
          <w:strike/>
          <w:sz w:val="2"/>
          <w:szCs w:val="2"/>
          <w:shd w:val="clear" w:color="auto" w:fill="FFFF99"/>
          <w:rtl/>
        </w:rPr>
      </w:pPr>
      <w:r w:rsidRPr="00F100C1">
        <w:rPr>
          <w:rStyle w:val="default"/>
          <w:rFonts w:cs="FrankRuehl"/>
          <w:strike/>
          <w:vanish/>
          <w:sz w:val="22"/>
          <w:szCs w:val="22"/>
          <w:shd w:val="clear" w:color="auto" w:fill="FFFF99"/>
          <w:rtl/>
        </w:rPr>
        <w:t>152.</w:t>
      </w:r>
      <w:r w:rsidRPr="00F100C1">
        <w:rPr>
          <w:rStyle w:val="default"/>
          <w:rFonts w:cs="FrankRuehl"/>
          <w:strike/>
          <w:vanish/>
          <w:sz w:val="22"/>
          <w:szCs w:val="22"/>
          <w:shd w:val="clear" w:color="auto" w:fill="FFFF99"/>
          <w:rtl/>
        </w:rPr>
        <w:tab/>
        <w:t>המ</w:t>
      </w:r>
      <w:r w:rsidRPr="00F100C1">
        <w:rPr>
          <w:rStyle w:val="default"/>
          <w:rFonts w:cs="FrankRuehl" w:hint="cs"/>
          <w:strike/>
          <w:vanish/>
          <w:sz w:val="22"/>
          <w:szCs w:val="22"/>
          <w:shd w:val="clear" w:color="auto" w:fill="FFFF99"/>
          <w:rtl/>
        </w:rPr>
        <w:t>שיג שנמסרה לו תשובה לפי תקנה 151 רשאי, תוך חודש מיום שנמסרה לו התשובה כאמור, לבקש ל</w:t>
      </w:r>
      <w:r w:rsidRPr="00F100C1">
        <w:rPr>
          <w:rStyle w:val="default"/>
          <w:rFonts w:cs="FrankRuehl"/>
          <w:strike/>
          <w:vanish/>
          <w:sz w:val="22"/>
          <w:szCs w:val="22"/>
          <w:shd w:val="clear" w:color="auto" w:fill="FFFF99"/>
          <w:rtl/>
        </w:rPr>
        <w:t>הש</w:t>
      </w:r>
      <w:r w:rsidRPr="00F100C1">
        <w:rPr>
          <w:rStyle w:val="default"/>
          <w:rFonts w:cs="FrankRuehl" w:hint="cs"/>
          <w:strike/>
          <w:vanish/>
          <w:sz w:val="22"/>
          <w:szCs w:val="22"/>
          <w:shd w:val="clear" w:color="auto" w:fill="FFFF99"/>
          <w:rtl/>
        </w:rPr>
        <w:t>מיע טענותיו</w:t>
      </w:r>
      <w:r w:rsidRPr="00F100C1">
        <w:rPr>
          <w:rStyle w:val="default"/>
          <w:rFonts w:cs="FrankRuehl"/>
          <w:strike/>
          <w:vanish/>
          <w:sz w:val="22"/>
          <w:szCs w:val="22"/>
          <w:shd w:val="clear" w:color="auto" w:fill="FFFF99"/>
          <w:rtl/>
        </w:rPr>
        <w:t xml:space="preserve"> </w:t>
      </w:r>
      <w:r w:rsidRPr="00F100C1">
        <w:rPr>
          <w:rStyle w:val="default"/>
          <w:rFonts w:cs="FrankRuehl" w:hint="cs"/>
          <w:strike/>
          <w:vanish/>
          <w:sz w:val="22"/>
          <w:szCs w:val="22"/>
          <w:shd w:val="clear" w:color="auto" w:fill="FFFF99"/>
          <w:rtl/>
        </w:rPr>
        <w:t>בפני הרשם; ביקש כך, יועיד לו הרשם מועד לשמיעת טענותיו ויודיע לו על כך לפחות עשרה ימים מראש, וזולת אם המשיג הסכים למועד קצר יותר.</w:t>
      </w:r>
      <w:bookmarkEnd w:id="287"/>
    </w:p>
    <w:p w:rsidR="00992BA7" w:rsidRDefault="00992BA7">
      <w:pPr>
        <w:pStyle w:val="medium2-header"/>
        <w:keepLines w:val="0"/>
        <w:spacing w:before="72"/>
        <w:ind w:left="0" w:right="1134"/>
        <w:rPr>
          <w:rFonts w:cs="FrankRuehl"/>
          <w:noProof/>
          <w:rtl/>
        </w:rPr>
      </w:pPr>
      <w:bookmarkStart w:id="288" w:name="med30"/>
      <w:bookmarkEnd w:id="288"/>
      <w:r>
        <w:rPr>
          <w:rFonts w:cs="FrankRuehl"/>
          <w:noProof/>
          <w:rtl/>
        </w:rPr>
        <w:t>פר</w:t>
      </w:r>
      <w:r>
        <w:rPr>
          <w:rFonts w:cs="FrankRuehl" w:hint="cs"/>
          <w:noProof/>
          <w:rtl/>
        </w:rPr>
        <w:t>ק ג': קבלת היתרים לענין פרק ו' לחוק</w:t>
      </w:r>
    </w:p>
    <w:p w:rsidR="00992BA7" w:rsidRDefault="003747E6">
      <w:pPr>
        <w:pStyle w:val="P00"/>
        <w:spacing w:before="72"/>
        <w:ind w:left="0" w:right="1134"/>
        <w:rPr>
          <w:rStyle w:val="default"/>
          <w:rFonts w:cs="FrankRuehl"/>
          <w:rtl/>
        </w:rPr>
      </w:pPr>
      <w:bookmarkStart w:id="289" w:name="Seif147"/>
      <w:bookmarkEnd w:id="289"/>
      <w:r>
        <w:rPr>
          <w:lang w:val="he-IL"/>
        </w:rPr>
        <mc:AlternateContent>
          <mc:Choice Requires="wps">
            <w:drawing>
              <wp:anchor distT="0" distB="0" distL="114300" distR="114300" simplePos="0" relativeHeight="251664384" behindDoc="0" locked="1" layoutInCell="0" allowOverlap="1">
                <wp:simplePos x="0" y="0"/>
                <wp:positionH relativeFrom="column">
                  <wp:posOffset>5899150</wp:posOffset>
                </wp:positionH>
                <wp:positionV relativeFrom="paragraph">
                  <wp:posOffset>102235</wp:posOffset>
                </wp:positionV>
                <wp:extent cx="953135" cy="109855"/>
                <wp:effectExtent l="0" t="0" r="0" b="0"/>
                <wp:wrapNone/>
                <wp:docPr id="72"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098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פנ</w:t>
                            </w:r>
                            <w:r>
                              <w:rPr>
                                <w:rFonts w:cs="Miriam" w:hint="cs"/>
                                <w:sz w:val="18"/>
                                <w:szCs w:val="18"/>
                                <w:rtl/>
                              </w:rPr>
                              <w:t>יה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1" o:spid="_x0000_s1260" style="position:absolute;left:0;text-align:left;margin-left:464.5pt;margin-top:8.05pt;width:75.05pt;height:8.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פנ</w:t>
                      </w:r>
                      <w:r>
                        <w:rPr>
                          <w:rFonts w:cs="Miriam" w:hint="cs"/>
                          <w:sz w:val="18"/>
                          <w:szCs w:val="18"/>
                          <w:rtl/>
                        </w:rPr>
                        <w:t>יה</w:t>
                      </w:r>
                    </w:p>
                  </w:txbxContent>
                </v:textbox>
                <w10:anchorlock/>
              </v:rect>
            </w:pict>
          </mc:Fallback>
        </mc:AlternateContent>
      </w:r>
      <w:r w:rsidR="00992BA7">
        <w:rPr>
          <w:rStyle w:val="big-number"/>
          <w:rFonts w:cs="Miriam"/>
          <w:rtl/>
        </w:rPr>
        <w:t>153.</w:t>
      </w:r>
      <w:r w:rsidR="00992BA7">
        <w:rPr>
          <w:rStyle w:val="big-number"/>
          <w:rFonts w:cs="Miriam"/>
          <w:rtl/>
        </w:rPr>
        <w:tab/>
      </w:r>
      <w:r w:rsidR="00992BA7">
        <w:rPr>
          <w:rStyle w:val="default"/>
          <w:rFonts w:cs="FrankRuehl"/>
          <w:rtl/>
        </w:rPr>
        <w:t>בק</w:t>
      </w:r>
      <w:r w:rsidR="00992BA7">
        <w:rPr>
          <w:rStyle w:val="default"/>
          <w:rFonts w:cs="FrankRuehl" w:hint="cs"/>
          <w:rtl/>
        </w:rPr>
        <w:t>שה להיתר לפי סעיפים 98(1) או 103 לחוק תוגש לרשם והוא יעבירם לתעודתם</w:t>
      </w:r>
      <w:r w:rsidR="00992BA7">
        <w:rPr>
          <w:rStyle w:val="default"/>
          <w:rFonts w:cs="FrankRuehl"/>
          <w:rtl/>
        </w:rPr>
        <w:t>.</w:t>
      </w:r>
    </w:p>
    <w:p w:rsidR="00992BA7" w:rsidRDefault="00992BA7">
      <w:pPr>
        <w:pStyle w:val="header-2"/>
        <w:ind w:left="0" w:right="1134"/>
        <w:rPr>
          <w:rFonts w:cs="Miriam"/>
          <w:rtl/>
        </w:rPr>
      </w:pPr>
      <w:bookmarkStart w:id="290" w:name="hed211"/>
      <w:bookmarkEnd w:id="290"/>
      <w:r>
        <w:rPr>
          <w:rFonts w:cs="Miriam"/>
          <w:rtl/>
        </w:rPr>
        <w:t>חל</w:t>
      </w:r>
      <w:r>
        <w:rPr>
          <w:rFonts w:cs="Miriam" w:hint="cs"/>
          <w:rtl/>
        </w:rPr>
        <w:t>ק שנים-עשר: ועדות</w:t>
      </w:r>
    </w:p>
    <w:p w:rsidR="00992BA7" w:rsidRDefault="00992BA7">
      <w:pPr>
        <w:pStyle w:val="medium2-header"/>
        <w:keepLines w:val="0"/>
        <w:spacing w:before="72"/>
        <w:ind w:left="0" w:right="1134"/>
        <w:rPr>
          <w:rFonts w:cs="FrankRuehl"/>
          <w:noProof/>
          <w:rtl/>
        </w:rPr>
      </w:pPr>
      <w:bookmarkStart w:id="291" w:name="med31"/>
      <w:bookmarkEnd w:id="291"/>
      <w:r>
        <w:rPr>
          <w:rFonts w:cs="FrankRuehl"/>
          <w:noProof/>
          <w:rtl/>
        </w:rPr>
        <w:t>פר</w:t>
      </w:r>
      <w:r>
        <w:rPr>
          <w:rFonts w:cs="FrankRuehl" w:hint="cs"/>
          <w:noProof/>
          <w:rtl/>
        </w:rPr>
        <w:t>ק א': ועדות ערר</w:t>
      </w:r>
    </w:p>
    <w:p w:rsidR="00992BA7" w:rsidRDefault="003747E6">
      <w:pPr>
        <w:pStyle w:val="P00"/>
        <w:spacing w:before="72"/>
        <w:ind w:left="0" w:right="1134"/>
        <w:rPr>
          <w:rStyle w:val="default"/>
          <w:rFonts w:cs="FrankRuehl" w:hint="cs"/>
          <w:rtl/>
        </w:rPr>
      </w:pPr>
      <w:bookmarkStart w:id="292" w:name="Seif148"/>
      <w:bookmarkEnd w:id="292"/>
      <w:r>
        <w:rPr>
          <w:lang w:val="he-IL"/>
        </w:rPr>
        <mc:AlternateContent>
          <mc:Choice Requires="wps">
            <w:drawing>
              <wp:anchor distT="0" distB="0" distL="114300" distR="114300" simplePos="0" relativeHeight="251665408" behindDoc="0" locked="1" layoutInCell="0" allowOverlap="1">
                <wp:simplePos x="0" y="0"/>
                <wp:positionH relativeFrom="column">
                  <wp:posOffset>5899150</wp:posOffset>
                </wp:positionH>
                <wp:positionV relativeFrom="paragraph">
                  <wp:posOffset>102235</wp:posOffset>
                </wp:positionV>
                <wp:extent cx="953135" cy="207010"/>
                <wp:effectExtent l="0" t="0" r="0" b="0"/>
                <wp:wrapNone/>
                <wp:docPr id="71"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070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הג</w:t>
                            </w:r>
                            <w:r>
                              <w:rPr>
                                <w:rFonts w:cs="Miriam" w:hint="cs"/>
                                <w:sz w:val="18"/>
                                <w:szCs w:val="18"/>
                                <w:rtl/>
                              </w:rPr>
                              <w:t>דרות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2" o:spid="_x0000_s1261" style="position:absolute;left:0;text-align:left;margin-left:464.5pt;margin-top:8.05pt;width:75.05pt;height:1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הג</w:t>
                      </w:r>
                      <w:r>
                        <w:rPr>
                          <w:rFonts w:cs="Miriam" w:hint="cs"/>
                          <w:sz w:val="18"/>
                          <w:szCs w:val="18"/>
                          <w:rtl/>
                        </w:rPr>
                        <w:t>דרות</w:t>
                      </w:r>
                    </w:p>
                  </w:txbxContent>
                </v:textbox>
                <w10:anchorlock/>
              </v:rect>
            </w:pict>
          </mc:Fallback>
        </mc:AlternateContent>
      </w:r>
      <w:r w:rsidR="00992BA7">
        <w:rPr>
          <w:rStyle w:val="big-number"/>
          <w:rFonts w:cs="Miriam"/>
          <w:rtl/>
        </w:rPr>
        <w:t>154.</w:t>
      </w:r>
      <w:r w:rsidR="00992BA7">
        <w:rPr>
          <w:rStyle w:val="big-number"/>
          <w:rFonts w:cs="Miriam"/>
          <w:rtl/>
        </w:rPr>
        <w:tab/>
      </w:r>
      <w:r w:rsidR="00992BA7">
        <w:rPr>
          <w:rStyle w:val="default"/>
          <w:rFonts w:cs="FrankRuehl"/>
          <w:rtl/>
        </w:rPr>
        <w:t>בפ</w:t>
      </w:r>
      <w:r w:rsidR="00992BA7">
        <w:rPr>
          <w:rStyle w:val="default"/>
          <w:rFonts w:cs="FrankRuehl" w:hint="cs"/>
          <w:rtl/>
        </w:rPr>
        <w:t xml:space="preserve">רק זה </w:t>
      </w:r>
      <w:r w:rsidR="00992BA7">
        <w:rPr>
          <w:rStyle w:val="default"/>
          <w:rFonts w:cs="FrankRuehl"/>
          <w:rtl/>
        </w:rPr>
        <w:t>–</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"ו</w:t>
      </w:r>
      <w:r>
        <w:rPr>
          <w:rStyle w:val="default"/>
          <w:rFonts w:cs="FrankRuehl" w:hint="cs"/>
          <w:rtl/>
        </w:rPr>
        <w:t>עדה" -</w:t>
      </w:r>
      <w:r>
        <w:rPr>
          <w:rStyle w:val="default"/>
          <w:rFonts w:cs="FrankRuehl"/>
          <w:rtl/>
        </w:rPr>
        <w:t xml:space="preserve"> </w:t>
      </w:r>
      <w:r>
        <w:rPr>
          <w:rStyle w:val="default"/>
          <w:rFonts w:cs="FrankRuehl" w:hint="cs"/>
          <w:rtl/>
        </w:rPr>
        <w:t>ועדת ערר שנתמנתה על ידי שר המשפטים לפי סעיפים 96 או 101 לחוק;</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"צ</w:t>
      </w:r>
      <w:r>
        <w:rPr>
          <w:rStyle w:val="default"/>
          <w:rFonts w:cs="FrankRuehl" w:hint="cs"/>
          <w:rtl/>
        </w:rPr>
        <w:t>ו" -</w:t>
      </w:r>
      <w:r>
        <w:rPr>
          <w:rStyle w:val="default"/>
          <w:rFonts w:cs="FrankRuehl"/>
          <w:rtl/>
        </w:rPr>
        <w:t xml:space="preserve"> </w:t>
      </w:r>
      <w:r>
        <w:rPr>
          <w:rStyle w:val="default"/>
          <w:rFonts w:cs="FrankRuehl" w:hint="cs"/>
          <w:rtl/>
        </w:rPr>
        <w:t>צו לפי סעיפים 94 או 99 לחוק;</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"ה</w:t>
      </w:r>
      <w:r>
        <w:rPr>
          <w:rStyle w:val="default"/>
          <w:rFonts w:cs="FrankRuehl" w:hint="cs"/>
          <w:rtl/>
        </w:rPr>
        <w:t>שר" -</w:t>
      </w:r>
      <w:r>
        <w:rPr>
          <w:rStyle w:val="default"/>
          <w:rFonts w:cs="FrankRuehl"/>
          <w:rtl/>
        </w:rPr>
        <w:t xml:space="preserve"> </w:t>
      </w:r>
      <w:r>
        <w:rPr>
          <w:rStyle w:val="default"/>
          <w:rFonts w:cs="FrankRuehl" w:hint="cs"/>
          <w:rtl/>
        </w:rPr>
        <w:t>שר הבטחון או השר שקבעה הממשלה לפי סעיף 112 לחוק, לפי הענין.</w:t>
      </w:r>
    </w:p>
    <w:p w:rsidR="00992BA7" w:rsidRDefault="003747E6" w:rsidP="00207F2A">
      <w:pPr>
        <w:pStyle w:val="P00"/>
        <w:spacing w:before="72"/>
        <w:ind w:left="0" w:right="1134"/>
        <w:rPr>
          <w:rStyle w:val="default"/>
          <w:rFonts w:cs="FrankRuehl" w:hint="cs"/>
          <w:rtl/>
        </w:rPr>
      </w:pPr>
      <w:bookmarkStart w:id="293" w:name="Seif149"/>
      <w:bookmarkEnd w:id="293"/>
      <w:r>
        <w:rPr>
          <w:lang w:val="he-IL"/>
        </w:rPr>
        <mc:AlternateContent>
          <mc:Choice Requires="wps">
            <w:drawing>
              <wp:anchor distT="0" distB="0" distL="114300" distR="114300" simplePos="0" relativeHeight="251666432" behindDoc="0" locked="1" layoutInCell="0" allowOverlap="1">
                <wp:simplePos x="0" y="0"/>
                <wp:positionH relativeFrom="column">
                  <wp:posOffset>5899150</wp:posOffset>
                </wp:positionH>
                <wp:positionV relativeFrom="paragraph">
                  <wp:posOffset>102235</wp:posOffset>
                </wp:positionV>
                <wp:extent cx="953135" cy="243205"/>
                <wp:effectExtent l="0" t="0" r="0" b="0"/>
                <wp:wrapNone/>
                <wp:docPr id="70"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32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הג</w:t>
                            </w:r>
                            <w:r>
                              <w:rPr>
                                <w:rFonts w:cs="Miriam" w:hint="cs"/>
                                <w:sz w:val="18"/>
                                <w:szCs w:val="18"/>
                                <w:rtl/>
                              </w:rPr>
                              <w:t>שת הודעת ערר</w:t>
                            </w:r>
                          </w:p>
                          <w:p w:rsidR="00DC624D" w:rsidRDefault="00DC624D" w:rsidP="00207F2A">
                            <w:pPr>
                              <w:spacing w:line="160" w:lineRule="exact"/>
                              <w:jc w:val="left"/>
                              <w:rPr>
                                <w:rFonts w:cs="Miriam"/>
                                <w:noProof/>
                                <w:sz w:val="18"/>
                                <w:szCs w:val="18"/>
                                <w:rtl/>
                              </w:rPr>
                            </w:pPr>
                            <w:r>
                              <w:rPr>
                                <w:rFonts w:cs="Miriam"/>
                                <w:sz w:val="18"/>
                                <w:szCs w:val="18"/>
                                <w:rtl/>
                              </w:rPr>
                              <w:t>תק</w:t>
                            </w:r>
                            <w:r>
                              <w:rPr>
                                <w:rFonts w:cs="Miriam" w:hint="cs"/>
                                <w:sz w:val="18"/>
                                <w:szCs w:val="18"/>
                                <w:rtl/>
                              </w:rPr>
                              <w:t>' 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3" o:spid="_x0000_s1262" style="position:absolute;left:0;text-align:left;margin-left:464.5pt;margin-top:8.05pt;width:75.05pt;height:19.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הג</w:t>
                      </w:r>
                      <w:r>
                        <w:rPr>
                          <w:rFonts w:cs="Miriam" w:hint="cs"/>
                          <w:sz w:val="18"/>
                          <w:szCs w:val="18"/>
                          <w:rtl/>
                        </w:rPr>
                        <w:t>שת הודעת ערר</w:t>
                      </w:r>
                    </w:p>
                    <w:p w:rsidR="00DC624D" w:rsidRDefault="00DC624D" w:rsidP="00207F2A">
                      <w:pPr>
                        <w:spacing w:line="160" w:lineRule="exact"/>
                        <w:jc w:val="left"/>
                        <w:rPr>
                          <w:rFonts w:cs="Miriam"/>
                          <w:noProof/>
                          <w:sz w:val="18"/>
                          <w:szCs w:val="18"/>
                          <w:rtl/>
                        </w:rPr>
                      </w:pPr>
                      <w:r>
                        <w:rPr>
                          <w:rFonts w:cs="Miriam"/>
                          <w:sz w:val="18"/>
                          <w:szCs w:val="18"/>
                          <w:rtl/>
                        </w:rPr>
                        <w:t>תק</w:t>
                      </w:r>
                      <w:r>
                        <w:rPr>
                          <w:rFonts w:cs="Miriam" w:hint="cs"/>
                          <w:sz w:val="18"/>
                          <w:szCs w:val="18"/>
                          <w:rtl/>
                        </w:rPr>
                        <w:t>' תק' תשע"ו-2015</w:t>
                      </w:r>
                    </w:p>
                  </w:txbxContent>
                </v:textbox>
                <w10:anchorlock/>
              </v:rect>
            </w:pict>
          </mc:Fallback>
        </mc:AlternateContent>
      </w:r>
      <w:r w:rsidR="00992BA7">
        <w:rPr>
          <w:rStyle w:val="big-number"/>
          <w:rFonts w:cs="Miriam"/>
          <w:rtl/>
        </w:rPr>
        <w:t>155</w:t>
      </w:r>
      <w:r w:rsidR="00992BA7" w:rsidRPr="00207F2A">
        <w:rPr>
          <w:rStyle w:val="default"/>
          <w:rFonts w:cs="FrankRuehl"/>
          <w:rtl/>
        </w:rPr>
        <w:t>.</w:t>
      </w:r>
      <w:r w:rsidR="00992BA7" w:rsidRPr="00207F2A">
        <w:rPr>
          <w:rStyle w:val="default"/>
          <w:rFonts w:cs="FrankRuehl"/>
          <w:rtl/>
        </w:rPr>
        <w:tab/>
      </w:r>
      <w:r w:rsidR="00207F2A">
        <w:rPr>
          <w:rStyle w:val="default"/>
          <w:rFonts w:cs="FrankRuehl" w:hint="cs"/>
          <w:rtl/>
        </w:rPr>
        <w:t>(א)</w:t>
      </w:r>
      <w:r w:rsidR="00207F2A">
        <w:rPr>
          <w:rStyle w:val="default"/>
          <w:rFonts w:cs="FrankRuehl" w:hint="cs"/>
          <w:rtl/>
        </w:rPr>
        <w:tab/>
      </w:r>
      <w:r w:rsidR="00992BA7">
        <w:rPr>
          <w:rStyle w:val="default"/>
          <w:rFonts w:cs="FrankRuehl"/>
          <w:rtl/>
        </w:rPr>
        <w:t>ער</w:t>
      </w:r>
      <w:r w:rsidR="00992BA7">
        <w:rPr>
          <w:rStyle w:val="default"/>
          <w:rFonts w:cs="FrankRuehl" w:hint="cs"/>
          <w:rtl/>
        </w:rPr>
        <w:t>ר על פי סעיפים</w:t>
      </w:r>
      <w:r w:rsidR="00992BA7">
        <w:rPr>
          <w:rStyle w:val="default"/>
          <w:rFonts w:cs="FrankRuehl"/>
          <w:rtl/>
        </w:rPr>
        <w:t xml:space="preserve"> 96 א</w:t>
      </w:r>
      <w:r w:rsidR="00992BA7">
        <w:rPr>
          <w:rStyle w:val="default"/>
          <w:rFonts w:cs="FrankRuehl" w:hint="cs"/>
          <w:rtl/>
        </w:rPr>
        <w:t>ו 101 לחוק יהיה בדרך הודעה שתוגש לרשם.</w:t>
      </w:r>
    </w:p>
    <w:p w:rsidR="00207F2A" w:rsidRDefault="00207F2A" w:rsidP="00207F2A">
      <w:pPr>
        <w:pStyle w:val="P00"/>
        <w:spacing w:before="72"/>
        <w:ind w:left="0" w:right="1134"/>
        <w:rPr>
          <w:rStyle w:val="default"/>
          <w:rFonts w:cs="FrankRuehl" w:hint="cs"/>
          <w:rtl/>
        </w:rPr>
      </w:pPr>
      <w:r>
        <w:rPr>
          <w:rStyle w:val="default"/>
          <w:rFonts w:cs="FrankRuehl" w:hint="cs"/>
          <w:rtl/>
        </w:rPr>
        <w:tab/>
        <w:t>(ב)</w:t>
      </w:r>
      <w:r>
        <w:rPr>
          <w:rStyle w:val="default"/>
          <w:rFonts w:cs="FrankRuehl" w:hint="cs"/>
          <w:rtl/>
        </w:rPr>
        <w:tab/>
        <w:t>על אף האמור בתקנה 10א, ערר יוגש לפי תקנה 11 בלבד ובארבעה עותקים; על הגשת הודעת ערר ותשובה לערר לא תחול תקנה 11(ד).</w:t>
      </w:r>
    </w:p>
    <w:p w:rsidR="00992BA7" w:rsidRPr="00F100C1" w:rsidRDefault="00992BA7">
      <w:pPr>
        <w:pStyle w:val="P22"/>
        <w:spacing w:before="0"/>
        <w:ind w:left="0" w:right="1134"/>
        <w:rPr>
          <w:rFonts w:cs="FrankRuehl" w:hint="cs"/>
          <w:vanish/>
          <w:color w:val="FF0000"/>
          <w:szCs w:val="20"/>
          <w:shd w:val="clear" w:color="auto" w:fill="FFFF99"/>
          <w:rtl/>
        </w:rPr>
      </w:pPr>
      <w:bookmarkStart w:id="294" w:name="Rov385"/>
      <w:r w:rsidRPr="00F100C1">
        <w:rPr>
          <w:rFonts w:cs="FrankRuehl" w:hint="cs"/>
          <w:vanish/>
          <w:color w:val="FF0000"/>
          <w:szCs w:val="20"/>
          <w:shd w:val="clear" w:color="auto" w:fill="FFFF99"/>
          <w:rtl/>
        </w:rPr>
        <w:t>מיום 1.4.1986</w:t>
      </w:r>
    </w:p>
    <w:p w:rsidR="00992BA7" w:rsidRPr="00F100C1" w:rsidRDefault="00992BA7">
      <w:pPr>
        <w:pStyle w:val="P22"/>
        <w:spacing w:before="0"/>
        <w:ind w:left="0" w:right="1134"/>
        <w:rPr>
          <w:rFonts w:cs="FrankRuehl" w:hint="cs"/>
          <w:b/>
          <w:bCs/>
          <w:vanish/>
          <w:szCs w:val="20"/>
          <w:shd w:val="clear" w:color="auto" w:fill="FFFF99"/>
          <w:rtl/>
        </w:rPr>
      </w:pPr>
      <w:r w:rsidRPr="00F100C1">
        <w:rPr>
          <w:rFonts w:cs="FrankRuehl" w:hint="cs"/>
          <w:b/>
          <w:bCs/>
          <w:vanish/>
          <w:szCs w:val="20"/>
          <w:shd w:val="clear" w:color="auto" w:fill="FFFF99"/>
          <w:rtl/>
        </w:rPr>
        <w:t>תק' תשמ"ו-1986</w:t>
      </w:r>
    </w:p>
    <w:p w:rsidR="00992BA7" w:rsidRPr="00F100C1" w:rsidRDefault="00992BA7">
      <w:pPr>
        <w:pStyle w:val="P22"/>
        <w:spacing w:before="0"/>
        <w:ind w:left="0" w:right="1134"/>
        <w:rPr>
          <w:rFonts w:cs="FrankRuehl" w:hint="cs"/>
          <w:vanish/>
          <w:szCs w:val="20"/>
          <w:shd w:val="clear" w:color="auto" w:fill="FFFF99"/>
          <w:rtl/>
        </w:rPr>
      </w:pPr>
      <w:hyperlink r:id="rId151" w:history="1">
        <w:r w:rsidRPr="00F100C1">
          <w:rPr>
            <w:rStyle w:val="Hyperlink"/>
            <w:rFonts w:cs="FrankRuehl" w:hint="cs"/>
            <w:vanish/>
            <w:szCs w:val="20"/>
            <w:shd w:val="clear" w:color="auto" w:fill="FFFF99"/>
            <w:rtl/>
          </w:rPr>
          <w:t>ק</w:t>
        </w:r>
        <w:r w:rsidRPr="00F100C1">
          <w:rPr>
            <w:rStyle w:val="Hyperlink"/>
            <w:rFonts w:cs="FrankRuehl"/>
            <w:vanish/>
            <w:szCs w:val="20"/>
            <w:shd w:val="clear" w:color="auto" w:fill="FFFF99"/>
            <w:rtl/>
          </w:rPr>
          <w:t>"</w:t>
        </w:r>
        <w:r w:rsidRPr="00F100C1">
          <w:rPr>
            <w:rStyle w:val="Hyperlink"/>
            <w:rFonts w:cs="FrankRuehl" w:hint="cs"/>
            <w:vanish/>
            <w:szCs w:val="20"/>
            <w:shd w:val="clear" w:color="auto" w:fill="FFFF99"/>
            <w:rtl/>
          </w:rPr>
          <w:t>ת תשמ"ו מס' 4917</w:t>
        </w:r>
      </w:hyperlink>
      <w:r w:rsidRPr="00F100C1">
        <w:rPr>
          <w:rFonts w:cs="FrankRuehl" w:hint="cs"/>
          <w:vanish/>
          <w:szCs w:val="20"/>
          <w:shd w:val="clear" w:color="auto" w:fill="FFFF99"/>
          <w:rtl/>
        </w:rPr>
        <w:t xml:space="preserve"> מיום 24.3.1</w:t>
      </w:r>
      <w:r w:rsidRPr="00F100C1">
        <w:rPr>
          <w:rFonts w:cs="FrankRuehl"/>
          <w:vanish/>
          <w:szCs w:val="20"/>
          <w:shd w:val="clear" w:color="auto" w:fill="FFFF99"/>
          <w:rtl/>
        </w:rPr>
        <w:t xml:space="preserve">986 </w:t>
      </w:r>
      <w:r w:rsidRPr="00F100C1">
        <w:rPr>
          <w:rFonts w:cs="FrankRuehl" w:hint="cs"/>
          <w:vanish/>
          <w:szCs w:val="20"/>
          <w:shd w:val="clear" w:color="auto" w:fill="FFFF99"/>
          <w:rtl/>
        </w:rPr>
        <w:t>עמ' 710</w:t>
      </w:r>
    </w:p>
    <w:p w:rsidR="00992BA7" w:rsidRPr="00F100C1" w:rsidRDefault="00992BA7">
      <w:pPr>
        <w:pStyle w:val="P00"/>
        <w:ind w:left="0" w:right="1134"/>
        <w:rPr>
          <w:rStyle w:val="default"/>
          <w:rFonts w:cs="FrankRuehl" w:hint="cs"/>
          <w:vanish/>
          <w:sz w:val="22"/>
          <w:szCs w:val="22"/>
          <w:shd w:val="clear" w:color="auto" w:fill="FFFF99"/>
          <w:rtl/>
        </w:rPr>
      </w:pPr>
      <w:r w:rsidRPr="00F100C1">
        <w:rPr>
          <w:rStyle w:val="big-number"/>
          <w:rFonts w:cs="FrankRuehl"/>
          <w:vanish/>
          <w:sz w:val="22"/>
          <w:szCs w:val="22"/>
          <w:shd w:val="clear" w:color="auto" w:fill="FFFF99"/>
          <w:rtl/>
        </w:rPr>
        <w:t>155.</w:t>
      </w: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ער</w:t>
      </w:r>
      <w:r w:rsidRPr="00F100C1">
        <w:rPr>
          <w:rStyle w:val="default"/>
          <w:rFonts w:cs="FrankRuehl" w:hint="cs"/>
          <w:vanish/>
          <w:sz w:val="22"/>
          <w:szCs w:val="22"/>
          <w:shd w:val="clear" w:color="auto" w:fill="FFFF99"/>
          <w:rtl/>
        </w:rPr>
        <w:t>ר על פי סעיפים</w:t>
      </w:r>
      <w:r w:rsidRPr="00F100C1">
        <w:rPr>
          <w:rStyle w:val="default"/>
          <w:rFonts w:cs="FrankRuehl"/>
          <w:vanish/>
          <w:sz w:val="22"/>
          <w:szCs w:val="22"/>
          <w:shd w:val="clear" w:color="auto" w:fill="FFFF99"/>
          <w:rtl/>
        </w:rPr>
        <w:t xml:space="preserve"> 96 א</w:t>
      </w:r>
      <w:r w:rsidRPr="00F100C1">
        <w:rPr>
          <w:rStyle w:val="default"/>
          <w:rFonts w:cs="FrankRuehl" w:hint="cs"/>
          <w:vanish/>
          <w:sz w:val="22"/>
          <w:szCs w:val="22"/>
          <w:shd w:val="clear" w:color="auto" w:fill="FFFF99"/>
          <w:rtl/>
        </w:rPr>
        <w:t xml:space="preserve">ו 101 לחוק יהיה בדרך הודעה שתוגש לרשם בארבעה עתקים </w:t>
      </w:r>
      <w:r w:rsidRPr="00F100C1">
        <w:rPr>
          <w:rStyle w:val="default"/>
          <w:rFonts w:cs="FrankRuehl" w:hint="cs"/>
          <w:strike/>
          <w:vanish/>
          <w:sz w:val="22"/>
          <w:szCs w:val="22"/>
          <w:shd w:val="clear" w:color="auto" w:fill="FFFF99"/>
          <w:rtl/>
        </w:rPr>
        <w:t>בצירוף האגרה הקבועה</w:t>
      </w:r>
      <w:r w:rsidRPr="00F100C1">
        <w:rPr>
          <w:rStyle w:val="default"/>
          <w:rFonts w:cs="FrankRuehl" w:hint="cs"/>
          <w:vanish/>
          <w:sz w:val="22"/>
          <w:szCs w:val="22"/>
          <w:shd w:val="clear" w:color="auto" w:fill="FFFF99"/>
          <w:rtl/>
        </w:rPr>
        <w:t>.</w:t>
      </w:r>
    </w:p>
    <w:p w:rsidR="00207F2A" w:rsidRPr="00F100C1" w:rsidRDefault="00207F2A" w:rsidP="00207F2A">
      <w:pPr>
        <w:pStyle w:val="P00"/>
        <w:spacing w:before="0"/>
        <w:ind w:left="0" w:right="1134"/>
        <w:rPr>
          <w:rStyle w:val="default"/>
          <w:rFonts w:cs="FrankRuehl" w:hint="cs"/>
          <w:vanish/>
          <w:sz w:val="20"/>
          <w:szCs w:val="20"/>
          <w:shd w:val="clear" w:color="auto" w:fill="FFFF99"/>
          <w:rtl/>
        </w:rPr>
      </w:pPr>
    </w:p>
    <w:p w:rsidR="00207F2A" w:rsidRPr="00F100C1" w:rsidRDefault="00207F2A" w:rsidP="00207F2A">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207F2A" w:rsidRPr="00F100C1" w:rsidRDefault="00207F2A" w:rsidP="00207F2A">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207F2A" w:rsidRPr="00F100C1" w:rsidRDefault="00207F2A" w:rsidP="00207F2A">
      <w:pPr>
        <w:pStyle w:val="P00"/>
        <w:spacing w:before="0"/>
        <w:ind w:left="0" w:right="1134"/>
        <w:rPr>
          <w:rStyle w:val="default"/>
          <w:rFonts w:cs="FrankRuehl" w:hint="cs"/>
          <w:vanish/>
          <w:sz w:val="20"/>
          <w:szCs w:val="20"/>
          <w:shd w:val="clear" w:color="auto" w:fill="FFFF99"/>
          <w:rtl/>
        </w:rPr>
      </w:pPr>
      <w:hyperlink r:id="rId152"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72</w:t>
      </w:r>
    </w:p>
    <w:p w:rsidR="00207F2A" w:rsidRPr="00F100C1" w:rsidRDefault="00207F2A" w:rsidP="00207F2A">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החלפת תקנה 155</w:t>
      </w:r>
    </w:p>
    <w:p w:rsidR="00207F2A" w:rsidRPr="00F100C1" w:rsidRDefault="00207F2A" w:rsidP="00207F2A">
      <w:pPr>
        <w:pStyle w:val="P00"/>
        <w:ind w:left="0" w:right="1134"/>
        <w:rPr>
          <w:rStyle w:val="default"/>
          <w:rFonts w:cs="FrankRuehl" w:hint="cs"/>
          <w:vanish/>
          <w:sz w:val="20"/>
          <w:szCs w:val="20"/>
          <w:shd w:val="clear" w:color="auto" w:fill="FFFF99"/>
          <w:rtl/>
        </w:rPr>
      </w:pPr>
      <w:r w:rsidRPr="00F100C1">
        <w:rPr>
          <w:rStyle w:val="default"/>
          <w:rFonts w:cs="FrankRuehl" w:hint="cs"/>
          <w:vanish/>
          <w:sz w:val="20"/>
          <w:szCs w:val="20"/>
          <w:shd w:val="clear" w:color="auto" w:fill="FFFF99"/>
          <w:rtl/>
        </w:rPr>
        <w:t>הנוסח הקודם:</w:t>
      </w:r>
    </w:p>
    <w:p w:rsidR="00207F2A" w:rsidRPr="00F100C1" w:rsidRDefault="00207F2A" w:rsidP="00207F2A">
      <w:pPr>
        <w:pStyle w:val="P00"/>
        <w:spacing w:before="20"/>
        <w:ind w:left="0" w:right="1134"/>
        <w:rPr>
          <w:rStyle w:val="default"/>
          <w:rFonts w:cs="Miriam" w:hint="cs"/>
          <w:strike/>
          <w:vanish/>
          <w:sz w:val="16"/>
          <w:szCs w:val="16"/>
          <w:shd w:val="clear" w:color="auto" w:fill="FFFF99"/>
          <w:rtl/>
        </w:rPr>
      </w:pPr>
      <w:r w:rsidRPr="00F100C1">
        <w:rPr>
          <w:rStyle w:val="default"/>
          <w:rFonts w:cs="Miriam" w:hint="cs"/>
          <w:strike/>
          <w:vanish/>
          <w:sz w:val="16"/>
          <w:szCs w:val="16"/>
          <w:shd w:val="clear" w:color="auto" w:fill="FFFF99"/>
          <w:rtl/>
        </w:rPr>
        <w:t>הגשת הודעת ערר</w:t>
      </w:r>
    </w:p>
    <w:p w:rsidR="00207F2A" w:rsidRPr="00207F2A" w:rsidRDefault="00207F2A" w:rsidP="00207F2A">
      <w:pPr>
        <w:pStyle w:val="P00"/>
        <w:spacing w:before="0"/>
        <w:ind w:left="0" w:right="1134"/>
        <w:rPr>
          <w:rStyle w:val="default"/>
          <w:rFonts w:cs="FrankRuehl" w:hint="cs"/>
          <w:strike/>
          <w:sz w:val="2"/>
          <w:szCs w:val="2"/>
          <w:shd w:val="clear" w:color="auto" w:fill="FFFF99"/>
          <w:rtl/>
        </w:rPr>
      </w:pPr>
      <w:r w:rsidRPr="00F100C1">
        <w:rPr>
          <w:rStyle w:val="default"/>
          <w:rFonts w:cs="FrankRuehl"/>
          <w:strike/>
          <w:vanish/>
          <w:sz w:val="22"/>
          <w:szCs w:val="22"/>
          <w:shd w:val="clear" w:color="auto" w:fill="FFFF99"/>
          <w:rtl/>
        </w:rPr>
        <w:t>155.</w:t>
      </w:r>
      <w:r w:rsidRPr="00F100C1">
        <w:rPr>
          <w:rStyle w:val="default"/>
          <w:rFonts w:cs="FrankRuehl"/>
          <w:strike/>
          <w:vanish/>
          <w:sz w:val="22"/>
          <w:szCs w:val="22"/>
          <w:shd w:val="clear" w:color="auto" w:fill="FFFF99"/>
          <w:rtl/>
        </w:rPr>
        <w:tab/>
        <w:t>ער</w:t>
      </w:r>
      <w:r w:rsidRPr="00F100C1">
        <w:rPr>
          <w:rStyle w:val="default"/>
          <w:rFonts w:cs="FrankRuehl" w:hint="cs"/>
          <w:strike/>
          <w:vanish/>
          <w:sz w:val="22"/>
          <w:szCs w:val="22"/>
          <w:shd w:val="clear" w:color="auto" w:fill="FFFF99"/>
          <w:rtl/>
        </w:rPr>
        <w:t>ר על פי סעיפים</w:t>
      </w:r>
      <w:r w:rsidRPr="00F100C1">
        <w:rPr>
          <w:rStyle w:val="default"/>
          <w:rFonts w:cs="FrankRuehl"/>
          <w:strike/>
          <w:vanish/>
          <w:sz w:val="22"/>
          <w:szCs w:val="22"/>
          <w:shd w:val="clear" w:color="auto" w:fill="FFFF99"/>
          <w:rtl/>
        </w:rPr>
        <w:t xml:space="preserve"> 96 א</w:t>
      </w:r>
      <w:r w:rsidRPr="00F100C1">
        <w:rPr>
          <w:rStyle w:val="default"/>
          <w:rFonts w:cs="FrankRuehl" w:hint="cs"/>
          <w:strike/>
          <w:vanish/>
          <w:sz w:val="22"/>
          <w:szCs w:val="22"/>
          <w:shd w:val="clear" w:color="auto" w:fill="FFFF99"/>
          <w:rtl/>
        </w:rPr>
        <w:t>ו 101 לחוק יהיה בדרך הודעה שתוגש לרשם בארבעה עתקים.</w:t>
      </w:r>
      <w:bookmarkEnd w:id="294"/>
    </w:p>
    <w:p w:rsidR="00992BA7" w:rsidRDefault="003747E6">
      <w:pPr>
        <w:pStyle w:val="P00"/>
        <w:spacing w:before="72"/>
        <w:ind w:left="0" w:right="1134"/>
        <w:rPr>
          <w:rStyle w:val="default"/>
          <w:rFonts w:cs="FrankRuehl" w:hint="cs"/>
          <w:rtl/>
        </w:rPr>
      </w:pPr>
      <w:bookmarkStart w:id="295" w:name="Seif150"/>
      <w:bookmarkEnd w:id="295"/>
      <w:r>
        <w:rPr>
          <w:lang w:val="he-IL"/>
        </w:rPr>
        <mc:AlternateContent>
          <mc:Choice Requires="wps">
            <w:drawing>
              <wp:anchor distT="0" distB="0" distL="114300" distR="114300" simplePos="0" relativeHeight="251667456" behindDoc="0" locked="1" layoutInCell="0" allowOverlap="1">
                <wp:simplePos x="0" y="0"/>
                <wp:positionH relativeFrom="column">
                  <wp:posOffset>5899150</wp:posOffset>
                </wp:positionH>
                <wp:positionV relativeFrom="paragraph">
                  <wp:posOffset>102235</wp:posOffset>
                </wp:positionV>
                <wp:extent cx="953135" cy="215900"/>
                <wp:effectExtent l="0" t="0" r="0" b="0"/>
                <wp:wrapNone/>
                <wp:docPr id="69"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פר</w:t>
                            </w:r>
                            <w:r>
                              <w:rPr>
                                <w:rFonts w:cs="Miriam" w:hint="cs"/>
                                <w:sz w:val="18"/>
                                <w:szCs w:val="18"/>
                                <w:rtl/>
                              </w:rPr>
                              <w:t>טי הודעת הערר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4" o:spid="_x0000_s1263" style="position:absolute;left:0;text-align:left;margin-left:464.5pt;margin-top:8.05pt;width:75.05pt;height:1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פר</w:t>
                      </w:r>
                      <w:r>
                        <w:rPr>
                          <w:rFonts w:cs="Miriam" w:hint="cs"/>
                          <w:sz w:val="18"/>
                          <w:szCs w:val="18"/>
                          <w:rtl/>
                        </w:rPr>
                        <w:t>טי הודעת הערר</w:t>
                      </w:r>
                    </w:p>
                  </w:txbxContent>
                </v:textbox>
                <w10:anchorlock/>
              </v:rect>
            </w:pict>
          </mc:Fallback>
        </mc:AlternateContent>
      </w:r>
      <w:r w:rsidR="00992BA7">
        <w:rPr>
          <w:rStyle w:val="big-number"/>
          <w:rFonts w:cs="Miriam"/>
          <w:rtl/>
        </w:rPr>
        <w:t>156.</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 xml:space="preserve">ודעת הערר תפרט </w:t>
      </w:r>
      <w:r w:rsidR="00992BA7">
        <w:rPr>
          <w:rStyle w:val="default"/>
          <w:rFonts w:cs="FrankRuehl"/>
          <w:rtl/>
        </w:rPr>
        <w:t>–</w:t>
      </w:r>
    </w:p>
    <w:p w:rsidR="00992BA7" w:rsidRDefault="00992BA7">
      <w:pPr>
        <w:pStyle w:val="P22"/>
        <w:spacing w:before="72"/>
        <w:ind w:left="1021" w:right="1134"/>
        <w:rPr>
          <w:rStyle w:val="default"/>
          <w:rFonts w:cs="FrankRuehl"/>
          <w:rtl/>
        </w:rPr>
      </w:pPr>
      <w:r>
        <w:rPr>
          <w:rStyle w:val="default"/>
          <w:rFonts w:cs="FrankRuehl"/>
          <w:rtl/>
        </w:rPr>
        <w:t>(1)</w:t>
      </w:r>
      <w:r>
        <w:rPr>
          <w:rStyle w:val="default"/>
          <w:rFonts w:cs="FrankRuehl"/>
          <w:rtl/>
        </w:rPr>
        <w:tab/>
        <w:t>א</w:t>
      </w:r>
      <w:r>
        <w:rPr>
          <w:rStyle w:val="default"/>
          <w:rFonts w:cs="FrankRuehl" w:hint="cs"/>
          <w:rtl/>
        </w:rPr>
        <w:t>ת שמו ומענו של העורר וכן מען למסירת מסמכים;</w:t>
      </w:r>
    </w:p>
    <w:p w:rsidR="00992BA7" w:rsidRDefault="00992BA7">
      <w:pPr>
        <w:pStyle w:val="P22"/>
        <w:spacing w:before="72"/>
        <w:ind w:left="1021" w:right="1134"/>
        <w:rPr>
          <w:rStyle w:val="default"/>
          <w:rFonts w:cs="FrankRuehl"/>
          <w:rtl/>
        </w:rPr>
      </w:pPr>
      <w:r>
        <w:rPr>
          <w:rStyle w:val="default"/>
          <w:rFonts w:cs="FrankRuehl" w:hint="cs"/>
          <w:rtl/>
        </w:rPr>
        <w:t>(2)</w:t>
      </w:r>
      <w:r>
        <w:rPr>
          <w:rStyle w:val="default"/>
          <w:rFonts w:cs="FrankRuehl"/>
          <w:rtl/>
        </w:rPr>
        <w:tab/>
        <w:t>א</w:t>
      </w:r>
      <w:r>
        <w:rPr>
          <w:rStyle w:val="default"/>
          <w:rFonts w:cs="FrankRuehl" w:hint="cs"/>
          <w:rtl/>
        </w:rPr>
        <w:t>ת המספר והתאריך של הבקשה למתן הפטנט, נושא הצו ואת שם האמצאה;</w:t>
      </w:r>
    </w:p>
    <w:p w:rsidR="00992BA7" w:rsidRDefault="00992BA7">
      <w:pPr>
        <w:pStyle w:val="P22"/>
        <w:spacing w:before="72"/>
        <w:ind w:left="1021" w:right="1134"/>
        <w:rPr>
          <w:rStyle w:val="default"/>
          <w:rFonts w:cs="FrankRuehl"/>
          <w:rtl/>
        </w:rPr>
      </w:pPr>
      <w:r>
        <w:rPr>
          <w:rStyle w:val="default"/>
          <w:rFonts w:cs="FrankRuehl" w:hint="cs"/>
          <w:rtl/>
        </w:rPr>
        <w:t>(3)</w:t>
      </w:r>
      <w:r>
        <w:rPr>
          <w:rStyle w:val="default"/>
          <w:rFonts w:cs="FrankRuehl"/>
          <w:rtl/>
        </w:rPr>
        <w:tab/>
        <w:t>א</w:t>
      </w:r>
      <w:r>
        <w:rPr>
          <w:rStyle w:val="default"/>
          <w:rFonts w:cs="FrankRuehl" w:hint="cs"/>
          <w:rtl/>
        </w:rPr>
        <w:t>ת התאריך שבו נדחה ערר קודם -</w:t>
      </w:r>
      <w:r>
        <w:rPr>
          <w:rStyle w:val="default"/>
          <w:rFonts w:cs="FrankRuehl"/>
          <w:rtl/>
        </w:rPr>
        <w:t xml:space="preserve"> </w:t>
      </w:r>
      <w:r>
        <w:rPr>
          <w:rStyle w:val="default"/>
          <w:rFonts w:cs="FrankRuehl" w:hint="cs"/>
          <w:rtl/>
        </w:rPr>
        <w:t>אם היה, ומספר התיק;</w:t>
      </w:r>
    </w:p>
    <w:p w:rsidR="00992BA7" w:rsidRDefault="00992BA7">
      <w:pPr>
        <w:pStyle w:val="P22"/>
        <w:spacing w:before="72"/>
        <w:ind w:left="1021" w:right="1134"/>
        <w:rPr>
          <w:rStyle w:val="default"/>
          <w:rFonts w:cs="FrankRuehl"/>
          <w:rtl/>
        </w:rPr>
      </w:pPr>
      <w:r>
        <w:rPr>
          <w:rStyle w:val="default"/>
          <w:rFonts w:cs="FrankRuehl" w:hint="cs"/>
          <w:rtl/>
        </w:rPr>
        <w:t>(4)</w:t>
      </w:r>
      <w:r>
        <w:rPr>
          <w:rStyle w:val="default"/>
          <w:rFonts w:cs="FrankRuehl"/>
          <w:rtl/>
        </w:rPr>
        <w:tab/>
        <w:t>א</w:t>
      </w:r>
      <w:r>
        <w:rPr>
          <w:rStyle w:val="default"/>
          <w:rFonts w:cs="FrankRuehl" w:hint="cs"/>
          <w:rtl/>
        </w:rPr>
        <w:t>ת נימוקי הערר, לרבות נימוקים משפטיים, כל נימוק בפסקה נפרדת ובקיצור.</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ודעת הערר תהא חתומה ביד המבקש.</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ל</w:t>
      </w:r>
      <w:r>
        <w:rPr>
          <w:rStyle w:val="default"/>
          <w:rFonts w:cs="FrankRuehl" w:hint="cs"/>
          <w:rtl/>
        </w:rPr>
        <w:t>הודעת הערר יצורפו מסמכים אלה, בארבעה עתקים כל אחד:</w:t>
      </w:r>
    </w:p>
    <w:p w:rsidR="00992BA7" w:rsidRDefault="00992BA7">
      <w:pPr>
        <w:pStyle w:val="P22"/>
        <w:spacing w:before="72"/>
        <w:ind w:left="1021" w:right="1134"/>
        <w:rPr>
          <w:rStyle w:val="default"/>
          <w:rFonts w:cs="FrankRuehl"/>
          <w:rtl/>
        </w:rPr>
      </w:pPr>
      <w:r>
        <w:rPr>
          <w:rStyle w:val="default"/>
          <w:rFonts w:cs="FrankRuehl"/>
          <w:rtl/>
        </w:rPr>
        <w:t>(1)</w:t>
      </w:r>
      <w:r>
        <w:rPr>
          <w:rStyle w:val="default"/>
          <w:rFonts w:cs="FrankRuehl"/>
          <w:rtl/>
        </w:rPr>
        <w:tab/>
        <w:t>ת</w:t>
      </w:r>
      <w:r>
        <w:rPr>
          <w:rStyle w:val="default"/>
          <w:rFonts w:cs="FrankRuehl" w:hint="cs"/>
          <w:rtl/>
        </w:rPr>
        <w:t xml:space="preserve">צהיר לאימות העובדות שעליהן מסתמך </w:t>
      </w:r>
      <w:r>
        <w:rPr>
          <w:rStyle w:val="default"/>
          <w:rFonts w:cs="FrankRuehl"/>
          <w:rtl/>
        </w:rPr>
        <w:t>ה</w:t>
      </w:r>
      <w:r>
        <w:rPr>
          <w:rStyle w:val="default"/>
          <w:rFonts w:cs="FrankRuehl" w:hint="cs"/>
          <w:rtl/>
        </w:rPr>
        <w:t>עורר;</w:t>
      </w:r>
    </w:p>
    <w:p w:rsidR="00992BA7" w:rsidRDefault="00992BA7">
      <w:pPr>
        <w:pStyle w:val="P22"/>
        <w:spacing w:before="72"/>
        <w:ind w:left="1021" w:right="1134"/>
        <w:rPr>
          <w:rStyle w:val="default"/>
          <w:rFonts w:cs="FrankRuehl"/>
          <w:rtl/>
        </w:rPr>
      </w:pPr>
      <w:r>
        <w:rPr>
          <w:rStyle w:val="default"/>
          <w:rFonts w:cs="FrankRuehl" w:hint="cs"/>
          <w:rtl/>
        </w:rPr>
        <w:t>(2)</w:t>
      </w:r>
      <w:r>
        <w:rPr>
          <w:rStyle w:val="default"/>
          <w:rFonts w:cs="FrankRuehl"/>
          <w:rtl/>
        </w:rPr>
        <w:tab/>
        <w:t>ה</w:t>
      </w:r>
      <w:r>
        <w:rPr>
          <w:rStyle w:val="default"/>
          <w:rFonts w:cs="FrankRuehl" w:hint="cs"/>
          <w:rtl/>
        </w:rPr>
        <w:t>עתק הצו שעליו הוא עורר.</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(ד</w:t>
      </w:r>
      <w:r>
        <w:rPr>
          <w:rStyle w:val="default"/>
          <w:rFonts w:cs="FrankRuehl" w:hint="cs"/>
          <w:rtl/>
        </w:rPr>
        <w:t>)</w:t>
      </w:r>
      <w:r>
        <w:rPr>
          <w:rStyle w:val="default"/>
          <w:rFonts w:cs="FrankRuehl"/>
          <w:rtl/>
        </w:rPr>
        <w:tab/>
        <w:t>ה</w:t>
      </w:r>
      <w:r>
        <w:rPr>
          <w:rStyle w:val="default"/>
          <w:rFonts w:cs="FrankRuehl" w:hint="cs"/>
          <w:rtl/>
        </w:rPr>
        <w:t xml:space="preserve">שר שנתן את </w:t>
      </w:r>
      <w:r>
        <w:rPr>
          <w:rStyle w:val="default"/>
          <w:rFonts w:cs="FrankRuehl"/>
          <w:rtl/>
        </w:rPr>
        <w:t>הצ</w:t>
      </w:r>
      <w:r>
        <w:rPr>
          <w:rStyle w:val="default"/>
          <w:rFonts w:cs="FrankRuehl" w:hint="cs"/>
          <w:rtl/>
        </w:rPr>
        <w:t>ו יצויין בהודעת הערר כמשיב.</w:t>
      </w:r>
    </w:p>
    <w:p w:rsidR="00992BA7" w:rsidRDefault="003747E6">
      <w:pPr>
        <w:pStyle w:val="P00"/>
        <w:spacing w:before="72"/>
        <w:ind w:left="0" w:right="1134"/>
        <w:rPr>
          <w:rStyle w:val="default"/>
          <w:rFonts w:cs="FrankRuehl"/>
          <w:rtl/>
        </w:rPr>
      </w:pPr>
      <w:bookmarkStart w:id="296" w:name="Seif151"/>
      <w:bookmarkEnd w:id="296"/>
      <w:r>
        <w:rPr>
          <w:lang w:val="he-IL"/>
        </w:rPr>
        <mc:AlternateContent>
          <mc:Choice Requires="wps">
            <w:drawing>
              <wp:anchor distT="0" distB="0" distL="114300" distR="114300" simplePos="0" relativeHeight="251668480" behindDoc="0" locked="1" layoutInCell="0" allowOverlap="1">
                <wp:simplePos x="0" y="0"/>
                <wp:positionH relativeFrom="column">
                  <wp:posOffset>5899150</wp:posOffset>
                </wp:positionH>
                <wp:positionV relativeFrom="paragraph">
                  <wp:posOffset>102235</wp:posOffset>
                </wp:positionV>
                <wp:extent cx="953135" cy="245745"/>
                <wp:effectExtent l="0" t="0" r="0" b="0"/>
                <wp:wrapNone/>
                <wp:docPr id="68"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57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המ</w:t>
                            </w:r>
                            <w:r>
                              <w:rPr>
                                <w:rFonts w:cs="Miriam" w:hint="cs"/>
                                <w:sz w:val="18"/>
                                <w:szCs w:val="18"/>
                                <w:rtl/>
                              </w:rPr>
                              <w:t>צאת ההודעה למשיב</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5" o:spid="_x0000_s1264" style="position:absolute;left:0;text-align:left;margin-left:464.5pt;margin-top:8.05pt;width:75.05pt;height:19.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המ</w:t>
                      </w:r>
                      <w:r>
                        <w:rPr>
                          <w:rFonts w:cs="Miriam" w:hint="cs"/>
                          <w:sz w:val="18"/>
                          <w:szCs w:val="18"/>
                          <w:rtl/>
                        </w:rPr>
                        <w:t>צאת ההודעה למשיב</w:t>
                      </w:r>
                    </w:p>
                  </w:txbxContent>
                </v:textbox>
                <w10:anchorlock/>
              </v:rect>
            </w:pict>
          </mc:Fallback>
        </mc:AlternateContent>
      </w:r>
      <w:r w:rsidR="00992BA7">
        <w:rPr>
          <w:rStyle w:val="big-number"/>
          <w:rFonts w:cs="Miriam"/>
          <w:rtl/>
        </w:rPr>
        <w:t>157.</w:t>
      </w:r>
      <w:r w:rsidR="00992BA7">
        <w:rPr>
          <w:rStyle w:val="big-number"/>
          <w:rFonts w:cs="Miriam"/>
          <w:rtl/>
        </w:rPr>
        <w:tab/>
      </w:r>
      <w:r w:rsidR="00992BA7">
        <w:rPr>
          <w:rStyle w:val="default"/>
          <w:rFonts w:cs="FrankRuehl"/>
          <w:rtl/>
        </w:rPr>
        <w:t>הר</w:t>
      </w:r>
      <w:r w:rsidR="00992BA7">
        <w:rPr>
          <w:rStyle w:val="default"/>
          <w:rFonts w:cs="FrankRuehl" w:hint="cs"/>
          <w:rtl/>
        </w:rPr>
        <w:t>שם ימציא עותק של הודעת הערר למשיב וליושב ראש הועדה.</w:t>
      </w:r>
    </w:p>
    <w:p w:rsidR="00992BA7" w:rsidRDefault="003747E6">
      <w:pPr>
        <w:pStyle w:val="P00"/>
        <w:spacing w:before="72"/>
        <w:ind w:left="0" w:right="1134"/>
        <w:rPr>
          <w:rStyle w:val="default"/>
          <w:rFonts w:cs="FrankRuehl"/>
          <w:rtl/>
        </w:rPr>
      </w:pPr>
      <w:bookmarkStart w:id="297" w:name="Seif152"/>
      <w:bookmarkEnd w:id="297"/>
      <w:r>
        <w:rPr>
          <w:lang w:val="he-IL"/>
        </w:rPr>
        <mc:AlternateContent>
          <mc:Choice Requires="wps">
            <w:drawing>
              <wp:anchor distT="0" distB="0" distL="114300" distR="114300" simplePos="0" relativeHeight="251669504" behindDoc="0" locked="1" layoutInCell="0" allowOverlap="1">
                <wp:simplePos x="0" y="0"/>
                <wp:positionH relativeFrom="column">
                  <wp:posOffset>5899150</wp:posOffset>
                </wp:positionH>
                <wp:positionV relativeFrom="paragraph">
                  <wp:posOffset>102235</wp:posOffset>
                </wp:positionV>
                <wp:extent cx="953135" cy="135255"/>
                <wp:effectExtent l="0" t="0" r="0" b="0"/>
                <wp:wrapNone/>
                <wp:docPr id="67"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352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תש</w:t>
                            </w:r>
                            <w:r>
                              <w:rPr>
                                <w:rFonts w:cs="Miriam" w:hint="cs"/>
                                <w:sz w:val="18"/>
                                <w:szCs w:val="18"/>
                                <w:rtl/>
                              </w:rPr>
                              <w:t>ובת המשיב</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6" o:spid="_x0000_s1265" style="position:absolute;left:0;text-align:left;margin-left:464.5pt;margin-top:8.05pt;width:75.05pt;height:10.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תש</w:t>
                      </w:r>
                      <w:r>
                        <w:rPr>
                          <w:rFonts w:cs="Miriam" w:hint="cs"/>
                          <w:sz w:val="18"/>
                          <w:szCs w:val="18"/>
                          <w:rtl/>
                        </w:rPr>
                        <w:t>ובת המשיב</w:t>
                      </w:r>
                    </w:p>
                  </w:txbxContent>
                </v:textbox>
                <w10:anchorlock/>
              </v:rect>
            </w:pict>
          </mc:Fallback>
        </mc:AlternateContent>
      </w:r>
      <w:r w:rsidR="00992BA7">
        <w:rPr>
          <w:rStyle w:val="big-number"/>
          <w:rFonts w:cs="Miriam"/>
          <w:rtl/>
        </w:rPr>
        <w:t>158.</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משיב רשאי להגיש לרשם בארבעה עתקים, תוך חודש מהיום שבו הומצא לו עותק הודעת הערר כאמור, תשובה מנומקת הנתמכת בתצהיר.</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וגשה תשו</w:t>
      </w:r>
      <w:r>
        <w:rPr>
          <w:rStyle w:val="default"/>
          <w:rFonts w:cs="FrankRuehl"/>
          <w:rtl/>
        </w:rPr>
        <w:t>בת</w:t>
      </w:r>
      <w:r>
        <w:rPr>
          <w:rStyle w:val="default"/>
          <w:rFonts w:cs="FrankRuehl" w:hint="cs"/>
          <w:rtl/>
        </w:rPr>
        <w:t xml:space="preserve"> המשיב כאמור בתקנה זו, ימציא הרשם לעורר עתקים מהתשובה והתצהיר.</w:t>
      </w:r>
    </w:p>
    <w:p w:rsidR="00992BA7" w:rsidRDefault="003747E6">
      <w:pPr>
        <w:pStyle w:val="P00"/>
        <w:spacing w:before="72"/>
        <w:ind w:left="0" w:right="1134"/>
        <w:rPr>
          <w:rStyle w:val="default"/>
          <w:rFonts w:cs="FrankRuehl"/>
          <w:rtl/>
        </w:rPr>
      </w:pPr>
      <w:bookmarkStart w:id="298" w:name="Seif153"/>
      <w:bookmarkEnd w:id="298"/>
      <w:r>
        <w:rPr>
          <w:lang w:val="he-IL"/>
        </w:rPr>
        <mc:AlternateContent>
          <mc:Choice Requires="wps">
            <w:drawing>
              <wp:anchor distT="0" distB="0" distL="114300" distR="114300" simplePos="0" relativeHeight="251670528" behindDoc="0" locked="1" layoutInCell="0" allowOverlap="1">
                <wp:simplePos x="0" y="0"/>
                <wp:positionH relativeFrom="column">
                  <wp:posOffset>5899150</wp:posOffset>
                </wp:positionH>
                <wp:positionV relativeFrom="paragraph">
                  <wp:posOffset>102235</wp:posOffset>
                </wp:positionV>
                <wp:extent cx="953135" cy="265430"/>
                <wp:effectExtent l="0" t="0" r="0" b="0"/>
                <wp:wrapNone/>
                <wp:docPr id="66"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654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קב</w:t>
                            </w:r>
                            <w:r>
                              <w:rPr>
                                <w:rFonts w:cs="Miriam" w:hint="cs"/>
                                <w:sz w:val="18"/>
                                <w:szCs w:val="18"/>
                                <w:rtl/>
                              </w:rPr>
                              <w:t>יעת מועד לשמיעת הערר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7" o:spid="_x0000_s1266" style="position:absolute;left:0;text-align:left;margin-left:464.5pt;margin-top:8.05pt;width:75.05pt;height:20.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קב</w:t>
                      </w:r>
                      <w:r>
                        <w:rPr>
                          <w:rFonts w:cs="Miriam" w:hint="cs"/>
                          <w:sz w:val="18"/>
                          <w:szCs w:val="18"/>
                          <w:rtl/>
                        </w:rPr>
                        <w:t>יעת מועד לשמיעת הערר</w:t>
                      </w:r>
                    </w:p>
                  </w:txbxContent>
                </v:textbox>
                <w10:anchorlock/>
              </v:rect>
            </w:pict>
          </mc:Fallback>
        </mc:AlternateContent>
      </w:r>
      <w:r w:rsidR="00992BA7">
        <w:rPr>
          <w:rStyle w:val="big-number"/>
          <w:rFonts w:cs="Miriam"/>
          <w:rtl/>
        </w:rPr>
        <w:t>159.</w:t>
      </w:r>
      <w:r w:rsidR="00992BA7">
        <w:rPr>
          <w:rStyle w:val="big-number"/>
          <w:rFonts w:cs="Miriam"/>
          <w:rtl/>
        </w:rPr>
        <w:tab/>
      </w:r>
      <w:r w:rsidR="00992BA7">
        <w:rPr>
          <w:rStyle w:val="default"/>
          <w:rFonts w:cs="FrankRuehl"/>
          <w:rtl/>
        </w:rPr>
        <w:t>יו</w:t>
      </w:r>
      <w:r w:rsidR="00992BA7">
        <w:rPr>
          <w:rStyle w:val="default"/>
          <w:rFonts w:cs="FrankRuehl" w:hint="cs"/>
          <w:rtl/>
        </w:rPr>
        <w:t>שב ראש הועדה יקבע, תוך חדשיים מיום הגשת הודעת הערר, מועד לשמיעת ערר, וימסור לעורר ולמשיב הודעה מוקדמת של חמישה עשר יום לפחות בדבר המועד שקבע כאמור.</w:t>
      </w:r>
    </w:p>
    <w:p w:rsidR="00992BA7" w:rsidRDefault="003747E6">
      <w:pPr>
        <w:pStyle w:val="P00"/>
        <w:spacing w:before="72"/>
        <w:ind w:left="0" w:right="1134"/>
        <w:rPr>
          <w:rStyle w:val="default"/>
          <w:rFonts w:cs="FrankRuehl"/>
          <w:rtl/>
        </w:rPr>
      </w:pPr>
      <w:bookmarkStart w:id="299" w:name="Seif154"/>
      <w:bookmarkEnd w:id="299"/>
      <w:r>
        <w:rPr>
          <w:lang w:val="he-IL"/>
        </w:rPr>
        <mc:AlternateContent>
          <mc:Choice Requires="wps">
            <w:drawing>
              <wp:anchor distT="0" distB="0" distL="114300" distR="114300" simplePos="0" relativeHeight="251671552" behindDoc="0" locked="1" layoutInCell="0" allowOverlap="1">
                <wp:simplePos x="0" y="0"/>
                <wp:positionH relativeFrom="column">
                  <wp:posOffset>5899150</wp:posOffset>
                </wp:positionH>
                <wp:positionV relativeFrom="paragraph">
                  <wp:posOffset>102235</wp:posOffset>
                </wp:positionV>
                <wp:extent cx="953135" cy="274320"/>
                <wp:effectExtent l="0" t="0" r="0" b="0"/>
                <wp:wrapNone/>
                <wp:docPr id="65"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הת</w:t>
                            </w:r>
                            <w:r>
                              <w:rPr>
                                <w:rFonts w:cs="Miriam" w:hint="cs"/>
                                <w:sz w:val="18"/>
                                <w:szCs w:val="18"/>
                                <w:rtl/>
                              </w:rPr>
                              <w:t>ייצבות לחקירה שכנגד</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8" o:spid="_x0000_s1267" style="position:absolute;left:0;text-align:left;margin-left:464.5pt;margin-top:8.05pt;width:75.05pt;height:21.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הת</w:t>
                      </w:r>
                      <w:r>
                        <w:rPr>
                          <w:rFonts w:cs="Miriam" w:hint="cs"/>
                          <w:sz w:val="18"/>
                          <w:szCs w:val="18"/>
                          <w:rtl/>
                        </w:rPr>
                        <w:t>ייצבות לחקירה שכנגד</w:t>
                      </w:r>
                    </w:p>
                  </w:txbxContent>
                </v:textbox>
                <w10:anchorlock/>
              </v:rect>
            </w:pict>
          </mc:Fallback>
        </mc:AlternateContent>
      </w:r>
      <w:r w:rsidR="00992BA7">
        <w:rPr>
          <w:rStyle w:val="big-number"/>
          <w:rFonts w:cs="Miriam"/>
          <w:rtl/>
        </w:rPr>
        <w:t>160.</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ב</w:t>
      </w:r>
      <w:r w:rsidR="00992BA7">
        <w:rPr>
          <w:rStyle w:val="default"/>
          <w:rFonts w:cs="FrankRuehl" w:hint="cs"/>
          <w:rtl/>
        </w:rPr>
        <w:t>על דין הרוצה לחקור חקירה</w:t>
      </w:r>
      <w:r w:rsidR="00992BA7">
        <w:rPr>
          <w:rStyle w:val="default"/>
          <w:rFonts w:cs="FrankRuehl"/>
          <w:rtl/>
        </w:rPr>
        <w:t xml:space="preserve"> ש</w:t>
      </w:r>
      <w:r w:rsidR="00992BA7">
        <w:rPr>
          <w:rStyle w:val="default"/>
          <w:rFonts w:cs="FrankRuehl" w:hint="cs"/>
          <w:rtl/>
        </w:rPr>
        <w:t>כנגד אדם שמסר תצהיר לאימות העובדות שעליהן מסתמך בעל דין אחר, יודיע על כך ליושב ראש הועדה ולאותו בעל דין לפחות שבעה ימ</w:t>
      </w:r>
      <w:r w:rsidR="00992BA7">
        <w:rPr>
          <w:rStyle w:val="default"/>
          <w:rFonts w:cs="FrankRuehl"/>
          <w:rtl/>
        </w:rPr>
        <w:t>י</w:t>
      </w:r>
      <w:r w:rsidR="00992BA7">
        <w:rPr>
          <w:rStyle w:val="default"/>
          <w:rFonts w:cs="FrankRuehl" w:hint="cs"/>
          <w:rtl/>
        </w:rPr>
        <w:t>ם לפני המועד שנקבע לשמיעת הערר.</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ב</w:t>
      </w:r>
      <w:r>
        <w:rPr>
          <w:rStyle w:val="default"/>
          <w:rFonts w:cs="FrankRuehl" w:hint="cs"/>
          <w:rtl/>
        </w:rPr>
        <w:t>על הדין שנמסרה לו הודעה כאמור בתקנת משנה (א), יביא לפני הועדה, בזמן הקבוע לשמיעת הערר, את המצהיר ש</w:t>
      </w:r>
      <w:r>
        <w:rPr>
          <w:rStyle w:val="default"/>
          <w:rFonts w:cs="FrankRuehl"/>
          <w:rtl/>
        </w:rPr>
        <w:t>נד</w:t>
      </w:r>
      <w:r>
        <w:rPr>
          <w:rStyle w:val="default"/>
          <w:rFonts w:cs="FrankRuehl" w:hint="cs"/>
          <w:rtl/>
        </w:rPr>
        <w:t>רש לחקירה שכנגד כאמור.</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ל</w:t>
      </w:r>
      <w:r>
        <w:rPr>
          <w:rStyle w:val="default"/>
          <w:rFonts w:cs="FrankRuehl" w:hint="cs"/>
          <w:rtl/>
        </w:rPr>
        <w:t>א הביא בעל דין את המצהיר לחקירה שכנגד כאמור בתקנת משנה (ב), או סירב המצהיר להשיב על שאלו</w:t>
      </w:r>
      <w:r>
        <w:rPr>
          <w:rStyle w:val="default"/>
          <w:rFonts w:cs="FrankRuehl"/>
          <w:rtl/>
        </w:rPr>
        <w:t>ת</w:t>
      </w:r>
      <w:r>
        <w:rPr>
          <w:rStyle w:val="default"/>
          <w:rFonts w:cs="FrankRuehl" w:hint="cs"/>
          <w:rtl/>
        </w:rPr>
        <w:t xml:space="preserve"> שנשאל בחקירה שכנגד ללא צידוק סביר לכך, לא ישמש תצהירו ראיה, אלא אם כן היתה הועדה משוכנעת שקבלת התצהיר כראיה דרושה לשם עשיית צדק.</w:t>
      </w:r>
    </w:p>
    <w:p w:rsidR="00992BA7" w:rsidRDefault="003747E6">
      <w:pPr>
        <w:pStyle w:val="P00"/>
        <w:spacing w:before="72"/>
        <w:ind w:left="0" w:right="1134"/>
        <w:rPr>
          <w:rStyle w:val="default"/>
          <w:rFonts w:cs="FrankRuehl"/>
          <w:rtl/>
        </w:rPr>
      </w:pPr>
      <w:bookmarkStart w:id="300" w:name="Seif155"/>
      <w:bookmarkEnd w:id="300"/>
      <w:r>
        <w:rPr>
          <w:lang w:val="he-IL"/>
        </w:rPr>
        <mc:AlternateContent>
          <mc:Choice Requires="wps">
            <w:drawing>
              <wp:anchor distT="0" distB="0" distL="114300" distR="114300" simplePos="0" relativeHeight="251672576" behindDoc="0" locked="1" layoutInCell="0" allowOverlap="1">
                <wp:simplePos x="0" y="0"/>
                <wp:positionH relativeFrom="column">
                  <wp:posOffset>5899150</wp:posOffset>
                </wp:positionH>
                <wp:positionV relativeFrom="paragraph">
                  <wp:posOffset>102235</wp:posOffset>
                </wp:positionV>
                <wp:extent cx="953135" cy="267335"/>
                <wp:effectExtent l="0" t="0" r="0" b="0"/>
                <wp:wrapNone/>
                <wp:docPr id="64"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67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שמ</w:t>
                            </w:r>
                            <w:r>
                              <w:rPr>
                                <w:rFonts w:cs="Miriam" w:hint="cs"/>
                                <w:sz w:val="18"/>
                                <w:szCs w:val="18"/>
                                <w:rtl/>
                              </w:rPr>
                              <w:t>יעת טענות הצדדים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9" o:spid="_x0000_s1268" style="position:absolute;left:0;text-align:left;margin-left:464.5pt;margin-top:8.05pt;width:75.05pt;height:21.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שמ</w:t>
                      </w:r>
                      <w:r>
                        <w:rPr>
                          <w:rFonts w:cs="Miriam" w:hint="cs"/>
                          <w:sz w:val="18"/>
                          <w:szCs w:val="18"/>
                          <w:rtl/>
                        </w:rPr>
                        <w:t>יעת טענות הצדדים</w:t>
                      </w:r>
                    </w:p>
                  </w:txbxContent>
                </v:textbox>
                <w10:anchorlock/>
              </v:rect>
            </w:pict>
          </mc:Fallback>
        </mc:AlternateContent>
      </w:r>
      <w:r w:rsidR="00992BA7">
        <w:rPr>
          <w:rStyle w:val="big-number"/>
          <w:rFonts w:cs="Miriam"/>
          <w:rtl/>
        </w:rPr>
        <w:t>161.</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ועדה תשמע תחילה את טענות העורר, ולאחר מכן את טענות המשיב.</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 xml:space="preserve">ועדה רשאית להתיר לעורר להשיב </w:t>
      </w:r>
      <w:r>
        <w:rPr>
          <w:rStyle w:val="default"/>
          <w:rFonts w:cs="FrankRuehl"/>
          <w:rtl/>
        </w:rPr>
        <w:t>ע</w:t>
      </w:r>
      <w:r>
        <w:rPr>
          <w:rStyle w:val="default"/>
          <w:rFonts w:cs="FrankRuehl" w:hint="cs"/>
          <w:rtl/>
        </w:rPr>
        <w:t>ל טענות המשיב ככל שהדבר ייראה לה.</w:t>
      </w:r>
    </w:p>
    <w:p w:rsidR="00992BA7" w:rsidRDefault="003747E6">
      <w:pPr>
        <w:pStyle w:val="P00"/>
        <w:spacing w:before="72"/>
        <w:ind w:left="0" w:right="1134"/>
        <w:rPr>
          <w:rStyle w:val="default"/>
          <w:rFonts w:cs="FrankRuehl"/>
          <w:rtl/>
        </w:rPr>
      </w:pPr>
      <w:bookmarkStart w:id="301" w:name="Seif156"/>
      <w:bookmarkEnd w:id="301"/>
      <w:r>
        <w:rPr>
          <w:lang w:val="he-IL"/>
        </w:rPr>
        <mc:AlternateContent>
          <mc:Choice Requires="wps">
            <w:drawing>
              <wp:anchor distT="0" distB="0" distL="114300" distR="114300" simplePos="0" relativeHeight="251673600" behindDoc="0" locked="1" layoutInCell="0" allowOverlap="1">
                <wp:simplePos x="0" y="0"/>
                <wp:positionH relativeFrom="column">
                  <wp:posOffset>5899150</wp:posOffset>
                </wp:positionH>
                <wp:positionV relativeFrom="paragraph">
                  <wp:posOffset>102235</wp:posOffset>
                </wp:positionV>
                <wp:extent cx="953135" cy="309880"/>
                <wp:effectExtent l="0" t="0" r="0" b="0"/>
                <wp:wrapNone/>
                <wp:docPr id="63"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09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די</w:t>
                            </w:r>
                            <w:r>
                              <w:rPr>
                                <w:rFonts w:cs="Miriam" w:hint="cs"/>
                                <w:sz w:val="18"/>
                                <w:szCs w:val="18"/>
                                <w:rtl/>
                              </w:rPr>
                              <w:t>ון שלא בפני בעלי הדין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0" o:spid="_x0000_s1269" style="position:absolute;left:0;text-align:left;margin-left:464.5pt;margin-top:8.05pt;width:75.05pt;height:24.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די</w:t>
                      </w:r>
                      <w:r>
                        <w:rPr>
                          <w:rFonts w:cs="Miriam" w:hint="cs"/>
                          <w:sz w:val="18"/>
                          <w:szCs w:val="18"/>
                          <w:rtl/>
                        </w:rPr>
                        <w:t>ון שלא בפני בעלי הדין</w:t>
                      </w:r>
                    </w:p>
                  </w:txbxContent>
                </v:textbox>
                <w10:anchorlock/>
              </v:rect>
            </w:pict>
          </mc:Fallback>
        </mc:AlternateContent>
      </w:r>
      <w:r w:rsidR="00992BA7">
        <w:rPr>
          <w:rStyle w:val="big-number"/>
          <w:rFonts w:cs="Miriam"/>
          <w:rtl/>
        </w:rPr>
        <w:t>162.</w:t>
      </w:r>
      <w:r w:rsidR="00992BA7">
        <w:rPr>
          <w:rStyle w:val="big-number"/>
          <w:rFonts w:cs="Miriam"/>
          <w:rtl/>
        </w:rPr>
        <w:tab/>
      </w:r>
      <w:r w:rsidR="00992BA7">
        <w:rPr>
          <w:rStyle w:val="default"/>
          <w:rFonts w:cs="FrankRuehl"/>
          <w:rtl/>
        </w:rPr>
        <w:t>הו</w:t>
      </w:r>
      <w:r w:rsidR="00992BA7">
        <w:rPr>
          <w:rStyle w:val="default"/>
          <w:rFonts w:cs="FrankRuehl" w:hint="cs"/>
          <w:rtl/>
        </w:rPr>
        <w:t>זמנו בעלי דין כדין ולא התייצבו לפני הועדה במועד שנקבע לשמיעת הערר או במועד שנדחה לפי תקנה 166, יחולו הוראות אלה:</w:t>
      </w:r>
    </w:p>
    <w:p w:rsidR="00992BA7" w:rsidRDefault="00992BA7">
      <w:pPr>
        <w:pStyle w:val="P22"/>
        <w:spacing w:before="72"/>
        <w:ind w:left="1021" w:right="1134"/>
        <w:rPr>
          <w:rStyle w:val="default"/>
          <w:rFonts w:cs="FrankRuehl"/>
          <w:rtl/>
        </w:rPr>
      </w:pPr>
      <w:r>
        <w:rPr>
          <w:rStyle w:val="default"/>
          <w:rFonts w:cs="FrankRuehl"/>
          <w:rtl/>
        </w:rPr>
        <w:t>(1)</w:t>
      </w:r>
      <w:r>
        <w:rPr>
          <w:rStyle w:val="default"/>
          <w:rFonts w:cs="FrankRuehl"/>
          <w:rtl/>
        </w:rPr>
        <w:tab/>
        <w:t>ה</w:t>
      </w:r>
      <w:r>
        <w:rPr>
          <w:rStyle w:val="default"/>
          <w:rFonts w:cs="FrankRuehl" w:hint="cs"/>
          <w:rtl/>
        </w:rPr>
        <w:t>תייצב העורר ולא התייצב המשיב, רשאית הועדה לדחות את שמיעת הערר או לשמוע את הערר שלא בפני המשיב;</w:t>
      </w:r>
    </w:p>
    <w:p w:rsidR="00992BA7" w:rsidRDefault="00992BA7" w:rsidP="00E06F2B">
      <w:pPr>
        <w:pStyle w:val="P22"/>
        <w:spacing w:before="72"/>
        <w:ind w:left="1021" w:right="1134"/>
        <w:rPr>
          <w:rStyle w:val="default"/>
          <w:rFonts w:cs="FrankRuehl"/>
          <w:rtl/>
        </w:rPr>
      </w:pPr>
      <w:r>
        <w:rPr>
          <w:rStyle w:val="default"/>
          <w:rFonts w:cs="FrankRuehl" w:hint="cs"/>
          <w:rtl/>
        </w:rPr>
        <w:t>(</w:t>
      </w:r>
      <w:r w:rsidR="00E06F2B">
        <w:rPr>
          <w:rStyle w:val="default"/>
          <w:rFonts w:cs="FrankRuehl" w:hint="cs"/>
          <w:rtl/>
        </w:rPr>
        <w:t>2</w:t>
      </w:r>
      <w:r>
        <w:rPr>
          <w:rStyle w:val="default"/>
          <w:rFonts w:cs="FrankRuehl" w:hint="cs"/>
          <w:rtl/>
        </w:rPr>
        <w:t>)</w:t>
      </w:r>
      <w:r>
        <w:rPr>
          <w:rStyle w:val="default"/>
          <w:rFonts w:cs="FrankRuehl"/>
          <w:rtl/>
        </w:rPr>
        <w:tab/>
        <w:t>ל</w:t>
      </w:r>
      <w:r>
        <w:rPr>
          <w:rStyle w:val="default"/>
          <w:rFonts w:cs="FrankRuehl" w:hint="cs"/>
          <w:rtl/>
        </w:rPr>
        <w:t>א התייצב העורר, רשאית הועדה לדחות את שמיעת הערר או לבטל את הערר.</w:t>
      </w:r>
    </w:p>
    <w:p w:rsidR="00992BA7" w:rsidRDefault="003747E6">
      <w:pPr>
        <w:pStyle w:val="P00"/>
        <w:spacing w:before="72"/>
        <w:ind w:left="0" w:right="1134"/>
        <w:rPr>
          <w:rStyle w:val="default"/>
          <w:rFonts w:cs="FrankRuehl"/>
          <w:rtl/>
        </w:rPr>
      </w:pPr>
      <w:bookmarkStart w:id="302" w:name="Seif157"/>
      <w:bookmarkEnd w:id="302"/>
      <w:r>
        <w:rPr>
          <w:lang w:val="he-IL"/>
        </w:rPr>
        <mc:AlternateContent>
          <mc:Choice Requires="wps">
            <w:drawing>
              <wp:anchor distT="0" distB="0" distL="114300" distR="114300" simplePos="0" relativeHeight="251674624" behindDoc="0" locked="1" layoutInCell="0" allowOverlap="1">
                <wp:simplePos x="0" y="0"/>
                <wp:positionH relativeFrom="column">
                  <wp:posOffset>5899150</wp:posOffset>
                </wp:positionH>
                <wp:positionV relativeFrom="paragraph">
                  <wp:posOffset>102235</wp:posOffset>
                </wp:positionV>
                <wp:extent cx="953135" cy="275590"/>
                <wp:effectExtent l="0" t="0" r="0" b="0"/>
                <wp:wrapNone/>
                <wp:docPr id="62"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755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טע</w:t>
                            </w:r>
                            <w:r>
                              <w:rPr>
                                <w:rFonts w:cs="Miriam" w:hint="cs"/>
                                <w:sz w:val="18"/>
                                <w:szCs w:val="18"/>
                                <w:rtl/>
                              </w:rPr>
                              <w:t>נת פגם לנימוקים שבכתב</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1" o:spid="_x0000_s1270" style="position:absolute;left:0;text-align:left;margin-left:464.5pt;margin-top:8.05pt;width:75.05pt;height:21.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טע</w:t>
                      </w:r>
                      <w:r>
                        <w:rPr>
                          <w:rFonts w:cs="Miriam" w:hint="cs"/>
                          <w:sz w:val="18"/>
                          <w:szCs w:val="18"/>
                          <w:rtl/>
                        </w:rPr>
                        <w:t>נת פגם לנימוקים שבכתב</w:t>
                      </w:r>
                    </w:p>
                  </w:txbxContent>
                </v:textbox>
                <w10:anchorlock/>
              </v:rect>
            </w:pict>
          </mc:Fallback>
        </mc:AlternateContent>
      </w:r>
      <w:r w:rsidR="00992BA7">
        <w:rPr>
          <w:rStyle w:val="big-number"/>
          <w:rFonts w:cs="Miriam"/>
          <w:rtl/>
        </w:rPr>
        <w:t>163.</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ב</w:t>
      </w:r>
      <w:r w:rsidR="00992BA7">
        <w:rPr>
          <w:rStyle w:val="default"/>
          <w:rFonts w:cs="FrankRuehl" w:hint="cs"/>
          <w:rtl/>
        </w:rPr>
        <w:t>שמיעת הערר לא תיזקק הועדה לכל טענות של פגם בצורת הודעת הערר, אלא אם נמסרה הוד</w:t>
      </w:r>
      <w:r w:rsidR="00992BA7">
        <w:rPr>
          <w:rStyle w:val="default"/>
          <w:rFonts w:cs="FrankRuehl"/>
          <w:rtl/>
        </w:rPr>
        <w:t>עה</w:t>
      </w:r>
      <w:r w:rsidR="00992BA7">
        <w:rPr>
          <w:rStyle w:val="default"/>
          <w:rFonts w:cs="FrankRuehl" w:hint="cs"/>
          <w:rtl/>
        </w:rPr>
        <w:t xml:space="preserve"> בכתב על כך לעורר לפחות שבעה ימים לפני היום שנקבע לשמיעת הערר והוא לא תיקן את הפגם לפני אותו מועד.</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נ</w:t>
      </w:r>
      <w:r>
        <w:rPr>
          <w:rStyle w:val="default"/>
          <w:rFonts w:cs="FrankRuehl" w:hint="cs"/>
          <w:rtl/>
        </w:rPr>
        <w:t>מסרה הודעה כאמור בתקנת משנה (א) והעורר לא תיקן את הפגם בעוד מועד, רשאית הועדה -</w:t>
      </w:r>
      <w:r>
        <w:rPr>
          <w:rStyle w:val="default"/>
          <w:rFonts w:cs="FrankRuehl"/>
          <w:rtl/>
        </w:rPr>
        <w:t xml:space="preserve"> </w:t>
      </w:r>
      <w:r>
        <w:rPr>
          <w:rStyle w:val="default"/>
          <w:rFonts w:cs="FrankRuehl" w:hint="cs"/>
          <w:rtl/>
        </w:rPr>
        <w:t>מטעמים מיוחדים -</w:t>
      </w:r>
      <w:r>
        <w:rPr>
          <w:rStyle w:val="default"/>
          <w:rFonts w:cs="FrankRuehl"/>
          <w:rtl/>
        </w:rPr>
        <w:t xml:space="preserve"> </w:t>
      </w:r>
      <w:r>
        <w:rPr>
          <w:rStyle w:val="default"/>
          <w:rFonts w:cs="FrankRuehl" w:hint="cs"/>
          <w:rtl/>
        </w:rPr>
        <w:t>להרשות לעורר לתקן את הפגם בתנאים שתקבע.</w:t>
      </w:r>
    </w:p>
    <w:p w:rsidR="00992BA7" w:rsidRDefault="003747E6">
      <w:pPr>
        <w:pStyle w:val="P00"/>
        <w:spacing w:before="72"/>
        <w:ind w:left="0" w:right="1134"/>
        <w:rPr>
          <w:rStyle w:val="default"/>
          <w:rFonts w:cs="FrankRuehl" w:hint="cs"/>
          <w:rtl/>
        </w:rPr>
      </w:pPr>
      <w:bookmarkStart w:id="303" w:name="Seif158"/>
      <w:bookmarkEnd w:id="303"/>
      <w:r>
        <w:rPr>
          <w:lang w:val="he-IL"/>
        </w:rPr>
        <mc:AlternateContent>
          <mc:Choice Requires="wps">
            <w:drawing>
              <wp:anchor distT="0" distB="0" distL="114300" distR="114300" simplePos="0" relativeHeight="251675648" behindDoc="0" locked="1" layoutInCell="0" allowOverlap="1">
                <wp:simplePos x="0" y="0"/>
                <wp:positionH relativeFrom="column">
                  <wp:posOffset>5899150</wp:posOffset>
                </wp:positionH>
                <wp:positionV relativeFrom="paragraph">
                  <wp:posOffset>102235</wp:posOffset>
                </wp:positionV>
                <wp:extent cx="953135" cy="287020"/>
                <wp:effectExtent l="0" t="0" r="0" b="0"/>
                <wp:wrapNone/>
                <wp:docPr id="61"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870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הד</w:t>
                            </w:r>
                            <w:r>
                              <w:rPr>
                                <w:rFonts w:cs="Miriam" w:hint="cs"/>
                                <w:sz w:val="18"/>
                                <w:szCs w:val="18"/>
                                <w:rtl/>
                              </w:rPr>
                              <w:t>יון מוגבל לנימוקים שבכתב</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2" o:spid="_x0000_s1271" style="position:absolute;left:0;text-align:left;margin-left:464.5pt;margin-top:8.05pt;width:75.05pt;height:22.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הד</w:t>
                      </w:r>
                      <w:r>
                        <w:rPr>
                          <w:rFonts w:cs="Miriam" w:hint="cs"/>
                          <w:sz w:val="18"/>
                          <w:szCs w:val="18"/>
                          <w:rtl/>
                        </w:rPr>
                        <w:t>יון מוגבל לנימוקים שבכתב</w:t>
                      </w:r>
                    </w:p>
                  </w:txbxContent>
                </v:textbox>
                <w10:anchorlock/>
              </v:rect>
            </w:pict>
          </mc:Fallback>
        </mc:AlternateContent>
      </w:r>
      <w:r w:rsidR="00992BA7">
        <w:rPr>
          <w:rStyle w:val="big-number"/>
          <w:rFonts w:cs="Miriam"/>
          <w:rtl/>
        </w:rPr>
        <w:t>164</w:t>
      </w:r>
      <w:r w:rsidR="00992BA7" w:rsidRPr="00207F2A">
        <w:rPr>
          <w:rStyle w:val="default"/>
          <w:rFonts w:cs="FrankRuehl"/>
          <w:rtl/>
        </w:rPr>
        <w:t>.</w:t>
      </w:r>
      <w:r w:rsidR="00992BA7" w:rsidRPr="00207F2A">
        <w:rPr>
          <w:rStyle w:val="default"/>
          <w:rFonts w:cs="FrankRuehl"/>
          <w:rtl/>
        </w:rPr>
        <w:tab/>
      </w:r>
      <w:r w:rsidR="00992BA7">
        <w:rPr>
          <w:rStyle w:val="default"/>
          <w:rFonts w:cs="FrankRuehl"/>
          <w:rtl/>
        </w:rPr>
        <w:t>בש</w:t>
      </w:r>
      <w:r w:rsidR="00992BA7">
        <w:rPr>
          <w:rStyle w:val="default"/>
          <w:rFonts w:cs="FrankRuehl" w:hint="cs"/>
          <w:rtl/>
        </w:rPr>
        <w:t>מיעת</w:t>
      </w:r>
      <w:r w:rsidR="00992BA7">
        <w:rPr>
          <w:rStyle w:val="default"/>
          <w:rFonts w:cs="FrankRuehl"/>
          <w:rtl/>
        </w:rPr>
        <w:t xml:space="preserve"> ה</w:t>
      </w:r>
      <w:r w:rsidR="00992BA7">
        <w:rPr>
          <w:rStyle w:val="default"/>
          <w:rFonts w:cs="FrankRuehl" w:hint="cs"/>
          <w:rtl/>
        </w:rPr>
        <w:t>ערר לא תיזקק הו</w:t>
      </w:r>
      <w:r w:rsidR="00992BA7">
        <w:rPr>
          <w:rStyle w:val="default"/>
          <w:rFonts w:cs="FrankRuehl"/>
          <w:rtl/>
        </w:rPr>
        <w:t>ע</w:t>
      </w:r>
      <w:r w:rsidR="00992BA7">
        <w:rPr>
          <w:rStyle w:val="default"/>
          <w:rFonts w:cs="FrankRuehl" w:hint="cs"/>
          <w:rtl/>
        </w:rPr>
        <w:t>דה לכל נימוק שלא הוזכר בהודעת הערר או בתשובת המשיב, אלא אם היא משוכנעת שההשמטה נגרמה שלא באשמת בעל הדין המבקש להיעזר באותו נימוק, או ששמיעת הנימוק הנוסף דרוש לשם עשיית הצדק.</w:t>
      </w:r>
    </w:p>
    <w:p w:rsidR="00207F2A" w:rsidRDefault="003747E6" w:rsidP="00207F2A">
      <w:pPr>
        <w:pStyle w:val="P00"/>
        <w:spacing w:before="72"/>
        <w:ind w:left="0" w:right="1134"/>
        <w:rPr>
          <w:rStyle w:val="default"/>
          <w:rFonts w:cs="FrankRuehl" w:hint="cs"/>
          <w:rtl/>
        </w:rPr>
      </w:pPr>
      <w:bookmarkStart w:id="304" w:name="Seif203"/>
      <w:bookmarkEnd w:id="304"/>
      <w:r>
        <w:rPr>
          <w:lang w:val="he-IL"/>
        </w:rPr>
        <mc:AlternateContent>
          <mc:Choice Requires="wps">
            <w:drawing>
              <wp:anchor distT="0" distB="0" distL="114300" distR="114300" simplePos="0" relativeHeight="251790336" behindDoc="0" locked="1" layoutInCell="0" allowOverlap="1">
                <wp:simplePos x="0" y="0"/>
                <wp:positionH relativeFrom="column">
                  <wp:posOffset>5899150</wp:posOffset>
                </wp:positionH>
                <wp:positionV relativeFrom="paragraph">
                  <wp:posOffset>102235</wp:posOffset>
                </wp:positionV>
                <wp:extent cx="953135" cy="378460"/>
                <wp:effectExtent l="0" t="0" r="0" b="0"/>
                <wp:wrapNone/>
                <wp:docPr id="60" name="Rectangle 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784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207F2A">
                            <w:pPr>
                              <w:spacing w:line="160" w:lineRule="exact"/>
                              <w:jc w:val="left"/>
                              <w:rPr>
                                <w:rFonts w:cs="Miriam" w:hint="cs"/>
                                <w:sz w:val="18"/>
                                <w:szCs w:val="18"/>
                                <w:rtl/>
                              </w:rPr>
                            </w:pPr>
                            <w:r>
                              <w:rPr>
                                <w:rFonts w:cs="Miriam" w:hint="cs"/>
                                <w:sz w:val="18"/>
                                <w:szCs w:val="18"/>
                                <w:rtl/>
                              </w:rPr>
                              <w:t>בקשת ביניים בפני הוועדה</w:t>
                            </w:r>
                          </w:p>
                          <w:p w:rsidR="00DC624D" w:rsidRDefault="00DC624D" w:rsidP="00207F2A">
                            <w:pPr>
                              <w:spacing w:line="160" w:lineRule="exact"/>
                              <w:jc w:val="left"/>
                              <w:rPr>
                                <w:rFonts w:cs="Miriam" w:hint="cs"/>
                                <w:noProof/>
                                <w:sz w:val="18"/>
                                <w:szCs w:val="18"/>
                                <w:rtl/>
                              </w:rPr>
                            </w:pPr>
                            <w:r>
                              <w:rPr>
                                <w:rFonts w:cs="Miriam" w:hint="cs"/>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9" o:spid="_x0000_s1272" style="position:absolute;left:0;text-align:left;margin-left:464.5pt;margin-top:8.05pt;width:75.05pt;height:29.8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" o:allowincell="f" filled="f" stroked="f" strokecolor="lime" strokeweight=".25pt">
                <v:textbox inset="0,0,0,0">
                  <w:txbxContent>
                    <w:p w:rsidR="00DC624D" w:rsidRDefault="00DC624D" w:rsidP="00207F2A">
                      <w:pPr>
                        <w:spacing w:line="160" w:lineRule="exact"/>
                        <w:jc w:val="left"/>
                        <w:rPr>
                          <w:rFonts w:cs="Miriam" w:hint="cs"/>
                          <w:sz w:val="18"/>
                          <w:szCs w:val="18"/>
                          <w:rtl/>
                        </w:rPr>
                      </w:pPr>
                      <w:r>
                        <w:rPr>
                          <w:rFonts w:cs="Miriam" w:hint="cs"/>
                          <w:sz w:val="18"/>
                          <w:szCs w:val="18"/>
                          <w:rtl/>
                        </w:rPr>
                        <w:t>בקשת ביניים בפני הוועדה</w:t>
                      </w:r>
                    </w:p>
                    <w:p w:rsidR="00DC624D" w:rsidRDefault="00DC624D" w:rsidP="00207F2A">
                      <w:pPr>
                        <w:spacing w:line="160" w:lineRule="exact"/>
                        <w:jc w:val="left"/>
                        <w:rPr>
                          <w:rFonts w:cs="Miriam" w:hint="cs"/>
                          <w:noProof/>
                          <w:sz w:val="18"/>
                          <w:szCs w:val="18"/>
                          <w:rtl/>
                        </w:rPr>
                      </w:pPr>
                      <w:r>
                        <w:rPr>
                          <w:rFonts w:cs="Miriam" w:hint="cs"/>
                          <w:sz w:val="18"/>
                          <w:szCs w:val="18"/>
                          <w:rtl/>
                        </w:rPr>
                        <w:t>תק' תשע"ו-2015</w:t>
                      </w:r>
                    </w:p>
                  </w:txbxContent>
                </v:textbox>
                <w10:anchorlock/>
              </v:rect>
            </w:pict>
          </mc:Fallback>
        </mc:AlternateContent>
      </w:r>
      <w:r w:rsidR="00207F2A">
        <w:rPr>
          <w:rStyle w:val="big-number"/>
          <w:rFonts w:cs="Miriam"/>
          <w:rtl/>
        </w:rPr>
        <w:t>164</w:t>
      </w:r>
      <w:r w:rsidR="00207F2A">
        <w:rPr>
          <w:rStyle w:val="default"/>
          <w:rFonts w:cs="FrankRuehl" w:hint="cs"/>
          <w:rtl/>
        </w:rPr>
        <w:t>א</w:t>
      </w:r>
      <w:r w:rsidR="00207F2A">
        <w:rPr>
          <w:rStyle w:val="default"/>
          <w:rFonts w:cs="FrankRuehl"/>
          <w:rtl/>
        </w:rPr>
        <w:t>.</w:t>
      </w:r>
      <w:r w:rsidR="00207F2A">
        <w:rPr>
          <w:rStyle w:val="default"/>
          <w:rFonts w:cs="FrankRuehl" w:hint="cs"/>
          <w:rtl/>
        </w:rPr>
        <w:t xml:space="preserve"> על בקשת ביניים בפני הוועדה יחולו הוראות תקנה 5א, ואולם סמכויות הרשם לפי תקנה 5א(א) עד (ב) ו-(ד) עד (ו) יהיו נתונות ליושב ראש הוועדה, והסמכות לפי תקנה 5א(ח) תהיה נתונה לוועדה, בכפוף לאמור בתקנה 165.</w:t>
      </w:r>
    </w:p>
    <w:p w:rsidR="00207F2A" w:rsidRPr="00F100C1" w:rsidRDefault="00207F2A" w:rsidP="00207F2A">
      <w:pPr>
        <w:pStyle w:val="P00"/>
        <w:spacing w:before="0"/>
        <w:ind w:left="0" w:right="1134"/>
        <w:rPr>
          <w:rStyle w:val="default"/>
          <w:rFonts w:cs="FrankRuehl" w:hint="cs"/>
          <w:vanish/>
          <w:color w:val="FF0000"/>
          <w:sz w:val="20"/>
          <w:szCs w:val="20"/>
          <w:shd w:val="clear" w:color="auto" w:fill="FFFF99"/>
          <w:rtl/>
        </w:rPr>
      </w:pPr>
      <w:bookmarkStart w:id="305" w:name="Rov386"/>
      <w:r w:rsidRPr="00F100C1">
        <w:rPr>
          <w:rStyle w:val="default"/>
          <w:rFonts w:cs="FrankRuehl" w:hint="cs"/>
          <w:vanish/>
          <w:color w:val="FF0000"/>
          <w:sz w:val="20"/>
          <w:szCs w:val="20"/>
          <w:shd w:val="clear" w:color="auto" w:fill="FFFF99"/>
          <w:rtl/>
        </w:rPr>
        <w:t>מיום 20.12.2015</w:t>
      </w:r>
    </w:p>
    <w:p w:rsidR="00207F2A" w:rsidRPr="00F100C1" w:rsidRDefault="00207F2A" w:rsidP="00207F2A">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207F2A" w:rsidRPr="00F100C1" w:rsidRDefault="00207F2A" w:rsidP="00207F2A">
      <w:pPr>
        <w:pStyle w:val="P00"/>
        <w:spacing w:before="0"/>
        <w:ind w:left="0" w:right="1134"/>
        <w:rPr>
          <w:rStyle w:val="default"/>
          <w:rFonts w:cs="FrankRuehl" w:hint="cs"/>
          <w:vanish/>
          <w:sz w:val="20"/>
          <w:szCs w:val="20"/>
          <w:shd w:val="clear" w:color="auto" w:fill="FFFF99"/>
          <w:rtl/>
        </w:rPr>
      </w:pPr>
      <w:hyperlink r:id="rId153"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72</w:t>
      </w:r>
    </w:p>
    <w:p w:rsidR="00207F2A" w:rsidRPr="00207F2A" w:rsidRDefault="00207F2A" w:rsidP="00207F2A">
      <w:pPr>
        <w:pStyle w:val="P00"/>
        <w:spacing w:before="0"/>
        <w:ind w:left="0" w:right="1134"/>
        <w:rPr>
          <w:rStyle w:val="default"/>
          <w:rFonts w:cs="FrankRuehl" w:hint="cs"/>
          <w:sz w:val="2"/>
          <w:szCs w:val="2"/>
          <w:shd w:val="clear" w:color="auto" w:fill="FFFF99"/>
          <w:rtl/>
        </w:rPr>
      </w:pPr>
      <w:r w:rsidRPr="00F100C1">
        <w:rPr>
          <w:rStyle w:val="default"/>
          <w:rFonts w:cs="FrankRuehl" w:hint="cs"/>
          <w:b/>
          <w:bCs/>
          <w:vanish/>
          <w:sz w:val="20"/>
          <w:szCs w:val="20"/>
          <w:shd w:val="clear" w:color="auto" w:fill="FFFF99"/>
          <w:rtl/>
        </w:rPr>
        <w:t>הוספת תקנה 164א</w:t>
      </w:r>
      <w:bookmarkEnd w:id="305"/>
    </w:p>
    <w:p w:rsidR="00992BA7" w:rsidRDefault="003747E6">
      <w:pPr>
        <w:pStyle w:val="P00"/>
        <w:spacing w:before="72"/>
        <w:ind w:left="0" w:right="1134"/>
        <w:rPr>
          <w:rStyle w:val="default"/>
          <w:rFonts w:cs="FrankRuehl" w:hint="cs"/>
          <w:rtl/>
        </w:rPr>
      </w:pPr>
      <w:bookmarkStart w:id="306" w:name="Seif204"/>
      <w:bookmarkEnd w:id="306"/>
      <w:r>
        <w:rPr>
          <w:rFonts w:cs="Miriam"/>
          <w:sz w:val="32"/>
          <w:szCs w:val="32"/>
          <w:rtl/>
          <w:lang w:eastAsia="en-US"/>
        </w:rPr>
        <mc:AlternateContent>
          <mc:Choice Requires="wps">
            <w:drawing>
              <wp:anchor distT="0" distB="0" distL="114300" distR="114300" simplePos="0" relativeHeight="251792384" behindDoc="0" locked="1" layoutInCell="1" allowOverlap="1">
                <wp:simplePos x="0" y="0"/>
                <wp:positionH relativeFrom="column">
                  <wp:posOffset>5973445</wp:posOffset>
                </wp:positionH>
                <wp:positionV relativeFrom="paragraph">
                  <wp:posOffset>90170</wp:posOffset>
                </wp:positionV>
                <wp:extent cx="914400" cy="213360"/>
                <wp:effectExtent l="0" t="0" r="0" b="0"/>
                <wp:wrapNone/>
                <wp:docPr id="59" name="Text Box 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13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7C029B">
                            <w:pPr>
                              <w:spacing w:line="160" w:lineRule="exact"/>
                              <w:jc w:val="left"/>
                              <w:rPr>
                                <w:rFonts w:cs="Miriam" w:hint="cs"/>
                                <w:noProof/>
                                <w:sz w:val="18"/>
                                <w:szCs w:val="18"/>
                                <w:rtl/>
                              </w:rPr>
                            </w:pPr>
                            <w:r>
                              <w:rPr>
                                <w:rFonts w:cs="Miriam" w:hint="cs"/>
                                <w:sz w:val="18"/>
                                <w:szCs w:val="18"/>
                                <w:rtl/>
                              </w:rPr>
                              <w:t>סמכויות יושב ראש הועדה</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5" o:spid="_x0000_s1273" type="#_x0000_t202" style="position:absolute;left:0;text-align:left;margin-left:470.35pt;margin-top:7.1pt;width:1in;height:16.8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" filled="f" stroked="f">
                <v:textbox inset="1mm,0,1mm,0">
                  <w:txbxContent>
                    <w:p w:rsidR="00DC624D" w:rsidRDefault="00DC624D" w:rsidP="007C029B">
                      <w:pPr>
                        <w:spacing w:line="160" w:lineRule="exact"/>
                        <w:jc w:val="left"/>
                        <w:rPr>
                          <w:rFonts w:cs="Miriam" w:hint="cs"/>
                          <w:noProof/>
                          <w:sz w:val="18"/>
                          <w:szCs w:val="18"/>
                          <w:rtl/>
                        </w:rPr>
                      </w:pPr>
                      <w:r>
                        <w:rPr>
                          <w:rFonts w:cs="Miriam" w:hint="cs"/>
                          <w:sz w:val="18"/>
                          <w:szCs w:val="18"/>
                          <w:rtl/>
                        </w:rPr>
                        <w:t>סמכויות יושב ראש הועדה</w:t>
                      </w:r>
                    </w:p>
                  </w:txbxContent>
                </v:textbox>
                <w10:anchorlock/>
              </v:shape>
            </w:pict>
          </mc:Fallback>
        </mc:AlternateContent>
      </w:r>
      <w:r w:rsidR="00992BA7">
        <w:rPr>
          <w:rStyle w:val="big-number"/>
          <w:rFonts w:cs="Miriam"/>
          <w:rtl/>
        </w:rPr>
        <w:t>165.</w:t>
      </w:r>
      <w:r w:rsidR="00992BA7">
        <w:rPr>
          <w:rStyle w:val="big-number"/>
          <w:rFonts w:cs="Miriam"/>
          <w:rtl/>
        </w:rPr>
        <w:tab/>
      </w:r>
      <w:r w:rsidR="00992BA7">
        <w:rPr>
          <w:rStyle w:val="default"/>
          <w:rFonts w:cs="FrankRuehl"/>
          <w:rtl/>
        </w:rPr>
        <w:t>יו</w:t>
      </w:r>
      <w:r w:rsidR="00992BA7">
        <w:rPr>
          <w:rStyle w:val="default"/>
          <w:rFonts w:cs="FrankRuehl" w:hint="cs"/>
          <w:rtl/>
        </w:rPr>
        <w:t xml:space="preserve">שב ראש הועדה רשאי </w:t>
      </w:r>
      <w:r w:rsidR="00992BA7">
        <w:rPr>
          <w:rStyle w:val="default"/>
          <w:rFonts w:cs="FrankRuehl"/>
          <w:rtl/>
        </w:rPr>
        <w:t>–</w:t>
      </w:r>
    </w:p>
    <w:p w:rsidR="00992BA7" w:rsidRDefault="00992BA7" w:rsidP="007C029B">
      <w:pPr>
        <w:pStyle w:val="P22"/>
        <w:tabs>
          <w:tab w:val="left" w:pos="624"/>
          <w:tab w:val="left" w:pos="1021"/>
        </w:tabs>
        <w:spacing w:before="72"/>
        <w:ind w:left="624" w:right="1134"/>
        <w:rPr>
          <w:rStyle w:val="default"/>
          <w:rFonts w:cs="FrankRuehl"/>
          <w:rtl/>
        </w:rPr>
      </w:pPr>
      <w:r>
        <w:rPr>
          <w:rStyle w:val="default"/>
          <w:rFonts w:cs="FrankRuehl"/>
          <w:rtl/>
        </w:rPr>
        <w:t>(1)</w:t>
      </w:r>
      <w:r>
        <w:rPr>
          <w:rStyle w:val="default"/>
          <w:rFonts w:cs="FrankRuehl"/>
          <w:rtl/>
        </w:rPr>
        <w:tab/>
        <w:t>ל</w:t>
      </w:r>
      <w:r>
        <w:rPr>
          <w:rStyle w:val="default"/>
          <w:rFonts w:cs="FrankRuehl" w:hint="cs"/>
          <w:rtl/>
        </w:rPr>
        <w:t>האריך</w:t>
      </w:r>
      <w:r>
        <w:rPr>
          <w:rStyle w:val="default"/>
          <w:rFonts w:cs="FrankRuehl"/>
          <w:rtl/>
        </w:rPr>
        <w:t xml:space="preserve"> כ</w:t>
      </w:r>
      <w:r>
        <w:rPr>
          <w:rStyle w:val="default"/>
          <w:rFonts w:cs="FrankRuehl" w:hint="cs"/>
          <w:rtl/>
        </w:rPr>
        <w:t>ל מועד שנקבע בפ</w:t>
      </w:r>
      <w:r>
        <w:rPr>
          <w:rStyle w:val="default"/>
          <w:rFonts w:cs="FrankRuehl"/>
          <w:rtl/>
        </w:rPr>
        <w:t>ר</w:t>
      </w:r>
      <w:r>
        <w:rPr>
          <w:rStyle w:val="default"/>
          <w:rFonts w:cs="FrankRuehl" w:hint="cs"/>
          <w:rtl/>
        </w:rPr>
        <w:t>ק זה;</w:t>
      </w:r>
    </w:p>
    <w:p w:rsidR="00992BA7" w:rsidRDefault="00992BA7" w:rsidP="007C029B">
      <w:pPr>
        <w:pStyle w:val="P22"/>
        <w:tabs>
          <w:tab w:val="left" w:pos="624"/>
          <w:tab w:val="left" w:pos="1021"/>
        </w:tabs>
        <w:spacing w:before="72"/>
        <w:ind w:left="624" w:right="1134"/>
        <w:rPr>
          <w:rStyle w:val="default"/>
          <w:rFonts w:cs="FrankRuehl"/>
          <w:rtl/>
        </w:rPr>
      </w:pPr>
      <w:r>
        <w:rPr>
          <w:rStyle w:val="default"/>
          <w:rFonts w:cs="FrankRuehl" w:hint="cs"/>
          <w:rtl/>
        </w:rPr>
        <w:t>(2)</w:t>
      </w:r>
      <w:r>
        <w:rPr>
          <w:rStyle w:val="default"/>
          <w:rFonts w:cs="FrankRuehl"/>
          <w:rtl/>
        </w:rPr>
        <w:tab/>
        <w:t>ל</w:t>
      </w:r>
      <w:r>
        <w:rPr>
          <w:rStyle w:val="default"/>
          <w:rFonts w:cs="FrankRuehl" w:hint="cs"/>
          <w:rtl/>
        </w:rPr>
        <w:t>הרשות לבעלי הדין להגיש מסמכים בנוסף למסמכים שפורטו בפרק זה.</w:t>
      </w:r>
    </w:p>
    <w:p w:rsidR="00992BA7" w:rsidRDefault="003747E6">
      <w:pPr>
        <w:pStyle w:val="P00"/>
        <w:spacing w:before="72"/>
        <w:ind w:left="0" w:right="1134"/>
        <w:rPr>
          <w:rStyle w:val="default"/>
          <w:rFonts w:cs="FrankRuehl"/>
          <w:rtl/>
        </w:rPr>
      </w:pPr>
      <w:bookmarkStart w:id="307" w:name="Seif205"/>
      <w:bookmarkEnd w:id="307"/>
      <w:r>
        <w:rPr>
          <w:rFonts w:cs="Miriam"/>
          <w:sz w:val="32"/>
          <w:szCs w:val="32"/>
          <w:rtl/>
          <w:lang w:eastAsia="en-US"/>
        </w:rPr>
        <mc:AlternateContent>
          <mc:Choice Requires="wps">
            <w:drawing>
              <wp:anchor distT="0" distB="0" distL="114300" distR="114300" simplePos="0" relativeHeight="251793408" behindDoc="0" locked="1" layoutInCell="1" allowOverlap="1">
                <wp:simplePos x="0" y="0"/>
                <wp:positionH relativeFrom="column">
                  <wp:posOffset>5973445</wp:posOffset>
                </wp:positionH>
                <wp:positionV relativeFrom="paragraph">
                  <wp:posOffset>90170</wp:posOffset>
                </wp:positionV>
                <wp:extent cx="914400" cy="122555"/>
                <wp:effectExtent l="0" t="0" r="0" b="0"/>
                <wp:wrapNone/>
                <wp:docPr id="58" name="Text Box 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225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7C029B">
                            <w:pPr>
                              <w:spacing w:line="160" w:lineRule="exact"/>
                              <w:jc w:val="left"/>
                              <w:rPr>
                                <w:rFonts w:cs="Miriam" w:hint="cs"/>
                                <w:noProof/>
                                <w:sz w:val="18"/>
                                <w:szCs w:val="18"/>
                                <w:rtl/>
                              </w:rPr>
                            </w:pPr>
                            <w:r>
                              <w:rPr>
                                <w:rFonts w:cs="Miriam" w:hint="cs"/>
                                <w:sz w:val="18"/>
                                <w:szCs w:val="18"/>
                                <w:rtl/>
                              </w:rPr>
                              <w:t>דחיית הבירור</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8" o:spid="_x0000_s1274" type="#_x0000_t202" style="position:absolute;left:0;text-align:left;margin-left:470.35pt;margin-top:7.1pt;width:1in;height:9.6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" filled="f" stroked="f">
                <v:textbox inset="1mm,0,1mm,0">
                  <w:txbxContent>
                    <w:p w:rsidR="00DC624D" w:rsidRDefault="00DC624D" w:rsidP="007C029B">
                      <w:pPr>
                        <w:spacing w:line="160" w:lineRule="exact"/>
                        <w:jc w:val="left"/>
                        <w:rPr>
                          <w:rFonts w:cs="Miriam" w:hint="cs"/>
                          <w:noProof/>
                          <w:sz w:val="18"/>
                          <w:szCs w:val="18"/>
                          <w:rtl/>
                        </w:rPr>
                      </w:pPr>
                      <w:r>
                        <w:rPr>
                          <w:rFonts w:cs="Miriam" w:hint="cs"/>
                          <w:sz w:val="18"/>
                          <w:szCs w:val="18"/>
                          <w:rtl/>
                        </w:rPr>
                        <w:t>דחיית הבירור</w:t>
                      </w:r>
                    </w:p>
                  </w:txbxContent>
                </v:textbox>
                <w10:anchorlock/>
              </v:shape>
            </w:pict>
          </mc:Fallback>
        </mc:AlternateContent>
      </w:r>
      <w:r w:rsidR="00992BA7">
        <w:rPr>
          <w:rStyle w:val="big-number"/>
          <w:rFonts w:cs="Miriam"/>
          <w:rtl/>
        </w:rPr>
        <w:t>166.</w:t>
      </w:r>
      <w:r w:rsidR="00992BA7">
        <w:rPr>
          <w:rStyle w:val="big-number"/>
          <w:rFonts w:cs="Miriam"/>
          <w:rtl/>
        </w:rPr>
        <w:tab/>
      </w:r>
      <w:r w:rsidR="00992BA7">
        <w:rPr>
          <w:rStyle w:val="default"/>
          <w:rFonts w:cs="FrankRuehl"/>
          <w:rtl/>
        </w:rPr>
        <w:t>הו</w:t>
      </w:r>
      <w:r w:rsidR="00992BA7">
        <w:rPr>
          <w:rStyle w:val="default"/>
          <w:rFonts w:cs="FrankRuehl" w:hint="cs"/>
          <w:rtl/>
        </w:rPr>
        <w:t xml:space="preserve">עדה רשאית לדחות את שמיעת הערר, ומשהחלה בשמיעתו </w:t>
      </w:r>
      <w:r w:rsidR="007C029B">
        <w:rPr>
          <w:rStyle w:val="default"/>
          <w:rFonts w:cs="FrankRuehl"/>
          <w:rtl/>
        </w:rPr>
        <w:t>–</w:t>
      </w:r>
      <w:r w:rsidR="00992BA7">
        <w:rPr>
          <w:rStyle w:val="default"/>
          <w:rFonts w:cs="FrankRuehl"/>
          <w:rtl/>
        </w:rPr>
        <w:t xml:space="preserve"> </w:t>
      </w:r>
      <w:r w:rsidR="00992BA7">
        <w:rPr>
          <w:rStyle w:val="default"/>
          <w:rFonts w:cs="FrankRuehl" w:hint="cs"/>
          <w:rtl/>
        </w:rPr>
        <w:t>לדחות את המשך הדיון בו אם הדחיה דרושה, לדעתה, לשם עשיית צדק.</w:t>
      </w:r>
    </w:p>
    <w:p w:rsidR="00992BA7" w:rsidRDefault="003747E6">
      <w:pPr>
        <w:pStyle w:val="P00"/>
        <w:spacing w:before="72"/>
        <w:ind w:left="0" w:right="1134"/>
        <w:rPr>
          <w:rStyle w:val="default"/>
          <w:rFonts w:cs="FrankRuehl"/>
          <w:rtl/>
        </w:rPr>
      </w:pPr>
      <w:bookmarkStart w:id="308" w:name="Seif206"/>
      <w:bookmarkEnd w:id="308"/>
      <w:r>
        <w:rPr>
          <w:rFonts w:cs="Miriam"/>
          <w:sz w:val="32"/>
          <w:szCs w:val="32"/>
          <w:rtl/>
          <w:lang w:eastAsia="en-US"/>
        </w:rPr>
        <mc:AlternateContent>
          <mc:Choice Requires="wps">
            <w:drawing>
              <wp:anchor distT="0" distB="0" distL="114300" distR="114300" simplePos="0" relativeHeight="251794432" behindDoc="0" locked="1" layoutInCell="1" allowOverlap="1">
                <wp:simplePos x="0" y="0"/>
                <wp:positionH relativeFrom="column">
                  <wp:posOffset>5972175</wp:posOffset>
                </wp:positionH>
                <wp:positionV relativeFrom="paragraph">
                  <wp:posOffset>90170</wp:posOffset>
                </wp:positionV>
                <wp:extent cx="914400" cy="142240"/>
                <wp:effectExtent l="0" t="0" r="0" b="0"/>
                <wp:wrapNone/>
                <wp:docPr id="57" name="Text Box 5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7C029B">
                            <w:pPr>
                              <w:spacing w:line="160" w:lineRule="exact"/>
                              <w:jc w:val="left"/>
                              <w:rPr>
                                <w:rFonts w:cs="Miriam" w:hint="cs"/>
                                <w:noProof/>
                                <w:sz w:val="18"/>
                                <w:szCs w:val="18"/>
                                <w:rtl/>
                              </w:rPr>
                            </w:pPr>
                            <w:r>
                              <w:rPr>
                                <w:rFonts w:cs="Miriam" w:hint="cs"/>
                                <w:sz w:val="18"/>
                                <w:szCs w:val="18"/>
                                <w:rtl/>
                              </w:rPr>
                              <w:t>החלטת הועדה</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1" o:spid="_x0000_s1275" type="#_x0000_t202" style="position:absolute;left:0;text-align:left;margin-left:470.25pt;margin-top:7.1pt;width:1in;height:11.2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dZxoR+MBAACvAwAADgAAAAAAAAAAAAAAAAAuAgAAZHJzL2Uyb0RvYy54bWxQSwEC&#10;LQAUAAYACAAAACEAB49RkN8AAAAKAQAADwAAAAAAAAAAAAAAAAA9BAAAZHJzL2Rvd25yZXYueG1s&#10;UEsFBgAAAAAEAAQA8wAAAEkFAAAAAA==&#10;" filled="f" stroked="f">
                <v:textbox inset="1mm,0,1mm,0">
                  <w:txbxContent>
                    <w:p w:rsidR="00DC624D" w:rsidRDefault="00DC624D" w:rsidP="007C029B">
                      <w:pPr>
                        <w:spacing w:line="160" w:lineRule="exact"/>
                        <w:jc w:val="left"/>
                        <w:rPr>
                          <w:rFonts w:cs="Miriam" w:hint="cs"/>
                          <w:noProof/>
                          <w:sz w:val="18"/>
                          <w:szCs w:val="18"/>
                          <w:rtl/>
                        </w:rPr>
                      </w:pPr>
                      <w:r>
                        <w:rPr>
                          <w:rFonts w:cs="Miriam" w:hint="cs"/>
                          <w:sz w:val="18"/>
                          <w:szCs w:val="18"/>
                          <w:rtl/>
                        </w:rPr>
                        <w:t>החלטת הועדה</w:t>
                      </w:r>
                    </w:p>
                  </w:txbxContent>
                </v:textbox>
                <w10:anchorlock/>
              </v:shape>
            </w:pict>
          </mc:Fallback>
        </mc:AlternateContent>
      </w:r>
      <w:r w:rsidR="00992BA7">
        <w:rPr>
          <w:rStyle w:val="big-number"/>
          <w:rFonts w:cs="Miriam"/>
          <w:rtl/>
        </w:rPr>
        <w:t>167.</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ועדה רשאית לקבל החלטות ברוב דעות.</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החל</w:t>
      </w:r>
      <w:r>
        <w:rPr>
          <w:rStyle w:val="default"/>
          <w:rFonts w:cs="FrankRuehl" w:hint="cs"/>
          <w:rtl/>
        </w:rPr>
        <w:t>טת הועדה תיערך בכתב ותיחתם בידי כל חברי הועדה.</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ה</w:t>
      </w:r>
      <w:r>
        <w:rPr>
          <w:rStyle w:val="default"/>
          <w:rFonts w:cs="FrankRuehl" w:hint="cs"/>
          <w:rtl/>
        </w:rPr>
        <w:t>עתק ההחלטה, מאושר ביד יושב ראש הועדה, יימסר למערער ולמשיב סמוך ככל האפשר למתן ההחלטה, אולם הועדה רשאית להחליט מטעמי בטחון שלא למסור למערער את נימוקי ההחלטה בכתב.</w:t>
      </w:r>
    </w:p>
    <w:p w:rsidR="00992BA7" w:rsidRDefault="003747E6">
      <w:pPr>
        <w:pStyle w:val="P00"/>
        <w:spacing w:before="72"/>
        <w:ind w:left="0" w:right="1134"/>
        <w:rPr>
          <w:rStyle w:val="default"/>
          <w:rFonts w:cs="FrankRuehl"/>
          <w:rtl/>
        </w:rPr>
      </w:pPr>
      <w:bookmarkStart w:id="309" w:name="Seif207"/>
      <w:bookmarkEnd w:id="309"/>
      <w:r>
        <w:rPr>
          <w:rFonts w:cs="Miriam"/>
          <w:sz w:val="32"/>
          <w:szCs w:val="32"/>
          <w:rtl/>
          <w:lang w:eastAsia="en-US"/>
        </w:rPr>
        <mc:AlternateContent>
          <mc:Choice Requires="wps">
            <w:drawing>
              <wp:anchor distT="0" distB="0" distL="114300" distR="114300" simplePos="0" relativeHeight="251795456"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56" name="Text Box 5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7C029B">
                            <w:pPr>
                              <w:spacing w:line="160" w:lineRule="exact"/>
                              <w:jc w:val="left"/>
                              <w:rPr>
                                <w:rFonts w:cs="Miriam" w:hint="cs"/>
                                <w:noProof/>
                                <w:sz w:val="18"/>
                                <w:szCs w:val="18"/>
                                <w:rtl/>
                              </w:rPr>
                            </w:pPr>
                            <w:r>
                              <w:rPr>
                                <w:rFonts w:cs="Miriam" w:hint="cs"/>
                                <w:sz w:val="18"/>
                                <w:szCs w:val="18"/>
                                <w:rtl/>
                              </w:rPr>
                              <w:t>הוצאות הערר</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4" o:spid="_x0000_s1276" type="#_x0000_t202" style="position:absolute;left:0;text-align:left;margin-left:470.35pt;margin-top:7.1pt;width:1in;height:11.2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" filled="f" stroked="f">
                <v:textbox inset="1mm,0,1mm,0">
                  <w:txbxContent>
                    <w:p w:rsidR="00DC624D" w:rsidRDefault="00DC624D" w:rsidP="007C029B">
                      <w:pPr>
                        <w:spacing w:line="160" w:lineRule="exact"/>
                        <w:jc w:val="left"/>
                        <w:rPr>
                          <w:rFonts w:cs="Miriam" w:hint="cs"/>
                          <w:noProof/>
                          <w:sz w:val="18"/>
                          <w:szCs w:val="18"/>
                          <w:rtl/>
                        </w:rPr>
                      </w:pPr>
                      <w:r>
                        <w:rPr>
                          <w:rFonts w:cs="Miriam" w:hint="cs"/>
                          <w:sz w:val="18"/>
                          <w:szCs w:val="18"/>
                          <w:rtl/>
                        </w:rPr>
                        <w:t>הוצאות הערר</w:t>
                      </w:r>
                    </w:p>
                  </w:txbxContent>
                </v:textbox>
                <w10:anchorlock/>
              </v:shape>
            </w:pict>
          </mc:Fallback>
        </mc:AlternateContent>
      </w:r>
      <w:r w:rsidR="00992BA7">
        <w:rPr>
          <w:rStyle w:val="big-number"/>
          <w:rFonts w:cs="Miriam"/>
          <w:rtl/>
        </w:rPr>
        <w:t>168.</w:t>
      </w:r>
      <w:r w:rsidR="00992BA7">
        <w:rPr>
          <w:rStyle w:val="big-number"/>
          <w:rFonts w:cs="Miriam"/>
          <w:rtl/>
        </w:rPr>
        <w:tab/>
      </w:r>
      <w:r w:rsidR="00992BA7">
        <w:rPr>
          <w:rStyle w:val="default"/>
          <w:rFonts w:cs="FrankRuehl"/>
          <w:rtl/>
        </w:rPr>
        <w:t>הו</w:t>
      </w:r>
      <w:r w:rsidR="00992BA7">
        <w:rPr>
          <w:rStyle w:val="default"/>
          <w:rFonts w:cs="FrankRuehl" w:hint="cs"/>
          <w:rtl/>
        </w:rPr>
        <w:t>עדה רשאית לפסוק על הטלת הוצאות ה</w:t>
      </w:r>
      <w:r w:rsidR="00992BA7">
        <w:rPr>
          <w:rStyle w:val="default"/>
          <w:rFonts w:cs="FrankRuehl"/>
          <w:rtl/>
        </w:rPr>
        <w:t>ער</w:t>
      </w:r>
      <w:r w:rsidR="00992BA7">
        <w:rPr>
          <w:rStyle w:val="default"/>
          <w:rFonts w:cs="FrankRuehl" w:hint="cs"/>
          <w:rtl/>
        </w:rPr>
        <w:t xml:space="preserve">ר ולקבוע על מי </w:t>
      </w:r>
      <w:r w:rsidR="00992BA7">
        <w:rPr>
          <w:rStyle w:val="default"/>
          <w:rFonts w:cs="FrankRuehl"/>
          <w:rtl/>
        </w:rPr>
        <w:t>י</w:t>
      </w:r>
      <w:r w:rsidR="00992BA7">
        <w:rPr>
          <w:rStyle w:val="default"/>
          <w:rFonts w:cs="FrankRuehl" w:hint="cs"/>
          <w:rtl/>
        </w:rPr>
        <w:t>וטלו.</w:t>
      </w:r>
    </w:p>
    <w:p w:rsidR="00992BA7" w:rsidRDefault="003747E6">
      <w:pPr>
        <w:pStyle w:val="P00"/>
        <w:spacing w:before="72"/>
        <w:ind w:left="0" w:right="1134"/>
        <w:rPr>
          <w:rStyle w:val="default"/>
          <w:rFonts w:cs="FrankRuehl" w:hint="cs"/>
          <w:rtl/>
        </w:rPr>
      </w:pPr>
      <w:bookmarkStart w:id="310" w:name="Seif208"/>
      <w:bookmarkEnd w:id="310"/>
      <w:r>
        <w:rPr>
          <w:rFonts w:cs="Miriam"/>
          <w:sz w:val="32"/>
          <w:szCs w:val="32"/>
          <w:rtl/>
          <w:lang w:eastAsia="en-US"/>
        </w:rPr>
        <mc:AlternateContent>
          <mc:Choice Requires="wps">
            <w:drawing>
              <wp:anchor distT="0" distB="0" distL="114300" distR="114300" simplePos="0" relativeHeight="251796480"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55" name="Text Box 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7C029B">
                            <w:pPr>
                              <w:spacing w:line="160" w:lineRule="exact"/>
                              <w:jc w:val="left"/>
                              <w:rPr>
                                <w:rFonts w:cs="Miriam" w:hint="cs"/>
                                <w:noProof/>
                                <w:sz w:val="18"/>
                                <w:szCs w:val="18"/>
                                <w:rtl/>
                              </w:rPr>
                            </w:pPr>
                            <w:r>
                              <w:rPr>
                                <w:rFonts w:cs="Miriam" w:hint="cs"/>
                                <w:sz w:val="18"/>
                                <w:szCs w:val="18"/>
                                <w:rtl/>
                              </w:rPr>
                              <w:t>מיזוג עררים</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7" o:spid="_x0000_s1277" type="#_x0000_t202" style="position:absolute;left:0;text-align:left;margin-left:470.35pt;margin-top:7.1pt;width:1in;height:11.2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" filled="f" stroked="f">
                <v:textbox inset="1mm,0,1mm,0">
                  <w:txbxContent>
                    <w:p w:rsidR="00DC624D" w:rsidRDefault="00DC624D" w:rsidP="007C029B">
                      <w:pPr>
                        <w:spacing w:line="160" w:lineRule="exact"/>
                        <w:jc w:val="left"/>
                        <w:rPr>
                          <w:rFonts w:cs="Miriam" w:hint="cs"/>
                          <w:noProof/>
                          <w:sz w:val="18"/>
                          <w:szCs w:val="18"/>
                          <w:rtl/>
                        </w:rPr>
                      </w:pPr>
                      <w:r>
                        <w:rPr>
                          <w:rFonts w:cs="Miriam" w:hint="cs"/>
                          <w:sz w:val="18"/>
                          <w:szCs w:val="18"/>
                          <w:rtl/>
                        </w:rPr>
                        <w:t>מיזוג עררים</w:t>
                      </w:r>
                    </w:p>
                  </w:txbxContent>
                </v:textbox>
                <w10:anchorlock/>
              </v:shape>
            </w:pict>
          </mc:Fallback>
        </mc:AlternateContent>
      </w:r>
      <w:r w:rsidR="00992BA7">
        <w:rPr>
          <w:rStyle w:val="big-number"/>
          <w:rFonts w:cs="Miriam"/>
          <w:rtl/>
        </w:rPr>
        <w:t>169.</w:t>
      </w:r>
      <w:r w:rsidR="00992BA7">
        <w:rPr>
          <w:rStyle w:val="big-number"/>
          <w:rFonts w:cs="Miriam"/>
          <w:rtl/>
        </w:rPr>
        <w:tab/>
      </w:r>
      <w:r w:rsidR="00992BA7">
        <w:rPr>
          <w:rStyle w:val="default"/>
          <w:rFonts w:cs="FrankRuehl"/>
          <w:rtl/>
        </w:rPr>
        <w:t>הו</w:t>
      </w:r>
      <w:r w:rsidR="00992BA7">
        <w:rPr>
          <w:rStyle w:val="default"/>
          <w:rFonts w:cs="FrankRuehl" w:hint="cs"/>
          <w:rtl/>
        </w:rPr>
        <w:t xml:space="preserve">עדה רשאית למזג עררים התלויים ועומדים לפניה, לדון בהם במשותף ולתת החלטה אחת בכולם, אם </w:t>
      </w:r>
      <w:r w:rsidR="00992BA7">
        <w:rPr>
          <w:rStyle w:val="default"/>
          <w:rFonts w:cs="FrankRuehl"/>
          <w:rtl/>
        </w:rPr>
        <w:t>–</w:t>
      </w:r>
    </w:p>
    <w:p w:rsidR="00992BA7" w:rsidRDefault="00992BA7">
      <w:pPr>
        <w:pStyle w:val="P22"/>
        <w:spacing w:before="72"/>
        <w:ind w:left="1021" w:right="1134"/>
        <w:rPr>
          <w:rStyle w:val="default"/>
          <w:rFonts w:cs="FrankRuehl"/>
          <w:rtl/>
        </w:rPr>
      </w:pPr>
      <w:r>
        <w:rPr>
          <w:rStyle w:val="default"/>
          <w:rFonts w:cs="FrankRuehl"/>
          <w:rtl/>
        </w:rPr>
        <w:t>(1)</w:t>
      </w:r>
      <w:r>
        <w:rPr>
          <w:rStyle w:val="default"/>
          <w:rFonts w:cs="FrankRuehl"/>
          <w:rtl/>
        </w:rPr>
        <w:tab/>
        <w:t>ה</w:t>
      </w:r>
      <w:r>
        <w:rPr>
          <w:rStyle w:val="default"/>
          <w:rFonts w:cs="FrankRuehl" w:hint="cs"/>
          <w:rtl/>
        </w:rPr>
        <w:t>עררים הוגשו על צו אחד או בנוגע לאותה בקשה למתן פטנט; או</w:t>
      </w:r>
    </w:p>
    <w:p w:rsidR="00992BA7" w:rsidRDefault="00992BA7">
      <w:pPr>
        <w:pStyle w:val="P22"/>
        <w:spacing w:before="72"/>
        <w:ind w:left="1021" w:right="1134"/>
        <w:rPr>
          <w:rStyle w:val="default"/>
          <w:rFonts w:cs="FrankRuehl"/>
          <w:rtl/>
        </w:rPr>
      </w:pPr>
      <w:r>
        <w:rPr>
          <w:rStyle w:val="default"/>
          <w:rFonts w:cs="FrankRuehl" w:hint="cs"/>
          <w:rtl/>
        </w:rPr>
        <w:t>(2)</w:t>
      </w:r>
      <w:r>
        <w:rPr>
          <w:rStyle w:val="default"/>
          <w:rFonts w:cs="FrankRuehl"/>
          <w:rtl/>
        </w:rPr>
        <w:tab/>
        <w:t>כ</w:t>
      </w:r>
      <w:r>
        <w:rPr>
          <w:rStyle w:val="default"/>
          <w:rFonts w:cs="FrankRuehl" w:hint="cs"/>
          <w:rtl/>
        </w:rPr>
        <w:t>רוכות בהם בעיות חוק זהות או דומות או בעיות עובדה זהות או דומות.</w:t>
      </w:r>
    </w:p>
    <w:p w:rsidR="00992BA7" w:rsidRDefault="003747E6">
      <w:pPr>
        <w:pStyle w:val="P00"/>
        <w:spacing w:before="72"/>
        <w:ind w:left="0" w:right="1134"/>
        <w:rPr>
          <w:rStyle w:val="default"/>
          <w:rFonts w:cs="FrankRuehl"/>
          <w:rtl/>
        </w:rPr>
      </w:pPr>
      <w:bookmarkStart w:id="311" w:name="Seif209"/>
      <w:bookmarkEnd w:id="311"/>
      <w:r>
        <w:rPr>
          <w:rFonts w:cs="Miriam"/>
          <w:sz w:val="32"/>
          <w:szCs w:val="32"/>
          <w:rtl/>
          <w:lang w:eastAsia="en-US"/>
        </w:rPr>
        <mc:AlternateContent>
          <mc:Choice Requires="wps">
            <w:drawing>
              <wp:anchor distT="0" distB="0" distL="114300" distR="114300" simplePos="0" relativeHeight="251797504"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54" name="Text Box 5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7C029B">
                            <w:pPr>
                              <w:spacing w:line="160" w:lineRule="exact"/>
                              <w:jc w:val="left"/>
                              <w:rPr>
                                <w:rFonts w:cs="Miriam" w:hint="cs"/>
                                <w:noProof/>
                                <w:sz w:val="18"/>
                                <w:szCs w:val="18"/>
                                <w:rtl/>
                              </w:rPr>
                            </w:pPr>
                            <w:r>
                              <w:rPr>
                                <w:rFonts w:cs="Miriam" w:hint="cs"/>
                                <w:sz w:val="18"/>
                                <w:szCs w:val="18"/>
                                <w:rtl/>
                              </w:rPr>
                              <w:t>צירוף בעלי דין</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0" o:spid="_x0000_s1278" type="#_x0000_t202" style="position:absolute;left:0;text-align:left;margin-left:470.35pt;margin-top:7.1pt;width:1in;height:11.2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iqSzueMBAACvAwAADgAAAAAAAAAAAAAAAAAuAgAAZHJzL2Uyb0RvYy54bWxQSwEC&#10;LQAUAAYACAAAACEAXO8U0d8AAAAKAQAADwAAAAAAAAAAAAAAAAA9BAAAZHJzL2Rvd25yZXYueG1s&#10;UEsFBgAAAAAEAAQA8wAAAEkFAAAAAA==&#10;" filled="f" stroked="f">
                <v:textbox inset="1mm,0,1mm,0">
                  <w:txbxContent>
                    <w:p w:rsidR="00DC624D" w:rsidRDefault="00DC624D" w:rsidP="007C029B">
                      <w:pPr>
                        <w:spacing w:line="160" w:lineRule="exact"/>
                        <w:jc w:val="left"/>
                        <w:rPr>
                          <w:rFonts w:cs="Miriam" w:hint="cs"/>
                          <w:noProof/>
                          <w:sz w:val="18"/>
                          <w:szCs w:val="18"/>
                          <w:rtl/>
                        </w:rPr>
                      </w:pPr>
                      <w:r>
                        <w:rPr>
                          <w:rFonts w:cs="Miriam" w:hint="cs"/>
                          <w:sz w:val="18"/>
                          <w:szCs w:val="18"/>
                          <w:rtl/>
                        </w:rPr>
                        <w:t>צירוף בעלי דין</w:t>
                      </w:r>
                    </w:p>
                  </w:txbxContent>
                </v:textbox>
                <w10:anchorlock/>
              </v:shape>
            </w:pict>
          </mc:Fallback>
        </mc:AlternateContent>
      </w:r>
      <w:r w:rsidR="00992BA7">
        <w:rPr>
          <w:rStyle w:val="big-number"/>
          <w:rFonts w:cs="Miriam"/>
          <w:rtl/>
        </w:rPr>
        <w:t>17</w:t>
      </w:r>
      <w:r w:rsidR="00992BA7">
        <w:rPr>
          <w:rStyle w:val="big-number"/>
          <w:rFonts w:cs="Miriam" w:hint="cs"/>
          <w:rtl/>
        </w:rPr>
        <w:t>0.</w:t>
      </w:r>
      <w:r w:rsidR="00992BA7">
        <w:rPr>
          <w:rStyle w:val="big-number"/>
          <w:rFonts w:cs="Miriam"/>
          <w:rtl/>
        </w:rPr>
        <w:tab/>
      </w:r>
      <w:r w:rsidR="00992BA7">
        <w:rPr>
          <w:rStyle w:val="default"/>
          <w:rFonts w:cs="FrankRuehl"/>
          <w:rtl/>
        </w:rPr>
        <w:t>הו</w:t>
      </w:r>
      <w:r w:rsidR="00992BA7">
        <w:rPr>
          <w:rStyle w:val="default"/>
          <w:rFonts w:cs="FrankRuehl" w:hint="cs"/>
          <w:rtl/>
        </w:rPr>
        <w:t>ע</w:t>
      </w:r>
      <w:r w:rsidR="00992BA7">
        <w:rPr>
          <w:rStyle w:val="default"/>
          <w:rFonts w:cs="FrankRuehl"/>
          <w:rtl/>
        </w:rPr>
        <w:t>דה</w:t>
      </w:r>
      <w:r w:rsidR="00992BA7">
        <w:rPr>
          <w:rStyle w:val="default"/>
          <w:rFonts w:cs="FrankRuehl" w:hint="cs"/>
          <w:rtl/>
        </w:rPr>
        <w:t xml:space="preserve"> רשאית, בכל שלב של מהלך הדיון בערר שלפניה, לצרף כעורר או כמשיב כל אדם הנראה לה מעונין בערר.</w:t>
      </w:r>
    </w:p>
    <w:p w:rsidR="00992BA7" w:rsidRDefault="00992BA7">
      <w:pPr>
        <w:pStyle w:val="medium2-header"/>
        <w:keepLines w:val="0"/>
        <w:spacing w:before="72"/>
        <w:ind w:left="0" w:right="1134"/>
        <w:rPr>
          <w:rFonts w:cs="FrankRuehl"/>
          <w:noProof/>
          <w:rtl/>
        </w:rPr>
      </w:pPr>
      <w:bookmarkStart w:id="312" w:name="med32"/>
      <w:bookmarkEnd w:id="312"/>
      <w:r>
        <w:rPr>
          <w:rFonts w:cs="FrankRuehl"/>
          <w:noProof/>
          <w:rtl/>
        </w:rPr>
        <w:t>פר</w:t>
      </w:r>
      <w:r>
        <w:rPr>
          <w:rFonts w:cs="FrankRuehl" w:hint="cs"/>
          <w:noProof/>
          <w:rtl/>
        </w:rPr>
        <w:t>ק ב': הועדה לעניני פיצויים ותמלוגים</w:t>
      </w:r>
    </w:p>
    <w:p w:rsidR="00992BA7" w:rsidRDefault="003747E6">
      <w:pPr>
        <w:pStyle w:val="P00"/>
        <w:spacing w:before="72"/>
        <w:ind w:left="0" w:right="1134"/>
        <w:rPr>
          <w:rStyle w:val="default"/>
          <w:rFonts w:cs="FrankRuehl" w:hint="cs"/>
          <w:rtl/>
        </w:rPr>
      </w:pPr>
      <w:bookmarkStart w:id="313" w:name="Seif210"/>
      <w:bookmarkEnd w:id="313"/>
      <w:r>
        <w:rPr>
          <w:rFonts w:cs="Miriam"/>
          <w:sz w:val="32"/>
          <w:szCs w:val="32"/>
          <w:rtl/>
          <w:lang w:eastAsia="en-US"/>
        </w:rPr>
        <mc:AlternateContent>
          <mc:Choice Requires="wps">
            <w:drawing>
              <wp:anchor distT="0" distB="0" distL="114300" distR="114300" simplePos="0" relativeHeight="251798528"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53" name="Text Box 5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7C029B">
                            <w:pPr>
                              <w:spacing w:line="160" w:lineRule="exact"/>
                              <w:jc w:val="left"/>
                              <w:rPr>
                                <w:rFonts w:cs="Miriam" w:hint="cs"/>
                                <w:noProof/>
                                <w:sz w:val="18"/>
                                <w:szCs w:val="18"/>
                                <w:rtl/>
                              </w:rPr>
                            </w:pPr>
                            <w:r>
                              <w:rPr>
                                <w:rFonts w:cs="Miriam" w:hint="cs"/>
                                <w:sz w:val="18"/>
                                <w:szCs w:val="18"/>
                                <w:rtl/>
                              </w:rPr>
                              <w:t>הגדרות</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3" o:spid="_x0000_s1279" type="#_x0000_t202" style="position:absolute;left:0;text-align:left;margin-left:470.35pt;margin-top:7.1pt;width:1in;height:11.2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" filled="f" stroked="f">
                <v:textbox inset="1mm,0,1mm,0">
                  <w:txbxContent>
                    <w:p w:rsidR="00DC624D" w:rsidRDefault="00DC624D" w:rsidP="007C029B">
                      <w:pPr>
                        <w:spacing w:line="160" w:lineRule="exact"/>
                        <w:jc w:val="left"/>
                        <w:rPr>
                          <w:rFonts w:cs="Miriam" w:hint="cs"/>
                          <w:noProof/>
                          <w:sz w:val="18"/>
                          <w:szCs w:val="18"/>
                          <w:rtl/>
                        </w:rPr>
                      </w:pPr>
                      <w:r>
                        <w:rPr>
                          <w:rFonts w:cs="Miriam" w:hint="cs"/>
                          <w:sz w:val="18"/>
                          <w:szCs w:val="18"/>
                          <w:rtl/>
                        </w:rPr>
                        <w:t>הגדרות</w:t>
                      </w:r>
                    </w:p>
                  </w:txbxContent>
                </v:textbox>
                <w10:anchorlock/>
              </v:shape>
            </w:pict>
          </mc:Fallback>
        </mc:AlternateContent>
      </w:r>
      <w:r w:rsidR="00992BA7">
        <w:rPr>
          <w:rStyle w:val="big-number"/>
          <w:rFonts w:cs="Miriam"/>
          <w:rtl/>
        </w:rPr>
        <w:t>171.</w:t>
      </w:r>
      <w:r w:rsidR="00992BA7">
        <w:rPr>
          <w:rStyle w:val="big-number"/>
          <w:rFonts w:cs="Miriam"/>
          <w:rtl/>
        </w:rPr>
        <w:tab/>
      </w:r>
      <w:r w:rsidR="00992BA7">
        <w:rPr>
          <w:rStyle w:val="default"/>
          <w:rFonts w:cs="FrankRuehl"/>
          <w:rtl/>
        </w:rPr>
        <w:t>בפ</w:t>
      </w:r>
      <w:r w:rsidR="00992BA7">
        <w:rPr>
          <w:rStyle w:val="default"/>
          <w:rFonts w:cs="FrankRuehl" w:hint="cs"/>
          <w:rtl/>
        </w:rPr>
        <w:t xml:space="preserve">רק זה </w:t>
      </w:r>
      <w:r w:rsidR="00992BA7">
        <w:rPr>
          <w:rStyle w:val="default"/>
          <w:rFonts w:cs="FrankRuehl"/>
          <w:rtl/>
        </w:rPr>
        <w:t>–</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"ה</w:t>
      </w:r>
      <w:r>
        <w:rPr>
          <w:rStyle w:val="default"/>
          <w:rFonts w:cs="FrankRuehl" w:hint="cs"/>
          <w:rtl/>
        </w:rPr>
        <w:t xml:space="preserve">ועדה" </w:t>
      </w:r>
      <w:r w:rsidR="00207F2A">
        <w:rPr>
          <w:rStyle w:val="default"/>
          <w:rFonts w:cs="FrankRuehl"/>
          <w:rtl/>
        </w:rPr>
        <w:t>–</w:t>
      </w:r>
      <w:r>
        <w:rPr>
          <w:rStyle w:val="default"/>
          <w:rFonts w:cs="FrankRuehl"/>
          <w:rtl/>
        </w:rPr>
        <w:t xml:space="preserve"> </w:t>
      </w:r>
      <w:r>
        <w:rPr>
          <w:rStyle w:val="default"/>
          <w:rFonts w:cs="FrankRuehl" w:hint="cs"/>
          <w:rtl/>
        </w:rPr>
        <w:t>הועדה לעניני פיצויים ותמלוגים שנתמנתה לפי סעיף 109 לחוק;</w:t>
      </w:r>
    </w:p>
    <w:p w:rsidR="00992BA7" w:rsidRDefault="003747E6">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791360"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52" name="Text Box 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207F2A">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2" o:spid="_x0000_s1280" type="#_x0000_t202" style="position:absolute;left:0;text-align:left;margin-left:470.35pt;margin-top:7.1pt;width:1in;height:11.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W51LnOMBAACvAwAADgAAAAAAAAAAAAAAAAAuAgAAZHJzL2Uyb0RvYy54bWxQSwEC&#10;LQAUAAYACAAAACEAXO8U0d8AAAAKAQAADwAAAAAAAAAAAAAAAAA9BAAAZHJzL2Rvd25yZXYueG1s&#10;UEsFBgAAAAAEAAQA8wAAAEkFAAAAAA==&#10;" filled="f" stroked="f">
                <v:textbox inset="1mm,0,1mm,0">
                  <w:txbxContent>
                    <w:p w:rsidR="00DC624D" w:rsidRDefault="00DC624D" w:rsidP="00207F2A">
                      <w:pPr>
                        <w:spacing w:line="160" w:lineRule="exact"/>
                        <w:jc w:val="left"/>
                        <w:rPr>
                          <w:rFonts w:cs="Miriam"/>
                          <w:noProof/>
                          <w:sz w:val="18"/>
                          <w:szCs w:val="18"/>
                          <w:rtl/>
                        </w:rPr>
                      </w:pPr>
                      <w:r>
                        <w:rPr>
                          <w:rFonts w:cs="Miriam"/>
                          <w:sz w:val="18"/>
                          <w:szCs w:val="18"/>
                          <w:rtl/>
                        </w:rPr>
                        <w:t>תק</w:t>
                      </w:r>
                      <w:r>
                        <w:rPr>
                          <w:rFonts w:cs="Miriam" w:hint="cs"/>
                          <w:sz w:val="18"/>
                          <w:szCs w:val="18"/>
                          <w:rtl/>
                        </w:rPr>
                        <w:t>' תשע"ו-2015</w:t>
                      </w:r>
                    </w:p>
                  </w:txbxContent>
                </v:textbox>
                <w10:anchorlock/>
              </v:shape>
            </w:pict>
          </mc:Fallback>
        </mc:AlternateContent>
      </w:r>
      <w:r w:rsidR="00992BA7">
        <w:rPr>
          <w:rFonts w:cs="FrankRuehl"/>
          <w:sz w:val="26"/>
          <w:rtl/>
        </w:rPr>
        <w:tab/>
      </w:r>
      <w:r w:rsidR="00992BA7">
        <w:rPr>
          <w:rStyle w:val="default"/>
          <w:rFonts w:cs="FrankRuehl"/>
          <w:rtl/>
        </w:rPr>
        <w:t>"ב</w:t>
      </w:r>
      <w:r w:rsidR="00992BA7">
        <w:rPr>
          <w:rStyle w:val="default"/>
          <w:rFonts w:cs="FrankRuehl" w:hint="cs"/>
          <w:rtl/>
        </w:rPr>
        <w:t>קשה</w:t>
      </w:r>
      <w:r w:rsidR="00207F2A">
        <w:rPr>
          <w:rStyle w:val="default"/>
          <w:rFonts w:cs="FrankRuehl" w:hint="cs"/>
          <w:rtl/>
        </w:rPr>
        <w:t xml:space="preserve"> עיקרית</w:t>
      </w:r>
      <w:r w:rsidR="00992BA7">
        <w:rPr>
          <w:rStyle w:val="default"/>
          <w:rFonts w:cs="FrankRuehl" w:hint="cs"/>
          <w:rtl/>
        </w:rPr>
        <w:t xml:space="preserve">" </w:t>
      </w:r>
      <w:r w:rsidR="00207F2A">
        <w:rPr>
          <w:rStyle w:val="default"/>
          <w:rFonts w:cs="FrankRuehl"/>
          <w:rtl/>
        </w:rPr>
        <w:t>–</w:t>
      </w:r>
      <w:r w:rsidR="00992BA7">
        <w:rPr>
          <w:rStyle w:val="default"/>
          <w:rFonts w:cs="FrankRuehl"/>
          <w:rtl/>
        </w:rPr>
        <w:t xml:space="preserve"> </w:t>
      </w:r>
      <w:r w:rsidR="00992BA7">
        <w:rPr>
          <w:rStyle w:val="default"/>
          <w:rFonts w:cs="FrankRuehl" w:hint="cs"/>
          <w:rtl/>
        </w:rPr>
        <w:t>בקשה להכרעת ה</w:t>
      </w:r>
      <w:r w:rsidR="00207F2A">
        <w:rPr>
          <w:rStyle w:val="default"/>
          <w:rFonts w:cs="FrankRuehl" w:hint="cs"/>
          <w:rtl/>
        </w:rPr>
        <w:t>ו</w:t>
      </w:r>
      <w:r w:rsidR="00992BA7">
        <w:rPr>
          <w:rStyle w:val="default"/>
          <w:rFonts w:cs="FrankRuehl" w:hint="cs"/>
          <w:rtl/>
        </w:rPr>
        <w:t>ועדה בענ</w:t>
      </w:r>
      <w:r w:rsidR="00207F2A">
        <w:rPr>
          <w:rStyle w:val="default"/>
          <w:rFonts w:cs="FrankRuehl" w:hint="cs"/>
          <w:rtl/>
        </w:rPr>
        <w:t>י</w:t>
      </w:r>
      <w:r w:rsidR="00992BA7">
        <w:rPr>
          <w:rStyle w:val="default"/>
          <w:rFonts w:cs="FrankRuehl" w:hint="cs"/>
          <w:rtl/>
        </w:rPr>
        <w:t>ין הנתון ל</w:t>
      </w:r>
      <w:r w:rsidR="00992BA7">
        <w:rPr>
          <w:rStyle w:val="default"/>
          <w:rFonts w:cs="FrankRuehl"/>
          <w:rtl/>
        </w:rPr>
        <w:t>סמ</w:t>
      </w:r>
      <w:r w:rsidR="00992BA7">
        <w:rPr>
          <w:rStyle w:val="default"/>
          <w:rFonts w:cs="FrankRuehl" w:hint="cs"/>
          <w:rtl/>
        </w:rPr>
        <w:t>כותה לפי סעיפים</w:t>
      </w:r>
      <w:r w:rsidR="00207F2A">
        <w:rPr>
          <w:rStyle w:val="default"/>
          <w:rFonts w:cs="FrankRuehl" w:hint="cs"/>
          <w:rtl/>
        </w:rPr>
        <w:t xml:space="preserve"> 107,</w:t>
      </w:r>
      <w:r w:rsidR="00992BA7">
        <w:rPr>
          <w:rStyle w:val="default"/>
          <w:rFonts w:cs="FrankRuehl"/>
          <w:rtl/>
        </w:rPr>
        <w:t xml:space="preserve"> 108 </w:t>
      </w:r>
      <w:r w:rsidR="00992BA7">
        <w:rPr>
          <w:rStyle w:val="default"/>
          <w:rFonts w:cs="FrankRuehl" w:hint="cs"/>
          <w:rtl/>
        </w:rPr>
        <w:t>או 134 לחוק;</w:t>
      </w:r>
    </w:p>
    <w:p w:rsidR="00207F2A" w:rsidRPr="00F100C1" w:rsidRDefault="00207F2A" w:rsidP="00207F2A">
      <w:pPr>
        <w:pStyle w:val="P00"/>
        <w:spacing w:before="0"/>
        <w:ind w:left="0" w:right="1134"/>
        <w:rPr>
          <w:rStyle w:val="default"/>
          <w:rFonts w:cs="FrankRuehl" w:hint="cs"/>
          <w:vanish/>
          <w:color w:val="FF0000"/>
          <w:sz w:val="20"/>
          <w:szCs w:val="20"/>
          <w:shd w:val="clear" w:color="auto" w:fill="FFFF99"/>
          <w:rtl/>
        </w:rPr>
      </w:pPr>
      <w:bookmarkStart w:id="314" w:name="Rov387"/>
      <w:r w:rsidRPr="00F100C1">
        <w:rPr>
          <w:rStyle w:val="default"/>
          <w:rFonts w:cs="FrankRuehl" w:hint="cs"/>
          <w:vanish/>
          <w:color w:val="FF0000"/>
          <w:sz w:val="20"/>
          <w:szCs w:val="20"/>
          <w:shd w:val="clear" w:color="auto" w:fill="FFFF99"/>
          <w:rtl/>
        </w:rPr>
        <w:t>מיום 20.12.2015</w:t>
      </w:r>
    </w:p>
    <w:p w:rsidR="00207F2A" w:rsidRPr="00F100C1" w:rsidRDefault="00207F2A" w:rsidP="00207F2A">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207F2A" w:rsidRPr="00F100C1" w:rsidRDefault="00207F2A" w:rsidP="00207F2A">
      <w:pPr>
        <w:pStyle w:val="P00"/>
        <w:spacing w:before="0"/>
        <w:ind w:left="0" w:right="1134"/>
        <w:rPr>
          <w:rStyle w:val="default"/>
          <w:rFonts w:cs="FrankRuehl" w:hint="cs"/>
          <w:vanish/>
          <w:sz w:val="20"/>
          <w:szCs w:val="20"/>
          <w:shd w:val="clear" w:color="auto" w:fill="FFFF99"/>
          <w:rtl/>
        </w:rPr>
      </w:pPr>
      <w:hyperlink r:id="rId154"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72</w:t>
      </w:r>
    </w:p>
    <w:p w:rsidR="00207F2A" w:rsidRPr="00F100C1" w:rsidRDefault="00207F2A" w:rsidP="00207F2A">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החלפת הגדרת "בקשה" בהגדרת "בקשה עיקרית"</w:t>
      </w:r>
    </w:p>
    <w:p w:rsidR="00207F2A" w:rsidRPr="00F100C1" w:rsidRDefault="00207F2A" w:rsidP="00207F2A">
      <w:pPr>
        <w:pStyle w:val="P00"/>
        <w:ind w:left="0" w:right="1134"/>
        <w:rPr>
          <w:rStyle w:val="default"/>
          <w:rFonts w:cs="FrankRuehl" w:hint="cs"/>
          <w:vanish/>
          <w:sz w:val="20"/>
          <w:szCs w:val="20"/>
          <w:shd w:val="clear" w:color="auto" w:fill="FFFF99"/>
          <w:rtl/>
        </w:rPr>
      </w:pPr>
      <w:r w:rsidRPr="00F100C1">
        <w:rPr>
          <w:rStyle w:val="default"/>
          <w:rFonts w:cs="FrankRuehl" w:hint="cs"/>
          <w:vanish/>
          <w:sz w:val="20"/>
          <w:szCs w:val="20"/>
          <w:shd w:val="clear" w:color="auto" w:fill="FFFF99"/>
          <w:rtl/>
        </w:rPr>
        <w:t>הנוסח הקודם:</w:t>
      </w:r>
    </w:p>
    <w:p w:rsidR="00207F2A" w:rsidRPr="00207F2A" w:rsidRDefault="00207F2A" w:rsidP="00207F2A">
      <w:pPr>
        <w:pStyle w:val="P00"/>
        <w:spacing w:before="0"/>
        <w:ind w:left="0" w:right="1134"/>
        <w:rPr>
          <w:rStyle w:val="default"/>
          <w:rFonts w:cs="FrankRuehl" w:hint="cs"/>
          <w:strike/>
          <w:sz w:val="2"/>
          <w:szCs w:val="2"/>
          <w:rtl/>
        </w:rPr>
      </w:pPr>
      <w:r w:rsidRPr="00F100C1">
        <w:rPr>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 xml:space="preserve">קשה" </w:t>
      </w:r>
      <w:r w:rsidRPr="00F100C1">
        <w:rPr>
          <w:rStyle w:val="default"/>
          <w:rFonts w:cs="FrankRuehl"/>
          <w:strike/>
          <w:vanish/>
          <w:sz w:val="22"/>
          <w:szCs w:val="22"/>
          <w:shd w:val="clear" w:color="auto" w:fill="FFFF99"/>
          <w:rtl/>
        </w:rPr>
        <w:t xml:space="preserve">– </w:t>
      </w:r>
      <w:r w:rsidRPr="00F100C1">
        <w:rPr>
          <w:rStyle w:val="default"/>
          <w:rFonts w:cs="FrankRuehl" w:hint="cs"/>
          <w:strike/>
          <w:vanish/>
          <w:sz w:val="22"/>
          <w:szCs w:val="22"/>
          <w:shd w:val="clear" w:color="auto" w:fill="FFFF99"/>
          <w:rtl/>
        </w:rPr>
        <w:t>בקשה להכרעת הועדה בענין הנתון ל</w:t>
      </w:r>
      <w:r w:rsidRPr="00F100C1">
        <w:rPr>
          <w:rStyle w:val="default"/>
          <w:rFonts w:cs="FrankRuehl"/>
          <w:strike/>
          <w:vanish/>
          <w:sz w:val="22"/>
          <w:szCs w:val="22"/>
          <w:shd w:val="clear" w:color="auto" w:fill="FFFF99"/>
          <w:rtl/>
        </w:rPr>
        <w:t>סמ</w:t>
      </w:r>
      <w:r w:rsidRPr="00F100C1">
        <w:rPr>
          <w:rStyle w:val="default"/>
          <w:rFonts w:cs="FrankRuehl" w:hint="cs"/>
          <w:strike/>
          <w:vanish/>
          <w:sz w:val="22"/>
          <w:szCs w:val="22"/>
          <w:shd w:val="clear" w:color="auto" w:fill="FFFF99"/>
          <w:rtl/>
        </w:rPr>
        <w:t>כותה לפי סעיפים</w:t>
      </w:r>
      <w:r w:rsidRPr="00F100C1">
        <w:rPr>
          <w:rStyle w:val="default"/>
          <w:rFonts w:cs="FrankRuehl"/>
          <w:strike/>
          <w:vanish/>
          <w:sz w:val="22"/>
          <w:szCs w:val="22"/>
          <w:shd w:val="clear" w:color="auto" w:fill="FFFF99"/>
          <w:rtl/>
        </w:rPr>
        <w:t xml:space="preserve"> 108 </w:t>
      </w:r>
      <w:r w:rsidRPr="00F100C1">
        <w:rPr>
          <w:rStyle w:val="default"/>
          <w:rFonts w:cs="FrankRuehl" w:hint="cs"/>
          <w:strike/>
          <w:vanish/>
          <w:sz w:val="22"/>
          <w:szCs w:val="22"/>
          <w:shd w:val="clear" w:color="auto" w:fill="FFFF99"/>
          <w:rtl/>
        </w:rPr>
        <w:t>או 134 לחוק;</w:t>
      </w:r>
      <w:bookmarkEnd w:id="314"/>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"ה</w:t>
      </w:r>
      <w:r>
        <w:rPr>
          <w:rStyle w:val="default"/>
          <w:rFonts w:cs="FrankRuehl" w:hint="cs"/>
          <w:rtl/>
        </w:rPr>
        <w:t xml:space="preserve">יתר" </w:t>
      </w:r>
      <w:r w:rsidR="00207F2A">
        <w:rPr>
          <w:rStyle w:val="default"/>
          <w:rFonts w:cs="FrankRuehl"/>
          <w:rtl/>
        </w:rPr>
        <w:t>–</w:t>
      </w:r>
      <w:r>
        <w:rPr>
          <w:rStyle w:val="default"/>
          <w:rFonts w:cs="FrankRuehl"/>
          <w:rtl/>
        </w:rPr>
        <w:t xml:space="preserve"> </w:t>
      </w:r>
      <w:r>
        <w:rPr>
          <w:rStyle w:val="default"/>
          <w:rFonts w:cs="FrankRuehl" w:hint="cs"/>
          <w:rtl/>
        </w:rPr>
        <w:t>היתר שניתן לפי סעיפים 98(1) או 103(1) לחוק;</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"מ</w:t>
      </w:r>
      <w:r>
        <w:rPr>
          <w:rStyle w:val="default"/>
          <w:rFonts w:cs="FrankRuehl" w:hint="cs"/>
          <w:rtl/>
        </w:rPr>
        <w:t xml:space="preserve">שיב" </w:t>
      </w:r>
      <w:r w:rsidR="00207F2A">
        <w:rPr>
          <w:rStyle w:val="default"/>
          <w:rFonts w:cs="FrankRuehl"/>
          <w:rtl/>
        </w:rPr>
        <w:t>–</w:t>
      </w:r>
      <w:r>
        <w:rPr>
          <w:rStyle w:val="default"/>
          <w:rFonts w:cs="FrankRuehl"/>
          <w:rtl/>
        </w:rPr>
        <w:t xml:space="preserve"> </w:t>
      </w:r>
      <w:r>
        <w:rPr>
          <w:rStyle w:val="default"/>
          <w:rFonts w:cs="FrankRuehl" w:hint="cs"/>
          <w:rtl/>
        </w:rPr>
        <w:t>מי שעשוי להיות חייב על פי הכרעת הועדה בתשלום פיצויים או תמלוגים;</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"צ</w:t>
      </w:r>
      <w:r>
        <w:rPr>
          <w:rStyle w:val="default"/>
          <w:rFonts w:cs="FrankRuehl" w:hint="cs"/>
          <w:rtl/>
        </w:rPr>
        <w:t xml:space="preserve">ו" </w:t>
      </w:r>
      <w:r w:rsidR="00207F2A">
        <w:rPr>
          <w:rStyle w:val="default"/>
          <w:rFonts w:cs="FrankRuehl"/>
          <w:rtl/>
        </w:rPr>
        <w:t>–</w:t>
      </w:r>
      <w:r>
        <w:rPr>
          <w:rStyle w:val="default"/>
          <w:rFonts w:cs="FrankRuehl"/>
          <w:rtl/>
        </w:rPr>
        <w:t xml:space="preserve"> </w:t>
      </w:r>
      <w:r>
        <w:rPr>
          <w:rStyle w:val="default"/>
          <w:rFonts w:cs="FrankRuehl" w:hint="cs"/>
          <w:rtl/>
        </w:rPr>
        <w:t>צו שניתן לפי סעיפים 94 או 99 לחוק.</w:t>
      </w:r>
    </w:p>
    <w:p w:rsidR="00992BA7" w:rsidRDefault="003747E6">
      <w:pPr>
        <w:pStyle w:val="P00"/>
        <w:spacing w:before="72"/>
        <w:ind w:left="0" w:right="1134"/>
        <w:rPr>
          <w:rStyle w:val="default"/>
          <w:rFonts w:cs="FrankRuehl" w:hint="cs"/>
          <w:rtl/>
        </w:rPr>
      </w:pPr>
      <w:bookmarkStart w:id="315" w:name="Seif211"/>
      <w:bookmarkEnd w:id="315"/>
      <w:r>
        <w:rPr>
          <w:rFonts w:cs="Miriam"/>
          <w:sz w:val="32"/>
          <w:szCs w:val="32"/>
          <w:rtl/>
          <w:lang w:eastAsia="en-US"/>
        </w:rPr>
        <mc:AlternateContent>
          <mc:Choice Requires="wps">
            <w:drawing>
              <wp:anchor distT="0" distB="0" distL="114300" distR="114300" simplePos="0" relativeHeight="251799552" behindDoc="0" locked="1" layoutInCell="1" allowOverlap="1">
                <wp:simplePos x="0" y="0"/>
                <wp:positionH relativeFrom="column">
                  <wp:posOffset>5973445</wp:posOffset>
                </wp:positionH>
                <wp:positionV relativeFrom="paragraph">
                  <wp:posOffset>90170</wp:posOffset>
                </wp:positionV>
                <wp:extent cx="914400" cy="208280"/>
                <wp:effectExtent l="0" t="0" r="0" b="0"/>
                <wp:wrapNone/>
                <wp:docPr id="51" name="Text Box 5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082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7C029B">
                            <w:pPr>
                              <w:spacing w:line="160" w:lineRule="exact"/>
                              <w:jc w:val="left"/>
                              <w:rPr>
                                <w:rFonts w:cs="Miriam" w:hint="cs"/>
                                <w:noProof/>
                                <w:sz w:val="18"/>
                                <w:szCs w:val="18"/>
                                <w:rtl/>
                              </w:rPr>
                            </w:pPr>
                            <w:r>
                              <w:rPr>
                                <w:rFonts w:cs="Miriam" w:hint="cs"/>
                                <w:sz w:val="18"/>
                                <w:szCs w:val="18"/>
                                <w:rtl/>
                              </w:rPr>
                              <w:t>הגשת בקשה</w:t>
                            </w:r>
                          </w:p>
                          <w:p w:rsidR="00DC624D" w:rsidRDefault="00DC624D" w:rsidP="007C029B">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6" o:spid="_x0000_s1281" type="#_x0000_t202" style="position:absolute;left:0;text-align:left;margin-left:470.35pt;margin-top:7.1pt;width:1in;height:16.4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" filled="f" stroked="f">
                <v:textbox inset="1mm,0,1mm,0">
                  <w:txbxContent>
                    <w:p w:rsidR="00DC624D" w:rsidRDefault="00DC624D" w:rsidP="007C029B">
                      <w:pPr>
                        <w:spacing w:line="160" w:lineRule="exact"/>
                        <w:jc w:val="left"/>
                        <w:rPr>
                          <w:rFonts w:cs="Miriam" w:hint="cs"/>
                          <w:noProof/>
                          <w:sz w:val="18"/>
                          <w:szCs w:val="18"/>
                          <w:rtl/>
                        </w:rPr>
                      </w:pPr>
                      <w:r>
                        <w:rPr>
                          <w:rFonts w:cs="Miriam" w:hint="cs"/>
                          <w:sz w:val="18"/>
                          <w:szCs w:val="18"/>
                          <w:rtl/>
                        </w:rPr>
                        <w:t>הגשת בקשה</w:t>
                      </w:r>
                    </w:p>
                    <w:p w:rsidR="00DC624D" w:rsidRDefault="00DC624D" w:rsidP="007C029B">
                      <w:pPr>
                        <w:spacing w:line="160" w:lineRule="exact"/>
                        <w:jc w:val="left"/>
                        <w:rPr>
                          <w:rFonts w:cs="Miriam" w:hint="cs"/>
                          <w:noProof/>
                          <w:sz w:val="18"/>
                          <w:szCs w:val="18"/>
                          <w:rtl/>
                        </w:rPr>
                      </w:pPr>
                      <w:r>
                        <w:rPr>
                          <w:rFonts w:cs="Miriam" w:hint="cs"/>
                          <w:noProof/>
                          <w:sz w:val="18"/>
                          <w:szCs w:val="18"/>
                          <w:rtl/>
                        </w:rPr>
                        <w:t>תק' תשע"ו-2015</w:t>
                      </w:r>
                    </w:p>
                  </w:txbxContent>
                </v:textbox>
                <w10:anchorlock/>
              </v:shape>
            </w:pict>
          </mc:Fallback>
        </mc:AlternateContent>
      </w:r>
      <w:r w:rsidR="00992BA7">
        <w:rPr>
          <w:rStyle w:val="big-number"/>
          <w:rFonts w:cs="Miriam"/>
          <w:rtl/>
        </w:rPr>
        <w:t>172.</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 xml:space="preserve">בקשה </w:t>
      </w:r>
      <w:r w:rsidR="002E1C89">
        <w:rPr>
          <w:rStyle w:val="default"/>
          <w:rFonts w:cs="FrankRuehl" w:hint="cs"/>
          <w:rtl/>
        </w:rPr>
        <w:t xml:space="preserve">העיקרית </w:t>
      </w:r>
      <w:r w:rsidR="00992BA7">
        <w:rPr>
          <w:rStyle w:val="default"/>
          <w:rFonts w:cs="FrankRuehl" w:hint="cs"/>
          <w:rtl/>
        </w:rPr>
        <w:t xml:space="preserve">תוגש לרשם ויפורטו בה </w:t>
      </w:r>
      <w:r w:rsidR="00992BA7">
        <w:rPr>
          <w:rStyle w:val="default"/>
          <w:rFonts w:cs="FrankRuehl"/>
          <w:rtl/>
        </w:rPr>
        <w:t>–</w:t>
      </w:r>
    </w:p>
    <w:p w:rsidR="00992BA7" w:rsidRDefault="00992BA7">
      <w:pPr>
        <w:pStyle w:val="P22"/>
        <w:spacing w:before="72"/>
        <w:ind w:left="1021" w:right="1134"/>
        <w:rPr>
          <w:rStyle w:val="default"/>
          <w:rFonts w:cs="FrankRuehl"/>
          <w:rtl/>
        </w:rPr>
      </w:pPr>
      <w:r>
        <w:rPr>
          <w:rStyle w:val="default"/>
          <w:rFonts w:cs="FrankRuehl"/>
          <w:rtl/>
        </w:rPr>
        <w:t>(1)</w:t>
      </w:r>
      <w:r>
        <w:rPr>
          <w:rStyle w:val="default"/>
          <w:rFonts w:cs="FrankRuehl"/>
          <w:rtl/>
        </w:rPr>
        <w:tab/>
        <w:t>ש</w:t>
      </w:r>
      <w:r>
        <w:rPr>
          <w:rStyle w:val="default"/>
          <w:rFonts w:cs="FrankRuehl" w:hint="cs"/>
          <w:rtl/>
        </w:rPr>
        <w:t>ם המבק</w:t>
      </w:r>
      <w:r>
        <w:rPr>
          <w:rStyle w:val="default"/>
          <w:rFonts w:cs="FrankRuehl"/>
          <w:rtl/>
        </w:rPr>
        <w:t xml:space="preserve">ש, </w:t>
      </w:r>
      <w:r>
        <w:rPr>
          <w:rStyle w:val="default"/>
          <w:rFonts w:cs="FrankRuehl" w:hint="cs"/>
          <w:rtl/>
        </w:rPr>
        <w:t>מענו ומען למסי</w:t>
      </w:r>
      <w:r>
        <w:rPr>
          <w:rStyle w:val="default"/>
          <w:rFonts w:cs="FrankRuehl"/>
          <w:rtl/>
        </w:rPr>
        <w:t>ר</w:t>
      </w:r>
      <w:r>
        <w:rPr>
          <w:rStyle w:val="default"/>
          <w:rFonts w:cs="FrankRuehl" w:hint="cs"/>
          <w:rtl/>
        </w:rPr>
        <w:t>ת מסמכים;</w:t>
      </w:r>
    </w:p>
    <w:p w:rsidR="00992BA7" w:rsidRDefault="00992BA7">
      <w:pPr>
        <w:pStyle w:val="P22"/>
        <w:spacing w:before="72"/>
        <w:ind w:left="1021" w:right="1134"/>
        <w:rPr>
          <w:rStyle w:val="default"/>
          <w:rFonts w:cs="FrankRuehl"/>
          <w:rtl/>
        </w:rPr>
      </w:pPr>
      <w:r>
        <w:rPr>
          <w:rStyle w:val="default"/>
          <w:rFonts w:cs="FrankRuehl"/>
          <w:rtl/>
        </w:rPr>
        <w:t>(2)</w:t>
      </w:r>
      <w:r>
        <w:rPr>
          <w:rStyle w:val="default"/>
          <w:rFonts w:cs="FrankRuehl"/>
          <w:rtl/>
        </w:rPr>
        <w:tab/>
        <w:t>ש</w:t>
      </w:r>
      <w:r>
        <w:rPr>
          <w:rStyle w:val="default"/>
          <w:rFonts w:cs="FrankRuehl" w:hint="cs"/>
          <w:rtl/>
        </w:rPr>
        <w:t>ם המשיב ומענו;</w:t>
      </w:r>
    </w:p>
    <w:p w:rsidR="00992BA7" w:rsidRDefault="00992BA7">
      <w:pPr>
        <w:pStyle w:val="P22"/>
        <w:spacing w:before="72"/>
        <w:ind w:left="1021" w:right="1134"/>
        <w:rPr>
          <w:rStyle w:val="default"/>
          <w:rFonts w:cs="FrankRuehl"/>
          <w:rtl/>
        </w:rPr>
      </w:pPr>
      <w:r>
        <w:rPr>
          <w:rStyle w:val="default"/>
          <w:rFonts w:cs="FrankRuehl" w:hint="cs"/>
          <w:rtl/>
        </w:rPr>
        <w:t>(3)</w:t>
      </w:r>
      <w:r>
        <w:rPr>
          <w:rStyle w:val="default"/>
          <w:rFonts w:cs="FrankRuehl"/>
          <w:rtl/>
        </w:rPr>
        <w:tab/>
        <w:t>ה</w:t>
      </w:r>
      <w:r>
        <w:rPr>
          <w:rStyle w:val="default"/>
          <w:rFonts w:cs="FrankRuehl" w:hint="cs"/>
          <w:rtl/>
        </w:rPr>
        <w:t xml:space="preserve">יה המבקש בעל אמצאה </w:t>
      </w:r>
      <w:r w:rsidR="00207F2A">
        <w:rPr>
          <w:rStyle w:val="default"/>
          <w:rFonts w:cs="FrankRuehl"/>
          <w:rtl/>
        </w:rPr>
        <w:t>–</w:t>
      </w:r>
      <w:r>
        <w:rPr>
          <w:rStyle w:val="default"/>
          <w:rFonts w:cs="FrankRuehl"/>
          <w:rtl/>
        </w:rPr>
        <w:t xml:space="preserve"> </w:t>
      </w:r>
      <w:r>
        <w:rPr>
          <w:rStyle w:val="default"/>
          <w:rFonts w:cs="FrankRuehl" w:hint="cs"/>
          <w:rtl/>
        </w:rPr>
        <w:t>שם האמצאה, מספר הפטנט או בקשת הפטנט עליה או פרטים אחרים לזיהוי האמצאה;</w:t>
      </w:r>
    </w:p>
    <w:p w:rsidR="00992BA7" w:rsidRDefault="00992BA7">
      <w:pPr>
        <w:pStyle w:val="P22"/>
        <w:spacing w:before="72"/>
        <w:ind w:left="1021" w:right="1134"/>
        <w:rPr>
          <w:rStyle w:val="default"/>
          <w:rFonts w:cs="FrankRuehl"/>
          <w:rtl/>
        </w:rPr>
      </w:pPr>
      <w:r>
        <w:rPr>
          <w:rStyle w:val="default"/>
          <w:rFonts w:cs="FrankRuehl" w:hint="cs"/>
          <w:rtl/>
        </w:rPr>
        <w:t>(4)</w:t>
      </w:r>
      <w:r>
        <w:rPr>
          <w:rStyle w:val="default"/>
          <w:rFonts w:cs="FrankRuehl"/>
          <w:rtl/>
        </w:rPr>
        <w:tab/>
        <w:t>ה</w:t>
      </w:r>
      <w:r>
        <w:rPr>
          <w:rStyle w:val="default"/>
          <w:rFonts w:cs="FrankRuehl" w:hint="cs"/>
          <w:rtl/>
        </w:rPr>
        <w:t>עובדות הנוגעות לקביעת גובה הפיצויים או התמלוגים;</w:t>
      </w:r>
    </w:p>
    <w:p w:rsidR="00992BA7" w:rsidRDefault="003747E6">
      <w:pPr>
        <w:pStyle w:val="P22"/>
        <w:spacing w:before="72"/>
        <w:ind w:left="1021" w:right="1134"/>
        <w:rPr>
          <w:rStyle w:val="default"/>
          <w:rFonts w:cs="FrankRuehl"/>
          <w:rtl/>
        </w:rPr>
      </w:pPr>
      <w:r>
        <w:rPr>
          <w:rFonts w:cs="FrankRuehl" w:hint="cs"/>
          <w:sz w:val="26"/>
          <w:rtl/>
          <w:lang w:eastAsia="en-US"/>
        </w:rPr>
        <mc:AlternateContent>
          <mc:Choice Requires="wps">
            <w:drawing>
              <wp:anchor distT="0" distB="0" distL="114300" distR="114300" simplePos="0" relativeHeight="251800576"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50" name="Text Box 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2E1C89">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1" o:spid="_x0000_s1282" type="#_x0000_t202" style="position:absolute;left:0;text-align:left;margin-left:470.35pt;margin-top:7.1pt;width:1in;height:11.2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FIrjgOMBAACvAwAADgAAAAAAAAAAAAAAAAAuAgAAZHJzL2Uyb0RvYy54bWxQSwEC&#10;LQAUAAYACAAAACEAXO8U0d8AAAAKAQAADwAAAAAAAAAAAAAAAAA9BAAAZHJzL2Rvd25yZXYueG1s&#10;UEsFBgAAAAAEAAQA8wAAAEkFAAAAAA==&#10;" filled="f" stroked="f">
                <v:textbox inset="1mm,0,1mm,0">
                  <w:txbxContent>
                    <w:p w:rsidR="00DC624D" w:rsidRDefault="00DC624D" w:rsidP="002E1C89">
                      <w:pPr>
                        <w:spacing w:line="160" w:lineRule="exact"/>
                        <w:jc w:val="left"/>
                        <w:rPr>
                          <w:rFonts w:cs="Miriam" w:hint="cs"/>
                          <w:noProof/>
                          <w:sz w:val="18"/>
                          <w:szCs w:val="18"/>
                          <w:rtl/>
                        </w:rPr>
                      </w:pPr>
                      <w:r>
                        <w:rPr>
                          <w:rFonts w:cs="Miriam" w:hint="cs"/>
                          <w:noProof/>
                          <w:sz w:val="18"/>
                          <w:szCs w:val="18"/>
                          <w:rtl/>
                        </w:rPr>
                        <w:t>תק' תשע"ו-2015</w:t>
                      </w:r>
                    </w:p>
                  </w:txbxContent>
                </v:textbox>
                <w10:anchorlock/>
              </v:shape>
            </w:pict>
          </mc:Fallback>
        </mc:AlternateContent>
      </w:r>
      <w:r w:rsidR="00992BA7">
        <w:rPr>
          <w:rStyle w:val="default"/>
          <w:rFonts w:cs="FrankRuehl" w:hint="cs"/>
          <w:rtl/>
        </w:rPr>
        <w:t>(5)</w:t>
      </w:r>
      <w:r w:rsidR="00992BA7">
        <w:rPr>
          <w:rStyle w:val="default"/>
          <w:rFonts w:cs="FrankRuehl"/>
          <w:rtl/>
        </w:rPr>
        <w:tab/>
        <w:t>ה</w:t>
      </w:r>
      <w:r w:rsidR="00992BA7">
        <w:rPr>
          <w:rStyle w:val="default"/>
          <w:rFonts w:cs="FrankRuehl" w:hint="cs"/>
          <w:rtl/>
        </w:rPr>
        <w:t>נימוקים שעליהם מבוססת הבק</w:t>
      </w:r>
      <w:r w:rsidR="00992BA7">
        <w:rPr>
          <w:rStyle w:val="default"/>
          <w:rFonts w:cs="FrankRuehl"/>
          <w:rtl/>
        </w:rPr>
        <w:t>שה</w:t>
      </w:r>
      <w:r w:rsidR="002E1C89">
        <w:rPr>
          <w:rStyle w:val="default"/>
          <w:rFonts w:cs="FrankRuehl" w:hint="cs"/>
          <w:rtl/>
        </w:rPr>
        <w:t xml:space="preserve"> העיקרית</w:t>
      </w:r>
      <w:r w:rsidR="00992BA7">
        <w:rPr>
          <w:rStyle w:val="default"/>
          <w:rFonts w:cs="FrankRuehl" w:hint="cs"/>
          <w:rtl/>
        </w:rPr>
        <w:t>, כל נימוק בפסקה נפרדת;</w:t>
      </w:r>
    </w:p>
    <w:p w:rsidR="00992BA7" w:rsidRDefault="00992BA7">
      <w:pPr>
        <w:pStyle w:val="P22"/>
        <w:spacing w:before="72"/>
        <w:ind w:left="1021" w:right="1134"/>
        <w:rPr>
          <w:rStyle w:val="default"/>
          <w:rFonts w:cs="FrankRuehl"/>
          <w:rtl/>
        </w:rPr>
      </w:pPr>
      <w:r>
        <w:rPr>
          <w:rStyle w:val="default"/>
          <w:rFonts w:cs="FrankRuehl" w:hint="cs"/>
          <w:rtl/>
        </w:rPr>
        <w:t>(6)</w:t>
      </w:r>
      <w:r>
        <w:rPr>
          <w:rStyle w:val="default"/>
          <w:rFonts w:cs="FrankRuehl"/>
          <w:rtl/>
        </w:rPr>
        <w:tab/>
        <w:t>ה</w:t>
      </w:r>
      <w:r>
        <w:rPr>
          <w:rStyle w:val="default"/>
          <w:rFonts w:cs="FrankRuehl" w:hint="cs"/>
          <w:rtl/>
        </w:rPr>
        <w:t>סעד המבוקש.</w:t>
      </w:r>
    </w:p>
    <w:p w:rsidR="002E1C89" w:rsidRDefault="003747E6" w:rsidP="002E1C89">
      <w:pPr>
        <w:pStyle w:val="P00"/>
        <w:spacing w:before="72"/>
        <w:ind w:left="0" w:right="1134"/>
        <w:rPr>
          <w:rStyle w:val="default"/>
          <w:rFonts w:cs="FrankRuehl" w:hint="cs"/>
          <w:rtl/>
        </w:rPr>
      </w:pPr>
      <w:r w:rsidRPr="002E1C89">
        <w:rPr>
          <w:rStyle w:val="default"/>
          <w:rFonts w:cs="FrankRuehl"/>
        </w:rPr>
        <mc:AlternateContent>
          <mc:Choice Requires="wps">
            <w:drawing>
              <wp:anchor distT="0" distB="0" distL="114300" distR="114300" simplePos="0" relativeHeight="251801600" behindDoc="0" locked="1" layoutInCell="0" allowOverlap="1">
                <wp:simplePos x="0" y="0"/>
                <wp:positionH relativeFrom="column">
                  <wp:posOffset>5933440</wp:posOffset>
                </wp:positionH>
                <wp:positionV relativeFrom="paragraph">
                  <wp:posOffset>90170</wp:posOffset>
                </wp:positionV>
                <wp:extent cx="953135" cy="161290"/>
                <wp:effectExtent l="0" t="0" r="0" b="0"/>
                <wp:wrapNone/>
                <wp:docPr id="49" name="Rectangle 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612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2E1C89">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2" o:spid="_x0000_s1283" style="position:absolute;left:0;text-align:left;margin-left:467.2pt;margin-top:7.1pt;width:75.05pt;height:12.7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" o:allowincell="f" filled="f" stroked="f" strokecolor="lime" strokeweight=".25pt">
                <v:textbox inset="1mm,0,1mm,0">
                  <w:txbxContent>
                    <w:p w:rsidR="00DC624D" w:rsidRDefault="00DC624D" w:rsidP="002E1C89">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2E1C89" w:rsidRPr="002E1C89">
        <w:rPr>
          <w:rStyle w:val="default"/>
          <w:rFonts w:cs="FrankRuehl"/>
          <w:rtl/>
        </w:rPr>
        <w:tab/>
      </w:r>
      <w:r w:rsidR="002E1C89">
        <w:rPr>
          <w:rStyle w:val="default"/>
          <w:rFonts w:cs="FrankRuehl"/>
          <w:rtl/>
        </w:rPr>
        <w:t>(ב</w:t>
      </w:r>
      <w:r w:rsidR="002E1C89">
        <w:rPr>
          <w:rStyle w:val="default"/>
          <w:rFonts w:cs="FrankRuehl" w:hint="cs"/>
          <w:rtl/>
        </w:rPr>
        <w:t>)</w:t>
      </w:r>
      <w:r w:rsidR="002E1C89">
        <w:rPr>
          <w:rStyle w:val="default"/>
          <w:rFonts w:cs="FrankRuehl"/>
          <w:rtl/>
        </w:rPr>
        <w:tab/>
      </w:r>
      <w:r w:rsidR="002E1C89" w:rsidRPr="002E1C89">
        <w:rPr>
          <w:rStyle w:val="default"/>
          <w:rFonts w:cs="FrankRuehl" w:hint="cs"/>
          <w:rtl/>
        </w:rPr>
        <w:t>על אף האמור בתקנה 10א, בקשה עיקרית לפי סעיף 107 או 108 לחוק וכל מסמך אחר בהליך לפי הסעיפים האמורים, לרבות בקשת ביניים, יוגשו לרשם לפי תקנה 11 בלבד ובשלושה עותקים; על הגשת בקשה עיקרית לפי סעיף 107 או 108 לחוק, ועל הגשת תשובה לבקשה עיקרית כאמור, לא תחול תקנה 11(ד)</w:t>
      </w:r>
      <w:r w:rsidR="002E1C89">
        <w:rPr>
          <w:rStyle w:val="default"/>
          <w:rFonts w:cs="FrankRuehl" w:hint="cs"/>
          <w:rtl/>
        </w:rPr>
        <w:t>.</w:t>
      </w:r>
    </w:p>
    <w:p w:rsidR="002E1C89" w:rsidRDefault="003747E6" w:rsidP="002E1C89">
      <w:pPr>
        <w:pStyle w:val="P00"/>
        <w:spacing w:before="72"/>
        <w:ind w:left="0" w:right="1134"/>
        <w:rPr>
          <w:rStyle w:val="default"/>
          <w:rFonts w:cs="FrankRuehl" w:hint="cs"/>
          <w:rtl/>
        </w:rPr>
      </w:pPr>
      <w:r w:rsidRPr="002E1C89">
        <w:rPr>
          <w:rStyle w:val="default"/>
          <w:rFonts w:cs="FrankRuehl"/>
        </w:rPr>
        <mc:AlternateContent>
          <mc:Choice Requires="wps">
            <w:drawing>
              <wp:anchor distT="0" distB="0" distL="114300" distR="114300" simplePos="0" relativeHeight="251802624" behindDoc="0" locked="1" layoutInCell="0" allowOverlap="1">
                <wp:simplePos x="0" y="0"/>
                <wp:positionH relativeFrom="column">
                  <wp:posOffset>5933440</wp:posOffset>
                </wp:positionH>
                <wp:positionV relativeFrom="paragraph">
                  <wp:posOffset>90170</wp:posOffset>
                </wp:positionV>
                <wp:extent cx="953135" cy="161290"/>
                <wp:effectExtent l="0" t="0" r="0" b="0"/>
                <wp:wrapNone/>
                <wp:docPr id="48" name="Rectangle 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612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2E1C89">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3" o:spid="_x0000_s1284" style="position:absolute;left:0;text-align:left;margin-left:467.2pt;margin-top:7.1pt;width:75.05pt;height:12.7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" o:allowincell="f" filled="f" stroked="f" strokecolor="lime" strokeweight=".25pt">
                <v:textbox inset="1mm,0,1mm,0">
                  <w:txbxContent>
                    <w:p w:rsidR="00DC624D" w:rsidRDefault="00DC624D" w:rsidP="002E1C89">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2E1C89" w:rsidRPr="002E1C89">
        <w:rPr>
          <w:rStyle w:val="default"/>
          <w:rFonts w:cs="FrankRuehl"/>
          <w:rtl/>
        </w:rPr>
        <w:tab/>
      </w:r>
      <w:r w:rsidR="002E1C89">
        <w:rPr>
          <w:rStyle w:val="default"/>
          <w:rFonts w:cs="FrankRuehl"/>
          <w:rtl/>
        </w:rPr>
        <w:t>(</w:t>
      </w:r>
      <w:r w:rsidR="002E1C89" w:rsidRPr="002E1C89">
        <w:rPr>
          <w:rStyle w:val="default"/>
          <w:rFonts w:cs="FrankRuehl" w:hint="cs"/>
          <w:rtl/>
        </w:rPr>
        <w:t>ג)</w:t>
      </w:r>
      <w:r w:rsidR="002E1C89" w:rsidRPr="002E1C89">
        <w:rPr>
          <w:rStyle w:val="default"/>
          <w:rFonts w:cs="FrankRuehl" w:hint="cs"/>
          <w:rtl/>
        </w:rPr>
        <w:tab/>
        <w:t>בקשה עיקרית לפי סעיף 134 לחוק וכל מסמך אחר בהליך לפי הסעיף האמור, לרבות בקשת ביניים, המוגשים בנייר לפי תקנה 11, יוגשו בשלושה עותקים</w:t>
      </w:r>
      <w:r w:rsidR="002E1C89">
        <w:rPr>
          <w:rStyle w:val="default"/>
          <w:rFonts w:cs="FrankRuehl" w:hint="cs"/>
          <w:rtl/>
        </w:rPr>
        <w:t>.</w:t>
      </w:r>
    </w:p>
    <w:p w:rsidR="00992BA7" w:rsidRDefault="003747E6" w:rsidP="002E1C89">
      <w:pPr>
        <w:pStyle w:val="P00"/>
        <w:spacing w:before="72"/>
        <w:ind w:left="0" w:right="1134"/>
        <w:rPr>
          <w:rStyle w:val="default"/>
          <w:rFonts w:cs="FrankRuehl" w:hint="cs"/>
          <w:rtl/>
        </w:rPr>
      </w:pPr>
      <w:r w:rsidRPr="002E1C89">
        <w:rPr>
          <w:rStyle w:val="default"/>
          <w:rFonts w:cs="FrankRuehl"/>
        </w:rPr>
        <mc:AlternateContent>
          <mc:Choice Requires="wps">
            <w:drawing>
              <wp:anchor distT="0" distB="0" distL="114300" distR="114300" simplePos="0" relativeHeight="251676672" behindDoc="0" locked="1" layoutInCell="0" allowOverlap="1">
                <wp:simplePos x="0" y="0"/>
                <wp:positionH relativeFrom="column">
                  <wp:posOffset>5933440</wp:posOffset>
                </wp:positionH>
                <wp:positionV relativeFrom="paragraph">
                  <wp:posOffset>90170</wp:posOffset>
                </wp:positionV>
                <wp:extent cx="953135" cy="161290"/>
                <wp:effectExtent l="0" t="0" r="0" b="0"/>
                <wp:wrapNone/>
                <wp:docPr id="47"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612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2E1C89">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3" o:spid="_x0000_s1285" style="position:absolute;left:0;text-align:left;margin-left:467.2pt;margin-top:7.1pt;width:75.05pt;height:1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" o:allowincell="f" filled="f" stroked="f" strokecolor="lime" strokeweight=".25pt">
                <v:textbox inset="1mm,0,1mm,0">
                  <w:txbxContent>
                    <w:p w:rsidR="00DC624D" w:rsidRDefault="00DC624D" w:rsidP="002E1C89">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sidRPr="002E1C89">
        <w:rPr>
          <w:rStyle w:val="default"/>
          <w:rFonts w:cs="FrankRuehl"/>
          <w:rtl/>
        </w:rPr>
        <w:tab/>
      </w:r>
      <w:r w:rsidR="00992BA7">
        <w:rPr>
          <w:rStyle w:val="default"/>
          <w:rFonts w:cs="FrankRuehl"/>
          <w:rtl/>
        </w:rPr>
        <w:t>(</w:t>
      </w:r>
      <w:r w:rsidR="002E1C89" w:rsidRPr="002E1C89">
        <w:rPr>
          <w:rStyle w:val="default"/>
          <w:rFonts w:cs="FrankRuehl" w:hint="cs"/>
          <w:rtl/>
        </w:rPr>
        <w:t>ד)</w:t>
      </w:r>
      <w:r w:rsidR="002E1C89" w:rsidRPr="002E1C89">
        <w:rPr>
          <w:rStyle w:val="default"/>
          <w:rFonts w:cs="FrankRuehl" w:hint="cs"/>
          <w:rtl/>
        </w:rPr>
        <w:tab/>
        <w:t>המבקש ימציא למשיב עותק של הבקשה העיקרית וכל מסמך אחר המוגש על ידו באותו הליך ואם הבקשה העיקרית הוגשה לפי סעיף 134 לחוק, רשאי הוא לפעול בהתאם להוראות תקנות 15(א1) ו-15(א2) ויחולו הוראות תקנות 15(א3) ו-15(א4)</w:t>
      </w:r>
      <w:r w:rsidR="00992BA7">
        <w:rPr>
          <w:rStyle w:val="default"/>
          <w:rFonts w:cs="FrankRuehl" w:hint="cs"/>
          <w:rtl/>
        </w:rPr>
        <w:t>.</w:t>
      </w:r>
    </w:p>
    <w:p w:rsidR="00992BA7" w:rsidRPr="00F100C1" w:rsidRDefault="00992BA7">
      <w:pPr>
        <w:pStyle w:val="P22"/>
        <w:spacing w:before="0"/>
        <w:ind w:left="0" w:right="1134"/>
        <w:rPr>
          <w:rFonts w:cs="FrankRuehl" w:hint="cs"/>
          <w:vanish/>
          <w:color w:val="FF0000"/>
          <w:szCs w:val="20"/>
          <w:shd w:val="clear" w:color="auto" w:fill="FFFF99"/>
          <w:rtl/>
        </w:rPr>
      </w:pPr>
      <w:bookmarkStart w:id="316" w:name="Rov388"/>
      <w:r w:rsidRPr="00F100C1">
        <w:rPr>
          <w:rFonts w:cs="FrankRuehl" w:hint="cs"/>
          <w:vanish/>
          <w:color w:val="FF0000"/>
          <w:szCs w:val="20"/>
          <w:shd w:val="clear" w:color="auto" w:fill="FFFF99"/>
          <w:rtl/>
        </w:rPr>
        <w:t>מיום 1.4.1986</w:t>
      </w:r>
    </w:p>
    <w:p w:rsidR="00992BA7" w:rsidRPr="00F100C1" w:rsidRDefault="00992BA7">
      <w:pPr>
        <w:pStyle w:val="P22"/>
        <w:spacing w:before="0"/>
        <w:ind w:left="0" w:right="1134"/>
        <w:rPr>
          <w:rFonts w:cs="FrankRuehl" w:hint="cs"/>
          <w:b/>
          <w:bCs/>
          <w:vanish/>
          <w:szCs w:val="20"/>
          <w:shd w:val="clear" w:color="auto" w:fill="FFFF99"/>
          <w:rtl/>
        </w:rPr>
      </w:pPr>
      <w:r w:rsidRPr="00F100C1">
        <w:rPr>
          <w:rFonts w:cs="FrankRuehl" w:hint="cs"/>
          <w:b/>
          <w:bCs/>
          <w:vanish/>
          <w:szCs w:val="20"/>
          <w:shd w:val="clear" w:color="auto" w:fill="FFFF99"/>
          <w:rtl/>
        </w:rPr>
        <w:t>תק' תשמ"ו-1986</w:t>
      </w:r>
    </w:p>
    <w:p w:rsidR="00992BA7" w:rsidRPr="00F100C1" w:rsidRDefault="00992BA7">
      <w:pPr>
        <w:pStyle w:val="P22"/>
        <w:spacing w:before="0"/>
        <w:ind w:left="0" w:right="1134"/>
        <w:rPr>
          <w:rFonts w:cs="FrankRuehl" w:hint="cs"/>
          <w:vanish/>
          <w:szCs w:val="20"/>
          <w:shd w:val="clear" w:color="auto" w:fill="FFFF99"/>
          <w:rtl/>
        </w:rPr>
      </w:pPr>
      <w:hyperlink r:id="rId155" w:history="1">
        <w:r w:rsidRPr="00F100C1">
          <w:rPr>
            <w:rStyle w:val="Hyperlink"/>
            <w:rFonts w:cs="FrankRuehl" w:hint="cs"/>
            <w:vanish/>
            <w:szCs w:val="20"/>
            <w:shd w:val="clear" w:color="auto" w:fill="FFFF99"/>
            <w:rtl/>
          </w:rPr>
          <w:t>ק</w:t>
        </w:r>
        <w:r w:rsidRPr="00F100C1">
          <w:rPr>
            <w:rStyle w:val="Hyperlink"/>
            <w:rFonts w:cs="FrankRuehl"/>
            <w:vanish/>
            <w:szCs w:val="20"/>
            <w:shd w:val="clear" w:color="auto" w:fill="FFFF99"/>
            <w:rtl/>
          </w:rPr>
          <w:t>"</w:t>
        </w:r>
        <w:r w:rsidRPr="00F100C1">
          <w:rPr>
            <w:rStyle w:val="Hyperlink"/>
            <w:rFonts w:cs="FrankRuehl" w:hint="cs"/>
            <w:vanish/>
            <w:szCs w:val="20"/>
            <w:shd w:val="clear" w:color="auto" w:fill="FFFF99"/>
            <w:rtl/>
          </w:rPr>
          <w:t>ת תשמ"ו מס' 4917</w:t>
        </w:r>
      </w:hyperlink>
      <w:r w:rsidRPr="00F100C1">
        <w:rPr>
          <w:rFonts w:cs="FrankRuehl" w:hint="cs"/>
          <w:vanish/>
          <w:szCs w:val="20"/>
          <w:shd w:val="clear" w:color="auto" w:fill="FFFF99"/>
          <w:rtl/>
        </w:rPr>
        <w:t xml:space="preserve"> מיום 24.3.1</w:t>
      </w:r>
      <w:r w:rsidRPr="00F100C1">
        <w:rPr>
          <w:rFonts w:cs="FrankRuehl"/>
          <w:vanish/>
          <w:szCs w:val="20"/>
          <w:shd w:val="clear" w:color="auto" w:fill="FFFF99"/>
          <w:rtl/>
        </w:rPr>
        <w:t xml:space="preserve">986 </w:t>
      </w:r>
      <w:r w:rsidRPr="00F100C1">
        <w:rPr>
          <w:rFonts w:cs="FrankRuehl" w:hint="cs"/>
          <w:vanish/>
          <w:szCs w:val="20"/>
          <w:shd w:val="clear" w:color="auto" w:fill="FFFF99"/>
          <w:rtl/>
        </w:rPr>
        <w:t>עמ' 710</w:t>
      </w:r>
    </w:p>
    <w:p w:rsidR="00992BA7" w:rsidRPr="00F100C1" w:rsidRDefault="00992BA7">
      <w:pPr>
        <w:pStyle w:val="P00"/>
        <w:ind w:left="0" w:right="1134"/>
        <w:rPr>
          <w:rStyle w:val="default"/>
          <w:rFonts w:cs="FrankRuehl" w:hint="cs"/>
          <w:vanish/>
          <w:sz w:val="22"/>
          <w:szCs w:val="22"/>
          <w:shd w:val="clear" w:color="auto" w:fill="FFFF99"/>
          <w:rtl/>
        </w:rPr>
      </w:pPr>
      <w:r w:rsidRPr="00F100C1">
        <w:rPr>
          <w:rFonts w:cs="FrankRuehl"/>
          <w:vanish/>
          <w:sz w:val="22"/>
          <w:szCs w:val="22"/>
          <w:shd w:val="clear" w:color="auto" w:fill="FFFF99"/>
          <w:rtl/>
        </w:rPr>
        <w:tab/>
      </w: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 xml:space="preserve">בקשה ונספחיה יוגשו לרשם בארבעה עתקים </w:t>
      </w:r>
      <w:r w:rsidRPr="00F100C1">
        <w:rPr>
          <w:rStyle w:val="default"/>
          <w:rFonts w:cs="FrankRuehl" w:hint="cs"/>
          <w:strike/>
          <w:vanish/>
          <w:sz w:val="22"/>
          <w:szCs w:val="22"/>
          <w:shd w:val="clear" w:color="auto" w:fill="FFFF99"/>
          <w:rtl/>
        </w:rPr>
        <w:t xml:space="preserve">בצירוף האגרה שנקבעה </w:t>
      </w:r>
      <w:r w:rsidR="00207F2A" w:rsidRPr="00F100C1">
        <w:rPr>
          <w:rStyle w:val="default"/>
          <w:rFonts w:cs="FrankRuehl" w:hint="cs"/>
          <w:vanish/>
          <w:sz w:val="22"/>
          <w:szCs w:val="22"/>
          <w:shd w:val="clear" w:color="auto" w:fill="FFFF99"/>
          <w:rtl/>
        </w:rPr>
        <w:t>ותהא חתומה ביד המבקש</w:t>
      </w:r>
      <w:r w:rsidRPr="00F100C1">
        <w:rPr>
          <w:rStyle w:val="default"/>
          <w:rFonts w:cs="FrankRuehl" w:hint="cs"/>
          <w:vanish/>
          <w:sz w:val="22"/>
          <w:szCs w:val="22"/>
          <w:shd w:val="clear" w:color="auto" w:fill="FFFF99"/>
          <w:rtl/>
        </w:rPr>
        <w:t>.</w:t>
      </w:r>
    </w:p>
    <w:p w:rsidR="00207F2A" w:rsidRPr="00F100C1" w:rsidRDefault="00207F2A" w:rsidP="00207F2A">
      <w:pPr>
        <w:pStyle w:val="P00"/>
        <w:spacing w:before="0"/>
        <w:ind w:left="0" w:right="1134"/>
        <w:rPr>
          <w:rStyle w:val="default"/>
          <w:rFonts w:cs="FrankRuehl" w:hint="cs"/>
          <w:vanish/>
          <w:sz w:val="20"/>
          <w:szCs w:val="20"/>
          <w:shd w:val="clear" w:color="auto" w:fill="FFFF99"/>
          <w:rtl/>
        </w:rPr>
      </w:pPr>
    </w:p>
    <w:p w:rsidR="00207F2A" w:rsidRPr="00F100C1" w:rsidRDefault="00207F2A" w:rsidP="00207F2A">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207F2A" w:rsidRPr="00F100C1" w:rsidRDefault="00207F2A" w:rsidP="00207F2A">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207F2A" w:rsidRPr="00F100C1" w:rsidRDefault="00207F2A" w:rsidP="00207F2A">
      <w:pPr>
        <w:pStyle w:val="P00"/>
        <w:spacing w:before="0"/>
        <w:ind w:left="0" w:right="1134"/>
        <w:rPr>
          <w:rStyle w:val="default"/>
          <w:rFonts w:cs="FrankRuehl" w:hint="cs"/>
          <w:vanish/>
          <w:sz w:val="20"/>
          <w:szCs w:val="20"/>
          <w:shd w:val="clear" w:color="auto" w:fill="FFFF99"/>
          <w:rtl/>
        </w:rPr>
      </w:pPr>
      <w:hyperlink r:id="rId156"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72</w:t>
      </w:r>
    </w:p>
    <w:p w:rsidR="007C029B" w:rsidRPr="00F100C1" w:rsidRDefault="007C029B" w:rsidP="007C029B">
      <w:pPr>
        <w:pStyle w:val="P0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172.</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 xml:space="preserve">בקשה </w:t>
      </w:r>
      <w:r w:rsidRPr="00F100C1">
        <w:rPr>
          <w:rStyle w:val="default"/>
          <w:rFonts w:cs="FrankRuehl" w:hint="cs"/>
          <w:vanish/>
          <w:sz w:val="22"/>
          <w:szCs w:val="22"/>
          <w:u w:val="single"/>
          <w:shd w:val="clear" w:color="auto" w:fill="FFFF99"/>
          <w:rtl/>
        </w:rPr>
        <w:t>העיקרית</w:t>
      </w:r>
      <w:r w:rsidRPr="00F100C1">
        <w:rPr>
          <w:rStyle w:val="default"/>
          <w:rFonts w:cs="FrankRuehl" w:hint="cs"/>
          <w:vanish/>
          <w:sz w:val="22"/>
          <w:szCs w:val="22"/>
          <w:shd w:val="clear" w:color="auto" w:fill="FFFF99"/>
          <w:rtl/>
        </w:rPr>
        <w:t xml:space="preserve"> תוגש לרשם ויפורטו בה </w:t>
      </w:r>
      <w:r w:rsidRPr="00F100C1">
        <w:rPr>
          <w:rStyle w:val="default"/>
          <w:rFonts w:cs="FrankRuehl"/>
          <w:vanish/>
          <w:sz w:val="22"/>
          <w:szCs w:val="22"/>
          <w:shd w:val="clear" w:color="auto" w:fill="FFFF99"/>
          <w:rtl/>
        </w:rPr>
        <w:t>–</w:t>
      </w:r>
    </w:p>
    <w:p w:rsidR="007C029B" w:rsidRPr="00F100C1" w:rsidRDefault="007C029B" w:rsidP="007C029B">
      <w:pPr>
        <w:pStyle w:val="P22"/>
        <w:spacing w:before="0"/>
        <w:ind w:left="1021"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ש</w:t>
      </w:r>
      <w:r w:rsidRPr="00F100C1">
        <w:rPr>
          <w:rStyle w:val="default"/>
          <w:rFonts w:cs="FrankRuehl" w:hint="cs"/>
          <w:vanish/>
          <w:sz w:val="22"/>
          <w:szCs w:val="22"/>
          <w:shd w:val="clear" w:color="auto" w:fill="FFFF99"/>
          <w:rtl/>
        </w:rPr>
        <w:t>ם המבק</w:t>
      </w:r>
      <w:r w:rsidRPr="00F100C1">
        <w:rPr>
          <w:rStyle w:val="default"/>
          <w:rFonts w:cs="FrankRuehl"/>
          <w:vanish/>
          <w:sz w:val="22"/>
          <w:szCs w:val="22"/>
          <w:shd w:val="clear" w:color="auto" w:fill="FFFF99"/>
          <w:rtl/>
        </w:rPr>
        <w:t xml:space="preserve">ש, </w:t>
      </w:r>
      <w:r w:rsidRPr="00F100C1">
        <w:rPr>
          <w:rStyle w:val="default"/>
          <w:rFonts w:cs="FrankRuehl" w:hint="cs"/>
          <w:vanish/>
          <w:sz w:val="22"/>
          <w:szCs w:val="22"/>
          <w:shd w:val="clear" w:color="auto" w:fill="FFFF99"/>
          <w:rtl/>
        </w:rPr>
        <w:t>מענו ומען למסי</w:t>
      </w:r>
      <w:r w:rsidRPr="00F100C1">
        <w:rPr>
          <w:rStyle w:val="default"/>
          <w:rFonts w:cs="FrankRuehl"/>
          <w:vanish/>
          <w:sz w:val="22"/>
          <w:szCs w:val="22"/>
          <w:shd w:val="clear" w:color="auto" w:fill="FFFF99"/>
          <w:rtl/>
        </w:rPr>
        <w:t>ר</w:t>
      </w:r>
      <w:r w:rsidRPr="00F100C1">
        <w:rPr>
          <w:rStyle w:val="default"/>
          <w:rFonts w:cs="FrankRuehl" w:hint="cs"/>
          <w:vanish/>
          <w:sz w:val="22"/>
          <w:szCs w:val="22"/>
          <w:shd w:val="clear" w:color="auto" w:fill="FFFF99"/>
          <w:rtl/>
        </w:rPr>
        <w:t>ת מסמכים;</w:t>
      </w:r>
    </w:p>
    <w:p w:rsidR="007C029B" w:rsidRPr="00F100C1" w:rsidRDefault="007C029B" w:rsidP="007C029B">
      <w:pPr>
        <w:pStyle w:val="P22"/>
        <w:spacing w:before="0"/>
        <w:ind w:left="1021"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ש</w:t>
      </w:r>
      <w:r w:rsidRPr="00F100C1">
        <w:rPr>
          <w:rStyle w:val="default"/>
          <w:rFonts w:cs="FrankRuehl" w:hint="cs"/>
          <w:vanish/>
          <w:sz w:val="22"/>
          <w:szCs w:val="22"/>
          <w:shd w:val="clear" w:color="auto" w:fill="FFFF99"/>
          <w:rtl/>
        </w:rPr>
        <w:t>ם המשיב ומענו;</w:t>
      </w:r>
    </w:p>
    <w:p w:rsidR="007C029B" w:rsidRPr="00F100C1" w:rsidRDefault="007C029B" w:rsidP="007C029B">
      <w:pPr>
        <w:pStyle w:val="P22"/>
        <w:spacing w:before="0"/>
        <w:ind w:left="1021"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(3)</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 xml:space="preserve">יה המבקש בעל אמצאה </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שם האמצאה, מספר הפטנט או בקשת הפטנט עליה או פרטים אחרים לזיהוי האמצאה;</w:t>
      </w:r>
    </w:p>
    <w:p w:rsidR="007C029B" w:rsidRPr="00F100C1" w:rsidRDefault="007C029B" w:rsidP="007C029B">
      <w:pPr>
        <w:pStyle w:val="P22"/>
        <w:spacing w:before="0"/>
        <w:ind w:left="1021"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(4)</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עובדות הנוגעות לקביעת גובה הפיצויים או התמלוגים;</w:t>
      </w:r>
    </w:p>
    <w:p w:rsidR="007C029B" w:rsidRPr="00F100C1" w:rsidRDefault="007C029B" w:rsidP="007C029B">
      <w:pPr>
        <w:pStyle w:val="P22"/>
        <w:spacing w:before="0"/>
        <w:ind w:left="1021"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(5)</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נימוקים שעליהם מבוססת הבק</w:t>
      </w:r>
      <w:r w:rsidRPr="00F100C1">
        <w:rPr>
          <w:rStyle w:val="default"/>
          <w:rFonts w:cs="FrankRuehl"/>
          <w:vanish/>
          <w:sz w:val="22"/>
          <w:szCs w:val="22"/>
          <w:shd w:val="clear" w:color="auto" w:fill="FFFF99"/>
          <w:rtl/>
        </w:rPr>
        <w:t>שה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העיקרית</w:t>
      </w:r>
      <w:r w:rsidRPr="00F100C1">
        <w:rPr>
          <w:rStyle w:val="default"/>
          <w:rFonts w:cs="FrankRuehl" w:hint="cs"/>
          <w:vanish/>
          <w:sz w:val="22"/>
          <w:szCs w:val="22"/>
          <w:shd w:val="clear" w:color="auto" w:fill="FFFF99"/>
          <w:rtl/>
        </w:rPr>
        <w:t>, כל נימוק בפסקה נפרדת;</w:t>
      </w:r>
    </w:p>
    <w:p w:rsidR="007C029B" w:rsidRPr="00F100C1" w:rsidRDefault="007C029B" w:rsidP="007C029B">
      <w:pPr>
        <w:pStyle w:val="P22"/>
        <w:spacing w:before="0"/>
        <w:ind w:left="1021" w:right="1134"/>
        <w:rPr>
          <w:rStyle w:val="default"/>
          <w:rFonts w:cs="FrankRuehl"/>
          <w:vanish/>
          <w:sz w:val="22"/>
          <w:szCs w:val="22"/>
          <w:shd w:val="clear" w:color="auto" w:fill="FFFF99"/>
          <w:rtl/>
        </w:rPr>
      </w:pPr>
      <w:r w:rsidRPr="00F100C1">
        <w:rPr>
          <w:rStyle w:val="default"/>
          <w:rFonts w:cs="FrankRuehl" w:hint="cs"/>
          <w:vanish/>
          <w:sz w:val="22"/>
          <w:szCs w:val="22"/>
          <w:shd w:val="clear" w:color="auto" w:fill="FFFF99"/>
          <w:rtl/>
        </w:rPr>
        <w:t>(6)</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סעד המבוקש.</w:t>
      </w:r>
    </w:p>
    <w:p w:rsidR="007C029B" w:rsidRPr="00F100C1" w:rsidRDefault="007C029B" w:rsidP="007C029B">
      <w:pPr>
        <w:pStyle w:val="P00"/>
        <w:spacing w:before="0"/>
        <w:ind w:left="0" w:right="1134"/>
        <w:rPr>
          <w:rStyle w:val="default"/>
          <w:rFonts w:cs="FrankRuehl" w:hint="cs"/>
          <w:strike/>
          <w:vanish/>
          <w:sz w:val="22"/>
          <w:szCs w:val="22"/>
          <w:shd w:val="clear" w:color="auto" w:fill="FFFF99"/>
          <w:rtl/>
        </w:rPr>
      </w:pPr>
      <w:r w:rsidRPr="00F100C1">
        <w:rPr>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ה</w:t>
      </w:r>
      <w:r w:rsidRPr="00F100C1">
        <w:rPr>
          <w:rStyle w:val="default"/>
          <w:rFonts w:cs="FrankRuehl" w:hint="cs"/>
          <w:strike/>
          <w:vanish/>
          <w:sz w:val="22"/>
          <w:szCs w:val="22"/>
          <w:shd w:val="clear" w:color="auto" w:fill="FFFF99"/>
          <w:rtl/>
        </w:rPr>
        <w:t>בקשה ונספחיה יוגשו לרשם בארבעה עתקים ותהא חתומה ביד המבקש.</w:t>
      </w:r>
    </w:p>
    <w:p w:rsidR="007C029B" w:rsidRPr="00F100C1" w:rsidRDefault="007C029B" w:rsidP="007C029B">
      <w:pPr>
        <w:pStyle w:val="P00"/>
        <w:spacing w:before="0"/>
        <w:ind w:left="0" w:right="113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u w:val="single"/>
          <w:shd w:val="clear" w:color="auto" w:fill="FFFF99"/>
          <w:rtl/>
        </w:rPr>
        <w:t>(ב)</w:t>
      </w:r>
      <w:r w:rsidRPr="00F100C1">
        <w:rPr>
          <w:rStyle w:val="default"/>
          <w:rFonts w:cs="FrankRuehl" w:hint="cs"/>
          <w:vanish/>
          <w:sz w:val="22"/>
          <w:szCs w:val="22"/>
          <w:u w:val="single"/>
          <w:shd w:val="clear" w:color="auto" w:fill="FFFF99"/>
          <w:rtl/>
        </w:rPr>
        <w:tab/>
        <w:t>על אף האמור בתקנה 10א, בקשה עיקרית לפי סעיף 107 או 108 לחוק וכל מסמך אחר בהליך לפי הסעיפים האמורים, לרבות בקשת ביניים, יוגשו לרשם לפי תקנה 11 בלבד ובשלושה עותקים; על הגשת בקשה עיקרית לפי סעיף 107 או 108 לחוק, ועל הגשת תשובה לבקשה עיקרית כאמור, לא תחול תקנה 11(ד).</w:t>
      </w:r>
    </w:p>
    <w:p w:rsidR="00493E5B" w:rsidRPr="00F100C1" w:rsidRDefault="007C029B" w:rsidP="002E1C89">
      <w:pPr>
        <w:pStyle w:val="P00"/>
        <w:spacing w:before="0"/>
        <w:ind w:left="0" w:right="113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u w:val="single"/>
          <w:shd w:val="clear" w:color="auto" w:fill="FFFF99"/>
          <w:rtl/>
        </w:rPr>
        <w:t>(ג)</w:t>
      </w:r>
      <w:r w:rsidRPr="00F100C1">
        <w:rPr>
          <w:rStyle w:val="default"/>
          <w:rFonts w:cs="FrankRuehl" w:hint="cs"/>
          <w:vanish/>
          <w:sz w:val="22"/>
          <w:szCs w:val="22"/>
          <w:u w:val="single"/>
          <w:shd w:val="clear" w:color="auto" w:fill="FFFF99"/>
          <w:rtl/>
        </w:rPr>
        <w:tab/>
      </w:r>
      <w:r w:rsidR="00493E5B" w:rsidRPr="00F100C1">
        <w:rPr>
          <w:rStyle w:val="default"/>
          <w:rFonts w:cs="FrankRuehl" w:hint="cs"/>
          <w:vanish/>
          <w:sz w:val="22"/>
          <w:szCs w:val="22"/>
          <w:u w:val="single"/>
          <w:shd w:val="clear" w:color="auto" w:fill="FFFF99"/>
          <w:rtl/>
        </w:rPr>
        <w:t>בקשה עיקרית לפי סעיף 134 לחוק וכל מסמך אחר בהליך לפי הסעיף האמור, לרבות בקשת ביניים</w:t>
      </w:r>
      <w:r w:rsidR="002E1C89" w:rsidRPr="00F100C1">
        <w:rPr>
          <w:rStyle w:val="default"/>
          <w:rFonts w:cs="FrankRuehl" w:hint="cs"/>
          <w:vanish/>
          <w:sz w:val="22"/>
          <w:szCs w:val="22"/>
          <w:u w:val="single"/>
          <w:shd w:val="clear" w:color="auto" w:fill="FFFF99"/>
          <w:rtl/>
        </w:rPr>
        <w:t>, המוגשים בנייר לפי תקנה 11, יוגשו בשלושה עותקים.</w:t>
      </w:r>
    </w:p>
    <w:p w:rsidR="002E1C89" w:rsidRPr="002E1C89" w:rsidRDefault="002E1C89" w:rsidP="002E1C89">
      <w:pPr>
        <w:pStyle w:val="P00"/>
        <w:spacing w:before="0"/>
        <w:ind w:left="0" w:right="1134"/>
        <w:rPr>
          <w:rStyle w:val="default"/>
          <w:rFonts w:cs="FrankRuehl" w:hint="cs"/>
          <w:sz w:val="2"/>
          <w:szCs w:val="2"/>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u w:val="single"/>
          <w:shd w:val="clear" w:color="auto" w:fill="FFFF99"/>
          <w:rtl/>
        </w:rPr>
        <w:t>(ד)</w:t>
      </w:r>
      <w:r w:rsidRPr="00F100C1">
        <w:rPr>
          <w:rStyle w:val="default"/>
          <w:rFonts w:cs="FrankRuehl" w:hint="cs"/>
          <w:vanish/>
          <w:sz w:val="22"/>
          <w:szCs w:val="22"/>
          <w:u w:val="single"/>
          <w:shd w:val="clear" w:color="auto" w:fill="FFFF99"/>
          <w:rtl/>
        </w:rPr>
        <w:tab/>
        <w:t>המבקש ימציא למשיב עותק של הבקשה העיקרית וכל מסמך אחר המוגש על ידו באותו הליך ואם הבקשה העיקרית הוגשה לפי סעיף 134 לחוק, רשאי הוא לפעול בהתאם להוראות תקנות 15(א1) ו-15(א2) ויחולו הוראות תקנות 15(א3) ו-15(א4).</w:t>
      </w:r>
      <w:bookmarkEnd w:id="316"/>
    </w:p>
    <w:p w:rsidR="00992BA7" w:rsidRDefault="003747E6">
      <w:pPr>
        <w:pStyle w:val="P00"/>
        <w:spacing w:before="72"/>
        <w:ind w:left="0" w:right="1134"/>
        <w:rPr>
          <w:rStyle w:val="default"/>
          <w:rFonts w:cs="FrankRuehl"/>
          <w:rtl/>
        </w:rPr>
      </w:pPr>
      <w:bookmarkStart w:id="317" w:name="Seif159"/>
      <w:bookmarkEnd w:id="317"/>
      <w:r>
        <w:rPr>
          <w:lang w:val="he-IL"/>
        </w:rPr>
        <mc:AlternateContent>
          <mc:Choice Requires="wps">
            <w:drawing>
              <wp:anchor distT="0" distB="0" distL="114300" distR="114300" simplePos="0" relativeHeight="251677696" behindDoc="0" locked="1" layoutInCell="0" allowOverlap="1">
                <wp:simplePos x="0" y="0"/>
                <wp:positionH relativeFrom="column">
                  <wp:posOffset>5899150</wp:posOffset>
                </wp:positionH>
                <wp:positionV relativeFrom="paragraph">
                  <wp:posOffset>102235</wp:posOffset>
                </wp:positionV>
                <wp:extent cx="953135" cy="191135"/>
                <wp:effectExtent l="0" t="0" r="0" b="0"/>
                <wp:wrapNone/>
                <wp:docPr id="46"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911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נס</w:t>
                            </w:r>
                            <w:r>
                              <w:rPr>
                                <w:rFonts w:cs="Miriam" w:hint="cs"/>
                                <w:sz w:val="18"/>
                                <w:szCs w:val="18"/>
                                <w:rtl/>
                              </w:rPr>
                              <w:t>פחי הבקשה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4" o:spid="_x0000_s1286" style="position:absolute;left:0;text-align:left;margin-left:464.5pt;margin-top:8.05pt;width:75.05pt;height:15.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נס</w:t>
                      </w:r>
                      <w:r>
                        <w:rPr>
                          <w:rFonts w:cs="Miriam" w:hint="cs"/>
                          <w:sz w:val="18"/>
                          <w:szCs w:val="18"/>
                          <w:rtl/>
                        </w:rPr>
                        <w:t>פחי הבקשה</w:t>
                      </w:r>
                    </w:p>
                  </w:txbxContent>
                </v:textbox>
                <w10:anchorlock/>
              </v:rect>
            </w:pict>
          </mc:Fallback>
        </mc:AlternateContent>
      </w:r>
      <w:r w:rsidR="00992BA7">
        <w:rPr>
          <w:rStyle w:val="big-number"/>
          <w:rFonts w:cs="Miriam"/>
          <w:rtl/>
        </w:rPr>
        <w:t>173.</w:t>
      </w:r>
      <w:r w:rsidR="00992BA7">
        <w:rPr>
          <w:rStyle w:val="big-number"/>
          <w:rFonts w:cs="Miriam"/>
          <w:rtl/>
        </w:rPr>
        <w:tab/>
      </w:r>
      <w:r w:rsidR="00992BA7">
        <w:rPr>
          <w:rStyle w:val="default"/>
          <w:rFonts w:cs="FrankRuehl"/>
          <w:rtl/>
        </w:rPr>
        <w:t>לב</w:t>
      </w:r>
      <w:r w:rsidR="00992BA7">
        <w:rPr>
          <w:rStyle w:val="default"/>
          <w:rFonts w:cs="FrankRuehl" w:hint="cs"/>
          <w:rtl/>
        </w:rPr>
        <w:t>קשה יצורפו תצהירים לאימות העובדות שעליהן מסתמך המבקש וכן העתקים מן הצו או מן ההיתר, לפי הענין.</w:t>
      </w:r>
    </w:p>
    <w:p w:rsidR="00992BA7" w:rsidRDefault="003747E6">
      <w:pPr>
        <w:pStyle w:val="P00"/>
        <w:spacing w:before="72"/>
        <w:ind w:left="0" w:right="1134"/>
        <w:rPr>
          <w:rStyle w:val="default"/>
          <w:rFonts w:cs="FrankRuehl"/>
          <w:rtl/>
        </w:rPr>
      </w:pPr>
      <w:bookmarkStart w:id="318" w:name="Seif160"/>
      <w:bookmarkEnd w:id="318"/>
      <w:r>
        <w:rPr>
          <w:lang w:val="he-IL"/>
        </w:rPr>
        <mc:AlternateContent>
          <mc:Choice Requires="wps">
            <w:drawing>
              <wp:anchor distT="0" distB="0" distL="114300" distR="114300" simplePos="0" relativeHeight="251678720" behindDoc="0" locked="1" layoutInCell="0" allowOverlap="1">
                <wp:simplePos x="0" y="0"/>
                <wp:positionH relativeFrom="column">
                  <wp:posOffset>5899150</wp:posOffset>
                </wp:positionH>
                <wp:positionV relativeFrom="paragraph">
                  <wp:posOffset>102235</wp:posOffset>
                </wp:positionV>
                <wp:extent cx="953135" cy="200025"/>
                <wp:effectExtent l="0" t="0" r="0" b="0"/>
                <wp:wrapNone/>
                <wp:docPr id="45"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000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sz w:val="18"/>
                                <w:szCs w:val="18"/>
                                <w:rtl/>
                              </w:rPr>
                            </w:pPr>
                            <w:r>
                              <w:rPr>
                                <w:rFonts w:cs="Miriam"/>
                                <w:sz w:val="18"/>
                                <w:szCs w:val="18"/>
                                <w:rtl/>
                              </w:rPr>
                              <w:t>תש</w:t>
                            </w:r>
                            <w:r>
                              <w:rPr>
                                <w:rFonts w:cs="Miriam" w:hint="cs"/>
                                <w:sz w:val="18"/>
                                <w:szCs w:val="18"/>
                                <w:rtl/>
                              </w:rPr>
                              <w:t>ובת המשיב</w:t>
                            </w:r>
                          </w:p>
                          <w:p w:rsidR="00DC624D" w:rsidRDefault="00DC624D">
                            <w:pPr>
                              <w:spacing w:line="160" w:lineRule="exact"/>
                              <w:jc w:val="left"/>
                              <w:rPr>
                                <w:rFonts w:cs="Miriam"/>
                                <w:noProof/>
                                <w:sz w:val="18"/>
                                <w:szCs w:val="18"/>
                                <w:rtl/>
                              </w:rPr>
                            </w:pPr>
                            <w:r>
                              <w:rPr>
                                <w:rFonts w:cs="Miriam" w:hint="cs"/>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5" o:spid="_x0000_s1287" style="position:absolute;left:0;text-align:left;margin-left:464.5pt;margin-top:8.05pt;width:75.05pt;height:15.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hint="cs"/>
                          <w:sz w:val="18"/>
                          <w:szCs w:val="18"/>
                          <w:rtl/>
                        </w:rPr>
                      </w:pPr>
                      <w:r>
                        <w:rPr>
                          <w:rFonts w:cs="Miriam"/>
                          <w:sz w:val="18"/>
                          <w:szCs w:val="18"/>
                          <w:rtl/>
                        </w:rPr>
                        <w:t>תש</w:t>
                      </w:r>
                      <w:r>
                        <w:rPr>
                          <w:rFonts w:cs="Miriam" w:hint="cs"/>
                          <w:sz w:val="18"/>
                          <w:szCs w:val="18"/>
                          <w:rtl/>
                        </w:rPr>
                        <w:t>ובת המשיב</w:t>
                      </w:r>
                    </w:p>
                    <w:p w:rsidR="00DC624D" w:rsidRDefault="00DC624D">
                      <w:pPr>
                        <w:spacing w:line="160" w:lineRule="exact"/>
                        <w:jc w:val="left"/>
                        <w:rPr>
                          <w:rFonts w:cs="Miriam"/>
                          <w:noProof/>
                          <w:sz w:val="18"/>
                          <w:szCs w:val="18"/>
                          <w:rtl/>
                        </w:rPr>
                      </w:pPr>
                      <w:r>
                        <w:rPr>
                          <w:rFonts w:cs="Miriam" w:hint="cs"/>
                          <w:sz w:val="18"/>
                          <w:szCs w:val="18"/>
                          <w:rtl/>
                        </w:rPr>
                        <w:t>תק' תשע"ו-2015</w:t>
                      </w:r>
                    </w:p>
                  </w:txbxContent>
                </v:textbox>
                <w10:anchorlock/>
              </v:rect>
            </w:pict>
          </mc:Fallback>
        </mc:AlternateContent>
      </w:r>
      <w:r w:rsidR="00992BA7">
        <w:rPr>
          <w:rStyle w:val="big-number"/>
          <w:rFonts w:cs="Miriam"/>
          <w:rtl/>
        </w:rPr>
        <w:t>174.</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משיב רשאי, תוך חודש מיום הגשת הבק</w:t>
      </w:r>
      <w:r w:rsidR="00992BA7">
        <w:rPr>
          <w:rStyle w:val="default"/>
          <w:rFonts w:cs="FrankRuehl"/>
          <w:rtl/>
        </w:rPr>
        <w:t>שה</w:t>
      </w:r>
      <w:r w:rsidR="00DC624D">
        <w:rPr>
          <w:rStyle w:val="default"/>
          <w:rFonts w:cs="FrankRuehl" w:hint="cs"/>
          <w:rtl/>
        </w:rPr>
        <w:t xml:space="preserve"> העיקרית</w:t>
      </w:r>
      <w:r w:rsidR="00992BA7">
        <w:rPr>
          <w:rStyle w:val="default"/>
          <w:rFonts w:cs="FrankRuehl" w:hint="cs"/>
          <w:rtl/>
        </w:rPr>
        <w:t>, להגיש לרשם תשובה מנומקת בצירוף תצהירים לאימות העובדות שעליהן הוא מסתמך.</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תשובה ונספחיה יוגשו בארבעה עתקים.</w:t>
      </w:r>
    </w:p>
    <w:p w:rsidR="00992BA7" w:rsidRDefault="00992BA7">
      <w:pPr>
        <w:pStyle w:val="P00"/>
        <w:spacing w:before="72"/>
        <w:ind w:left="0" w:right="1134"/>
        <w:rPr>
          <w:rStyle w:val="default"/>
          <w:rFonts w:cs="FrankRuehl" w:hint="cs"/>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ל</w:t>
      </w:r>
      <w:r>
        <w:rPr>
          <w:rStyle w:val="default"/>
          <w:rFonts w:cs="FrankRuehl" w:hint="cs"/>
          <w:rtl/>
        </w:rPr>
        <w:t>א הגיש המשיב תשובה כאמור יראו כאילו הסכים למתן הסעד שנתבקש.</w:t>
      </w:r>
    </w:p>
    <w:p w:rsidR="00DC624D" w:rsidRDefault="003747E6" w:rsidP="00DC624D">
      <w:pPr>
        <w:pStyle w:val="P00"/>
        <w:spacing w:before="72"/>
        <w:ind w:left="0" w:right="1134"/>
        <w:rPr>
          <w:rStyle w:val="default"/>
          <w:rFonts w:cs="FrankRuehl" w:hint="cs"/>
          <w:rtl/>
        </w:rPr>
      </w:pPr>
      <w:r w:rsidRPr="002E1C89">
        <w:rPr>
          <w:rStyle w:val="default"/>
          <w:rFonts w:cs="FrankRuehl"/>
        </w:rPr>
        <mc:AlternateContent>
          <mc:Choice Requires="wps">
            <w:drawing>
              <wp:anchor distT="0" distB="0" distL="114300" distR="114300" simplePos="0" relativeHeight="251803648" behindDoc="0" locked="1" layoutInCell="0" allowOverlap="1">
                <wp:simplePos x="0" y="0"/>
                <wp:positionH relativeFrom="column">
                  <wp:posOffset>5933440</wp:posOffset>
                </wp:positionH>
                <wp:positionV relativeFrom="paragraph">
                  <wp:posOffset>90170</wp:posOffset>
                </wp:positionV>
                <wp:extent cx="953135" cy="161290"/>
                <wp:effectExtent l="0" t="0" r="0" b="0"/>
                <wp:wrapNone/>
                <wp:docPr id="44" name="Rectangle 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612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5" o:spid="_x0000_s1288" style="position:absolute;left:0;text-align:left;margin-left:467.2pt;margin-top:7.1pt;width:75.05pt;height:12.7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" o:allowincell="f" filled="f" stroked="f" strokecolor="lime" strokeweight=".25pt">
                <v:textbox inset="1mm,0,1mm,0">
                  <w:txbxContent>
                    <w:p w:rsidR="00DC624D" w:rsidRDefault="00DC624D" w:rsidP="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DC624D" w:rsidRPr="002E1C89">
        <w:rPr>
          <w:rStyle w:val="default"/>
          <w:rFonts w:cs="FrankRuehl"/>
          <w:rtl/>
        </w:rPr>
        <w:tab/>
      </w:r>
      <w:r w:rsidR="00DC624D">
        <w:rPr>
          <w:rStyle w:val="default"/>
          <w:rFonts w:cs="FrankRuehl"/>
          <w:rtl/>
        </w:rPr>
        <w:t>(</w:t>
      </w:r>
      <w:r w:rsidR="00DC624D" w:rsidRPr="002E1C89">
        <w:rPr>
          <w:rStyle w:val="default"/>
          <w:rFonts w:cs="FrankRuehl" w:hint="cs"/>
          <w:rtl/>
        </w:rPr>
        <w:t>ד)</w:t>
      </w:r>
      <w:r w:rsidR="00DC624D" w:rsidRPr="002E1C89">
        <w:rPr>
          <w:rStyle w:val="default"/>
          <w:rFonts w:cs="FrankRuehl" w:hint="cs"/>
          <w:rtl/>
        </w:rPr>
        <w:tab/>
      </w:r>
      <w:r w:rsidR="00DC624D" w:rsidRPr="00DC624D">
        <w:rPr>
          <w:rStyle w:val="default"/>
          <w:rFonts w:cs="FrankRuehl" w:hint="cs"/>
          <w:rtl/>
        </w:rPr>
        <w:t>המשיב ימציא למבקש עותק של התשובה וכל מסמך אחר המוגש על ידו באותו הליך, ואם הבקשה העיקרית הוגשה לפי סעיף 134 לחוק, רשאי הוא לפעול בהתאם להוראות תקנות 15(א1) ו-15(א2), ויחולו הוראות תקנות 15(א3) ו-15(א4)</w:t>
      </w:r>
      <w:r w:rsidR="00DC624D">
        <w:rPr>
          <w:rStyle w:val="default"/>
          <w:rFonts w:cs="FrankRuehl" w:hint="cs"/>
          <w:rtl/>
        </w:rPr>
        <w:t>.</w:t>
      </w:r>
    </w:p>
    <w:p w:rsidR="002E1C89" w:rsidRPr="00F100C1" w:rsidRDefault="002E1C89" w:rsidP="002E1C89">
      <w:pPr>
        <w:pStyle w:val="P00"/>
        <w:spacing w:before="0"/>
        <w:ind w:left="0" w:right="1134"/>
        <w:rPr>
          <w:rStyle w:val="default"/>
          <w:rFonts w:cs="FrankRuehl" w:hint="cs"/>
          <w:vanish/>
          <w:color w:val="FF0000"/>
          <w:sz w:val="20"/>
          <w:szCs w:val="20"/>
          <w:shd w:val="clear" w:color="auto" w:fill="FFFF99"/>
          <w:rtl/>
        </w:rPr>
      </w:pPr>
      <w:bookmarkStart w:id="319" w:name="Rov389"/>
      <w:r w:rsidRPr="00F100C1">
        <w:rPr>
          <w:rStyle w:val="default"/>
          <w:rFonts w:cs="FrankRuehl" w:hint="cs"/>
          <w:vanish/>
          <w:color w:val="FF0000"/>
          <w:sz w:val="20"/>
          <w:szCs w:val="20"/>
          <w:shd w:val="clear" w:color="auto" w:fill="FFFF99"/>
          <w:rtl/>
        </w:rPr>
        <w:t>מיום 20.12.2015</w:t>
      </w:r>
    </w:p>
    <w:p w:rsidR="002E1C89" w:rsidRPr="00F100C1" w:rsidRDefault="002E1C89" w:rsidP="002E1C89">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2E1C89" w:rsidRPr="00F100C1" w:rsidRDefault="002E1C89" w:rsidP="002E1C89">
      <w:pPr>
        <w:pStyle w:val="P00"/>
        <w:spacing w:before="0"/>
        <w:ind w:left="0" w:right="1134"/>
        <w:rPr>
          <w:rStyle w:val="default"/>
          <w:rFonts w:cs="FrankRuehl" w:hint="cs"/>
          <w:vanish/>
          <w:sz w:val="20"/>
          <w:szCs w:val="20"/>
          <w:shd w:val="clear" w:color="auto" w:fill="FFFF99"/>
          <w:rtl/>
        </w:rPr>
      </w:pPr>
      <w:hyperlink r:id="rId157"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72</w:t>
      </w:r>
    </w:p>
    <w:p w:rsidR="002E1C89" w:rsidRPr="00F100C1" w:rsidRDefault="002E1C89" w:rsidP="002E1C89">
      <w:pPr>
        <w:pStyle w:val="P0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174.</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משיב רשאי, תוך חודש מיום הגשת הבק</w:t>
      </w:r>
      <w:r w:rsidRPr="00F100C1">
        <w:rPr>
          <w:rStyle w:val="default"/>
          <w:rFonts w:cs="FrankRuehl"/>
          <w:vanish/>
          <w:sz w:val="22"/>
          <w:szCs w:val="22"/>
          <w:shd w:val="clear" w:color="auto" w:fill="FFFF99"/>
          <w:rtl/>
        </w:rPr>
        <w:t>שה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העיקרית</w:t>
      </w:r>
      <w:r w:rsidRPr="00F100C1">
        <w:rPr>
          <w:rStyle w:val="default"/>
          <w:rFonts w:cs="FrankRuehl" w:hint="cs"/>
          <w:vanish/>
          <w:sz w:val="22"/>
          <w:szCs w:val="22"/>
          <w:shd w:val="clear" w:color="auto" w:fill="FFFF99"/>
          <w:rtl/>
        </w:rPr>
        <w:t>, להגיש לרשם תשובה מנומקת בצירוף תצהירים לאימות העובדות שעליהן הוא מסתמך.</w:t>
      </w:r>
    </w:p>
    <w:p w:rsidR="002E1C89" w:rsidRPr="00F100C1" w:rsidRDefault="002E1C89" w:rsidP="002E1C89">
      <w:pPr>
        <w:pStyle w:val="P00"/>
        <w:spacing w:before="0"/>
        <w:ind w:left="0" w:right="1134"/>
        <w:rPr>
          <w:rStyle w:val="default"/>
          <w:rFonts w:cs="FrankRuehl"/>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תשובה ונספחיה יוגשו בארבעה עתקים.</w:t>
      </w:r>
    </w:p>
    <w:p w:rsidR="002E1C89" w:rsidRPr="00F100C1" w:rsidRDefault="002E1C89" w:rsidP="002E1C89">
      <w:pPr>
        <w:pStyle w:val="P00"/>
        <w:spacing w:before="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א הגיש המשיב תשובה כאמור יראו כאילו הסכים למתן הסעד שנתבקש.</w:t>
      </w:r>
    </w:p>
    <w:p w:rsidR="002E1C89" w:rsidRPr="00DC624D" w:rsidRDefault="002E1C89" w:rsidP="00DC624D">
      <w:pPr>
        <w:pStyle w:val="P00"/>
        <w:spacing w:before="0"/>
        <w:ind w:left="0" w:right="1134"/>
        <w:rPr>
          <w:rStyle w:val="default"/>
          <w:rFonts w:cs="FrankRuehl" w:hint="cs"/>
          <w:sz w:val="2"/>
          <w:szCs w:val="2"/>
          <w:u w:val="single"/>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u w:val="single"/>
          <w:shd w:val="clear" w:color="auto" w:fill="FFFF99"/>
          <w:rtl/>
        </w:rPr>
        <w:t>(ד)</w:t>
      </w:r>
      <w:r w:rsidRPr="00F100C1">
        <w:rPr>
          <w:rStyle w:val="default"/>
          <w:rFonts w:cs="FrankRuehl" w:hint="cs"/>
          <w:vanish/>
          <w:sz w:val="22"/>
          <w:szCs w:val="22"/>
          <w:u w:val="single"/>
          <w:shd w:val="clear" w:color="auto" w:fill="FFFF99"/>
          <w:rtl/>
        </w:rPr>
        <w:tab/>
        <w:t>המשיב ימציא למבקש עותק של התשובה וכל מסמך אחר המוגש על ידו באותו הליך, ואם הבקשה העיקרית הוגשה לפי סעיף 134 לחוק, רשאי הוא לפעול בהתאם להוראות תקנות 15(א1) ו-15(א2), ויחולו הוראות תקנות 15(א3) ו-15(א4).</w:t>
      </w:r>
      <w:bookmarkEnd w:id="319"/>
    </w:p>
    <w:p w:rsidR="00992BA7" w:rsidRDefault="003747E6">
      <w:pPr>
        <w:pStyle w:val="P00"/>
        <w:spacing w:before="72"/>
        <w:ind w:left="0" w:right="1134"/>
        <w:rPr>
          <w:rStyle w:val="default"/>
          <w:rFonts w:cs="FrankRuehl" w:hint="cs"/>
          <w:rtl/>
        </w:rPr>
      </w:pPr>
      <w:bookmarkStart w:id="320" w:name="Seif161"/>
      <w:bookmarkEnd w:id="320"/>
      <w:r>
        <w:rPr>
          <w:lang w:val="he-IL"/>
        </w:rPr>
        <mc:AlternateContent>
          <mc:Choice Requires="wps">
            <w:drawing>
              <wp:anchor distT="0" distB="0" distL="114300" distR="114300" simplePos="0" relativeHeight="251679744" behindDoc="0" locked="1" layoutInCell="0" allowOverlap="1">
                <wp:simplePos x="0" y="0"/>
                <wp:positionH relativeFrom="column">
                  <wp:posOffset>5899150</wp:posOffset>
                </wp:positionH>
                <wp:positionV relativeFrom="paragraph">
                  <wp:posOffset>102235</wp:posOffset>
                </wp:positionV>
                <wp:extent cx="953135" cy="260350"/>
                <wp:effectExtent l="0" t="0" r="0" b="0"/>
                <wp:wrapNone/>
                <wp:docPr id="43"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603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מס</w:t>
                            </w:r>
                            <w:r>
                              <w:rPr>
                                <w:rFonts w:cs="Miriam" w:hint="cs"/>
                                <w:sz w:val="18"/>
                                <w:szCs w:val="18"/>
                                <w:rtl/>
                              </w:rPr>
                              <w:t>ירת מסמכים</w:t>
                            </w:r>
                          </w:p>
                          <w:p w:rsidR="00DC624D" w:rsidRDefault="00DC624D" w:rsidP="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6" o:spid="_x0000_s1289" style="position:absolute;left:0;text-align:left;margin-left:464.5pt;margin-top:8.05pt;width:75.05pt;height:2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מס</w:t>
                      </w:r>
                      <w:r>
                        <w:rPr>
                          <w:rFonts w:cs="Miriam" w:hint="cs"/>
                          <w:sz w:val="18"/>
                          <w:szCs w:val="18"/>
                          <w:rtl/>
                        </w:rPr>
                        <w:t>ירת מסמכים</w:t>
                      </w:r>
                    </w:p>
                    <w:p w:rsidR="00DC624D" w:rsidRDefault="00DC624D" w:rsidP="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175.</w:t>
      </w:r>
      <w:r w:rsidR="00992BA7">
        <w:rPr>
          <w:rStyle w:val="big-number"/>
          <w:rFonts w:cs="Miriam"/>
          <w:rtl/>
        </w:rPr>
        <w:tab/>
      </w:r>
      <w:r w:rsidR="00992BA7">
        <w:rPr>
          <w:rStyle w:val="default"/>
          <w:rFonts w:cs="FrankRuehl"/>
          <w:rtl/>
        </w:rPr>
        <w:t>הו</w:t>
      </w:r>
      <w:r w:rsidR="00992BA7">
        <w:rPr>
          <w:rStyle w:val="default"/>
          <w:rFonts w:cs="FrankRuehl" w:hint="cs"/>
          <w:rtl/>
        </w:rPr>
        <w:t xml:space="preserve">גשו הבקשה </w:t>
      </w:r>
      <w:r w:rsidR="00DC624D">
        <w:rPr>
          <w:rStyle w:val="default"/>
          <w:rFonts w:cs="FrankRuehl" w:hint="cs"/>
          <w:rtl/>
        </w:rPr>
        <w:t xml:space="preserve">העיקרית </w:t>
      </w:r>
      <w:r w:rsidR="00992BA7">
        <w:rPr>
          <w:rStyle w:val="default"/>
          <w:rFonts w:cs="FrankRuehl" w:hint="cs"/>
          <w:rtl/>
        </w:rPr>
        <w:t>והתשובה, ימסור אותן הרשם לידי יושב ראש הועדה.</w:t>
      </w:r>
    </w:p>
    <w:p w:rsidR="00DC624D" w:rsidRPr="00F100C1" w:rsidRDefault="00DC624D" w:rsidP="00DC624D">
      <w:pPr>
        <w:pStyle w:val="P00"/>
        <w:spacing w:before="0"/>
        <w:ind w:left="0" w:right="1134"/>
        <w:rPr>
          <w:rStyle w:val="default"/>
          <w:rFonts w:cs="FrankRuehl" w:hint="cs"/>
          <w:vanish/>
          <w:color w:val="FF0000"/>
          <w:sz w:val="20"/>
          <w:szCs w:val="20"/>
          <w:shd w:val="clear" w:color="auto" w:fill="FFFF99"/>
          <w:rtl/>
        </w:rPr>
      </w:pPr>
      <w:bookmarkStart w:id="321" w:name="Rov390"/>
      <w:r w:rsidRPr="00F100C1">
        <w:rPr>
          <w:rStyle w:val="default"/>
          <w:rFonts w:cs="FrankRuehl" w:hint="cs"/>
          <w:vanish/>
          <w:color w:val="FF0000"/>
          <w:sz w:val="20"/>
          <w:szCs w:val="20"/>
          <w:shd w:val="clear" w:color="auto" w:fill="FFFF99"/>
          <w:rtl/>
        </w:rPr>
        <w:t>מיום 20.12.2015</w:t>
      </w:r>
    </w:p>
    <w:p w:rsidR="00DC624D" w:rsidRPr="00F100C1" w:rsidRDefault="00DC624D" w:rsidP="00DC624D">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DC624D" w:rsidRPr="00F100C1" w:rsidRDefault="00DC624D" w:rsidP="00DC624D">
      <w:pPr>
        <w:pStyle w:val="P00"/>
        <w:spacing w:before="0"/>
        <w:ind w:left="0" w:right="1134"/>
        <w:rPr>
          <w:rStyle w:val="default"/>
          <w:rFonts w:cs="FrankRuehl" w:hint="cs"/>
          <w:vanish/>
          <w:sz w:val="20"/>
          <w:szCs w:val="20"/>
          <w:shd w:val="clear" w:color="auto" w:fill="FFFF99"/>
          <w:rtl/>
        </w:rPr>
      </w:pPr>
      <w:hyperlink r:id="rId158"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73</w:t>
      </w:r>
    </w:p>
    <w:p w:rsidR="00DC624D" w:rsidRPr="00DC624D" w:rsidRDefault="00DC624D" w:rsidP="00DC624D">
      <w:pPr>
        <w:pStyle w:val="P0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175.</w:t>
      </w:r>
      <w:r w:rsidRPr="00F100C1">
        <w:rPr>
          <w:rStyle w:val="default"/>
          <w:rFonts w:cs="FrankRuehl"/>
          <w:vanish/>
          <w:sz w:val="22"/>
          <w:szCs w:val="22"/>
          <w:shd w:val="clear" w:color="auto" w:fill="FFFF99"/>
          <w:rtl/>
        </w:rPr>
        <w:tab/>
        <w:t>הו</w:t>
      </w:r>
      <w:r w:rsidRPr="00F100C1">
        <w:rPr>
          <w:rStyle w:val="default"/>
          <w:rFonts w:cs="FrankRuehl" w:hint="cs"/>
          <w:vanish/>
          <w:sz w:val="22"/>
          <w:szCs w:val="22"/>
          <w:shd w:val="clear" w:color="auto" w:fill="FFFF99"/>
          <w:rtl/>
        </w:rPr>
        <w:t xml:space="preserve">גשו הבקשה </w:t>
      </w:r>
      <w:r w:rsidRPr="00F100C1">
        <w:rPr>
          <w:rStyle w:val="default"/>
          <w:rFonts w:cs="FrankRuehl" w:hint="cs"/>
          <w:vanish/>
          <w:sz w:val="22"/>
          <w:szCs w:val="22"/>
          <w:u w:val="single"/>
          <w:shd w:val="clear" w:color="auto" w:fill="FFFF99"/>
          <w:rtl/>
        </w:rPr>
        <w:t>העיקרית</w:t>
      </w:r>
      <w:r w:rsidRPr="00F100C1">
        <w:rPr>
          <w:rStyle w:val="default"/>
          <w:rFonts w:cs="FrankRuehl" w:hint="cs"/>
          <w:vanish/>
          <w:sz w:val="22"/>
          <w:szCs w:val="22"/>
          <w:shd w:val="clear" w:color="auto" w:fill="FFFF99"/>
          <w:rtl/>
        </w:rPr>
        <w:t xml:space="preserve"> והתשובה, ימסור אותן הרשם לידי יושב ראש הועדה.</w:t>
      </w:r>
      <w:bookmarkEnd w:id="321"/>
    </w:p>
    <w:p w:rsidR="00992BA7" w:rsidRDefault="003747E6">
      <w:pPr>
        <w:pStyle w:val="P00"/>
        <w:spacing w:before="72"/>
        <w:ind w:left="0" w:right="1134"/>
        <w:rPr>
          <w:rStyle w:val="default"/>
          <w:rFonts w:cs="FrankRuehl"/>
          <w:rtl/>
        </w:rPr>
      </w:pPr>
      <w:bookmarkStart w:id="322" w:name="Seif162"/>
      <w:bookmarkEnd w:id="322"/>
      <w:r>
        <w:rPr>
          <w:lang w:val="he-IL"/>
        </w:rPr>
        <mc:AlternateContent>
          <mc:Choice Requires="wps">
            <w:drawing>
              <wp:anchor distT="0" distB="0" distL="114300" distR="114300" simplePos="0" relativeHeight="251680768" behindDoc="0" locked="1" layoutInCell="0" allowOverlap="1">
                <wp:simplePos x="0" y="0"/>
                <wp:positionH relativeFrom="column">
                  <wp:posOffset>5899150</wp:posOffset>
                </wp:positionH>
                <wp:positionV relativeFrom="paragraph">
                  <wp:posOffset>102235</wp:posOffset>
                </wp:positionV>
                <wp:extent cx="953135" cy="245110"/>
                <wp:effectExtent l="0" t="0" r="0" b="0"/>
                <wp:wrapNone/>
                <wp:docPr id="42"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51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קב</w:t>
                            </w:r>
                            <w:r>
                              <w:rPr>
                                <w:rFonts w:cs="Miriam" w:hint="cs"/>
                                <w:sz w:val="18"/>
                                <w:szCs w:val="18"/>
                                <w:rtl/>
                              </w:rPr>
                              <w:t>יעת מועד לשמיעת הבקשה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7" o:spid="_x0000_s1290" style="position:absolute;left:0;text-align:left;margin-left:464.5pt;margin-top:8.05pt;width:75.05pt;height:19.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קב</w:t>
                      </w:r>
                      <w:r>
                        <w:rPr>
                          <w:rFonts w:cs="Miriam" w:hint="cs"/>
                          <w:sz w:val="18"/>
                          <w:szCs w:val="18"/>
                          <w:rtl/>
                        </w:rPr>
                        <w:t>יעת מועד לשמיעת הבקשה</w:t>
                      </w:r>
                    </w:p>
                  </w:txbxContent>
                </v:textbox>
                <w10:anchorlock/>
              </v:rect>
            </w:pict>
          </mc:Fallback>
        </mc:AlternateContent>
      </w:r>
      <w:r w:rsidR="00992BA7">
        <w:rPr>
          <w:rStyle w:val="big-number"/>
          <w:rFonts w:cs="Miriam"/>
          <w:rtl/>
        </w:rPr>
        <w:t>176.</w:t>
      </w:r>
      <w:r w:rsidR="00992BA7">
        <w:rPr>
          <w:rStyle w:val="big-number"/>
          <w:rFonts w:cs="Miriam"/>
          <w:rtl/>
        </w:rPr>
        <w:tab/>
      </w:r>
      <w:r w:rsidR="00992BA7">
        <w:rPr>
          <w:rStyle w:val="default"/>
          <w:rFonts w:cs="FrankRuehl"/>
          <w:rtl/>
        </w:rPr>
        <w:t>יו</w:t>
      </w:r>
      <w:r w:rsidR="00992BA7">
        <w:rPr>
          <w:rStyle w:val="default"/>
          <w:rFonts w:cs="FrankRuehl" w:hint="cs"/>
          <w:rtl/>
        </w:rPr>
        <w:t>שב</w:t>
      </w:r>
      <w:r w:rsidR="00992BA7">
        <w:rPr>
          <w:rStyle w:val="default"/>
          <w:rFonts w:cs="FrankRuehl"/>
          <w:rtl/>
        </w:rPr>
        <w:t xml:space="preserve"> ר</w:t>
      </w:r>
      <w:r w:rsidR="00992BA7">
        <w:rPr>
          <w:rStyle w:val="default"/>
          <w:rFonts w:cs="FrankRuehl" w:hint="cs"/>
          <w:rtl/>
        </w:rPr>
        <w:t>אש הועדה יועיד מועד לשמיעת טענות הצדדים ויודיעם על המועד שקבע לפחות עשרה ימים מראש.</w:t>
      </w:r>
    </w:p>
    <w:p w:rsidR="00992BA7" w:rsidRDefault="003747E6">
      <w:pPr>
        <w:pStyle w:val="P00"/>
        <w:spacing w:before="72"/>
        <w:ind w:left="0" w:right="1134"/>
        <w:rPr>
          <w:rStyle w:val="default"/>
          <w:rFonts w:cs="FrankRuehl"/>
          <w:rtl/>
        </w:rPr>
      </w:pPr>
      <w:bookmarkStart w:id="323" w:name="Seif163"/>
      <w:bookmarkEnd w:id="323"/>
      <w:r>
        <w:rPr>
          <w:lang w:val="he-IL"/>
        </w:rPr>
        <mc:AlternateContent>
          <mc:Choice Requires="wps">
            <w:drawing>
              <wp:anchor distT="0" distB="0" distL="114300" distR="114300" simplePos="0" relativeHeight="251681792" behindDoc="0" locked="1" layoutInCell="0" allowOverlap="1">
                <wp:simplePos x="0" y="0"/>
                <wp:positionH relativeFrom="column">
                  <wp:posOffset>5899150</wp:posOffset>
                </wp:positionH>
                <wp:positionV relativeFrom="paragraph">
                  <wp:posOffset>102235</wp:posOffset>
                </wp:positionV>
                <wp:extent cx="953135" cy="253365"/>
                <wp:effectExtent l="0" t="0" r="0" b="0"/>
                <wp:wrapNone/>
                <wp:docPr id="41"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533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הת</w:t>
                            </w:r>
                            <w:r>
                              <w:rPr>
                                <w:rFonts w:cs="Miriam" w:hint="cs"/>
                                <w:sz w:val="18"/>
                                <w:szCs w:val="18"/>
                                <w:rtl/>
                              </w:rPr>
                              <w:t>ייצבות לחקירה שכנגד</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8" o:spid="_x0000_s1291" style="position:absolute;left:0;text-align:left;margin-left:464.5pt;margin-top:8.05pt;width:75.05pt;height:19.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הת</w:t>
                      </w:r>
                      <w:r>
                        <w:rPr>
                          <w:rFonts w:cs="Miriam" w:hint="cs"/>
                          <w:sz w:val="18"/>
                          <w:szCs w:val="18"/>
                          <w:rtl/>
                        </w:rPr>
                        <w:t>ייצבות לחקירה שכנגד</w:t>
                      </w:r>
                    </w:p>
                  </w:txbxContent>
                </v:textbox>
                <w10:anchorlock/>
              </v:rect>
            </w:pict>
          </mc:Fallback>
        </mc:AlternateContent>
      </w:r>
      <w:r w:rsidR="00992BA7">
        <w:rPr>
          <w:rStyle w:val="big-number"/>
          <w:rFonts w:cs="Miriam"/>
          <w:rtl/>
        </w:rPr>
        <w:t>177.</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ר</w:t>
      </w:r>
      <w:r w:rsidR="00992BA7">
        <w:rPr>
          <w:rStyle w:val="default"/>
          <w:rFonts w:cs="FrankRuehl" w:hint="cs"/>
          <w:rtl/>
        </w:rPr>
        <w:t>צה אחד הצדדים לחקור חקירה שכנגד אדם שמסר תצהיר לאימות העובדות שעלי</w:t>
      </w:r>
      <w:r w:rsidR="00992BA7">
        <w:rPr>
          <w:rStyle w:val="default"/>
          <w:rFonts w:cs="FrankRuehl"/>
          <w:rtl/>
        </w:rPr>
        <w:t>ה</w:t>
      </w:r>
      <w:r w:rsidR="00992BA7">
        <w:rPr>
          <w:rStyle w:val="default"/>
          <w:rFonts w:cs="FrankRuehl" w:hint="cs"/>
          <w:rtl/>
        </w:rPr>
        <w:t>ן מסתמך הצד שכנגד (להלן -</w:t>
      </w:r>
      <w:r w:rsidR="00992BA7">
        <w:rPr>
          <w:rStyle w:val="default"/>
          <w:rFonts w:cs="FrankRuehl"/>
          <w:rtl/>
        </w:rPr>
        <w:t xml:space="preserve"> </w:t>
      </w:r>
      <w:r w:rsidR="00992BA7">
        <w:rPr>
          <w:rStyle w:val="default"/>
          <w:rFonts w:cs="FrankRuehl" w:hint="cs"/>
          <w:rtl/>
        </w:rPr>
        <w:t>המצהיר), יודיע על כך ליושב ראש הועדה ולצד שכנגד, לפחות שבעה ימים ל</w:t>
      </w:r>
      <w:r w:rsidR="00992BA7">
        <w:rPr>
          <w:rStyle w:val="default"/>
          <w:rFonts w:cs="FrankRuehl"/>
          <w:rtl/>
        </w:rPr>
        <w:t>פנ</w:t>
      </w:r>
      <w:r w:rsidR="00992BA7">
        <w:rPr>
          <w:rStyle w:val="default"/>
          <w:rFonts w:cs="FrankRuehl" w:hint="cs"/>
          <w:rtl/>
        </w:rPr>
        <w:t>י המועד שנקבע לשמיעת הבקשה.</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צ</w:t>
      </w:r>
      <w:r>
        <w:rPr>
          <w:rStyle w:val="default"/>
          <w:rFonts w:cs="FrankRuehl" w:hint="cs"/>
          <w:rtl/>
        </w:rPr>
        <w:t>ד שנמסרה לו הודעה כאמור בתקנת משנה (א), יביא את המצהיר לפני הועדה בזמן שנקבע לשמיעת הבקשה.</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ל</w:t>
      </w:r>
      <w:r>
        <w:rPr>
          <w:rStyle w:val="default"/>
          <w:rFonts w:cs="FrankRuehl" w:hint="cs"/>
          <w:rtl/>
        </w:rPr>
        <w:t>א הביא הצד את המצהיר לחקירה שכ</w:t>
      </w:r>
      <w:r>
        <w:rPr>
          <w:rStyle w:val="default"/>
          <w:rFonts w:cs="FrankRuehl"/>
          <w:rtl/>
        </w:rPr>
        <w:t>נ</w:t>
      </w:r>
      <w:r>
        <w:rPr>
          <w:rStyle w:val="default"/>
          <w:rFonts w:cs="FrankRuehl" w:hint="cs"/>
          <w:rtl/>
        </w:rPr>
        <w:t>גד או סירב המצהיר להשיב על שאלות שנשאל בחקירה שכנגד ללא צידוק סביר לכך, לא ישמש תצהירו ראיה,</w:t>
      </w:r>
      <w:r>
        <w:rPr>
          <w:rStyle w:val="default"/>
          <w:rFonts w:cs="FrankRuehl"/>
          <w:rtl/>
        </w:rPr>
        <w:t xml:space="preserve"> א</w:t>
      </w:r>
      <w:r>
        <w:rPr>
          <w:rStyle w:val="default"/>
          <w:rFonts w:cs="FrankRuehl" w:hint="cs"/>
          <w:rtl/>
        </w:rPr>
        <w:t>לא אם כן היתה הועדה משוכנעת שקבלת התצהיר כראיה דרושה לשם עשיית צדק.</w:t>
      </w:r>
    </w:p>
    <w:p w:rsidR="00992BA7" w:rsidRDefault="003747E6">
      <w:pPr>
        <w:pStyle w:val="P00"/>
        <w:spacing w:before="72"/>
        <w:ind w:left="0" w:right="1134"/>
        <w:rPr>
          <w:rStyle w:val="default"/>
          <w:rFonts w:cs="FrankRuehl"/>
          <w:rtl/>
        </w:rPr>
      </w:pPr>
      <w:bookmarkStart w:id="324" w:name="Seif164"/>
      <w:bookmarkEnd w:id="324"/>
      <w:r>
        <w:rPr>
          <w:lang w:val="he-IL"/>
        </w:rPr>
        <mc:AlternateContent>
          <mc:Choice Requires="wps">
            <w:drawing>
              <wp:anchor distT="0" distB="0" distL="114300" distR="114300" simplePos="0" relativeHeight="251682816" behindDoc="0" locked="1" layoutInCell="0" allowOverlap="1">
                <wp:simplePos x="0" y="0"/>
                <wp:positionH relativeFrom="column">
                  <wp:posOffset>5899150</wp:posOffset>
                </wp:positionH>
                <wp:positionV relativeFrom="paragraph">
                  <wp:posOffset>102235</wp:posOffset>
                </wp:positionV>
                <wp:extent cx="953135" cy="222250"/>
                <wp:effectExtent l="0" t="0" r="0" b="0"/>
                <wp:wrapNone/>
                <wp:docPr id="40"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222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שמ</w:t>
                            </w:r>
                            <w:r>
                              <w:rPr>
                                <w:rFonts w:cs="Miriam" w:hint="cs"/>
                                <w:sz w:val="18"/>
                                <w:szCs w:val="18"/>
                                <w:rtl/>
                              </w:rPr>
                              <w:t>יעת טענות הצדדים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9" o:spid="_x0000_s1292" style="position:absolute;left:0;text-align:left;margin-left:464.5pt;margin-top:8.05pt;width:75.05pt;height:1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שמ</w:t>
                      </w:r>
                      <w:r>
                        <w:rPr>
                          <w:rFonts w:cs="Miriam" w:hint="cs"/>
                          <w:sz w:val="18"/>
                          <w:szCs w:val="18"/>
                          <w:rtl/>
                        </w:rPr>
                        <w:t>יעת טענות הצדדים</w:t>
                      </w:r>
                    </w:p>
                  </w:txbxContent>
                </v:textbox>
                <w10:anchorlock/>
              </v:rect>
            </w:pict>
          </mc:Fallback>
        </mc:AlternateContent>
      </w:r>
      <w:r w:rsidR="00992BA7">
        <w:rPr>
          <w:rStyle w:val="big-number"/>
          <w:rFonts w:cs="Miriam"/>
          <w:rtl/>
        </w:rPr>
        <w:t>178.</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ועדה תשמע תחילה את טענות המבקש ולאחר מכן את טענות המשיב.</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ועדה רשאית להתיר למבקש להשיב על טענות המשיב.</w:t>
      </w:r>
    </w:p>
    <w:p w:rsidR="00992BA7" w:rsidRDefault="003747E6">
      <w:pPr>
        <w:pStyle w:val="P00"/>
        <w:spacing w:before="72"/>
        <w:ind w:left="0" w:right="1134"/>
        <w:rPr>
          <w:rStyle w:val="default"/>
          <w:rFonts w:cs="FrankRuehl"/>
          <w:rtl/>
        </w:rPr>
      </w:pPr>
      <w:bookmarkStart w:id="325" w:name="Seif165"/>
      <w:bookmarkEnd w:id="325"/>
      <w:r>
        <w:rPr>
          <w:lang w:val="he-IL"/>
        </w:rPr>
        <mc:AlternateContent>
          <mc:Choice Requires="wps">
            <w:drawing>
              <wp:anchor distT="0" distB="0" distL="114300" distR="114300" simplePos="0" relativeHeight="251683840" behindDoc="0" locked="1" layoutInCell="0" allowOverlap="1">
                <wp:simplePos x="0" y="0"/>
                <wp:positionH relativeFrom="column">
                  <wp:posOffset>5899150</wp:posOffset>
                </wp:positionH>
                <wp:positionV relativeFrom="paragraph">
                  <wp:posOffset>102235</wp:posOffset>
                </wp:positionV>
                <wp:extent cx="953135" cy="185420"/>
                <wp:effectExtent l="0" t="0" r="0" b="0"/>
                <wp:wrapNone/>
                <wp:docPr id="39"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85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טע</w:t>
                            </w:r>
                            <w:r>
                              <w:rPr>
                                <w:rFonts w:cs="Miriam" w:hint="cs"/>
                                <w:sz w:val="18"/>
                                <w:szCs w:val="18"/>
                                <w:rtl/>
                              </w:rPr>
                              <w:t>נות פגם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0" o:spid="_x0000_s1293" style="position:absolute;left:0;text-align:left;margin-left:464.5pt;margin-top:8.05pt;width:75.05pt;height:14.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טע</w:t>
                      </w:r>
                      <w:r>
                        <w:rPr>
                          <w:rFonts w:cs="Miriam" w:hint="cs"/>
                          <w:sz w:val="18"/>
                          <w:szCs w:val="18"/>
                          <w:rtl/>
                        </w:rPr>
                        <w:t>נות פגם</w:t>
                      </w:r>
                    </w:p>
                  </w:txbxContent>
                </v:textbox>
                <w10:anchorlock/>
              </v:rect>
            </w:pict>
          </mc:Fallback>
        </mc:AlternateContent>
      </w:r>
      <w:r w:rsidR="00992BA7">
        <w:rPr>
          <w:rStyle w:val="big-number"/>
          <w:rFonts w:cs="Miriam"/>
          <w:rtl/>
        </w:rPr>
        <w:t>179.</w:t>
      </w:r>
      <w:r w:rsidR="00992BA7">
        <w:rPr>
          <w:rStyle w:val="big-number"/>
          <w:rFonts w:cs="Miriam"/>
          <w:rtl/>
        </w:rPr>
        <w:tab/>
      </w:r>
      <w:r w:rsidR="00992BA7">
        <w:rPr>
          <w:rStyle w:val="default"/>
          <w:rFonts w:cs="FrankRuehl"/>
          <w:rtl/>
        </w:rPr>
        <w:t>בש</w:t>
      </w:r>
      <w:r w:rsidR="00992BA7">
        <w:rPr>
          <w:rStyle w:val="default"/>
          <w:rFonts w:cs="FrankRuehl" w:hint="cs"/>
          <w:rtl/>
        </w:rPr>
        <w:t xml:space="preserve">מיעת הבקשה לא תיזקק הועדה לכל טענות של פגם בצורת הבקשה אלא </w:t>
      </w:r>
      <w:r w:rsidR="00992BA7">
        <w:rPr>
          <w:rStyle w:val="default"/>
          <w:rFonts w:cs="FrankRuehl"/>
          <w:rtl/>
        </w:rPr>
        <w:t>אם</w:t>
      </w:r>
      <w:r w:rsidR="00992BA7">
        <w:rPr>
          <w:rStyle w:val="default"/>
          <w:rFonts w:cs="FrankRuehl" w:hint="cs"/>
          <w:rtl/>
        </w:rPr>
        <w:t xml:space="preserve"> נמסרה הודעה בכתב על כך למבקש, לפחות שבעה ימים לפני היום שנקבע לשמיעת הבקשה, והוא לא תיקן את הפגם לפני אותו מועד.</w:t>
      </w:r>
    </w:p>
    <w:p w:rsidR="00992BA7" w:rsidRDefault="003747E6">
      <w:pPr>
        <w:pStyle w:val="P00"/>
        <w:spacing w:before="72"/>
        <w:ind w:left="0" w:right="1134"/>
        <w:rPr>
          <w:rFonts w:cs="FrankRuehl" w:hint="cs"/>
          <w:sz w:val="26"/>
          <w:rtl/>
        </w:rPr>
      </w:pPr>
      <w:bookmarkStart w:id="326" w:name="Seif166"/>
      <w:bookmarkEnd w:id="326"/>
      <w:r>
        <w:rPr>
          <w:lang w:val="he-IL"/>
        </w:rPr>
        <mc:AlternateContent>
          <mc:Choice Requires="wps">
            <w:drawing>
              <wp:anchor distT="0" distB="0" distL="114300" distR="114300" simplePos="0" relativeHeight="251684864" behindDoc="0" locked="1" layoutInCell="0" allowOverlap="1">
                <wp:simplePos x="0" y="0"/>
                <wp:positionH relativeFrom="column">
                  <wp:posOffset>5899150</wp:posOffset>
                </wp:positionH>
                <wp:positionV relativeFrom="paragraph">
                  <wp:posOffset>102235</wp:posOffset>
                </wp:positionV>
                <wp:extent cx="953135" cy="241935"/>
                <wp:effectExtent l="0" t="0" r="0" b="0"/>
                <wp:wrapNone/>
                <wp:docPr id="38"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419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ני</w:t>
                            </w:r>
                            <w:r>
                              <w:rPr>
                                <w:rFonts w:cs="Miriam" w:hint="cs"/>
                                <w:sz w:val="18"/>
                                <w:szCs w:val="18"/>
                                <w:rtl/>
                              </w:rPr>
                              <w:t>מוקים שאין ש</w:t>
                            </w:r>
                            <w:r>
                              <w:rPr>
                                <w:rFonts w:cs="Miriam"/>
                                <w:sz w:val="18"/>
                                <w:szCs w:val="18"/>
                                <w:rtl/>
                              </w:rPr>
                              <w:t>ו</w:t>
                            </w:r>
                            <w:r>
                              <w:rPr>
                                <w:rFonts w:cs="Miriam" w:hint="cs"/>
                                <w:sz w:val="18"/>
                                <w:szCs w:val="18"/>
                                <w:rtl/>
                              </w:rPr>
                              <w:t>מעים אותם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1" o:spid="_x0000_s1294" style="position:absolute;left:0;text-align:left;margin-left:464.5pt;margin-top:8.05pt;width:75.05pt;height:19.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ני</w:t>
                      </w:r>
                      <w:r>
                        <w:rPr>
                          <w:rFonts w:cs="Miriam" w:hint="cs"/>
                          <w:sz w:val="18"/>
                          <w:szCs w:val="18"/>
                          <w:rtl/>
                        </w:rPr>
                        <w:t>מוקים שאין ש</w:t>
                      </w:r>
                      <w:r>
                        <w:rPr>
                          <w:rFonts w:cs="Miriam"/>
                          <w:sz w:val="18"/>
                          <w:szCs w:val="18"/>
                          <w:rtl/>
                        </w:rPr>
                        <w:t>ו</w:t>
                      </w:r>
                      <w:r>
                        <w:rPr>
                          <w:rFonts w:cs="Miriam" w:hint="cs"/>
                          <w:sz w:val="18"/>
                          <w:szCs w:val="18"/>
                          <w:rtl/>
                        </w:rPr>
                        <w:t>מעים אותם</w:t>
                      </w:r>
                    </w:p>
                  </w:txbxContent>
                </v:textbox>
                <w10:anchorlock/>
              </v:rect>
            </w:pict>
          </mc:Fallback>
        </mc:AlternateContent>
      </w:r>
      <w:r w:rsidR="00992BA7">
        <w:rPr>
          <w:rStyle w:val="big-number"/>
          <w:rFonts w:cs="Miriam"/>
          <w:rtl/>
        </w:rPr>
        <w:t>180</w:t>
      </w:r>
      <w:r w:rsidR="00992BA7" w:rsidRPr="00DC624D">
        <w:rPr>
          <w:rStyle w:val="default"/>
          <w:rFonts w:cs="FrankRuehl"/>
          <w:rtl/>
        </w:rPr>
        <w:t>.</w:t>
      </w:r>
      <w:r w:rsidR="00992BA7" w:rsidRPr="00DC624D">
        <w:rPr>
          <w:rStyle w:val="default"/>
          <w:rFonts w:cs="FrankRuehl"/>
          <w:rtl/>
        </w:rPr>
        <w:tab/>
      </w:r>
      <w:r w:rsidR="00992BA7">
        <w:rPr>
          <w:rStyle w:val="default"/>
          <w:rFonts w:cs="FrankRuehl"/>
          <w:rtl/>
        </w:rPr>
        <w:t>בש</w:t>
      </w:r>
      <w:r w:rsidR="00992BA7">
        <w:rPr>
          <w:rStyle w:val="default"/>
          <w:rFonts w:cs="FrankRuehl" w:hint="cs"/>
          <w:rtl/>
        </w:rPr>
        <w:t xml:space="preserve">מיעת הבקשה לא תיזקק הועדה לכל נימוק שלא הוזכר בכקשה או בתשובת המשיב אלא אם היא משוכנעת שההשמטה נגרמה שלא באשמת הצד </w:t>
      </w:r>
      <w:r w:rsidR="00992BA7">
        <w:rPr>
          <w:rFonts w:cs="FrankRuehl"/>
          <w:sz w:val="26"/>
          <w:rtl/>
        </w:rPr>
        <w:t>המ</w:t>
      </w:r>
      <w:r w:rsidR="00992BA7">
        <w:rPr>
          <w:rFonts w:cs="FrankRuehl" w:hint="cs"/>
          <w:sz w:val="26"/>
          <w:rtl/>
        </w:rPr>
        <w:t>בקש להיעזר באותו נימוק, או ששמיעת הנימוק הנוסף דרושה לשם עשיית צדק.</w:t>
      </w:r>
    </w:p>
    <w:p w:rsidR="00DC624D" w:rsidRDefault="003747E6" w:rsidP="00DC624D">
      <w:pPr>
        <w:pStyle w:val="P00"/>
        <w:spacing w:before="72"/>
        <w:ind w:left="0" w:right="1134"/>
        <w:rPr>
          <w:rFonts w:cs="FrankRuehl" w:hint="cs"/>
          <w:sz w:val="26"/>
          <w:rtl/>
        </w:rPr>
      </w:pPr>
      <w:bookmarkStart w:id="327" w:name="Seif212"/>
      <w:bookmarkEnd w:id="327"/>
      <w:r>
        <w:rPr>
          <w:lang w:val="he-IL"/>
        </w:rPr>
        <mc:AlternateContent>
          <mc:Choice Requires="wps">
            <w:drawing>
              <wp:anchor distT="0" distB="0" distL="114300" distR="114300" simplePos="0" relativeHeight="251804672" behindDoc="0" locked="1" layoutInCell="0" allowOverlap="1">
                <wp:simplePos x="0" y="0"/>
                <wp:positionH relativeFrom="column">
                  <wp:posOffset>5899150</wp:posOffset>
                </wp:positionH>
                <wp:positionV relativeFrom="paragraph">
                  <wp:posOffset>102235</wp:posOffset>
                </wp:positionV>
                <wp:extent cx="953135" cy="354965"/>
                <wp:effectExtent l="0" t="0" r="0" b="0"/>
                <wp:wrapNone/>
                <wp:docPr id="37" name="Rectangle 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549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DC624D">
                            <w:pPr>
                              <w:spacing w:line="160" w:lineRule="exact"/>
                              <w:jc w:val="left"/>
                              <w:rPr>
                                <w:rFonts w:cs="Miriam" w:hint="cs"/>
                                <w:noProof/>
                                <w:sz w:val="18"/>
                                <w:szCs w:val="18"/>
                                <w:rtl/>
                              </w:rPr>
                            </w:pPr>
                            <w:r>
                              <w:rPr>
                                <w:rFonts w:cs="Miriam" w:hint="cs"/>
                                <w:sz w:val="18"/>
                                <w:szCs w:val="18"/>
                                <w:rtl/>
                              </w:rPr>
                              <w:t xml:space="preserve">בקשת </w:t>
                            </w:r>
                            <w:r>
                              <w:rPr>
                                <w:rFonts w:cs="Miriam" w:hint="cs"/>
                                <w:noProof/>
                                <w:sz w:val="18"/>
                                <w:szCs w:val="18"/>
                                <w:rtl/>
                              </w:rPr>
                              <w:t>ביניים בפני הוועדה</w:t>
                            </w:r>
                          </w:p>
                          <w:p w:rsidR="00DC624D" w:rsidRDefault="00DC624D" w:rsidP="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7" o:spid="_x0000_s1295" style="position:absolute;left:0;text-align:left;margin-left:464.5pt;margin-top:8.05pt;width:75.05pt;height:27.9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" o:allowincell="f" filled="f" stroked="f" strokecolor="lime" strokeweight=".25pt">
                <v:textbox inset="0,0,0,0">
                  <w:txbxContent>
                    <w:p w:rsidR="00DC624D" w:rsidRDefault="00DC624D" w:rsidP="00DC624D">
                      <w:pPr>
                        <w:spacing w:line="160" w:lineRule="exact"/>
                        <w:jc w:val="left"/>
                        <w:rPr>
                          <w:rFonts w:cs="Miriam" w:hint="cs"/>
                          <w:noProof/>
                          <w:sz w:val="18"/>
                          <w:szCs w:val="18"/>
                          <w:rtl/>
                        </w:rPr>
                      </w:pPr>
                      <w:r>
                        <w:rPr>
                          <w:rFonts w:cs="Miriam" w:hint="cs"/>
                          <w:sz w:val="18"/>
                          <w:szCs w:val="18"/>
                          <w:rtl/>
                        </w:rPr>
                        <w:t xml:space="preserve">בקשת </w:t>
                      </w:r>
                      <w:r>
                        <w:rPr>
                          <w:rFonts w:cs="Miriam" w:hint="cs"/>
                          <w:noProof/>
                          <w:sz w:val="18"/>
                          <w:szCs w:val="18"/>
                          <w:rtl/>
                        </w:rPr>
                        <w:t>ביניים בפני הוועדה</w:t>
                      </w:r>
                    </w:p>
                    <w:p w:rsidR="00DC624D" w:rsidRDefault="00DC624D" w:rsidP="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DC624D">
        <w:rPr>
          <w:rStyle w:val="big-number"/>
          <w:rFonts w:cs="Miriam"/>
          <w:rtl/>
        </w:rPr>
        <w:t>180</w:t>
      </w:r>
      <w:r w:rsidR="00DC624D">
        <w:rPr>
          <w:rStyle w:val="default"/>
          <w:rFonts w:cs="FrankRuehl" w:hint="cs"/>
          <w:rtl/>
        </w:rPr>
        <w:t>א</w:t>
      </w:r>
      <w:r w:rsidR="00DC624D">
        <w:rPr>
          <w:rStyle w:val="default"/>
          <w:rFonts w:cs="FrankRuehl"/>
          <w:rtl/>
        </w:rPr>
        <w:t>.</w:t>
      </w:r>
      <w:r w:rsidR="00DC624D">
        <w:rPr>
          <w:rStyle w:val="default"/>
          <w:rFonts w:cs="FrankRuehl" w:hint="cs"/>
          <w:rtl/>
        </w:rPr>
        <w:t xml:space="preserve"> על בקשת ביניים בפני הוועדה יחולו הוראות תקנה 5א, ואולם סמכויות הרשם לפי תקנה 5א(א) עד (ב) ו-(ד) עד (ו) יהיו נתונות ליושב ראש הוועדה, והסמכות לפי תקנה 5א(ח) תהיה נתונה לוועדה, בכפוף לאמור בתקנה 181</w:t>
      </w:r>
      <w:r w:rsidR="00DC624D">
        <w:rPr>
          <w:rFonts w:cs="FrankRuehl" w:hint="cs"/>
          <w:sz w:val="26"/>
          <w:rtl/>
        </w:rPr>
        <w:t>.</w:t>
      </w:r>
    </w:p>
    <w:p w:rsidR="00DC624D" w:rsidRPr="00F100C1" w:rsidRDefault="00DC624D" w:rsidP="00DC624D">
      <w:pPr>
        <w:pStyle w:val="P00"/>
        <w:spacing w:before="0"/>
        <w:ind w:left="0" w:right="1134"/>
        <w:rPr>
          <w:rStyle w:val="default"/>
          <w:rFonts w:cs="FrankRuehl" w:hint="cs"/>
          <w:vanish/>
          <w:color w:val="FF0000"/>
          <w:sz w:val="20"/>
          <w:szCs w:val="20"/>
          <w:shd w:val="clear" w:color="auto" w:fill="FFFF99"/>
          <w:rtl/>
        </w:rPr>
      </w:pPr>
      <w:bookmarkStart w:id="328" w:name="Rov391"/>
      <w:r w:rsidRPr="00F100C1">
        <w:rPr>
          <w:rStyle w:val="default"/>
          <w:rFonts w:cs="FrankRuehl" w:hint="cs"/>
          <w:vanish/>
          <w:color w:val="FF0000"/>
          <w:sz w:val="20"/>
          <w:szCs w:val="20"/>
          <w:shd w:val="clear" w:color="auto" w:fill="FFFF99"/>
          <w:rtl/>
        </w:rPr>
        <w:t>מיום 20.12.2015</w:t>
      </w:r>
    </w:p>
    <w:p w:rsidR="00DC624D" w:rsidRPr="00F100C1" w:rsidRDefault="00DC624D" w:rsidP="00DC624D">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DC624D" w:rsidRPr="00F100C1" w:rsidRDefault="00DC624D" w:rsidP="00DC624D">
      <w:pPr>
        <w:pStyle w:val="P00"/>
        <w:spacing w:before="0"/>
        <w:ind w:left="0" w:right="1134"/>
        <w:rPr>
          <w:rStyle w:val="default"/>
          <w:rFonts w:cs="FrankRuehl" w:hint="cs"/>
          <w:vanish/>
          <w:sz w:val="20"/>
          <w:szCs w:val="20"/>
          <w:shd w:val="clear" w:color="auto" w:fill="FFFF99"/>
          <w:rtl/>
        </w:rPr>
      </w:pPr>
      <w:hyperlink r:id="rId159"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73</w:t>
      </w:r>
    </w:p>
    <w:p w:rsidR="00DC624D" w:rsidRPr="00DC624D" w:rsidRDefault="00DC624D" w:rsidP="00DC624D">
      <w:pPr>
        <w:pStyle w:val="P00"/>
        <w:spacing w:before="0"/>
        <w:ind w:left="0" w:right="1134"/>
        <w:rPr>
          <w:rStyle w:val="default"/>
          <w:rFonts w:cs="FrankRuehl" w:hint="cs"/>
          <w:sz w:val="2"/>
          <w:szCs w:val="2"/>
          <w:shd w:val="clear" w:color="auto" w:fill="FFFF99"/>
          <w:rtl/>
        </w:rPr>
      </w:pPr>
      <w:r w:rsidRPr="00F100C1">
        <w:rPr>
          <w:rStyle w:val="default"/>
          <w:rFonts w:cs="FrankRuehl" w:hint="cs"/>
          <w:b/>
          <w:bCs/>
          <w:vanish/>
          <w:sz w:val="20"/>
          <w:szCs w:val="20"/>
          <w:shd w:val="clear" w:color="auto" w:fill="FFFF99"/>
          <w:rtl/>
        </w:rPr>
        <w:t>הוספת תקנה 180א</w:t>
      </w:r>
      <w:bookmarkEnd w:id="328"/>
    </w:p>
    <w:p w:rsidR="00992BA7" w:rsidRDefault="003747E6">
      <w:pPr>
        <w:pStyle w:val="P00"/>
        <w:spacing w:before="72"/>
        <w:ind w:left="0" w:right="1134"/>
        <w:rPr>
          <w:rStyle w:val="default"/>
          <w:rFonts w:cs="FrankRuehl" w:hint="cs"/>
          <w:rtl/>
        </w:rPr>
      </w:pPr>
      <w:bookmarkStart w:id="329" w:name="Seif167"/>
      <w:bookmarkEnd w:id="329"/>
      <w:r>
        <w:rPr>
          <w:lang w:val="he-IL"/>
        </w:rPr>
        <mc:AlternateContent>
          <mc:Choice Requires="wps">
            <w:drawing>
              <wp:anchor distT="0" distB="0" distL="114300" distR="114300" simplePos="0" relativeHeight="251685888" behindDoc="0" locked="1" layoutInCell="0" allowOverlap="1">
                <wp:simplePos x="0" y="0"/>
                <wp:positionH relativeFrom="column">
                  <wp:posOffset>5899150</wp:posOffset>
                </wp:positionH>
                <wp:positionV relativeFrom="paragraph">
                  <wp:posOffset>102235</wp:posOffset>
                </wp:positionV>
                <wp:extent cx="953135" cy="234950"/>
                <wp:effectExtent l="0" t="0" r="0" b="0"/>
                <wp:wrapNone/>
                <wp:docPr id="36"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34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סמ</w:t>
                            </w:r>
                            <w:r>
                              <w:rPr>
                                <w:rFonts w:cs="Miriam" w:hint="cs"/>
                                <w:sz w:val="18"/>
                                <w:szCs w:val="18"/>
                                <w:rtl/>
                              </w:rPr>
                              <w:t>כויות יושב ראש הועדה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2" o:spid="_x0000_s1296" style="position:absolute;left:0;text-align:left;margin-left:464.5pt;margin-top:8.05pt;width:75.05pt;height:1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סמ</w:t>
                      </w:r>
                      <w:r>
                        <w:rPr>
                          <w:rFonts w:cs="Miriam" w:hint="cs"/>
                          <w:sz w:val="18"/>
                          <w:szCs w:val="18"/>
                          <w:rtl/>
                        </w:rPr>
                        <w:t>כויות יושב ראש הועדה</w:t>
                      </w:r>
                    </w:p>
                  </w:txbxContent>
                </v:textbox>
                <w10:anchorlock/>
              </v:rect>
            </w:pict>
          </mc:Fallback>
        </mc:AlternateContent>
      </w:r>
      <w:r w:rsidR="00992BA7">
        <w:rPr>
          <w:rStyle w:val="big-number"/>
          <w:rFonts w:cs="Miriam"/>
          <w:rtl/>
        </w:rPr>
        <w:t>181.</w:t>
      </w:r>
      <w:r w:rsidR="00992BA7">
        <w:rPr>
          <w:rStyle w:val="big-number"/>
          <w:rFonts w:cs="Miriam"/>
          <w:rtl/>
        </w:rPr>
        <w:tab/>
      </w:r>
      <w:r w:rsidR="00992BA7">
        <w:rPr>
          <w:rStyle w:val="default"/>
          <w:rFonts w:cs="FrankRuehl"/>
          <w:rtl/>
        </w:rPr>
        <w:t>יו</w:t>
      </w:r>
      <w:r w:rsidR="00992BA7">
        <w:rPr>
          <w:rStyle w:val="default"/>
          <w:rFonts w:cs="FrankRuehl" w:hint="cs"/>
          <w:rtl/>
        </w:rPr>
        <w:t xml:space="preserve">שב ראש הועדה רשאי </w:t>
      </w:r>
      <w:r w:rsidR="00992BA7">
        <w:rPr>
          <w:rStyle w:val="default"/>
          <w:rFonts w:cs="FrankRuehl"/>
          <w:rtl/>
        </w:rPr>
        <w:t>–</w:t>
      </w:r>
    </w:p>
    <w:p w:rsidR="00992BA7" w:rsidRDefault="00992BA7" w:rsidP="00DC624D">
      <w:pPr>
        <w:pStyle w:val="P22"/>
        <w:tabs>
          <w:tab w:val="left" w:pos="624"/>
          <w:tab w:val="left" w:pos="1021"/>
        </w:tabs>
        <w:spacing w:before="72"/>
        <w:ind w:left="624" w:right="1134"/>
        <w:rPr>
          <w:rStyle w:val="default"/>
          <w:rFonts w:cs="FrankRuehl"/>
          <w:rtl/>
        </w:rPr>
      </w:pPr>
      <w:r>
        <w:rPr>
          <w:rStyle w:val="default"/>
          <w:rFonts w:cs="FrankRuehl"/>
          <w:rtl/>
        </w:rPr>
        <w:t>(1)</w:t>
      </w:r>
      <w:r>
        <w:rPr>
          <w:rStyle w:val="default"/>
          <w:rFonts w:cs="FrankRuehl"/>
          <w:rtl/>
        </w:rPr>
        <w:tab/>
        <w:t>ל</w:t>
      </w:r>
      <w:r>
        <w:rPr>
          <w:rStyle w:val="default"/>
          <w:rFonts w:cs="FrankRuehl" w:hint="cs"/>
          <w:rtl/>
        </w:rPr>
        <w:t>האריך כל מועד שנקבע בפרק זה;</w:t>
      </w:r>
    </w:p>
    <w:p w:rsidR="00992BA7" w:rsidRDefault="00992BA7" w:rsidP="00DC624D">
      <w:pPr>
        <w:pStyle w:val="P22"/>
        <w:tabs>
          <w:tab w:val="left" w:pos="624"/>
          <w:tab w:val="left" w:pos="1021"/>
        </w:tabs>
        <w:spacing w:before="72"/>
        <w:ind w:left="624" w:right="1134"/>
        <w:rPr>
          <w:rStyle w:val="default"/>
          <w:rFonts w:cs="FrankRuehl"/>
          <w:rtl/>
        </w:rPr>
      </w:pPr>
      <w:r>
        <w:rPr>
          <w:rStyle w:val="default"/>
          <w:rFonts w:cs="FrankRuehl" w:hint="cs"/>
          <w:rtl/>
        </w:rPr>
        <w:t>(2)</w:t>
      </w:r>
      <w:r>
        <w:rPr>
          <w:rStyle w:val="default"/>
          <w:rFonts w:cs="FrankRuehl"/>
          <w:rtl/>
        </w:rPr>
        <w:tab/>
        <w:t>ל</w:t>
      </w:r>
      <w:r>
        <w:rPr>
          <w:rStyle w:val="default"/>
          <w:rFonts w:cs="FrankRuehl" w:hint="cs"/>
          <w:rtl/>
        </w:rPr>
        <w:t>הרשות לצדדים להגיש מסמכים בנוסף למסמכים שפורטו בפרק זה.</w:t>
      </w:r>
    </w:p>
    <w:p w:rsidR="00992BA7" w:rsidRDefault="003747E6">
      <w:pPr>
        <w:pStyle w:val="P00"/>
        <w:spacing w:before="72"/>
        <w:ind w:left="0" w:right="1134"/>
        <w:rPr>
          <w:rStyle w:val="default"/>
          <w:rFonts w:cs="FrankRuehl"/>
          <w:rtl/>
        </w:rPr>
      </w:pPr>
      <w:bookmarkStart w:id="330" w:name="Seif168"/>
      <w:bookmarkEnd w:id="330"/>
      <w:r>
        <w:rPr>
          <w:lang w:val="he-IL"/>
        </w:rPr>
        <mc:AlternateContent>
          <mc:Choice Requires="wps">
            <w:drawing>
              <wp:anchor distT="0" distB="0" distL="114300" distR="114300" simplePos="0" relativeHeight="251686912" behindDoc="0" locked="1" layoutInCell="0" allowOverlap="1">
                <wp:simplePos x="0" y="0"/>
                <wp:positionH relativeFrom="column">
                  <wp:posOffset>5899150</wp:posOffset>
                </wp:positionH>
                <wp:positionV relativeFrom="paragraph">
                  <wp:posOffset>102235</wp:posOffset>
                </wp:positionV>
                <wp:extent cx="953135" cy="200660"/>
                <wp:effectExtent l="0" t="0" r="0" b="0"/>
                <wp:wrapNone/>
                <wp:docPr id="35"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006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דח</w:t>
                            </w:r>
                            <w:r>
                              <w:rPr>
                                <w:rFonts w:cs="Miriam" w:hint="cs"/>
                                <w:sz w:val="18"/>
                                <w:szCs w:val="18"/>
                                <w:rtl/>
                              </w:rPr>
                              <w:t>יית הבירור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3" o:spid="_x0000_s1297" style="position:absolute;left:0;text-align:left;margin-left:464.5pt;margin-top:8.05pt;width:75.05pt;height:15.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דח</w:t>
                      </w:r>
                      <w:r>
                        <w:rPr>
                          <w:rFonts w:cs="Miriam" w:hint="cs"/>
                          <w:sz w:val="18"/>
                          <w:szCs w:val="18"/>
                          <w:rtl/>
                        </w:rPr>
                        <w:t>יית הבירור</w:t>
                      </w:r>
                    </w:p>
                  </w:txbxContent>
                </v:textbox>
                <w10:anchorlock/>
              </v:rect>
            </w:pict>
          </mc:Fallback>
        </mc:AlternateContent>
      </w:r>
      <w:r w:rsidR="00992BA7">
        <w:rPr>
          <w:rStyle w:val="big-number"/>
          <w:rFonts w:cs="Miriam"/>
          <w:rtl/>
        </w:rPr>
        <w:t>182.</w:t>
      </w:r>
      <w:r w:rsidR="00992BA7">
        <w:rPr>
          <w:rStyle w:val="big-number"/>
          <w:rFonts w:cs="Miriam"/>
          <w:rtl/>
        </w:rPr>
        <w:tab/>
      </w:r>
      <w:r w:rsidR="00992BA7">
        <w:rPr>
          <w:rStyle w:val="default"/>
          <w:rFonts w:cs="FrankRuehl"/>
          <w:rtl/>
        </w:rPr>
        <w:t>הו</w:t>
      </w:r>
      <w:r w:rsidR="00992BA7">
        <w:rPr>
          <w:rStyle w:val="default"/>
          <w:rFonts w:cs="FrankRuehl" w:hint="cs"/>
          <w:rtl/>
        </w:rPr>
        <w:t>עדה רשאית לדחות את שמיעת הבקשה, ומשהחלה בשמיע</w:t>
      </w:r>
      <w:r w:rsidR="00992BA7">
        <w:rPr>
          <w:rStyle w:val="default"/>
          <w:rFonts w:cs="FrankRuehl"/>
          <w:rtl/>
        </w:rPr>
        <w:t>תה</w:t>
      </w:r>
      <w:r w:rsidR="00992BA7">
        <w:rPr>
          <w:rStyle w:val="default"/>
          <w:rFonts w:cs="FrankRuehl" w:hint="cs"/>
          <w:rtl/>
        </w:rPr>
        <w:t xml:space="preserve"> -</w:t>
      </w:r>
      <w:r w:rsidR="00992BA7">
        <w:rPr>
          <w:rStyle w:val="default"/>
          <w:rFonts w:cs="FrankRuehl"/>
          <w:rtl/>
        </w:rPr>
        <w:t xml:space="preserve"> </w:t>
      </w:r>
      <w:r w:rsidR="00992BA7">
        <w:rPr>
          <w:rStyle w:val="default"/>
          <w:rFonts w:cs="FrankRuehl" w:hint="cs"/>
          <w:rtl/>
        </w:rPr>
        <w:t>לדחות את המשך הדיון בה, אם הדחיה דרושה, לדעתה, לשם עשיית צדק.</w:t>
      </w:r>
    </w:p>
    <w:p w:rsidR="00992BA7" w:rsidRDefault="003747E6">
      <w:pPr>
        <w:pStyle w:val="P00"/>
        <w:spacing w:before="72"/>
        <w:ind w:left="0" w:right="1134"/>
        <w:rPr>
          <w:rStyle w:val="default"/>
          <w:rFonts w:cs="FrankRuehl"/>
          <w:rtl/>
        </w:rPr>
      </w:pPr>
      <w:bookmarkStart w:id="331" w:name="Seif169"/>
      <w:bookmarkEnd w:id="331"/>
      <w:r>
        <w:rPr>
          <w:lang w:val="he-IL"/>
        </w:rPr>
        <mc:AlternateContent>
          <mc:Choice Requires="wps">
            <w:drawing>
              <wp:anchor distT="0" distB="0" distL="114300" distR="114300" simplePos="0" relativeHeight="251687936" behindDoc="0" locked="1" layoutInCell="0" allowOverlap="1">
                <wp:simplePos x="0" y="0"/>
                <wp:positionH relativeFrom="column">
                  <wp:posOffset>5899150</wp:posOffset>
                </wp:positionH>
                <wp:positionV relativeFrom="paragraph">
                  <wp:posOffset>102235</wp:posOffset>
                </wp:positionV>
                <wp:extent cx="953135" cy="208915"/>
                <wp:effectExtent l="0" t="0" r="0" b="0"/>
                <wp:wrapNone/>
                <wp:docPr id="34"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089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הח</w:t>
                            </w:r>
                            <w:r>
                              <w:rPr>
                                <w:rFonts w:cs="Miriam" w:hint="cs"/>
                                <w:sz w:val="18"/>
                                <w:szCs w:val="18"/>
                                <w:rtl/>
                              </w:rPr>
                              <w:t>לטת הועדה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4" o:spid="_x0000_s1298" style="position:absolute;left:0;text-align:left;margin-left:464.5pt;margin-top:8.05pt;width:75.05pt;height:16.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הח</w:t>
                      </w:r>
                      <w:r>
                        <w:rPr>
                          <w:rFonts w:cs="Miriam" w:hint="cs"/>
                          <w:sz w:val="18"/>
                          <w:szCs w:val="18"/>
                          <w:rtl/>
                        </w:rPr>
                        <w:t>לטת הועדה</w:t>
                      </w:r>
                    </w:p>
                  </w:txbxContent>
                </v:textbox>
                <w10:anchorlock/>
              </v:rect>
            </w:pict>
          </mc:Fallback>
        </mc:AlternateContent>
      </w:r>
      <w:r w:rsidR="00992BA7">
        <w:rPr>
          <w:rStyle w:val="big-number"/>
          <w:rFonts w:cs="Miriam"/>
          <w:rtl/>
        </w:rPr>
        <w:t>183.</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ועדה רשאית לקבל החלטה ברוב דעות.</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חלטת הועדה תיערך בכתב ותיחתם בידי כל חברי הועדה.</w:t>
      </w:r>
    </w:p>
    <w:p w:rsidR="00992BA7" w:rsidRDefault="003747E6" w:rsidP="00DC624D">
      <w:pPr>
        <w:pStyle w:val="P00"/>
        <w:spacing w:before="72"/>
        <w:ind w:left="0" w:right="1134"/>
        <w:rPr>
          <w:rStyle w:val="default"/>
          <w:rFonts w:cs="FrankRuehl" w:hint="cs"/>
          <w:rtl/>
        </w:rPr>
      </w:pPr>
      <w:r>
        <w:rPr>
          <w:rFonts w:cs="FrankRuehl"/>
          <w:sz w:val="26"/>
          <w:rtl/>
          <w:lang w:eastAsia="en-US"/>
        </w:rPr>
        <mc:AlternateContent>
          <mc:Choice Requires="wps">
            <w:drawing>
              <wp:anchor distT="0" distB="0" distL="114300" distR="114300" simplePos="0" relativeHeight="251805696"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33" name="Text Box 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0" o:spid="_x0000_s1299" type="#_x0000_t202" style="position:absolute;left:0;text-align:left;margin-left:470.35pt;margin-top:7.1pt;width:1in;height:11.2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" filled="f" stroked="f">
                <v:textbox inset="1mm,0,1mm,0">
                  <w:txbxContent>
                    <w:p w:rsidR="00DC624D" w:rsidRDefault="00DC624D" w:rsidP="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shape>
            </w:pict>
          </mc:Fallback>
        </mc:AlternateContent>
      </w:r>
      <w:r w:rsidR="00992BA7">
        <w:rPr>
          <w:rFonts w:cs="FrankRuehl"/>
          <w:sz w:val="26"/>
          <w:rtl/>
        </w:rPr>
        <w:tab/>
      </w:r>
      <w:r w:rsidR="00992BA7">
        <w:rPr>
          <w:rStyle w:val="default"/>
          <w:rFonts w:cs="FrankRuehl"/>
          <w:rtl/>
        </w:rPr>
        <w:t>(ג</w:t>
      </w:r>
      <w:r w:rsidR="00992BA7">
        <w:rPr>
          <w:rStyle w:val="default"/>
          <w:rFonts w:cs="FrankRuehl" w:hint="cs"/>
          <w:rtl/>
        </w:rPr>
        <w:t>)</w:t>
      </w:r>
      <w:r w:rsidR="00992BA7">
        <w:rPr>
          <w:rStyle w:val="default"/>
          <w:rFonts w:cs="FrankRuehl"/>
          <w:rtl/>
        </w:rPr>
        <w:tab/>
        <w:t>ה</w:t>
      </w:r>
      <w:r w:rsidR="00992BA7">
        <w:rPr>
          <w:rStyle w:val="default"/>
          <w:rFonts w:cs="FrankRuehl" w:hint="cs"/>
          <w:rtl/>
        </w:rPr>
        <w:t>עתק ההחלטה יימסר למבקש ולמשיב סמוך ככל האפשר למתן ההחלטה,</w:t>
      </w:r>
      <w:r w:rsidR="00992BA7">
        <w:rPr>
          <w:rStyle w:val="default"/>
          <w:rFonts w:cs="FrankRuehl"/>
          <w:rtl/>
        </w:rPr>
        <w:t xml:space="preserve"> א</w:t>
      </w:r>
      <w:r w:rsidR="00992BA7">
        <w:rPr>
          <w:rStyle w:val="default"/>
          <w:rFonts w:cs="FrankRuehl" w:hint="cs"/>
          <w:rtl/>
        </w:rPr>
        <w:t>ולם הועדה רשאית להחליט מטעמי בטחון שלא למסור לצדדים את נימוקי ההחלטה בכתב.</w:t>
      </w:r>
    </w:p>
    <w:p w:rsidR="00DC624D" w:rsidRPr="00F100C1" w:rsidRDefault="00DC624D" w:rsidP="00DC624D">
      <w:pPr>
        <w:pStyle w:val="P00"/>
        <w:spacing w:before="0"/>
        <w:ind w:left="0" w:right="1134"/>
        <w:rPr>
          <w:rStyle w:val="default"/>
          <w:rFonts w:cs="FrankRuehl" w:hint="cs"/>
          <w:vanish/>
          <w:color w:val="FF0000"/>
          <w:sz w:val="20"/>
          <w:szCs w:val="20"/>
          <w:shd w:val="clear" w:color="auto" w:fill="FFFF99"/>
          <w:rtl/>
        </w:rPr>
      </w:pPr>
      <w:bookmarkStart w:id="332" w:name="Rov392"/>
      <w:r w:rsidRPr="00F100C1">
        <w:rPr>
          <w:rStyle w:val="default"/>
          <w:rFonts w:cs="FrankRuehl" w:hint="cs"/>
          <w:vanish/>
          <w:color w:val="FF0000"/>
          <w:sz w:val="20"/>
          <w:szCs w:val="20"/>
          <w:shd w:val="clear" w:color="auto" w:fill="FFFF99"/>
          <w:rtl/>
        </w:rPr>
        <w:t>מיום 20.12.2015</w:t>
      </w:r>
    </w:p>
    <w:p w:rsidR="00DC624D" w:rsidRPr="00F100C1" w:rsidRDefault="00DC624D" w:rsidP="00DC624D">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DC624D" w:rsidRPr="00F100C1" w:rsidRDefault="00DC624D" w:rsidP="00DC624D">
      <w:pPr>
        <w:pStyle w:val="P00"/>
        <w:spacing w:before="0"/>
        <w:ind w:left="0" w:right="1134"/>
        <w:rPr>
          <w:rStyle w:val="default"/>
          <w:rFonts w:cs="FrankRuehl" w:hint="cs"/>
          <w:vanish/>
          <w:sz w:val="20"/>
          <w:szCs w:val="20"/>
          <w:shd w:val="clear" w:color="auto" w:fill="FFFF99"/>
          <w:rtl/>
        </w:rPr>
      </w:pPr>
      <w:hyperlink r:id="rId160"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73</w:t>
      </w:r>
    </w:p>
    <w:p w:rsidR="00DC624D" w:rsidRPr="00DC624D" w:rsidRDefault="00DC624D" w:rsidP="00DC624D">
      <w:pPr>
        <w:pStyle w:val="P00"/>
        <w:ind w:left="0" w:right="1134"/>
        <w:rPr>
          <w:rStyle w:val="default"/>
          <w:rFonts w:cs="FrankRuehl" w:hint="cs"/>
          <w:sz w:val="2"/>
          <w:szCs w:val="2"/>
          <w:rtl/>
        </w:rPr>
      </w:pPr>
      <w:r w:rsidRPr="00F100C1">
        <w:rPr>
          <w:rFonts w:cs="FrankRuehl"/>
          <w:vanish/>
          <w:sz w:val="22"/>
          <w:szCs w:val="22"/>
          <w:shd w:val="clear" w:color="auto" w:fill="FFFF99"/>
          <w:rtl/>
        </w:rPr>
        <w:tab/>
      </w:r>
      <w:r w:rsidRPr="00F100C1">
        <w:rPr>
          <w:rStyle w:val="default"/>
          <w:rFonts w:cs="FrankRuehl"/>
          <w:vanish/>
          <w:sz w:val="22"/>
          <w:szCs w:val="22"/>
          <w:shd w:val="clear" w:color="auto" w:fill="FFFF99"/>
          <w:rtl/>
        </w:rPr>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עתק ההחלטה</w:t>
      </w:r>
      <w:r w:rsidRPr="00F100C1">
        <w:rPr>
          <w:rStyle w:val="default"/>
          <w:rFonts w:cs="FrankRuehl" w:hint="cs"/>
          <w:strike/>
          <w:vanish/>
          <w:sz w:val="22"/>
          <w:szCs w:val="22"/>
          <w:shd w:val="clear" w:color="auto" w:fill="FFFF99"/>
          <w:rtl/>
        </w:rPr>
        <w:t>, מאושר ביד יושב ראש הועדה,</w:t>
      </w:r>
      <w:r w:rsidRPr="00F100C1">
        <w:rPr>
          <w:rStyle w:val="default"/>
          <w:rFonts w:cs="FrankRuehl" w:hint="cs"/>
          <w:vanish/>
          <w:sz w:val="22"/>
          <w:szCs w:val="22"/>
          <w:shd w:val="clear" w:color="auto" w:fill="FFFF99"/>
          <w:rtl/>
        </w:rPr>
        <w:t xml:space="preserve"> יימסר למבקש ולמשיב סמוך ככל האפשר למתן ההחלטה,</w:t>
      </w:r>
      <w:r w:rsidRPr="00F100C1">
        <w:rPr>
          <w:rStyle w:val="default"/>
          <w:rFonts w:cs="FrankRuehl"/>
          <w:vanish/>
          <w:sz w:val="22"/>
          <w:szCs w:val="22"/>
          <w:shd w:val="clear" w:color="auto" w:fill="FFFF99"/>
          <w:rtl/>
        </w:rPr>
        <w:t xml:space="preserve"> א</w:t>
      </w:r>
      <w:r w:rsidRPr="00F100C1">
        <w:rPr>
          <w:rStyle w:val="default"/>
          <w:rFonts w:cs="FrankRuehl" w:hint="cs"/>
          <w:vanish/>
          <w:sz w:val="22"/>
          <w:szCs w:val="22"/>
          <w:shd w:val="clear" w:color="auto" w:fill="FFFF99"/>
          <w:rtl/>
        </w:rPr>
        <w:t>ולם הועדה רשאית להחליט מטעמי בטחון שלא למסור לצדדים את נימוקי ההחלטה בכתב.</w:t>
      </w:r>
      <w:bookmarkEnd w:id="332"/>
    </w:p>
    <w:p w:rsidR="00992BA7" w:rsidRDefault="003747E6">
      <w:pPr>
        <w:pStyle w:val="P00"/>
        <w:spacing w:before="72"/>
        <w:ind w:left="0" w:right="1134"/>
        <w:rPr>
          <w:rStyle w:val="default"/>
          <w:rFonts w:cs="FrankRuehl"/>
          <w:rtl/>
        </w:rPr>
      </w:pPr>
      <w:bookmarkStart w:id="333" w:name="Seif170"/>
      <w:bookmarkEnd w:id="333"/>
      <w:r>
        <w:rPr>
          <w:lang w:val="he-IL"/>
        </w:rPr>
        <mc:AlternateContent>
          <mc:Choice Requires="wps">
            <w:drawing>
              <wp:anchor distT="0" distB="0" distL="114300" distR="114300" simplePos="0" relativeHeight="251688960" behindDoc="0" locked="1" layoutInCell="0" allowOverlap="1">
                <wp:simplePos x="0" y="0"/>
                <wp:positionH relativeFrom="column">
                  <wp:posOffset>5899150</wp:posOffset>
                </wp:positionH>
                <wp:positionV relativeFrom="paragraph">
                  <wp:posOffset>102235</wp:posOffset>
                </wp:positionV>
                <wp:extent cx="953135" cy="143510"/>
                <wp:effectExtent l="0" t="0" r="0" b="0"/>
                <wp:wrapNone/>
                <wp:docPr id="32"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435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צאות הבקשה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5" o:spid="_x0000_s1300" style="position:absolute;left:0;text-align:left;margin-left:464.5pt;margin-top:8.05pt;width:75.05pt;height:11.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צאות הבקשה</w:t>
                      </w:r>
                    </w:p>
                  </w:txbxContent>
                </v:textbox>
                <w10:anchorlock/>
              </v:rect>
            </w:pict>
          </mc:Fallback>
        </mc:AlternateContent>
      </w:r>
      <w:r w:rsidR="00992BA7">
        <w:rPr>
          <w:rStyle w:val="big-number"/>
          <w:rFonts w:cs="Miriam"/>
          <w:rtl/>
        </w:rPr>
        <w:t>184.</w:t>
      </w:r>
      <w:r w:rsidR="00992BA7">
        <w:rPr>
          <w:rStyle w:val="big-number"/>
          <w:rFonts w:cs="Miriam"/>
          <w:rtl/>
        </w:rPr>
        <w:tab/>
      </w:r>
      <w:r w:rsidR="00992BA7">
        <w:rPr>
          <w:rStyle w:val="default"/>
          <w:rFonts w:cs="FrankRuehl"/>
          <w:rtl/>
        </w:rPr>
        <w:t>הו</w:t>
      </w:r>
      <w:r w:rsidR="00992BA7">
        <w:rPr>
          <w:rStyle w:val="default"/>
          <w:rFonts w:cs="FrankRuehl" w:hint="cs"/>
          <w:rtl/>
        </w:rPr>
        <w:t>עדה רשאית לפסוק על הטלת הוצאות הבקשה ולקבוע על מי יוטלו.</w:t>
      </w:r>
    </w:p>
    <w:p w:rsidR="00992BA7" w:rsidRDefault="003747E6">
      <w:pPr>
        <w:pStyle w:val="P00"/>
        <w:spacing w:before="72"/>
        <w:ind w:left="0" w:right="1134"/>
        <w:rPr>
          <w:rStyle w:val="default"/>
          <w:rFonts w:cs="FrankRuehl"/>
          <w:rtl/>
        </w:rPr>
      </w:pPr>
      <w:bookmarkStart w:id="334" w:name="Seif171"/>
      <w:bookmarkEnd w:id="334"/>
      <w:r>
        <w:rPr>
          <w:lang w:val="he-IL"/>
        </w:rPr>
        <mc:AlternateContent>
          <mc:Choice Requires="wps">
            <w:drawing>
              <wp:anchor distT="0" distB="0" distL="114300" distR="114300" simplePos="0" relativeHeight="251689984" behindDoc="0" locked="1" layoutInCell="0" allowOverlap="1">
                <wp:simplePos x="0" y="0"/>
                <wp:positionH relativeFrom="column">
                  <wp:posOffset>5899150</wp:posOffset>
                </wp:positionH>
                <wp:positionV relativeFrom="paragraph">
                  <wp:posOffset>102235</wp:posOffset>
                </wp:positionV>
                <wp:extent cx="953135" cy="275590"/>
                <wp:effectExtent l="0" t="0" r="0" b="0"/>
                <wp:wrapNone/>
                <wp:docPr id="31"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755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אי</w:t>
                            </w:r>
                            <w:r>
                              <w:rPr>
                                <w:rFonts w:cs="Miriam" w:hint="cs"/>
                                <w:sz w:val="18"/>
                                <w:szCs w:val="18"/>
                                <w:rtl/>
                              </w:rPr>
                              <w:t xml:space="preserve"> התייצבות בשעת הבירור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6" o:spid="_x0000_s1301" style="position:absolute;left:0;text-align:left;margin-left:464.5pt;margin-top:8.05pt;width:75.05pt;height:21.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אי</w:t>
                      </w:r>
                      <w:r>
                        <w:rPr>
                          <w:rFonts w:cs="Miriam" w:hint="cs"/>
                          <w:sz w:val="18"/>
                          <w:szCs w:val="18"/>
                          <w:rtl/>
                        </w:rPr>
                        <w:t xml:space="preserve"> התייצבות בשעת הבירור</w:t>
                      </w:r>
                    </w:p>
                  </w:txbxContent>
                </v:textbox>
                <w10:anchorlock/>
              </v:rect>
            </w:pict>
          </mc:Fallback>
        </mc:AlternateContent>
      </w:r>
      <w:r w:rsidR="00992BA7">
        <w:rPr>
          <w:rStyle w:val="big-number"/>
          <w:rFonts w:cs="Miriam"/>
          <w:rtl/>
        </w:rPr>
        <w:t>185.</w:t>
      </w:r>
      <w:r w:rsidR="00992BA7">
        <w:rPr>
          <w:rStyle w:val="big-number"/>
          <w:rFonts w:cs="Miriam"/>
          <w:rtl/>
        </w:rPr>
        <w:tab/>
      </w:r>
      <w:r w:rsidR="00992BA7">
        <w:rPr>
          <w:rStyle w:val="default"/>
          <w:rFonts w:cs="FrankRuehl"/>
          <w:rtl/>
        </w:rPr>
        <w:t>נמ</w:t>
      </w:r>
      <w:r w:rsidR="00992BA7">
        <w:rPr>
          <w:rStyle w:val="default"/>
          <w:rFonts w:cs="FrankRuehl" w:hint="cs"/>
          <w:rtl/>
        </w:rPr>
        <w:t>סרה לצדדים הודעה כדין ולא התייצבו לפני הועדה במועד שנקבע לבירור הבקשה או במועד שנדחה לפי תקנה 182, יחולו ה</w:t>
      </w:r>
      <w:r w:rsidR="00992BA7">
        <w:rPr>
          <w:rStyle w:val="default"/>
          <w:rFonts w:cs="FrankRuehl"/>
          <w:rtl/>
        </w:rPr>
        <w:t>ור</w:t>
      </w:r>
      <w:r w:rsidR="00992BA7">
        <w:rPr>
          <w:rStyle w:val="default"/>
          <w:rFonts w:cs="FrankRuehl" w:hint="cs"/>
          <w:rtl/>
        </w:rPr>
        <w:t>אות אל</w:t>
      </w:r>
      <w:r w:rsidR="00992BA7">
        <w:rPr>
          <w:rStyle w:val="default"/>
          <w:rFonts w:cs="FrankRuehl"/>
          <w:rtl/>
        </w:rPr>
        <w:t>ה</w:t>
      </w:r>
      <w:r w:rsidR="00992BA7">
        <w:rPr>
          <w:rStyle w:val="default"/>
          <w:rFonts w:cs="FrankRuehl" w:hint="cs"/>
          <w:rtl/>
        </w:rPr>
        <w:t>:</w:t>
      </w:r>
    </w:p>
    <w:p w:rsidR="00992BA7" w:rsidRDefault="00992BA7" w:rsidP="00DC624D">
      <w:pPr>
        <w:pStyle w:val="P22"/>
        <w:tabs>
          <w:tab w:val="left" w:pos="624"/>
          <w:tab w:val="left" w:pos="1021"/>
        </w:tabs>
        <w:spacing w:before="72"/>
        <w:ind w:left="624" w:right="1134"/>
        <w:rPr>
          <w:rStyle w:val="default"/>
          <w:rFonts w:cs="FrankRuehl"/>
          <w:rtl/>
        </w:rPr>
      </w:pPr>
      <w:r>
        <w:rPr>
          <w:rStyle w:val="default"/>
          <w:rFonts w:cs="FrankRuehl"/>
          <w:rtl/>
        </w:rPr>
        <w:t>(1)</w:t>
      </w:r>
      <w:r>
        <w:rPr>
          <w:rStyle w:val="default"/>
          <w:rFonts w:cs="FrankRuehl"/>
          <w:rtl/>
        </w:rPr>
        <w:tab/>
        <w:t>ה</w:t>
      </w:r>
      <w:r>
        <w:rPr>
          <w:rStyle w:val="default"/>
          <w:rFonts w:cs="FrankRuehl" w:hint="cs"/>
          <w:rtl/>
        </w:rPr>
        <w:t>תייצב המבקש ולא התייצב המשיב, רשאית הועדה לדחות את הדיון לדון בבקשה ולהחליט בה;</w:t>
      </w:r>
    </w:p>
    <w:p w:rsidR="00992BA7" w:rsidRDefault="00992BA7" w:rsidP="00DC624D">
      <w:pPr>
        <w:pStyle w:val="P22"/>
        <w:tabs>
          <w:tab w:val="left" w:pos="624"/>
          <w:tab w:val="left" w:pos="1021"/>
        </w:tabs>
        <w:spacing w:before="72"/>
        <w:ind w:left="624" w:right="1134"/>
        <w:rPr>
          <w:rStyle w:val="default"/>
          <w:rFonts w:cs="FrankRuehl"/>
          <w:rtl/>
        </w:rPr>
      </w:pPr>
      <w:r>
        <w:rPr>
          <w:rStyle w:val="default"/>
          <w:rFonts w:cs="FrankRuehl" w:hint="cs"/>
          <w:rtl/>
        </w:rPr>
        <w:t>(2)</w:t>
      </w:r>
      <w:r>
        <w:rPr>
          <w:rStyle w:val="default"/>
          <w:rFonts w:cs="FrankRuehl"/>
          <w:rtl/>
        </w:rPr>
        <w:tab/>
        <w:t>ל</w:t>
      </w:r>
      <w:r>
        <w:rPr>
          <w:rStyle w:val="default"/>
          <w:rFonts w:cs="FrankRuehl" w:hint="cs"/>
          <w:rtl/>
        </w:rPr>
        <w:t>א התייצב המבקש, רשאית הועדה לדחות את הדיון או לבטל את הבקשה.</w:t>
      </w:r>
    </w:p>
    <w:p w:rsidR="00992BA7" w:rsidRDefault="003747E6">
      <w:pPr>
        <w:pStyle w:val="P00"/>
        <w:spacing w:before="72"/>
        <w:ind w:left="0" w:right="1134"/>
        <w:rPr>
          <w:rStyle w:val="default"/>
          <w:rFonts w:cs="FrankRuehl" w:hint="cs"/>
          <w:rtl/>
        </w:rPr>
      </w:pPr>
      <w:bookmarkStart w:id="335" w:name="Seif172"/>
      <w:bookmarkEnd w:id="335"/>
      <w:r>
        <w:rPr>
          <w:lang w:val="he-IL"/>
        </w:rPr>
        <mc:AlternateContent>
          <mc:Choice Requires="wps">
            <w:drawing>
              <wp:anchor distT="0" distB="0" distL="114300" distR="114300" simplePos="0" relativeHeight="251691008" behindDoc="0" locked="1" layoutInCell="0" allowOverlap="1">
                <wp:simplePos x="0" y="0"/>
                <wp:positionH relativeFrom="column">
                  <wp:posOffset>5899150</wp:posOffset>
                </wp:positionH>
                <wp:positionV relativeFrom="paragraph">
                  <wp:posOffset>102235</wp:posOffset>
                </wp:positionV>
                <wp:extent cx="953135" cy="194945"/>
                <wp:effectExtent l="0" t="0" r="0" b="0"/>
                <wp:wrapNone/>
                <wp:docPr id="30"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949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מי</w:t>
                            </w:r>
                            <w:r>
                              <w:rPr>
                                <w:rFonts w:cs="Miriam" w:hint="cs"/>
                                <w:sz w:val="18"/>
                                <w:szCs w:val="18"/>
                                <w:rtl/>
                              </w:rPr>
                              <w:t>זוג בקשות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7" o:spid="_x0000_s1302" style="position:absolute;left:0;text-align:left;margin-left:464.5pt;margin-top:8.05pt;width:75.05pt;height:15.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מי</w:t>
                      </w:r>
                      <w:r>
                        <w:rPr>
                          <w:rFonts w:cs="Miriam" w:hint="cs"/>
                          <w:sz w:val="18"/>
                          <w:szCs w:val="18"/>
                          <w:rtl/>
                        </w:rPr>
                        <w:t>זוג בקשות</w:t>
                      </w:r>
                    </w:p>
                  </w:txbxContent>
                </v:textbox>
                <w10:anchorlock/>
              </v:rect>
            </w:pict>
          </mc:Fallback>
        </mc:AlternateContent>
      </w:r>
      <w:r w:rsidR="00992BA7">
        <w:rPr>
          <w:rStyle w:val="big-number"/>
          <w:rFonts w:cs="Miriam"/>
          <w:rtl/>
        </w:rPr>
        <w:t>186.</w:t>
      </w:r>
      <w:r w:rsidR="00992BA7">
        <w:rPr>
          <w:rStyle w:val="big-number"/>
          <w:rFonts w:cs="Miriam"/>
          <w:rtl/>
        </w:rPr>
        <w:tab/>
      </w:r>
      <w:r w:rsidR="00992BA7">
        <w:rPr>
          <w:rStyle w:val="default"/>
          <w:rFonts w:cs="FrankRuehl"/>
          <w:rtl/>
        </w:rPr>
        <w:t>הו</w:t>
      </w:r>
      <w:r w:rsidR="00992BA7">
        <w:rPr>
          <w:rStyle w:val="default"/>
          <w:rFonts w:cs="FrankRuehl" w:hint="cs"/>
          <w:rtl/>
        </w:rPr>
        <w:t>עדה רשאית למזג בקשות התלויות ועומדות לפניה ולדון בהן במשותף ולתת החלטה אחת בכולן</w:t>
      </w:r>
      <w:r w:rsidR="00992BA7">
        <w:rPr>
          <w:rStyle w:val="default"/>
          <w:rFonts w:cs="FrankRuehl"/>
          <w:rtl/>
        </w:rPr>
        <w:t xml:space="preserve">, </w:t>
      </w:r>
      <w:r w:rsidR="00992BA7">
        <w:rPr>
          <w:rStyle w:val="default"/>
          <w:rFonts w:cs="FrankRuehl" w:hint="cs"/>
          <w:rtl/>
        </w:rPr>
        <w:t xml:space="preserve">אם </w:t>
      </w:r>
      <w:r w:rsidR="00992BA7">
        <w:rPr>
          <w:rStyle w:val="default"/>
          <w:rFonts w:cs="FrankRuehl"/>
          <w:rtl/>
        </w:rPr>
        <w:t>–</w:t>
      </w:r>
    </w:p>
    <w:p w:rsidR="00992BA7" w:rsidRDefault="00992BA7" w:rsidP="00DC624D">
      <w:pPr>
        <w:pStyle w:val="P22"/>
        <w:tabs>
          <w:tab w:val="left" w:pos="624"/>
          <w:tab w:val="left" w:pos="1021"/>
        </w:tabs>
        <w:spacing w:before="72"/>
        <w:ind w:left="624" w:right="1134"/>
        <w:rPr>
          <w:rStyle w:val="default"/>
          <w:rFonts w:cs="FrankRuehl"/>
          <w:rtl/>
        </w:rPr>
      </w:pPr>
      <w:r>
        <w:rPr>
          <w:rStyle w:val="default"/>
          <w:rFonts w:cs="FrankRuehl"/>
          <w:rtl/>
        </w:rPr>
        <w:t>(1)</w:t>
      </w:r>
      <w:r>
        <w:rPr>
          <w:rStyle w:val="default"/>
          <w:rFonts w:cs="FrankRuehl"/>
          <w:rtl/>
        </w:rPr>
        <w:tab/>
        <w:t>ה</w:t>
      </w:r>
      <w:r>
        <w:rPr>
          <w:rStyle w:val="default"/>
          <w:rFonts w:cs="FrankRuehl" w:hint="cs"/>
          <w:rtl/>
        </w:rPr>
        <w:t>ן הוגשו בקשר לצו אחד או להיתר אחד; או</w:t>
      </w:r>
    </w:p>
    <w:p w:rsidR="00992BA7" w:rsidRDefault="00992BA7" w:rsidP="00DC624D">
      <w:pPr>
        <w:pStyle w:val="P22"/>
        <w:tabs>
          <w:tab w:val="left" w:pos="624"/>
          <w:tab w:val="left" w:pos="1021"/>
        </w:tabs>
        <w:spacing w:before="72"/>
        <w:ind w:left="624" w:right="1134"/>
        <w:rPr>
          <w:rStyle w:val="default"/>
          <w:rFonts w:cs="FrankRuehl"/>
          <w:rtl/>
        </w:rPr>
      </w:pPr>
      <w:r>
        <w:rPr>
          <w:rStyle w:val="default"/>
          <w:rFonts w:cs="FrankRuehl" w:hint="cs"/>
          <w:rtl/>
        </w:rPr>
        <w:t>(2)</w:t>
      </w:r>
      <w:r>
        <w:rPr>
          <w:rStyle w:val="default"/>
          <w:rFonts w:cs="FrankRuehl"/>
          <w:rtl/>
        </w:rPr>
        <w:tab/>
        <w:t>כ</w:t>
      </w:r>
      <w:r>
        <w:rPr>
          <w:rStyle w:val="default"/>
          <w:rFonts w:cs="FrankRuehl" w:hint="cs"/>
          <w:rtl/>
        </w:rPr>
        <w:t>רוכות בהן בעיות חוק זהות או דומות או בעיות עובדה זהות או דומות.</w:t>
      </w:r>
    </w:p>
    <w:p w:rsidR="00992BA7" w:rsidRDefault="003747E6">
      <w:pPr>
        <w:pStyle w:val="P00"/>
        <w:spacing w:before="72"/>
        <w:ind w:left="0" w:right="1134"/>
        <w:rPr>
          <w:rStyle w:val="default"/>
          <w:rFonts w:cs="FrankRuehl"/>
          <w:rtl/>
        </w:rPr>
      </w:pPr>
      <w:bookmarkStart w:id="336" w:name="Seif173"/>
      <w:bookmarkEnd w:id="336"/>
      <w:r>
        <w:rPr>
          <w:lang w:val="he-IL"/>
        </w:rPr>
        <mc:AlternateContent>
          <mc:Choice Requires="wps">
            <w:drawing>
              <wp:anchor distT="0" distB="0" distL="114300" distR="114300" simplePos="0" relativeHeight="251692032" behindDoc="0" locked="1" layoutInCell="0" allowOverlap="1">
                <wp:simplePos x="0" y="0"/>
                <wp:positionH relativeFrom="column">
                  <wp:posOffset>5899150</wp:posOffset>
                </wp:positionH>
                <wp:positionV relativeFrom="paragraph">
                  <wp:posOffset>102235</wp:posOffset>
                </wp:positionV>
                <wp:extent cx="953135" cy="184150"/>
                <wp:effectExtent l="0" t="0" r="0" b="0"/>
                <wp:wrapNone/>
                <wp:docPr id="29"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84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צי</w:t>
                            </w:r>
                            <w:r>
                              <w:rPr>
                                <w:rFonts w:cs="Miriam" w:hint="cs"/>
                                <w:sz w:val="18"/>
                                <w:szCs w:val="18"/>
                                <w:rtl/>
                              </w:rPr>
                              <w:t>רוף</w:t>
                            </w:r>
                            <w:r>
                              <w:rPr>
                                <w:rFonts w:cs="Miriam"/>
                                <w:sz w:val="18"/>
                                <w:szCs w:val="18"/>
                                <w:rtl/>
                              </w:rPr>
                              <w:t xml:space="preserve"> ב</w:t>
                            </w:r>
                            <w:r>
                              <w:rPr>
                                <w:rFonts w:cs="Miriam" w:hint="cs"/>
                                <w:sz w:val="18"/>
                                <w:szCs w:val="18"/>
                                <w:rtl/>
                              </w:rPr>
                              <w:t>עלי דין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8" o:spid="_x0000_s1303" style="position:absolute;left:0;text-align:left;margin-left:464.5pt;margin-top:8.05pt;width:75.05pt;height:1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צי</w:t>
                      </w:r>
                      <w:r>
                        <w:rPr>
                          <w:rFonts w:cs="Miriam" w:hint="cs"/>
                          <w:sz w:val="18"/>
                          <w:szCs w:val="18"/>
                          <w:rtl/>
                        </w:rPr>
                        <w:t>רוף</w:t>
                      </w:r>
                      <w:r>
                        <w:rPr>
                          <w:rFonts w:cs="Miriam"/>
                          <w:sz w:val="18"/>
                          <w:szCs w:val="18"/>
                          <w:rtl/>
                        </w:rPr>
                        <w:t xml:space="preserve"> ב</w:t>
                      </w:r>
                      <w:r>
                        <w:rPr>
                          <w:rFonts w:cs="Miriam" w:hint="cs"/>
                          <w:sz w:val="18"/>
                          <w:szCs w:val="18"/>
                          <w:rtl/>
                        </w:rPr>
                        <w:t>עלי דין</w:t>
                      </w:r>
                    </w:p>
                  </w:txbxContent>
                </v:textbox>
                <w10:anchorlock/>
              </v:rect>
            </w:pict>
          </mc:Fallback>
        </mc:AlternateContent>
      </w:r>
      <w:r w:rsidR="00992BA7">
        <w:rPr>
          <w:rStyle w:val="big-number"/>
          <w:rFonts w:cs="Miriam"/>
          <w:rtl/>
        </w:rPr>
        <w:t>187.</w:t>
      </w:r>
      <w:r w:rsidR="00992BA7">
        <w:rPr>
          <w:rStyle w:val="big-number"/>
          <w:rFonts w:cs="Miriam"/>
          <w:rtl/>
        </w:rPr>
        <w:tab/>
      </w:r>
      <w:r w:rsidR="00992BA7">
        <w:rPr>
          <w:rStyle w:val="default"/>
          <w:rFonts w:cs="FrankRuehl"/>
          <w:rtl/>
        </w:rPr>
        <w:t>בכ</w:t>
      </w:r>
      <w:r w:rsidR="00992BA7">
        <w:rPr>
          <w:rStyle w:val="default"/>
          <w:rFonts w:cs="FrankRuehl" w:hint="cs"/>
          <w:rtl/>
        </w:rPr>
        <w:t>ל שלב משלבי הדיון בבקשה שלפניה, רשאית הועדה, לפי בקשת המבקש, המשיב או אדם מעונין אחר, לצרף כמבקש או כמשיב כל אדם המעונין בתוצאות הבקשה.</w:t>
      </w:r>
    </w:p>
    <w:p w:rsidR="00992BA7" w:rsidRDefault="00992BA7">
      <w:pPr>
        <w:pStyle w:val="header-2"/>
        <w:ind w:left="0" w:right="1134"/>
        <w:rPr>
          <w:rFonts w:cs="Miriam"/>
          <w:rtl/>
        </w:rPr>
      </w:pPr>
      <w:bookmarkStart w:id="337" w:name="hed212"/>
      <w:bookmarkEnd w:id="337"/>
      <w:r>
        <w:rPr>
          <w:rFonts w:cs="Miriam"/>
          <w:rtl/>
        </w:rPr>
        <w:t>חל</w:t>
      </w:r>
      <w:r>
        <w:rPr>
          <w:rFonts w:cs="Miriam" w:hint="cs"/>
          <w:rtl/>
        </w:rPr>
        <w:t>ק שלושה-עשר: סמכויות עזר</w:t>
      </w:r>
    </w:p>
    <w:p w:rsidR="00992BA7" w:rsidRDefault="003747E6">
      <w:pPr>
        <w:pStyle w:val="P00"/>
        <w:spacing w:before="72"/>
        <w:ind w:left="0" w:right="1134"/>
        <w:rPr>
          <w:rStyle w:val="default"/>
          <w:rFonts w:cs="FrankRuehl"/>
          <w:rtl/>
        </w:rPr>
      </w:pPr>
      <w:bookmarkStart w:id="338" w:name="Seif174"/>
      <w:bookmarkEnd w:id="338"/>
      <w:r>
        <w:rPr>
          <w:lang w:val="he-IL"/>
        </w:rPr>
        <mc:AlternateContent>
          <mc:Choice Requires="wps">
            <w:drawing>
              <wp:anchor distT="0" distB="0" distL="114300" distR="114300" simplePos="0" relativeHeight="251693056" behindDoc="0" locked="1" layoutInCell="0" allowOverlap="1">
                <wp:simplePos x="0" y="0"/>
                <wp:positionH relativeFrom="column">
                  <wp:posOffset>5899150</wp:posOffset>
                </wp:positionH>
                <wp:positionV relativeFrom="paragraph">
                  <wp:posOffset>102235</wp:posOffset>
                </wp:positionV>
                <wp:extent cx="953135" cy="266065"/>
                <wp:effectExtent l="0" t="0" r="0" b="0"/>
                <wp:wrapNone/>
                <wp:docPr id="28"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660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סמ</w:t>
                            </w:r>
                            <w:r>
                              <w:rPr>
                                <w:rFonts w:cs="Miriam" w:hint="cs"/>
                                <w:sz w:val="18"/>
                                <w:szCs w:val="18"/>
                                <w:rtl/>
                              </w:rPr>
                              <w:t>כות להתיר תיקונים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9" o:spid="_x0000_s1304" style="position:absolute;left:0;text-align:left;margin-left:464.5pt;margin-top:8.05pt;width:75.05pt;height:20.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סמ</w:t>
                      </w:r>
                      <w:r>
                        <w:rPr>
                          <w:rFonts w:cs="Miriam" w:hint="cs"/>
                          <w:sz w:val="18"/>
                          <w:szCs w:val="18"/>
                          <w:rtl/>
                        </w:rPr>
                        <w:t>כות להתיר תיקונים</w:t>
                      </w:r>
                    </w:p>
                  </w:txbxContent>
                </v:textbox>
                <w10:anchorlock/>
              </v:rect>
            </w:pict>
          </mc:Fallback>
        </mc:AlternateContent>
      </w:r>
      <w:r w:rsidR="00992BA7">
        <w:rPr>
          <w:rStyle w:val="big-number"/>
          <w:rFonts w:cs="Miriam"/>
          <w:rtl/>
        </w:rPr>
        <w:t>188.</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רשם רשאי לתקן או להתיר לתקן כל טעות שנעשתה בבקשה או במסמך שהוגשו לו בכל הליך אם לא נקבעה לכך הוראה אחרת בחוק או בתקנות אלה, ואם לדעתו לא יפגע התיקון בזכויות אדם אחר.</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הי</w:t>
      </w:r>
      <w:r>
        <w:rPr>
          <w:rStyle w:val="default"/>
          <w:rFonts w:cs="FrankRuehl" w:hint="cs"/>
          <w:rtl/>
        </w:rPr>
        <w:t>תה הבקשה לתקן בענין שבהליך על ריב, יחליט הרש</w:t>
      </w:r>
      <w:r>
        <w:rPr>
          <w:rStyle w:val="default"/>
          <w:rFonts w:cs="FrankRuehl"/>
          <w:rtl/>
        </w:rPr>
        <w:t xml:space="preserve">ם </w:t>
      </w:r>
      <w:r>
        <w:rPr>
          <w:rStyle w:val="default"/>
          <w:rFonts w:cs="FrankRuehl" w:hint="cs"/>
          <w:rtl/>
        </w:rPr>
        <w:t>בדבר לאחר שישמע את טענות הצדדים.</w:t>
      </w:r>
    </w:p>
    <w:p w:rsidR="00992BA7" w:rsidRDefault="003747E6" w:rsidP="00DC624D">
      <w:pPr>
        <w:pStyle w:val="P00"/>
        <w:spacing w:before="72"/>
        <w:ind w:left="0" w:right="1134"/>
        <w:rPr>
          <w:rStyle w:val="default"/>
          <w:rFonts w:cs="FrankRuehl" w:hint="cs"/>
          <w:rtl/>
        </w:rPr>
      </w:pPr>
      <w:bookmarkStart w:id="339" w:name="Seif175"/>
      <w:bookmarkEnd w:id="339"/>
      <w:r>
        <w:rPr>
          <w:lang w:val="he-IL"/>
        </w:rPr>
        <mc:AlternateContent>
          <mc:Choice Requires="wps">
            <w:drawing>
              <wp:anchor distT="0" distB="0" distL="114300" distR="114300" simplePos="0" relativeHeight="251694080" behindDoc="0" locked="1" layoutInCell="0" allowOverlap="1">
                <wp:simplePos x="0" y="0"/>
                <wp:positionH relativeFrom="column">
                  <wp:posOffset>5899150</wp:posOffset>
                </wp:positionH>
                <wp:positionV relativeFrom="paragraph">
                  <wp:posOffset>102235</wp:posOffset>
                </wp:positionV>
                <wp:extent cx="953135" cy="269875"/>
                <wp:effectExtent l="0" t="0" r="0" b="0"/>
                <wp:wrapNone/>
                <wp:docPr id="27"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698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סי</w:t>
                            </w:r>
                            <w:r>
                              <w:rPr>
                                <w:rFonts w:cs="Miriam" w:hint="cs"/>
                                <w:sz w:val="18"/>
                                <w:szCs w:val="18"/>
                                <w:rtl/>
                              </w:rPr>
                              <w:t>כום טענות בכתב</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0" o:spid="_x0000_s1305" style="position:absolute;left:0;text-align:left;margin-left:464.5pt;margin-top:8.05pt;width:75.05pt;height:21.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סי</w:t>
                      </w:r>
                      <w:r>
                        <w:rPr>
                          <w:rFonts w:cs="Miriam" w:hint="cs"/>
                          <w:sz w:val="18"/>
                          <w:szCs w:val="18"/>
                          <w:rtl/>
                        </w:rPr>
                        <w:t>כום טענות בכתב</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189.</w:t>
      </w:r>
      <w:r w:rsidR="00992BA7">
        <w:rPr>
          <w:rStyle w:val="big-number"/>
          <w:rFonts w:cs="Miriam"/>
          <w:rtl/>
        </w:rPr>
        <w:tab/>
      </w:r>
      <w:r w:rsidR="00992BA7">
        <w:rPr>
          <w:rStyle w:val="default"/>
          <w:rFonts w:cs="FrankRuehl"/>
          <w:rtl/>
        </w:rPr>
        <w:t>הר</w:t>
      </w:r>
      <w:r w:rsidR="00992BA7">
        <w:rPr>
          <w:rStyle w:val="default"/>
          <w:rFonts w:cs="FrankRuehl" w:hint="cs"/>
          <w:rtl/>
        </w:rPr>
        <w:t>שם רשאי לדרוש מכל מבקש או בעל דין שלפניו לסכם בכתב את טענותיו שטען אותו אדם בפניו, ואם דרש כך חייב מי שנדרש למלא אחר הדריש</w:t>
      </w:r>
      <w:r w:rsidR="00992BA7">
        <w:rPr>
          <w:rStyle w:val="default"/>
          <w:rFonts w:cs="FrankRuehl"/>
          <w:rtl/>
        </w:rPr>
        <w:t>ה</w:t>
      </w:r>
      <w:r w:rsidR="00992BA7">
        <w:rPr>
          <w:rStyle w:val="default"/>
          <w:rFonts w:cs="FrankRuehl" w:hint="cs"/>
          <w:rtl/>
        </w:rPr>
        <w:t xml:space="preserve"> </w:t>
      </w:r>
      <w:r w:rsidR="00DC624D" w:rsidRPr="00DC624D">
        <w:rPr>
          <w:rStyle w:val="default"/>
          <w:rFonts w:cs="FrankRuehl" w:hint="cs"/>
          <w:rtl/>
        </w:rPr>
        <w:t>בתוך המועד שהורה לו הרשם ובלבד שלא יפחת מחודש מיום הדרישה</w:t>
      </w:r>
      <w:r w:rsidR="00992BA7">
        <w:rPr>
          <w:rStyle w:val="default"/>
          <w:rFonts w:cs="FrankRuehl" w:hint="cs"/>
          <w:rtl/>
        </w:rPr>
        <w:t>.</w:t>
      </w:r>
    </w:p>
    <w:p w:rsidR="00DC624D" w:rsidRPr="00F100C1" w:rsidRDefault="00DC624D" w:rsidP="00DC624D">
      <w:pPr>
        <w:pStyle w:val="P00"/>
        <w:spacing w:before="0"/>
        <w:ind w:left="0" w:right="1134"/>
        <w:rPr>
          <w:rStyle w:val="default"/>
          <w:rFonts w:cs="FrankRuehl" w:hint="cs"/>
          <w:vanish/>
          <w:color w:val="FF0000"/>
          <w:sz w:val="20"/>
          <w:szCs w:val="20"/>
          <w:shd w:val="clear" w:color="auto" w:fill="FFFF99"/>
          <w:rtl/>
        </w:rPr>
      </w:pPr>
      <w:bookmarkStart w:id="340" w:name="Rov393"/>
      <w:r w:rsidRPr="00F100C1">
        <w:rPr>
          <w:rStyle w:val="default"/>
          <w:rFonts w:cs="FrankRuehl" w:hint="cs"/>
          <w:vanish/>
          <w:color w:val="FF0000"/>
          <w:sz w:val="20"/>
          <w:szCs w:val="20"/>
          <w:shd w:val="clear" w:color="auto" w:fill="FFFF99"/>
          <w:rtl/>
        </w:rPr>
        <w:t>מיום 20.12.2015</w:t>
      </w:r>
    </w:p>
    <w:p w:rsidR="00DC624D" w:rsidRPr="00F100C1" w:rsidRDefault="00DC624D" w:rsidP="00DC624D">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DC624D" w:rsidRPr="00F100C1" w:rsidRDefault="00DC624D" w:rsidP="00DC624D">
      <w:pPr>
        <w:pStyle w:val="P00"/>
        <w:spacing w:before="0"/>
        <w:ind w:left="0" w:right="1134"/>
        <w:rPr>
          <w:rStyle w:val="default"/>
          <w:rFonts w:cs="FrankRuehl" w:hint="cs"/>
          <w:vanish/>
          <w:sz w:val="20"/>
          <w:szCs w:val="20"/>
          <w:shd w:val="clear" w:color="auto" w:fill="FFFF99"/>
          <w:rtl/>
        </w:rPr>
      </w:pPr>
      <w:hyperlink r:id="rId161"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73</w:t>
      </w:r>
    </w:p>
    <w:p w:rsidR="00DC624D" w:rsidRPr="00DC624D" w:rsidRDefault="00DC624D" w:rsidP="00DC624D">
      <w:pPr>
        <w:pStyle w:val="P00"/>
        <w:ind w:left="0" w:right="1134"/>
        <w:rPr>
          <w:rStyle w:val="default"/>
          <w:rFonts w:cs="FrankRuehl" w:hint="cs"/>
          <w:sz w:val="2"/>
          <w:szCs w:val="2"/>
          <w:shd w:val="clear" w:color="auto" w:fill="FFFF99"/>
          <w:rtl/>
        </w:rPr>
      </w:pPr>
      <w:r w:rsidRPr="00F100C1">
        <w:rPr>
          <w:rStyle w:val="default"/>
          <w:rFonts w:cs="FrankRuehl"/>
          <w:vanish/>
          <w:sz w:val="22"/>
          <w:szCs w:val="22"/>
          <w:shd w:val="clear" w:color="auto" w:fill="FFFF99"/>
          <w:rtl/>
        </w:rPr>
        <w:t>189.</w:t>
      </w:r>
      <w:r w:rsidRPr="00F100C1">
        <w:rPr>
          <w:rStyle w:val="default"/>
          <w:rFonts w:cs="FrankRuehl"/>
          <w:vanish/>
          <w:sz w:val="22"/>
          <w:szCs w:val="22"/>
          <w:shd w:val="clear" w:color="auto" w:fill="FFFF99"/>
          <w:rtl/>
        </w:rPr>
        <w:tab/>
        <w:t>הר</w:t>
      </w:r>
      <w:r w:rsidRPr="00F100C1">
        <w:rPr>
          <w:rStyle w:val="default"/>
          <w:rFonts w:cs="FrankRuehl" w:hint="cs"/>
          <w:vanish/>
          <w:sz w:val="22"/>
          <w:szCs w:val="22"/>
          <w:shd w:val="clear" w:color="auto" w:fill="FFFF99"/>
          <w:rtl/>
        </w:rPr>
        <w:t>שם רשאי לדרוש מכל מבקש או בעל דין שלפניו לסכם בכתב את טענותיו שטען אותו אדם בפניו, ואם דרש כך חייב מי שנדרש למלא אחר הדריש</w:t>
      </w:r>
      <w:r w:rsidRPr="00F100C1">
        <w:rPr>
          <w:rStyle w:val="default"/>
          <w:rFonts w:cs="FrankRuehl"/>
          <w:vanish/>
          <w:sz w:val="22"/>
          <w:szCs w:val="22"/>
          <w:shd w:val="clear" w:color="auto" w:fill="FFFF99"/>
          <w:rtl/>
        </w:rPr>
        <w:t>ה</w:t>
      </w:r>
      <w:r w:rsidRPr="00F100C1">
        <w:rPr>
          <w:rStyle w:val="default"/>
          <w:rFonts w:cs="FrankRuehl" w:hint="cs"/>
          <w:vanish/>
          <w:sz w:val="22"/>
          <w:szCs w:val="22"/>
          <w:shd w:val="clear" w:color="auto" w:fill="FFFF99"/>
          <w:rtl/>
        </w:rPr>
        <w:t xml:space="preserve"> </w:t>
      </w:r>
      <w:r w:rsidRPr="00F100C1">
        <w:rPr>
          <w:rStyle w:val="default"/>
          <w:rFonts w:cs="FrankRuehl" w:hint="cs"/>
          <w:strike/>
          <w:vanish/>
          <w:sz w:val="22"/>
          <w:szCs w:val="22"/>
          <w:shd w:val="clear" w:color="auto" w:fill="FFFF99"/>
          <w:rtl/>
        </w:rPr>
        <w:t>תוך חודש מיום הדרישה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בתוך המועד שהורה לו הרשם ובלבד שלא יפחת מחודש מיום הדרישה</w:t>
      </w:r>
      <w:r w:rsidRPr="00F100C1">
        <w:rPr>
          <w:rStyle w:val="default"/>
          <w:rFonts w:cs="FrankRuehl" w:hint="cs"/>
          <w:vanish/>
          <w:sz w:val="22"/>
          <w:szCs w:val="22"/>
          <w:shd w:val="clear" w:color="auto" w:fill="FFFF99"/>
          <w:rtl/>
        </w:rPr>
        <w:t>.</w:t>
      </w:r>
      <w:bookmarkEnd w:id="340"/>
    </w:p>
    <w:p w:rsidR="00992BA7" w:rsidRDefault="003747E6">
      <w:pPr>
        <w:pStyle w:val="P00"/>
        <w:spacing w:before="72"/>
        <w:ind w:left="0" w:right="1134"/>
        <w:rPr>
          <w:rStyle w:val="default"/>
          <w:rFonts w:cs="FrankRuehl" w:hint="cs"/>
          <w:rtl/>
        </w:rPr>
      </w:pPr>
      <w:bookmarkStart w:id="341" w:name="Seif176"/>
      <w:bookmarkEnd w:id="341"/>
      <w:r>
        <w:rPr>
          <w:lang w:val="he-IL"/>
        </w:rPr>
        <mc:AlternateContent>
          <mc:Choice Requires="wps">
            <w:drawing>
              <wp:anchor distT="0" distB="0" distL="114300" distR="114300" simplePos="0" relativeHeight="251695104" behindDoc="0" locked="1" layoutInCell="0" allowOverlap="1">
                <wp:simplePos x="0" y="0"/>
                <wp:positionH relativeFrom="column">
                  <wp:posOffset>5899150</wp:posOffset>
                </wp:positionH>
                <wp:positionV relativeFrom="paragraph">
                  <wp:posOffset>102235</wp:posOffset>
                </wp:positionV>
                <wp:extent cx="953135" cy="169545"/>
                <wp:effectExtent l="0" t="0" r="0" b="0"/>
                <wp:wrapNone/>
                <wp:docPr id="26"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695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דר</w:t>
                            </w:r>
                            <w:r>
                              <w:rPr>
                                <w:rFonts w:cs="Miriam" w:hint="cs"/>
                                <w:sz w:val="18"/>
                                <w:szCs w:val="18"/>
                                <w:rtl/>
                              </w:rPr>
                              <w:t>ישת הסברים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1" o:spid="_x0000_s1306" style="position:absolute;left:0;text-align:left;margin-left:464.5pt;margin-top:8.05pt;width:75.05pt;height:13.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דר</w:t>
                      </w:r>
                      <w:r>
                        <w:rPr>
                          <w:rFonts w:cs="Miriam" w:hint="cs"/>
                          <w:sz w:val="18"/>
                          <w:szCs w:val="18"/>
                          <w:rtl/>
                        </w:rPr>
                        <w:t>ישת הסברים</w:t>
                      </w:r>
                    </w:p>
                  </w:txbxContent>
                </v:textbox>
                <w10:anchorlock/>
              </v:rect>
            </w:pict>
          </mc:Fallback>
        </mc:AlternateContent>
      </w:r>
      <w:r w:rsidR="00992BA7">
        <w:rPr>
          <w:rStyle w:val="big-number"/>
          <w:rFonts w:cs="Miriam"/>
          <w:rtl/>
        </w:rPr>
        <w:t>190</w:t>
      </w:r>
      <w:r w:rsidR="00992BA7" w:rsidRPr="00DC624D">
        <w:rPr>
          <w:rStyle w:val="default"/>
          <w:rFonts w:cs="FrankRuehl"/>
          <w:rtl/>
        </w:rPr>
        <w:t>.</w:t>
      </w:r>
      <w:r w:rsidR="00992BA7" w:rsidRPr="00DC624D">
        <w:rPr>
          <w:rStyle w:val="default"/>
          <w:rFonts w:cs="FrankRuehl"/>
          <w:rtl/>
        </w:rPr>
        <w:tab/>
      </w:r>
      <w:r w:rsidR="00992BA7">
        <w:rPr>
          <w:rStyle w:val="default"/>
          <w:rFonts w:cs="FrankRuehl"/>
          <w:rtl/>
        </w:rPr>
        <w:t>הר</w:t>
      </w:r>
      <w:r w:rsidR="00992BA7">
        <w:rPr>
          <w:rStyle w:val="default"/>
          <w:rFonts w:cs="FrankRuehl" w:hint="cs"/>
          <w:rtl/>
        </w:rPr>
        <w:t>שם רשאי לדרוש ממבקש או ממביא הלי</w:t>
      </w:r>
      <w:r w:rsidR="00992BA7">
        <w:rPr>
          <w:rStyle w:val="default"/>
          <w:rFonts w:cs="FrankRuehl"/>
          <w:rtl/>
        </w:rPr>
        <w:t xml:space="preserve">ך </w:t>
      </w:r>
      <w:r w:rsidR="00992BA7">
        <w:rPr>
          <w:rStyle w:val="default"/>
          <w:rFonts w:cs="FrankRuehl" w:hint="cs"/>
          <w:rtl/>
        </w:rPr>
        <w:t>שלא על ריב להופיע בפניו ולמסור לו ביאורים בעל פה על כל ענין שבבקשתו או בהליך שהביא.</w:t>
      </w:r>
    </w:p>
    <w:p w:rsidR="00DC624D" w:rsidRDefault="003747E6" w:rsidP="00DC624D">
      <w:pPr>
        <w:pStyle w:val="P00"/>
        <w:spacing w:before="72"/>
        <w:ind w:left="0" w:right="1134"/>
        <w:rPr>
          <w:rStyle w:val="default"/>
          <w:rFonts w:cs="FrankRuehl" w:hint="cs"/>
          <w:rtl/>
        </w:rPr>
      </w:pPr>
      <w:bookmarkStart w:id="342" w:name="Seif213"/>
      <w:bookmarkEnd w:id="342"/>
      <w:r>
        <w:rPr>
          <w:lang w:val="he-IL"/>
        </w:rPr>
        <mc:AlternateContent>
          <mc:Choice Requires="wps">
            <w:drawing>
              <wp:anchor distT="0" distB="0" distL="114300" distR="114300" simplePos="0" relativeHeight="251806720" behindDoc="0" locked="1" layoutInCell="0" allowOverlap="1">
                <wp:simplePos x="0" y="0"/>
                <wp:positionH relativeFrom="column">
                  <wp:posOffset>5899150</wp:posOffset>
                </wp:positionH>
                <wp:positionV relativeFrom="paragraph">
                  <wp:posOffset>102235</wp:posOffset>
                </wp:positionV>
                <wp:extent cx="953135" cy="269875"/>
                <wp:effectExtent l="0" t="0" r="0" b="0"/>
                <wp:wrapNone/>
                <wp:docPr id="25" name="Rectangle 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698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DC624D">
                            <w:pPr>
                              <w:spacing w:line="160" w:lineRule="exact"/>
                              <w:jc w:val="left"/>
                              <w:rPr>
                                <w:rFonts w:cs="Miriam" w:hint="cs"/>
                                <w:sz w:val="18"/>
                                <w:szCs w:val="18"/>
                                <w:rtl/>
                              </w:rPr>
                            </w:pPr>
                            <w:r>
                              <w:rPr>
                                <w:rFonts w:cs="Miriam" w:hint="cs"/>
                                <w:sz w:val="18"/>
                                <w:szCs w:val="18"/>
                                <w:rtl/>
                              </w:rPr>
                              <w:t>הגשת מקור</w:t>
                            </w:r>
                          </w:p>
                          <w:p w:rsidR="00DC624D" w:rsidRDefault="00DC624D" w:rsidP="00DC624D">
                            <w:pPr>
                              <w:spacing w:line="160" w:lineRule="exact"/>
                              <w:jc w:val="left"/>
                              <w:rPr>
                                <w:rFonts w:cs="Miriam" w:hint="cs"/>
                                <w:noProof/>
                                <w:sz w:val="18"/>
                                <w:szCs w:val="18"/>
                                <w:rtl/>
                              </w:rPr>
                            </w:pPr>
                            <w:r>
                              <w:rPr>
                                <w:rFonts w:cs="Miriam" w:hint="cs"/>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2" o:spid="_x0000_s1307" style="position:absolute;left:0;text-align:left;margin-left:464.5pt;margin-top:8.05pt;width:75.05pt;height:21.2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" o:allowincell="f" filled="f" stroked="f" strokecolor="lime" strokeweight=".25pt">
                <v:textbox inset="0,0,0,0">
                  <w:txbxContent>
                    <w:p w:rsidR="00DC624D" w:rsidRDefault="00DC624D" w:rsidP="00DC624D">
                      <w:pPr>
                        <w:spacing w:line="160" w:lineRule="exact"/>
                        <w:jc w:val="left"/>
                        <w:rPr>
                          <w:rFonts w:cs="Miriam" w:hint="cs"/>
                          <w:sz w:val="18"/>
                          <w:szCs w:val="18"/>
                          <w:rtl/>
                        </w:rPr>
                      </w:pPr>
                      <w:r>
                        <w:rPr>
                          <w:rFonts w:cs="Miriam" w:hint="cs"/>
                          <w:sz w:val="18"/>
                          <w:szCs w:val="18"/>
                          <w:rtl/>
                        </w:rPr>
                        <w:t>הגשת מקור</w:t>
                      </w:r>
                    </w:p>
                    <w:p w:rsidR="00DC624D" w:rsidRDefault="00DC624D" w:rsidP="00DC624D">
                      <w:pPr>
                        <w:spacing w:line="160" w:lineRule="exact"/>
                        <w:jc w:val="left"/>
                        <w:rPr>
                          <w:rFonts w:cs="Miriam" w:hint="cs"/>
                          <w:noProof/>
                          <w:sz w:val="18"/>
                          <w:szCs w:val="18"/>
                          <w:rtl/>
                        </w:rPr>
                      </w:pPr>
                      <w:r>
                        <w:rPr>
                          <w:rFonts w:cs="Miriam" w:hint="cs"/>
                          <w:sz w:val="18"/>
                          <w:szCs w:val="18"/>
                          <w:rtl/>
                        </w:rPr>
                        <w:t>תק' תשע"ו-2015</w:t>
                      </w:r>
                    </w:p>
                  </w:txbxContent>
                </v:textbox>
                <w10:anchorlock/>
              </v:rect>
            </w:pict>
          </mc:Fallback>
        </mc:AlternateContent>
      </w:r>
      <w:r w:rsidR="00DC624D">
        <w:rPr>
          <w:rStyle w:val="big-number"/>
          <w:rFonts w:cs="Miriam"/>
          <w:rtl/>
        </w:rPr>
        <w:t>190</w:t>
      </w:r>
      <w:r w:rsidR="00DC624D">
        <w:rPr>
          <w:rStyle w:val="default"/>
          <w:rFonts w:cs="FrankRuehl" w:hint="cs"/>
          <w:rtl/>
        </w:rPr>
        <w:t>א</w:t>
      </w:r>
      <w:r w:rsidR="00DC624D">
        <w:rPr>
          <w:rStyle w:val="default"/>
          <w:rFonts w:cs="FrankRuehl"/>
          <w:rtl/>
        </w:rPr>
        <w:t>.</w:t>
      </w:r>
      <w:r w:rsidR="00DC624D">
        <w:rPr>
          <w:rStyle w:val="default"/>
          <w:rFonts w:cs="FrankRuehl" w:hint="cs"/>
          <w:rtl/>
        </w:rPr>
        <w:t xml:space="preserve"> </w:t>
      </w:r>
      <w:r w:rsidR="00DC624D">
        <w:rPr>
          <w:rStyle w:val="default"/>
          <w:rFonts w:cs="FrankRuehl"/>
          <w:rtl/>
        </w:rPr>
        <w:t>הר</w:t>
      </w:r>
      <w:r w:rsidR="00DC624D">
        <w:rPr>
          <w:rStyle w:val="default"/>
          <w:rFonts w:cs="FrankRuehl" w:hint="cs"/>
          <w:rtl/>
        </w:rPr>
        <w:t xml:space="preserve">שם רשאי לדרוש ממי שהגיש העתק צילומי או סריקה ממוחשבת של תצהיר או מסמך רשמי שנתנה רשות מרשויות המדינה או רשות של מדינת חוץ, להגישם במקור אם קיים חשש סביר כי ההעתק אינו מדויק או אינו זהה בתוכנו למקור; בתקנה זו </w:t>
      </w:r>
      <w:r w:rsidR="00DC624D">
        <w:rPr>
          <w:rStyle w:val="default"/>
          <w:rFonts w:cs="FrankRuehl"/>
          <w:rtl/>
        </w:rPr>
        <w:t>–</w:t>
      </w:r>
    </w:p>
    <w:p w:rsidR="00DC624D" w:rsidRDefault="00DC624D" w:rsidP="00DC624D">
      <w:pPr>
        <w:pStyle w:val="P00"/>
        <w:spacing w:before="72"/>
        <w:ind w:left="0" w:right="1134"/>
        <w:rPr>
          <w:rStyle w:val="default"/>
          <w:rFonts w:cs="FrankRuehl" w:hint="cs"/>
          <w:rtl/>
        </w:rPr>
      </w:pPr>
      <w:r>
        <w:rPr>
          <w:rStyle w:val="default"/>
          <w:rFonts w:cs="FrankRuehl" w:hint="cs"/>
          <w:rtl/>
        </w:rPr>
        <w:tab/>
        <w:t xml:space="preserve">"העתק צילומי" </w:t>
      </w:r>
      <w:r>
        <w:rPr>
          <w:rStyle w:val="default"/>
          <w:rFonts w:cs="FrankRuehl"/>
          <w:rtl/>
        </w:rPr>
        <w:t>–</w:t>
      </w:r>
      <w:r>
        <w:rPr>
          <w:rStyle w:val="default"/>
          <w:rFonts w:cs="FrankRuehl" w:hint="cs"/>
          <w:rtl/>
        </w:rPr>
        <w:t xml:space="preserve"> כהגדרתו בסעיף 40 לפקודת הראיות;</w:t>
      </w:r>
    </w:p>
    <w:p w:rsidR="00DC624D" w:rsidRDefault="00DC624D" w:rsidP="00DC624D">
      <w:pPr>
        <w:pStyle w:val="P00"/>
        <w:spacing w:before="72"/>
        <w:ind w:left="0" w:right="1134"/>
        <w:rPr>
          <w:rStyle w:val="default"/>
          <w:rFonts w:cs="FrankRuehl" w:hint="cs"/>
          <w:rtl/>
        </w:rPr>
      </w:pPr>
      <w:r>
        <w:rPr>
          <w:rStyle w:val="default"/>
          <w:rFonts w:cs="FrankRuehl" w:hint="cs"/>
          <w:rtl/>
        </w:rPr>
        <w:tab/>
        <w:t xml:space="preserve">"סריקה ממוחשבת" </w:t>
      </w:r>
      <w:r>
        <w:rPr>
          <w:rStyle w:val="default"/>
          <w:rFonts w:cs="FrankRuehl"/>
          <w:rtl/>
        </w:rPr>
        <w:t>–</w:t>
      </w:r>
      <w:r>
        <w:rPr>
          <w:rStyle w:val="default"/>
          <w:rFonts w:cs="FrankRuehl" w:hint="cs"/>
          <w:rtl/>
        </w:rPr>
        <w:t xml:space="preserve"> כהגדרתו בתקנה 3א לתקנות העדות (העתקים צילומיים), התש"ל-1969.</w:t>
      </w:r>
    </w:p>
    <w:p w:rsidR="00DC624D" w:rsidRPr="00F100C1" w:rsidRDefault="00DC624D" w:rsidP="00DC624D">
      <w:pPr>
        <w:pStyle w:val="P00"/>
        <w:spacing w:before="0"/>
        <w:ind w:left="0" w:right="1134"/>
        <w:rPr>
          <w:rStyle w:val="default"/>
          <w:rFonts w:cs="FrankRuehl" w:hint="cs"/>
          <w:vanish/>
          <w:color w:val="FF0000"/>
          <w:sz w:val="20"/>
          <w:szCs w:val="20"/>
          <w:shd w:val="clear" w:color="auto" w:fill="FFFF99"/>
          <w:rtl/>
        </w:rPr>
      </w:pPr>
      <w:bookmarkStart w:id="343" w:name="Rov394"/>
      <w:r w:rsidRPr="00F100C1">
        <w:rPr>
          <w:rStyle w:val="default"/>
          <w:rFonts w:cs="FrankRuehl" w:hint="cs"/>
          <w:vanish/>
          <w:color w:val="FF0000"/>
          <w:sz w:val="20"/>
          <w:szCs w:val="20"/>
          <w:shd w:val="clear" w:color="auto" w:fill="FFFF99"/>
          <w:rtl/>
        </w:rPr>
        <w:t>מיום 20.12.2015</w:t>
      </w:r>
    </w:p>
    <w:p w:rsidR="00DC624D" w:rsidRPr="00F100C1" w:rsidRDefault="00DC624D" w:rsidP="00DC624D">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DC624D" w:rsidRPr="00F100C1" w:rsidRDefault="00DC624D" w:rsidP="00DC624D">
      <w:pPr>
        <w:pStyle w:val="P00"/>
        <w:spacing w:before="0"/>
        <w:ind w:left="0" w:right="1134"/>
        <w:rPr>
          <w:rStyle w:val="default"/>
          <w:rFonts w:cs="FrankRuehl" w:hint="cs"/>
          <w:vanish/>
          <w:sz w:val="20"/>
          <w:szCs w:val="20"/>
          <w:shd w:val="clear" w:color="auto" w:fill="FFFF99"/>
          <w:rtl/>
        </w:rPr>
      </w:pPr>
      <w:hyperlink r:id="rId162"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73</w:t>
      </w:r>
    </w:p>
    <w:p w:rsidR="00DC624D" w:rsidRPr="00DC624D" w:rsidRDefault="00DC624D" w:rsidP="00DC624D">
      <w:pPr>
        <w:pStyle w:val="P00"/>
        <w:spacing w:before="0"/>
        <w:ind w:left="0" w:right="1134"/>
        <w:rPr>
          <w:rStyle w:val="default"/>
          <w:rFonts w:cs="FrankRuehl" w:hint="cs"/>
          <w:sz w:val="2"/>
          <w:szCs w:val="2"/>
          <w:shd w:val="clear" w:color="auto" w:fill="FFFF99"/>
          <w:rtl/>
        </w:rPr>
      </w:pPr>
      <w:r w:rsidRPr="00F100C1">
        <w:rPr>
          <w:rStyle w:val="default"/>
          <w:rFonts w:cs="FrankRuehl" w:hint="cs"/>
          <w:b/>
          <w:bCs/>
          <w:vanish/>
          <w:sz w:val="20"/>
          <w:szCs w:val="20"/>
          <w:shd w:val="clear" w:color="auto" w:fill="FFFF99"/>
          <w:rtl/>
        </w:rPr>
        <w:t>הוספת תקנה 190א</w:t>
      </w:r>
      <w:bookmarkEnd w:id="343"/>
    </w:p>
    <w:p w:rsidR="00992BA7" w:rsidRDefault="00992BA7">
      <w:pPr>
        <w:pStyle w:val="header-2"/>
        <w:ind w:left="0" w:right="1134"/>
        <w:rPr>
          <w:rFonts w:cs="Miriam"/>
          <w:rtl/>
        </w:rPr>
      </w:pPr>
      <w:bookmarkStart w:id="344" w:name="hed213"/>
      <w:bookmarkEnd w:id="344"/>
      <w:r>
        <w:rPr>
          <w:rFonts w:cs="Miriam"/>
          <w:rtl/>
        </w:rPr>
        <w:t>חל</w:t>
      </w:r>
      <w:r>
        <w:rPr>
          <w:rFonts w:cs="Miriam" w:hint="cs"/>
          <w:rtl/>
        </w:rPr>
        <w:t>ק ארבעה-עשר: ערעורים</w:t>
      </w:r>
    </w:p>
    <w:p w:rsidR="00992BA7" w:rsidRDefault="003747E6" w:rsidP="00DC624D">
      <w:pPr>
        <w:pStyle w:val="P00"/>
        <w:spacing w:before="72"/>
        <w:ind w:left="0" w:right="1134"/>
        <w:rPr>
          <w:rStyle w:val="default"/>
          <w:rFonts w:cs="FrankRuehl" w:hint="cs"/>
          <w:rtl/>
        </w:rPr>
      </w:pPr>
      <w:bookmarkStart w:id="345" w:name="Seif177"/>
      <w:bookmarkEnd w:id="345"/>
      <w:r>
        <w:rPr>
          <w:lang w:val="he-IL"/>
        </w:rPr>
        <mc:AlternateContent>
          <mc:Choice Requires="wps">
            <w:drawing>
              <wp:anchor distT="0" distB="0" distL="114300" distR="114300" simplePos="0" relativeHeight="251696128" behindDoc="0" locked="1" layoutInCell="0" allowOverlap="1">
                <wp:simplePos x="0" y="0"/>
                <wp:positionH relativeFrom="column">
                  <wp:posOffset>5899150</wp:posOffset>
                </wp:positionH>
                <wp:positionV relativeFrom="paragraph">
                  <wp:posOffset>102235</wp:posOffset>
                </wp:positionV>
                <wp:extent cx="953135" cy="298450"/>
                <wp:effectExtent l="0" t="0" r="0" b="0"/>
                <wp:wrapNone/>
                <wp:docPr id="24"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984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מו</w:t>
                            </w:r>
                            <w:r>
                              <w:rPr>
                                <w:rFonts w:cs="Miriam" w:hint="cs"/>
                                <w:sz w:val="18"/>
                                <w:szCs w:val="18"/>
                                <w:rtl/>
                              </w:rPr>
                              <w:t>עד הערעור</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2" o:spid="_x0000_s1308" style="position:absolute;left:0;text-align:left;margin-left:464.5pt;margin-top:8.05pt;width:75.05pt;height:2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מו</w:t>
                      </w:r>
                      <w:r>
                        <w:rPr>
                          <w:rFonts w:cs="Miriam" w:hint="cs"/>
                          <w:sz w:val="18"/>
                          <w:szCs w:val="18"/>
                          <w:rtl/>
                        </w:rPr>
                        <w:t>עד הערעור</w:t>
                      </w:r>
                    </w:p>
                    <w:p w:rsidR="00DC624D" w:rsidRDefault="00DC624D">
                      <w:pPr>
                        <w:spacing w:line="160" w:lineRule="exact"/>
                        <w:jc w:val="left"/>
                        <w:rPr>
                          <w:rFonts w:cs="Miriam" w:hint="cs"/>
                          <w:noProof/>
                          <w:sz w:val="18"/>
                          <w:szCs w:val="18"/>
                          <w:rtl/>
                        </w:rPr>
                      </w:pPr>
                      <w:r>
                        <w:rPr>
                          <w:rFonts w:cs="Miriam" w:hint="cs"/>
                          <w:noProof/>
                          <w:sz w:val="18"/>
                          <w:szCs w:val="18"/>
                          <w:rtl/>
                        </w:rPr>
                        <w:t>תק' תשע"ג-2012</w:t>
                      </w:r>
                    </w:p>
                    <w:p w:rsidR="00DC624D" w:rsidRDefault="00DC624D">
                      <w:pPr>
                        <w:spacing w:line="160" w:lineRule="exact"/>
                        <w:jc w:val="left"/>
                        <w:rPr>
                          <w:rFonts w:cs="Miriam" w:hint="cs"/>
                          <w:noProof/>
                          <w:sz w:val="18"/>
                          <w:szCs w:val="18"/>
                          <w:rtl/>
                        </w:rPr>
                      </w:pPr>
                      <w:r>
                        <w:rPr>
                          <w:rFonts w:cs="Miriam" w:hint="cs"/>
                          <w:noProof/>
                          <w:sz w:val="18"/>
                          <w:szCs w:val="18"/>
                          <w:rtl/>
                        </w:rPr>
                        <w:t>תק' תשע"ו-2015</w:t>
                      </w:r>
                    </w:p>
                  </w:txbxContent>
                </v:textbox>
                <w10:anchorlock/>
              </v:rect>
            </w:pict>
          </mc:Fallback>
        </mc:AlternateContent>
      </w:r>
      <w:r w:rsidR="00992BA7">
        <w:rPr>
          <w:rStyle w:val="big-number"/>
          <w:rFonts w:cs="Miriam"/>
          <w:rtl/>
        </w:rPr>
        <w:t>191.</w:t>
      </w:r>
      <w:r w:rsidR="00992BA7">
        <w:rPr>
          <w:rStyle w:val="big-number"/>
          <w:rFonts w:cs="Miriam"/>
          <w:rtl/>
        </w:rPr>
        <w:tab/>
      </w:r>
      <w:r w:rsidR="00992BA7">
        <w:rPr>
          <w:rStyle w:val="default"/>
          <w:rFonts w:cs="FrankRuehl"/>
          <w:rtl/>
        </w:rPr>
        <w:t>ער</w:t>
      </w:r>
      <w:r w:rsidR="00992BA7">
        <w:rPr>
          <w:rStyle w:val="default"/>
          <w:rFonts w:cs="FrankRuehl" w:hint="cs"/>
          <w:rtl/>
        </w:rPr>
        <w:t xml:space="preserve">עור על החלטה על פי החוק או תקנות אלה, שניתן לערער עליה בפני בית המשפט, </w:t>
      </w:r>
      <w:r w:rsidR="004D5CA9">
        <w:rPr>
          <w:rStyle w:val="default"/>
          <w:rFonts w:cs="FrankRuehl" w:hint="cs"/>
          <w:rtl/>
        </w:rPr>
        <w:t>י</w:t>
      </w:r>
      <w:r w:rsidR="00992BA7">
        <w:rPr>
          <w:rStyle w:val="default"/>
          <w:rFonts w:cs="FrankRuehl" w:hint="cs"/>
          <w:rtl/>
        </w:rPr>
        <w:t xml:space="preserve">וגש תוך </w:t>
      </w:r>
      <w:r w:rsidR="00DC624D">
        <w:rPr>
          <w:rStyle w:val="default"/>
          <w:rFonts w:cs="FrankRuehl" w:hint="cs"/>
          <w:rtl/>
        </w:rPr>
        <w:t>ארבעים וחמישה ימים</w:t>
      </w:r>
      <w:r w:rsidR="00992BA7">
        <w:rPr>
          <w:rStyle w:val="default"/>
          <w:rFonts w:cs="FrankRuehl" w:hint="cs"/>
          <w:rtl/>
        </w:rPr>
        <w:t xml:space="preserve"> מתאריך ההחלטה.</w:t>
      </w:r>
    </w:p>
    <w:p w:rsidR="004D5CA9" w:rsidRPr="00F100C1" w:rsidRDefault="004D5CA9" w:rsidP="004D5CA9">
      <w:pPr>
        <w:pStyle w:val="P00"/>
        <w:spacing w:before="0"/>
        <w:ind w:left="0" w:right="1134"/>
        <w:rPr>
          <w:rFonts w:cs="FrankRuehl" w:hint="cs"/>
          <w:vanish/>
          <w:color w:val="FF0000"/>
          <w:szCs w:val="20"/>
          <w:shd w:val="clear" w:color="auto" w:fill="FFFF99"/>
          <w:rtl/>
        </w:rPr>
      </w:pPr>
      <w:bookmarkStart w:id="346" w:name="Rov325"/>
      <w:r w:rsidRPr="00F100C1">
        <w:rPr>
          <w:rFonts w:cs="FrankRuehl" w:hint="cs"/>
          <w:vanish/>
          <w:color w:val="FF0000"/>
          <w:szCs w:val="20"/>
          <w:shd w:val="clear" w:color="auto" w:fill="FFFF99"/>
          <w:rtl/>
        </w:rPr>
        <w:t>מיום 25.11.2012</w:t>
      </w:r>
    </w:p>
    <w:p w:rsidR="004D5CA9" w:rsidRPr="00F100C1" w:rsidRDefault="004D5CA9" w:rsidP="004D5CA9">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4D5CA9" w:rsidRPr="00F100C1" w:rsidRDefault="004D5CA9" w:rsidP="004D5CA9">
      <w:pPr>
        <w:pStyle w:val="P00"/>
        <w:spacing w:before="0"/>
        <w:ind w:left="0" w:right="1134"/>
        <w:rPr>
          <w:rFonts w:cs="FrankRuehl" w:hint="cs"/>
          <w:vanish/>
          <w:szCs w:val="20"/>
          <w:shd w:val="clear" w:color="auto" w:fill="FFFF99"/>
          <w:rtl/>
        </w:rPr>
      </w:pPr>
      <w:hyperlink r:id="rId163" w:history="1">
        <w:r w:rsidRPr="00F100C1">
          <w:rPr>
            <w:rStyle w:val="Hyperlink"/>
            <w:rFonts w:cs="FrankRuehl" w:hint="cs"/>
            <w:vanish/>
            <w:szCs w:val="20"/>
            <w:shd w:val="clear" w:color="auto" w:fill="FFFF99"/>
            <w:rtl/>
          </w:rPr>
          <w:t>ק"ת תשע"ג מס' 7184</w:t>
        </w:r>
      </w:hyperlink>
      <w:r w:rsidRPr="00F100C1">
        <w:rPr>
          <w:rFonts w:cs="FrankRuehl" w:hint="cs"/>
          <w:vanish/>
          <w:szCs w:val="20"/>
          <w:shd w:val="clear" w:color="auto" w:fill="FFFF99"/>
          <w:rtl/>
        </w:rPr>
        <w:t xml:space="preserve"> מיום 25.11.2012 עמ' 217</w:t>
      </w:r>
    </w:p>
    <w:p w:rsidR="00DC624D" w:rsidRPr="00F100C1" w:rsidRDefault="00DC624D" w:rsidP="00DC624D">
      <w:pPr>
        <w:pStyle w:val="P00"/>
        <w:ind w:left="0" w:right="113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191.</w:t>
      </w:r>
      <w:r w:rsidRPr="00F100C1">
        <w:rPr>
          <w:rStyle w:val="default"/>
          <w:rFonts w:cs="FrankRuehl"/>
          <w:vanish/>
          <w:sz w:val="22"/>
          <w:szCs w:val="22"/>
          <w:shd w:val="clear" w:color="auto" w:fill="FFFF99"/>
          <w:rtl/>
        </w:rPr>
        <w:tab/>
        <w:t>ער</w:t>
      </w:r>
      <w:r w:rsidRPr="00F100C1">
        <w:rPr>
          <w:rStyle w:val="default"/>
          <w:rFonts w:cs="FrankRuehl" w:hint="cs"/>
          <w:vanish/>
          <w:sz w:val="22"/>
          <w:szCs w:val="22"/>
          <w:shd w:val="clear" w:color="auto" w:fill="FFFF99"/>
          <w:rtl/>
        </w:rPr>
        <w:t xml:space="preserve">עור על החלטה על פי החוק או תקנות אלה, שניתן לערער עליה בפני בית המשפט, </w:t>
      </w:r>
      <w:r w:rsidRPr="00F100C1">
        <w:rPr>
          <w:rStyle w:val="default"/>
          <w:rFonts w:cs="FrankRuehl" w:hint="cs"/>
          <w:strike/>
          <w:vanish/>
          <w:sz w:val="22"/>
          <w:szCs w:val="22"/>
          <w:shd w:val="clear" w:color="auto" w:fill="FFFF99"/>
          <w:rtl/>
        </w:rPr>
        <w:t>תוגש</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יוגש</w:t>
      </w:r>
      <w:r w:rsidRPr="00F100C1">
        <w:rPr>
          <w:rStyle w:val="default"/>
          <w:rFonts w:cs="FrankRuehl" w:hint="cs"/>
          <w:vanish/>
          <w:sz w:val="22"/>
          <w:szCs w:val="22"/>
          <w:shd w:val="clear" w:color="auto" w:fill="FFFF99"/>
          <w:rtl/>
        </w:rPr>
        <w:t xml:space="preserve"> תוך חדשיים מתאריך ההחלטה.</w:t>
      </w:r>
    </w:p>
    <w:p w:rsidR="00DC624D" w:rsidRPr="00F100C1" w:rsidRDefault="00DC624D" w:rsidP="00DC624D">
      <w:pPr>
        <w:pStyle w:val="P00"/>
        <w:spacing w:before="0"/>
        <w:ind w:left="0" w:right="1134"/>
        <w:rPr>
          <w:rStyle w:val="default"/>
          <w:rFonts w:cs="FrankRuehl" w:hint="cs"/>
          <w:vanish/>
          <w:sz w:val="20"/>
          <w:szCs w:val="20"/>
          <w:shd w:val="clear" w:color="auto" w:fill="FFFF99"/>
          <w:rtl/>
        </w:rPr>
      </w:pPr>
    </w:p>
    <w:p w:rsidR="00DC624D" w:rsidRPr="00F100C1" w:rsidRDefault="00DC624D" w:rsidP="00DC624D">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DC624D" w:rsidRPr="00F100C1" w:rsidRDefault="00DC624D" w:rsidP="00DC624D">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DC624D" w:rsidRPr="00F100C1" w:rsidRDefault="00DC624D" w:rsidP="00DC624D">
      <w:pPr>
        <w:pStyle w:val="P00"/>
        <w:spacing w:before="0"/>
        <w:ind w:left="0" w:right="1134"/>
        <w:rPr>
          <w:rStyle w:val="default"/>
          <w:rFonts w:cs="FrankRuehl" w:hint="cs"/>
          <w:vanish/>
          <w:sz w:val="20"/>
          <w:szCs w:val="20"/>
          <w:shd w:val="clear" w:color="auto" w:fill="FFFF99"/>
          <w:rtl/>
        </w:rPr>
      </w:pPr>
      <w:hyperlink r:id="rId164"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73</w:t>
      </w:r>
    </w:p>
    <w:p w:rsidR="004D5CA9" w:rsidRPr="004D5CA9" w:rsidRDefault="004D5CA9" w:rsidP="00DC624D">
      <w:pPr>
        <w:pStyle w:val="P00"/>
        <w:ind w:left="0" w:right="1134"/>
        <w:rPr>
          <w:rStyle w:val="default"/>
          <w:rFonts w:cs="FrankRuehl" w:hint="cs"/>
          <w:sz w:val="2"/>
          <w:szCs w:val="2"/>
          <w:rtl/>
        </w:rPr>
      </w:pPr>
      <w:r w:rsidRPr="00F100C1">
        <w:rPr>
          <w:rStyle w:val="default"/>
          <w:rFonts w:cs="FrankRuehl"/>
          <w:vanish/>
          <w:sz w:val="22"/>
          <w:szCs w:val="22"/>
          <w:shd w:val="clear" w:color="auto" w:fill="FFFF99"/>
          <w:rtl/>
        </w:rPr>
        <w:t>191.</w:t>
      </w:r>
      <w:r w:rsidRPr="00F100C1">
        <w:rPr>
          <w:rStyle w:val="default"/>
          <w:rFonts w:cs="FrankRuehl"/>
          <w:vanish/>
          <w:sz w:val="22"/>
          <w:szCs w:val="22"/>
          <w:shd w:val="clear" w:color="auto" w:fill="FFFF99"/>
          <w:rtl/>
        </w:rPr>
        <w:tab/>
        <w:t>ער</w:t>
      </w:r>
      <w:r w:rsidRPr="00F100C1">
        <w:rPr>
          <w:rStyle w:val="default"/>
          <w:rFonts w:cs="FrankRuehl" w:hint="cs"/>
          <w:vanish/>
          <w:sz w:val="22"/>
          <w:szCs w:val="22"/>
          <w:shd w:val="clear" w:color="auto" w:fill="FFFF99"/>
          <w:rtl/>
        </w:rPr>
        <w:t xml:space="preserve">עור על החלטה על פי החוק או תקנות אלה, שניתן לערער עליה בפני בית המשפט, יוגש תוך </w:t>
      </w:r>
      <w:r w:rsidRPr="00F100C1">
        <w:rPr>
          <w:rStyle w:val="default"/>
          <w:rFonts w:cs="FrankRuehl" w:hint="cs"/>
          <w:strike/>
          <w:vanish/>
          <w:sz w:val="22"/>
          <w:szCs w:val="22"/>
          <w:shd w:val="clear" w:color="auto" w:fill="FFFF99"/>
          <w:rtl/>
        </w:rPr>
        <w:t>חדשיים</w:t>
      </w:r>
      <w:r w:rsidR="00DC624D" w:rsidRPr="00F100C1">
        <w:rPr>
          <w:rStyle w:val="default"/>
          <w:rFonts w:cs="FrankRuehl" w:hint="cs"/>
          <w:vanish/>
          <w:sz w:val="22"/>
          <w:szCs w:val="22"/>
          <w:shd w:val="clear" w:color="auto" w:fill="FFFF99"/>
          <w:rtl/>
        </w:rPr>
        <w:t xml:space="preserve"> </w:t>
      </w:r>
      <w:r w:rsidR="00DC624D" w:rsidRPr="00F100C1">
        <w:rPr>
          <w:rStyle w:val="default"/>
          <w:rFonts w:cs="FrankRuehl" w:hint="cs"/>
          <w:vanish/>
          <w:sz w:val="22"/>
          <w:szCs w:val="22"/>
          <w:u w:val="single"/>
          <w:shd w:val="clear" w:color="auto" w:fill="FFFF99"/>
          <w:rtl/>
        </w:rPr>
        <w:t>ארבעים וחמישה ימים</w:t>
      </w:r>
      <w:r w:rsidRPr="00F100C1">
        <w:rPr>
          <w:rStyle w:val="default"/>
          <w:rFonts w:cs="FrankRuehl" w:hint="cs"/>
          <w:vanish/>
          <w:sz w:val="22"/>
          <w:szCs w:val="22"/>
          <w:shd w:val="clear" w:color="auto" w:fill="FFFF99"/>
          <w:rtl/>
        </w:rPr>
        <w:t xml:space="preserve"> מתאריך ההחלטה.</w:t>
      </w:r>
      <w:bookmarkEnd w:id="346"/>
    </w:p>
    <w:p w:rsidR="00992BA7" w:rsidRDefault="003747E6">
      <w:pPr>
        <w:pStyle w:val="P00"/>
        <w:spacing w:before="72"/>
        <w:ind w:left="0" w:right="1134"/>
        <w:rPr>
          <w:rStyle w:val="default"/>
          <w:rFonts w:cs="FrankRuehl"/>
          <w:rtl/>
        </w:rPr>
      </w:pPr>
      <w:bookmarkStart w:id="347" w:name="Seif178"/>
      <w:bookmarkEnd w:id="347"/>
      <w:r>
        <w:rPr>
          <w:lang w:val="he-IL"/>
        </w:rPr>
        <mc:AlternateContent>
          <mc:Choice Requires="wps">
            <w:drawing>
              <wp:anchor distT="0" distB="0" distL="114300" distR="114300" simplePos="0" relativeHeight="251697152" behindDoc="0" locked="1" layoutInCell="0" allowOverlap="1">
                <wp:simplePos x="0" y="0"/>
                <wp:positionH relativeFrom="column">
                  <wp:posOffset>5899150</wp:posOffset>
                </wp:positionH>
                <wp:positionV relativeFrom="paragraph">
                  <wp:posOffset>102235</wp:posOffset>
                </wp:positionV>
                <wp:extent cx="953135" cy="189230"/>
                <wp:effectExtent l="0" t="0" r="0" b="0"/>
                <wp:wrapNone/>
                <wp:docPr id="23"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892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סד</w:t>
                            </w:r>
                            <w:r>
                              <w:rPr>
                                <w:rFonts w:cs="Miriam" w:hint="cs"/>
                                <w:sz w:val="18"/>
                                <w:szCs w:val="18"/>
                                <w:rtl/>
                              </w:rPr>
                              <w:t>רי הדין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3" o:spid="_x0000_s1309" style="position:absolute;left:0;text-align:left;margin-left:464.5pt;margin-top:8.05pt;width:75.05pt;height:14.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סד</w:t>
                      </w:r>
                      <w:r>
                        <w:rPr>
                          <w:rFonts w:cs="Miriam" w:hint="cs"/>
                          <w:sz w:val="18"/>
                          <w:szCs w:val="18"/>
                          <w:rtl/>
                        </w:rPr>
                        <w:t>רי הדין</w:t>
                      </w:r>
                    </w:p>
                  </w:txbxContent>
                </v:textbox>
                <w10:anchorlock/>
              </v:rect>
            </w:pict>
          </mc:Fallback>
        </mc:AlternateContent>
      </w:r>
      <w:r w:rsidR="00992BA7">
        <w:rPr>
          <w:rStyle w:val="big-number"/>
          <w:rFonts w:cs="Miriam"/>
          <w:rtl/>
        </w:rPr>
        <w:t>192.</w:t>
      </w:r>
      <w:r w:rsidR="00992BA7">
        <w:rPr>
          <w:rStyle w:val="big-number"/>
          <w:rFonts w:cs="Miriam"/>
          <w:rtl/>
        </w:rPr>
        <w:tab/>
      </w:r>
      <w:r w:rsidR="00992BA7">
        <w:rPr>
          <w:rStyle w:val="default"/>
          <w:rFonts w:cs="FrankRuehl"/>
          <w:rtl/>
        </w:rPr>
        <w:t>סד</w:t>
      </w:r>
      <w:r w:rsidR="00992BA7">
        <w:rPr>
          <w:rStyle w:val="default"/>
          <w:rFonts w:cs="FrankRuehl" w:hint="cs"/>
          <w:rtl/>
        </w:rPr>
        <w:t>רי הדין בערעור יהיו כסדרי הדי</w:t>
      </w:r>
      <w:r w:rsidR="00992BA7">
        <w:rPr>
          <w:rStyle w:val="default"/>
          <w:rFonts w:cs="FrankRuehl"/>
          <w:rtl/>
        </w:rPr>
        <w:t xml:space="preserve">ן </w:t>
      </w:r>
      <w:r w:rsidR="00992BA7">
        <w:rPr>
          <w:rStyle w:val="default"/>
          <w:rFonts w:cs="FrankRuehl" w:hint="cs"/>
          <w:rtl/>
        </w:rPr>
        <w:t>בערעור על פסק דין של בית משפט שלום.</w:t>
      </w:r>
    </w:p>
    <w:p w:rsidR="00992BA7" w:rsidRDefault="003747E6">
      <w:pPr>
        <w:pStyle w:val="P00"/>
        <w:spacing w:before="72"/>
        <w:ind w:left="0" w:right="1134"/>
        <w:rPr>
          <w:rStyle w:val="default"/>
          <w:rFonts w:cs="FrankRuehl" w:hint="cs"/>
          <w:rtl/>
        </w:rPr>
      </w:pPr>
      <w:bookmarkStart w:id="348" w:name="Seif179"/>
      <w:bookmarkEnd w:id="348"/>
      <w:r>
        <w:rPr>
          <w:lang w:val="he-IL"/>
        </w:rPr>
        <mc:AlternateContent>
          <mc:Choice Requires="wps">
            <w:drawing>
              <wp:anchor distT="0" distB="0" distL="114300" distR="114300" simplePos="0" relativeHeight="251698176" behindDoc="0" locked="1" layoutInCell="0" allowOverlap="1">
                <wp:simplePos x="0" y="0"/>
                <wp:positionH relativeFrom="column">
                  <wp:posOffset>5899150</wp:posOffset>
                </wp:positionH>
                <wp:positionV relativeFrom="paragraph">
                  <wp:posOffset>102235</wp:posOffset>
                </wp:positionV>
                <wp:extent cx="953135" cy="149225"/>
                <wp:effectExtent l="0" t="0" r="0" b="0"/>
                <wp:wrapNone/>
                <wp:docPr id="22"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492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רא</w:t>
                            </w:r>
                            <w:r>
                              <w:rPr>
                                <w:rFonts w:cs="Miriam" w:hint="cs"/>
                                <w:sz w:val="18"/>
                                <w:szCs w:val="18"/>
                                <w:rtl/>
                              </w:rPr>
                              <w:t>יות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4" o:spid="_x0000_s1310" style="position:absolute;left:0;text-align:left;margin-left:464.5pt;margin-top:8.05pt;width:75.05pt;height:11.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רא</w:t>
                      </w:r>
                      <w:r>
                        <w:rPr>
                          <w:rFonts w:cs="Miriam" w:hint="cs"/>
                          <w:sz w:val="18"/>
                          <w:szCs w:val="18"/>
                          <w:rtl/>
                        </w:rPr>
                        <w:t>יות</w:t>
                      </w:r>
                    </w:p>
                  </w:txbxContent>
                </v:textbox>
                <w10:anchorlock/>
              </v:rect>
            </w:pict>
          </mc:Fallback>
        </mc:AlternateContent>
      </w:r>
      <w:r w:rsidR="00992BA7">
        <w:rPr>
          <w:rStyle w:val="big-number"/>
          <w:rFonts w:cs="Miriam"/>
          <w:rtl/>
        </w:rPr>
        <w:t>193.</w:t>
      </w:r>
      <w:r w:rsidR="00992BA7">
        <w:rPr>
          <w:rStyle w:val="big-number"/>
          <w:rFonts w:cs="Miriam"/>
          <w:rtl/>
        </w:rPr>
        <w:tab/>
      </w:r>
      <w:r w:rsidR="00992BA7">
        <w:rPr>
          <w:rStyle w:val="default"/>
          <w:rFonts w:cs="FrankRuehl"/>
          <w:rtl/>
        </w:rPr>
        <w:t>הח</w:t>
      </w:r>
      <w:r w:rsidR="00992BA7">
        <w:rPr>
          <w:rStyle w:val="default"/>
          <w:rFonts w:cs="FrankRuehl" w:hint="cs"/>
          <w:rtl/>
        </w:rPr>
        <w:t>ליט בית משפט שלערעור לשמוע ראיות, יחולו סדרי הדין הנוהגים בגביית ראיות באותו בית משפט בשבתו כערכאה ראשונה.</w:t>
      </w:r>
    </w:p>
    <w:p w:rsidR="00992BA7" w:rsidRDefault="003747E6">
      <w:pPr>
        <w:pStyle w:val="P00"/>
        <w:spacing w:before="72"/>
        <w:ind w:left="0" w:right="1134"/>
        <w:rPr>
          <w:rStyle w:val="default"/>
          <w:rFonts w:cs="FrankRuehl"/>
          <w:rtl/>
        </w:rPr>
      </w:pPr>
      <w:bookmarkStart w:id="349" w:name="Seif180"/>
      <w:bookmarkEnd w:id="349"/>
      <w:r>
        <w:rPr>
          <w:lang w:val="he-IL"/>
        </w:rPr>
        <mc:AlternateContent>
          <mc:Choice Requires="wps">
            <w:drawing>
              <wp:anchor distT="0" distB="0" distL="114300" distR="114300" simplePos="0" relativeHeight="251699200" behindDoc="0" locked="1" layoutInCell="0" allowOverlap="1">
                <wp:simplePos x="0" y="0"/>
                <wp:positionH relativeFrom="column">
                  <wp:posOffset>5899150</wp:posOffset>
                </wp:positionH>
                <wp:positionV relativeFrom="paragraph">
                  <wp:posOffset>102235</wp:posOffset>
                </wp:positionV>
                <wp:extent cx="953135" cy="229235"/>
                <wp:effectExtent l="0" t="0" r="0" b="0"/>
                <wp:wrapNone/>
                <wp:docPr id="21"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292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הע</w:t>
                            </w:r>
                            <w:r>
                              <w:rPr>
                                <w:rFonts w:cs="Miriam" w:hint="cs"/>
                                <w:sz w:val="18"/>
                                <w:szCs w:val="18"/>
                                <w:rtl/>
                              </w:rPr>
                              <w:t>תק ההחלטה לרשם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5" o:spid="_x0000_s1311" style="position:absolute;left:0;text-align:left;margin-left:464.5pt;margin-top:8.05pt;width:75.05pt;height:18.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הע</w:t>
                      </w:r>
                      <w:r>
                        <w:rPr>
                          <w:rFonts w:cs="Miriam" w:hint="cs"/>
                          <w:sz w:val="18"/>
                          <w:szCs w:val="18"/>
                          <w:rtl/>
                        </w:rPr>
                        <w:t>תק ההחלטה לרשם</w:t>
                      </w:r>
                    </w:p>
                  </w:txbxContent>
                </v:textbox>
                <w10:anchorlock/>
              </v:rect>
            </w:pict>
          </mc:Fallback>
        </mc:AlternateContent>
      </w:r>
      <w:r w:rsidR="00992BA7">
        <w:rPr>
          <w:rStyle w:val="big-number"/>
          <w:rFonts w:cs="Miriam"/>
          <w:rtl/>
        </w:rPr>
        <w:t>194.</w:t>
      </w:r>
      <w:r w:rsidR="00992BA7">
        <w:rPr>
          <w:rStyle w:val="big-number"/>
          <w:rFonts w:cs="Miriam"/>
          <w:rtl/>
        </w:rPr>
        <w:tab/>
      </w:r>
      <w:r w:rsidR="00992BA7">
        <w:rPr>
          <w:rStyle w:val="default"/>
          <w:rFonts w:cs="FrankRuehl"/>
          <w:rtl/>
        </w:rPr>
        <w:t>בי</w:t>
      </w:r>
      <w:r w:rsidR="00992BA7">
        <w:rPr>
          <w:rStyle w:val="default"/>
          <w:rFonts w:cs="FrankRuehl" w:hint="cs"/>
          <w:rtl/>
        </w:rPr>
        <w:t>ת משפט שלערעור יעביר העתק מהחלטתו לרשם.</w:t>
      </w:r>
    </w:p>
    <w:p w:rsidR="00992BA7" w:rsidRDefault="00992BA7">
      <w:pPr>
        <w:pStyle w:val="header-2"/>
        <w:ind w:left="0" w:right="1134"/>
        <w:rPr>
          <w:rFonts w:cs="Miriam"/>
          <w:rtl/>
        </w:rPr>
      </w:pPr>
      <w:bookmarkStart w:id="350" w:name="hed214"/>
      <w:bookmarkEnd w:id="350"/>
      <w:r>
        <w:rPr>
          <w:rFonts w:cs="Miriam"/>
          <w:rtl/>
        </w:rPr>
        <w:t>חל</w:t>
      </w:r>
      <w:r>
        <w:rPr>
          <w:rFonts w:cs="Miriam" w:hint="cs"/>
          <w:rtl/>
        </w:rPr>
        <w:t>ק חמישה עשר: אמצאות בשירות</w:t>
      </w:r>
    </w:p>
    <w:p w:rsidR="00992BA7" w:rsidRDefault="00992BA7">
      <w:pPr>
        <w:pStyle w:val="medium2-header"/>
        <w:keepLines w:val="0"/>
        <w:spacing w:before="72"/>
        <w:ind w:left="0" w:right="1134"/>
        <w:rPr>
          <w:rFonts w:cs="FrankRuehl"/>
          <w:noProof/>
          <w:rtl/>
        </w:rPr>
      </w:pPr>
      <w:bookmarkStart w:id="351" w:name="med33"/>
      <w:bookmarkEnd w:id="351"/>
      <w:r>
        <w:rPr>
          <w:rFonts w:cs="FrankRuehl"/>
          <w:noProof/>
          <w:rtl/>
        </w:rPr>
        <w:t>פר</w:t>
      </w:r>
      <w:r>
        <w:rPr>
          <w:rFonts w:cs="FrankRuehl" w:hint="cs"/>
          <w:noProof/>
          <w:rtl/>
        </w:rPr>
        <w:t>ק א': סכסוך בקשר לאמצאה</w:t>
      </w:r>
    </w:p>
    <w:p w:rsidR="00992BA7" w:rsidRDefault="003747E6">
      <w:pPr>
        <w:pStyle w:val="P00"/>
        <w:spacing w:before="72"/>
        <w:ind w:left="0" w:right="1134"/>
        <w:rPr>
          <w:rStyle w:val="default"/>
          <w:rFonts w:cs="FrankRuehl"/>
          <w:rtl/>
        </w:rPr>
      </w:pPr>
      <w:bookmarkStart w:id="352" w:name="Seif181"/>
      <w:bookmarkEnd w:id="352"/>
      <w:r>
        <w:rPr>
          <w:lang w:val="he-IL"/>
        </w:rPr>
        <mc:AlternateContent>
          <mc:Choice Requires="wps">
            <w:drawing>
              <wp:anchor distT="0" distB="0" distL="114300" distR="114300" simplePos="0" relativeHeight="251700224" behindDoc="0" locked="1" layoutInCell="0" allowOverlap="1">
                <wp:simplePos x="0" y="0"/>
                <wp:positionH relativeFrom="column">
                  <wp:posOffset>5899150</wp:posOffset>
                </wp:positionH>
                <wp:positionV relativeFrom="paragraph">
                  <wp:posOffset>102235</wp:posOffset>
                </wp:positionV>
                <wp:extent cx="953135" cy="278765"/>
                <wp:effectExtent l="0" t="0" r="0" b="0"/>
                <wp:wrapNone/>
                <wp:docPr id="20"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787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דעה בדבר פניה לרשם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6" o:spid="_x0000_s1312" style="position:absolute;left:0;text-align:left;margin-left:464.5pt;margin-top:8.05pt;width:75.05pt;height:21.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הו</w:t>
                      </w:r>
                      <w:r>
                        <w:rPr>
                          <w:rFonts w:cs="Miriam" w:hint="cs"/>
                          <w:sz w:val="18"/>
                          <w:szCs w:val="18"/>
                          <w:rtl/>
                        </w:rPr>
                        <w:t>דעה בדבר פניה לרשם</w:t>
                      </w:r>
                    </w:p>
                  </w:txbxContent>
                </v:textbox>
                <w10:anchorlock/>
              </v:rect>
            </w:pict>
          </mc:Fallback>
        </mc:AlternateContent>
      </w:r>
      <w:r w:rsidR="00992BA7">
        <w:rPr>
          <w:rStyle w:val="big-number"/>
          <w:rFonts w:cs="Miriam"/>
          <w:rtl/>
        </w:rPr>
        <w:t>195.</w:t>
      </w:r>
      <w:r w:rsidR="00992BA7">
        <w:rPr>
          <w:rStyle w:val="big-number"/>
          <w:rFonts w:cs="Miriam"/>
          <w:rtl/>
        </w:rPr>
        <w:tab/>
      </w:r>
      <w:r w:rsidR="00992BA7">
        <w:rPr>
          <w:rStyle w:val="default"/>
          <w:rFonts w:cs="FrankRuehl"/>
          <w:rtl/>
        </w:rPr>
        <w:t>בק</w:t>
      </w:r>
      <w:r w:rsidR="00992BA7">
        <w:rPr>
          <w:rStyle w:val="default"/>
          <w:rFonts w:cs="FrankRuehl" w:hint="cs"/>
          <w:rtl/>
        </w:rPr>
        <w:t>שה לרשם להכריע בשאלה אם אמצאה פלונית היא אמצאת שירות תוגש לרשם בכתב בצירוף האגרה שנקבעה ויפור</w:t>
      </w:r>
      <w:r w:rsidR="00992BA7">
        <w:rPr>
          <w:rStyle w:val="default"/>
          <w:rFonts w:cs="FrankRuehl"/>
          <w:rtl/>
        </w:rPr>
        <w:t>ט</w:t>
      </w:r>
      <w:r w:rsidR="00992BA7">
        <w:rPr>
          <w:rStyle w:val="default"/>
          <w:rFonts w:cs="FrankRuehl" w:hint="cs"/>
          <w:rtl/>
        </w:rPr>
        <w:t>ו בה העובדות החשובות להכרעה בשאלה וראיות לביסוסן, וכן יצויין בה מי הוא המשיב.</w:t>
      </w:r>
    </w:p>
    <w:p w:rsidR="00992BA7" w:rsidRDefault="003747E6">
      <w:pPr>
        <w:pStyle w:val="P00"/>
        <w:spacing w:before="72"/>
        <w:ind w:left="0" w:right="1134"/>
        <w:rPr>
          <w:rStyle w:val="default"/>
          <w:rFonts w:cs="FrankRuehl"/>
          <w:rtl/>
        </w:rPr>
      </w:pPr>
      <w:bookmarkStart w:id="353" w:name="Seif182"/>
      <w:bookmarkEnd w:id="353"/>
      <w:r>
        <w:rPr>
          <w:lang w:val="he-IL"/>
        </w:rPr>
        <mc:AlternateContent>
          <mc:Choice Requires="wps">
            <w:drawing>
              <wp:anchor distT="0" distB="0" distL="114300" distR="114300" simplePos="0" relativeHeight="251701248" behindDoc="0" locked="1" layoutInCell="0" allowOverlap="1">
                <wp:simplePos x="0" y="0"/>
                <wp:positionH relativeFrom="column">
                  <wp:posOffset>5899150</wp:posOffset>
                </wp:positionH>
                <wp:positionV relativeFrom="paragraph">
                  <wp:posOffset>102235</wp:posOffset>
                </wp:positionV>
                <wp:extent cx="953135" cy="193040"/>
                <wp:effectExtent l="0" t="0" r="0" b="0"/>
                <wp:wrapNone/>
                <wp:docPr id="19"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930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תש</w:t>
                            </w:r>
                            <w:r>
                              <w:rPr>
                                <w:rFonts w:cs="Miriam" w:hint="cs"/>
                                <w:sz w:val="18"/>
                                <w:szCs w:val="18"/>
                                <w:rtl/>
                              </w:rPr>
                              <w:t>ובת הצד שכנגד</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7" o:spid="_x0000_s1313" style="position:absolute;left:0;text-align:left;margin-left:464.5pt;margin-top:8.05pt;width:75.05pt;height:15.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תש</w:t>
                      </w:r>
                      <w:r>
                        <w:rPr>
                          <w:rFonts w:cs="Miriam" w:hint="cs"/>
                          <w:sz w:val="18"/>
                          <w:szCs w:val="18"/>
                          <w:rtl/>
                        </w:rPr>
                        <w:t>ובת הצד שכנגד</w:t>
                      </w:r>
                    </w:p>
                  </w:txbxContent>
                </v:textbox>
                <w10:anchorlock/>
              </v:rect>
            </w:pict>
          </mc:Fallback>
        </mc:AlternateContent>
      </w:r>
      <w:r w:rsidR="00992BA7">
        <w:rPr>
          <w:rStyle w:val="big-number"/>
          <w:rFonts w:cs="Miriam"/>
          <w:rtl/>
        </w:rPr>
        <w:t>196.</w:t>
      </w:r>
      <w:r w:rsidR="00992BA7">
        <w:rPr>
          <w:rStyle w:val="big-number"/>
          <w:rFonts w:cs="Miriam"/>
          <w:rtl/>
        </w:rPr>
        <w:tab/>
      </w:r>
      <w:r w:rsidR="00992BA7">
        <w:rPr>
          <w:rStyle w:val="default"/>
          <w:rFonts w:cs="FrankRuehl"/>
          <w:rtl/>
        </w:rPr>
        <w:t>המ</w:t>
      </w:r>
      <w:r w:rsidR="00992BA7">
        <w:rPr>
          <w:rStyle w:val="default"/>
          <w:rFonts w:cs="FrankRuehl" w:hint="cs"/>
          <w:rtl/>
        </w:rPr>
        <w:t>שיב שצויין כאמור בתקנה 195 רשאי להגיש לרשם, תוך חדשיים מיום הגשת ההו</w:t>
      </w:r>
      <w:r w:rsidR="00992BA7">
        <w:rPr>
          <w:rStyle w:val="default"/>
          <w:rFonts w:cs="FrankRuehl"/>
          <w:rtl/>
        </w:rPr>
        <w:t>דע</w:t>
      </w:r>
      <w:r w:rsidR="00992BA7">
        <w:rPr>
          <w:rStyle w:val="default"/>
          <w:rFonts w:cs="FrankRuehl" w:hint="cs"/>
          <w:rtl/>
        </w:rPr>
        <w:t>ה, את תשובתו המנומקת ואת ראיותיו.</w:t>
      </w:r>
    </w:p>
    <w:p w:rsidR="00992BA7" w:rsidRDefault="003747E6">
      <w:pPr>
        <w:pStyle w:val="P00"/>
        <w:spacing w:before="72"/>
        <w:ind w:left="0" w:right="1134"/>
        <w:rPr>
          <w:rStyle w:val="default"/>
          <w:rFonts w:cs="FrankRuehl"/>
          <w:rtl/>
        </w:rPr>
      </w:pPr>
      <w:bookmarkStart w:id="354" w:name="Seif183"/>
      <w:bookmarkEnd w:id="354"/>
      <w:r>
        <w:rPr>
          <w:lang w:val="he-IL"/>
        </w:rPr>
        <mc:AlternateContent>
          <mc:Choice Requires="wps">
            <w:drawing>
              <wp:anchor distT="0" distB="0" distL="114300" distR="114300" simplePos="0" relativeHeight="251702272" behindDoc="0" locked="1" layoutInCell="0" allowOverlap="1">
                <wp:simplePos x="0" y="0"/>
                <wp:positionH relativeFrom="column">
                  <wp:posOffset>5899150</wp:posOffset>
                </wp:positionH>
                <wp:positionV relativeFrom="paragraph">
                  <wp:posOffset>102235</wp:posOffset>
                </wp:positionV>
                <wp:extent cx="953135" cy="145415"/>
                <wp:effectExtent l="0" t="0" r="0" b="0"/>
                <wp:wrapNone/>
                <wp:docPr id="18"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454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סי</w:t>
                            </w:r>
                            <w:r>
                              <w:rPr>
                                <w:rFonts w:cs="Miriam" w:hint="cs"/>
                                <w:sz w:val="18"/>
                                <w:szCs w:val="18"/>
                                <w:rtl/>
                              </w:rPr>
                              <w:t>ום ראיות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8" o:spid="_x0000_s1314" style="position:absolute;left:0;text-align:left;margin-left:464.5pt;margin-top:8.05pt;width:75.05pt;height:11.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סי</w:t>
                      </w:r>
                      <w:r>
                        <w:rPr>
                          <w:rFonts w:cs="Miriam" w:hint="cs"/>
                          <w:sz w:val="18"/>
                          <w:szCs w:val="18"/>
                          <w:rtl/>
                        </w:rPr>
                        <w:t>ום ראיות</w:t>
                      </w:r>
                    </w:p>
                  </w:txbxContent>
                </v:textbox>
                <w10:anchorlock/>
              </v:rect>
            </w:pict>
          </mc:Fallback>
        </mc:AlternateContent>
      </w:r>
      <w:r w:rsidR="00992BA7">
        <w:rPr>
          <w:rStyle w:val="big-number"/>
          <w:rFonts w:cs="Miriam"/>
          <w:rtl/>
        </w:rPr>
        <w:t>197.</w:t>
      </w:r>
      <w:r w:rsidR="00992BA7">
        <w:rPr>
          <w:rStyle w:val="big-number"/>
          <w:rFonts w:cs="Miriam"/>
          <w:rtl/>
        </w:rPr>
        <w:tab/>
      </w:r>
      <w:r w:rsidR="00992BA7">
        <w:rPr>
          <w:rStyle w:val="default"/>
          <w:rFonts w:cs="FrankRuehl"/>
          <w:rtl/>
        </w:rPr>
        <w:t>לא</w:t>
      </w:r>
      <w:r w:rsidR="00992BA7">
        <w:rPr>
          <w:rStyle w:val="default"/>
          <w:rFonts w:cs="FrankRuehl" w:hint="cs"/>
          <w:rtl/>
        </w:rPr>
        <w:t xml:space="preserve"> יוגשו ראיות נוספות על ידי צד מן הצדדים אלא ברשותו של הרשם.</w:t>
      </w:r>
    </w:p>
    <w:p w:rsidR="00992BA7" w:rsidRDefault="003747E6">
      <w:pPr>
        <w:pStyle w:val="P00"/>
        <w:spacing w:before="72"/>
        <w:ind w:left="0" w:right="1134"/>
        <w:rPr>
          <w:rStyle w:val="default"/>
          <w:rFonts w:cs="FrankRuehl"/>
          <w:rtl/>
        </w:rPr>
      </w:pPr>
      <w:bookmarkStart w:id="355" w:name="Seif184"/>
      <w:bookmarkEnd w:id="355"/>
      <w:r>
        <w:rPr>
          <w:lang w:val="he-IL"/>
        </w:rPr>
        <mc:AlternateContent>
          <mc:Choice Requires="wps">
            <w:drawing>
              <wp:anchor distT="0" distB="0" distL="114300" distR="114300" simplePos="0" relativeHeight="251703296" behindDoc="0" locked="1" layoutInCell="0" allowOverlap="1">
                <wp:simplePos x="0" y="0"/>
                <wp:positionH relativeFrom="column">
                  <wp:posOffset>5899150</wp:posOffset>
                </wp:positionH>
                <wp:positionV relativeFrom="paragraph">
                  <wp:posOffset>102235</wp:posOffset>
                </wp:positionV>
                <wp:extent cx="953135" cy="173990"/>
                <wp:effectExtent l="0" t="0" r="0" b="0"/>
                <wp:wrapNone/>
                <wp:docPr id="17"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739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שמ</w:t>
                            </w:r>
                            <w:r>
                              <w:rPr>
                                <w:rFonts w:cs="Miriam" w:hint="cs"/>
                                <w:sz w:val="18"/>
                                <w:szCs w:val="18"/>
                                <w:rtl/>
                              </w:rPr>
                              <w:t>יעת טענות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9" o:spid="_x0000_s1315" style="position:absolute;left:0;text-align:left;margin-left:464.5pt;margin-top:8.05pt;width:75.05pt;height:13.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שמ</w:t>
                      </w:r>
                      <w:r>
                        <w:rPr>
                          <w:rFonts w:cs="Miriam" w:hint="cs"/>
                          <w:sz w:val="18"/>
                          <w:szCs w:val="18"/>
                          <w:rtl/>
                        </w:rPr>
                        <w:t>יעת טענות</w:t>
                      </w:r>
                    </w:p>
                  </w:txbxContent>
                </v:textbox>
                <w10:anchorlock/>
              </v:rect>
            </w:pict>
          </mc:Fallback>
        </mc:AlternateContent>
      </w:r>
      <w:r w:rsidR="00992BA7">
        <w:rPr>
          <w:rStyle w:val="big-number"/>
          <w:rFonts w:cs="Miriam"/>
          <w:rtl/>
        </w:rPr>
        <w:t>198.</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וגשו כתבי הטענות כאמור בתקנות 195 ו-196 או הוגשו כתבי טענות על ידי המבקש בלבד וחלפה התקופה האמורה בתקנה 196, יועיד הרשם מועד לשמיעת טענות הצד</w:t>
      </w:r>
      <w:r w:rsidR="00992BA7">
        <w:rPr>
          <w:rStyle w:val="default"/>
          <w:rFonts w:cs="FrankRuehl"/>
          <w:rtl/>
        </w:rPr>
        <w:t>די</w:t>
      </w:r>
      <w:r w:rsidR="00992BA7">
        <w:rPr>
          <w:rStyle w:val="default"/>
          <w:rFonts w:cs="FrankRuehl" w:hint="cs"/>
          <w:rtl/>
        </w:rPr>
        <w:t>ם ויודיע להם עליו לפחות חודש ימים מראש.</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ל</w:t>
      </w:r>
      <w:r>
        <w:rPr>
          <w:rStyle w:val="default"/>
          <w:rFonts w:cs="FrankRuehl" w:hint="cs"/>
          <w:rtl/>
        </w:rPr>
        <w:t xml:space="preserve">א הופיע </w:t>
      </w:r>
      <w:r>
        <w:rPr>
          <w:rStyle w:val="default"/>
          <w:rFonts w:cs="FrankRuehl"/>
          <w:rtl/>
        </w:rPr>
        <w:t>צ</w:t>
      </w:r>
      <w:r>
        <w:rPr>
          <w:rStyle w:val="default"/>
          <w:rFonts w:cs="FrankRuehl" w:hint="cs"/>
          <w:rtl/>
        </w:rPr>
        <w:t>ד במועד שנקבע ולא הודיע על טעמים סבירים לכך, יראו אותו כמודה בטענות הצד שכנגד.</w:t>
      </w:r>
    </w:p>
    <w:p w:rsidR="00992BA7" w:rsidRDefault="00992BA7">
      <w:pPr>
        <w:pStyle w:val="medium2-header"/>
        <w:keepLines w:val="0"/>
        <w:spacing w:before="72"/>
        <w:ind w:left="0" w:right="1134"/>
        <w:rPr>
          <w:rFonts w:cs="FrankRuehl"/>
          <w:noProof/>
          <w:rtl/>
        </w:rPr>
      </w:pPr>
      <w:bookmarkStart w:id="356" w:name="med34"/>
      <w:bookmarkEnd w:id="356"/>
      <w:r>
        <w:rPr>
          <w:rFonts w:cs="FrankRuehl"/>
          <w:noProof/>
          <w:rtl/>
        </w:rPr>
        <w:t>פר</w:t>
      </w:r>
      <w:r>
        <w:rPr>
          <w:rFonts w:cs="FrankRuehl" w:hint="cs"/>
          <w:noProof/>
          <w:rtl/>
        </w:rPr>
        <w:t>ק ב': רישום אמצאות שירות</w:t>
      </w:r>
    </w:p>
    <w:p w:rsidR="00992BA7" w:rsidRDefault="003747E6">
      <w:pPr>
        <w:pStyle w:val="P00"/>
        <w:spacing w:before="72"/>
        <w:ind w:left="0" w:right="1134"/>
        <w:rPr>
          <w:rStyle w:val="default"/>
          <w:rFonts w:cs="FrankRuehl"/>
          <w:rtl/>
        </w:rPr>
      </w:pPr>
      <w:bookmarkStart w:id="357" w:name="Seif185"/>
      <w:bookmarkEnd w:id="357"/>
      <w:r>
        <w:rPr>
          <w:lang w:val="he-IL"/>
        </w:rPr>
        <mc:AlternateContent>
          <mc:Choice Requires="wps">
            <w:drawing>
              <wp:anchor distT="0" distB="0" distL="114300" distR="114300" simplePos="0" relativeHeight="251704320" behindDoc="0" locked="1" layoutInCell="0" allowOverlap="1">
                <wp:simplePos x="0" y="0"/>
                <wp:positionH relativeFrom="column">
                  <wp:posOffset>5899150</wp:posOffset>
                </wp:positionH>
                <wp:positionV relativeFrom="paragraph">
                  <wp:posOffset>102235</wp:posOffset>
                </wp:positionV>
                <wp:extent cx="953135" cy="225425"/>
                <wp:effectExtent l="0" t="0" r="0" b="0"/>
                <wp:wrapNone/>
                <wp:docPr id="16"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254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פנ</w:t>
                            </w:r>
                            <w:r>
                              <w:rPr>
                                <w:rFonts w:cs="Miriam" w:hint="cs"/>
                                <w:sz w:val="18"/>
                                <w:szCs w:val="18"/>
                                <w:rtl/>
                              </w:rPr>
                              <w:t>קס אמצאות שירות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0" o:spid="_x0000_s1316" style="position:absolute;left:0;text-align:left;margin-left:464.5pt;margin-top:8.05pt;width:75.05pt;height:17.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פנ</w:t>
                      </w:r>
                      <w:r>
                        <w:rPr>
                          <w:rFonts w:cs="Miriam" w:hint="cs"/>
                          <w:sz w:val="18"/>
                          <w:szCs w:val="18"/>
                          <w:rtl/>
                        </w:rPr>
                        <w:t>קס אמצאות שירות</w:t>
                      </w:r>
                    </w:p>
                  </w:txbxContent>
                </v:textbox>
                <w10:anchorlock/>
              </v:rect>
            </w:pict>
          </mc:Fallback>
        </mc:AlternateContent>
      </w:r>
      <w:r w:rsidR="00992BA7">
        <w:rPr>
          <w:rStyle w:val="big-number"/>
          <w:rFonts w:cs="Miriam"/>
          <w:rtl/>
        </w:rPr>
        <w:t>199.</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ל</w:t>
      </w:r>
      <w:r w:rsidR="00992BA7">
        <w:rPr>
          <w:rStyle w:val="default"/>
          <w:rFonts w:cs="FrankRuehl" w:hint="cs"/>
          <w:rtl/>
        </w:rPr>
        <w:t>צורך רישום אמצאות שירות ינהל מוסד מחקר של המדינה פנקס אמצאות שירות.</w:t>
      </w:r>
    </w:p>
    <w:p w:rsidR="00992BA7" w:rsidRDefault="00992BA7">
      <w:pPr>
        <w:pStyle w:val="page"/>
        <w:widowControl/>
        <w:ind w:right="1134"/>
        <w:rPr>
          <w:rFonts w:cs="David"/>
          <w:position w:val="0"/>
          <w:sz w:val="22"/>
          <w:rtl/>
        </w:rPr>
      </w:pPr>
      <w:r>
        <w:rPr>
          <w:rFonts w:cs="David"/>
          <w:position w:val="0"/>
          <w:sz w:val="22"/>
          <w:rtl/>
        </w:rPr>
        <w:t xml:space="preserve"> </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פנקס יהיה מכורך ו</w:t>
      </w:r>
      <w:r>
        <w:rPr>
          <w:rStyle w:val="default"/>
          <w:rFonts w:cs="FrankRuehl"/>
          <w:rtl/>
        </w:rPr>
        <w:t>כ</w:t>
      </w:r>
      <w:r>
        <w:rPr>
          <w:rStyle w:val="default"/>
          <w:rFonts w:cs="FrankRuehl" w:hint="cs"/>
          <w:rtl/>
        </w:rPr>
        <w:t>ל רישום בו ייעשה במקור וכפל, על גבי דפים ממוספרים בסדר עוקב.</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(ג</w:t>
      </w:r>
      <w:r>
        <w:rPr>
          <w:rStyle w:val="default"/>
          <w:rFonts w:cs="FrankRuehl" w:hint="cs"/>
          <w:rtl/>
        </w:rPr>
        <w:t>)</w:t>
      </w:r>
      <w:r>
        <w:rPr>
          <w:rStyle w:val="default"/>
          <w:rFonts w:cs="FrankRuehl"/>
          <w:rtl/>
        </w:rPr>
        <w:tab/>
        <w:t>ו</w:t>
      </w:r>
      <w:r>
        <w:rPr>
          <w:rStyle w:val="default"/>
          <w:rFonts w:cs="FrankRuehl" w:hint="cs"/>
          <w:rtl/>
        </w:rPr>
        <w:t>אלה הפרטים שיירשמו בפנקס:</w:t>
      </w:r>
    </w:p>
    <w:p w:rsidR="00992BA7" w:rsidRDefault="00992BA7">
      <w:pPr>
        <w:pStyle w:val="P22"/>
        <w:spacing w:before="72"/>
        <w:ind w:left="1021" w:right="1134"/>
        <w:rPr>
          <w:rStyle w:val="default"/>
          <w:rFonts w:cs="FrankRuehl"/>
          <w:rtl/>
        </w:rPr>
      </w:pPr>
      <w:r>
        <w:rPr>
          <w:rStyle w:val="default"/>
          <w:rFonts w:cs="FrankRuehl"/>
          <w:rtl/>
        </w:rPr>
        <w:t>(1)</w:t>
      </w:r>
      <w:r>
        <w:rPr>
          <w:rStyle w:val="default"/>
          <w:rFonts w:cs="FrankRuehl"/>
          <w:rtl/>
        </w:rPr>
        <w:tab/>
        <w:t>ש</w:t>
      </w:r>
      <w:r>
        <w:rPr>
          <w:rStyle w:val="default"/>
          <w:rFonts w:cs="FrankRuehl" w:hint="cs"/>
          <w:rtl/>
        </w:rPr>
        <w:t>ם נושא המחקר;</w:t>
      </w:r>
    </w:p>
    <w:p w:rsidR="00992BA7" w:rsidRDefault="00992BA7">
      <w:pPr>
        <w:pStyle w:val="P22"/>
        <w:spacing w:before="72"/>
        <w:ind w:left="1021" w:right="1134"/>
        <w:rPr>
          <w:rStyle w:val="default"/>
          <w:rFonts w:cs="FrankRuehl"/>
          <w:rtl/>
        </w:rPr>
      </w:pPr>
      <w:r>
        <w:rPr>
          <w:rStyle w:val="default"/>
          <w:rFonts w:cs="FrankRuehl" w:hint="cs"/>
          <w:rtl/>
        </w:rPr>
        <w:t>(2)</w:t>
      </w:r>
      <w:r>
        <w:rPr>
          <w:rStyle w:val="default"/>
          <w:rFonts w:cs="FrankRuehl"/>
          <w:rtl/>
        </w:rPr>
        <w:tab/>
        <w:t>ש</w:t>
      </w:r>
      <w:r>
        <w:rPr>
          <w:rStyle w:val="default"/>
          <w:rFonts w:cs="FrankRuehl" w:hint="cs"/>
          <w:rtl/>
        </w:rPr>
        <w:t>מו של החוקר;</w:t>
      </w:r>
    </w:p>
    <w:p w:rsidR="00992BA7" w:rsidRDefault="00992BA7">
      <w:pPr>
        <w:pStyle w:val="P22"/>
        <w:spacing w:before="72"/>
        <w:ind w:left="1021" w:right="1134"/>
        <w:rPr>
          <w:rStyle w:val="default"/>
          <w:rFonts w:cs="FrankRuehl"/>
          <w:rtl/>
        </w:rPr>
      </w:pPr>
      <w:r>
        <w:rPr>
          <w:rStyle w:val="default"/>
          <w:rFonts w:cs="FrankRuehl" w:hint="cs"/>
          <w:rtl/>
        </w:rPr>
        <w:t>(3)</w:t>
      </w:r>
      <w:r>
        <w:rPr>
          <w:rStyle w:val="default"/>
          <w:rFonts w:cs="FrankRuehl"/>
          <w:rtl/>
        </w:rPr>
        <w:tab/>
        <w:t>ת</w:t>
      </w:r>
      <w:r>
        <w:rPr>
          <w:rStyle w:val="default"/>
          <w:rFonts w:cs="FrankRuehl" w:hint="cs"/>
          <w:rtl/>
        </w:rPr>
        <w:t xml:space="preserve">יאור תמציתי, באמצעות תשריטים במידת הצורך, שייערך מזמן לזמן אך לא פחות מאשר בסיום כל </w:t>
      </w:r>
      <w:r>
        <w:rPr>
          <w:rStyle w:val="default"/>
          <w:rFonts w:cs="FrankRuehl"/>
          <w:rtl/>
        </w:rPr>
        <w:t>של</w:t>
      </w:r>
      <w:r>
        <w:rPr>
          <w:rStyle w:val="default"/>
          <w:rFonts w:cs="FrankRuehl" w:hint="cs"/>
          <w:rtl/>
        </w:rPr>
        <w:t>ב של המחקר, והמפרט את השלב של המחקר שאליו הגיע החוקר; ואזכור תרשימים שערך החוקר בקשר למחקרו;</w:t>
      </w:r>
    </w:p>
    <w:p w:rsidR="00992BA7" w:rsidRDefault="00992BA7">
      <w:pPr>
        <w:pStyle w:val="P22"/>
        <w:spacing w:before="72"/>
        <w:ind w:left="1021" w:right="1134"/>
        <w:rPr>
          <w:rStyle w:val="default"/>
          <w:rFonts w:cs="FrankRuehl"/>
          <w:rtl/>
        </w:rPr>
      </w:pPr>
      <w:r>
        <w:rPr>
          <w:rStyle w:val="default"/>
          <w:rFonts w:cs="FrankRuehl" w:hint="cs"/>
          <w:rtl/>
        </w:rPr>
        <w:t>(4)</w:t>
      </w:r>
      <w:r>
        <w:rPr>
          <w:rStyle w:val="default"/>
          <w:rFonts w:cs="FrankRuehl"/>
          <w:rtl/>
        </w:rPr>
        <w:tab/>
        <w:t>ת</w:t>
      </w:r>
      <w:r>
        <w:rPr>
          <w:rStyle w:val="default"/>
          <w:rFonts w:cs="FrankRuehl" w:hint="cs"/>
          <w:rtl/>
        </w:rPr>
        <w:t>אריך סיום שלב המחקר כאמור בפסקה (3) ותאריך הרישום בפנקס.</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(ד</w:t>
      </w:r>
      <w:r>
        <w:rPr>
          <w:rStyle w:val="default"/>
          <w:rFonts w:cs="FrankRuehl" w:hint="cs"/>
          <w:rtl/>
        </w:rPr>
        <w:t>)</w:t>
      </w:r>
      <w:r>
        <w:rPr>
          <w:rStyle w:val="default"/>
          <w:rFonts w:cs="FrankRuehl"/>
          <w:rtl/>
        </w:rPr>
        <w:tab/>
        <w:t>כ</w:t>
      </w:r>
      <w:r>
        <w:rPr>
          <w:rStyle w:val="default"/>
          <w:rFonts w:cs="FrankRuehl" w:hint="cs"/>
          <w:rtl/>
        </w:rPr>
        <w:t>ל רישום כאמור בתקנת משנה (ג) ייחתם ביד החוקר, ודפי הפנקס יהיו חתומים ביד הממונה על היחידה שבה</w:t>
      </w:r>
      <w:r>
        <w:rPr>
          <w:rStyle w:val="default"/>
          <w:rFonts w:cs="FrankRuehl"/>
          <w:rtl/>
        </w:rPr>
        <w:t xml:space="preserve"> מ</w:t>
      </w:r>
      <w:r>
        <w:rPr>
          <w:rStyle w:val="default"/>
          <w:rFonts w:cs="FrankRuehl" w:hint="cs"/>
          <w:rtl/>
        </w:rPr>
        <w:t>ועסק החוקר.</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(ה</w:t>
      </w:r>
      <w:r>
        <w:rPr>
          <w:rStyle w:val="default"/>
          <w:rFonts w:cs="FrankRuehl" w:hint="cs"/>
          <w:rtl/>
        </w:rPr>
        <w:t>)</w:t>
      </w:r>
      <w:r>
        <w:rPr>
          <w:rStyle w:val="default"/>
          <w:rFonts w:cs="FrankRuehl"/>
          <w:rtl/>
        </w:rPr>
        <w:tab/>
        <w:t>ר</w:t>
      </w:r>
      <w:r>
        <w:rPr>
          <w:rStyle w:val="default"/>
          <w:rFonts w:cs="FrankRuehl" w:hint="cs"/>
          <w:rtl/>
        </w:rPr>
        <w:t>ישום בפנקס כאמור כוחו יפה לענין רישום בפנקס לפי סעיף 55 (א) (3) לחוק.</w:t>
      </w:r>
    </w:p>
    <w:p w:rsidR="00992BA7" w:rsidRDefault="00992BA7">
      <w:pPr>
        <w:pStyle w:val="header-2"/>
        <w:ind w:left="0" w:right="1134"/>
        <w:rPr>
          <w:rFonts w:cs="Miriam"/>
          <w:rtl/>
        </w:rPr>
      </w:pPr>
      <w:bookmarkStart w:id="358" w:name="hed215"/>
      <w:bookmarkEnd w:id="358"/>
      <w:r>
        <w:rPr>
          <w:rFonts w:cs="Miriam"/>
          <w:rtl/>
        </w:rPr>
        <w:t>חל</w:t>
      </w:r>
      <w:r>
        <w:rPr>
          <w:rFonts w:cs="Miriam" w:hint="cs"/>
          <w:rtl/>
        </w:rPr>
        <w:t>ק ששה עשר: שונות</w:t>
      </w:r>
    </w:p>
    <w:p w:rsidR="00992BA7" w:rsidRDefault="003747E6">
      <w:pPr>
        <w:pStyle w:val="P00"/>
        <w:spacing w:before="72"/>
        <w:ind w:left="0" w:right="1134"/>
        <w:rPr>
          <w:rStyle w:val="default"/>
          <w:rFonts w:cs="FrankRuehl"/>
          <w:rtl/>
        </w:rPr>
      </w:pPr>
      <w:bookmarkStart w:id="359" w:name="Seif186"/>
      <w:bookmarkEnd w:id="359"/>
      <w:r>
        <w:rPr>
          <w:lang w:val="he-IL"/>
        </w:rPr>
        <mc:AlternateContent>
          <mc:Choice Requires="wps">
            <w:drawing>
              <wp:anchor distT="0" distB="0" distL="114300" distR="114300" simplePos="0" relativeHeight="251705344" behindDoc="0" locked="1" layoutInCell="0" allowOverlap="1">
                <wp:simplePos x="0" y="0"/>
                <wp:positionH relativeFrom="column">
                  <wp:posOffset>5899150</wp:posOffset>
                </wp:positionH>
                <wp:positionV relativeFrom="paragraph">
                  <wp:posOffset>102235</wp:posOffset>
                </wp:positionV>
                <wp:extent cx="953135" cy="170180"/>
                <wp:effectExtent l="0" t="0" r="0" b="0"/>
                <wp:wrapNone/>
                <wp:docPr id="15"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701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תח</w:t>
                            </w:r>
                            <w:r>
                              <w:rPr>
                                <w:rFonts w:cs="Miriam" w:hint="cs"/>
                                <w:sz w:val="18"/>
                                <w:szCs w:val="18"/>
                                <w:rtl/>
                              </w:rPr>
                              <w:t>ילה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1" o:spid="_x0000_s1317" style="position:absolute;left:0;text-align:left;margin-left:464.5pt;margin-top:8.05pt;width:75.05pt;height:13.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תח</w:t>
                      </w:r>
                      <w:r>
                        <w:rPr>
                          <w:rFonts w:cs="Miriam" w:hint="cs"/>
                          <w:sz w:val="18"/>
                          <w:szCs w:val="18"/>
                          <w:rtl/>
                        </w:rPr>
                        <w:t>ילה</w:t>
                      </w:r>
                    </w:p>
                  </w:txbxContent>
                </v:textbox>
                <w10:anchorlock/>
              </v:rect>
            </w:pict>
          </mc:Fallback>
        </mc:AlternateContent>
      </w:r>
      <w:r w:rsidR="00992BA7">
        <w:rPr>
          <w:rStyle w:val="big-number"/>
          <w:rFonts w:cs="Miriam"/>
          <w:rtl/>
        </w:rPr>
        <w:t>200.</w:t>
      </w:r>
      <w:r w:rsidR="00992BA7">
        <w:rPr>
          <w:rStyle w:val="big-number"/>
          <w:rFonts w:cs="Miriam"/>
          <w:rtl/>
        </w:rPr>
        <w:tab/>
      </w:r>
      <w:r w:rsidR="00992BA7">
        <w:rPr>
          <w:rStyle w:val="default"/>
          <w:rFonts w:cs="FrankRuehl"/>
          <w:rtl/>
        </w:rPr>
        <w:t>תח</w:t>
      </w:r>
      <w:r w:rsidR="00992BA7">
        <w:rPr>
          <w:rStyle w:val="default"/>
          <w:rFonts w:cs="FrankRuehl" w:hint="cs"/>
          <w:rtl/>
        </w:rPr>
        <w:t>ילתן של תקנות אלה ביום ג' בניסן תשכ"ח (1 באפריל 1968).</w:t>
      </w:r>
    </w:p>
    <w:p w:rsidR="00992BA7" w:rsidRDefault="003747E6">
      <w:pPr>
        <w:pStyle w:val="P00"/>
        <w:spacing w:before="72"/>
        <w:ind w:left="0" w:right="1134"/>
        <w:rPr>
          <w:rStyle w:val="default"/>
          <w:rFonts w:cs="FrankRuehl"/>
          <w:rtl/>
        </w:rPr>
      </w:pPr>
      <w:bookmarkStart w:id="360" w:name="Seif187"/>
      <w:bookmarkEnd w:id="360"/>
      <w:r>
        <w:rPr>
          <w:lang w:val="he-IL"/>
        </w:rPr>
        <mc:AlternateContent>
          <mc:Choice Requires="wps">
            <w:drawing>
              <wp:anchor distT="0" distB="0" distL="114300" distR="114300" simplePos="0" relativeHeight="251706368" behindDoc="0" locked="1" layoutInCell="0" allowOverlap="1">
                <wp:simplePos x="0" y="0"/>
                <wp:positionH relativeFrom="column">
                  <wp:posOffset>5899150</wp:posOffset>
                </wp:positionH>
                <wp:positionV relativeFrom="paragraph">
                  <wp:posOffset>102235</wp:posOffset>
                </wp:positionV>
                <wp:extent cx="953135" cy="272415"/>
                <wp:effectExtent l="0" t="0" r="0" b="0"/>
                <wp:wrapNone/>
                <wp:docPr id="14"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724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רי</w:t>
                            </w:r>
                            <w:r>
                              <w:rPr>
                                <w:rFonts w:cs="Miriam" w:hint="cs"/>
                                <w:sz w:val="18"/>
                                <w:szCs w:val="18"/>
                                <w:rtl/>
                              </w:rPr>
                              <w:t>שום עורכי פטנטים שהיו סוכני פטנטים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2" o:spid="_x0000_s1318" style="position:absolute;left:0;text-align:left;margin-left:464.5pt;margin-top:8.05pt;width:75.05pt;height:21.4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רי</w:t>
                      </w:r>
                      <w:r>
                        <w:rPr>
                          <w:rFonts w:cs="Miriam" w:hint="cs"/>
                          <w:sz w:val="18"/>
                          <w:szCs w:val="18"/>
                          <w:rtl/>
                        </w:rPr>
                        <w:t>שום עורכי פטנטים שהיו סוכני פטנטים</w:t>
                      </w:r>
                    </w:p>
                  </w:txbxContent>
                </v:textbox>
                <w10:anchorlock/>
              </v:rect>
            </w:pict>
          </mc:Fallback>
        </mc:AlternateContent>
      </w:r>
      <w:r w:rsidR="00992BA7">
        <w:rPr>
          <w:rStyle w:val="big-number"/>
          <w:rFonts w:cs="Miriam"/>
          <w:rtl/>
        </w:rPr>
        <w:t>201.</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ב</w:t>
      </w:r>
      <w:r w:rsidR="00992BA7">
        <w:rPr>
          <w:rStyle w:val="default"/>
          <w:rFonts w:cs="FrankRuehl" w:hint="cs"/>
          <w:rtl/>
        </w:rPr>
        <w:t>קשה להירשם כעורך פטנטים לפי סעיף 196 לחוק תוגש לרשם בכתב, והרש</w:t>
      </w:r>
      <w:r w:rsidR="00992BA7">
        <w:rPr>
          <w:rStyle w:val="default"/>
          <w:rFonts w:cs="FrankRuehl"/>
          <w:rtl/>
        </w:rPr>
        <w:t>ם</w:t>
      </w:r>
      <w:r w:rsidR="00992BA7">
        <w:rPr>
          <w:rStyle w:val="default"/>
          <w:rFonts w:cs="FrankRuehl" w:hint="cs"/>
          <w:rtl/>
        </w:rPr>
        <w:t xml:space="preserve"> יאשר את ד</w:t>
      </w:r>
      <w:r w:rsidR="00992BA7">
        <w:rPr>
          <w:rStyle w:val="default"/>
          <w:rFonts w:cs="FrankRuehl"/>
          <w:rtl/>
        </w:rPr>
        <w:t>בר</w:t>
      </w:r>
      <w:r w:rsidR="00992BA7">
        <w:rPr>
          <w:rStyle w:val="default"/>
          <w:rFonts w:cs="FrankRuehl" w:hint="cs"/>
          <w:rtl/>
        </w:rPr>
        <w:t xml:space="preserve"> ההגשה.</w:t>
      </w:r>
    </w:p>
    <w:p w:rsidR="00992BA7" w:rsidRDefault="00992BA7">
      <w:pPr>
        <w:pStyle w:val="P00"/>
        <w:spacing w:before="72"/>
        <w:ind w:left="0" w:right="1134"/>
        <w:rPr>
          <w:rStyle w:val="default"/>
          <w:rFonts w:cs="FrankRuehl"/>
          <w:rtl/>
        </w:rPr>
      </w:pPr>
      <w:r>
        <w:rPr>
          <w:rFonts w:cs="FrankRuehl"/>
          <w:sz w:val="26"/>
          <w:rtl/>
        </w:rPr>
        <w:tab/>
      </w:r>
      <w:r>
        <w:rPr>
          <w:rStyle w:val="default"/>
          <w:rFonts w:cs="FrankRuehl"/>
          <w:rtl/>
        </w:rPr>
        <w:t>(ב</w:t>
      </w:r>
      <w:r>
        <w:rPr>
          <w:rStyle w:val="default"/>
          <w:rFonts w:cs="FrankRuehl" w:hint="cs"/>
          <w:rtl/>
        </w:rPr>
        <w:t>)</w:t>
      </w:r>
      <w:r>
        <w:rPr>
          <w:rStyle w:val="default"/>
          <w:rFonts w:cs="FrankRuehl"/>
          <w:rtl/>
        </w:rPr>
        <w:tab/>
        <w:t>ה</w:t>
      </w:r>
      <w:r>
        <w:rPr>
          <w:rStyle w:val="default"/>
          <w:rFonts w:cs="FrankRuehl" w:hint="cs"/>
          <w:rtl/>
        </w:rPr>
        <w:t>וגשה בקשה על ידי אדם שסעיף 196 (2) לחוק דן בו והיה הרשם סבור כי אותו אדם לא עסק בהיקף ניכר בעבודה שנתייחדה בחוק לעורך פטנטים, יודיע לו הרשם על כך בכתב ויתן לו הזדמנות להשמיע את טענותיו בפניו, ובלבד שימציא לרשם, שבעה ימים לפני המו</w:t>
      </w:r>
      <w:r>
        <w:rPr>
          <w:rStyle w:val="default"/>
          <w:rFonts w:cs="FrankRuehl"/>
          <w:rtl/>
        </w:rPr>
        <w:t>ע</w:t>
      </w:r>
      <w:r>
        <w:rPr>
          <w:rStyle w:val="default"/>
          <w:rFonts w:cs="FrankRuehl" w:hint="cs"/>
          <w:rtl/>
        </w:rPr>
        <w:t>ד שנקבע לש</w:t>
      </w:r>
      <w:r>
        <w:rPr>
          <w:rStyle w:val="default"/>
          <w:rFonts w:cs="FrankRuehl"/>
          <w:rtl/>
        </w:rPr>
        <w:t>מי</w:t>
      </w:r>
      <w:r>
        <w:rPr>
          <w:rStyle w:val="default"/>
          <w:rFonts w:cs="FrankRuehl" w:hint="cs"/>
          <w:rtl/>
        </w:rPr>
        <w:t>עת טענותיו, ראיות שיש בהן כדי לבסס את טענותיו.</w:t>
      </w:r>
    </w:p>
    <w:p w:rsidR="00992BA7" w:rsidRDefault="003747E6">
      <w:pPr>
        <w:pStyle w:val="P00"/>
        <w:spacing w:before="72"/>
        <w:ind w:left="0" w:right="1134"/>
        <w:rPr>
          <w:rStyle w:val="default"/>
          <w:rFonts w:cs="FrankRuehl" w:hint="cs"/>
          <w:rtl/>
        </w:rPr>
      </w:pPr>
      <w:bookmarkStart w:id="361" w:name="Seif188"/>
      <w:bookmarkEnd w:id="361"/>
      <w:r>
        <w:rPr>
          <w:lang w:val="he-IL"/>
        </w:rPr>
        <mc:AlternateContent>
          <mc:Choice Requires="wps">
            <w:drawing>
              <wp:anchor distT="0" distB="0" distL="114300" distR="114300" simplePos="0" relativeHeight="251707392" behindDoc="0" locked="1" layoutInCell="0" allowOverlap="1">
                <wp:simplePos x="0" y="0"/>
                <wp:positionH relativeFrom="column">
                  <wp:posOffset>5899150</wp:posOffset>
                </wp:positionH>
                <wp:positionV relativeFrom="paragraph">
                  <wp:posOffset>102235</wp:posOffset>
                </wp:positionV>
                <wp:extent cx="953135" cy="215265"/>
                <wp:effectExtent l="0" t="0" r="0" b="0"/>
                <wp:wrapNone/>
                <wp:docPr id="13"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152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רצ</w:t>
                            </w:r>
                            <w:r>
                              <w:rPr>
                                <w:rFonts w:cs="Miriam" w:hint="cs"/>
                                <w:sz w:val="18"/>
                                <w:szCs w:val="18"/>
                                <w:rtl/>
                              </w:rPr>
                              <w:t>יפות פעולות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 o:spid="_x0000_s1319" style="position:absolute;left:0;text-align:left;margin-left:464.5pt;margin-top:8.05pt;width:75.05pt;height:16.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רצ</w:t>
                      </w:r>
                      <w:r>
                        <w:rPr>
                          <w:rFonts w:cs="Miriam" w:hint="cs"/>
                          <w:sz w:val="18"/>
                          <w:szCs w:val="18"/>
                          <w:rtl/>
                        </w:rPr>
                        <w:t>יפות פעולות</w:t>
                      </w:r>
                    </w:p>
                  </w:txbxContent>
                </v:textbox>
                <w10:anchorlock/>
              </v:rect>
            </w:pict>
          </mc:Fallback>
        </mc:AlternateContent>
      </w:r>
      <w:r w:rsidR="00992BA7">
        <w:rPr>
          <w:rStyle w:val="big-number"/>
          <w:rFonts w:cs="Miriam"/>
          <w:rtl/>
        </w:rPr>
        <w:t>202.</w:t>
      </w:r>
      <w:r w:rsidR="00992BA7">
        <w:rPr>
          <w:rStyle w:val="big-number"/>
          <w:rFonts w:cs="Miriam"/>
          <w:rtl/>
        </w:rPr>
        <w:tab/>
      </w:r>
      <w:r w:rsidR="00992BA7">
        <w:rPr>
          <w:rStyle w:val="default"/>
          <w:rFonts w:cs="FrankRuehl"/>
          <w:rtl/>
        </w:rPr>
        <w:t>כל</w:t>
      </w:r>
      <w:r w:rsidR="00992BA7">
        <w:rPr>
          <w:rStyle w:val="default"/>
          <w:rFonts w:cs="FrankRuehl" w:hint="cs"/>
          <w:rtl/>
        </w:rPr>
        <w:t xml:space="preserve"> פעולה שרשאים או חייבים היו לעשותה, בענין בקשות לפטנטים שהוגשו ועדיין לא קובלו, גם לפי פקודת הפטנטים והמדגמים, ותקנות הפטנטים, והן לפי הוראות החוק או תקנות אלה, רואים אותה </w:t>
      </w:r>
      <w:r w:rsidR="00992BA7">
        <w:rPr>
          <w:rStyle w:val="default"/>
          <w:rFonts w:cs="FrankRuehl"/>
          <w:rtl/>
        </w:rPr>
        <w:t>כ</w:t>
      </w:r>
      <w:r w:rsidR="00992BA7">
        <w:rPr>
          <w:rStyle w:val="default"/>
          <w:rFonts w:cs="FrankRuehl" w:hint="cs"/>
          <w:rtl/>
        </w:rPr>
        <w:t>אילו רשאים או חיבים היו לע</w:t>
      </w:r>
      <w:r w:rsidR="00992BA7">
        <w:rPr>
          <w:rStyle w:val="default"/>
          <w:rFonts w:cs="FrankRuehl"/>
          <w:rtl/>
        </w:rPr>
        <w:t>שו</w:t>
      </w:r>
      <w:r w:rsidR="00992BA7">
        <w:rPr>
          <w:rStyle w:val="default"/>
          <w:rFonts w:cs="FrankRuehl" w:hint="cs"/>
          <w:rtl/>
        </w:rPr>
        <w:t xml:space="preserve">תה לפי תקנות אלה והודעת הרשם לכל אדם לעשות פעולה כאמור יראו כדרישה כדין לפיהן, ואולם </w:t>
      </w:r>
      <w:r w:rsidR="00992BA7">
        <w:rPr>
          <w:rStyle w:val="default"/>
          <w:rFonts w:cs="FrankRuehl"/>
          <w:rtl/>
        </w:rPr>
        <w:t>–</w:t>
      </w:r>
    </w:p>
    <w:p w:rsidR="00992BA7" w:rsidRDefault="003747E6" w:rsidP="00B215FB">
      <w:pPr>
        <w:pStyle w:val="P22"/>
        <w:tabs>
          <w:tab w:val="left" w:pos="624"/>
          <w:tab w:val="left" w:pos="1021"/>
        </w:tabs>
        <w:spacing w:before="72"/>
        <w:ind w:left="624" w:right="1134"/>
        <w:rPr>
          <w:rStyle w:val="default"/>
          <w:rFonts w:cs="FrankRuehl"/>
          <w:rtl/>
        </w:rPr>
      </w:pPr>
      <w:r>
        <w:rPr>
          <w:rFonts w:cs="FrankRuehl"/>
          <w:sz w:val="26"/>
          <w:rtl/>
          <w:lang w:eastAsia="en-US"/>
        </w:rPr>
        <mc:AlternateContent>
          <mc:Choice Requires="wps">
            <w:drawing>
              <wp:anchor distT="0" distB="0" distL="114300" distR="114300" simplePos="0" relativeHeight="251807744"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12" name="Text Box 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215FB" w:rsidRDefault="00B215FB" w:rsidP="00B215FB">
                            <w:pPr>
                              <w:spacing w:line="160" w:lineRule="exact"/>
                              <w:jc w:val="left"/>
                              <w:rPr>
                                <w:rFonts w:cs="Miriam" w:hint="cs"/>
                                <w:sz w:val="18"/>
                                <w:szCs w:val="18"/>
                                <w:rtl/>
                              </w:rPr>
                            </w:pPr>
                            <w:r>
                              <w:rPr>
                                <w:rFonts w:cs="Miriam" w:hint="cs"/>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6" o:spid="_x0000_s1320" type="#_x0000_t202" style="position:absolute;left:0;text-align:left;margin-left:470.35pt;margin-top:7.1pt;width:1in;height:11.2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7K/YpOMBAACvAwAADgAAAAAAAAAAAAAAAAAuAgAAZHJzL2Uyb0RvYy54bWxQSwEC&#10;LQAUAAYACAAAACEAXO8U0d8AAAAKAQAADwAAAAAAAAAAAAAAAAA9BAAAZHJzL2Rvd25yZXYueG1s&#10;UEsFBgAAAAAEAAQA8wAAAEkFAAAAAA==&#10;" filled="f" stroked="f">
                <v:textbox inset="1mm,0,1mm,0">
                  <w:txbxContent>
                    <w:p w:rsidR="00B215FB" w:rsidRDefault="00B215FB" w:rsidP="00B215FB">
                      <w:pPr>
                        <w:spacing w:line="160" w:lineRule="exact"/>
                        <w:jc w:val="left"/>
                        <w:rPr>
                          <w:rFonts w:cs="Miriam" w:hint="cs"/>
                          <w:sz w:val="18"/>
                          <w:szCs w:val="18"/>
                          <w:rtl/>
                        </w:rPr>
                      </w:pPr>
                      <w:r>
                        <w:rPr>
                          <w:rFonts w:cs="Miriam" w:hint="cs"/>
                          <w:sz w:val="18"/>
                          <w:szCs w:val="18"/>
                          <w:rtl/>
                        </w:rPr>
                        <w:t>תק' תשע"ו-2015</w:t>
                      </w:r>
                    </w:p>
                  </w:txbxContent>
                </v:textbox>
                <w10:anchorlock/>
              </v:shape>
            </w:pict>
          </mc:Fallback>
        </mc:AlternateContent>
      </w:r>
      <w:r w:rsidR="00992BA7">
        <w:rPr>
          <w:rStyle w:val="default"/>
          <w:rFonts w:cs="FrankRuehl"/>
          <w:rtl/>
        </w:rPr>
        <w:t>(1)</w:t>
      </w:r>
      <w:r w:rsidR="00992BA7">
        <w:rPr>
          <w:rStyle w:val="default"/>
          <w:rFonts w:cs="FrankRuehl"/>
          <w:rtl/>
        </w:rPr>
        <w:tab/>
        <w:t>ש</w:t>
      </w:r>
      <w:r w:rsidR="00992BA7">
        <w:rPr>
          <w:rStyle w:val="default"/>
          <w:rFonts w:cs="FrankRuehl" w:hint="cs"/>
          <w:rtl/>
        </w:rPr>
        <w:t xml:space="preserve">יעור האגרה שנקבעה לעשיית הפעולה יהיה השיעור שנקבע בתוספת </w:t>
      </w:r>
      <w:r w:rsidR="00B215FB">
        <w:rPr>
          <w:rStyle w:val="default"/>
          <w:rFonts w:cs="FrankRuehl" w:hint="cs"/>
          <w:rtl/>
        </w:rPr>
        <w:t>השנייה</w:t>
      </w:r>
      <w:r w:rsidR="00992BA7">
        <w:rPr>
          <w:rStyle w:val="default"/>
          <w:rFonts w:cs="FrankRuehl" w:hint="cs"/>
          <w:rtl/>
        </w:rPr>
        <w:t xml:space="preserve"> לתקנות אלה;</w:t>
      </w:r>
    </w:p>
    <w:p w:rsidR="00992BA7" w:rsidRDefault="00992BA7" w:rsidP="00DC624D">
      <w:pPr>
        <w:pStyle w:val="P22"/>
        <w:tabs>
          <w:tab w:val="left" w:pos="624"/>
          <w:tab w:val="left" w:pos="1021"/>
        </w:tabs>
        <w:spacing w:before="72"/>
        <w:ind w:left="624" w:right="1134"/>
        <w:rPr>
          <w:rStyle w:val="default"/>
          <w:rFonts w:cs="FrankRuehl" w:hint="cs"/>
          <w:rtl/>
        </w:rPr>
      </w:pPr>
      <w:r>
        <w:rPr>
          <w:rStyle w:val="default"/>
          <w:rFonts w:cs="FrankRuehl" w:hint="cs"/>
          <w:rtl/>
        </w:rPr>
        <w:t>(2)</w:t>
      </w:r>
      <w:r>
        <w:rPr>
          <w:rStyle w:val="default"/>
          <w:rFonts w:cs="FrankRuehl"/>
          <w:rtl/>
        </w:rPr>
        <w:tab/>
        <w:t>י</w:t>
      </w:r>
      <w:r>
        <w:rPr>
          <w:rStyle w:val="default"/>
          <w:rFonts w:cs="FrankRuehl" w:hint="cs"/>
          <w:rtl/>
        </w:rPr>
        <w:t>ראו את ההודעה האמורה כאילו נמסרה ביום תחילתו של החוק,</w:t>
      </w:r>
      <w:r>
        <w:rPr>
          <w:rStyle w:val="default"/>
          <w:rFonts w:cs="FrankRuehl"/>
          <w:rtl/>
        </w:rPr>
        <w:t xml:space="preserve"> </w:t>
      </w:r>
      <w:r>
        <w:rPr>
          <w:rStyle w:val="default"/>
          <w:rFonts w:cs="FrankRuehl" w:hint="cs"/>
          <w:rtl/>
        </w:rPr>
        <w:t>אלא שהודעה שנמסרה לפי תקנו</w:t>
      </w:r>
      <w:r>
        <w:rPr>
          <w:rStyle w:val="default"/>
          <w:rFonts w:cs="FrankRuehl"/>
          <w:rtl/>
        </w:rPr>
        <w:t>ת 21</w:t>
      </w:r>
      <w:r>
        <w:rPr>
          <w:rStyle w:val="default"/>
          <w:rFonts w:cs="FrankRuehl" w:hint="cs"/>
          <w:rtl/>
        </w:rPr>
        <w:t>א, 22 או 26(ב) לתקנות הפטנטים יראו כאילו נמסרה לפי תקנות אלה במועד שבו נמסרה למעשה.</w:t>
      </w:r>
    </w:p>
    <w:p w:rsidR="00DC624D" w:rsidRPr="00F100C1" w:rsidRDefault="00DC624D" w:rsidP="00B215FB">
      <w:pPr>
        <w:pStyle w:val="P00"/>
        <w:spacing w:before="0"/>
        <w:ind w:left="624" w:right="1134"/>
        <w:rPr>
          <w:rStyle w:val="default"/>
          <w:rFonts w:cs="FrankRuehl" w:hint="cs"/>
          <w:vanish/>
          <w:color w:val="FF0000"/>
          <w:sz w:val="20"/>
          <w:szCs w:val="20"/>
          <w:shd w:val="clear" w:color="auto" w:fill="FFFF99"/>
          <w:rtl/>
        </w:rPr>
      </w:pPr>
      <w:bookmarkStart w:id="362" w:name="Rov395"/>
      <w:r w:rsidRPr="00F100C1">
        <w:rPr>
          <w:rStyle w:val="default"/>
          <w:rFonts w:cs="FrankRuehl" w:hint="cs"/>
          <w:vanish/>
          <w:color w:val="FF0000"/>
          <w:sz w:val="20"/>
          <w:szCs w:val="20"/>
          <w:shd w:val="clear" w:color="auto" w:fill="FFFF99"/>
          <w:rtl/>
        </w:rPr>
        <w:t>מיום 20.12.2015</w:t>
      </w:r>
    </w:p>
    <w:p w:rsidR="00DC624D" w:rsidRPr="00F100C1" w:rsidRDefault="00DC624D" w:rsidP="00B215FB">
      <w:pPr>
        <w:pStyle w:val="P00"/>
        <w:spacing w:before="0"/>
        <w:ind w:left="624"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DC624D" w:rsidRPr="00F100C1" w:rsidRDefault="00DC624D" w:rsidP="00B215FB">
      <w:pPr>
        <w:pStyle w:val="P00"/>
        <w:spacing w:before="0"/>
        <w:ind w:left="624" w:right="1134"/>
        <w:rPr>
          <w:rStyle w:val="default"/>
          <w:rFonts w:cs="FrankRuehl" w:hint="cs"/>
          <w:vanish/>
          <w:sz w:val="20"/>
          <w:szCs w:val="20"/>
          <w:shd w:val="clear" w:color="auto" w:fill="FFFF99"/>
          <w:rtl/>
        </w:rPr>
      </w:pPr>
      <w:hyperlink r:id="rId165"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73</w:t>
      </w:r>
    </w:p>
    <w:p w:rsidR="00B215FB" w:rsidRPr="00B215FB" w:rsidRDefault="00B215FB" w:rsidP="00B215FB">
      <w:pPr>
        <w:pStyle w:val="P22"/>
        <w:tabs>
          <w:tab w:val="left" w:pos="624"/>
          <w:tab w:val="left" w:pos="1021"/>
        </w:tabs>
        <w:ind w:left="624" w:right="1134"/>
        <w:rPr>
          <w:rStyle w:val="default"/>
          <w:rFonts w:cs="FrankRuehl"/>
          <w:sz w:val="2"/>
          <w:szCs w:val="2"/>
          <w:rtl/>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ש</w:t>
      </w:r>
      <w:r w:rsidRPr="00F100C1">
        <w:rPr>
          <w:rStyle w:val="default"/>
          <w:rFonts w:cs="FrankRuehl" w:hint="cs"/>
          <w:vanish/>
          <w:sz w:val="22"/>
          <w:szCs w:val="22"/>
          <w:shd w:val="clear" w:color="auto" w:fill="FFFF99"/>
          <w:rtl/>
        </w:rPr>
        <w:t xml:space="preserve">יעור האגרה שנקבעה לעשיית הפעולה יהיה השיעור שנקבע </w:t>
      </w:r>
      <w:r w:rsidRPr="00F100C1">
        <w:rPr>
          <w:rStyle w:val="default"/>
          <w:rFonts w:cs="FrankRuehl" w:hint="cs"/>
          <w:strike/>
          <w:vanish/>
          <w:sz w:val="22"/>
          <w:szCs w:val="22"/>
          <w:shd w:val="clear" w:color="auto" w:fill="FFFF99"/>
          <w:rtl/>
        </w:rPr>
        <w:t>בתוספת הראשונה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בתוספת השנייה</w:t>
      </w:r>
      <w:r w:rsidRPr="00F100C1">
        <w:rPr>
          <w:rStyle w:val="default"/>
          <w:rFonts w:cs="FrankRuehl" w:hint="cs"/>
          <w:vanish/>
          <w:sz w:val="22"/>
          <w:szCs w:val="22"/>
          <w:shd w:val="clear" w:color="auto" w:fill="FFFF99"/>
          <w:rtl/>
        </w:rPr>
        <w:t xml:space="preserve"> לתקנות אלה;</w:t>
      </w:r>
      <w:bookmarkEnd w:id="362"/>
    </w:p>
    <w:p w:rsidR="00992BA7" w:rsidRDefault="003747E6">
      <w:pPr>
        <w:pStyle w:val="P00"/>
        <w:spacing w:before="72"/>
        <w:ind w:left="0" w:right="1134"/>
        <w:rPr>
          <w:rStyle w:val="default"/>
          <w:rFonts w:cs="FrankRuehl" w:hint="cs"/>
          <w:rtl/>
        </w:rPr>
      </w:pPr>
      <w:bookmarkStart w:id="363" w:name="Seif192"/>
      <w:bookmarkEnd w:id="363"/>
      <w:r>
        <w:rPr>
          <w:rFonts w:cs="Miriam"/>
          <w:szCs w:val="32"/>
          <w:rtl/>
          <w:lang w:val="he-IL"/>
        </w:rPr>
        <mc:AlternateContent>
          <mc:Choice Requires="wps">
            <w:drawing>
              <wp:anchor distT="0" distB="0" distL="114300" distR="114300" simplePos="0" relativeHeight="251713536" behindDoc="0" locked="0" layoutInCell="1" allowOverlap="1">
                <wp:simplePos x="0" y="0"/>
                <wp:positionH relativeFrom="column">
                  <wp:posOffset>5972175</wp:posOffset>
                </wp:positionH>
                <wp:positionV relativeFrom="paragraph">
                  <wp:posOffset>33020</wp:posOffset>
                </wp:positionV>
                <wp:extent cx="914400" cy="301625"/>
                <wp:effectExtent l="0" t="0" r="0" b="0"/>
                <wp:wrapNone/>
                <wp:docPr id="11"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624D" w:rsidRDefault="00DC624D">
                            <w:pPr>
                              <w:spacing w:line="160" w:lineRule="exact"/>
                              <w:jc w:val="left"/>
                              <w:rPr>
                                <w:rFonts w:cs="Miriam" w:hint="cs"/>
                                <w:sz w:val="18"/>
                                <w:szCs w:val="18"/>
                                <w:rtl/>
                              </w:rPr>
                            </w:pPr>
                            <w:r>
                              <w:rPr>
                                <w:rFonts w:cs="Miriam" w:hint="cs"/>
                                <w:sz w:val="18"/>
                                <w:szCs w:val="18"/>
                                <w:rtl/>
                              </w:rPr>
                              <w:t>רציפות הדיון</w:t>
                            </w:r>
                          </w:p>
                          <w:p w:rsidR="00DC624D" w:rsidRDefault="00DC624D">
                            <w:pPr>
                              <w:spacing w:line="160" w:lineRule="exact"/>
                              <w:jc w:val="left"/>
                              <w:rPr>
                                <w:rFonts w:cs="Miriam" w:hint="cs"/>
                                <w:sz w:val="18"/>
                                <w:szCs w:val="18"/>
                                <w:rtl/>
                              </w:rPr>
                            </w:pPr>
                            <w:r>
                              <w:rPr>
                                <w:rFonts w:cs="Miriam" w:hint="cs"/>
                                <w:sz w:val="18"/>
                                <w:szCs w:val="18"/>
                                <w:rtl/>
                              </w:rPr>
                              <w:t>תק' תשס"ג-2003</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3" o:spid="_x0000_s1321" type="#_x0000_t202" style="position:absolute;left:0;text-align:left;margin-left:470.25pt;margin-top:2.6pt;width:1in;height:23.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" filled="f" stroked="f">
                <v:textbox inset="1mm,,1mm">
                  <w:txbxContent>
                    <w:p w:rsidR="00DC624D" w:rsidRDefault="00DC624D">
                      <w:pPr>
                        <w:spacing w:line="160" w:lineRule="exact"/>
                        <w:jc w:val="left"/>
                        <w:rPr>
                          <w:rFonts w:cs="Miriam" w:hint="cs"/>
                          <w:sz w:val="18"/>
                          <w:szCs w:val="18"/>
                          <w:rtl/>
                        </w:rPr>
                      </w:pPr>
                      <w:r>
                        <w:rPr>
                          <w:rFonts w:cs="Miriam" w:hint="cs"/>
                          <w:sz w:val="18"/>
                          <w:szCs w:val="18"/>
                          <w:rtl/>
                        </w:rPr>
                        <w:t>רציפות הדיון</w:t>
                      </w:r>
                    </w:p>
                    <w:p w:rsidR="00DC624D" w:rsidRDefault="00DC624D">
                      <w:pPr>
                        <w:spacing w:line="160" w:lineRule="exact"/>
                        <w:jc w:val="left"/>
                        <w:rPr>
                          <w:rFonts w:cs="Miriam" w:hint="cs"/>
                          <w:sz w:val="18"/>
                          <w:szCs w:val="18"/>
                          <w:rtl/>
                        </w:rPr>
                      </w:pPr>
                      <w:r>
                        <w:rPr>
                          <w:rFonts w:cs="Miriam" w:hint="cs"/>
                          <w:sz w:val="18"/>
                          <w:szCs w:val="18"/>
                          <w:rtl/>
                        </w:rPr>
                        <w:t>תק' תשס"ג-2003</w:t>
                      </w:r>
                    </w:p>
                  </w:txbxContent>
                </v:textbox>
              </v:shape>
            </w:pict>
          </mc:Fallback>
        </mc:AlternateContent>
      </w:r>
      <w:r w:rsidR="00992BA7">
        <w:rPr>
          <w:rStyle w:val="big-number"/>
          <w:rFonts w:cs="Miriam" w:hint="cs"/>
          <w:rtl/>
        </w:rPr>
        <w:t>202</w:t>
      </w:r>
      <w:r w:rsidR="00992BA7">
        <w:rPr>
          <w:rStyle w:val="default"/>
          <w:rFonts w:cs="FrankRuehl" w:hint="cs"/>
          <w:rtl/>
        </w:rPr>
        <w:t xml:space="preserve">א. נמנע מרשם, מסגן רשם או מפוסק קנין רוחני, מכל סיבה שהיא, לסיים דיון בענין שהחל בו (בסעיף זה </w:t>
      </w:r>
      <w:r w:rsidR="00992BA7">
        <w:rPr>
          <w:rStyle w:val="default"/>
          <w:rFonts w:cs="FrankRuehl"/>
          <w:rtl/>
        </w:rPr>
        <w:t>–</w:t>
      </w:r>
      <w:r w:rsidR="00992BA7">
        <w:rPr>
          <w:rStyle w:val="default"/>
          <w:rFonts w:cs="FrankRuehl" w:hint="cs"/>
          <w:rtl/>
        </w:rPr>
        <w:t xml:space="preserve"> ענין שטרם הסתיים), יחולו הוראות אלה:</w:t>
      </w:r>
    </w:p>
    <w:p w:rsidR="00992BA7" w:rsidRDefault="00992BA7">
      <w:pPr>
        <w:pStyle w:val="P00"/>
        <w:spacing w:before="72"/>
        <w:ind w:left="624" w:right="1134"/>
        <w:rPr>
          <w:rStyle w:val="default"/>
          <w:rFonts w:cs="FrankRuehl" w:hint="cs"/>
          <w:rtl/>
        </w:rPr>
      </w:pPr>
      <w:r>
        <w:rPr>
          <w:rStyle w:val="default"/>
          <w:rFonts w:cs="FrankRuehl" w:hint="cs"/>
          <w:rtl/>
        </w:rPr>
        <w:t>(1)</w:t>
      </w:r>
      <w:r>
        <w:rPr>
          <w:rStyle w:val="default"/>
          <w:rFonts w:cs="FrankRuehl" w:hint="cs"/>
          <w:rtl/>
        </w:rPr>
        <w:tab/>
        <w:t>יחליט הרשם אם לדון בענין שטרם הסתיים בעצמו או להעבירו לסגן רשם או לפוסק קנין רוחני;</w:t>
      </w:r>
    </w:p>
    <w:p w:rsidR="00992BA7" w:rsidRDefault="00992BA7">
      <w:pPr>
        <w:pStyle w:val="P00"/>
        <w:spacing w:before="72"/>
        <w:ind w:left="624" w:right="1134"/>
        <w:rPr>
          <w:rStyle w:val="default"/>
          <w:rFonts w:cs="FrankRuehl" w:hint="cs"/>
          <w:rtl/>
        </w:rPr>
      </w:pPr>
      <w:r>
        <w:rPr>
          <w:rStyle w:val="default"/>
          <w:rFonts w:cs="FrankRuehl" w:hint="cs"/>
          <w:rtl/>
        </w:rPr>
        <w:t>(2)</w:t>
      </w:r>
      <w:r>
        <w:rPr>
          <w:rStyle w:val="default"/>
          <w:rFonts w:cs="FrankRuehl" w:hint="cs"/>
          <w:rtl/>
        </w:rPr>
        <w:tab/>
        <w:t>רשם וכן סדן רשם או פוסק קנין רוחני שענין שטרם הסתיים הועבר אליו לפי פסקה (1), רשאי לנהוג בעדות שנרשמה לפי תקנות אלה כאילו הוא עצמו שמע או רשם אותה, ורשאי הוא להמשיך בדיום מן השלב שאליו הגיע קודמו.</w:t>
      </w:r>
    </w:p>
    <w:p w:rsidR="00992BA7" w:rsidRPr="00F100C1" w:rsidRDefault="00992BA7">
      <w:pPr>
        <w:pStyle w:val="P22"/>
        <w:spacing w:before="0"/>
        <w:ind w:left="0" w:right="1134"/>
        <w:rPr>
          <w:rFonts w:cs="FrankRuehl" w:hint="cs"/>
          <w:vanish/>
          <w:color w:val="FF0000"/>
          <w:szCs w:val="20"/>
          <w:shd w:val="clear" w:color="auto" w:fill="FFFF99"/>
          <w:rtl/>
        </w:rPr>
      </w:pPr>
      <w:bookmarkStart w:id="364" w:name="Rov241"/>
      <w:r w:rsidRPr="00F100C1">
        <w:rPr>
          <w:rFonts w:cs="FrankRuehl" w:hint="cs"/>
          <w:vanish/>
          <w:color w:val="FF0000"/>
          <w:szCs w:val="20"/>
          <w:shd w:val="clear" w:color="auto" w:fill="FFFF99"/>
          <w:rtl/>
        </w:rPr>
        <w:t>מיום 21.9.2003</w:t>
      </w:r>
    </w:p>
    <w:p w:rsidR="00992BA7" w:rsidRPr="00F100C1" w:rsidRDefault="00992BA7">
      <w:pPr>
        <w:pStyle w:val="P22"/>
        <w:spacing w:before="0"/>
        <w:ind w:left="0" w:right="1134"/>
        <w:rPr>
          <w:rFonts w:cs="FrankRuehl" w:hint="cs"/>
          <w:b/>
          <w:bCs/>
          <w:vanish/>
          <w:szCs w:val="20"/>
          <w:shd w:val="clear" w:color="auto" w:fill="FFFF99"/>
          <w:rtl/>
        </w:rPr>
      </w:pPr>
      <w:r w:rsidRPr="00F100C1">
        <w:rPr>
          <w:rFonts w:cs="FrankRuehl" w:hint="cs"/>
          <w:b/>
          <w:bCs/>
          <w:vanish/>
          <w:szCs w:val="20"/>
          <w:shd w:val="clear" w:color="auto" w:fill="FFFF99"/>
          <w:rtl/>
        </w:rPr>
        <w:t>תק' תשס"ג-2003</w:t>
      </w:r>
    </w:p>
    <w:p w:rsidR="00992BA7" w:rsidRPr="00F100C1" w:rsidRDefault="00992BA7">
      <w:pPr>
        <w:pStyle w:val="P22"/>
        <w:spacing w:before="0"/>
        <w:ind w:left="0" w:right="1134"/>
        <w:rPr>
          <w:rFonts w:cs="FrankRuehl" w:hint="cs"/>
          <w:vanish/>
          <w:szCs w:val="20"/>
          <w:shd w:val="clear" w:color="auto" w:fill="FFFF99"/>
          <w:rtl/>
        </w:rPr>
      </w:pPr>
      <w:hyperlink r:id="rId166" w:history="1">
        <w:r w:rsidRPr="00F100C1">
          <w:rPr>
            <w:rStyle w:val="Hyperlink"/>
            <w:rFonts w:cs="FrankRuehl" w:hint="cs"/>
            <w:vanish/>
            <w:szCs w:val="20"/>
            <w:shd w:val="clear" w:color="auto" w:fill="FFFF99"/>
            <w:rtl/>
          </w:rPr>
          <w:t>ק"ת תשס"ג מס' 6266</w:t>
        </w:r>
      </w:hyperlink>
      <w:r w:rsidRPr="00F100C1">
        <w:rPr>
          <w:rFonts w:cs="FrankRuehl" w:hint="cs"/>
          <w:vanish/>
          <w:szCs w:val="20"/>
          <w:shd w:val="clear" w:color="auto" w:fill="FFFF99"/>
          <w:rtl/>
        </w:rPr>
        <w:t xml:space="preserve"> מיום 21.9.2003 עמ' 1134</w:t>
      </w:r>
    </w:p>
    <w:p w:rsidR="00992BA7" w:rsidRDefault="00992BA7">
      <w:pPr>
        <w:pStyle w:val="P22"/>
        <w:spacing w:before="0"/>
        <w:ind w:left="0" w:right="1134"/>
        <w:rPr>
          <w:rFonts w:cs="FrankRuehl" w:hint="cs"/>
          <w:b/>
          <w:bCs/>
          <w:sz w:val="2"/>
          <w:szCs w:val="2"/>
          <w:rtl/>
        </w:rPr>
      </w:pPr>
      <w:r w:rsidRPr="00F100C1">
        <w:rPr>
          <w:rFonts w:cs="FrankRuehl" w:hint="cs"/>
          <w:b/>
          <w:bCs/>
          <w:vanish/>
          <w:szCs w:val="20"/>
          <w:shd w:val="clear" w:color="auto" w:fill="FFFF99"/>
          <w:rtl/>
        </w:rPr>
        <w:t>הוספת תקנה 202א</w:t>
      </w:r>
      <w:bookmarkEnd w:id="364"/>
    </w:p>
    <w:p w:rsidR="00992BA7" w:rsidRDefault="003747E6">
      <w:pPr>
        <w:pStyle w:val="P00"/>
        <w:spacing w:before="72"/>
        <w:ind w:left="0" w:right="1134"/>
        <w:rPr>
          <w:rFonts w:cs="FrankRuehl"/>
          <w:sz w:val="26"/>
          <w:rtl/>
        </w:rPr>
      </w:pPr>
      <w:bookmarkStart w:id="365" w:name="Seif189"/>
      <w:bookmarkEnd w:id="365"/>
      <w:r>
        <w:rPr>
          <w:lang w:val="he-IL"/>
        </w:rPr>
        <mc:AlternateContent>
          <mc:Choice Requires="wps">
            <w:drawing>
              <wp:anchor distT="0" distB="0" distL="114300" distR="114300" simplePos="0" relativeHeight="251708416" behindDoc="0" locked="1" layoutInCell="0" allowOverlap="1">
                <wp:simplePos x="0" y="0"/>
                <wp:positionH relativeFrom="column">
                  <wp:posOffset>5899150</wp:posOffset>
                </wp:positionH>
                <wp:positionV relativeFrom="paragraph">
                  <wp:posOffset>102235</wp:posOffset>
                </wp:positionV>
                <wp:extent cx="953135" cy="252730"/>
                <wp:effectExtent l="0" t="0" r="0" b="0"/>
                <wp:wrapNone/>
                <wp:docPr id="10" name="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527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תי</w:t>
                            </w:r>
                            <w:r>
                              <w:rPr>
                                <w:rFonts w:cs="Miriam" w:hint="cs"/>
                                <w:sz w:val="18"/>
                                <w:szCs w:val="18"/>
                                <w:rtl/>
                              </w:rPr>
                              <w:t>קון פגמים בצורת הבקשה והפירוט</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4" o:spid="_x0000_s1322" style="position:absolute;left:0;text-align:left;margin-left:464.5pt;margin-top:8.05pt;width:75.05pt;height:19.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תי</w:t>
                      </w:r>
                      <w:r>
                        <w:rPr>
                          <w:rFonts w:cs="Miriam" w:hint="cs"/>
                          <w:sz w:val="18"/>
                          <w:szCs w:val="18"/>
                          <w:rtl/>
                        </w:rPr>
                        <w:t>קון פגמים בצורת הבקשה והפירוט</w:t>
                      </w:r>
                    </w:p>
                  </w:txbxContent>
                </v:textbox>
                <w10:anchorlock/>
              </v:rect>
            </w:pict>
          </mc:Fallback>
        </mc:AlternateContent>
      </w:r>
      <w:r w:rsidR="00992BA7">
        <w:rPr>
          <w:rStyle w:val="big-number"/>
          <w:rFonts w:cs="Miriam"/>
          <w:rtl/>
        </w:rPr>
        <w:t>203.</w:t>
      </w:r>
      <w:r w:rsidR="00992BA7">
        <w:rPr>
          <w:rStyle w:val="big-number"/>
          <w:rFonts w:cs="Miriam"/>
          <w:rtl/>
        </w:rPr>
        <w:tab/>
      </w:r>
      <w:r w:rsidR="00992BA7">
        <w:rPr>
          <w:rStyle w:val="default"/>
          <w:rFonts w:cs="FrankRuehl"/>
          <w:rtl/>
        </w:rPr>
        <w:t>(א</w:t>
      </w:r>
      <w:r w:rsidR="00992BA7">
        <w:rPr>
          <w:rStyle w:val="default"/>
          <w:rFonts w:cs="FrankRuehl" w:hint="cs"/>
          <w:rtl/>
        </w:rPr>
        <w:t>)</w:t>
      </w:r>
      <w:r w:rsidR="00992BA7">
        <w:rPr>
          <w:rStyle w:val="default"/>
          <w:rFonts w:cs="FrankRuehl"/>
          <w:rtl/>
        </w:rPr>
        <w:tab/>
        <w:t>ה</w:t>
      </w:r>
      <w:r w:rsidR="00992BA7">
        <w:rPr>
          <w:rStyle w:val="default"/>
          <w:rFonts w:cs="FrankRuehl" w:hint="cs"/>
          <w:rtl/>
        </w:rPr>
        <w:t>וראות תקנות אלה בענין צורת הפירוט יחולו גם על בקשות שהוגשו על פי פקודת הפטנטים והמדגמים ומותר לשלוח הודעה על ליקויים כאמור בתקנה 31(א) לגבי בקשות לפטנט התלוי</w:t>
      </w:r>
      <w:r w:rsidR="00992BA7">
        <w:rPr>
          <w:rStyle w:val="default"/>
          <w:rFonts w:cs="FrankRuehl"/>
          <w:rtl/>
        </w:rPr>
        <w:t>ות</w:t>
      </w:r>
      <w:r w:rsidR="00992BA7">
        <w:rPr>
          <w:rStyle w:val="default"/>
          <w:rFonts w:cs="FrankRuehl" w:hint="cs"/>
          <w:rtl/>
        </w:rPr>
        <w:t xml:space="preserve"> ועומדות עם תחילתו של החוק, ואולם </w:t>
      </w:r>
      <w:r w:rsidR="00992BA7">
        <w:rPr>
          <w:rFonts w:cs="FrankRuehl"/>
          <w:sz w:val="26"/>
          <w:rtl/>
        </w:rPr>
        <w:t>אם</w:t>
      </w:r>
      <w:r w:rsidR="00992BA7">
        <w:rPr>
          <w:rFonts w:cs="FrankRuehl" w:hint="cs"/>
          <w:sz w:val="26"/>
          <w:rtl/>
        </w:rPr>
        <w:t xml:space="preserve"> היה הפגם כאמור בתקנה 31(א)(1) לא יהיה המבקש חייב בתשלום האגרה שנקבעה לענינים אלה.</w:t>
      </w:r>
    </w:p>
    <w:p w:rsidR="00992BA7" w:rsidRDefault="00992BA7">
      <w:pPr>
        <w:pStyle w:val="P00"/>
        <w:spacing w:before="72"/>
        <w:ind w:left="0" w:right="1134"/>
        <w:rPr>
          <w:rFonts w:cs="FrankRuehl"/>
          <w:sz w:val="26"/>
          <w:rtl/>
        </w:rPr>
      </w:pPr>
      <w:r>
        <w:rPr>
          <w:rFonts w:cs="FrankRuehl" w:hint="cs"/>
          <w:sz w:val="26"/>
          <w:rtl/>
        </w:rPr>
        <w:tab/>
        <w:t>(</w:t>
      </w:r>
      <w:r>
        <w:rPr>
          <w:rFonts w:cs="FrankRuehl"/>
          <w:sz w:val="26"/>
          <w:rtl/>
        </w:rPr>
        <w:t>ב</w:t>
      </w:r>
      <w:r>
        <w:rPr>
          <w:rFonts w:cs="FrankRuehl" w:hint="cs"/>
          <w:sz w:val="26"/>
          <w:rtl/>
        </w:rPr>
        <w:t>)</w:t>
      </w:r>
      <w:r>
        <w:rPr>
          <w:rFonts w:cs="FrankRuehl" w:hint="cs"/>
          <w:sz w:val="26"/>
          <w:rtl/>
        </w:rPr>
        <w:tab/>
        <w:t>הודעת הרשם על פגמים שנמצאו בבקשה כאמור בתקנה 31(א) תימסר למבקש לא יאוחר מארבעה חדשים לפני שהבקשה תעמוד לב</w:t>
      </w:r>
      <w:r>
        <w:rPr>
          <w:rFonts w:cs="FrankRuehl"/>
          <w:sz w:val="26"/>
          <w:rtl/>
        </w:rPr>
        <w:t>חי</w:t>
      </w:r>
      <w:r>
        <w:rPr>
          <w:rFonts w:cs="FrankRuehl" w:hint="cs"/>
          <w:sz w:val="26"/>
          <w:rtl/>
        </w:rPr>
        <w:t>נה.</w:t>
      </w:r>
    </w:p>
    <w:p w:rsidR="00992BA7" w:rsidRDefault="003747E6">
      <w:pPr>
        <w:pStyle w:val="P00"/>
        <w:spacing w:before="72"/>
        <w:ind w:left="0" w:right="1134"/>
        <w:rPr>
          <w:rStyle w:val="default"/>
          <w:rFonts w:cs="FrankRuehl"/>
          <w:rtl/>
        </w:rPr>
      </w:pPr>
      <w:bookmarkStart w:id="366" w:name="Seif190"/>
      <w:bookmarkEnd w:id="366"/>
      <w:r>
        <w:rPr>
          <w:lang w:val="he-IL"/>
        </w:rPr>
        <mc:AlternateContent>
          <mc:Choice Requires="wps">
            <w:drawing>
              <wp:anchor distT="0" distB="0" distL="114300" distR="114300" simplePos="0" relativeHeight="251709440" behindDoc="0" locked="1" layoutInCell="0" allowOverlap="1">
                <wp:simplePos x="0" y="0"/>
                <wp:positionH relativeFrom="column">
                  <wp:posOffset>5899150</wp:posOffset>
                </wp:positionH>
                <wp:positionV relativeFrom="paragraph">
                  <wp:posOffset>102235</wp:posOffset>
                </wp:positionV>
                <wp:extent cx="953135" cy="252095"/>
                <wp:effectExtent l="0" t="0" r="0" b="0"/>
                <wp:wrapNone/>
                <wp:docPr id="9"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2520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noProof/>
                                <w:sz w:val="18"/>
                                <w:szCs w:val="18"/>
                                <w:rtl/>
                              </w:rPr>
                            </w:pPr>
                            <w:r>
                              <w:rPr>
                                <w:rFonts w:cs="Miriam"/>
                                <w:sz w:val="18"/>
                                <w:szCs w:val="18"/>
                                <w:rtl/>
                              </w:rPr>
                              <w:t>הג</w:t>
                            </w:r>
                            <w:r>
                              <w:rPr>
                                <w:rFonts w:cs="Miriam" w:hint="cs"/>
                                <w:sz w:val="18"/>
                                <w:szCs w:val="18"/>
                                <w:rtl/>
                              </w:rPr>
                              <w:t>שת הפירוט שהוגש במדינת חוץ</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5" o:spid="_x0000_s1323" style="position:absolute;left:0;text-align:left;margin-left:464.5pt;margin-top:8.05pt;width:75.05pt;height:19.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noProof/>
                          <w:sz w:val="18"/>
                          <w:szCs w:val="18"/>
                          <w:rtl/>
                        </w:rPr>
                      </w:pPr>
                      <w:r>
                        <w:rPr>
                          <w:rFonts w:cs="Miriam"/>
                          <w:sz w:val="18"/>
                          <w:szCs w:val="18"/>
                          <w:rtl/>
                        </w:rPr>
                        <w:t>הג</w:t>
                      </w:r>
                      <w:r>
                        <w:rPr>
                          <w:rFonts w:cs="Miriam" w:hint="cs"/>
                          <w:sz w:val="18"/>
                          <w:szCs w:val="18"/>
                          <w:rtl/>
                        </w:rPr>
                        <w:t>שת הפירוט שהוגש במדינת חוץ</w:t>
                      </w:r>
                    </w:p>
                  </w:txbxContent>
                </v:textbox>
                <w10:anchorlock/>
              </v:rect>
            </w:pict>
          </mc:Fallback>
        </mc:AlternateContent>
      </w:r>
      <w:r w:rsidR="00992BA7">
        <w:rPr>
          <w:rStyle w:val="big-number"/>
          <w:rFonts w:cs="Miriam"/>
          <w:rtl/>
        </w:rPr>
        <w:t>204.</w:t>
      </w:r>
      <w:r w:rsidR="00992BA7">
        <w:rPr>
          <w:rStyle w:val="big-number"/>
          <w:rFonts w:cs="Miriam"/>
          <w:rtl/>
        </w:rPr>
        <w:tab/>
      </w:r>
      <w:r w:rsidR="00992BA7">
        <w:rPr>
          <w:rStyle w:val="default"/>
          <w:rFonts w:cs="FrankRuehl"/>
          <w:rtl/>
        </w:rPr>
        <w:t>על</w:t>
      </w:r>
      <w:r w:rsidR="00992BA7">
        <w:rPr>
          <w:rStyle w:val="default"/>
          <w:rFonts w:cs="FrankRuehl" w:hint="cs"/>
          <w:rtl/>
        </w:rPr>
        <w:t xml:space="preserve"> המבקש אשר בקשתו לפטנט תלויה ועומדת לפני תחילת חוק זה להגיש את הפירוט שהוגש במדינת החוץ שלושה חדשים מיום שנדרש על ידי הרשם לעשות כן.</w:t>
      </w:r>
    </w:p>
    <w:p w:rsidR="00992BA7" w:rsidRDefault="003747E6" w:rsidP="00A453CB">
      <w:pPr>
        <w:pStyle w:val="P00"/>
        <w:spacing w:before="72"/>
        <w:ind w:left="0" w:right="1134"/>
        <w:rPr>
          <w:rStyle w:val="default"/>
          <w:rFonts w:cs="FrankRuehl" w:hint="cs"/>
          <w:rtl/>
        </w:rPr>
      </w:pPr>
      <w:bookmarkStart w:id="367" w:name="Seif191"/>
      <w:bookmarkEnd w:id="367"/>
      <w:r>
        <w:rPr>
          <w:lang w:val="he-IL"/>
        </w:rPr>
        <mc:AlternateContent>
          <mc:Choice Requires="wps">
            <w:drawing>
              <wp:anchor distT="0" distB="0" distL="114300" distR="114300" simplePos="0" relativeHeight="251710464" behindDoc="0" locked="1" layoutInCell="0" allowOverlap="1">
                <wp:simplePos x="0" y="0"/>
                <wp:positionH relativeFrom="column">
                  <wp:posOffset>5899150</wp:posOffset>
                </wp:positionH>
                <wp:positionV relativeFrom="paragraph">
                  <wp:posOffset>102235</wp:posOffset>
                </wp:positionV>
                <wp:extent cx="953135" cy="320675"/>
                <wp:effectExtent l="0" t="0" r="0" b="0"/>
                <wp:wrapNone/>
                <wp:docPr id="8"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206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הש</w:t>
                            </w:r>
                            <w:r>
                              <w:rPr>
                                <w:rFonts w:cs="Miriam" w:hint="cs"/>
                                <w:sz w:val="18"/>
                                <w:szCs w:val="18"/>
                                <w:rtl/>
                              </w:rPr>
                              <w:t>ם</w:t>
                            </w:r>
                          </w:p>
                          <w:p w:rsidR="00DC624D" w:rsidRDefault="00DC624D">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6" o:spid="_x0000_s1324" style="position:absolute;left:0;text-align:left;margin-left:464.5pt;margin-top:8.05pt;width:75.05pt;height:25.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הש</w:t>
                      </w:r>
                      <w:r>
                        <w:rPr>
                          <w:rFonts w:cs="Miriam" w:hint="cs"/>
                          <w:sz w:val="18"/>
                          <w:szCs w:val="18"/>
                          <w:rtl/>
                        </w:rPr>
                        <w:t>ם</w:t>
                      </w:r>
                    </w:p>
                    <w:p w:rsidR="00DC624D" w:rsidRDefault="00DC624D">
                      <w:pPr>
                        <w:spacing w:line="160" w:lineRule="exact"/>
                        <w:jc w:val="left"/>
                        <w:rPr>
                          <w:rFonts w:cs="Miriam" w:hint="cs"/>
                          <w:noProof/>
                          <w:sz w:val="18"/>
                          <w:szCs w:val="18"/>
                          <w:rtl/>
                        </w:rPr>
                      </w:pPr>
                      <w:r>
                        <w:rPr>
                          <w:rFonts w:cs="Miriam" w:hint="cs"/>
                          <w:noProof/>
                          <w:sz w:val="18"/>
                          <w:szCs w:val="18"/>
                          <w:rtl/>
                        </w:rPr>
                        <w:t xml:space="preserve">תק' (מס' 2) </w:t>
                      </w:r>
                      <w:r>
                        <w:rPr>
                          <w:rFonts w:cs="Miriam"/>
                          <w:noProof/>
                          <w:sz w:val="18"/>
                          <w:szCs w:val="18"/>
                          <w:rtl/>
                        </w:rPr>
                        <w:br/>
                      </w:r>
                      <w:r>
                        <w:rPr>
                          <w:rFonts w:cs="Miriam" w:hint="cs"/>
                          <w:noProof/>
                          <w:sz w:val="18"/>
                          <w:szCs w:val="18"/>
                          <w:rtl/>
                        </w:rPr>
                        <w:t>תשע"ב-2012</w:t>
                      </w:r>
                    </w:p>
                  </w:txbxContent>
                </v:textbox>
                <w10:anchorlock/>
              </v:rect>
            </w:pict>
          </mc:Fallback>
        </mc:AlternateContent>
      </w:r>
      <w:r w:rsidR="00992BA7">
        <w:rPr>
          <w:rStyle w:val="big-number"/>
          <w:rFonts w:cs="Miriam"/>
          <w:rtl/>
        </w:rPr>
        <w:t>205.</w:t>
      </w:r>
      <w:r w:rsidR="00992BA7">
        <w:rPr>
          <w:rStyle w:val="big-number"/>
          <w:rFonts w:cs="Miriam"/>
          <w:rtl/>
        </w:rPr>
        <w:tab/>
      </w:r>
      <w:r w:rsidR="00992BA7">
        <w:rPr>
          <w:rStyle w:val="default"/>
          <w:rFonts w:cs="FrankRuehl"/>
          <w:rtl/>
        </w:rPr>
        <w:t>לת</w:t>
      </w:r>
      <w:r w:rsidR="00992BA7">
        <w:rPr>
          <w:rStyle w:val="default"/>
          <w:rFonts w:cs="FrankRuehl" w:hint="cs"/>
          <w:rtl/>
        </w:rPr>
        <w:t>קנו</w:t>
      </w:r>
      <w:r w:rsidR="00992BA7">
        <w:rPr>
          <w:rStyle w:val="default"/>
          <w:rFonts w:cs="FrankRuehl"/>
          <w:rtl/>
        </w:rPr>
        <w:t>ת</w:t>
      </w:r>
      <w:r w:rsidR="00992BA7">
        <w:rPr>
          <w:rStyle w:val="default"/>
          <w:rFonts w:cs="FrankRuehl" w:hint="cs"/>
          <w:rtl/>
        </w:rPr>
        <w:t xml:space="preserve"> אלה ייקרא "תקנות הפטנטים (נוהלי ה</w:t>
      </w:r>
      <w:r w:rsidR="00A453CB">
        <w:rPr>
          <w:rStyle w:val="default"/>
          <w:rFonts w:cs="FrankRuehl" w:hint="cs"/>
          <w:rtl/>
        </w:rPr>
        <w:t>רשות</w:t>
      </w:r>
      <w:r w:rsidR="00992BA7">
        <w:rPr>
          <w:rStyle w:val="default"/>
          <w:rFonts w:cs="FrankRuehl" w:hint="cs"/>
          <w:rtl/>
        </w:rPr>
        <w:t>, סדרי דין, מסמכים ואגרות), תשכ"ח-</w:t>
      </w:r>
      <w:r w:rsidR="00992BA7">
        <w:rPr>
          <w:rStyle w:val="default"/>
          <w:rFonts w:cs="FrankRuehl"/>
          <w:rtl/>
        </w:rPr>
        <w:t>1968".</w:t>
      </w:r>
    </w:p>
    <w:p w:rsidR="0031650C" w:rsidRPr="00F100C1" w:rsidRDefault="0031650C" w:rsidP="0031650C">
      <w:pPr>
        <w:pStyle w:val="P00"/>
        <w:spacing w:before="0"/>
        <w:ind w:left="0" w:right="1134"/>
        <w:rPr>
          <w:rStyle w:val="default"/>
          <w:rFonts w:cs="FrankRuehl" w:hint="cs"/>
          <w:vanish/>
          <w:color w:val="FF0000"/>
          <w:sz w:val="20"/>
          <w:szCs w:val="20"/>
          <w:shd w:val="clear" w:color="auto" w:fill="FFFF99"/>
          <w:rtl/>
        </w:rPr>
      </w:pPr>
      <w:bookmarkStart w:id="368" w:name="Rov282"/>
      <w:r w:rsidRPr="00F100C1">
        <w:rPr>
          <w:rStyle w:val="default"/>
          <w:rFonts w:cs="FrankRuehl" w:hint="cs"/>
          <w:vanish/>
          <w:color w:val="FF0000"/>
          <w:sz w:val="20"/>
          <w:szCs w:val="20"/>
          <w:shd w:val="clear" w:color="auto" w:fill="FFFF99"/>
          <w:rtl/>
        </w:rPr>
        <w:t>מיום 1.6.2012</w:t>
      </w:r>
    </w:p>
    <w:p w:rsidR="0031650C" w:rsidRPr="00F100C1" w:rsidRDefault="0031650C" w:rsidP="0031650C">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31650C" w:rsidRPr="00F100C1" w:rsidRDefault="0031650C" w:rsidP="0031650C">
      <w:pPr>
        <w:pStyle w:val="P00"/>
        <w:spacing w:before="0"/>
        <w:ind w:left="0" w:right="1134"/>
        <w:rPr>
          <w:rStyle w:val="default"/>
          <w:rFonts w:cs="FrankRuehl" w:hint="cs"/>
          <w:vanish/>
          <w:sz w:val="20"/>
          <w:szCs w:val="20"/>
          <w:shd w:val="clear" w:color="auto" w:fill="FFFF99"/>
          <w:rtl/>
        </w:rPr>
      </w:pPr>
      <w:hyperlink r:id="rId167"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31650C" w:rsidRPr="0031650C" w:rsidRDefault="0031650C" w:rsidP="0031650C">
      <w:pPr>
        <w:pStyle w:val="P00"/>
        <w:ind w:left="0" w:right="1134"/>
        <w:rPr>
          <w:rStyle w:val="default"/>
          <w:rFonts w:cs="FrankRuehl" w:hint="cs"/>
          <w:sz w:val="2"/>
          <w:szCs w:val="2"/>
          <w:rtl/>
        </w:rPr>
      </w:pPr>
      <w:r w:rsidRPr="00F100C1">
        <w:rPr>
          <w:rStyle w:val="big-number"/>
          <w:rFonts w:cs="FrankRuehl"/>
          <w:vanish/>
          <w:sz w:val="22"/>
          <w:szCs w:val="22"/>
          <w:shd w:val="clear" w:color="auto" w:fill="FFFF99"/>
          <w:rtl/>
        </w:rPr>
        <w:t>205.</w:t>
      </w:r>
      <w:r w:rsidRPr="00F100C1">
        <w:rPr>
          <w:rStyle w:val="big-number"/>
          <w:rFonts w:cs="FrankRuehl"/>
          <w:vanish/>
          <w:sz w:val="22"/>
          <w:szCs w:val="22"/>
          <w:shd w:val="clear" w:color="auto" w:fill="FFFF99"/>
          <w:rtl/>
        </w:rPr>
        <w:tab/>
      </w:r>
      <w:r w:rsidRPr="00F100C1">
        <w:rPr>
          <w:rStyle w:val="default"/>
          <w:rFonts w:cs="FrankRuehl"/>
          <w:vanish/>
          <w:sz w:val="22"/>
          <w:szCs w:val="22"/>
          <w:shd w:val="clear" w:color="auto" w:fill="FFFF99"/>
          <w:rtl/>
        </w:rPr>
        <w:t>לת</w:t>
      </w:r>
      <w:r w:rsidRPr="00F100C1">
        <w:rPr>
          <w:rStyle w:val="default"/>
          <w:rFonts w:cs="FrankRuehl" w:hint="cs"/>
          <w:vanish/>
          <w:sz w:val="22"/>
          <w:szCs w:val="22"/>
          <w:shd w:val="clear" w:color="auto" w:fill="FFFF99"/>
          <w:rtl/>
        </w:rPr>
        <w:t>קנו</w:t>
      </w:r>
      <w:r w:rsidRPr="00F100C1">
        <w:rPr>
          <w:rStyle w:val="default"/>
          <w:rFonts w:cs="FrankRuehl"/>
          <w:vanish/>
          <w:sz w:val="22"/>
          <w:szCs w:val="22"/>
          <w:shd w:val="clear" w:color="auto" w:fill="FFFF99"/>
          <w:rtl/>
        </w:rPr>
        <w:t>ת</w:t>
      </w:r>
      <w:r w:rsidRPr="00F100C1">
        <w:rPr>
          <w:rStyle w:val="default"/>
          <w:rFonts w:cs="FrankRuehl" w:hint="cs"/>
          <w:vanish/>
          <w:sz w:val="22"/>
          <w:szCs w:val="22"/>
          <w:shd w:val="clear" w:color="auto" w:fill="FFFF99"/>
          <w:rtl/>
        </w:rPr>
        <w:t xml:space="preserve"> אלה ייקרא "תקנות הפטנטים (נוהלי </w:t>
      </w:r>
      <w:r w:rsidRPr="00F100C1">
        <w:rPr>
          <w:rStyle w:val="default"/>
          <w:rFonts w:cs="FrankRuehl" w:hint="cs"/>
          <w:strike/>
          <w:vanish/>
          <w:sz w:val="22"/>
          <w:szCs w:val="22"/>
          <w:shd w:val="clear" w:color="auto" w:fill="FFFF99"/>
          <w:rtl/>
        </w:rPr>
        <w:t>הלשכה</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הרשות</w:t>
      </w:r>
      <w:r w:rsidRPr="00F100C1">
        <w:rPr>
          <w:rStyle w:val="default"/>
          <w:rFonts w:cs="FrankRuehl" w:hint="cs"/>
          <w:vanish/>
          <w:sz w:val="22"/>
          <w:szCs w:val="22"/>
          <w:shd w:val="clear" w:color="auto" w:fill="FFFF99"/>
          <w:rtl/>
        </w:rPr>
        <w:t>, סדרי דין, מסמכים ואגרות), תשכ"ח-</w:t>
      </w:r>
      <w:r w:rsidRPr="00F100C1">
        <w:rPr>
          <w:rStyle w:val="default"/>
          <w:rFonts w:cs="FrankRuehl"/>
          <w:vanish/>
          <w:sz w:val="22"/>
          <w:szCs w:val="22"/>
          <w:shd w:val="clear" w:color="auto" w:fill="FFFF99"/>
          <w:rtl/>
        </w:rPr>
        <w:t>1968".</w:t>
      </w:r>
      <w:bookmarkEnd w:id="368"/>
    </w:p>
    <w:p w:rsidR="00992BA7" w:rsidRDefault="00992BA7">
      <w:pPr>
        <w:pStyle w:val="P00"/>
        <w:spacing w:before="72"/>
        <w:ind w:left="0" w:right="1134"/>
        <w:rPr>
          <w:rStyle w:val="default"/>
          <w:rFonts w:cs="FrankRuehl" w:hint="cs"/>
          <w:rtl/>
        </w:rPr>
      </w:pPr>
    </w:p>
    <w:p w:rsidR="00992BA7" w:rsidRPr="00194DF6" w:rsidRDefault="00992BA7">
      <w:pPr>
        <w:pStyle w:val="medium2-header"/>
        <w:keepLines w:val="0"/>
        <w:spacing w:before="72"/>
        <w:ind w:left="0" w:right="1134"/>
        <w:rPr>
          <w:rFonts w:cs="FrankRuehl"/>
          <w:noProof/>
          <w:rtl/>
        </w:rPr>
      </w:pPr>
      <w:bookmarkStart w:id="369" w:name="med35"/>
      <w:bookmarkEnd w:id="369"/>
      <w:r w:rsidRPr="00194DF6">
        <w:rPr>
          <w:rFonts w:cs="FrankRuehl"/>
          <w:noProof/>
          <w:rtl/>
        </w:rPr>
        <w:t>תו</w:t>
      </w:r>
      <w:r w:rsidRPr="00194DF6">
        <w:rPr>
          <w:rFonts w:cs="FrankRuehl" w:hint="cs"/>
          <w:noProof/>
          <w:rtl/>
        </w:rPr>
        <w:t>ספת ראשונה</w:t>
      </w:r>
    </w:p>
    <w:p w:rsidR="00992BA7" w:rsidRPr="00194DF6" w:rsidRDefault="00992BA7" w:rsidP="00194DF6">
      <w:pPr>
        <w:pStyle w:val="P00"/>
        <w:spacing w:before="72"/>
        <w:ind w:left="0" w:right="1134"/>
        <w:jc w:val="center"/>
        <w:rPr>
          <w:rStyle w:val="default"/>
          <w:rFonts w:cs="FrankRuehl"/>
          <w:sz w:val="24"/>
          <w:szCs w:val="24"/>
          <w:rtl/>
        </w:rPr>
      </w:pPr>
      <w:r w:rsidRPr="00194DF6">
        <w:rPr>
          <w:rStyle w:val="default"/>
          <w:rFonts w:cs="FrankRuehl"/>
          <w:sz w:val="24"/>
          <w:szCs w:val="24"/>
          <w:rtl/>
        </w:rPr>
        <w:t>טו</w:t>
      </w:r>
      <w:r w:rsidRPr="00194DF6">
        <w:rPr>
          <w:rStyle w:val="default"/>
          <w:rFonts w:cs="FrankRuehl" w:hint="cs"/>
          <w:sz w:val="24"/>
          <w:szCs w:val="24"/>
          <w:rtl/>
        </w:rPr>
        <w:t xml:space="preserve">פס </w:t>
      </w:r>
      <w:r w:rsidRPr="00194DF6">
        <w:rPr>
          <w:rStyle w:val="default"/>
          <w:rFonts w:cs="FrankRuehl"/>
          <w:sz w:val="24"/>
          <w:szCs w:val="24"/>
          <w:rtl/>
        </w:rPr>
        <w:t>מס</w:t>
      </w:r>
      <w:r w:rsidRPr="00194DF6">
        <w:rPr>
          <w:rStyle w:val="default"/>
          <w:rFonts w:cs="FrankRuehl" w:hint="cs"/>
          <w:sz w:val="24"/>
          <w:szCs w:val="24"/>
          <w:rtl/>
        </w:rPr>
        <w:t>' 2</w:t>
      </w:r>
    </w:p>
    <w:p w:rsidR="00992BA7" w:rsidRPr="00194DF6" w:rsidRDefault="00992BA7" w:rsidP="00194DF6">
      <w:pPr>
        <w:pStyle w:val="P00"/>
        <w:spacing w:before="72"/>
        <w:ind w:left="0" w:right="1134"/>
        <w:jc w:val="center"/>
        <w:rPr>
          <w:rStyle w:val="default"/>
          <w:rFonts w:cs="FrankRuehl"/>
          <w:sz w:val="24"/>
          <w:szCs w:val="24"/>
          <w:rtl/>
        </w:rPr>
      </w:pPr>
      <w:r w:rsidRPr="00194DF6">
        <w:rPr>
          <w:rStyle w:val="default"/>
          <w:rFonts w:cs="FrankRuehl" w:hint="cs"/>
          <w:sz w:val="24"/>
          <w:szCs w:val="24"/>
          <w:rtl/>
        </w:rPr>
        <w:t>(</w:t>
      </w:r>
      <w:r w:rsidRPr="00194DF6">
        <w:rPr>
          <w:rStyle w:val="default"/>
          <w:rFonts w:cs="FrankRuehl"/>
          <w:sz w:val="24"/>
          <w:szCs w:val="24"/>
          <w:rtl/>
        </w:rPr>
        <w:t>ת</w:t>
      </w:r>
      <w:r w:rsidRPr="00194DF6">
        <w:rPr>
          <w:rStyle w:val="default"/>
          <w:rFonts w:cs="FrankRuehl" w:hint="cs"/>
          <w:sz w:val="24"/>
          <w:szCs w:val="24"/>
          <w:rtl/>
        </w:rPr>
        <w:t>קנה 19)</w:t>
      </w:r>
    </w:p>
    <w:p w:rsidR="00374FE0" w:rsidRDefault="00374FE0" w:rsidP="00374FE0">
      <w:pPr>
        <w:pStyle w:val="P00"/>
        <w:tabs>
          <w:tab w:val="clear" w:pos="624"/>
          <w:tab w:val="clear" w:pos="1021"/>
          <w:tab w:val="clear" w:pos="1474"/>
          <w:tab w:val="clear" w:pos="1928"/>
          <w:tab w:val="clear" w:pos="2381"/>
          <w:tab w:val="clear" w:pos="2835"/>
          <w:tab w:val="clear" w:pos="6259"/>
          <w:tab w:val="right" w:pos="7938"/>
        </w:tabs>
        <w:spacing w:before="72"/>
        <w:ind w:left="0" w:right="1134"/>
        <w:rPr>
          <w:rStyle w:val="default"/>
          <w:rFonts w:cs="FrankRuehl" w:hint="cs"/>
          <w:sz w:val="24"/>
          <w:szCs w:val="24"/>
          <w:rtl/>
        </w:rPr>
      </w:pPr>
      <w:r>
        <w:rPr>
          <w:rStyle w:val="default"/>
          <w:rFonts w:cs="FrankRuehl" w:hint="cs"/>
          <w:sz w:val="24"/>
          <w:szCs w:val="24"/>
          <w:rtl/>
        </w:rPr>
        <w:t>[</w:t>
      </w:r>
      <w:hyperlink r:id="rId168" w:history="1">
        <w:r w:rsidRPr="00EC5FF1">
          <w:rPr>
            <w:rStyle w:val="Hyperlink"/>
            <w:rFonts w:cs="FrankRuehl" w:hint="cs"/>
            <w:sz w:val="24"/>
            <w:szCs w:val="24"/>
            <w:rtl/>
          </w:rPr>
          <w:t>בקשה לפטנט</w:t>
        </w:r>
      </w:hyperlink>
      <w:r>
        <w:rPr>
          <w:rStyle w:val="default"/>
          <w:rFonts w:cs="FrankRuehl" w:hint="cs"/>
          <w:sz w:val="24"/>
          <w:szCs w:val="24"/>
          <w:rtl/>
        </w:rPr>
        <w:t>]</w:t>
      </w:r>
    </w:p>
    <w:p w:rsidR="00374FE0" w:rsidRDefault="00374FE0" w:rsidP="00374FE0">
      <w:pPr>
        <w:pStyle w:val="P00"/>
        <w:tabs>
          <w:tab w:val="clear" w:pos="624"/>
          <w:tab w:val="clear" w:pos="1021"/>
          <w:tab w:val="clear" w:pos="1474"/>
          <w:tab w:val="clear" w:pos="1928"/>
          <w:tab w:val="clear" w:pos="2381"/>
          <w:tab w:val="clear" w:pos="2835"/>
          <w:tab w:val="clear" w:pos="6259"/>
          <w:tab w:val="right" w:pos="7938"/>
        </w:tabs>
        <w:spacing w:before="72"/>
        <w:ind w:left="0" w:right="1134"/>
        <w:rPr>
          <w:rStyle w:val="default"/>
          <w:rFonts w:cs="FrankRuehl" w:hint="cs"/>
          <w:sz w:val="24"/>
          <w:szCs w:val="24"/>
          <w:rtl/>
        </w:rPr>
      </w:pPr>
    </w:p>
    <w:p w:rsidR="00194DF6" w:rsidRDefault="00194DF6">
      <w:pPr>
        <w:pStyle w:val="P00"/>
        <w:spacing w:before="72"/>
        <w:ind w:left="0" w:right="1134"/>
        <w:rPr>
          <w:rStyle w:val="default"/>
          <w:rFonts w:cs="FrankRuehl" w:hint="cs"/>
          <w:rtl/>
        </w:rPr>
      </w:pPr>
    </w:p>
    <w:p w:rsidR="00992BA7" w:rsidRPr="009E64F3" w:rsidRDefault="003747E6" w:rsidP="009E64F3">
      <w:pPr>
        <w:pStyle w:val="P00"/>
        <w:spacing w:before="72"/>
        <w:ind w:left="0" w:right="1134"/>
        <w:rPr>
          <w:rStyle w:val="default"/>
          <w:rFonts w:cs="FrankRuehl"/>
          <w:sz w:val="24"/>
          <w:szCs w:val="24"/>
          <w:rtl/>
        </w:rPr>
      </w:pPr>
      <w:r w:rsidRPr="009E64F3">
        <w:rPr>
          <w:rStyle w:val="default"/>
          <w:rFonts w:cs="FrankRuehl"/>
          <w:sz w:val="24"/>
          <w:szCs w:val="24"/>
        </w:rPr>
        <mc:AlternateContent>
          <mc:Choice Requires="wps">
            <w:drawing>
              <wp:anchor distT="0" distB="0" distL="114300" distR="114300" simplePos="0" relativeHeight="251711488" behindDoc="0" locked="1" layoutInCell="0" allowOverlap="1">
                <wp:simplePos x="0" y="0"/>
                <wp:positionH relativeFrom="column">
                  <wp:posOffset>5899150</wp:posOffset>
                </wp:positionH>
                <wp:positionV relativeFrom="paragraph">
                  <wp:posOffset>102235</wp:posOffset>
                </wp:positionV>
                <wp:extent cx="953135" cy="107950"/>
                <wp:effectExtent l="0" t="0" r="0" b="0"/>
                <wp:wrapNone/>
                <wp:docPr id="7"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07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pPr>
                              <w:spacing w:line="160" w:lineRule="exact"/>
                              <w:jc w:val="left"/>
                              <w:rPr>
                                <w:rFonts w:cs="Miriam" w:hint="cs"/>
                                <w:noProof/>
                                <w:sz w:val="18"/>
                                <w:szCs w:val="18"/>
                                <w:rtl/>
                              </w:rPr>
                            </w:pPr>
                            <w:r>
                              <w:rPr>
                                <w:rFonts w:cs="Miriam"/>
                                <w:sz w:val="18"/>
                                <w:szCs w:val="18"/>
                                <w:rtl/>
                              </w:rPr>
                              <w:t>תק</w:t>
                            </w:r>
                            <w:r>
                              <w:rPr>
                                <w:rFonts w:cs="Miriam" w:hint="cs"/>
                                <w:sz w:val="18"/>
                                <w:szCs w:val="18"/>
                                <w:rtl/>
                              </w:rPr>
                              <w:t xml:space="preserve">' </w:t>
                            </w:r>
                            <w:r w:rsidR="00B215FB">
                              <w:rPr>
                                <w:rFonts w:cs="Miriam" w:hint="cs"/>
                                <w:sz w:val="18"/>
                                <w:szCs w:val="18"/>
                                <w:rtl/>
                              </w:rPr>
                              <w:t>תשע"ו-2015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7" o:spid="_x0000_s1325" style="position:absolute;left:0;text-align:left;margin-left:464.5pt;margin-top:8.05pt;width:75.05pt;height: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" o:allowincell="f" filled="f" stroked="f" strokecolor="lime" strokeweight=".25pt">
                <v:textbox inset="0,0,0,0">
                  <w:txbxContent>
                    <w:p w:rsidR="00DC624D" w:rsidRDefault="00DC624D">
                      <w:pPr>
                        <w:spacing w:line="160" w:lineRule="exact"/>
                        <w:jc w:val="left"/>
                        <w:rPr>
                          <w:rFonts w:cs="Miriam" w:hint="cs"/>
                          <w:noProof/>
                          <w:sz w:val="18"/>
                          <w:szCs w:val="18"/>
                          <w:rtl/>
                        </w:rPr>
                      </w:pPr>
                      <w:r>
                        <w:rPr>
                          <w:rFonts w:cs="Miriam"/>
                          <w:sz w:val="18"/>
                          <w:szCs w:val="18"/>
                          <w:rtl/>
                        </w:rPr>
                        <w:t>תק</w:t>
                      </w:r>
                      <w:r>
                        <w:rPr>
                          <w:rFonts w:cs="Miriam" w:hint="cs"/>
                          <w:sz w:val="18"/>
                          <w:szCs w:val="18"/>
                          <w:rtl/>
                        </w:rPr>
                        <w:t xml:space="preserve">' </w:t>
                      </w:r>
                      <w:r w:rsidR="00B215FB">
                        <w:rPr>
                          <w:rFonts w:cs="Miriam" w:hint="cs"/>
                          <w:sz w:val="18"/>
                          <w:szCs w:val="18"/>
                          <w:rtl/>
                        </w:rPr>
                        <w:t>תשע"ו-2015</w:t>
                      </w:r>
                    </w:p>
                  </w:txbxContent>
                </v:textbox>
                <w10:anchorlock/>
              </v:rect>
            </w:pict>
          </mc:Fallback>
        </mc:AlternateContent>
      </w:r>
      <w:r w:rsidR="00992BA7" w:rsidRPr="009E64F3">
        <w:rPr>
          <w:rStyle w:val="default"/>
          <w:rFonts w:cs="FrankRuehl"/>
          <w:sz w:val="24"/>
          <w:szCs w:val="24"/>
          <w:rtl/>
        </w:rPr>
        <w:t>טו</w:t>
      </w:r>
      <w:r w:rsidR="00992BA7" w:rsidRPr="009E64F3">
        <w:rPr>
          <w:rStyle w:val="default"/>
          <w:rFonts w:cs="FrankRuehl" w:hint="cs"/>
          <w:sz w:val="24"/>
          <w:szCs w:val="24"/>
          <w:rtl/>
        </w:rPr>
        <w:t>פס מס' 1</w:t>
      </w:r>
    </w:p>
    <w:p w:rsidR="00992BA7" w:rsidRPr="009E64F3" w:rsidRDefault="00992BA7" w:rsidP="00B215FB">
      <w:pPr>
        <w:pStyle w:val="P00"/>
        <w:spacing w:before="72"/>
        <w:ind w:left="0" w:right="1134"/>
        <w:rPr>
          <w:rStyle w:val="default"/>
          <w:rFonts w:cs="FrankRuehl"/>
          <w:sz w:val="24"/>
          <w:szCs w:val="24"/>
          <w:rtl/>
        </w:rPr>
      </w:pPr>
      <w:r w:rsidRPr="009E64F3">
        <w:rPr>
          <w:rStyle w:val="default"/>
          <w:rFonts w:cs="FrankRuehl" w:hint="cs"/>
          <w:sz w:val="24"/>
          <w:szCs w:val="24"/>
          <w:rtl/>
        </w:rPr>
        <w:t>(</w:t>
      </w:r>
      <w:r w:rsidR="00B215FB">
        <w:rPr>
          <w:rStyle w:val="default"/>
          <w:rFonts w:cs="FrankRuehl" w:hint="cs"/>
          <w:sz w:val="24"/>
          <w:szCs w:val="24"/>
          <w:rtl/>
        </w:rPr>
        <w:t>בוטל</w:t>
      </w:r>
      <w:r w:rsidRPr="009E64F3">
        <w:rPr>
          <w:rStyle w:val="default"/>
          <w:rFonts w:cs="FrankRuehl" w:hint="cs"/>
          <w:sz w:val="24"/>
          <w:szCs w:val="24"/>
          <w:rtl/>
        </w:rPr>
        <w:t>)</w:t>
      </w:r>
    </w:p>
    <w:p w:rsidR="009E64F3" w:rsidRPr="009E64F3" w:rsidRDefault="009E64F3" w:rsidP="009E64F3">
      <w:pPr>
        <w:pStyle w:val="P00"/>
        <w:spacing w:before="72"/>
        <w:ind w:left="0" w:right="1134"/>
        <w:rPr>
          <w:rStyle w:val="default"/>
          <w:rFonts w:cs="FrankRuehl" w:hint="cs"/>
          <w:rtl/>
        </w:rPr>
      </w:pPr>
    </w:p>
    <w:p w:rsidR="00C26166" w:rsidRPr="00C26166" w:rsidRDefault="00C26166" w:rsidP="00C26166">
      <w:pPr>
        <w:pStyle w:val="P00"/>
        <w:spacing w:before="72"/>
        <w:ind w:left="0" w:right="1134"/>
        <w:jc w:val="center"/>
        <w:rPr>
          <w:rStyle w:val="default"/>
          <w:rFonts w:cs="Miriam" w:hint="cs"/>
          <w:sz w:val="18"/>
          <w:szCs w:val="18"/>
          <w:rtl/>
        </w:rPr>
      </w:pPr>
      <w:r w:rsidRPr="00C26166">
        <w:rPr>
          <w:rStyle w:val="default"/>
          <w:rFonts w:cs="Miriam" w:hint="cs"/>
          <w:sz w:val="18"/>
          <w:szCs w:val="18"/>
          <w:rtl/>
        </w:rPr>
        <w:t>חוק הפטנטים, תשכ"ז-1967</w:t>
      </w:r>
    </w:p>
    <w:p w:rsidR="00992BA7" w:rsidRPr="00C26166" w:rsidRDefault="00992BA7" w:rsidP="00C26166">
      <w:pPr>
        <w:pStyle w:val="P00"/>
        <w:spacing w:before="72"/>
        <w:ind w:left="0" w:right="1134"/>
        <w:jc w:val="center"/>
        <w:rPr>
          <w:rStyle w:val="default"/>
          <w:rFonts w:cs="FrankRuehl"/>
          <w:sz w:val="24"/>
          <w:szCs w:val="24"/>
          <w:rtl/>
        </w:rPr>
      </w:pPr>
      <w:r w:rsidRPr="00C26166">
        <w:rPr>
          <w:rStyle w:val="default"/>
          <w:rFonts w:cs="FrankRuehl"/>
          <w:sz w:val="24"/>
          <w:szCs w:val="24"/>
          <w:rtl/>
        </w:rPr>
        <w:t>טו</w:t>
      </w:r>
      <w:r w:rsidRPr="00C26166">
        <w:rPr>
          <w:rStyle w:val="default"/>
          <w:rFonts w:cs="FrankRuehl" w:hint="cs"/>
          <w:sz w:val="24"/>
          <w:szCs w:val="24"/>
          <w:rtl/>
        </w:rPr>
        <w:t>פס מס' 3</w:t>
      </w:r>
    </w:p>
    <w:p w:rsidR="00992BA7" w:rsidRPr="00C26166" w:rsidRDefault="00992BA7" w:rsidP="00C26166">
      <w:pPr>
        <w:pStyle w:val="P00"/>
        <w:spacing w:before="72"/>
        <w:ind w:left="0" w:right="1134"/>
        <w:jc w:val="center"/>
        <w:rPr>
          <w:rStyle w:val="default"/>
          <w:rFonts w:cs="FrankRuehl"/>
          <w:sz w:val="24"/>
          <w:szCs w:val="24"/>
          <w:rtl/>
        </w:rPr>
      </w:pPr>
      <w:r w:rsidRPr="00C26166">
        <w:rPr>
          <w:rStyle w:val="default"/>
          <w:rFonts w:cs="FrankRuehl" w:hint="cs"/>
          <w:sz w:val="24"/>
          <w:szCs w:val="24"/>
          <w:rtl/>
        </w:rPr>
        <w:t>(</w:t>
      </w:r>
      <w:r w:rsidRPr="00C26166">
        <w:rPr>
          <w:rStyle w:val="default"/>
          <w:rFonts w:cs="FrankRuehl"/>
          <w:sz w:val="24"/>
          <w:szCs w:val="24"/>
          <w:rtl/>
        </w:rPr>
        <w:t>ת</w:t>
      </w:r>
      <w:r w:rsidRPr="00C26166">
        <w:rPr>
          <w:rStyle w:val="default"/>
          <w:rFonts w:cs="FrankRuehl" w:hint="cs"/>
          <w:sz w:val="24"/>
          <w:szCs w:val="24"/>
          <w:rtl/>
        </w:rPr>
        <w:t>קנה 76)</w:t>
      </w:r>
    </w:p>
    <w:p w:rsidR="00992BA7" w:rsidRPr="00C26166" w:rsidRDefault="00992BA7" w:rsidP="00C26166">
      <w:pPr>
        <w:pStyle w:val="P00"/>
        <w:spacing w:before="72"/>
        <w:ind w:left="0" w:right="1134"/>
        <w:jc w:val="center"/>
        <w:rPr>
          <w:rStyle w:val="default"/>
          <w:rFonts w:cs="FrankRuehl"/>
          <w:b/>
          <w:bCs/>
          <w:sz w:val="22"/>
          <w:szCs w:val="22"/>
          <w:rtl/>
        </w:rPr>
      </w:pPr>
      <w:r w:rsidRPr="00C26166">
        <w:rPr>
          <w:rStyle w:val="default"/>
          <w:rFonts w:cs="FrankRuehl"/>
          <w:b/>
          <w:bCs/>
          <w:sz w:val="22"/>
          <w:szCs w:val="22"/>
          <w:rtl/>
        </w:rPr>
        <w:t>תע</w:t>
      </w:r>
      <w:r w:rsidRPr="00C26166">
        <w:rPr>
          <w:rStyle w:val="default"/>
          <w:rFonts w:cs="FrankRuehl" w:hint="cs"/>
          <w:b/>
          <w:bCs/>
          <w:sz w:val="22"/>
          <w:szCs w:val="22"/>
          <w:rtl/>
        </w:rPr>
        <w:t>ודת פטנט</w:t>
      </w:r>
    </w:p>
    <w:p w:rsidR="00992BA7" w:rsidRDefault="00992BA7">
      <w:pPr>
        <w:pStyle w:val="P00"/>
        <w:spacing w:before="72"/>
        <w:ind w:left="0" w:right="1134"/>
        <w:rPr>
          <w:rFonts w:cs="FrankRuehl" w:hint="cs"/>
          <w:sz w:val="26"/>
          <w:rtl/>
        </w:rPr>
      </w:pPr>
      <w:r>
        <w:rPr>
          <w:rFonts w:cs="FrankRuehl"/>
          <w:sz w:val="26"/>
          <w:rtl/>
        </w:rPr>
        <w:t>זא</w:t>
      </w:r>
      <w:r>
        <w:rPr>
          <w:rFonts w:cs="FrankRuehl" w:hint="cs"/>
          <w:sz w:val="26"/>
          <w:rtl/>
        </w:rPr>
        <w:t>ת לתעודה כי הפרטים דלהלן נרשמו בפנקס הפט</w:t>
      </w:r>
      <w:r w:rsidR="00C26166">
        <w:rPr>
          <w:rFonts w:cs="FrankRuehl" w:hint="cs"/>
          <w:sz w:val="26"/>
          <w:rtl/>
        </w:rPr>
        <w:t>נטים:</w:t>
      </w:r>
      <w:r>
        <w:rPr>
          <w:rFonts w:cs="FrankRuehl" w:hint="cs"/>
          <w:sz w:val="26"/>
          <w:rtl/>
        </w:rPr>
        <w:t>-</w:t>
      </w:r>
    </w:p>
    <w:p w:rsidR="00992BA7" w:rsidRDefault="00992BA7" w:rsidP="00C26166">
      <w:pPr>
        <w:pStyle w:val="P00"/>
        <w:tabs>
          <w:tab w:val="clear" w:pos="624"/>
          <w:tab w:val="clear" w:pos="1021"/>
          <w:tab w:val="clear" w:pos="1474"/>
          <w:tab w:val="clear" w:pos="1928"/>
          <w:tab w:val="clear" w:pos="2381"/>
          <w:tab w:val="clear" w:pos="2835"/>
          <w:tab w:val="clear" w:pos="6259"/>
          <w:tab w:val="left" w:pos="3969"/>
        </w:tabs>
        <w:spacing w:before="72"/>
        <w:ind w:left="0" w:right="1134"/>
        <w:rPr>
          <w:rFonts w:cs="FrankRuehl"/>
          <w:sz w:val="26"/>
          <w:rtl/>
        </w:rPr>
      </w:pPr>
      <w:r>
        <w:rPr>
          <w:rFonts w:cs="FrankRuehl" w:hint="cs"/>
          <w:sz w:val="26"/>
          <w:rtl/>
        </w:rPr>
        <w:t>מ</w:t>
      </w:r>
      <w:r>
        <w:rPr>
          <w:rFonts w:cs="FrankRuehl"/>
          <w:sz w:val="26"/>
          <w:rtl/>
        </w:rPr>
        <w:t>ס</w:t>
      </w:r>
      <w:r>
        <w:rPr>
          <w:rFonts w:cs="FrankRuehl" w:hint="cs"/>
          <w:sz w:val="26"/>
          <w:rtl/>
        </w:rPr>
        <w:t>' הבקשה לפטנט:</w:t>
      </w:r>
      <w:r w:rsidR="00C26166">
        <w:rPr>
          <w:rFonts w:cs="FrankRuehl" w:hint="cs"/>
          <w:sz w:val="26"/>
          <w:rtl/>
        </w:rPr>
        <w:t xml:space="preserve"> </w:t>
      </w:r>
      <w:r w:rsidR="00C26166">
        <w:rPr>
          <w:rFonts w:cs="FrankRuehl"/>
          <w:sz w:val="26"/>
          <w:rtl/>
        </w:rPr>
        <w:fldChar w:fldCharType="begin">
          <w:ffData>
            <w:name w:val="Text12"/>
            <w:enabled/>
            <w:calcOnExit w:val="0"/>
            <w:textInput/>
          </w:ffData>
        </w:fldChar>
      </w:r>
      <w:bookmarkStart w:id="370" w:name="Text12"/>
      <w:r w:rsidR="00C26166">
        <w:rPr>
          <w:rFonts w:cs="FrankRuehl"/>
          <w:sz w:val="26"/>
          <w:rtl/>
        </w:rPr>
        <w:instrText xml:space="preserve"> </w:instrText>
      </w:r>
      <w:r w:rsidR="00C26166">
        <w:rPr>
          <w:rFonts w:cs="FrankRuehl" w:hint="cs"/>
          <w:sz w:val="26"/>
        </w:rPr>
        <w:instrText>FORMTEXT</w:instrText>
      </w:r>
      <w:r w:rsidR="00C26166">
        <w:rPr>
          <w:rFonts w:cs="FrankRuehl"/>
          <w:sz w:val="26"/>
          <w:rtl/>
        </w:rPr>
        <w:instrText xml:space="preserve"> </w:instrText>
      </w:r>
      <w:r w:rsidR="00D74554" w:rsidRPr="00C26166">
        <w:rPr>
          <w:rFonts w:cs="FrankRuehl"/>
          <w:sz w:val="26"/>
        </w:rPr>
      </w:r>
      <w:r w:rsidR="00C26166">
        <w:rPr>
          <w:rFonts w:cs="FrankRuehl"/>
          <w:sz w:val="26"/>
          <w:rtl/>
        </w:rPr>
        <w:fldChar w:fldCharType="separate"/>
      </w:r>
      <w:r w:rsidR="00551B3C">
        <w:rPr>
          <w:rFonts w:cs="FrankRuehl"/>
          <w:sz w:val="26"/>
          <w:rtl/>
        </w:rPr>
        <w:t> </w:t>
      </w:r>
      <w:r w:rsidR="00551B3C">
        <w:rPr>
          <w:rFonts w:cs="FrankRuehl"/>
          <w:sz w:val="26"/>
          <w:rtl/>
        </w:rPr>
        <w:t> </w:t>
      </w:r>
      <w:r w:rsidR="00551B3C">
        <w:rPr>
          <w:rFonts w:cs="FrankRuehl"/>
          <w:sz w:val="26"/>
          <w:rtl/>
        </w:rPr>
        <w:t> </w:t>
      </w:r>
      <w:r w:rsidR="00551B3C">
        <w:rPr>
          <w:rFonts w:cs="FrankRuehl"/>
          <w:sz w:val="26"/>
          <w:rtl/>
        </w:rPr>
        <w:t> </w:t>
      </w:r>
      <w:r w:rsidR="00551B3C">
        <w:rPr>
          <w:rFonts w:cs="FrankRuehl"/>
          <w:sz w:val="26"/>
          <w:rtl/>
        </w:rPr>
        <w:t> </w:t>
      </w:r>
      <w:r w:rsidR="00C26166">
        <w:rPr>
          <w:rFonts w:cs="FrankRuehl"/>
          <w:sz w:val="26"/>
          <w:rtl/>
        </w:rPr>
        <w:fldChar w:fldCharType="end"/>
      </w:r>
      <w:bookmarkEnd w:id="370"/>
      <w:r w:rsidR="00C26166">
        <w:rPr>
          <w:rFonts w:cs="FrankRuehl" w:hint="cs"/>
          <w:sz w:val="26"/>
          <w:rtl/>
        </w:rPr>
        <w:tab/>
      </w:r>
      <w:r>
        <w:rPr>
          <w:rFonts w:cs="FrankRuehl" w:hint="cs"/>
          <w:sz w:val="26"/>
          <w:rtl/>
        </w:rPr>
        <w:t>תאריך הבקשה:</w:t>
      </w:r>
      <w:r w:rsidR="00C26166">
        <w:rPr>
          <w:rFonts w:cs="FrankRuehl" w:hint="cs"/>
          <w:sz w:val="26"/>
          <w:rtl/>
        </w:rPr>
        <w:t xml:space="preserve"> </w:t>
      </w:r>
      <w:r w:rsidR="00C26166">
        <w:rPr>
          <w:rFonts w:cs="FrankRuehl"/>
          <w:sz w:val="26"/>
          <w:rtl/>
        </w:rPr>
        <w:fldChar w:fldCharType="begin">
          <w:ffData>
            <w:name w:val="Text13"/>
            <w:enabled/>
            <w:calcOnExit w:val="0"/>
            <w:textInput/>
          </w:ffData>
        </w:fldChar>
      </w:r>
      <w:bookmarkStart w:id="371" w:name="Text13"/>
      <w:r w:rsidR="00C26166">
        <w:rPr>
          <w:rFonts w:cs="FrankRuehl"/>
          <w:sz w:val="26"/>
          <w:rtl/>
        </w:rPr>
        <w:instrText xml:space="preserve"> </w:instrText>
      </w:r>
      <w:r w:rsidR="00C26166">
        <w:rPr>
          <w:rFonts w:cs="FrankRuehl" w:hint="cs"/>
          <w:sz w:val="26"/>
        </w:rPr>
        <w:instrText>FORMTEXT</w:instrText>
      </w:r>
      <w:r w:rsidR="00C26166">
        <w:rPr>
          <w:rFonts w:cs="FrankRuehl"/>
          <w:sz w:val="26"/>
          <w:rtl/>
        </w:rPr>
        <w:instrText xml:space="preserve"> </w:instrText>
      </w:r>
      <w:r w:rsidR="00D74554" w:rsidRPr="00C26166">
        <w:rPr>
          <w:rFonts w:cs="FrankRuehl"/>
          <w:sz w:val="26"/>
        </w:rPr>
      </w:r>
      <w:r w:rsidR="00C26166">
        <w:rPr>
          <w:rFonts w:cs="FrankRuehl"/>
          <w:sz w:val="26"/>
          <w:rtl/>
        </w:rPr>
        <w:fldChar w:fldCharType="separate"/>
      </w:r>
      <w:r w:rsidR="00551B3C">
        <w:rPr>
          <w:rFonts w:cs="FrankRuehl"/>
          <w:sz w:val="26"/>
          <w:rtl/>
        </w:rPr>
        <w:t> </w:t>
      </w:r>
      <w:r w:rsidR="00551B3C">
        <w:rPr>
          <w:rFonts w:cs="FrankRuehl"/>
          <w:sz w:val="26"/>
          <w:rtl/>
        </w:rPr>
        <w:t> </w:t>
      </w:r>
      <w:r w:rsidR="00551B3C">
        <w:rPr>
          <w:rFonts w:cs="FrankRuehl"/>
          <w:sz w:val="26"/>
          <w:rtl/>
        </w:rPr>
        <w:t> </w:t>
      </w:r>
      <w:r w:rsidR="00551B3C">
        <w:rPr>
          <w:rFonts w:cs="FrankRuehl"/>
          <w:sz w:val="26"/>
          <w:rtl/>
        </w:rPr>
        <w:t> </w:t>
      </w:r>
      <w:r w:rsidR="00551B3C">
        <w:rPr>
          <w:rFonts w:cs="FrankRuehl"/>
          <w:sz w:val="26"/>
          <w:rtl/>
        </w:rPr>
        <w:t> </w:t>
      </w:r>
      <w:r w:rsidR="00C26166">
        <w:rPr>
          <w:rFonts w:cs="FrankRuehl"/>
          <w:sz w:val="26"/>
          <w:rtl/>
        </w:rPr>
        <w:fldChar w:fldCharType="end"/>
      </w:r>
      <w:bookmarkEnd w:id="371"/>
    </w:p>
    <w:p w:rsidR="00992BA7" w:rsidRDefault="00992BA7">
      <w:pPr>
        <w:pStyle w:val="P00"/>
        <w:spacing w:before="72"/>
        <w:ind w:left="0" w:right="1134"/>
        <w:rPr>
          <w:rFonts w:cs="FrankRuehl" w:hint="cs"/>
          <w:sz w:val="26"/>
          <w:rtl/>
        </w:rPr>
      </w:pPr>
      <w:r>
        <w:rPr>
          <w:rFonts w:cs="FrankRuehl" w:hint="cs"/>
          <w:sz w:val="26"/>
          <w:rtl/>
        </w:rPr>
        <w:t>ב</w:t>
      </w:r>
      <w:r>
        <w:rPr>
          <w:rFonts w:cs="FrankRuehl"/>
          <w:sz w:val="26"/>
          <w:rtl/>
        </w:rPr>
        <w:t>ע</w:t>
      </w:r>
      <w:r>
        <w:rPr>
          <w:rFonts w:cs="FrankRuehl" w:hint="cs"/>
          <w:sz w:val="26"/>
          <w:rtl/>
        </w:rPr>
        <w:t>ל האמצאה:</w:t>
      </w:r>
      <w:r w:rsidR="00C26166">
        <w:rPr>
          <w:rFonts w:cs="FrankRuehl" w:hint="cs"/>
          <w:sz w:val="26"/>
          <w:rtl/>
        </w:rPr>
        <w:t xml:space="preserve"> </w:t>
      </w:r>
      <w:r w:rsidR="00C26166">
        <w:rPr>
          <w:rFonts w:cs="FrankRuehl"/>
          <w:sz w:val="26"/>
          <w:rtl/>
        </w:rPr>
        <w:fldChar w:fldCharType="begin">
          <w:ffData>
            <w:name w:val="Text14"/>
            <w:enabled/>
            <w:calcOnExit w:val="0"/>
            <w:textInput/>
          </w:ffData>
        </w:fldChar>
      </w:r>
      <w:bookmarkStart w:id="372" w:name="Text14"/>
      <w:r w:rsidR="00C26166">
        <w:rPr>
          <w:rFonts w:cs="FrankRuehl"/>
          <w:sz w:val="26"/>
          <w:rtl/>
        </w:rPr>
        <w:instrText xml:space="preserve"> </w:instrText>
      </w:r>
      <w:r w:rsidR="00C26166">
        <w:rPr>
          <w:rFonts w:cs="FrankRuehl" w:hint="cs"/>
          <w:sz w:val="26"/>
        </w:rPr>
        <w:instrText>FORMTEXT</w:instrText>
      </w:r>
      <w:r w:rsidR="00C26166">
        <w:rPr>
          <w:rFonts w:cs="FrankRuehl"/>
          <w:sz w:val="26"/>
          <w:rtl/>
        </w:rPr>
        <w:instrText xml:space="preserve"> </w:instrText>
      </w:r>
      <w:r w:rsidR="00D74554" w:rsidRPr="00C26166">
        <w:rPr>
          <w:rFonts w:cs="FrankRuehl"/>
          <w:sz w:val="26"/>
        </w:rPr>
      </w:r>
      <w:r w:rsidR="00C26166">
        <w:rPr>
          <w:rFonts w:cs="FrankRuehl"/>
          <w:sz w:val="26"/>
          <w:rtl/>
        </w:rPr>
        <w:fldChar w:fldCharType="separate"/>
      </w:r>
      <w:r w:rsidR="00551B3C">
        <w:rPr>
          <w:rFonts w:cs="FrankRuehl"/>
          <w:sz w:val="26"/>
          <w:rtl/>
        </w:rPr>
        <w:t> </w:t>
      </w:r>
      <w:r w:rsidR="00551B3C">
        <w:rPr>
          <w:rFonts w:cs="FrankRuehl"/>
          <w:sz w:val="26"/>
          <w:rtl/>
        </w:rPr>
        <w:t> </w:t>
      </w:r>
      <w:r w:rsidR="00551B3C">
        <w:rPr>
          <w:rFonts w:cs="FrankRuehl"/>
          <w:sz w:val="26"/>
          <w:rtl/>
        </w:rPr>
        <w:t> </w:t>
      </w:r>
      <w:r w:rsidR="00551B3C">
        <w:rPr>
          <w:rFonts w:cs="FrankRuehl"/>
          <w:sz w:val="26"/>
          <w:rtl/>
        </w:rPr>
        <w:t> </w:t>
      </w:r>
      <w:r w:rsidR="00551B3C">
        <w:rPr>
          <w:rFonts w:cs="FrankRuehl"/>
          <w:sz w:val="26"/>
          <w:rtl/>
        </w:rPr>
        <w:t> </w:t>
      </w:r>
      <w:r w:rsidR="00C26166">
        <w:rPr>
          <w:rFonts w:cs="FrankRuehl"/>
          <w:sz w:val="26"/>
          <w:rtl/>
        </w:rPr>
        <w:fldChar w:fldCharType="end"/>
      </w:r>
      <w:bookmarkEnd w:id="372"/>
    </w:p>
    <w:p w:rsidR="00992BA7" w:rsidRDefault="00992BA7">
      <w:pPr>
        <w:pStyle w:val="P00"/>
        <w:spacing w:before="72"/>
        <w:ind w:left="0" w:right="1134"/>
        <w:rPr>
          <w:rFonts w:cs="FrankRuehl" w:hint="cs"/>
          <w:sz w:val="26"/>
          <w:rtl/>
        </w:rPr>
      </w:pPr>
      <w:r>
        <w:rPr>
          <w:rFonts w:cs="FrankRuehl" w:hint="cs"/>
          <w:sz w:val="26"/>
          <w:rtl/>
        </w:rPr>
        <w:t>ש</w:t>
      </w:r>
      <w:r>
        <w:rPr>
          <w:rFonts w:cs="FrankRuehl"/>
          <w:sz w:val="26"/>
          <w:rtl/>
        </w:rPr>
        <w:t>ם</w:t>
      </w:r>
      <w:r>
        <w:rPr>
          <w:rFonts w:cs="FrankRuehl" w:hint="cs"/>
          <w:sz w:val="26"/>
          <w:rtl/>
        </w:rPr>
        <w:t xml:space="preserve"> האמצאה:</w:t>
      </w:r>
      <w:r w:rsidR="00C26166">
        <w:rPr>
          <w:rFonts w:cs="FrankRuehl" w:hint="cs"/>
          <w:sz w:val="26"/>
          <w:rtl/>
        </w:rPr>
        <w:t xml:space="preserve"> </w:t>
      </w:r>
      <w:r w:rsidR="00C26166">
        <w:rPr>
          <w:rFonts w:cs="FrankRuehl"/>
          <w:sz w:val="26"/>
          <w:rtl/>
        </w:rPr>
        <w:fldChar w:fldCharType="begin">
          <w:ffData>
            <w:name w:val="Text15"/>
            <w:enabled/>
            <w:calcOnExit w:val="0"/>
            <w:textInput/>
          </w:ffData>
        </w:fldChar>
      </w:r>
      <w:bookmarkStart w:id="373" w:name="Text15"/>
      <w:r w:rsidR="00C26166">
        <w:rPr>
          <w:rFonts w:cs="FrankRuehl"/>
          <w:sz w:val="26"/>
          <w:rtl/>
        </w:rPr>
        <w:instrText xml:space="preserve"> </w:instrText>
      </w:r>
      <w:r w:rsidR="00C26166">
        <w:rPr>
          <w:rFonts w:cs="FrankRuehl" w:hint="cs"/>
          <w:sz w:val="26"/>
        </w:rPr>
        <w:instrText>FORMTEXT</w:instrText>
      </w:r>
      <w:r w:rsidR="00C26166">
        <w:rPr>
          <w:rFonts w:cs="FrankRuehl"/>
          <w:sz w:val="26"/>
          <w:rtl/>
        </w:rPr>
        <w:instrText xml:space="preserve"> </w:instrText>
      </w:r>
      <w:r w:rsidR="00D74554" w:rsidRPr="00C26166">
        <w:rPr>
          <w:rFonts w:cs="FrankRuehl"/>
          <w:sz w:val="26"/>
        </w:rPr>
      </w:r>
      <w:r w:rsidR="00C26166">
        <w:rPr>
          <w:rFonts w:cs="FrankRuehl"/>
          <w:sz w:val="26"/>
          <w:rtl/>
        </w:rPr>
        <w:fldChar w:fldCharType="separate"/>
      </w:r>
      <w:r w:rsidR="00551B3C">
        <w:rPr>
          <w:rFonts w:cs="FrankRuehl"/>
          <w:sz w:val="26"/>
          <w:rtl/>
        </w:rPr>
        <w:t> </w:t>
      </w:r>
      <w:r w:rsidR="00551B3C">
        <w:rPr>
          <w:rFonts w:cs="FrankRuehl"/>
          <w:sz w:val="26"/>
          <w:rtl/>
        </w:rPr>
        <w:t> </w:t>
      </w:r>
      <w:r w:rsidR="00551B3C">
        <w:rPr>
          <w:rFonts w:cs="FrankRuehl"/>
          <w:sz w:val="26"/>
          <w:rtl/>
        </w:rPr>
        <w:t> </w:t>
      </w:r>
      <w:r w:rsidR="00551B3C">
        <w:rPr>
          <w:rFonts w:cs="FrankRuehl"/>
          <w:sz w:val="26"/>
          <w:rtl/>
        </w:rPr>
        <w:t> </w:t>
      </w:r>
      <w:r w:rsidR="00551B3C">
        <w:rPr>
          <w:rFonts w:cs="FrankRuehl"/>
          <w:sz w:val="26"/>
          <w:rtl/>
        </w:rPr>
        <w:t> </w:t>
      </w:r>
      <w:r w:rsidR="00C26166">
        <w:rPr>
          <w:rFonts w:cs="FrankRuehl"/>
          <w:sz w:val="26"/>
          <w:rtl/>
        </w:rPr>
        <w:fldChar w:fldCharType="end"/>
      </w:r>
      <w:bookmarkEnd w:id="373"/>
    </w:p>
    <w:p w:rsidR="00992BA7" w:rsidRDefault="00992BA7">
      <w:pPr>
        <w:pStyle w:val="P00"/>
        <w:spacing w:before="72"/>
        <w:ind w:left="0" w:right="1134"/>
        <w:rPr>
          <w:rFonts w:cs="FrankRuehl" w:hint="cs"/>
          <w:sz w:val="26"/>
          <w:rtl/>
        </w:rPr>
      </w:pPr>
      <w:r>
        <w:rPr>
          <w:rFonts w:cs="FrankRuehl" w:hint="cs"/>
          <w:sz w:val="26"/>
          <w:rtl/>
        </w:rPr>
        <w:t>ד</w:t>
      </w:r>
      <w:r>
        <w:rPr>
          <w:rFonts w:cs="FrankRuehl"/>
          <w:sz w:val="26"/>
          <w:rtl/>
        </w:rPr>
        <w:t>י</w:t>
      </w:r>
      <w:r>
        <w:rPr>
          <w:rFonts w:cs="FrankRuehl" w:hint="cs"/>
          <w:sz w:val="26"/>
          <w:rtl/>
        </w:rPr>
        <w:t>ן קדימה:</w:t>
      </w:r>
      <w:r w:rsidR="00C26166">
        <w:rPr>
          <w:rFonts w:cs="FrankRuehl" w:hint="cs"/>
          <w:sz w:val="26"/>
          <w:rtl/>
        </w:rPr>
        <w:t xml:space="preserve"> </w:t>
      </w:r>
    </w:p>
    <w:tbl>
      <w:tblPr>
        <w:bidiVisual/>
        <w:tblW w:w="6804"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268"/>
        <w:gridCol w:w="2268"/>
      </w:tblGrid>
      <w:tr w:rsidR="00C26166" w:rsidRPr="00B94E6F" w:rsidTr="00B94E6F">
        <w:tc>
          <w:tcPr>
            <w:tcW w:w="3096" w:type="dxa"/>
            <w:shd w:val="clear" w:color="auto" w:fill="auto"/>
          </w:tcPr>
          <w:p w:rsidR="00C26166" w:rsidRPr="00B94E6F" w:rsidRDefault="00C26166" w:rsidP="00B94E6F">
            <w:pPr>
              <w:pStyle w:val="P00"/>
              <w:tabs>
                <w:tab w:val="clear" w:pos="624"/>
                <w:tab w:val="clear" w:pos="1021"/>
                <w:tab w:val="clear" w:pos="1474"/>
                <w:tab w:val="clear" w:pos="1928"/>
                <w:tab w:val="clear" w:pos="2381"/>
                <w:tab w:val="clear" w:pos="2835"/>
                <w:tab w:val="clear" w:pos="6259"/>
              </w:tabs>
              <w:spacing w:before="0" w:line="360" w:lineRule="auto"/>
              <w:ind w:left="0"/>
              <w:jc w:val="center"/>
              <w:rPr>
                <w:rFonts w:cs="FrankRuehl" w:hint="cs"/>
                <w:sz w:val="22"/>
                <w:szCs w:val="22"/>
                <w:rtl/>
              </w:rPr>
            </w:pPr>
            <w:r w:rsidRPr="00B94E6F">
              <w:rPr>
                <w:rFonts w:cs="FrankRuehl" w:hint="cs"/>
                <w:sz w:val="22"/>
                <w:szCs w:val="22"/>
                <w:rtl/>
              </w:rPr>
              <w:t>מדינת האיגוד</w:t>
            </w:r>
          </w:p>
        </w:tc>
        <w:tc>
          <w:tcPr>
            <w:tcW w:w="3096" w:type="dxa"/>
            <w:shd w:val="clear" w:color="auto" w:fill="auto"/>
          </w:tcPr>
          <w:p w:rsidR="00C26166" w:rsidRPr="00B94E6F" w:rsidRDefault="00C26166" w:rsidP="00B94E6F">
            <w:pPr>
              <w:pStyle w:val="P00"/>
              <w:tabs>
                <w:tab w:val="clear" w:pos="624"/>
                <w:tab w:val="clear" w:pos="1021"/>
                <w:tab w:val="clear" w:pos="1474"/>
                <w:tab w:val="clear" w:pos="1928"/>
                <w:tab w:val="clear" w:pos="2381"/>
                <w:tab w:val="clear" w:pos="2835"/>
                <w:tab w:val="clear" w:pos="6259"/>
              </w:tabs>
              <w:spacing w:before="0" w:line="360" w:lineRule="auto"/>
              <w:ind w:left="0"/>
              <w:jc w:val="center"/>
              <w:rPr>
                <w:rFonts w:cs="FrankRuehl" w:hint="cs"/>
                <w:sz w:val="22"/>
                <w:szCs w:val="22"/>
                <w:rtl/>
              </w:rPr>
            </w:pPr>
            <w:r w:rsidRPr="00B94E6F">
              <w:rPr>
                <w:rFonts w:cs="FrankRuehl" w:hint="cs"/>
                <w:sz w:val="22"/>
                <w:szCs w:val="22"/>
                <w:rtl/>
              </w:rPr>
              <w:t>תאריך</w:t>
            </w:r>
          </w:p>
        </w:tc>
        <w:tc>
          <w:tcPr>
            <w:tcW w:w="3096" w:type="dxa"/>
            <w:shd w:val="clear" w:color="auto" w:fill="auto"/>
          </w:tcPr>
          <w:p w:rsidR="00C26166" w:rsidRPr="00B94E6F" w:rsidRDefault="00C26166" w:rsidP="00B94E6F">
            <w:pPr>
              <w:pStyle w:val="P00"/>
              <w:tabs>
                <w:tab w:val="clear" w:pos="624"/>
                <w:tab w:val="clear" w:pos="1021"/>
                <w:tab w:val="clear" w:pos="1474"/>
                <w:tab w:val="clear" w:pos="1928"/>
                <w:tab w:val="clear" w:pos="2381"/>
                <w:tab w:val="clear" w:pos="2835"/>
                <w:tab w:val="clear" w:pos="6259"/>
              </w:tabs>
              <w:spacing w:before="0" w:line="360" w:lineRule="auto"/>
              <w:ind w:left="0"/>
              <w:jc w:val="center"/>
              <w:rPr>
                <w:rFonts w:cs="FrankRuehl" w:hint="cs"/>
                <w:sz w:val="22"/>
                <w:szCs w:val="22"/>
                <w:rtl/>
              </w:rPr>
            </w:pPr>
            <w:r w:rsidRPr="00B94E6F">
              <w:rPr>
                <w:rFonts w:cs="FrankRuehl" w:hint="cs"/>
                <w:sz w:val="22"/>
                <w:szCs w:val="22"/>
                <w:rtl/>
              </w:rPr>
              <w:t>מספר או סימן זיהוי</w:t>
            </w:r>
          </w:p>
        </w:tc>
      </w:tr>
      <w:tr w:rsidR="00C26166" w:rsidRPr="00B94E6F" w:rsidTr="00B94E6F">
        <w:tc>
          <w:tcPr>
            <w:tcW w:w="3096" w:type="dxa"/>
            <w:shd w:val="clear" w:color="auto" w:fill="auto"/>
          </w:tcPr>
          <w:p w:rsidR="00C26166" w:rsidRPr="00B94E6F" w:rsidRDefault="00C26166" w:rsidP="00B94E6F">
            <w:pPr>
              <w:pStyle w:val="P00"/>
              <w:tabs>
                <w:tab w:val="clear" w:pos="624"/>
                <w:tab w:val="clear" w:pos="1021"/>
                <w:tab w:val="clear" w:pos="1474"/>
                <w:tab w:val="clear" w:pos="1928"/>
                <w:tab w:val="clear" w:pos="2381"/>
                <w:tab w:val="clear" w:pos="2835"/>
                <w:tab w:val="clear" w:pos="6259"/>
              </w:tabs>
              <w:spacing w:before="0" w:line="360" w:lineRule="auto"/>
              <w:ind w:left="0"/>
              <w:rPr>
                <w:rFonts w:cs="FrankRuehl" w:hint="cs"/>
                <w:szCs w:val="24"/>
                <w:rtl/>
              </w:rPr>
            </w:pPr>
            <w:r w:rsidRPr="00B94E6F">
              <w:rPr>
                <w:rFonts w:cs="FrankRuehl"/>
                <w:szCs w:val="24"/>
                <w:rtl/>
              </w:rPr>
              <w:fldChar w:fldCharType="begin">
                <w:ffData>
                  <w:name w:val="Text16"/>
                  <w:enabled/>
                  <w:calcOnExit w:val="0"/>
                  <w:textInput/>
                </w:ffData>
              </w:fldChar>
            </w:r>
            <w:bookmarkStart w:id="374" w:name="Text16"/>
            <w:r w:rsidRPr="00B94E6F">
              <w:rPr>
                <w:rFonts w:cs="FrankRuehl"/>
                <w:szCs w:val="24"/>
                <w:rtl/>
              </w:rPr>
              <w:instrText xml:space="preserve"> </w:instrText>
            </w:r>
            <w:r w:rsidRPr="00B94E6F">
              <w:rPr>
                <w:rFonts w:cs="FrankRuehl" w:hint="cs"/>
                <w:szCs w:val="24"/>
              </w:rPr>
              <w:instrText>FORMTEXT</w:instrText>
            </w:r>
            <w:r w:rsidRPr="00B94E6F">
              <w:rPr>
                <w:rFonts w:cs="FrankRuehl"/>
                <w:szCs w:val="24"/>
                <w:rtl/>
              </w:rPr>
              <w:instrText xml:space="preserve"> </w:instrText>
            </w:r>
            <w:r w:rsidR="00D74554" w:rsidRPr="00B94E6F">
              <w:rPr>
                <w:rFonts w:cs="FrankRuehl"/>
                <w:szCs w:val="24"/>
              </w:rPr>
            </w:r>
            <w:r w:rsidRPr="00B94E6F">
              <w:rPr>
                <w:rFonts w:cs="FrankRuehl"/>
                <w:szCs w:val="24"/>
                <w:rtl/>
              </w:rPr>
              <w:fldChar w:fldCharType="separate"/>
            </w:r>
            <w:r w:rsidR="00551B3C" w:rsidRPr="00B94E6F">
              <w:rPr>
                <w:rFonts w:cs="FrankRuehl"/>
                <w:szCs w:val="24"/>
                <w:rtl/>
              </w:rPr>
              <w:t> </w:t>
            </w:r>
            <w:r w:rsidR="00551B3C" w:rsidRPr="00B94E6F">
              <w:rPr>
                <w:rFonts w:cs="FrankRuehl"/>
                <w:szCs w:val="24"/>
                <w:rtl/>
              </w:rPr>
              <w:t> </w:t>
            </w:r>
            <w:r w:rsidR="00551B3C" w:rsidRPr="00B94E6F">
              <w:rPr>
                <w:rFonts w:cs="FrankRuehl"/>
                <w:szCs w:val="24"/>
                <w:rtl/>
              </w:rPr>
              <w:t> </w:t>
            </w:r>
            <w:r w:rsidR="00551B3C" w:rsidRPr="00B94E6F">
              <w:rPr>
                <w:rFonts w:cs="FrankRuehl"/>
                <w:szCs w:val="24"/>
                <w:rtl/>
              </w:rPr>
              <w:t> </w:t>
            </w:r>
            <w:r w:rsidR="00551B3C" w:rsidRPr="00B94E6F">
              <w:rPr>
                <w:rFonts w:cs="FrankRuehl"/>
                <w:szCs w:val="24"/>
                <w:rtl/>
              </w:rPr>
              <w:t> </w:t>
            </w:r>
            <w:r w:rsidRPr="00B94E6F">
              <w:rPr>
                <w:rFonts w:cs="FrankRuehl"/>
                <w:szCs w:val="24"/>
                <w:rtl/>
              </w:rPr>
              <w:fldChar w:fldCharType="end"/>
            </w:r>
            <w:bookmarkEnd w:id="374"/>
          </w:p>
        </w:tc>
        <w:tc>
          <w:tcPr>
            <w:tcW w:w="3096" w:type="dxa"/>
            <w:shd w:val="clear" w:color="auto" w:fill="auto"/>
          </w:tcPr>
          <w:p w:rsidR="00C26166" w:rsidRPr="00B94E6F" w:rsidRDefault="00C26166" w:rsidP="00B94E6F">
            <w:pPr>
              <w:pStyle w:val="P00"/>
              <w:tabs>
                <w:tab w:val="clear" w:pos="624"/>
                <w:tab w:val="clear" w:pos="1021"/>
                <w:tab w:val="clear" w:pos="1474"/>
                <w:tab w:val="clear" w:pos="1928"/>
                <w:tab w:val="clear" w:pos="2381"/>
                <w:tab w:val="clear" w:pos="2835"/>
                <w:tab w:val="clear" w:pos="6259"/>
              </w:tabs>
              <w:spacing w:before="0" w:line="360" w:lineRule="auto"/>
              <w:ind w:left="0"/>
              <w:rPr>
                <w:rFonts w:cs="FrankRuehl" w:hint="cs"/>
                <w:szCs w:val="24"/>
                <w:rtl/>
              </w:rPr>
            </w:pPr>
            <w:r w:rsidRPr="00B94E6F">
              <w:rPr>
                <w:rFonts w:cs="FrankRuehl"/>
                <w:szCs w:val="24"/>
                <w:rtl/>
              </w:rPr>
              <w:fldChar w:fldCharType="begin">
                <w:ffData>
                  <w:name w:val="Text17"/>
                  <w:enabled/>
                  <w:calcOnExit w:val="0"/>
                  <w:textInput/>
                </w:ffData>
              </w:fldChar>
            </w:r>
            <w:bookmarkStart w:id="375" w:name="Text17"/>
            <w:r w:rsidRPr="00B94E6F">
              <w:rPr>
                <w:rFonts w:cs="FrankRuehl"/>
                <w:szCs w:val="24"/>
                <w:rtl/>
              </w:rPr>
              <w:instrText xml:space="preserve"> </w:instrText>
            </w:r>
            <w:r w:rsidRPr="00B94E6F">
              <w:rPr>
                <w:rFonts w:cs="FrankRuehl" w:hint="cs"/>
                <w:szCs w:val="24"/>
              </w:rPr>
              <w:instrText>FORMTEXT</w:instrText>
            </w:r>
            <w:r w:rsidRPr="00B94E6F">
              <w:rPr>
                <w:rFonts w:cs="FrankRuehl"/>
                <w:szCs w:val="24"/>
                <w:rtl/>
              </w:rPr>
              <w:instrText xml:space="preserve"> </w:instrText>
            </w:r>
            <w:r w:rsidR="00D74554" w:rsidRPr="00B94E6F">
              <w:rPr>
                <w:rFonts w:cs="FrankRuehl"/>
                <w:szCs w:val="24"/>
              </w:rPr>
            </w:r>
            <w:r w:rsidRPr="00B94E6F">
              <w:rPr>
                <w:rFonts w:cs="FrankRuehl"/>
                <w:szCs w:val="24"/>
                <w:rtl/>
              </w:rPr>
              <w:fldChar w:fldCharType="separate"/>
            </w:r>
            <w:r w:rsidR="00551B3C" w:rsidRPr="00B94E6F">
              <w:rPr>
                <w:rFonts w:cs="FrankRuehl"/>
                <w:szCs w:val="24"/>
                <w:rtl/>
              </w:rPr>
              <w:t> </w:t>
            </w:r>
            <w:r w:rsidR="00551B3C" w:rsidRPr="00B94E6F">
              <w:rPr>
                <w:rFonts w:cs="FrankRuehl"/>
                <w:szCs w:val="24"/>
                <w:rtl/>
              </w:rPr>
              <w:t> </w:t>
            </w:r>
            <w:r w:rsidR="00551B3C" w:rsidRPr="00B94E6F">
              <w:rPr>
                <w:rFonts w:cs="FrankRuehl"/>
                <w:szCs w:val="24"/>
                <w:rtl/>
              </w:rPr>
              <w:t> </w:t>
            </w:r>
            <w:r w:rsidR="00551B3C" w:rsidRPr="00B94E6F">
              <w:rPr>
                <w:rFonts w:cs="FrankRuehl"/>
                <w:szCs w:val="24"/>
                <w:rtl/>
              </w:rPr>
              <w:t> </w:t>
            </w:r>
            <w:r w:rsidR="00551B3C" w:rsidRPr="00B94E6F">
              <w:rPr>
                <w:rFonts w:cs="FrankRuehl"/>
                <w:szCs w:val="24"/>
                <w:rtl/>
              </w:rPr>
              <w:t> </w:t>
            </w:r>
            <w:r w:rsidRPr="00B94E6F">
              <w:rPr>
                <w:rFonts w:cs="FrankRuehl"/>
                <w:szCs w:val="24"/>
                <w:rtl/>
              </w:rPr>
              <w:fldChar w:fldCharType="end"/>
            </w:r>
            <w:bookmarkEnd w:id="375"/>
          </w:p>
        </w:tc>
        <w:tc>
          <w:tcPr>
            <w:tcW w:w="3096" w:type="dxa"/>
            <w:shd w:val="clear" w:color="auto" w:fill="auto"/>
          </w:tcPr>
          <w:p w:rsidR="00C26166" w:rsidRPr="00B94E6F" w:rsidRDefault="00C26166" w:rsidP="00B94E6F">
            <w:pPr>
              <w:pStyle w:val="P00"/>
              <w:tabs>
                <w:tab w:val="clear" w:pos="624"/>
                <w:tab w:val="clear" w:pos="1021"/>
                <w:tab w:val="clear" w:pos="1474"/>
                <w:tab w:val="clear" w:pos="1928"/>
                <w:tab w:val="clear" w:pos="2381"/>
                <w:tab w:val="clear" w:pos="2835"/>
                <w:tab w:val="clear" w:pos="6259"/>
              </w:tabs>
              <w:spacing w:before="0" w:line="360" w:lineRule="auto"/>
              <w:ind w:left="0"/>
              <w:rPr>
                <w:rFonts w:cs="FrankRuehl" w:hint="cs"/>
                <w:szCs w:val="24"/>
                <w:rtl/>
              </w:rPr>
            </w:pPr>
            <w:r w:rsidRPr="00B94E6F">
              <w:rPr>
                <w:rFonts w:cs="FrankRuehl"/>
                <w:szCs w:val="24"/>
                <w:rtl/>
              </w:rPr>
              <w:fldChar w:fldCharType="begin">
                <w:ffData>
                  <w:name w:val="Text18"/>
                  <w:enabled/>
                  <w:calcOnExit w:val="0"/>
                  <w:textInput/>
                </w:ffData>
              </w:fldChar>
            </w:r>
            <w:bookmarkStart w:id="376" w:name="Text18"/>
            <w:r w:rsidRPr="00B94E6F">
              <w:rPr>
                <w:rFonts w:cs="FrankRuehl"/>
                <w:szCs w:val="24"/>
                <w:rtl/>
              </w:rPr>
              <w:instrText xml:space="preserve"> </w:instrText>
            </w:r>
            <w:r w:rsidRPr="00B94E6F">
              <w:rPr>
                <w:rFonts w:cs="FrankRuehl" w:hint="cs"/>
                <w:szCs w:val="24"/>
              </w:rPr>
              <w:instrText>FORMTEXT</w:instrText>
            </w:r>
            <w:r w:rsidRPr="00B94E6F">
              <w:rPr>
                <w:rFonts w:cs="FrankRuehl"/>
                <w:szCs w:val="24"/>
                <w:rtl/>
              </w:rPr>
              <w:instrText xml:space="preserve"> </w:instrText>
            </w:r>
            <w:r w:rsidR="00D74554" w:rsidRPr="00B94E6F">
              <w:rPr>
                <w:rFonts w:cs="FrankRuehl"/>
                <w:szCs w:val="24"/>
              </w:rPr>
            </w:r>
            <w:r w:rsidRPr="00B94E6F">
              <w:rPr>
                <w:rFonts w:cs="FrankRuehl"/>
                <w:szCs w:val="24"/>
                <w:rtl/>
              </w:rPr>
              <w:fldChar w:fldCharType="separate"/>
            </w:r>
            <w:r w:rsidR="00551B3C" w:rsidRPr="00B94E6F">
              <w:rPr>
                <w:rFonts w:cs="FrankRuehl"/>
                <w:szCs w:val="24"/>
                <w:rtl/>
              </w:rPr>
              <w:t> </w:t>
            </w:r>
            <w:r w:rsidR="00551B3C" w:rsidRPr="00B94E6F">
              <w:rPr>
                <w:rFonts w:cs="FrankRuehl"/>
                <w:szCs w:val="24"/>
                <w:rtl/>
              </w:rPr>
              <w:t> </w:t>
            </w:r>
            <w:r w:rsidR="00551B3C" w:rsidRPr="00B94E6F">
              <w:rPr>
                <w:rFonts w:cs="FrankRuehl"/>
                <w:szCs w:val="24"/>
                <w:rtl/>
              </w:rPr>
              <w:t> </w:t>
            </w:r>
            <w:r w:rsidR="00551B3C" w:rsidRPr="00B94E6F">
              <w:rPr>
                <w:rFonts w:cs="FrankRuehl"/>
                <w:szCs w:val="24"/>
                <w:rtl/>
              </w:rPr>
              <w:t> </w:t>
            </w:r>
            <w:r w:rsidR="00551B3C" w:rsidRPr="00B94E6F">
              <w:rPr>
                <w:rFonts w:cs="FrankRuehl"/>
                <w:szCs w:val="24"/>
                <w:rtl/>
              </w:rPr>
              <w:t> </w:t>
            </w:r>
            <w:r w:rsidRPr="00B94E6F">
              <w:rPr>
                <w:rFonts w:cs="FrankRuehl"/>
                <w:szCs w:val="24"/>
                <w:rtl/>
              </w:rPr>
              <w:fldChar w:fldCharType="end"/>
            </w:r>
            <w:bookmarkEnd w:id="376"/>
          </w:p>
        </w:tc>
      </w:tr>
    </w:tbl>
    <w:p w:rsidR="00C26166" w:rsidRDefault="00C26166">
      <w:pPr>
        <w:pStyle w:val="P00"/>
        <w:spacing w:before="72"/>
        <w:ind w:left="0" w:right="1134"/>
        <w:rPr>
          <w:rFonts w:cs="FrankRuehl" w:hint="cs"/>
          <w:sz w:val="26"/>
          <w:rtl/>
        </w:rPr>
      </w:pPr>
    </w:p>
    <w:p w:rsidR="00992BA7" w:rsidRDefault="00992BA7" w:rsidP="00C26166">
      <w:pPr>
        <w:pStyle w:val="P00"/>
        <w:tabs>
          <w:tab w:val="clear" w:pos="624"/>
          <w:tab w:val="clear" w:pos="1021"/>
          <w:tab w:val="clear" w:pos="1474"/>
          <w:tab w:val="clear" w:pos="1928"/>
          <w:tab w:val="clear" w:pos="2381"/>
          <w:tab w:val="clear" w:pos="2835"/>
          <w:tab w:val="clear" w:pos="6259"/>
          <w:tab w:val="left" w:pos="3969"/>
        </w:tabs>
        <w:spacing w:before="72"/>
        <w:ind w:left="0" w:right="1134"/>
        <w:rPr>
          <w:rFonts w:cs="FrankRuehl"/>
          <w:sz w:val="26"/>
          <w:rtl/>
        </w:rPr>
      </w:pPr>
      <w:r>
        <w:rPr>
          <w:rFonts w:cs="FrankRuehl" w:hint="cs"/>
          <w:sz w:val="26"/>
          <w:rtl/>
        </w:rPr>
        <w:t>ת</w:t>
      </w:r>
      <w:r>
        <w:rPr>
          <w:rFonts w:cs="FrankRuehl"/>
          <w:sz w:val="26"/>
          <w:rtl/>
        </w:rPr>
        <w:t>א</w:t>
      </w:r>
      <w:r>
        <w:rPr>
          <w:rFonts w:cs="FrankRuehl" w:hint="cs"/>
          <w:sz w:val="26"/>
          <w:rtl/>
        </w:rPr>
        <w:t xml:space="preserve">ריך פרסום קיבול הבקשה: </w:t>
      </w:r>
      <w:r w:rsidR="00C26166">
        <w:rPr>
          <w:rFonts w:cs="FrankRuehl"/>
          <w:sz w:val="26"/>
          <w:rtl/>
        </w:rPr>
        <w:fldChar w:fldCharType="begin">
          <w:ffData>
            <w:name w:val="Text19"/>
            <w:enabled/>
            <w:calcOnExit w:val="0"/>
            <w:textInput/>
          </w:ffData>
        </w:fldChar>
      </w:r>
      <w:bookmarkStart w:id="377" w:name="Text19"/>
      <w:r w:rsidR="00C26166">
        <w:rPr>
          <w:rFonts w:cs="FrankRuehl"/>
          <w:sz w:val="26"/>
          <w:rtl/>
        </w:rPr>
        <w:instrText xml:space="preserve"> </w:instrText>
      </w:r>
      <w:r w:rsidR="00C26166">
        <w:rPr>
          <w:rFonts w:cs="FrankRuehl" w:hint="cs"/>
          <w:sz w:val="26"/>
        </w:rPr>
        <w:instrText>FORMTEXT</w:instrText>
      </w:r>
      <w:r w:rsidR="00C26166">
        <w:rPr>
          <w:rFonts w:cs="FrankRuehl"/>
          <w:sz w:val="26"/>
          <w:rtl/>
        </w:rPr>
        <w:instrText xml:space="preserve"> </w:instrText>
      </w:r>
      <w:r w:rsidR="00D74554" w:rsidRPr="00C26166">
        <w:rPr>
          <w:rFonts w:cs="FrankRuehl"/>
          <w:sz w:val="26"/>
        </w:rPr>
      </w:r>
      <w:r w:rsidR="00C26166">
        <w:rPr>
          <w:rFonts w:cs="FrankRuehl"/>
          <w:sz w:val="26"/>
          <w:rtl/>
        </w:rPr>
        <w:fldChar w:fldCharType="separate"/>
      </w:r>
      <w:r w:rsidR="00551B3C">
        <w:rPr>
          <w:rFonts w:cs="FrankRuehl"/>
          <w:sz w:val="26"/>
          <w:rtl/>
        </w:rPr>
        <w:t> </w:t>
      </w:r>
      <w:r w:rsidR="00551B3C">
        <w:rPr>
          <w:rFonts w:cs="FrankRuehl"/>
          <w:sz w:val="26"/>
          <w:rtl/>
        </w:rPr>
        <w:t> </w:t>
      </w:r>
      <w:r w:rsidR="00551B3C">
        <w:rPr>
          <w:rFonts w:cs="FrankRuehl"/>
          <w:sz w:val="26"/>
          <w:rtl/>
        </w:rPr>
        <w:t> </w:t>
      </w:r>
      <w:r w:rsidR="00551B3C">
        <w:rPr>
          <w:rFonts w:cs="FrankRuehl"/>
          <w:sz w:val="26"/>
          <w:rtl/>
        </w:rPr>
        <w:t> </w:t>
      </w:r>
      <w:r w:rsidR="00551B3C">
        <w:rPr>
          <w:rFonts w:cs="FrankRuehl"/>
          <w:sz w:val="26"/>
          <w:rtl/>
        </w:rPr>
        <w:t> </w:t>
      </w:r>
      <w:r w:rsidR="00C26166">
        <w:rPr>
          <w:rFonts w:cs="FrankRuehl"/>
          <w:sz w:val="26"/>
          <w:rtl/>
        </w:rPr>
        <w:fldChar w:fldCharType="end"/>
      </w:r>
      <w:bookmarkEnd w:id="377"/>
      <w:r w:rsidR="00C26166">
        <w:rPr>
          <w:rFonts w:cs="FrankRuehl" w:hint="cs"/>
          <w:sz w:val="26"/>
          <w:rtl/>
        </w:rPr>
        <w:tab/>
      </w:r>
      <w:r>
        <w:rPr>
          <w:rFonts w:cs="FrankRuehl" w:hint="cs"/>
          <w:sz w:val="26"/>
          <w:rtl/>
        </w:rPr>
        <w:t>תאריך מתן הפטנט:</w:t>
      </w:r>
      <w:r w:rsidR="00C26166">
        <w:rPr>
          <w:rFonts w:cs="FrankRuehl" w:hint="cs"/>
          <w:sz w:val="26"/>
          <w:rtl/>
        </w:rPr>
        <w:t xml:space="preserve"> </w:t>
      </w:r>
      <w:r w:rsidR="00C26166">
        <w:rPr>
          <w:rFonts w:cs="FrankRuehl"/>
          <w:sz w:val="26"/>
          <w:rtl/>
        </w:rPr>
        <w:fldChar w:fldCharType="begin">
          <w:ffData>
            <w:name w:val="Text20"/>
            <w:enabled/>
            <w:calcOnExit w:val="0"/>
            <w:textInput/>
          </w:ffData>
        </w:fldChar>
      </w:r>
      <w:bookmarkStart w:id="378" w:name="Text20"/>
      <w:r w:rsidR="00C26166">
        <w:rPr>
          <w:rFonts w:cs="FrankRuehl"/>
          <w:sz w:val="26"/>
          <w:rtl/>
        </w:rPr>
        <w:instrText xml:space="preserve"> </w:instrText>
      </w:r>
      <w:r w:rsidR="00C26166">
        <w:rPr>
          <w:rFonts w:cs="FrankRuehl" w:hint="cs"/>
          <w:sz w:val="26"/>
        </w:rPr>
        <w:instrText>FORMTEXT</w:instrText>
      </w:r>
      <w:r w:rsidR="00C26166">
        <w:rPr>
          <w:rFonts w:cs="FrankRuehl"/>
          <w:sz w:val="26"/>
          <w:rtl/>
        </w:rPr>
        <w:instrText xml:space="preserve"> </w:instrText>
      </w:r>
      <w:r w:rsidR="00D74554" w:rsidRPr="00C26166">
        <w:rPr>
          <w:rFonts w:cs="FrankRuehl"/>
          <w:sz w:val="26"/>
        </w:rPr>
      </w:r>
      <w:r w:rsidR="00C26166">
        <w:rPr>
          <w:rFonts w:cs="FrankRuehl"/>
          <w:sz w:val="26"/>
          <w:rtl/>
        </w:rPr>
        <w:fldChar w:fldCharType="separate"/>
      </w:r>
      <w:r w:rsidR="00551B3C">
        <w:rPr>
          <w:rFonts w:cs="FrankRuehl"/>
          <w:sz w:val="26"/>
          <w:rtl/>
        </w:rPr>
        <w:t> </w:t>
      </w:r>
      <w:r w:rsidR="00551B3C">
        <w:rPr>
          <w:rFonts w:cs="FrankRuehl"/>
          <w:sz w:val="26"/>
          <w:rtl/>
        </w:rPr>
        <w:t> </w:t>
      </w:r>
      <w:r w:rsidR="00551B3C">
        <w:rPr>
          <w:rFonts w:cs="FrankRuehl"/>
          <w:sz w:val="26"/>
          <w:rtl/>
        </w:rPr>
        <w:t> </w:t>
      </w:r>
      <w:r w:rsidR="00551B3C">
        <w:rPr>
          <w:rFonts w:cs="FrankRuehl"/>
          <w:sz w:val="26"/>
          <w:rtl/>
        </w:rPr>
        <w:t> </w:t>
      </w:r>
      <w:r w:rsidR="00551B3C">
        <w:rPr>
          <w:rFonts w:cs="FrankRuehl"/>
          <w:sz w:val="26"/>
          <w:rtl/>
        </w:rPr>
        <w:t> </w:t>
      </w:r>
      <w:r w:rsidR="00C26166">
        <w:rPr>
          <w:rFonts w:cs="FrankRuehl"/>
          <w:sz w:val="26"/>
          <w:rtl/>
        </w:rPr>
        <w:fldChar w:fldCharType="end"/>
      </w:r>
      <w:bookmarkEnd w:id="378"/>
    </w:p>
    <w:p w:rsidR="00992BA7" w:rsidRDefault="00992BA7" w:rsidP="00C26166">
      <w:pPr>
        <w:pStyle w:val="P04"/>
        <w:spacing w:before="72"/>
        <w:ind w:left="4253" w:right="1134" w:firstLine="0"/>
        <w:rPr>
          <w:rStyle w:val="default"/>
          <w:rFonts w:cs="FrankRuehl" w:hint="cs"/>
          <w:rtl/>
        </w:rPr>
      </w:pPr>
      <w:r>
        <w:rPr>
          <w:rStyle w:val="default"/>
          <w:rFonts w:cs="FrankRuehl"/>
          <w:rtl/>
        </w:rPr>
        <w:t>תע</w:t>
      </w:r>
      <w:r>
        <w:rPr>
          <w:rStyle w:val="default"/>
          <w:rFonts w:cs="FrankRuehl" w:hint="cs"/>
          <w:rtl/>
        </w:rPr>
        <w:t xml:space="preserve">ודה זו, כשהיא מוטבעת בחותם הלשכה, הינה אישור </w:t>
      </w:r>
      <w:r>
        <w:rPr>
          <w:rStyle w:val="default"/>
          <w:rFonts w:cs="FrankRuehl"/>
          <w:rtl/>
        </w:rPr>
        <w:t>כי</w:t>
      </w:r>
      <w:r>
        <w:rPr>
          <w:rStyle w:val="default"/>
          <w:rFonts w:cs="FrankRuehl" w:hint="cs"/>
          <w:rtl/>
        </w:rPr>
        <w:t xml:space="preserve"> דבר מתן הפטנט* נרשם בפנקס הפטנטים.</w:t>
      </w:r>
    </w:p>
    <w:p w:rsidR="00C26166" w:rsidRDefault="00C26166">
      <w:pPr>
        <w:pStyle w:val="P04"/>
        <w:spacing w:before="72"/>
        <w:ind w:left="0" w:right="1134" w:firstLine="0"/>
        <w:rPr>
          <w:rStyle w:val="default"/>
          <w:rFonts w:cs="FrankRuehl" w:hint="cs"/>
          <w:rtl/>
        </w:rPr>
      </w:pPr>
      <w:r>
        <w:rPr>
          <w:rStyle w:val="default"/>
          <w:rFonts w:cs="FrankRuehl" w:hint="cs"/>
          <w:rtl/>
        </w:rPr>
        <w:t>___________</w:t>
      </w:r>
    </w:p>
    <w:p w:rsidR="00C26166" w:rsidRDefault="00C26166">
      <w:pPr>
        <w:pStyle w:val="P04"/>
        <w:spacing w:before="72"/>
        <w:ind w:left="0" w:right="1134" w:firstLine="0"/>
        <w:rPr>
          <w:rStyle w:val="default"/>
          <w:rFonts w:cs="FrankRuehl" w:hint="cs"/>
          <w:sz w:val="22"/>
          <w:szCs w:val="22"/>
          <w:rtl/>
        </w:rPr>
      </w:pPr>
      <w:r>
        <w:rPr>
          <w:rStyle w:val="default"/>
          <w:rFonts w:cs="FrankRuehl" w:hint="cs"/>
          <w:sz w:val="22"/>
          <w:szCs w:val="22"/>
          <w:rtl/>
        </w:rPr>
        <w:t>* תנאי הפטנט</w:t>
      </w:r>
    </w:p>
    <w:p w:rsidR="00C26166" w:rsidRDefault="00C26166" w:rsidP="00C26166">
      <w:pPr>
        <w:pStyle w:val="P04"/>
        <w:spacing w:before="40"/>
        <w:ind w:left="170" w:right="1134" w:firstLine="0"/>
        <w:rPr>
          <w:rStyle w:val="default"/>
          <w:rFonts w:cs="FrankRuehl" w:hint="cs"/>
          <w:sz w:val="22"/>
          <w:szCs w:val="22"/>
          <w:rtl/>
        </w:rPr>
      </w:pPr>
      <w:r>
        <w:rPr>
          <w:rStyle w:val="default"/>
          <w:rFonts w:cs="FrankRuehl" w:hint="cs"/>
          <w:sz w:val="22"/>
          <w:szCs w:val="22"/>
          <w:rtl/>
        </w:rPr>
        <w:t>מתן הפטנט וזכויות בעליו כפופים להוראות חוק הפטנטים, תשכ"ז-1967, והוראות כל דין אחר.</w:t>
      </w:r>
    </w:p>
    <w:p w:rsidR="00C26166" w:rsidRDefault="00C26166" w:rsidP="00C26166">
      <w:pPr>
        <w:pStyle w:val="P04"/>
        <w:spacing w:before="40"/>
        <w:ind w:left="170" w:right="1134" w:firstLine="0"/>
        <w:rPr>
          <w:rStyle w:val="default"/>
          <w:rFonts w:cs="FrankRuehl" w:hint="cs"/>
          <w:sz w:val="22"/>
          <w:szCs w:val="22"/>
          <w:rtl/>
        </w:rPr>
      </w:pPr>
      <w:r>
        <w:rPr>
          <w:rStyle w:val="default"/>
          <w:rFonts w:cs="FrankRuehl" w:hint="cs"/>
          <w:sz w:val="22"/>
          <w:szCs w:val="22"/>
          <w:rtl/>
        </w:rPr>
        <w:t>הפטנט יהיה תקף לתקופה של עשרים שנה מתאריך הבקשה אם ישולמו אגרות החידוש בשיעורים ובמועדים הקבועים בתקנות, או אם לא יבוטל הפטנט בדרך אחרת.</w:t>
      </w:r>
    </w:p>
    <w:p w:rsidR="00C26166" w:rsidRDefault="00C26166" w:rsidP="00C26166">
      <w:pPr>
        <w:pStyle w:val="P04"/>
        <w:spacing w:before="40"/>
        <w:ind w:left="170" w:right="1134" w:firstLine="0"/>
        <w:rPr>
          <w:rStyle w:val="default"/>
          <w:rFonts w:cs="FrankRuehl" w:hint="cs"/>
          <w:sz w:val="22"/>
          <w:szCs w:val="22"/>
          <w:rtl/>
        </w:rPr>
      </w:pPr>
      <w:r>
        <w:rPr>
          <w:rStyle w:val="default"/>
          <w:rFonts w:cs="FrankRuehl" w:hint="cs"/>
          <w:sz w:val="22"/>
          <w:szCs w:val="22"/>
          <w:rtl/>
        </w:rPr>
        <w:t>פטנט מוסף יהיה תקף כל עוד הפטנט העיקרי בתקפו ואין חייבים לשלם בעדו אגרות חידוש.</w:t>
      </w:r>
    </w:p>
    <w:p w:rsidR="00C26166" w:rsidRPr="00C26166" w:rsidRDefault="00C26166" w:rsidP="00C26166">
      <w:pPr>
        <w:pStyle w:val="P04"/>
        <w:spacing w:before="40"/>
        <w:ind w:left="170" w:right="1134" w:firstLine="0"/>
        <w:rPr>
          <w:rStyle w:val="default"/>
          <w:rFonts w:cs="FrankRuehl" w:hint="cs"/>
          <w:sz w:val="22"/>
          <w:szCs w:val="22"/>
          <w:rtl/>
        </w:rPr>
      </w:pPr>
      <w:r>
        <w:rPr>
          <w:rStyle w:val="default"/>
          <w:rFonts w:cs="FrankRuehl" w:hint="cs"/>
          <w:sz w:val="22"/>
          <w:szCs w:val="22"/>
          <w:rtl/>
        </w:rPr>
        <w:t>שינוי בבעלות על פטנט חייב ברישום בפנקס הפטנטים כדי שיהי לו תוקף כלפי צד שלישי.</w:t>
      </w:r>
    </w:p>
    <w:p w:rsidR="009E64F3" w:rsidRDefault="009E64F3">
      <w:pPr>
        <w:pStyle w:val="P04"/>
        <w:spacing w:before="72"/>
        <w:ind w:left="0" w:right="1134" w:firstLine="0"/>
        <w:rPr>
          <w:rStyle w:val="default"/>
          <w:rFonts w:cs="FrankRuehl" w:hint="cs"/>
          <w:rtl/>
        </w:rPr>
      </w:pPr>
    </w:p>
    <w:p w:rsidR="00C26166" w:rsidRPr="00C26166" w:rsidRDefault="00C26166" w:rsidP="00C26166">
      <w:pPr>
        <w:pStyle w:val="P00"/>
        <w:spacing w:before="72"/>
        <w:ind w:left="0" w:right="1134"/>
        <w:jc w:val="center"/>
        <w:rPr>
          <w:rStyle w:val="default"/>
          <w:rFonts w:cs="Miriam" w:hint="cs"/>
          <w:sz w:val="18"/>
          <w:szCs w:val="18"/>
          <w:rtl/>
        </w:rPr>
      </w:pPr>
      <w:r w:rsidRPr="00C26166">
        <w:rPr>
          <w:rStyle w:val="default"/>
          <w:rFonts w:cs="Miriam" w:hint="cs"/>
          <w:sz w:val="18"/>
          <w:szCs w:val="18"/>
          <w:rtl/>
        </w:rPr>
        <w:t>חוק הפטנטים, תשכ"ז-1967</w:t>
      </w:r>
    </w:p>
    <w:p w:rsidR="00CA7593" w:rsidRPr="00C26166" w:rsidRDefault="00CA7593" w:rsidP="00C26166">
      <w:pPr>
        <w:pStyle w:val="P00"/>
        <w:spacing w:before="72"/>
        <w:ind w:left="0" w:right="1134"/>
        <w:jc w:val="center"/>
        <w:rPr>
          <w:rStyle w:val="default"/>
          <w:rFonts w:cs="FrankRuehl"/>
          <w:sz w:val="24"/>
          <w:szCs w:val="24"/>
          <w:rtl/>
        </w:rPr>
      </w:pPr>
      <w:r w:rsidRPr="00C26166">
        <w:rPr>
          <w:rStyle w:val="default"/>
          <w:rFonts w:cs="FrankRuehl"/>
          <w:sz w:val="24"/>
          <w:szCs w:val="24"/>
          <w:rtl/>
        </w:rPr>
        <w:t>טו</w:t>
      </w:r>
      <w:r w:rsidRPr="00C26166">
        <w:rPr>
          <w:rStyle w:val="default"/>
          <w:rFonts w:cs="FrankRuehl" w:hint="cs"/>
          <w:sz w:val="24"/>
          <w:szCs w:val="24"/>
          <w:rtl/>
        </w:rPr>
        <w:t>פס 4</w:t>
      </w:r>
    </w:p>
    <w:p w:rsidR="00CA7593" w:rsidRPr="00C26166" w:rsidRDefault="00CA7593" w:rsidP="00C26166">
      <w:pPr>
        <w:pStyle w:val="P00"/>
        <w:spacing w:before="72"/>
        <w:ind w:left="0" w:right="1134"/>
        <w:jc w:val="center"/>
        <w:rPr>
          <w:rStyle w:val="default"/>
          <w:rFonts w:cs="FrankRuehl" w:hint="cs"/>
          <w:sz w:val="24"/>
          <w:szCs w:val="24"/>
          <w:rtl/>
        </w:rPr>
      </w:pPr>
      <w:r w:rsidRPr="00C26166">
        <w:rPr>
          <w:rStyle w:val="default"/>
          <w:rFonts w:cs="FrankRuehl" w:hint="cs"/>
          <w:sz w:val="24"/>
          <w:szCs w:val="24"/>
          <w:rtl/>
        </w:rPr>
        <w:t>(</w:t>
      </w:r>
      <w:r w:rsidRPr="00C26166">
        <w:rPr>
          <w:rStyle w:val="default"/>
          <w:rFonts w:cs="FrankRuehl"/>
          <w:sz w:val="24"/>
          <w:szCs w:val="24"/>
          <w:rtl/>
        </w:rPr>
        <w:t>ת</w:t>
      </w:r>
      <w:r w:rsidRPr="00C26166">
        <w:rPr>
          <w:rStyle w:val="default"/>
          <w:rFonts w:cs="FrankRuehl" w:hint="cs"/>
          <w:sz w:val="24"/>
          <w:szCs w:val="24"/>
          <w:rtl/>
        </w:rPr>
        <w:t>קנה 112)</w:t>
      </w:r>
    </w:p>
    <w:p w:rsidR="00CA7593" w:rsidRDefault="00CA7593" w:rsidP="00CA7593">
      <w:pPr>
        <w:pStyle w:val="medium-header"/>
        <w:keepNext w:val="0"/>
        <w:keepLines w:val="0"/>
        <w:ind w:left="0" w:right="1134"/>
        <w:jc w:val="left"/>
        <w:rPr>
          <w:rFonts w:cs="FrankRuehl"/>
          <w:sz w:val="24"/>
          <w:szCs w:val="24"/>
          <w:rtl/>
        </w:rPr>
      </w:pPr>
      <w:r>
        <w:rPr>
          <w:rFonts w:cs="FrankRuehl" w:hint="cs"/>
          <w:sz w:val="24"/>
          <w:szCs w:val="24"/>
          <w:rtl/>
        </w:rPr>
        <w:t>[</w:t>
      </w:r>
      <w:hyperlink r:id="rId169" w:history="1">
        <w:r w:rsidRPr="00036D15">
          <w:rPr>
            <w:rStyle w:val="Hyperlink"/>
            <w:rFonts w:cs="FrankRuehl" w:hint="cs"/>
            <w:sz w:val="24"/>
            <w:szCs w:val="24"/>
            <w:rtl/>
          </w:rPr>
          <w:t>בקשה</w:t>
        </w:r>
      </w:hyperlink>
      <w:r>
        <w:rPr>
          <w:rFonts w:cs="FrankRuehl" w:hint="cs"/>
          <w:sz w:val="24"/>
          <w:szCs w:val="24"/>
          <w:rtl/>
        </w:rPr>
        <w:t>]</w:t>
      </w:r>
    </w:p>
    <w:p w:rsidR="00C26166" w:rsidRPr="00C26166" w:rsidRDefault="00C26166" w:rsidP="00C26166">
      <w:pPr>
        <w:pStyle w:val="P04"/>
        <w:spacing w:before="72"/>
        <w:ind w:left="0" w:right="1134" w:firstLine="0"/>
        <w:rPr>
          <w:rStyle w:val="default"/>
          <w:rFonts w:cs="FrankRuehl" w:hint="cs"/>
          <w:rtl/>
        </w:rPr>
      </w:pPr>
    </w:p>
    <w:p w:rsidR="00992BA7" w:rsidRPr="00DF3D4A" w:rsidRDefault="003747E6">
      <w:pPr>
        <w:pStyle w:val="medium2-header"/>
        <w:keepLines w:val="0"/>
        <w:spacing w:before="72"/>
        <w:ind w:left="0" w:right="1134"/>
        <w:rPr>
          <w:rFonts w:cs="FrankRuehl"/>
          <w:noProof/>
        </w:rPr>
      </w:pPr>
      <w:bookmarkStart w:id="379" w:name="med36"/>
      <w:bookmarkEnd w:id="379"/>
      <w:r w:rsidRPr="00DF3D4A">
        <w:rPr>
          <w:noProof/>
          <w:lang w:val="he-IL"/>
        </w:rPr>
        <mc:AlternateContent>
          <mc:Choice Requires="wps">
            <w:drawing>
              <wp:anchor distT="0" distB="0" distL="114300" distR="114300" simplePos="0" relativeHeight="251712512" behindDoc="0" locked="1" layoutInCell="0" allowOverlap="1">
                <wp:simplePos x="0" y="0"/>
                <wp:positionH relativeFrom="column">
                  <wp:posOffset>5899150</wp:posOffset>
                </wp:positionH>
                <wp:positionV relativeFrom="paragraph">
                  <wp:posOffset>102235</wp:posOffset>
                </wp:positionV>
                <wp:extent cx="953135" cy="352425"/>
                <wp:effectExtent l="0" t="0" r="0" b="0"/>
                <wp:wrapNone/>
                <wp:docPr id="6"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524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DC624D" w:rsidRDefault="00DC624D" w:rsidP="00DC5D83">
                            <w:pPr>
                              <w:spacing w:line="160" w:lineRule="exact"/>
                              <w:jc w:val="left"/>
                              <w:rPr>
                                <w:rFonts w:cs="Miriam" w:hint="cs"/>
                                <w:sz w:val="18"/>
                                <w:szCs w:val="18"/>
                                <w:rtl/>
                              </w:rPr>
                            </w:pPr>
                            <w:r>
                              <w:rPr>
                                <w:rFonts w:cs="Miriam" w:hint="cs"/>
                                <w:sz w:val="18"/>
                                <w:szCs w:val="18"/>
                                <w:rtl/>
                              </w:rPr>
                              <w:t>תק' תשע"ג-2012</w:t>
                            </w:r>
                          </w:p>
                          <w:p w:rsidR="007B401B" w:rsidRDefault="007B401B" w:rsidP="00CE527F">
                            <w:pPr>
                              <w:spacing w:line="160" w:lineRule="exact"/>
                              <w:jc w:val="left"/>
                              <w:rPr>
                                <w:rFonts w:cs="Miriam" w:hint="cs"/>
                                <w:sz w:val="18"/>
                                <w:szCs w:val="18"/>
                                <w:rtl/>
                              </w:rPr>
                            </w:pPr>
                            <w:r>
                              <w:rPr>
                                <w:rFonts w:cs="Miriam" w:hint="cs"/>
                                <w:sz w:val="18"/>
                                <w:szCs w:val="18"/>
                                <w:rtl/>
                              </w:rPr>
                              <w:t>תק' תשע"ו-2015</w:t>
                            </w:r>
                          </w:p>
                          <w:p w:rsidR="00E15F74" w:rsidRDefault="00E15F74" w:rsidP="00E94067">
                            <w:pPr>
                              <w:spacing w:line="160" w:lineRule="exact"/>
                              <w:jc w:val="left"/>
                              <w:rPr>
                                <w:rFonts w:cs="Miriam" w:hint="cs"/>
                                <w:noProof/>
                                <w:sz w:val="18"/>
                                <w:szCs w:val="18"/>
                                <w:rtl/>
                              </w:rPr>
                            </w:pPr>
                            <w:r>
                              <w:rPr>
                                <w:rFonts w:cs="Miriam" w:hint="cs"/>
                                <w:sz w:val="18"/>
                                <w:szCs w:val="18"/>
                                <w:rtl/>
                              </w:rPr>
                              <w:t>הודעה תשע"</w:t>
                            </w:r>
                            <w:r w:rsidR="00E94067">
                              <w:rPr>
                                <w:rFonts w:cs="Miriam" w:hint="cs"/>
                                <w:sz w:val="18"/>
                                <w:szCs w:val="18"/>
                                <w:rtl/>
                              </w:rPr>
                              <w:t>ז -2017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8" o:spid="_x0000_s1326" style="position:absolute;left:0;text-align:left;margin-left:464.5pt;margin-top:8.05pt;width:75.05pt;height:27.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" o:allowincell="f" filled="f" stroked="f" strokecolor="lime" strokeweight=".25pt">
                <v:textbox inset="0,0,0,0">
                  <w:txbxContent>
                    <w:p w:rsidR="00DC624D" w:rsidRDefault="00DC624D" w:rsidP="00DC5D83">
                      <w:pPr>
                        <w:spacing w:line="160" w:lineRule="exact"/>
                        <w:jc w:val="left"/>
                        <w:rPr>
                          <w:rFonts w:cs="Miriam" w:hint="cs"/>
                          <w:sz w:val="18"/>
                          <w:szCs w:val="18"/>
                          <w:rtl/>
                        </w:rPr>
                      </w:pPr>
                      <w:r>
                        <w:rPr>
                          <w:rFonts w:cs="Miriam" w:hint="cs"/>
                          <w:sz w:val="18"/>
                          <w:szCs w:val="18"/>
                          <w:rtl/>
                        </w:rPr>
                        <w:t>תק' תשע"ג-2012</w:t>
                      </w:r>
                    </w:p>
                    <w:p w:rsidR="007B401B" w:rsidRDefault="007B401B" w:rsidP="00CE527F">
                      <w:pPr>
                        <w:spacing w:line="160" w:lineRule="exact"/>
                        <w:jc w:val="left"/>
                        <w:rPr>
                          <w:rFonts w:cs="Miriam" w:hint="cs"/>
                          <w:sz w:val="18"/>
                          <w:szCs w:val="18"/>
                          <w:rtl/>
                        </w:rPr>
                      </w:pPr>
                      <w:r>
                        <w:rPr>
                          <w:rFonts w:cs="Miriam" w:hint="cs"/>
                          <w:sz w:val="18"/>
                          <w:szCs w:val="18"/>
                          <w:rtl/>
                        </w:rPr>
                        <w:t>תק' תשע"ו-2015</w:t>
                      </w:r>
                    </w:p>
                    <w:p w:rsidR="00E15F74" w:rsidRDefault="00E15F74" w:rsidP="00E94067">
                      <w:pPr>
                        <w:spacing w:line="160" w:lineRule="exact"/>
                        <w:jc w:val="left"/>
                        <w:rPr>
                          <w:rFonts w:cs="Miriam" w:hint="cs"/>
                          <w:noProof/>
                          <w:sz w:val="18"/>
                          <w:szCs w:val="18"/>
                          <w:rtl/>
                        </w:rPr>
                      </w:pPr>
                      <w:r>
                        <w:rPr>
                          <w:rFonts w:cs="Miriam" w:hint="cs"/>
                          <w:sz w:val="18"/>
                          <w:szCs w:val="18"/>
                          <w:rtl/>
                        </w:rPr>
                        <w:t>הודעה תשע"</w:t>
                      </w:r>
                      <w:r w:rsidR="00E94067">
                        <w:rPr>
                          <w:rFonts w:cs="Miriam" w:hint="cs"/>
                          <w:sz w:val="18"/>
                          <w:szCs w:val="18"/>
                          <w:rtl/>
                        </w:rPr>
                        <w:t>ז -2017</w:t>
                      </w:r>
                    </w:p>
                  </w:txbxContent>
                </v:textbox>
                <w10:anchorlock/>
              </v:rect>
            </w:pict>
          </mc:Fallback>
        </mc:AlternateContent>
      </w:r>
      <w:r w:rsidR="00992BA7" w:rsidRPr="00DF3D4A">
        <w:rPr>
          <w:rFonts w:cs="FrankRuehl"/>
          <w:noProof/>
          <w:rtl/>
        </w:rPr>
        <w:t>תו</w:t>
      </w:r>
      <w:r w:rsidR="00992BA7" w:rsidRPr="00DF3D4A">
        <w:rPr>
          <w:rFonts w:cs="FrankRuehl" w:hint="cs"/>
          <w:noProof/>
          <w:rtl/>
        </w:rPr>
        <w:t>ספת שנ</w:t>
      </w:r>
      <w:r w:rsidR="00DF3D4A" w:rsidRPr="00DF3D4A">
        <w:rPr>
          <w:rFonts w:cs="FrankRuehl" w:hint="cs"/>
          <w:noProof/>
          <w:rtl/>
        </w:rPr>
        <w:t>י</w:t>
      </w:r>
      <w:r w:rsidR="00992BA7" w:rsidRPr="00DF3D4A">
        <w:rPr>
          <w:rFonts w:cs="FrankRuehl" w:hint="cs"/>
          <w:noProof/>
          <w:rtl/>
        </w:rPr>
        <w:t>יה</w:t>
      </w:r>
    </w:p>
    <w:p w:rsidR="00992BA7" w:rsidRDefault="00992BA7" w:rsidP="007B401B">
      <w:pPr>
        <w:pStyle w:val="medium-header"/>
        <w:keepNext w:val="0"/>
        <w:keepLines w:val="0"/>
        <w:ind w:left="0" w:right="1134"/>
        <w:rPr>
          <w:rFonts w:cs="FrankRuehl"/>
          <w:sz w:val="24"/>
          <w:szCs w:val="24"/>
        </w:rPr>
      </w:pPr>
      <w:r>
        <w:rPr>
          <w:rFonts w:cs="FrankRuehl"/>
          <w:sz w:val="24"/>
          <w:szCs w:val="24"/>
          <w:rtl/>
        </w:rPr>
        <w:t>(</w:t>
      </w:r>
      <w:r w:rsidR="00DF3D4A">
        <w:rPr>
          <w:rFonts w:cs="FrankRuehl" w:hint="cs"/>
          <w:sz w:val="24"/>
          <w:szCs w:val="24"/>
          <w:rtl/>
        </w:rPr>
        <w:t>תקנות</w:t>
      </w:r>
      <w:r>
        <w:rPr>
          <w:rFonts w:cs="FrankRuehl" w:hint="cs"/>
          <w:sz w:val="24"/>
          <w:szCs w:val="24"/>
          <w:rtl/>
        </w:rPr>
        <w:t xml:space="preserve"> 6</w:t>
      </w:r>
      <w:r w:rsidR="00DF3D4A">
        <w:rPr>
          <w:rFonts w:cs="FrankRuehl" w:hint="cs"/>
          <w:sz w:val="24"/>
          <w:szCs w:val="24"/>
          <w:rtl/>
        </w:rPr>
        <w:t>, 6א, 19, 85, 87(ג)</w:t>
      </w:r>
      <w:r w:rsidR="007B401B">
        <w:rPr>
          <w:rFonts w:cs="FrankRuehl" w:hint="cs"/>
          <w:sz w:val="24"/>
          <w:szCs w:val="24"/>
          <w:rtl/>
        </w:rPr>
        <w:t>,</w:t>
      </w:r>
      <w:r w:rsidR="00DF3D4A">
        <w:rPr>
          <w:rFonts w:cs="FrankRuehl" w:hint="cs"/>
          <w:sz w:val="24"/>
          <w:szCs w:val="24"/>
          <w:rtl/>
        </w:rPr>
        <w:t xml:space="preserve"> 112(א)</w:t>
      </w:r>
      <w:r w:rsidR="007B401B">
        <w:rPr>
          <w:rFonts w:cs="FrankRuehl" w:hint="cs"/>
          <w:sz w:val="24"/>
          <w:szCs w:val="24"/>
          <w:rtl/>
        </w:rPr>
        <w:t xml:space="preserve"> ו-202</w:t>
      </w:r>
      <w:r>
        <w:rPr>
          <w:rFonts w:cs="FrankRuehl" w:hint="cs"/>
          <w:sz w:val="24"/>
          <w:szCs w:val="24"/>
          <w:rtl/>
        </w:rPr>
        <w:t>)</w:t>
      </w:r>
    </w:p>
    <w:p w:rsidR="00992BA7" w:rsidRPr="00DF3D4A" w:rsidRDefault="00DF3D4A" w:rsidP="00DF3D4A">
      <w:pPr>
        <w:pStyle w:val="medium-header"/>
        <w:keepNext w:val="0"/>
        <w:keepLines w:val="0"/>
        <w:tabs>
          <w:tab w:val="clear" w:pos="624"/>
          <w:tab w:val="clear" w:pos="1021"/>
          <w:tab w:val="clear" w:pos="1474"/>
          <w:tab w:val="clear" w:pos="1928"/>
          <w:tab w:val="clear" w:pos="2381"/>
          <w:tab w:val="clear" w:pos="2835"/>
          <w:tab w:val="center" w:pos="7088"/>
        </w:tabs>
        <w:ind w:left="0" w:right="1134"/>
        <w:jc w:val="both"/>
        <w:rPr>
          <w:rStyle w:val="default"/>
          <w:rFonts w:cs="FrankRuehl"/>
          <w:sz w:val="22"/>
          <w:szCs w:val="22"/>
          <w:u w:val="single"/>
        </w:rPr>
      </w:pPr>
      <w:r w:rsidRPr="00DF3D4A">
        <w:rPr>
          <w:rStyle w:val="default"/>
          <w:rFonts w:cs="FrankRuehl" w:hint="cs"/>
          <w:sz w:val="22"/>
          <w:szCs w:val="22"/>
          <w:rtl/>
        </w:rPr>
        <w:tab/>
      </w:r>
      <w:r w:rsidR="00992BA7" w:rsidRPr="00DF3D4A">
        <w:rPr>
          <w:rStyle w:val="default"/>
          <w:rFonts w:cs="FrankRuehl"/>
          <w:sz w:val="22"/>
          <w:szCs w:val="22"/>
          <w:u w:val="single"/>
          <w:rtl/>
        </w:rPr>
        <w:t>בש</w:t>
      </w:r>
      <w:r w:rsidR="00992BA7" w:rsidRPr="00DF3D4A">
        <w:rPr>
          <w:rStyle w:val="default"/>
          <w:rFonts w:cs="FrankRuehl" w:hint="cs"/>
          <w:sz w:val="22"/>
          <w:szCs w:val="22"/>
          <w:u w:val="single"/>
          <w:rtl/>
        </w:rPr>
        <w:t>קלים חדשים</w:t>
      </w:r>
    </w:p>
    <w:p w:rsidR="00992BA7" w:rsidRDefault="003747E6" w:rsidP="00E94067">
      <w:pPr>
        <w:pStyle w:val="P03"/>
        <w:tabs>
          <w:tab w:val="clear" w:pos="1474"/>
          <w:tab w:val="clear" w:pos="1928"/>
          <w:tab w:val="clear" w:pos="2381"/>
          <w:tab w:val="clear" w:pos="2835"/>
          <w:tab w:val="clear" w:pos="6259"/>
          <w:tab w:val="center" w:pos="7088"/>
        </w:tabs>
        <w:spacing w:before="72"/>
        <w:ind w:left="624" w:right="2977" w:hanging="624"/>
        <w:rPr>
          <w:rStyle w:val="default"/>
          <w:rFonts w:cs="FrankRuehl" w:hint="cs"/>
          <w:rtl/>
        </w:rPr>
      </w:pPr>
      <w:r>
        <w:rPr>
          <w:rFonts w:cs="FrankRuehl"/>
          <w:sz w:val="26"/>
          <w:rtl/>
          <w:lang w:eastAsia="en-US"/>
        </w:rPr>
        <mc:AlternateContent>
          <mc:Choice Requires="wps">
            <w:drawing>
              <wp:anchor distT="0" distB="0" distL="114300" distR="114300" simplePos="0" relativeHeight="251808768"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5" name="Text 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B401B" w:rsidRDefault="007B401B" w:rsidP="007B401B">
                            <w:pPr>
                              <w:spacing w:line="160" w:lineRule="exact"/>
                              <w:jc w:val="left"/>
                              <w:rPr>
                                <w:rFonts w:cs="Miriam" w:hint="cs"/>
                                <w:noProof/>
                                <w:sz w:val="18"/>
                                <w:szCs w:val="18"/>
                                <w:rtl/>
                              </w:rPr>
                            </w:pPr>
                            <w:r>
                              <w:rPr>
                                <w:rFonts w:cs="Miriam" w:hint="cs"/>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0" o:spid="_x0000_s1327" type="#_x0000_t202" style="position:absolute;left:0;text-align:left;margin-left:470.35pt;margin-top:7.1pt;width:1in;height:11.2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" filled="f" stroked="f">
                <v:textbox inset="1mm,0,1mm,0">
                  <w:txbxContent>
                    <w:p w:rsidR="007B401B" w:rsidRDefault="007B401B" w:rsidP="007B401B">
                      <w:pPr>
                        <w:spacing w:line="160" w:lineRule="exact"/>
                        <w:jc w:val="left"/>
                        <w:rPr>
                          <w:rFonts w:cs="Miriam" w:hint="cs"/>
                          <w:noProof/>
                          <w:sz w:val="18"/>
                          <w:szCs w:val="18"/>
                          <w:rtl/>
                        </w:rPr>
                      </w:pPr>
                      <w:r>
                        <w:rPr>
                          <w:rFonts w:cs="Miriam" w:hint="cs"/>
                          <w:sz w:val="18"/>
                          <w:szCs w:val="18"/>
                          <w:rtl/>
                        </w:rPr>
                        <w:t>תק' תשע"ו-2015</w:t>
                      </w:r>
                    </w:p>
                  </w:txbxContent>
                </v:textbox>
                <w10:anchorlock/>
              </v:shape>
            </w:pict>
          </mc:Fallback>
        </mc:AlternateContent>
      </w:r>
      <w:r w:rsidR="00992BA7">
        <w:rPr>
          <w:rStyle w:val="default"/>
          <w:rFonts w:cs="FrankRuehl"/>
          <w:rtl/>
        </w:rPr>
        <w:t>1.</w:t>
      </w:r>
      <w:r w:rsidR="00992BA7">
        <w:rPr>
          <w:rStyle w:val="default"/>
          <w:rFonts w:cs="FrankRuehl"/>
          <w:rtl/>
        </w:rPr>
        <w:tab/>
        <w:t>ע</w:t>
      </w:r>
      <w:r w:rsidR="00992BA7">
        <w:rPr>
          <w:rStyle w:val="default"/>
          <w:rFonts w:cs="FrankRuehl" w:hint="cs"/>
          <w:rtl/>
        </w:rPr>
        <w:t>ם הגשת בקשה לפטנ</w:t>
      </w:r>
      <w:r w:rsidR="00992BA7">
        <w:rPr>
          <w:rStyle w:val="default"/>
          <w:rFonts w:cs="FrankRuehl"/>
          <w:rtl/>
        </w:rPr>
        <w:t xml:space="preserve">ט </w:t>
      </w:r>
      <w:r w:rsidR="00992BA7">
        <w:rPr>
          <w:rStyle w:val="default"/>
          <w:rFonts w:cs="FrankRuehl" w:hint="cs"/>
          <w:rtl/>
        </w:rPr>
        <w:t>לפי סעיף 11(א) לחוק</w:t>
      </w:r>
      <w:r w:rsidR="00320862">
        <w:rPr>
          <w:rStyle w:val="default"/>
          <w:rFonts w:cs="FrankRuehl" w:hint="cs"/>
          <w:rtl/>
        </w:rPr>
        <w:t xml:space="preserve"> בעד 50 התביעות הראשונות שבבקשה</w:t>
      </w:r>
      <w:r w:rsidR="00DF3D4A">
        <w:rPr>
          <w:rStyle w:val="default"/>
          <w:rFonts w:cs="FrankRuehl" w:hint="cs"/>
          <w:rtl/>
        </w:rPr>
        <w:t>, ואולם מבקש שאינו חברה ואינו שותפות, או חברה או שותפות שמחזור עסקיה בשנה הקודמת לא עלה על 10 מיליון שקלים חדשים</w:t>
      </w:r>
      <w:r w:rsidR="007B401B">
        <w:rPr>
          <w:rStyle w:val="default"/>
          <w:rFonts w:cs="FrankRuehl" w:hint="cs"/>
          <w:rtl/>
        </w:rPr>
        <w:t xml:space="preserve"> </w:t>
      </w:r>
      <w:r w:rsidR="007B401B" w:rsidRPr="007B401B">
        <w:rPr>
          <w:rStyle w:val="default"/>
          <w:rFonts w:cs="FrankRuehl" w:hint="cs"/>
          <w:rtl/>
        </w:rPr>
        <w:t xml:space="preserve">או מוסד שהוכר לפי סעיף 9 לחוק המועצה להשכלה גבוהה, התשי"ח-1958 (להלן </w:t>
      </w:r>
      <w:r w:rsidR="007B401B" w:rsidRPr="007B401B">
        <w:rPr>
          <w:rStyle w:val="default"/>
          <w:rFonts w:cs="FrankRuehl"/>
          <w:rtl/>
        </w:rPr>
        <w:t>–</w:t>
      </w:r>
      <w:r w:rsidR="007B401B" w:rsidRPr="007B401B">
        <w:rPr>
          <w:rStyle w:val="default"/>
          <w:rFonts w:cs="FrankRuehl" w:hint="cs"/>
          <w:rtl/>
        </w:rPr>
        <w:t xml:space="preserve"> חוק המועצה להשכלה גבוהה) או חברה למסחור טכנולוגיה שהיא בבעלות מלאה של מוסד כאמור, אשר עיסוקה בהגנה ובניהול של הקניין הרוחני הנובע מאמצאות אשר פותחו באותו מוסד</w:t>
      </w:r>
      <w:r w:rsidR="00DF3D4A">
        <w:rPr>
          <w:rStyle w:val="default"/>
          <w:rFonts w:cs="FrankRuehl" w:hint="cs"/>
          <w:rtl/>
        </w:rPr>
        <w:t>, המגישים בעד אמצאה מסוימת בקשה ראשונה לפטנט ישלמו 60% מהסכום</w:t>
      </w:r>
      <w:r w:rsidR="00320862">
        <w:rPr>
          <w:rStyle w:val="default"/>
          <w:rFonts w:cs="FrankRuehl" w:hint="cs"/>
          <w:rtl/>
        </w:rPr>
        <w:tab/>
      </w:r>
      <w:r w:rsidR="00DF3D4A">
        <w:rPr>
          <w:rStyle w:val="default"/>
          <w:rFonts w:cs="FrankRuehl" w:hint="cs"/>
          <w:rtl/>
        </w:rPr>
        <w:t>2,</w:t>
      </w:r>
      <w:r w:rsidR="00B71527">
        <w:rPr>
          <w:rStyle w:val="default"/>
          <w:rFonts w:cs="FrankRuehl" w:hint="cs"/>
          <w:rtl/>
        </w:rPr>
        <w:t>01</w:t>
      </w:r>
      <w:r w:rsidR="00E94067">
        <w:rPr>
          <w:rStyle w:val="default"/>
          <w:rFonts w:cs="FrankRuehl" w:hint="cs"/>
          <w:rtl/>
        </w:rPr>
        <w:t>0</w:t>
      </w:r>
    </w:p>
    <w:p w:rsidR="008C75C7" w:rsidRDefault="00DF3D4A" w:rsidP="00E94067">
      <w:pPr>
        <w:pStyle w:val="P03"/>
        <w:tabs>
          <w:tab w:val="clear" w:pos="1474"/>
          <w:tab w:val="clear" w:pos="1928"/>
          <w:tab w:val="clear" w:pos="2381"/>
          <w:tab w:val="clear" w:pos="2835"/>
          <w:tab w:val="clear" w:pos="6259"/>
          <w:tab w:val="center" w:pos="7088"/>
        </w:tabs>
        <w:spacing w:before="72"/>
        <w:ind w:left="624" w:right="2977" w:hanging="624"/>
        <w:rPr>
          <w:rStyle w:val="default"/>
          <w:rFonts w:cs="FrankRuehl" w:hint="cs"/>
          <w:rtl/>
        </w:rPr>
      </w:pPr>
      <w:r>
        <w:rPr>
          <w:rStyle w:val="default"/>
          <w:rFonts w:cs="FrankRuehl" w:hint="cs"/>
          <w:rtl/>
        </w:rPr>
        <w:t>2</w:t>
      </w:r>
      <w:r w:rsidR="008C75C7" w:rsidRPr="008C75C7">
        <w:rPr>
          <w:rStyle w:val="default"/>
          <w:rFonts w:cs="FrankRuehl" w:hint="cs"/>
          <w:rtl/>
        </w:rPr>
        <w:t>.</w:t>
      </w:r>
      <w:r w:rsidR="008C75C7" w:rsidRPr="008C75C7">
        <w:rPr>
          <w:rStyle w:val="default"/>
          <w:rFonts w:cs="FrankRuehl" w:hint="cs"/>
          <w:rtl/>
        </w:rPr>
        <w:tab/>
        <w:t xml:space="preserve">אגרת הגשה נוספת </w:t>
      </w:r>
      <w:r>
        <w:rPr>
          <w:rStyle w:val="default"/>
          <w:rFonts w:cs="FrankRuehl" w:hint="cs"/>
          <w:rtl/>
        </w:rPr>
        <w:t xml:space="preserve">בעד כל תביעה </w:t>
      </w:r>
      <w:r w:rsidR="008C75C7" w:rsidRPr="008C75C7">
        <w:rPr>
          <w:rStyle w:val="default"/>
          <w:rFonts w:cs="FrankRuehl" w:hint="cs"/>
          <w:rtl/>
        </w:rPr>
        <w:t xml:space="preserve">שבבקשה לפטנט החל </w:t>
      </w:r>
      <w:r>
        <w:rPr>
          <w:rStyle w:val="default"/>
          <w:rFonts w:cs="FrankRuehl" w:hint="cs"/>
          <w:rtl/>
        </w:rPr>
        <w:t>ב</w:t>
      </w:r>
      <w:r w:rsidR="008C75C7" w:rsidRPr="008C75C7">
        <w:rPr>
          <w:rStyle w:val="default"/>
          <w:rFonts w:cs="FrankRuehl" w:hint="cs"/>
          <w:rtl/>
        </w:rPr>
        <w:t>תביעה ה-51</w:t>
      </w:r>
      <w:r w:rsidR="008C75C7" w:rsidRPr="008C75C7">
        <w:rPr>
          <w:rStyle w:val="default"/>
          <w:rFonts w:cs="FrankRuehl" w:hint="cs"/>
          <w:rtl/>
        </w:rPr>
        <w:tab/>
      </w:r>
      <w:r w:rsidR="00B71527">
        <w:rPr>
          <w:rStyle w:val="default"/>
          <w:rFonts w:cs="FrankRuehl" w:hint="cs"/>
          <w:rtl/>
        </w:rPr>
        <w:t>51</w:t>
      </w:r>
      <w:r w:rsidR="00E94067">
        <w:rPr>
          <w:rStyle w:val="default"/>
          <w:rFonts w:cs="FrankRuehl" w:hint="cs"/>
          <w:rtl/>
        </w:rPr>
        <w:t>6</w:t>
      </w:r>
    </w:p>
    <w:p w:rsidR="00DF3D4A" w:rsidRPr="008C75C7" w:rsidRDefault="00DF3D4A" w:rsidP="00E94067">
      <w:pPr>
        <w:pStyle w:val="P03"/>
        <w:tabs>
          <w:tab w:val="clear" w:pos="1474"/>
          <w:tab w:val="clear" w:pos="1928"/>
          <w:tab w:val="clear" w:pos="2381"/>
          <w:tab w:val="clear" w:pos="2835"/>
          <w:tab w:val="clear" w:pos="6259"/>
          <w:tab w:val="center" w:pos="7088"/>
        </w:tabs>
        <w:spacing w:before="72"/>
        <w:ind w:left="624" w:right="2977" w:hanging="624"/>
        <w:rPr>
          <w:rStyle w:val="default"/>
          <w:rFonts w:cs="FrankRuehl" w:hint="cs"/>
          <w:rtl/>
        </w:rPr>
      </w:pPr>
      <w:r>
        <w:rPr>
          <w:rStyle w:val="default"/>
          <w:rFonts w:cs="FrankRuehl" w:hint="cs"/>
          <w:rtl/>
        </w:rPr>
        <w:t>3.</w:t>
      </w:r>
      <w:r>
        <w:rPr>
          <w:rStyle w:val="default"/>
          <w:rFonts w:cs="FrankRuehl" w:hint="cs"/>
          <w:rtl/>
        </w:rPr>
        <w:tab/>
        <w:t>אגרת הגשה נוספת בעד כל 50 עמודים שבבקשה לפטנט החל בעמוד ה-101; במספר העמודים לא יימנו רצפים גנטיים</w:t>
      </w:r>
      <w:r>
        <w:rPr>
          <w:rStyle w:val="default"/>
          <w:rFonts w:cs="FrankRuehl" w:hint="cs"/>
          <w:rtl/>
        </w:rPr>
        <w:tab/>
      </w:r>
      <w:r w:rsidR="00855CD5">
        <w:rPr>
          <w:rStyle w:val="default"/>
          <w:rFonts w:cs="FrankRuehl" w:hint="cs"/>
          <w:rtl/>
        </w:rPr>
        <w:t>25</w:t>
      </w:r>
      <w:r w:rsidR="00E94067">
        <w:rPr>
          <w:rStyle w:val="default"/>
          <w:rFonts w:cs="FrankRuehl" w:hint="cs"/>
          <w:rtl/>
        </w:rPr>
        <w:t>1</w:t>
      </w:r>
    </w:p>
    <w:p w:rsidR="00DF3D4A" w:rsidRDefault="00DF3D4A" w:rsidP="00E94067">
      <w:pPr>
        <w:pStyle w:val="P03"/>
        <w:tabs>
          <w:tab w:val="clear" w:pos="1474"/>
          <w:tab w:val="clear" w:pos="1928"/>
          <w:tab w:val="clear" w:pos="2381"/>
          <w:tab w:val="clear" w:pos="2835"/>
          <w:tab w:val="clear" w:pos="6259"/>
          <w:tab w:val="center" w:pos="7088"/>
        </w:tabs>
        <w:spacing w:before="72"/>
        <w:ind w:left="624" w:right="2977" w:hanging="624"/>
        <w:rPr>
          <w:rStyle w:val="default"/>
          <w:rFonts w:cs="FrankRuehl" w:hint="cs"/>
          <w:rtl/>
        </w:rPr>
      </w:pPr>
      <w:r>
        <w:rPr>
          <w:rStyle w:val="default"/>
          <w:rFonts w:cs="FrankRuehl" w:hint="cs"/>
          <w:rtl/>
        </w:rPr>
        <w:t>4.</w:t>
      </w:r>
      <w:r>
        <w:rPr>
          <w:rStyle w:val="default"/>
          <w:rFonts w:cs="FrankRuehl" w:hint="cs"/>
          <w:rtl/>
        </w:rPr>
        <w:tab/>
        <w:t>אגרת הגשה בעד כל תביעה נוספת שבבקשה בין-לאומית המייעדת את ישראל, החל בתביעה ה-51</w:t>
      </w:r>
      <w:r>
        <w:rPr>
          <w:rStyle w:val="default"/>
          <w:rFonts w:cs="FrankRuehl" w:hint="cs"/>
          <w:rtl/>
        </w:rPr>
        <w:tab/>
      </w:r>
      <w:r w:rsidR="00E94067">
        <w:rPr>
          <w:rStyle w:val="default"/>
          <w:rFonts w:cs="FrankRuehl" w:hint="cs"/>
          <w:rtl/>
        </w:rPr>
        <w:t>516</w:t>
      </w:r>
    </w:p>
    <w:p w:rsidR="00DF3D4A" w:rsidRDefault="003747E6" w:rsidP="00E94067">
      <w:pPr>
        <w:pStyle w:val="P03"/>
        <w:tabs>
          <w:tab w:val="clear" w:pos="1474"/>
          <w:tab w:val="clear" w:pos="1928"/>
          <w:tab w:val="clear" w:pos="2381"/>
          <w:tab w:val="clear" w:pos="2835"/>
          <w:tab w:val="clear" w:pos="6259"/>
          <w:tab w:val="center" w:pos="7088"/>
        </w:tabs>
        <w:spacing w:before="72"/>
        <w:ind w:left="624" w:right="2977" w:hanging="624"/>
        <w:rPr>
          <w:rStyle w:val="default"/>
          <w:rFonts w:cs="FrankRuehl" w:hint="cs"/>
          <w:rtl/>
        </w:rPr>
      </w:pPr>
      <w:r>
        <w:rPr>
          <w:rFonts w:cs="FrankRuehl" w:hint="cs"/>
          <w:sz w:val="26"/>
          <w:rtl/>
          <w:lang w:eastAsia="en-US"/>
        </w:rPr>
        <mc:AlternateContent>
          <mc:Choice Requires="wps">
            <w:drawing>
              <wp:anchor distT="0" distB="0" distL="114300" distR="114300" simplePos="0" relativeHeight="251809792"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4" name="Text Box 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B401B" w:rsidRDefault="007B401B" w:rsidP="007B401B">
                            <w:pPr>
                              <w:spacing w:line="160" w:lineRule="exact"/>
                              <w:jc w:val="left"/>
                              <w:rPr>
                                <w:rFonts w:cs="Miriam" w:hint="cs"/>
                                <w:noProof/>
                                <w:sz w:val="18"/>
                                <w:szCs w:val="18"/>
                                <w:rtl/>
                              </w:rPr>
                            </w:pPr>
                            <w:r>
                              <w:rPr>
                                <w:rFonts w:cs="Miriam" w:hint="cs"/>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3" o:spid="_x0000_s1328" type="#_x0000_t202" style="position:absolute;left:0;text-align:left;margin-left:470.35pt;margin-top:7.1pt;width:1in;height:11.2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nlajSuMBAACvAwAADgAAAAAAAAAAAAAAAAAuAgAAZHJzL2Uyb0RvYy54bWxQSwEC&#10;LQAUAAYACAAAACEAXO8U0d8AAAAKAQAADwAAAAAAAAAAAAAAAAA9BAAAZHJzL2Rvd25yZXYueG1s&#10;UEsFBgAAAAAEAAQA8wAAAEkFAAAAAA==&#10;" filled="f" stroked="f">
                <v:textbox inset="1mm,0,1mm,0">
                  <w:txbxContent>
                    <w:p w:rsidR="007B401B" w:rsidRDefault="007B401B" w:rsidP="007B401B">
                      <w:pPr>
                        <w:spacing w:line="160" w:lineRule="exact"/>
                        <w:jc w:val="left"/>
                        <w:rPr>
                          <w:rFonts w:cs="Miriam" w:hint="cs"/>
                          <w:noProof/>
                          <w:sz w:val="18"/>
                          <w:szCs w:val="18"/>
                          <w:rtl/>
                        </w:rPr>
                      </w:pPr>
                      <w:r>
                        <w:rPr>
                          <w:rFonts w:cs="Miriam" w:hint="cs"/>
                          <w:sz w:val="18"/>
                          <w:szCs w:val="18"/>
                          <w:rtl/>
                        </w:rPr>
                        <w:t>תק' תשע"ו-2015</w:t>
                      </w:r>
                    </w:p>
                  </w:txbxContent>
                </v:textbox>
                <w10:anchorlock/>
              </v:shape>
            </w:pict>
          </mc:Fallback>
        </mc:AlternateContent>
      </w:r>
      <w:r w:rsidR="00DF3D4A">
        <w:rPr>
          <w:rStyle w:val="default"/>
          <w:rFonts w:cs="FrankRuehl" w:hint="cs"/>
          <w:rtl/>
        </w:rPr>
        <w:t>5.</w:t>
      </w:r>
      <w:r w:rsidR="00DF3D4A">
        <w:rPr>
          <w:rStyle w:val="default"/>
          <w:rFonts w:cs="FrankRuehl" w:hint="cs"/>
          <w:rtl/>
        </w:rPr>
        <w:tab/>
        <w:t>אגרת הגשה בעד כל 50 עמודים נוספים שבבקשה בין-לאומית המייעדת את ישראל, החל בעמוד ה-101</w:t>
      </w:r>
      <w:r w:rsidR="007B401B" w:rsidRPr="007B401B">
        <w:rPr>
          <w:rStyle w:val="default"/>
          <w:rFonts w:cs="FrankRuehl" w:hint="cs"/>
          <w:rtl/>
        </w:rPr>
        <w:t>; במספר העמודים לא יימנו רצפים גנטיים</w:t>
      </w:r>
      <w:r w:rsidR="00DF3D4A">
        <w:rPr>
          <w:rStyle w:val="default"/>
          <w:rFonts w:cs="FrankRuehl" w:hint="cs"/>
          <w:rtl/>
        </w:rPr>
        <w:tab/>
      </w:r>
      <w:r w:rsidR="00855CD5">
        <w:rPr>
          <w:rStyle w:val="default"/>
          <w:rFonts w:cs="FrankRuehl" w:hint="cs"/>
          <w:rtl/>
        </w:rPr>
        <w:t>25</w:t>
      </w:r>
      <w:r w:rsidR="00E94067">
        <w:rPr>
          <w:rStyle w:val="default"/>
          <w:rFonts w:cs="FrankRuehl" w:hint="cs"/>
          <w:rtl/>
        </w:rPr>
        <w:t>1</w:t>
      </w:r>
    </w:p>
    <w:p w:rsidR="00DF3D4A" w:rsidRDefault="00DF3D4A" w:rsidP="00E94067">
      <w:pPr>
        <w:pStyle w:val="P03"/>
        <w:tabs>
          <w:tab w:val="clear" w:pos="1474"/>
          <w:tab w:val="clear" w:pos="1928"/>
          <w:tab w:val="clear" w:pos="2381"/>
          <w:tab w:val="clear" w:pos="2835"/>
          <w:tab w:val="clear" w:pos="6259"/>
          <w:tab w:val="center" w:pos="7088"/>
        </w:tabs>
        <w:spacing w:before="72"/>
        <w:ind w:left="624" w:right="2977" w:hanging="624"/>
        <w:rPr>
          <w:rStyle w:val="default"/>
          <w:rFonts w:cs="FrankRuehl" w:hint="cs"/>
          <w:rtl/>
        </w:rPr>
      </w:pPr>
      <w:r>
        <w:rPr>
          <w:rStyle w:val="default"/>
          <w:rFonts w:cs="FrankRuehl" w:hint="cs"/>
          <w:rtl/>
        </w:rPr>
        <w:t>6.</w:t>
      </w:r>
      <w:r>
        <w:rPr>
          <w:rStyle w:val="default"/>
          <w:rFonts w:cs="FrankRuehl" w:hint="cs"/>
          <w:rtl/>
        </w:rPr>
        <w:tab/>
        <w:t>עם הגשת בקשה להפקת דוח במתכונת של דוח חיפוש בין-לאומי לפי תקנה 35א</w:t>
      </w:r>
      <w:r>
        <w:rPr>
          <w:rStyle w:val="default"/>
          <w:rFonts w:cs="FrankRuehl" w:hint="cs"/>
          <w:rtl/>
        </w:rPr>
        <w:tab/>
        <w:t>1,</w:t>
      </w:r>
      <w:r w:rsidR="00E94067">
        <w:rPr>
          <w:rStyle w:val="default"/>
          <w:rFonts w:cs="FrankRuehl" w:hint="cs"/>
          <w:rtl/>
        </w:rPr>
        <w:t>759</w:t>
      </w:r>
    </w:p>
    <w:p w:rsidR="00DF3D4A" w:rsidRDefault="00DF3D4A" w:rsidP="00E94067">
      <w:pPr>
        <w:pStyle w:val="P03"/>
        <w:tabs>
          <w:tab w:val="clear" w:pos="1474"/>
          <w:tab w:val="clear" w:pos="1928"/>
          <w:tab w:val="clear" w:pos="2381"/>
          <w:tab w:val="clear" w:pos="2835"/>
          <w:tab w:val="clear" w:pos="6259"/>
          <w:tab w:val="center" w:pos="7088"/>
        </w:tabs>
        <w:spacing w:before="72"/>
        <w:ind w:left="1021" w:right="2977" w:hanging="1021"/>
        <w:rPr>
          <w:rStyle w:val="default"/>
          <w:rFonts w:cs="FrankRuehl" w:hint="cs"/>
        </w:rPr>
      </w:pPr>
      <w:r>
        <w:rPr>
          <w:rStyle w:val="default"/>
          <w:rFonts w:cs="FrankRuehl" w:hint="cs"/>
          <w:rtl/>
        </w:rPr>
        <w:t>7</w:t>
      </w:r>
      <w:r>
        <w:rPr>
          <w:rStyle w:val="default"/>
          <w:rFonts w:cs="FrankRuehl"/>
          <w:rtl/>
        </w:rPr>
        <w:t>.</w:t>
      </w:r>
      <w:r>
        <w:rPr>
          <w:rStyle w:val="default"/>
          <w:rFonts w:cs="FrankRuehl"/>
          <w:rtl/>
        </w:rPr>
        <w:tab/>
        <w:t>(</w:t>
      </w:r>
      <w:r>
        <w:rPr>
          <w:rStyle w:val="default"/>
          <w:rFonts w:cs="FrankRuehl" w:hint="cs"/>
          <w:rtl/>
        </w:rPr>
        <w:t>א)</w:t>
      </w:r>
      <w:r>
        <w:rPr>
          <w:rStyle w:val="default"/>
          <w:rFonts w:cs="FrankRuehl"/>
          <w:rtl/>
        </w:rPr>
        <w:tab/>
        <w:t>ע</w:t>
      </w:r>
      <w:r>
        <w:rPr>
          <w:rStyle w:val="default"/>
          <w:rFonts w:cs="FrankRuehl" w:hint="cs"/>
          <w:rtl/>
        </w:rPr>
        <w:t xml:space="preserve">ם הגשת בקשה </w:t>
      </w:r>
      <w:r w:rsidR="004B2245">
        <w:rPr>
          <w:rStyle w:val="default"/>
          <w:rFonts w:cs="FrankRuehl" w:hint="cs"/>
          <w:rtl/>
        </w:rPr>
        <w:t>למחיקת פטנט או לביטולו לפי סעיף</w:t>
      </w:r>
      <w:r>
        <w:rPr>
          <w:rStyle w:val="default"/>
          <w:rFonts w:cs="FrankRuehl" w:hint="cs"/>
          <w:rtl/>
        </w:rPr>
        <w:t xml:space="preserve"> 73(א), </w:t>
      </w:r>
      <w:r w:rsidR="004B2245">
        <w:rPr>
          <w:rStyle w:val="default"/>
          <w:rFonts w:cs="FrankRuehl" w:hint="cs"/>
          <w:rtl/>
        </w:rPr>
        <w:t xml:space="preserve">או לתיקון הפנקס לפי סעיפים </w:t>
      </w:r>
      <w:r>
        <w:rPr>
          <w:rStyle w:val="default"/>
          <w:rFonts w:cs="FrankRuehl" w:hint="cs"/>
          <w:rtl/>
        </w:rPr>
        <w:t>170</w:t>
      </w:r>
      <w:r w:rsidR="004B2245">
        <w:rPr>
          <w:rStyle w:val="default"/>
          <w:rFonts w:cs="FrankRuehl" w:hint="cs"/>
          <w:rtl/>
        </w:rPr>
        <w:t>(א)</w:t>
      </w:r>
      <w:r>
        <w:rPr>
          <w:rStyle w:val="default"/>
          <w:rFonts w:cs="FrankRuehl" w:hint="cs"/>
          <w:rtl/>
        </w:rPr>
        <w:t xml:space="preserve"> ו-171 לחוק או תקנות 146(א) ו-149(א)</w:t>
      </w:r>
      <w:r>
        <w:rPr>
          <w:rStyle w:val="default"/>
          <w:rFonts w:cs="FrankRuehl" w:hint="cs"/>
          <w:rtl/>
        </w:rPr>
        <w:tab/>
        <w:t>23</w:t>
      </w:r>
      <w:r w:rsidR="00E94067">
        <w:rPr>
          <w:rStyle w:val="default"/>
          <w:rFonts w:cs="FrankRuehl" w:hint="cs"/>
          <w:rtl/>
        </w:rPr>
        <w:t>4</w:t>
      </w:r>
    </w:p>
    <w:p w:rsidR="00DF3D4A" w:rsidRDefault="00DF3D4A" w:rsidP="00E94067">
      <w:pPr>
        <w:pStyle w:val="P03"/>
        <w:tabs>
          <w:tab w:val="clear" w:pos="1474"/>
          <w:tab w:val="clear" w:pos="1928"/>
          <w:tab w:val="clear" w:pos="2381"/>
          <w:tab w:val="clear" w:pos="2835"/>
          <w:tab w:val="clear" w:pos="6259"/>
          <w:tab w:val="center" w:pos="7088"/>
        </w:tabs>
        <w:spacing w:before="72"/>
        <w:ind w:left="1021" w:right="2977" w:hanging="397"/>
        <w:rPr>
          <w:rStyle w:val="default"/>
          <w:rFonts w:cs="FrankRuehl" w:hint="cs"/>
        </w:rPr>
      </w:pPr>
      <w:r>
        <w:rPr>
          <w:rStyle w:val="default"/>
          <w:rFonts w:cs="FrankRuehl"/>
          <w:rtl/>
        </w:rPr>
        <w:t>(ב</w:t>
      </w:r>
      <w:r>
        <w:rPr>
          <w:rStyle w:val="default"/>
          <w:rFonts w:cs="FrankRuehl" w:hint="cs"/>
          <w:rtl/>
        </w:rPr>
        <w:t>)</w:t>
      </w:r>
      <w:r>
        <w:rPr>
          <w:rStyle w:val="default"/>
          <w:rFonts w:cs="FrankRuehl"/>
          <w:rtl/>
        </w:rPr>
        <w:tab/>
        <w:t>ע</w:t>
      </w:r>
      <w:r>
        <w:rPr>
          <w:rStyle w:val="default"/>
          <w:rFonts w:cs="FrankRuehl" w:hint="cs"/>
          <w:rtl/>
        </w:rPr>
        <w:t>ם הגשת מסמך מתוקן שבעקבותיו יידחה תאריך בקשת הפטנט לפי סעיף 23 לחוק</w:t>
      </w:r>
      <w:r>
        <w:rPr>
          <w:rStyle w:val="default"/>
          <w:rFonts w:cs="FrankRuehl"/>
          <w:rtl/>
        </w:rPr>
        <w:tab/>
      </w:r>
      <w:r>
        <w:rPr>
          <w:rStyle w:val="default"/>
          <w:rFonts w:cs="FrankRuehl" w:hint="cs"/>
          <w:rtl/>
        </w:rPr>
        <w:t>23</w:t>
      </w:r>
      <w:r w:rsidR="00E94067">
        <w:rPr>
          <w:rStyle w:val="default"/>
          <w:rFonts w:cs="FrankRuehl" w:hint="cs"/>
          <w:rtl/>
        </w:rPr>
        <w:t>4</w:t>
      </w:r>
    </w:p>
    <w:p w:rsidR="00DF3D4A" w:rsidRDefault="00DF3D4A" w:rsidP="00E94067">
      <w:pPr>
        <w:pStyle w:val="P03"/>
        <w:tabs>
          <w:tab w:val="clear" w:pos="1474"/>
          <w:tab w:val="clear" w:pos="1928"/>
          <w:tab w:val="clear" w:pos="2381"/>
          <w:tab w:val="clear" w:pos="2835"/>
          <w:tab w:val="clear" w:pos="6259"/>
          <w:tab w:val="center" w:pos="7088"/>
        </w:tabs>
        <w:spacing w:before="72"/>
        <w:ind w:left="1021" w:right="2977" w:hanging="397"/>
        <w:rPr>
          <w:rStyle w:val="default"/>
          <w:rFonts w:cs="FrankRuehl" w:hint="cs"/>
        </w:rPr>
      </w:pPr>
      <w:r>
        <w:rPr>
          <w:rStyle w:val="default"/>
          <w:rFonts w:cs="FrankRuehl"/>
          <w:rtl/>
        </w:rPr>
        <w:t>(ג</w:t>
      </w:r>
      <w:r>
        <w:rPr>
          <w:rStyle w:val="default"/>
          <w:rFonts w:cs="FrankRuehl" w:hint="cs"/>
          <w:rtl/>
        </w:rPr>
        <w:t>)</w:t>
      </w:r>
      <w:r>
        <w:rPr>
          <w:rStyle w:val="default"/>
          <w:rFonts w:cs="FrankRuehl"/>
          <w:rtl/>
        </w:rPr>
        <w:tab/>
        <w:t>ע</w:t>
      </w:r>
      <w:r>
        <w:rPr>
          <w:rStyle w:val="default"/>
          <w:rFonts w:cs="FrankRuehl" w:hint="cs"/>
          <w:rtl/>
        </w:rPr>
        <w:t xml:space="preserve">ם הגשת בקשה לרישום זכות לגבי פטנט או זכות </w:t>
      </w:r>
      <w:r w:rsidR="004B2245">
        <w:rPr>
          <w:rStyle w:val="default"/>
          <w:rFonts w:cs="FrankRuehl" w:hint="cs"/>
          <w:rtl/>
        </w:rPr>
        <w:t>באמצאה שהוגשה עליה בקשת</w:t>
      </w:r>
      <w:r>
        <w:rPr>
          <w:rStyle w:val="default"/>
          <w:rFonts w:cs="FrankRuehl" w:hint="cs"/>
          <w:rtl/>
        </w:rPr>
        <w:t xml:space="preserve"> לפטנט לפי סעיף 169 לחוק, לשינוי רישום כזה או לביטולו</w:t>
      </w:r>
      <w:r>
        <w:rPr>
          <w:rStyle w:val="default"/>
          <w:rFonts w:cs="FrankRuehl" w:hint="cs"/>
          <w:rtl/>
        </w:rPr>
        <w:tab/>
        <w:t>23</w:t>
      </w:r>
      <w:r w:rsidR="00E94067">
        <w:rPr>
          <w:rStyle w:val="default"/>
          <w:rFonts w:cs="FrankRuehl" w:hint="cs"/>
          <w:rtl/>
        </w:rPr>
        <w:t>4</w:t>
      </w:r>
    </w:p>
    <w:p w:rsidR="00DF3D4A" w:rsidRDefault="00DF3D4A" w:rsidP="00E94067">
      <w:pPr>
        <w:pStyle w:val="P03"/>
        <w:tabs>
          <w:tab w:val="clear" w:pos="1474"/>
          <w:tab w:val="clear" w:pos="1928"/>
          <w:tab w:val="clear" w:pos="2381"/>
          <w:tab w:val="clear" w:pos="2835"/>
          <w:tab w:val="clear" w:pos="6259"/>
          <w:tab w:val="center" w:pos="7088"/>
        </w:tabs>
        <w:spacing w:before="72"/>
        <w:ind w:left="1021" w:right="2977" w:hanging="397"/>
        <w:rPr>
          <w:rStyle w:val="default"/>
          <w:rFonts w:cs="FrankRuehl" w:hint="cs"/>
        </w:rPr>
      </w:pPr>
      <w:r>
        <w:rPr>
          <w:rStyle w:val="default"/>
          <w:rFonts w:cs="FrankRuehl"/>
          <w:rtl/>
        </w:rPr>
        <w:t>(ד</w:t>
      </w:r>
      <w:r>
        <w:rPr>
          <w:rStyle w:val="default"/>
          <w:rFonts w:cs="FrankRuehl" w:hint="cs"/>
          <w:rtl/>
        </w:rPr>
        <w:t>)</w:t>
      </w:r>
      <w:r>
        <w:rPr>
          <w:rStyle w:val="default"/>
          <w:rFonts w:cs="FrankRuehl"/>
          <w:rtl/>
        </w:rPr>
        <w:tab/>
        <w:t>ע</w:t>
      </w:r>
      <w:r>
        <w:rPr>
          <w:rStyle w:val="default"/>
          <w:rFonts w:cs="FrankRuehl" w:hint="cs"/>
          <w:rtl/>
        </w:rPr>
        <w:t>ם הגשת בקשה לתיקון טעות סופר בפירוט לפי סעיף 69 לחוק</w:t>
      </w:r>
      <w:r>
        <w:rPr>
          <w:rStyle w:val="default"/>
          <w:rFonts w:cs="FrankRuehl"/>
          <w:rtl/>
        </w:rPr>
        <w:tab/>
      </w:r>
      <w:r>
        <w:rPr>
          <w:rStyle w:val="default"/>
          <w:rFonts w:cs="FrankRuehl" w:hint="cs"/>
          <w:rtl/>
        </w:rPr>
        <w:t>23</w:t>
      </w:r>
      <w:r w:rsidR="00E94067">
        <w:rPr>
          <w:rStyle w:val="default"/>
          <w:rFonts w:cs="FrankRuehl" w:hint="cs"/>
          <w:rtl/>
        </w:rPr>
        <w:t>4</w:t>
      </w:r>
    </w:p>
    <w:p w:rsidR="00B6577E" w:rsidRPr="00B6577E" w:rsidRDefault="003747E6" w:rsidP="00B6577E">
      <w:pPr>
        <w:pStyle w:val="P03"/>
        <w:tabs>
          <w:tab w:val="clear" w:pos="1474"/>
          <w:tab w:val="clear" w:pos="1928"/>
          <w:tab w:val="clear" w:pos="2381"/>
          <w:tab w:val="clear" w:pos="2835"/>
          <w:tab w:val="clear" w:pos="6259"/>
          <w:tab w:val="center" w:pos="7088"/>
        </w:tabs>
        <w:spacing w:before="72"/>
        <w:ind w:left="1021" w:right="2977" w:hanging="1021"/>
        <w:rPr>
          <w:rStyle w:val="default"/>
          <w:rFonts w:cs="FrankRuehl" w:hint="cs"/>
          <w:rtl/>
        </w:rPr>
      </w:pPr>
      <w:r>
        <w:rPr>
          <w:rFonts w:cs="FrankRuehl" w:hint="cs"/>
          <w:sz w:val="26"/>
          <w:rtl/>
          <w:lang w:eastAsia="en-US"/>
        </w:rPr>
        <mc:AlternateContent>
          <mc:Choice Requires="wps">
            <w:drawing>
              <wp:anchor distT="0" distB="0" distL="114300" distR="114300" simplePos="0" relativeHeight="251812864" behindDoc="0" locked="1" layoutInCell="1" allowOverlap="1">
                <wp:simplePos x="0" y="0"/>
                <wp:positionH relativeFrom="column">
                  <wp:posOffset>5973445</wp:posOffset>
                </wp:positionH>
                <wp:positionV relativeFrom="paragraph">
                  <wp:posOffset>90170</wp:posOffset>
                </wp:positionV>
                <wp:extent cx="914400" cy="213360"/>
                <wp:effectExtent l="0" t="0" r="0" b="0"/>
                <wp:wrapNone/>
                <wp:docPr id="3" name="Text Box 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13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6577E" w:rsidRDefault="00B6577E" w:rsidP="00B6577E">
                            <w:pPr>
                              <w:spacing w:line="160" w:lineRule="exact"/>
                              <w:jc w:val="left"/>
                              <w:rPr>
                                <w:rFonts w:cs="Miriam" w:hint="cs"/>
                                <w:noProof/>
                                <w:sz w:val="18"/>
                                <w:szCs w:val="18"/>
                                <w:rtl/>
                              </w:rPr>
                            </w:pPr>
                            <w:r>
                              <w:rPr>
                                <w:rFonts w:cs="Miriam" w:hint="cs"/>
                                <w:sz w:val="18"/>
                                <w:szCs w:val="18"/>
                                <w:rtl/>
                              </w:rPr>
                              <w:t>תק' (מס' 2)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2" o:spid="_x0000_s1329" type="#_x0000_t202" style="position:absolute;left:0;text-align:left;margin-left:470.35pt;margin-top:7.1pt;width:1in;height:16.8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" filled="f" stroked="f">
                <v:textbox inset="1mm,0,1mm,0">
                  <w:txbxContent>
                    <w:p w:rsidR="00B6577E" w:rsidRDefault="00B6577E" w:rsidP="00B6577E">
                      <w:pPr>
                        <w:spacing w:line="160" w:lineRule="exact"/>
                        <w:jc w:val="left"/>
                        <w:rPr>
                          <w:rFonts w:cs="Miriam" w:hint="cs"/>
                          <w:noProof/>
                          <w:sz w:val="18"/>
                          <w:szCs w:val="18"/>
                          <w:rtl/>
                        </w:rPr>
                      </w:pPr>
                      <w:r>
                        <w:rPr>
                          <w:rFonts w:cs="Miriam" w:hint="cs"/>
                          <w:sz w:val="18"/>
                          <w:szCs w:val="18"/>
                          <w:rtl/>
                        </w:rPr>
                        <w:t>תק' (מס' 2) תשע"ו-2015</w:t>
                      </w:r>
                    </w:p>
                  </w:txbxContent>
                </v:textbox>
                <w10:anchorlock/>
              </v:shape>
            </w:pict>
          </mc:Fallback>
        </mc:AlternateContent>
      </w:r>
      <w:r w:rsidR="00B6577E" w:rsidRPr="00B6577E">
        <w:rPr>
          <w:rStyle w:val="default"/>
          <w:rFonts w:cs="FrankRuehl" w:hint="cs"/>
          <w:rtl/>
        </w:rPr>
        <w:t>8.</w:t>
      </w:r>
      <w:r w:rsidR="00B6577E" w:rsidRPr="00B6577E">
        <w:rPr>
          <w:rStyle w:val="default"/>
          <w:rFonts w:cs="FrankRuehl" w:hint="cs"/>
          <w:rtl/>
        </w:rPr>
        <w:tab/>
        <w:t>(א)</w:t>
      </w:r>
      <w:r w:rsidR="00B6577E" w:rsidRPr="00B6577E">
        <w:rPr>
          <w:rStyle w:val="default"/>
          <w:rFonts w:cs="FrankRuehl" w:hint="cs"/>
          <w:rtl/>
        </w:rPr>
        <w:tab/>
        <w:t xml:space="preserve">אגרת הגשת בקשה להקדמת בחינה של פטנט לפי סעיף 19א(ד) לחוק </w:t>
      </w:r>
      <w:r w:rsidR="00B6577E" w:rsidRPr="00B6577E">
        <w:rPr>
          <w:rStyle w:val="default"/>
          <w:rFonts w:cs="FrankRuehl"/>
          <w:rtl/>
        </w:rPr>
        <w:t>–</w:t>
      </w:r>
    </w:p>
    <w:p w:rsidR="00B6577E" w:rsidRPr="00B6577E" w:rsidRDefault="00B6577E" w:rsidP="00E94067">
      <w:pPr>
        <w:pStyle w:val="P03"/>
        <w:tabs>
          <w:tab w:val="clear" w:pos="1474"/>
          <w:tab w:val="clear" w:pos="1928"/>
          <w:tab w:val="clear" w:pos="2381"/>
          <w:tab w:val="clear" w:pos="2835"/>
          <w:tab w:val="clear" w:pos="6259"/>
          <w:tab w:val="center" w:pos="7088"/>
        </w:tabs>
        <w:spacing w:before="72"/>
        <w:ind w:left="1475" w:right="2977" w:hanging="454"/>
        <w:rPr>
          <w:rStyle w:val="default"/>
          <w:rFonts w:cs="FrankRuehl" w:hint="cs"/>
          <w:rtl/>
        </w:rPr>
      </w:pPr>
      <w:r w:rsidRPr="00B6577E">
        <w:rPr>
          <w:rStyle w:val="default"/>
          <w:rFonts w:cs="FrankRuehl" w:hint="cs"/>
          <w:rtl/>
        </w:rPr>
        <w:t>(1)</w:t>
      </w:r>
      <w:r w:rsidRPr="00B6577E">
        <w:rPr>
          <w:rStyle w:val="default"/>
          <w:rFonts w:cs="FrankRuehl" w:hint="cs"/>
          <w:rtl/>
        </w:rPr>
        <w:tab/>
        <w:t>עם הגשת בקשה לפי סעיף 19א(א)(3) עד (6) לחוק</w:t>
      </w:r>
      <w:r w:rsidRPr="00B6577E">
        <w:rPr>
          <w:rStyle w:val="default"/>
          <w:rFonts w:cs="FrankRuehl" w:hint="cs"/>
          <w:rtl/>
        </w:rPr>
        <w:tab/>
      </w:r>
      <w:r w:rsidR="00E94067">
        <w:rPr>
          <w:rStyle w:val="default"/>
          <w:rFonts w:cs="FrankRuehl" w:hint="cs"/>
          <w:rtl/>
        </w:rPr>
        <w:t>299</w:t>
      </w:r>
    </w:p>
    <w:p w:rsidR="00B6577E" w:rsidRPr="00B6577E" w:rsidRDefault="00B6577E" w:rsidP="00E94067">
      <w:pPr>
        <w:pStyle w:val="P03"/>
        <w:tabs>
          <w:tab w:val="clear" w:pos="1474"/>
          <w:tab w:val="clear" w:pos="1928"/>
          <w:tab w:val="clear" w:pos="2381"/>
          <w:tab w:val="clear" w:pos="2835"/>
          <w:tab w:val="clear" w:pos="6259"/>
          <w:tab w:val="center" w:pos="7088"/>
        </w:tabs>
        <w:spacing w:before="72"/>
        <w:ind w:left="1475" w:right="2977" w:hanging="454"/>
        <w:rPr>
          <w:rStyle w:val="default"/>
          <w:rFonts w:cs="FrankRuehl" w:hint="cs"/>
          <w:rtl/>
        </w:rPr>
      </w:pPr>
      <w:r w:rsidRPr="00B6577E">
        <w:rPr>
          <w:rStyle w:val="default"/>
          <w:rFonts w:cs="FrankRuehl" w:hint="cs"/>
          <w:rtl/>
        </w:rPr>
        <w:t>(2)</w:t>
      </w:r>
      <w:r w:rsidRPr="00B6577E">
        <w:rPr>
          <w:rStyle w:val="default"/>
          <w:rFonts w:cs="FrankRuehl" w:hint="cs"/>
          <w:rtl/>
        </w:rPr>
        <w:tab/>
        <w:t>עם הגשת בקשה לפי סעיף 19א(ג) לחוק</w:t>
      </w:r>
      <w:r w:rsidRPr="00B6577E">
        <w:rPr>
          <w:rStyle w:val="default"/>
          <w:rFonts w:cs="FrankRuehl" w:hint="cs"/>
          <w:rtl/>
        </w:rPr>
        <w:tab/>
      </w:r>
      <w:r w:rsidR="00E94067">
        <w:rPr>
          <w:rStyle w:val="default"/>
          <w:rFonts w:cs="FrankRuehl" w:hint="cs"/>
          <w:rtl/>
        </w:rPr>
        <w:t>9,97</w:t>
      </w:r>
      <w:r w:rsidRPr="00B6577E">
        <w:rPr>
          <w:rStyle w:val="default"/>
          <w:rFonts w:cs="FrankRuehl" w:hint="cs"/>
          <w:rtl/>
        </w:rPr>
        <w:t>0</w:t>
      </w:r>
    </w:p>
    <w:p w:rsidR="00B6577E" w:rsidRPr="00B6577E" w:rsidRDefault="00B6577E" w:rsidP="00B6577E">
      <w:pPr>
        <w:pStyle w:val="P03"/>
        <w:tabs>
          <w:tab w:val="clear" w:pos="1474"/>
          <w:tab w:val="clear" w:pos="1928"/>
          <w:tab w:val="clear" w:pos="2381"/>
          <w:tab w:val="clear" w:pos="2835"/>
          <w:tab w:val="clear" w:pos="6259"/>
          <w:tab w:val="center" w:pos="7088"/>
        </w:tabs>
        <w:spacing w:before="72"/>
        <w:ind w:left="1021" w:right="2977" w:hanging="397"/>
        <w:rPr>
          <w:rStyle w:val="default"/>
          <w:rFonts w:cs="FrankRuehl" w:hint="cs"/>
          <w:rtl/>
        </w:rPr>
      </w:pPr>
      <w:r w:rsidRPr="00B6577E">
        <w:rPr>
          <w:rStyle w:val="default"/>
          <w:rFonts w:cs="FrankRuehl" w:hint="cs"/>
          <w:rtl/>
        </w:rPr>
        <w:t>(ב)</w:t>
      </w:r>
      <w:r w:rsidRPr="00B6577E">
        <w:rPr>
          <w:rStyle w:val="default"/>
          <w:rFonts w:cs="FrankRuehl" w:hint="cs"/>
          <w:rtl/>
        </w:rPr>
        <w:tab/>
        <w:t xml:space="preserve">אגרה בעד בחינה על-אתר של בקשת פטנט לפי סעיף 19א(ה) לחוק </w:t>
      </w:r>
      <w:r w:rsidRPr="00B6577E">
        <w:rPr>
          <w:rStyle w:val="default"/>
          <w:rFonts w:cs="FrankRuehl"/>
          <w:rtl/>
        </w:rPr>
        <w:t>–</w:t>
      </w:r>
    </w:p>
    <w:p w:rsidR="00B6577E" w:rsidRPr="00B6577E" w:rsidRDefault="00B6577E" w:rsidP="00E94067">
      <w:pPr>
        <w:pStyle w:val="P03"/>
        <w:tabs>
          <w:tab w:val="clear" w:pos="1474"/>
          <w:tab w:val="clear" w:pos="1928"/>
          <w:tab w:val="clear" w:pos="2381"/>
          <w:tab w:val="clear" w:pos="2835"/>
          <w:tab w:val="clear" w:pos="6259"/>
          <w:tab w:val="center" w:pos="7088"/>
        </w:tabs>
        <w:spacing w:before="72"/>
        <w:ind w:left="1475" w:right="2977" w:hanging="454"/>
        <w:rPr>
          <w:rStyle w:val="default"/>
          <w:rFonts w:cs="FrankRuehl" w:hint="cs"/>
          <w:rtl/>
        </w:rPr>
      </w:pPr>
      <w:r w:rsidRPr="00B6577E">
        <w:rPr>
          <w:rStyle w:val="default"/>
          <w:rFonts w:cs="FrankRuehl" w:hint="cs"/>
          <w:rtl/>
        </w:rPr>
        <w:t>(1)</w:t>
      </w:r>
      <w:r w:rsidRPr="00B6577E">
        <w:rPr>
          <w:rStyle w:val="default"/>
          <w:rFonts w:cs="FrankRuehl" w:hint="cs"/>
          <w:rtl/>
        </w:rPr>
        <w:tab/>
        <w:t>אם הבקשה להקדמת בחינה הוגשה לפי סעיף 19א(א)(3) עד (6) לחוק</w:t>
      </w:r>
      <w:r w:rsidRPr="00B6577E">
        <w:rPr>
          <w:rStyle w:val="default"/>
          <w:rFonts w:cs="FrankRuehl" w:hint="cs"/>
          <w:rtl/>
        </w:rPr>
        <w:tab/>
      </w:r>
      <w:r w:rsidR="00E94067">
        <w:rPr>
          <w:rStyle w:val="default"/>
          <w:rFonts w:cs="FrankRuehl" w:hint="cs"/>
          <w:rtl/>
        </w:rPr>
        <w:t>698</w:t>
      </w:r>
    </w:p>
    <w:p w:rsidR="00B6577E" w:rsidRPr="00B6577E" w:rsidRDefault="00B6577E" w:rsidP="00E94067">
      <w:pPr>
        <w:pStyle w:val="P03"/>
        <w:tabs>
          <w:tab w:val="clear" w:pos="1474"/>
          <w:tab w:val="clear" w:pos="1928"/>
          <w:tab w:val="clear" w:pos="2381"/>
          <w:tab w:val="clear" w:pos="2835"/>
          <w:tab w:val="clear" w:pos="6259"/>
          <w:tab w:val="center" w:pos="7088"/>
        </w:tabs>
        <w:spacing w:before="72"/>
        <w:ind w:left="1475" w:right="2977" w:hanging="454"/>
        <w:rPr>
          <w:rStyle w:val="default"/>
          <w:rFonts w:cs="FrankRuehl" w:hint="cs"/>
          <w:rtl/>
        </w:rPr>
      </w:pPr>
      <w:r w:rsidRPr="00B6577E">
        <w:rPr>
          <w:rStyle w:val="default"/>
          <w:rFonts w:cs="FrankRuehl" w:hint="cs"/>
          <w:rtl/>
        </w:rPr>
        <w:t>(2)</w:t>
      </w:r>
      <w:r w:rsidRPr="00B6577E">
        <w:rPr>
          <w:rStyle w:val="default"/>
          <w:rFonts w:cs="FrankRuehl" w:hint="cs"/>
          <w:rtl/>
        </w:rPr>
        <w:tab/>
        <w:t>אם הבקשה להקדמת הבחינה הוגשה לפי סעיף 19א(ג) לחוק</w:t>
      </w:r>
      <w:r w:rsidRPr="00B6577E">
        <w:rPr>
          <w:rStyle w:val="default"/>
          <w:rFonts w:cs="FrankRuehl" w:hint="cs"/>
          <w:rtl/>
        </w:rPr>
        <w:tab/>
      </w:r>
      <w:r w:rsidR="00E94067">
        <w:rPr>
          <w:rStyle w:val="default"/>
          <w:rFonts w:cs="FrankRuehl" w:hint="cs"/>
          <w:rtl/>
        </w:rPr>
        <w:t>4,985</w:t>
      </w:r>
    </w:p>
    <w:p w:rsidR="00992BA7" w:rsidRDefault="004B2245" w:rsidP="00E94067">
      <w:pPr>
        <w:pStyle w:val="P03"/>
        <w:tabs>
          <w:tab w:val="clear" w:pos="1474"/>
          <w:tab w:val="clear" w:pos="1928"/>
          <w:tab w:val="clear" w:pos="2381"/>
          <w:tab w:val="clear" w:pos="2835"/>
          <w:tab w:val="clear" w:pos="6259"/>
          <w:tab w:val="center" w:pos="7088"/>
        </w:tabs>
        <w:spacing w:before="72"/>
        <w:ind w:left="624" w:right="2977" w:hanging="624"/>
        <w:rPr>
          <w:rStyle w:val="default"/>
          <w:rFonts w:cs="FrankRuehl" w:hint="cs"/>
          <w:rtl/>
        </w:rPr>
      </w:pPr>
      <w:r>
        <w:rPr>
          <w:rStyle w:val="default"/>
          <w:rFonts w:cs="FrankRuehl" w:hint="cs"/>
          <w:rtl/>
        </w:rPr>
        <w:t>9</w:t>
      </w:r>
      <w:r w:rsidR="00992BA7">
        <w:rPr>
          <w:rStyle w:val="default"/>
          <w:rFonts w:cs="FrankRuehl"/>
          <w:rtl/>
        </w:rPr>
        <w:t>.</w:t>
      </w:r>
      <w:r w:rsidR="00992BA7">
        <w:rPr>
          <w:rStyle w:val="default"/>
          <w:rFonts w:cs="FrankRuehl"/>
          <w:rtl/>
        </w:rPr>
        <w:tab/>
        <w:t>ע</w:t>
      </w:r>
      <w:r w:rsidR="00992BA7">
        <w:rPr>
          <w:rStyle w:val="default"/>
          <w:rFonts w:cs="FrankRuehl" w:hint="cs"/>
          <w:rtl/>
        </w:rPr>
        <w:t xml:space="preserve">ם הגשת בקשה </w:t>
      </w:r>
      <w:r>
        <w:rPr>
          <w:rStyle w:val="default"/>
          <w:rFonts w:cs="FrankRuehl" w:hint="cs"/>
          <w:rtl/>
        </w:rPr>
        <w:t xml:space="preserve">להארכת כל מועד, </w:t>
      </w:r>
      <w:r w:rsidR="00992BA7">
        <w:rPr>
          <w:rStyle w:val="default"/>
          <w:rFonts w:cs="FrankRuehl" w:hint="cs"/>
          <w:rtl/>
        </w:rPr>
        <w:t>לפי סעיפים 48ד(ג) ו-164 לחוק או בקשה לפי תקנ</w:t>
      </w:r>
      <w:r w:rsidR="00992BA7">
        <w:rPr>
          <w:rStyle w:val="default"/>
          <w:rFonts w:cs="FrankRuehl"/>
          <w:rtl/>
        </w:rPr>
        <w:t>ות</w:t>
      </w:r>
      <w:r w:rsidR="00992BA7">
        <w:rPr>
          <w:rStyle w:val="default"/>
          <w:rFonts w:cs="FrankRuehl" w:hint="cs"/>
          <w:rtl/>
        </w:rPr>
        <w:t xml:space="preserve"> 5(א) או 87(ג), בעד כל חודש או חלק ממנו</w:t>
      </w:r>
      <w:r w:rsidR="00992BA7">
        <w:rPr>
          <w:rStyle w:val="default"/>
          <w:rFonts w:cs="FrankRuehl"/>
          <w:rtl/>
        </w:rPr>
        <w:tab/>
      </w:r>
      <w:r>
        <w:rPr>
          <w:rStyle w:val="default"/>
          <w:rFonts w:cs="FrankRuehl" w:hint="cs"/>
          <w:rtl/>
        </w:rPr>
        <w:t>20</w:t>
      </w:r>
      <w:r w:rsidR="00E94067">
        <w:rPr>
          <w:rStyle w:val="default"/>
          <w:rFonts w:cs="FrankRuehl" w:hint="cs"/>
          <w:rtl/>
        </w:rPr>
        <w:t>1</w:t>
      </w:r>
    </w:p>
    <w:p w:rsidR="004B2245" w:rsidRDefault="003747E6" w:rsidP="00E94067">
      <w:pPr>
        <w:pStyle w:val="P03"/>
        <w:tabs>
          <w:tab w:val="clear" w:pos="1474"/>
          <w:tab w:val="clear" w:pos="1928"/>
          <w:tab w:val="clear" w:pos="2381"/>
          <w:tab w:val="clear" w:pos="2835"/>
          <w:tab w:val="clear" w:pos="6259"/>
          <w:tab w:val="center" w:pos="7088"/>
        </w:tabs>
        <w:spacing w:before="72"/>
        <w:ind w:left="624" w:right="2977" w:hanging="624"/>
        <w:rPr>
          <w:rStyle w:val="default"/>
          <w:rFonts w:cs="FrankRuehl" w:hint="cs"/>
          <w:rtl/>
        </w:rPr>
      </w:pPr>
      <w:r>
        <w:rPr>
          <w:rFonts w:cs="FrankRuehl" w:hint="cs"/>
          <w:sz w:val="26"/>
          <w:rtl/>
          <w:lang w:eastAsia="en-US"/>
        </w:rPr>
        <mc:AlternateContent>
          <mc:Choice Requires="wps">
            <w:drawing>
              <wp:anchor distT="0" distB="0" distL="114300" distR="114300" simplePos="0" relativeHeight="251810816" behindDoc="0" locked="1" layoutInCell="1" allowOverlap="1">
                <wp:simplePos x="0" y="0"/>
                <wp:positionH relativeFrom="column">
                  <wp:posOffset>5972175</wp:posOffset>
                </wp:positionH>
                <wp:positionV relativeFrom="paragraph">
                  <wp:posOffset>90170</wp:posOffset>
                </wp:positionV>
                <wp:extent cx="914400" cy="142240"/>
                <wp:effectExtent l="0" t="0" r="0" b="0"/>
                <wp:wrapNone/>
                <wp:docPr id="2" name="Text Box 5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B401B" w:rsidRDefault="007B401B" w:rsidP="007B401B">
                            <w:pPr>
                              <w:spacing w:line="160" w:lineRule="exact"/>
                              <w:jc w:val="left"/>
                              <w:rPr>
                                <w:rFonts w:cs="Miriam" w:hint="cs"/>
                                <w:noProof/>
                                <w:sz w:val="18"/>
                                <w:szCs w:val="18"/>
                                <w:rtl/>
                              </w:rPr>
                            </w:pPr>
                            <w:r>
                              <w:rPr>
                                <w:rFonts w:cs="Miriam" w:hint="cs"/>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6" o:spid="_x0000_s1330" type="#_x0000_t202" style="position:absolute;left:0;text-align:left;margin-left:470.25pt;margin-top:7.1pt;width:1in;height:11.2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" filled="f" stroked="f">
                <v:textbox inset="1mm,0,1mm,0">
                  <w:txbxContent>
                    <w:p w:rsidR="007B401B" w:rsidRDefault="007B401B" w:rsidP="007B401B">
                      <w:pPr>
                        <w:spacing w:line="160" w:lineRule="exact"/>
                        <w:jc w:val="left"/>
                        <w:rPr>
                          <w:rFonts w:cs="Miriam" w:hint="cs"/>
                          <w:noProof/>
                          <w:sz w:val="18"/>
                          <w:szCs w:val="18"/>
                          <w:rtl/>
                        </w:rPr>
                      </w:pPr>
                      <w:r>
                        <w:rPr>
                          <w:rFonts w:cs="Miriam" w:hint="cs"/>
                          <w:sz w:val="18"/>
                          <w:szCs w:val="18"/>
                          <w:rtl/>
                        </w:rPr>
                        <w:t>תק' תשע"ו-2015</w:t>
                      </w:r>
                    </w:p>
                  </w:txbxContent>
                </v:textbox>
                <w10:anchorlock/>
              </v:shape>
            </w:pict>
          </mc:Fallback>
        </mc:AlternateContent>
      </w:r>
      <w:r w:rsidR="004B2245">
        <w:rPr>
          <w:rStyle w:val="default"/>
          <w:rFonts w:cs="FrankRuehl" w:hint="cs"/>
          <w:rtl/>
        </w:rPr>
        <w:t>10.</w:t>
      </w:r>
      <w:r w:rsidR="004B2245">
        <w:rPr>
          <w:rStyle w:val="default"/>
          <w:rFonts w:cs="FrankRuehl" w:hint="cs"/>
          <w:rtl/>
        </w:rPr>
        <w:tab/>
        <w:t>עם קבלת הודעה על קיבול הבקשה לפי תקנה 52, ואולם מבקש שאינו חברה ואינו שותפות או חברה או שותפות שמחזור עסקיה בשנה הקודמת לא עלה על 10 מיליון שקלים חדשים</w:t>
      </w:r>
      <w:r w:rsidR="007B401B">
        <w:rPr>
          <w:rStyle w:val="default"/>
          <w:rFonts w:cs="FrankRuehl" w:hint="cs"/>
          <w:rtl/>
        </w:rPr>
        <w:t xml:space="preserve"> </w:t>
      </w:r>
      <w:r w:rsidR="007B401B" w:rsidRPr="007B401B">
        <w:rPr>
          <w:rStyle w:val="default"/>
          <w:rFonts w:cs="FrankRuehl" w:hint="cs"/>
          <w:rtl/>
        </w:rPr>
        <w:t>או מוסד שהוכר לפי סעיף 9 לחוק המועצה להשכלה גבוהה או חברה למסחור טכנולוגיה שהיא בבעלות מלאה של מוסד כאמור, אשר עיסוקה בהגנה ובניהול הקניין הרוחני הנובע מאמצאות אשר פותחו באותו מוסד</w:t>
      </w:r>
      <w:r w:rsidR="004B2245">
        <w:rPr>
          <w:rStyle w:val="default"/>
          <w:rFonts w:cs="FrankRuehl" w:hint="cs"/>
          <w:rtl/>
        </w:rPr>
        <w:t>, המגישים בעד אמצאה מסוימת בקשה ראשונה לפטנט ישלמו 60% מהסכום</w:t>
      </w:r>
      <w:r w:rsidR="004B2245">
        <w:rPr>
          <w:rStyle w:val="default"/>
          <w:rFonts w:cs="FrankRuehl" w:hint="cs"/>
          <w:rtl/>
        </w:rPr>
        <w:tab/>
      </w:r>
      <w:r w:rsidR="00B71527">
        <w:rPr>
          <w:rStyle w:val="default"/>
          <w:rFonts w:cs="FrankRuehl" w:hint="cs"/>
          <w:rtl/>
        </w:rPr>
        <w:t>70</w:t>
      </w:r>
      <w:r w:rsidR="00E94067">
        <w:rPr>
          <w:rStyle w:val="default"/>
          <w:rFonts w:cs="FrankRuehl" w:hint="cs"/>
          <w:rtl/>
        </w:rPr>
        <w:t>4</w:t>
      </w:r>
    </w:p>
    <w:p w:rsidR="00992BA7" w:rsidRDefault="003747E6" w:rsidP="00E94067">
      <w:pPr>
        <w:pStyle w:val="P03"/>
        <w:tabs>
          <w:tab w:val="clear" w:pos="1474"/>
          <w:tab w:val="clear" w:pos="1928"/>
          <w:tab w:val="clear" w:pos="2381"/>
          <w:tab w:val="clear" w:pos="2835"/>
          <w:tab w:val="clear" w:pos="6259"/>
          <w:tab w:val="center" w:pos="7088"/>
        </w:tabs>
        <w:spacing w:before="72"/>
        <w:ind w:left="1021" w:right="2977" w:hanging="1021"/>
        <w:rPr>
          <w:rStyle w:val="default"/>
          <w:rFonts w:cs="FrankRuehl" w:hint="cs"/>
        </w:rPr>
      </w:pPr>
      <w:r>
        <w:rPr>
          <w:rFonts w:cs="FrankRuehl" w:hint="cs"/>
          <w:sz w:val="26"/>
          <w:rtl/>
          <w:lang w:eastAsia="en-US"/>
        </w:rPr>
        <mc:AlternateContent>
          <mc:Choice Requires="wps">
            <w:drawing>
              <wp:anchor distT="0" distB="0" distL="114300" distR="114300" simplePos="0" relativeHeight="251811840" behindDoc="0" locked="1" layoutInCell="1" allowOverlap="1">
                <wp:simplePos x="0" y="0"/>
                <wp:positionH relativeFrom="column">
                  <wp:posOffset>5973445</wp:posOffset>
                </wp:positionH>
                <wp:positionV relativeFrom="paragraph">
                  <wp:posOffset>90170</wp:posOffset>
                </wp:positionV>
                <wp:extent cx="914400" cy="142240"/>
                <wp:effectExtent l="0" t="0" r="0" b="0"/>
                <wp:wrapNone/>
                <wp:docPr id="1" name="Text Box 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B401B" w:rsidRDefault="007B401B" w:rsidP="007B401B">
                            <w:pPr>
                              <w:spacing w:line="160" w:lineRule="exact"/>
                              <w:jc w:val="left"/>
                              <w:rPr>
                                <w:rFonts w:cs="Miriam" w:hint="cs"/>
                                <w:noProof/>
                                <w:sz w:val="18"/>
                                <w:szCs w:val="18"/>
                                <w:rtl/>
                              </w:rPr>
                            </w:pPr>
                            <w:r>
                              <w:rPr>
                                <w:rFonts w:cs="Miriam" w:hint="cs"/>
                                <w:sz w:val="18"/>
                                <w:szCs w:val="18"/>
                                <w:rtl/>
                              </w:rPr>
                              <w:t>תק' תשע"ו-2015</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9" o:spid="_x0000_s1331" type="#_x0000_t202" style="position:absolute;left:0;text-align:left;margin-left:470.35pt;margin-top:7.1pt;width:1in;height:11.2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" filled="f" stroked="f">
                <v:textbox inset="1mm,0,1mm,0">
                  <w:txbxContent>
                    <w:p w:rsidR="007B401B" w:rsidRDefault="007B401B" w:rsidP="007B401B">
                      <w:pPr>
                        <w:spacing w:line="160" w:lineRule="exact"/>
                        <w:jc w:val="left"/>
                        <w:rPr>
                          <w:rFonts w:cs="Miriam" w:hint="cs"/>
                          <w:noProof/>
                          <w:sz w:val="18"/>
                          <w:szCs w:val="18"/>
                          <w:rtl/>
                        </w:rPr>
                      </w:pPr>
                      <w:r>
                        <w:rPr>
                          <w:rFonts w:cs="Miriam" w:hint="cs"/>
                          <w:sz w:val="18"/>
                          <w:szCs w:val="18"/>
                          <w:rtl/>
                        </w:rPr>
                        <w:t>תק' תשע"ו-2015</w:t>
                      </w:r>
                    </w:p>
                  </w:txbxContent>
                </v:textbox>
                <w10:anchorlock/>
              </v:shape>
            </w:pict>
          </mc:Fallback>
        </mc:AlternateContent>
      </w:r>
      <w:r w:rsidR="004B2245">
        <w:rPr>
          <w:rStyle w:val="default"/>
          <w:rFonts w:cs="FrankRuehl" w:hint="cs"/>
          <w:rtl/>
        </w:rPr>
        <w:t>11</w:t>
      </w:r>
      <w:r w:rsidR="00992BA7">
        <w:rPr>
          <w:rStyle w:val="default"/>
          <w:rFonts w:cs="FrankRuehl"/>
          <w:rtl/>
        </w:rPr>
        <w:t>.</w:t>
      </w:r>
      <w:r w:rsidR="00992BA7">
        <w:rPr>
          <w:rStyle w:val="default"/>
          <w:rFonts w:cs="FrankRuehl"/>
          <w:rtl/>
        </w:rPr>
        <w:tab/>
        <w:t>(</w:t>
      </w:r>
      <w:r w:rsidR="00992BA7">
        <w:rPr>
          <w:rStyle w:val="default"/>
          <w:rFonts w:cs="FrankRuehl" w:hint="cs"/>
          <w:rtl/>
        </w:rPr>
        <w:t>א)</w:t>
      </w:r>
      <w:r w:rsidR="00992BA7">
        <w:rPr>
          <w:rStyle w:val="default"/>
          <w:rFonts w:cs="FrankRuehl"/>
          <w:rtl/>
        </w:rPr>
        <w:tab/>
        <w:t>ע</w:t>
      </w:r>
      <w:r w:rsidR="00992BA7">
        <w:rPr>
          <w:rStyle w:val="default"/>
          <w:rFonts w:cs="FrankRuehl" w:hint="cs"/>
          <w:rtl/>
        </w:rPr>
        <w:t xml:space="preserve">ם הגשת בקשה בקשר להליך על ריב, לפי כל אחד </w:t>
      </w:r>
      <w:r w:rsidR="00992BA7">
        <w:rPr>
          <w:rStyle w:val="default"/>
          <w:rFonts w:cs="FrankRuehl"/>
          <w:rtl/>
        </w:rPr>
        <w:t>מ</w:t>
      </w:r>
      <w:r w:rsidR="00992BA7">
        <w:rPr>
          <w:rStyle w:val="default"/>
          <w:rFonts w:cs="FrankRuehl" w:hint="cs"/>
          <w:rtl/>
        </w:rPr>
        <w:t>הסעיפים</w:t>
      </w:r>
      <w:r w:rsidR="00320862">
        <w:rPr>
          <w:rStyle w:val="default"/>
          <w:rFonts w:cs="FrankRuehl" w:hint="cs"/>
          <w:rtl/>
        </w:rPr>
        <w:t xml:space="preserve"> </w:t>
      </w:r>
      <w:r w:rsidR="00992BA7">
        <w:rPr>
          <w:rStyle w:val="default"/>
          <w:rFonts w:cs="FrankRuehl" w:hint="cs"/>
          <w:rtl/>
        </w:rPr>
        <w:t xml:space="preserve">25, 30, </w:t>
      </w:r>
      <w:r w:rsidR="004B2245">
        <w:rPr>
          <w:rStyle w:val="default"/>
          <w:rFonts w:cs="FrankRuehl" w:hint="cs"/>
          <w:rtl/>
        </w:rPr>
        <w:t>61, 67, 73(ג), 117, 124(ב), 133</w:t>
      </w:r>
      <w:r w:rsidR="00992BA7">
        <w:rPr>
          <w:rStyle w:val="default"/>
          <w:rFonts w:cs="FrankRuehl" w:hint="cs"/>
          <w:rtl/>
        </w:rPr>
        <w:t xml:space="preserve"> </w:t>
      </w:r>
      <w:r w:rsidR="004B2245">
        <w:rPr>
          <w:rStyle w:val="default"/>
          <w:rFonts w:cs="FrankRuehl" w:hint="cs"/>
          <w:rtl/>
        </w:rPr>
        <w:t>ו-</w:t>
      </w:r>
      <w:r w:rsidR="00992BA7">
        <w:rPr>
          <w:rStyle w:val="default"/>
          <w:rFonts w:cs="FrankRuehl" w:hint="cs"/>
          <w:rtl/>
        </w:rPr>
        <w:t>170</w:t>
      </w:r>
      <w:r w:rsidR="004B2245">
        <w:rPr>
          <w:rStyle w:val="default"/>
          <w:rFonts w:cs="FrankRuehl" w:hint="cs"/>
          <w:rtl/>
        </w:rPr>
        <w:t>(ג)</w:t>
      </w:r>
      <w:r w:rsidR="00992BA7">
        <w:rPr>
          <w:rStyle w:val="default"/>
          <w:rFonts w:cs="FrankRuehl" w:hint="cs"/>
          <w:rtl/>
        </w:rPr>
        <w:t xml:space="preserve"> לחוק וכן תקנות 81,</w:t>
      </w:r>
      <w:r w:rsidR="004B2245">
        <w:rPr>
          <w:rStyle w:val="default"/>
          <w:rFonts w:cs="FrankRuehl" w:hint="cs"/>
          <w:rtl/>
        </w:rPr>
        <w:t xml:space="preserve"> 84,</w:t>
      </w:r>
      <w:r w:rsidR="00992BA7">
        <w:rPr>
          <w:rStyle w:val="default"/>
          <w:rFonts w:cs="FrankRuehl" w:hint="cs"/>
          <w:rtl/>
        </w:rPr>
        <w:t xml:space="preserve"> </w:t>
      </w:r>
      <w:r w:rsidR="007B401B">
        <w:rPr>
          <w:rStyle w:val="default"/>
          <w:rFonts w:cs="FrankRuehl" w:hint="cs"/>
          <w:rtl/>
        </w:rPr>
        <w:t>98</w:t>
      </w:r>
      <w:r w:rsidR="00992BA7">
        <w:rPr>
          <w:rStyle w:val="default"/>
          <w:rFonts w:cs="FrankRuehl" w:hint="cs"/>
          <w:rtl/>
        </w:rPr>
        <w:t xml:space="preserve"> ו-195</w:t>
      </w:r>
      <w:r w:rsidR="00992BA7">
        <w:rPr>
          <w:rStyle w:val="default"/>
          <w:rFonts w:cs="FrankRuehl"/>
          <w:rtl/>
        </w:rPr>
        <w:tab/>
      </w:r>
      <w:r w:rsidR="004B2245">
        <w:rPr>
          <w:rStyle w:val="default"/>
          <w:rFonts w:cs="FrankRuehl" w:hint="cs"/>
          <w:rtl/>
        </w:rPr>
        <w:t>2,</w:t>
      </w:r>
      <w:r w:rsidR="00B71527">
        <w:rPr>
          <w:rStyle w:val="default"/>
          <w:rFonts w:cs="FrankRuehl" w:hint="cs"/>
          <w:rtl/>
        </w:rPr>
        <w:t>01</w:t>
      </w:r>
      <w:r w:rsidR="00E94067">
        <w:rPr>
          <w:rStyle w:val="default"/>
          <w:rFonts w:cs="FrankRuehl" w:hint="cs"/>
          <w:rtl/>
        </w:rPr>
        <w:t>0</w:t>
      </w:r>
    </w:p>
    <w:p w:rsidR="00992BA7" w:rsidRDefault="00992BA7" w:rsidP="00E94067">
      <w:pPr>
        <w:pStyle w:val="P03"/>
        <w:tabs>
          <w:tab w:val="clear" w:pos="1474"/>
          <w:tab w:val="clear" w:pos="1928"/>
          <w:tab w:val="clear" w:pos="2381"/>
          <w:tab w:val="clear" w:pos="2835"/>
          <w:tab w:val="clear" w:pos="6259"/>
          <w:tab w:val="center" w:pos="7088"/>
        </w:tabs>
        <w:spacing w:before="72"/>
        <w:ind w:left="1021" w:right="2977" w:hanging="397"/>
        <w:rPr>
          <w:rStyle w:val="default"/>
          <w:rFonts w:cs="FrankRuehl" w:hint="cs"/>
        </w:rPr>
      </w:pPr>
      <w:r>
        <w:rPr>
          <w:rStyle w:val="default"/>
          <w:rFonts w:cs="FrankRuehl"/>
          <w:rtl/>
        </w:rPr>
        <w:t>(ב</w:t>
      </w:r>
      <w:r>
        <w:rPr>
          <w:rStyle w:val="default"/>
          <w:rFonts w:cs="FrankRuehl" w:hint="cs"/>
          <w:rtl/>
        </w:rPr>
        <w:t>)</w:t>
      </w:r>
      <w:r>
        <w:rPr>
          <w:rStyle w:val="default"/>
          <w:rFonts w:cs="FrankRuehl"/>
          <w:rtl/>
        </w:rPr>
        <w:tab/>
        <w:t>ע</w:t>
      </w:r>
      <w:r>
        <w:rPr>
          <w:rStyle w:val="default"/>
          <w:rFonts w:cs="FrankRuehl" w:hint="cs"/>
          <w:rtl/>
        </w:rPr>
        <w:t xml:space="preserve">ם הגשת בקשה להשמיע טענות </w:t>
      </w:r>
      <w:r w:rsidR="004B2245">
        <w:rPr>
          <w:rStyle w:val="default"/>
          <w:rFonts w:cs="FrankRuehl" w:hint="cs"/>
          <w:rtl/>
        </w:rPr>
        <w:t>ל</w:t>
      </w:r>
      <w:r>
        <w:rPr>
          <w:rStyle w:val="default"/>
          <w:rFonts w:cs="FrankRuehl" w:hint="cs"/>
          <w:rtl/>
        </w:rPr>
        <w:t>פני הרשם לפי סעיף</w:t>
      </w:r>
      <w:r>
        <w:rPr>
          <w:rStyle w:val="default"/>
          <w:rFonts w:cs="FrankRuehl"/>
          <w:rtl/>
        </w:rPr>
        <w:t xml:space="preserve"> 159 א</w:t>
      </w:r>
      <w:r>
        <w:rPr>
          <w:rStyle w:val="default"/>
          <w:rFonts w:cs="FrankRuehl" w:hint="cs"/>
          <w:rtl/>
        </w:rPr>
        <w:t>ו השגה לפי סעיף 161 לחוק או לפי תקנה 42 או 46(א)</w:t>
      </w:r>
      <w:r>
        <w:rPr>
          <w:rStyle w:val="default"/>
          <w:rFonts w:cs="FrankRuehl" w:hint="cs"/>
          <w:rtl/>
        </w:rPr>
        <w:tab/>
      </w:r>
      <w:r w:rsidR="00B71527">
        <w:rPr>
          <w:rStyle w:val="default"/>
          <w:rFonts w:cs="FrankRuehl" w:hint="cs"/>
          <w:rtl/>
        </w:rPr>
        <w:t>70</w:t>
      </w:r>
      <w:r w:rsidR="00E94067">
        <w:rPr>
          <w:rStyle w:val="default"/>
          <w:rFonts w:cs="FrankRuehl" w:hint="cs"/>
          <w:rtl/>
        </w:rPr>
        <w:t>4</w:t>
      </w:r>
    </w:p>
    <w:p w:rsidR="00992BA7" w:rsidRDefault="00992BA7" w:rsidP="00E94067">
      <w:pPr>
        <w:pStyle w:val="P03"/>
        <w:tabs>
          <w:tab w:val="clear" w:pos="1474"/>
          <w:tab w:val="clear" w:pos="1928"/>
          <w:tab w:val="clear" w:pos="2381"/>
          <w:tab w:val="clear" w:pos="2835"/>
          <w:tab w:val="clear" w:pos="6259"/>
          <w:tab w:val="center" w:pos="7088"/>
        </w:tabs>
        <w:spacing w:before="72"/>
        <w:ind w:left="1021" w:right="2977" w:hanging="397"/>
        <w:rPr>
          <w:rStyle w:val="default"/>
          <w:rFonts w:cs="FrankRuehl" w:hint="cs"/>
        </w:rPr>
      </w:pPr>
      <w:r>
        <w:rPr>
          <w:rStyle w:val="default"/>
          <w:rFonts w:cs="FrankRuehl"/>
          <w:rtl/>
        </w:rPr>
        <w:t>(ג</w:t>
      </w:r>
      <w:r>
        <w:rPr>
          <w:rStyle w:val="default"/>
          <w:rFonts w:cs="FrankRuehl" w:hint="cs"/>
          <w:rtl/>
        </w:rPr>
        <w:t>)</w:t>
      </w:r>
      <w:r>
        <w:rPr>
          <w:rStyle w:val="default"/>
          <w:rFonts w:cs="FrankRuehl"/>
          <w:rtl/>
        </w:rPr>
        <w:tab/>
        <w:t>ע</w:t>
      </w:r>
      <w:r>
        <w:rPr>
          <w:rStyle w:val="default"/>
          <w:rFonts w:cs="FrankRuehl" w:hint="cs"/>
          <w:rtl/>
        </w:rPr>
        <w:t xml:space="preserve">ם הגשת בקשה לתיקון פירוט לפי סעיפים 29 או 65 </w:t>
      </w:r>
      <w:r>
        <w:rPr>
          <w:rStyle w:val="default"/>
          <w:rFonts w:cs="FrankRuehl"/>
          <w:rtl/>
        </w:rPr>
        <w:t>ל</w:t>
      </w:r>
      <w:r>
        <w:rPr>
          <w:rStyle w:val="default"/>
          <w:rFonts w:cs="FrankRuehl" w:hint="cs"/>
          <w:rtl/>
        </w:rPr>
        <w:t>חוק</w:t>
      </w:r>
      <w:r>
        <w:rPr>
          <w:rStyle w:val="default"/>
          <w:rFonts w:cs="FrankRuehl"/>
          <w:rtl/>
        </w:rPr>
        <w:tab/>
      </w:r>
      <w:r w:rsidR="00B71527">
        <w:rPr>
          <w:rStyle w:val="default"/>
          <w:rFonts w:cs="FrankRuehl" w:hint="cs"/>
          <w:rtl/>
        </w:rPr>
        <w:t>70</w:t>
      </w:r>
      <w:r w:rsidR="00E94067">
        <w:rPr>
          <w:rStyle w:val="default"/>
          <w:rFonts w:cs="FrankRuehl" w:hint="cs"/>
          <w:rtl/>
        </w:rPr>
        <w:t>4</w:t>
      </w:r>
    </w:p>
    <w:p w:rsidR="00992BA7" w:rsidRDefault="00992BA7" w:rsidP="00E94067">
      <w:pPr>
        <w:pStyle w:val="P03"/>
        <w:tabs>
          <w:tab w:val="clear" w:pos="1474"/>
          <w:tab w:val="clear" w:pos="1928"/>
          <w:tab w:val="clear" w:pos="2381"/>
          <w:tab w:val="clear" w:pos="2835"/>
          <w:tab w:val="clear" w:pos="6259"/>
          <w:tab w:val="center" w:pos="7088"/>
        </w:tabs>
        <w:spacing w:before="72"/>
        <w:ind w:left="1021" w:right="2977" w:hanging="397"/>
        <w:rPr>
          <w:rStyle w:val="default"/>
          <w:rFonts w:cs="FrankRuehl" w:hint="cs"/>
          <w:rtl/>
        </w:rPr>
      </w:pPr>
      <w:r>
        <w:rPr>
          <w:rStyle w:val="default"/>
          <w:rFonts w:cs="FrankRuehl"/>
          <w:rtl/>
        </w:rPr>
        <w:t>(</w:t>
      </w:r>
      <w:r>
        <w:rPr>
          <w:rStyle w:val="default"/>
          <w:rFonts w:cs="FrankRuehl" w:hint="cs"/>
          <w:rtl/>
        </w:rPr>
        <w:t>ד)</w:t>
      </w:r>
      <w:r>
        <w:rPr>
          <w:rStyle w:val="default"/>
          <w:rFonts w:cs="FrankRuehl"/>
          <w:rtl/>
        </w:rPr>
        <w:tab/>
        <w:t>ע</w:t>
      </w:r>
      <w:r>
        <w:rPr>
          <w:rStyle w:val="default"/>
          <w:rFonts w:cs="FrankRuehl" w:hint="cs"/>
          <w:rtl/>
        </w:rPr>
        <w:t>ם הגשת בקשה להחזרת תוקפו של פטנט לאחר פקיעתו לפי סעיף 59</w:t>
      </w:r>
      <w:r>
        <w:rPr>
          <w:rStyle w:val="default"/>
          <w:rFonts w:cs="FrankRuehl"/>
          <w:rtl/>
        </w:rPr>
        <w:t xml:space="preserve"> ל</w:t>
      </w:r>
      <w:r>
        <w:rPr>
          <w:rStyle w:val="default"/>
          <w:rFonts w:cs="FrankRuehl" w:hint="cs"/>
          <w:rtl/>
        </w:rPr>
        <w:t>חוק</w:t>
      </w:r>
      <w:r>
        <w:rPr>
          <w:rStyle w:val="default"/>
          <w:rFonts w:cs="FrankRuehl"/>
          <w:rtl/>
        </w:rPr>
        <w:tab/>
      </w:r>
      <w:r w:rsidR="00B71527">
        <w:rPr>
          <w:rStyle w:val="default"/>
          <w:rFonts w:cs="FrankRuehl" w:hint="cs"/>
          <w:rtl/>
        </w:rPr>
        <w:t>70</w:t>
      </w:r>
      <w:r w:rsidR="00E94067">
        <w:rPr>
          <w:rStyle w:val="default"/>
          <w:rFonts w:cs="FrankRuehl" w:hint="cs"/>
          <w:rtl/>
        </w:rPr>
        <w:t>4</w:t>
      </w:r>
    </w:p>
    <w:p w:rsidR="00992BA7" w:rsidRDefault="00981427" w:rsidP="00981427">
      <w:pPr>
        <w:pStyle w:val="P03"/>
        <w:tabs>
          <w:tab w:val="clear" w:pos="1474"/>
          <w:tab w:val="clear" w:pos="1928"/>
          <w:tab w:val="clear" w:pos="2381"/>
          <w:tab w:val="clear" w:pos="2835"/>
          <w:tab w:val="clear" w:pos="6259"/>
          <w:tab w:val="center" w:pos="7088"/>
        </w:tabs>
        <w:spacing w:before="72"/>
        <w:ind w:left="624" w:right="2977" w:hanging="624"/>
        <w:rPr>
          <w:rStyle w:val="default"/>
          <w:rFonts w:cs="FrankRuehl"/>
        </w:rPr>
      </w:pPr>
      <w:r>
        <w:rPr>
          <w:rStyle w:val="default"/>
          <w:rFonts w:cs="FrankRuehl" w:hint="cs"/>
          <w:rtl/>
        </w:rPr>
        <w:t>12</w:t>
      </w:r>
      <w:r w:rsidR="00992BA7">
        <w:rPr>
          <w:rStyle w:val="default"/>
          <w:rFonts w:cs="FrankRuehl"/>
          <w:rtl/>
        </w:rPr>
        <w:t>.</w:t>
      </w:r>
      <w:r w:rsidR="00992BA7">
        <w:rPr>
          <w:rStyle w:val="default"/>
          <w:rFonts w:cs="FrankRuehl"/>
          <w:rtl/>
        </w:rPr>
        <w:tab/>
        <w:t>א</w:t>
      </w:r>
      <w:r w:rsidR="00992BA7">
        <w:rPr>
          <w:rStyle w:val="default"/>
          <w:rFonts w:cs="FrankRuehl" w:hint="cs"/>
          <w:rtl/>
        </w:rPr>
        <w:t>גרת חידוש לפי סעי</w:t>
      </w:r>
      <w:r w:rsidR="00992BA7">
        <w:rPr>
          <w:rStyle w:val="default"/>
          <w:rFonts w:cs="FrankRuehl"/>
          <w:rtl/>
        </w:rPr>
        <w:t xml:space="preserve">ף 56 </w:t>
      </w:r>
      <w:r w:rsidR="00992BA7">
        <w:rPr>
          <w:rStyle w:val="default"/>
          <w:rFonts w:cs="FrankRuehl" w:hint="cs"/>
          <w:rtl/>
        </w:rPr>
        <w:t>לחוק:</w:t>
      </w:r>
    </w:p>
    <w:p w:rsidR="00992BA7" w:rsidRDefault="00992BA7" w:rsidP="00E94067">
      <w:pPr>
        <w:pStyle w:val="P03"/>
        <w:tabs>
          <w:tab w:val="clear" w:pos="1474"/>
          <w:tab w:val="clear" w:pos="1928"/>
          <w:tab w:val="clear" w:pos="2381"/>
          <w:tab w:val="clear" w:pos="2835"/>
          <w:tab w:val="clear" w:pos="6259"/>
          <w:tab w:val="center" w:pos="7088"/>
        </w:tabs>
        <w:spacing w:before="72"/>
        <w:ind w:left="1021" w:right="2977" w:hanging="397"/>
        <w:rPr>
          <w:rStyle w:val="default"/>
          <w:rFonts w:cs="FrankRuehl" w:hint="cs"/>
          <w:rtl/>
        </w:rPr>
      </w:pPr>
      <w:r>
        <w:rPr>
          <w:rStyle w:val="default"/>
          <w:rFonts w:cs="FrankRuehl"/>
          <w:rtl/>
        </w:rPr>
        <w:t>(</w:t>
      </w:r>
      <w:r w:rsidR="00981427">
        <w:rPr>
          <w:rStyle w:val="default"/>
          <w:rFonts w:cs="FrankRuehl" w:hint="cs"/>
          <w:rtl/>
        </w:rPr>
        <w:t>1</w:t>
      </w:r>
      <w:r>
        <w:rPr>
          <w:rStyle w:val="default"/>
          <w:rFonts w:cs="FrankRuehl" w:hint="cs"/>
          <w:rtl/>
        </w:rPr>
        <w:t>)</w:t>
      </w:r>
      <w:r>
        <w:rPr>
          <w:rStyle w:val="default"/>
          <w:rFonts w:cs="FrankRuehl"/>
          <w:rtl/>
        </w:rPr>
        <w:tab/>
        <w:t>ע</w:t>
      </w:r>
      <w:r>
        <w:rPr>
          <w:rStyle w:val="default"/>
          <w:rFonts w:cs="FrankRuehl" w:hint="cs"/>
          <w:rtl/>
        </w:rPr>
        <w:t>ם הגשת בקשת חידוש לפני תום שלושה חודשים מיום מתן הפטנט, עד תום שש שנים מתאריך הבקשה</w:t>
      </w:r>
      <w:r>
        <w:rPr>
          <w:rStyle w:val="default"/>
          <w:rFonts w:cs="FrankRuehl"/>
          <w:rtl/>
        </w:rPr>
        <w:t xml:space="preserve"> ל</w:t>
      </w:r>
      <w:r>
        <w:rPr>
          <w:rStyle w:val="default"/>
          <w:rFonts w:cs="FrankRuehl" w:hint="cs"/>
          <w:rtl/>
        </w:rPr>
        <w:t>פטנט</w:t>
      </w:r>
      <w:r>
        <w:rPr>
          <w:rStyle w:val="default"/>
          <w:rFonts w:cs="FrankRuehl" w:hint="cs"/>
          <w:rtl/>
        </w:rPr>
        <w:tab/>
      </w:r>
      <w:r w:rsidR="00B71527">
        <w:rPr>
          <w:rStyle w:val="default"/>
          <w:rFonts w:cs="FrankRuehl" w:hint="cs"/>
          <w:rtl/>
        </w:rPr>
        <w:t>80</w:t>
      </w:r>
      <w:r w:rsidR="00E94067">
        <w:rPr>
          <w:rStyle w:val="default"/>
          <w:rFonts w:cs="FrankRuehl" w:hint="cs"/>
          <w:rtl/>
        </w:rPr>
        <w:t>4</w:t>
      </w:r>
    </w:p>
    <w:p w:rsidR="00992BA7" w:rsidRDefault="00992BA7" w:rsidP="00E94067">
      <w:pPr>
        <w:pStyle w:val="P03"/>
        <w:tabs>
          <w:tab w:val="clear" w:pos="1474"/>
          <w:tab w:val="clear" w:pos="1928"/>
          <w:tab w:val="clear" w:pos="2381"/>
          <w:tab w:val="clear" w:pos="2835"/>
          <w:tab w:val="clear" w:pos="6259"/>
          <w:tab w:val="center" w:pos="7088"/>
        </w:tabs>
        <w:spacing w:before="72"/>
        <w:ind w:left="1021" w:right="2977" w:hanging="397"/>
        <w:rPr>
          <w:rStyle w:val="default"/>
          <w:rFonts w:cs="FrankRuehl" w:hint="cs"/>
        </w:rPr>
      </w:pPr>
      <w:r>
        <w:rPr>
          <w:rStyle w:val="default"/>
          <w:rFonts w:cs="FrankRuehl"/>
          <w:rtl/>
        </w:rPr>
        <w:t>(</w:t>
      </w:r>
      <w:r w:rsidR="00981427">
        <w:rPr>
          <w:rStyle w:val="default"/>
          <w:rFonts w:cs="FrankRuehl" w:hint="cs"/>
          <w:rtl/>
        </w:rPr>
        <w:t>2</w:t>
      </w:r>
      <w:r>
        <w:rPr>
          <w:rStyle w:val="default"/>
          <w:rFonts w:cs="FrankRuehl" w:hint="cs"/>
          <w:rtl/>
        </w:rPr>
        <w:t>)</w:t>
      </w:r>
      <w:r>
        <w:rPr>
          <w:rStyle w:val="default"/>
          <w:rFonts w:cs="FrankRuehl"/>
          <w:rtl/>
        </w:rPr>
        <w:tab/>
        <w:t>ע</w:t>
      </w:r>
      <w:r>
        <w:rPr>
          <w:rStyle w:val="default"/>
          <w:rFonts w:cs="FrankRuehl" w:hint="cs"/>
          <w:rtl/>
        </w:rPr>
        <w:t>ם הגשת בקשת חידוש לפני תום השנה השישית מתאריך הבקשה לפטנט, לתקופה נוספת של ארבע שנים</w:t>
      </w:r>
      <w:r>
        <w:rPr>
          <w:rStyle w:val="default"/>
          <w:rFonts w:cs="FrankRuehl" w:hint="cs"/>
          <w:rtl/>
        </w:rPr>
        <w:tab/>
      </w:r>
      <w:r w:rsidR="00981427">
        <w:rPr>
          <w:rStyle w:val="default"/>
          <w:rFonts w:cs="FrankRuehl" w:hint="cs"/>
          <w:rtl/>
        </w:rPr>
        <w:t>1,</w:t>
      </w:r>
      <w:r w:rsidR="00E94067">
        <w:rPr>
          <w:rStyle w:val="default"/>
          <w:rFonts w:cs="FrankRuehl" w:hint="cs"/>
          <w:rtl/>
        </w:rPr>
        <w:t>608</w:t>
      </w:r>
    </w:p>
    <w:p w:rsidR="00992BA7" w:rsidRDefault="00992BA7" w:rsidP="00E94067">
      <w:pPr>
        <w:pStyle w:val="P03"/>
        <w:tabs>
          <w:tab w:val="clear" w:pos="1474"/>
          <w:tab w:val="clear" w:pos="1928"/>
          <w:tab w:val="clear" w:pos="2381"/>
          <w:tab w:val="clear" w:pos="2835"/>
          <w:tab w:val="clear" w:pos="6259"/>
          <w:tab w:val="center" w:pos="7088"/>
        </w:tabs>
        <w:spacing w:before="72"/>
        <w:ind w:left="1021" w:right="2977" w:hanging="397"/>
        <w:rPr>
          <w:rStyle w:val="default"/>
          <w:rFonts w:cs="FrankRuehl" w:hint="cs"/>
        </w:rPr>
      </w:pPr>
      <w:r>
        <w:rPr>
          <w:rStyle w:val="default"/>
          <w:rFonts w:cs="FrankRuehl"/>
          <w:rtl/>
        </w:rPr>
        <w:t>(</w:t>
      </w:r>
      <w:r w:rsidR="00981427">
        <w:rPr>
          <w:rStyle w:val="default"/>
          <w:rFonts w:cs="FrankRuehl" w:hint="cs"/>
          <w:rtl/>
        </w:rPr>
        <w:t>3</w:t>
      </w:r>
      <w:r>
        <w:rPr>
          <w:rStyle w:val="default"/>
          <w:rFonts w:cs="FrankRuehl" w:hint="cs"/>
          <w:rtl/>
        </w:rPr>
        <w:t>)</w:t>
      </w:r>
      <w:r>
        <w:rPr>
          <w:rStyle w:val="default"/>
          <w:rFonts w:cs="FrankRuehl"/>
          <w:rtl/>
        </w:rPr>
        <w:tab/>
        <w:t>ע</w:t>
      </w:r>
      <w:r>
        <w:rPr>
          <w:rStyle w:val="default"/>
          <w:rFonts w:cs="FrankRuehl" w:hint="cs"/>
          <w:rtl/>
        </w:rPr>
        <w:t xml:space="preserve">ם הגשת בקשת חידוש לפני תום השנה העשירית </w:t>
      </w:r>
      <w:r>
        <w:rPr>
          <w:rStyle w:val="default"/>
          <w:rFonts w:cs="FrankRuehl"/>
          <w:rtl/>
        </w:rPr>
        <w:t>מת</w:t>
      </w:r>
      <w:r>
        <w:rPr>
          <w:rStyle w:val="default"/>
          <w:rFonts w:cs="FrankRuehl" w:hint="cs"/>
          <w:rtl/>
        </w:rPr>
        <w:t>אריך הבקשה</w:t>
      </w:r>
      <w:r>
        <w:rPr>
          <w:rStyle w:val="default"/>
          <w:rFonts w:cs="FrankRuehl"/>
          <w:rtl/>
        </w:rPr>
        <w:t xml:space="preserve"> ל</w:t>
      </w:r>
      <w:r>
        <w:rPr>
          <w:rStyle w:val="default"/>
          <w:rFonts w:cs="FrankRuehl" w:hint="cs"/>
          <w:rtl/>
        </w:rPr>
        <w:t>פטנט, לתקופה נוספת של ארבע</w:t>
      </w:r>
      <w:r>
        <w:rPr>
          <w:rStyle w:val="default"/>
          <w:rFonts w:cs="FrankRuehl"/>
          <w:rtl/>
        </w:rPr>
        <w:t xml:space="preserve"> ש</w:t>
      </w:r>
      <w:r>
        <w:rPr>
          <w:rStyle w:val="default"/>
          <w:rFonts w:cs="FrankRuehl" w:hint="cs"/>
          <w:rtl/>
        </w:rPr>
        <w:t>נים</w:t>
      </w:r>
      <w:r>
        <w:rPr>
          <w:rStyle w:val="default"/>
          <w:rFonts w:cs="FrankRuehl" w:hint="cs"/>
          <w:rtl/>
        </w:rPr>
        <w:tab/>
      </w:r>
      <w:r w:rsidR="00981427">
        <w:rPr>
          <w:rStyle w:val="default"/>
          <w:rFonts w:cs="FrankRuehl" w:hint="cs"/>
          <w:rtl/>
        </w:rPr>
        <w:t>2,</w:t>
      </w:r>
      <w:r w:rsidR="00E94067">
        <w:rPr>
          <w:rStyle w:val="default"/>
          <w:rFonts w:cs="FrankRuehl" w:hint="cs"/>
          <w:rtl/>
        </w:rPr>
        <w:t>413</w:t>
      </w:r>
    </w:p>
    <w:p w:rsidR="00992BA7" w:rsidRDefault="00992BA7" w:rsidP="00E94067">
      <w:pPr>
        <w:pStyle w:val="P03"/>
        <w:tabs>
          <w:tab w:val="clear" w:pos="1474"/>
          <w:tab w:val="clear" w:pos="1928"/>
          <w:tab w:val="clear" w:pos="2381"/>
          <w:tab w:val="clear" w:pos="2835"/>
          <w:tab w:val="clear" w:pos="6259"/>
          <w:tab w:val="center" w:pos="7088"/>
        </w:tabs>
        <w:spacing w:before="72"/>
        <w:ind w:left="1021" w:right="2977" w:hanging="397"/>
        <w:rPr>
          <w:rStyle w:val="default"/>
          <w:rFonts w:cs="FrankRuehl" w:hint="cs"/>
        </w:rPr>
      </w:pPr>
      <w:r>
        <w:rPr>
          <w:rStyle w:val="default"/>
          <w:rFonts w:cs="FrankRuehl"/>
          <w:rtl/>
        </w:rPr>
        <w:t>(</w:t>
      </w:r>
      <w:r w:rsidR="00981427">
        <w:rPr>
          <w:rStyle w:val="default"/>
          <w:rFonts w:cs="FrankRuehl" w:hint="cs"/>
          <w:rtl/>
        </w:rPr>
        <w:t>4</w:t>
      </w:r>
      <w:r>
        <w:rPr>
          <w:rStyle w:val="default"/>
          <w:rFonts w:cs="FrankRuehl" w:hint="cs"/>
          <w:rtl/>
        </w:rPr>
        <w:t>)</w:t>
      </w:r>
      <w:r>
        <w:rPr>
          <w:rStyle w:val="default"/>
          <w:rFonts w:cs="FrankRuehl"/>
          <w:rtl/>
        </w:rPr>
        <w:tab/>
        <w:t>ע</w:t>
      </w:r>
      <w:r>
        <w:rPr>
          <w:rStyle w:val="default"/>
          <w:rFonts w:cs="FrankRuehl" w:hint="cs"/>
          <w:rtl/>
        </w:rPr>
        <w:t>ם הגשת בקשת חידוש לפני תום השנה הארבע עשרה מתאריך הבקשה לפטנט, לתקופה נוספת של ארבע</w:t>
      </w:r>
      <w:r>
        <w:rPr>
          <w:rStyle w:val="default"/>
          <w:rFonts w:cs="FrankRuehl"/>
          <w:rtl/>
        </w:rPr>
        <w:t xml:space="preserve"> ש</w:t>
      </w:r>
      <w:r>
        <w:rPr>
          <w:rStyle w:val="default"/>
          <w:rFonts w:cs="FrankRuehl" w:hint="cs"/>
          <w:rtl/>
        </w:rPr>
        <w:t>נים</w:t>
      </w:r>
      <w:r>
        <w:rPr>
          <w:rStyle w:val="default"/>
          <w:rFonts w:cs="FrankRuehl" w:hint="cs"/>
          <w:rtl/>
        </w:rPr>
        <w:tab/>
      </w:r>
      <w:r w:rsidR="00DC5D83">
        <w:rPr>
          <w:rStyle w:val="default"/>
          <w:rFonts w:cs="FrankRuehl" w:hint="cs"/>
          <w:rtl/>
        </w:rPr>
        <w:t>4,</w:t>
      </w:r>
      <w:r w:rsidR="00E94067">
        <w:rPr>
          <w:rStyle w:val="default"/>
          <w:rFonts w:cs="FrankRuehl" w:hint="cs"/>
          <w:rtl/>
        </w:rPr>
        <w:t>021</w:t>
      </w:r>
    </w:p>
    <w:p w:rsidR="00992BA7" w:rsidRDefault="00992BA7" w:rsidP="00E94067">
      <w:pPr>
        <w:pStyle w:val="P03"/>
        <w:tabs>
          <w:tab w:val="clear" w:pos="1474"/>
          <w:tab w:val="clear" w:pos="1928"/>
          <w:tab w:val="clear" w:pos="2381"/>
          <w:tab w:val="clear" w:pos="2835"/>
          <w:tab w:val="clear" w:pos="6259"/>
          <w:tab w:val="center" w:pos="7088"/>
        </w:tabs>
        <w:spacing w:before="72"/>
        <w:ind w:left="1021" w:right="2977" w:hanging="397"/>
        <w:rPr>
          <w:rStyle w:val="default"/>
          <w:rFonts w:cs="FrankRuehl" w:hint="cs"/>
        </w:rPr>
      </w:pPr>
      <w:r>
        <w:rPr>
          <w:rStyle w:val="default"/>
          <w:rFonts w:cs="FrankRuehl"/>
          <w:rtl/>
        </w:rPr>
        <w:t>(</w:t>
      </w:r>
      <w:r w:rsidR="00981427">
        <w:rPr>
          <w:rStyle w:val="default"/>
          <w:rFonts w:cs="FrankRuehl" w:hint="cs"/>
          <w:rtl/>
        </w:rPr>
        <w:t>5</w:t>
      </w:r>
      <w:r>
        <w:rPr>
          <w:rStyle w:val="default"/>
          <w:rFonts w:cs="FrankRuehl" w:hint="cs"/>
          <w:rtl/>
        </w:rPr>
        <w:t>)</w:t>
      </w:r>
      <w:r>
        <w:rPr>
          <w:rStyle w:val="default"/>
          <w:rFonts w:cs="FrankRuehl"/>
          <w:rtl/>
        </w:rPr>
        <w:tab/>
        <w:t>ע</w:t>
      </w:r>
      <w:r>
        <w:rPr>
          <w:rStyle w:val="default"/>
          <w:rFonts w:cs="FrankRuehl" w:hint="cs"/>
          <w:rtl/>
        </w:rPr>
        <w:t>ם הגשת בקשת חידוש לפני תום השנה השמונה עשרה מתאריך הבקשה לפטנט, לתקופה נוספת של שנתיים</w:t>
      </w:r>
      <w:r>
        <w:rPr>
          <w:rStyle w:val="default"/>
          <w:rFonts w:cs="FrankRuehl" w:hint="cs"/>
          <w:rtl/>
        </w:rPr>
        <w:tab/>
      </w:r>
      <w:r w:rsidR="00981427">
        <w:rPr>
          <w:rStyle w:val="default"/>
          <w:rFonts w:cs="FrankRuehl" w:hint="cs"/>
          <w:rtl/>
        </w:rPr>
        <w:t>5,</w:t>
      </w:r>
      <w:r w:rsidR="00E94067">
        <w:rPr>
          <w:rStyle w:val="default"/>
          <w:rFonts w:cs="FrankRuehl" w:hint="cs"/>
          <w:rtl/>
        </w:rPr>
        <w:t>629</w:t>
      </w:r>
    </w:p>
    <w:p w:rsidR="00992BA7" w:rsidRDefault="00992BA7" w:rsidP="00E94067">
      <w:pPr>
        <w:pStyle w:val="P03"/>
        <w:tabs>
          <w:tab w:val="clear" w:pos="1474"/>
          <w:tab w:val="clear" w:pos="1928"/>
          <w:tab w:val="clear" w:pos="2381"/>
          <w:tab w:val="clear" w:pos="2835"/>
          <w:tab w:val="clear" w:pos="6259"/>
          <w:tab w:val="center" w:pos="7088"/>
        </w:tabs>
        <w:spacing w:before="72"/>
        <w:ind w:left="1021" w:right="2977" w:hanging="397"/>
        <w:rPr>
          <w:rStyle w:val="default"/>
          <w:rFonts w:cs="FrankRuehl" w:hint="cs"/>
        </w:rPr>
      </w:pPr>
      <w:r>
        <w:rPr>
          <w:rStyle w:val="default"/>
          <w:rFonts w:cs="FrankRuehl"/>
          <w:rtl/>
        </w:rPr>
        <w:t>(</w:t>
      </w:r>
      <w:r w:rsidR="00981427">
        <w:rPr>
          <w:rStyle w:val="default"/>
          <w:rFonts w:cs="FrankRuehl" w:hint="cs"/>
          <w:rtl/>
        </w:rPr>
        <w:t>6</w:t>
      </w:r>
      <w:r>
        <w:rPr>
          <w:rStyle w:val="default"/>
          <w:rFonts w:cs="FrankRuehl" w:hint="cs"/>
          <w:rtl/>
        </w:rPr>
        <w:t>)</w:t>
      </w:r>
      <w:r>
        <w:rPr>
          <w:rStyle w:val="default"/>
          <w:rFonts w:cs="FrankRuehl"/>
          <w:rtl/>
        </w:rPr>
        <w:tab/>
        <w:t>א</w:t>
      </w:r>
      <w:r>
        <w:rPr>
          <w:rStyle w:val="default"/>
          <w:rFonts w:cs="FrankRuehl" w:hint="cs"/>
          <w:rtl/>
        </w:rPr>
        <w:t>גרת חידוש כוללת לתשלום לפני תום שלושה חודשים מיום מתן הפטנט כדי שיהיה בתוקף לכל תקופתו</w:t>
      </w:r>
      <w:r>
        <w:rPr>
          <w:rStyle w:val="default"/>
          <w:rFonts w:cs="FrankRuehl"/>
          <w:rtl/>
        </w:rPr>
        <w:tab/>
      </w:r>
      <w:r w:rsidR="00981427">
        <w:rPr>
          <w:rStyle w:val="default"/>
          <w:rFonts w:cs="FrankRuehl" w:hint="cs"/>
          <w:rtl/>
        </w:rPr>
        <w:t>12,</w:t>
      </w:r>
      <w:r w:rsidR="00E94067">
        <w:rPr>
          <w:rStyle w:val="default"/>
          <w:rFonts w:cs="FrankRuehl" w:hint="cs"/>
          <w:rtl/>
        </w:rPr>
        <w:t>063</w:t>
      </w:r>
    </w:p>
    <w:p w:rsidR="00992BA7" w:rsidRDefault="00981427" w:rsidP="00E94067">
      <w:pPr>
        <w:pStyle w:val="P03"/>
        <w:tabs>
          <w:tab w:val="clear" w:pos="1474"/>
          <w:tab w:val="clear" w:pos="1928"/>
          <w:tab w:val="clear" w:pos="2381"/>
          <w:tab w:val="clear" w:pos="2835"/>
          <w:tab w:val="clear" w:pos="6259"/>
          <w:tab w:val="center" w:pos="7088"/>
        </w:tabs>
        <w:spacing w:before="72"/>
        <w:ind w:left="624" w:right="2977" w:hanging="624"/>
        <w:rPr>
          <w:rStyle w:val="default"/>
          <w:rFonts w:cs="FrankRuehl" w:hint="cs"/>
        </w:rPr>
      </w:pPr>
      <w:r>
        <w:rPr>
          <w:rStyle w:val="default"/>
          <w:rFonts w:cs="FrankRuehl" w:hint="cs"/>
          <w:rtl/>
        </w:rPr>
        <w:t>13</w:t>
      </w:r>
      <w:r w:rsidR="00992BA7">
        <w:rPr>
          <w:rStyle w:val="default"/>
          <w:rFonts w:cs="FrankRuehl"/>
          <w:rtl/>
        </w:rPr>
        <w:t>.</w:t>
      </w:r>
      <w:r w:rsidR="00992BA7">
        <w:rPr>
          <w:rStyle w:val="default"/>
          <w:rFonts w:cs="FrankRuehl"/>
          <w:rtl/>
        </w:rPr>
        <w:tab/>
        <w:t>א</w:t>
      </w:r>
      <w:r w:rsidR="00992BA7">
        <w:rPr>
          <w:rStyle w:val="default"/>
          <w:rFonts w:cs="FrankRuehl" w:hint="cs"/>
          <w:rtl/>
        </w:rPr>
        <w:t>גרה</w:t>
      </w:r>
      <w:r w:rsidR="00992BA7">
        <w:rPr>
          <w:rStyle w:val="default"/>
          <w:rFonts w:cs="FrankRuehl"/>
          <w:rtl/>
        </w:rPr>
        <w:t xml:space="preserve"> </w:t>
      </w:r>
      <w:r w:rsidR="00992BA7">
        <w:rPr>
          <w:rStyle w:val="default"/>
          <w:rFonts w:cs="FrankRuehl" w:hint="cs"/>
          <w:rtl/>
        </w:rPr>
        <w:t>לאומית לפי סעיף 48ד(א) לחוק</w:t>
      </w:r>
      <w:r w:rsidR="00992BA7">
        <w:rPr>
          <w:rStyle w:val="default"/>
          <w:rFonts w:cs="FrankRuehl"/>
          <w:rtl/>
        </w:rPr>
        <w:tab/>
      </w:r>
      <w:r>
        <w:rPr>
          <w:rStyle w:val="default"/>
          <w:rFonts w:cs="FrankRuehl" w:hint="cs"/>
          <w:rtl/>
        </w:rPr>
        <w:t>2,</w:t>
      </w:r>
      <w:r w:rsidR="00B71527">
        <w:rPr>
          <w:rStyle w:val="default"/>
          <w:rFonts w:cs="FrankRuehl" w:hint="cs"/>
          <w:rtl/>
        </w:rPr>
        <w:t>01</w:t>
      </w:r>
      <w:r w:rsidR="00E94067">
        <w:rPr>
          <w:rStyle w:val="default"/>
          <w:rFonts w:cs="FrankRuehl" w:hint="cs"/>
          <w:rtl/>
        </w:rPr>
        <w:t>0</w:t>
      </w:r>
    </w:p>
    <w:p w:rsidR="001070CF" w:rsidRDefault="00981427" w:rsidP="00E94067">
      <w:pPr>
        <w:pStyle w:val="P03"/>
        <w:tabs>
          <w:tab w:val="clear" w:pos="1474"/>
          <w:tab w:val="clear" w:pos="1928"/>
          <w:tab w:val="clear" w:pos="2381"/>
          <w:tab w:val="clear" w:pos="2835"/>
          <w:tab w:val="clear" w:pos="6259"/>
          <w:tab w:val="center" w:pos="7088"/>
        </w:tabs>
        <w:spacing w:before="72"/>
        <w:ind w:left="624" w:right="2977" w:hanging="624"/>
        <w:rPr>
          <w:rStyle w:val="default"/>
          <w:rFonts w:cs="FrankRuehl" w:hint="cs"/>
          <w:rtl/>
        </w:rPr>
      </w:pPr>
      <w:r>
        <w:rPr>
          <w:rStyle w:val="default"/>
          <w:rFonts w:cs="FrankRuehl" w:hint="cs"/>
          <w:rtl/>
        </w:rPr>
        <w:t>14</w:t>
      </w:r>
      <w:r w:rsidR="001070CF" w:rsidRPr="001070CF">
        <w:rPr>
          <w:rStyle w:val="default"/>
          <w:rFonts w:cs="FrankRuehl" w:hint="cs"/>
          <w:rtl/>
        </w:rPr>
        <w:t>.</w:t>
      </w:r>
      <w:r w:rsidR="001070CF" w:rsidRPr="001070CF">
        <w:rPr>
          <w:rStyle w:val="default"/>
          <w:rFonts w:cs="FrankRuehl" w:hint="cs"/>
          <w:rtl/>
        </w:rPr>
        <w:tab/>
        <w:t xml:space="preserve">אגרת חיפוש המשתלמת לרשות הפטנטים כרשות חיפוש בין-לאומית לפי תקנה 6(ד) לתקנות הפטנטים (יישום האמנה בדבר שיתוף פעולה בענייני פטנטים), התשנ"ו-1996 (להלן </w:t>
      </w:r>
      <w:r w:rsidR="001070CF" w:rsidRPr="001070CF">
        <w:rPr>
          <w:rStyle w:val="default"/>
          <w:rFonts w:cs="FrankRuehl"/>
          <w:rtl/>
        </w:rPr>
        <w:t>–</w:t>
      </w:r>
      <w:r w:rsidR="001070CF" w:rsidRPr="001070CF">
        <w:rPr>
          <w:rStyle w:val="default"/>
          <w:rFonts w:cs="FrankRuehl" w:hint="cs"/>
          <w:rtl/>
        </w:rPr>
        <w:t xml:space="preserve"> תקנות יישום האמנה)</w:t>
      </w:r>
      <w:r w:rsidR="001070CF" w:rsidRPr="001070CF">
        <w:rPr>
          <w:rStyle w:val="default"/>
          <w:rFonts w:cs="FrankRuehl" w:hint="cs"/>
          <w:rtl/>
        </w:rPr>
        <w:tab/>
        <w:t>3,</w:t>
      </w:r>
      <w:r w:rsidR="00E94067">
        <w:rPr>
          <w:rStyle w:val="default"/>
          <w:rFonts w:cs="FrankRuehl" w:hint="cs"/>
          <w:rtl/>
        </w:rPr>
        <w:t>518</w:t>
      </w:r>
    </w:p>
    <w:p w:rsidR="00AB783E" w:rsidRPr="001070CF" w:rsidRDefault="00AB783E" w:rsidP="00E94067">
      <w:pPr>
        <w:pStyle w:val="P03"/>
        <w:tabs>
          <w:tab w:val="clear" w:pos="1474"/>
          <w:tab w:val="clear" w:pos="1928"/>
          <w:tab w:val="clear" w:pos="2381"/>
          <w:tab w:val="clear" w:pos="2835"/>
          <w:tab w:val="clear" w:pos="6259"/>
          <w:tab w:val="center" w:pos="7088"/>
        </w:tabs>
        <w:spacing w:before="72"/>
        <w:ind w:left="624" w:right="2977" w:hanging="624"/>
        <w:rPr>
          <w:rStyle w:val="default"/>
          <w:rFonts w:cs="FrankRuehl" w:hint="cs"/>
          <w:rtl/>
        </w:rPr>
      </w:pPr>
      <w:r>
        <w:rPr>
          <w:rStyle w:val="default"/>
          <w:rFonts w:cs="FrankRuehl" w:hint="cs"/>
          <w:rtl/>
        </w:rPr>
        <w:t>15.</w:t>
      </w:r>
      <w:r>
        <w:rPr>
          <w:rStyle w:val="default"/>
          <w:rFonts w:cs="FrankRuehl" w:hint="cs"/>
          <w:rtl/>
        </w:rPr>
        <w:tab/>
        <w:t>אגרת מסירה לפי</w:t>
      </w:r>
      <w:r w:rsidR="00855CD5">
        <w:rPr>
          <w:rStyle w:val="default"/>
          <w:rFonts w:cs="FrankRuehl" w:hint="cs"/>
          <w:rtl/>
        </w:rPr>
        <w:t xml:space="preserve"> תקנה 6(ה) לתקנות יישום האמנה</w:t>
      </w:r>
      <w:r w:rsidR="00855CD5">
        <w:rPr>
          <w:rStyle w:val="default"/>
          <w:rFonts w:cs="FrankRuehl" w:hint="cs"/>
          <w:rtl/>
        </w:rPr>
        <w:tab/>
      </w:r>
      <w:r w:rsidR="00E94067">
        <w:rPr>
          <w:rStyle w:val="default"/>
          <w:rFonts w:cs="FrankRuehl" w:hint="cs"/>
          <w:rtl/>
        </w:rPr>
        <w:t>549</w:t>
      </w:r>
    </w:p>
    <w:p w:rsidR="001070CF" w:rsidRPr="001070CF" w:rsidRDefault="00AB783E" w:rsidP="00E94067">
      <w:pPr>
        <w:pStyle w:val="P03"/>
        <w:tabs>
          <w:tab w:val="clear" w:pos="1474"/>
          <w:tab w:val="clear" w:pos="1928"/>
          <w:tab w:val="clear" w:pos="2381"/>
          <w:tab w:val="clear" w:pos="2835"/>
          <w:tab w:val="clear" w:pos="6259"/>
          <w:tab w:val="center" w:pos="7088"/>
        </w:tabs>
        <w:spacing w:before="72"/>
        <w:ind w:left="624" w:right="2977" w:hanging="624"/>
        <w:rPr>
          <w:rStyle w:val="default"/>
          <w:rFonts w:cs="FrankRuehl" w:hint="cs"/>
          <w:rtl/>
        </w:rPr>
      </w:pPr>
      <w:r>
        <w:rPr>
          <w:rStyle w:val="default"/>
          <w:rFonts w:cs="FrankRuehl" w:hint="cs"/>
          <w:rtl/>
        </w:rPr>
        <w:t>16</w:t>
      </w:r>
      <w:r w:rsidR="001070CF" w:rsidRPr="001070CF">
        <w:rPr>
          <w:rStyle w:val="default"/>
          <w:rFonts w:cs="FrankRuehl" w:hint="cs"/>
          <w:rtl/>
        </w:rPr>
        <w:t>.</w:t>
      </w:r>
      <w:r w:rsidR="001070CF" w:rsidRPr="001070CF">
        <w:rPr>
          <w:rStyle w:val="default"/>
          <w:rFonts w:cs="FrankRuehl" w:hint="cs"/>
          <w:rtl/>
        </w:rPr>
        <w:tab/>
        <w:t>אגרה נוספת המשתלמת לרשות הפטנטים כרשות חיפוש בין-לאומית לפי סעיף 48י(ד) לחוק</w:t>
      </w:r>
      <w:r w:rsidR="001070CF" w:rsidRPr="001070CF">
        <w:rPr>
          <w:rStyle w:val="default"/>
          <w:rFonts w:cs="FrankRuehl" w:hint="cs"/>
          <w:rtl/>
        </w:rPr>
        <w:tab/>
        <w:t>3,</w:t>
      </w:r>
      <w:r w:rsidR="00E94067">
        <w:rPr>
          <w:rStyle w:val="default"/>
          <w:rFonts w:cs="FrankRuehl" w:hint="cs"/>
          <w:rtl/>
        </w:rPr>
        <w:t>518</w:t>
      </w:r>
    </w:p>
    <w:p w:rsidR="001070CF" w:rsidRPr="001070CF" w:rsidRDefault="00AB783E" w:rsidP="00E94067">
      <w:pPr>
        <w:pStyle w:val="P03"/>
        <w:tabs>
          <w:tab w:val="clear" w:pos="1474"/>
          <w:tab w:val="clear" w:pos="1928"/>
          <w:tab w:val="clear" w:pos="2381"/>
          <w:tab w:val="clear" w:pos="2835"/>
          <w:tab w:val="clear" w:pos="6259"/>
          <w:tab w:val="center" w:pos="7088"/>
        </w:tabs>
        <w:spacing w:before="72"/>
        <w:ind w:left="624" w:right="2977" w:hanging="624"/>
        <w:rPr>
          <w:rStyle w:val="default"/>
          <w:rFonts w:cs="FrankRuehl" w:hint="cs"/>
          <w:rtl/>
        </w:rPr>
      </w:pPr>
      <w:r>
        <w:rPr>
          <w:rStyle w:val="default"/>
          <w:rFonts w:cs="FrankRuehl" w:hint="cs"/>
          <w:rtl/>
        </w:rPr>
        <w:t>17</w:t>
      </w:r>
      <w:r w:rsidR="001070CF" w:rsidRPr="001070CF">
        <w:rPr>
          <w:rStyle w:val="default"/>
          <w:rFonts w:cs="FrankRuehl" w:hint="cs"/>
          <w:rtl/>
        </w:rPr>
        <w:t>.</w:t>
      </w:r>
      <w:r w:rsidR="001070CF" w:rsidRPr="001070CF">
        <w:rPr>
          <w:rStyle w:val="default"/>
          <w:rFonts w:cs="FrankRuehl" w:hint="cs"/>
          <w:rtl/>
        </w:rPr>
        <w:tab/>
        <w:t>אגרת בחינה מקדימה המשתלמת לרשות הפטנטים כרשות בין-לאומית לבחינה מקדימה לפי תקנה 6(ז) לתקנות יישום האמנה</w:t>
      </w:r>
      <w:r w:rsidR="001070CF" w:rsidRPr="001070CF">
        <w:rPr>
          <w:rStyle w:val="default"/>
          <w:rFonts w:cs="FrankRuehl" w:hint="cs"/>
          <w:rtl/>
        </w:rPr>
        <w:tab/>
        <w:t>1,</w:t>
      </w:r>
      <w:r w:rsidR="00E94067">
        <w:rPr>
          <w:rStyle w:val="default"/>
          <w:rFonts w:cs="FrankRuehl" w:hint="cs"/>
          <w:rtl/>
        </w:rPr>
        <w:t>508</w:t>
      </w:r>
    </w:p>
    <w:p w:rsidR="001070CF" w:rsidRPr="001070CF" w:rsidRDefault="00AB783E" w:rsidP="00E94067">
      <w:pPr>
        <w:pStyle w:val="P03"/>
        <w:tabs>
          <w:tab w:val="clear" w:pos="1474"/>
          <w:tab w:val="clear" w:pos="1928"/>
          <w:tab w:val="clear" w:pos="2381"/>
          <w:tab w:val="clear" w:pos="2835"/>
          <w:tab w:val="clear" w:pos="6259"/>
          <w:tab w:val="center" w:pos="7088"/>
        </w:tabs>
        <w:spacing w:before="72"/>
        <w:ind w:left="624" w:right="2977" w:hanging="624"/>
        <w:rPr>
          <w:rStyle w:val="default"/>
          <w:rFonts w:cs="FrankRuehl" w:hint="cs"/>
          <w:rtl/>
        </w:rPr>
      </w:pPr>
      <w:r>
        <w:rPr>
          <w:rStyle w:val="default"/>
          <w:rFonts w:cs="FrankRuehl" w:hint="cs"/>
          <w:rtl/>
        </w:rPr>
        <w:t>18</w:t>
      </w:r>
      <w:r w:rsidR="001070CF" w:rsidRPr="001070CF">
        <w:rPr>
          <w:rStyle w:val="default"/>
          <w:rFonts w:cs="FrankRuehl" w:hint="cs"/>
          <w:rtl/>
        </w:rPr>
        <w:t>.</w:t>
      </w:r>
      <w:r w:rsidR="001070CF" w:rsidRPr="001070CF">
        <w:rPr>
          <w:rStyle w:val="default"/>
          <w:rFonts w:cs="FrankRuehl" w:hint="cs"/>
          <w:rtl/>
        </w:rPr>
        <w:tab/>
        <w:t>אגרה נוספת המשתלמת לרשות הפטנטים כרשות בין-לאומית לבחינה מקדימה לפי סעיף 48יא(ד) לחוק</w:t>
      </w:r>
      <w:r w:rsidR="001070CF" w:rsidRPr="001070CF">
        <w:rPr>
          <w:rStyle w:val="default"/>
          <w:rFonts w:cs="FrankRuehl" w:hint="cs"/>
          <w:rtl/>
        </w:rPr>
        <w:tab/>
        <w:t>1,</w:t>
      </w:r>
      <w:r w:rsidR="00E94067">
        <w:rPr>
          <w:rStyle w:val="default"/>
          <w:rFonts w:cs="FrankRuehl" w:hint="cs"/>
          <w:rtl/>
        </w:rPr>
        <w:t>508</w:t>
      </w:r>
    </w:p>
    <w:p w:rsidR="001070CF" w:rsidRPr="001070CF" w:rsidRDefault="00AB783E" w:rsidP="00E94067">
      <w:pPr>
        <w:pStyle w:val="P03"/>
        <w:tabs>
          <w:tab w:val="clear" w:pos="1474"/>
          <w:tab w:val="clear" w:pos="1928"/>
          <w:tab w:val="clear" w:pos="2381"/>
          <w:tab w:val="clear" w:pos="2835"/>
          <w:tab w:val="clear" w:pos="6259"/>
          <w:tab w:val="center" w:pos="7088"/>
        </w:tabs>
        <w:spacing w:before="72"/>
        <w:ind w:left="624" w:right="2977" w:hanging="624"/>
        <w:rPr>
          <w:rStyle w:val="default"/>
          <w:rFonts w:cs="FrankRuehl" w:hint="cs"/>
          <w:rtl/>
        </w:rPr>
      </w:pPr>
      <w:r>
        <w:rPr>
          <w:rStyle w:val="default"/>
          <w:rFonts w:cs="FrankRuehl" w:hint="cs"/>
          <w:rtl/>
        </w:rPr>
        <w:t>19</w:t>
      </w:r>
      <w:r w:rsidR="001070CF" w:rsidRPr="001070CF">
        <w:rPr>
          <w:rStyle w:val="default"/>
          <w:rFonts w:cs="FrankRuehl" w:hint="cs"/>
          <w:rtl/>
        </w:rPr>
        <w:t>.</w:t>
      </w:r>
      <w:r w:rsidR="001070CF" w:rsidRPr="001070CF">
        <w:rPr>
          <w:rStyle w:val="default"/>
          <w:rFonts w:cs="FrankRuehl" w:hint="cs"/>
          <w:rtl/>
        </w:rPr>
        <w:tab/>
        <w:t>אגרת מסירה מאוחרת לפי תקנה 6(ח) לתקנות יישום האמנה</w:t>
      </w:r>
      <w:r w:rsidR="001070CF" w:rsidRPr="001070CF">
        <w:rPr>
          <w:rStyle w:val="default"/>
          <w:rFonts w:cs="FrankRuehl" w:hint="cs"/>
          <w:rtl/>
        </w:rPr>
        <w:tab/>
        <w:t>45</w:t>
      </w:r>
      <w:r w:rsidR="00E94067">
        <w:rPr>
          <w:rStyle w:val="default"/>
          <w:rFonts w:cs="FrankRuehl" w:hint="cs"/>
          <w:rtl/>
        </w:rPr>
        <w:t>2</w:t>
      </w:r>
    </w:p>
    <w:p w:rsidR="00992BA7" w:rsidRDefault="00AB783E" w:rsidP="00E94067">
      <w:pPr>
        <w:pStyle w:val="P03"/>
        <w:tabs>
          <w:tab w:val="clear" w:pos="1474"/>
          <w:tab w:val="clear" w:pos="1928"/>
          <w:tab w:val="clear" w:pos="2381"/>
          <w:tab w:val="clear" w:pos="2835"/>
          <w:tab w:val="clear" w:pos="6259"/>
          <w:tab w:val="center" w:pos="7088"/>
        </w:tabs>
        <w:spacing w:before="72"/>
        <w:ind w:left="624" w:right="2977" w:hanging="624"/>
        <w:rPr>
          <w:rStyle w:val="default"/>
          <w:rFonts w:cs="FrankRuehl" w:hint="cs"/>
        </w:rPr>
      </w:pPr>
      <w:r>
        <w:rPr>
          <w:rStyle w:val="default"/>
          <w:rFonts w:cs="FrankRuehl" w:hint="cs"/>
          <w:rtl/>
        </w:rPr>
        <w:t>20</w:t>
      </w:r>
      <w:r w:rsidR="00992BA7">
        <w:rPr>
          <w:rStyle w:val="default"/>
          <w:rFonts w:cs="FrankRuehl"/>
          <w:rtl/>
        </w:rPr>
        <w:t>.</w:t>
      </w:r>
      <w:r w:rsidR="00992BA7">
        <w:rPr>
          <w:rStyle w:val="default"/>
          <w:rFonts w:cs="FrankRuehl"/>
          <w:rtl/>
        </w:rPr>
        <w:tab/>
        <w:t>ע</w:t>
      </w:r>
      <w:r w:rsidR="00992BA7">
        <w:rPr>
          <w:rStyle w:val="default"/>
          <w:rFonts w:cs="FrankRuehl" w:hint="cs"/>
          <w:rtl/>
        </w:rPr>
        <w:t xml:space="preserve">ם הגשת בקשה לדיון מחדש לפי סעיף 21א לחוק, או לבטל ביטול לפי סעיף 21ב </w:t>
      </w:r>
      <w:r w:rsidR="00992BA7">
        <w:rPr>
          <w:rStyle w:val="default"/>
          <w:rFonts w:cs="FrankRuehl"/>
          <w:rtl/>
        </w:rPr>
        <w:t>לח</w:t>
      </w:r>
      <w:r w:rsidR="00992BA7">
        <w:rPr>
          <w:rStyle w:val="default"/>
          <w:rFonts w:cs="FrankRuehl" w:hint="cs"/>
          <w:rtl/>
        </w:rPr>
        <w:t>וק</w:t>
      </w:r>
      <w:r w:rsidR="00992BA7">
        <w:rPr>
          <w:rStyle w:val="default"/>
          <w:rFonts w:cs="FrankRuehl"/>
          <w:rtl/>
        </w:rPr>
        <w:tab/>
      </w:r>
      <w:r w:rsidR="00536AE7">
        <w:rPr>
          <w:rStyle w:val="default"/>
          <w:rFonts w:cs="FrankRuehl" w:hint="cs"/>
          <w:rtl/>
        </w:rPr>
        <w:t>23</w:t>
      </w:r>
      <w:r w:rsidR="00E94067">
        <w:rPr>
          <w:rStyle w:val="default"/>
          <w:rFonts w:cs="FrankRuehl" w:hint="cs"/>
          <w:rtl/>
        </w:rPr>
        <w:t>4</w:t>
      </w:r>
    </w:p>
    <w:p w:rsidR="00992BA7" w:rsidRDefault="00AB783E" w:rsidP="00B71527">
      <w:pPr>
        <w:pStyle w:val="P03"/>
        <w:tabs>
          <w:tab w:val="clear" w:pos="1474"/>
          <w:tab w:val="clear" w:pos="1928"/>
          <w:tab w:val="clear" w:pos="2381"/>
          <w:tab w:val="clear" w:pos="2835"/>
          <w:tab w:val="clear" w:pos="6259"/>
          <w:tab w:val="center" w:pos="7088"/>
        </w:tabs>
        <w:spacing w:before="72"/>
        <w:ind w:left="1021" w:right="2977" w:hanging="1021"/>
        <w:rPr>
          <w:rStyle w:val="default"/>
          <w:rFonts w:cs="FrankRuehl" w:hint="cs"/>
        </w:rPr>
      </w:pPr>
      <w:r>
        <w:rPr>
          <w:rStyle w:val="default"/>
          <w:rFonts w:cs="FrankRuehl" w:hint="cs"/>
          <w:rtl/>
        </w:rPr>
        <w:t>2</w:t>
      </w:r>
      <w:r w:rsidR="00992BA7">
        <w:rPr>
          <w:rStyle w:val="default"/>
          <w:rFonts w:cs="FrankRuehl"/>
          <w:rtl/>
        </w:rPr>
        <w:t>1.</w:t>
      </w:r>
      <w:r w:rsidR="00992BA7">
        <w:rPr>
          <w:rStyle w:val="default"/>
          <w:rFonts w:cs="FrankRuehl"/>
          <w:rtl/>
        </w:rPr>
        <w:tab/>
        <w:t>(</w:t>
      </w:r>
      <w:r w:rsidR="00992BA7">
        <w:rPr>
          <w:rStyle w:val="default"/>
          <w:rFonts w:cs="FrankRuehl" w:hint="cs"/>
          <w:rtl/>
        </w:rPr>
        <w:t>א)</w:t>
      </w:r>
      <w:r w:rsidR="00992BA7">
        <w:rPr>
          <w:rStyle w:val="default"/>
          <w:rFonts w:cs="FrankRuehl"/>
          <w:rtl/>
        </w:rPr>
        <w:tab/>
        <w:t>ע</w:t>
      </w:r>
      <w:r w:rsidR="00992BA7">
        <w:rPr>
          <w:rStyle w:val="default"/>
          <w:rFonts w:cs="FrankRuehl" w:hint="cs"/>
          <w:rtl/>
        </w:rPr>
        <w:t>ם הגשת בקשה להיבחן בעל פה או בכתב לשם רישום כעורך פטנטים לפי סעיף</w:t>
      </w:r>
      <w:r w:rsidR="00320862">
        <w:rPr>
          <w:rStyle w:val="default"/>
          <w:rFonts w:cs="FrankRuehl" w:hint="cs"/>
          <w:rtl/>
        </w:rPr>
        <w:t xml:space="preserve"> </w:t>
      </w:r>
      <w:r w:rsidR="00992BA7">
        <w:rPr>
          <w:rStyle w:val="default"/>
          <w:rFonts w:cs="FrankRuehl" w:hint="cs"/>
          <w:rtl/>
        </w:rPr>
        <w:t>143 לחוק, וכן עם הגשת הבקשה להירשם כעורך פטנטים לפי סעי</w:t>
      </w:r>
      <w:r w:rsidR="00992BA7">
        <w:rPr>
          <w:rStyle w:val="default"/>
          <w:rFonts w:cs="FrankRuehl"/>
          <w:rtl/>
        </w:rPr>
        <w:t xml:space="preserve">ף 142 </w:t>
      </w:r>
      <w:r w:rsidR="00992BA7">
        <w:rPr>
          <w:rStyle w:val="default"/>
          <w:rFonts w:cs="FrankRuehl" w:hint="cs"/>
          <w:rtl/>
        </w:rPr>
        <w:t>לחוק</w:t>
      </w:r>
      <w:r w:rsidR="00320862">
        <w:rPr>
          <w:rStyle w:val="default"/>
          <w:rFonts w:cs="FrankRuehl" w:hint="cs"/>
          <w:rtl/>
        </w:rPr>
        <w:tab/>
      </w:r>
      <w:r w:rsidR="00536AE7">
        <w:rPr>
          <w:rStyle w:val="default"/>
          <w:rFonts w:cs="FrankRuehl" w:hint="cs"/>
          <w:rtl/>
        </w:rPr>
        <w:t>17</w:t>
      </w:r>
      <w:r w:rsidR="00B71527">
        <w:rPr>
          <w:rStyle w:val="default"/>
          <w:rFonts w:cs="FrankRuehl" w:hint="cs"/>
          <w:rtl/>
        </w:rPr>
        <w:t>2</w:t>
      </w:r>
    </w:p>
    <w:p w:rsidR="00992BA7" w:rsidRDefault="00992BA7" w:rsidP="00B71527">
      <w:pPr>
        <w:pStyle w:val="P03"/>
        <w:tabs>
          <w:tab w:val="clear" w:pos="1474"/>
          <w:tab w:val="clear" w:pos="1928"/>
          <w:tab w:val="clear" w:pos="2381"/>
          <w:tab w:val="clear" w:pos="2835"/>
          <w:tab w:val="clear" w:pos="6259"/>
          <w:tab w:val="center" w:pos="7088"/>
        </w:tabs>
        <w:spacing w:before="72"/>
        <w:ind w:left="1021" w:right="2977" w:hanging="397"/>
        <w:rPr>
          <w:rStyle w:val="default"/>
          <w:rFonts w:cs="FrankRuehl" w:hint="cs"/>
        </w:rPr>
      </w:pPr>
      <w:r>
        <w:rPr>
          <w:rStyle w:val="default"/>
          <w:rFonts w:cs="FrankRuehl"/>
          <w:rtl/>
        </w:rPr>
        <w:t>(ב</w:t>
      </w:r>
      <w:r>
        <w:rPr>
          <w:rStyle w:val="default"/>
          <w:rFonts w:cs="FrankRuehl" w:hint="cs"/>
          <w:rtl/>
        </w:rPr>
        <w:t>)</w:t>
      </w:r>
      <w:r>
        <w:rPr>
          <w:rStyle w:val="default"/>
          <w:rFonts w:cs="FrankRuehl"/>
          <w:rtl/>
        </w:rPr>
        <w:tab/>
        <w:t>א</w:t>
      </w:r>
      <w:r>
        <w:rPr>
          <w:rStyle w:val="default"/>
          <w:rFonts w:cs="FrankRuehl" w:hint="cs"/>
          <w:rtl/>
        </w:rPr>
        <w:t>גרה שנתית לעורך פטנטים לפי סעיף 145 לחוק</w:t>
      </w:r>
      <w:r>
        <w:rPr>
          <w:rStyle w:val="default"/>
          <w:rFonts w:cs="FrankRuehl"/>
          <w:rtl/>
        </w:rPr>
        <w:tab/>
      </w:r>
      <w:r w:rsidR="00536AE7">
        <w:rPr>
          <w:rStyle w:val="default"/>
          <w:rFonts w:cs="FrankRuehl" w:hint="cs"/>
          <w:rtl/>
        </w:rPr>
        <w:t>17</w:t>
      </w:r>
      <w:r w:rsidR="00B71527">
        <w:rPr>
          <w:rStyle w:val="default"/>
          <w:rFonts w:cs="FrankRuehl" w:hint="cs"/>
          <w:rtl/>
        </w:rPr>
        <w:t>2</w:t>
      </w:r>
    </w:p>
    <w:p w:rsidR="00992BA7" w:rsidRDefault="00AB783E" w:rsidP="00B71527">
      <w:pPr>
        <w:pStyle w:val="P03"/>
        <w:tabs>
          <w:tab w:val="clear" w:pos="1474"/>
          <w:tab w:val="clear" w:pos="1928"/>
          <w:tab w:val="clear" w:pos="2381"/>
          <w:tab w:val="clear" w:pos="2835"/>
          <w:tab w:val="clear" w:pos="6259"/>
          <w:tab w:val="center" w:pos="7088"/>
        </w:tabs>
        <w:spacing w:before="72"/>
        <w:ind w:left="624" w:right="2977" w:hanging="624"/>
        <w:rPr>
          <w:rStyle w:val="default"/>
          <w:rFonts w:cs="FrankRuehl" w:hint="cs"/>
          <w:rtl/>
        </w:rPr>
      </w:pPr>
      <w:r>
        <w:rPr>
          <w:rStyle w:val="default"/>
          <w:rFonts w:cs="FrankRuehl" w:hint="cs"/>
          <w:rtl/>
        </w:rPr>
        <w:t>2</w:t>
      </w:r>
      <w:r w:rsidR="00992BA7">
        <w:rPr>
          <w:rStyle w:val="default"/>
          <w:rFonts w:cs="FrankRuehl"/>
          <w:rtl/>
        </w:rPr>
        <w:t>2.</w:t>
      </w:r>
      <w:r w:rsidR="00992BA7">
        <w:rPr>
          <w:rStyle w:val="default"/>
          <w:rFonts w:cs="FrankRuehl"/>
          <w:rtl/>
        </w:rPr>
        <w:tab/>
        <w:t>ב</w:t>
      </w:r>
      <w:r w:rsidR="00992BA7">
        <w:rPr>
          <w:rStyle w:val="default"/>
          <w:rFonts w:cs="FrankRuehl" w:hint="cs"/>
          <w:rtl/>
        </w:rPr>
        <w:t xml:space="preserve">עד אישור או העתק כל </w:t>
      </w:r>
      <w:r>
        <w:rPr>
          <w:rStyle w:val="default"/>
          <w:rFonts w:cs="FrankRuehl" w:hint="cs"/>
          <w:rtl/>
        </w:rPr>
        <w:t xml:space="preserve">פירוט, שרטוט, </w:t>
      </w:r>
      <w:r w:rsidR="00992BA7">
        <w:rPr>
          <w:rStyle w:val="default"/>
          <w:rFonts w:cs="FrankRuehl" w:hint="cs"/>
          <w:rtl/>
        </w:rPr>
        <w:t>מסמך</w:t>
      </w:r>
      <w:r>
        <w:rPr>
          <w:rStyle w:val="default"/>
          <w:rFonts w:cs="FrankRuehl" w:hint="cs"/>
          <w:rtl/>
        </w:rPr>
        <w:t xml:space="preserve"> או</w:t>
      </w:r>
      <w:r w:rsidR="00992BA7">
        <w:rPr>
          <w:rStyle w:val="default"/>
          <w:rFonts w:cs="FrankRuehl" w:hint="cs"/>
          <w:rtl/>
        </w:rPr>
        <w:t xml:space="preserve"> תעודה</w:t>
      </w:r>
      <w:r>
        <w:rPr>
          <w:rStyle w:val="default"/>
          <w:rFonts w:cs="FrankRuehl" w:hint="cs"/>
          <w:rtl/>
        </w:rPr>
        <w:t>,</w:t>
      </w:r>
      <w:r w:rsidR="00992BA7">
        <w:rPr>
          <w:rStyle w:val="default"/>
          <w:rFonts w:cs="FrankRuehl" w:hint="cs"/>
          <w:rtl/>
        </w:rPr>
        <w:t xml:space="preserve"> א</w:t>
      </w:r>
      <w:r w:rsidR="00992BA7">
        <w:rPr>
          <w:rStyle w:val="default"/>
          <w:rFonts w:cs="FrankRuehl"/>
          <w:rtl/>
        </w:rPr>
        <w:t>ו</w:t>
      </w:r>
      <w:r w:rsidR="00992BA7">
        <w:rPr>
          <w:rStyle w:val="default"/>
          <w:rFonts w:cs="FrankRuehl" w:hint="cs"/>
          <w:rtl/>
        </w:rPr>
        <w:t xml:space="preserve"> </w:t>
      </w:r>
      <w:r>
        <w:rPr>
          <w:rStyle w:val="default"/>
          <w:rFonts w:cs="FrankRuehl" w:hint="cs"/>
          <w:rtl/>
        </w:rPr>
        <w:t xml:space="preserve">בעד </w:t>
      </w:r>
      <w:r w:rsidR="00992BA7">
        <w:rPr>
          <w:rStyle w:val="default"/>
          <w:rFonts w:cs="FrankRuehl" w:hint="cs"/>
          <w:rtl/>
        </w:rPr>
        <w:t>נסח מתוך הפנקס</w:t>
      </w:r>
      <w:r>
        <w:rPr>
          <w:rStyle w:val="default"/>
          <w:rFonts w:cs="FrankRuehl" w:hint="cs"/>
          <w:rtl/>
        </w:rPr>
        <w:t>,</w:t>
      </w:r>
      <w:r w:rsidR="00992BA7">
        <w:rPr>
          <w:rStyle w:val="default"/>
          <w:rFonts w:cs="FrankRuehl" w:hint="cs"/>
          <w:rtl/>
        </w:rPr>
        <w:t xml:space="preserve"> לפי סעיף 168(ב) לחוק</w:t>
      </w:r>
      <w:r w:rsidR="00992BA7">
        <w:rPr>
          <w:rStyle w:val="default"/>
          <w:rFonts w:cs="FrankRuehl" w:hint="cs"/>
          <w:rtl/>
        </w:rPr>
        <w:tab/>
      </w:r>
      <w:r w:rsidR="005E24BB">
        <w:rPr>
          <w:rStyle w:val="default"/>
          <w:rFonts w:cs="FrankRuehl" w:hint="cs"/>
          <w:rtl/>
        </w:rPr>
        <w:t>4</w:t>
      </w:r>
      <w:r w:rsidR="00B71527">
        <w:rPr>
          <w:rStyle w:val="default"/>
          <w:rFonts w:cs="FrankRuehl" w:hint="cs"/>
          <w:rtl/>
        </w:rPr>
        <w:t>3</w:t>
      </w:r>
    </w:p>
    <w:p w:rsidR="00992BA7" w:rsidRPr="00F100C1" w:rsidRDefault="00992BA7">
      <w:pPr>
        <w:pStyle w:val="P22"/>
        <w:spacing w:before="0"/>
        <w:ind w:left="0" w:right="1134"/>
        <w:rPr>
          <w:rFonts w:cs="FrankRuehl" w:hint="cs"/>
          <w:vanish/>
          <w:color w:val="FF0000"/>
          <w:szCs w:val="20"/>
          <w:shd w:val="clear" w:color="auto" w:fill="FFFF99"/>
          <w:rtl/>
        </w:rPr>
      </w:pPr>
      <w:bookmarkStart w:id="380" w:name="Rov396"/>
      <w:r w:rsidRPr="00F100C1">
        <w:rPr>
          <w:rFonts w:cs="FrankRuehl" w:hint="cs"/>
          <w:vanish/>
          <w:color w:val="FF0000"/>
          <w:szCs w:val="20"/>
          <w:shd w:val="clear" w:color="auto" w:fill="FFFF99"/>
          <w:rtl/>
        </w:rPr>
        <w:t>מיום 1.1.2008</w:t>
      </w:r>
    </w:p>
    <w:p w:rsidR="00992BA7" w:rsidRPr="00F100C1" w:rsidRDefault="00992BA7">
      <w:pPr>
        <w:pStyle w:val="P22"/>
        <w:spacing w:before="0"/>
        <w:ind w:left="0" w:right="1134"/>
        <w:rPr>
          <w:rFonts w:cs="FrankRuehl" w:hint="cs"/>
          <w:b/>
          <w:bCs/>
          <w:vanish/>
          <w:szCs w:val="20"/>
          <w:shd w:val="clear" w:color="auto" w:fill="FFFF99"/>
          <w:rtl/>
        </w:rPr>
      </w:pPr>
      <w:r w:rsidRPr="00F100C1">
        <w:rPr>
          <w:rFonts w:cs="FrankRuehl" w:hint="cs"/>
          <w:b/>
          <w:bCs/>
          <w:vanish/>
          <w:szCs w:val="20"/>
          <w:shd w:val="clear" w:color="auto" w:fill="FFFF99"/>
          <w:rtl/>
        </w:rPr>
        <w:t>הודעה תשס"ח-2008</w:t>
      </w:r>
    </w:p>
    <w:p w:rsidR="00992BA7" w:rsidRPr="00F100C1" w:rsidRDefault="00992BA7">
      <w:pPr>
        <w:pStyle w:val="P03"/>
        <w:tabs>
          <w:tab w:val="clear" w:pos="1474"/>
          <w:tab w:val="left" w:pos="1418"/>
          <w:tab w:val="left" w:pos="5386"/>
        </w:tabs>
        <w:spacing w:before="0"/>
        <w:ind w:left="0" w:right="1134" w:firstLine="0"/>
        <w:rPr>
          <w:rFonts w:cs="FrankRuehl" w:hint="cs"/>
          <w:vanish/>
          <w:szCs w:val="20"/>
          <w:shd w:val="clear" w:color="auto" w:fill="FFFF99"/>
          <w:rtl/>
        </w:rPr>
      </w:pPr>
      <w:hyperlink r:id="rId170" w:history="1">
        <w:r w:rsidRPr="00F100C1">
          <w:rPr>
            <w:rStyle w:val="Hyperlink"/>
            <w:rFonts w:ascii="Arial" w:hAnsi="Arial" w:cs="FrankRuehl"/>
            <w:vanish/>
            <w:szCs w:val="20"/>
            <w:shd w:val="clear" w:color="auto" w:fill="FFFF99"/>
            <w:rtl/>
          </w:rPr>
          <w:t xml:space="preserve">ק"ת </w:t>
        </w:r>
        <w:r w:rsidRPr="00F100C1">
          <w:rPr>
            <w:rStyle w:val="Hyperlink"/>
            <w:rFonts w:ascii="Arial" w:hAnsi="Arial" w:cs="FrankRuehl" w:hint="cs"/>
            <w:vanish/>
            <w:szCs w:val="20"/>
            <w:shd w:val="clear" w:color="auto" w:fill="FFFF99"/>
            <w:rtl/>
          </w:rPr>
          <w:t xml:space="preserve">תשס"ח מס' </w:t>
        </w:r>
        <w:r w:rsidRPr="00F100C1">
          <w:rPr>
            <w:rStyle w:val="Hyperlink"/>
            <w:rFonts w:ascii="Arial" w:hAnsi="Arial" w:cs="FrankRuehl"/>
            <w:vanish/>
            <w:szCs w:val="20"/>
            <w:shd w:val="clear" w:color="auto" w:fill="FFFF99"/>
            <w:rtl/>
          </w:rPr>
          <w:t>6630</w:t>
        </w:r>
      </w:hyperlink>
      <w:r w:rsidRPr="00F100C1">
        <w:rPr>
          <w:rFonts w:cs="FrankRuehl" w:hint="cs"/>
          <w:vanish/>
          <w:szCs w:val="20"/>
          <w:shd w:val="clear" w:color="auto" w:fill="FFFF99"/>
          <w:rtl/>
        </w:rPr>
        <w:t xml:space="preserve"> מיום 20.12.2007 עמ' 219</w:t>
      </w:r>
    </w:p>
    <w:p w:rsidR="00992BA7" w:rsidRPr="00F100C1" w:rsidRDefault="00992BA7">
      <w:pPr>
        <w:pStyle w:val="P03"/>
        <w:tabs>
          <w:tab w:val="clear" w:pos="1474"/>
          <w:tab w:val="left" w:pos="1418"/>
          <w:tab w:val="left" w:pos="5386"/>
        </w:tabs>
        <w:spacing w:before="0"/>
        <w:ind w:left="0" w:right="1134" w:firstLine="0"/>
        <w:rPr>
          <w:rFonts w:cs="FrankRuehl" w:hint="cs"/>
          <w:b/>
          <w:bCs/>
          <w:vanish/>
          <w:szCs w:val="20"/>
          <w:shd w:val="clear" w:color="auto" w:fill="FFFF99"/>
          <w:rtl/>
        </w:rPr>
      </w:pPr>
      <w:r w:rsidRPr="00F100C1">
        <w:rPr>
          <w:rFonts w:cs="FrankRuehl" w:hint="cs"/>
          <w:b/>
          <w:bCs/>
          <w:vanish/>
          <w:szCs w:val="20"/>
          <w:shd w:val="clear" w:color="auto" w:fill="FFFF99"/>
          <w:rtl/>
        </w:rPr>
        <w:t>ת"ט תשס"ח-2008</w:t>
      </w:r>
    </w:p>
    <w:p w:rsidR="00992BA7" w:rsidRPr="00F100C1" w:rsidRDefault="00992BA7">
      <w:pPr>
        <w:pStyle w:val="P03"/>
        <w:tabs>
          <w:tab w:val="clear" w:pos="1474"/>
          <w:tab w:val="left" w:pos="1418"/>
          <w:tab w:val="left" w:pos="5386"/>
        </w:tabs>
        <w:spacing w:before="0"/>
        <w:ind w:left="0" w:right="1134" w:firstLine="0"/>
        <w:rPr>
          <w:rFonts w:cs="FrankRuehl" w:hint="cs"/>
          <w:b/>
          <w:bCs/>
          <w:vanish/>
          <w:szCs w:val="20"/>
          <w:shd w:val="clear" w:color="auto" w:fill="FFFF99"/>
          <w:rtl/>
        </w:rPr>
      </w:pPr>
      <w:hyperlink r:id="rId171" w:history="1">
        <w:r w:rsidRPr="00F100C1">
          <w:rPr>
            <w:rStyle w:val="Hyperlink"/>
            <w:rFonts w:cs="FrankRuehl" w:hint="cs"/>
            <w:vanish/>
            <w:szCs w:val="20"/>
            <w:shd w:val="clear" w:color="auto" w:fill="FFFF99"/>
            <w:rtl/>
          </w:rPr>
          <w:t>ק"ת תשס"ח מס' 6643</w:t>
        </w:r>
      </w:hyperlink>
      <w:r w:rsidRPr="00F100C1">
        <w:rPr>
          <w:rFonts w:cs="FrankRuehl" w:hint="cs"/>
          <w:vanish/>
          <w:szCs w:val="20"/>
          <w:shd w:val="clear" w:color="auto" w:fill="FFFF99"/>
          <w:rtl/>
        </w:rPr>
        <w:t xml:space="preserve"> מיום 29.1.2008 עמ' 430  </w:t>
      </w:r>
    </w:p>
    <w:p w:rsidR="00992BA7" w:rsidRPr="00F100C1" w:rsidRDefault="00992BA7">
      <w:pPr>
        <w:pStyle w:val="P03"/>
        <w:tabs>
          <w:tab w:val="clear" w:pos="1474"/>
          <w:tab w:val="left" w:pos="1418"/>
          <w:tab w:val="left" w:pos="5386"/>
        </w:tabs>
        <w:spacing w:before="0"/>
        <w:ind w:left="0" w:right="1134" w:firstLine="0"/>
        <w:rPr>
          <w:rFonts w:cs="FrankRuehl" w:hint="cs"/>
          <w:b/>
          <w:bCs/>
          <w:vanish/>
          <w:szCs w:val="20"/>
          <w:shd w:val="clear" w:color="auto" w:fill="FFFF99"/>
          <w:rtl/>
        </w:rPr>
      </w:pPr>
      <w:r w:rsidRPr="00F100C1">
        <w:rPr>
          <w:rFonts w:cs="FrankRuehl" w:hint="cs"/>
          <w:b/>
          <w:bCs/>
          <w:vanish/>
          <w:szCs w:val="20"/>
          <w:shd w:val="clear" w:color="auto" w:fill="FFFF99"/>
          <w:rtl/>
        </w:rPr>
        <w:t>החלפת התוספת השניה</w:t>
      </w:r>
    </w:p>
    <w:p w:rsidR="00992BA7" w:rsidRPr="00F100C1" w:rsidRDefault="00992BA7">
      <w:pPr>
        <w:pStyle w:val="P03"/>
        <w:tabs>
          <w:tab w:val="clear" w:pos="1474"/>
          <w:tab w:val="left" w:pos="1418"/>
          <w:tab w:val="left" w:pos="5386"/>
        </w:tabs>
        <w:ind w:left="0" w:right="1134" w:firstLine="0"/>
        <w:rPr>
          <w:rFonts w:cs="FrankRuehl" w:hint="cs"/>
          <w:vanish/>
          <w:szCs w:val="20"/>
          <w:shd w:val="clear" w:color="auto" w:fill="FFFF99"/>
          <w:rtl/>
        </w:rPr>
      </w:pPr>
      <w:hyperlink r:id="rId172" w:history="1">
        <w:r w:rsidRPr="00F100C1">
          <w:rPr>
            <w:rStyle w:val="Hyperlink"/>
            <w:rFonts w:cs="FrankRuehl" w:hint="cs"/>
            <w:vanish/>
            <w:szCs w:val="20"/>
            <w:shd w:val="clear" w:color="auto" w:fill="FFFF99"/>
            <w:rtl/>
          </w:rPr>
          <w:t>לנ</w:t>
        </w:r>
        <w:r w:rsidRPr="00F100C1">
          <w:rPr>
            <w:rStyle w:val="Hyperlink"/>
            <w:rFonts w:cs="FrankRuehl" w:hint="cs"/>
            <w:vanish/>
            <w:szCs w:val="20"/>
            <w:shd w:val="clear" w:color="auto" w:fill="FFFF99"/>
            <w:rtl/>
          </w:rPr>
          <w:t>ו</w:t>
        </w:r>
        <w:r w:rsidRPr="00F100C1">
          <w:rPr>
            <w:rStyle w:val="Hyperlink"/>
            <w:rFonts w:cs="FrankRuehl" w:hint="cs"/>
            <w:vanish/>
            <w:szCs w:val="20"/>
            <w:shd w:val="clear" w:color="auto" w:fill="FFFF99"/>
            <w:rtl/>
          </w:rPr>
          <w:t xml:space="preserve">סח </w:t>
        </w:r>
        <w:r w:rsidRPr="00F100C1">
          <w:rPr>
            <w:rStyle w:val="Hyperlink"/>
            <w:rFonts w:cs="FrankRuehl" w:hint="cs"/>
            <w:vanish/>
            <w:szCs w:val="20"/>
            <w:shd w:val="clear" w:color="auto" w:fill="FFFF99"/>
            <w:rtl/>
          </w:rPr>
          <w:t>ה</w:t>
        </w:r>
        <w:r w:rsidRPr="00F100C1">
          <w:rPr>
            <w:rStyle w:val="Hyperlink"/>
            <w:rFonts w:cs="FrankRuehl" w:hint="cs"/>
            <w:vanish/>
            <w:szCs w:val="20"/>
            <w:shd w:val="clear" w:color="auto" w:fill="FFFF99"/>
            <w:rtl/>
          </w:rPr>
          <w:t>ת</w:t>
        </w:r>
        <w:r w:rsidRPr="00F100C1">
          <w:rPr>
            <w:rStyle w:val="Hyperlink"/>
            <w:rFonts w:cs="FrankRuehl" w:hint="cs"/>
            <w:vanish/>
            <w:szCs w:val="20"/>
            <w:shd w:val="clear" w:color="auto" w:fill="FFFF99"/>
            <w:rtl/>
          </w:rPr>
          <w:t>ו</w:t>
        </w:r>
        <w:r w:rsidRPr="00F100C1">
          <w:rPr>
            <w:rStyle w:val="Hyperlink"/>
            <w:rFonts w:cs="FrankRuehl" w:hint="cs"/>
            <w:vanish/>
            <w:szCs w:val="20"/>
            <w:shd w:val="clear" w:color="auto" w:fill="FFFF99"/>
            <w:rtl/>
          </w:rPr>
          <w:t>ספת</w:t>
        </w:r>
      </w:hyperlink>
      <w:r w:rsidRPr="00F100C1">
        <w:rPr>
          <w:rFonts w:cs="FrankRuehl" w:hint="cs"/>
          <w:vanish/>
          <w:szCs w:val="20"/>
          <w:shd w:val="clear" w:color="auto" w:fill="FFFF99"/>
          <w:rtl/>
        </w:rPr>
        <w:t xml:space="preserve"> לפני החלפתה</w:t>
      </w:r>
    </w:p>
    <w:p w:rsidR="00EE76B0" w:rsidRPr="00F100C1" w:rsidRDefault="00EE76B0" w:rsidP="00EE76B0">
      <w:pPr>
        <w:pStyle w:val="P03"/>
        <w:tabs>
          <w:tab w:val="clear" w:pos="1474"/>
          <w:tab w:val="left" w:pos="1418"/>
          <w:tab w:val="left" w:pos="5386"/>
        </w:tabs>
        <w:spacing w:before="0"/>
        <w:ind w:left="0" w:right="1134" w:firstLine="0"/>
        <w:rPr>
          <w:rFonts w:cs="FrankRuehl" w:hint="cs"/>
          <w:vanish/>
          <w:szCs w:val="20"/>
          <w:shd w:val="clear" w:color="auto" w:fill="FFFF99"/>
          <w:rtl/>
        </w:rPr>
      </w:pPr>
    </w:p>
    <w:p w:rsidR="00EE76B0" w:rsidRPr="00F100C1" w:rsidRDefault="00EE76B0" w:rsidP="00EE76B0">
      <w:pPr>
        <w:pStyle w:val="P03"/>
        <w:tabs>
          <w:tab w:val="clear" w:pos="1474"/>
          <w:tab w:val="left" w:pos="1418"/>
          <w:tab w:val="left" w:pos="5386"/>
        </w:tabs>
        <w:spacing w:before="0"/>
        <w:ind w:left="0" w:right="1134" w:firstLine="0"/>
        <w:rPr>
          <w:rFonts w:cs="FrankRuehl" w:hint="cs"/>
          <w:vanish/>
          <w:color w:val="FF0000"/>
          <w:szCs w:val="20"/>
          <w:shd w:val="clear" w:color="auto" w:fill="FFFF99"/>
          <w:rtl/>
        </w:rPr>
      </w:pPr>
      <w:r w:rsidRPr="00F100C1">
        <w:rPr>
          <w:rFonts w:cs="FrankRuehl" w:hint="cs"/>
          <w:vanish/>
          <w:color w:val="FF0000"/>
          <w:szCs w:val="20"/>
          <w:shd w:val="clear" w:color="auto" w:fill="FFFF99"/>
          <w:rtl/>
        </w:rPr>
        <w:t>מיום 1.7.2008</w:t>
      </w:r>
    </w:p>
    <w:p w:rsidR="00EE76B0" w:rsidRPr="00F100C1" w:rsidRDefault="00EE76B0" w:rsidP="00EE76B0">
      <w:pPr>
        <w:pStyle w:val="P03"/>
        <w:tabs>
          <w:tab w:val="clear" w:pos="1474"/>
          <w:tab w:val="left" w:pos="1418"/>
          <w:tab w:val="left" w:pos="5386"/>
        </w:tabs>
        <w:spacing w:before="0"/>
        <w:ind w:left="0" w:right="1134" w:firstLine="0"/>
        <w:rPr>
          <w:rFonts w:cs="FrankRuehl" w:hint="cs"/>
          <w:vanish/>
          <w:szCs w:val="20"/>
          <w:shd w:val="clear" w:color="auto" w:fill="FFFF99"/>
          <w:rtl/>
        </w:rPr>
      </w:pPr>
      <w:r w:rsidRPr="00F100C1">
        <w:rPr>
          <w:rFonts w:cs="FrankRuehl" w:hint="cs"/>
          <w:b/>
          <w:bCs/>
          <w:vanish/>
          <w:szCs w:val="20"/>
          <w:shd w:val="clear" w:color="auto" w:fill="FFFF99"/>
          <w:rtl/>
        </w:rPr>
        <w:t>הודעה (מס' 2) תשס"ח-2008</w:t>
      </w:r>
    </w:p>
    <w:p w:rsidR="00EE76B0" w:rsidRPr="00F100C1" w:rsidRDefault="00EE76B0" w:rsidP="00EE76B0">
      <w:pPr>
        <w:pStyle w:val="P03"/>
        <w:tabs>
          <w:tab w:val="clear" w:pos="1474"/>
          <w:tab w:val="left" w:pos="1418"/>
          <w:tab w:val="left" w:pos="5386"/>
        </w:tabs>
        <w:spacing w:before="0"/>
        <w:ind w:left="0" w:right="1134" w:firstLine="0"/>
        <w:rPr>
          <w:rFonts w:cs="FrankRuehl" w:hint="cs"/>
          <w:vanish/>
          <w:szCs w:val="20"/>
          <w:shd w:val="clear" w:color="auto" w:fill="FFFF99"/>
          <w:rtl/>
        </w:rPr>
      </w:pPr>
      <w:hyperlink r:id="rId173" w:history="1">
        <w:r w:rsidRPr="00F100C1">
          <w:rPr>
            <w:rStyle w:val="Hyperlink"/>
            <w:rFonts w:cs="FrankRuehl" w:hint="cs"/>
            <w:vanish/>
            <w:szCs w:val="20"/>
            <w:shd w:val="clear" w:color="auto" w:fill="FFFF99"/>
            <w:rtl/>
          </w:rPr>
          <w:t>ק"ת תשס"ח מס' 6686</w:t>
        </w:r>
      </w:hyperlink>
      <w:r w:rsidRPr="00F100C1">
        <w:rPr>
          <w:rFonts w:cs="FrankRuehl" w:hint="cs"/>
          <w:vanish/>
          <w:szCs w:val="20"/>
          <w:shd w:val="clear" w:color="auto" w:fill="FFFF99"/>
          <w:rtl/>
        </w:rPr>
        <w:t xml:space="preserve"> מיום 6.7.2008 עמ' 1085</w:t>
      </w:r>
    </w:p>
    <w:p w:rsidR="00EE76B0" w:rsidRPr="00F100C1" w:rsidRDefault="00EE76B0" w:rsidP="00EE76B0">
      <w:pPr>
        <w:pStyle w:val="medium-header"/>
        <w:keepNext w:val="0"/>
        <w:keepLines w:val="0"/>
        <w:spacing w:before="60"/>
        <w:ind w:left="0" w:right="1134"/>
        <w:jc w:val="right"/>
        <w:rPr>
          <w:rStyle w:val="default"/>
          <w:rFonts w:cs="FrankRuehl"/>
          <w:vanish/>
          <w:szCs w:val="20"/>
          <w:u w:val="single"/>
          <w:shd w:val="clear" w:color="auto" w:fill="FFFF99"/>
        </w:rPr>
      </w:pPr>
      <w:r w:rsidRPr="00F100C1">
        <w:rPr>
          <w:rStyle w:val="default"/>
          <w:rFonts w:cs="FrankRuehl"/>
          <w:vanish/>
          <w:szCs w:val="20"/>
          <w:u w:val="single"/>
          <w:shd w:val="clear" w:color="auto" w:fill="FFFF99"/>
          <w:rtl/>
        </w:rPr>
        <w:t>בש</w:t>
      </w:r>
      <w:r w:rsidRPr="00F100C1">
        <w:rPr>
          <w:rStyle w:val="default"/>
          <w:rFonts w:cs="FrankRuehl" w:hint="cs"/>
          <w:vanish/>
          <w:szCs w:val="20"/>
          <w:u w:val="single"/>
          <w:shd w:val="clear" w:color="auto" w:fill="FFFF99"/>
          <w:rtl/>
        </w:rPr>
        <w:t>קלים חדשים</w:t>
      </w:r>
    </w:p>
    <w:p w:rsidR="00EE76B0" w:rsidRPr="00F100C1" w:rsidRDefault="00EE76B0" w:rsidP="00EE76B0">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לפטנ</w:t>
      </w:r>
      <w:r w:rsidRPr="00F100C1">
        <w:rPr>
          <w:rStyle w:val="default"/>
          <w:rFonts w:cs="FrankRuehl"/>
          <w:vanish/>
          <w:sz w:val="22"/>
          <w:szCs w:val="22"/>
          <w:shd w:val="clear" w:color="auto" w:fill="FFFF99"/>
          <w:rtl/>
        </w:rPr>
        <w:t xml:space="preserve">ט </w:t>
      </w:r>
      <w:r w:rsidRPr="00F100C1">
        <w:rPr>
          <w:rStyle w:val="default"/>
          <w:rFonts w:cs="FrankRuehl" w:hint="cs"/>
          <w:vanish/>
          <w:sz w:val="22"/>
          <w:szCs w:val="22"/>
          <w:shd w:val="clear" w:color="auto" w:fill="FFFF99"/>
          <w:rtl/>
        </w:rPr>
        <w:t>לפי סעיף 11(א) לחוק</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940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964</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הפנקס לפי סעיפים 73(א), 170 ו-171 לחוק </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t>או תקנות 146(א) ו-149(א)</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210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215</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מסמך מתוקן שבעקבותיו יידחה תאריך בקשת הפטנט לפי </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23 לחוק</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210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215</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לרישום זכות לגבי פטנט או זכות </w:t>
      </w:r>
      <w:r w:rsidRPr="00F100C1">
        <w:rPr>
          <w:rStyle w:val="default"/>
          <w:rFonts w:cs="FrankRuehl"/>
          <w:vanish/>
          <w:sz w:val="22"/>
          <w:szCs w:val="22"/>
          <w:shd w:val="clear" w:color="auto" w:fill="FFFF99"/>
          <w:rtl/>
        </w:rPr>
        <w:t>לב</w:t>
      </w:r>
      <w:r w:rsidRPr="00F100C1">
        <w:rPr>
          <w:rStyle w:val="default"/>
          <w:rFonts w:cs="FrankRuehl" w:hint="cs"/>
          <w:vanish/>
          <w:sz w:val="22"/>
          <w:szCs w:val="22"/>
          <w:shd w:val="clear" w:color="auto" w:fill="FFFF99"/>
          <w:rtl/>
        </w:rPr>
        <w:t xml:space="preserve">קשה לפטנט לפי </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169 לחוק, לשינוי רישום כזה או לביטולו</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210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215</w:t>
      </w:r>
    </w:p>
    <w:p w:rsidR="00EE76B0" w:rsidRPr="00F100C1" w:rsidRDefault="00EE76B0" w:rsidP="00EE76B0">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לתיקון טעות סופר בפירוט לפי סעיף 69 לחוק</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210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215</w:t>
      </w:r>
    </w:p>
    <w:p w:rsidR="00EE76B0" w:rsidRPr="00F100C1" w:rsidRDefault="00EE76B0" w:rsidP="00EE76B0">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3.</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לבחינה על אתר של בקשת פטנט, לפי תקנה 35(א)</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629</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645</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4.</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לפי סעיפים 48ד(ג) ו- 164 לחוק או בקשה לפי </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t>תקנ</w:t>
      </w:r>
      <w:r w:rsidRPr="00F100C1">
        <w:rPr>
          <w:rStyle w:val="default"/>
          <w:rFonts w:cs="FrankRuehl"/>
          <w:vanish/>
          <w:sz w:val="22"/>
          <w:szCs w:val="22"/>
          <w:shd w:val="clear" w:color="auto" w:fill="FFFF99"/>
          <w:rtl/>
        </w:rPr>
        <w:t>ות</w:t>
      </w:r>
      <w:r w:rsidRPr="00F100C1">
        <w:rPr>
          <w:rStyle w:val="default"/>
          <w:rFonts w:cs="FrankRuehl" w:hint="cs"/>
          <w:vanish/>
          <w:sz w:val="22"/>
          <w:szCs w:val="22"/>
          <w:shd w:val="clear" w:color="auto" w:fill="FFFF99"/>
          <w:rtl/>
        </w:rPr>
        <w:t xml:space="preserve"> 5(א) או 87(ג) להארכת כל מועד, בעד כל חודש או חלק ממנו</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56</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57</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5.</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בקשר להליך על ריב, לפי כל אחד </w:t>
      </w:r>
      <w:r w:rsidRPr="00F100C1">
        <w:rPr>
          <w:rStyle w:val="default"/>
          <w:rFonts w:cs="FrankRuehl"/>
          <w:vanish/>
          <w:sz w:val="22"/>
          <w:szCs w:val="22"/>
          <w:shd w:val="clear" w:color="auto" w:fill="FFFF99"/>
          <w:rtl/>
        </w:rPr>
        <w:t>מ</w:t>
      </w:r>
      <w:r w:rsidRPr="00F100C1">
        <w:rPr>
          <w:rStyle w:val="default"/>
          <w:rFonts w:cs="FrankRuehl" w:hint="cs"/>
          <w:vanish/>
          <w:sz w:val="22"/>
          <w:szCs w:val="22"/>
          <w:shd w:val="clear" w:color="auto" w:fill="FFFF99"/>
          <w:rtl/>
        </w:rPr>
        <w:t>הסעיפים</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 xml:space="preserve">25, 30, 61, 67, 73(ג), 117, 124(ב), 133, 170 ו- 171 לחוק </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וכן תקנות 81, 100 ו-195</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629</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645</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להשמיע טענות בפני הרשם לפי סעיף</w:t>
      </w:r>
      <w:r w:rsidRPr="00F100C1">
        <w:rPr>
          <w:rStyle w:val="default"/>
          <w:rFonts w:cs="FrankRuehl"/>
          <w:vanish/>
          <w:sz w:val="22"/>
          <w:szCs w:val="22"/>
          <w:shd w:val="clear" w:color="auto" w:fill="FFFF99"/>
          <w:rtl/>
        </w:rPr>
        <w:t xml:space="preserve"> 159 א</w:t>
      </w:r>
      <w:r w:rsidRPr="00F100C1">
        <w:rPr>
          <w:rStyle w:val="default"/>
          <w:rFonts w:cs="FrankRuehl" w:hint="cs"/>
          <w:vanish/>
          <w:sz w:val="22"/>
          <w:szCs w:val="22"/>
          <w:shd w:val="clear" w:color="auto" w:fill="FFFF99"/>
          <w:rtl/>
        </w:rPr>
        <w:t xml:space="preserve">ו </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השגה לפי סעיף 161 לחוק או לפי תקנה 42 או 46(א)</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629</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645</w:t>
      </w:r>
    </w:p>
    <w:p w:rsidR="00EE76B0" w:rsidRPr="00F100C1" w:rsidRDefault="00EE76B0" w:rsidP="00EE76B0">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פירוט לפי סעיפים 29 או 65 </w:t>
      </w:r>
      <w:r w:rsidRPr="00F100C1">
        <w:rPr>
          <w:rStyle w:val="default"/>
          <w:rFonts w:cs="FrankRuehl"/>
          <w:vanish/>
          <w:sz w:val="22"/>
          <w:szCs w:val="22"/>
          <w:shd w:val="clear" w:color="auto" w:fill="FFFF99"/>
          <w:rtl/>
        </w:rPr>
        <w:t>ל</w:t>
      </w:r>
      <w:r w:rsidRPr="00F100C1">
        <w:rPr>
          <w:rStyle w:val="default"/>
          <w:rFonts w:cs="FrankRuehl" w:hint="cs"/>
          <w:vanish/>
          <w:sz w:val="22"/>
          <w:szCs w:val="22"/>
          <w:shd w:val="clear" w:color="auto" w:fill="FFFF99"/>
          <w:rtl/>
        </w:rPr>
        <w:t>חוק</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629</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645</w:t>
      </w:r>
    </w:p>
    <w:p w:rsidR="00EE76B0" w:rsidRPr="00F100C1" w:rsidRDefault="00EE76B0" w:rsidP="00EE76B0">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ד)</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להחזרת תוקפו של פטנט לאחר פקיעתו לפי </w:t>
      </w:r>
    </w:p>
    <w:p w:rsidR="00EE76B0" w:rsidRPr="00F100C1" w:rsidRDefault="00EE76B0" w:rsidP="00EE76B0">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59</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629</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645</w:t>
      </w:r>
    </w:p>
    <w:p w:rsidR="00EE76B0" w:rsidRPr="00F100C1" w:rsidRDefault="00EE76B0" w:rsidP="00EE76B0">
      <w:pPr>
        <w:pStyle w:val="P03"/>
        <w:tabs>
          <w:tab w:val="clear" w:pos="1474"/>
          <w:tab w:val="clear" w:pos="6259"/>
          <w:tab w:val="left" w:pos="1418"/>
          <w:tab w:val="left" w:pos="5386"/>
          <w:tab w:val="right" w:pos="7938"/>
        </w:tabs>
        <w:spacing w:before="0"/>
        <w:ind w:left="1418" w:right="1134" w:hanging="1418"/>
        <w:rPr>
          <w:rStyle w:val="default"/>
          <w:rFonts w:cs="FrankRuehl"/>
          <w:vanish/>
          <w:sz w:val="22"/>
          <w:szCs w:val="22"/>
          <w:shd w:val="clear" w:color="auto" w:fill="FFFF99"/>
        </w:rPr>
      </w:pPr>
      <w:r w:rsidRPr="00F100C1">
        <w:rPr>
          <w:rStyle w:val="default"/>
          <w:rFonts w:cs="FrankRuehl"/>
          <w:vanish/>
          <w:sz w:val="22"/>
          <w:szCs w:val="22"/>
          <w:shd w:val="clear" w:color="auto" w:fill="FFFF99"/>
          <w:rtl/>
        </w:rPr>
        <w:t>6.</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חידוש לפי סעי</w:t>
      </w:r>
      <w:r w:rsidRPr="00F100C1">
        <w:rPr>
          <w:rStyle w:val="default"/>
          <w:rFonts w:cs="FrankRuehl"/>
          <w:vanish/>
          <w:sz w:val="22"/>
          <w:szCs w:val="22"/>
          <w:shd w:val="clear" w:color="auto" w:fill="FFFF99"/>
          <w:rtl/>
        </w:rPr>
        <w:t xml:space="preserve">ף 56 </w:t>
      </w:r>
      <w:r w:rsidRPr="00F100C1">
        <w:rPr>
          <w:rStyle w:val="default"/>
          <w:rFonts w:cs="FrankRuehl" w:hint="cs"/>
          <w:vanish/>
          <w:sz w:val="22"/>
          <w:szCs w:val="22"/>
          <w:shd w:val="clear" w:color="auto" w:fill="FFFF99"/>
          <w:rtl/>
        </w:rPr>
        <w:t>לחוק:</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שלושה חודשים מיום מתן הפטנט, </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עד תום שש שנים מתאריך 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138</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142</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השישית מתאריך </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ארבע שנים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279</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286</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העשירית </w:t>
      </w:r>
      <w:r w:rsidRPr="00F100C1">
        <w:rPr>
          <w:rStyle w:val="default"/>
          <w:rFonts w:cs="FrankRuehl"/>
          <w:vanish/>
          <w:sz w:val="22"/>
          <w:szCs w:val="22"/>
          <w:shd w:val="clear" w:color="auto" w:fill="FFFF99"/>
          <w:rtl/>
        </w:rPr>
        <w:t>מת</w:t>
      </w:r>
      <w:r w:rsidRPr="00F100C1">
        <w:rPr>
          <w:rStyle w:val="default"/>
          <w:rFonts w:cs="FrankRuehl" w:hint="cs"/>
          <w:vanish/>
          <w:sz w:val="22"/>
          <w:szCs w:val="22"/>
          <w:shd w:val="clear" w:color="auto" w:fill="FFFF99"/>
          <w:rtl/>
        </w:rPr>
        <w:t xml:space="preserve">אריך </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1,</w:t>
      </w:r>
      <w:r w:rsidRPr="00F100C1">
        <w:rPr>
          <w:rStyle w:val="default"/>
          <w:rFonts w:cs="FrankRuehl" w:hint="cs"/>
          <w:strike/>
          <w:vanish/>
          <w:sz w:val="22"/>
          <w:szCs w:val="22"/>
          <w:shd w:val="clear" w:color="auto" w:fill="FFFF99"/>
          <w:rtl/>
        </w:rPr>
        <w:t>679</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1,722</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הארבע עשרה מתאריך </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3,</w:t>
      </w:r>
      <w:r w:rsidRPr="00F100C1">
        <w:rPr>
          <w:rStyle w:val="default"/>
          <w:rFonts w:cs="FrankRuehl" w:hint="cs"/>
          <w:strike/>
          <w:vanish/>
          <w:sz w:val="22"/>
          <w:szCs w:val="22"/>
          <w:shd w:val="clear" w:color="auto" w:fill="FFFF99"/>
          <w:rtl/>
        </w:rPr>
        <w:t>501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3,591</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השמונה עשרה מתאריך </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שנתיים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4,198</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4,306</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(ו</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 xml:space="preserve">גרת חידוש כוללת לתשלום לפני תום שלושה חודשים מיום </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מתן הפטנט כדי שיהיה בתוקף לכל תקופתו</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9,102</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9,335</w:t>
      </w:r>
    </w:p>
    <w:p w:rsidR="00EE76B0" w:rsidRPr="00F100C1" w:rsidRDefault="00EE76B0" w:rsidP="00EE76B0">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7.</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לאומית לפי סעיף 48ד(א)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940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964</w:t>
      </w:r>
    </w:p>
    <w:p w:rsidR="00EE76B0" w:rsidRPr="00F100C1" w:rsidRDefault="00EE76B0" w:rsidP="00EE76B0">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8.</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מסירה לפי סעיף 48ב(א)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490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503</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9.</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לדיון מחדש לפי סעיף 21א לחוק, או לבטל ביטול לפי </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t xml:space="preserve">סעיף 21ב </w:t>
      </w:r>
      <w:r w:rsidRPr="00F100C1">
        <w:rPr>
          <w:rStyle w:val="default"/>
          <w:rFonts w:cs="FrankRuehl"/>
          <w:vanish/>
          <w:sz w:val="22"/>
          <w:szCs w:val="22"/>
          <w:shd w:val="clear" w:color="auto" w:fill="FFFF99"/>
          <w:rtl/>
        </w:rPr>
        <w:t>לח</w:t>
      </w:r>
      <w:r w:rsidRPr="00F100C1">
        <w:rPr>
          <w:rStyle w:val="default"/>
          <w:rFonts w:cs="FrankRuehl" w:hint="cs"/>
          <w:vanish/>
          <w:sz w:val="22"/>
          <w:szCs w:val="22"/>
          <w:shd w:val="clear" w:color="auto" w:fill="FFFF99"/>
          <w:rtl/>
        </w:rPr>
        <w:t>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210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215</w:t>
      </w:r>
    </w:p>
    <w:p w:rsidR="00EE76B0" w:rsidRPr="00F100C1" w:rsidRDefault="00EE76B0" w:rsidP="00EE76B0">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10.</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להשהות את פרסום</w:t>
      </w:r>
      <w:r w:rsidRPr="00F100C1">
        <w:rPr>
          <w:rStyle w:val="default"/>
          <w:rFonts w:cs="FrankRuehl"/>
          <w:vanish/>
          <w:sz w:val="22"/>
          <w:szCs w:val="22"/>
          <w:shd w:val="clear" w:color="auto" w:fill="FFFF99"/>
          <w:rtl/>
        </w:rPr>
        <w:t xml:space="preserve"> ק</w:t>
      </w:r>
      <w:r w:rsidRPr="00F100C1">
        <w:rPr>
          <w:rStyle w:val="default"/>
          <w:rFonts w:cs="FrankRuehl" w:hint="cs"/>
          <w:vanish/>
          <w:sz w:val="22"/>
          <w:szCs w:val="22"/>
          <w:shd w:val="clear" w:color="auto" w:fill="FFFF99"/>
          <w:rtl/>
        </w:rPr>
        <w:t>יבול הבקשה, לכל חודש או חלק ממנו</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39</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40</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11.</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להיבחן בעל פה או בכתב לשם רישום כעורך פטנטים לפי סעיף</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143 לחוק, וכן עם הגשת הבקשה להירשם כעורך פטנטים לפי סעי</w:t>
      </w:r>
      <w:r w:rsidRPr="00F100C1">
        <w:rPr>
          <w:rStyle w:val="default"/>
          <w:rFonts w:cs="FrankRuehl"/>
          <w:vanish/>
          <w:sz w:val="22"/>
          <w:szCs w:val="22"/>
          <w:shd w:val="clear" w:color="auto" w:fill="FFFF99"/>
          <w:rtl/>
        </w:rPr>
        <w:t xml:space="preserve">ף 142 </w:t>
      </w:r>
      <w:r w:rsidRPr="00F100C1">
        <w:rPr>
          <w:rStyle w:val="default"/>
          <w:rFonts w:cs="FrankRuehl" w:hint="cs"/>
          <w:vanish/>
          <w:sz w:val="22"/>
          <w:szCs w:val="22"/>
          <w:shd w:val="clear" w:color="auto" w:fill="FFFF99"/>
          <w:rtl/>
        </w:rPr>
        <w:t>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154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158</w:t>
      </w:r>
    </w:p>
    <w:p w:rsidR="00EE76B0" w:rsidRPr="00F100C1" w:rsidRDefault="00EE76B0" w:rsidP="00EE76B0">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 שנתית לעורך פטנטים לפי סעיף 145 לחוק</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154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158</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12.</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אישור או העתק כל מסמך, תעודה א</w:t>
      </w:r>
      <w:r w:rsidRPr="00F100C1">
        <w:rPr>
          <w:rStyle w:val="default"/>
          <w:rFonts w:cs="FrankRuehl"/>
          <w:vanish/>
          <w:sz w:val="22"/>
          <w:szCs w:val="22"/>
          <w:shd w:val="clear" w:color="auto" w:fill="FFFF99"/>
          <w:rtl/>
        </w:rPr>
        <w:t>ו</w:t>
      </w:r>
      <w:r w:rsidRPr="00F100C1">
        <w:rPr>
          <w:rStyle w:val="default"/>
          <w:rFonts w:cs="FrankRuehl" w:hint="cs"/>
          <w:vanish/>
          <w:sz w:val="22"/>
          <w:szCs w:val="22"/>
          <w:shd w:val="clear" w:color="auto" w:fill="FFFF99"/>
          <w:rtl/>
        </w:rPr>
        <w:t xml:space="preserve"> נסח מתוך הפנקס לפי סעיף 168(ב) 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39</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40</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13.</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 xml:space="preserve">עד צילום פירוט, שרטוט או כל מסמך, לפי סעיף 168(ב) לחוק, </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לכל עמוד</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strike/>
          <w:vanish/>
          <w:sz w:val="22"/>
          <w:szCs w:val="22"/>
          <w:shd w:val="clear" w:color="auto" w:fill="FFFF99"/>
          <w:rtl/>
        </w:rPr>
        <w:t>2.</w:t>
      </w:r>
      <w:r w:rsidRPr="00F100C1">
        <w:rPr>
          <w:rStyle w:val="default"/>
          <w:rFonts w:cs="FrankRuehl" w:hint="cs"/>
          <w:strike/>
          <w:vanish/>
          <w:sz w:val="22"/>
          <w:szCs w:val="22"/>
          <w:shd w:val="clear" w:color="auto" w:fill="FFFF99"/>
          <w:rtl/>
        </w:rPr>
        <w:t>70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2.80</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צילום של מיקרופי</w:t>
      </w:r>
      <w:r w:rsidRPr="00F100C1">
        <w:rPr>
          <w:rStyle w:val="default"/>
          <w:rFonts w:cs="FrankRuehl"/>
          <w:vanish/>
          <w:sz w:val="22"/>
          <w:szCs w:val="22"/>
          <w:shd w:val="clear" w:color="auto" w:fill="FFFF99"/>
          <w:rtl/>
        </w:rPr>
        <w:t>לם</w:t>
      </w:r>
      <w:r w:rsidRPr="00F100C1">
        <w:rPr>
          <w:rStyle w:val="default"/>
          <w:rFonts w:cs="FrankRuehl" w:hint="cs"/>
          <w:vanish/>
          <w:sz w:val="22"/>
          <w:szCs w:val="22"/>
          <w:shd w:val="clear" w:color="auto" w:fill="FFFF99"/>
          <w:rtl/>
        </w:rPr>
        <w:t xml:space="preserve"> במכונת העתקה, לפי סעיף 168(ב) לחוק, </w:t>
      </w:r>
    </w:p>
    <w:p w:rsidR="00EE76B0" w:rsidRPr="00F100C1" w:rsidRDefault="00EE76B0" w:rsidP="00EE76B0">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לכל עמוד</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strike/>
          <w:vanish/>
          <w:sz w:val="22"/>
          <w:szCs w:val="22"/>
          <w:shd w:val="clear" w:color="auto" w:fill="FFFF99"/>
          <w:rtl/>
        </w:rPr>
        <w:t>5.</w:t>
      </w:r>
      <w:r w:rsidRPr="00F100C1">
        <w:rPr>
          <w:rStyle w:val="default"/>
          <w:rFonts w:cs="FrankRuehl" w:hint="cs"/>
          <w:strike/>
          <w:vanish/>
          <w:sz w:val="22"/>
          <w:szCs w:val="22"/>
          <w:shd w:val="clear" w:color="auto" w:fill="FFFF99"/>
          <w:rtl/>
        </w:rPr>
        <w:t>60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5.70</w:t>
      </w:r>
    </w:p>
    <w:p w:rsidR="00EE76B0" w:rsidRPr="00F100C1" w:rsidRDefault="00EE76B0" w:rsidP="00EE76B0">
      <w:pPr>
        <w:pStyle w:val="P03"/>
        <w:tabs>
          <w:tab w:val="clear" w:pos="1474"/>
          <w:tab w:val="clear" w:pos="6259"/>
          <w:tab w:val="left" w:pos="1418"/>
          <w:tab w:val="left" w:pos="5386"/>
          <w:tab w:val="right" w:pos="7938"/>
        </w:tabs>
        <w:spacing w:before="0"/>
        <w:ind w:left="1418" w:right="1134" w:hanging="1418"/>
        <w:rPr>
          <w:rStyle w:val="default"/>
          <w:rFonts w:cs="FrankRuehl"/>
          <w:vanish/>
          <w:sz w:val="22"/>
          <w:szCs w:val="22"/>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נ</w:t>
      </w:r>
      <w:r w:rsidRPr="00F100C1">
        <w:rPr>
          <w:rStyle w:val="default"/>
          <w:rFonts w:cs="FrankRuehl" w:hint="cs"/>
          <w:vanish/>
          <w:sz w:val="22"/>
          <w:szCs w:val="22"/>
          <w:shd w:val="clear" w:color="auto" w:fill="FFFF99"/>
          <w:rtl/>
        </w:rPr>
        <w:t xml:space="preserve">דרש הצילום בתוך שבוע - </w:t>
      </w:r>
    </w:p>
    <w:p w:rsidR="00EE76B0" w:rsidRPr="00F100C1" w:rsidRDefault="00EE76B0" w:rsidP="00EE76B0">
      <w:pPr>
        <w:pStyle w:val="P03"/>
        <w:tabs>
          <w:tab w:val="clear" w:pos="1474"/>
          <w:tab w:val="clear" w:pos="6259"/>
          <w:tab w:val="left" w:pos="1418"/>
          <w:tab w:val="left" w:pos="5386"/>
          <w:tab w:val="right" w:pos="7938"/>
        </w:tabs>
        <w:spacing w:before="0"/>
        <w:ind w:right="1134"/>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כל עמוד מחמשת העמודים הראשונים</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27</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28</w:t>
      </w:r>
    </w:p>
    <w:p w:rsidR="00EE76B0" w:rsidRPr="00F100C1" w:rsidRDefault="00EE76B0" w:rsidP="00EE76B0">
      <w:pPr>
        <w:pStyle w:val="P03"/>
        <w:tabs>
          <w:tab w:val="clear" w:pos="1474"/>
          <w:tab w:val="clear" w:pos="6259"/>
          <w:tab w:val="left" w:pos="1418"/>
          <w:tab w:val="left" w:pos="5386"/>
          <w:tab w:val="right" w:pos="7938"/>
        </w:tabs>
        <w:spacing w:before="0"/>
        <w:ind w:right="1134"/>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כל עמוד נוסף</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strike/>
          <w:vanish/>
          <w:sz w:val="22"/>
          <w:szCs w:val="22"/>
          <w:shd w:val="clear" w:color="auto" w:fill="FFFF99"/>
          <w:rtl/>
        </w:rPr>
        <w:t>5.</w:t>
      </w:r>
      <w:r w:rsidRPr="00F100C1">
        <w:rPr>
          <w:rStyle w:val="default"/>
          <w:rFonts w:cs="FrankRuehl" w:hint="cs"/>
          <w:strike/>
          <w:vanish/>
          <w:sz w:val="22"/>
          <w:szCs w:val="22"/>
          <w:shd w:val="clear" w:color="auto" w:fill="FFFF99"/>
          <w:rtl/>
        </w:rPr>
        <w:t>60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5.70</w:t>
      </w:r>
    </w:p>
    <w:p w:rsidR="00EE76B0" w:rsidRPr="00F100C1" w:rsidRDefault="00EE76B0" w:rsidP="00EE76B0">
      <w:pPr>
        <w:pStyle w:val="P03"/>
        <w:tabs>
          <w:tab w:val="clear" w:pos="1474"/>
          <w:tab w:val="clear" w:pos="6259"/>
          <w:tab w:val="left" w:pos="1418"/>
          <w:tab w:val="left" w:pos="5386"/>
          <w:tab w:val="left" w:pos="6237"/>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14.</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פרסום</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 xml:space="preserve"> </w:t>
      </w:r>
      <w:r w:rsidRPr="00F100C1">
        <w:rPr>
          <w:rStyle w:val="default"/>
          <w:rFonts w:cs="FrankRuehl" w:hint="cs"/>
          <w:vanish/>
          <w:sz w:val="22"/>
          <w:szCs w:val="22"/>
          <w:shd w:val="clear" w:color="auto" w:fill="FFFF99"/>
          <w:rtl/>
        </w:rPr>
        <w:tab/>
        <w:t xml:space="preserve">דמי הפרסום שהודעה עליהם </w:t>
      </w:r>
    </w:p>
    <w:p w:rsidR="00EE76B0" w:rsidRPr="00F100C1" w:rsidRDefault="00EE76B0" w:rsidP="005E24BB">
      <w:pPr>
        <w:pStyle w:val="P03"/>
        <w:tabs>
          <w:tab w:val="clear" w:pos="1474"/>
          <w:tab w:val="clear" w:pos="6259"/>
          <w:tab w:val="left" w:pos="1418"/>
          <w:tab w:val="left" w:pos="5386"/>
          <w:tab w:val="left" w:pos="6237"/>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מתפרסמת מזמן לזמן ברשומות</w:t>
      </w:r>
    </w:p>
    <w:p w:rsidR="00E24815" w:rsidRPr="00F100C1" w:rsidRDefault="00E24815" w:rsidP="00E24815">
      <w:pPr>
        <w:pStyle w:val="P03"/>
        <w:tabs>
          <w:tab w:val="clear" w:pos="1474"/>
          <w:tab w:val="left" w:pos="1418"/>
          <w:tab w:val="left" w:pos="5386"/>
        </w:tabs>
        <w:spacing w:before="0"/>
        <w:ind w:left="0" w:right="1134" w:firstLine="0"/>
        <w:rPr>
          <w:rFonts w:cs="FrankRuehl" w:hint="cs"/>
          <w:vanish/>
          <w:szCs w:val="20"/>
          <w:shd w:val="clear" w:color="auto" w:fill="FFFF99"/>
          <w:rtl/>
        </w:rPr>
      </w:pPr>
    </w:p>
    <w:p w:rsidR="00E24815" w:rsidRPr="00F100C1" w:rsidRDefault="00E24815" w:rsidP="00E24815">
      <w:pPr>
        <w:pStyle w:val="P03"/>
        <w:tabs>
          <w:tab w:val="clear" w:pos="1474"/>
          <w:tab w:val="left" w:pos="1418"/>
          <w:tab w:val="left" w:pos="5386"/>
        </w:tabs>
        <w:spacing w:before="0"/>
        <w:ind w:left="0" w:right="1134" w:firstLine="0"/>
        <w:rPr>
          <w:rFonts w:cs="FrankRuehl" w:hint="cs"/>
          <w:vanish/>
          <w:color w:val="FF0000"/>
          <w:szCs w:val="20"/>
          <w:shd w:val="clear" w:color="auto" w:fill="FFFF99"/>
          <w:rtl/>
        </w:rPr>
      </w:pPr>
      <w:r w:rsidRPr="00F100C1">
        <w:rPr>
          <w:rFonts w:cs="FrankRuehl" w:hint="cs"/>
          <w:vanish/>
          <w:color w:val="FF0000"/>
          <w:szCs w:val="20"/>
          <w:shd w:val="clear" w:color="auto" w:fill="FFFF99"/>
          <w:rtl/>
        </w:rPr>
        <w:t>מיום 1.1.2009</w:t>
      </w:r>
    </w:p>
    <w:p w:rsidR="00E24815" w:rsidRPr="00F100C1" w:rsidRDefault="00E24815" w:rsidP="00E24815">
      <w:pPr>
        <w:pStyle w:val="P03"/>
        <w:tabs>
          <w:tab w:val="clear" w:pos="1474"/>
          <w:tab w:val="left" w:pos="1418"/>
          <w:tab w:val="left" w:pos="5386"/>
        </w:tabs>
        <w:spacing w:before="0"/>
        <w:ind w:left="0" w:right="1134" w:firstLine="0"/>
        <w:rPr>
          <w:rFonts w:cs="FrankRuehl" w:hint="cs"/>
          <w:vanish/>
          <w:szCs w:val="20"/>
          <w:shd w:val="clear" w:color="auto" w:fill="FFFF99"/>
          <w:rtl/>
        </w:rPr>
      </w:pPr>
      <w:r w:rsidRPr="00F100C1">
        <w:rPr>
          <w:rFonts w:cs="FrankRuehl" w:hint="cs"/>
          <w:b/>
          <w:bCs/>
          <w:vanish/>
          <w:szCs w:val="20"/>
          <w:shd w:val="clear" w:color="auto" w:fill="FFFF99"/>
          <w:rtl/>
        </w:rPr>
        <w:t>הודעה תשס"ט-2009</w:t>
      </w:r>
    </w:p>
    <w:p w:rsidR="00E24815" w:rsidRPr="00F100C1" w:rsidRDefault="00E24815" w:rsidP="00E24815">
      <w:pPr>
        <w:pStyle w:val="P03"/>
        <w:tabs>
          <w:tab w:val="clear" w:pos="1474"/>
          <w:tab w:val="left" w:pos="1418"/>
          <w:tab w:val="left" w:pos="5386"/>
        </w:tabs>
        <w:spacing w:before="0"/>
        <w:ind w:left="0" w:right="1134" w:firstLine="0"/>
        <w:rPr>
          <w:rFonts w:cs="FrankRuehl" w:hint="cs"/>
          <w:vanish/>
          <w:szCs w:val="20"/>
          <w:shd w:val="clear" w:color="auto" w:fill="FFFF99"/>
          <w:rtl/>
        </w:rPr>
      </w:pPr>
      <w:hyperlink r:id="rId174" w:history="1">
        <w:r w:rsidRPr="00F100C1">
          <w:rPr>
            <w:rStyle w:val="Hyperlink"/>
            <w:rFonts w:cs="FrankRuehl" w:hint="cs"/>
            <w:vanish/>
            <w:szCs w:val="20"/>
            <w:shd w:val="clear" w:color="auto" w:fill="FFFF99"/>
            <w:rtl/>
          </w:rPr>
          <w:t>ק"ת תשס"ט מס' 6739</w:t>
        </w:r>
      </w:hyperlink>
      <w:r w:rsidRPr="00F100C1">
        <w:rPr>
          <w:rFonts w:cs="FrankRuehl" w:hint="cs"/>
          <w:vanish/>
          <w:szCs w:val="20"/>
          <w:shd w:val="clear" w:color="auto" w:fill="FFFF99"/>
          <w:rtl/>
        </w:rPr>
        <w:t xml:space="preserve"> מיום 1.1.2009 עמ' 334</w:t>
      </w:r>
    </w:p>
    <w:p w:rsidR="00E24815" w:rsidRPr="00F100C1" w:rsidRDefault="00E24815" w:rsidP="00E24815">
      <w:pPr>
        <w:pStyle w:val="medium-header"/>
        <w:keepNext w:val="0"/>
        <w:keepLines w:val="0"/>
        <w:spacing w:before="60"/>
        <w:ind w:left="0" w:right="1134"/>
        <w:jc w:val="right"/>
        <w:rPr>
          <w:rStyle w:val="default"/>
          <w:rFonts w:cs="FrankRuehl"/>
          <w:vanish/>
          <w:szCs w:val="20"/>
          <w:u w:val="single"/>
          <w:shd w:val="clear" w:color="auto" w:fill="FFFF99"/>
        </w:rPr>
      </w:pPr>
      <w:r w:rsidRPr="00F100C1">
        <w:rPr>
          <w:rStyle w:val="default"/>
          <w:rFonts w:cs="FrankRuehl"/>
          <w:vanish/>
          <w:szCs w:val="20"/>
          <w:u w:val="single"/>
          <w:shd w:val="clear" w:color="auto" w:fill="FFFF99"/>
          <w:rtl/>
        </w:rPr>
        <w:t>בש</w:t>
      </w:r>
      <w:r w:rsidRPr="00F100C1">
        <w:rPr>
          <w:rStyle w:val="default"/>
          <w:rFonts w:cs="FrankRuehl" w:hint="cs"/>
          <w:vanish/>
          <w:szCs w:val="20"/>
          <w:u w:val="single"/>
          <w:shd w:val="clear" w:color="auto" w:fill="FFFF99"/>
          <w:rtl/>
        </w:rPr>
        <w:t>קלים חדשים</w:t>
      </w:r>
    </w:p>
    <w:p w:rsidR="00E24815" w:rsidRPr="00F100C1" w:rsidRDefault="00E24815" w:rsidP="00E24815">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לפטנ</w:t>
      </w:r>
      <w:r w:rsidRPr="00F100C1">
        <w:rPr>
          <w:rStyle w:val="default"/>
          <w:rFonts w:cs="FrankRuehl"/>
          <w:vanish/>
          <w:sz w:val="22"/>
          <w:szCs w:val="22"/>
          <w:shd w:val="clear" w:color="auto" w:fill="FFFF99"/>
          <w:rtl/>
        </w:rPr>
        <w:t xml:space="preserve">ט </w:t>
      </w:r>
      <w:r w:rsidRPr="00F100C1">
        <w:rPr>
          <w:rStyle w:val="default"/>
          <w:rFonts w:cs="FrankRuehl" w:hint="cs"/>
          <w:vanish/>
          <w:sz w:val="22"/>
          <w:szCs w:val="22"/>
          <w:shd w:val="clear" w:color="auto" w:fill="FFFF99"/>
          <w:rtl/>
        </w:rPr>
        <w:t>לפי סעיף 11(א) לחוק</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964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992</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הפנקס לפי סעיפים 73(א), 170 ו-171 לחוק </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t>או תקנות 146(א) ו-149(א)</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215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221</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מסמך מתוקן שבעקבותיו יידחה תאריך בקשת הפטנט לפי </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23 לחוק</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215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221</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לרישום זכות לגבי פטנט או זכות </w:t>
      </w:r>
      <w:r w:rsidRPr="00F100C1">
        <w:rPr>
          <w:rStyle w:val="default"/>
          <w:rFonts w:cs="FrankRuehl"/>
          <w:vanish/>
          <w:sz w:val="22"/>
          <w:szCs w:val="22"/>
          <w:shd w:val="clear" w:color="auto" w:fill="FFFF99"/>
          <w:rtl/>
        </w:rPr>
        <w:t>לב</w:t>
      </w:r>
      <w:r w:rsidRPr="00F100C1">
        <w:rPr>
          <w:rStyle w:val="default"/>
          <w:rFonts w:cs="FrankRuehl" w:hint="cs"/>
          <w:vanish/>
          <w:sz w:val="22"/>
          <w:szCs w:val="22"/>
          <w:shd w:val="clear" w:color="auto" w:fill="FFFF99"/>
          <w:rtl/>
        </w:rPr>
        <w:t xml:space="preserve">קשה לפטנט לפי </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169 לחוק, לשינוי רישום כזה או לביטולו</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215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221</w:t>
      </w:r>
    </w:p>
    <w:p w:rsidR="00E24815" w:rsidRPr="00F100C1" w:rsidRDefault="00E24815" w:rsidP="00E24815">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לתיקון טעות סופר בפירוט לפי סעיף 69 לחוק</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215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221</w:t>
      </w:r>
    </w:p>
    <w:p w:rsidR="00E24815" w:rsidRPr="00F100C1" w:rsidRDefault="00E24815" w:rsidP="00E24815">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3.</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לבחינה על אתר של בקשת פטנט, לפי תקנה 35(א)</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645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664</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4.</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לפי סעיפים 48ד(ג) ו- 164 לחוק או בקשה לפי </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t>תקנ</w:t>
      </w:r>
      <w:r w:rsidRPr="00F100C1">
        <w:rPr>
          <w:rStyle w:val="default"/>
          <w:rFonts w:cs="FrankRuehl"/>
          <w:vanish/>
          <w:sz w:val="22"/>
          <w:szCs w:val="22"/>
          <w:shd w:val="clear" w:color="auto" w:fill="FFFF99"/>
          <w:rtl/>
        </w:rPr>
        <w:t>ות</w:t>
      </w:r>
      <w:r w:rsidRPr="00F100C1">
        <w:rPr>
          <w:rStyle w:val="default"/>
          <w:rFonts w:cs="FrankRuehl" w:hint="cs"/>
          <w:vanish/>
          <w:sz w:val="22"/>
          <w:szCs w:val="22"/>
          <w:shd w:val="clear" w:color="auto" w:fill="FFFF99"/>
          <w:rtl/>
        </w:rPr>
        <w:t xml:space="preserve"> 5(א) או 87(ג) להארכת כל מועד, בעד כל חודש או חלק ממנו</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57</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59</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5.</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בקשר להליך על ריב, לפי כל אחד </w:t>
      </w:r>
      <w:r w:rsidRPr="00F100C1">
        <w:rPr>
          <w:rStyle w:val="default"/>
          <w:rFonts w:cs="FrankRuehl"/>
          <w:vanish/>
          <w:sz w:val="22"/>
          <w:szCs w:val="22"/>
          <w:shd w:val="clear" w:color="auto" w:fill="FFFF99"/>
          <w:rtl/>
        </w:rPr>
        <w:t>מ</w:t>
      </w:r>
      <w:r w:rsidRPr="00F100C1">
        <w:rPr>
          <w:rStyle w:val="default"/>
          <w:rFonts w:cs="FrankRuehl" w:hint="cs"/>
          <w:vanish/>
          <w:sz w:val="22"/>
          <w:szCs w:val="22"/>
          <w:shd w:val="clear" w:color="auto" w:fill="FFFF99"/>
          <w:rtl/>
        </w:rPr>
        <w:t>הסעיפים</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 xml:space="preserve">25, 30, 61, 67, 73(ג), 117, 124(ב), 133, 170 ו- 171 לחוק </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וכן תקנות 81, 100 ו-195</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645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664</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להשמיע טענות בפני הרשם לפי סעיף</w:t>
      </w:r>
      <w:r w:rsidRPr="00F100C1">
        <w:rPr>
          <w:rStyle w:val="default"/>
          <w:rFonts w:cs="FrankRuehl"/>
          <w:vanish/>
          <w:sz w:val="22"/>
          <w:szCs w:val="22"/>
          <w:shd w:val="clear" w:color="auto" w:fill="FFFF99"/>
          <w:rtl/>
        </w:rPr>
        <w:t xml:space="preserve"> 159 א</w:t>
      </w:r>
      <w:r w:rsidRPr="00F100C1">
        <w:rPr>
          <w:rStyle w:val="default"/>
          <w:rFonts w:cs="FrankRuehl" w:hint="cs"/>
          <w:vanish/>
          <w:sz w:val="22"/>
          <w:szCs w:val="22"/>
          <w:shd w:val="clear" w:color="auto" w:fill="FFFF99"/>
          <w:rtl/>
        </w:rPr>
        <w:t xml:space="preserve">ו </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השגה לפי סעיף 161 לחוק או לפי תקנה 42 או 46(א)</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645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664</w:t>
      </w:r>
    </w:p>
    <w:p w:rsidR="00E24815" w:rsidRPr="00F100C1" w:rsidRDefault="00E24815" w:rsidP="00E24815">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פירוט לפי סעיפים 29 או 65 </w:t>
      </w:r>
      <w:r w:rsidRPr="00F100C1">
        <w:rPr>
          <w:rStyle w:val="default"/>
          <w:rFonts w:cs="FrankRuehl"/>
          <w:vanish/>
          <w:sz w:val="22"/>
          <w:szCs w:val="22"/>
          <w:shd w:val="clear" w:color="auto" w:fill="FFFF99"/>
          <w:rtl/>
        </w:rPr>
        <w:t>ל</w:t>
      </w:r>
      <w:r w:rsidRPr="00F100C1">
        <w:rPr>
          <w:rStyle w:val="default"/>
          <w:rFonts w:cs="FrankRuehl" w:hint="cs"/>
          <w:vanish/>
          <w:sz w:val="22"/>
          <w:szCs w:val="22"/>
          <w:shd w:val="clear" w:color="auto" w:fill="FFFF99"/>
          <w:rtl/>
        </w:rPr>
        <w:t>חוק</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645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664</w:t>
      </w:r>
    </w:p>
    <w:p w:rsidR="00E24815" w:rsidRPr="00F100C1" w:rsidRDefault="00E24815" w:rsidP="00E24815">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ד)</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להחזרת תוקפו של פטנט לאחר פקיעתו לפי </w:t>
      </w:r>
    </w:p>
    <w:p w:rsidR="00E24815" w:rsidRPr="00F100C1" w:rsidRDefault="00E24815" w:rsidP="00E24815">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59</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645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664</w:t>
      </w:r>
    </w:p>
    <w:p w:rsidR="00E24815" w:rsidRPr="00F100C1" w:rsidRDefault="00E24815" w:rsidP="00E24815">
      <w:pPr>
        <w:pStyle w:val="P03"/>
        <w:tabs>
          <w:tab w:val="clear" w:pos="1474"/>
          <w:tab w:val="clear" w:pos="6259"/>
          <w:tab w:val="left" w:pos="1418"/>
          <w:tab w:val="left" w:pos="5386"/>
          <w:tab w:val="right" w:pos="7938"/>
        </w:tabs>
        <w:spacing w:before="0"/>
        <w:ind w:left="1418" w:right="1134" w:hanging="1418"/>
        <w:rPr>
          <w:rStyle w:val="default"/>
          <w:rFonts w:cs="FrankRuehl"/>
          <w:vanish/>
          <w:sz w:val="22"/>
          <w:szCs w:val="22"/>
          <w:shd w:val="clear" w:color="auto" w:fill="FFFF99"/>
        </w:rPr>
      </w:pPr>
      <w:r w:rsidRPr="00F100C1">
        <w:rPr>
          <w:rStyle w:val="default"/>
          <w:rFonts w:cs="FrankRuehl"/>
          <w:vanish/>
          <w:sz w:val="22"/>
          <w:szCs w:val="22"/>
          <w:shd w:val="clear" w:color="auto" w:fill="FFFF99"/>
          <w:rtl/>
        </w:rPr>
        <w:t>6.</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חידוש לפי סעי</w:t>
      </w:r>
      <w:r w:rsidRPr="00F100C1">
        <w:rPr>
          <w:rStyle w:val="default"/>
          <w:rFonts w:cs="FrankRuehl"/>
          <w:vanish/>
          <w:sz w:val="22"/>
          <w:szCs w:val="22"/>
          <w:shd w:val="clear" w:color="auto" w:fill="FFFF99"/>
          <w:rtl/>
        </w:rPr>
        <w:t xml:space="preserve">ף 56 </w:t>
      </w:r>
      <w:r w:rsidRPr="00F100C1">
        <w:rPr>
          <w:rStyle w:val="default"/>
          <w:rFonts w:cs="FrankRuehl" w:hint="cs"/>
          <w:vanish/>
          <w:sz w:val="22"/>
          <w:szCs w:val="22"/>
          <w:shd w:val="clear" w:color="auto" w:fill="FFFF99"/>
          <w:rtl/>
        </w:rPr>
        <w:t>לחוק:</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שלושה חודשים מיום מתן הפטנט, </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עד תום שש שנים מתאריך 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142</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146</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השישית מתאריך </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ארבע שנים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286</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294</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העשירית </w:t>
      </w:r>
      <w:r w:rsidRPr="00F100C1">
        <w:rPr>
          <w:rStyle w:val="default"/>
          <w:rFonts w:cs="FrankRuehl"/>
          <w:vanish/>
          <w:sz w:val="22"/>
          <w:szCs w:val="22"/>
          <w:shd w:val="clear" w:color="auto" w:fill="FFFF99"/>
          <w:rtl/>
        </w:rPr>
        <w:t>מת</w:t>
      </w:r>
      <w:r w:rsidRPr="00F100C1">
        <w:rPr>
          <w:rStyle w:val="default"/>
          <w:rFonts w:cs="FrankRuehl" w:hint="cs"/>
          <w:vanish/>
          <w:sz w:val="22"/>
          <w:szCs w:val="22"/>
          <w:shd w:val="clear" w:color="auto" w:fill="FFFF99"/>
          <w:rtl/>
        </w:rPr>
        <w:t xml:space="preserve">אריך </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1,</w:t>
      </w:r>
      <w:r w:rsidRPr="00F100C1">
        <w:rPr>
          <w:rStyle w:val="default"/>
          <w:rFonts w:cs="FrankRuehl" w:hint="cs"/>
          <w:strike/>
          <w:vanish/>
          <w:sz w:val="22"/>
          <w:szCs w:val="22"/>
          <w:shd w:val="clear" w:color="auto" w:fill="FFFF99"/>
          <w:rtl/>
        </w:rPr>
        <w:t>722</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1,772</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הארבע עשרה מתאריך </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3,</w:t>
      </w:r>
      <w:r w:rsidRPr="00F100C1">
        <w:rPr>
          <w:rStyle w:val="default"/>
          <w:rFonts w:cs="FrankRuehl" w:hint="cs"/>
          <w:strike/>
          <w:vanish/>
          <w:sz w:val="22"/>
          <w:szCs w:val="22"/>
          <w:shd w:val="clear" w:color="auto" w:fill="FFFF99"/>
          <w:rtl/>
        </w:rPr>
        <w:t>591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3,694</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השמונה עשרה מתאריך </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שנתיים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4,306</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4,430</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(ו</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 xml:space="preserve">גרת חידוש כוללת לתשלום לפני תום שלושה חודשים מיום </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מתן הפטנט כדי שיהיה בתוקף לכל תקופתו</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9,335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9,604</w:t>
      </w:r>
    </w:p>
    <w:p w:rsidR="00E24815" w:rsidRPr="00F100C1" w:rsidRDefault="00E24815" w:rsidP="00E24815">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7.</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לאומית לפי סעיף 48ד(א)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964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992</w:t>
      </w:r>
    </w:p>
    <w:p w:rsidR="00E24815" w:rsidRPr="00F100C1" w:rsidRDefault="00E24815" w:rsidP="00E24815">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8.</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מסירה לפי סעיף 48ב(א)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503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517</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9.</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לדיון מחדש לפי סעיף 21א לחוק, או לבטל ביטול לפי </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t xml:space="preserve">סעיף 21ב </w:t>
      </w:r>
      <w:r w:rsidRPr="00F100C1">
        <w:rPr>
          <w:rStyle w:val="default"/>
          <w:rFonts w:cs="FrankRuehl"/>
          <w:vanish/>
          <w:sz w:val="22"/>
          <w:szCs w:val="22"/>
          <w:shd w:val="clear" w:color="auto" w:fill="FFFF99"/>
          <w:rtl/>
        </w:rPr>
        <w:t>לח</w:t>
      </w:r>
      <w:r w:rsidRPr="00F100C1">
        <w:rPr>
          <w:rStyle w:val="default"/>
          <w:rFonts w:cs="FrankRuehl" w:hint="cs"/>
          <w:vanish/>
          <w:sz w:val="22"/>
          <w:szCs w:val="22"/>
          <w:shd w:val="clear" w:color="auto" w:fill="FFFF99"/>
          <w:rtl/>
        </w:rPr>
        <w:t>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215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221</w:t>
      </w:r>
    </w:p>
    <w:p w:rsidR="00E24815" w:rsidRPr="00F100C1" w:rsidRDefault="00E24815" w:rsidP="00E24815">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10.</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להשהות את פרסום</w:t>
      </w:r>
      <w:r w:rsidRPr="00F100C1">
        <w:rPr>
          <w:rStyle w:val="default"/>
          <w:rFonts w:cs="FrankRuehl"/>
          <w:vanish/>
          <w:sz w:val="22"/>
          <w:szCs w:val="22"/>
          <w:shd w:val="clear" w:color="auto" w:fill="FFFF99"/>
          <w:rtl/>
        </w:rPr>
        <w:t xml:space="preserve"> ק</w:t>
      </w:r>
      <w:r w:rsidRPr="00F100C1">
        <w:rPr>
          <w:rStyle w:val="default"/>
          <w:rFonts w:cs="FrankRuehl" w:hint="cs"/>
          <w:vanish/>
          <w:sz w:val="22"/>
          <w:szCs w:val="22"/>
          <w:shd w:val="clear" w:color="auto" w:fill="FFFF99"/>
          <w:rtl/>
        </w:rPr>
        <w:t>יבול הבקשה, לכל חודש או חלק ממנו</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40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41</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11.</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להיבחן בעל פה או בכתב לשם רישום כעורך פטנטים לפי סעיף</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143 לחוק, וכן עם הגשת הבקשה להירשם כעורך פטנטים לפי סעי</w:t>
      </w:r>
      <w:r w:rsidRPr="00F100C1">
        <w:rPr>
          <w:rStyle w:val="default"/>
          <w:rFonts w:cs="FrankRuehl"/>
          <w:vanish/>
          <w:sz w:val="22"/>
          <w:szCs w:val="22"/>
          <w:shd w:val="clear" w:color="auto" w:fill="FFFF99"/>
          <w:rtl/>
        </w:rPr>
        <w:t xml:space="preserve">ף 142 </w:t>
      </w:r>
      <w:r w:rsidRPr="00F100C1">
        <w:rPr>
          <w:rStyle w:val="default"/>
          <w:rFonts w:cs="FrankRuehl" w:hint="cs"/>
          <w:vanish/>
          <w:sz w:val="22"/>
          <w:szCs w:val="22"/>
          <w:shd w:val="clear" w:color="auto" w:fill="FFFF99"/>
          <w:rtl/>
        </w:rPr>
        <w:t>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158</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163</w:t>
      </w:r>
    </w:p>
    <w:p w:rsidR="00E24815" w:rsidRPr="00F100C1" w:rsidRDefault="00E24815" w:rsidP="00E24815">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 שנתית לעורך פטנטים לפי סעיף 145 לחוק</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158</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163</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12.</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אישור או העתק כל מסמך, תעודה א</w:t>
      </w:r>
      <w:r w:rsidRPr="00F100C1">
        <w:rPr>
          <w:rStyle w:val="default"/>
          <w:rFonts w:cs="FrankRuehl"/>
          <w:vanish/>
          <w:sz w:val="22"/>
          <w:szCs w:val="22"/>
          <w:shd w:val="clear" w:color="auto" w:fill="FFFF99"/>
          <w:rtl/>
        </w:rPr>
        <w:t>ו</w:t>
      </w:r>
      <w:r w:rsidRPr="00F100C1">
        <w:rPr>
          <w:rStyle w:val="default"/>
          <w:rFonts w:cs="FrankRuehl" w:hint="cs"/>
          <w:vanish/>
          <w:sz w:val="22"/>
          <w:szCs w:val="22"/>
          <w:shd w:val="clear" w:color="auto" w:fill="FFFF99"/>
          <w:rtl/>
        </w:rPr>
        <w:t xml:space="preserve"> נסח מתוך הפנקס לפי סעיף 168(ב) 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40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41</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13.</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 xml:space="preserve">עד צילום פירוט, שרטוט או כל מסמך, לפי סעיף 168(ב) לחוק, </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לכל עמוד</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strike/>
          <w:vanish/>
          <w:sz w:val="22"/>
          <w:szCs w:val="22"/>
          <w:shd w:val="clear" w:color="auto" w:fill="FFFF99"/>
          <w:rtl/>
        </w:rPr>
        <w:t>2.</w:t>
      </w:r>
      <w:r w:rsidRPr="00F100C1">
        <w:rPr>
          <w:rStyle w:val="default"/>
          <w:rFonts w:cs="FrankRuehl" w:hint="cs"/>
          <w:strike/>
          <w:vanish/>
          <w:sz w:val="22"/>
          <w:szCs w:val="22"/>
          <w:shd w:val="clear" w:color="auto" w:fill="FFFF99"/>
          <w:rtl/>
        </w:rPr>
        <w:t>80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2.90</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צילום של מיקרופי</w:t>
      </w:r>
      <w:r w:rsidRPr="00F100C1">
        <w:rPr>
          <w:rStyle w:val="default"/>
          <w:rFonts w:cs="FrankRuehl"/>
          <w:vanish/>
          <w:sz w:val="22"/>
          <w:szCs w:val="22"/>
          <w:shd w:val="clear" w:color="auto" w:fill="FFFF99"/>
          <w:rtl/>
        </w:rPr>
        <w:t>לם</w:t>
      </w:r>
      <w:r w:rsidRPr="00F100C1">
        <w:rPr>
          <w:rStyle w:val="default"/>
          <w:rFonts w:cs="FrankRuehl" w:hint="cs"/>
          <w:vanish/>
          <w:sz w:val="22"/>
          <w:szCs w:val="22"/>
          <w:shd w:val="clear" w:color="auto" w:fill="FFFF99"/>
          <w:rtl/>
        </w:rPr>
        <w:t xml:space="preserve"> במכונת העתקה, לפי סעיף 168(ב) לחוק, </w:t>
      </w:r>
    </w:p>
    <w:p w:rsidR="00E24815" w:rsidRPr="00F100C1" w:rsidRDefault="00E24815" w:rsidP="00E24815">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לכל עמוד</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strike/>
          <w:vanish/>
          <w:sz w:val="22"/>
          <w:szCs w:val="22"/>
          <w:shd w:val="clear" w:color="auto" w:fill="FFFF99"/>
          <w:rtl/>
        </w:rPr>
        <w:t>5.</w:t>
      </w:r>
      <w:r w:rsidRPr="00F100C1">
        <w:rPr>
          <w:rStyle w:val="default"/>
          <w:rFonts w:cs="FrankRuehl" w:hint="cs"/>
          <w:strike/>
          <w:vanish/>
          <w:sz w:val="22"/>
          <w:szCs w:val="22"/>
          <w:shd w:val="clear" w:color="auto" w:fill="FFFF99"/>
          <w:rtl/>
        </w:rPr>
        <w:t>70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5.90</w:t>
      </w:r>
    </w:p>
    <w:p w:rsidR="00E24815" w:rsidRPr="00F100C1" w:rsidRDefault="00E24815" w:rsidP="00E24815">
      <w:pPr>
        <w:pStyle w:val="P03"/>
        <w:tabs>
          <w:tab w:val="clear" w:pos="1474"/>
          <w:tab w:val="clear" w:pos="6259"/>
          <w:tab w:val="left" w:pos="1418"/>
          <w:tab w:val="left" w:pos="5386"/>
          <w:tab w:val="right" w:pos="7938"/>
        </w:tabs>
        <w:spacing w:before="0"/>
        <w:ind w:left="1418" w:right="1134" w:hanging="1418"/>
        <w:rPr>
          <w:rStyle w:val="default"/>
          <w:rFonts w:cs="FrankRuehl"/>
          <w:vanish/>
          <w:sz w:val="22"/>
          <w:szCs w:val="22"/>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נ</w:t>
      </w:r>
      <w:r w:rsidRPr="00F100C1">
        <w:rPr>
          <w:rStyle w:val="default"/>
          <w:rFonts w:cs="FrankRuehl" w:hint="cs"/>
          <w:vanish/>
          <w:sz w:val="22"/>
          <w:szCs w:val="22"/>
          <w:shd w:val="clear" w:color="auto" w:fill="FFFF99"/>
          <w:rtl/>
        </w:rPr>
        <w:t xml:space="preserve">דרש הצילום בתוך שבוע - </w:t>
      </w:r>
    </w:p>
    <w:p w:rsidR="00E24815" w:rsidRPr="00F100C1" w:rsidRDefault="00E24815" w:rsidP="00E24815">
      <w:pPr>
        <w:pStyle w:val="P03"/>
        <w:tabs>
          <w:tab w:val="clear" w:pos="1474"/>
          <w:tab w:val="clear" w:pos="6259"/>
          <w:tab w:val="left" w:pos="1418"/>
          <w:tab w:val="left" w:pos="5386"/>
          <w:tab w:val="right" w:pos="7938"/>
        </w:tabs>
        <w:spacing w:before="0"/>
        <w:ind w:right="1134"/>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כל עמוד מחמשת העמודים הראשונים</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28</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29</w:t>
      </w:r>
    </w:p>
    <w:p w:rsidR="00E24815" w:rsidRPr="00F100C1" w:rsidRDefault="00E24815" w:rsidP="00E24815">
      <w:pPr>
        <w:pStyle w:val="P03"/>
        <w:tabs>
          <w:tab w:val="clear" w:pos="1474"/>
          <w:tab w:val="clear" w:pos="6259"/>
          <w:tab w:val="left" w:pos="1418"/>
          <w:tab w:val="left" w:pos="5386"/>
          <w:tab w:val="right" w:pos="7938"/>
        </w:tabs>
        <w:spacing w:before="0"/>
        <w:ind w:right="1134"/>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כל עמוד נוסף</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strike/>
          <w:vanish/>
          <w:sz w:val="22"/>
          <w:szCs w:val="22"/>
          <w:shd w:val="clear" w:color="auto" w:fill="FFFF99"/>
          <w:rtl/>
        </w:rPr>
        <w:t>5.</w:t>
      </w:r>
      <w:r w:rsidRPr="00F100C1">
        <w:rPr>
          <w:rStyle w:val="default"/>
          <w:rFonts w:cs="FrankRuehl" w:hint="cs"/>
          <w:strike/>
          <w:vanish/>
          <w:sz w:val="22"/>
          <w:szCs w:val="22"/>
          <w:shd w:val="clear" w:color="auto" w:fill="FFFF99"/>
          <w:rtl/>
        </w:rPr>
        <w:t>70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5.90</w:t>
      </w:r>
    </w:p>
    <w:p w:rsidR="00E24815" w:rsidRPr="00F100C1" w:rsidRDefault="00E24815" w:rsidP="00E24815">
      <w:pPr>
        <w:pStyle w:val="P03"/>
        <w:tabs>
          <w:tab w:val="clear" w:pos="1474"/>
          <w:tab w:val="clear" w:pos="6259"/>
          <w:tab w:val="left" w:pos="1418"/>
          <w:tab w:val="left" w:pos="5386"/>
          <w:tab w:val="left" w:pos="6237"/>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14.</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פרסום</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 xml:space="preserve"> </w:t>
      </w:r>
      <w:r w:rsidRPr="00F100C1">
        <w:rPr>
          <w:rStyle w:val="default"/>
          <w:rFonts w:cs="FrankRuehl" w:hint="cs"/>
          <w:vanish/>
          <w:sz w:val="22"/>
          <w:szCs w:val="22"/>
          <w:shd w:val="clear" w:color="auto" w:fill="FFFF99"/>
          <w:rtl/>
        </w:rPr>
        <w:tab/>
        <w:t xml:space="preserve">דמי הפרסום שהודעה עליהם </w:t>
      </w:r>
    </w:p>
    <w:p w:rsidR="00E24815" w:rsidRPr="00F100C1" w:rsidRDefault="00E24815" w:rsidP="00E24815">
      <w:pPr>
        <w:pStyle w:val="P03"/>
        <w:tabs>
          <w:tab w:val="clear" w:pos="1474"/>
          <w:tab w:val="clear" w:pos="6259"/>
          <w:tab w:val="left" w:pos="1418"/>
          <w:tab w:val="left" w:pos="5386"/>
          <w:tab w:val="left" w:pos="6237"/>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מתפרסמת מזמן לזמן ברשומות</w:t>
      </w:r>
    </w:p>
    <w:p w:rsidR="00060DEE" w:rsidRPr="00F100C1" w:rsidRDefault="00060DEE" w:rsidP="00060DEE">
      <w:pPr>
        <w:pStyle w:val="P03"/>
        <w:tabs>
          <w:tab w:val="clear" w:pos="1474"/>
          <w:tab w:val="left" w:pos="1418"/>
          <w:tab w:val="left" w:pos="5386"/>
        </w:tabs>
        <w:spacing w:before="0"/>
        <w:ind w:left="0" w:right="1134" w:firstLine="0"/>
        <w:rPr>
          <w:rFonts w:cs="FrankRuehl" w:hint="cs"/>
          <w:vanish/>
          <w:szCs w:val="20"/>
          <w:shd w:val="clear" w:color="auto" w:fill="FFFF99"/>
          <w:rtl/>
        </w:rPr>
      </w:pPr>
    </w:p>
    <w:p w:rsidR="00060DEE" w:rsidRPr="00F100C1" w:rsidRDefault="00060DEE" w:rsidP="00060DEE">
      <w:pPr>
        <w:pStyle w:val="P03"/>
        <w:tabs>
          <w:tab w:val="clear" w:pos="1474"/>
          <w:tab w:val="left" w:pos="1418"/>
          <w:tab w:val="left" w:pos="5386"/>
        </w:tabs>
        <w:spacing w:before="0"/>
        <w:ind w:left="0" w:right="1134" w:firstLine="0"/>
        <w:rPr>
          <w:rFonts w:cs="FrankRuehl" w:hint="cs"/>
          <w:vanish/>
          <w:color w:val="FF0000"/>
          <w:szCs w:val="20"/>
          <w:shd w:val="clear" w:color="auto" w:fill="FFFF99"/>
          <w:rtl/>
        </w:rPr>
      </w:pPr>
      <w:r w:rsidRPr="00F100C1">
        <w:rPr>
          <w:rFonts w:cs="FrankRuehl" w:hint="cs"/>
          <w:vanish/>
          <w:color w:val="FF0000"/>
          <w:szCs w:val="20"/>
          <w:shd w:val="clear" w:color="auto" w:fill="FFFF99"/>
          <w:rtl/>
        </w:rPr>
        <w:t>מיום 1.7.2009</w:t>
      </w:r>
    </w:p>
    <w:p w:rsidR="00060DEE" w:rsidRPr="00F100C1" w:rsidRDefault="00060DEE" w:rsidP="00060DEE">
      <w:pPr>
        <w:pStyle w:val="P03"/>
        <w:tabs>
          <w:tab w:val="clear" w:pos="1474"/>
          <w:tab w:val="left" w:pos="1418"/>
          <w:tab w:val="left" w:pos="5386"/>
        </w:tabs>
        <w:spacing w:before="0"/>
        <w:ind w:left="0" w:right="1134" w:firstLine="0"/>
        <w:rPr>
          <w:rFonts w:cs="FrankRuehl" w:hint="cs"/>
          <w:vanish/>
          <w:szCs w:val="20"/>
          <w:shd w:val="clear" w:color="auto" w:fill="FFFF99"/>
          <w:rtl/>
        </w:rPr>
      </w:pPr>
      <w:r w:rsidRPr="00F100C1">
        <w:rPr>
          <w:rFonts w:cs="FrankRuehl" w:hint="cs"/>
          <w:b/>
          <w:bCs/>
          <w:vanish/>
          <w:szCs w:val="20"/>
          <w:shd w:val="clear" w:color="auto" w:fill="FFFF99"/>
          <w:rtl/>
        </w:rPr>
        <w:t>הודעה (מס' 2) תשס"ט-2009</w:t>
      </w:r>
    </w:p>
    <w:p w:rsidR="00060DEE" w:rsidRPr="00F100C1" w:rsidRDefault="00060DEE" w:rsidP="00060DEE">
      <w:pPr>
        <w:pStyle w:val="P03"/>
        <w:tabs>
          <w:tab w:val="clear" w:pos="1474"/>
          <w:tab w:val="left" w:pos="1418"/>
          <w:tab w:val="left" w:pos="5386"/>
        </w:tabs>
        <w:spacing w:before="0"/>
        <w:ind w:left="0" w:right="1134" w:firstLine="0"/>
        <w:rPr>
          <w:rFonts w:cs="FrankRuehl" w:hint="cs"/>
          <w:vanish/>
          <w:szCs w:val="20"/>
          <w:shd w:val="clear" w:color="auto" w:fill="FFFF99"/>
          <w:rtl/>
        </w:rPr>
      </w:pPr>
      <w:hyperlink r:id="rId175" w:history="1">
        <w:r w:rsidRPr="00F100C1">
          <w:rPr>
            <w:rStyle w:val="Hyperlink"/>
            <w:rFonts w:cs="FrankRuehl" w:hint="cs"/>
            <w:vanish/>
            <w:szCs w:val="20"/>
            <w:shd w:val="clear" w:color="auto" w:fill="FFFF99"/>
            <w:rtl/>
          </w:rPr>
          <w:t>ק"ת תשס"ט מס' 6792</w:t>
        </w:r>
      </w:hyperlink>
      <w:r w:rsidRPr="00F100C1">
        <w:rPr>
          <w:rFonts w:cs="FrankRuehl" w:hint="cs"/>
          <w:vanish/>
          <w:szCs w:val="20"/>
          <w:shd w:val="clear" w:color="auto" w:fill="FFFF99"/>
          <w:rtl/>
        </w:rPr>
        <w:t xml:space="preserve"> מיום 1.7.2009 עמ' 1106</w:t>
      </w:r>
    </w:p>
    <w:p w:rsidR="00320862" w:rsidRPr="00F100C1" w:rsidRDefault="00320862" w:rsidP="00320862">
      <w:pPr>
        <w:pStyle w:val="medium-header"/>
        <w:keepNext w:val="0"/>
        <w:keepLines w:val="0"/>
        <w:spacing w:before="60"/>
        <w:ind w:left="0" w:right="1134"/>
        <w:jc w:val="right"/>
        <w:rPr>
          <w:rStyle w:val="default"/>
          <w:rFonts w:cs="FrankRuehl"/>
          <w:vanish/>
          <w:szCs w:val="20"/>
          <w:u w:val="single"/>
          <w:shd w:val="clear" w:color="auto" w:fill="FFFF99"/>
        </w:rPr>
      </w:pPr>
      <w:r w:rsidRPr="00F100C1">
        <w:rPr>
          <w:rStyle w:val="default"/>
          <w:rFonts w:cs="FrankRuehl"/>
          <w:vanish/>
          <w:szCs w:val="20"/>
          <w:u w:val="single"/>
          <w:shd w:val="clear" w:color="auto" w:fill="FFFF99"/>
          <w:rtl/>
        </w:rPr>
        <w:t>בש</w:t>
      </w:r>
      <w:r w:rsidRPr="00F100C1">
        <w:rPr>
          <w:rStyle w:val="default"/>
          <w:rFonts w:cs="FrankRuehl" w:hint="cs"/>
          <w:vanish/>
          <w:szCs w:val="20"/>
          <w:u w:val="single"/>
          <w:shd w:val="clear" w:color="auto" w:fill="FFFF99"/>
          <w:rtl/>
        </w:rPr>
        <w:t>קלים חדשים</w:t>
      </w:r>
    </w:p>
    <w:p w:rsidR="00320862" w:rsidRPr="00F100C1" w:rsidRDefault="00320862" w:rsidP="00320862">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לפטנ</w:t>
      </w:r>
      <w:r w:rsidRPr="00F100C1">
        <w:rPr>
          <w:rStyle w:val="default"/>
          <w:rFonts w:cs="FrankRuehl"/>
          <w:vanish/>
          <w:sz w:val="22"/>
          <w:szCs w:val="22"/>
          <w:shd w:val="clear" w:color="auto" w:fill="FFFF99"/>
          <w:rtl/>
        </w:rPr>
        <w:t xml:space="preserve">ט </w:t>
      </w:r>
      <w:r w:rsidRPr="00F100C1">
        <w:rPr>
          <w:rStyle w:val="default"/>
          <w:rFonts w:cs="FrankRuehl" w:hint="cs"/>
          <w:vanish/>
          <w:sz w:val="22"/>
          <w:szCs w:val="22"/>
          <w:shd w:val="clear" w:color="auto" w:fill="FFFF99"/>
          <w:rtl/>
        </w:rPr>
        <w:t>לפי סעיף 11(א) לחוק</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992</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994</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הפנקס לפי סעיפים 73(א), 170 ו-171 לחוק </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vertAlign w:val="subscript"/>
        </w:rPr>
      </w:pPr>
      <w:r w:rsidRPr="00F100C1">
        <w:rPr>
          <w:rStyle w:val="default"/>
          <w:rFonts w:cs="FrankRuehl" w:hint="cs"/>
          <w:vanish/>
          <w:sz w:val="22"/>
          <w:szCs w:val="22"/>
          <w:shd w:val="clear" w:color="auto" w:fill="FFFF99"/>
          <w:rtl/>
        </w:rPr>
        <w:tab/>
        <w:t>או תקנות 146(א) ו-149(א)</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t>221</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מסמך מתוקן שבעקבותיו יידחה תאריך בקשת הפטנט לפי </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23 לחוק</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221</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לרישום זכות לגבי פטנט או זכות </w:t>
      </w:r>
      <w:r w:rsidRPr="00F100C1">
        <w:rPr>
          <w:rStyle w:val="default"/>
          <w:rFonts w:cs="FrankRuehl"/>
          <w:vanish/>
          <w:sz w:val="22"/>
          <w:szCs w:val="22"/>
          <w:shd w:val="clear" w:color="auto" w:fill="FFFF99"/>
          <w:rtl/>
        </w:rPr>
        <w:t>לב</w:t>
      </w:r>
      <w:r w:rsidRPr="00F100C1">
        <w:rPr>
          <w:rStyle w:val="default"/>
          <w:rFonts w:cs="FrankRuehl" w:hint="cs"/>
          <w:vanish/>
          <w:sz w:val="22"/>
          <w:szCs w:val="22"/>
          <w:shd w:val="clear" w:color="auto" w:fill="FFFF99"/>
          <w:rtl/>
        </w:rPr>
        <w:t xml:space="preserve">קשה לפטנט לפי </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169 לחוק, לשינוי רישום כזה או לביטולו</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221</w:t>
      </w:r>
    </w:p>
    <w:p w:rsidR="00320862" w:rsidRPr="00F100C1" w:rsidRDefault="00320862" w:rsidP="00320862">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לתיקון טעות סופר בפירוט לפי סעיף 69 לחוק</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221</w:t>
      </w:r>
    </w:p>
    <w:p w:rsidR="00320862" w:rsidRPr="00F100C1" w:rsidRDefault="00320862" w:rsidP="00320862">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3.</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לבחינה על אתר של בקשת פטנט, לפי תקנה 35(א)</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664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665</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4.</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לפי סעיפים 48ד(ג) ו- 164 לחוק או בקשה לפי </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t>תקנ</w:t>
      </w:r>
      <w:r w:rsidRPr="00F100C1">
        <w:rPr>
          <w:rStyle w:val="default"/>
          <w:rFonts w:cs="FrankRuehl"/>
          <w:vanish/>
          <w:sz w:val="22"/>
          <w:szCs w:val="22"/>
          <w:shd w:val="clear" w:color="auto" w:fill="FFFF99"/>
          <w:rtl/>
        </w:rPr>
        <w:t>ות</w:t>
      </w:r>
      <w:r w:rsidRPr="00F100C1">
        <w:rPr>
          <w:rStyle w:val="default"/>
          <w:rFonts w:cs="FrankRuehl" w:hint="cs"/>
          <w:vanish/>
          <w:sz w:val="22"/>
          <w:szCs w:val="22"/>
          <w:shd w:val="clear" w:color="auto" w:fill="FFFF99"/>
          <w:rtl/>
        </w:rPr>
        <w:t xml:space="preserve"> 5(א) או 87(ג) להארכת כל מועד, בעד כל חודש או חלק ממנו</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59</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5.</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בקשר להליך על ריב, לפי כל אחד </w:t>
      </w:r>
      <w:r w:rsidRPr="00F100C1">
        <w:rPr>
          <w:rStyle w:val="default"/>
          <w:rFonts w:cs="FrankRuehl"/>
          <w:vanish/>
          <w:sz w:val="22"/>
          <w:szCs w:val="22"/>
          <w:shd w:val="clear" w:color="auto" w:fill="FFFF99"/>
          <w:rtl/>
        </w:rPr>
        <w:t>מ</w:t>
      </w:r>
      <w:r w:rsidRPr="00F100C1">
        <w:rPr>
          <w:rStyle w:val="default"/>
          <w:rFonts w:cs="FrankRuehl" w:hint="cs"/>
          <w:vanish/>
          <w:sz w:val="22"/>
          <w:szCs w:val="22"/>
          <w:shd w:val="clear" w:color="auto" w:fill="FFFF99"/>
          <w:rtl/>
        </w:rPr>
        <w:t>הסעיפים</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 xml:space="preserve">25, 30, 61, 67, 73(ג), 117, 124(ב), 133, 170 ו- 171 לחוק </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וכן תקנות 81, 100 ו-195</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664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665</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להשמיע טענות בפני הרשם לפי סעיף</w:t>
      </w:r>
      <w:r w:rsidRPr="00F100C1">
        <w:rPr>
          <w:rStyle w:val="default"/>
          <w:rFonts w:cs="FrankRuehl"/>
          <w:vanish/>
          <w:sz w:val="22"/>
          <w:szCs w:val="22"/>
          <w:shd w:val="clear" w:color="auto" w:fill="FFFF99"/>
          <w:rtl/>
        </w:rPr>
        <w:t xml:space="preserve"> 159 א</w:t>
      </w:r>
      <w:r w:rsidRPr="00F100C1">
        <w:rPr>
          <w:rStyle w:val="default"/>
          <w:rFonts w:cs="FrankRuehl" w:hint="cs"/>
          <w:vanish/>
          <w:sz w:val="22"/>
          <w:szCs w:val="22"/>
          <w:shd w:val="clear" w:color="auto" w:fill="FFFF99"/>
          <w:rtl/>
        </w:rPr>
        <w:t xml:space="preserve">ו </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השגה לפי סעיף 161 לחוק או לפי תקנה 42 או 46(א)</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664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665</w:t>
      </w:r>
    </w:p>
    <w:p w:rsidR="00320862" w:rsidRPr="00F100C1" w:rsidRDefault="00320862" w:rsidP="00320862">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פירוט לפי סעיפים 29 או 65 </w:t>
      </w:r>
      <w:r w:rsidRPr="00F100C1">
        <w:rPr>
          <w:rStyle w:val="default"/>
          <w:rFonts w:cs="FrankRuehl"/>
          <w:vanish/>
          <w:sz w:val="22"/>
          <w:szCs w:val="22"/>
          <w:shd w:val="clear" w:color="auto" w:fill="FFFF99"/>
          <w:rtl/>
        </w:rPr>
        <w:t>ל</w:t>
      </w:r>
      <w:r w:rsidRPr="00F100C1">
        <w:rPr>
          <w:rStyle w:val="default"/>
          <w:rFonts w:cs="FrankRuehl" w:hint="cs"/>
          <w:vanish/>
          <w:sz w:val="22"/>
          <w:szCs w:val="22"/>
          <w:shd w:val="clear" w:color="auto" w:fill="FFFF99"/>
          <w:rtl/>
        </w:rPr>
        <w:t>חוק</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664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665</w:t>
      </w:r>
    </w:p>
    <w:p w:rsidR="00320862" w:rsidRPr="00F100C1" w:rsidRDefault="00320862" w:rsidP="00320862">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ד)</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להחזרת תוקפו של פטנט לאחר פקיעתו לפי </w:t>
      </w:r>
    </w:p>
    <w:p w:rsidR="00320862" w:rsidRPr="00F100C1" w:rsidRDefault="00320862" w:rsidP="00320862">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59</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664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665</w:t>
      </w:r>
    </w:p>
    <w:p w:rsidR="00320862" w:rsidRPr="00F100C1" w:rsidRDefault="00320862" w:rsidP="00320862">
      <w:pPr>
        <w:pStyle w:val="P03"/>
        <w:tabs>
          <w:tab w:val="clear" w:pos="1474"/>
          <w:tab w:val="clear" w:pos="6259"/>
          <w:tab w:val="left" w:pos="1418"/>
          <w:tab w:val="left" w:pos="5386"/>
          <w:tab w:val="right" w:pos="7938"/>
        </w:tabs>
        <w:spacing w:before="0"/>
        <w:ind w:left="1418" w:right="1134" w:hanging="1418"/>
        <w:rPr>
          <w:rStyle w:val="default"/>
          <w:rFonts w:cs="FrankRuehl"/>
          <w:vanish/>
          <w:sz w:val="22"/>
          <w:szCs w:val="22"/>
          <w:shd w:val="clear" w:color="auto" w:fill="FFFF99"/>
        </w:rPr>
      </w:pPr>
      <w:r w:rsidRPr="00F100C1">
        <w:rPr>
          <w:rStyle w:val="default"/>
          <w:rFonts w:cs="FrankRuehl"/>
          <w:vanish/>
          <w:sz w:val="22"/>
          <w:szCs w:val="22"/>
          <w:shd w:val="clear" w:color="auto" w:fill="FFFF99"/>
          <w:rtl/>
        </w:rPr>
        <w:t>6.</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חידוש לפי סעי</w:t>
      </w:r>
      <w:r w:rsidRPr="00F100C1">
        <w:rPr>
          <w:rStyle w:val="default"/>
          <w:rFonts w:cs="FrankRuehl"/>
          <w:vanish/>
          <w:sz w:val="22"/>
          <w:szCs w:val="22"/>
          <w:shd w:val="clear" w:color="auto" w:fill="FFFF99"/>
          <w:rtl/>
        </w:rPr>
        <w:t xml:space="preserve">ף 56 </w:t>
      </w:r>
      <w:r w:rsidRPr="00F100C1">
        <w:rPr>
          <w:rStyle w:val="default"/>
          <w:rFonts w:cs="FrankRuehl" w:hint="cs"/>
          <w:vanish/>
          <w:sz w:val="22"/>
          <w:szCs w:val="22"/>
          <w:shd w:val="clear" w:color="auto" w:fill="FFFF99"/>
          <w:rtl/>
        </w:rPr>
        <w:t>לחוק:</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שלושה חודשים מיום מתן הפטנט, </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עד תום שש שנים מתאריך 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146</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השישית מתאריך </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ארבע שנים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294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295</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העשירית </w:t>
      </w:r>
      <w:r w:rsidRPr="00F100C1">
        <w:rPr>
          <w:rStyle w:val="default"/>
          <w:rFonts w:cs="FrankRuehl"/>
          <w:vanish/>
          <w:sz w:val="22"/>
          <w:szCs w:val="22"/>
          <w:shd w:val="clear" w:color="auto" w:fill="FFFF99"/>
          <w:rtl/>
        </w:rPr>
        <w:t>מת</w:t>
      </w:r>
      <w:r w:rsidRPr="00F100C1">
        <w:rPr>
          <w:rStyle w:val="default"/>
          <w:rFonts w:cs="FrankRuehl" w:hint="cs"/>
          <w:vanish/>
          <w:sz w:val="22"/>
          <w:szCs w:val="22"/>
          <w:shd w:val="clear" w:color="auto" w:fill="FFFF99"/>
          <w:rtl/>
        </w:rPr>
        <w:t xml:space="preserve">אריך </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1,</w:t>
      </w:r>
      <w:r w:rsidRPr="00F100C1">
        <w:rPr>
          <w:rStyle w:val="default"/>
          <w:rFonts w:cs="FrankRuehl" w:hint="cs"/>
          <w:strike/>
          <w:vanish/>
          <w:sz w:val="22"/>
          <w:szCs w:val="22"/>
          <w:shd w:val="clear" w:color="auto" w:fill="FFFF99"/>
          <w:rtl/>
        </w:rPr>
        <w:t>772</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1,775</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הארבע עשרה מתאריך </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3,</w:t>
      </w:r>
      <w:r w:rsidRPr="00F100C1">
        <w:rPr>
          <w:rStyle w:val="default"/>
          <w:rFonts w:cs="FrankRuehl" w:hint="cs"/>
          <w:strike/>
          <w:vanish/>
          <w:sz w:val="22"/>
          <w:szCs w:val="22"/>
          <w:shd w:val="clear" w:color="auto" w:fill="FFFF99"/>
          <w:rtl/>
        </w:rPr>
        <w:t>694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3,701</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השמונה עשרה מתאריך </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שנתיים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4,430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4,439</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(ו</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 xml:space="preserve">גרת חידוש כוללת לתשלום לפני תום שלושה חודשים מיום </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מתן הפטנט כדי שיהיה בתוקף לכל תקופתו</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9,604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9,623</w:t>
      </w:r>
    </w:p>
    <w:p w:rsidR="00320862" w:rsidRPr="00F100C1" w:rsidRDefault="00320862" w:rsidP="00320862">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7.</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לאומית לפי סעיף 48ד(א)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992</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994</w:t>
      </w:r>
    </w:p>
    <w:p w:rsidR="00320862" w:rsidRPr="00F100C1" w:rsidRDefault="00320862" w:rsidP="00320862">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8.</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מסירה לפי סעיף 48ב(א)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517</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518</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9.</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לדיון מחדש לפי סעיף 21א לחוק, או לבטל ביטול לפי </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t xml:space="preserve">סעיף 21ב </w:t>
      </w:r>
      <w:r w:rsidRPr="00F100C1">
        <w:rPr>
          <w:rStyle w:val="default"/>
          <w:rFonts w:cs="FrankRuehl"/>
          <w:vanish/>
          <w:sz w:val="22"/>
          <w:szCs w:val="22"/>
          <w:shd w:val="clear" w:color="auto" w:fill="FFFF99"/>
          <w:rtl/>
        </w:rPr>
        <w:t>לח</w:t>
      </w:r>
      <w:r w:rsidRPr="00F100C1">
        <w:rPr>
          <w:rStyle w:val="default"/>
          <w:rFonts w:cs="FrankRuehl" w:hint="cs"/>
          <w:vanish/>
          <w:sz w:val="22"/>
          <w:szCs w:val="22"/>
          <w:shd w:val="clear" w:color="auto" w:fill="FFFF99"/>
          <w:rtl/>
        </w:rPr>
        <w:t>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221</w:t>
      </w:r>
    </w:p>
    <w:p w:rsidR="00320862" w:rsidRPr="00F100C1" w:rsidRDefault="00320862" w:rsidP="00320862">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10.</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להשהות את פרסום</w:t>
      </w:r>
      <w:r w:rsidRPr="00F100C1">
        <w:rPr>
          <w:rStyle w:val="default"/>
          <w:rFonts w:cs="FrankRuehl"/>
          <w:vanish/>
          <w:sz w:val="22"/>
          <w:szCs w:val="22"/>
          <w:shd w:val="clear" w:color="auto" w:fill="FFFF99"/>
          <w:rtl/>
        </w:rPr>
        <w:t xml:space="preserve"> ק</w:t>
      </w:r>
      <w:r w:rsidRPr="00F100C1">
        <w:rPr>
          <w:rStyle w:val="default"/>
          <w:rFonts w:cs="FrankRuehl" w:hint="cs"/>
          <w:vanish/>
          <w:sz w:val="22"/>
          <w:szCs w:val="22"/>
          <w:shd w:val="clear" w:color="auto" w:fill="FFFF99"/>
          <w:rtl/>
        </w:rPr>
        <w:t>יבול הבקשה, לכל חודש או חלק ממנו</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41</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11.</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להיבחן בעל פה או בכתב לשם רישום כעורך פטנטים לפי סעיף</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143 לחוק, וכן עם הגשת הבקשה להירשם כעורך פטנטים לפי סעי</w:t>
      </w:r>
      <w:r w:rsidRPr="00F100C1">
        <w:rPr>
          <w:rStyle w:val="default"/>
          <w:rFonts w:cs="FrankRuehl"/>
          <w:vanish/>
          <w:sz w:val="22"/>
          <w:szCs w:val="22"/>
          <w:shd w:val="clear" w:color="auto" w:fill="FFFF99"/>
          <w:rtl/>
        </w:rPr>
        <w:t xml:space="preserve">ף 142 </w:t>
      </w:r>
      <w:r w:rsidRPr="00F100C1">
        <w:rPr>
          <w:rStyle w:val="default"/>
          <w:rFonts w:cs="FrankRuehl" w:hint="cs"/>
          <w:vanish/>
          <w:sz w:val="22"/>
          <w:szCs w:val="22"/>
          <w:shd w:val="clear" w:color="auto" w:fill="FFFF99"/>
          <w:rtl/>
        </w:rPr>
        <w:t>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163</w:t>
      </w:r>
    </w:p>
    <w:p w:rsidR="00320862" w:rsidRPr="00F100C1" w:rsidRDefault="00320862" w:rsidP="00320862">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 שנתית לעורך פטנטים לפי סעיף 145 לחוק</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163</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12.</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אישור או העתק כל מסמך, תעודה א</w:t>
      </w:r>
      <w:r w:rsidRPr="00F100C1">
        <w:rPr>
          <w:rStyle w:val="default"/>
          <w:rFonts w:cs="FrankRuehl"/>
          <w:vanish/>
          <w:sz w:val="22"/>
          <w:szCs w:val="22"/>
          <w:shd w:val="clear" w:color="auto" w:fill="FFFF99"/>
          <w:rtl/>
        </w:rPr>
        <w:t>ו</w:t>
      </w:r>
      <w:r w:rsidRPr="00F100C1">
        <w:rPr>
          <w:rStyle w:val="default"/>
          <w:rFonts w:cs="FrankRuehl" w:hint="cs"/>
          <w:vanish/>
          <w:sz w:val="22"/>
          <w:szCs w:val="22"/>
          <w:shd w:val="clear" w:color="auto" w:fill="FFFF99"/>
          <w:rtl/>
        </w:rPr>
        <w:t xml:space="preserve"> נסח מתוך הפנקס לפי סעיף 168(ב) לחוק</w:t>
      </w:r>
      <w:r w:rsidRPr="00F100C1">
        <w:rPr>
          <w:rStyle w:val="default"/>
          <w:rFonts w:cs="FrankRuehl" w:hint="cs"/>
          <w:vanish/>
          <w:sz w:val="22"/>
          <w:szCs w:val="22"/>
          <w:shd w:val="clear" w:color="auto" w:fill="FFFF99"/>
          <w:rtl/>
        </w:rPr>
        <w:tab/>
        <w:t>41</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13.</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 xml:space="preserve">עד צילום פירוט, שרטוט או כל מסמך, לפי סעיף 168(ב) לחוק, </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לכל עמוד</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2.</w:t>
      </w:r>
      <w:r w:rsidRPr="00F100C1">
        <w:rPr>
          <w:rStyle w:val="default"/>
          <w:rFonts w:cs="FrankRuehl" w:hint="cs"/>
          <w:vanish/>
          <w:sz w:val="22"/>
          <w:szCs w:val="22"/>
          <w:shd w:val="clear" w:color="auto" w:fill="FFFF99"/>
          <w:rtl/>
        </w:rPr>
        <w:t>90</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צילום של מיקרופי</w:t>
      </w:r>
      <w:r w:rsidRPr="00F100C1">
        <w:rPr>
          <w:rStyle w:val="default"/>
          <w:rFonts w:cs="FrankRuehl"/>
          <w:vanish/>
          <w:sz w:val="22"/>
          <w:szCs w:val="22"/>
          <w:shd w:val="clear" w:color="auto" w:fill="FFFF99"/>
          <w:rtl/>
        </w:rPr>
        <w:t>לם</w:t>
      </w:r>
      <w:r w:rsidRPr="00F100C1">
        <w:rPr>
          <w:rStyle w:val="default"/>
          <w:rFonts w:cs="FrankRuehl" w:hint="cs"/>
          <w:vanish/>
          <w:sz w:val="22"/>
          <w:szCs w:val="22"/>
          <w:shd w:val="clear" w:color="auto" w:fill="FFFF99"/>
          <w:rtl/>
        </w:rPr>
        <w:t xml:space="preserve"> במכונת העתקה, לפי סעיף 168(ב) לחוק, </w:t>
      </w:r>
    </w:p>
    <w:p w:rsidR="00320862" w:rsidRPr="00F100C1" w:rsidRDefault="00320862" w:rsidP="00320862">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לכל עמוד</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5.</w:t>
      </w:r>
      <w:r w:rsidRPr="00F100C1">
        <w:rPr>
          <w:rStyle w:val="default"/>
          <w:rFonts w:cs="FrankRuehl" w:hint="cs"/>
          <w:vanish/>
          <w:sz w:val="22"/>
          <w:szCs w:val="22"/>
          <w:shd w:val="clear" w:color="auto" w:fill="FFFF99"/>
          <w:rtl/>
        </w:rPr>
        <w:t>90</w:t>
      </w:r>
    </w:p>
    <w:p w:rsidR="00320862" w:rsidRPr="00F100C1" w:rsidRDefault="00320862" w:rsidP="00320862">
      <w:pPr>
        <w:pStyle w:val="P03"/>
        <w:tabs>
          <w:tab w:val="clear" w:pos="1474"/>
          <w:tab w:val="clear" w:pos="6259"/>
          <w:tab w:val="left" w:pos="1418"/>
          <w:tab w:val="left" w:pos="5386"/>
          <w:tab w:val="right" w:pos="7938"/>
        </w:tabs>
        <w:spacing w:before="0"/>
        <w:ind w:left="1418" w:right="1134" w:hanging="1418"/>
        <w:rPr>
          <w:rStyle w:val="default"/>
          <w:rFonts w:cs="FrankRuehl"/>
          <w:vanish/>
          <w:sz w:val="22"/>
          <w:szCs w:val="22"/>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נ</w:t>
      </w:r>
      <w:r w:rsidRPr="00F100C1">
        <w:rPr>
          <w:rStyle w:val="default"/>
          <w:rFonts w:cs="FrankRuehl" w:hint="cs"/>
          <w:vanish/>
          <w:sz w:val="22"/>
          <w:szCs w:val="22"/>
          <w:shd w:val="clear" w:color="auto" w:fill="FFFF99"/>
          <w:rtl/>
        </w:rPr>
        <w:t xml:space="preserve">דרש הצילום בתוך שבוע - </w:t>
      </w:r>
    </w:p>
    <w:p w:rsidR="00320862" w:rsidRPr="00F100C1" w:rsidRDefault="00320862" w:rsidP="00320862">
      <w:pPr>
        <w:pStyle w:val="P03"/>
        <w:tabs>
          <w:tab w:val="clear" w:pos="1474"/>
          <w:tab w:val="clear" w:pos="6259"/>
          <w:tab w:val="left" w:pos="1418"/>
          <w:tab w:val="left" w:pos="5386"/>
          <w:tab w:val="right" w:pos="7938"/>
        </w:tabs>
        <w:spacing w:before="0"/>
        <w:ind w:right="1134"/>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כל עמוד מחמשת העמודים הראשונים</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29</w:t>
      </w:r>
    </w:p>
    <w:p w:rsidR="00320862" w:rsidRPr="00F100C1" w:rsidRDefault="00320862" w:rsidP="00320862">
      <w:pPr>
        <w:pStyle w:val="P03"/>
        <w:tabs>
          <w:tab w:val="clear" w:pos="1474"/>
          <w:tab w:val="clear" w:pos="6259"/>
          <w:tab w:val="left" w:pos="1418"/>
          <w:tab w:val="left" w:pos="5386"/>
          <w:tab w:val="right" w:pos="7938"/>
        </w:tabs>
        <w:spacing w:before="0"/>
        <w:ind w:right="1134"/>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כל עמוד נוסף</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5.</w:t>
      </w:r>
      <w:r w:rsidRPr="00F100C1">
        <w:rPr>
          <w:rStyle w:val="default"/>
          <w:rFonts w:cs="FrankRuehl" w:hint="cs"/>
          <w:vanish/>
          <w:sz w:val="22"/>
          <w:szCs w:val="22"/>
          <w:shd w:val="clear" w:color="auto" w:fill="FFFF99"/>
          <w:rtl/>
        </w:rPr>
        <w:t>90</w:t>
      </w:r>
    </w:p>
    <w:p w:rsidR="00320862" w:rsidRPr="00F100C1" w:rsidRDefault="00320862" w:rsidP="00320862">
      <w:pPr>
        <w:pStyle w:val="P03"/>
        <w:tabs>
          <w:tab w:val="clear" w:pos="1474"/>
          <w:tab w:val="clear" w:pos="6259"/>
          <w:tab w:val="left" w:pos="1418"/>
          <w:tab w:val="left" w:pos="5386"/>
          <w:tab w:val="left" w:pos="6237"/>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14.</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פרסום</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 xml:space="preserve"> </w:t>
      </w:r>
      <w:r w:rsidRPr="00F100C1">
        <w:rPr>
          <w:rStyle w:val="default"/>
          <w:rFonts w:cs="FrankRuehl" w:hint="cs"/>
          <w:vanish/>
          <w:sz w:val="22"/>
          <w:szCs w:val="22"/>
          <w:shd w:val="clear" w:color="auto" w:fill="FFFF99"/>
          <w:rtl/>
        </w:rPr>
        <w:tab/>
        <w:t xml:space="preserve">דמי הפרסום שהודעה עליהם </w:t>
      </w:r>
    </w:p>
    <w:p w:rsidR="00320862" w:rsidRPr="00F100C1" w:rsidRDefault="00320862" w:rsidP="00320862">
      <w:pPr>
        <w:pStyle w:val="P03"/>
        <w:tabs>
          <w:tab w:val="clear" w:pos="1474"/>
          <w:tab w:val="clear" w:pos="6259"/>
          <w:tab w:val="left" w:pos="1418"/>
          <w:tab w:val="left" w:pos="5386"/>
          <w:tab w:val="left" w:pos="6237"/>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מתפרסמת מזמן לזמן ברשומות</w:t>
      </w:r>
    </w:p>
    <w:p w:rsidR="00320862" w:rsidRPr="00F100C1" w:rsidRDefault="00320862" w:rsidP="00060DEE">
      <w:pPr>
        <w:pStyle w:val="P03"/>
        <w:tabs>
          <w:tab w:val="clear" w:pos="1474"/>
          <w:tab w:val="left" w:pos="1418"/>
          <w:tab w:val="left" w:pos="5386"/>
        </w:tabs>
        <w:spacing w:before="0"/>
        <w:ind w:left="0" w:right="1134" w:firstLine="0"/>
        <w:rPr>
          <w:rFonts w:cs="FrankRuehl" w:hint="cs"/>
          <w:vanish/>
          <w:szCs w:val="20"/>
          <w:shd w:val="clear" w:color="auto" w:fill="FFFF99"/>
          <w:rtl/>
        </w:rPr>
      </w:pPr>
    </w:p>
    <w:p w:rsidR="00320862" w:rsidRPr="00F100C1" w:rsidRDefault="00320862" w:rsidP="00060DEE">
      <w:pPr>
        <w:pStyle w:val="P03"/>
        <w:tabs>
          <w:tab w:val="clear" w:pos="1474"/>
          <w:tab w:val="left" w:pos="1418"/>
          <w:tab w:val="left" w:pos="5386"/>
        </w:tabs>
        <w:spacing w:before="0"/>
        <w:ind w:left="0" w:right="1134" w:firstLine="0"/>
        <w:rPr>
          <w:rFonts w:cs="FrankRuehl" w:hint="cs"/>
          <w:vanish/>
          <w:color w:val="FF0000"/>
          <w:szCs w:val="20"/>
          <w:shd w:val="clear" w:color="auto" w:fill="FFFF99"/>
          <w:rtl/>
        </w:rPr>
      </w:pPr>
      <w:r w:rsidRPr="00F100C1">
        <w:rPr>
          <w:rFonts w:cs="FrankRuehl" w:hint="cs"/>
          <w:vanish/>
          <w:color w:val="FF0000"/>
          <w:szCs w:val="20"/>
          <w:shd w:val="clear" w:color="auto" w:fill="FFFF99"/>
          <w:rtl/>
        </w:rPr>
        <w:t>מיום 23.1.2010</w:t>
      </w:r>
    </w:p>
    <w:p w:rsidR="00320862" w:rsidRPr="00F100C1" w:rsidRDefault="00320862" w:rsidP="00060DEE">
      <w:pPr>
        <w:pStyle w:val="P03"/>
        <w:tabs>
          <w:tab w:val="clear" w:pos="1474"/>
          <w:tab w:val="left" w:pos="1418"/>
          <w:tab w:val="left" w:pos="5386"/>
        </w:tabs>
        <w:spacing w:before="0"/>
        <w:ind w:left="0" w:right="1134" w:firstLine="0"/>
        <w:rPr>
          <w:rFonts w:cs="FrankRuehl" w:hint="cs"/>
          <w:vanish/>
          <w:szCs w:val="20"/>
          <w:shd w:val="clear" w:color="auto" w:fill="FFFF99"/>
          <w:rtl/>
        </w:rPr>
      </w:pPr>
      <w:r w:rsidRPr="00F100C1">
        <w:rPr>
          <w:rFonts w:cs="FrankRuehl" w:hint="cs"/>
          <w:b/>
          <w:bCs/>
          <w:vanish/>
          <w:szCs w:val="20"/>
          <w:shd w:val="clear" w:color="auto" w:fill="FFFF99"/>
          <w:rtl/>
        </w:rPr>
        <w:t>תק' תש"ע-2009</w:t>
      </w:r>
    </w:p>
    <w:p w:rsidR="00320862" w:rsidRPr="00F100C1" w:rsidRDefault="00320862" w:rsidP="00060DEE">
      <w:pPr>
        <w:pStyle w:val="P03"/>
        <w:tabs>
          <w:tab w:val="clear" w:pos="1474"/>
          <w:tab w:val="left" w:pos="1418"/>
          <w:tab w:val="left" w:pos="5386"/>
        </w:tabs>
        <w:spacing w:before="0"/>
        <w:ind w:left="0" w:right="1134" w:firstLine="0"/>
        <w:rPr>
          <w:rFonts w:cs="FrankRuehl" w:hint="cs"/>
          <w:vanish/>
          <w:szCs w:val="20"/>
          <w:shd w:val="clear" w:color="auto" w:fill="FFFF99"/>
          <w:rtl/>
        </w:rPr>
      </w:pPr>
      <w:hyperlink r:id="rId176" w:history="1">
        <w:r w:rsidRPr="00F100C1">
          <w:rPr>
            <w:rStyle w:val="Hyperlink"/>
            <w:rFonts w:cs="FrankRuehl" w:hint="cs"/>
            <w:vanish/>
            <w:szCs w:val="20"/>
            <w:shd w:val="clear" w:color="auto" w:fill="FFFF99"/>
            <w:rtl/>
          </w:rPr>
          <w:t>ק"ת תש"ע מס' 6841</w:t>
        </w:r>
      </w:hyperlink>
      <w:r w:rsidRPr="00F100C1">
        <w:rPr>
          <w:rFonts w:cs="FrankRuehl" w:hint="cs"/>
          <w:vanish/>
          <w:szCs w:val="20"/>
          <w:shd w:val="clear" w:color="auto" w:fill="FFFF99"/>
          <w:rtl/>
        </w:rPr>
        <w:t xml:space="preserve"> מיום 24.12.2009 עמ' 318</w:t>
      </w:r>
    </w:p>
    <w:p w:rsidR="00E46DB7" w:rsidRPr="00F100C1" w:rsidRDefault="00E46DB7" w:rsidP="00E46DB7">
      <w:pPr>
        <w:pStyle w:val="P03"/>
        <w:tabs>
          <w:tab w:val="clear" w:pos="1474"/>
          <w:tab w:val="clear" w:pos="6259"/>
          <w:tab w:val="left" w:pos="1418"/>
          <w:tab w:val="left" w:pos="5386"/>
          <w:tab w:val="right" w:pos="7938"/>
        </w:tabs>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לפטנ</w:t>
      </w:r>
      <w:r w:rsidRPr="00F100C1">
        <w:rPr>
          <w:rStyle w:val="default"/>
          <w:rFonts w:cs="FrankRuehl"/>
          <w:vanish/>
          <w:sz w:val="22"/>
          <w:szCs w:val="22"/>
          <w:shd w:val="clear" w:color="auto" w:fill="FFFF99"/>
          <w:rtl/>
        </w:rPr>
        <w:t xml:space="preserve">ט </w:t>
      </w:r>
      <w:r w:rsidRPr="00F100C1">
        <w:rPr>
          <w:rStyle w:val="default"/>
          <w:rFonts w:cs="FrankRuehl" w:hint="cs"/>
          <w:vanish/>
          <w:sz w:val="22"/>
          <w:szCs w:val="22"/>
          <w:shd w:val="clear" w:color="auto" w:fill="FFFF99"/>
          <w:rtl/>
        </w:rPr>
        <w:t xml:space="preserve">לפי סעיף 11(א) לחוק </w:t>
      </w:r>
      <w:r w:rsidRPr="00F100C1">
        <w:rPr>
          <w:rStyle w:val="default"/>
          <w:rFonts w:cs="FrankRuehl" w:hint="cs"/>
          <w:vanish/>
          <w:sz w:val="22"/>
          <w:szCs w:val="22"/>
          <w:u w:val="single"/>
          <w:shd w:val="clear" w:color="auto" w:fill="FFFF99"/>
          <w:rtl/>
        </w:rPr>
        <w:t>בעד 50 התביעות הראשונות שבבקשה</w:t>
      </w:r>
      <w:r w:rsidRPr="00F100C1">
        <w:rPr>
          <w:rStyle w:val="default"/>
          <w:rFonts w:cs="FrankRuehl" w:hint="cs"/>
          <w:vanish/>
          <w:sz w:val="22"/>
          <w:szCs w:val="22"/>
          <w:shd w:val="clear" w:color="auto" w:fill="FFFF99"/>
          <w:rtl/>
        </w:rPr>
        <w:tab/>
        <w:t>994</w:t>
      </w:r>
    </w:p>
    <w:p w:rsidR="00E46DB7" w:rsidRPr="00F100C1" w:rsidRDefault="00E46DB7" w:rsidP="00E46DB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1א.</w:t>
      </w:r>
      <w:r w:rsidRPr="00F100C1">
        <w:rPr>
          <w:rStyle w:val="default"/>
          <w:rFonts w:cs="FrankRuehl" w:hint="cs"/>
          <w:vanish/>
          <w:sz w:val="22"/>
          <w:szCs w:val="22"/>
          <w:u w:val="single"/>
          <w:shd w:val="clear" w:color="auto" w:fill="FFFF99"/>
          <w:rtl/>
        </w:rPr>
        <w:tab/>
        <w:t>אגרת הגשה בעד כל תביעה נוספת שבבקשה לפטנט החל מהתביעה ה-51</w:t>
      </w:r>
      <w:r w:rsidRPr="00F100C1">
        <w:rPr>
          <w:rStyle w:val="default"/>
          <w:rFonts w:cs="FrankRuehl" w:hint="cs"/>
          <w:vanish/>
          <w:sz w:val="22"/>
          <w:szCs w:val="22"/>
          <w:u w:val="single"/>
          <w:shd w:val="clear" w:color="auto" w:fill="FFFF99"/>
          <w:rtl/>
        </w:rPr>
        <w:tab/>
        <w:t>500</w:t>
      </w:r>
    </w:p>
    <w:p w:rsidR="00E46DB7" w:rsidRPr="00F100C1" w:rsidRDefault="00E46DB7" w:rsidP="00060DEE">
      <w:pPr>
        <w:pStyle w:val="P03"/>
        <w:tabs>
          <w:tab w:val="clear" w:pos="1474"/>
          <w:tab w:val="left" w:pos="1418"/>
          <w:tab w:val="left" w:pos="5386"/>
        </w:tabs>
        <w:spacing w:before="0"/>
        <w:ind w:left="0" w:right="1134" w:firstLine="0"/>
        <w:rPr>
          <w:rFonts w:cs="FrankRuehl" w:hint="cs"/>
          <w:vanish/>
          <w:szCs w:val="20"/>
          <w:shd w:val="clear" w:color="auto" w:fill="FFFF99"/>
          <w:rtl/>
        </w:rPr>
      </w:pPr>
    </w:p>
    <w:p w:rsidR="00E46DB7" w:rsidRPr="00F100C1" w:rsidRDefault="00E46DB7" w:rsidP="00060DEE">
      <w:pPr>
        <w:pStyle w:val="P03"/>
        <w:tabs>
          <w:tab w:val="clear" w:pos="1474"/>
          <w:tab w:val="left" w:pos="1418"/>
          <w:tab w:val="left" w:pos="5386"/>
        </w:tabs>
        <w:spacing w:before="0"/>
        <w:ind w:left="0" w:right="1134" w:firstLine="0"/>
        <w:rPr>
          <w:rFonts w:cs="FrankRuehl" w:hint="cs"/>
          <w:vanish/>
          <w:color w:val="FF0000"/>
          <w:szCs w:val="20"/>
          <w:shd w:val="clear" w:color="auto" w:fill="FFFF99"/>
          <w:rtl/>
        </w:rPr>
      </w:pPr>
      <w:r w:rsidRPr="00F100C1">
        <w:rPr>
          <w:rFonts w:cs="FrankRuehl" w:hint="cs"/>
          <w:vanish/>
          <w:color w:val="FF0000"/>
          <w:szCs w:val="20"/>
          <w:shd w:val="clear" w:color="auto" w:fill="FFFF99"/>
          <w:rtl/>
        </w:rPr>
        <w:t>מיום 1.1.2010</w:t>
      </w:r>
    </w:p>
    <w:p w:rsidR="00E46DB7" w:rsidRPr="00F100C1" w:rsidRDefault="00E46DB7" w:rsidP="00060DEE">
      <w:pPr>
        <w:pStyle w:val="P03"/>
        <w:tabs>
          <w:tab w:val="clear" w:pos="1474"/>
          <w:tab w:val="left" w:pos="1418"/>
          <w:tab w:val="left" w:pos="5386"/>
        </w:tabs>
        <w:spacing w:before="0"/>
        <w:ind w:left="0" w:right="1134" w:firstLine="0"/>
        <w:rPr>
          <w:rFonts w:cs="FrankRuehl" w:hint="cs"/>
          <w:vanish/>
          <w:szCs w:val="20"/>
          <w:shd w:val="clear" w:color="auto" w:fill="FFFF99"/>
          <w:rtl/>
        </w:rPr>
      </w:pPr>
      <w:r w:rsidRPr="00F100C1">
        <w:rPr>
          <w:rFonts w:cs="FrankRuehl" w:hint="cs"/>
          <w:b/>
          <w:bCs/>
          <w:vanish/>
          <w:szCs w:val="20"/>
          <w:shd w:val="clear" w:color="auto" w:fill="FFFF99"/>
          <w:rtl/>
        </w:rPr>
        <w:t>הודעה תש"ע-2009</w:t>
      </w:r>
    </w:p>
    <w:p w:rsidR="00E46DB7" w:rsidRPr="00F100C1" w:rsidRDefault="00E46DB7" w:rsidP="00060DEE">
      <w:pPr>
        <w:pStyle w:val="P03"/>
        <w:tabs>
          <w:tab w:val="clear" w:pos="1474"/>
          <w:tab w:val="left" w:pos="1418"/>
          <w:tab w:val="left" w:pos="5386"/>
        </w:tabs>
        <w:spacing w:before="0"/>
        <w:ind w:left="0" w:right="1134" w:firstLine="0"/>
        <w:rPr>
          <w:rFonts w:cs="FrankRuehl" w:hint="cs"/>
          <w:vanish/>
          <w:szCs w:val="20"/>
          <w:shd w:val="clear" w:color="auto" w:fill="FFFF99"/>
          <w:rtl/>
        </w:rPr>
      </w:pPr>
      <w:hyperlink r:id="rId177" w:history="1">
        <w:r w:rsidRPr="00F100C1">
          <w:rPr>
            <w:rStyle w:val="Hyperlink"/>
            <w:rFonts w:cs="FrankRuehl" w:hint="cs"/>
            <w:vanish/>
            <w:szCs w:val="20"/>
            <w:shd w:val="clear" w:color="auto" w:fill="FFFF99"/>
            <w:rtl/>
          </w:rPr>
          <w:t>ק"ת תש"ע מס' 6843</w:t>
        </w:r>
      </w:hyperlink>
      <w:r w:rsidRPr="00F100C1">
        <w:rPr>
          <w:rFonts w:cs="FrankRuehl" w:hint="cs"/>
          <w:vanish/>
          <w:szCs w:val="20"/>
          <w:shd w:val="clear" w:color="auto" w:fill="FFFF99"/>
          <w:rtl/>
        </w:rPr>
        <w:t xml:space="preserve"> מיום 29.12.2009 עמ' 350</w:t>
      </w:r>
    </w:p>
    <w:p w:rsidR="008452D8" w:rsidRPr="00F100C1" w:rsidRDefault="008452D8" w:rsidP="008452D8">
      <w:pPr>
        <w:pStyle w:val="medium-header"/>
        <w:keepNext w:val="0"/>
        <w:keepLines w:val="0"/>
        <w:spacing w:before="60"/>
        <w:ind w:left="0" w:right="1134"/>
        <w:jc w:val="right"/>
        <w:rPr>
          <w:rStyle w:val="default"/>
          <w:rFonts w:cs="FrankRuehl"/>
          <w:vanish/>
          <w:szCs w:val="20"/>
          <w:u w:val="single"/>
          <w:shd w:val="clear" w:color="auto" w:fill="FFFF99"/>
        </w:rPr>
      </w:pPr>
      <w:r w:rsidRPr="00F100C1">
        <w:rPr>
          <w:rStyle w:val="default"/>
          <w:rFonts w:cs="FrankRuehl"/>
          <w:vanish/>
          <w:szCs w:val="20"/>
          <w:u w:val="single"/>
          <w:shd w:val="clear" w:color="auto" w:fill="FFFF99"/>
          <w:rtl/>
        </w:rPr>
        <w:t>בש</w:t>
      </w:r>
      <w:r w:rsidRPr="00F100C1">
        <w:rPr>
          <w:rStyle w:val="default"/>
          <w:rFonts w:cs="FrankRuehl" w:hint="cs"/>
          <w:vanish/>
          <w:szCs w:val="20"/>
          <w:u w:val="single"/>
          <w:shd w:val="clear" w:color="auto" w:fill="FFFF99"/>
          <w:rtl/>
        </w:rPr>
        <w:t>קלים חדשים</w:t>
      </w:r>
    </w:p>
    <w:p w:rsidR="008452D8" w:rsidRPr="00F100C1" w:rsidRDefault="008452D8" w:rsidP="008452D8">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לפטנ</w:t>
      </w:r>
      <w:r w:rsidRPr="00F100C1">
        <w:rPr>
          <w:rStyle w:val="default"/>
          <w:rFonts w:cs="FrankRuehl"/>
          <w:vanish/>
          <w:sz w:val="22"/>
          <w:szCs w:val="22"/>
          <w:shd w:val="clear" w:color="auto" w:fill="FFFF99"/>
          <w:rtl/>
        </w:rPr>
        <w:t xml:space="preserve">ט </w:t>
      </w:r>
      <w:r w:rsidRPr="00F100C1">
        <w:rPr>
          <w:rStyle w:val="default"/>
          <w:rFonts w:cs="FrankRuehl" w:hint="cs"/>
          <w:vanish/>
          <w:sz w:val="22"/>
          <w:szCs w:val="22"/>
          <w:shd w:val="clear" w:color="auto" w:fill="FFFF99"/>
          <w:rtl/>
        </w:rPr>
        <w:t>לפי סעיף 11(א) לחוק בעד 50 התביעות הראשונות שבבקשה</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994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1,021</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
          <w:szCs w:val="2"/>
          <w:shd w:val="clear" w:color="auto" w:fill="FFFF99"/>
          <w:rtl/>
        </w:rPr>
      </w:pPr>
      <w:r w:rsidRPr="00F100C1">
        <w:rPr>
          <w:rStyle w:val="default"/>
          <w:rFonts w:cs="FrankRuehl" w:hint="cs"/>
          <w:vanish/>
          <w:sz w:val="22"/>
          <w:szCs w:val="22"/>
          <w:shd w:val="clear" w:color="auto" w:fill="FFFF99"/>
          <w:rtl/>
        </w:rPr>
        <w:t>1א.</w:t>
      </w:r>
      <w:r w:rsidRPr="00F100C1">
        <w:rPr>
          <w:rStyle w:val="default"/>
          <w:rFonts w:cs="FrankRuehl" w:hint="cs"/>
          <w:vanish/>
          <w:sz w:val="22"/>
          <w:szCs w:val="22"/>
          <w:shd w:val="clear" w:color="auto" w:fill="FFFF99"/>
          <w:rtl/>
        </w:rPr>
        <w:tab/>
        <w:t>אגרת הגשה בעד כל תביעה נוספת שבבקשה לפטנט החל מהתביעה ה-51</w:t>
      </w:r>
      <w:r w:rsidRPr="00F100C1">
        <w:rPr>
          <w:rStyle w:val="default"/>
          <w:rFonts w:cs="FrankRuehl" w:hint="cs"/>
          <w:vanish/>
          <w:sz w:val="22"/>
          <w:szCs w:val="22"/>
          <w:shd w:val="clear" w:color="auto" w:fill="FFFF99"/>
          <w:rtl/>
        </w:rPr>
        <w:tab/>
        <w:t>500</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הפנקס לפי סעיפים 73(א), 170 ו-171 לחוק </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vertAlign w:val="subscript"/>
        </w:rPr>
      </w:pPr>
      <w:r w:rsidRPr="00F100C1">
        <w:rPr>
          <w:rStyle w:val="default"/>
          <w:rFonts w:cs="FrankRuehl" w:hint="cs"/>
          <w:vanish/>
          <w:sz w:val="22"/>
          <w:szCs w:val="22"/>
          <w:shd w:val="clear" w:color="auto" w:fill="FFFF99"/>
          <w:rtl/>
        </w:rPr>
        <w:tab/>
        <w:t>או תקנות 146(א) ו-149(א)</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221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227</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מסמך מתוקן שבעקבותיו יידחה תאריך בקשת הפטנט לפי </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23 לחוק</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221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227</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לרישום זכות לגבי פטנט או זכות </w:t>
      </w:r>
      <w:r w:rsidRPr="00F100C1">
        <w:rPr>
          <w:rStyle w:val="default"/>
          <w:rFonts w:cs="FrankRuehl"/>
          <w:vanish/>
          <w:sz w:val="22"/>
          <w:szCs w:val="22"/>
          <w:shd w:val="clear" w:color="auto" w:fill="FFFF99"/>
          <w:rtl/>
        </w:rPr>
        <w:t>לב</w:t>
      </w:r>
      <w:r w:rsidRPr="00F100C1">
        <w:rPr>
          <w:rStyle w:val="default"/>
          <w:rFonts w:cs="FrankRuehl" w:hint="cs"/>
          <w:vanish/>
          <w:sz w:val="22"/>
          <w:szCs w:val="22"/>
          <w:shd w:val="clear" w:color="auto" w:fill="FFFF99"/>
          <w:rtl/>
        </w:rPr>
        <w:t xml:space="preserve">קשה לפטנט לפי </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169 לחוק, לשינוי רישום כזה או לביטולו</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221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227</w:t>
      </w:r>
    </w:p>
    <w:p w:rsidR="008452D8" w:rsidRPr="00F100C1" w:rsidRDefault="008452D8" w:rsidP="008452D8">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לתיקון טעות סופר בפירוט לפי סעיף 69 לחוק</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221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227</w:t>
      </w:r>
    </w:p>
    <w:p w:rsidR="008452D8" w:rsidRPr="00F100C1" w:rsidRDefault="008452D8" w:rsidP="008452D8">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3.</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לבחינה על אתר של בקשת פטנט, לפי תקנה 35(א)</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665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683</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4.</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לפי סעיפים 48ד(ג) ו- 164 לחוק או בקשה לפי </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t>תקנ</w:t>
      </w:r>
      <w:r w:rsidRPr="00F100C1">
        <w:rPr>
          <w:rStyle w:val="default"/>
          <w:rFonts w:cs="FrankRuehl"/>
          <w:vanish/>
          <w:sz w:val="22"/>
          <w:szCs w:val="22"/>
          <w:shd w:val="clear" w:color="auto" w:fill="FFFF99"/>
          <w:rtl/>
        </w:rPr>
        <w:t>ות</w:t>
      </w:r>
      <w:r w:rsidRPr="00F100C1">
        <w:rPr>
          <w:rStyle w:val="default"/>
          <w:rFonts w:cs="FrankRuehl" w:hint="cs"/>
          <w:vanish/>
          <w:sz w:val="22"/>
          <w:szCs w:val="22"/>
          <w:shd w:val="clear" w:color="auto" w:fill="FFFF99"/>
          <w:rtl/>
        </w:rPr>
        <w:t xml:space="preserve"> 5(א) או 87(ג) להארכת כל מועד, בעד כל חודש או חלק ממנו</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59</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61</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5.</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בקשר להליך על ריב, לפי כל אחד </w:t>
      </w:r>
      <w:r w:rsidRPr="00F100C1">
        <w:rPr>
          <w:rStyle w:val="default"/>
          <w:rFonts w:cs="FrankRuehl"/>
          <w:vanish/>
          <w:sz w:val="22"/>
          <w:szCs w:val="22"/>
          <w:shd w:val="clear" w:color="auto" w:fill="FFFF99"/>
          <w:rtl/>
        </w:rPr>
        <w:t>מ</w:t>
      </w:r>
      <w:r w:rsidRPr="00F100C1">
        <w:rPr>
          <w:rStyle w:val="default"/>
          <w:rFonts w:cs="FrankRuehl" w:hint="cs"/>
          <w:vanish/>
          <w:sz w:val="22"/>
          <w:szCs w:val="22"/>
          <w:shd w:val="clear" w:color="auto" w:fill="FFFF99"/>
          <w:rtl/>
        </w:rPr>
        <w:t>הסעיפים</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 xml:space="preserve">25, 30, 61, 67, 73(ג), 117, 124(ב), 133, 170 ו- 171 לחוק </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וכן תקנות 81, 100 ו-195</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665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683</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להשמיע טענות בפני הרשם לפי סעיף</w:t>
      </w:r>
      <w:r w:rsidRPr="00F100C1">
        <w:rPr>
          <w:rStyle w:val="default"/>
          <w:rFonts w:cs="FrankRuehl"/>
          <w:vanish/>
          <w:sz w:val="22"/>
          <w:szCs w:val="22"/>
          <w:shd w:val="clear" w:color="auto" w:fill="FFFF99"/>
          <w:rtl/>
        </w:rPr>
        <w:t xml:space="preserve"> 159 א</w:t>
      </w:r>
      <w:r w:rsidRPr="00F100C1">
        <w:rPr>
          <w:rStyle w:val="default"/>
          <w:rFonts w:cs="FrankRuehl" w:hint="cs"/>
          <w:vanish/>
          <w:sz w:val="22"/>
          <w:szCs w:val="22"/>
          <w:shd w:val="clear" w:color="auto" w:fill="FFFF99"/>
          <w:rtl/>
        </w:rPr>
        <w:t xml:space="preserve">ו </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השגה לפי סעיף 161 לחוק או לפי תקנה 42 או 46(א)</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665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683</w:t>
      </w:r>
    </w:p>
    <w:p w:rsidR="008452D8" w:rsidRPr="00F100C1" w:rsidRDefault="008452D8" w:rsidP="008452D8">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פירוט לפי סעיפים 29 או 65 </w:t>
      </w:r>
      <w:r w:rsidRPr="00F100C1">
        <w:rPr>
          <w:rStyle w:val="default"/>
          <w:rFonts w:cs="FrankRuehl"/>
          <w:vanish/>
          <w:sz w:val="22"/>
          <w:szCs w:val="22"/>
          <w:shd w:val="clear" w:color="auto" w:fill="FFFF99"/>
          <w:rtl/>
        </w:rPr>
        <w:t>ל</w:t>
      </w:r>
      <w:r w:rsidRPr="00F100C1">
        <w:rPr>
          <w:rStyle w:val="default"/>
          <w:rFonts w:cs="FrankRuehl" w:hint="cs"/>
          <w:vanish/>
          <w:sz w:val="22"/>
          <w:szCs w:val="22"/>
          <w:shd w:val="clear" w:color="auto" w:fill="FFFF99"/>
          <w:rtl/>
        </w:rPr>
        <w:t>חוק</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665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683</w:t>
      </w:r>
    </w:p>
    <w:p w:rsidR="008452D8" w:rsidRPr="00F100C1" w:rsidRDefault="008452D8" w:rsidP="008452D8">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ד)</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להחזרת תוקפו של פטנט לאחר פקיעתו לפי </w:t>
      </w:r>
    </w:p>
    <w:p w:rsidR="008452D8" w:rsidRPr="00F100C1" w:rsidRDefault="008452D8" w:rsidP="008452D8">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59</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665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683</w:t>
      </w:r>
    </w:p>
    <w:p w:rsidR="008452D8" w:rsidRPr="00F100C1" w:rsidRDefault="008452D8" w:rsidP="008452D8">
      <w:pPr>
        <w:pStyle w:val="P03"/>
        <w:tabs>
          <w:tab w:val="clear" w:pos="1474"/>
          <w:tab w:val="clear" w:pos="6259"/>
          <w:tab w:val="left" w:pos="1418"/>
          <w:tab w:val="left" w:pos="5386"/>
          <w:tab w:val="right" w:pos="7938"/>
        </w:tabs>
        <w:spacing w:before="0"/>
        <w:ind w:left="1418" w:right="1134" w:hanging="1418"/>
        <w:rPr>
          <w:rStyle w:val="default"/>
          <w:rFonts w:cs="FrankRuehl"/>
          <w:vanish/>
          <w:sz w:val="22"/>
          <w:szCs w:val="22"/>
          <w:shd w:val="clear" w:color="auto" w:fill="FFFF99"/>
        </w:rPr>
      </w:pPr>
      <w:r w:rsidRPr="00F100C1">
        <w:rPr>
          <w:rStyle w:val="default"/>
          <w:rFonts w:cs="FrankRuehl"/>
          <w:vanish/>
          <w:sz w:val="22"/>
          <w:szCs w:val="22"/>
          <w:shd w:val="clear" w:color="auto" w:fill="FFFF99"/>
          <w:rtl/>
        </w:rPr>
        <w:t>6.</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חידוש לפי סעי</w:t>
      </w:r>
      <w:r w:rsidRPr="00F100C1">
        <w:rPr>
          <w:rStyle w:val="default"/>
          <w:rFonts w:cs="FrankRuehl"/>
          <w:vanish/>
          <w:sz w:val="22"/>
          <w:szCs w:val="22"/>
          <w:shd w:val="clear" w:color="auto" w:fill="FFFF99"/>
          <w:rtl/>
        </w:rPr>
        <w:t xml:space="preserve">ף 56 </w:t>
      </w:r>
      <w:r w:rsidRPr="00F100C1">
        <w:rPr>
          <w:rStyle w:val="default"/>
          <w:rFonts w:cs="FrankRuehl" w:hint="cs"/>
          <w:vanish/>
          <w:sz w:val="22"/>
          <w:szCs w:val="22"/>
          <w:shd w:val="clear" w:color="auto" w:fill="FFFF99"/>
          <w:rtl/>
        </w:rPr>
        <w:t>לחוק:</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שלושה חודשים מיום מתן הפטנט, </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עד תום שש שנים מתאריך 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146</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150</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השישית מתאריך </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ארבע שנים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295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303</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העשירית </w:t>
      </w:r>
      <w:r w:rsidRPr="00F100C1">
        <w:rPr>
          <w:rStyle w:val="default"/>
          <w:rFonts w:cs="FrankRuehl"/>
          <w:vanish/>
          <w:sz w:val="22"/>
          <w:szCs w:val="22"/>
          <w:shd w:val="clear" w:color="auto" w:fill="FFFF99"/>
          <w:rtl/>
        </w:rPr>
        <w:t>מת</w:t>
      </w:r>
      <w:r w:rsidRPr="00F100C1">
        <w:rPr>
          <w:rStyle w:val="default"/>
          <w:rFonts w:cs="FrankRuehl" w:hint="cs"/>
          <w:vanish/>
          <w:sz w:val="22"/>
          <w:szCs w:val="22"/>
          <w:shd w:val="clear" w:color="auto" w:fill="FFFF99"/>
          <w:rtl/>
        </w:rPr>
        <w:t xml:space="preserve">אריך </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1,</w:t>
      </w:r>
      <w:r w:rsidRPr="00F100C1">
        <w:rPr>
          <w:rStyle w:val="default"/>
          <w:rFonts w:cs="FrankRuehl" w:hint="cs"/>
          <w:strike/>
          <w:vanish/>
          <w:sz w:val="22"/>
          <w:szCs w:val="22"/>
          <w:shd w:val="clear" w:color="auto" w:fill="FFFF99"/>
          <w:rtl/>
        </w:rPr>
        <w:t>775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1,824</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הארבע עשרה מתאריך </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3,</w:t>
      </w:r>
      <w:r w:rsidRPr="00F100C1">
        <w:rPr>
          <w:rStyle w:val="default"/>
          <w:rFonts w:cs="FrankRuehl" w:hint="cs"/>
          <w:strike/>
          <w:vanish/>
          <w:sz w:val="22"/>
          <w:szCs w:val="22"/>
          <w:shd w:val="clear" w:color="auto" w:fill="FFFF99"/>
          <w:rtl/>
        </w:rPr>
        <w:t>701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3,802</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השמונה עשרה מתאריך </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שנתיים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4,439</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4,561</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(ו</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 xml:space="preserve">גרת חידוש כוללת לתשלום לפני תום שלושה חודשים מיום </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מתן הפטנט כדי שיהיה בתוקף לכל תקופתו</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9,623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9,887</w:t>
      </w:r>
    </w:p>
    <w:p w:rsidR="008452D8" w:rsidRPr="00F100C1" w:rsidRDefault="008452D8" w:rsidP="008452D8">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7.</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לאומית לפי סעיף 48ד(א)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994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1,021</w:t>
      </w:r>
    </w:p>
    <w:p w:rsidR="008452D8" w:rsidRPr="00F100C1" w:rsidRDefault="008452D8" w:rsidP="008452D8">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8.</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מסירה לפי סעיף 48ב(א)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518</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532</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9.</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לדיון מחדש לפי סעיף 21א לחוק, או לבטל ביטול לפי </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t xml:space="preserve">סעיף 21ב </w:t>
      </w:r>
      <w:r w:rsidRPr="00F100C1">
        <w:rPr>
          <w:rStyle w:val="default"/>
          <w:rFonts w:cs="FrankRuehl"/>
          <w:vanish/>
          <w:sz w:val="22"/>
          <w:szCs w:val="22"/>
          <w:shd w:val="clear" w:color="auto" w:fill="FFFF99"/>
          <w:rtl/>
        </w:rPr>
        <w:t>לח</w:t>
      </w:r>
      <w:r w:rsidRPr="00F100C1">
        <w:rPr>
          <w:rStyle w:val="default"/>
          <w:rFonts w:cs="FrankRuehl" w:hint="cs"/>
          <w:vanish/>
          <w:sz w:val="22"/>
          <w:szCs w:val="22"/>
          <w:shd w:val="clear" w:color="auto" w:fill="FFFF99"/>
          <w:rtl/>
        </w:rPr>
        <w:t>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221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227</w:t>
      </w:r>
    </w:p>
    <w:p w:rsidR="008452D8" w:rsidRPr="00F100C1" w:rsidRDefault="008452D8" w:rsidP="008452D8">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10.</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להשהות את פרסום</w:t>
      </w:r>
      <w:r w:rsidRPr="00F100C1">
        <w:rPr>
          <w:rStyle w:val="default"/>
          <w:rFonts w:cs="FrankRuehl"/>
          <w:vanish/>
          <w:sz w:val="22"/>
          <w:szCs w:val="22"/>
          <w:shd w:val="clear" w:color="auto" w:fill="FFFF99"/>
          <w:rtl/>
        </w:rPr>
        <w:t xml:space="preserve"> ק</w:t>
      </w:r>
      <w:r w:rsidRPr="00F100C1">
        <w:rPr>
          <w:rStyle w:val="default"/>
          <w:rFonts w:cs="FrankRuehl" w:hint="cs"/>
          <w:vanish/>
          <w:sz w:val="22"/>
          <w:szCs w:val="22"/>
          <w:shd w:val="clear" w:color="auto" w:fill="FFFF99"/>
          <w:rtl/>
        </w:rPr>
        <w:t>יבול הבקשה, לכל חודש או חלק ממנו</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41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42</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11.</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להיבחן בעל פה או בכתב לשם רישום כעורך פטנטים לפי סעיף</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143 לחוק, וכן עם הגשת הבקשה להירשם כעורך פטנטים לפי סעי</w:t>
      </w:r>
      <w:r w:rsidRPr="00F100C1">
        <w:rPr>
          <w:rStyle w:val="default"/>
          <w:rFonts w:cs="FrankRuehl"/>
          <w:vanish/>
          <w:sz w:val="22"/>
          <w:szCs w:val="22"/>
          <w:shd w:val="clear" w:color="auto" w:fill="FFFF99"/>
          <w:rtl/>
        </w:rPr>
        <w:t xml:space="preserve">ף 142 </w:t>
      </w:r>
      <w:r w:rsidRPr="00F100C1">
        <w:rPr>
          <w:rStyle w:val="default"/>
          <w:rFonts w:cs="FrankRuehl" w:hint="cs"/>
          <w:vanish/>
          <w:sz w:val="22"/>
          <w:szCs w:val="22"/>
          <w:shd w:val="clear" w:color="auto" w:fill="FFFF99"/>
          <w:rtl/>
        </w:rPr>
        <w:t>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163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167</w:t>
      </w:r>
    </w:p>
    <w:p w:rsidR="008452D8" w:rsidRPr="00F100C1" w:rsidRDefault="008452D8" w:rsidP="008452D8">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 שנתית לעורך פטנטים לפי סעיף 145 לחוק</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163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167</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12.</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אישור או העתק כל מסמך, תעודה א</w:t>
      </w:r>
      <w:r w:rsidRPr="00F100C1">
        <w:rPr>
          <w:rStyle w:val="default"/>
          <w:rFonts w:cs="FrankRuehl"/>
          <w:vanish/>
          <w:sz w:val="22"/>
          <w:szCs w:val="22"/>
          <w:shd w:val="clear" w:color="auto" w:fill="FFFF99"/>
          <w:rtl/>
        </w:rPr>
        <w:t>ו</w:t>
      </w:r>
      <w:r w:rsidRPr="00F100C1">
        <w:rPr>
          <w:rStyle w:val="default"/>
          <w:rFonts w:cs="FrankRuehl" w:hint="cs"/>
          <w:vanish/>
          <w:sz w:val="22"/>
          <w:szCs w:val="22"/>
          <w:shd w:val="clear" w:color="auto" w:fill="FFFF99"/>
          <w:rtl/>
        </w:rPr>
        <w:t xml:space="preserve"> נסח מתוך הפנקס לפי סעיף 168(ב) 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41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42</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13.</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 xml:space="preserve">עד צילום פירוט, שרטוט או כל מסמך, לפי סעיף 168(ב) לחוק, </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לכל עמוד</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strike/>
          <w:vanish/>
          <w:sz w:val="22"/>
          <w:szCs w:val="22"/>
          <w:shd w:val="clear" w:color="auto" w:fill="FFFF99"/>
          <w:rtl/>
        </w:rPr>
        <w:t>2.</w:t>
      </w:r>
      <w:r w:rsidRPr="00F100C1">
        <w:rPr>
          <w:rStyle w:val="default"/>
          <w:rFonts w:cs="FrankRuehl" w:hint="cs"/>
          <w:strike/>
          <w:vanish/>
          <w:sz w:val="22"/>
          <w:szCs w:val="22"/>
          <w:shd w:val="clear" w:color="auto" w:fill="FFFF99"/>
          <w:rtl/>
        </w:rPr>
        <w:t>90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צילום של מיקרופי</w:t>
      </w:r>
      <w:r w:rsidRPr="00F100C1">
        <w:rPr>
          <w:rStyle w:val="default"/>
          <w:rFonts w:cs="FrankRuehl"/>
          <w:vanish/>
          <w:sz w:val="22"/>
          <w:szCs w:val="22"/>
          <w:shd w:val="clear" w:color="auto" w:fill="FFFF99"/>
          <w:rtl/>
        </w:rPr>
        <w:t>לם</w:t>
      </w:r>
      <w:r w:rsidRPr="00F100C1">
        <w:rPr>
          <w:rStyle w:val="default"/>
          <w:rFonts w:cs="FrankRuehl" w:hint="cs"/>
          <w:vanish/>
          <w:sz w:val="22"/>
          <w:szCs w:val="22"/>
          <w:shd w:val="clear" w:color="auto" w:fill="FFFF99"/>
          <w:rtl/>
        </w:rPr>
        <w:t xml:space="preserve"> במכונת העתקה, לפי סעיף 168(ב) לחוק, </w:t>
      </w:r>
    </w:p>
    <w:p w:rsidR="008452D8" w:rsidRPr="00F100C1" w:rsidRDefault="008452D8"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לכל עמוד</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strike/>
          <w:vanish/>
          <w:sz w:val="22"/>
          <w:szCs w:val="22"/>
          <w:shd w:val="clear" w:color="auto" w:fill="FFFF99"/>
          <w:rtl/>
        </w:rPr>
        <w:t>5.</w:t>
      </w:r>
      <w:r w:rsidRPr="00F100C1">
        <w:rPr>
          <w:rStyle w:val="default"/>
          <w:rFonts w:cs="FrankRuehl" w:hint="cs"/>
          <w:strike/>
          <w:vanish/>
          <w:sz w:val="22"/>
          <w:szCs w:val="22"/>
          <w:shd w:val="clear" w:color="auto" w:fill="FFFF99"/>
          <w:rtl/>
        </w:rPr>
        <w:t>90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6.10</w:t>
      </w:r>
    </w:p>
    <w:p w:rsidR="008452D8" w:rsidRPr="00F100C1" w:rsidRDefault="008452D8" w:rsidP="008452D8">
      <w:pPr>
        <w:pStyle w:val="P03"/>
        <w:tabs>
          <w:tab w:val="clear" w:pos="1474"/>
          <w:tab w:val="clear" w:pos="6259"/>
          <w:tab w:val="left" w:pos="1418"/>
          <w:tab w:val="left" w:pos="5386"/>
          <w:tab w:val="right" w:pos="7938"/>
        </w:tabs>
        <w:spacing w:before="0"/>
        <w:ind w:left="1418" w:right="1134" w:hanging="1418"/>
        <w:rPr>
          <w:rStyle w:val="default"/>
          <w:rFonts w:cs="FrankRuehl"/>
          <w:vanish/>
          <w:sz w:val="22"/>
          <w:szCs w:val="22"/>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נ</w:t>
      </w:r>
      <w:r w:rsidRPr="00F100C1">
        <w:rPr>
          <w:rStyle w:val="default"/>
          <w:rFonts w:cs="FrankRuehl" w:hint="cs"/>
          <w:vanish/>
          <w:sz w:val="22"/>
          <w:szCs w:val="22"/>
          <w:shd w:val="clear" w:color="auto" w:fill="FFFF99"/>
          <w:rtl/>
        </w:rPr>
        <w:t xml:space="preserve">דרש הצילום בתוך שבוע - </w:t>
      </w:r>
    </w:p>
    <w:p w:rsidR="008452D8" w:rsidRPr="00F100C1" w:rsidRDefault="008452D8" w:rsidP="008452D8">
      <w:pPr>
        <w:pStyle w:val="P03"/>
        <w:tabs>
          <w:tab w:val="clear" w:pos="1474"/>
          <w:tab w:val="clear" w:pos="6259"/>
          <w:tab w:val="left" w:pos="1418"/>
          <w:tab w:val="left" w:pos="5386"/>
          <w:tab w:val="right" w:pos="7938"/>
        </w:tabs>
        <w:spacing w:before="0"/>
        <w:ind w:right="1134"/>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כל עמוד מחמשת העמודים הראשונים</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29</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30</w:t>
      </w:r>
    </w:p>
    <w:p w:rsidR="008452D8" w:rsidRPr="00F100C1" w:rsidRDefault="008452D8" w:rsidP="008452D8">
      <w:pPr>
        <w:pStyle w:val="P03"/>
        <w:tabs>
          <w:tab w:val="clear" w:pos="1474"/>
          <w:tab w:val="clear" w:pos="6259"/>
          <w:tab w:val="left" w:pos="1418"/>
          <w:tab w:val="left" w:pos="5386"/>
          <w:tab w:val="right" w:pos="7938"/>
        </w:tabs>
        <w:spacing w:before="0"/>
        <w:ind w:right="1134"/>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כל עמוד נוסף</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strike/>
          <w:vanish/>
          <w:sz w:val="22"/>
          <w:szCs w:val="22"/>
          <w:shd w:val="clear" w:color="auto" w:fill="FFFF99"/>
          <w:rtl/>
        </w:rPr>
        <w:t>5.</w:t>
      </w:r>
      <w:r w:rsidRPr="00F100C1">
        <w:rPr>
          <w:rStyle w:val="default"/>
          <w:rFonts w:cs="FrankRuehl" w:hint="cs"/>
          <w:strike/>
          <w:vanish/>
          <w:sz w:val="22"/>
          <w:szCs w:val="22"/>
          <w:shd w:val="clear" w:color="auto" w:fill="FFFF99"/>
          <w:rtl/>
        </w:rPr>
        <w:t>90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6.10</w:t>
      </w:r>
    </w:p>
    <w:p w:rsidR="008452D8" w:rsidRPr="00F100C1" w:rsidRDefault="008452D8" w:rsidP="008452D8">
      <w:pPr>
        <w:pStyle w:val="P03"/>
        <w:tabs>
          <w:tab w:val="clear" w:pos="1474"/>
          <w:tab w:val="clear" w:pos="6259"/>
          <w:tab w:val="left" w:pos="1418"/>
          <w:tab w:val="left" w:pos="5386"/>
          <w:tab w:val="left" w:pos="6237"/>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14.</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פרסום</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 xml:space="preserve"> </w:t>
      </w:r>
      <w:r w:rsidRPr="00F100C1">
        <w:rPr>
          <w:rStyle w:val="default"/>
          <w:rFonts w:cs="FrankRuehl" w:hint="cs"/>
          <w:vanish/>
          <w:sz w:val="22"/>
          <w:szCs w:val="22"/>
          <w:shd w:val="clear" w:color="auto" w:fill="FFFF99"/>
          <w:rtl/>
        </w:rPr>
        <w:tab/>
        <w:t xml:space="preserve">דמי הפרסום שהודעה עליהם </w:t>
      </w:r>
    </w:p>
    <w:p w:rsidR="008452D8" w:rsidRPr="00F100C1" w:rsidRDefault="008452D8" w:rsidP="008452D8">
      <w:pPr>
        <w:pStyle w:val="P03"/>
        <w:tabs>
          <w:tab w:val="clear" w:pos="1474"/>
          <w:tab w:val="clear" w:pos="6259"/>
          <w:tab w:val="left" w:pos="1418"/>
          <w:tab w:val="left" w:pos="5386"/>
          <w:tab w:val="left" w:pos="6237"/>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מתפרסמת מזמן לזמן ברשומות</w:t>
      </w:r>
    </w:p>
    <w:p w:rsidR="008452D8" w:rsidRPr="00F100C1" w:rsidRDefault="008452D8" w:rsidP="00060DEE">
      <w:pPr>
        <w:pStyle w:val="P03"/>
        <w:tabs>
          <w:tab w:val="clear" w:pos="1474"/>
          <w:tab w:val="left" w:pos="1418"/>
          <w:tab w:val="left" w:pos="5386"/>
        </w:tabs>
        <w:spacing w:before="0"/>
        <w:ind w:left="0" w:right="1134" w:firstLine="0"/>
        <w:rPr>
          <w:rFonts w:cs="FrankRuehl" w:hint="cs"/>
          <w:vanish/>
          <w:szCs w:val="20"/>
          <w:shd w:val="clear" w:color="auto" w:fill="FFFF99"/>
          <w:rtl/>
        </w:rPr>
      </w:pPr>
    </w:p>
    <w:p w:rsidR="008452D8" w:rsidRPr="00F100C1" w:rsidRDefault="008452D8" w:rsidP="00060DEE">
      <w:pPr>
        <w:pStyle w:val="P03"/>
        <w:tabs>
          <w:tab w:val="clear" w:pos="1474"/>
          <w:tab w:val="left" w:pos="1418"/>
          <w:tab w:val="left" w:pos="5386"/>
        </w:tabs>
        <w:spacing w:before="0"/>
        <w:ind w:left="0" w:right="1134" w:firstLine="0"/>
        <w:rPr>
          <w:rFonts w:cs="FrankRuehl" w:hint="cs"/>
          <w:vanish/>
          <w:color w:val="FF0000"/>
          <w:szCs w:val="20"/>
          <w:shd w:val="clear" w:color="auto" w:fill="FFFF99"/>
          <w:rtl/>
        </w:rPr>
      </w:pPr>
      <w:r w:rsidRPr="00F100C1">
        <w:rPr>
          <w:rFonts w:cs="FrankRuehl" w:hint="cs"/>
          <w:vanish/>
          <w:color w:val="FF0000"/>
          <w:szCs w:val="20"/>
          <w:shd w:val="clear" w:color="auto" w:fill="FFFF99"/>
          <w:rtl/>
        </w:rPr>
        <w:t>מיום 1.7.2010</w:t>
      </w:r>
    </w:p>
    <w:p w:rsidR="008452D8" w:rsidRPr="00F100C1" w:rsidRDefault="008452D8" w:rsidP="008452D8">
      <w:pPr>
        <w:pStyle w:val="P03"/>
        <w:tabs>
          <w:tab w:val="clear" w:pos="1474"/>
          <w:tab w:val="left" w:pos="1418"/>
          <w:tab w:val="left" w:pos="5386"/>
        </w:tabs>
        <w:spacing w:before="0"/>
        <w:ind w:left="0" w:right="1134" w:firstLine="0"/>
        <w:rPr>
          <w:rFonts w:cs="FrankRuehl" w:hint="cs"/>
          <w:vanish/>
          <w:szCs w:val="20"/>
          <w:shd w:val="clear" w:color="auto" w:fill="FFFF99"/>
          <w:rtl/>
        </w:rPr>
      </w:pPr>
      <w:r w:rsidRPr="00F100C1">
        <w:rPr>
          <w:rFonts w:cs="FrankRuehl" w:hint="cs"/>
          <w:b/>
          <w:bCs/>
          <w:vanish/>
          <w:szCs w:val="20"/>
          <w:shd w:val="clear" w:color="auto" w:fill="FFFF99"/>
          <w:rtl/>
        </w:rPr>
        <w:t>הודעה (מס' 2) תש"ע-2010</w:t>
      </w:r>
    </w:p>
    <w:p w:rsidR="008452D8" w:rsidRPr="00F100C1" w:rsidRDefault="008452D8" w:rsidP="008452D8">
      <w:pPr>
        <w:pStyle w:val="P03"/>
        <w:tabs>
          <w:tab w:val="clear" w:pos="1474"/>
          <w:tab w:val="left" w:pos="1418"/>
          <w:tab w:val="left" w:pos="5386"/>
        </w:tabs>
        <w:spacing w:before="0"/>
        <w:ind w:left="0" w:right="1134" w:firstLine="0"/>
        <w:rPr>
          <w:rFonts w:cs="FrankRuehl" w:hint="cs"/>
          <w:vanish/>
          <w:szCs w:val="20"/>
          <w:shd w:val="clear" w:color="auto" w:fill="FFFF99"/>
          <w:rtl/>
        </w:rPr>
      </w:pPr>
      <w:hyperlink r:id="rId178" w:history="1">
        <w:r w:rsidRPr="00F100C1">
          <w:rPr>
            <w:rStyle w:val="Hyperlink"/>
            <w:rFonts w:cs="FrankRuehl" w:hint="cs"/>
            <w:vanish/>
            <w:szCs w:val="20"/>
            <w:shd w:val="clear" w:color="auto" w:fill="FFFF99"/>
            <w:rtl/>
          </w:rPr>
          <w:t>ק"ת תש"ע מס' 6907</w:t>
        </w:r>
      </w:hyperlink>
      <w:r w:rsidRPr="00F100C1">
        <w:rPr>
          <w:rFonts w:cs="FrankRuehl" w:hint="cs"/>
          <w:vanish/>
          <w:szCs w:val="20"/>
          <w:shd w:val="clear" w:color="auto" w:fill="FFFF99"/>
          <w:rtl/>
        </w:rPr>
        <w:t xml:space="preserve"> מיום 7.7.2010 עמ' 1374</w:t>
      </w:r>
    </w:p>
    <w:p w:rsidR="00536AE7" w:rsidRPr="00F100C1" w:rsidRDefault="00536AE7" w:rsidP="00536AE7">
      <w:pPr>
        <w:pStyle w:val="medium-header"/>
        <w:keepNext w:val="0"/>
        <w:keepLines w:val="0"/>
        <w:spacing w:before="60"/>
        <w:ind w:left="0" w:right="1134"/>
        <w:jc w:val="right"/>
        <w:rPr>
          <w:rStyle w:val="default"/>
          <w:rFonts w:cs="FrankRuehl"/>
          <w:vanish/>
          <w:szCs w:val="20"/>
          <w:u w:val="single"/>
          <w:shd w:val="clear" w:color="auto" w:fill="FFFF99"/>
        </w:rPr>
      </w:pPr>
      <w:r w:rsidRPr="00F100C1">
        <w:rPr>
          <w:rStyle w:val="default"/>
          <w:rFonts w:cs="FrankRuehl"/>
          <w:vanish/>
          <w:szCs w:val="20"/>
          <w:u w:val="single"/>
          <w:shd w:val="clear" w:color="auto" w:fill="FFFF99"/>
          <w:rtl/>
        </w:rPr>
        <w:t>בש</w:t>
      </w:r>
      <w:r w:rsidRPr="00F100C1">
        <w:rPr>
          <w:rStyle w:val="default"/>
          <w:rFonts w:cs="FrankRuehl" w:hint="cs"/>
          <w:vanish/>
          <w:szCs w:val="20"/>
          <w:u w:val="single"/>
          <w:shd w:val="clear" w:color="auto" w:fill="FFFF99"/>
          <w:rtl/>
        </w:rPr>
        <w:t>קלים חדשים</w:t>
      </w:r>
    </w:p>
    <w:p w:rsidR="00536AE7" w:rsidRPr="00F100C1" w:rsidRDefault="00536AE7" w:rsidP="00536AE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לפטנ</w:t>
      </w:r>
      <w:r w:rsidRPr="00F100C1">
        <w:rPr>
          <w:rStyle w:val="default"/>
          <w:rFonts w:cs="FrankRuehl"/>
          <w:vanish/>
          <w:sz w:val="22"/>
          <w:szCs w:val="22"/>
          <w:shd w:val="clear" w:color="auto" w:fill="FFFF99"/>
          <w:rtl/>
        </w:rPr>
        <w:t xml:space="preserve">ט </w:t>
      </w:r>
      <w:r w:rsidRPr="00F100C1">
        <w:rPr>
          <w:rStyle w:val="default"/>
          <w:rFonts w:cs="FrankRuehl" w:hint="cs"/>
          <w:vanish/>
          <w:sz w:val="22"/>
          <w:szCs w:val="22"/>
          <w:shd w:val="clear" w:color="auto" w:fill="FFFF99"/>
          <w:rtl/>
        </w:rPr>
        <w:t>לפי סעיף 11(א) לחוק בעד 50 התביעות הראשונות שבבקשה</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1,021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1,024</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
          <w:szCs w:val="2"/>
          <w:u w:val="single"/>
          <w:shd w:val="clear" w:color="auto" w:fill="FFFF99"/>
          <w:rtl/>
        </w:rPr>
      </w:pPr>
      <w:r w:rsidRPr="00F100C1">
        <w:rPr>
          <w:rStyle w:val="default"/>
          <w:rFonts w:cs="FrankRuehl" w:hint="cs"/>
          <w:vanish/>
          <w:sz w:val="22"/>
          <w:szCs w:val="22"/>
          <w:shd w:val="clear" w:color="auto" w:fill="FFFF99"/>
          <w:rtl/>
        </w:rPr>
        <w:t>1א.</w:t>
      </w:r>
      <w:r w:rsidRPr="00F100C1">
        <w:rPr>
          <w:rStyle w:val="default"/>
          <w:rFonts w:cs="FrankRuehl" w:hint="cs"/>
          <w:vanish/>
          <w:sz w:val="22"/>
          <w:szCs w:val="22"/>
          <w:shd w:val="clear" w:color="auto" w:fill="FFFF99"/>
          <w:rtl/>
        </w:rPr>
        <w:tab/>
        <w:t>אגרת הגשה בעד כל תביעה נוספת שבבקשה לפטנט החל מהתביעה ה-51</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502</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הפנקס לפי סעיפים 73(א), 170 ו-171 לחוק </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vertAlign w:val="subscript"/>
        </w:rPr>
      </w:pPr>
      <w:r w:rsidRPr="00F100C1">
        <w:rPr>
          <w:rStyle w:val="default"/>
          <w:rFonts w:cs="FrankRuehl" w:hint="cs"/>
          <w:vanish/>
          <w:sz w:val="22"/>
          <w:szCs w:val="22"/>
          <w:shd w:val="clear" w:color="auto" w:fill="FFFF99"/>
          <w:rtl/>
        </w:rPr>
        <w:tab/>
        <w:t>או תקנות 146(א) ו-149(א)</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227</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228</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מסמך מתוקן שבעקבותיו יידחה תאריך בקשת הפטנט לפי </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23 לחוק</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227</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228</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לרישום זכות לגבי פטנט או זכות </w:t>
      </w:r>
      <w:r w:rsidRPr="00F100C1">
        <w:rPr>
          <w:rStyle w:val="default"/>
          <w:rFonts w:cs="FrankRuehl"/>
          <w:vanish/>
          <w:sz w:val="22"/>
          <w:szCs w:val="22"/>
          <w:shd w:val="clear" w:color="auto" w:fill="FFFF99"/>
          <w:rtl/>
        </w:rPr>
        <w:t>לב</w:t>
      </w:r>
      <w:r w:rsidRPr="00F100C1">
        <w:rPr>
          <w:rStyle w:val="default"/>
          <w:rFonts w:cs="FrankRuehl" w:hint="cs"/>
          <w:vanish/>
          <w:sz w:val="22"/>
          <w:szCs w:val="22"/>
          <w:shd w:val="clear" w:color="auto" w:fill="FFFF99"/>
          <w:rtl/>
        </w:rPr>
        <w:t xml:space="preserve">קשה לפטנט לפי </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169 לחוק, לשינוי רישום כזה או לביטולו</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227</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228</w:t>
      </w:r>
    </w:p>
    <w:p w:rsidR="00536AE7" w:rsidRPr="00F100C1" w:rsidRDefault="00536AE7" w:rsidP="00536AE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לתיקון טעות סופר בפירוט לפי סעיף 69 לחוק</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227</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228</w:t>
      </w:r>
    </w:p>
    <w:p w:rsidR="00536AE7" w:rsidRPr="00F100C1" w:rsidRDefault="00536AE7" w:rsidP="00536AE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3.</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לבחינה על אתר של בקשת פטנט, לפי תקנה 35(א)</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683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685</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4.</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לפי סעיפים 48ד(ג) ו- 164 לחוק או בקשה לפי </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t>תקנ</w:t>
      </w:r>
      <w:r w:rsidRPr="00F100C1">
        <w:rPr>
          <w:rStyle w:val="default"/>
          <w:rFonts w:cs="FrankRuehl"/>
          <w:vanish/>
          <w:sz w:val="22"/>
          <w:szCs w:val="22"/>
          <w:shd w:val="clear" w:color="auto" w:fill="FFFF99"/>
          <w:rtl/>
        </w:rPr>
        <w:t>ות</w:t>
      </w:r>
      <w:r w:rsidRPr="00F100C1">
        <w:rPr>
          <w:rStyle w:val="default"/>
          <w:rFonts w:cs="FrankRuehl" w:hint="cs"/>
          <w:vanish/>
          <w:sz w:val="22"/>
          <w:szCs w:val="22"/>
          <w:shd w:val="clear" w:color="auto" w:fill="FFFF99"/>
          <w:rtl/>
        </w:rPr>
        <w:t xml:space="preserve"> 5(א) או 87(ג) להארכת כל מועד, בעד כל חודש או חלק ממנו</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61</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5.</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בקשר להליך על ריב, לפי כל אחד </w:t>
      </w:r>
      <w:r w:rsidRPr="00F100C1">
        <w:rPr>
          <w:rStyle w:val="default"/>
          <w:rFonts w:cs="FrankRuehl"/>
          <w:vanish/>
          <w:sz w:val="22"/>
          <w:szCs w:val="22"/>
          <w:shd w:val="clear" w:color="auto" w:fill="FFFF99"/>
          <w:rtl/>
        </w:rPr>
        <w:t>מ</w:t>
      </w:r>
      <w:r w:rsidRPr="00F100C1">
        <w:rPr>
          <w:rStyle w:val="default"/>
          <w:rFonts w:cs="FrankRuehl" w:hint="cs"/>
          <w:vanish/>
          <w:sz w:val="22"/>
          <w:szCs w:val="22"/>
          <w:shd w:val="clear" w:color="auto" w:fill="FFFF99"/>
          <w:rtl/>
        </w:rPr>
        <w:t>הסעיפים</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 xml:space="preserve">25, 30, 61, 67, 73(ג), 117, 124(ב), 133, 170 ו- 171 לחוק </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וכן תקנות 81, 100 ו-195</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683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685</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להשמיע טענות בפני הרשם לפי סעיף</w:t>
      </w:r>
      <w:r w:rsidRPr="00F100C1">
        <w:rPr>
          <w:rStyle w:val="default"/>
          <w:rFonts w:cs="FrankRuehl"/>
          <w:vanish/>
          <w:sz w:val="22"/>
          <w:szCs w:val="22"/>
          <w:shd w:val="clear" w:color="auto" w:fill="FFFF99"/>
          <w:rtl/>
        </w:rPr>
        <w:t xml:space="preserve"> 159 א</w:t>
      </w:r>
      <w:r w:rsidRPr="00F100C1">
        <w:rPr>
          <w:rStyle w:val="default"/>
          <w:rFonts w:cs="FrankRuehl" w:hint="cs"/>
          <w:vanish/>
          <w:sz w:val="22"/>
          <w:szCs w:val="22"/>
          <w:shd w:val="clear" w:color="auto" w:fill="FFFF99"/>
          <w:rtl/>
        </w:rPr>
        <w:t xml:space="preserve">ו </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השגה לפי סעיף 161 לחוק או לפי תקנה 42 או 46(א)</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683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685</w:t>
      </w:r>
    </w:p>
    <w:p w:rsidR="00536AE7" w:rsidRPr="00F100C1" w:rsidRDefault="00536AE7" w:rsidP="00536AE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פירוט לפי סעיפים 29 או 65 </w:t>
      </w:r>
      <w:r w:rsidRPr="00F100C1">
        <w:rPr>
          <w:rStyle w:val="default"/>
          <w:rFonts w:cs="FrankRuehl"/>
          <w:vanish/>
          <w:sz w:val="22"/>
          <w:szCs w:val="22"/>
          <w:shd w:val="clear" w:color="auto" w:fill="FFFF99"/>
          <w:rtl/>
        </w:rPr>
        <w:t>ל</w:t>
      </w:r>
      <w:r w:rsidRPr="00F100C1">
        <w:rPr>
          <w:rStyle w:val="default"/>
          <w:rFonts w:cs="FrankRuehl" w:hint="cs"/>
          <w:vanish/>
          <w:sz w:val="22"/>
          <w:szCs w:val="22"/>
          <w:shd w:val="clear" w:color="auto" w:fill="FFFF99"/>
          <w:rtl/>
        </w:rPr>
        <w:t>חוק</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683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685</w:t>
      </w:r>
    </w:p>
    <w:p w:rsidR="00536AE7" w:rsidRPr="00F100C1" w:rsidRDefault="00536AE7" w:rsidP="00536AE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ד)</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להחזרת תוקפו של פטנט לאחר פקיעתו לפי </w:t>
      </w:r>
    </w:p>
    <w:p w:rsidR="00536AE7" w:rsidRPr="00F100C1" w:rsidRDefault="00536AE7" w:rsidP="00536AE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59</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683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685</w:t>
      </w:r>
    </w:p>
    <w:p w:rsidR="00536AE7" w:rsidRPr="00F100C1" w:rsidRDefault="00536AE7" w:rsidP="00536AE7">
      <w:pPr>
        <w:pStyle w:val="P03"/>
        <w:tabs>
          <w:tab w:val="clear" w:pos="1474"/>
          <w:tab w:val="clear" w:pos="6259"/>
          <w:tab w:val="left" w:pos="1418"/>
          <w:tab w:val="left" w:pos="5386"/>
          <w:tab w:val="right" w:pos="7938"/>
        </w:tabs>
        <w:spacing w:before="0"/>
        <w:ind w:left="1418" w:right="1134" w:hanging="1418"/>
        <w:rPr>
          <w:rStyle w:val="default"/>
          <w:rFonts w:cs="FrankRuehl"/>
          <w:vanish/>
          <w:sz w:val="22"/>
          <w:szCs w:val="22"/>
          <w:shd w:val="clear" w:color="auto" w:fill="FFFF99"/>
        </w:rPr>
      </w:pPr>
      <w:r w:rsidRPr="00F100C1">
        <w:rPr>
          <w:rStyle w:val="default"/>
          <w:rFonts w:cs="FrankRuehl"/>
          <w:vanish/>
          <w:sz w:val="22"/>
          <w:szCs w:val="22"/>
          <w:shd w:val="clear" w:color="auto" w:fill="FFFF99"/>
          <w:rtl/>
        </w:rPr>
        <w:t>6.</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חידוש לפי סעי</w:t>
      </w:r>
      <w:r w:rsidRPr="00F100C1">
        <w:rPr>
          <w:rStyle w:val="default"/>
          <w:rFonts w:cs="FrankRuehl"/>
          <w:vanish/>
          <w:sz w:val="22"/>
          <w:szCs w:val="22"/>
          <w:shd w:val="clear" w:color="auto" w:fill="FFFF99"/>
          <w:rtl/>
        </w:rPr>
        <w:t xml:space="preserve">ף 56 </w:t>
      </w:r>
      <w:r w:rsidRPr="00F100C1">
        <w:rPr>
          <w:rStyle w:val="default"/>
          <w:rFonts w:cs="FrankRuehl" w:hint="cs"/>
          <w:vanish/>
          <w:sz w:val="22"/>
          <w:szCs w:val="22"/>
          <w:shd w:val="clear" w:color="auto" w:fill="FFFF99"/>
          <w:rtl/>
        </w:rPr>
        <w:t>לחוק:</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שלושה חודשים מיום מתן הפטנט, </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עד תום שש שנים מתאריך 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150</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השישית מתאריך </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ארבע שנים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303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304</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העשירית </w:t>
      </w:r>
      <w:r w:rsidRPr="00F100C1">
        <w:rPr>
          <w:rStyle w:val="default"/>
          <w:rFonts w:cs="FrankRuehl"/>
          <w:vanish/>
          <w:sz w:val="22"/>
          <w:szCs w:val="22"/>
          <w:shd w:val="clear" w:color="auto" w:fill="FFFF99"/>
          <w:rtl/>
        </w:rPr>
        <w:t>מת</w:t>
      </w:r>
      <w:r w:rsidRPr="00F100C1">
        <w:rPr>
          <w:rStyle w:val="default"/>
          <w:rFonts w:cs="FrankRuehl" w:hint="cs"/>
          <w:vanish/>
          <w:sz w:val="22"/>
          <w:szCs w:val="22"/>
          <w:shd w:val="clear" w:color="auto" w:fill="FFFF99"/>
          <w:rtl/>
        </w:rPr>
        <w:t xml:space="preserve">אריך </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1,</w:t>
      </w:r>
      <w:r w:rsidRPr="00F100C1">
        <w:rPr>
          <w:rStyle w:val="default"/>
          <w:rFonts w:cs="FrankRuehl" w:hint="cs"/>
          <w:strike/>
          <w:vanish/>
          <w:sz w:val="22"/>
          <w:szCs w:val="22"/>
          <w:shd w:val="clear" w:color="auto" w:fill="FFFF99"/>
          <w:rtl/>
        </w:rPr>
        <w:t>824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1,829</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הארבע עשרה מתאריך </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3,</w:t>
      </w:r>
      <w:r w:rsidRPr="00F100C1">
        <w:rPr>
          <w:rStyle w:val="default"/>
          <w:rFonts w:cs="FrankRuehl" w:hint="cs"/>
          <w:strike/>
          <w:vanish/>
          <w:sz w:val="22"/>
          <w:szCs w:val="22"/>
          <w:shd w:val="clear" w:color="auto" w:fill="FFFF99"/>
          <w:rtl/>
        </w:rPr>
        <w:t>802</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3,813</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השמונה עשרה מתאריך </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שנתיים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4,561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4,574</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(ו</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 xml:space="preserve">גרת חידוש כוללת לתשלום לפני תום שלושה חודשים מיום </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מתן הפטנט כדי שיהיה בתוקף לכל תקופתו</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9,887</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9,915</w:t>
      </w:r>
    </w:p>
    <w:p w:rsidR="00536AE7" w:rsidRPr="00F100C1" w:rsidRDefault="00536AE7" w:rsidP="00536AE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7.</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לאומית לפי סעיף 48ד(א)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1,021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1,024</w:t>
      </w:r>
    </w:p>
    <w:p w:rsidR="00536AE7" w:rsidRPr="00F100C1" w:rsidRDefault="00536AE7" w:rsidP="00536AE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8.</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מסירה לפי סעיף 48ב(א)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532</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534</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9.</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לדיון מחדש לפי סעיף 21א לחוק, או לבטל ביטול לפי </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t xml:space="preserve">סעיף 21ב </w:t>
      </w:r>
      <w:r w:rsidRPr="00F100C1">
        <w:rPr>
          <w:rStyle w:val="default"/>
          <w:rFonts w:cs="FrankRuehl"/>
          <w:vanish/>
          <w:sz w:val="22"/>
          <w:szCs w:val="22"/>
          <w:shd w:val="clear" w:color="auto" w:fill="FFFF99"/>
          <w:rtl/>
        </w:rPr>
        <w:t>לח</w:t>
      </w:r>
      <w:r w:rsidRPr="00F100C1">
        <w:rPr>
          <w:rStyle w:val="default"/>
          <w:rFonts w:cs="FrankRuehl" w:hint="cs"/>
          <w:vanish/>
          <w:sz w:val="22"/>
          <w:szCs w:val="22"/>
          <w:shd w:val="clear" w:color="auto" w:fill="FFFF99"/>
          <w:rtl/>
        </w:rPr>
        <w:t>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227</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228</w:t>
      </w:r>
    </w:p>
    <w:p w:rsidR="00536AE7" w:rsidRPr="00F100C1" w:rsidRDefault="00536AE7" w:rsidP="00536AE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10.</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להשהות את פרסום</w:t>
      </w:r>
      <w:r w:rsidRPr="00F100C1">
        <w:rPr>
          <w:rStyle w:val="default"/>
          <w:rFonts w:cs="FrankRuehl"/>
          <w:vanish/>
          <w:sz w:val="22"/>
          <w:szCs w:val="22"/>
          <w:shd w:val="clear" w:color="auto" w:fill="FFFF99"/>
          <w:rtl/>
        </w:rPr>
        <w:t xml:space="preserve"> ק</w:t>
      </w:r>
      <w:r w:rsidRPr="00F100C1">
        <w:rPr>
          <w:rStyle w:val="default"/>
          <w:rFonts w:cs="FrankRuehl" w:hint="cs"/>
          <w:vanish/>
          <w:sz w:val="22"/>
          <w:szCs w:val="22"/>
          <w:shd w:val="clear" w:color="auto" w:fill="FFFF99"/>
          <w:rtl/>
        </w:rPr>
        <w:t>יבול הבקשה, לכל חודש או חלק ממנו</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42</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11.</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להיבחן בעל פה או בכתב לשם רישום כעורך פטנטים לפי סעיף</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143 לחוק, וכן עם הגשת הבקשה להירשם כעורך פטנטים לפי סעי</w:t>
      </w:r>
      <w:r w:rsidRPr="00F100C1">
        <w:rPr>
          <w:rStyle w:val="default"/>
          <w:rFonts w:cs="FrankRuehl"/>
          <w:vanish/>
          <w:sz w:val="22"/>
          <w:szCs w:val="22"/>
          <w:shd w:val="clear" w:color="auto" w:fill="FFFF99"/>
          <w:rtl/>
        </w:rPr>
        <w:t xml:space="preserve">ף 142 </w:t>
      </w:r>
      <w:r w:rsidRPr="00F100C1">
        <w:rPr>
          <w:rStyle w:val="default"/>
          <w:rFonts w:cs="FrankRuehl" w:hint="cs"/>
          <w:vanish/>
          <w:sz w:val="22"/>
          <w:szCs w:val="22"/>
          <w:shd w:val="clear" w:color="auto" w:fill="FFFF99"/>
          <w:rtl/>
        </w:rPr>
        <w:t>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167</w:t>
      </w:r>
    </w:p>
    <w:p w:rsidR="00536AE7" w:rsidRPr="00F100C1" w:rsidRDefault="00536AE7" w:rsidP="00536AE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 שנתית לעורך פטנטים לפי סעיף 145 לחוק</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167</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12.</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אישור או העתק כל מסמך, תעודה א</w:t>
      </w:r>
      <w:r w:rsidRPr="00F100C1">
        <w:rPr>
          <w:rStyle w:val="default"/>
          <w:rFonts w:cs="FrankRuehl"/>
          <w:vanish/>
          <w:sz w:val="22"/>
          <w:szCs w:val="22"/>
          <w:shd w:val="clear" w:color="auto" w:fill="FFFF99"/>
          <w:rtl/>
        </w:rPr>
        <w:t>ו</w:t>
      </w:r>
      <w:r w:rsidRPr="00F100C1">
        <w:rPr>
          <w:rStyle w:val="default"/>
          <w:rFonts w:cs="FrankRuehl" w:hint="cs"/>
          <w:vanish/>
          <w:sz w:val="22"/>
          <w:szCs w:val="22"/>
          <w:shd w:val="clear" w:color="auto" w:fill="FFFF99"/>
          <w:rtl/>
        </w:rPr>
        <w:t xml:space="preserve"> נסח מתוך הפנקס לפי סעיף 168(ב) לחוק</w:t>
      </w:r>
      <w:r w:rsidRPr="00F100C1">
        <w:rPr>
          <w:rStyle w:val="default"/>
          <w:rFonts w:cs="FrankRuehl" w:hint="cs"/>
          <w:vanish/>
          <w:sz w:val="22"/>
          <w:szCs w:val="22"/>
          <w:shd w:val="clear" w:color="auto" w:fill="FFFF99"/>
          <w:rtl/>
        </w:rPr>
        <w:tab/>
        <w:t>42</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13.</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 xml:space="preserve">עד צילום פירוט, שרטוט או כל מסמך, לפי סעיף 168(ב) לחוק, </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לכל עמוד</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3</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צילום של מיקרופי</w:t>
      </w:r>
      <w:r w:rsidRPr="00F100C1">
        <w:rPr>
          <w:rStyle w:val="default"/>
          <w:rFonts w:cs="FrankRuehl"/>
          <w:vanish/>
          <w:sz w:val="22"/>
          <w:szCs w:val="22"/>
          <w:shd w:val="clear" w:color="auto" w:fill="FFFF99"/>
          <w:rtl/>
        </w:rPr>
        <w:t>לם</w:t>
      </w:r>
      <w:r w:rsidRPr="00F100C1">
        <w:rPr>
          <w:rStyle w:val="default"/>
          <w:rFonts w:cs="FrankRuehl" w:hint="cs"/>
          <w:vanish/>
          <w:sz w:val="22"/>
          <w:szCs w:val="22"/>
          <w:shd w:val="clear" w:color="auto" w:fill="FFFF99"/>
          <w:rtl/>
        </w:rPr>
        <w:t xml:space="preserve"> במכונת העתקה, לפי סעיף 168(ב) לחוק, </w:t>
      </w:r>
    </w:p>
    <w:p w:rsidR="00536AE7" w:rsidRPr="00F100C1" w:rsidRDefault="00536AE7" w:rsidP="00536AE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לכל עמוד</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t>6.10</w:t>
      </w:r>
    </w:p>
    <w:p w:rsidR="00536AE7" w:rsidRPr="00F100C1" w:rsidRDefault="00536AE7" w:rsidP="00536AE7">
      <w:pPr>
        <w:pStyle w:val="P03"/>
        <w:tabs>
          <w:tab w:val="clear" w:pos="1474"/>
          <w:tab w:val="clear" w:pos="6259"/>
          <w:tab w:val="left" w:pos="1418"/>
          <w:tab w:val="left" w:pos="5386"/>
          <w:tab w:val="right" w:pos="7938"/>
        </w:tabs>
        <w:spacing w:before="0"/>
        <w:ind w:left="1418" w:right="1134" w:hanging="1418"/>
        <w:rPr>
          <w:rStyle w:val="default"/>
          <w:rFonts w:cs="FrankRuehl"/>
          <w:vanish/>
          <w:sz w:val="22"/>
          <w:szCs w:val="22"/>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נ</w:t>
      </w:r>
      <w:r w:rsidRPr="00F100C1">
        <w:rPr>
          <w:rStyle w:val="default"/>
          <w:rFonts w:cs="FrankRuehl" w:hint="cs"/>
          <w:vanish/>
          <w:sz w:val="22"/>
          <w:szCs w:val="22"/>
          <w:shd w:val="clear" w:color="auto" w:fill="FFFF99"/>
          <w:rtl/>
        </w:rPr>
        <w:t xml:space="preserve">דרש הצילום בתוך שבוע - </w:t>
      </w:r>
    </w:p>
    <w:p w:rsidR="00536AE7" w:rsidRPr="00F100C1" w:rsidRDefault="00536AE7" w:rsidP="00536AE7">
      <w:pPr>
        <w:pStyle w:val="P03"/>
        <w:tabs>
          <w:tab w:val="clear" w:pos="1474"/>
          <w:tab w:val="clear" w:pos="6259"/>
          <w:tab w:val="left" w:pos="1418"/>
          <w:tab w:val="left" w:pos="5386"/>
          <w:tab w:val="right" w:pos="7938"/>
        </w:tabs>
        <w:spacing w:before="0"/>
        <w:ind w:right="1134"/>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כל עמוד מחמשת העמודים הראשונים</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30</w:t>
      </w:r>
    </w:p>
    <w:p w:rsidR="00536AE7" w:rsidRPr="00F100C1" w:rsidRDefault="00536AE7" w:rsidP="00536AE7">
      <w:pPr>
        <w:pStyle w:val="P03"/>
        <w:tabs>
          <w:tab w:val="clear" w:pos="1474"/>
          <w:tab w:val="clear" w:pos="6259"/>
          <w:tab w:val="left" w:pos="1418"/>
          <w:tab w:val="left" w:pos="5386"/>
          <w:tab w:val="right" w:pos="7938"/>
        </w:tabs>
        <w:spacing w:before="0"/>
        <w:ind w:right="1134"/>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כל עמוד נוסף</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t>6.10</w:t>
      </w:r>
    </w:p>
    <w:p w:rsidR="00536AE7" w:rsidRPr="00F100C1" w:rsidRDefault="00536AE7" w:rsidP="00536AE7">
      <w:pPr>
        <w:pStyle w:val="P03"/>
        <w:tabs>
          <w:tab w:val="clear" w:pos="1474"/>
          <w:tab w:val="clear" w:pos="6259"/>
          <w:tab w:val="left" w:pos="1418"/>
          <w:tab w:val="left" w:pos="5386"/>
          <w:tab w:val="left" w:pos="6237"/>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14.</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פרסום</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 xml:space="preserve"> </w:t>
      </w:r>
      <w:r w:rsidRPr="00F100C1">
        <w:rPr>
          <w:rStyle w:val="default"/>
          <w:rFonts w:cs="FrankRuehl" w:hint="cs"/>
          <w:vanish/>
          <w:sz w:val="22"/>
          <w:szCs w:val="22"/>
          <w:shd w:val="clear" w:color="auto" w:fill="FFFF99"/>
          <w:rtl/>
        </w:rPr>
        <w:tab/>
        <w:t xml:space="preserve">דמי הפרסום שהודעה עליהם </w:t>
      </w:r>
    </w:p>
    <w:p w:rsidR="00536AE7" w:rsidRPr="00F100C1" w:rsidRDefault="00536AE7" w:rsidP="00536AE7">
      <w:pPr>
        <w:pStyle w:val="P03"/>
        <w:tabs>
          <w:tab w:val="clear" w:pos="1474"/>
          <w:tab w:val="clear" w:pos="6259"/>
          <w:tab w:val="left" w:pos="1418"/>
          <w:tab w:val="left" w:pos="5386"/>
          <w:tab w:val="left" w:pos="6237"/>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מתפרסמת מזמן לזמן ברשומות</w:t>
      </w:r>
    </w:p>
    <w:p w:rsidR="00536AE7" w:rsidRPr="00F100C1" w:rsidRDefault="00536AE7" w:rsidP="008452D8">
      <w:pPr>
        <w:pStyle w:val="P03"/>
        <w:tabs>
          <w:tab w:val="clear" w:pos="1474"/>
          <w:tab w:val="left" w:pos="1418"/>
          <w:tab w:val="left" w:pos="5386"/>
        </w:tabs>
        <w:spacing w:before="0"/>
        <w:ind w:left="0" w:right="1134" w:firstLine="0"/>
        <w:rPr>
          <w:rFonts w:cs="FrankRuehl" w:hint="cs"/>
          <w:vanish/>
          <w:szCs w:val="20"/>
          <w:shd w:val="clear" w:color="auto" w:fill="FFFF99"/>
          <w:rtl/>
        </w:rPr>
      </w:pPr>
    </w:p>
    <w:p w:rsidR="00536AE7" w:rsidRPr="00F100C1" w:rsidRDefault="00536AE7" w:rsidP="008452D8">
      <w:pPr>
        <w:pStyle w:val="P03"/>
        <w:tabs>
          <w:tab w:val="clear" w:pos="1474"/>
          <w:tab w:val="left" w:pos="1418"/>
          <w:tab w:val="left" w:pos="5386"/>
        </w:tabs>
        <w:spacing w:before="0"/>
        <w:ind w:left="0" w:right="1134" w:firstLine="0"/>
        <w:rPr>
          <w:rFonts w:cs="FrankRuehl" w:hint="cs"/>
          <w:vanish/>
          <w:color w:val="FF0000"/>
          <w:szCs w:val="20"/>
          <w:shd w:val="clear" w:color="auto" w:fill="FFFF99"/>
          <w:rtl/>
        </w:rPr>
      </w:pPr>
      <w:r w:rsidRPr="00F100C1">
        <w:rPr>
          <w:rFonts w:cs="FrankRuehl" w:hint="cs"/>
          <w:vanish/>
          <w:color w:val="FF0000"/>
          <w:szCs w:val="20"/>
          <w:shd w:val="clear" w:color="auto" w:fill="FFFF99"/>
          <w:rtl/>
        </w:rPr>
        <w:t>מיום 1.1.2011</w:t>
      </w:r>
    </w:p>
    <w:p w:rsidR="00536AE7" w:rsidRPr="00F100C1" w:rsidRDefault="00536AE7" w:rsidP="008452D8">
      <w:pPr>
        <w:pStyle w:val="P03"/>
        <w:tabs>
          <w:tab w:val="clear" w:pos="1474"/>
          <w:tab w:val="left" w:pos="1418"/>
          <w:tab w:val="left" w:pos="5386"/>
        </w:tabs>
        <w:spacing w:before="0"/>
        <w:ind w:left="0" w:right="1134" w:firstLine="0"/>
        <w:rPr>
          <w:rFonts w:cs="FrankRuehl" w:hint="cs"/>
          <w:vanish/>
          <w:szCs w:val="20"/>
          <w:shd w:val="clear" w:color="auto" w:fill="FFFF99"/>
          <w:rtl/>
        </w:rPr>
      </w:pPr>
      <w:r w:rsidRPr="00F100C1">
        <w:rPr>
          <w:rFonts w:cs="FrankRuehl" w:hint="cs"/>
          <w:b/>
          <w:bCs/>
          <w:vanish/>
          <w:szCs w:val="20"/>
          <w:shd w:val="clear" w:color="auto" w:fill="FFFF99"/>
          <w:rtl/>
        </w:rPr>
        <w:t>הודעה תשע"א-2010</w:t>
      </w:r>
    </w:p>
    <w:p w:rsidR="00536AE7" w:rsidRPr="00F100C1" w:rsidRDefault="00536AE7" w:rsidP="008452D8">
      <w:pPr>
        <w:pStyle w:val="P03"/>
        <w:tabs>
          <w:tab w:val="clear" w:pos="1474"/>
          <w:tab w:val="left" w:pos="1418"/>
          <w:tab w:val="left" w:pos="5386"/>
        </w:tabs>
        <w:spacing w:before="0"/>
        <w:ind w:left="0" w:right="1134" w:firstLine="0"/>
        <w:rPr>
          <w:rFonts w:cs="FrankRuehl" w:hint="cs"/>
          <w:vanish/>
          <w:szCs w:val="20"/>
          <w:shd w:val="clear" w:color="auto" w:fill="FFFF99"/>
          <w:rtl/>
        </w:rPr>
      </w:pPr>
      <w:hyperlink r:id="rId179" w:history="1">
        <w:r w:rsidRPr="00F100C1">
          <w:rPr>
            <w:rStyle w:val="Hyperlink"/>
            <w:rFonts w:cs="FrankRuehl" w:hint="cs"/>
            <w:vanish/>
            <w:szCs w:val="20"/>
            <w:shd w:val="clear" w:color="auto" w:fill="FFFF99"/>
            <w:rtl/>
          </w:rPr>
          <w:t>ק"ת תשע"א מס' 6959</w:t>
        </w:r>
      </w:hyperlink>
      <w:r w:rsidRPr="00F100C1">
        <w:rPr>
          <w:rFonts w:cs="FrankRuehl" w:hint="cs"/>
          <w:vanish/>
          <w:szCs w:val="20"/>
          <w:shd w:val="clear" w:color="auto" w:fill="FFFF99"/>
          <w:rtl/>
        </w:rPr>
        <w:t xml:space="preserve"> מיום 30.12.2010 עמ' 424</w:t>
      </w:r>
    </w:p>
    <w:p w:rsidR="00C01E47" w:rsidRPr="00F100C1" w:rsidRDefault="00C01E47" w:rsidP="00C01E47">
      <w:pPr>
        <w:pStyle w:val="medium-header"/>
        <w:keepNext w:val="0"/>
        <w:keepLines w:val="0"/>
        <w:spacing w:before="60"/>
        <w:ind w:left="0" w:right="1134"/>
        <w:jc w:val="right"/>
        <w:rPr>
          <w:rStyle w:val="default"/>
          <w:rFonts w:cs="FrankRuehl"/>
          <w:vanish/>
          <w:szCs w:val="20"/>
          <w:u w:val="single"/>
          <w:shd w:val="clear" w:color="auto" w:fill="FFFF99"/>
        </w:rPr>
      </w:pPr>
      <w:r w:rsidRPr="00F100C1">
        <w:rPr>
          <w:rStyle w:val="default"/>
          <w:rFonts w:cs="FrankRuehl"/>
          <w:vanish/>
          <w:szCs w:val="20"/>
          <w:u w:val="single"/>
          <w:shd w:val="clear" w:color="auto" w:fill="FFFF99"/>
          <w:rtl/>
        </w:rPr>
        <w:t>בש</w:t>
      </w:r>
      <w:r w:rsidRPr="00F100C1">
        <w:rPr>
          <w:rStyle w:val="default"/>
          <w:rFonts w:cs="FrankRuehl" w:hint="cs"/>
          <w:vanish/>
          <w:szCs w:val="20"/>
          <w:u w:val="single"/>
          <w:shd w:val="clear" w:color="auto" w:fill="FFFF99"/>
          <w:rtl/>
        </w:rPr>
        <w:t>קלים חדשים</w:t>
      </w:r>
    </w:p>
    <w:p w:rsidR="00C01E47" w:rsidRPr="00F100C1" w:rsidRDefault="00C01E47" w:rsidP="00C01E4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לפטנ</w:t>
      </w:r>
      <w:r w:rsidRPr="00F100C1">
        <w:rPr>
          <w:rStyle w:val="default"/>
          <w:rFonts w:cs="FrankRuehl"/>
          <w:vanish/>
          <w:sz w:val="22"/>
          <w:szCs w:val="22"/>
          <w:shd w:val="clear" w:color="auto" w:fill="FFFF99"/>
          <w:rtl/>
        </w:rPr>
        <w:t xml:space="preserve">ט </w:t>
      </w:r>
      <w:r w:rsidRPr="00F100C1">
        <w:rPr>
          <w:rStyle w:val="default"/>
          <w:rFonts w:cs="FrankRuehl" w:hint="cs"/>
          <w:vanish/>
          <w:sz w:val="22"/>
          <w:szCs w:val="22"/>
          <w:shd w:val="clear" w:color="auto" w:fill="FFFF99"/>
          <w:rtl/>
        </w:rPr>
        <w:t>לפי סעיף 11(א) לחוק בעד 50 התביעות הראשונות שבבקשה</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1,024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1,046</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
          <w:szCs w:val="2"/>
          <w:u w:val="single"/>
          <w:shd w:val="clear" w:color="auto" w:fill="FFFF99"/>
          <w:rtl/>
        </w:rPr>
      </w:pPr>
      <w:r w:rsidRPr="00F100C1">
        <w:rPr>
          <w:rStyle w:val="default"/>
          <w:rFonts w:cs="FrankRuehl" w:hint="cs"/>
          <w:vanish/>
          <w:sz w:val="22"/>
          <w:szCs w:val="22"/>
          <w:shd w:val="clear" w:color="auto" w:fill="FFFF99"/>
          <w:rtl/>
        </w:rPr>
        <w:t>1א.</w:t>
      </w:r>
      <w:r w:rsidRPr="00F100C1">
        <w:rPr>
          <w:rStyle w:val="default"/>
          <w:rFonts w:cs="FrankRuehl" w:hint="cs"/>
          <w:vanish/>
          <w:sz w:val="22"/>
          <w:szCs w:val="22"/>
          <w:shd w:val="clear" w:color="auto" w:fill="FFFF99"/>
          <w:rtl/>
        </w:rPr>
        <w:tab/>
        <w:t>אגרת הגשה בעד כל תביעה נוספת שבבקשה לפטנט החל מהתביעה ה-51</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502</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513</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הפנקס לפי סעיפים 73(א), 170 ו-171 לחוק </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vertAlign w:val="subscript"/>
        </w:rPr>
      </w:pPr>
      <w:r w:rsidRPr="00F100C1">
        <w:rPr>
          <w:rStyle w:val="default"/>
          <w:rFonts w:cs="FrankRuehl" w:hint="cs"/>
          <w:vanish/>
          <w:sz w:val="22"/>
          <w:szCs w:val="22"/>
          <w:shd w:val="clear" w:color="auto" w:fill="FFFF99"/>
          <w:rtl/>
        </w:rPr>
        <w:tab/>
        <w:t>או תקנות 146(א) ו-149(א)</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228</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233</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מסמך מתוקן שבעקבותיו יידחה תאריך בקשת הפטנט לפי </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23 לחוק</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228</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233</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לרישום זכות לגבי פטנט או זכות </w:t>
      </w:r>
      <w:r w:rsidRPr="00F100C1">
        <w:rPr>
          <w:rStyle w:val="default"/>
          <w:rFonts w:cs="FrankRuehl"/>
          <w:vanish/>
          <w:sz w:val="22"/>
          <w:szCs w:val="22"/>
          <w:shd w:val="clear" w:color="auto" w:fill="FFFF99"/>
          <w:rtl/>
        </w:rPr>
        <w:t>לב</w:t>
      </w:r>
      <w:r w:rsidRPr="00F100C1">
        <w:rPr>
          <w:rStyle w:val="default"/>
          <w:rFonts w:cs="FrankRuehl" w:hint="cs"/>
          <w:vanish/>
          <w:sz w:val="22"/>
          <w:szCs w:val="22"/>
          <w:shd w:val="clear" w:color="auto" w:fill="FFFF99"/>
          <w:rtl/>
        </w:rPr>
        <w:t xml:space="preserve">קשה לפטנט לפי </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169 לחוק, לשינוי רישום כזה או לביטולו</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228</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233</w:t>
      </w:r>
    </w:p>
    <w:p w:rsidR="00C01E47" w:rsidRPr="00F100C1" w:rsidRDefault="00C01E47" w:rsidP="00C01E4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לתיקון טעות סופר בפירוט לפי סעיף 69 לחוק</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228</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233</w:t>
      </w:r>
    </w:p>
    <w:p w:rsidR="00C01E47" w:rsidRPr="00F100C1" w:rsidRDefault="00C01E47" w:rsidP="00C01E4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3.</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לבחינה על אתר של בקשת פטנט, לפי תקנה 35(א)</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685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700</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4.</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לפי סעיפים 48ד(ג) ו- 164 לחוק או בקשה לפי </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t>תקנ</w:t>
      </w:r>
      <w:r w:rsidRPr="00F100C1">
        <w:rPr>
          <w:rStyle w:val="default"/>
          <w:rFonts w:cs="FrankRuehl"/>
          <w:vanish/>
          <w:sz w:val="22"/>
          <w:szCs w:val="22"/>
          <w:shd w:val="clear" w:color="auto" w:fill="FFFF99"/>
          <w:rtl/>
        </w:rPr>
        <w:t>ות</w:t>
      </w:r>
      <w:r w:rsidRPr="00F100C1">
        <w:rPr>
          <w:rStyle w:val="default"/>
          <w:rFonts w:cs="FrankRuehl" w:hint="cs"/>
          <w:vanish/>
          <w:sz w:val="22"/>
          <w:szCs w:val="22"/>
          <w:shd w:val="clear" w:color="auto" w:fill="FFFF99"/>
          <w:rtl/>
        </w:rPr>
        <w:t xml:space="preserve"> 5(א) או 87(ג) להארכת כל מועד, בעד כל חודש או חלק ממנו</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61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62</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5.</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בקשר להליך על ריב, לפי כל אחד </w:t>
      </w:r>
      <w:r w:rsidRPr="00F100C1">
        <w:rPr>
          <w:rStyle w:val="default"/>
          <w:rFonts w:cs="FrankRuehl"/>
          <w:vanish/>
          <w:sz w:val="22"/>
          <w:szCs w:val="22"/>
          <w:shd w:val="clear" w:color="auto" w:fill="FFFF99"/>
          <w:rtl/>
        </w:rPr>
        <w:t>מ</w:t>
      </w:r>
      <w:r w:rsidRPr="00F100C1">
        <w:rPr>
          <w:rStyle w:val="default"/>
          <w:rFonts w:cs="FrankRuehl" w:hint="cs"/>
          <w:vanish/>
          <w:sz w:val="22"/>
          <w:szCs w:val="22"/>
          <w:shd w:val="clear" w:color="auto" w:fill="FFFF99"/>
          <w:rtl/>
        </w:rPr>
        <w:t>הסעיפים</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 xml:space="preserve">25, 30, 61, 67, 73(ג), 117, 124(ב), 133, 170 ו- 171 לחוק </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וכן תקנות 81, 100 ו-195</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685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700</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להשמיע טענות בפני הרשם לפי סעיף</w:t>
      </w:r>
      <w:r w:rsidRPr="00F100C1">
        <w:rPr>
          <w:rStyle w:val="default"/>
          <w:rFonts w:cs="FrankRuehl"/>
          <w:vanish/>
          <w:sz w:val="22"/>
          <w:szCs w:val="22"/>
          <w:shd w:val="clear" w:color="auto" w:fill="FFFF99"/>
          <w:rtl/>
        </w:rPr>
        <w:t xml:space="preserve"> 159 א</w:t>
      </w:r>
      <w:r w:rsidRPr="00F100C1">
        <w:rPr>
          <w:rStyle w:val="default"/>
          <w:rFonts w:cs="FrankRuehl" w:hint="cs"/>
          <w:vanish/>
          <w:sz w:val="22"/>
          <w:szCs w:val="22"/>
          <w:shd w:val="clear" w:color="auto" w:fill="FFFF99"/>
          <w:rtl/>
        </w:rPr>
        <w:t xml:space="preserve">ו </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השגה לפי סעיף 161 לחוק או לפי תקנה 42 או 46(א)</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685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700</w:t>
      </w:r>
    </w:p>
    <w:p w:rsidR="00C01E47" w:rsidRPr="00F100C1" w:rsidRDefault="00C01E47" w:rsidP="00C01E4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פירוט לפי סעיפים 29 או 65 </w:t>
      </w:r>
      <w:r w:rsidRPr="00F100C1">
        <w:rPr>
          <w:rStyle w:val="default"/>
          <w:rFonts w:cs="FrankRuehl"/>
          <w:vanish/>
          <w:sz w:val="22"/>
          <w:szCs w:val="22"/>
          <w:shd w:val="clear" w:color="auto" w:fill="FFFF99"/>
          <w:rtl/>
        </w:rPr>
        <w:t>ל</w:t>
      </w:r>
      <w:r w:rsidRPr="00F100C1">
        <w:rPr>
          <w:rStyle w:val="default"/>
          <w:rFonts w:cs="FrankRuehl" w:hint="cs"/>
          <w:vanish/>
          <w:sz w:val="22"/>
          <w:szCs w:val="22"/>
          <w:shd w:val="clear" w:color="auto" w:fill="FFFF99"/>
          <w:rtl/>
        </w:rPr>
        <w:t>חוק</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685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700</w:t>
      </w:r>
    </w:p>
    <w:p w:rsidR="00C01E47" w:rsidRPr="00F100C1" w:rsidRDefault="00C01E47" w:rsidP="00C01E4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ד)</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להחזרת תוקפו של פטנט לאחר פקיעתו לפי </w:t>
      </w:r>
    </w:p>
    <w:p w:rsidR="00C01E47" w:rsidRPr="00F100C1" w:rsidRDefault="00C01E47" w:rsidP="00C01E4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59</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685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700</w:t>
      </w:r>
    </w:p>
    <w:p w:rsidR="00C01E47" w:rsidRPr="00F100C1" w:rsidRDefault="00C01E47" w:rsidP="00C01E47">
      <w:pPr>
        <w:pStyle w:val="P03"/>
        <w:tabs>
          <w:tab w:val="clear" w:pos="1474"/>
          <w:tab w:val="clear" w:pos="6259"/>
          <w:tab w:val="left" w:pos="1418"/>
          <w:tab w:val="left" w:pos="5386"/>
          <w:tab w:val="right" w:pos="7938"/>
        </w:tabs>
        <w:spacing w:before="0"/>
        <w:ind w:left="1418" w:right="1134" w:hanging="1418"/>
        <w:rPr>
          <w:rStyle w:val="default"/>
          <w:rFonts w:cs="FrankRuehl"/>
          <w:vanish/>
          <w:sz w:val="22"/>
          <w:szCs w:val="22"/>
          <w:shd w:val="clear" w:color="auto" w:fill="FFFF99"/>
        </w:rPr>
      </w:pPr>
      <w:r w:rsidRPr="00F100C1">
        <w:rPr>
          <w:rStyle w:val="default"/>
          <w:rFonts w:cs="FrankRuehl"/>
          <w:vanish/>
          <w:sz w:val="22"/>
          <w:szCs w:val="22"/>
          <w:shd w:val="clear" w:color="auto" w:fill="FFFF99"/>
          <w:rtl/>
        </w:rPr>
        <w:t>6.</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חידוש לפי סעי</w:t>
      </w:r>
      <w:r w:rsidRPr="00F100C1">
        <w:rPr>
          <w:rStyle w:val="default"/>
          <w:rFonts w:cs="FrankRuehl"/>
          <w:vanish/>
          <w:sz w:val="22"/>
          <w:szCs w:val="22"/>
          <w:shd w:val="clear" w:color="auto" w:fill="FFFF99"/>
          <w:rtl/>
        </w:rPr>
        <w:t xml:space="preserve">ף 56 </w:t>
      </w:r>
      <w:r w:rsidRPr="00F100C1">
        <w:rPr>
          <w:rStyle w:val="default"/>
          <w:rFonts w:cs="FrankRuehl" w:hint="cs"/>
          <w:vanish/>
          <w:sz w:val="22"/>
          <w:szCs w:val="22"/>
          <w:shd w:val="clear" w:color="auto" w:fill="FFFF99"/>
          <w:rtl/>
        </w:rPr>
        <w:t>לחוק:</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שלושה חודשים מיום מתן הפטנט, </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עד תום שש שנים מתאריך 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150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153</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השישית מתאריך </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ארבע שנים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304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311</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העשירית </w:t>
      </w:r>
      <w:r w:rsidRPr="00F100C1">
        <w:rPr>
          <w:rStyle w:val="default"/>
          <w:rFonts w:cs="FrankRuehl"/>
          <w:vanish/>
          <w:sz w:val="22"/>
          <w:szCs w:val="22"/>
          <w:shd w:val="clear" w:color="auto" w:fill="FFFF99"/>
          <w:rtl/>
        </w:rPr>
        <w:t>מת</w:t>
      </w:r>
      <w:r w:rsidRPr="00F100C1">
        <w:rPr>
          <w:rStyle w:val="default"/>
          <w:rFonts w:cs="FrankRuehl" w:hint="cs"/>
          <w:vanish/>
          <w:sz w:val="22"/>
          <w:szCs w:val="22"/>
          <w:shd w:val="clear" w:color="auto" w:fill="FFFF99"/>
          <w:rtl/>
        </w:rPr>
        <w:t xml:space="preserve">אריך </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1,</w:t>
      </w:r>
      <w:r w:rsidRPr="00F100C1">
        <w:rPr>
          <w:rStyle w:val="default"/>
          <w:rFonts w:cs="FrankRuehl" w:hint="cs"/>
          <w:strike/>
          <w:vanish/>
          <w:sz w:val="22"/>
          <w:szCs w:val="22"/>
          <w:shd w:val="clear" w:color="auto" w:fill="FFFF99"/>
          <w:rtl/>
        </w:rPr>
        <w:t>829</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1,869</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הארבע עשרה מתאריך </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3,</w:t>
      </w:r>
      <w:r w:rsidRPr="00F100C1">
        <w:rPr>
          <w:rStyle w:val="default"/>
          <w:rFonts w:cs="FrankRuehl" w:hint="cs"/>
          <w:strike/>
          <w:vanish/>
          <w:sz w:val="22"/>
          <w:szCs w:val="22"/>
          <w:shd w:val="clear" w:color="auto" w:fill="FFFF99"/>
          <w:rtl/>
        </w:rPr>
        <w:t>813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3,896</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השמונה עשרה מתאריך </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שנתיים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4,574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4,674</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(ו</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 xml:space="preserve">גרת חידוש כוללת לתשלום לפני תום שלושה חודשים מיום </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מתן הפטנט כדי שיהיה בתוקף לכל תקופתו</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9,915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10,132</w:t>
      </w:r>
    </w:p>
    <w:p w:rsidR="00C01E47" w:rsidRPr="00F100C1" w:rsidRDefault="00C01E47" w:rsidP="00C01E4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7.</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לאומית לפי סעיף 48ד(א)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1,024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1,046</w:t>
      </w:r>
    </w:p>
    <w:p w:rsidR="00C01E47" w:rsidRPr="00F100C1" w:rsidRDefault="00C01E47" w:rsidP="00C01E4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8.</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מסירה לפי סעיף 48ב(א)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534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546</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9.</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לדיון מחדש לפי סעיף 21א לחוק, או לבטל ביטול לפי </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t xml:space="preserve">סעיף 21ב </w:t>
      </w:r>
      <w:r w:rsidRPr="00F100C1">
        <w:rPr>
          <w:rStyle w:val="default"/>
          <w:rFonts w:cs="FrankRuehl"/>
          <w:vanish/>
          <w:sz w:val="22"/>
          <w:szCs w:val="22"/>
          <w:shd w:val="clear" w:color="auto" w:fill="FFFF99"/>
          <w:rtl/>
        </w:rPr>
        <w:t>לח</w:t>
      </w:r>
      <w:r w:rsidRPr="00F100C1">
        <w:rPr>
          <w:rStyle w:val="default"/>
          <w:rFonts w:cs="FrankRuehl" w:hint="cs"/>
          <w:vanish/>
          <w:sz w:val="22"/>
          <w:szCs w:val="22"/>
          <w:shd w:val="clear" w:color="auto" w:fill="FFFF99"/>
          <w:rtl/>
        </w:rPr>
        <w:t>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228</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233</w:t>
      </w:r>
    </w:p>
    <w:p w:rsidR="00C01E47" w:rsidRPr="00F100C1" w:rsidRDefault="00C01E47" w:rsidP="00C01E4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10.</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להשהות את פרסום</w:t>
      </w:r>
      <w:r w:rsidRPr="00F100C1">
        <w:rPr>
          <w:rStyle w:val="default"/>
          <w:rFonts w:cs="FrankRuehl"/>
          <w:vanish/>
          <w:sz w:val="22"/>
          <w:szCs w:val="22"/>
          <w:shd w:val="clear" w:color="auto" w:fill="FFFF99"/>
          <w:rtl/>
        </w:rPr>
        <w:t xml:space="preserve"> ק</w:t>
      </w:r>
      <w:r w:rsidRPr="00F100C1">
        <w:rPr>
          <w:rStyle w:val="default"/>
          <w:rFonts w:cs="FrankRuehl" w:hint="cs"/>
          <w:vanish/>
          <w:sz w:val="22"/>
          <w:szCs w:val="22"/>
          <w:shd w:val="clear" w:color="auto" w:fill="FFFF99"/>
          <w:rtl/>
        </w:rPr>
        <w:t>יבול הבקשה, לכל חודש או חלק ממנו</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42</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43</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11.</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להיבחן בעל פה או בכתב לשם רישום כעורך פטנטים לפי סעיף</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143 לחוק, וכן עם הגשת הבקשה להירשם כעורך פטנטים לפי סעי</w:t>
      </w:r>
      <w:r w:rsidRPr="00F100C1">
        <w:rPr>
          <w:rStyle w:val="default"/>
          <w:rFonts w:cs="FrankRuehl"/>
          <w:vanish/>
          <w:sz w:val="22"/>
          <w:szCs w:val="22"/>
          <w:shd w:val="clear" w:color="auto" w:fill="FFFF99"/>
          <w:rtl/>
        </w:rPr>
        <w:t xml:space="preserve">ף 142 </w:t>
      </w:r>
      <w:r w:rsidRPr="00F100C1">
        <w:rPr>
          <w:rStyle w:val="default"/>
          <w:rFonts w:cs="FrankRuehl" w:hint="cs"/>
          <w:vanish/>
          <w:sz w:val="22"/>
          <w:szCs w:val="22"/>
          <w:shd w:val="clear" w:color="auto" w:fill="FFFF99"/>
          <w:rtl/>
        </w:rPr>
        <w:t>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167</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171</w:t>
      </w:r>
    </w:p>
    <w:p w:rsidR="00C01E47" w:rsidRPr="00F100C1" w:rsidRDefault="00C01E47" w:rsidP="00C01E4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 שנתית לעורך פטנטים לפי סעיף 145 לחוק</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167</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171</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12.</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אישור או העתק כל מסמך, תעודה א</w:t>
      </w:r>
      <w:r w:rsidRPr="00F100C1">
        <w:rPr>
          <w:rStyle w:val="default"/>
          <w:rFonts w:cs="FrankRuehl"/>
          <w:vanish/>
          <w:sz w:val="22"/>
          <w:szCs w:val="22"/>
          <w:shd w:val="clear" w:color="auto" w:fill="FFFF99"/>
          <w:rtl/>
        </w:rPr>
        <w:t>ו</w:t>
      </w:r>
      <w:r w:rsidRPr="00F100C1">
        <w:rPr>
          <w:rStyle w:val="default"/>
          <w:rFonts w:cs="FrankRuehl" w:hint="cs"/>
          <w:vanish/>
          <w:sz w:val="22"/>
          <w:szCs w:val="22"/>
          <w:shd w:val="clear" w:color="auto" w:fill="FFFF99"/>
          <w:rtl/>
        </w:rPr>
        <w:t xml:space="preserve"> נסח מתוך הפנקס לפי סעיף 168(ב) 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42</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43</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13.</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 xml:space="preserve">עד צילום פירוט, שרטוט או כל מסמך, לפי סעיף 168(ב) לחוק, </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לכל עמוד</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3.10</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צילום של מיקרופי</w:t>
      </w:r>
      <w:r w:rsidRPr="00F100C1">
        <w:rPr>
          <w:rStyle w:val="default"/>
          <w:rFonts w:cs="FrankRuehl"/>
          <w:vanish/>
          <w:sz w:val="22"/>
          <w:szCs w:val="22"/>
          <w:shd w:val="clear" w:color="auto" w:fill="FFFF99"/>
          <w:rtl/>
        </w:rPr>
        <w:t>לם</w:t>
      </w:r>
      <w:r w:rsidRPr="00F100C1">
        <w:rPr>
          <w:rStyle w:val="default"/>
          <w:rFonts w:cs="FrankRuehl" w:hint="cs"/>
          <w:vanish/>
          <w:sz w:val="22"/>
          <w:szCs w:val="22"/>
          <w:shd w:val="clear" w:color="auto" w:fill="FFFF99"/>
          <w:rtl/>
        </w:rPr>
        <w:t xml:space="preserve"> במכונת העתקה, לפי סעיף 168(ב) לחוק, </w:t>
      </w:r>
    </w:p>
    <w:p w:rsidR="00C01E47" w:rsidRPr="00F100C1" w:rsidRDefault="00C01E47" w:rsidP="00C01E4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לכל עמוד</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6.10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6.20</w:t>
      </w:r>
    </w:p>
    <w:p w:rsidR="00C01E47" w:rsidRPr="00F100C1" w:rsidRDefault="00C01E47" w:rsidP="00C01E47">
      <w:pPr>
        <w:pStyle w:val="P03"/>
        <w:tabs>
          <w:tab w:val="clear" w:pos="1474"/>
          <w:tab w:val="clear" w:pos="6259"/>
          <w:tab w:val="left" w:pos="1418"/>
          <w:tab w:val="left" w:pos="5386"/>
          <w:tab w:val="right" w:pos="7938"/>
        </w:tabs>
        <w:spacing w:before="0"/>
        <w:ind w:left="1418" w:right="1134" w:hanging="1418"/>
        <w:rPr>
          <w:rStyle w:val="default"/>
          <w:rFonts w:cs="FrankRuehl"/>
          <w:vanish/>
          <w:sz w:val="22"/>
          <w:szCs w:val="22"/>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נ</w:t>
      </w:r>
      <w:r w:rsidRPr="00F100C1">
        <w:rPr>
          <w:rStyle w:val="default"/>
          <w:rFonts w:cs="FrankRuehl" w:hint="cs"/>
          <w:vanish/>
          <w:sz w:val="22"/>
          <w:szCs w:val="22"/>
          <w:shd w:val="clear" w:color="auto" w:fill="FFFF99"/>
          <w:rtl/>
        </w:rPr>
        <w:t xml:space="preserve">דרש הצילום בתוך שבוע - </w:t>
      </w:r>
    </w:p>
    <w:p w:rsidR="00C01E47" w:rsidRPr="00F100C1" w:rsidRDefault="00C01E47" w:rsidP="00C01E47">
      <w:pPr>
        <w:pStyle w:val="P03"/>
        <w:tabs>
          <w:tab w:val="clear" w:pos="1474"/>
          <w:tab w:val="clear" w:pos="6259"/>
          <w:tab w:val="left" w:pos="1418"/>
          <w:tab w:val="left" w:pos="5386"/>
          <w:tab w:val="right" w:pos="7938"/>
        </w:tabs>
        <w:spacing w:before="0"/>
        <w:ind w:right="1134"/>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כל עמוד מחמשת העמודים הראשונים</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30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31</w:t>
      </w:r>
    </w:p>
    <w:p w:rsidR="00C01E47" w:rsidRPr="00F100C1" w:rsidRDefault="00C01E47" w:rsidP="00C01E47">
      <w:pPr>
        <w:pStyle w:val="P03"/>
        <w:tabs>
          <w:tab w:val="clear" w:pos="1474"/>
          <w:tab w:val="clear" w:pos="6259"/>
          <w:tab w:val="left" w:pos="1418"/>
          <w:tab w:val="left" w:pos="5386"/>
          <w:tab w:val="right" w:pos="7938"/>
        </w:tabs>
        <w:spacing w:before="0"/>
        <w:ind w:right="1134"/>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כל עמוד נוסף</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6.10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6.20</w:t>
      </w:r>
    </w:p>
    <w:p w:rsidR="00C01E47" w:rsidRPr="00F100C1" w:rsidRDefault="00C01E47" w:rsidP="00C01E47">
      <w:pPr>
        <w:pStyle w:val="P03"/>
        <w:tabs>
          <w:tab w:val="clear" w:pos="1474"/>
          <w:tab w:val="clear" w:pos="6259"/>
          <w:tab w:val="left" w:pos="1418"/>
          <w:tab w:val="left" w:pos="5386"/>
          <w:tab w:val="left" w:pos="6237"/>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14.</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פרסום</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 xml:space="preserve"> </w:t>
      </w:r>
      <w:r w:rsidRPr="00F100C1">
        <w:rPr>
          <w:rStyle w:val="default"/>
          <w:rFonts w:cs="FrankRuehl" w:hint="cs"/>
          <w:vanish/>
          <w:sz w:val="22"/>
          <w:szCs w:val="22"/>
          <w:shd w:val="clear" w:color="auto" w:fill="FFFF99"/>
          <w:rtl/>
        </w:rPr>
        <w:tab/>
        <w:t xml:space="preserve">דמי הפרסום שהודעה עליהם </w:t>
      </w:r>
    </w:p>
    <w:p w:rsidR="00C01E47" w:rsidRPr="00F100C1" w:rsidRDefault="00C01E47" w:rsidP="00C01E47">
      <w:pPr>
        <w:pStyle w:val="P03"/>
        <w:tabs>
          <w:tab w:val="clear" w:pos="1474"/>
          <w:tab w:val="clear" w:pos="6259"/>
          <w:tab w:val="left" w:pos="1418"/>
          <w:tab w:val="left" w:pos="5386"/>
          <w:tab w:val="left" w:pos="6237"/>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מתפרסמת מזמן לזמן ברשומות</w:t>
      </w:r>
    </w:p>
    <w:p w:rsidR="00C01E47" w:rsidRPr="00F100C1" w:rsidRDefault="00C01E47" w:rsidP="00C01E47">
      <w:pPr>
        <w:pStyle w:val="P22"/>
        <w:spacing w:before="0"/>
        <w:ind w:left="0" w:right="1134"/>
        <w:rPr>
          <w:rStyle w:val="default"/>
          <w:rFonts w:cs="FrankRuehl" w:hint="cs"/>
          <w:vanish/>
          <w:sz w:val="20"/>
          <w:szCs w:val="20"/>
          <w:shd w:val="clear" w:color="auto" w:fill="FFFF99"/>
          <w:rtl/>
        </w:rPr>
      </w:pPr>
    </w:p>
    <w:p w:rsidR="00C01E47" w:rsidRPr="00F100C1" w:rsidRDefault="00C01E47" w:rsidP="00C01E47">
      <w:pPr>
        <w:pStyle w:val="P22"/>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1.7.2011</w:t>
      </w:r>
    </w:p>
    <w:p w:rsidR="00C01E47" w:rsidRPr="00F100C1" w:rsidRDefault="00C01E47" w:rsidP="00C01E47">
      <w:pPr>
        <w:pStyle w:val="P22"/>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הודעה (מס' 2) תשע"א-2011</w:t>
      </w:r>
    </w:p>
    <w:p w:rsidR="00C01E47" w:rsidRPr="00F100C1" w:rsidRDefault="00C01E47" w:rsidP="00C01E47">
      <w:pPr>
        <w:pStyle w:val="P22"/>
        <w:spacing w:before="0"/>
        <w:ind w:left="0" w:right="1134"/>
        <w:rPr>
          <w:rStyle w:val="default"/>
          <w:rFonts w:cs="FrankRuehl" w:hint="cs"/>
          <w:vanish/>
          <w:sz w:val="20"/>
          <w:szCs w:val="20"/>
          <w:shd w:val="clear" w:color="auto" w:fill="FFFF99"/>
          <w:rtl/>
        </w:rPr>
      </w:pPr>
      <w:hyperlink r:id="rId180" w:history="1">
        <w:r w:rsidRPr="00F100C1">
          <w:rPr>
            <w:rStyle w:val="Hyperlink"/>
            <w:rFonts w:cs="FrankRuehl" w:hint="cs"/>
            <w:vanish/>
            <w:szCs w:val="20"/>
            <w:shd w:val="clear" w:color="auto" w:fill="FFFF99"/>
            <w:rtl/>
          </w:rPr>
          <w:t>ק"ת תשע"א מס' 7009</w:t>
        </w:r>
      </w:hyperlink>
      <w:r w:rsidRPr="00F100C1">
        <w:rPr>
          <w:rStyle w:val="default"/>
          <w:rFonts w:cs="FrankRuehl" w:hint="cs"/>
          <w:vanish/>
          <w:sz w:val="20"/>
          <w:szCs w:val="20"/>
          <w:shd w:val="clear" w:color="auto" w:fill="FFFF99"/>
          <w:rtl/>
        </w:rPr>
        <w:t xml:space="preserve"> מיום 28.6.2011 עמ' 109</w:t>
      </w:r>
      <w:r w:rsidRPr="00F100C1">
        <w:rPr>
          <w:rStyle w:val="default"/>
          <w:rFonts w:cs="FrankRuehl" w:hint="cs"/>
          <w:vanish/>
          <w:szCs w:val="20"/>
          <w:shd w:val="clear" w:color="auto" w:fill="FFFF99"/>
          <w:rtl/>
        </w:rPr>
        <w:t>4</w:t>
      </w:r>
    </w:p>
    <w:p w:rsidR="00DC5D83" w:rsidRPr="00F100C1" w:rsidRDefault="00DC5D83" w:rsidP="00DC5D83">
      <w:pPr>
        <w:pStyle w:val="medium-header"/>
        <w:keepNext w:val="0"/>
        <w:keepLines w:val="0"/>
        <w:spacing w:before="60"/>
        <w:ind w:left="0" w:right="1134"/>
        <w:jc w:val="right"/>
        <w:rPr>
          <w:rStyle w:val="default"/>
          <w:rFonts w:cs="FrankRuehl"/>
          <w:vanish/>
          <w:szCs w:val="20"/>
          <w:u w:val="single"/>
          <w:shd w:val="clear" w:color="auto" w:fill="FFFF99"/>
        </w:rPr>
      </w:pPr>
      <w:r w:rsidRPr="00F100C1">
        <w:rPr>
          <w:rStyle w:val="default"/>
          <w:rFonts w:cs="FrankRuehl"/>
          <w:vanish/>
          <w:szCs w:val="20"/>
          <w:u w:val="single"/>
          <w:shd w:val="clear" w:color="auto" w:fill="FFFF99"/>
          <w:rtl/>
        </w:rPr>
        <w:t>בש</w:t>
      </w:r>
      <w:r w:rsidRPr="00F100C1">
        <w:rPr>
          <w:rStyle w:val="default"/>
          <w:rFonts w:cs="FrankRuehl" w:hint="cs"/>
          <w:vanish/>
          <w:szCs w:val="20"/>
          <w:u w:val="single"/>
          <w:shd w:val="clear" w:color="auto" w:fill="FFFF99"/>
          <w:rtl/>
        </w:rPr>
        <w:t>קלים חדשים</w:t>
      </w:r>
    </w:p>
    <w:p w:rsidR="00DC5D83" w:rsidRPr="00F100C1" w:rsidRDefault="00DC5D83" w:rsidP="00DC5D83">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לפטנ</w:t>
      </w:r>
      <w:r w:rsidRPr="00F100C1">
        <w:rPr>
          <w:rStyle w:val="default"/>
          <w:rFonts w:cs="FrankRuehl"/>
          <w:vanish/>
          <w:sz w:val="22"/>
          <w:szCs w:val="22"/>
          <w:shd w:val="clear" w:color="auto" w:fill="FFFF99"/>
          <w:rtl/>
        </w:rPr>
        <w:t xml:space="preserve">ט </w:t>
      </w:r>
      <w:r w:rsidRPr="00F100C1">
        <w:rPr>
          <w:rStyle w:val="default"/>
          <w:rFonts w:cs="FrankRuehl" w:hint="cs"/>
          <w:vanish/>
          <w:sz w:val="22"/>
          <w:szCs w:val="22"/>
          <w:shd w:val="clear" w:color="auto" w:fill="FFFF99"/>
          <w:rtl/>
        </w:rPr>
        <w:t>לפי סעיף 11(א) לחוק בעד 50 התביעות הראשונות שבבקשה</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1,046</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1,064</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
          <w:szCs w:val="2"/>
          <w:u w:val="single"/>
          <w:shd w:val="clear" w:color="auto" w:fill="FFFF99"/>
          <w:rtl/>
        </w:rPr>
      </w:pPr>
      <w:r w:rsidRPr="00F100C1">
        <w:rPr>
          <w:rStyle w:val="default"/>
          <w:rFonts w:cs="FrankRuehl" w:hint="cs"/>
          <w:vanish/>
          <w:sz w:val="22"/>
          <w:szCs w:val="22"/>
          <w:shd w:val="clear" w:color="auto" w:fill="FFFF99"/>
          <w:rtl/>
        </w:rPr>
        <w:t>1א.</w:t>
      </w:r>
      <w:r w:rsidRPr="00F100C1">
        <w:rPr>
          <w:rStyle w:val="default"/>
          <w:rFonts w:cs="FrankRuehl" w:hint="cs"/>
          <w:vanish/>
          <w:sz w:val="22"/>
          <w:szCs w:val="22"/>
          <w:shd w:val="clear" w:color="auto" w:fill="FFFF99"/>
          <w:rtl/>
        </w:rPr>
        <w:tab/>
        <w:t>אגרת הגשה בעד כל תביעה נוספת שבבקשה לפטנט החל מהתביעה ה-51</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513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522</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הפנקס לפי סעיפים 73(א), 170 ו-171 לחוק </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vertAlign w:val="subscript"/>
        </w:rPr>
      </w:pPr>
      <w:r w:rsidRPr="00F100C1">
        <w:rPr>
          <w:rStyle w:val="default"/>
          <w:rFonts w:cs="FrankRuehl" w:hint="cs"/>
          <w:vanish/>
          <w:sz w:val="22"/>
          <w:szCs w:val="22"/>
          <w:shd w:val="clear" w:color="auto" w:fill="FFFF99"/>
          <w:rtl/>
        </w:rPr>
        <w:tab/>
        <w:t>או תקנות 146(א) ו-149(א)</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233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237</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מסמך מתוקן שבעקבותיו יידחה תאריך בקשת הפטנט לפי </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23 לחוק</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233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237</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לרישום זכות לגבי פטנט או זכות </w:t>
      </w:r>
      <w:r w:rsidRPr="00F100C1">
        <w:rPr>
          <w:rStyle w:val="default"/>
          <w:rFonts w:cs="FrankRuehl"/>
          <w:vanish/>
          <w:sz w:val="22"/>
          <w:szCs w:val="22"/>
          <w:shd w:val="clear" w:color="auto" w:fill="FFFF99"/>
          <w:rtl/>
        </w:rPr>
        <w:t>לב</w:t>
      </w:r>
      <w:r w:rsidRPr="00F100C1">
        <w:rPr>
          <w:rStyle w:val="default"/>
          <w:rFonts w:cs="FrankRuehl" w:hint="cs"/>
          <w:vanish/>
          <w:sz w:val="22"/>
          <w:szCs w:val="22"/>
          <w:shd w:val="clear" w:color="auto" w:fill="FFFF99"/>
          <w:rtl/>
        </w:rPr>
        <w:t xml:space="preserve">קשה לפטנט לפי </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169 לחוק, לשינוי רישום כזה או לביטולו</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233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237</w:t>
      </w:r>
    </w:p>
    <w:p w:rsidR="00DC5D83" w:rsidRPr="00F100C1" w:rsidRDefault="00DC5D83" w:rsidP="00DC5D83">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לתיקון טעות סופר בפירוט לפי סעיף 69 לחוק</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233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237</w:t>
      </w:r>
    </w:p>
    <w:p w:rsidR="00DC5D83" w:rsidRPr="00F100C1" w:rsidRDefault="00DC5D83" w:rsidP="00DC5D83">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3.</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לבחינה על אתר של בקשת פטנט, לפי תקנה 35(א)</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700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712</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4.</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לפי סעיפים 48ד(ג) ו- 164 לחוק או בקשה לפי </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t>תקנ</w:t>
      </w:r>
      <w:r w:rsidRPr="00F100C1">
        <w:rPr>
          <w:rStyle w:val="default"/>
          <w:rFonts w:cs="FrankRuehl"/>
          <w:vanish/>
          <w:sz w:val="22"/>
          <w:szCs w:val="22"/>
          <w:shd w:val="clear" w:color="auto" w:fill="FFFF99"/>
          <w:rtl/>
        </w:rPr>
        <w:t>ות</w:t>
      </w:r>
      <w:r w:rsidRPr="00F100C1">
        <w:rPr>
          <w:rStyle w:val="default"/>
          <w:rFonts w:cs="FrankRuehl" w:hint="cs"/>
          <w:vanish/>
          <w:sz w:val="22"/>
          <w:szCs w:val="22"/>
          <w:shd w:val="clear" w:color="auto" w:fill="FFFF99"/>
          <w:rtl/>
        </w:rPr>
        <w:t xml:space="preserve"> 5(א) או 87(ג) להארכת כל מועד, בעד כל חודש או חלק ממנו</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62</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63</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5.</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בקשר להליך על ריב, לפי כל אחד </w:t>
      </w:r>
      <w:r w:rsidRPr="00F100C1">
        <w:rPr>
          <w:rStyle w:val="default"/>
          <w:rFonts w:cs="FrankRuehl"/>
          <w:vanish/>
          <w:sz w:val="22"/>
          <w:szCs w:val="22"/>
          <w:shd w:val="clear" w:color="auto" w:fill="FFFF99"/>
          <w:rtl/>
        </w:rPr>
        <w:t>מ</w:t>
      </w:r>
      <w:r w:rsidRPr="00F100C1">
        <w:rPr>
          <w:rStyle w:val="default"/>
          <w:rFonts w:cs="FrankRuehl" w:hint="cs"/>
          <w:vanish/>
          <w:sz w:val="22"/>
          <w:szCs w:val="22"/>
          <w:shd w:val="clear" w:color="auto" w:fill="FFFF99"/>
          <w:rtl/>
        </w:rPr>
        <w:t>הסעיפים</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 xml:space="preserve">25, 30, 61, 67, 73(ג), 117, 124(ב), 133, 170 ו- 171 לחוק </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וכן תקנות 81, 100 ו-195</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700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712</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להשמיע טענות בפני הרשם לפי סעיף</w:t>
      </w:r>
      <w:r w:rsidRPr="00F100C1">
        <w:rPr>
          <w:rStyle w:val="default"/>
          <w:rFonts w:cs="FrankRuehl"/>
          <w:vanish/>
          <w:sz w:val="22"/>
          <w:szCs w:val="22"/>
          <w:shd w:val="clear" w:color="auto" w:fill="FFFF99"/>
          <w:rtl/>
        </w:rPr>
        <w:t xml:space="preserve"> 159 א</w:t>
      </w:r>
      <w:r w:rsidRPr="00F100C1">
        <w:rPr>
          <w:rStyle w:val="default"/>
          <w:rFonts w:cs="FrankRuehl" w:hint="cs"/>
          <w:vanish/>
          <w:sz w:val="22"/>
          <w:szCs w:val="22"/>
          <w:shd w:val="clear" w:color="auto" w:fill="FFFF99"/>
          <w:rtl/>
        </w:rPr>
        <w:t xml:space="preserve">ו </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השגה לפי סעיף 161 לחוק או לפי תקנה 42 או 46(א)</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700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712</w:t>
      </w:r>
    </w:p>
    <w:p w:rsidR="00DC5D83" w:rsidRPr="00F100C1" w:rsidRDefault="00DC5D83" w:rsidP="00DC5D83">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פירוט לפי סעיפים 29 או 65 </w:t>
      </w:r>
      <w:r w:rsidRPr="00F100C1">
        <w:rPr>
          <w:rStyle w:val="default"/>
          <w:rFonts w:cs="FrankRuehl"/>
          <w:vanish/>
          <w:sz w:val="22"/>
          <w:szCs w:val="22"/>
          <w:shd w:val="clear" w:color="auto" w:fill="FFFF99"/>
          <w:rtl/>
        </w:rPr>
        <w:t>ל</w:t>
      </w:r>
      <w:r w:rsidRPr="00F100C1">
        <w:rPr>
          <w:rStyle w:val="default"/>
          <w:rFonts w:cs="FrankRuehl" w:hint="cs"/>
          <w:vanish/>
          <w:sz w:val="22"/>
          <w:szCs w:val="22"/>
          <w:shd w:val="clear" w:color="auto" w:fill="FFFF99"/>
          <w:rtl/>
        </w:rPr>
        <w:t>חוק</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700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712</w:t>
      </w:r>
    </w:p>
    <w:p w:rsidR="00DC5D83" w:rsidRPr="00F100C1" w:rsidRDefault="00DC5D83" w:rsidP="00DC5D83">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ד)</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להחזרת תוקפו של פטנט לאחר פקיעתו לפי </w:t>
      </w:r>
    </w:p>
    <w:p w:rsidR="00DC5D83" w:rsidRPr="00F100C1" w:rsidRDefault="00DC5D83" w:rsidP="00DC5D83">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59</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700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712</w:t>
      </w:r>
    </w:p>
    <w:p w:rsidR="00DC5D83" w:rsidRPr="00F100C1" w:rsidRDefault="00DC5D83" w:rsidP="00DC5D83">
      <w:pPr>
        <w:pStyle w:val="P03"/>
        <w:tabs>
          <w:tab w:val="clear" w:pos="1474"/>
          <w:tab w:val="clear" w:pos="6259"/>
          <w:tab w:val="left" w:pos="1418"/>
          <w:tab w:val="left" w:pos="5386"/>
          <w:tab w:val="right" w:pos="7938"/>
        </w:tabs>
        <w:spacing w:before="0"/>
        <w:ind w:left="1418" w:right="1134" w:hanging="1418"/>
        <w:rPr>
          <w:rStyle w:val="default"/>
          <w:rFonts w:cs="FrankRuehl"/>
          <w:vanish/>
          <w:sz w:val="22"/>
          <w:szCs w:val="22"/>
          <w:shd w:val="clear" w:color="auto" w:fill="FFFF99"/>
        </w:rPr>
      </w:pPr>
      <w:r w:rsidRPr="00F100C1">
        <w:rPr>
          <w:rStyle w:val="default"/>
          <w:rFonts w:cs="FrankRuehl"/>
          <w:vanish/>
          <w:sz w:val="22"/>
          <w:szCs w:val="22"/>
          <w:shd w:val="clear" w:color="auto" w:fill="FFFF99"/>
          <w:rtl/>
        </w:rPr>
        <w:t>6.</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חידוש לפי סעי</w:t>
      </w:r>
      <w:r w:rsidRPr="00F100C1">
        <w:rPr>
          <w:rStyle w:val="default"/>
          <w:rFonts w:cs="FrankRuehl"/>
          <w:vanish/>
          <w:sz w:val="22"/>
          <w:szCs w:val="22"/>
          <w:shd w:val="clear" w:color="auto" w:fill="FFFF99"/>
          <w:rtl/>
        </w:rPr>
        <w:t xml:space="preserve">ף 56 </w:t>
      </w:r>
      <w:r w:rsidRPr="00F100C1">
        <w:rPr>
          <w:rStyle w:val="default"/>
          <w:rFonts w:cs="FrankRuehl" w:hint="cs"/>
          <w:vanish/>
          <w:sz w:val="22"/>
          <w:szCs w:val="22"/>
          <w:shd w:val="clear" w:color="auto" w:fill="FFFF99"/>
          <w:rtl/>
        </w:rPr>
        <w:t>לחוק:</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שלושה חודשים מיום מתן הפטנט, </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עד תום שש שנים מתאריך 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153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156</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השישית מתאריך </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ארבע שנים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311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316</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העשירית </w:t>
      </w:r>
      <w:r w:rsidRPr="00F100C1">
        <w:rPr>
          <w:rStyle w:val="default"/>
          <w:rFonts w:cs="FrankRuehl"/>
          <w:vanish/>
          <w:sz w:val="22"/>
          <w:szCs w:val="22"/>
          <w:shd w:val="clear" w:color="auto" w:fill="FFFF99"/>
          <w:rtl/>
        </w:rPr>
        <w:t>מת</w:t>
      </w:r>
      <w:r w:rsidRPr="00F100C1">
        <w:rPr>
          <w:rStyle w:val="default"/>
          <w:rFonts w:cs="FrankRuehl" w:hint="cs"/>
          <w:vanish/>
          <w:sz w:val="22"/>
          <w:szCs w:val="22"/>
          <w:shd w:val="clear" w:color="auto" w:fill="FFFF99"/>
          <w:rtl/>
        </w:rPr>
        <w:t xml:space="preserve">אריך </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1,</w:t>
      </w:r>
      <w:r w:rsidRPr="00F100C1">
        <w:rPr>
          <w:rStyle w:val="default"/>
          <w:rFonts w:cs="FrankRuehl" w:hint="cs"/>
          <w:strike/>
          <w:vanish/>
          <w:sz w:val="22"/>
          <w:szCs w:val="22"/>
          <w:shd w:val="clear" w:color="auto" w:fill="FFFF99"/>
          <w:rtl/>
        </w:rPr>
        <w:t>869</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1,902</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הארבע עשרה מתאריך </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3,</w:t>
      </w:r>
      <w:r w:rsidRPr="00F100C1">
        <w:rPr>
          <w:rStyle w:val="default"/>
          <w:rFonts w:cs="FrankRuehl" w:hint="cs"/>
          <w:strike/>
          <w:vanish/>
          <w:sz w:val="22"/>
          <w:szCs w:val="22"/>
          <w:shd w:val="clear" w:color="auto" w:fill="FFFF99"/>
          <w:rtl/>
        </w:rPr>
        <w:t>896</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3,964</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השמונה עשרה מתאריך </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שנתיים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4,674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4,756</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(ו</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 xml:space="preserve">גרת חידוש כוללת לתשלום לפני תום שלושה חודשים מיום </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מתן הפטנט כדי שיהיה בתוקף לכל תקופתו</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10,132</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10,310</w:t>
      </w:r>
    </w:p>
    <w:p w:rsidR="00DC5D83" w:rsidRPr="00F100C1" w:rsidRDefault="00DC5D83" w:rsidP="00DC5D83">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7.</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לאומית לפי סעיף 48ד(א)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1,046</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1,064</w:t>
      </w:r>
    </w:p>
    <w:p w:rsidR="00DC5D83" w:rsidRPr="00F100C1" w:rsidRDefault="00DC5D83" w:rsidP="00DC5D83">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8.</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מסירה לפי סעיף 48ב(א)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546</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556</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9.</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לדיון מחדש לפי סעיף 21א לחוק, או לבטל ביטול לפי </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t xml:space="preserve">סעיף 21ב </w:t>
      </w:r>
      <w:r w:rsidRPr="00F100C1">
        <w:rPr>
          <w:rStyle w:val="default"/>
          <w:rFonts w:cs="FrankRuehl"/>
          <w:vanish/>
          <w:sz w:val="22"/>
          <w:szCs w:val="22"/>
          <w:shd w:val="clear" w:color="auto" w:fill="FFFF99"/>
          <w:rtl/>
        </w:rPr>
        <w:t>לח</w:t>
      </w:r>
      <w:r w:rsidRPr="00F100C1">
        <w:rPr>
          <w:rStyle w:val="default"/>
          <w:rFonts w:cs="FrankRuehl" w:hint="cs"/>
          <w:vanish/>
          <w:sz w:val="22"/>
          <w:szCs w:val="22"/>
          <w:shd w:val="clear" w:color="auto" w:fill="FFFF99"/>
          <w:rtl/>
        </w:rPr>
        <w:t>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233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237</w:t>
      </w:r>
    </w:p>
    <w:p w:rsidR="00DC5D83" w:rsidRPr="00F100C1" w:rsidRDefault="00DC5D83" w:rsidP="00DC5D83">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10.</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להשהות את פרסום</w:t>
      </w:r>
      <w:r w:rsidRPr="00F100C1">
        <w:rPr>
          <w:rStyle w:val="default"/>
          <w:rFonts w:cs="FrankRuehl"/>
          <w:vanish/>
          <w:sz w:val="22"/>
          <w:szCs w:val="22"/>
          <w:shd w:val="clear" w:color="auto" w:fill="FFFF99"/>
          <w:rtl/>
        </w:rPr>
        <w:t xml:space="preserve"> ק</w:t>
      </w:r>
      <w:r w:rsidRPr="00F100C1">
        <w:rPr>
          <w:rStyle w:val="default"/>
          <w:rFonts w:cs="FrankRuehl" w:hint="cs"/>
          <w:vanish/>
          <w:sz w:val="22"/>
          <w:szCs w:val="22"/>
          <w:shd w:val="clear" w:color="auto" w:fill="FFFF99"/>
          <w:rtl/>
        </w:rPr>
        <w:t>יבול הבקשה, לכל חודש או חלק ממנו</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43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44</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11.</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להיבחן בעל פה או בכתב לשם רישום כעורך פטנטים לפי סעיף</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143 לחוק, וכן עם הגשת הבקשה להירשם כעורך פטנטים לפי סעי</w:t>
      </w:r>
      <w:r w:rsidRPr="00F100C1">
        <w:rPr>
          <w:rStyle w:val="default"/>
          <w:rFonts w:cs="FrankRuehl"/>
          <w:vanish/>
          <w:sz w:val="22"/>
          <w:szCs w:val="22"/>
          <w:shd w:val="clear" w:color="auto" w:fill="FFFF99"/>
          <w:rtl/>
        </w:rPr>
        <w:t xml:space="preserve">ף 142 </w:t>
      </w:r>
      <w:r w:rsidRPr="00F100C1">
        <w:rPr>
          <w:rStyle w:val="default"/>
          <w:rFonts w:cs="FrankRuehl" w:hint="cs"/>
          <w:vanish/>
          <w:sz w:val="22"/>
          <w:szCs w:val="22"/>
          <w:shd w:val="clear" w:color="auto" w:fill="FFFF99"/>
          <w:rtl/>
        </w:rPr>
        <w:t>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171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174</w:t>
      </w:r>
    </w:p>
    <w:p w:rsidR="00DC5D83" w:rsidRPr="00F100C1" w:rsidRDefault="00DC5D83" w:rsidP="00DC5D83">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 שנתית לעורך פטנטים לפי סעיף 145 לחוק</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171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174</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12.</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אישור או העתק כל מסמך, תעודה א</w:t>
      </w:r>
      <w:r w:rsidRPr="00F100C1">
        <w:rPr>
          <w:rStyle w:val="default"/>
          <w:rFonts w:cs="FrankRuehl"/>
          <w:vanish/>
          <w:sz w:val="22"/>
          <w:szCs w:val="22"/>
          <w:shd w:val="clear" w:color="auto" w:fill="FFFF99"/>
          <w:rtl/>
        </w:rPr>
        <w:t>ו</w:t>
      </w:r>
      <w:r w:rsidRPr="00F100C1">
        <w:rPr>
          <w:rStyle w:val="default"/>
          <w:rFonts w:cs="FrankRuehl" w:hint="cs"/>
          <w:vanish/>
          <w:sz w:val="22"/>
          <w:szCs w:val="22"/>
          <w:shd w:val="clear" w:color="auto" w:fill="FFFF99"/>
          <w:rtl/>
        </w:rPr>
        <w:t xml:space="preserve"> נסח מתוך הפנקס לפי סעיף 168(ב) 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43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44</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13.</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 xml:space="preserve">עד צילום פירוט, שרטוט או כל מסמך, לפי סעיף 168(ב) לחוק, </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לכל עמוד</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3.10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3.20</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צילום של מיקרופי</w:t>
      </w:r>
      <w:r w:rsidRPr="00F100C1">
        <w:rPr>
          <w:rStyle w:val="default"/>
          <w:rFonts w:cs="FrankRuehl"/>
          <w:vanish/>
          <w:sz w:val="22"/>
          <w:szCs w:val="22"/>
          <w:shd w:val="clear" w:color="auto" w:fill="FFFF99"/>
          <w:rtl/>
        </w:rPr>
        <w:t>לם</w:t>
      </w:r>
      <w:r w:rsidRPr="00F100C1">
        <w:rPr>
          <w:rStyle w:val="default"/>
          <w:rFonts w:cs="FrankRuehl" w:hint="cs"/>
          <w:vanish/>
          <w:sz w:val="22"/>
          <w:szCs w:val="22"/>
          <w:shd w:val="clear" w:color="auto" w:fill="FFFF99"/>
          <w:rtl/>
        </w:rPr>
        <w:t xml:space="preserve"> במכונת העתקה, לפי סעיף 168(ב) לחוק, </w:t>
      </w:r>
    </w:p>
    <w:p w:rsidR="00DC5D83" w:rsidRPr="00F100C1" w:rsidRDefault="00DC5D83"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לכל עמוד</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6.20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6.30</w:t>
      </w:r>
    </w:p>
    <w:p w:rsidR="00DC5D83" w:rsidRPr="00F100C1" w:rsidRDefault="00DC5D83" w:rsidP="00DC5D83">
      <w:pPr>
        <w:pStyle w:val="P03"/>
        <w:tabs>
          <w:tab w:val="clear" w:pos="1474"/>
          <w:tab w:val="clear" w:pos="6259"/>
          <w:tab w:val="left" w:pos="1418"/>
          <w:tab w:val="left" w:pos="5386"/>
          <w:tab w:val="right" w:pos="7938"/>
        </w:tabs>
        <w:spacing w:before="0"/>
        <w:ind w:left="1418" w:right="1134" w:hanging="1418"/>
        <w:rPr>
          <w:rStyle w:val="default"/>
          <w:rFonts w:cs="FrankRuehl"/>
          <w:vanish/>
          <w:sz w:val="22"/>
          <w:szCs w:val="22"/>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נ</w:t>
      </w:r>
      <w:r w:rsidRPr="00F100C1">
        <w:rPr>
          <w:rStyle w:val="default"/>
          <w:rFonts w:cs="FrankRuehl" w:hint="cs"/>
          <w:vanish/>
          <w:sz w:val="22"/>
          <w:szCs w:val="22"/>
          <w:shd w:val="clear" w:color="auto" w:fill="FFFF99"/>
          <w:rtl/>
        </w:rPr>
        <w:t xml:space="preserve">דרש הצילום בתוך שבוע - </w:t>
      </w:r>
    </w:p>
    <w:p w:rsidR="00DC5D83" w:rsidRPr="00F100C1" w:rsidRDefault="00DC5D83" w:rsidP="00DC5D83">
      <w:pPr>
        <w:pStyle w:val="P03"/>
        <w:tabs>
          <w:tab w:val="clear" w:pos="1474"/>
          <w:tab w:val="clear" w:pos="6259"/>
          <w:tab w:val="left" w:pos="1418"/>
          <w:tab w:val="left" w:pos="5386"/>
          <w:tab w:val="right" w:pos="7938"/>
        </w:tabs>
        <w:spacing w:before="0"/>
        <w:ind w:right="1134"/>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כל עמוד מחמשת העמודים הראשונים</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31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32</w:t>
      </w:r>
    </w:p>
    <w:p w:rsidR="00DC5D83" w:rsidRPr="00F100C1" w:rsidRDefault="00DC5D83" w:rsidP="00DC5D83">
      <w:pPr>
        <w:pStyle w:val="P03"/>
        <w:tabs>
          <w:tab w:val="clear" w:pos="1474"/>
          <w:tab w:val="clear" w:pos="6259"/>
          <w:tab w:val="left" w:pos="1418"/>
          <w:tab w:val="left" w:pos="5386"/>
          <w:tab w:val="right" w:pos="7938"/>
        </w:tabs>
        <w:spacing w:before="0"/>
        <w:ind w:right="1134"/>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כל עמוד נוסף</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6.20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6.30</w:t>
      </w:r>
    </w:p>
    <w:p w:rsidR="00DC5D83" w:rsidRPr="00F100C1" w:rsidRDefault="00DC5D83" w:rsidP="00DC5D83">
      <w:pPr>
        <w:pStyle w:val="P03"/>
        <w:tabs>
          <w:tab w:val="clear" w:pos="1474"/>
          <w:tab w:val="clear" w:pos="6259"/>
          <w:tab w:val="left" w:pos="1418"/>
          <w:tab w:val="left" w:pos="5386"/>
          <w:tab w:val="left" w:pos="6237"/>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14.</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פרסום</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 xml:space="preserve"> </w:t>
      </w:r>
      <w:r w:rsidRPr="00F100C1">
        <w:rPr>
          <w:rStyle w:val="default"/>
          <w:rFonts w:cs="FrankRuehl" w:hint="cs"/>
          <w:vanish/>
          <w:sz w:val="22"/>
          <w:szCs w:val="22"/>
          <w:shd w:val="clear" w:color="auto" w:fill="FFFF99"/>
          <w:rtl/>
        </w:rPr>
        <w:tab/>
        <w:t xml:space="preserve">דמי הפרסום שהודעה עליהם </w:t>
      </w:r>
    </w:p>
    <w:p w:rsidR="00DC5D83" w:rsidRPr="00F100C1" w:rsidRDefault="00DC5D83" w:rsidP="00DC5D83">
      <w:pPr>
        <w:pStyle w:val="P03"/>
        <w:tabs>
          <w:tab w:val="clear" w:pos="1474"/>
          <w:tab w:val="clear" w:pos="6259"/>
          <w:tab w:val="left" w:pos="1418"/>
          <w:tab w:val="left" w:pos="5386"/>
          <w:tab w:val="left" w:pos="6237"/>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מתפרסמת מזמן לזמן ברשומות</w:t>
      </w:r>
    </w:p>
    <w:p w:rsidR="00DC5D83" w:rsidRPr="00F100C1" w:rsidRDefault="00DC5D83" w:rsidP="00DC5D83">
      <w:pPr>
        <w:pStyle w:val="P03"/>
        <w:tabs>
          <w:tab w:val="clear" w:pos="1474"/>
          <w:tab w:val="left" w:pos="1418"/>
          <w:tab w:val="left" w:pos="5386"/>
        </w:tabs>
        <w:spacing w:before="0"/>
        <w:ind w:left="0" w:right="1134" w:firstLine="0"/>
        <w:rPr>
          <w:rFonts w:cs="FrankRuehl" w:hint="cs"/>
          <w:vanish/>
          <w:szCs w:val="20"/>
          <w:shd w:val="clear" w:color="auto" w:fill="FFFF99"/>
          <w:rtl/>
        </w:rPr>
      </w:pPr>
    </w:p>
    <w:p w:rsidR="00DC5D83" w:rsidRPr="00F100C1" w:rsidRDefault="00DC5D83" w:rsidP="00DC5D83">
      <w:pPr>
        <w:pStyle w:val="P03"/>
        <w:tabs>
          <w:tab w:val="clear" w:pos="1474"/>
          <w:tab w:val="left" w:pos="1418"/>
          <w:tab w:val="left" w:pos="5386"/>
        </w:tabs>
        <w:spacing w:before="0"/>
        <w:ind w:left="0" w:right="1134" w:firstLine="0"/>
        <w:rPr>
          <w:rFonts w:cs="FrankRuehl" w:hint="cs"/>
          <w:vanish/>
          <w:color w:val="FF0000"/>
          <w:szCs w:val="20"/>
          <w:shd w:val="clear" w:color="auto" w:fill="FFFF99"/>
          <w:rtl/>
        </w:rPr>
      </w:pPr>
      <w:r w:rsidRPr="00F100C1">
        <w:rPr>
          <w:rFonts w:cs="FrankRuehl" w:hint="cs"/>
          <w:vanish/>
          <w:color w:val="FF0000"/>
          <w:szCs w:val="20"/>
          <w:shd w:val="clear" w:color="auto" w:fill="FFFF99"/>
          <w:rtl/>
        </w:rPr>
        <w:t>מיום 1.1.2012</w:t>
      </w:r>
    </w:p>
    <w:p w:rsidR="00DC5D83" w:rsidRPr="00F100C1" w:rsidRDefault="00DC5D83" w:rsidP="00DC5D83">
      <w:pPr>
        <w:pStyle w:val="P03"/>
        <w:tabs>
          <w:tab w:val="clear" w:pos="1474"/>
          <w:tab w:val="left" w:pos="1418"/>
          <w:tab w:val="left" w:pos="5386"/>
        </w:tabs>
        <w:spacing w:before="0"/>
        <w:ind w:left="0" w:right="1134" w:firstLine="0"/>
        <w:rPr>
          <w:rFonts w:cs="FrankRuehl" w:hint="cs"/>
          <w:vanish/>
          <w:szCs w:val="20"/>
          <w:shd w:val="clear" w:color="auto" w:fill="FFFF99"/>
          <w:rtl/>
        </w:rPr>
      </w:pPr>
      <w:r w:rsidRPr="00F100C1">
        <w:rPr>
          <w:rFonts w:cs="FrankRuehl" w:hint="cs"/>
          <w:b/>
          <w:bCs/>
          <w:vanish/>
          <w:szCs w:val="20"/>
          <w:shd w:val="clear" w:color="auto" w:fill="FFFF99"/>
          <w:rtl/>
        </w:rPr>
        <w:t>הודעה תשע"ב-2011</w:t>
      </w:r>
    </w:p>
    <w:p w:rsidR="00DC5D83" w:rsidRPr="00F100C1" w:rsidRDefault="00DC5D83" w:rsidP="00DC5D83">
      <w:pPr>
        <w:pStyle w:val="P03"/>
        <w:tabs>
          <w:tab w:val="clear" w:pos="1474"/>
          <w:tab w:val="left" w:pos="1418"/>
          <w:tab w:val="left" w:pos="5386"/>
        </w:tabs>
        <w:spacing w:before="0"/>
        <w:ind w:left="0" w:right="1134" w:firstLine="0"/>
        <w:rPr>
          <w:rFonts w:cs="FrankRuehl" w:hint="cs"/>
          <w:vanish/>
          <w:szCs w:val="20"/>
          <w:shd w:val="clear" w:color="auto" w:fill="FFFF99"/>
          <w:rtl/>
        </w:rPr>
      </w:pPr>
      <w:hyperlink r:id="rId181" w:history="1">
        <w:r w:rsidRPr="00F100C1">
          <w:rPr>
            <w:rStyle w:val="Hyperlink"/>
            <w:rFonts w:cs="FrankRuehl" w:hint="cs"/>
            <w:vanish/>
            <w:szCs w:val="20"/>
            <w:shd w:val="clear" w:color="auto" w:fill="FFFF99"/>
            <w:rtl/>
          </w:rPr>
          <w:t>ק"ת תשע"ב מס' 7067</w:t>
        </w:r>
      </w:hyperlink>
      <w:r w:rsidRPr="00F100C1">
        <w:rPr>
          <w:rFonts w:cs="FrankRuehl" w:hint="cs"/>
          <w:vanish/>
          <w:szCs w:val="20"/>
          <w:shd w:val="clear" w:color="auto" w:fill="FFFF99"/>
          <w:rtl/>
        </w:rPr>
        <w:t xml:space="preserve"> מיום 29.12.2011 עמ' 490</w:t>
      </w:r>
    </w:p>
    <w:p w:rsidR="00E46DB7" w:rsidRPr="00F100C1" w:rsidRDefault="00E46DB7" w:rsidP="00E46DB7">
      <w:pPr>
        <w:pStyle w:val="medium-header"/>
        <w:keepNext w:val="0"/>
        <w:keepLines w:val="0"/>
        <w:spacing w:before="60"/>
        <w:ind w:left="0" w:right="1134"/>
        <w:jc w:val="right"/>
        <w:rPr>
          <w:rStyle w:val="default"/>
          <w:rFonts w:cs="FrankRuehl"/>
          <w:vanish/>
          <w:szCs w:val="20"/>
          <w:u w:val="single"/>
          <w:shd w:val="clear" w:color="auto" w:fill="FFFF99"/>
        </w:rPr>
      </w:pPr>
      <w:r w:rsidRPr="00F100C1">
        <w:rPr>
          <w:rStyle w:val="default"/>
          <w:rFonts w:cs="FrankRuehl"/>
          <w:vanish/>
          <w:szCs w:val="20"/>
          <w:u w:val="single"/>
          <w:shd w:val="clear" w:color="auto" w:fill="FFFF99"/>
          <w:rtl/>
        </w:rPr>
        <w:t>בש</w:t>
      </w:r>
      <w:r w:rsidRPr="00F100C1">
        <w:rPr>
          <w:rStyle w:val="default"/>
          <w:rFonts w:cs="FrankRuehl" w:hint="cs"/>
          <w:vanish/>
          <w:szCs w:val="20"/>
          <w:u w:val="single"/>
          <w:shd w:val="clear" w:color="auto" w:fill="FFFF99"/>
          <w:rtl/>
        </w:rPr>
        <w:t>קלים חדשים</w:t>
      </w:r>
    </w:p>
    <w:p w:rsidR="00E46DB7" w:rsidRPr="00F100C1" w:rsidRDefault="00E46DB7" w:rsidP="00DC5D83">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לפטנ</w:t>
      </w:r>
      <w:r w:rsidRPr="00F100C1">
        <w:rPr>
          <w:rStyle w:val="default"/>
          <w:rFonts w:cs="FrankRuehl"/>
          <w:vanish/>
          <w:sz w:val="22"/>
          <w:szCs w:val="22"/>
          <w:shd w:val="clear" w:color="auto" w:fill="FFFF99"/>
          <w:rtl/>
        </w:rPr>
        <w:t xml:space="preserve">ט </w:t>
      </w:r>
      <w:r w:rsidRPr="00F100C1">
        <w:rPr>
          <w:rStyle w:val="default"/>
          <w:rFonts w:cs="FrankRuehl" w:hint="cs"/>
          <w:vanish/>
          <w:sz w:val="22"/>
          <w:szCs w:val="22"/>
          <w:shd w:val="clear" w:color="auto" w:fill="FFFF99"/>
          <w:rtl/>
        </w:rPr>
        <w:t>לפי סעיף 11(א) לחוק בעד 50 התביעות הראשונות שבבקשה</w:t>
      </w:r>
      <w:r w:rsidRPr="00F100C1">
        <w:rPr>
          <w:rStyle w:val="default"/>
          <w:rFonts w:cs="FrankRuehl"/>
          <w:vanish/>
          <w:sz w:val="22"/>
          <w:szCs w:val="22"/>
          <w:shd w:val="clear" w:color="auto" w:fill="FFFF99"/>
          <w:rtl/>
        </w:rPr>
        <w:tab/>
      </w:r>
      <w:r w:rsidR="008452D8" w:rsidRPr="00F100C1">
        <w:rPr>
          <w:rStyle w:val="default"/>
          <w:rFonts w:cs="FrankRuehl" w:hint="cs"/>
          <w:strike/>
          <w:vanish/>
          <w:sz w:val="22"/>
          <w:szCs w:val="22"/>
          <w:shd w:val="clear" w:color="auto" w:fill="FFFF99"/>
          <w:rtl/>
        </w:rPr>
        <w:t>1,</w:t>
      </w:r>
      <w:r w:rsidR="00C01E47" w:rsidRPr="00F100C1">
        <w:rPr>
          <w:rStyle w:val="default"/>
          <w:rFonts w:cs="FrankRuehl" w:hint="cs"/>
          <w:strike/>
          <w:vanish/>
          <w:sz w:val="22"/>
          <w:szCs w:val="22"/>
          <w:shd w:val="clear" w:color="auto" w:fill="FFFF99"/>
          <w:rtl/>
        </w:rPr>
        <w:t>0</w:t>
      </w:r>
      <w:r w:rsidR="00DC5D83" w:rsidRPr="00F100C1">
        <w:rPr>
          <w:rStyle w:val="default"/>
          <w:rFonts w:cs="FrankRuehl" w:hint="cs"/>
          <w:strike/>
          <w:vanish/>
          <w:sz w:val="22"/>
          <w:szCs w:val="22"/>
          <w:shd w:val="clear" w:color="auto" w:fill="FFFF99"/>
          <w:rtl/>
        </w:rPr>
        <w:t>64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w:t>
      </w:r>
      <w:r w:rsidR="00DC5D83" w:rsidRPr="00F100C1">
        <w:rPr>
          <w:rStyle w:val="default"/>
          <w:rFonts w:cs="FrankRuehl" w:hint="cs"/>
          <w:vanish/>
          <w:sz w:val="22"/>
          <w:szCs w:val="22"/>
          <w:u w:val="single"/>
          <w:shd w:val="clear" w:color="auto" w:fill="FFFF99"/>
          <w:rtl/>
        </w:rPr>
        <w:t>075</w:t>
      </w:r>
    </w:p>
    <w:p w:rsidR="00E46DB7" w:rsidRPr="00F100C1" w:rsidRDefault="00E46DB7"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
          <w:szCs w:val="2"/>
          <w:u w:val="single"/>
          <w:shd w:val="clear" w:color="auto" w:fill="FFFF99"/>
          <w:rtl/>
        </w:rPr>
      </w:pPr>
      <w:r w:rsidRPr="00F100C1">
        <w:rPr>
          <w:rStyle w:val="default"/>
          <w:rFonts w:cs="FrankRuehl" w:hint="cs"/>
          <w:vanish/>
          <w:sz w:val="22"/>
          <w:szCs w:val="22"/>
          <w:shd w:val="clear" w:color="auto" w:fill="FFFF99"/>
          <w:rtl/>
        </w:rPr>
        <w:t>1א.</w:t>
      </w:r>
      <w:r w:rsidRPr="00F100C1">
        <w:rPr>
          <w:rStyle w:val="default"/>
          <w:rFonts w:cs="FrankRuehl" w:hint="cs"/>
          <w:vanish/>
          <w:sz w:val="22"/>
          <w:szCs w:val="22"/>
          <w:shd w:val="clear" w:color="auto" w:fill="FFFF99"/>
          <w:rtl/>
        </w:rPr>
        <w:tab/>
        <w:t>אגרת הגשה בעד כל תביעה נוספת שבבקשה לפטנט החל מהתביעה ה-51</w:t>
      </w:r>
      <w:r w:rsidRPr="00F100C1">
        <w:rPr>
          <w:rStyle w:val="default"/>
          <w:rFonts w:cs="FrankRuehl" w:hint="cs"/>
          <w:vanish/>
          <w:sz w:val="22"/>
          <w:szCs w:val="22"/>
          <w:shd w:val="clear" w:color="auto" w:fill="FFFF99"/>
          <w:rtl/>
        </w:rPr>
        <w:tab/>
      </w:r>
      <w:r w:rsidR="00DC5D83" w:rsidRPr="00F100C1">
        <w:rPr>
          <w:rStyle w:val="default"/>
          <w:rFonts w:cs="FrankRuehl" w:hint="cs"/>
          <w:strike/>
          <w:vanish/>
          <w:sz w:val="22"/>
          <w:szCs w:val="22"/>
          <w:shd w:val="clear" w:color="auto" w:fill="FFFF99"/>
          <w:rtl/>
        </w:rPr>
        <w:t>522</w:t>
      </w:r>
      <w:r w:rsidR="008452D8" w:rsidRPr="00F100C1">
        <w:rPr>
          <w:rStyle w:val="default"/>
          <w:rFonts w:cs="FrankRuehl" w:hint="cs"/>
          <w:vanish/>
          <w:sz w:val="22"/>
          <w:szCs w:val="22"/>
          <w:shd w:val="clear" w:color="auto" w:fill="FFFF99"/>
          <w:rtl/>
        </w:rPr>
        <w:t xml:space="preserve"> </w:t>
      </w:r>
      <w:r w:rsidR="00CD1694" w:rsidRPr="00F100C1">
        <w:rPr>
          <w:rStyle w:val="default"/>
          <w:rFonts w:cs="FrankRuehl" w:hint="cs"/>
          <w:vanish/>
          <w:sz w:val="22"/>
          <w:szCs w:val="22"/>
          <w:u w:val="single"/>
          <w:shd w:val="clear" w:color="auto" w:fill="FFFF99"/>
          <w:rtl/>
        </w:rPr>
        <w:t>52</w:t>
      </w:r>
      <w:r w:rsidR="00DC5D83" w:rsidRPr="00F100C1">
        <w:rPr>
          <w:rStyle w:val="default"/>
          <w:rFonts w:cs="FrankRuehl" w:hint="cs"/>
          <w:vanish/>
          <w:sz w:val="22"/>
          <w:szCs w:val="22"/>
          <w:u w:val="single"/>
          <w:shd w:val="clear" w:color="auto" w:fill="FFFF99"/>
          <w:rtl/>
        </w:rPr>
        <w:t>7</w:t>
      </w:r>
    </w:p>
    <w:p w:rsidR="00E46DB7" w:rsidRPr="00F100C1" w:rsidRDefault="00E46DB7" w:rsidP="00E46DB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הפנקס לפי סעיפים 73(א), 170 ו-171 לחוק </w:t>
      </w:r>
    </w:p>
    <w:p w:rsidR="00E46DB7" w:rsidRPr="00F100C1" w:rsidRDefault="00E46DB7"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vertAlign w:val="subscript"/>
        </w:rPr>
      </w:pPr>
      <w:r w:rsidRPr="00F100C1">
        <w:rPr>
          <w:rStyle w:val="default"/>
          <w:rFonts w:cs="FrankRuehl" w:hint="cs"/>
          <w:vanish/>
          <w:sz w:val="22"/>
          <w:szCs w:val="22"/>
          <w:shd w:val="clear" w:color="auto" w:fill="FFFF99"/>
          <w:rtl/>
        </w:rPr>
        <w:tab/>
        <w:t>או תקנות 146(א) ו-149(א)</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00C01E47" w:rsidRPr="00F100C1">
        <w:rPr>
          <w:rStyle w:val="default"/>
          <w:rFonts w:cs="FrankRuehl" w:hint="cs"/>
          <w:strike/>
          <w:vanish/>
          <w:sz w:val="22"/>
          <w:szCs w:val="22"/>
          <w:shd w:val="clear" w:color="auto" w:fill="FFFF99"/>
          <w:rtl/>
        </w:rPr>
        <w:t>23</w:t>
      </w:r>
      <w:r w:rsidR="00DC5D83" w:rsidRPr="00F100C1">
        <w:rPr>
          <w:rStyle w:val="default"/>
          <w:rFonts w:cs="FrankRuehl" w:hint="cs"/>
          <w:strike/>
          <w:vanish/>
          <w:sz w:val="22"/>
          <w:szCs w:val="22"/>
          <w:shd w:val="clear" w:color="auto" w:fill="FFFF99"/>
          <w:rtl/>
        </w:rPr>
        <w:t>7</w:t>
      </w:r>
      <w:r w:rsidRPr="00F100C1">
        <w:rPr>
          <w:rStyle w:val="default"/>
          <w:rFonts w:cs="FrankRuehl" w:hint="cs"/>
          <w:vanish/>
          <w:sz w:val="22"/>
          <w:szCs w:val="22"/>
          <w:shd w:val="clear" w:color="auto" w:fill="FFFF99"/>
          <w:rtl/>
        </w:rPr>
        <w:t xml:space="preserve"> </w:t>
      </w:r>
      <w:r w:rsidR="00536AE7" w:rsidRPr="00F100C1">
        <w:rPr>
          <w:rStyle w:val="default"/>
          <w:rFonts w:cs="FrankRuehl" w:hint="cs"/>
          <w:vanish/>
          <w:sz w:val="22"/>
          <w:szCs w:val="22"/>
          <w:u w:val="single"/>
          <w:shd w:val="clear" w:color="auto" w:fill="FFFF99"/>
          <w:rtl/>
        </w:rPr>
        <w:t>23</w:t>
      </w:r>
      <w:r w:rsidR="00DC5D83" w:rsidRPr="00F100C1">
        <w:rPr>
          <w:rStyle w:val="default"/>
          <w:rFonts w:cs="FrankRuehl" w:hint="cs"/>
          <w:vanish/>
          <w:sz w:val="22"/>
          <w:szCs w:val="22"/>
          <w:u w:val="single"/>
          <w:shd w:val="clear" w:color="auto" w:fill="FFFF99"/>
          <w:rtl/>
        </w:rPr>
        <w:t>9</w:t>
      </w:r>
    </w:p>
    <w:p w:rsidR="00E46DB7" w:rsidRPr="00F100C1" w:rsidRDefault="00E46DB7" w:rsidP="00E46DB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מסמך מתוקן שבעקבותיו יידחה תאריך בקשת הפטנט לפי </w:t>
      </w:r>
    </w:p>
    <w:p w:rsidR="00E46DB7" w:rsidRPr="00F100C1" w:rsidRDefault="00E46DB7"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23 לחוק</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00C01E47" w:rsidRPr="00F100C1">
        <w:rPr>
          <w:rStyle w:val="default"/>
          <w:rFonts w:cs="FrankRuehl" w:hint="cs"/>
          <w:strike/>
          <w:vanish/>
          <w:sz w:val="22"/>
          <w:szCs w:val="22"/>
          <w:shd w:val="clear" w:color="auto" w:fill="FFFF99"/>
          <w:rtl/>
        </w:rPr>
        <w:t>23</w:t>
      </w:r>
      <w:r w:rsidR="00DC5D83" w:rsidRPr="00F100C1">
        <w:rPr>
          <w:rStyle w:val="default"/>
          <w:rFonts w:cs="FrankRuehl" w:hint="cs"/>
          <w:strike/>
          <w:vanish/>
          <w:sz w:val="22"/>
          <w:szCs w:val="22"/>
          <w:shd w:val="clear" w:color="auto" w:fill="FFFF99"/>
          <w:rtl/>
        </w:rPr>
        <w:t>7</w:t>
      </w:r>
      <w:r w:rsidRPr="00F100C1">
        <w:rPr>
          <w:rStyle w:val="default"/>
          <w:rFonts w:cs="FrankRuehl" w:hint="cs"/>
          <w:vanish/>
          <w:sz w:val="22"/>
          <w:szCs w:val="22"/>
          <w:shd w:val="clear" w:color="auto" w:fill="FFFF99"/>
          <w:rtl/>
        </w:rPr>
        <w:t xml:space="preserve"> </w:t>
      </w:r>
      <w:r w:rsidR="00536AE7" w:rsidRPr="00F100C1">
        <w:rPr>
          <w:rStyle w:val="default"/>
          <w:rFonts w:cs="FrankRuehl" w:hint="cs"/>
          <w:vanish/>
          <w:sz w:val="22"/>
          <w:szCs w:val="22"/>
          <w:u w:val="single"/>
          <w:shd w:val="clear" w:color="auto" w:fill="FFFF99"/>
          <w:rtl/>
        </w:rPr>
        <w:t>23</w:t>
      </w:r>
      <w:r w:rsidR="00DC5D83" w:rsidRPr="00F100C1">
        <w:rPr>
          <w:rStyle w:val="default"/>
          <w:rFonts w:cs="FrankRuehl" w:hint="cs"/>
          <w:vanish/>
          <w:sz w:val="22"/>
          <w:szCs w:val="22"/>
          <w:u w:val="single"/>
          <w:shd w:val="clear" w:color="auto" w:fill="FFFF99"/>
          <w:rtl/>
        </w:rPr>
        <w:t>9</w:t>
      </w:r>
    </w:p>
    <w:p w:rsidR="00E46DB7" w:rsidRPr="00F100C1" w:rsidRDefault="00E46DB7" w:rsidP="00E46DB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לרישום זכות לגבי פטנט או זכות </w:t>
      </w:r>
      <w:r w:rsidRPr="00F100C1">
        <w:rPr>
          <w:rStyle w:val="default"/>
          <w:rFonts w:cs="FrankRuehl"/>
          <w:vanish/>
          <w:sz w:val="22"/>
          <w:szCs w:val="22"/>
          <w:shd w:val="clear" w:color="auto" w:fill="FFFF99"/>
          <w:rtl/>
        </w:rPr>
        <w:t>לב</w:t>
      </w:r>
      <w:r w:rsidRPr="00F100C1">
        <w:rPr>
          <w:rStyle w:val="default"/>
          <w:rFonts w:cs="FrankRuehl" w:hint="cs"/>
          <w:vanish/>
          <w:sz w:val="22"/>
          <w:szCs w:val="22"/>
          <w:shd w:val="clear" w:color="auto" w:fill="FFFF99"/>
          <w:rtl/>
        </w:rPr>
        <w:t xml:space="preserve">קשה לפטנט לפי </w:t>
      </w:r>
    </w:p>
    <w:p w:rsidR="00E46DB7" w:rsidRPr="00F100C1" w:rsidRDefault="00E46DB7"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169 לחוק, לשינוי רישום כזה או לביטולו</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00C01E47" w:rsidRPr="00F100C1">
        <w:rPr>
          <w:rStyle w:val="default"/>
          <w:rFonts w:cs="FrankRuehl" w:hint="cs"/>
          <w:strike/>
          <w:vanish/>
          <w:sz w:val="22"/>
          <w:szCs w:val="22"/>
          <w:shd w:val="clear" w:color="auto" w:fill="FFFF99"/>
          <w:rtl/>
        </w:rPr>
        <w:t>23</w:t>
      </w:r>
      <w:r w:rsidR="00DC5D83" w:rsidRPr="00F100C1">
        <w:rPr>
          <w:rStyle w:val="default"/>
          <w:rFonts w:cs="FrankRuehl" w:hint="cs"/>
          <w:strike/>
          <w:vanish/>
          <w:sz w:val="22"/>
          <w:szCs w:val="22"/>
          <w:shd w:val="clear" w:color="auto" w:fill="FFFF99"/>
          <w:rtl/>
        </w:rPr>
        <w:t>7</w:t>
      </w:r>
      <w:r w:rsidRPr="00F100C1">
        <w:rPr>
          <w:rStyle w:val="default"/>
          <w:rFonts w:cs="FrankRuehl" w:hint="cs"/>
          <w:vanish/>
          <w:sz w:val="22"/>
          <w:szCs w:val="22"/>
          <w:shd w:val="clear" w:color="auto" w:fill="FFFF99"/>
          <w:rtl/>
        </w:rPr>
        <w:t xml:space="preserve"> </w:t>
      </w:r>
      <w:r w:rsidR="00536AE7" w:rsidRPr="00F100C1">
        <w:rPr>
          <w:rStyle w:val="default"/>
          <w:rFonts w:cs="FrankRuehl" w:hint="cs"/>
          <w:vanish/>
          <w:sz w:val="22"/>
          <w:szCs w:val="22"/>
          <w:u w:val="single"/>
          <w:shd w:val="clear" w:color="auto" w:fill="FFFF99"/>
          <w:rtl/>
        </w:rPr>
        <w:t>23</w:t>
      </w:r>
      <w:r w:rsidR="00DC5D83" w:rsidRPr="00F100C1">
        <w:rPr>
          <w:rStyle w:val="default"/>
          <w:rFonts w:cs="FrankRuehl" w:hint="cs"/>
          <w:vanish/>
          <w:sz w:val="22"/>
          <w:szCs w:val="22"/>
          <w:u w:val="single"/>
          <w:shd w:val="clear" w:color="auto" w:fill="FFFF99"/>
          <w:rtl/>
        </w:rPr>
        <w:t>9</w:t>
      </w:r>
    </w:p>
    <w:p w:rsidR="00E46DB7" w:rsidRPr="00F100C1" w:rsidRDefault="00E46DB7" w:rsidP="00DC5D83">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לתיקון טעות סופר בפירוט לפי סעיף 69 לחוק</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00C01E47" w:rsidRPr="00F100C1">
        <w:rPr>
          <w:rStyle w:val="default"/>
          <w:rFonts w:cs="FrankRuehl" w:hint="cs"/>
          <w:strike/>
          <w:vanish/>
          <w:sz w:val="22"/>
          <w:szCs w:val="22"/>
          <w:shd w:val="clear" w:color="auto" w:fill="FFFF99"/>
          <w:rtl/>
        </w:rPr>
        <w:t>23</w:t>
      </w:r>
      <w:r w:rsidR="00DC5D83" w:rsidRPr="00F100C1">
        <w:rPr>
          <w:rStyle w:val="default"/>
          <w:rFonts w:cs="FrankRuehl" w:hint="cs"/>
          <w:strike/>
          <w:vanish/>
          <w:sz w:val="22"/>
          <w:szCs w:val="22"/>
          <w:shd w:val="clear" w:color="auto" w:fill="FFFF99"/>
          <w:rtl/>
        </w:rPr>
        <w:t>7</w:t>
      </w:r>
      <w:r w:rsidRPr="00F100C1">
        <w:rPr>
          <w:rStyle w:val="default"/>
          <w:rFonts w:cs="FrankRuehl" w:hint="cs"/>
          <w:vanish/>
          <w:sz w:val="22"/>
          <w:szCs w:val="22"/>
          <w:shd w:val="clear" w:color="auto" w:fill="FFFF99"/>
          <w:rtl/>
        </w:rPr>
        <w:t xml:space="preserve"> </w:t>
      </w:r>
      <w:r w:rsidR="00536AE7" w:rsidRPr="00F100C1">
        <w:rPr>
          <w:rStyle w:val="default"/>
          <w:rFonts w:cs="FrankRuehl" w:hint="cs"/>
          <w:vanish/>
          <w:sz w:val="22"/>
          <w:szCs w:val="22"/>
          <w:u w:val="single"/>
          <w:shd w:val="clear" w:color="auto" w:fill="FFFF99"/>
          <w:rtl/>
        </w:rPr>
        <w:t>23</w:t>
      </w:r>
      <w:r w:rsidR="00DC5D83" w:rsidRPr="00F100C1">
        <w:rPr>
          <w:rStyle w:val="default"/>
          <w:rFonts w:cs="FrankRuehl" w:hint="cs"/>
          <w:vanish/>
          <w:sz w:val="22"/>
          <w:szCs w:val="22"/>
          <w:u w:val="single"/>
          <w:shd w:val="clear" w:color="auto" w:fill="FFFF99"/>
          <w:rtl/>
        </w:rPr>
        <w:t>9</w:t>
      </w:r>
    </w:p>
    <w:p w:rsidR="00E46DB7" w:rsidRPr="00F100C1" w:rsidRDefault="00E46DB7" w:rsidP="00DC5D83">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3.</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לבחינה על אתר של בקשת פטנט, לפי תקנה 35(א)</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00DC5D83" w:rsidRPr="00F100C1">
        <w:rPr>
          <w:rStyle w:val="default"/>
          <w:rFonts w:cs="FrankRuehl" w:hint="cs"/>
          <w:strike/>
          <w:vanish/>
          <w:sz w:val="22"/>
          <w:szCs w:val="22"/>
          <w:shd w:val="clear" w:color="auto" w:fill="FFFF99"/>
          <w:rtl/>
        </w:rPr>
        <w:t>712</w:t>
      </w:r>
      <w:r w:rsidRPr="00F100C1">
        <w:rPr>
          <w:rStyle w:val="default"/>
          <w:rFonts w:cs="FrankRuehl" w:hint="cs"/>
          <w:vanish/>
          <w:sz w:val="22"/>
          <w:szCs w:val="22"/>
          <w:shd w:val="clear" w:color="auto" w:fill="FFFF99"/>
          <w:rtl/>
        </w:rPr>
        <w:t xml:space="preserve"> </w:t>
      </w:r>
      <w:r w:rsidR="00CD1694" w:rsidRPr="00F100C1">
        <w:rPr>
          <w:rStyle w:val="default"/>
          <w:rFonts w:cs="FrankRuehl" w:hint="cs"/>
          <w:vanish/>
          <w:sz w:val="22"/>
          <w:szCs w:val="22"/>
          <w:u w:val="single"/>
          <w:shd w:val="clear" w:color="auto" w:fill="FFFF99"/>
          <w:rtl/>
        </w:rPr>
        <w:t>71</w:t>
      </w:r>
      <w:r w:rsidR="00DC5D83" w:rsidRPr="00F100C1">
        <w:rPr>
          <w:rStyle w:val="default"/>
          <w:rFonts w:cs="FrankRuehl" w:hint="cs"/>
          <w:vanish/>
          <w:sz w:val="22"/>
          <w:szCs w:val="22"/>
          <w:u w:val="single"/>
          <w:shd w:val="clear" w:color="auto" w:fill="FFFF99"/>
          <w:rtl/>
        </w:rPr>
        <w:t>9</w:t>
      </w:r>
    </w:p>
    <w:p w:rsidR="00E46DB7" w:rsidRPr="00F100C1" w:rsidRDefault="00E46DB7" w:rsidP="00E46DB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4.</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לפי סעיפים 48ד(ג) ו- 164 לחוק או בקשה לפי </w:t>
      </w:r>
    </w:p>
    <w:p w:rsidR="00E46DB7" w:rsidRPr="00F100C1" w:rsidRDefault="00E46DB7"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t>תקנ</w:t>
      </w:r>
      <w:r w:rsidRPr="00F100C1">
        <w:rPr>
          <w:rStyle w:val="default"/>
          <w:rFonts w:cs="FrankRuehl"/>
          <w:vanish/>
          <w:sz w:val="22"/>
          <w:szCs w:val="22"/>
          <w:shd w:val="clear" w:color="auto" w:fill="FFFF99"/>
          <w:rtl/>
        </w:rPr>
        <w:t>ות</w:t>
      </w:r>
      <w:r w:rsidRPr="00F100C1">
        <w:rPr>
          <w:rStyle w:val="default"/>
          <w:rFonts w:cs="FrankRuehl" w:hint="cs"/>
          <w:vanish/>
          <w:sz w:val="22"/>
          <w:szCs w:val="22"/>
          <w:shd w:val="clear" w:color="auto" w:fill="FFFF99"/>
          <w:rtl/>
        </w:rPr>
        <w:t xml:space="preserve"> 5(א) או 87(ג) להארכת כל מועד, בעד כל חודש או חלק ממנו</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6</w:t>
      </w:r>
      <w:r w:rsidR="00DC5D83" w:rsidRPr="00F100C1">
        <w:rPr>
          <w:rStyle w:val="default"/>
          <w:rFonts w:cs="FrankRuehl" w:hint="cs"/>
          <w:strike/>
          <w:vanish/>
          <w:sz w:val="22"/>
          <w:szCs w:val="22"/>
          <w:shd w:val="clear" w:color="auto" w:fill="FFFF99"/>
          <w:rtl/>
        </w:rPr>
        <w:t>3</w:t>
      </w:r>
      <w:r w:rsidR="00536AE7" w:rsidRPr="00F100C1">
        <w:rPr>
          <w:rStyle w:val="default"/>
          <w:rFonts w:cs="FrankRuehl" w:hint="cs"/>
          <w:vanish/>
          <w:sz w:val="22"/>
          <w:szCs w:val="22"/>
          <w:shd w:val="clear" w:color="auto" w:fill="FFFF99"/>
          <w:rtl/>
        </w:rPr>
        <w:t xml:space="preserve"> </w:t>
      </w:r>
      <w:r w:rsidR="00536AE7" w:rsidRPr="00F100C1">
        <w:rPr>
          <w:rStyle w:val="default"/>
          <w:rFonts w:cs="FrankRuehl" w:hint="cs"/>
          <w:vanish/>
          <w:sz w:val="22"/>
          <w:szCs w:val="22"/>
          <w:u w:val="single"/>
          <w:shd w:val="clear" w:color="auto" w:fill="FFFF99"/>
          <w:rtl/>
        </w:rPr>
        <w:t>6</w:t>
      </w:r>
      <w:r w:rsidR="00DC5D83" w:rsidRPr="00F100C1">
        <w:rPr>
          <w:rStyle w:val="default"/>
          <w:rFonts w:cs="FrankRuehl" w:hint="cs"/>
          <w:vanish/>
          <w:sz w:val="22"/>
          <w:szCs w:val="22"/>
          <w:u w:val="single"/>
          <w:shd w:val="clear" w:color="auto" w:fill="FFFF99"/>
          <w:rtl/>
        </w:rPr>
        <w:t>4</w:t>
      </w:r>
    </w:p>
    <w:p w:rsidR="00E46DB7" w:rsidRPr="00F100C1" w:rsidRDefault="00E46DB7" w:rsidP="00E46DB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5.</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בקשר להליך על ריב, לפי כל אחד </w:t>
      </w:r>
      <w:r w:rsidRPr="00F100C1">
        <w:rPr>
          <w:rStyle w:val="default"/>
          <w:rFonts w:cs="FrankRuehl"/>
          <w:vanish/>
          <w:sz w:val="22"/>
          <w:szCs w:val="22"/>
          <w:shd w:val="clear" w:color="auto" w:fill="FFFF99"/>
          <w:rtl/>
        </w:rPr>
        <w:t>מ</w:t>
      </w:r>
      <w:r w:rsidRPr="00F100C1">
        <w:rPr>
          <w:rStyle w:val="default"/>
          <w:rFonts w:cs="FrankRuehl" w:hint="cs"/>
          <w:vanish/>
          <w:sz w:val="22"/>
          <w:szCs w:val="22"/>
          <w:shd w:val="clear" w:color="auto" w:fill="FFFF99"/>
          <w:rtl/>
        </w:rPr>
        <w:t>הסעיפים</w:t>
      </w:r>
    </w:p>
    <w:p w:rsidR="00E46DB7" w:rsidRPr="00F100C1" w:rsidRDefault="00E46DB7" w:rsidP="00E46DB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 xml:space="preserve">25, 30, 61, 67, 73(ג), 117, 124(ב), 133, 170 ו- 171 לחוק </w:t>
      </w:r>
    </w:p>
    <w:p w:rsidR="00E46DB7" w:rsidRPr="00F100C1" w:rsidRDefault="00E46DB7"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וכן תקנות 81, 100 ו-195</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00DC5D83" w:rsidRPr="00F100C1">
        <w:rPr>
          <w:rStyle w:val="default"/>
          <w:rFonts w:cs="FrankRuehl" w:hint="cs"/>
          <w:strike/>
          <w:vanish/>
          <w:sz w:val="22"/>
          <w:szCs w:val="22"/>
          <w:shd w:val="clear" w:color="auto" w:fill="FFFF99"/>
          <w:rtl/>
        </w:rPr>
        <w:t>712</w:t>
      </w:r>
      <w:r w:rsidRPr="00F100C1">
        <w:rPr>
          <w:rStyle w:val="default"/>
          <w:rFonts w:cs="FrankRuehl" w:hint="cs"/>
          <w:vanish/>
          <w:sz w:val="22"/>
          <w:szCs w:val="22"/>
          <w:shd w:val="clear" w:color="auto" w:fill="FFFF99"/>
          <w:rtl/>
        </w:rPr>
        <w:t xml:space="preserve"> </w:t>
      </w:r>
      <w:r w:rsidR="00CD1694" w:rsidRPr="00F100C1">
        <w:rPr>
          <w:rStyle w:val="default"/>
          <w:rFonts w:cs="FrankRuehl" w:hint="cs"/>
          <w:vanish/>
          <w:sz w:val="22"/>
          <w:szCs w:val="22"/>
          <w:u w:val="single"/>
          <w:shd w:val="clear" w:color="auto" w:fill="FFFF99"/>
          <w:rtl/>
        </w:rPr>
        <w:t>71</w:t>
      </w:r>
      <w:r w:rsidR="00DC5D83" w:rsidRPr="00F100C1">
        <w:rPr>
          <w:rStyle w:val="default"/>
          <w:rFonts w:cs="FrankRuehl" w:hint="cs"/>
          <w:vanish/>
          <w:sz w:val="22"/>
          <w:szCs w:val="22"/>
          <w:u w:val="single"/>
          <w:shd w:val="clear" w:color="auto" w:fill="FFFF99"/>
          <w:rtl/>
        </w:rPr>
        <w:t>9</w:t>
      </w:r>
    </w:p>
    <w:p w:rsidR="00E46DB7" w:rsidRPr="00F100C1" w:rsidRDefault="00E46DB7" w:rsidP="00E46DB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להשמיע טענות בפני הרשם לפי סעיף</w:t>
      </w:r>
      <w:r w:rsidRPr="00F100C1">
        <w:rPr>
          <w:rStyle w:val="default"/>
          <w:rFonts w:cs="FrankRuehl"/>
          <w:vanish/>
          <w:sz w:val="22"/>
          <w:szCs w:val="22"/>
          <w:shd w:val="clear" w:color="auto" w:fill="FFFF99"/>
          <w:rtl/>
        </w:rPr>
        <w:t xml:space="preserve"> 159 א</w:t>
      </w:r>
      <w:r w:rsidRPr="00F100C1">
        <w:rPr>
          <w:rStyle w:val="default"/>
          <w:rFonts w:cs="FrankRuehl" w:hint="cs"/>
          <w:vanish/>
          <w:sz w:val="22"/>
          <w:szCs w:val="22"/>
          <w:shd w:val="clear" w:color="auto" w:fill="FFFF99"/>
          <w:rtl/>
        </w:rPr>
        <w:t xml:space="preserve">ו </w:t>
      </w:r>
    </w:p>
    <w:p w:rsidR="00E46DB7" w:rsidRPr="00F100C1" w:rsidRDefault="00E46DB7"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השגה לפי סעיף 161 לחוק או לפי תקנה 42 או 46(א)</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00DC5D83" w:rsidRPr="00F100C1">
        <w:rPr>
          <w:rStyle w:val="default"/>
          <w:rFonts w:cs="FrankRuehl" w:hint="cs"/>
          <w:strike/>
          <w:vanish/>
          <w:sz w:val="22"/>
          <w:szCs w:val="22"/>
          <w:shd w:val="clear" w:color="auto" w:fill="FFFF99"/>
          <w:rtl/>
        </w:rPr>
        <w:t>712</w:t>
      </w:r>
      <w:r w:rsidRPr="00F100C1">
        <w:rPr>
          <w:rStyle w:val="default"/>
          <w:rFonts w:cs="FrankRuehl" w:hint="cs"/>
          <w:vanish/>
          <w:sz w:val="22"/>
          <w:szCs w:val="22"/>
          <w:shd w:val="clear" w:color="auto" w:fill="FFFF99"/>
          <w:rtl/>
        </w:rPr>
        <w:t xml:space="preserve"> </w:t>
      </w:r>
      <w:r w:rsidR="00CD1694" w:rsidRPr="00F100C1">
        <w:rPr>
          <w:rStyle w:val="default"/>
          <w:rFonts w:cs="FrankRuehl" w:hint="cs"/>
          <w:vanish/>
          <w:sz w:val="22"/>
          <w:szCs w:val="22"/>
          <w:u w:val="single"/>
          <w:shd w:val="clear" w:color="auto" w:fill="FFFF99"/>
          <w:rtl/>
        </w:rPr>
        <w:t>71</w:t>
      </w:r>
      <w:r w:rsidR="00DC5D83" w:rsidRPr="00F100C1">
        <w:rPr>
          <w:rStyle w:val="default"/>
          <w:rFonts w:cs="FrankRuehl" w:hint="cs"/>
          <w:vanish/>
          <w:sz w:val="22"/>
          <w:szCs w:val="22"/>
          <w:u w:val="single"/>
          <w:shd w:val="clear" w:color="auto" w:fill="FFFF99"/>
          <w:rtl/>
        </w:rPr>
        <w:t>9</w:t>
      </w:r>
    </w:p>
    <w:p w:rsidR="00E46DB7" w:rsidRPr="00F100C1" w:rsidRDefault="00E46DB7" w:rsidP="00DC5D83">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פירוט לפי סעיפים 29 או 65 </w:t>
      </w:r>
      <w:r w:rsidRPr="00F100C1">
        <w:rPr>
          <w:rStyle w:val="default"/>
          <w:rFonts w:cs="FrankRuehl"/>
          <w:vanish/>
          <w:sz w:val="22"/>
          <w:szCs w:val="22"/>
          <w:shd w:val="clear" w:color="auto" w:fill="FFFF99"/>
          <w:rtl/>
        </w:rPr>
        <w:t>ל</w:t>
      </w:r>
      <w:r w:rsidRPr="00F100C1">
        <w:rPr>
          <w:rStyle w:val="default"/>
          <w:rFonts w:cs="FrankRuehl" w:hint="cs"/>
          <w:vanish/>
          <w:sz w:val="22"/>
          <w:szCs w:val="22"/>
          <w:shd w:val="clear" w:color="auto" w:fill="FFFF99"/>
          <w:rtl/>
        </w:rPr>
        <w:t>חוק</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00DC5D83" w:rsidRPr="00F100C1">
        <w:rPr>
          <w:rStyle w:val="default"/>
          <w:rFonts w:cs="FrankRuehl" w:hint="cs"/>
          <w:strike/>
          <w:vanish/>
          <w:sz w:val="22"/>
          <w:szCs w:val="22"/>
          <w:shd w:val="clear" w:color="auto" w:fill="FFFF99"/>
          <w:rtl/>
        </w:rPr>
        <w:t>712</w:t>
      </w:r>
      <w:r w:rsidRPr="00F100C1">
        <w:rPr>
          <w:rStyle w:val="default"/>
          <w:rFonts w:cs="FrankRuehl" w:hint="cs"/>
          <w:vanish/>
          <w:sz w:val="22"/>
          <w:szCs w:val="22"/>
          <w:shd w:val="clear" w:color="auto" w:fill="FFFF99"/>
          <w:rtl/>
        </w:rPr>
        <w:t xml:space="preserve"> </w:t>
      </w:r>
      <w:r w:rsidR="00CD1694" w:rsidRPr="00F100C1">
        <w:rPr>
          <w:rStyle w:val="default"/>
          <w:rFonts w:cs="FrankRuehl" w:hint="cs"/>
          <w:vanish/>
          <w:sz w:val="22"/>
          <w:szCs w:val="22"/>
          <w:u w:val="single"/>
          <w:shd w:val="clear" w:color="auto" w:fill="FFFF99"/>
          <w:rtl/>
        </w:rPr>
        <w:t>71</w:t>
      </w:r>
      <w:r w:rsidR="00DC5D83" w:rsidRPr="00F100C1">
        <w:rPr>
          <w:rStyle w:val="default"/>
          <w:rFonts w:cs="FrankRuehl" w:hint="cs"/>
          <w:vanish/>
          <w:sz w:val="22"/>
          <w:szCs w:val="22"/>
          <w:u w:val="single"/>
          <w:shd w:val="clear" w:color="auto" w:fill="FFFF99"/>
          <w:rtl/>
        </w:rPr>
        <w:t>9</w:t>
      </w:r>
    </w:p>
    <w:p w:rsidR="00E46DB7" w:rsidRPr="00F100C1" w:rsidRDefault="00E46DB7" w:rsidP="00E46DB7">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ד)</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להחזרת תוקפו של פטנט לאחר פקיעתו לפי </w:t>
      </w:r>
    </w:p>
    <w:p w:rsidR="00E46DB7" w:rsidRPr="00F100C1" w:rsidRDefault="00E46DB7" w:rsidP="00DC5D83">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סעיף 59</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00DC5D83" w:rsidRPr="00F100C1">
        <w:rPr>
          <w:rStyle w:val="default"/>
          <w:rFonts w:cs="FrankRuehl" w:hint="cs"/>
          <w:strike/>
          <w:vanish/>
          <w:sz w:val="22"/>
          <w:szCs w:val="22"/>
          <w:shd w:val="clear" w:color="auto" w:fill="FFFF99"/>
          <w:rtl/>
        </w:rPr>
        <w:t>712</w:t>
      </w:r>
      <w:r w:rsidRPr="00F100C1">
        <w:rPr>
          <w:rStyle w:val="default"/>
          <w:rFonts w:cs="FrankRuehl" w:hint="cs"/>
          <w:vanish/>
          <w:sz w:val="22"/>
          <w:szCs w:val="22"/>
          <w:shd w:val="clear" w:color="auto" w:fill="FFFF99"/>
          <w:rtl/>
        </w:rPr>
        <w:t xml:space="preserve"> </w:t>
      </w:r>
      <w:r w:rsidR="00CD1694" w:rsidRPr="00F100C1">
        <w:rPr>
          <w:rStyle w:val="default"/>
          <w:rFonts w:cs="FrankRuehl" w:hint="cs"/>
          <w:vanish/>
          <w:sz w:val="22"/>
          <w:szCs w:val="22"/>
          <w:u w:val="single"/>
          <w:shd w:val="clear" w:color="auto" w:fill="FFFF99"/>
          <w:rtl/>
        </w:rPr>
        <w:t>71</w:t>
      </w:r>
      <w:r w:rsidR="00DC5D83" w:rsidRPr="00F100C1">
        <w:rPr>
          <w:rStyle w:val="default"/>
          <w:rFonts w:cs="FrankRuehl" w:hint="cs"/>
          <w:vanish/>
          <w:sz w:val="22"/>
          <w:szCs w:val="22"/>
          <w:u w:val="single"/>
          <w:shd w:val="clear" w:color="auto" w:fill="FFFF99"/>
          <w:rtl/>
        </w:rPr>
        <w:t>9</w:t>
      </w:r>
    </w:p>
    <w:p w:rsidR="00E46DB7" w:rsidRPr="00F100C1" w:rsidRDefault="00E46DB7" w:rsidP="00E46DB7">
      <w:pPr>
        <w:pStyle w:val="P03"/>
        <w:tabs>
          <w:tab w:val="clear" w:pos="1474"/>
          <w:tab w:val="clear" w:pos="6259"/>
          <w:tab w:val="left" w:pos="1418"/>
          <w:tab w:val="left" w:pos="5386"/>
          <w:tab w:val="right" w:pos="7938"/>
        </w:tabs>
        <w:spacing w:before="0"/>
        <w:ind w:left="1418" w:right="1134" w:hanging="1418"/>
        <w:rPr>
          <w:rStyle w:val="default"/>
          <w:rFonts w:cs="FrankRuehl"/>
          <w:vanish/>
          <w:sz w:val="22"/>
          <w:szCs w:val="22"/>
          <w:shd w:val="clear" w:color="auto" w:fill="FFFF99"/>
        </w:rPr>
      </w:pPr>
      <w:r w:rsidRPr="00F100C1">
        <w:rPr>
          <w:rStyle w:val="default"/>
          <w:rFonts w:cs="FrankRuehl"/>
          <w:vanish/>
          <w:sz w:val="22"/>
          <w:szCs w:val="22"/>
          <w:shd w:val="clear" w:color="auto" w:fill="FFFF99"/>
          <w:rtl/>
        </w:rPr>
        <w:t>6.</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חידוש לפי סעי</w:t>
      </w:r>
      <w:r w:rsidRPr="00F100C1">
        <w:rPr>
          <w:rStyle w:val="default"/>
          <w:rFonts w:cs="FrankRuehl"/>
          <w:vanish/>
          <w:sz w:val="22"/>
          <w:szCs w:val="22"/>
          <w:shd w:val="clear" w:color="auto" w:fill="FFFF99"/>
          <w:rtl/>
        </w:rPr>
        <w:t xml:space="preserve">ף 56 </w:t>
      </w:r>
      <w:r w:rsidRPr="00F100C1">
        <w:rPr>
          <w:rStyle w:val="default"/>
          <w:rFonts w:cs="FrankRuehl" w:hint="cs"/>
          <w:vanish/>
          <w:sz w:val="22"/>
          <w:szCs w:val="22"/>
          <w:shd w:val="clear" w:color="auto" w:fill="FFFF99"/>
          <w:rtl/>
        </w:rPr>
        <w:t>לחוק:</w:t>
      </w:r>
    </w:p>
    <w:p w:rsidR="00E46DB7" w:rsidRPr="00F100C1" w:rsidRDefault="00E46DB7" w:rsidP="00E46DB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שלושה חודשים מיום מתן הפטנט, </w:t>
      </w:r>
    </w:p>
    <w:p w:rsidR="00E46DB7" w:rsidRPr="00F100C1" w:rsidRDefault="00E46DB7"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עד תום שש שנים מתאריך 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15</w:t>
      </w:r>
      <w:r w:rsidR="00DC5D83" w:rsidRPr="00F100C1">
        <w:rPr>
          <w:rStyle w:val="default"/>
          <w:rFonts w:cs="FrankRuehl" w:hint="cs"/>
          <w:strike/>
          <w:vanish/>
          <w:sz w:val="22"/>
          <w:szCs w:val="22"/>
          <w:shd w:val="clear" w:color="auto" w:fill="FFFF99"/>
          <w:rtl/>
        </w:rPr>
        <w:t>6</w:t>
      </w:r>
      <w:r w:rsidR="00536AE7" w:rsidRPr="00F100C1">
        <w:rPr>
          <w:rStyle w:val="default"/>
          <w:rFonts w:cs="FrankRuehl" w:hint="cs"/>
          <w:vanish/>
          <w:sz w:val="22"/>
          <w:szCs w:val="22"/>
          <w:shd w:val="clear" w:color="auto" w:fill="FFFF99"/>
          <w:rtl/>
        </w:rPr>
        <w:t xml:space="preserve"> </w:t>
      </w:r>
      <w:r w:rsidR="00536AE7" w:rsidRPr="00F100C1">
        <w:rPr>
          <w:rStyle w:val="default"/>
          <w:rFonts w:cs="FrankRuehl" w:hint="cs"/>
          <w:vanish/>
          <w:sz w:val="22"/>
          <w:szCs w:val="22"/>
          <w:u w:val="single"/>
          <w:shd w:val="clear" w:color="auto" w:fill="FFFF99"/>
          <w:rtl/>
        </w:rPr>
        <w:t>15</w:t>
      </w:r>
      <w:r w:rsidR="00DC5D83" w:rsidRPr="00F100C1">
        <w:rPr>
          <w:rStyle w:val="default"/>
          <w:rFonts w:cs="FrankRuehl" w:hint="cs"/>
          <w:vanish/>
          <w:sz w:val="22"/>
          <w:szCs w:val="22"/>
          <w:u w:val="single"/>
          <w:shd w:val="clear" w:color="auto" w:fill="FFFF99"/>
          <w:rtl/>
        </w:rPr>
        <w:t>7</w:t>
      </w:r>
    </w:p>
    <w:p w:rsidR="00E46DB7" w:rsidRPr="00F100C1" w:rsidRDefault="00E46DB7" w:rsidP="00E46DB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השישית מתאריך </w:t>
      </w:r>
    </w:p>
    <w:p w:rsidR="00E46DB7" w:rsidRPr="00F100C1" w:rsidRDefault="00E46DB7"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ארבע שנים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00C01E47" w:rsidRPr="00F100C1">
        <w:rPr>
          <w:rStyle w:val="default"/>
          <w:rFonts w:cs="FrankRuehl" w:hint="cs"/>
          <w:strike/>
          <w:vanish/>
          <w:sz w:val="22"/>
          <w:szCs w:val="22"/>
          <w:shd w:val="clear" w:color="auto" w:fill="FFFF99"/>
          <w:rtl/>
        </w:rPr>
        <w:t>31</w:t>
      </w:r>
      <w:r w:rsidR="00DC5D83" w:rsidRPr="00F100C1">
        <w:rPr>
          <w:rStyle w:val="default"/>
          <w:rFonts w:cs="FrankRuehl" w:hint="cs"/>
          <w:strike/>
          <w:vanish/>
          <w:sz w:val="22"/>
          <w:szCs w:val="22"/>
          <w:shd w:val="clear" w:color="auto" w:fill="FFFF99"/>
          <w:rtl/>
        </w:rPr>
        <w:t>6</w:t>
      </w:r>
      <w:r w:rsidRPr="00F100C1">
        <w:rPr>
          <w:rStyle w:val="default"/>
          <w:rFonts w:cs="FrankRuehl" w:hint="cs"/>
          <w:vanish/>
          <w:sz w:val="22"/>
          <w:szCs w:val="22"/>
          <w:shd w:val="clear" w:color="auto" w:fill="FFFF99"/>
          <w:rtl/>
        </w:rPr>
        <w:t xml:space="preserve"> </w:t>
      </w:r>
      <w:r w:rsidR="00DC5D83" w:rsidRPr="00F100C1">
        <w:rPr>
          <w:rStyle w:val="default"/>
          <w:rFonts w:cs="FrankRuehl" w:hint="cs"/>
          <w:vanish/>
          <w:sz w:val="22"/>
          <w:szCs w:val="22"/>
          <w:u w:val="single"/>
          <w:shd w:val="clear" w:color="auto" w:fill="FFFF99"/>
          <w:rtl/>
        </w:rPr>
        <w:t>320</w:t>
      </w:r>
    </w:p>
    <w:p w:rsidR="00E46DB7" w:rsidRPr="00F100C1" w:rsidRDefault="00E46DB7" w:rsidP="00E46DB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העשירית </w:t>
      </w:r>
      <w:r w:rsidRPr="00F100C1">
        <w:rPr>
          <w:rStyle w:val="default"/>
          <w:rFonts w:cs="FrankRuehl"/>
          <w:vanish/>
          <w:sz w:val="22"/>
          <w:szCs w:val="22"/>
          <w:shd w:val="clear" w:color="auto" w:fill="FFFF99"/>
          <w:rtl/>
        </w:rPr>
        <w:t>מת</w:t>
      </w:r>
      <w:r w:rsidRPr="00F100C1">
        <w:rPr>
          <w:rStyle w:val="default"/>
          <w:rFonts w:cs="FrankRuehl" w:hint="cs"/>
          <w:vanish/>
          <w:sz w:val="22"/>
          <w:szCs w:val="22"/>
          <w:shd w:val="clear" w:color="auto" w:fill="FFFF99"/>
          <w:rtl/>
        </w:rPr>
        <w:t xml:space="preserve">אריך </w:t>
      </w:r>
    </w:p>
    <w:p w:rsidR="00E46DB7" w:rsidRPr="00F100C1" w:rsidRDefault="00E46DB7"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1,</w:t>
      </w:r>
      <w:r w:rsidR="00DC5D83" w:rsidRPr="00F100C1">
        <w:rPr>
          <w:rStyle w:val="default"/>
          <w:rFonts w:cs="FrankRuehl" w:hint="cs"/>
          <w:strike/>
          <w:vanish/>
          <w:sz w:val="22"/>
          <w:szCs w:val="22"/>
          <w:shd w:val="clear" w:color="auto" w:fill="FFFF99"/>
          <w:rtl/>
        </w:rPr>
        <w:t>902</w:t>
      </w:r>
      <w:r w:rsidRPr="00F100C1">
        <w:rPr>
          <w:rStyle w:val="default"/>
          <w:rFonts w:cs="FrankRuehl" w:hint="cs"/>
          <w:vanish/>
          <w:sz w:val="22"/>
          <w:szCs w:val="22"/>
          <w:shd w:val="clear" w:color="auto" w:fill="FFFF99"/>
          <w:rtl/>
        </w:rPr>
        <w:t xml:space="preserve"> </w:t>
      </w:r>
      <w:r w:rsidR="00536AE7" w:rsidRPr="00F100C1">
        <w:rPr>
          <w:rStyle w:val="default"/>
          <w:rFonts w:cs="FrankRuehl" w:hint="cs"/>
          <w:vanish/>
          <w:sz w:val="22"/>
          <w:szCs w:val="22"/>
          <w:u w:val="single"/>
          <w:shd w:val="clear" w:color="auto" w:fill="FFFF99"/>
          <w:rtl/>
        </w:rPr>
        <w:t>1,</w:t>
      </w:r>
      <w:r w:rsidR="00DC5D83" w:rsidRPr="00F100C1">
        <w:rPr>
          <w:rStyle w:val="default"/>
          <w:rFonts w:cs="FrankRuehl" w:hint="cs"/>
          <w:vanish/>
          <w:sz w:val="22"/>
          <w:szCs w:val="22"/>
          <w:u w:val="single"/>
          <w:shd w:val="clear" w:color="auto" w:fill="FFFF99"/>
          <w:rtl/>
        </w:rPr>
        <w:t>920</w:t>
      </w:r>
    </w:p>
    <w:p w:rsidR="00E46DB7" w:rsidRPr="00F100C1" w:rsidRDefault="00E46DB7" w:rsidP="00E46DB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הארבע עשרה מתאריך </w:t>
      </w:r>
    </w:p>
    <w:p w:rsidR="00E46DB7" w:rsidRPr="00F100C1" w:rsidRDefault="00E46DB7"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3,</w:t>
      </w:r>
      <w:r w:rsidR="00DC5D83" w:rsidRPr="00F100C1">
        <w:rPr>
          <w:rStyle w:val="default"/>
          <w:rFonts w:cs="FrankRuehl" w:hint="cs"/>
          <w:strike/>
          <w:vanish/>
          <w:sz w:val="22"/>
          <w:szCs w:val="22"/>
          <w:shd w:val="clear" w:color="auto" w:fill="FFFF99"/>
          <w:rtl/>
        </w:rPr>
        <w:t>964</w:t>
      </w:r>
      <w:r w:rsidRPr="00F100C1">
        <w:rPr>
          <w:rStyle w:val="default"/>
          <w:rFonts w:cs="FrankRuehl" w:hint="cs"/>
          <w:vanish/>
          <w:sz w:val="22"/>
          <w:szCs w:val="22"/>
          <w:shd w:val="clear" w:color="auto" w:fill="FFFF99"/>
          <w:rtl/>
        </w:rPr>
        <w:t xml:space="preserve"> </w:t>
      </w:r>
      <w:r w:rsidR="00DC5D83" w:rsidRPr="00F100C1">
        <w:rPr>
          <w:rStyle w:val="default"/>
          <w:rFonts w:cs="FrankRuehl" w:hint="cs"/>
          <w:vanish/>
          <w:sz w:val="22"/>
          <w:szCs w:val="22"/>
          <w:u w:val="single"/>
          <w:shd w:val="clear" w:color="auto" w:fill="FFFF99"/>
          <w:rtl/>
        </w:rPr>
        <w:t>4,003</w:t>
      </w:r>
    </w:p>
    <w:p w:rsidR="00E46DB7" w:rsidRPr="00F100C1" w:rsidRDefault="00E46DB7" w:rsidP="00E46DB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השמונה עשרה מתאריך </w:t>
      </w:r>
    </w:p>
    <w:p w:rsidR="00E46DB7" w:rsidRPr="00F100C1" w:rsidRDefault="00E46DB7"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u w:val="single"/>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הבקשה לפטנט, לתקופה נוספת של שנתיים</w:t>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4,</w:t>
      </w:r>
      <w:r w:rsidR="00DC5D83" w:rsidRPr="00F100C1">
        <w:rPr>
          <w:rStyle w:val="default"/>
          <w:rFonts w:cs="FrankRuehl" w:hint="cs"/>
          <w:strike/>
          <w:vanish/>
          <w:sz w:val="22"/>
          <w:szCs w:val="22"/>
          <w:shd w:val="clear" w:color="auto" w:fill="FFFF99"/>
          <w:rtl/>
        </w:rPr>
        <w:t>756</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w:t>
      </w:r>
      <w:r w:rsidR="00DC5D83" w:rsidRPr="00F100C1">
        <w:rPr>
          <w:rStyle w:val="default"/>
          <w:rFonts w:cs="FrankRuehl" w:hint="cs"/>
          <w:vanish/>
          <w:sz w:val="22"/>
          <w:szCs w:val="22"/>
          <w:u w:val="single"/>
          <w:shd w:val="clear" w:color="auto" w:fill="FFFF99"/>
          <w:rtl/>
        </w:rPr>
        <w:t>802</w:t>
      </w:r>
    </w:p>
    <w:p w:rsidR="00E46DB7" w:rsidRPr="00F100C1" w:rsidRDefault="00E46DB7" w:rsidP="00E46DB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(ו</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 xml:space="preserve">גרת חידוש כוללת לתשלום לפני תום שלושה חודשים מיום </w:t>
      </w:r>
    </w:p>
    <w:p w:rsidR="00E46DB7" w:rsidRPr="00F100C1" w:rsidRDefault="00E46DB7"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מתן הפטנט כדי שיהיה בתוקף לכל תקופתו</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00C01E47" w:rsidRPr="00F100C1">
        <w:rPr>
          <w:rStyle w:val="default"/>
          <w:rFonts w:cs="FrankRuehl" w:hint="cs"/>
          <w:strike/>
          <w:vanish/>
          <w:sz w:val="22"/>
          <w:szCs w:val="22"/>
          <w:shd w:val="clear" w:color="auto" w:fill="FFFF99"/>
          <w:rtl/>
        </w:rPr>
        <w:t>10,</w:t>
      </w:r>
      <w:r w:rsidR="00DC5D83" w:rsidRPr="00F100C1">
        <w:rPr>
          <w:rStyle w:val="default"/>
          <w:rFonts w:cs="FrankRuehl" w:hint="cs"/>
          <w:strike/>
          <w:vanish/>
          <w:sz w:val="22"/>
          <w:szCs w:val="22"/>
          <w:shd w:val="clear" w:color="auto" w:fill="FFFF99"/>
          <w:rtl/>
        </w:rPr>
        <w:t>310</w:t>
      </w:r>
      <w:r w:rsidRPr="00F100C1">
        <w:rPr>
          <w:rStyle w:val="default"/>
          <w:rFonts w:cs="FrankRuehl" w:hint="cs"/>
          <w:vanish/>
          <w:sz w:val="22"/>
          <w:szCs w:val="22"/>
          <w:shd w:val="clear" w:color="auto" w:fill="FFFF99"/>
          <w:rtl/>
        </w:rPr>
        <w:t xml:space="preserve"> </w:t>
      </w:r>
      <w:r w:rsidR="00536AE7" w:rsidRPr="00F100C1">
        <w:rPr>
          <w:rStyle w:val="default"/>
          <w:rFonts w:cs="FrankRuehl" w:hint="cs"/>
          <w:vanish/>
          <w:sz w:val="22"/>
          <w:szCs w:val="22"/>
          <w:u w:val="single"/>
          <w:shd w:val="clear" w:color="auto" w:fill="FFFF99"/>
          <w:rtl/>
        </w:rPr>
        <w:t>10,</w:t>
      </w:r>
      <w:r w:rsidR="00DC5D83" w:rsidRPr="00F100C1">
        <w:rPr>
          <w:rStyle w:val="default"/>
          <w:rFonts w:cs="FrankRuehl" w:hint="cs"/>
          <w:vanish/>
          <w:sz w:val="22"/>
          <w:szCs w:val="22"/>
          <w:u w:val="single"/>
          <w:shd w:val="clear" w:color="auto" w:fill="FFFF99"/>
          <w:rtl/>
        </w:rPr>
        <w:t>4</w:t>
      </w:r>
      <w:r w:rsidR="00CD1694" w:rsidRPr="00F100C1">
        <w:rPr>
          <w:rStyle w:val="default"/>
          <w:rFonts w:cs="FrankRuehl" w:hint="cs"/>
          <w:vanish/>
          <w:sz w:val="22"/>
          <w:szCs w:val="22"/>
          <w:u w:val="single"/>
          <w:shd w:val="clear" w:color="auto" w:fill="FFFF99"/>
          <w:rtl/>
        </w:rPr>
        <w:t>10</w:t>
      </w:r>
    </w:p>
    <w:p w:rsidR="00E46DB7" w:rsidRPr="00F100C1" w:rsidRDefault="00E46DB7" w:rsidP="00DC5D83">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7.</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לאומית לפי סעיף 48ד(א)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008452D8" w:rsidRPr="00F100C1">
        <w:rPr>
          <w:rStyle w:val="default"/>
          <w:rFonts w:cs="FrankRuehl" w:hint="cs"/>
          <w:strike/>
          <w:vanish/>
          <w:sz w:val="22"/>
          <w:szCs w:val="22"/>
          <w:shd w:val="clear" w:color="auto" w:fill="FFFF99"/>
          <w:rtl/>
        </w:rPr>
        <w:t>1,</w:t>
      </w:r>
      <w:r w:rsidR="00DC5D83" w:rsidRPr="00F100C1">
        <w:rPr>
          <w:rStyle w:val="default"/>
          <w:rFonts w:cs="FrankRuehl" w:hint="cs"/>
          <w:strike/>
          <w:vanish/>
          <w:sz w:val="22"/>
          <w:szCs w:val="22"/>
          <w:shd w:val="clear" w:color="auto" w:fill="FFFF99"/>
          <w:rtl/>
        </w:rPr>
        <w:t>064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w:t>
      </w:r>
      <w:r w:rsidR="00DC5D83" w:rsidRPr="00F100C1">
        <w:rPr>
          <w:rStyle w:val="default"/>
          <w:rFonts w:cs="FrankRuehl" w:hint="cs"/>
          <w:vanish/>
          <w:sz w:val="22"/>
          <w:szCs w:val="22"/>
          <w:u w:val="single"/>
          <w:shd w:val="clear" w:color="auto" w:fill="FFFF99"/>
          <w:rtl/>
        </w:rPr>
        <w:t>075</w:t>
      </w:r>
    </w:p>
    <w:p w:rsidR="00E46DB7" w:rsidRPr="00F100C1" w:rsidRDefault="00E46DB7" w:rsidP="00DC5D83">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u w:val="single"/>
          <w:shd w:val="clear" w:color="auto" w:fill="FFFF99"/>
        </w:rPr>
      </w:pPr>
      <w:r w:rsidRPr="00F100C1">
        <w:rPr>
          <w:rStyle w:val="default"/>
          <w:rFonts w:cs="FrankRuehl"/>
          <w:vanish/>
          <w:sz w:val="22"/>
          <w:szCs w:val="22"/>
          <w:shd w:val="clear" w:color="auto" w:fill="FFFF99"/>
          <w:rtl/>
        </w:rPr>
        <w:t>8.</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מסירה לפי סעיף 48ב(א)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00DC5D83" w:rsidRPr="00F100C1">
        <w:rPr>
          <w:rStyle w:val="default"/>
          <w:rFonts w:cs="FrankRuehl" w:hint="cs"/>
          <w:strike/>
          <w:vanish/>
          <w:sz w:val="22"/>
          <w:szCs w:val="22"/>
          <w:shd w:val="clear" w:color="auto" w:fill="FFFF99"/>
          <w:rtl/>
        </w:rPr>
        <w:t>55</w:t>
      </w:r>
      <w:r w:rsidR="00C01E47" w:rsidRPr="00F100C1">
        <w:rPr>
          <w:rStyle w:val="default"/>
          <w:rFonts w:cs="FrankRuehl" w:hint="cs"/>
          <w:strike/>
          <w:vanish/>
          <w:sz w:val="22"/>
          <w:szCs w:val="22"/>
          <w:shd w:val="clear" w:color="auto" w:fill="FFFF99"/>
          <w:rtl/>
        </w:rPr>
        <w:t>6</w:t>
      </w:r>
      <w:r w:rsidRPr="00F100C1">
        <w:rPr>
          <w:rStyle w:val="default"/>
          <w:rFonts w:cs="FrankRuehl" w:hint="cs"/>
          <w:vanish/>
          <w:sz w:val="22"/>
          <w:szCs w:val="22"/>
          <w:shd w:val="clear" w:color="auto" w:fill="FFFF99"/>
          <w:rtl/>
        </w:rPr>
        <w:t xml:space="preserve"> </w:t>
      </w:r>
      <w:r w:rsidR="00DC5D83" w:rsidRPr="00F100C1">
        <w:rPr>
          <w:rStyle w:val="default"/>
          <w:rFonts w:cs="FrankRuehl" w:hint="cs"/>
          <w:vanish/>
          <w:sz w:val="22"/>
          <w:szCs w:val="22"/>
          <w:u w:val="single"/>
          <w:shd w:val="clear" w:color="auto" w:fill="FFFF99"/>
          <w:rtl/>
        </w:rPr>
        <w:t>561</w:t>
      </w:r>
    </w:p>
    <w:p w:rsidR="00E46DB7" w:rsidRPr="00F100C1" w:rsidRDefault="00E46DB7" w:rsidP="00E46DB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9.</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לדיון מחדש לפי סעיף 21א לחוק, או לבטל ביטול לפי </w:t>
      </w:r>
    </w:p>
    <w:p w:rsidR="00E46DB7" w:rsidRPr="00F100C1" w:rsidRDefault="00E46DB7"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t xml:space="preserve">סעיף 21ב </w:t>
      </w:r>
      <w:r w:rsidRPr="00F100C1">
        <w:rPr>
          <w:rStyle w:val="default"/>
          <w:rFonts w:cs="FrankRuehl"/>
          <w:vanish/>
          <w:sz w:val="22"/>
          <w:szCs w:val="22"/>
          <w:shd w:val="clear" w:color="auto" w:fill="FFFF99"/>
          <w:rtl/>
        </w:rPr>
        <w:t>לח</w:t>
      </w:r>
      <w:r w:rsidRPr="00F100C1">
        <w:rPr>
          <w:rStyle w:val="default"/>
          <w:rFonts w:cs="FrankRuehl" w:hint="cs"/>
          <w:vanish/>
          <w:sz w:val="22"/>
          <w:szCs w:val="22"/>
          <w:shd w:val="clear" w:color="auto" w:fill="FFFF99"/>
          <w:rtl/>
        </w:rPr>
        <w:t>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00C01E47" w:rsidRPr="00F100C1">
        <w:rPr>
          <w:rStyle w:val="default"/>
          <w:rFonts w:cs="FrankRuehl" w:hint="cs"/>
          <w:strike/>
          <w:vanish/>
          <w:sz w:val="22"/>
          <w:szCs w:val="22"/>
          <w:shd w:val="clear" w:color="auto" w:fill="FFFF99"/>
          <w:rtl/>
        </w:rPr>
        <w:t>23</w:t>
      </w:r>
      <w:r w:rsidR="00DC5D83" w:rsidRPr="00F100C1">
        <w:rPr>
          <w:rStyle w:val="default"/>
          <w:rFonts w:cs="FrankRuehl" w:hint="cs"/>
          <w:strike/>
          <w:vanish/>
          <w:sz w:val="22"/>
          <w:szCs w:val="22"/>
          <w:shd w:val="clear" w:color="auto" w:fill="FFFF99"/>
          <w:rtl/>
        </w:rPr>
        <w:t>7</w:t>
      </w:r>
      <w:r w:rsidRPr="00F100C1">
        <w:rPr>
          <w:rStyle w:val="default"/>
          <w:rFonts w:cs="FrankRuehl" w:hint="cs"/>
          <w:vanish/>
          <w:sz w:val="22"/>
          <w:szCs w:val="22"/>
          <w:shd w:val="clear" w:color="auto" w:fill="FFFF99"/>
          <w:rtl/>
        </w:rPr>
        <w:t xml:space="preserve"> </w:t>
      </w:r>
      <w:r w:rsidR="00536AE7" w:rsidRPr="00F100C1">
        <w:rPr>
          <w:rStyle w:val="default"/>
          <w:rFonts w:cs="FrankRuehl" w:hint="cs"/>
          <w:vanish/>
          <w:sz w:val="22"/>
          <w:szCs w:val="22"/>
          <w:u w:val="single"/>
          <w:shd w:val="clear" w:color="auto" w:fill="FFFF99"/>
          <w:rtl/>
        </w:rPr>
        <w:t>23</w:t>
      </w:r>
      <w:r w:rsidR="00DC5D83" w:rsidRPr="00F100C1">
        <w:rPr>
          <w:rStyle w:val="default"/>
          <w:rFonts w:cs="FrankRuehl" w:hint="cs"/>
          <w:vanish/>
          <w:sz w:val="22"/>
          <w:szCs w:val="22"/>
          <w:u w:val="single"/>
          <w:shd w:val="clear" w:color="auto" w:fill="FFFF99"/>
          <w:rtl/>
        </w:rPr>
        <w:t>9</w:t>
      </w:r>
    </w:p>
    <w:p w:rsidR="00E46DB7" w:rsidRPr="00F100C1" w:rsidRDefault="00E46DB7" w:rsidP="00DC5D83">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10.</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להשהות את פרסום</w:t>
      </w:r>
      <w:r w:rsidRPr="00F100C1">
        <w:rPr>
          <w:rStyle w:val="default"/>
          <w:rFonts w:cs="FrankRuehl"/>
          <w:vanish/>
          <w:sz w:val="22"/>
          <w:szCs w:val="22"/>
          <w:shd w:val="clear" w:color="auto" w:fill="FFFF99"/>
          <w:rtl/>
        </w:rPr>
        <w:t xml:space="preserve"> ק</w:t>
      </w:r>
      <w:r w:rsidRPr="00F100C1">
        <w:rPr>
          <w:rStyle w:val="default"/>
          <w:rFonts w:cs="FrankRuehl" w:hint="cs"/>
          <w:vanish/>
          <w:sz w:val="22"/>
          <w:szCs w:val="22"/>
          <w:shd w:val="clear" w:color="auto" w:fill="FFFF99"/>
          <w:rtl/>
        </w:rPr>
        <w:t>יבול הבקשה, לכל חודש או חלק ממנו</w:t>
      </w:r>
      <w:r w:rsidRPr="00F100C1">
        <w:rPr>
          <w:rStyle w:val="default"/>
          <w:rFonts w:cs="FrankRuehl"/>
          <w:vanish/>
          <w:sz w:val="22"/>
          <w:szCs w:val="22"/>
          <w:shd w:val="clear" w:color="auto" w:fill="FFFF99"/>
          <w:rtl/>
        </w:rPr>
        <w:tab/>
      </w:r>
      <w:r w:rsidR="00536AE7" w:rsidRPr="00F100C1">
        <w:rPr>
          <w:rStyle w:val="default"/>
          <w:rFonts w:cs="FrankRuehl" w:hint="cs"/>
          <w:vanish/>
          <w:sz w:val="22"/>
          <w:szCs w:val="22"/>
          <w:shd w:val="clear" w:color="auto" w:fill="FFFF99"/>
          <w:rtl/>
        </w:rPr>
        <w:t>4</w:t>
      </w:r>
      <w:r w:rsidR="00CD1694" w:rsidRPr="00F100C1">
        <w:rPr>
          <w:rStyle w:val="default"/>
          <w:rFonts w:cs="FrankRuehl" w:hint="cs"/>
          <w:vanish/>
          <w:sz w:val="22"/>
          <w:szCs w:val="22"/>
          <w:shd w:val="clear" w:color="auto" w:fill="FFFF99"/>
          <w:rtl/>
        </w:rPr>
        <w:t>4</w:t>
      </w:r>
    </w:p>
    <w:p w:rsidR="00E46DB7" w:rsidRPr="00F100C1" w:rsidRDefault="00E46DB7" w:rsidP="00E46DB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11.</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להיבחן בעל פה או בכתב לשם רישום כעורך פטנטים לפי סעיף</w:t>
      </w:r>
    </w:p>
    <w:p w:rsidR="00E46DB7" w:rsidRPr="00F100C1" w:rsidRDefault="00E46DB7"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143 לחוק, וכן עם הגשת הבקשה להירשם כעורך פטנטים לפי סעי</w:t>
      </w:r>
      <w:r w:rsidRPr="00F100C1">
        <w:rPr>
          <w:rStyle w:val="default"/>
          <w:rFonts w:cs="FrankRuehl"/>
          <w:vanish/>
          <w:sz w:val="22"/>
          <w:szCs w:val="22"/>
          <w:shd w:val="clear" w:color="auto" w:fill="FFFF99"/>
          <w:rtl/>
        </w:rPr>
        <w:t xml:space="preserve">ף 142 </w:t>
      </w:r>
      <w:r w:rsidRPr="00F100C1">
        <w:rPr>
          <w:rStyle w:val="default"/>
          <w:rFonts w:cs="FrankRuehl" w:hint="cs"/>
          <w:vanish/>
          <w:sz w:val="22"/>
          <w:szCs w:val="22"/>
          <w:shd w:val="clear" w:color="auto" w:fill="FFFF99"/>
          <w:rtl/>
        </w:rPr>
        <w:t>לחוק</w:t>
      </w:r>
      <w:r w:rsidRPr="00F100C1">
        <w:rPr>
          <w:rStyle w:val="default"/>
          <w:rFonts w:cs="FrankRuehl"/>
          <w:vanish/>
          <w:sz w:val="22"/>
          <w:szCs w:val="22"/>
          <w:shd w:val="clear" w:color="auto" w:fill="FFFF99"/>
          <w:rtl/>
        </w:rPr>
        <w:tab/>
      </w:r>
      <w:r w:rsidR="00C01E47" w:rsidRPr="00F100C1">
        <w:rPr>
          <w:rStyle w:val="default"/>
          <w:rFonts w:cs="FrankRuehl" w:hint="cs"/>
          <w:strike/>
          <w:vanish/>
          <w:sz w:val="22"/>
          <w:szCs w:val="22"/>
          <w:shd w:val="clear" w:color="auto" w:fill="FFFF99"/>
          <w:rtl/>
        </w:rPr>
        <w:t>17</w:t>
      </w:r>
      <w:r w:rsidR="00DC5D83" w:rsidRPr="00F100C1">
        <w:rPr>
          <w:rStyle w:val="default"/>
          <w:rFonts w:cs="FrankRuehl" w:hint="cs"/>
          <w:strike/>
          <w:vanish/>
          <w:sz w:val="22"/>
          <w:szCs w:val="22"/>
          <w:shd w:val="clear" w:color="auto" w:fill="FFFF99"/>
          <w:rtl/>
        </w:rPr>
        <w:t>4</w:t>
      </w:r>
      <w:r w:rsidR="00536AE7" w:rsidRPr="00F100C1">
        <w:rPr>
          <w:rStyle w:val="default"/>
          <w:rFonts w:cs="FrankRuehl" w:hint="cs"/>
          <w:vanish/>
          <w:sz w:val="22"/>
          <w:szCs w:val="22"/>
          <w:shd w:val="clear" w:color="auto" w:fill="FFFF99"/>
          <w:rtl/>
        </w:rPr>
        <w:t xml:space="preserve"> </w:t>
      </w:r>
      <w:r w:rsidR="00536AE7" w:rsidRPr="00F100C1">
        <w:rPr>
          <w:rStyle w:val="default"/>
          <w:rFonts w:cs="FrankRuehl" w:hint="cs"/>
          <w:vanish/>
          <w:sz w:val="22"/>
          <w:szCs w:val="22"/>
          <w:u w:val="single"/>
          <w:shd w:val="clear" w:color="auto" w:fill="FFFF99"/>
          <w:rtl/>
        </w:rPr>
        <w:t>17</w:t>
      </w:r>
      <w:r w:rsidR="00DC5D83" w:rsidRPr="00F100C1">
        <w:rPr>
          <w:rStyle w:val="default"/>
          <w:rFonts w:cs="FrankRuehl" w:hint="cs"/>
          <w:vanish/>
          <w:sz w:val="22"/>
          <w:szCs w:val="22"/>
          <w:u w:val="single"/>
          <w:shd w:val="clear" w:color="auto" w:fill="FFFF99"/>
          <w:rtl/>
        </w:rPr>
        <w:t>6</w:t>
      </w:r>
    </w:p>
    <w:p w:rsidR="00E46DB7" w:rsidRPr="00F100C1" w:rsidRDefault="00E46DB7" w:rsidP="00DC5D83">
      <w:pPr>
        <w:pStyle w:val="P03"/>
        <w:tabs>
          <w:tab w:val="clear" w:pos="1474"/>
          <w:tab w:val="clear" w:pos="6259"/>
          <w:tab w:val="left" w:pos="1418"/>
          <w:tab w:val="left" w:pos="5386"/>
          <w:tab w:val="right" w:pos="7938"/>
        </w:tabs>
        <w:spacing w:before="0"/>
        <w:ind w:left="1418" w:right="1134" w:hanging="1418"/>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 שנתית לעורך פטנטים לפי סעיף 145 לחוק</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00C01E47" w:rsidRPr="00F100C1">
        <w:rPr>
          <w:rStyle w:val="default"/>
          <w:rFonts w:cs="FrankRuehl" w:hint="cs"/>
          <w:strike/>
          <w:vanish/>
          <w:sz w:val="22"/>
          <w:szCs w:val="22"/>
          <w:shd w:val="clear" w:color="auto" w:fill="FFFF99"/>
          <w:rtl/>
        </w:rPr>
        <w:t>17</w:t>
      </w:r>
      <w:r w:rsidR="00DC5D83" w:rsidRPr="00F100C1">
        <w:rPr>
          <w:rStyle w:val="default"/>
          <w:rFonts w:cs="FrankRuehl" w:hint="cs"/>
          <w:strike/>
          <w:vanish/>
          <w:sz w:val="22"/>
          <w:szCs w:val="22"/>
          <w:shd w:val="clear" w:color="auto" w:fill="FFFF99"/>
          <w:rtl/>
        </w:rPr>
        <w:t>4</w:t>
      </w:r>
      <w:r w:rsidR="00536AE7" w:rsidRPr="00F100C1">
        <w:rPr>
          <w:rStyle w:val="default"/>
          <w:rFonts w:cs="FrankRuehl" w:hint="cs"/>
          <w:vanish/>
          <w:sz w:val="22"/>
          <w:szCs w:val="22"/>
          <w:shd w:val="clear" w:color="auto" w:fill="FFFF99"/>
          <w:rtl/>
        </w:rPr>
        <w:t xml:space="preserve"> </w:t>
      </w:r>
      <w:r w:rsidR="00536AE7" w:rsidRPr="00F100C1">
        <w:rPr>
          <w:rStyle w:val="default"/>
          <w:rFonts w:cs="FrankRuehl" w:hint="cs"/>
          <w:vanish/>
          <w:sz w:val="22"/>
          <w:szCs w:val="22"/>
          <w:u w:val="single"/>
          <w:shd w:val="clear" w:color="auto" w:fill="FFFF99"/>
          <w:rtl/>
        </w:rPr>
        <w:t>17</w:t>
      </w:r>
      <w:r w:rsidR="00DC5D83" w:rsidRPr="00F100C1">
        <w:rPr>
          <w:rStyle w:val="default"/>
          <w:rFonts w:cs="FrankRuehl" w:hint="cs"/>
          <w:vanish/>
          <w:sz w:val="22"/>
          <w:szCs w:val="22"/>
          <w:u w:val="single"/>
          <w:shd w:val="clear" w:color="auto" w:fill="FFFF99"/>
          <w:rtl/>
        </w:rPr>
        <w:t>6</w:t>
      </w:r>
    </w:p>
    <w:p w:rsidR="00E46DB7" w:rsidRPr="00F100C1" w:rsidRDefault="00E46DB7"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12.</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אישור או העתק כל מסמך, תעודה א</w:t>
      </w:r>
      <w:r w:rsidRPr="00F100C1">
        <w:rPr>
          <w:rStyle w:val="default"/>
          <w:rFonts w:cs="FrankRuehl"/>
          <w:vanish/>
          <w:sz w:val="22"/>
          <w:szCs w:val="22"/>
          <w:shd w:val="clear" w:color="auto" w:fill="FFFF99"/>
          <w:rtl/>
        </w:rPr>
        <w:t>ו</w:t>
      </w:r>
      <w:r w:rsidRPr="00F100C1">
        <w:rPr>
          <w:rStyle w:val="default"/>
          <w:rFonts w:cs="FrankRuehl" w:hint="cs"/>
          <w:vanish/>
          <w:sz w:val="22"/>
          <w:szCs w:val="22"/>
          <w:shd w:val="clear" w:color="auto" w:fill="FFFF99"/>
          <w:rtl/>
        </w:rPr>
        <w:t xml:space="preserve"> נסח מתוך הפנקס לפי סעיף 168(ב) לחוק</w:t>
      </w:r>
      <w:r w:rsidRPr="00F100C1">
        <w:rPr>
          <w:rStyle w:val="default"/>
          <w:rFonts w:cs="FrankRuehl" w:hint="cs"/>
          <w:vanish/>
          <w:sz w:val="22"/>
          <w:szCs w:val="22"/>
          <w:shd w:val="clear" w:color="auto" w:fill="FFFF99"/>
          <w:rtl/>
        </w:rPr>
        <w:tab/>
      </w:r>
      <w:r w:rsidR="00536AE7" w:rsidRPr="00F100C1">
        <w:rPr>
          <w:rStyle w:val="default"/>
          <w:rFonts w:cs="FrankRuehl" w:hint="cs"/>
          <w:vanish/>
          <w:sz w:val="22"/>
          <w:szCs w:val="22"/>
          <w:shd w:val="clear" w:color="auto" w:fill="FFFF99"/>
          <w:rtl/>
        </w:rPr>
        <w:t>4</w:t>
      </w:r>
      <w:r w:rsidR="00CD1694" w:rsidRPr="00F100C1">
        <w:rPr>
          <w:rStyle w:val="default"/>
          <w:rFonts w:cs="FrankRuehl" w:hint="cs"/>
          <w:vanish/>
          <w:sz w:val="22"/>
          <w:szCs w:val="22"/>
          <w:shd w:val="clear" w:color="auto" w:fill="FFFF99"/>
          <w:rtl/>
        </w:rPr>
        <w:t>4</w:t>
      </w:r>
    </w:p>
    <w:p w:rsidR="00E46DB7" w:rsidRPr="00F100C1" w:rsidRDefault="00E46DB7" w:rsidP="00E46DB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13.</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 xml:space="preserve">עד צילום פירוט, שרטוט או כל מסמך, לפי סעיף 168(ב) לחוק, </w:t>
      </w:r>
    </w:p>
    <w:p w:rsidR="00E46DB7" w:rsidRPr="00F100C1" w:rsidRDefault="00E46DB7" w:rsidP="00DC5D83">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לכל עמוד</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00CD1694" w:rsidRPr="00F100C1">
        <w:rPr>
          <w:rStyle w:val="default"/>
          <w:rFonts w:cs="FrankRuehl" w:hint="cs"/>
          <w:vanish/>
          <w:sz w:val="22"/>
          <w:szCs w:val="22"/>
          <w:shd w:val="clear" w:color="auto" w:fill="FFFF99"/>
          <w:rtl/>
        </w:rPr>
        <w:t>3.2</w:t>
      </w:r>
      <w:r w:rsidR="00536AE7" w:rsidRPr="00F100C1">
        <w:rPr>
          <w:rStyle w:val="default"/>
          <w:rFonts w:cs="FrankRuehl" w:hint="cs"/>
          <w:vanish/>
          <w:sz w:val="22"/>
          <w:szCs w:val="22"/>
          <w:shd w:val="clear" w:color="auto" w:fill="FFFF99"/>
          <w:rtl/>
        </w:rPr>
        <w:t>0</w:t>
      </w:r>
    </w:p>
    <w:p w:rsidR="00E46DB7" w:rsidRPr="00F100C1" w:rsidRDefault="00E46DB7" w:rsidP="00E46DB7">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צילום של מיקרופי</w:t>
      </w:r>
      <w:r w:rsidRPr="00F100C1">
        <w:rPr>
          <w:rStyle w:val="default"/>
          <w:rFonts w:cs="FrankRuehl"/>
          <w:vanish/>
          <w:sz w:val="22"/>
          <w:szCs w:val="22"/>
          <w:shd w:val="clear" w:color="auto" w:fill="FFFF99"/>
          <w:rtl/>
        </w:rPr>
        <w:t>לם</w:t>
      </w:r>
      <w:r w:rsidRPr="00F100C1">
        <w:rPr>
          <w:rStyle w:val="default"/>
          <w:rFonts w:cs="FrankRuehl" w:hint="cs"/>
          <w:vanish/>
          <w:sz w:val="22"/>
          <w:szCs w:val="22"/>
          <w:shd w:val="clear" w:color="auto" w:fill="FFFF99"/>
          <w:rtl/>
        </w:rPr>
        <w:t xml:space="preserve"> במכונת העתקה, לפי סעיף 168(ב) לחוק, </w:t>
      </w:r>
    </w:p>
    <w:p w:rsidR="00E46DB7" w:rsidRPr="00F100C1" w:rsidRDefault="00E46DB7" w:rsidP="008452D8">
      <w:pPr>
        <w:pStyle w:val="P03"/>
        <w:tabs>
          <w:tab w:val="clear" w:pos="1474"/>
          <w:tab w:val="clear" w:pos="6259"/>
          <w:tab w:val="left" w:pos="1418"/>
          <w:tab w:val="left" w:pos="5386"/>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לכל עמוד</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00DC5D83" w:rsidRPr="00F100C1">
        <w:rPr>
          <w:rStyle w:val="default"/>
          <w:rFonts w:cs="FrankRuehl" w:hint="cs"/>
          <w:strike/>
          <w:vanish/>
          <w:sz w:val="22"/>
          <w:szCs w:val="22"/>
          <w:shd w:val="clear" w:color="auto" w:fill="FFFF99"/>
          <w:rtl/>
        </w:rPr>
        <w:t>6.3</w:t>
      </w:r>
      <w:r w:rsidRPr="00F100C1">
        <w:rPr>
          <w:rStyle w:val="default"/>
          <w:rFonts w:cs="FrankRuehl" w:hint="cs"/>
          <w:strike/>
          <w:vanish/>
          <w:sz w:val="22"/>
          <w:szCs w:val="22"/>
          <w:shd w:val="clear" w:color="auto" w:fill="FFFF99"/>
          <w:rtl/>
        </w:rPr>
        <w:t>0</w:t>
      </w:r>
      <w:r w:rsidR="00536AE7" w:rsidRPr="00F100C1">
        <w:rPr>
          <w:rStyle w:val="default"/>
          <w:rFonts w:cs="FrankRuehl" w:hint="cs"/>
          <w:vanish/>
          <w:sz w:val="22"/>
          <w:szCs w:val="22"/>
          <w:shd w:val="clear" w:color="auto" w:fill="FFFF99"/>
          <w:rtl/>
        </w:rPr>
        <w:t xml:space="preserve"> </w:t>
      </w:r>
      <w:r w:rsidR="00DC5D83" w:rsidRPr="00F100C1">
        <w:rPr>
          <w:rStyle w:val="default"/>
          <w:rFonts w:cs="FrankRuehl" w:hint="cs"/>
          <w:vanish/>
          <w:sz w:val="22"/>
          <w:szCs w:val="22"/>
          <w:u w:val="single"/>
          <w:shd w:val="clear" w:color="auto" w:fill="FFFF99"/>
          <w:rtl/>
        </w:rPr>
        <w:t>6.4</w:t>
      </w:r>
      <w:r w:rsidR="00536AE7" w:rsidRPr="00F100C1">
        <w:rPr>
          <w:rStyle w:val="default"/>
          <w:rFonts w:cs="FrankRuehl" w:hint="cs"/>
          <w:vanish/>
          <w:sz w:val="22"/>
          <w:szCs w:val="22"/>
          <w:u w:val="single"/>
          <w:shd w:val="clear" w:color="auto" w:fill="FFFF99"/>
          <w:rtl/>
        </w:rPr>
        <w:t>0</w:t>
      </w:r>
    </w:p>
    <w:p w:rsidR="00E46DB7" w:rsidRPr="00F100C1" w:rsidRDefault="00E46DB7" w:rsidP="00E46DB7">
      <w:pPr>
        <w:pStyle w:val="P03"/>
        <w:tabs>
          <w:tab w:val="clear" w:pos="1474"/>
          <w:tab w:val="clear" w:pos="6259"/>
          <w:tab w:val="left" w:pos="1418"/>
          <w:tab w:val="left" w:pos="5386"/>
          <w:tab w:val="right" w:pos="7938"/>
        </w:tabs>
        <w:spacing w:before="0"/>
        <w:ind w:left="1418" w:right="1134" w:hanging="1418"/>
        <w:rPr>
          <w:rStyle w:val="default"/>
          <w:rFonts w:cs="FrankRuehl"/>
          <w:vanish/>
          <w:sz w:val="22"/>
          <w:szCs w:val="22"/>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נ</w:t>
      </w:r>
      <w:r w:rsidRPr="00F100C1">
        <w:rPr>
          <w:rStyle w:val="default"/>
          <w:rFonts w:cs="FrankRuehl" w:hint="cs"/>
          <w:vanish/>
          <w:sz w:val="22"/>
          <w:szCs w:val="22"/>
          <w:shd w:val="clear" w:color="auto" w:fill="FFFF99"/>
          <w:rtl/>
        </w:rPr>
        <w:t xml:space="preserve">דרש הצילום בתוך שבוע - </w:t>
      </w:r>
    </w:p>
    <w:p w:rsidR="00E46DB7" w:rsidRPr="00F100C1" w:rsidRDefault="00E46DB7" w:rsidP="00DC5D83">
      <w:pPr>
        <w:pStyle w:val="P03"/>
        <w:tabs>
          <w:tab w:val="clear" w:pos="1474"/>
          <w:tab w:val="clear" w:pos="6259"/>
          <w:tab w:val="left" w:pos="1418"/>
          <w:tab w:val="left" w:pos="5386"/>
          <w:tab w:val="right" w:pos="7938"/>
        </w:tabs>
        <w:spacing w:before="0"/>
        <w:ind w:right="1134"/>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כל עמוד מחמשת העמודים הראשונים</w:t>
      </w:r>
      <w:r w:rsidRPr="00F100C1">
        <w:rPr>
          <w:rStyle w:val="default"/>
          <w:rFonts w:cs="FrankRuehl"/>
          <w:vanish/>
          <w:sz w:val="22"/>
          <w:szCs w:val="22"/>
          <w:shd w:val="clear" w:color="auto" w:fill="FFFF99"/>
          <w:rtl/>
        </w:rPr>
        <w:tab/>
      </w:r>
      <w:r w:rsidRPr="00F100C1">
        <w:rPr>
          <w:rStyle w:val="default"/>
          <w:rFonts w:cs="FrankRuehl"/>
          <w:vanish/>
          <w:sz w:val="22"/>
          <w:szCs w:val="22"/>
          <w:shd w:val="clear" w:color="auto" w:fill="FFFF99"/>
          <w:rtl/>
        </w:rPr>
        <w:tab/>
      </w:r>
      <w:r w:rsidR="00536AE7" w:rsidRPr="00F100C1">
        <w:rPr>
          <w:rStyle w:val="default"/>
          <w:rFonts w:cs="FrankRuehl" w:hint="cs"/>
          <w:vanish/>
          <w:sz w:val="22"/>
          <w:szCs w:val="22"/>
          <w:shd w:val="clear" w:color="auto" w:fill="FFFF99"/>
          <w:rtl/>
        </w:rPr>
        <w:t>3</w:t>
      </w:r>
      <w:r w:rsidR="00CD1694" w:rsidRPr="00F100C1">
        <w:rPr>
          <w:rStyle w:val="default"/>
          <w:rFonts w:cs="FrankRuehl" w:hint="cs"/>
          <w:vanish/>
          <w:sz w:val="22"/>
          <w:szCs w:val="22"/>
          <w:shd w:val="clear" w:color="auto" w:fill="FFFF99"/>
          <w:rtl/>
        </w:rPr>
        <w:t>2</w:t>
      </w:r>
    </w:p>
    <w:p w:rsidR="00E46DB7" w:rsidRPr="00F100C1" w:rsidRDefault="00E46DB7" w:rsidP="008452D8">
      <w:pPr>
        <w:pStyle w:val="P03"/>
        <w:tabs>
          <w:tab w:val="clear" w:pos="1474"/>
          <w:tab w:val="clear" w:pos="6259"/>
          <w:tab w:val="left" w:pos="1418"/>
          <w:tab w:val="left" w:pos="5386"/>
          <w:tab w:val="right" w:pos="7938"/>
        </w:tabs>
        <w:spacing w:before="0"/>
        <w:ind w:right="1134"/>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כל עמוד נוסף</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ab/>
      </w:r>
      <w:r w:rsidR="00DC5D83" w:rsidRPr="00F100C1">
        <w:rPr>
          <w:rStyle w:val="default"/>
          <w:rFonts w:cs="FrankRuehl" w:hint="cs"/>
          <w:strike/>
          <w:vanish/>
          <w:sz w:val="22"/>
          <w:szCs w:val="22"/>
          <w:shd w:val="clear" w:color="auto" w:fill="FFFF99"/>
          <w:rtl/>
        </w:rPr>
        <w:t>6.3</w:t>
      </w:r>
      <w:r w:rsidRPr="00F100C1">
        <w:rPr>
          <w:rStyle w:val="default"/>
          <w:rFonts w:cs="FrankRuehl" w:hint="cs"/>
          <w:strike/>
          <w:vanish/>
          <w:sz w:val="22"/>
          <w:szCs w:val="22"/>
          <w:shd w:val="clear" w:color="auto" w:fill="FFFF99"/>
          <w:rtl/>
        </w:rPr>
        <w:t>0</w:t>
      </w:r>
      <w:r w:rsidR="00536AE7" w:rsidRPr="00F100C1">
        <w:rPr>
          <w:rStyle w:val="default"/>
          <w:rFonts w:cs="FrankRuehl" w:hint="cs"/>
          <w:vanish/>
          <w:sz w:val="22"/>
          <w:szCs w:val="22"/>
          <w:shd w:val="clear" w:color="auto" w:fill="FFFF99"/>
          <w:rtl/>
        </w:rPr>
        <w:t xml:space="preserve"> </w:t>
      </w:r>
      <w:r w:rsidR="00DC5D83" w:rsidRPr="00F100C1">
        <w:rPr>
          <w:rStyle w:val="default"/>
          <w:rFonts w:cs="FrankRuehl" w:hint="cs"/>
          <w:vanish/>
          <w:sz w:val="22"/>
          <w:szCs w:val="22"/>
          <w:u w:val="single"/>
          <w:shd w:val="clear" w:color="auto" w:fill="FFFF99"/>
          <w:rtl/>
        </w:rPr>
        <w:t>6.4</w:t>
      </w:r>
      <w:r w:rsidR="00536AE7" w:rsidRPr="00F100C1">
        <w:rPr>
          <w:rStyle w:val="default"/>
          <w:rFonts w:cs="FrankRuehl" w:hint="cs"/>
          <w:vanish/>
          <w:sz w:val="22"/>
          <w:szCs w:val="22"/>
          <w:u w:val="single"/>
          <w:shd w:val="clear" w:color="auto" w:fill="FFFF99"/>
          <w:rtl/>
        </w:rPr>
        <w:t>0</w:t>
      </w:r>
    </w:p>
    <w:p w:rsidR="00E46DB7" w:rsidRPr="00F100C1" w:rsidRDefault="00E46DB7" w:rsidP="00E46DB7">
      <w:pPr>
        <w:pStyle w:val="P03"/>
        <w:tabs>
          <w:tab w:val="clear" w:pos="1474"/>
          <w:tab w:val="clear" w:pos="6259"/>
          <w:tab w:val="left" w:pos="1418"/>
          <w:tab w:val="left" w:pos="5386"/>
          <w:tab w:val="left" w:pos="6237"/>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14.</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פרסום</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 xml:space="preserve"> </w:t>
      </w:r>
      <w:r w:rsidRPr="00F100C1">
        <w:rPr>
          <w:rStyle w:val="default"/>
          <w:rFonts w:cs="FrankRuehl" w:hint="cs"/>
          <w:vanish/>
          <w:sz w:val="22"/>
          <w:szCs w:val="22"/>
          <w:shd w:val="clear" w:color="auto" w:fill="FFFF99"/>
          <w:rtl/>
        </w:rPr>
        <w:tab/>
        <w:t xml:space="preserve">דמי הפרסום שהודעה עליהם </w:t>
      </w:r>
    </w:p>
    <w:p w:rsidR="00060DEE" w:rsidRPr="00F100C1" w:rsidRDefault="00E46DB7" w:rsidP="00E46DB7">
      <w:pPr>
        <w:pStyle w:val="P03"/>
        <w:tabs>
          <w:tab w:val="clear" w:pos="1474"/>
          <w:tab w:val="clear" w:pos="6259"/>
          <w:tab w:val="left" w:pos="1418"/>
          <w:tab w:val="left" w:pos="5386"/>
          <w:tab w:val="left" w:pos="6237"/>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מתפרסמת מזמן לזמן ברשומות</w:t>
      </w:r>
    </w:p>
    <w:p w:rsidR="0031650C" w:rsidRPr="00F100C1" w:rsidRDefault="0031650C" w:rsidP="0031650C">
      <w:pPr>
        <w:pStyle w:val="P00"/>
        <w:spacing w:before="0"/>
        <w:ind w:left="0" w:right="1134"/>
        <w:rPr>
          <w:rStyle w:val="default"/>
          <w:rFonts w:cs="FrankRuehl" w:hint="cs"/>
          <w:vanish/>
          <w:sz w:val="20"/>
          <w:szCs w:val="20"/>
          <w:shd w:val="clear" w:color="auto" w:fill="FFFF99"/>
          <w:rtl/>
        </w:rPr>
      </w:pPr>
    </w:p>
    <w:p w:rsidR="0031650C" w:rsidRPr="00F100C1" w:rsidRDefault="0031650C" w:rsidP="0031650C">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1.6.2012</w:t>
      </w:r>
    </w:p>
    <w:p w:rsidR="0031650C" w:rsidRPr="00F100C1" w:rsidRDefault="0031650C" w:rsidP="0031650C">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תשע"ב-2012</w:t>
      </w:r>
    </w:p>
    <w:p w:rsidR="0031650C" w:rsidRPr="00F100C1" w:rsidRDefault="0031650C" w:rsidP="0031650C">
      <w:pPr>
        <w:pStyle w:val="P00"/>
        <w:spacing w:before="0"/>
        <w:ind w:left="0" w:right="1134"/>
        <w:rPr>
          <w:rStyle w:val="default"/>
          <w:rFonts w:cs="FrankRuehl" w:hint="cs"/>
          <w:vanish/>
          <w:sz w:val="20"/>
          <w:szCs w:val="20"/>
          <w:shd w:val="clear" w:color="auto" w:fill="FFFF99"/>
          <w:rtl/>
        </w:rPr>
      </w:pPr>
      <w:hyperlink r:id="rId182" w:history="1">
        <w:r w:rsidRPr="00F100C1">
          <w:rPr>
            <w:rStyle w:val="Hyperlink"/>
            <w:rFonts w:cs="FrankRuehl" w:hint="cs"/>
            <w:vanish/>
            <w:szCs w:val="20"/>
            <w:shd w:val="clear" w:color="auto" w:fill="FFFF99"/>
            <w:rtl/>
          </w:rPr>
          <w:t>ק"ת תשע"ב מס' 7121</w:t>
        </w:r>
      </w:hyperlink>
      <w:r w:rsidRPr="00F100C1">
        <w:rPr>
          <w:rStyle w:val="default"/>
          <w:rFonts w:cs="FrankRuehl" w:hint="cs"/>
          <w:vanish/>
          <w:sz w:val="20"/>
          <w:szCs w:val="20"/>
          <w:shd w:val="clear" w:color="auto" w:fill="FFFF99"/>
          <w:rtl/>
        </w:rPr>
        <w:t xml:space="preserve"> מיום 17.5.2012 עמ' 1166</w:t>
      </w:r>
    </w:p>
    <w:p w:rsidR="0031650C" w:rsidRPr="00F100C1" w:rsidRDefault="0031650C" w:rsidP="0031650C">
      <w:pPr>
        <w:pStyle w:val="medium-header"/>
        <w:keepNext w:val="0"/>
        <w:keepLines w:val="0"/>
        <w:spacing w:before="60"/>
        <w:ind w:left="0" w:right="1134"/>
        <w:jc w:val="right"/>
        <w:rPr>
          <w:rStyle w:val="default"/>
          <w:rFonts w:cs="FrankRuehl"/>
          <w:vanish/>
          <w:szCs w:val="20"/>
          <w:u w:val="single"/>
          <w:shd w:val="clear" w:color="auto" w:fill="FFFF99"/>
        </w:rPr>
      </w:pPr>
      <w:r w:rsidRPr="00F100C1">
        <w:rPr>
          <w:rStyle w:val="default"/>
          <w:rFonts w:cs="FrankRuehl"/>
          <w:vanish/>
          <w:szCs w:val="20"/>
          <w:u w:val="single"/>
          <w:shd w:val="clear" w:color="auto" w:fill="FFFF99"/>
          <w:rtl/>
        </w:rPr>
        <w:t>בש</w:t>
      </w:r>
      <w:r w:rsidRPr="00F100C1">
        <w:rPr>
          <w:rStyle w:val="default"/>
          <w:rFonts w:cs="FrankRuehl" w:hint="cs"/>
          <w:vanish/>
          <w:szCs w:val="20"/>
          <w:u w:val="single"/>
          <w:shd w:val="clear" w:color="auto" w:fill="FFFF99"/>
          <w:rtl/>
        </w:rPr>
        <w:t>קלים חדשים</w:t>
      </w:r>
    </w:p>
    <w:p w:rsidR="0031650C" w:rsidRPr="00F100C1" w:rsidRDefault="0031650C" w:rsidP="0031650C">
      <w:pPr>
        <w:pStyle w:val="P03"/>
        <w:tabs>
          <w:tab w:val="clear" w:pos="1474"/>
          <w:tab w:val="clear" w:pos="6259"/>
          <w:tab w:val="left" w:pos="1418"/>
          <w:tab w:val="right" w:pos="7938"/>
        </w:tabs>
        <w:spacing w:before="0"/>
        <w:ind w:left="624" w:right="2268" w:hanging="62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לפטנ</w:t>
      </w:r>
      <w:r w:rsidRPr="00F100C1">
        <w:rPr>
          <w:rStyle w:val="default"/>
          <w:rFonts w:cs="FrankRuehl"/>
          <w:vanish/>
          <w:sz w:val="22"/>
          <w:szCs w:val="22"/>
          <w:shd w:val="clear" w:color="auto" w:fill="FFFF99"/>
          <w:rtl/>
        </w:rPr>
        <w:t xml:space="preserve">ט </w:t>
      </w:r>
      <w:r w:rsidRPr="00F100C1">
        <w:rPr>
          <w:rStyle w:val="default"/>
          <w:rFonts w:cs="FrankRuehl" w:hint="cs"/>
          <w:vanish/>
          <w:sz w:val="22"/>
          <w:szCs w:val="22"/>
          <w:shd w:val="clear" w:color="auto" w:fill="FFFF99"/>
          <w:rtl/>
        </w:rPr>
        <w:t>לפי סעיף 11(א) לחוק בעד 50 התביעות הראשונות שבבקשה</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1,075</w:t>
      </w:r>
    </w:p>
    <w:p w:rsidR="0031650C" w:rsidRPr="00F100C1" w:rsidRDefault="0031650C" w:rsidP="0031650C">
      <w:pPr>
        <w:pStyle w:val="P03"/>
        <w:tabs>
          <w:tab w:val="clear" w:pos="1474"/>
          <w:tab w:val="clear" w:pos="6259"/>
          <w:tab w:val="left" w:pos="1418"/>
          <w:tab w:val="right" w:pos="7938"/>
        </w:tabs>
        <w:spacing w:before="0"/>
        <w:ind w:left="624" w:right="2268"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1א.</w:t>
      </w:r>
      <w:r w:rsidRPr="00F100C1">
        <w:rPr>
          <w:rStyle w:val="default"/>
          <w:rFonts w:cs="FrankRuehl" w:hint="cs"/>
          <w:vanish/>
          <w:sz w:val="22"/>
          <w:szCs w:val="22"/>
          <w:shd w:val="clear" w:color="auto" w:fill="FFFF99"/>
          <w:rtl/>
        </w:rPr>
        <w:tab/>
        <w:t>אגרת הגשה בעד כל תביעה נוספת שבבקשה לפטנט החל מהתביעה ה-51</w:t>
      </w:r>
      <w:r w:rsidRPr="00F100C1">
        <w:rPr>
          <w:rStyle w:val="default"/>
          <w:rFonts w:cs="FrankRuehl" w:hint="cs"/>
          <w:vanish/>
          <w:sz w:val="22"/>
          <w:szCs w:val="22"/>
          <w:shd w:val="clear" w:color="auto" w:fill="FFFF99"/>
          <w:rtl/>
        </w:rPr>
        <w:tab/>
        <w:t>527</w:t>
      </w:r>
    </w:p>
    <w:p w:rsidR="0031650C" w:rsidRPr="00F100C1" w:rsidRDefault="0031650C" w:rsidP="0031650C">
      <w:pPr>
        <w:pStyle w:val="P03"/>
        <w:tabs>
          <w:tab w:val="clear" w:pos="1474"/>
          <w:tab w:val="clear" w:pos="6259"/>
          <w:tab w:val="left" w:pos="1418"/>
          <w:tab w:val="right" w:pos="7938"/>
        </w:tabs>
        <w:spacing w:before="0"/>
        <w:ind w:left="1021" w:right="2268" w:hanging="1021"/>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לתיקון הפנקס לפי סעיפים 73(א), 170 ו-171 לחוק או תקנות 146(א) ו-149(א)</w:t>
      </w:r>
      <w:r w:rsidR="001070CF" w:rsidRPr="00F100C1">
        <w:rPr>
          <w:rStyle w:val="default"/>
          <w:rFonts w:cs="FrankRuehl" w:hint="cs"/>
          <w:vanish/>
          <w:sz w:val="22"/>
          <w:szCs w:val="22"/>
          <w:shd w:val="clear" w:color="auto" w:fill="FFFF99"/>
          <w:rtl/>
        </w:rPr>
        <w:tab/>
      </w:r>
      <w:r w:rsidR="001070CF"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239</w:t>
      </w:r>
    </w:p>
    <w:p w:rsidR="0031650C" w:rsidRPr="00F100C1" w:rsidRDefault="0031650C" w:rsidP="0031650C">
      <w:pPr>
        <w:pStyle w:val="P03"/>
        <w:tabs>
          <w:tab w:val="clear" w:pos="1474"/>
          <w:tab w:val="clear" w:pos="6259"/>
          <w:tab w:val="left" w:pos="1418"/>
          <w:tab w:val="right" w:pos="7938"/>
        </w:tabs>
        <w:spacing w:before="0"/>
        <w:ind w:left="1021" w:right="2268" w:hanging="1021"/>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מסמך מתוקן שבעקבותיו יידחה תאריך בקשת הפטנט לפי סעיף 23 לחוק</w:t>
      </w:r>
      <w:r w:rsidRPr="00F100C1">
        <w:rPr>
          <w:rStyle w:val="default"/>
          <w:rFonts w:cs="FrankRuehl" w:hint="cs"/>
          <w:vanish/>
          <w:sz w:val="22"/>
          <w:szCs w:val="22"/>
          <w:shd w:val="clear" w:color="auto" w:fill="FFFF99"/>
          <w:rtl/>
        </w:rPr>
        <w:tab/>
        <w:t>239</w:t>
      </w:r>
    </w:p>
    <w:p w:rsidR="0031650C" w:rsidRPr="00F100C1" w:rsidRDefault="0031650C" w:rsidP="0031650C">
      <w:pPr>
        <w:pStyle w:val="P03"/>
        <w:tabs>
          <w:tab w:val="clear" w:pos="1474"/>
          <w:tab w:val="clear" w:pos="6259"/>
          <w:tab w:val="left" w:pos="1418"/>
          <w:tab w:val="right" w:pos="7938"/>
        </w:tabs>
        <w:spacing w:before="0"/>
        <w:ind w:left="1021" w:right="2268" w:hanging="1021"/>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לרישום זכות לגבי פטנט או זכות </w:t>
      </w:r>
      <w:r w:rsidRPr="00F100C1">
        <w:rPr>
          <w:rStyle w:val="default"/>
          <w:rFonts w:cs="FrankRuehl"/>
          <w:vanish/>
          <w:sz w:val="22"/>
          <w:szCs w:val="22"/>
          <w:shd w:val="clear" w:color="auto" w:fill="FFFF99"/>
          <w:rtl/>
        </w:rPr>
        <w:t>לב</w:t>
      </w:r>
      <w:r w:rsidRPr="00F100C1">
        <w:rPr>
          <w:rStyle w:val="default"/>
          <w:rFonts w:cs="FrankRuehl" w:hint="cs"/>
          <w:vanish/>
          <w:sz w:val="22"/>
          <w:szCs w:val="22"/>
          <w:shd w:val="clear" w:color="auto" w:fill="FFFF99"/>
          <w:rtl/>
        </w:rPr>
        <w:t>קשה לפטנט לפי סעיף 169 לחוק, לשינוי רישום כזה או לביטולו</w:t>
      </w:r>
      <w:r w:rsidRPr="00F100C1">
        <w:rPr>
          <w:rStyle w:val="default"/>
          <w:rFonts w:cs="FrankRuehl" w:hint="cs"/>
          <w:vanish/>
          <w:sz w:val="22"/>
          <w:szCs w:val="22"/>
          <w:shd w:val="clear" w:color="auto" w:fill="FFFF99"/>
          <w:rtl/>
        </w:rPr>
        <w:tab/>
        <w:t>239</w:t>
      </w:r>
    </w:p>
    <w:p w:rsidR="0031650C" w:rsidRPr="00F100C1" w:rsidRDefault="0031650C" w:rsidP="0031650C">
      <w:pPr>
        <w:pStyle w:val="P03"/>
        <w:tabs>
          <w:tab w:val="clear" w:pos="1474"/>
          <w:tab w:val="clear" w:pos="6259"/>
          <w:tab w:val="left" w:pos="1418"/>
          <w:tab w:val="right" w:pos="7938"/>
        </w:tabs>
        <w:spacing w:before="0"/>
        <w:ind w:left="1418" w:right="1134" w:hanging="1418"/>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לתיקון טעות סופר בפירוט לפי סעיף 69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239</w:t>
      </w:r>
    </w:p>
    <w:p w:rsidR="0031650C" w:rsidRPr="00F100C1" w:rsidRDefault="0031650C" w:rsidP="0031650C">
      <w:pPr>
        <w:pStyle w:val="P03"/>
        <w:tabs>
          <w:tab w:val="clear" w:pos="1474"/>
          <w:tab w:val="clear" w:pos="6259"/>
          <w:tab w:val="left" w:pos="1418"/>
          <w:tab w:val="right" w:pos="7938"/>
        </w:tabs>
        <w:spacing w:before="0"/>
        <w:ind w:left="1418" w:right="1134" w:hanging="1418"/>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3.</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לבחינה על אתר של בקשת פטנט, לפי תקנה 35(א)</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719</w:t>
      </w:r>
    </w:p>
    <w:p w:rsidR="001070CF" w:rsidRPr="00F100C1" w:rsidRDefault="001070CF" w:rsidP="0031650C">
      <w:pPr>
        <w:pStyle w:val="P03"/>
        <w:tabs>
          <w:tab w:val="clear" w:pos="1474"/>
          <w:tab w:val="clear" w:pos="6259"/>
          <w:tab w:val="left" w:pos="1418"/>
          <w:tab w:val="right" w:pos="7938"/>
        </w:tabs>
        <w:spacing w:before="0"/>
        <w:ind w:left="1418" w:right="1134" w:hanging="1418"/>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3א.</w:t>
      </w:r>
      <w:r w:rsidRPr="00F100C1">
        <w:rPr>
          <w:rStyle w:val="default"/>
          <w:rFonts w:cs="FrankRuehl" w:hint="cs"/>
          <w:vanish/>
          <w:sz w:val="22"/>
          <w:szCs w:val="22"/>
          <w:u w:val="single"/>
          <w:shd w:val="clear" w:color="auto" w:fill="FFFF99"/>
          <w:rtl/>
        </w:rPr>
        <w:tab/>
        <w:t>עם הגשת בקשת להפקת דוח במתכונת של דוח חיפוש בין-לאומי לפי תקנה 35א</w:t>
      </w:r>
      <w:r w:rsidRPr="00F100C1">
        <w:rPr>
          <w:rStyle w:val="default"/>
          <w:rFonts w:cs="FrankRuehl" w:hint="cs"/>
          <w:vanish/>
          <w:sz w:val="22"/>
          <w:szCs w:val="22"/>
          <w:u w:val="single"/>
          <w:shd w:val="clear" w:color="auto" w:fill="FFFF99"/>
          <w:rtl/>
        </w:rPr>
        <w:tab/>
        <w:t>1,750</w:t>
      </w:r>
    </w:p>
    <w:p w:rsidR="0031650C" w:rsidRPr="00F100C1" w:rsidRDefault="0031650C" w:rsidP="0031650C">
      <w:pPr>
        <w:pStyle w:val="P03"/>
        <w:tabs>
          <w:tab w:val="clear" w:pos="1474"/>
          <w:tab w:val="clear" w:pos="6259"/>
          <w:tab w:val="left" w:pos="1418"/>
          <w:tab w:val="right" w:pos="7938"/>
        </w:tabs>
        <w:spacing w:before="0"/>
        <w:ind w:left="624" w:right="2268" w:hanging="624"/>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4.</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לפי סעיפים 48ד(ג) ו-164 לחוק או בקשה לפי תקנ</w:t>
      </w:r>
      <w:r w:rsidRPr="00F100C1">
        <w:rPr>
          <w:rStyle w:val="default"/>
          <w:rFonts w:cs="FrankRuehl"/>
          <w:vanish/>
          <w:sz w:val="22"/>
          <w:szCs w:val="22"/>
          <w:shd w:val="clear" w:color="auto" w:fill="FFFF99"/>
          <w:rtl/>
        </w:rPr>
        <w:t>ות</w:t>
      </w:r>
      <w:r w:rsidRPr="00F100C1">
        <w:rPr>
          <w:rStyle w:val="default"/>
          <w:rFonts w:cs="FrankRuehl" w:hint="cs"/>
          <w:vanish/>
          <w:sz w:val="22"/>
          <w:szCs w:val="22"/>
          <w:shd w:val="clear" w:color="auto" w:fill="FFFF99"/>
          <w:rtl/>
        </w:rPr>
        <w:t xml:space="preserve"> 5(א) או 87(ג) להארכת כל מועד, בעד כל חודש או חלק ממנו</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64</w:t>
      </w:r>
    </w:p>
    <w:p w:rsidR="0031650C" w:rsidRPr="00F100C1" w:rsidRDefault="0031650C" w:rsidP="0031650C">
      <w:pPr>
        <w:pStyle w:val="P03"/>
        <w:tabs>
          <w:tab w:val="clear" w:pos="1474"/>
          <w:tab w:val="clear" w:pos="6259"/>
          <w:tab w:val="left" w:pos="1418"/>
          <w:tab w:val="right" w:pos="7938"/>
        </w:tabs>
        <w:spacing w:before="0"/>
        <w:ind w:left="1021" w:right="2268" w:hanging="1021"/>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5.</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בקשר להליך על ריב, לפי כל אחד </w:t>
      </w:r>
      <w:r w:rsidRPr="00F100C1">
        <w:rPr>
          <w:rStyle w:val="default"/>
          <w:rFonts w:cs="FrankRuehl"/>
          <w:vanish/>
          <w:sz w:val="22"/>
          <w:szCs w:val="22"/>
          <w:shd w:val="clear" w:color="auto" w:fill="FFFF99"/>
          <w:rtl/>
        </w:rPr>
        <w:t>מ</w:t>
      </w:r>
      <w:r w:rsidRPr="00F100C1">
        <w:rPr>
          <w:rStyle w:val="default"/>
          <w:rFonts w:cs="FrankRuehl" w:hint="cs"/>
          <w:vanish/>
          <w:sz w:val="22"/>
          <w:szCs w:val="22"/>
          <w:shd w:val="clear" w:color="auto" w:fill="FFFF99"/>
          <w:rtl/>
        </w:rPr>
        <w:t>הסעיפים 25, 30, 61, 67, 73(ג), 117, 124(ב), 133, 170 ו-171 לחוק וכן תקנות 81, 100 ו-195</w:t>
      </w:r>
      <w:r w:rsidRPr="00F100C1">
        <w:rPr>
          <w:rStyle w:val="default"/>
          <w:rFonts w:cs="FrankRuehl" w:hint="cs"/>
          <w:vanish/>
          <w:sz w:val="22"/>
          <w:szCs w:val="22"/>
          <w:shd w:val="clear" w:color="auto" w:fill="FFFF99"/>
          <w:rtl/>
        </w:rPr>
        <w:tab/>
        <w:t>719</w:t>
      </w:r>
    </w:p>
    <w:p w:rsidR="0031650C" w:rsidRPr="00F100C1" w:rsidRDefault="0031650C" w:rsidP="0031650C">
      <w:pPr>
        <w:pStyle w:val="P03"/>
        <w:tabs>
          <w:tab w:val="clear" w:pos="1474"/>
          <w:tab w:val="clear" w:pos="6259"/>
          <w:tab w:val="left" w:pos="1418"/>
          <w:tab w:val="right" w:pos="7938"/>
        </w:tabs>
        <w:spacing w:before="0"/>
        <w:ind w:left="1021" w:right="2268" w:hanging="1021"/>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להשמיע טענות בפני הרשם לפי סעיף</w:t>
      </w:r>
      <w:r w:rsidRPr="00F100C1">
        <w:rPr>
          <w:rStyle w:val="default"/>
          <w:rFonts w:cs="FrankRuehl"/>
          <w:vanish/>
          <w:sz w:val="22"/>
          <w:szCs w:val="22"/>
          <w:shd w:val="clear" w:color="auto" w:fill="FFFF99"/>
          <w:rtl/>
        </w:rPr>
        <w:t xml:space="preserve"> 159 א</w:t>
      </w:r>
      <w:r w:rsidRPr="00F100C1">
        <w:rPr>
          <w:rStyle w:val="default"/>
          <w:rFonts w:cs="FrankRuehl" w:hint="cs"/>
          <w:vanish/>
          <w:sz w:val="22"/>
          <w:szCs w:val="22"/>
          <w:shd w:val="clear" w:color="auto" w:fill="FFFF99"/>
          <w:rtl/>
        </w:rPr>
        <w:t>ו השגה לפי סעיף 161 לחוק או לפי תקנה 42 או 46(א)</w:t>
      </w:r>
      <w:r w:rsidRPr="00F100C1">
        <w:rPr>
          <w:rStyle w:val="default"/>
          <w:rFonts w:cs="FrankRuehl" w:hint="cs"/>
          <w:vanish/>
          <w:sz w:val="22"/>
          <w:szCs w:val="22"/>
          <w:shd w:val="clear" w:color="auto" w:fill="FFFF99"/>
          <w:rtl/>
        </w:rPr>
        <w:tab/>
        <w:t>719</w:t>
      </w:r>
    </w:p>
    <w:p w:rsidR="0031650C" w:rsidRPr="00F100C1" w:rsidRDefault="0031650C" w:rsidP="0031650C">
      <w:pPr>
        <w:pStyle w:val="P03"/>
        <w:tabs>
          <w:tab w:val="clear" w:pos="1474"/>
          <w:tab w:val="clear" w:pos="6259"/>
          <w:tab w:val="left" w:pos="1418"/>
          <w:tab w:val="right" w:pos="7938"/>
        </w:tabs>
        <w:spacing w:before="0"/>
        <w:ind w:left="1418" w:right="1134" w:hanging="1418"/>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פירוט לפי סעיפים 29 או 65 </w:t>
      </w:r>
      <w:r w:rsidRPr="00F100C1">
        <w:rPr>
          <w:rStyle w:val="default"/>
          <w:rFonts w:cs="FrankRuehl"/>
          <w:vanish/>
          <w:sz w:val="22"/>
          <w:szCs w:val="22"/>
          <w:shd w:val="clear" w:color="auto" w:fill="FFFF99"/>
          <w:rtl/>
        </w:rPr>
        <w:t>ל</w:t>
      </w:r>
      <w:r w:rsidRPr="00F100C1">
        <w:rPr>
          <w:rStyle w:val="default"/>
          <w:rFonts w:cs="FrankRuehl" w:hint="cs"/>
          <w:vanish/>
          <w:sz w:val="22"/>
          <w:szCs w:val="22"/>
          <w:shd w:val="clear" w:color="auto" w:fill="FFFF99"/>
          <w:rtl/>
        </w:rPr>
        <w:t>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719</w:t>
      </w:r>
    </w:p>
    <w:p w:rsidR="0031650C" w:rsidRPr="00F100C1" w:rsidRDefault="0031650C" w:rsidP="0031650C">
      <w:pPr>
        <w:pStyle w:val="P03"/>
        <w:tabs>
          <w:tab w:val="clear" w:pos="1474"/>
          <w:tab w:val="clear" w:pos="6259"/>
          <w:tab w:val="left" w:pos="1418"/>
          <w:tab w:val="right" w:pos="7938"/>
        </w:tabs>
        <w:spacing w:before="0"/>
        <w:ind w:left="1021" w:right="2268" w:hanging="1021"/>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ד)</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להחזרת תוקפו של פטנט לאחר פקיעתו לפי סעיף 59</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חוק</w:t>
      </w:r>
      <w:r w:rsidRPr="00F100C1">
        <w:rPr>
          <w:rStyle w:val="default"/>
          <w:rFonts w:cs="FrankRuehl" w:hint="cs"/>
          <w:vanish/>
          <w:sz w:val="22"/>
          <w:szCs w:val="22"/>
          <w:shd w:val="clear" w:color="auto" w:fill="FFFF99"/>
          <w:rtl/>
        </w:rPr>
        <w:tab/>
        <w:t>719</w:t>
      </w:r>
    </w:p>
    <w:p w:rsidR="0031650C" w:rsidRPr="00F100C1" w:rsidRDefault="0031650C" w:rsidP="0031650C">
      <w:pPr>
        <w:pStyle w:val="P03"/>
        <w:tabs>
          <w:tab w:val="clear" w:pos="1474"/>
          <w:tab w:val="clear" w:pos="6259"/>
          <w:tab w:val="left" w:pos="1418"/>
          <w:tab w:val="right" w:pos="7938"/>
        </w:tabs>
        <w:spacing w:before="0"/>
        <w:ind w:left="1418" w:right="1134" w:hanging="1418"/>
        <w:rPr>
          <w:rStyle w:val="default"/>
          <w:rFonts w:cs="FrankRuehl"/>
          <w:vanish/>
          <w:sz w:val="22"/>
          <w:szCs w:val="22"/>
          <w:shd w:val="clear" w:color="auto" w:fill="FFFF99"/>
        </w:rPr>
      </w:pPr>
      <w:r w:rsidRPr="00F100C1">
        <w:rPr>
          <w:rStyle w:val="default"/>
          <w:rFonts w:cs="FrankRuehl"/>
          <w:vanish/>
          <w:sz w:val="22"/>
          <w:szCs w:val="22"/>
          <w:shd w:val="clear" w:color="auto" w:fill="FFFF99"/>
          <w:rtl/>
        </w:rPr>
        <w:t>6.</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חידוש לפי סעי</w:t>
      </w:r>
      <w:r w:rsidRPr="00F100C1">
        <w:rPr>
          <w:rStyle w:val="default"/>
          <w:rFonts w:cs="FrankRuehl"/>
          <w:vanish/>
          <w:sz w:val="22"/>
          <w:szCs w:val="22"/>
          <w:shd w:val="clear" w:color="auto" w:fill="FFFF99"/>
          <w:rtl/>
        </w:rPr>
        <w:t xml:space="preserve">ף 56 </w:t>
      </w:r>
      <w:r w:rsidRPr="00F100C1">
        <w:rPr>
          <w:rStyle w:val="default"/>
          <w:rFonts w:cs="FrankRuehl" w:hint="cs"/>
          <w:vanish/>
          <w:sz w:val="22"/>
          <w:szCs w:val="22"/>
          <w:shd w:val="clear" w:color="auto" w:fill="FFFF99"/>
          <w:rtl/>
        </w:rPr>
        <w:t>לחוק:</w:t>
      </w:r>
    </w:p>
    <w:p w:rsidR="0031650C" w:rsidRPr="00F100C1" w:rsidRDefault="0031650C" w:rsidP="0031650C">
      <w:pPr>
        <w:pStyle w:val="P03"/>
        <w:tabs>
          <w:tab w:val="clear" w:pos="1474"/>
          <w:tab w:val="clear" w:pos="6259"/>
          <w:tab w:val="left" w:pos="1418"/>
          <w:tab w:val="right" w:pos="7938"/>
        </w:tabs>
        <w:spacing w:before="0"/>
        <w:ind w:left="1021" w:right="2268" w:hanging="1021"/>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שלושה חודשים מיום מתן הפטנט, עד תום שש שנים מתאריך 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w:t>
      </w:r>
      <w:r w:rsidRPr="00F100C1">
        <w:rPr>
          <w:rStyle w:val="default"/>
          <w:rFonts w:cs="FrankRuehl" w:hint="cs"/>
          <w:vanish/>
          <w:sz w:val="22"/>
          <w:szCs w:val="22"/>
          <w:shd w:val="clear" w:color="auto" w:fill="FFFF99"/>
          <w:rtl/>
        </w:rPr>
        <w:tab/>
        <w:t>157</w:t>
      </w:r>
    </w:p>
    <w:p w:rsidR="0031650C" w:rsidRPr="00F100C1" w:rsidRDefault="0031650C" w:rsidP="0031650C">
      <w:pPr>
        <w:pStyle w:val="P03"/>
        <w:tabs>
          <w:tab w:val="clear" w:pos="1474"/>
          <w:tab w:val="clear" w:pos="6259"/>
          <w:tab w:val="left" w:pos="1418"/>
          <w:tab w:val="right" w:pos="7938"/>
        </w:tabs>
        <w:spacing w:before="0"/>
        <w:ind w:left="1021" w:right="2268" w:hanging="1021"/>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השנה השישית מתאריך הבקשה לפטנט, לתקופה נוספת של ארבע שנים</w:t>
      </w:r>
      <w:r w:rsidR="001070CF"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320</w:t>
      </w:r>
    </w:p>
    <w:p w:rsidR="0031650C" w:rsidRPr="00F100C1" w:rsidRDefault="0031650C" w:rsidP="0031650C">
      <w:pPr>
        <w:pStyle w:val="P03"/>
        <w:tabs>
          <w:tab w:val="clear" w:pos="1474"/>
          <w:tab w:val="clear" w:pos="6259"/>
          <w:tab w:val="left" w:pos="1418"/>
          <w:tab w:val="right" w:pos="7938"/>
        </w:tabs>
        <w:spacing w:before="0"/>
        <w:ind w:left="1021" w:right="2268" w:hanging="1021"/>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העשירית </w:t>
      </w:r>
      <w:r w:rsidRPr="00F100C1">
        <w:rPr>
          <w:rStyle w:val="default"/>
          <w:rFonts w:cs="FrankRuehl"/>
          <w:vanish/>
          <w:sz w:val="22"/>
          <w:szCs w:val="22"/>
          <w:shd w:val="clear" w:color="auto" w:fill="FFFF99"/>
          <w:rtl/>
        </w:rPr>
        <w:t>מת</w:t>
      </w:r>
      <w:r w:rsidRPr="00F100C1">
        <w:rPr>
          <w:rStyle w:val="default"/>
          <w:rFonts w:cs="FrankRuehl" w:hint="cs"/>
          <w:vanish/>
          <w:sz w:val="22"/>
          <w:szCs w:val="22"/>
          <w:shd w:val="clear" w:color="auto" w:fill="FFFF99"/>
          <w:rtl/>
        </w:rPr>
        <w:t>אריך 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001070CF"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1,</w:t>
      </w:r>
      <w:r w:rsidRPr="00F100C1">
        <w:rPr>
          <w:rStyle w:val="default"/>
          <w:rFonts w:cs="FrankRuehl" w:hint="cs"/>
          <w:vanish/>
          <w:sz w:val="22"/>
          <w:szCs w:val="22"/>
          <w:shd w:val="clear" w:color="auto" w:fill="FFFF99"/>
          <w:rtl/>
        </w:rPr>
        <w:t>920</w:t>
      </w:r>
    </w:p>
    <w:p w:rsidR="0031650C" w:rsidRPr="00F100C1" w:rsidRDefault="0031650C" w:rsidP="0031650C">
      <w:pPr>
        <w:pStyle w:val="P03"/>
        <w:tabs>
          <w:tab w:val="clear" w:pos="1474"/>
          <w:tab w:val="clear" w:pos="6259"/>
          <w:tab w:val="left" w:pos="1418"/>
          <w:tab w:val="right" w:pos="7938"/>
        </w:tabs>
        <w:spacing w:before="0"/>
        <w:ind w:left="1021" w:right="2268" w:hanging="1021"/>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ab/>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השנה הארבע עשרה מתאריך הבקשה לפטנט,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t>4,003</w:t>
      </w:r>
    </w:p>
    <w:p w:rsidR="0031650C" w:rsidRPr="00F100C1" w:rsidRDefault="0031650C" w:rsidP="0031650C">
      <w:pPr>
        <w:pStyle w:val="P03"/>
        <w:tabs>
          <w:tab w:val="clear" w:pos="1474"/>
          <w:tab w:val="clear" w:pos="6259"/>
          <w:tab w:val="left" w:pos="1418"/>
          <w:tab w:val="right" w:pos="7938"/>
        </w:tabs>
        <w:spacing w:before="0"/>
        <w:ind w:left="1021" w:right="2268" w:hanging="1021"/>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ab/>
        <w:t>(ה</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השנה השמונה עשרה מתאריך הבקשה לפטנט, לתקופה נוספת של שנתיים</w:t>
      </w:r>
      <w:r w:rsidRPr="00F100C1">
        <w:rPr>
          <w:rStyle w:val="default"/>
          <w:rFonts w:cs="FrankRuehl" w:hint="cs"/>
          <w:vanish/>
          <w:sz w:val="22"/>
          <w:szCs w:val="22"/>
          <w:shd w:val="clear" w:color="auto" w:fill="FFFF99"/>
          <w:rtl/>
        </w:rPr>
        <w:tab/>
        <w:t>4,802</w:t>
      </w:r>
    </w:p>
    <w:p w:rsidR="0031650C" w:rsidRPr="00F100C1" w:rsidRDefault="0031650C" w:rsidP="0031650C">
      <w:pPr>
        <w:pStyle w:val="P03"/>
        <w:tabs>
          <w:tab w:val="clear" w:pos="1474"/>
          <w:tab w:val="clear" w:pos="6259"/>
          <w:tab w:val="left" w:pos="1418"/>
          <w:tab w:val="right" w:pos="7938"/>
        </w:tabs>
        <w:spacing w:before="0"/>
        <w:ind w:left="1021" w:right="2268" w:hanging="1021"/>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ab/>
        <w:t>(ו</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חידוש כוללת לתשלום לפני תום שלושה חודשים מיום מתן הפטנט כדי שיהיה בתוקף לכל תקופתו</w:t>
      </w:r>
      <w:r w:rsidR="001070CF" w:rsidRPr="00F100C1">
        <w:rPr>
          <w:rStyle w:val="default"/>
          <w:rFonts w:cs="FrankRuehl" w:hint="cs"/>
          <w:vanish/>
          <w:sz w:val="22"/>
          <w:szCs w:val="22"/>
          <w:shd w:val="clear" w:color="auto" w:fill="FFFF99"/>
          <w:rtl/>
        </w:rPr>
        <w:tab/>
      </w:r>
      <w:r w:rsidR="001070CF" w:rsidRPr="00F100C1">
        <w:rPr>
          <w:rStyle w:val="default"/>
          <w:rFonts w:cs="FrankRuehl" w:hint="cs"/>
          <w:vanish/>
          <w:sz w:val="22"/>
          <w:szCs w:val="22"/>
          <w:shd w:val="clear" w:color="auto" w:fill="FFFF99"/>
          <w:rtl/>
        </w:rPr>
        <w:tab/>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10,410</w:t>
      </w:r>
    </w:p>
    <w:p w:rsidR="0031650C" w:rsidRPr="00F100C1" w:rsidRDefault="0031650C" w:rsidP="001070CF">
      <w:pPr>
        <w:pStyle w:val="P03"/>
        <w:tabs>
          <w:tab w:val="clear" w:pos="1474"/>
          <w:tab w:val="clear" w:pos="6259"/>
          <w:tab w:val="left" w:pos="1418"/>
          <w:tab w:val="right" w:pos="7938"/>
        </w:tabs>
        <w:spacing w:before="0"/>
        <w:ind w:left="0" w:right="1134" w:firstLine="0"/>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7.</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לאומית לפי סעיף 48ד(א)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1,075</w:t>
      </w:r>
    </w:p>
    <w:p w:rsidR="0031650C" w:rsidRPr="00F100C1" w:rsidRDefault="0031650C" w:rsidP="001070CF">
      <w:pPr>
        <w:pStyle w:val="P03"/>
        <w:tabs>
          <w:tab w:val="clear" w:pos="1474"/>
          <w:tab w:val="clear" w:pos="6259"/>
          <w:tab w:val="left" w:pos="1418"/>
          <w:tab w:val="right" w:pos="7938"/>
        </w:tabs>
        <w:spacing w:before="0"/>
        <w:ind w:left="0" w:right="1134" w:firstLine="0"/>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8.</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מסירה לפי סעיף 48ב(א)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561</w:t>
      </w:r>
    </w:p>
    <w:p w:rsidR="001070CF" w:rsidRPr="00F100C1" w:rsidRDefault="001070CF" w:rsidP="001070CF">
      <w:pPr>
        <w:pStyle w:val="P03"/>
        <w:tabs>
          <w:tab w:val="clear" w:pos="1474"/>
          <w:tab w:val="clear" w:pos="1928"/>
          <w:tab w:val="clear" w:pos="2381"/>
          <w:tab w:val="clear" w:pos="2835"/>
          <w:tab w:val="clear" w:pos="6259"/>
          <w:tab w:val="left" w:pos="1418"/>
          <w:tab w:val="right" w:pos="7938"/>
        </w:tabs>
        <w:spacing w:before="0"/>
        <w:ind w:left="624" w:right="2268" w:hanging="624"/>
        <w:jc w:val="left"/>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8א.</w:t>
      </w:r>
      <w:r w:rsidRPr="00F100C1">
        <w:rPr>
          <w:rStyle w:val="default"/>
          <w:rFonts w:cs="FrankRuehl" w:hint="cs"/>
          <w:vanish/>
          <w:sz w:val="22"/>
          <w:szCs w:val="22"/>
          <w:u w:val="single"/>
          <w:shd w:val="clear" w:color="auto" w:fill="FFFF99"/>
          <w:rtl/>
        </w:rPr>
        <w:tab/>
        <w:t xml:space="preserve">אגרת חיפוש המשתלמת לרשות הפטנטים כרשות חיפוש בין-לאומית לפי תקנה 6(ד) לתקנות הפטנטים (יישום האמנה בדבר שיתוף פעולה בענייני פטנטים), התשנ"ו-1996 (להלן </w:t>
      </w:r>
      <w:r w:rsidRPr="00F100C1">
        <w:rPr>
          <w:rStyle w:val="default"/>
          <w:rFonts w:cs="FrankRuehl"/>
          <w:vanish/>
          <w:sz w:val="22"/>
          <w:szCs w:val="22"/>
          <w:u w:val="single"/>
          <w:shd w:val="clear" w:color="auto" w:fill="FFFF99"/>
          <w:rtl/>
        </w:rPr>
        <w:t>–</w:t>
      </w:r>
      <w:r w:rsidRPr="00F100C1">
        <w:rPr>
          <w:rStyle w:val="default"/>
          <w:rFonts w:cs="FrankRuehl" w:hint="cs"/>
          <w:vanish/>
          <w:sz w:val="22"/>
          <w:szCs w:val="22"/>
          <w:u w:val="single"/>
          <w:shd w:val="clear" w:color="auto" w:fill="FFFF99"/>
          <w:rtl/>
        </w:rPr>
        <w:t xml:space="preserve"> תקנות הפטנטים (יישום האמנה בדבר שיתוף פעולה))</w:t>
      </w:r>
      <w:r w:rsidRPr="00F100C1">
        <w:rPr>
          <w:rStyle w:val="default"/>
          <w:rFonts w:cs="FrankRuehl" w:hint="cs"/>
          <w:vanish/>
          <w:sz w:val="22"/>
          <w:szCs w:val="22"/>
          <w:u w:val="single"/>
          <w:shd w:val="clear" w:color="auto" w:fill="FFFF99"/>
          <w:rtl/>
        </w:rPr>
        <w:tab/>
        <w:t>3,500</w:t>
      </w:r>
    </w:p>
    <w:p w:rsidR="001070CF" w:rsidRPr="00F100C1" w:rsidRDefault="001070CF" w:rsidP="001070CF">
      <w:pPr>
        <w:pStyle w:val="P03"/>
        <w:tabs>
          <w:tab w:val="clear" w:pos="1474"/>
          <w:tab w:val="clear" w:pos="1928"/>
          <w:tab w:val="clear" w:pos="2381"/>
          <w:tab w:val="clear" w:pos="2835"/>
          <w:tab w:val="clear" w:pos="6259"/>
          <w:tab w:val="left" w:pos="1418"/>
          <w:tab w:val="right" w:pos="7938"/>
        </w:tabs>
        <w:spacing w:before="0"/>
        <w:ind w:left="624" w:right="2268" w:hanging="624"/>
        <w:jc w:val="left"/>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8ב.</w:t>
      </w:r>
      <w:r w:rsidRPr="00F100C1">
        <w:rPr>
          <w:rStyle w:val="default"/>
          <w:rFonts w:cs="FrankRuehl" w:hint="cs"/>
          <w:vanish/>
          <w:sz w:val="22"/>
          <w:szCs w:val="22"/>
          <w:u w:val="single"/>
          <w:shd w:val="clear" w:color="auto" w:fill="FFFF99"/>
          <w:rtl/>
        </w:rPr>
        <w:tab/>
        <w:t>אגרה נוספת המשתלמת לרשות הפטנטים כרשות חיפוש בין-לאומית לפי סעיף 48י(ד) לחוק</w:t>
      </w:r>
      <w:r w:rsidRPr="00F100C1">
        <w:rPr>
          <w:rStyle w:val="default"/>
          <w:rFonts w:cs="FrankRuehl" w:hint="cs"/>
          <w:vanish/>
          <w:sz w:val="22"/>
          <w:szCs w:val="22"/>
          <w:u w:val="single"/>
          <w:shd w:val="clear" w:color="auto" w:fill="FFFF99"/>
          <w:rtl/>
        </w:rPr>
        <w:tab/>
      </w:r>
      <w:r w:rsidRPr="00F100C1">
        <w:rPr>
          <w:rStyle w:val="default"/>
          <w:rFonts w:cs="FrankRuehl" w:hint="cs"/>
          <w:vanish/>
          <w:sz w:val="22"/>
          <w:szCs w:val="22"/>
          <w:u w:val="single"/>
          <w:shd w:val="clear" w:color="auto" w:fill="FFFF99"/>
          <w:rtl/>
        </w:rPr>
        <w:tab/>
      </w:r>
      <w:r w:rsidRPr="00F100C1">
        <w:rPr>
          <w:rStyle w:val="default"/>
          <w:rFonts w:cs="FrankRuehl" w:hint="cs"/>
          <w:vanish/>
          <w:sz w:val="22"/>
          <w:szCs w:val="22"/>
          <w:u w:val="single"/>
          <w:shd w:val="clear" w:color="auto" w:fill="FFFF99"/>
          <w:rtl/>
        </w:rPr>
        <w:tab/>
        <w:t>3,500</w:t>
      </w:r>
    </w:p>
    <w:p w:rsidR="001070CF" w:rsidRPr="00F100C1" w:rsidRDefault="001070CF" w:rsidP="001070CF">
      <w:pPr>
        <w:pStyle w:val="P03"/>
        <w:tabs>
          <w:tab w:val="clear" w:pos="1474"/>
          <w:tab w:val="clear" w:pos="1928"/>
          <w:tab w:val="clear" w:pos="2381"/>
          <w:tab w:val="clear" w:pos="2835"/>
          <w:tab w:val="clear" w:pos="6259"/>
          <w:tab w:val="left" w:pos="1418"/>
          <w:tab w:val="right" w:pos="7938"/>
        </w:tabs>
        <w:spacing w:before="0"/>
        <w:ind w:left="624" w:right="2268" w:hanging="624"/>
        <w:jc w:val="left"/>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8ג.</w:t>
      </w:r>
      <w:r w:rsidRPr="00F100C1">
        <w:rPr>
          <w:rStyle w:val="default"/>
          <w:rFonts w:cs="FrankRuehl" w:hint="cs"/>
          <w:vanish/>
          <w:sz w:val="22"/>
          <w:szCs w:val="22"/>
          <w:u w:val="single"/>
          <w:shd w:val="clear" w:color="auto" w:fill="FFFF99"/>
          <w:rtl/>
        </w:rPr>
        <w:tab/>
        <w:t>אגרת בחינה מקדימה המשתלמת לרשות הפטנטים כרשות בין-לאומית לבחינה מקדימה לפי תקנה 6(ז) לתקנות הפטנטים (יישום האמנה בדבר שיתוף פעולה)</w:t>
      </w:r>
      <w:r w:rsidRPr="00F100C1">
        <w:rPr>
          <w:rStyle w:val="default"/>
          <w:rFonts w:cs="FrankRuehl" w:hint="cs"/>
          <w:vanish/>
          <w:sz w:val="22"/>
          <w:szCs w:val="22"/>
          <w:u w:val="single"/>
          <w:shd w:val="clear" w:color="auto" w:fill="FFFF99"/>
          <w:rtl/>
        </w:rPr>
        <w:tab/>
        <w:t>1,500</w:t>
      </w:r>
    </w:p>
    <w:p w:rsidR="001070CF" w:rsidRPr="00F100C1" w:rsidRDefault="001070CF" w:rsidP="001070CF">
      <w:pPr>
        <w:pStyle w:val="P03"/>
        <w:tabs>
          <w:tab w:val="clear" w:pos="1474"/>
          <w:tab w:val="clear" w:pos="1928"/>
          <w:tab w:val="clear" w:pos="2381"/>
          <w:tab w:val="clear" w:pos="2835"/>
          <w:tab w:val="clear" w:pos="6259"/>
          <w:tab w:val="left" w:pos="1418"/>
          <w:tab w:val="right" w:pos="7938"/>
        </w:tabs>
        <w:spacing w:before="0"/>
        <w:ind w:left="624" w:right="2268" w:hanging="624"/>
        <w:jc w:val="left"/>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8ד.</w:t>
      </w:r>
      <w:r w:rsidRPr="00F100C1">
        <w:rPr>
          <w:rStyle w:val="default"/>
          <w:rFonts w:cs="FrankRuehl" w:hint="cs"/>
          <w:vanish/>
          <w:sz w:val="22"/>
          <w:szCs w:val="22"/>
          <w:u w:val="single"/>
          <w:shd w:val="clear" w:color="auto" w:fill="FFFF99"/>
          <w:rtl/>
        </w:rPr>
        <w:tab/>
        <w:t>אגרה נוספת המשתלמת לרשות הפטנטים כרשות בין-לאומית לבחינה מקדימה לפי סעיף 48יא(ד) לחוק</w:t>
      </w:r>
      <w:r w:rsidRPr="00F100C1">
        <w:rPr>
          <w:rStyle w:val="default"/>
          <w:rFonts w:cs="FrankRuehl" w:hint="cs"/>
          <w:vanish/>
          <w:sz w:val="22"/>
          <w:szCs w:val="22"/>
          <w:u w:val="single"/>
          <w:shd w:val="clear" w:color="auto" w:fill="FFFF99"/>
          <w:rtl/>
        </w:rPr>
        <w:tab/>
        <w:t>1,500</w:t>
      </w:r>
    </w:p>
    <w:p w:rsidR="001070CF" w:rsidRPr="00F100C1" w:rsidRDefault="001070CF" w:rsidP="001070CF">
      <w:pPr>
        <w:pStyle w:val="P03"/>
        <w:tabs>
          <w:tab w:val="clear" w:pos="1474"/>
          <w:tab w:val="clear" w:pos="1928"/>
          <w:tab w:val="clear" w:pos="2381"/>
          <w:tab w:val="clear" w:pos="2835"/>
          <w:tab w:val="clear" w:pos="6259"/>
          <w:tab w:val="left" w:pos="1418"/>
          <w:tab w:val="right" w:pos="7938"/>
        </w:tabs>
        <w:spacing w:before="0"/>
        <w:ind w:left="624" w:right="2268" w:hanging="624"/>
        <w:jc w:val="left"/>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8ה.</w:t>
      </w:r>
      <w:r w:rsidRPr="00F100C1">
        <w:rPr>
          <w:rStyle w:val="default"/>
          <w:rFonts w:cs="FrankRuehl" w:hint="cs"/>
          <w:vanish/>
          <w:sz w:val="22"/>
          <w:szCs w:val="22"/>
          <w:u w:val="single"/>
          <w:shd w:val="clear" w:color="auto" w:fill="FFFF99"/>
          <w:rtl/>
        </w:rPr>
        <w:tab/>
        <w:t>אגרת מסירה מאוחרת לפי תקנה 6(ח) לתקנות הפטנטים (יישום האמנה בדבר שיתוף פעולה)</w:t>
      </w:r>
      <w:r w:rsidRPr="00F100C1">
        <w:rPr>
          <w:rStyle w:val="default"/>
          <w:rFonts w:cs="FrankRuehl" w:hint="cs"/>
          <w:vanish/>
          <w:sz w:val="22"/>
          <w:szCs w:val="22"/>
          <w:u w:val="single"/>
          <w:shd w:val="clear" w:color="auto" w:fill="FFFF99"/>
          <w:rtl/>
        </w:rPr>
        <w:tab/>
      </w:r>
      <w:r w:rsidRPr="00F100C1">
        <w:rPr>
          <w:rStyle w:val="default"/>
          <w:rFonts w:cs="FrankRuehl" w:hint="cs"/>
          <w:vanish/>
          <w:sz w:val="22"/>
          <w:szCs w:val="22"/>
          <w:u w:val="single"/>
          <w:shd w:val="clear" w:color="auto" w:fill="FFFF99"/>
          <w:rtl/>
        </w:rPr>
        <w:tab/>
        <w:t>450</w:t>
      </w:r>
    </w:p>
    <w:p w:rsidR="0031650C" w:rsidRPr="00F100C1" w:rsidRDefault="0031650C" w:rsidP="0031650C">
      <w:pPr>
        <w:pStyle w:val="P03"/>
        <w:tabs>
          <w:tab w:val="clear" w:pos="1474"/>
          <w:tab w:val="clear" w:pos="6259"/>
          <w:tab w:val="left" w:pos="1418"/>
          <w:tab w:val="right" w:pos="7938"/>
        </w:tabs>
        <w:spacing w:before="0"/>
        <w:ind w:left="624" w:right="2268" w:hanging="624"/>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9.</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לדיון מחדש לפי סעיף 21א לחוק, או לבטל ביטול לפי סעיף 21ב </w:t>
      </w:r>
      <w:r w:rsidRPr="00F100C1">
        <w:rPr>
          <w:rStyle w:val="default"/>
          <w:rFonts w:cs="FrankRuehl"/>
          <w:vanish/>
          <w:sz w:val="22"/>
          <w:szCs w:val="22"/>
          <w:shd w:val="clear" w:color="auto" w:fill="FFFF99"/>
          <w:rtl/>
        </w:rPr>
        <w:t>לח</w:t>
      </w:r>
      <w:r w:rsidRPr="00F100C1">
        <w:rPr>
          <w:rStyle w:val="default"/>
          <w:rFonts w:cs="FrankRuehl" w:hint="cs"/>
          <w:vanish/>
          <w:sz w:val="22"/>
          <w:szCs w:val="22"/>
          <w:shd w:val="clear" w:color="auto" w:fill="FFFF99"/>
          <w:rtl/>
        </w:rPr>
        <w:t>וק</w:t>
      </w:r>
      <w:r w:rsidRPr="00F100C1">
        <w:rPr>
          <w:rStyle w:val="default"/>
          <w:rFonts w:cs="FrankRuehl" w:hint="cs"/>
          <w:vanish/>
          <w:sz w:val="22"/>
          <w:szCs w:val="22"/>
          <w:shd w:val="clear" w:color="auto" w:fill="FFFF99"/>
          <w:rtl/>
        </w:rPr>
        <w:tab/>
        <w:t>239</w:t>
      </w:r>
    </w:p>
    <w:p w:rsidR="0031650C" w:rsidRPr="00F100C1" w:rsidRDefault="0031650C" w:rsidP="0031650C">
      <w:pPr>
        <w:pStyle w:val="P03"/>
        <w:tabs>
          <w:tab w:val="clear" w:pos="1474"/>
          <w:tab w:val="clear" w:pos="6259"/>
          <w:tab w:val="left" w:pos="1418"/>
          <w:tab w:val="right" w:pos="7938"/>
        </w:tabs>
        <w:spacing w:before="0"/>
        <w:ind w:left="1418" w:right="1134" w:hanging="1418"/>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10.</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להשהות את פרסום</w:t>
      </w:r>
      <w:r w:rsidRPr="00F100C1">
        <w:rPr>
          <w:rStyle w:val="default"/>
          <w:rFonts w:cs="FrankRuehl"/>
          <w:vanish/>
          <w:sz w:val="22"/>
          <w:szCs w:val="22"/>
          <w:shd w:val="clear" w:color="auto" w:fill="FFFF99"/>
          <w:rtl/>
        </w:rPr>
        <w:t xml:space="preserve"> ק</w:t>
      </w:r>
      <w:r w:rsidRPr="00F100C1">
        <w:rPr>
          <w:rStyle w:val="default"/>
          <w:rFonts w:cs="FrankRuehl" w:hint="cs"/>
          <w:vanish/>
          <w:sz w:val="22"/>
          <w:szCs w:val="22"/>
          <w:shd w:val="clear" w:color="auto" w:fill="FFFF99"/>
          <w:rtl/>
        </w:rPr>
        <w:t>יבול הבקשה, לכל חודש או חלק ממנו</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44</w:t>
      </w:r>
    </w:p>
    <w:p w:rsidR="0031650C" w:rsidRPr="00F100C1" w:rsidRDefault="0031650C" w:rsidP="0031650C">
      <w:pPr>
        <w:pStyle w:val="P03"/>
        <w:tabs>
          <w:tab w:val="clear" w:pos="1474"/>
          <w:tab w:val="clear" w:pos="6259"/>
          <w:tab w:val="left" w:pos="1418"/>
          <w:tab w:val="right" w:pos="7938"/>
        </w:tabs>
        <w:spacing w:before="0"/>
        <w:ind w:left="1021" w:right="2268" w:hanging="1021"/>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11.</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להיבחן בעל פה או בכתב לשם רישום כעורך פטנטים לפי סעיף 143 לחוק, וכן עם הגשת הבקשה להירשם כעורך פטנטים לפי סעי</w:t>
      </w:r>
      <w:r w:rsidRPr="00F100C1">
        <w:rPr>
          <w:rStyle w:val="default"/>
          <w:rFonts w:cs="FrankRuehl"/>
          <w:vanish/>
          <w:sz w:val="22"/>
          <w:szCs w:val="22"/>
          <w:shd w:val="clear" w:color="auto" w:fill="FFFF99"/>
          <w:rtl/>
        </w:rPr>
        <w:t xml:space="preserve">ף 142 </w:t>
      </w:r>
      <w:r w:rsidRPr="00F100C1">
        <w:rPr>
          <w:rStyle w:val="default"/>
          <w:rFonts w:cs="FrankRuehl" w:hint="cs"/>
          <w:vanish/>
          <w:sz w:val="22"/>
          <w:szCs w:val="22"/>
          <w:shd w:val="clear" w:color="auto" w:fill="FFFF99"/>
          <w:rtl/>
        </w:rPr>
        <w:t>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176</w:t>
      </w:r>
    </w:p>
    <w:p w:rsidR="0031650C" w:rsidRPr="00F100C1" w:rsidRDefault="0031650C" w:rsidP="0031650C">
      <w:pPr>
        <w:pStyle w:val="P03"/>
        <w:tabs>
          <w:tab w:val="clear" w:pos="1474"/>
          <w:tab w:val="clear" w:pos="6259"/>
          <w:tab w:val="left" w:pos="1418"/>
          <w:tab w:val="right" w:pos="7938"/>
        </w:tabs>
        <w:spacing w:before="0"/>
        <w:ind w:left="1418" w:right="1134" w:hanging="1418"/>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 שנתית לעורך פטנטים לפי סעיף 145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176</w:t>
      </w:r>
    </w:p>
    <w:p w:rsidR="0031650C" w:rsidRPr="00F100C1" w:rsidRDefault="0031650C" w:rsidP="0031650C">
      <w:pPr>
        <w:pStyle w:val="P03"/>
        <w:tabs>
          <w:tab w:val="clear" w:pos="1474"/>
          <w:tab w:val="clear" w:pos="6259"/>
          <w:tab w:val="left" w:pos="1418"/>
          <w:tab w:val="right" w:pos="7938"/>
        </w:tabs>
        <w:spacing w:before="0"/>
        <w:ind w:left="1418" w:right="1418" w:hanging="1418"/>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12.</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אישור או העתק כל מסמך, תעודה א</w:t>
      </w:r>
      <w:r w:rsidRPr="00F100C1">
        <w:rPr>
          <w:rStyle w:val="default"/>
          <w:rFonts w:cs="FrankRuehl"/>
          <w:vanish/>
          <w:sz w:val="22"/>
          <w:szCs w:val="22"/>
          <w:shd w:val="clear" w:color="auto" w:fill="FFFF99"/>
          <w:rtl/>
        </w:rPr>
        <w:t>ו</w:t>
      </w:r>
      <w:r w:rsidRPr="00F100C1">
        <w:rPr>
          <w:rStyle w:val="default"/>
          <w:rFonts w:cs="FrankRuehl" w:hint="cs"/>
          <w:vanish/>
          <w:sz w:val="22"/>
          <w:szCs w:val="22"/>
          <w:shd w:val="clear" w:color="auto" w:fill="FFFF99"/>
          <w:rtl/>
        </w:rPr>
        <w:t xml:space="preserve"> נסח מתוך הפנקס לפי סעיף 168(ב) לחוק</w:t>
      </w:r>
      <w:r w:rsidRPr="00F100C1">
        <w:rPr>
          <w:rStyle w:val="default"/>
          <w:rFonts w:cs="FrankRuehl" w:hint="cs"/>
          <w:vanish/>
          <w:sz w:val="22"/>
          <w:szCs w:val="22"/>
          <w:shd w:val="clear" w:color="auto" w:fill="FFFF99"/>
          <w:rtl/>
        </w:rPr>
        <w:tab/>
        <w:t>44</w:t>
      </w:r>
    </w:p>
    <w:p w:rsidR="0031650C" w:rsidRPr="00F100C1" w:rsidRDefault="0031650C" w:rsidP="0031650C">
      <w:pPr>
        <w:pStyle w:val="P03"/>
        <w:tabs>
          <w:tab w:val="clear" w:pos="1474"/>
          <w:tab w:val="clear" w:pos="6259"/>
          <w:tab w:val="left" w:pos="1418"/>
          <w:tab w:val="right" w:pos="7938"/>
        </w:tabs>
        <w:spacing w:before="0"/>
        <w:ind w:left="1021" w:right="2268" w:hanging="1021"/>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13.</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צילום פירוט, שרטוט או כל מסמך, לפי סעיף 168(ב) לחוק, לכל עמוד</w:t>
      </w:r>
      <w:r w:rsidRPr="00F100C1">
        <w:rPr>
          <w:rStyle w:val="default"/>
          <w:rFonts w:cs="FrankRuehl" w:hint="cs"/>
          <w:vanish/>
          <w:sz w:val="22"/>
          <w:szCs w:val="22"/>
          <w:shd w:val="clear" w:color="auto" w:fill="FFFF99"/>
          <w:rtl/>
        </w:rPr>
        <w:tab/>
        <w:t>3.20</w:t>
      </w:r>
    </w:p>
    <w:p w:rsidR="0031650C" w:rsidRPr="00F100C1" w:rsidRDefault="0031650C" w:rsidP="0031650C">
      <w:pPr>
        <w:pStyle w:val="P03"/>
        <w:tabs>
          <w:tab w:val="clear" w:pos="1474"/>
          <w:tab w:val="clear" w:pos="6259"/>
          <w:tab w:val="left" w:pos="1418"/>
          <w:tab w:val="right" w:pos="7938"/>
        </w:tabs>
        <w:spacing w:before="0"/>
        <w:ind w:left="1021" w:right="2268" w:hanging="1021"/>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צילום של מיקרופי</w:t>
      </w:r>
      <w:r w:rsidRPr="00F100C1">
        <w:rPr>
          <w:rStyle w:val="default"/>
          <w:rFonts w:cs="FrankRuehl"/>
          <w:vanish/>
          <w:sz w:val="22"/>
          <w:szCs w:val="22"/>
          <w:shd w:val="clear" w:color="auto" w:fill="FFFF99"/>
          <w:rtl/>
        </w:rPr>
        <w:t>לם</w:t>
      </w:r>
      <w:r w:rsidRPr="00F100C1">
        <w:rPr>
          <w:rStyle w:val="default"/>
          <w:rFonts w:cs="FrankRuehl" w:hint="cs"/>
          <w:vanish/>
          <w:sz w:val="22"/>
          <w:szCs w:val="22"/>
          <w:shd w:val="clear" w:color="auto" w:fill="FFFF99"/>
          <w:rtl/>
        </w:rPr>
        <w:t xml:space="preserve"> במכונת העתקה, לפי סעיף 168(ב) לחוק, לכל עמוד</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6.40</w:t>
      </w:r>
    </w:p>
    <w:p w:rsidR="0031650C" w:rsidRPr="00F100C1" w:rsidRDefault="0031650C" w:rsidP="0031650C">
      <w:pPr>
        <w:pStyle w:val="P03"/>
        <w:tabs>
          <w:tab w:val="clear" w:pos="1474"/>
          <w:tab w:val="clear" w:pos="6259"/>
          <w:tab w:val="left" w:pos="1418"/>
          <w:tab w:val="right" w:pos="7938"/>
        </w:tabs>
        <w:spacing w:before="0"/>
        <w:ind w:left="1418" w:right="1134" w:hanging="1418"/>
        <w:rPr>
          <w:rStyle w:val="default"/>
          <w:rFonts w:cs="FrankRuehl"/>
          <w:vanish/>
          <w:sz w:val="22"/>
          <w:szCs w:val="22"/>
          <w:shd w:val="clear" w:color="auto" w:fill="FFFF99"/>
        </w:rPr>
      </w:pPr>
      <w:r w:rsidRPr="00F100C1">
        <w:rPr>
          <w:rStyle w:val="default"/>
          <w:rFonts w:cs="FrankRuehl"/>
          <w:vanish/>
          <w:sz w:val="22"/>
          <w:szCs w:val="22"/>
          <w:shd w:val="clear" w:color="auto" w:fill="FFFF99"/>
          <w:rtl/>
        </w:rPr>
        <w:tab/>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נ</w:t>
      </w:r>
      <w:r w:rsidRPr="00F100C1">
        <w:rPr>
          <w:rStyle w:val="default"/>
          <w:rFonts w:cs="FrankRuehl" w:hint="cs"/>
          <w:vanish/>
          <w:sz w:val="22"/>
          <w:szCs w:val="22"/>
          <w:shd w:val="clear" w:color="auto" w:fill="FFFF99"/>
          <w:rtl/>
        </w:rPr>
        <w:t xml:space="preserve">דרש הצילום בתוך שבוע - </w:t>
      </w:r>
    </w:p>
    <w:p w:rsidR="0031650C" w:rsidRPr="00F100C1" w:rsidRDefault="0031650C" w:rsidP="0031650C">
      <w:pPr>
        <w:pStyle w:val="P03"/>
        <w:tabs>
          <w:tab w:val="clear" w:pos="1474"/>
          <w:tab w:val="clear" w:pos="6259"/>
          <w:tab w:val="left" w:pos="1418"/>
          <w:tab w:val="right" w:pos="7938"/>
        </w:tabs>
        <w:spacing w:before="0"/>
        <w:ind w:right="1134"/>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כל עמוד מחמשת העמודים הראשונים</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32</w:t>
      </w:r>
    </w:p>
    <w:p w:rsidR="0031650C" w:rsidRPr="00F100C1" w:rsidRDefault="0031650C" w:rsidP="0031650C">
      <w:pPr>
        <w:pStyle w:val="P03"/>
        <w:tabs>
          <w:tab w:val="clear" w:pos="1474"/>
          <w:tab w:val="clear" w:pos="6259"/>
          <w:tab w:val="left" w:pos="1418"/>
          <w:tab w:val="right" w:pos="7938"/>
        </w:tabs>
        <w:spacing w:before="0"/>
        <w:ind w:right="1134"/>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ל</w:t>
      </w:r>
      <w:r w:rsidRPr="00F100C1">
        <w:rPr>
          <w:rStyle w:val="default"/>
          <w:rFonts w:cs="FrankRuehl" w:hint="cs"/>
          <w:vanish/>
          <w:sz w:val="22"/>
          <w:szCs w:val="22"/>
          <w:shd w:val="clear" w:color="auto" w:fill="FFFF99"/>
          <w:rtl/>
        </w:rPr>
        <w:t>כל עמוד נוסף</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6.40</w:t>
      </w:r>
    </w:p>
    <w:p w:rsidR="0031650C" w:rsidRPr="00F100C1" w:rsidRDefault="0031650C" w:rsidP="0031650C">
      <w:pPr>
        <w:pStyle w:val="P03"/>
        <w:tabs>
          <w:tab w:val="clear" w:pos="1474"/>
          <w:tab w:val="clear" w:pos="6259"/>
          <w:tab w:val="left" w:pos="1418"/>
          <w:tab w:val="right" w:pos="7938"/>
        </w:tabs>
        <w:spacing w:before="0"/>
        <w:ind w:left="0" w:right="1134" w:firstLine="0"/>
        <w:rPr>
          <w:rStyle w:val="default"/>
          <w:rFonts w:cs="FrankRuehl" w:hint="cs"/>
          <w:strike/>
          <w:vanish/>
          <w:sz w:val="22"/>
          <w:szCs w:val="22"/>
          <w:shd w:val="clear" w:color="auto" w:fill="FFFF99"/>
          <w:rtl/>
        </w:rPr>
      </w:pPr>
      <w:r w:rsidRPr="00F100C1">
        <w:rPr>
          <w:rStyle w:val="default"/>
          <w:rFonts w:cs="FrankRuehl"/>
          <w:strike/>
          <w:vanish/>
          <w:sz w:val="22"/>
          <w:szCs w:val="22"/>
          <w:shd w:val="clear" w:color="auto" w:fill="FFFF99"/>
          <w:rtl/>
        </w:rPr>
        <w:t>14.</w:t>
      </w:r>
      <w:r w:rsidRPr="00F100C1">
        <w:rPr>
          <w:rStyle w:val="default"/>
          <w:rFonts w:cs="FrankRuehl"/>
          <w:strike/>
          <w:vanish/>
          <w:sz w:val="22"/>
          <w:szCs w:val="22"/>
          <w:shd w:val="clear" w:color="auto" w:fill="FFFF99"/>
          <w:rtl/>
        </w:rPr>
        <w:tab/>
        <w:t>א</w:t>
      </w:r>
      <w:r w:rsidRPr="00F100C1">
        <w:rPr>
          <w:rStyle w:val="default"/>
          <w:rFonts w:cs="FrankRuehl" w:hint="cs"/>
          <w:strike/>
          <w:vanish/>
          <w:sz w:val="22"/>
          <w:szCs w:val="22"/>
          <w:shd w:val="clear" w:color="auto" w:fill="FFFF99"/>
          <w:rtl/>
        </w:rPr>
        <w:t>גרת פרסום</w:t>
      </w:r>
      <w:r w:rsidRPr="00F100C1">
        <w:rPr>
          <w:rStyle w:val="default"/>
          <w:rFonts w:cs="FrankRuehl" w:hint="cs"/>
          <w:strike/>
          <w:vanish/>
          <w:sz w:val="22"/>
          <w:szCs w:val="22"/>
          <w:shd w:val="clear" w:color="auto" w:fill="FFFF99"/>
          <w:rtl/>
        </w:rPr>
        <w:tab/>
      </w:r>
      <w:r w:rsidRPr="00F100C1">
        <w:rPr>
          <w:rStyle w:val="default"/>
          <w:rFonts w:cs="FrankRuehl" w:hint="cs"/>
          <w:strike/>
          <w:vanish/>
          <w:sz w:val="22"/>
          <w:szCs w:val="22"/>
          <w:shd w:val="clear" w:color="auto" w:fill="FFFF99"/>
          <w:rtl/>
        </w:rPr>
        <w:tab/>
      </w:r>
      <w:r w:rsidRPr="00F100C1">
        <w:rPr>
          <w:rStyle w:val="default"/>
          <w:rFonts w:cs="FrankRuehl" w:hint="cs"/>
          <w:strike/>
          <w:vanish/>
          <w:sz w:val="22"/>
          <w:szCs w:val="22"/>
          <w:shd w:val="clear" w:color="auto" w:fill="FFFF99"/>
          <w:rtl/>
        </w:rPr>
        <w:tab/>
        <w:t xml:space="preserve"> </w:t>
      </w:r>
      <w:r w:rsidRPr="00F100C1">
        <w:rPr>
          <w:rStyle w:val="default"/>
          <w:rFonts w:cs="FrankRuehl" w:hint="cs"/>
          <w:strike/>
          <w:vanish/>
          <w:sz w:val="22"/>
          <w:szCs w:val="22"/>
          <w:shd w:val="clear" w:color="auto" w:fill="FFFF99"/>
          <w:rtl/>
        </w:rPr>
        <w:tab/>
        <w:t>דמי הפרסום שהודעה עליהם</w:t>
      </w:r>
    </w:p>
    <w:p w:rsidR="0031650C" w:rsidRPr="00F100C1" w:rsidRDefault="0031650C" w:rsidP="001F7753">
      <w:pPr>
        <w:pStyle w:val="P03"/>
        <w:tabs>
          <w:tab w:val="clear" w:pos="1474"/>
          <w:tab w:val="clear" w:pos="6259"/>
          <w:tab w:val="left" w:pos="1418"/>
          <w:tab w:val="right" w:pos="7938"/>
        </w:tabs>
        <w:spacing w:before="0"/>
        <w:ind w:left="0" w:right="1134" w:firstLine="0"/>
        <w:rPr>
          <w:rStyle w:val="default"/>
          <w:rFonts w:cs="FrankRuehl" w:hint="cs"/>
          <w:strike/>
          <w:vanish/>
          <w:sz w:val="22"/>
          <w:szCs w:val="22"/>
          <w:shd w:val="clear" w:color="auto" w:fill="FFFF99"/>
          <w:rtl/>
        </w:rPr>
      </w:pP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מתפרסמת מזמן לזמן ברשומות</w:t>
      </w:r>
    </w:p>
    <w:p w:rsidR="004D5CA9" w:rsidRPr="00F100C1" w:rsidRDefault="004D5CA9" w:rsidP="004D5CA9">
      <w:pPr>
        <w:pStyle w:val="P00"/>
        <w:spacing w:before="0"/>
        <w:ind w:left="0" w:right="1134"/>
        <w:rPr>
          <w:rFonts w:cs="FrankRuehl" w:hint="cs"/>
          <w:vanish/>
          <w:szCs w:val="20"/>
          <w:shd w:val="clear" w:color="auto" w:fill="FFFF99"/>
          <w:rtl/>
        </w:rPr>
      </w:pPr>
    </w:p>
    <w:p w:rsidR="004D5CA9" w:rsidRPr="00F100C1" w:rsidRDefault="004D5CA9" w:rsidP="005C0441">
      <w:pPr>
        <w:pStyle w:val="P00"/>
        <w:spacing w:before="0"/>
        <w:ind w:left="0" w:right="1134"/>
        <w:rPr>
          <w:rFonts w:cs="FrankRuehl" w:hint="cs"/>
          <w:vanish/>
          <w:color w:val="FF0000"/>
          <w:szCs w:val="20"/>
          <w:shd w:val="clear" w:color="auto" w:fill="FFFF99"/>
          <w:rtl/>
        </w:rPr>
      </w:pPr>
      <w:r w:rsidRPr="00F100C1">
        <w:rPr>
          <w:rFonts w:cs="FrankRuehl" w:hint="cs"/>
          <w:vanish/>
          <w:color w:val="FF0000"/>
          <w:szCs w:val="20"/>
          <w:shd w:val="clear" w:color="auto" w:fill="FFFF99"/>
          <w:rtl/>
        </w:rPr>
        <w:t xml:space="preserve">מיום </w:t>
      </w:r>
      <w:r w:rsidR="005C0441" w:rsidRPr="00F100C1">
        <w:rPr>
          <w:rFonts w:cs="FrankRuehl" w:hint="cs"/>
          <w:vanish/>
          <w:color w:val="FF0000"/>
          <w:szCs w:val="20"/>
          <w:shd w:val="clear" w:color="auto" w:fill="FFFF99"/>
          <w:rtl/>
        </w:rPr>
        <w:t>1.1.2013</w:t>
      </w:r>
    </w:p>
    <w:p w:rsidR="004D5CA9" w:rsidRPr="00F100C1" w:rsidRDefault="004D5CA9" w:rsidP="004D5CA9">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תק' תשע"ג-2012</w:t>
      </w:r>
    </w:p>
    <w:p w:rsidR="004D5CA9" w:rsidRPr="00F100C1" w:rsidRDefault="004D5CA9" w:rsidP="00F31C85">
      <w:pPr>
        <w:pStyle w:val="P00"/>
        <w:spacing w:before="0"/>
        <w:ind w:left="0" w:right="1134"/>
        <w:rPr>
          <w:rFonts w:cs="FrankRuehl" w:hint="cs"/>
          <w:vanish/>
          <w:szCs w:val="20"/>
          <w:shd w:val="clear" w:color="auto" w:fill="FFFF99"/>
          <w:rtl/>
        </w:rPr>
      </w:pPr>
      <w:hyperlink r:id="rId183" w:history="1">
        <w:r w:rsidRPr="00F100C1">
          <w:rPr>
            <w:rStyle w:val="Hyperlink"/>
            <w:rFonts w:cs="FrankRuehl" w:hint="cs"/>
            <w:vanish/>
            <w:szCs w:val="20"/>
            <w:shd w:val="clear" w:color="auto" w:fill="FFFF99"/>
            <w:rtl/>
          </w:rPr>
          <w:t>ק"ת תשע"ג מס' 718</w:t>
        </w:r>
        <w:r w:rsidR="00F31C85" w:rsidRPr="00F100C1">
          <w:rPr>
            <w:rStyle w:val="Hyperlink"/>
            <w:rFonts w:cs="FrankRuehl" w:hint="cs"/>
            <w:vanish/>
            <w:szCs w:val="20"/>
            <w:shd w:val="clear" w:color="auto" w:fill="FFFF99"/>
            <w:rtl/>
          </w:rPr>
          <w:t>5</w:t>
        </w:r>
      </w:hyperlink>
      <w:r w:rsidRPr="00F100C1">
        <w:rPr>
          <w:rFonts w:cs="FrankRuehl" w:hint="cs"/>
          <w:vanish/>
          <w:szCs w:val="20"/>
          <w:shd w:val="clear" w:color="auto" w:fill="FFFF99"/>
          <w:rtl/>
        </w:rPr>
        <w:t xml:space="preserve"> מיום 25.11.2012 עמ' 217</w:t>
      </w:r>
    </w:p>
    <w:p w:rsidR="00E46394" w:rsidRPr="00F100C1" w:rsidRDefault="00E46394" w:rsidP="00E46394">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ת"ט תשע"ג-2012</w:t>
      </w:r>
    </w:p>
    <w:p w:rsidR="00E46394" w:rsidRPr="00F100C1" w:rsidRDefault="00E46394" w:rsidP="00E46394">
      <w:pPr>
        <w:pStyle w:val="P00"/>
        <w:spacing w:before="0"/>
        <w:ind w:left="0" w:right="1134"/>
        <w:rPr>
          <w:rFonts w:cs="FrankRuehl" w:hint="cs"/>
          <w:vanish/>
          <w:szCs w:val="20"/>
          <w:shd w:val="clear" w:color="auto" w:fill="FFFF99"/>
          <w:rtl/>
        </w:rPr>
      </w:pPr>
      <w:hyperlink r:id="rId184" w:history="1">
        <w:r w:rsidRPr="00F100C1">
          <w:rPr>
            <w:rStyle w:val="Hyperlink"/>
            <w:rFonts w:cs="FrankRuehl" w:hint="cs"/>
            <w:vanish/>
            <w:szCs w:val="20"/>
            <w:shd w:val="clear" w:color="auto" w:fill="FFFF99"/>
            <w:rtl/>
          </w:rPr>
          <w:t>ק"ת תשע"ג מס' 7186</w:t>
        </w:r>
      </w:hyperlink>
      <w:r w:rsidRPr="00F100C1">
        <w:rPr>
          <w:rFonts w:cs="FrankRuehl" w:hint="cs"/>
          <w:vanish/>
          <w:szCs w:val="20"/>
          <w:shd w:val="clear" w:color="auto" w:fill="FFFF99"/>
          <w:rtl/>
        </w:rPr>
        <w:t xml:space="preserve"> מיום 2.12.2012 עמ' 232</w:t>
      </w:r>
    </w:p>
    <w:p w:rsidR="00DF3D4A" w:rsidRPr="00F100C1" w:rsidRDefault="00DF3D4A" w:rsidP="004D5CA9">
      <w:pPr>
        <w:pStyle w:val="P00"/>
        <w:spacing w:before="0"/>
        <w:ind w:left="0" w:right="1134"/>
        <w:rPr>
          <w:rFonts w:cs="FrankRuehl" w:hint="cs"/>
          <w:vanish/>
          <w:szCs w:val="20"/>
          <w:shd w:val="clear" w:color="auto" w:fill="FFFF99"/>
          <w:rtl/>
        </w:rPr>
      </w:pPr>
      <w:r w:rsidRPr="00F100C1">
        <w:rPr>
          <w:rFonts w:cs="FrankRuehl" w:hint="cs"/>
          <w:b/>
          <w:bCs/>
          <w:vanish/>
          <w:szCs w:val="20"/>
          <w:shd w:val="clear" w:color="auto" w:fill="FFFF99"/>
          <w:rtl/>
        </w:rPr>
        <w:t>החלפת התוספת השנייה</w:t>
      </w:r>
    </w:p>
    <w:p w:rsidR="00DF3D4A" w:rsidRPr="00F100C1" w:rsidRDefault="00DF3D4A" w:rsidP="00DF3D4A">
      <w:pPr>
        <w:pStyle w:val="P00"/>
        <w:ind w:left="0" w:right="1134"/>
        <w:rPr>
          <w:rFonts w:cs="FrankRuehl" w:hint="cs"/>
          <w:vanish/>
          <w:szCs w:val="20"/>
          <w:shd w:val="clear" w:color="auto" w:fill="FFFF99"/>
          <w:rtl/>
        </w:rPr>
      </w:pPr>
      <w:r w:rsidRPr="00F100C1">
        <w:rPr>
          <w:rFonts w:cs="FrankRuehl" w:hint="cs"/>
          <w:vanish/>
          <w:szCs w:val="20"/>
          <w:shd w:val="clear" w:color="auto" w:fill="FFFF99"/>
          <w:rtl/>
        </w:rPr>
        <w:t>הנוסח הקודם:</w:t>
      </w:r>
    </w:p>
    <w:p w:rsidR="004D5CA9" w:rsidRPr="00F100C1" w:rsidRDefault="004D5CA9" w:rsidP="00DF3D4A">
      <w:pPr>
        <w:pStyle w:val="medium2-header"/>
        <w:keepLines w:val="0"/>
        <w:spacing w:before="0"/>
        <w:ind w:left="0" w:right="1134"/>
        <w:rPr>
          <w:rFonts w:cs="FrankRuehl"/>
          <w:b/>
          <w:bCs w:val="0"/>
          <w:strike/>
          <w:noProof/>
          <w:vanish/>
          <w:sz w:val="22"/>
          <w:szCs w:val="22"/>
          <w:shd w:val="clear" w:color="auto" w:fill="FFFF99"/>
        </w:rPr>
      </w:pPr>
      <w:r w:rsidRPr="00F100C1">
        <w:rPr>
          <w:rFonts w:cs="FrankRuehl"/>
          <w:b/>
          <w:bCs w:val="0"/>
          <w:strike/>
          <w:noProof/>
          <w:vanish/>
          <w:sz w:val="22"/>
          <w:szCs w:val="22"/>
          <w:shd w:val="clear" w:color="auto" w:fill="FFFF99"/>
          <w:rtl/>
        </w:rPr>
        <w:t>תו</w:t>
      </w:r>
      <w:r w:rsidRPr="00F100C1">
        <w:rPr>
          <w:rFonts w:cs="FrankRuehl" w:hint="cs"/>
          <w:b/>
          <w:bCs w:val="0"/>
          <w:strike/>
          <w:noProof/>
          <w:vanish/>
          <w:sz w:val="22"/>
          <w:szCs w:val="22"/>
          <w:shd w:val="clear" w:color="auto" w:fill="FFFF99"/>
          <w:rtl/>
        </w:rPr>
        <w:t>ספת שניה</w:t>
      </w:r>
    </w:p>
    <w:p w:rsidR="004D5CA9" w:rsidRPr="00F100C1" w:rsidRDefault="004D5CA9" w:rsidP="004D5CA9">
      <w:pPr>
        <w:pStyle w:val="medium-header"/>
        <w:keepNext w:val="0"/>
        <w:keepLines w:val="0"/>
        <w:spacing w:before="0"/>
        <w:ind w:left="0" w:right="1134"/>
        <w:rPr>
          <w:rFonts w:cs="FrankRuehl"/>
          <w:strike/>
          <w:vanish/>
          <w:sz w:val="22"/>
          <w:szCs w:val="22"/>
          <w:shd w:val="clear" w:color="auto" w:fill="FFFF99"/>
        </w:rPr>
      </w:pPr>
      <w:r w:rsidRPr="00F100C1">
        <w:rPr>
          <w:rFonts w:cs="FrankRuehl"/>
          <w:strike/>
          <w:vanish/>
          <w:sz w:val="22"/>
          <w:szCs w:val="22"/>
          <w:shd w:val="clear" w:color="auto" w:fill="FFFF99"/>
          <w:rtl/>
        </w:rPr>
        <w:t>(ת</w:t>
      </w:r>
      <w:r w:rsidRPr="00F100C1">
        <w:rPr>
          <w:rFonts w:cs="FrankRuehl" w:hint="cs"/>
          <w:strike/>
          <w:vanish/>
          <w:sz w:val="22"/>
          <w:szCs w:val="22"/>
          <w:shd w:val="clear" w:color="auto" w:fill="FFFF99"/>
          <w:rtl/>
        </w:rPr>
        <w:t>קנה 6)</w:t>
      </w:r>
    </w:p>
    <w:p w:rsidR="004D5CA9" w:rsidRPr="00F100C1" w:rsidRDefault="004D5CA9" w:rsidP="004D5CA9">
      <w:pPr>
        <w:pStyle w:val="medium-header"/>
        <w:keepNext w:val="0"/>
        <w:keepLines w:val="0"/>
        <w:spacing w:before="0"/>
        <w:ind w:left="0" w:right="1134"/>
        <w:jc w:val="right"/>
        <w:rPr>
          <w:rStyle w:val="default"/>
          <w:rFonts w:cs="FrankRuehl"/>
          <w:strike/>
          <w:vanish/>
          <w:szCs w:val="20"/>
          <w:u w:val="single"/>
          <w:shd w:val="clear" w:color="auto" w:fill="FFFF99"/>
        </w:rPr>
      </w:pPr>
      <w:r w:rsidRPr="00F100C1">
        <w:rPr>
          <w:rStyle w:val="default"/>
          <w:rFonts w:cs="FrankRuehl"/>
          <w:strike/>
          <w:vanish/>
          <w:szCs w:val="20"/>
          <w:u w:val="single"/>
          <w:shd w:val="clear" w:color="auto" w:fill="FFFF99"/>
          <w:rtl/>
        </w:rPr>
        <w:t>בש</w:t>
      </w:r>
      <w:r w:rsidRPr="00F100C1">
        <w:rPr>
          <w:rStyle w:val="default"/>
          <w:rFonts w:cs="FrankRuehl" w:hint="cs"/>
          <w:strike/>
          <w:vanish/>
          <w:szCs w:val="20"/>
          <w:u w:val="single"/>
          <w:shd w:val="clear" w:color="auto" w:fill="FFFF99"/>
          <w:rtl/>
        </w:rPr>
        <w:t>קלים חדשים</w:t>
      </w:r>
    </w:p>
    <w:p w:rsidR="004D5CA9" w:rsidRPr="00F100C1" w:rsidRDefault="004D5CA9" w:rsidP="00DF3D4A">
      <w:pPr>
        <w:pStyle w:val="P03"/>
        <w:tabs>
          <w:tab w:val="clear" w:pos="1474"/>
          <w:tab w:val="clear" w:pos="6259"/>
          <w:tab w:val="left" w:pos="1418"/>
          <w:tab w:val="right" w:pos="7938"/>
        </w:tabs>
        <w:spacing w:before="0"/>
        <w:ind w:left="624" w:right="2268" w:hanging="624"/>
        <w:rPr>
          <w:rStyle w:val="default"/>
          <w:rFonts w:cs="FrankRuehl" w:hint="cs"/>
          <w:strike/>
          <w:vanish/>
          <w:sz w:val="22"/>
          <w:szCs w:val="22"/>
          <w:shd w:val="clear" w:color="auto" w:fill="FFFF99"/>
          <w:rtl/>
        </w:rPr>
      </w:pPr>
      <w:r w:rsidRPr="00F100C1">
        <w:rPr>
          <w:rStyle w:val="default"/>
          <w:rFonts w:cs="FrankRuehl"/>
          <w:strike/>
          <w:vanish/>
          <w:sz w:val="22"/>
          <w:szCs w:val="22"/>
          <w:shd w:val="clear" w:color="auto" w:fill="FFFF99"/>
          <w:rtl/>
        </w:rPr>
        <w:t>1.</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ם הגשת בקשה לפטנ</w:t>
      </w:r>
      <w:r w:rsidRPr="00F100C1">
        <w:rPr>
          <w:rStyle w:val="default"/>
          <w:rFonts w:cs="FrankRuehl"/>
          <w:strike/>
          <w:vanish/>
          <w:sz w:val="22"/>
          <w:szCs w:val="22"/>
          <w:shd w:val="clear" w:color="auto" w:fill="FFFF99"/>
          <w:rtl/>
        </w:rPr>
        <w:t xml:space="preserve">ט </w:t>
      </w:r>
      <w:r w:rsidRPr="00F100C1">
        <w:rPr>
          <w:rStyle w:val="default"/>
          <w:rFonts w:cs="FrankRuehl" w:hint="cs"/>
          <w:strike/>
          <w:vanish/>
          <w:sz w:val="22"/>
          <w:szCs w:val="22"/>
          <w:shd w:val="clear" w:color="auto" w:fill="FFFF99"/>
          <w:rtl/>
        </w:rPr>
        <w:t>לפי סעיף 11(א) לחוק בעד 50 התביעות הראשונות שבבקשה</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1,075</w:t>
      </w:r>
    </w:p>
    <w:p w:rsidR="004D5CA9" w:rsidRPr="00F100C1" w:rsidRDefault="004D5CA9" w:rsidP="00DF3D4A">
      <w:pPr>
        <w:pStyle w:val="P03"/>
        <w:tabs>
          <w:tab w:val="clear" w:pos="1474"/>
          <w:tab w:val="clear" w:pos="6259"/>
          <w:tab w:val="left" w:pos="1418"/>
          <w:tab w:val="right" w:pos="7938"/>
        </w:tabs>
        <w:spacing w:before="0"/>
        <w:ind w:left="624" w:right="2268" w:hanging="624"/>
        <w:rPr>
          <w:rStyle w:val="default"/>
          <w:rFonts w:cs="FrankRuehl" w:hint="cs"/>
          <w:strike/>
          <w:vanish/>
          <w:sz w:val="22"/>
          <w:szCs w:val="22"/>
          <w:shd w:val="clear" w:color="auto" w:fill="FFFF99"/>
          <w:rtl/>
        </w:rPr>
      </w:pPr>
      <w:r w:rsidRPr="00F100C1">
        <w:rPr>
          <w:rStyle w:val="default"/>
          <w:rFonts w:cs="FrankRuehl" w:hint="cs"/>
          <w:strike/>
          <w:vanish/>
          <w:sz w:val="22"/>
          <w:szCs w:val="22"/>
          <w:shd w:val="clear" w:color="auto" w:fill="FFFF99"/>
          <w:rtl/>
        </w:rPr>
        <w:t>1א.</w:t>
      </w:r>
      <w:r w:rsidRPr="00F100C1">
        <w:rPr>
          <w:rStyle w:val="default"/>
          <w:rFonts w:cs="FrankRuehl" w:hint="cs"/>
          <w:strike/>
          <w:vanish/>
          <w:sz w:val="22"/>
          <w:szCs w:val="22"/>
          <w:shd w:val="clear" w:color="auto" w:fill="FFFF99"/>
          <w:rtl/>
        </w:rPr>
        <w:tab/>
        <w:t>אגרת הגשה בעד כל תביעה נוספת שבבקשה לפטנט החל מהתביעה ה-51</w:t>
      </w:r>
      <w:r w:rsidRPr="00F100C1">
        <w:rPr>
          <w:rStyle w:val="default"/>
          <w:rFonts w:cs="FrankRuehl" w:hint="cs"/>
          <w:strike/>
          <w:vanish/>
          <w:sz w:val="22"/>
          <w:szCs w:val="22"/>
          <w:shd w:val="clear" w:color="auto" w:fill="FFFF99"/>
          <w:rtl/>
        </w:rPr>
        <w:tab/>
        <w:t>527</w:t>
      </w:r>
    </w:p>
    <w:p w:rsidR="004D5CA9" w:rsidRPr="00F100C1" w:rsidRDefault="004D5CA9" w:rsidP="00DF3D4A">
      <w:pPr>
        <w:pStyle w:val="P03"/>
        <w:tabs>
          <w:tab w:val="clear" w:pos="1474"/>
          <w:tab w:val="clear" w:pos="6259"/>
          <w:tab w:val="left" w:pos="1418"/>
          <w:tab w:val="right" w:pos="7938"/>
        </w:tabs>
        <w:spacing w:before="0"/>
        <w:ind w:left="1021" w:right="2268" w:hanging="1021"/>
        <w:rPr>
          <w:rStyle w:val="default"/>
          <w:rFonts w:cs="FrankRuehl" w:hint="cs"/>
          <w:strike/>
          <w:vanish/>
          <w:sz w:val="22"/>
          <w:szCs w:val="22"/>
          <w:shd w:val="clear" w:color="auto" w:fill="FFFF99"/>
        </w:rPr>
      </w:pPr>
      <w:r w:rsidRPr="00F100C1">
        <w:rPr>
          <w:rStyle w:val="default"/>
          <w:rFonts w:cs="FrankRuehl"/>
          <w:strike/>
          <w:vanish/>
          <w:sz w:val="22"/>
          <w:szCs w:val="22"/>
          <w:shd w:val="clear" w:color="auto" w:fill="FFFF99"/>
          <w:rtl/>
        </w:rPr>
        <w:t>2.</w:t>
      </w:r>
      <w:r w:rsidRPr="00F100C1">
        <w:rPr>
          <w:rStyle w:val="default"/>
          <w:rFonts w:cs="FrankRuehl"/>
          <w:strike/>
          <w:vanish/>
          <w:sz w:val="22"/>
          <w:szCs w:val="22"/>
          <w:shd w:val="clear" w:color="auto" w:fill="FFFF99"/>
          <w:rtl/>
        </w:rPr>
        <w:tab/>
        <w:t>(</w:t>
      </w:r>
      <w:r w:rsidRPr="00F100C1">
        <w:rPr>
          <w:rStyle w:val="default"/>
          <w:rFonts w:cs="FrankRuehl" w:hint="cs"/>
          <w:strike/>
          <w:vanish/>
          <w:sz w:val="22"/>
          <w:szCs w:val="22"/>
          <w:shd w:val="clear" w:color="auto" w:fill="FFFF99"/>
          <w:rtl/>
        </w:rPr>
        <w:t>א)</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ם הגשת בקשה לתיקון הפנקס לפי סעיפים 73(א), 170 ו-171 לחוק או תקנות 146(א) ו-149(א)</w:t>
      </w:r>
      <w:r w:rsidR="00DF3D4A" w:rsidRPr="00F100C1">
        <w:rPr>
          <w:rStyle w:val="default"/>
          <w:rFonts w:cs="FrankRuehl" w:hint="cs"/>
          <w:strike/>
          <w:vanish/>
          <w:sz w:val="22"/>
          <w:szCs w:val="22"/>
          <w:shd w:val="clear" w:color="auto" w:fill="FFFF99"/>
          <w:rtl/>
        </w:rPr>
        <w:tab/>
      </w:r>
      <w:r w:rsidR="00DF3D4A" w:rsidRPr="00F100C1">
        <w:rPr>
          <w:rStyle w:val="default"/>
          <w:rFonts w:cs="FrankRuehl" w:hint="cs"/>
          <w:strike/>
          <w:vanish/>
          <w:sz w:val="22"/>
          <w:szCs w:val="22"/>
          <w:shd w:val="clear" w:color="auto" w:fill="FFFF99"/>
          <w:rtl/>
        </w:rPr>
        <w:tab/>
      </w:r>
      <w:r w:rsidRPr="00F100C1">
        <w:rPr>
          <w:rStyle w:val="default"/>
          <w:rFonts w:cs="FrankRuehl" w:hint="cs"/>
          <w:strike/>
          <w:vanish/>
          <w:sz w:val="22"/>
          <w:szCs w:val="22"/>
          <w:shd w:val="clear" w:color="auto" w:fill="FFFF99"/>
          <w:rtl/>
        </w:rPr>
        <w:tab/>
        <w:t>239</w:t>
      </w:r>
    </w:p>
    <w:p w:rsidR="004D5CA9" w:rsidRPr="00F100C1" w:rsidRDefault="004D5CA9" w:rsidP="00DF3D4A">
      <w:pPr>
        <w:pStyle w:val="P03"/>
        <w:tabs>
          <w:tab w:val="clear" w:pos="1474"/>
          <w:tab w:val="clear" w:pos="6259"/>
          <w:tab w:val="left" w:pos="1418"/>
          <w:tab w:val="right" w:pos="7938"/>
        </w:tabs>
        <w:spacing w:before="0"/>
        <w:ind w:left="1021" w:right="2268" w:hanging="1021"/>
        <w:rPr>
          <w:rStyle w:val="default"/>
          <w:rFonts w:cs="FrankRuehl" w:hint="cs"/>
          <w:strike/>
          <w:vanish/>
          <w:sz w:val="22"/>
          <w:szCs w:val="22"/>
          <w:shd w:val="clear" w:color="auto" w:fill="FFFF99"/>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ם הגשת מסמך מתוקן שבעקבותיו יידחה תאריך בקשת הפטנט לפי סעיף 23 לחוק</w:t>
      </w:r>
      <w:r w:rsidRPr="00F100C1">
        <w:rPr>
          <w:rStyle w:val="default"/>
          <w:rFonts w:cs="FrankRuehl" w:hint="cs"/>
          <w:strike/>
          <w:vanish/>
          <w:sz w:val="22"/>
          <w:szCs w:val="22"/>
          <w:shd w:val="clear" w:color="auto" w:fill="FFFF99"/>
          <w:rtl/>
        </w:rPr>
        <w:tab/>
        <w:t>239</w:t>
      </w:r>
    </w:p>
    <w:p w:rsidR="004D5CA9" w:rsidRPr="00F100C1" w:rsidRDefault="004D5CA9" w:rsidP="00DF3D4A">
      <w:pPr>
        <w:pStyle w:val="P03"/>
        <w:tabs>
          <w:tab w:val="clear" w:pos="1474"/>
          <w:tab w:val="clear" w:pos="6259"/>
          <w:tab w:val="left" w:pos="1418"/>
          <w:tab w:val="right" w:pos="7938"/>
        </w:tabs>
        <w:spacing w:before="0"/>
        <w:ind w:left="1021" w:right="2268" w:hanging="1021"/>
        <w:rPr>
          <w:rStyle w:val="default"/>
          <w:rFonts w:cs="FrankRuehl" w:hint="cs"/>
          <w:strike/>
          <w:vanish/>
          <w:sz w:val="22"/>
          <w:szCs w:val="22"/>
          <w:shd w:val="clear" w:color="auto" w:fill="FFFF99"/>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(ג</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 xml:space="preserve">ם הגשת בקשה לרישום זכות לגבי פטנט או זכות </w:t>
      </w:r>
      <w:r w:rsidRPr="00F100C1">
        <w:rPr>
          <w:rStyle w:val="default"/>
          <w:rFonts w:cs="FrankRuehl"/>
          <w:strike/>
          <w:vanish/>
          <w:sz w:val="22"/>
          <w:szCs w:val="22"/>
          <w:shd w:val="clear" w:color="auto" w:fill="FFFF99"/>
          <w:rtl/>
        </w:rPr>
        <w:t>לב</w:t>
      </w:r>
      <w:r w:rsidRPr="00F100C1">
        <w:rPr>
          <w:rStyle w:val="default"/>
          <w:rFonts w:cs="FrankRuehl" w:hint="cs"/>
          <w:strike/>
          <w:vanish/>
          <w:sz w:val="22"/>
          <w:szCs w:val="22"/>
          <w:shd w:val="clear" w:color="auto" w:fill="FFFF99"/>
          <w:rtl/>
        </w:rPr>
        <w:t>קשה לפטנט לפי סעיף 169 לחוק, לשינוי רישום כזה או לביטולו</w:t>
      </w:r>
      <w:r w:rsidRPr="00F100C1">
        <w:rPr>
          <w:rStyle w:val="default"/>
          <w:rFonts w:cs="FrankRuehl" w:hint="cs"/>
          <w:strike/>
          <w:vanish/>
          <w:sz w:val="22"/>
          <w:szCs w:val="22"/>
          <w:shd w:val="clear" w:color="auto" w:fill="FFFF99"/>
          <w:rtl/>
        </w:rPr>
        <w:tab/>
        <w:t>239</w:t>
      </w:r>
    </w:p>
    <w:p w:rsidR="004D5CA9" w:rsidRPr="00F100C1" w:rsidRDefault="004D5CA9" w:rsidP="00DF3D4A">
      <w:pPr>
        <w:pStyle w:val="P03"/>
        <w:tabs>
          <w:tab w:val="clear" w:pos="1474"/>
          <w:tab w:val="clear" w:pos="6259"/>
          <w:tab w:val="left" w:pos="1418"/>
          <w:tab w:val="right" w:pos="7938"/>
        </w:tabs>
        <w:spacing w:before="0"/>
        <w:ind w:left="1418" w:right="1134" w:hanging="1418"/>
        <w:rPr>
          <w:rStyle w:val="default"/>
          <w:rFonts w:cs="FrankRuehl" w:hint="cs"/>
          <w:strike/>
          <w:vanish/>
          <w:sz w:val="22"/>
          <w:szCs w:val="22"/>
          <w:shd w:val="clear" w:color="auto" w:fill="FFFF99"/>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(ד</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ם הגשת בקשה לתיקון טעות סופר בפירוט לפי סעיף 69 לחוק</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239</w:t>
      </w:r>
    </w:p>
    <w:p w:rsidR="004D5CA9" w:rsidRPr="00F100C1" w:rsidRDefault="004D5CA9" w:rsidP="00DF3D4A">
      <w:pPr>
        <w:pStyle w:val="P03"/>
        <w:tabs>
          <w:tab w:val="clear" w:pos="1474"/>
          <w:tab w:val="clear" w:pos="6259"/>
          <w:tab w:val="left" w:pos="1418"/>
          <w:tab w:val="right" w:pos="7938"/>
        </w:tabs>
        <w:spacing w:before="0"/>
        <w:ind w:left="1418" w:right="1134" w:hanging="1418"/>
        <w:rPr>
          <w:rStyle w:val="default"/>
          <w:rFonts w:cs="FrankRuehl" w:hint="cs"/>
          <w:strike/>
          <w:vanish/>
          <w:sz w:val="22"/>
          <w:szCs w:val="22"/>
          <w:shd w:val="clear" w:color="auto" w:fill="FFFF99"/>
          <w:rtl/>
        </w:rPr>
      </w:pPr>
      <w:r w:rsidRPr="00F100C1">
        <w:rPr>
          <w:rStyle w:val="default"/>
          <w:rFonts w:cs="FrankRuehl"/>
          <w:strike/>
          <w:vanish/>
          <w:sz w:val="22"/>
          <w:szCs w:val="22"/>
          <w:shd w:val="clear" w:color="auto" w:fill="FFFF99"/>
          <w:rtl/>
        </w:rPr>
        <w:t>3.</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ם הגשת בקשה לבחינה על אתר של בקשת פטנט, לפי תקנה 35(א)</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719</w:t>
      </w:r>
    </w:p>
    <w:p w:rsidR="004D5CA9" w:rsidRPr="00F100C1" w:rsidRDefault="004D5CA9" w:rsidP="00DF3D4A">
      <w:pPr>
        <w:pStyle w:val="P03"/>
        <w:tabs>
          <w:tab w:val="clear" w:pos="1474"/>
          <w:tab w:val="clear" w:pos="6259"/>
          <w:tab w:val="left" w:pos="1418"/>
          <w:tab w:val="right" w:pos="7938"/>
        </w:tabs>
        <w:spacing w:before="0"/>
        <w:ind w:left="0" w:right="1134" w:firstLine="0"/>
        <w:rPr>
          <w:rStyle w:val="default"/>
          <w:rFonts w:cs="FrankRuehl" w:hint="cs"/>
          <w:strike/>
          <w:vanish/>
          <w:sz w:val="22"/>
          <w:szCs w:val="22"/>
          <w:shd w:val="clear" w:color="auto" w:fill="FFFF99"/>
          <w:rtl/>
        </w:rPr>
      </w:pPr>
      <w:r w:rsidRPr="00F100C1">
        <w:rPr>
          <w:rStyle w:val="default"/>
          <w:rFonts w:cs="FrankRuehl" w:hint="cs"/>
          <w:strike/>
          <w:vanish/>
          <w:sz w:val="22"/>
          <w:szCs w:val="22"/>
          <w:shd w:val="clear" w:color="auto" w:fill="FFFF99"/>
          <w:rtl/>
        </w:rPr>
        <w:t>3א.</w:t>
      </w:r>
      <w:r w:rsidRPr="00F100C1">
        <w:rPr>
          <w:rStyle w:val="default"/>
          <w:rFonts w:cs="FrankRuehl" w:hint="cs"/>
          <w:strike/>
          <w:vanish/>
          <w:sz w:val="22"/>
          <w:szCs w:val="22"/>
          <w:shd w:val="clear" w:color="auto" w:fill="FFFF99"/>
          <w:rtl/>
        </w:rPr>
        <w:tab/>
        <w:t>עם הגשת בקשת להפקת דוח במתכונת של דוח חיפוש בין-לאומי לפי תקנה 35א</w:t>
      </w:r>
      <w:r w:rsidRPr="00F100C1">
        <w:rPr>
          <w:rStyle w:val="default"/>
          <w:rFonts w:cs="FrankRuehl" w:hint="cs"/>
          <w:strike/>
          <w:vanish/>
          <w:sz w:val="22"/>
          <w:szCs w:val="22"/>
          <w:shd w:val="clear" w:color="auto" w:fill="FFFF99"/>
          <w:rtl/>
        </w:rPr>
        <w:tab/>
        <w:t>1,750</w:t>
      </w:r>
    </w:p>
    <w:p w:rsidR="004D5CA9" w:rsidRPr="00F100C1" w:rsidRDefault="004D5CA9" w:rsidP="00DF3D4A">
      <w:pPr>
        <w:pStyle w:val="P03"/>
        <w:tabs>
          <w:tab w:val="clear" w:pos="1474"/>
          <w:tab w:val="clear" w:pos="6259"/>
          <w:tab w:val="left" w:pos="1418"/>
          <w:tab w:val="right" w:pos="7938"/>
        </w:tabs>
        <w:spacing w:before="0"/>
        <w:ind w:left="624" w:right="2268" w:hanging="624"/>
        <w:rPr>
          <w:rStyle w:val="default"/>
          <w:rFonts w:cs="FrankRuehl" w:hint="cs"/>
          <w:strike/>
          <w:vanish/>
          <w:sz w:val="22"/>
          <w:szCs w:val="22"/>
          <w:shd w:val="clear" w:color="auto" w:fill="FFFF99"/>
        </w:rPr>
      </w:pPr>
      <w:r w:rsidRPr="00F100C1">
        <w:rPr>
          <w:rStyle w:val="default"/>
          <w:rFonts w:cs="FrankRuehl"/>
          <w:strike/>
          <w:vanish/>
          <w:sz w:val="22"/>
          <w:szCs w:val="22"/>
          <w:shd w:val="clear" w:color="auto" w:fill="FFFF99"/>
          <w:rtl/>
        </w:rPr>
        <w:t>4.</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ם הגשת בקשה לפי סעיפים 48ד(ג) ו-164 לחוק או בקשה לפי תקנ</w:t>
      </w:r>
      <w:r w:rsidRPr="00F100C1">
        <w:rPr>
          <w:rStyle w:val="default"/>
          <w:rFonts w:cs="FrankRuehl"/>
          <w:strike/>
          <w:vanish/>
          <w:sz w:val="22"/>
          <w:szCs w:val="22"/>
          <w:shd w:val="clear" w:color="auto" w:fill="FFFF99"/>
          <w:rtl/>
        </w:rPr>
        <w:t>ות</w:t>
      </w:r>
      <w:r w:rsidRPr="00F100C1">
        <w:rPr>
          <w:rStyle w:val="default"/>
          <w:rFonts w:cs="FrankRuehl" w:hint="cs"/>
          <w:strike/>
          <w:vanish/>
          <w:sz w:val="22"/>
          <w:szCs w:val="22"/>
          <w:shd w:val="clear" w:color="auto" w:fill="FFFF99"/>
          <w:rtl/>
        </w:rPr>
        <w:t xml:space="preserve"> 5(א) או 87(ג) להארכת כל מועד, בעד כל חודש או חלק ממנו</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64</w:t>
      </w:r>
    </w:p>
    <w:p w:rsidR="004D5CA9" w:rsidRPr="00F100C1" w:rsidRDefault="004D5CA9" w:rsidP="00DF3D4A">
      <w:pPr>
        <w:pStyle w:val="P03"/>
        <w:tabs>
          <w:tab w:val="clear" w:pos="1474"/>
          <w:tab w:val="clear" w:pos="6259"/>
          <w:tab w:val="left" w:pos="1418"/>
          <w:tab w:val="right" w:pos="7938"/>
        </w:tabs>
        <w:spacing w:before="0"/>
        <w:ind w:left="1021" w:right="2268" w:hanging="1021"/>
        <w:rPr>
          <w:rStyle w:val="default"/>
          <w:rFonts w:cs="FrankRuehl" w:hint="cs"/>
          <w:strike/>
          <w:vanish/>
          <w:sz w:val="22"/>
          <w:szCs w:val="22"/>
          <w:shd w:val="clear" w:color="auto" w:fill="FFFF99"/>
        </w:rPr>
      </w:pPr>
      <w:r w:rsidRPr="00F100C1">
        <w:rPr>
          <w:rStyle w:val="default"/>
          <w:rFonts w:cs="FrankRuehl"/>
          <w:strike/>
          <w:vanish/>
          <w:sz w:val="22"/>
          <w:szCs w:val="22"/>
          <w:shd w:val="clear" w:color="auto" w:fill="FFFF99"/>
          <w:rtl/>
        </w:rPr>
        <w:t>5.</w:t>
      </w:r>
      <w:r w:rsidRPr="00F100C1">
        <w:rPr>
          <w:rStyle w:val="default"/>
          <w:rFonts w:cs="FrankRuehl"/>
          <w:strike/>
          <w:vanish/>
          <w:sz w:val="22"/>
          <w:szCs w:val="22"/>
          <w:shd w:val="clear" w:color="auto" w:fill="FFFF99"/>
          <w:rtl/>
        </w:rPr>
        <w:tab/>
        <w:t>(</w:t>
      </w:r>
      <w:r w:rsidRPr="00F100C1">
        <w:rPr>
          <w:rStyle w:val="default"/>
          <w:rFonts w:cs="FrankRuehl" w:hint="cs"/>
          <w:strike/>
          <w:vanish/>
          <w:sz w:val="22"/>
          <w:szCs w:val="22"/>
          <w:shd w:val="clear" w:color="auto" w:fill="FFFF99"/>
          <w:rtl/>
        </w:rPr>
        <w:t>א)</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 xml:space="preserve">ם הגשת בקשה בקשר להליך על ריב, לפי כל אחד </w:t>
      </w:r>
      <w:r w:rsidRPr="00F100C1">
        <w:rPr>
          <w:rStyle w:val="default"/>
          <w:rFonts w:cs="FrankRuehl"/>
          <w:strike/>
          <w:vanish/>
          <w:sz w:val="22"/>
          <w:szCs w:val="22"/>
          <w:shd w:val="clear" w:color="auto" w:fill="FFFF99"/>
          <w:rtl/>
        </w:rPr>
        <w:t>מ</w:t>
      </w:r>
      <w:r w:rsidRPr="00F100C1">
        <w:rPr>
          <w:rStyle w:val="default"/>
          <w:rFonts w:cs="FrankRuehl" w:hint="cs"/>
          <w:strike/>
          <w:vanish/>
          <w:sz w:val="22"/>
          <w:szCs w:val="22"/>
          <w:shd w:val="clear" w:color="auto" w:fill="FFFF99"/>
          <w:rtl/>
        </w:rPr>
        <w:t>הסעיפים 25, 30, 61, 67, 73(ג), 117, 124(ב), 133, 170 ו-171 לחוק וכן תקנות 81, 100 ו-195</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719</w:t>
      </w:r>
    </w:p>
    <w:p w:rsidR="004D5CA9" w:rsidRPr="00F100C1" w:rsidRDefault="004D5CA9" w:rsidP="00DF3D4A">
      <w:pPr>
        <w:pStyle w:val="P03"/>
        <w:tabs>
          <w:tab w:val="clear" w:pos="1474"/>
          <w:tab w:val="clear" w:pos="6259"/>
          <w:tab w:val="left" w:pos="1418"/>
          <w:tab w:val="right" w:pos="7938"/>
        </w:tabs>
        <w:spacing w:before="0"/>
        <w:ind w:left="1021" w:right="2268" w:hanging="1021"/>
        <w:rPr>
          <w:rStyle w:val="default"/>
          <w:rFonts w:cs="FrankRuehl" w:hint="cs"/>
          <w:strike/>
          <w:vanish/>
          <w:sz w:val="22"/>
          <w:szCs w:val="22"/>
          <w:shd w:val="clear" w:color="auto" w:fill="FFFF99"/>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ם הגשת בקשה להשמיע טענות בפני הרשם לפי סעיף</w:t>
      </w:r>
      <w:r w:rsidRPr="00F100C1">
        <w:rPr>
          <w:rStyle w:val="default"/>
          <w:rFonts w:cs="FrankRuehl"/>
          <w:strike/>
          <w:vanish/>
          <w:sz w:val="22"/>
          <w:szCs w:val="22"/>
          <w:shd w:val="clear" w:color="auto" w:fill="FFFF99"/>
          <w:rtl/>
        </w:rPr>
        <w:t xml:space="preserve"> 159 א</w:t>
      </w:r>
      <w:r w:rsidRPr="00F100C1">
        <w:rPr>
          <w:rStyle w:val="default"/>
          <w:rFonts w:cs="FrankRuehl" w:hint="cs"/>
          <w:strike/>
          <w:vanish/>
          <w:sz w:val="22"/>
          <w:szCs w:val="22"/>
          <w:shd w:val="clear" w:color="auto" w:fill="FFFF99"/>
          <w:rtl/>
        </w:rPr>
        <w:t>ו השגה לפי סעיף 161 לחוק או לפי תקנה 42 או 46(א)</w:t>
      </w:r>
      <w:r w:rsidRPr="00F100C1">
        <w:rPr>
          <w:rStyle w:val="default"/>
          <w:rFonts w:cs="FrankRuehl" w:hint="cs"/>
          <w:strike/>
          <w:vanish/>
          <w:sz w:val="22"/>
          <w:szCs w:val="22"/>
          <w:shd w:val="clear" w:color="auto" w:fill="FFFF99"/>
          <w:rtl/>
        </w:rPr>
        <w:tab/>
        <w:t>719</w:t>
      </w:r>
    </w:p>
    <w:p w:rsidR="004D5CA9" w:rsidRPr="00F100C1" w:rsidRDefault="004D5CA9" w:rsidP="00DF3D4A">
      <w:pPr>
        <w:pStyle w:val="P03"/>
        <w:tabs>
          <w:tab w:val="clear" w:pos="1474"/>
          <w:tab w:val="clear" w:pos="6259"/>
          <w:tab w:val="left" w:pos="1418"/>
          <w:tab w:val="right" w:pos="7938"/>
        </w:tabs>
        <w:spacing w:before="0"/>
        <w:ind w:left="1418" w:right="1134" w:hanging="1418"/>
        <w:rPr>
          <w:rStyle w:val="default"/>
          <w:rFonts w:cs="FrankRuehl" w:hint="cs"/>
          <w:strike/>
          <w:vanish/>
          <w:sz w:val="22"/>
          <w:szCs w:val="22"/>
          <w:shd w:val="clear" w:color="auto" w:fill="FFFF99"/>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(ג</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 xml:space="preserve">ם הגשת בקשה לתיקון פירוט לפי סעיפים 29 או 65 </w:t>
      </w:r>
      <w:r w:rsidRPr="00F100C1">
        <w:rPr>
          <w:rStyle w:val="default"/>
          <w:rFonts w:cs="FrankRuehl"/>
          <w:strike/>
          <w:vanish/>
          <w:sz w:val="22"/>
          <w:szCs w:val="22"/>
          <w:shd w:val="clear" w:color="auto" w:fill="FFFF99"/>
          <w:rtl/>
        </w:rPr>
        <w:t>ל</w:t>
      </w:r>
      <w:r w:rsidRPr="00F100C1">
        <w:rPr>
          <w:rStyle w:val="default"/>
          <w:rFonts w:cs="FrankRuehl" w:hint="cs"/>
          <w:strike/>
          <w:vanish/>
          <w:sz w:val="22"/>
          <w:szCs w:val="22"/>
          <w:shd w:val="clear" w:color="auto" w:fill="FFFF99"/>
          <w:rtl/>
        </w:rPr>
        <w:t>חוק</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719</w:t>
      </w:r>
    </w:p>
    <w:p w:rsidR="004D5CA9" w:rsidRPr="00F100C1" w:rsidRDefault="004D5CA9" w:rsidP="00DF3D4A">
      <w:pPr>
        <w:pStyle w:val="P03"/>
        <w:tabs>
          <w:tab w:val="clear" w:pos="1474"/>
          <w:tab w:val="clear" w:pos="6259"/>
          <w:tab w:val="left" w:pos="1418"/>
          <w:tab w:val="right" w:pos="7938"/>
        </w:tabs>
        <w:spacing w:before="0"/>
        <w:ind w:left="1021" w:right="2268" w:hanging="1021"/>
        <w:rPr>
          <w:rStyle w:val="default"/>
          <w:rFonts w:cs="FrankRuehl" w:hint="cs"/>
          <w:strike/>
          <w:vanish/>
          <w:sz w:val="22"/>
          <w:szCs w:val="22"/>
          <w:shd w:val="clear" w:color="auto" w:fill="FFFF99"/>
          <w:rtl/>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w:t>
      </w:r>
      <w:r w:rsidRPr="00F100C1">
        <w:rPr>
          <w:rStyle w:val="default"/>
          <w:rFonts w:cs="FrankRuehl" w:hint="cs"/>
          <w:strike/>
          <w:vanish/>
          <w:sz w:val="22"/>
          <w:szCs w:val="22"/>
          <w:shd w:val="clear" w:color="auto" w:fill="FFFF99"/>
          <w:rtl/>
        </w:rPr>
        <w:t>ד)</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ם הגשת בקשה להחזרת תוקפו של פטנט לאחר פקיעתו לפי סעיף 59</w:t>
      </w:r>
      <w:r w:rsidRPr="00F100C1">
        <w:rPr>
          <w:rStyle w:val="default"/>
          <w:rFonts w:cs="FrankRuehl"/>
          <w:strike/>
          <w:vanish/>
          <w:sz w:val="22"/>
          <w:szCs w:val="22"/>
          <w:shd w:val="clear" w:color="auto" w:fill="FFFF99"/>
          <w:rtl/>
        </w:rPr>
        <w:t xml:space="preserve"> ל</w:t>
      </w:r>
      <w:r w:rsidRPr="00F100C1">
        <w:rPr>
          <w:rStyle w:val="default"/>
          <w:rFonts w:cs="FrankRuehl" w:hint="cs"/>
          <w:strike/>
          <w:vanish/>
          <w:sz w:val="22"/>
          <w:szCs w:val="22"/>
          <w:shd w:val="clear" w:color="auto" w:fill="FFFF99"/>
          <w:rtl/>
        </w:rPr>
        <w:t>חוק</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719</w:t>
      </w:r>
    </w:p>
    <w:p w:rsidR="004D5CA9" w:rsidRPr="00F100C1" w:rsidRDefault="004D5CA9" w:rsidP="00DF3D4A">
      <w:pPr>
        <w:pStyle w:val="P03"/>
        <w:tabs>
          <w:tab w:val="clear" w:pos="1474"/>
          <w:tab w:val="clear" w:pos="6259"/>
          <w:tab w:val="left" w:pos="1418"/>
          <w:tab w:val="right" w:pos="7938"/>
        </w:tabs>
        <w:spacing w:before="0"/>
        <w:ind w:left="1418" w:right="1134" w:hanging="1418"/>
        <w:rPr>
          <w:rStyle w:val="default"/>
          <w:rFonts w:cs="FrankRuehl"/>
          <w:strike/>
          <w:vanish/>
          <w:sz w:val="22"/>
          <w:szCs w:val="22"/>
          <w:shd w:val="clear" w:color="auto" w:fill="FFFF99"/>
        </w:rPr>
      </w:pPr>
      <w:r w:rsidRPr="00F100C1">
        <w:rPr>
          <w:rStyle w:val="default"/>
          <w:rFonts w:cs="FrankRuehl"/>
          <w:strike/>
          <w:vanish/>
          <w:sz w:val="22"/>
          <w:szCs w:val="22"/>
          <w:shd w:val="clear" w:color="auto" w:fill="FFFF99"/>
          <w:rtl/>
        </w:rPr>
        <w:t>6.</w:t>
      </w:r>
      <w:r w:rsidRPr="00F100C1">
        <w:rPr>
          <w:rStyle w:val="default"/>
          <w:rFonts w:cs="FrankRuehl"/>
          <w:strike/>
          <w:vanish/>
          <w:sz w:val="22"/>
          <w:szCs w:val="22"/>
          <w:shd w:val="clear" w:color="auto" w:fill="FFFF99"/>
          <w:rtl/>
        </w:rPr>
        <w:tab/>
        <w:t>א</w:t>
      </w:r>
      <w:r w:rsidRPr="00F100C1">
        <w:rPr>
          <w:rStyle w:val="default"/>
          <w:rFonts w:cs="FrankRuehl" w:hint="cs"/>
          <w:strike/>
          <w:vanish/>
          <w:sz w:val="22"/>
          <w:szCs w:val="22"/>
          <w:shd w:val="clear" w:color="auto" w:fill="FFFF99"/>
          <w:rtl/>
        </w:rPr>
        <w:t>גרת חידוש לפי סעי</w:t>
      </w:r>
      <w:r w:rsidRPr="00F100C1">
        <w:rPr>
          <w:rStyle w:val="default"/>
          <w:rFonts w:cs="FrankRuehl"/>
          <w:strike/>
          <w:vanish/>
          <w:sz w:val="22"/>
          <w:szCs w:val="22"/>
          <w:shd w:val="clear" w:color="auto" w:fill="FFFF99"/>
          <w:rtl/>
        </w:rPr>
        <w:t xml:space="preserve">ף 56 </w:t>
      </w:r>
      <w:r w:rsidRPr="00F100C1">
        <w:rPr>
          <w:rStyle w:val="default"/>
          <w:rFonts w:cs="FrankRuehl" w:hint="cs"/>
          <w:strike/>
          <w:vanish/>
          <w:sz w:val="22"/>
          <w:szCs w:val="22"/>
          <w:shd w:val="clear" w:color="auto" w:fill="FFFF99"/>
          <w:rtl/>
        </w:rPr>
        <w:t>לחוק:</w:t>
      </w:r>
    </w:p>
    <w:p w:rsidR="004D5CA9" w:rsidRPr="00F100C1" w:rsidRDefault="004D5CA9" w:rsidP="00DF3D4A">
      <w:pPr>
        <w:pStyle w:val="P03"/>
        <w:tabs>
          <w:tab w:val="clear" w:pos="1474"/>
          <w:tab w:val="clear" w:pos="6259"/>
          <w:tab w:val="left" w:pos="1418"/>
          <w:tab w:val="right" w:pos="7938"/>
        </w:tabs>
        <w:spacing w:before="0"/>
        <w:ind w:left="1021" w:right="2268" w:hanging="1021"/>
        <w:rPr>
          <w:rStyle w:val="default"/>
          <w:rFonts w:cs="FrankRuehl" w:hint="cs"/>
          <w:strike/>
          <w:vanish/>
          <w:sz w:val="22"/>
          <w:szCs w:val="22"/>
          <w:shd w:val="clear" w:color="auto" w:fill="FFFF99"/>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(א</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ם הגשת בקשת חידוש לפני תום שלושה חודשים מיום מתן הפטנט, עד תום שש שנים מתאריך הבקשה</w:t>
      </w:r>
      <w:r w:rsidRPr="00F100C1">
        <w:rPr>
          <w:rStyle w:val="default"/>
          <w:rFonts w:cs="FrankRuehl"/>
          <w:strike/>
          <w:vanish/>
          <w:sz w:val="22"/>
          <w:szCs w:val="22"/>
          <w:shd w:val="clear" w:color="auto" w:fill="FFFF99"/>
          <w:rtl/>
        </w:rPr>
        <w:t xml:space="preserve"> ל</w:t>
      </w:r>
      <w:r w:rsidRPr="00F100C1">
        <w:rPr>
          <w:rStyle w:val="default"/>
          <w:rFonts w:cs="FrankRuehl" w:hint="cs"/>
          <w:strike/>
          <w:vanish/>
          <w:sz w:val="22"/>
          <w:szCs w:val="22"/>
          <w:shd w:val="clear" w:color="auto" w:fill="FFFF99"/>
          <w:rtl/>
        </w:rPr>
        <w:t>פטנט</w:t>
      </w:r>
      <w:r w:rsidRPr="00F100C1">
        <w:rPr>
          <w:rStyle w:val="default"/>
          <w:rFonts w:cs="FrankRuehl" w:hint="cs"/>
          <w:strike/>
          <w:vanish/>
          <w:sz w:val="22"/>
          <w:szCs w:val="22"/>
          <w:shd w:val="clear" w:color="auto" w:fill="FFFF99"/>
          <w:rtl/>
        </w:rPr>
        <w:tab/>
        <w:t>157</w:t>
      </w:r>
    </w:p>
    <w:p w:rsidR="004D5CA9" w:rsidRPr="00F100C1" w:rsidRDefault="004D5CA9" w:rsidP="00DF3D4A">
      <w:pPr>
        <w:pStyle w:val="P03"/>
        <w:tabs>
          <w:tab w:val="clear" w:pos="1474"/>
          <w:tab w:val="clear" w:pos="6259"/>
          <w:tab w:val="left" w:pos="1418"/>
          <w:tab w:val="right" w:pos="7938"/>
        </w:tabs>
        <w:spacing w:before="0"/>
        <w:ind w:left="1021" w:right="2268" w:hanging="1021"/>
        <w:rPr>
          <w:rStyle w:val="default"/>
          <w:rFonts w:cs="FrankRuehl" w:hint="cs"/>
          <w:strike/>
          <w:vanish/>
          <w:sz w:val="22"/>
          <w:szCs w:val="22"/>
          <w:shd w:val="clear" w:color="auto" w:fill="FFFF99"/>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ם הגשת בקשת חידוש לפני תום השנה השישית מתאריך הבקשה לפטנט, לתקופה נוספת של ארבע שנים</w:t>
      </w:r>
      <w:r w:rsidR="00DF3D4A" w:rsidRPr="00F100C1">
        <w:rPr>
          <w:rStyle w:val="default"/>
          <w:rFonts w:cs="FrankRuehl" w:hint="cs"/>
          <w:strike/>
          <w:vanish/>
          <w:sz w:val="22"/>
          <w:szCs w:val="22"/>
          <w:shd w:val="clear" w:color="auto" w:fill="FFFF99"/>
          <w:rtl/>
        </w:rPr>
        <w:tab/>
      </w:r>
      <w:r w:rsidRPr="00F100C1">
        <w:rPr>
          <w:rStyle w:val="default"/>
          <w:rFonts w:cs="FrankRuehl" w:hint="cs"/>
          <w:strike/>
          <w:vanish/>
          <w:sz w:val="22"/>
          <w:szCs w:val="22"/>
          <w:shd w:val="clear" w:color="auto" w:fill="FFFF99"/>
          <w:rtl/>
        </w:rPr>
        <w:tab/>
        <w:t>320</w:t>
      </w:r>
    </w:p>
    <w:p w:rsidR="004D5CA9" w:rsidRPr="00F100C1" w:rsidRDefault="004D5CA9" w:rsidP="00DF3D4A">
      <w:pPr>
        <w:pStyle w:val="P03"/>
        <w:tabs>
          <w:tab w:val="clear" w:pos="1474"/>
          <w:tab w:val="clear" w:pos="6259"/>
          <w:tab w:val="left" w:pos="1418"/>
          <w:tab w:val="right" w:pos="7938"/>
        </w:tabs>
        <w:spacing w:before="0"/>
        <w:ind w:left="1021" w:right="2268" w:hanging="1021"/>
        <w:rPr>
          <w:rStyle w:val="default"/>
          <w:rFonts w:cs="FrankRuehl" w:hint="cs"/>
          <w:strike/>
          <w:vanish/>
          <w:sz w:val="22"/>
          <w:szCs w:val="22"/>
          <w:shd w:val="clear" w:color="auto" w:fill="FFFF99"/>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(ג</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 xml:space="preserve">ם הגשת בקשת חידוש לפני תום השנה העשירית </w:t>
      </w:r>
      <w:r w:rsidRPr="00F100C1">
        <w:rPr>
          <w:rStyle w:val="default"/>
          <w:rFonts w:cs="FrankRuehl"/>
          <w:strike/>
          <w:vanish/>
          <w:sz w:val="22"/>
          <w:szCs w:val="22"/>
          <w:shd w:val="clear" w:color="auto" w:fill="FFFF99"/>
          <w:rtl/>
        </w:rPr>
        <w:t>מת</w:t>
      </w:r>
      <w:r w:rsidRPr="00F100C1">
        <w:rPr>
          <w:rStyle w:val="default"/>
          <w:rFonts w:cs="FrankRuehl" w:hint="cs"/>
          <w:strike/>
          <w:vanish/>
          <w:sz w:val="22"/>
          <w:szCs w:val="22"/>
          <w:shd w:val="clear" w:color="auto" w:fill="FFFF99"/>
          <w:rtl/>
        </w:rPr>
        <w:t>אריך הבקשה</w:t>
      </w:r>
      <w:r w:rsidRPr="00F100C1">
        <w:rPr>
          <w:rStyle w:val="default"/>
          <w:rFonts w:cs="FrankRuehl"/>
          <w:strike/>
          <w:vanish/>
          <w:sz w:val="22"/>
          <w:szCs w:val="22"/>
          <w:shd w:val="clear" w:color="auto" w:fill="FFFF99"/>
          <w:rtl/>
        </w:rPr>
        <w:t xml:space="preserve"> ל</w:t>
      </w:r>
      <w:r w:rsidRPr="00F100C1">
        <w:rPr>
          <w:rStyle w:val="default"/>
          <w:rFonts w:cs="FrankRuehl" w:hint="cs"/>
          <w:strike/>
          <w:vanish/>
          <w:sz w:val="22"/>
          <w:szCs w:val="22"/>
          <w:shd w:val="clear" w:color="auto" w:fill="FFFF99"/>
          <w:rtl/>
        </w:rPr>
        <w:t>פטנט, לתקופה נוספת של ארבע</w:t>
      </w:r>
      <w:r w:rsidRPr="00F100C1">
        <w:rPr>
          <w:rStyle w:val="default"/>
          <w:rFonts w:cs="FrankRuehl"/>
          <w:strike/>
          <w:vanish/>
          <w:sz w:val="22"/>
          <w:szCs w:val="22"/>
          <w:shd w:val="clear" w:color="auto" w:fill="FFFF99"/>
          <w:rtl/>
        </w:rPr>
        <w:t xml:space="preserve"> ש</w:t>
      </w:r>
      <w:r w:rsidRPr="00F100C1">
        <w:rPr>
          <w:rStyle w:val="default"/>
          <w:rFonts w:cs="FrankRuehl" w:hint="cs"/>
          <w:strike/>
          <w:vanish/>
          <w:sz w:val="22"/>
          <w:szCs w:val="22"/>
          <w:shd w:val="clear" w:color="auto" w:fill="FFFF99"/>
          <w:rtl/>
        </w:rPr>
        <w:t>נים</w:t>
      </w:r>
      <w:r w:rsidR="00DF3D4A" w:rsidRPr="00F100C1">
        <w:rPr>
          <w:rStyle w:val="default"/>
          <w:rFonts w:cs="FrankRuehl" w:hint="cs"/>
          <w:strike/>
          <w:vanish/>
          <w:sz w:val="22"/>
          <w:szCs w:val="22"/>
          <w:shd w:val="clear" w:color="auto" w:fill="FFFF99"/>
          <w:rtl/>
        </w:rPr>
        <w:tab/>
      </w:r>
      <w:r w:rsidRPr="00F100C1">
        <w:rPr>
          <w:rStyle w:val="default"/>
          <w:rFonts w:cs="FrankRuehl" w:hint="cs"/>
          <w:strike/>
          <w:vanish/>
          <w:sz w:val="22"/>
          <w:szCs w:val="22"/>
          <w:shd w:val="clear" w:color="auto" w:fill="FFFF99"/>
          <w:rtl/>
        </w:rPr>
        <w:tab/>
      </w:r>
      <w:r w:rsidRPr="00F100C1">
        <w:rPr>
          <w:rStyle w:val="default"/>
          <w:rFonts w:cs="FrankRuehl"/>
          <w:strike/>
          <w:vanish/>
          <w:sz w:val="22"/>
          <w:szCs w:val="22"/>
          <w:shd w:val="clear" w:color="auto" w:fill="FFFF99"/>
          <w:rtl/>
        </w:rPr>
        <w:t>1,</w:t>
      </w:r>
      <w:r w:rsidRPr="00F100C1">
        <w:rPr>
          <w:rStyle w:val="default"/>
          <w:rFonts w:cs="FrankRuehl" w:hint="cs"/>
          <w:strike/>
          <w:vanish/>
          <w:sz w:val="22"/>
          <w:szCs w:val="22"/>
          <w:shd w:val="clear" w:color="auto" w:fill="FFFF99"/>
          <w:rtl/>
        </w:rPr>
        <w:t>920</w:t>
      </w:r>
    </w:p>
    <w:p w:rsidR="004D5CA9" w:rsidRPr="00F100C1" w:rsidRDefault="004D5CA9" w:rsidP="00DF3D4A">
      <w:pPr>
        <w:pStyle w:val="P03"/>
        <w:tabs>
          <w:tab w:val="clear" w:pos="1474"/>
          <w:tab w:val="clear" w:pos="6259"/>
          <w:tab w:val="left" w:pos="1418"/>
          <w:tab w:val="right" w:pos="7938"/>
        </w:tabs>
        <w:spacing w:before="0"/>
        <w:ind w:left="1021" w:right="2268" w:hanging="1021"/>
        <w:rPr>
          <w:rStyle w:val="default"/>
          <w:rFonts w:cs="FrankRuehl" w:hint="cs"/>
          <w:strike/>
          <w:vanish/>
          <w:sz w:val="22"/>
          <w:szCs w:val="22"/>
          <w:shd w:val="clear" w:color="auto" w:fill="FFFF99"/>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(ד</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ם הגשת בקשת חידוש לפני תום השנה הארבע עשרה מתאריך הבקשה לפטנט, לתקופה נוספת של ארבע</w:t>
      </w:r>
      <w:r w:rsidRPr="00F100C1">
        <w:rPr>
          <w:rStyle w:val="default"/>
          <w:rFonts w:cs="FrankRuehl"/>
          <w:strike/>
          <w:vanish/>
          <w:sz w:val="22"/>
          <w:szCs w:val="22"/>
          <w:shd w:val="clear" w:color="auto" w:fill="FFFF99"/>
          <w:rtl/>
        </w:rPr>
        <w:t xml:space="preserve"> ש</w:t>
      </w:r>
      <w:r w:rsidRPr="00F100C1">
        <w:rPr>
          <w:rStyle w:val="default"/>
          <w:rFonts w:cs="FrankRuehl" w:hint="cs"/>
          <w:strike/>
          <w:vanish/>
          <w:sz w:val="22"/>
          <w:szCs w:val="22"/>
          <w:shd w:val="clear" w:color="auto" w:fill="FFFF99"/>
          <w:rtl/>
        </w:rPr>
        <w:t>נים</w:t>
      </w:r>
      <w:r w:rsidRPr="00F100C1">
        <w:rPr>
          <w:rStyle w:val="default"/>
          <w:rFonts w:cs="FrankRuehl" w:hint="cs"/>
          <w:strike/>
          <w:vanish/>
          <w:sz w:val="22"/>
          <w:szCs w:val="22"/>
          <w:shd w:val="clear" w:color="auto" w:fill="FFFF99"/>
          <w:rtl/>
        </w:rPr>
        <w:tab/>
        <w:t>4,003</w:t>
      </w:r>
    </w:p>
    <w:p w:rsidR="004D5CA9" w:rsidRPr="00F100C1" w:rsidRDefault="004D5CA9" w:rsidP="00DF3D4A">
      <w:pPr>
        <w:pStyle w:val="P03"/>
        <w:tabs>
          <w:tab w:val="clear" w:pos="1474"/>
          <w:tab w:val="clear" w:pos="6259"/>
          <w:tab w:val="left" w:pos="1418"/>
          <w:tab w:val="right" w:pos="7938"/>
        </w:tabs>
        <w:spacing w:before="0"/>
        <w:ind w:left="1021" w:right="2268" w:hanging="1021"/>
        <w:rPr>
          <w:rStyle w:val="default"/>
          <w:rFonts w:cs="FrankRuehl" w:hint="cs"/>
          <w:strike/>
          <w:vanish/>
          <w:sz w:val="22"/>
          <w:szCs w:val="22"/>
          <w:shd w:val="clear" w:color="auto" w:fill="FFFF99"/>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(ה</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ם הגשת בקשת חידוש לפני תום השנה השמונה עשרה מתאריך הבקשה לפטנט, לתקופה נוספת של שנתיים</w:t>
      </w:r>
      <w:r w:rsidRPr="00F100C1">
        <w:rPr>
          <w:rStyle w:val="default"/>
          <w:rFonts w:cs="FrankRuehl" w:hint="cs"/>
          <w:strike/>
          <w:vanish/>
          <w:sz w:val="22"/>
          <w:szCs w:val="22"/>
          <w:shd w:val="clear" w:color="auto" w:fill="FFFF99"/>
          <w:rtl/>
        </w:rPr>
        <w:tab/>
        <w:t>4,802</w:t>
      </w:r>
    </w:p>
    <w:p w:rsidR="004D5CA9" w:rsidRPr="00F100C1" w:rsidRDefault="004D5CA9" w:rsidP="00DF3D4A">
      <w:pPr>
        <w:pStyle w:val="P03"/>
        <w:tabs>
          <w:tab w:val="clear" w:pos="1474"/>
          <w:tab w:val="clear" w:pos="6259"/>
          <w:tab w:val="left" w:pos="1418"/>
          <w:tab w:val="right" w:pos="7938"/>
        </w:tabs>
        <w:spacing w:before="0"/>
        <w:ind w:left="1021" w:right="2268" w:hanging="1021"/>
        <w:rPr>
          <w:rStyle w:val="default"/>
          <w:rFonts w:cs="FrankRuehl" w:hint="cs"/>
          <w:strike/>
          <w:vanish/>
          <w:sz w:val="22"/>
          <w:szCs w:val="22"/>
          <w:shd w:val="clear" w:color="auto" w:fill="FFFF99"/>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(ו</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א</w:t>
      </w:r>
      <w:r w:rsidRPr="00F100C1">
        <w:rPr>
          <w:rStyle w:val="default"/>
          <w:rFonts w:cs="FrankRuehl" w:hint="cs"/>
          <w:strike/>
          <w:vanish/>
          <w:sz w:val="22"/>
          <w:szCs w:val="22"/>
          <w:shd w:val="clear" w:color="auto" w:fill="FFFF99"/>
          <w:rtl/>
        </w:rPr>
        <w:t>גרת חידוש כוללת לתשלום לפני תום שלושה חודשים מיום מתן הפטנט כדי שיהיה בתוקף לכל תקופתו</w:t>
      </w:r>
      <w:r w:rsidR="00DF3D4A" w:rsidRPr="00F100C1">
        <w:rPr>
          <w:rStyle w:val="default"/>
          <w:rFonts w:cs="FrankRuehl" w:hint="cs"/>
          <w:strike/>
          <w:vanish/>
          <w:sz w:val="22"/>
          <w:szCs w:val="22"/>
          <w:shd w:val="clear" w:color="auto" w:fill="FFFF99"/>
          <w:rtl/>
        </w:rPr>
        <w:tab/>
      </w:r>
      <w:r w:rsidR="00DF3D4A" w:rsidRPr="00F100C1">
        <w:rPr>
          <w:rStyle w:val="default"/>
          <w:rFonts w:cs="FrankRuehl" w:hint="cs"/>
          <w:strike/>
          <w:vanish/>
          <w:sz w:val="22"/>
          <w:szCs w:val="22"/>
          <w:shd w:val="clear" w:color="auto" w:fill="FFFF99"/>
          <w:rtl/>
        </w:rPr>
        <w:tab/>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10,410</w:t>
      </w:r>
    </w:p>
    <w:p w:rsidR="004D5CA9" w:rsidRPr="00F100C1" w:rsidRDefault="004D5CA9" w:rsidP="00DF3D4A">
      <w:pPr>
        <w:pStyle w:val="P03"/>
        <w:tabs>
          <w:tab w:val="clear" w:pos="1474"/>
          <w:tab w:val="clear" w:pos="6259"/>
          <w:tab w:val="left" w:pos="1418"/>
          <w:tab w:val="right" w:pos="7938"/>
        </w:tabs>
        <w:spacing w:before="0"/>
        <w:ind w:left="1418" w:right="1134" w:hanging="1418"/>
        <w:rPr>
          <w:rStyle w:val="default"/>
          <w:rFonts w:cs="FrankRuehl" w:hint="cs"/>
          <w:strike/>
          <w:vanish/>
          <w:sz w:val="22"/>
          <w:szCs w:val="22"/>
          <w:shd w:val="clear" w:color="auto" w:fill="FFFF99"/>
        </w:rPr>
      </w:pPr>
      <w:r w:rsidRPr="00F100C1">
        <w:rPr>
          <w:rStyle w:val="default"/>
          <w:rFonts w:cs="FrankRuehl"/>
          <w:strike/>
          <w:vanish/>
          <w:sz w:val="22"/>
          <w:szCs w:val="22"/>
          <w:shd w:val="clear" w:color="auto" w:fill="FFFF99"/>
          <w:rtl/>
        </w:rPr>
        <w:t>7.</w:t>
      </w:r>
      <w:r w:rsidRPr="00F100C1">
        <w:rPr>
          <w:rStyle w:val="default"/>
          <w:rFonts w:cs="FrankRuehl"/>
          <w:strike/>
          <w:vanish/>
          <w:sz w:val="22"/>
          <w:szCs w:val="22"/>
          <w:shd w:val="clear" w:color="auto" w:fill="FFFF99"/>
          <w:rtl/>
        </w:rPr>
        <w:tab/>
        <w:t>א</w:t>
      </w:r>
      <w:r w:rsidRPr="00F100C1">
        <w:rPr>
          <w:rStyle w:val="default"/>
          <w:rFonts w:cs="FrankRuehl" w:hint="cs"/>
          <w:strike/>
          <w:vanish/>
          <w:sz w:val="22"/>
          <w:szCs w:val="22"/>
          <w:shd w:val="clear" w:color="auto" w:fill="FFFF99"/>
          <w:rtl/>
        </w:rPr>
        <w:t>גרה</w:t>
      </w:r>
      <w:r w:rsidRPr="00F100C1">
        <w:rPr>
          <w:rStyle w:val="default"/>
          <w:rFonts w:cs="FrankRuehl"/>
          <w:strike/>
          <w:vanish/>
          <w:sz w:val="22"/>
          <w:szCs w:val="22"/>
          <w:shd w:val="clear" w:color="auto" w:fill="FFFF99"/>
          <w:rtl/>
        </w:rPr>
        <w:t xml:space="preserve"> </w:t>
      </w:r>
      <w:r w:rsidRPr="00F100C1">
        <w:rPr>
          <w:rStyle w:val="default"/>
          <w:rFonts w:cs="FrankRuehl" w:hint="cs"/>
          <w:strike/>
          <w:vanish/>
          <w:sz w:val="22"/>
          <w:szCs w:val="22"/>
          <w:shd w:val="clear" w:color="auto" w:fill="FFFF99"/>
          <w:rtl/>
        </w:rPr>
        <w:t>לאומית לפי סעיף 48ד(א) לחוק</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1,075</w:t>
      </w:r>
    </w:p>
    <w:p w:rsidR="004D5CA9" w:rsidRPr="00F100C1" w:rsidRDefault="004D5CA9" w:rsidP="00DF3D4A">
      <w:pPr>
        <w:pStyle w:val="P03"/>
        <w:tabs>
          <w:tab w:val="clear" w:pos="1474"/>
          <w:tab w:val="clear" w:pos="6259"/>
          <w:tab w:val="left" w:pos="1418"/>
          <w:tab w:val="right" w:pos="7938"/>
        </w:tabs>
        <w:spacing w:before="0"/>
        <w:ind w:left="1418" w:right="1134" w:hanging="1418"/>
        <w:rPr>
          <w:rStyle w:val="default"/>
          <w:rFonts w:cs="FrankRuehl" w:hint="cs"/>
          <w:strike/>
          <w:vanish/>
          <w:sz w:val="22"/>
          <w:szCs w:val="22"/>
          <w:shd w:val="clear" w:color="auto" w:fill="FFFF99"/>
          <w:rtl/>
        </w:rPr>
      </w:pPr>
      <w:r w:rsidRPr="00F100C1">
        <w:rPr>
          <w:rStyle w:val="default"/>
          <w:rFonts w:cs="FrankRuehl"/>
          <w:strike/>
          <w:vanish/>
          <w:sz w:val="22"/>
          <w:szCs w:val="22"/>
          <w:shd w:val="clear" w:color="auto" w:fill="FFFF99"/>
          <w:rtl/>
        </w:rPr>
        <w:t>8.</w:t>
      </w:r>
      <w:r w:rsidRPr="00F100C1">
        <w:rPr>
          <w:rStyle w:val="default"/>
          <w:rFonts w:cs="FrankRuehl"/>
          <w:strike/>
          <w:vanish/>
          <w:sz w:val="22"/>
          <w:szCs w:val="22"/>
          <w:shd w:val="clear" w:color="auto" w:fill="FFFF99"/>
          <w:rtl/>
        </w:rPr>
        <w:tab/>
        <w:t>א</w:t>
      </w:r>
      <w:r w:rsidRPr="00F100C1">
        <w:rPr>
          <w:rStyle w:val="default"/>
          <w:rFonts w:cs="FrankRuehl" w:hint="cs"/>
          <w:strike/>
          <w:vanish/>
          <w:sz w:val="22"/>
          <w:szCs w:val="22"/>
          <w:shd w:val="clear" w:color="auto" w:fill="FFFF99"/>
          <w:rtl/>
        </w:rPr>
        <w:t>גרת מסירה לפי סעיף 48ב(א) לחוק</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561</w:t>
      </w:r>
    </w:p>
    <w:p w:rsidR="004D5CA9" w:rsidRPr="00F100C1" w:rsidRDefault="004D5CA9" w:rsidP="00DF3D4A">
      <w:pPr>
        <w:pStyle w:val="P03"/>
        <w:tabs>
          <w:tab w:val="clear" w:pos="1474"/>
          <w:tab w:val="clear" w:pos="1928"/>
          <w:tab w:val="clear" w:pos="2381"/>
          <w:tab w:val="clear" w:pos="2835"/>
          <w:tab w:val="clear" w:pos="6259"/>
          <w:tab w:val="left" w:pos="1418"/>
          <w:tab w:val="right" w:pos="7938"/>
        </w:tabs>
        <w:spacing w:before="0"/>
        <w:ind w:left="624" w:right="2268" w:hanging="624"/>
        <w:jc w:val="left"/>
        <w:rPr>
          <w:rStyle w:val="default"/>
          <w:rFonts w:cs="FrankRuehl" w:hint="cs"/>
          <w:strike/>
          <w:vanish/>
          <w:sz w:val="22"/>
          <w:szCs w:val="22"/>
          <w:shd w:val="clear" w:color="auto" w:fill="FFFF99"/>
          <w:rtl/>
        </w:rPr>
      </w:pPr>
      <w:r w:rsidRPr="00F100C1">
        <w:rPr>
          <w:rStyle w:val="default"/>
          <w:rFonts w:cs="FrankRuehl" w:hint="cs"/>
          <w:strike/>
          <w:vanish/>
          <w:sz w:val="22"/>
          <w:szCs w:val="22"/>
          <w:shd w:val="clear" w:color="auto" w:fill="FFFF99"/>
          <w:rtl/>
        </w:rPr>
        <w:t>8א.</w:t>
      </w:r>
      <w:r w:rsidRPr="00F100C1">
        <w:rPr>
          <w:rStyle w:val="default"/>
          <w:rFonts w:cs="FrankRuehl" w:hint="cs"/>
          <w:strike/>
          <w:vanish/>
          <w:sz w:val="22"/>
          <w:szCs w:val="22"/>
          <w:shd w:val="clear" w:color="auto" w:fill="FFFF99"/>
          <w:rtl/>
        </w:rPr>
        <w:tab/>
        <w:t xml:space="preserve">אגרת חיפוש המשתלמת לרשות הפטנטים כרשות חיפוש בין-לאומית לפי תקנה 6(ד) לתקנות הפטנטים (יישום האמנה בדבר שיתוף פעולה בענייני פטנטים), התשנ"ו-1996 (להלן </w:t>
      </w:r>
      <w:r w:rsidRPr="00F100C1">
        <w:rPr>
          <w:rStyle w:val="default"/>
          <w:rFonts w:cs="FrankRuehl"/>
          <w:strike/>
          <w:vanish/>
          <w:sz w:val="22"/>
          <w:szCs w:val="22"/>
          <w:shd w:val="clear" w:color="auto" w:fill="FFFF99"/>
          <w:rtl/>
        </w:rPr>
        <w:t>–</w:t>
      </w:r>
      <w:r w:rsidRPr="00F100C1">
        <w:rPr>
          <w:rStyle w:val="default"/>
          <w:rFonts w:cs="FrankRuehl" w:hint="cs"/>
          <w:strike/>
          <w:vanish/>
          <w:sz w:val="22"/>
          <w:szCs w:val="22"/>
          <w:shd w:val="clear" w:color="auto" w:fill="FFFF99"/>
          <w:rtl/>
        </w:rPr>
        <w:t xml:space="preserve"> תקנות הפטנטים (יישום האמנה בדבר שיתוף פעולה))</w:t>
      </w:r>
      <w:r w:rsidRPr="00F100C1">
        <w:rPr>
          <w:rStyle w:val="default"/>
          <w:rFonts w:cs="FrankRuehl" w:hint="cs"/>
          <w:strike/>
          <w:vanish/>
          <w:sz w:val="22"/>
          <w:szCs w:val="22"/>
          <w:shd w:val="clear" w:color="auto" w:fill="FFFF99"/>
          <w:rtl/>
        </w:rPr>
        <w:tab/>
        <w:t>3,500</w:t>
      </w:r>
    </w:p>
    <w:p w:rsidR="004D5CA9" w:rsidRPr="00F100C1" w:rsidRDefault="004D5CA9" w:rsidP="00DF3D4A">
      <w:pPr>
        <w:pStyle w:val="P03"/>
        <w:tabs>
          <w:tab w:val="clear" w:pos="1474"/>
          <w:tab w:val="clear" w:pos="1928"/>
          <w:tab w:val="clear" w:pos="2381"/>
          <w:tab w:val="clear" w:pos="2835"/>
          <w:tab w:val="clear" w:pos="6259"/>
          <w:tab w:val="left" w:pos="1418"/>
          <w:tab w:val="right" w:pos="7938"/>
        </w:tabs>
        <w:spacing w:before="0"/>
        <w:ind w:left="624" w:right="2268" w:hanging="624"/>
        <w:jc w:val="left"/>
        <w:rPr>
          <w:rStyle w:val="default"/>
          <w:rFonts w:cs="FrankRuehl" w:hint="cs"/>
          <w:strike/>
          <w:vanish/>
          <w:sz w:val="22"/>
          <w:szCs w:val="22"/>
          <w:shd w:val="clear" w:color="auto" w:fill="FFFF99"/>
          <w:rtl/>
        </w:rPr>
      </w:pPr>
      <w:r w:rsidRPr="00F100C1">
        <w:rPr>
          <w:rStyle w:val="default"/>
          <w:rFonts w:cs="FrankRuehl" w:hint="cs"/>
          <w:strike/>
          <w:vanish/>
          <w:sz w:val="22"/>
          <w:szCs w:val="22"/>
          <w:shd w:val="clear" w:color="auto" w:fill="FFFF99"/>
          <w:rtl/>
        </w:rPr>
        <w:t>8ב.</w:t>
      </w:r>
      <w:r w:rsidRPr="00F100C1">
        <w:rPr>
          <w:rStyle w:val="default"/>
          <w:rFonts w:cs="FrankRuehl" w:hint="cs"/>
          <w:strike/>
          <w:vanish/>
          <w:sz w:val="22"/>
          <w:szCs w:val="22"/>
          <w:shd w:val="clear" w:color="auto" w:fill="FFFF99"/>
          <w:rtl/>
        </w:rPr>
        <w:tab/>
        <w:t>אגרה נוספת המשתלמת לרשות הפטנטים כרשות חיפוש בין-לאומית לפי סעיף 48י(ד) לחוק</w:t>
      </w:r>
      <w:r w:rsidR="00DF3D4A" w:rsidRPr="00F100C1">
        <w:rPr>
          <w:rStyle w:val="default"/>
          <w:rFonts w:cs="FrankRuehl" w:hint="cs"/>
          <w:strike/>
          <w:vanish/>
          <w:sz w:val="22"/>
          <w:szCs w:val="22"/>
          <w:shd w:val="clear" w:color="auto" w:fill="FFFF99"/>
          <w:rtl/>
        </w:rPr>
        <w:tab/>
      </w:r>
      <w:r w:rsidR="00DF3D4A" w:rsidRPr="00F100C1">
        <w:rPr>
          <w:rStyle w:val="default"/>
          <w:rFonts w:cs="FrankRuehl" w:hint="cs"/>
          <w:strike/>
          <w:vanish/>
          <w:sz w:val="22"/>
          <w:szCs w:val="22"/>
          <w:shd w:val="clear" w:color="auto" w:fill="FFFF99"/>
          <w:rtl/>
        </w:rPr>
        <w:tab/>
      </w:r>
      <w:r w:rsidRPr="00F100C1">
        <w:rPr>
          <w:rStyle w:val="default"/>
          <w:rFonts w:cs="FrankRuehl" w:hint="cs"/>
          <w:strike/>
          <w:vanish/>
          <w:sz w:val="22"/>
          <w:szCs w:val="22"/>
          <w:shd w:val="clear" w:color="auto" w:fill="FFFF99"/>
          <w:rtl/>
        </w:rPr>
        <w:tab/>
        <w:t>3,500</w:t>
      </w:r>
    </w:p>
    <w:p w:rsidR="004D5CA9" w:rsidRPr="00F100C1" w:rsidRDefault="004D5CA9" w:rsidP="00DF3D4A">
      <w:pPr>
        <w:pStyle w:val="P03"/>
        <w:tabs>
          <w:tab w:val="clear" w:pos="1474"/>
          <w:tab w:val="clear" w:pos="1928"/>
          <w:tab w:val="clear" w:pos="2381"/>
          <w:tab w:val="clear" w:pos="2835"/>
          <w:tab w:val="clear" w:pos="6259"/>
          <w:tab w:val="left" w:pos="1418"/>
          <w:tab w:val="right" w:pos="7938"/>
        </w:tabs>
        <w:spacing w:before="0"/>
        <w:ind w:left="624" w:right="2268" w:hanging="624"/>
        <w:jc w:val="left"/>
        <w:rPr>
          <w:rStyle w:val="default"/>
          <w:rFonts w:cs="FrankRuehl" w:hint="cs"/>
          <w:strike/>
          <w:vanish/>
          <w:sz w:val="22"/>
          <w:szCs w:val="22"/>
          <w:shd w:val="clear" w:color="auto" w:fill="FFFF99"/>
          <w:rtl/>
        </w:rPr>
      </w:pPr>
      <w:r w:rsidRPr="00F100C1">
        <w:rPr>
          <w:rStyle w:val="default"/>
          <w:rFonts w:cs="FrankRuehl" w:hint="cs"/>
          <w:strike/>
          <w:vanish/>
          <w:sz w:val="22"/>
          <w:szCs w:val="22"/>
          <w:shd w:val="clear" w:color="auto" w:fill="FFFF99"/>
          <w:rtl/>
        </w:rPr>
        <w:t>8ג.</w:t>
      </w:r>
      <w:r w:rsidRPr="00F100C1">
        <w:rPr>
          <w:rStyle w:val="default"/>
          <w:rFonts w:cs="FrankRuehl" w:hint="cs"/>
          <w:strike/>
          <w:vanish/>
          <w:sz w:val="22"/>
          <w:szCs w:val="22"/>
          <w:shd w:val="clear" w:color="auto" w:fill="FFFF99"/>
          <w:rtl/>
        </w:rPr>
        <w:tab/>
        <w:t>אגרת בחינה מקדימה המשתלמת לרשות הפטנטים כרשות בין-לאומית לבחינה מקדימה לפי תקנה 6(ז) לתקנות הפטנטים (יישום האמנה בדבר שיתוף פעולה)</w:t>
      </w:r>
      <w:r w:rsidRPr="00F100C1">
        <w:rPr>
          <w:rStyle w:val="default"/>
          <w:rFonts w:cs="FrankRuehl" w:hint="cs"/>
          <w:strike/>
          <w:vanish/>
          <w:sz w:val="22"/>
          <w:szCs w:val="22"/>
          <w:shd w:val="clear" w:color="auto" w:fill="FFFF99"/>
          <w:rtl/>
        </w:rPr>
        <w:tab/>
        <w:t>1,500</w:t>
      </w:r>
    </w:p>
    <w:p w:rsidR="004D5CA9" w:rsidRPr="00F100C1" w:rsidRDefault="004D5CA9" w:rsidP="00DF3D4A">
      <w:pPr>
        <w:pStyle w:val="P03"/>
        <w:tabs>
          <w:tab w:val="clear" w:pos="1474"/>
          <w:tab w:val="clear" w:pos="1928"/>
          <w:tab w:val="clear" w:pos="2381"/>
          <w:tab w:val="clear" w:pos="2835"/>
          <w:tab w:val="clear" w:pos="6259"/>
          <w:tab w:val="left" w:pos="1418"/>
          <w:tab w:val="right" w:pos="7938"/>
        </w:tabs>
        <w:spacing w:before="0"/>
        <w:ind w:left="624" w:right="2268" w:hanging="624"/>
        <w:jc w:val="left"/>
        <w:rPr>
          <w:rStyle w:val="default"/>
          <w:rFonts w:cs="FrankRuehl" w:hint="cs"/>
          <w:strike/>
          <w:vanish/>
          <w:sz w:val="22"/>
          <w:szCs w:val="22"/>
          <w:shd w:val="clear" w:color="auto" w:fill="FFFF99"/>
          <w:rtl/>
        </w:rPr>
      </w:pPr>
      <w:r w:rsidRPr="00F100C1">
        <w:rPr>
          <w:rStyle w:val="default"/>
          <w:rFonts w:cs="FrankRuehl" w:hint="cs"/>
          <w:strike/>
          <w:vanish/>
          <w:sz w:val="22"/>
          <w:szCs w:val="22"/>
          <w:shd w:val="clear" w:color="auto" w:fill="FFFF99"/>
          <w:rtl/>
        </w:rPr>
        <w:t>8ד.</w:t>
      </w:r>
      <w:r w:rsidRPr="00F100C1">
        <w:rPr>
          <w:rStyle w:val="default"/>
          <w:rFonts w:cs="FrankRuehl" w:hint="cs"/>
          <w:strike/>
          <w:vanish/>
          <w:sz w:val="22"/>
          <w:szCs w:val="22"/>
          <w:shd w:val="clear" w:color="auto" w:fill="FFFF99"/>
          <w:rtl/>
        </w:rPr>
        <w:tab/>
        <w:t>אגרה נוספת המשתלמת לרשות הפטנטים כרשות בין-לאומית לבחינה מקדימה לפי סעיף 48יא(ד) לחוק</w:t>
      </w:r>
      <w:r w:rsidRPr="00F100C1">
        <w:rPr>
          <w:rStyle w:val="default"/>
          <w:rFonts w:cs="FrankRuehl" w:hint="cs"/>
          <w:strike/>
          <w:vanish/>
          <w:sz w:val="22"/>
          <w:szCs w:val="22"/>
          <w:shd w:val="clear" w:color="auto" w:fill="FFFF99"/>
          <w:rtl/>
        </w:rPr>
        <w:tab/>
        <w:t>1,500</w:t>
      </w:r>
    </w:p>
    <w:p w:rsidR="004D5CA9" w:rsidRPr="00F100C1" w:rsidRDefault="004D5CA9" w:rsidP="00DF3D4A">
      <w:pPr>
        <w:pStyle w:val="P03"/>
        <w:tabs>
          <w:tab w:val="clear" w:pos="1474"/>
          <w:tab w:val="clear" w:pos="1928"/>
          <w:tab w:val="clear" w:pos="2381"/>
          <w:tab w:val="clear" w:pos="2835"/>
          <w:tab w:val="clear" w:pos="6259"/>
          <w:tab w:val="left" w:pos="1418"/>
          <w:tab w:val="right" w:pos="7938"/>
        </w:tabs>
        <w:spacing w:before="0"/>
        <w:ind w:left="624" w:right="2268" w:hanging="624"/>
        <w:jc w:val="left"/>
        <w:rPr>
          <w:rStyle w:val="default"/>
          <w:rFonts w:cs="FrankRuehl" w:hint="cs"/>
          <w:strike/>
          <w:vanish/>
          <w:sz w:val="22"/>
          <w:szCs w:val="22"/>
          <w:shd w:val="clear" w:color="auto" w:fill="FFFF99"/>
          <w:rtl/>
        </w:rPr>
      </w:pPr>
      <w:r w:rsidRPr="00F100C1">
        <w:rPr>
          <w:rStyle w:val="default"/>
          <w:rFonts w:cs="FrankRuehl" w:hint="cs"/>
          <w:strike/>
          <w:vanish/>
          <w:sz w:val="22"/>
          <w:szCs w:val="22"/>
          <w:shd w:val="clear" w:color="auto" w:fill="FFFF99"/>
          <w:rtl/>
        </w:rPr>
        <w:t>8ה.</w:t>
      </w:r>
      <w:r w:rsidRPr="00F100C1">
        <w:rPr>
          <w:rStyle w:val="default"/>
          <w:rFonts w:cs="FrankRuehl" w:hint="cs"/>
          <w:strike/>
          <w:vanish/>
          <w:sz w:val="22"/>
          <w:szCs w:val="22"/>
          <w:shd w:val="clear" w:color="auto" w:fill="FFFF99"/>
          <w:rtl/>
        </w:rPr>
        <w:tab/>
        <w:t>אגרת מסירה מאוחרת לפי תקנה 6(ח) לתקנות הפטנטים (יישום האמנה בדבר שיתוף פעולה)</w:t>
      </w:r>
      <w:r w:rsidR="00DF3D4A" w:rsidRPr="00F100C1">
        <w:rPr>
          <w:rStyle w:val="default"/>
          <w:rFonts w:cs="FrankRuehl" w:hint="cs"/>
          <w:strike/>
          <w:vanish/>
          <w:sz w:val="22"/>
          <w:szCs w:val="22"/>
          <w:shd w:val="clear" w:color="auto" w:fill="FFFF99"/>
          <w:rtl/>
        </w:rPr>
        <w:tab/>
      </w:r>
      <w:r w:rsidRPr="00F100C1">
        <w:rPr>
          <w:rStyle w:val="default"/>
          <w:rFonts w:cs="FrankRuehl" w:hint="cs"/>
          <w:strike/>
          <w:vanish/>
          <w:sz w:val="22"/>
          <w:szCs w:val="22"/>
          <w:shd w:val="clear" w:color="auto" w:fill="FFFF99"/>
          <w:rtl/>
        </w:rPr>
        <w:tab/>
        <w:t>450</w:t>
      </w:r>
    </w:p>
    <w:p w:rsidR="004D5CA9" w:rsidRPr="00F100C1" w:rsidRDefault="004D5CA9" w:rsidP="00DF3D4A">
      <w:pPr>
        <w:pStyle w:val="P03"/>
        <w:tabs>
          <w:tab w:val="clear" w:pos="1474"/>
          <w:tab w:val="clear" w:pos="6259"/>
          <w:tab w:val="left" w:pos="1418"/>
          <w:tab w:val="right" w:pos="7938"/>
        </w:tabs>
        <w:spacing w:before="0"/>
        <w:ind w:left="624" w:right="2268" w:hanging="624"/>
        <w:rPr>
          <w:rStyle w:val="default"/>
          <w:rFonts w:cs="FrankRuehl" w:hint="cs"/>
          <w:strike/>
          <w:vanish/>
          <w:sz w:val="22"/>
          <w:szCs w:val="22"/>
          <w:shd w:val="clear" w:color="auto" w:fill="FFFF99"/>
        </w:rPr>
      </w:pPr>
      <w:r w:rsidRPr="00F100C1">
        <w:rPr>
          <w:rStyle w:val="default"/>
          <w:rFonts w:cs="FrankRuehl"/>
          <w:strike/>
          <w:vanish/>
          <w:sz w:val="22"/>
          <w:szCs w:val="22"/>
          <w:shd w:val="clear" w:color="auto" w:fill="FFFF99"/>
          <w:rtl/>
        </w:rPr>
        <w:t>9.</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 xml:space="preserve">ם הגשת בקשה לדיון מחדש לפי סעיף 21א לחוק, או לבטל ביטול לפי סעיף 21ב </w:t>
      </w:r>
      <w:r w:rsidRPr="00F100C1">
        <w:rPr>
          <w:rStyle w:val="default"/>
          <w:rFonts w:cs="FrankRuehl"/>
          <w:strike/>
          <w:vanish/>
          <w:sz w:val="22"/>
          <w:szCs w:val="22"/>
          <w:shd w:val="clear" w:color="auto" w:fill="FFFF99"/>
          <w:rtl/>
        </w:rPr>
        <w:t>לח</w:t>
      </w:r>
      <w:r w:rsidRPr="00F100C1">
        <w:rPr>
          <w:rStyle w:val="default"/>
          <w:rFonts w:cs="FrankRuehl" w:hint="cs"/>
          <w:strike/>
          <w:vanish/>
          <w:sz w:val="22"/>
          <w:szCs w:val="22"/>
          <w:shd w:val="clear" w:color="auto" w:fill="FFFF99"/>
          <w:rtl/>
        </w:rPr>
        <w:t>וק</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239</w:t>
      </w:r>
    </w:p>
    <w:p w:rsidR="004D5CA9" w:rsidRPr="00F100C1" w:rsidRDefault="004D5CA9" w:rsidP="00DF3D4A">
      <w:pPr>
        <w:pStyle w:val="P03"/>
        <w:tabs>
          <w:tab w:val="clear" w:pos="1474"/>
          <w:tab w:val="clear" w:pos="6259"/>
          <w:tab w:val="left" w:pos="1418"/>
          <w:tab w:val="right" w:pos="7938"/>
        </w:tabs>
        <w:spacing w:before="0"/>
        <w:ind w:left="1418" w:right="1134" w:hanging="1418"/>
        <w:rPr>
          <w:rStyle w:val="default"/>
          <w:rFonts w:cs="FrankRuehl" w:hint="cs"/>
          <w:strike/>
          <w:vanish/>
          <w:sz w:val="22"/>
          <w:szCs w:val="22"/>
          <w:shd w:val="clear" w:color="auto" w:fill="FFFF99"/>
        </w:rPr>
      </w:pPr>
      <w:r w:rsidRPr="00F100C1">
        <w:rPr>
          <w:rStyle w:val="default"/>
          <w:rFonts w:cs="FrankRuehl"/>
          <w:strike/>
          <w:vanish/>
          <w:sz w:val="22"/>
          <w:szCs w:val="22"/>
          <w:shd w:val="clear" w:color="auto" w:fill="FFFF99"/>
          <w:rtl/>
        </w:rPr>
        <w:t>10.</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ם הגשת בקשה להשהות את פרסום</w:t>
      </w:r>
      <w:r w:rsidRPr="00F100C1">
        <w:rPr>
          <w:rStyle w:val="default"/>
          <w:rFonts w:cs="FrankRuehl"/>
          <w:strike/>
          <w:vanish/>
          <w:sz w:val="22"/>
          <w:szCs w:val="22"/>
          <w:shd w:val="clear" w:color="auto" w:fill="FFFF99"/>
          <w:rtl/>
        </w:rPr>
        <w:t xml:space="preserve"> ק</w:t>
      </w:r>
      <w:r w:rsidRPr="00F100C1">
        <w:rPr>
          <w:rStyle w:val="default"/>
          <w:rFonts w:cs="FrankRuehl" w:hint="cs"/>
          <w:strike/>
          <w:vanish/>
          <w:sz w:val="22"/>
          <w:szCs w:val="22"/>
          <w:shd w:val="clear" w:color="auto" w:fill="FFFF99"/>
          <w:rtl/>
        </w:rPr>
        <w:t>יבול הבקשה, לכל חודש או חלק ממנו</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44</w:t>
      </w:r>
    </w:p>
    <w:p w:rsidR="004D5CA9" w:rsidRPr="00F100C1" w:rsidRDefault="004D5CA9" w:rsidP="00DF3D4A">
      <w:pPr>
        <w:pStyle w:val="P03"/>
        <w:tabs>
          <w:tab w:val="clear" w:pos="1474"/>
          <w:tab w:val="clear" w:pos="6259"/>
          <w:tab w:val="left" w:pos="1418"/>
          <w:tab w:val="right" w:pos="7938"/>
        </w:tabs>
        <w:spacing w:before="0"/>
        <w:ind w:left="1021" w:right="2268" w:hanging="1021"/>
        <w:rPr>
          <w:rStyle w:val="default"/>
          <w:rFonts w:cs="FrankRuehl" w:hint="cs"/>
          <w:strike/>
          <w:vanish/>
          <w:sz w:val="22"/>
          <w:szCs w:val="22"/>
          <w:shd w:val="clear" w:color="auto" w:fill="FFFF99"/>
        </w:rPr>
      </w:pPr>
      <w:r w:rsidRPr="00F100C1">
        <w:rPr>
          <w:rStyle w:val="default"/>
          <w:rFonts w:cs="FrankRuehl"/>
          <w:strike/>
          <w:vanish/>
          <w:sz w:val="22"/>
          <w:szCs w:val="22"/>
          <w:shd w:val="clear" w:color="auto" w:fill="FFFF99"/>
          <w:rtl/>
        </w:rPr>
        <w:t>11.</w:t>
      </w:r>
      <w:r w:rsidRPr="00F100C1">
        <w:rPr>
          <w:rStyle w:val="default"/>
          <w:rFonts w:cs="FrankRuehl"/>
          <w:strike/>
          <w:vanish/>
          <w:sz w:val="22"/>
          <w:szCs w:val="22"/>
          <w:shd w:val="clear" w:color="auto" w:fill="FFFF99"/>
          <w:rtl/>
        </w:rPr>
        <w:tab/>
        <w:t>(</w:t>
      </w:r>
      <w:r w:rsidRPr="00F100C1">
        <w:rPr>
          <w:rStyle w:val="default"/>
          <w:rFonts w:cs="FrankRuehl" w:hint="cs"/>
          <w:strike/>
          <w:vanish/>
          <w:sz w:val="22"/>
          <w:szCs w:val="22"/>
          <w:shd w:val="clear" w:color="auto" w:fill="FFFF99"/>
          <w:rtl/>
        </w:rPr>
        <w:t>א)</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ם הגשת בקשה להיבחן בעל פה או בכתב לשם רישום כעורך פטנטים לפי סעיף 143 לחוק, וכן עם הגשת הבקשה להירשם כעורך פטנטים לפי סעי</w:t>
      </w:r>
      <w:r w:rsidRPr="00F100C1">
        <w:rPr>
          <w:rStyle w:val="default"/>
          <w:rFonts w:cs="FrankRuehl"/>
          <w:strike/>
          <w:vanish/>
          <w:sz w:val="22"/>
          <w:szCs w:val="22"/>
          <w:shd w:val="clear" w:color="auto" w:fill="FFFF99"/>
          <w:rtl/>
        </w:rPr>
        <w:t xml:space="preserve">ף 142 </w:t>
      </w:r>
      <w:r w:rsidRPr="00F100C1">
        <w:rPr>
          <w:rStyle w:val="default"/>
          <w:rFonts w:cs="FrankRuehl" w:hint="cs"/>
          <w:strike/>
          <w:vanish/>
          <w:sz w:val="22"/>
          <w:szCs w:val="22"/>
          <w:shd w:val="clear" w:color="auto" w:fill="FFFF99"/>
          <w:rtl/>
        </w:rPr>
        <w:t>לחוק</w:t>
      </w:r>
      <w:r w:rsidRPr="00F100C1">
        <w:rPr>
          <w:rStyle w:val="default"/>
          <w:rFonts w:cs="FrankRuehl" w:hint="cs"/>
          <w:strike/>
          <w:vanish/>
          <w:sz w:val="22"/>
          <w:szCs w:val="22"/>
          <w:shd w:val="clear" w:color="auto" w:fill="FFFF99"/>
          <w:rtl/>
        </w:rPr>
        <w:tab/>
        <w:t>176</w:t>
      </w:r>
    </w:p>
    <w:p w:rsidR="004D5CA9" w:rsidRPr="00F100C1" w:rsidRDefault="004D5CA9" w:rsidP="00DF3D4A">
      <w:pPr>
        <w:pStyle w:val="P03"/>
        <w:tabs>
          <w:tab w:val="clear" w:pos="1474"/>
          <w:tab w:val="clear" w:pos="6259"/>
          <w:tab w:val="left" w:pos="1418"/>
          <w:tab w:val="right" w:pos="7938"/>
        </w:tabs>
        <w:spacing w:before="0"/>
        <w:ind w:left="1418" w:right="1134" w:hanging="1418"/>
        <w:rPr>
          <w:rStyle w:val="default"/>
          <w:rFonts w:cs="FrankRuehl" w:hint="cs"/>
          <w:strike/>
          <w:vanish/>
          <w:sz w:val="22"/>
          <w:szCs w:val="22"/>
          <w:shd w:val="clear" w:color="auto" w:fill="FFFF99"/>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א</w:t>
      </w:r>
      <w:r w:rsidRPr="00F100C1">
        <w:rPr>
          <w:rStyle w:val="default"/>
          <w:rFonts w:cs="FrankRuehl" w:hint="cs"/>
          <w:strike/>
          <w:vanish/>
          <w:sz w:val="22"/>
          <w:szCs w:val="22"/>
          <w:shd w:val="clear" w:color="auto" w:fill="FFFF99"/>
          <w:rtl/>
        </w:rPr>
        <w:t>גרה שנתית לעורך פטנטים לפי סעיף 145 לחוק</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176</w:t>
      </w:r>
    </w:p>
    <w:p w:rsidR="004D5CA9" w:rsidRPr="00F100C1" w:rsidRDefault="004D5CA9" w:rsidP="00DF3D4A">
      <w:pPr>
        <w:pStyle w:val="P03"/>
        <w:tabs>
          <w:tab w:val="clear" w:pos="1474"/>
          <w:tab w:val="clear" w:pos="6259"/>
          <w:tab w:val="left" w:pos="1418"/>
          <w:tab w:val="right" w:pos="7938"/>
        </w:tabs>
        <w:spacing w:before="0"/>
        <w:ind w:left="1418" w:right="1418" w:hanging="1418"/>
        <w:rPr>
          <w:rStyle w:val="default"/>
          <w:rFonts w:cs="FrankRuehl" w:hint="cs"/>
          <w:strike/>
          <w:vanish/>
          <w:sz w:val="22"/>
          <w:szCs w:val="22"/>
          <w:shd w:val="clear" w:color="auto" w:fill="FFFF99"/>
        </w:rPr>
      </w:pPr>
      <w:r w:rsidRPr="00F100C1">
        <w:rPr>
          <w:rStyle w:val="default"/>
          <w:rFonts w:cs="FrankRuehl"/>
          <w:strike/>
          <w:vanish/>
          <w:sz w:val="22"/>
          <w:szCs w:val="22"/>
          <w:shd w:val="clear" w:color="auto" w:fill="FFFF99"/>
          <w:rtl/>
        </w:rPr>
        <w:t>12.</w:t>
      </w:r>
      <w:r w:rsidRPr="00F100C1">
        <w:rPr>
          <w:rStyle w:val="default"/>
          <w:rFonts w:cs="FrankRuehl"/>
          <w:strike/>
          <w:vanish/>
          <w:sz w:val="22"/>
          <w:szCs w:val="22"/>
          <w:shd w:val="clear" w:color="auto" w:fill="FFFF99"/>
          <w:rtl/>
        </w:rPr>
        <w:tab/>
        <w:t>ב</w:t>
      </w:r>
      <w:r w:rsidRPr="00F100C1">
        <w:rPr>
          <w:rStyle w:val="default"/>
          <w:rFonts w:cs="FrankRuehl" w:hint="cs"/>
          <w:strike/>
          <w:vanish/>
          <w:sz w:val="22"/>
          <w:szCs w:val="22"/>
          <w:shd w:val="clear" w:color="auto" w:fill="FFFF99"/>
          <w:rtl/>
        </w:rPr>
        <w:t>עד אישור או העתק כל מסמך, תעודה א</w:t>
      </w:r>
      <w:r w:rsidRPr="00F100C1">
        <w:rPr>
          <w:rStyle w:val="default"/>
          <w:rFonts w:cs="FrankRuehl"/>
          <w:strike/>
          <w:vanish/>
          <w:sz w:val="22"/>
          <w:szCs w:val="22"/>
          <w:shd w:val="clear" w:color="auto" w:fill="FFFF99"/>
          <w:rtl/>
        </w:rPr>
        <w:t>ו</w:t>
      </w:r>
      <w:r w:rsidRPr="00F100C1">
        <w:rPr>
          <w:rStyle w:val="default"/>
          <w:rFonts w:cs="FrankRuehl" w:hint="cs"/>
          <w:strike/>
          <w:vanish/>
          <w:sz w:val="22"/>
          <w:szCs w:val="22"/>
          <w:shd w:val="clear" w:color="auto" w:fill="FFFF99"/>
          <w:rtl/>
        </w:rPr>
        <w:t xml:space="preserve"> נסח מתוך הפנקס לפי סעיף 168(ב) לחוק</w:t>
      </w:r>
      <w:r w:rsidRPr="00F100C1">
        <w:rPr>
          <w:rStyle w:val="default"/>
          <w:rFonts w:cs="FrankRuehl" w:hint="cs"/>
          <w:strike/>
          <w:vanish/>
          <w:sz w:val="22"/>
          <w:szCs w:val="22"/>
          <w:shd w:val="clear" w:color="auto" w:fill="FFFF99"/>
          <w:rtl/>
        </w:rPr>
        <w:tab/>
        <w:t>44</w:t>
      </w:r>
    </w:p>
    <w:p w:rsidR="004D5CA9" w:rsidRPr="00F100C1" w:rsidRDefault="004D5CA9" w:rsidP="00DF3D4A">
      <w:pPr>
        <w:pStyle w:val="P03"/>
        <w:tabs>
          <w:tab w:val="clear" w:pos="1474"/>
          <w:tab w:val="clear" w:pos="6259"/>
          <w:tab w:val="left" w:pos="1418"/>
          <w:tab w:val="right" w:pos="7938"/>
        </w:tabs>
        <w:spacing w:before="0"/>
        <w:ind w:left="1021" w:right="2268" w:hanging="1021"/>
        <w:rPr>
          <w:rStyle w:val="default"/>
          <w:rFonts w:cs="FrankRuehl" w:hint="cs"/>
          <w:strike/>
          <w:vanish/>
          <w:sz w:val="22"/>
          <w:szCs w:val="22"/>
          <w:shd w:val="clear" w:color="auto" w:fill="FFFF99"/>
        </w:rPr>
      </w:pPr>
      <w:r w:rsidRPr="00F100C1">
        <w:rPr>
          <w:rStyle w:val="default"/>
          <w:rFonts w:cs="FrankRuehl"/>
          <w:strike/>
          <w:vanish/>
          <w:sz w:val="22"/>
          <w:szCs w:val="22"/>
          <w:shd w:val="clear" w:color="auto" w:fill="FFFF99"/>
          <w:rtl/>
        </w:rPr>
        <w:t>13.</w:t>
      </w:r>
      <w:r w:rsidRPr="00F100C1">
        <w:rPr>
          <w:rStyle w:val="default"/>
          <w:rFonts w:cs="FrankRuehl"/>
          <w:strike/>
          <w:vanish/>
          <w:sz w:val="22"/>
          <w:szCs w:val="22"/>
          <w:shd w:val="clear" w:color="auto" w:fill="FFFF99"/>
          <w:rtl/>
        </w:rPr>
        <w:tab/>
        <w:t>(</w:t>
      </w:r>
      <w:r w:rsidRPr="00F100C1">
        <w:rPr>
          <w:rStyle w:val="default"/>
          <w:rFonts w:cs="FrankRuehl" w:hint="cs"/>
          <w:strike/>
          <w:vanish/>
          <w:sz w:val="22"/>
          <w:szCs w:val="22"/>
          <w:shd w:val="clear" w:color="auto" w:fill="FFFF99"/>
          <w:rtl/>
        </w:rPr>
        <w:t>א)</w:t>
      </w:r>
      <w:r w:rsidRPr="00F100C1">
        <w:rPr>
          <w:rStyle w:val="default"/>
          <w:rFonts w:cs="FrankRuehl"/>
          <w:strike/>
          <w:vanish/>
          <w:sz w:val="22"/>
          <w:szCs w:val="22"/>
          <w:shd w:val="clear" w:color="auto" w:fill="FFFF99"/>
          <w:rtl/>
        </w:rPr>
        <w:tab/>
        <w:t>ב</w:t>
      </w:r>
      <w:r w:rsidRPr="00F100C1">
        <w:rPr>
          <w:rStyle w:val="default"/>
          <w:rFonts w:cs="FrankRuehl" w:hint="cs"/>
          <w:strike/>
          <w:vanish/>
          <w:sz w:val="22"/>
          <w:szCs w:val="22"/>
          <w:shd w:val="clear" w:color="auto" w:fill="FFFF99"/>
          <w:rtl/>
        </w:rPr>
        <w:t>עד צילום פירוט, שרטוט או כל מסמך, לפי סעיף 168(ב) לחוק, לכל עמוד</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3.20</w:t>
      </w:r>
    </w:p>
    <w:p w:rsidR="004D5CA9" w:rsidRPr="00F100C1" w:rsidRDefault="004D5CA9" w:rsidP="00DF3D4A">
      <w:pPr>
        <w:pStyle w:val="P03"/>
        <w:tabs>
          <w:tab w:val="clear" w:pos="1474"/>
          <w:tab w:val="clear" w:pos="6259"/>
          <w:tab w:val="left" w:pos="1418"/>
          <w:tab w:val="right" w:pos="7938"/>
        </w:tabs>
        <w:spacing w:before="0"/>
        <w:ind w:left="1021" w:right="2268" w:hanging="1021"/>
        <w:rPr>
          <w:rStyle w:val="default"/>
          <w:rFonts w:cs="FrankRuehl" w:hint="cs"/>
          <w:strike/>
          <w:vanish/>
          <w:sz w:val="22"/>
          <w:szCs w:val="22"/>
          <w:shd w:val="clear" w:color="auto" w:fill="FFFF99"/>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(ב</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ב</w:t>
      </w:r>
      <w:r w:rsidRPr="00F100C1">
        <w:rPr>
          <w:rStyle w:val="default"/>
          <w:rFonts w:cs="FrankRuehl" w:hint="cs"/>
          <w:strike/>
          <w:vanish/>
          <w:sz w:val="22"/>
          <w:szCs w:val="22"/>
          <w:shd w:val="clear" w:color="auto" w:fill="FFFF99"/>
          <w:rtl/>
        </w:rPr>
        <w:t>עד צילום של מיקרופי</w:t>
      </w:r>
      <w:r w:rsidRPr="00F100C1">
        <w:rPr>
          <w:rStyle w:val="default"/>
          <w:rFonts w:cs="FrankRuehl"/>
          <w:strike/>
          <w:vanish/>
          <w:sz w:val="22"/>
          <w:szCs w:val="22"/>
          <w:shd w:val="clear" w:color="auto" w:fill="FFFF99"/>
          <w:rtl/>
        </w:rPr>
        <w:t>לם</w:t>
      </w:r>
      <w:r w:rsidRPr="00F100C1">
        <w:rPr>
          <w:rStyle w:val="default"/>
          <w:rFonts w:cs="FrankRuehl" w:hint="cs"/>
          <w:strike/>
          <w:vanish/>
          <w:sz w:val="22"/>
          <w:szCs w:val="22"/>
          <w:shd w:val="clear" w:color="auto" w:fill="FFFF99"/>
          <w:rtl/>
        </w:rPr>
        <w:t xml:space="preserve"> במכונת העתקה, לפי סעיף 168(ב) לחוק, לכל עמוד</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6.40</w:t>
      </w:r>
    </w:p>
    <w:p w:rsidR="004D5CA9" w:rsidRPr="00F100C1" w:rsidRDefault="004D5CA9" w:rsidP="00DF3D4A">
      <w:pPr>
        <w:pStyle w:val="P03"/>
        <w:tabs>
          <w:tab w:val="clear" w:pos="1474"/>
          <w:tab w:val="clear" w:pos="6259"/>
          <w:tab w:val="left" w:pos="1418"/>
          <w:tab w:val="right" w:pos="7938"/>
        </w:tabs>
        <w:spacing w:before="0"/>
        <w:ind w:left="1418" w:right="1134" w:hanging="1418"/>
        <w:rPr>
          <w:rStyle w:val="default"/>
          <w:rFonts w:cs="FrankRuehl"/>
          <w:strike/>
          <w:vanish/>
          <w:sz w:val="22"/>
          <w:szCs w:val="22"/>
          <w:shd w:val="clear" w:color="auto" w:fill="FFFF99"/>
        </w:rPr>
      </w:pPr>
      <w:r w:rsidRPr="00F100C1">
        <w:rPr>
          <w:rStyle w:val="default"/>
          <w:rFonts w:cs="FrankRuehl"/>
          <w:vanish/>
          <w:sz w:val="22"/>
          <w:szCs w:val="22"/>
          <w:shd w:val="clear" w:color="auto" w:fill="FFFF99"/>
          <w:rtl/>
        </w:rPr>
        <w:tab/>
      </w:r>
      <w:r w:rsidRPr="00F100C1">
        <w:rPr>
          <w:rStyle w:val="default"/>
          <w:rFonts w:cs="FrankRuehl"/>
          <w:strike/>
          <w:vanish/>
          <w:sz w:val="22"/>
          <w:szCs w:val="22"/>
          <w:shd w:val="clear" w:color="auto" w:fill="FFFF99"/>
          <w:rtl/>
        </w:rPr>
        <w:t>(ג</w:t>
      </w:r>
      <w:r w:rsidRPr="00F100C1">
        <w:rPr>
          <w:rStyle w:val="default"/>
          <w:rFonts w:cs="FrankRuehl" w:hint="cs"/>
          <w:strike/>
          <w:vanish/>
          <w:sz w:val="22"/>
          <w:szCs w:val="22"/>
          <w:shd w:val="clear" w:color="auto" w:fill="FFFF99"/>
          <w:rtl/>
        </w:rPr>
        <w:t>)</w:t>
      </w:r>
      <w:r w:rsidRPr="00F100C1">
        <w:rPr>
          <w:rStyle w:val="default"/>
          <w:rFonts w:cs="FrankRuehl"/>
          <w:strike/>
          <w:vanish/>
          <w:sz w:val="22"/>
          <w:szCs w:val="22"/>
          <w:shd w:val="clear" w:color="auto" w:fill="FFFF99"/>
          <w:rtl/>
        </w:rPr>
        <w:tab/>
        <w:t>נ</w:t>
      </w:r>
      <w:r w:rsidRPr="00F100C1">
        <w:rPr>
          <w:rStyle w:val="default"/>
          <w:rFonts w:cs="FrankRuehl" w:hint="cs"/>
          <w:strike/>
          <w:vanish/>
          <w:sz w:val="22"/>
          <w:szCs w:val="22"/>
          <w:shd w:val="clear" w:color="auto" w:fill="FFFF99"/>
          <w:rtl/>
        </w:rPr>
        <w:t xml:space="preserve">דרש הצילום בתוך שבוע - </w:t>
      </w:r>
    </w:p>
    <w:p w:rsidR="004D5CA9" w:rsidRPr="00F100C1" w:rsidRDefault="004D5CA9" w:rsidP="00DF3D4A">
      <w:pPr>
        <w:pStyle w:val="P03"/>
        <w:tabs>
          <w:tab w:val="clear" w:pos="1474"/>
          <w:tab w:val="clear" w:pos="6259"/>
          <w:tab w:val="left" w:pos="1418"/>
          <w:tab w:val="right" w:pos="7938"/>
        </w:tabs>
        <w:spacing w:before="0"/>
        <w:ind w:right="1134"/>
        <w:rPr>
          <w:rStyle w:val="default"/>
          <w:rFonts w:cs="FrankRuehl" w:hint="cs"/>
          <w:strike/>
          <w:vanish/>
          <w:sz w:val="22"/>
          <w:szCs w:val="22"/>
          <w:shd w:val="clear" w:color="auto" w:fill="FFFF99"/>
        </w:rPr>
      </w:pPr>
      <w:r w:rsidRPr="00F100C1">
        <w:rPr>
          <w:rStyle w:val="default"/>
          <w:rFonts w:cs="FrankRuehl"/>
          <w:strike/>
          <w:vanish/>
          <w:sz w:val="22"/>
          <w:szCs w:val="22"/>
          <w:shd w:val="clear" w:color="auto" w:fill="FFFF99"/>
          <w:rtl/>
        </w:rPr>
        <w:t>(1)</w:t>
      </w:r>
      <w:r w:rsidRPr="00F100C1">
        <w:rPr>
          <w:rStyle w:val="default"/>
          <w:rFonts w:cs="FrankRuehl"/>
          <w:strike/>
          <w:vanish/>
          <w:sz w:val="22"/>
          <w:szCs w:val="22"/>
          <w:shd w:val="clear" w:color="auto" w:fill="FFFF99"/>
          <w:rtl/>
        </w:rPr>
        <w:tab/>
        <w:t>ל</w:t>
      </w:r>
      <w:r w:rsidRPr="00F100C1">
        <w:rPr>
          <w:rStyle w:val="default"/>
          <w:rFonts w:cs="FrankRuehl" w:hint="cs"/>
          <w:strike/>
          <w:vanish/>
          <w:sz w:val="22"/>
          <w:szCs w:val="22"/>
          <w:shd w:val="clear" w:color="auto" w:fill="FFFF99"/>
          <w:rtl/>
        </w:rPr>
        <w:t>כל עמוד מחמשת העמודים הראשונים</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32</w:t>
      </w:r>
    </w:p>
    <w:p w:rsidR="004D5CA9" w:rsidRPr="00F100C1" w:rsidRDefault="004D5CA9" w:rsidP="00DF3D4A">
      <w:pPr>
        <w:pStyle w:val="P03"/>
        <w:tabs>
          <w:tab w:val="clear" w:pos="1474"/>
          <w:tab w:val="clear" w:pos="6259"/>
          <w:tab w:val="left" w:pos="1418"/>
          <w:tab w:val="right" w:pos="7938"/>
        </w:tabs>
        <w:spacing w:before="0"/>
        <w:ind w:right="1134"/>
        <w:rPr>
          <w:rStyle w:val="default"/>
          <w:rFonts w:cs="FrankRuehl" w:hint="cs"/>
          <w:strike/>
          <w:vanish/>
          <w:sz w:val="22"/>
          <w:szCs w:val="22"/>
          <w:shd w:val="clear" w:color="auto" w:fill="FFFF99"/>
        </w:rPr>
      </w:pPr>
      <w:r w:rsidRPr="00F100C1">
        <w:rPr>
          <w:rStyle w:val="default"/>
          <w:rFonts w:cs="FrankRuehl"/>
          <w:strike/>
          <w:vanish/>
          <w:sz w:val="22"/>
          <w:szCs w:val="22"/>
          <w:shd w:val="clear" w:color="auto" w:fill="FFFF99"/>
          <w:rtl/>
        </w:rPr>
        <w:t>(2)</w:t>
      </w:r>
      <w:r w:rsidRPr="00F100C1">
        <w:rPr>
          <w:rStyle w:val="default"/>
          <w:rFonts w:cs="FrankRuehl"/>
          <w:strike/>
          <w:vanish/>
          <w:sz w:val="22"/>
          <w:szCs w:val="22"/>
          <w:shd w:val="clear" w:color="auto" w:fill="FFFF99"/>
          <w:rtl/>
        </w:rPr>
        <w:tab/>
        <w:t>ל</w:t>
      </w:r>
      <w:r w:rsidRPr="00F100C1">
        <w:rPr>
          <w:rStyle w:val="default"/>
          <w:rFonts w:cs="FrankRuehl" w:hint="cs"/>
          <w:strike/>
          <w:vanish/>
          <w:sz w:val="22"/>
          <w:szCs w:val="22"/>
          <w:shd w:val="clear" w:color="auto" w:fill="FFFF99"/>
          <w:rtl/>
        </w:rPr>
        <w:t>כל עמוד נוסף</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6.40</w:t>
      </w:r>
    </w:p>
    <w:p w:rsidR="004D5CA9" w:rsidRPr="00F100C1" w:rsidRDefault="004D5CA9" w:rsidP="00AB783E">
      <w:pPr>
        <w:pStyle w:val="P03"/>
        <w:tabs>
          <w:tab w:val="clear" w:pos="1474"/>
          <w:tab w:val="clear" w:pos="6259"/>
          <w:tab w:val="left" w:pos="1418"/>
          <w:tab w:val="right" w:pos="7938"/>
        </w:tabs>
        <w:spacing w:before="0"/>
        <w:ind w:left="0" w:right="1134" w:firstLine="0"/>
        <w:rPr>
          <w:rStyle w:val="default"/>
          <w:rFonts w:cs="FrankRuehl" w:hint="cs"/>
          <w:strike/>
          <w:vanish/>
          <w:sz w:val="22"/>
          <w:szCs w:val="22"/>
          <w:shd w:val="clear" w:color="auto" w:fill="FFFF99"/>
          <w:rtl/>
        </w:rPr>
      </w:pPr>
      <w:r w:rsidRPr="00F100C1">
        <w:rPr>
          <w:rStyle w:val="default"/>
          <w:rFonts w:cs="FrankRuehl"/>
          <w:strike/>
          <w:vanish/>
          <w:sz w:val="22"/>
          <w:szCs w:val="22"/>
          <w:shd w:val="clear" w:color="auto" w:fill="FFFF99"/>
          <w:rtl/>
        </w:rPr>
        <w:t>14.</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(בוטל)</w:t>
      </w:r>
    </w:p>
    <w:p w:rsidR="00795D54" w:rsidRPr="00F100C1" w:rsidRDefault="00795D54" w:rsidP="00795D54">
      <w:pPr>
        <w:pStyle w:val="P00"/>
        <w:spacing w:before="0"/>
        <w:ind w:left="0" w:right="1134"/>
        <w:rPr>
          <w:rStyle w:val="default"/>
          <w:rFonts w:cs="FrankRuehl" w:hint="cs"/>
          <w:vanish/>
          <w:sz w:val="20"/>
          <w:szCs w:val="20"/>
          <w:shd w:val="clear" w:color="auto" w:fill="FFFF99"/>
          <w:rtl/>
        </w:rPr>
      </w:pPr>
    </w:p>
    <w:p w:rsidR="00795D54" w:rsidRPr="00F100C1" w:rsidRDefault="00795D54" w:rsidP="00795D54">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1.1.2014</w:t>
      </w:r>
    </w:p>
    <w:p w:rsidR="00795D54" w:rsidRPr="00F100C1" w:rsidRDefault="00795D54" w:rsidP="00795D54">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הודעה תשע"ד-2014</w:t>
      </w:r>
    </w:p>
    <w:p w:rsidR="00795D54" w:rsidRPr="00F100C1" w:rsidRDefault="00795D54" w:rsidP="00795D54">
      <w:pPr>
        <w:pStyle w:val="P00"/>
        <w:spacing w:before="0"/>
        <w:ind w:left="0" w:right="1134"/>
        <w:rPr>
          <w:rStyle w:val="default"/>
          <w:rFonts w:cs="FrankRuehl" w:hint="cs"/>
          <w:vanish/>
          <w:sz w:val="20"/>
          <w:szCs w:val="20"/>
          <w:shd w:val="clear" w:color="auto" w:fill="FFFF99"/>
          <w:rtl/>
        </w:rPr>
      </w:pPr>
      <w:hyperlink r:id="rId185" w:history="1">
        <w:r w:rsidRPr="00F100C1">
          <w:rPr>
            <w:rStyle w:val="Hyperlink"/>
            <w:rFonts w:cs="FrankRuehl" w:hint="cs"/>
            <w:vanish/>
            <w:szCs w:val="20"/>
            <w:shd w:val="clear" w:color="auto" w:fill="FFFF99"/>
            <w:rtl/>
          </w:rPr>
          <w:t>ק"ת תשע"ד מס' 7326</w:t>
        </w:r>
      </w:hyperlink>
      <w:r w:rsidRPr="00F100C1">
        <w:rPr>
          <w:rStyle w:val="default"/>
          <w:rFonts w:cs="FrankRuehl" w:hint="cs"/>
          <w:vanish/>
          <w:sz w:val="20"/>
          <w:szCs w:val="20"/>
          <w:shd w:val="clear" w:color="auto" w:fill="FFFF99"/>
          <w:rtl/>
        </w:rPr>
        <w:t xml:space="preserve"> מיום 8.1.2014 עמ' 482</w:t>
      </w:r>
    </w:p>
    <w:p w:rsidR="00CE527F" w:rsidRPr="00F100C1" w:rsidRDefault="00CE527F" w:rsidP="00CE527F">
      <w:pPr>
        <w:pStyle w:val="medium-header"/>
        <w:keepNext w:val="0"/>
        <w:keepLines w:val="0"/>
        <w:tabs>
          <w:tab w:val="clear" w:pos="624"/>
          <w:tab w:val="clear" w:pos="1021"/>
          <w:tab w:val="clear" w:pos="1474"/>
          <w:tab w:val="clear" w:pos="1928"/>
          <w:tab w:val="clear" w:pos="2381"/>
          <w:tab w:val="clear" w:pos="2835"/>
          <w:tab w:val="center" w:pos="7088"/>
        </w:tabs>
        <w:spacing w:before="60"/>
        <w:ind w:left="0" w:right="1134"/>
        <w:jc w:val="both"/>
        <w:rPr>
          <w:rStyle w:val="default"/>
          <w:rFonts w:cs="FrankRuehl"/>
          <w:vanish/>
          <w:sz w:val="20"/>
          <w:szCs w:val="20"/>
          <w:u w:val="single"/>
          <w:shd w:val="clear" w:color="auto" w:fill="FFFF99"/>
        </w:rPr>
      </w:pPr>
      <w:r w:rsidRPr="00F100C1">
        <w:rPr>
          <w:rStyle w:val="default"/>
          <w:rFonts w:cs="FrankRuehl" w:hint="cs"/>
          <w:vanish/>
          <w:sz w:val="20"/>
          <w:szCs w:val="20"/>
          <w:shd w:val="clear" w:color="auto" w:fill="FFFF99"/>
          <w:rtl/>
        </w:rPr>
        <w:tab/>
      </w:r>
      <w:r w:rsidRPr="00F100C1">
        <w:rPr>
          <w:rStyle w:val="default"/>
          <w:rFonts w:cs="FrankRuehl"/>
          <w:vanish/>
          <w:sz w:val="20"/>
          <w:szCs w:val="20"/>
          <w:u w:val="single"/>
          <w:shd w:val="clear" w:color="auto" w:fill="FFFF99"/>
          <w:rtl/>
        </w:rPr>
        <w:t>בש</w:t>
      </w:r>
      <w:r w:rsidRPr="00F100C1">
        <w:rPr>
          <w:rStyle w:val="default"/>
          <w:rFonts w:cs="FrankRuehl" w:hint="cs"/>
          <w:vanish/>
          <w:sz w:val="20"/>
          <w:szCs w:val="20"/>
          <w:u w:val="single"/>
          <w:shd w:val="clear" w:color="auto" w:fill="FFFF99"/>
          <w:rtl/>
        </w:rPr>
        <w:t>קלים חדשים</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לפטנ</w:t>
      </w:r>
      <w:r w:rsidRPr="00F100C1">
        <w:rPr>
          <w:rStyle w:val="default"/>
          <w:rFonts w:cs="FrankRuehl"/>
          <w:vanish/>
          <w:sz w:val="22"/>
          <w:szCs w:val="22"/>
          <w:shd w:val="clear" w:color="auto" w:fill="FFFF99"/>
          <w:rtl/>
        </w:rPr>
        <w:t xml:space="preserve">ט </w:t>
      </w:r>
      <w:r w:rsidRPr="00F100C1">
        <w:rPr>
          <w:rStyle w:val="default"/>
          <w:rFonts w:cs="FrankRuehl" w:hint="cs"/>
          <w:vanish/>
          <w:sz w:val="22"/>
          <w:szCs w:val="22"/>
          <w:shd w:val="clear" w:color="auto" w:fill="FFFF99"/>
          <w:rtl/>
        </w:rPr>
        <w:t>לפי סעיף 11(א) לחוק בעד 50 התביעות הראשונות שבבקשה, ואולם מבקש שאינו חברה ואינו שותפות, או חברה או שותפות שמחזור עסקיה בשנה הקודמת לא עלה על 10 מיליון שקלים חדשים, המגישים בעד אמצאה מסוימת בקשה ראשונה לפטנט ישלמו 60% מהסכום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2,000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2,037</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2.</w:t>
      </w:r>
      <w:r w:rsidRPr="00F100C1">
        <w:rPr>
          <w:rStyle w:val="default"/>
          <w:rFonts w:cs="FrankRuehl" w:hint="cs"/>
          <w:vanish/>
          <w:sz w:val="22"/>
          <w:szCs w:val="22"/>
          <w:shd w:val="clear" w:color="auto" w:fill="FFFF99"/>
          <w:rtl/>
        </w:rPr>
        <w:tab/>
        <w:t>אגרת הגשה נוספת בעד כל תביעה שבבקשה לפטנט החל בתביעה ה-51</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513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522</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3.</w:t>
      </w:r>
      <w:r w:rsidRPr="00F100C1">
        <w:rPr>
          <w:rStyle w:val="default"/>
          <w:rFonts w:cs="FrankRuehl" w:hint="cs"/>
          <w:vanish/>
          <w:sz w:val="22"/>
          <w:szCs w:val="22"/>
          <w:shd w:val="clear" w:color="auto" w:fill="FFFF99"/>
          <w:rtl/>
        </w:rPr>
        <w:tab/>
        <w:t>אגרת הגשה נוספת בעד כל 50 עמודים שבבקשה לפטנט החל בעמוד ה-101; במספר העמודים לא יימנו רצפים גנטיים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250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255</w:t>
      </w:r>
    </w:p>
    <w:p w:rsidR="00CE527F" w:rsidRPr="00F100C1" w:rsidRDefault="00CE527F" w:rsidP="003A1C9B">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4.</w:t>
      </w:r>
      <w:r w:rsidRPr="00F100C1">
        <w:rPr>
          <w:rStyle w:val="default"/>
          <w:rFonts w:cs="FrankRuehl" w:hint="cs"/>
          <w:vanish/>
          <w:sz w:val="22"/>
          <w:szCs w:val="22"/>
          <w:shd w:val="clear" w:color="auto" w:fill="FFFF99"/>
          <w:rtl/>
        </w:rPr>
        <w:tab/>
        <w:t>אגרת הגשה בעד כל תביעה נוספת שבבקשה בין-לאומית המייעדת את ישראל, החל בתביעה ה-51</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513</w:t>
      </w:r>
      <w:r w:rsidRPr="00F100C1">
        <w:rPr>
          <w:rStyle w:val="default"/>
          <w:rFonts w:cs="FrankRuehl" w:hint="cs"/>
          <w:vanish/>
          <w:sz w:val="22"/>
          <w:szCs w:val="22"/>
          <w:shd w:val="clear" w:color="auto" w:fill="FFFF99"/>
          <w:rtl/>
        </w:rPr>
        <w:t xml:space="preserve"> </w:t>
      </w:r>
      <w:r w:rsidR="003A1C9B" w:rsidRPr="00F100C1">
        <w:rPr>
          <w:rStyle w:val="default"/>
          <w:rFonts w:cs="FrankRuehl" w:hint="cs"/>
          <w:vanish/>
          <w:sz w:val="22"/>
          <w:szCs w:val="22"/>
          <w:u w:val="single"/>
          <w:shd w:val="clear" w:color="auto" w:fill="FFFF99"/>
          <w:rtl/>
        </w:rPr>
        <w:t>255</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5.</w:t>
      </w:r>
      <w:r w:rsidRPr="00F100C1">
        <w:rPr>
          <w:rStyle w:val="default"/>
          <w:rFonts w:cs="FrankRuehl" w:hint="cs"/>
          <w:vanish/>
          <w:sz w:val="22"/>
          <w:szCs w:val="22"/>
          <w:shd w:val="clear" w:color="auto" w:fill="FFFF99"/>
          <w:rtl/>
        </w:rPr>
        <w:tab/>
        <w:t>אגרת הגשה בעד כל 50 עמודים נוספים שבבקשה בין-לאומית המייעדת את ישראל, החל בעמוד ה-101</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250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255</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6.</w:t>
      </w:r>
      <w:r w:rsidRPr="00F100C1">
        <w:rPr>
          <w:rStyle w:val="default"/>
          <w:rFonts w:cs="FrankRuehl" w:hint="cs"/>
          <w:vanish/>
          <w:sz w:val="22"/>
          <w:szCs w:val="22"/>
          <w:shd w:val="clear" w:color="auto" w:fill="FFFF99"/>
          <w:rtl/>
        </w:rPr>
        <w:tab/>
        <w:t>עם הגשת בקשה להפקת דוח במתכונת של דוח חיפוש בין-לאומי לפי תקנה 35א</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1,750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1,782</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1021" w:right="2977" w:hanging="1021"/>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7</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למחיקת פטנט או לביטולו לפי סעיף 73(א), או לתיקון הפנקס לפי סעיפים 170(א) ו-171 לחוק או תקנות 146(א) ו-149(א)</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233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237</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מסמך מתוקן שבעקבותיו יידחה תאריך בקשת הפטנט לפי סעיף 23 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233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237</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לרישום זכות לגבי פטנט או זכות באמצאה שהוגשה עליה בקשת לפטנט לפי סעיף 169 לחוק, לשינוי רישום כזה או לביטולו</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233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237</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לתיקון טעות סופר בפירוט לפי סעיף 69 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233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237</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8</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להקדמת בחינה של בקשת פטנט, לפי תקנה 35(א), למעט בקשות כאמור המוגשות לפי סעיף 19א(א)(1) ו-19א(א)(2) 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1,000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1,018</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9</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להארכת כל מועד, לפי סעיפים 48ד(ג) ו-164 לחוק או בקשה לפי תקנ</w:t>
      </w:r>
      <w:r w:rsidRPr="00F100C1">
        <w:rPr>
          <w:rStyle w:val="default"/>
          <w:rFonts w:cs="FrankRuehl"/>
          <w:vanish/>
          <w:sz w:val="22"/>
          <w:szCs w:val="22"/>
          <w:shd w:val="clear" w:color="auto" w:fill="FFFF99"/>
          <w:rtl/>
        </w:rPr>
        <w:t>ות</w:t>
      </w:r>
      <w:r w:rsidRPr="00F100C1">
        <w:rPr>
          <w:rStyle w:val="default"/>
          <w:rFonts w:cs="FrankRuehl" w:hint="cs"/>
          <w:vanish/>
          <w:sz w:val="22"/>
          <w:szCs w:val="22"/>
          <w:shd w:val="clear" w:color="auto" w:fill="FFFF99"/>
          <w:rtl/>
        </w:rPr>
        <w:t xml:space="preserve"> 5(א) או 87(ג), בעד כל חודש או חלק ממנו</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204</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10.</w:t>
      </w:r>
      <w:r w:rsidRPr="00F100C1">
        <w:rPr>
          <w:rStyle w:val="default"/>
          <w:rFonts w:cs="FrankRuehl" w:hint="cs"/>
          <w:vanish/>
          <w:sz w:val="22"/>
          <w:szCs w:val="22"/>
          <w:shd w:val="clear" w:color="auto" w:fill="FFFF99"/>
          <w:rtl/>
        </w:rPr>
        <w:tab/>
        <w:t>עם קבלת הודעה על קיבול הבקשה לפי תקנה 52, ואולם מבקש שאינו חברה ואינו שותפות או חברה או שותפות שמחזור עסקיה בשנה הקודמת לא עלה על 10 מיליון שקלים חדשים, המגישים בעד אמצאה מסוימת בקשה ראשונה לפטנט ישלמו 60% מהסכום</w:t>
      </w:r>
      <w:r w:rsidRPr="00F100C1">
        <w:rPr>
          <w:rStyle w:val="default"/>
          <w:rFonts w:cs="FrankRuehl" w:hint="cs"/>
          <w:vanish/>
          <w:sz w:val="22"/>
          <w:szCs w:val="22"/>
          <w:shd w:val="clear" w:color="auto" w:fill="FFFF99"/>
          <w:rtl/>
        </w:rPr>
        <w:tab/>
        <w:t>700</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1021" w:right="2977" w:hanging="1021"/>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11</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בקשר להליך על ריב, לפי כל אחד </w:t>
      </w:r>
      <w:r w:rsidRPr="00F100C1">
        <w:rPr>
          <w:rStyle w:val="default"/>
          <w:rFonts w:cs="FrankRuehl"/>
          <w:vanish/>
          <w:sz w:val="22"/>
          <w:szCs w:val="22"/>
          <w:shd w:val="clear" w:color="auto" w:fill="FFFF99"/>
          <w:rtl/>
        </w:rPr>
        <w:t>מ</w:t>
      </w:r>
      <w:r w:rsidRPr="00F100C1">
        <w:rPr>
          <w:rStyle w:val="default"/>
          <w:rFonts w:cs="FrankRuehl" w:hint="cs"/>
          <w:vanish/>
          <w:sz w:val="22"/>
          <w:szCs w:val="22"/>
          <w:shd w:val="clear" w:color="auto" w:fill="FFFF99"/>
          <w:rtl/>
        </w:rPr>
        <w:t>הסעיפים 25, 30, 61, 67, 73(ג), 117, 124(ב), 133 ו-170(ג) לחוק וכן תקנות 81, 84, 100 ו-195</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2,000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2,037</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להשמיע טענות לפני הרשם לפי סעיף</w:t>
      </w:r>
      <w:r w:rsidRPr="00F100C1">
        <w:rPr>
          <w:rStyle w:val="default"/>
          <w:rFonts w:cs="FrankRuehl"/>
          <w:vanish/>
          <w:sz w:val="22"/>
          <w:szCs w:val="22"/>
          <w:shd w:val="clear" w:color="auto" w:fill="FFFF99"/>
          <w:rtl/>
        </w:rPr>
        <w:t xml:space="preserve"> 159 א</w:t>
      </w:r>
      <w:r w:rsidRPr="00F100C1">
        <w:rPr>
          <w:rStyle w:val="default"/>
          <w:rFonts w:cs="FrankRuehl" w:hint="cs"/>
          <w:vanish/>
          <w:sz w:val="22"/>
          <w:szCs w:val="22"/>
          <w:shd w:val="clear" w:color="auto" w:fill="FFFF99"/>
          <w:rtl/>
        </w:rPr>
        <w:t>ו השגה לפי סעיף 161 לחוק או לפי תקנה 42 או 46(א)</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700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713</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פירוט לפי סעיפים 29 או 65 </w:t>
      </w:r>
      <w:r w:rsidRPr="00F100C1">
        <w:rPr>
          <w:rStyle w:val="default"/>
          <w:rFonts w:cs="FrankRuehl"/>
          <w:vanish/>
          <w:sz w:val="22"/>
          <w:szCs w:val="22"/>
          <w:shd w:val="clear" w:color="auto" w:fill="FFFF99"/>
          <w:rtl/>
        </w:rPr>
        <w:t>ל</w:t>
      </w:r>
      <w:r w:rsidRPr="00F100C1">
        <w:rPr>
          <w:rStyle w:val="default"/>
          <w:rFonts w:cs="FrankRuehl" w:hint="cs"/>
          <w:vanish/>
          <w:sz w:val="22"/>
          <w:szCs w:val="22"/>
          <w:shd w:val="clear" w:color="auto" w:fill="FFFF99"/>
          <w:rtl/>
        </w:rPr>
        <w:t>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700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713</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ד)</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להחזרת תוקפו של פטנט לאחר פקיעתו לפי סעיף 59</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700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713</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vanish/>
          <w:sz w:val="22"/>
          <w:szCs w:val="22"/>
          <w:shd w:val="clear" w:color="auto" w:fill="FFFF99"/>
        </w:rPr>
      </w:pPr>
      <w:r w:rsidRPr="00F100C1">
        <w:rPr>
          <w:rStyle w:val="default"/>
          <w:rFonts w:cs="FrankRuehl" w:hint="cs"/>
          <w:vanish/>
          <w:sz w:val="22"/>
          <w:szCs w:val="22"/>
          <w:shd w:val="clear" w:color="auto" w:fill="FFFF99"/>
          <w:rtl/>
        </w:rPr>
        <w:t>12</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חידוש לפי סעי</w:t>
      </w:r>
      <w:r w:rsidRPr="00F100C1">
        <w:rPr>
          <w:rStyle w:val="default"/>
          <w:rFonts w:cs="FrankRuehl"/>
          <w:vanish/>
          <w:sz w:val="22"/>
          <w:szCs w:val="22"/>
          <w:shd w:val="clear" w:color="auto" w:fill="FFFF99"/>
          <w:rtl/>
        </w:rPr>
        <w:t xml:space="preserve">ף 56 </w:t>
      </w:r>
      <w:r w:rsidRPr="00F100C1">
        <w:rPr>
          <w:rStyle w:val="default"/>
          <w:rFonts w:cs="FrankRuehl" w:hint="cs"/>
          <w:vanish/>
          <w:sz w:val="22"/>
          <w:szCs w:val="22"/>
          <w:shd w:val="clear" w:color="auto" w:fill="FFFF99"/>
          <w:rtl/>
        </w:rPr>
        <w:t>לחוק:</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1)</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שלושה חודשים מיום מתן הפטנט, עד תום שש שנים מתאריך 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800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815</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השנה השישית מתאריך הבקשה לפטנט, לתקופה נוספת של ארבע שנים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1,600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1,629</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3)</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העשירית </w:t>
      </w:r>
      <w:r w:rsidRPr="00F100C1">
        <w:rPr>
          <w:rStyle w:val="default"/>
          <w:rFonts w:cs="FrankRuehl"/>
          <w:vanish/>
          <w:sz w:val="22"/>
          <w:szCs w:val="22"/>
          <w:shd w:val="clear" w:color="auto" w:fill="FFFF99"/>
          <w:rtl/>
        </w:rPr>
        <w:t>מת</w:t>
      </w:r>
      <w:r w:rsidRPr="00F100C1">
        <w:rPr>
          <w:rStyle w:val="default"/>
          <w:rFonts w:cs="FrankRuehl" w:hint="cs"/>
          <w:vanish/>
          <w:sz w:val="22"/>
          <w:szCs w:val="22"/>
          <w:shd w:val="clear" w:color="auto" w:fill="FFFF99"/>
          <w:rtl/>
        </w:rPr>
        <w:t>אריך 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2,400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2,444</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4)</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השנה הארבע עשרה מתאריך הבקשה לפטנט,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4,000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4,073</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5)</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השנה השמונה עשרה מתאריך הבקשה לפטנט, לתקופה נוספת של שנתיים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5,600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5,702</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6)</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חידוש כוללת לתשלום לפני תום שלושה חודשים מיום מתן הפטנט כדי שיהיה בתוקף לכל תקופתו</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12,000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12,219</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13</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לאומית לפי סעיף 48ד(א) 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2,000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2,037</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14.</w:t>
      </w:r>
      <w:r w:rsidRPr="00F100C1">
        <w:rPr>
          <w:rStyle w:val="default"/>
          <w:rFonts w:cs="FrankRuehl" w:hint="cs"/>
          <w:vanish/>
          <w:sz w:val="22"/>
          <w:szCs w:val="22"/>
          <w:shd w:val="clear" w:color="auto" w:fill="FFFF99"/>
          <w:rtl/>
        </w:rPr>
        <w:tab/>
        <w:t xml:space="preserve">אגרת חיפוש המשתלמת לרשות הפטנטים כרשות חיפוש בין-לאומית לפי תקנה 6(ד) לתקנות הפטנטים (יישום האמנה בדבר שיתוף פעולה בענייני פטנטים), התשנ"ו-1996 (להלן </w:t>
      </w: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 xml:space="preserve"> תקנות יישום האמנה)</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3,500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3,564</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15.</w:t>
      </w:r>
      <w:r w:rsidRPr="00F100C1">
        <w:rPr>
          <w:rStyle w:val="default"/>
          <w:rFonts w:cs="FrankRuehl" w:hint="cs"/>
          <w:vanish/>
          <w:sz w:val="22"/>
          <w:szCs w:val="22"/>
          <w:shd w:val="clear" w:color="auto" w:fill="FFFF99"/>
          <w:rtl/>
        </w:rPr>
        <w:tab/>
        <w:t>אגרת מסירה לפי תקנה 6(ה) לתקנות יישום האמנה</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546</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556</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16.</w:t>
      </w:r>
      <w:r w:rsidRPr="00F100C1">
        <w:rPr>
          <w:rStyle w:val="default"/>
          <w:rFonts w:cs="FrankRuehl" w:hint="cs"/>
          <w:vanish/>
          <w:sz w:val="22"/>
          <w:szCs w:val="22"/>
          <w:shd w:val="clear" w:color="auto" w:fill="FFFF99"/>
          <w:rtl/>
        </w:rPr>
        <w:tab/>
        <w:t>אגרה נוספת המשתלמת לרשות הפטנטים כרשות חיפוש בין-לאומית לפי סעיף 48י(ד) 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3,500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3,564</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17.</w:t>
      </w:r>
      <w:r w:rsidRPr="00F100C1">
        <w:rPr>
          <w:rStyle w:val="default"/>
          <w:rFonts w:cs="FrankRuehl" w:hint="cs"/>
          <w:vanish/>
          <w:sz w:val="22"/>
          <w:szCs w:val="22"/>
          <w:shd w:val="clear" w:color="auto" w:fill="FFFF99"/>
          <w:rtl/>
        </w:rPr>
        <w:tab/>
        <w:t>אגרת בחינה מקדימה המשתלמת לרשות הפטנטים כרשות בין-לאומית לבחינה מקדימה לפי תקנה 6(ז) לתקנות יישום האמנה</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1,500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1,527</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18.</w:t>
      </w:r>
      <w:r w:rsidRPr="00F100C1">
        <w:rPr>
          <w:rStyle w:val="default"/>
          <w:rFonts w:cs="FrankRuehl" w:hint="cs"/>
          <w:vanish/>
          <w:sz w:val="22"/>
          <w:szCs w:val="22"/>
          <w:shd w:val="clear" w:color="auto" w:fill="FFFF99"/>
          <w:rtl/>
        </w:rPr>
        <w:tab/>
        <w:t>אגרה נוספת המשתלמת לרשות הפטנטים כרשות בין-לאומית לבחינה מקדימה לפי סעיף 48יא(ד) 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1,500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1,527</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19.</w:t>
      </w:r>
      <w:r w:rsidRPr="00F100C1">
        <w:rPr>
          <w:rStyle w:val="default"/>
          <w:rFonts w:cs="FrankRuehl" w:hint="cs"/>
          <w:vanish/>
          <w:sz w:val="22"/>
          <w:szCs w:val="22"/>
          <w:shd w:val="clear" w:color="auto" w:fill="FFFF99"/>
          <w:rtl/>
        </w:rPr>
        <w:tab/>
        <w:t>אגרת מסירה מאוחרת לפי תקנה 6(ח) לתקנות יישום האמנה</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450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458</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20</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לדיון מחדש לפי סעיף 21א לחוק, או לבטל ביטול לפי סעיף 21ב </w:t>
      </w:r>
      <w:r w:rsidRPr="00F100C1">
        <w:rPr>
          <w:rStyle w:val="default"/>
          <w:rFonts w:cs="FrankRuehl"/>
          <w:vanish/>
          <w:sz w:val="22"/>
          <w:szCs w:val="22"/>
          <w:shd w:val="clear" w:color="auto" w:fill="FFFF99"/>
          <w:rtl/>
        </w:rPr>
        <w:t>לח</w:t>
      </w:r>
      <w:r w:rsidRPr="00F100C1">
        <w:rPr>
          <w:rStyle w:val="default"/>
          <w:rFonts w:cs="FrankRuehl" w:hint="cs"/>
          <w:vanish/>
          <w:sz w:val="22"/>
          <w:szCs w:val="22"/>
          <w:shd w:val="clear" w:color="auto" w:fill="FFFF99"/>
          <w:rtl/>
        </w:rPr>
        <w:t>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233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237</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1021" w:right="2977" w:hanging="1021"/>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להיבחן בעל פה או בכתב לשם רישום כעורך פטנטים לפי סעיף 143 לחוק, וכן עם הגשת הבקשה להירשם כעורך פטנטים לפי סעי</w:t>
      </w:r>
      <w:r w:rsidRPr="00F100C1">
        <w:rPr>
          <w:rStyle w:val="default"/>
          <w:rFonts w:cs="FrankRuehl"/>
          <w:vanish/>
          <w:sz w:val="22"/>
          <w:szCs w:val="22"/>
          <w:shd w:val="clear" w:color="auto" w:fill="FFFF99"/>
          <w:rtl/>
        </w:rPr>
        <w:t xml:space="preserve">ף 142 </w:t>
      </w:r>
      <w:r w:rsidRPr="00F100C1">
        <w:rPr>
          <w:rStyle w:val="default"/>
          <w:rFonts w:cs="FrankRuehl" w:hint="cs"/>
          <w:vanish/>
          <w:sz w:val="22"/>
          <w:szCs w:val="22"/>
          <w:shd w:val="clear" w:color="auto" w:fill="FFFF99"/>
          <w:rtl/>
        </w:rPr>
        <w:t>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171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174</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 שנתית לעורך פטנטים לפי סעיף 145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171</w:t>
      </w:r>
    </w:p>
    <w:p w:rsidR="00CE527F" w:rsidRPr="00F100C1" w:rsidRDefault="00CE527F" w:rsidP="00CE52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u w:val="single"/>
          <w:shd w:val="clear" w:color="auto" w:fill="FFFF99"/>
          <w:rtl/>
        </w:rPr>
      </w:pP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אישור או העתק כל פירוט, שרטוט, מסמך או תעודה, א</w:t>
      </w:r>
      <w:r w:rsidRPr="00F100C1">
        <w:rPr>
          <w:rStyle w:val="default"/>
          <w:rFonts w:cs="FrankRuehl"/>
          <w:vanish/>
          <w:sz w:val="22"/>
          <w:szCs w:val="22"/>
          <w:shd w:val="clear" w:color="auto" w:fill="FFFF99"/>
          <w:rtl/>
        </w:rPr>
        <w:t>ו</w:t>
      </w:r>
      <w:r w:rsidRPr="00F100C1">
        <w:rPr>
          <w:rStyle w:val="default"/>
          <w:rFonts w:cs="FrankRuehl" w:hint="cs"/>
          <w:vanish/>
          <w:sz w:val="22"/>
          <w:szCs w:val="22"/>
          <w:shd w:val="clear" w:color="auto" w:fill="FFFF99"/>
          <w:rtl/>
        </w:rPr>
        <w:t xml:space="preserve"> בעד נסח מתוך הפנקס, לפי סעיף 168(ב) 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43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44</w:t>
      </w:r>
    </w:p>
    <w:p w:rsidR="00CE527F" w:rsidRPr="00F100C1" w:rsidRDefault="00CE527F" w:rsidP="00795D54">
      <w:pPr>
        <w:pStyle w:val="P00"/>
        <w:spacing w:before="0"/>
        <w:ind w:left="0" w:right="1134"/>
        <w:rPr>
          <w:rStyle w:val="default"/>
          <w:rFonts w:cs="FrankRuehl" w:hint="cs"/>
          <w:vanish/>
          <w:sz w:val="20"/>
          <w:szCs w:val="20"/>
          <w:shd w:val="clear" w:color="auto" w:fill="FFFF99"/>
          <w:rtl/>
        </w:rPr>
      </w:pPr>
    </w:p>
    <w:p w:rsidR="00CE527F" w:rsidRPr="00F100C1" w:rsidRDefault="00CE527F" w:rsidP="00795D54">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1.1.2015</w:t>
      </w:r>
    </w:p>
    <w:p w:rsidR="00CE527F" w:rsidRPr="00F100C1" w:rsidRDefault="00CE527F" w:rsidP="00795D54">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הודעה תשע"ה-2015</w:t>
      </w:r>
    </w:p>
    <w:p w:rsidR="00CE527F" w:rsidRPr="00F100C1" w:rsidRDefault="00CE527F" w:rsidP="00795D54">
      <w:pPr>
        <w:pStyle w:val="P00"/>
        <w:spacing w:before="0"/>
        <w:ind w:left="0" w:right="1134"/>
        <w:rPr>
          <w:rStyle w:val="default"/>
          <w:rFonts w:cs="FrankRuehl" w:hint="cs"/>
          <w:vanish/>
          <w:sz w:val="20"/>
          <w:szCs w:val="20"/>
          <w:shd w:val="clear" w:color="auto" w:fill="FFFF99"/>
          <w:rtl/>
        </w:rPr>
      </w:pPr>
      <w:hyperlink r:id="rId186" w:history="1">
        <w:r w:rsidRPr="00F100C1">
          <w:rPr>
            <w:rStyle w:val="Hyperlink"/>
            <w:rFonts w:cs="FrankRuehl" w:hint="cs"/>
            <w:vanish/>
            <w:szCs w:val="20"/>
            <w:shd w:val="clear" w:color="auto" w:fill="FFFF99"/>
            <w:rtl/>
          </w:rPr>
          <w:t>ק"ת תשע"ה מס' 7479</w:t>
        </w:r>
      </w:hyperlink>
      <w:r w:rsidRPr="00F100C1">
        <w:rPr>
          <w:rStyle w:val="default"/>
          <w:rFonts w:cs="FrankRuehl" w:hint="cs"/>
          <w:vanish/>
          <w:sz w:val="20"/>
          <w:szCs w:val="20"/>
          <w:shd w:val="clear" w:color="auto" w:fill="FFFF99"/>
          <w:rtl/>
        </w:rPr>
        <w:t xml:space="preserve"> מיום 14.1.2015 עמ' 700</w:t>
      </w:r>
    </w:p>
    <w:p w:rsidR="00795D54" w:rsidRPr="00F100C1" w:rsidRDefault="00795D54" w:rsidP="00795D54">
      <w:pPr>
        <w:pStyle w:val="medium-header"/>
        <w:keepNext w:val="0"/>
        <w:keepLines w:val="0"/>
        <w:tabs>
          <w:tab w:val="clear" w:pos="624"/>
          <w:tab w:val="clear" w:pos="1021"/>
          <w:tab w:val="clear" w:pos="1474"/>
          <w:tab w:val="clear" w:pos="1928"/>
          <w:tab w:val="clear" w:pos="2381"/>
          <w:tab w:val="clear" w:pos="2835"/>
          <w:tab w:val="center" w:pos="7088"/>
        </w:tabs>
        <w:spacing w:before="60"/>
        <w:ind w:left="0" w:right="1134"/>
        <w:jc w:val="both"/>
        <w:rPr>
          <w:rStyle w:val="default"/>
          <w:rFonts w:cs="FrankRuehl"/>
          <w:vanish/>
          <w:sz w:val="20"/>
          <w:szCs w:val="20"/>
          <w:u w:val="single"/>
          <w:shd w:val="clear" w:color="auto" w:fill="FFFF99"/>
        </w:rPr>
      </w:pPr>
      <w:r w:rsidRPr="00F100C1">
        <w:rPr>
          <w:rStyle w:val="default"/>
          <w:rFonts w:cs="FrankRuehl" w:hint="cs"/>
          <w:vanish/>
          <w:sz w:val="20"/>
          <w:szCs w:val="20"/>
          <w:shd w:val="clear" w:color="auto" w:fill="FFFF99"/>
          <w:rtl/>
        </w:rPr>
        <w:tab/>
      </w:r>
      <w:r w:rsidRPr="00F100C1">
        <w:rPr>
          <w:rStyle w:val="default"/>
          <w:rFonts w:cs="FrankRuehl"/>
          <w:vanish/>
          <w:sz w:val="20"/>
          <w:szCs w:val="20"/>
          <w:u w:val="single"/>
          <w:shd w:val="clear" w:color="auto" w:fill="FFFF99"/>
          <w:rtl/>
        </w:rPr>
        <w:t>בש</w:t>
      </w:r>
      <w:r w:rsidRPr="00F100C1">
        <w:rPr>
          <w:rStyle w:val="default"/>
          <w:rFonts w:cs="FrankRuehl" w:hint="cs"/>
          <w:vanish/>
          <w:sz w:val="20"/>
          <w:szCs w:val="20"/>
          <w:u w:val="single"/>
          <w:shd w:val="clear" w:color="auto" w:fill="FFFF99"/>
          <w:rtl/>
        </w:rPr>
        <w:t>קלים חדשים</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לפטנ</w:t>
      </w:r>
      <w:r w:rsidRPr="00F100C1">
        <w:rPr>
          <w:rStyle w:val="default"/>
          <w:rFonts w:cs="FrankRuehl"/>
          <w:vanish/>
          <w:sz w:val="22"/>
          <w:szCs w:val="22"/>
          <w:shd w:val="clear" w:color="auto" w:fill="FFFF99"/>
          <w:rtl/>
        </w:rPr>
        <w:t xml:space="preserve">ט </w:t>
      </w:r>
      <w:r w:rsidRPr="00F100C1">
        <w:rPr>
          <w:rStyle w:val="default"/>
          <w:rFonts w:cs="FrankRuehl" w:hint="cs"/>
          <w:vanish/>
          <w:sz w:val="22"/>
          <w:szCs w:val="22"/>
          <w:shd w:val="clear" w:color="auto" w:fill="FFFF99"/>
          <w:rtl/>
        </w:rPr>
        <w:t>לפי סעיף 11(א) לחוק בעד 50 התביעות הראשונות שבבקשה, ואולם מבקש שאינו חברה ואינו שותפות, או חברה או שותפות שמחזור עסקיה בשנה הקודמת לא עלה על 10 מיליון שקלים חדשים, המגישים בעד אמצאה מסוימת בקשה ראשונה לפטנט ישלמו 60% מהסכום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w:t>
      </w:r>
      <w:r w:rsidR="00CE527F" w:rsidRPr="00F100C1">
        <w:rPr>
          <w:rStyle w:val="default"/>
          <w:rFonts w:cs="FrankRuehl" w:hint="cs"/>
          <w:strike/>
          <w:vanish/>
          <w:sz w:val="22"/>
          <w:szCs w:val="22"/>
          <w:shd w:val="clear" w:color="auto" w:fill="FFFF99"/>
          <w:rtl/>
        </w:rPr>
        <w:t>037</w:t>
      </w:r>
      <w:r w:rsidR="00A60CBD" w:rsidRPr="00F100C1">
        <w:rPr>
          <w:rStyle w:val="default"/>
          <w:rFonts w:cs="FrankRuehl" w:hint="cs"/>
          <w:vanish/>
          <w:sz w:val="22"/>
          <w:szCs w:val="22"/>
          <w:shd w:val="clear" w:color="auto" w:fill="FFFF99"/>
          <w:rtl/>
        </w:rPr>
        <w:t xml:space="preserve"> </w:t>
      </w:r>
      <w:r w:rsidR="00A60CBD" w:rsidRPr="00F100C1">
        <w:rPr>
          <w:rStyle w:val="default"/>
          <w:rFonts w:cs="FrankRuehl" w:hint="cs"/>
          <w:vanish/>
          <w:sz w:val="22"/>
          <w:szCs w:val="22"/>
          <w:u w:val="single"/>
          <w:shd w:val="clear" w:color="auto" w:fill="FFFF99"/>
          <w:rtl/>
        </w:rPr>
        <w:t>2,03</w:t>
      </w:r>
      <w:r w:rsidR="0065547F" w:rsidRPr="00F100C1">
        <w:rPr>
          <w:rStyle w:val="default"/>
          <w:rFonts w:cs="FrankRuehl" w:hint="cs"/>
          <w:vanish/>
          <w:sz w:val="22"/>
          <w:szCs w:val="22"/>
          <w:u w:val="single"/>
          <w:shd w:val="clear" w:color="auto" w:fill="FFFF99"/>
          <w:rtl/>
        </w:rPr>
        <w:t>1</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2.</w:t>
      </w:r>
      <w:r w:rsidRPr="00F100C1">
        <w:rPr>
          <w:rStyle w:val="default"/>
          <w:rFonts w:cs="FrankRuehl" w:hint="cs"/>
          <w:vanish/>
          <w:sz w:val="22"/>
          <w:szCs w:val="22"/>
          <w:shd w:val="clear" w:color="auto" w:fill="FFFF99"/>
          <w:rtl/>
        </w:rPr>
        <w:tab/>
        <w:t>אגרת הגשה נוספת בעד כל תביעה שבבקשה לפטנט החל בתביעה ה-51</w:t>
      </w:r>
      <w:r w:rsidRPr="00F100C1">
        <w:rPr>
          <w:rStyle w:val="default"/>
          <w:rFonts w:cs="FrankRuehl" w:hint="cs"/>
          <w:vanish/>
          <w:sz w:val="22"/>
          <w:szCs w:val="22"/>
          <w:shd w:val="clear" w:color="auto" w:fill="FFFF99"/>
          <w:rtl/>
        </w:rPr>
        <w:tab/>
      </w:r>
      <w:r w:rsidR="00CE527F" w:rsidRPr="00F100C1">
        <w:rPr>
          <w:rStyle w:val="default"/>
          <w:rFonts w:cs="FrankRuehl" w:hint="cs"/>
          <w:strike/>
          <w:vanish/>
          <w:sz w:val="22"/>
          <w:szCs w:val="22"/>
          <w:shd w:val="clear" w:color="auto" w:fill="FFFF99"/>
          <w:rtl/>
        </w:rPr>
        <w:t>522</w:t>
      </w:r>
      <w:r w:rsidR="003F6DF7" w:rsidRPr="00F100C1">
        <w:rPr>
          <w:rStyle w:val="default"/>
          <w:rFonts w:cs="FrankRuehl" w:hint="cs"/>
          <w:vanish/>
          <w:sz w:val="22"/>
          <w:szCs w:val="22"/>
          <w:shd w:val="clear" w:color="auto" w:fill="FFFF99"/>
          <w:rtl/>
        </w:rPr>
        <w:t xml:space="preserve"> </w:t>
      </w:r>
      <w:r w:rsidR="003F6DF7" w:rsidRPr="00F100C1">
        <w:rPr>
          <w:rStyle w:val="default"/>
          <w:rFonts w:cs="FrankRuehl" w:hint="cs"/>
          <w:vanish/>
          <w:sz w:val="22"/>
          <w:szCs w:val="22"/>
          <w:u w:val="single"/>
          <w:shd w:val="clear" w:color="auto" w:fill="FFFF99"/>
          <w:rtl/>
        </w:rPr>
        <w:t>52</w:t>
      </w:r>
      <w:r w:rsidR="0065547F" w:rsidRPr="00F100C1">
        <w:rPr>
          <w:rStyle w:val="default"/>
          <w:rFonts w:cs="FrankRuehl" w:hint="cs"/>
          <w:vanish/>
          <w:sz w:val="22"/>
          <w:szCs w:val="22"/>
          <w:u w:val="single"/>
          <w:shd w:val="clear" w:color="auto" w:fill="FFFF99"/>
          <w:rtl/>
        </w:rPr>
        <w:t>0</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3.</w:t>
      </w:r>
      <w:r w:rsidRPr="00F100C1">
        <w:rPr>
          <w:rStyle w:val="default"/>
          <w:rFonts w:cs="FrankRuehl" w:hint="cs"/>
          <w:vanish/>
          <w:sz w:val="22"/>
          <w:szCs w:val="22"/>
          <w:shd w:val="clear" w:color="auto" w:fill="FFFF99"/>
          <w:rtl/>
        </w:rPr>
        <w:tab/>
        <w:t>אגרת הגשה נוספת בעד כל 50 עמודים שבבקשה לפטנט החל בעמוד ה-101; במספר העמודים לא יימנו רצפים גנטיים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25</w:t>
      </w:r>
      <w:r w:rsidR="00CE527F" w:rsidRPr="00F100C1">
        <w:rPr>
          <w:rStyle w:val="default"/>
          <w:rFonts w:cs="FrankRuehl" w:hint="cs"/>
          <w:strike/>
          <w:vanish/>
          <w:sz w:val="22"/>
          <w:szCs w:val="22"/>
          <w:shd w:val="clear" w:color="auto" w:fill="FFFF99"/>
          <w:rtl/>
        </w:rPr>
        <w:t>5</w:t>
      </w:r>
      <w:r w:rsidR="003F6DF7" w:rsidRPr="00F100C1">
        <w:rPr>
          <w:rStyle w:val="default"/>
          <w:rFonts w:cs="FrankRuehl" w:hint="cs"/>
          <w:vanish/>
          <w:sz w:val="22"/>
          <w:szCs w:val="22"/>
          <w:shd w:val="clear" w:color="auto" w:fill="FFFF99"/>
          <w:rtl/>
        </w:rPr>
        <w:t xml:space="preserve"> </w:t>
      </w:r>
      <w:r w:rsidR="003F6DF7" w:rsidRPr="00F100C1">
        <w:rPr>
          <w:rStyle w:val="default"/>
          <w:rFonts w:cs="FrankRuehl" w:hint="cs"/>
          <w:vanish/>
          <w:sz w:val="22"/>
          <w:szCs w:val="22"/>
          <w:u w:val="single"/>
          <w:shd w:val="clear" w:color="auto" w:fill="FFFF99"/>
          <w:rtl/>
        </w:rPr>
        <w:t>25</w:t>
      </w:r>
      <w:r w:rsidR="0065547F" w:rsidRPr="00F100C1">
        <w:rPr>
          <w:rStyle w:val="default"/>
          <w:rFonts w:cs="FrankRuehl" w:hint="cs"/>
          <w:vanish/>
          <w:sz w:val="22"/>
          <w:szCs w:val="22"/>
          <w:u w:val="single"/>
          <w:shd w:val="clear" w:color="auto" w:fill="FFFF99"/>
          <w:rtl/>
        </w:rPr>
        <w:t>4</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4.</w:t>
      </w:r>
      <w:r w:rsidRPr="00F100C1">
        <w:rPr>
          <w:rStyle w:val="default"/>
          <w:rFonts w:cs="FrankRuehl" w:hint="cs"/>
          <w:vanish/>
          <w:sz w:val="22"/>
          <w:szCs w:val="22"/>
          <w:shd w:val="clear" w:color="auto" w:fill="FFFF99"/>
          <w:rtl/>
        </w:rPr>
        <w:tab/>
        <w:t>אגרת הגשה בעד כל תביעה נוספת שבבקשה בין-לאומית המייעדת את ישראל, החל בתביעה ה-51</w:t>
      </w:r>
      <w:r w:rsidRPr="00F100C1">
        <w:rPr>
          <w:rStyle w:val="default"/>
          <w:rFonts w:cs="FrankRuehl" w:hint="cs"/>
          <w:vanish/>
          <w:sz w:val="22"/>
          <w:szCs w:val="22"/>
          <w:shd w:val="clear" w:color="auto" w:fill="FFFF99"/>
          <w:rtl/>
        </w:rPr>
        <w:tab/>
      </w:r>
      <w:r w:rsidR="003A1C9B" w:rsidRPr="00F100C1">
        <w:rPr>
          <w:rStyle w:val="default"/>
          <w:rFonts w:cs="FrankRuehl" w:hint="cs"/>
          <w:strike/>
          <w:vanish/>
          <w:sz w:val="22"/>
          <w:szCs w:val="22"/>
          <w:shd w:val="clear" w:color="auto" w:fill="FFFF99"/>
          <w:rtl/>
        </w:rPr>
        <w:t>255</w:t>
      </w:r>
      <w:r w:rsidR="003F6DF7" w:rsidRPr="00F100C1">
        <w:rPr>
          <w:rStyle w:val="default"/>
          <w:rFonts w:cs="FrankRuehl" w:hint="cs"/>
          <w:vanish/>
          <w:sz w:val="22"/>
          <w:szCs w:val="22"/>
          <w:shd w:val="clear" w:color="auto" w:fill="FFFF99"/>
          <w:rtl/>
        </w:rPr>
        <w:t xml:space="preserve"> </w:t>
      </w:r>
      <w:r w:rsidR="0065547F" w:rsidRPr="00F100C1">
        <w:rPr>
          <w:rStyle w:val="default"/>
          <w:rFonts w:cs="FrankRuehl" w:hint="cs"/>
          <w:vanish/>
          <w:sz w:val="22"/>
          <w:szCs w:val="22"/>
          <w:u w:val="single"/>
          <w:shd w:val="clear" w:color="auto" w:fill="FFFF99"/>
          <w:rtl/>
        </w:rPr>
        <w:t>520</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5.</w:t>
      </w:r>
      <w:r w:rsidRPr="00F100C1">
        <w:rPr>
          <w:rStyle w:val="default"/>
          <w:rFonts w:cs="FrankRuehl" w:hint="cs"/>
          <w:vanish/>
          <w:sz w:val="22"/>
          <w:szCs w:val="22"/>
          <w:shd w:val="clear" w:color="auto" w:fill="FFFF99"/>
          <w:rtl/>
        </w:rPr>
        <w:tab/>
        <w:t>אגרת הגשה בעד כל 50 עמודים נוספים שבבקשה בין-לאומית המייעדת את ישראל, החל בעמוד ה-101</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25</w:t>
      </w:r>
      <w:r w:rsidR="003A1C9B" w:rsidRPr="00F100C1">
        <w:rPr>
          <w:rStyle w:val="default"/>
          <w:rFonts w:cs="FrankRuehl" w:hint="cs"/>
          <w:strike/>
          <w:vanish/>
          <w:sz w:val="22"/>
          <w:szCs w:val="22"/>
          <w:shd w:val="clear" w:color="auto" w:fill="FFFF99"/>
          <w:rtl/>
        </w:rPr>
        <w:t>5</w:t>
      </w:r>
      <w:r w:rsidR="00F31C85" w:rsidRPr="00F100C1">
        <w:rPr>
          <w:rStyle w:val="default"/>
          <w:rFonts w:cs="FrankRuehl" w:hint="cs"/>
          <w:vanish/>
          <w:sz w:val="22"/>
          <w:szCs w:val="22"/>
          <w:shd w:val="clear" w:color="auto" w:fill="FFFF99"/>
          <w:rtl/>
        </w:rPr>
        <w:t xml:space="preserve"> </w:t>
      </w:r>
      <w:r w:rsidR="00F31C85" w:rsidRPr="00F100C1">
        <w:rPr>
          <w:rStyle w:val="default"/>
          <w:rFonts w:cs="FrankRuehl" w:hint="cs"/>
          <w:vanish/>
          <w:sz w:val="22"/>
          <w:szCs w:val="22"/>
          <w:u w:val="single"/>
          <w:shd w:val="clear" w:color="auto" w:fill="FFFF99"/>
          <w:rtl/>
        </w:rPr>
        <w:t>25</w:t>
      </w:r>
      <w:r w:rsidR="0065547F" w:rsidRPr="00F100C1">
        <w:rPr>
          <w:rStyle w:val="default"/>
          <w:rFonts w:cs="FrankRuehl" w:hint="cs"/>
          <w:vanish/>
          <w:sz w:val="22"/>
          <w:szCs w:val="22"/>
          <w:u w:val="single"/>
          <w:shd w:val="clear" w:color="auto" w:fill="FFFF99"/>
          <w:rtl/>
        </w:rPr>
        <w:t>4</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6.</w:t>
      </w:r>
      <w:r w:rsidRPr="00F100C1">
        <w:rPr>
          <w:rStyle w:val="default"/>
          <w:rFonts w:cs="FrankRuehl" w:hint="cs"/>
          <w:vanish/>
          <w:sz w:val="22"/>
          <w:szCs w:val="22"/>
          <w:shd w:val="clear" w:color="auto" w:fill="FFFF99"/>
          <w:rtl/>
        </w:rPr>
        <w:tab/>
        <w:t>עם הגשת בקשה להפקת דוח במתכונת של דוח חיפוש בין-לאומי לפי תקנה 35א</w:t>
      </w:r>
      <w:r w:rsidR="00855CD5"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w:t>
      </w:r>
      <w:r w:rsidR="003A1C9B" w:rsidRPr="00F100C1">
        <w:rPr>
          <w:rStyle w:val="default"/>
          <w:rFonts w:cs="FrankRuehl" w:hint="cs"/>
          <w:strike/>
          <w:vanish/>
          <w:sz w:val="22"/>
          <w:szCs w:val="22"/>
          <w:shd w:val="clear" w:color="auto" w:fill="FFFF99"/>
          <w:rtl/>
        </w:rPr>
        <w:t>782</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1,</w:t>
      </w:r>
      <w:r w:rsidR="0065547F" w:rsidRPr="00F100C1">
        <w:rPr>
          <w:rStyle w:val="default"/>
          <w:rFonts w:cs="FrankRuehl" w:hint="cs"/>
          <w:vanish/>
          <w:sz w:val="22"/>
          <w:szCs w:val="22"/>
          <w:u w:val="single"/>
          <w:shd w:val="clear" w:color="auto" w:fill="FFFF99"/>
          <w:rtl/>
        </w:rPr>
        <w:t>777</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1021" w:right="2977" w:hanging="1021"/>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7</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למחיקת פטנט או לביטולו לפי סעיף 73(א), או לתיקון הפנקס לפי סעיפים 170(א) ו-171 לחוק או תקנות 146(א) ו-149(א)</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23</w:t>
      </w:r>
      <w:r w:rsidR="003A1C9B" w:rsidRPr="00F100C1">
        <w:rPr>
          <w:rStyle w:val="default"/>
          <w:rFonts w:cs="FrankRuehl" w:hint="cs"/>
          <w:strike/>
          <w:vanish/>
          <w:sz w:val="22"/>
          <w:szCs w:val="22"/>
          <w:shd w:val="clear" w:color="auto" w:fill="FFFF99"/>
          <w:rtl/>
        </w:rPr>
        <w:t>7</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23</w:t>
      </w:r>
      <w:r w:rsidR="0065547F" w:rsidRPr="00F100C1">
        <w:rPr>
          <w:rStyle w:val="default"/>
          <w:rFonts w:cs="FrankRuehl" w:hint="cs"/>
          <w:vanish/>
          <w:sz w:val="22"/>
          <w:szCs w:val="22"/>
          <w:u w:val="single"/>
          <w:shd w:val="clear" w:color="auto" w:fill="FFFF99"/>
          <w:rtl/>
        </w:rPr>
        <w:t>6</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מסמך מתוקן שבעקבותיו יידחה תאריך בקשת הפטנט לפי סעיף 23 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23</w:t>
      </w:r>
      <w:r w:rsidR="003A1C9B" w:rsidRPr="00F100C1">
        <w:rPr>
          <w:rStyle w:val="default"/>
          <w:rFonts w:cs="FrankRuehl" w:hint="cs"/>
          <w:strike/>
          <w:vanish/>
          <w:sz w:val="22"/>
          <w:szCs w:val="22"/>
          <w:shd w:val="clear" w:color="auto" w:fill="FFFF99"/>
          <w:rtl/>
        </w:rPr>
        <w:t>7</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23</w:t>
      </w:r>
      <w:r w:rsidR="0065547F" w:rsidRPr="00F100C1">
        <w:rPr>
          <w:rStyle w:val="default"/>
          <w:rFonts w:cs="FrankRuehl" w:hint="cs"/>
          <w:vanish/>
          <w:sz w:val="22"/>
          <w:szCs w:val="22"/>
          <w:u w:val="single"/>
          <w:shd w:val="clear" w:color="auto" w:fill="FFFF99"/>
          <w:rtl/>
        </w:rPr>
        <w:t>6</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לרישום זכות לגבי פטנט או זכות באמצאה שהוגשה עליה בקשת לפטנט לפי סעיף 169 לחוק, לשינוי רישום כזה או לביטולו</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23</w:t>
      </w:r>
      <w:r w:rsidR="003A1C9B" w:rsidRPr="00F100C1">
        <w:rPr>
          <w:rStyle w:val="default"/>
          <w:rFonts w:cs="FrankRuehl" w:hint="cs"/>
          <w:strike/>
          <w:vanish/>
          <w:sz w:val="22"/>
          <w:szCs w:val="22"/>
          <w:shd w:val="clear" w:color="auto" w:fill="FFFF99"/>
          <w:rtl/>
        </w:rPr>
        <w:t>7</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23</w:t>
      </w:r>
      <w:r w:rsidR="0065547F" w:rsidRPr="00F100C1">
        <w:rPr>
          <w:rStyle w:val="default"/>
          <w:rFonts w:cs="FrankRuehl" w:hint="cs"/>
          <w:vanish/>
          <w:sz w:val="22"/>
          <w:szCs w:val="22"/>
          <w:u w:val="single"/>
          <w:shd w:val="clear" w:color="auto" w:fill="FFFF99"/>
          <w:rtl/>
        </w:rPr>
        <w:t>6</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לתיקון טעות סופר בפירוט לפי סעיף 69 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23</w:t>
      </w:r>
      <w:r w:rsidR="003A1C9B" w:rsidRPr="00F100C1">
        <w:rPr>
          <w:rStyle w:val="default"/>
          <w:rFonts w:cs="FrankRuehl" w:hint="cs"/>
          <w:strike/>
          <w:vanish/>
          <w:sz w:val="22"/>
          <w:szCs w:val="22"/>
          <w:shd w:val="clear" w:color="auto" w:fill="FFFF99"/>
          <w:rtl/>
        </w:rPr>
        <w:t>7</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23</w:t>
      </w:r>
      <w:r w:rsidR="0065547F" w:rsidRPr="00F100C1">
        <w:rPr>
          <w:rStyle w:val="default"/>
          <w:rFonts w:cs="FrankRuehl" w:hint="cs"/>
          <w:vanish/>
          <w:sz w:val="22"/>
          <w:szCs w:val="22"/>
          <w:u w:val="single"/>
          <w:shd w:val="clear" w:color="auto" w:fill="FFFF99"/>
          <w:rtl/>
        </w:rPr>
        <w:t>6</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8</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להקדמת בחינה של בקשת פטנט, לפי תקנה 35(א), למעט בקשות כאמור המוגשות לפי סעיף 19א(א)(1) ו-19א(א)(2) 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w:t>
      </w:r>
      <w:r w:rsidR="003A1C9B" w:rsidRPr="00F100C1">
        <w:rPr>
          <w:rStyle w:val="default"/>
          <w:rFonts w:cs="FrankRuehl" w:hint="cs"/>
          <w:strike/>
          <w:vanish/>
          <w:sz w:val="22"/>
          <w:szCs w:val="22"/>
          <w:shd w:val="clear" w:color="auto" w:fill="FFFF99"/>
          <w:rtl/>
        </w:rPr>
        <w:t>018</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1,01</w:t>
      </w:r>
      <w:r w:rsidR="0065547F" w:rsidRPr="00F100C1">
        <w:rPr>
          <w:rStyle w:val="default"/>
          <w:rFonts w:cs="FrankRuehl" w:hint="cs"/>
          <w:vanish/>
          <w:sz w:val="22"/>
          <w:szCs w:val="22"/>
          <w:u w:val="single"/>
          <w:shd w:val="clear" w:color="auto" w:fill="FFFF99"/>
          <w:rtl/>
        </w:rPr>
        <w:t>5</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9</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להארכת כל מועד, לפי סעיפים 48ד(ג) ו-164 לחוק או בקשה לפי תקנ</w:t>
      </w:r>
      <w:r w:rsidRPr="00F100C1">
        <w:rPr>
          <w:rStyle w:val="default"/>
          <w:rFonts w:cs="FrankRuehl"/>
          <w:vanish/>
          <w:sz w:val="22"/>
          <w:szCs w:val="22"/>
          <w:shd w:val="clear" w:color="auto" w:fill="FFFF99"/>
          <w:rtl/>
        </w:rPr>
        <w:t>ות</w:t>
      </w:r>
      <w:r w:rsidRPr="00F100C1">
        <w:rPr>
          <w:rStyle w:val="default"/>
          <w:rFonts w:cs="FrankRuehl" w:hint="cs"/>
          <w:vanish/>
          <w:sz w:val="22"/>
          <w:szCs w:val="22"/>
          <w:shd w:val="clear" w:color="auto" w:fill="FFFF99"/>
          <w:rtl/>
        </w:rPr>
        <w:t xml:space="preserve"> 5(א) או 87(ג), בעד כל חודש או חלק ממנו</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20</w:t>
      </w:r>
      <w:r w:rsidR="003A1C9B" w:rsidRPr="00F100C1">
        <w:rPr>
          <w:rStyle w:val="default"/>
          <w:rFonts w:cs="FrankRuehl" w:hint="cs"/>
          <w:strike/>
          <w:vanish/>
          <w:sz w:val="22"/>
          <w:szCs w:val="22"/>
          <w:shd w:val="clear" w:color="auto" w:fill="FFFF99"/>
          <w:rtl/>
        </w:rPr>
        <w:t>4</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20</w:t>
      </w:r>
      <w:r w:rsidR="0065547F" w:rsidRPr="00F100C1">
        <w:rPr>
          <w:rStyle w:val="default"/>
          <w:rFonts w:cs="FrankRuehl" w:hint="cs"/>
          <w:vanish/>
          <w:sz w:val="22"/>
          <w:szCs w:val="22"/>
          <w:u w:val="single"/>
          <w:shd w:val="clear" w:color="auto" w:fill="FFFF99"/>
          <w:rtl/>
        </w:rPr>
        <w:t>3</w:t>
      </w:r>
    </w:p>
    <w:p w:rsidR="00795D54" w:rsidRPr="00F100C1" w:rsidRDefault="00795D54" w:rsidP="00795D54">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10.</w:t>
      </w:r>
      <w:r w:rsidRPr="00F100C1">
        <w:rPr>
          <w:rStyle w:val="default"/>
          <w:rFonts w:cs="FrankRuehl" w:hint="cs"/>
          <w:vanish/>
          <w:sz w:val="22"/>
          <w:szCs w:val="22"/>
          <w:shd w:val="clear" w:color="auto" w:fill="FFFF99"/>
          <w:rtl/>
        </w:rPr>
        <w:tab/>
        <w:t>עם קבלת הודעה על קיבול הבקשה לפי תקנה 52, ואולם מבקש שאינו חברה ואינו שותפות או חברה או שותפות שמחזור עסקיה בשנה הקודמת לא עלה על 10 מיליון שקלים חדשים, המגישים בעד אמצאה מסוימת בקשה ראשונה לפטנט ישלמו 60% מהסכום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700</w:t>
      </w:r>
      <w:r w:rsidR="0065547F" w:rsidRPr="00F100C1">
        <w:rPr>
          <w:rStyle w:val="default"/>
          <w:rFonts w:cs="FrankRuehl" w:hint="cs"/>
          <w:vanish/>
          <w:sz w:val="22"/>
          <w:szCs w:val="22"/>
          <w:shd w:val="clear" w:color="auto" w:fill="FFFF99"/>
          <w:rtl/>
        </w:rPr>
        <w:t xml:space="preserve"> </w:t>
      </w:r>
      <w:r w:rsidR="0065547F" w:rsidRPr="00F100C1">
        <w:rPr>
          <w:rStyle w:val="default"/>
          <w:rFonts w:cs="FrankRuehl" w:hint="cs"/>
          <w:vanish/>
          <w:sz w:val="22"/>
          <w:szCs w:val="22"/>
          <w:u w:val="single"/>
          <w:shd w:val="clear" w:color="auto" w:fill="FFFF99"/>
          <w:rtl/>
        </w:rPr>
        <w:t>711</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1021" w:right="2977" w:hanging="1021"/>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11</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בקשר להליך על ריב, לפי כל אחד </w:t>
      </w:r>
      <w:r w:rsidRPr="00F100C1">
        <w:rPr>
          <w:rStyle w:val="default"/>
          <w:rFonts w:cs="FrankRuehl"/>
          <w:vanish/>
          <w:sz w:val="22"/>
          <w:szCs w:val="22"/>
          <w:shd w:val="clear" w:color="auto" w:fill="FFFF99"/>
          <w:rtl/>
        </w:rPr>
        <w:t>מ</w:t>
      </w:r>
      <w:r w:rsidRPr="00F100C1">
        <w:rPr>
          <w:rStyle w:val="default"/>
          <w:rFonts w:cs="FrankRuehl" w:hint="cs"/>
          <w:vanish/>
          <w:sz w:val="22"/>
          <w:szCs w:val="22"/>
          <w:shd w:val="clear" w:color="auto" w:fill="FFFF99"/>
          <w:rtl/>
        </w:rPr>
        <w:t>הסעיפים 25, 30, 61, 67, 73(ג), 117, 124(ב), 133 ו-170(ג) לחוק וכן תקנות 81, 84, 100 ו-195</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w:t>
      </w:r>
      <w:r w:rsidR="0065547F" w:rsidRPr="00F100C1">
        <w:rPr>
          <w:rStyle w:val="default"/>
          <w:rFonts w:cs="FrankRuehl" w:hint="cs"/>
          <w:strike/>
          <w:vanish/>
          <w:sz w:val="22"/>
          <w:szCs w:val="22"/>
          <w:shd w:val="clear" w:color="auto" w:fill="FFFF99"/>
          <w:rtl/>
        </w:rPr>
        <w:t>037</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2,03</w:t>
      </w:r>
      <w:r w:rsidR="0065547F" w:rsidRPr="00F100C1">
        <w:rPr>
          <w:rStyle w:val="default"/>
          <w:rFonts w:cs="FrankRuehl" w:hint="cs"/>
          <w:vanish/>
          <w:sz w:val="22"/>
          <w:szCs w:val="22"/>
          <w:u w:val="single"/>
          <w:shd w:val="clear" w:color="auto" w:fill="FFFF99"/>
          <w:rtl/>
        </w:rPr>
        <w:t>1</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להשמיע טענות לפני הרשם לפי סעיף</w:t>
      </w:r>
      <w:r w:rsidRPr="00F100C1">
        <w:rPr>
          <w:rStyle w:val="default"/>
          <w:rFonts w:cs="FrankRuehl"/>
          <w:vanish/>
          <w:sz w:val="22"/>
          <w:szCs w:val="22"/>
          <w:shd w:val="clear" w:color="auto" w:fill="FFFF99"/>
          <w:rtl/>
        </w:rPr>
        <w:t xml:space="preserve"> 159 א</w:t>
      </w:r>
      <w:r w:rsidRPr="00F100C1">
        <w:rPr>
          <w:rStyle w:val="default"/>
          <w:rFonts w:cs="FrankRuehl" w:hint="cs"/>
          <w:vanish/>
          <w:sz w:val="22"/>
          <w:szCs w:val="22"/>
          <w:shd w:val="clear" w:color="auto" w:fill="FFFF99"/>
          <w:rtl/>
        </w:rPr>
        <w:t>ו השגה לפי סעיף 161 לחוק או לפי תקנה 42 או 46(א)</w:t>
      </w:r>
      <w:r w:rsidRPr="00F100C1">
        <w:rPr>
          <w:rStyle w:val="default"/>
          <w:rFonts w:cs="FrankRuehl" w:hint="cs"/>
          <w:vanish/>
          <w:sz w:val="22"/>
          <w:szCs w:val="22"/>
          <w:shd w:val="clear" w:color="auto" w:fill="FFFF99"/>
          <w:rtl/>
        </w:rPr>
        <w:tab/>
      </w:r>
      <w:r w:rsidR="0065547F" w:rsidRPr="00F100C1">
        <w:rPr>
          <w:rStyle w:val="default"/>
          <w:rFonts w:cs="FrankRuehl" w:hint="cs"/>
          <w:strike/>
          <w:vanish/>
          <w:sz w:val="22"/>
          <w:szCs w:val="22"/>
          <w:shd w:val="clear" w:color="auto" w:fill="FFFF99"/>
          <w:rtl/>
        </w:rPr>
        <w:t>713</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71</w:t>
      </w:r>
      <w:r w:rsidR="0065547F" w:rsidRPr="00F100C1">
        <w:rPr>
          <w:rStyle w:val="default"/>
          <w:rFonts w:cs="FrankRuehl" w:hint="cs"/>
          <w:vanish/>
          <w:sz w:val="22"/>
          <w:szCs w:val="22"/>
          <w:u w:val="single"/>
          <w:shd w:val="clear" w:color="auto" w:fill="FFFF99"/>
          <w:rtl/>
        </w:rPr>
        <w:t>1</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פירוט לפי סעיפים 29 או 65 </w:t>
      </w:r>
      <w:r w:rsidRPr="00F100C1">
        <w:rPr>
          <w:rStyle w:val="default"/>
          <w:rFonts w:cs="FrankRuehl"/>
          <w:vanish/>
          <w:sz w:val="22"/>
          <w:szCs w:val="22"/>
          <w:shd w:val="clear" w:color="auto" w:fill="FFFF99"/>
          <w:rtl/>
        </w:rPr>
        <w:t>ל</w:t>
      </w:r>
      <w:r w:rsidRPr="00F100C1">
        <w:rPr>
          <w:rStyle w:val="default"/>
          <w:rFonts w:cs="FrankRuehl" w:hint="cs"/>
          <w:vanish/>
          <w:sz w:val="22"/>
          <w:szCs w:val="22"/>
          <w:shd w:val="clear" w:color="auto" w:fill="FFFF99"/>
          <w:rtl/>
        </w:rPr>
        <w:t>חוק</w:t>
      </w:r>
      <w:r w:rsidRPr="00F100C1">
        <w:rPr>
          <w:rStyle w:val="default"/>
          <w:rFonts w:cs="FrankRuehl"/>
          <w:vanish/>
          <w:sz w:val="22"/>
          <w:szCs w:val="22"/>
          <w:shd w:val="clear" w:color="auto" w:fill="FFFF99"/>
          <w:rtl/>
        </w:rPr>
        <w:tab/>
      </w:r>
      <w:r w:rsidR="0065547F" w:rsidRPr="00F100C1">
        <w:rPr>
          <w:rStyle w:val="default"/>
          <w:rFonts w:cs="FrankRuehl" w:hint="cs"/>
          <w:strike/>
          <w:vanish/>
          <w:sz w:val="22"/>
          <w:szCs w:val="22"/>
          <w:shd w:val="clear" w:color="auto" w:fill="FFFF99"/>
          <w:rtl/>
        </w:rPr>
        <w:t>713</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71</w:t>
      </w:r>
      <w:r w:rsidR="0065547F" w:rsidRPr="00F100C1">
        <w:rPr>
          <w:rStyle w:val="default"/>
          <w:rFonts w:cs="FrankRuehl" w:hint="cs"/>
          <w:vanish/>
          <w:sz w:val="22"/>
          <w:szCs w:val="22"/>
          <w:u w:val="single"/>
          <w:shd w:val="clear" w:color="auto" w:fill="FFFF99"/>
          <w:rtl/>
        </w:rPr>
        <w:t>1</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ד)</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להחזרת תוקפו של פטנט לאחר פקיעתו לפי סעיף 59</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חוק</w:t>
      </w:r>
      <w:r w:rsidRPr="00F100C1">
        <w:rPr>
          <w:rStyle w:val="default"/>
          <w:rFonts w:cs="FrankRuehl"/>
          <w:vanish/>
          <w:sz w:val="22"/>
          <w:szCs w:val="22"/>
          <w:shd w:val="clear" w:color="auto" w:fill="FFFF99"/>
          <w:rtl/>
        </w:rPr>
        <w:tab/>
      </w:r>
      <w:r w:rsidR="0065547F" w:rsidRPr="00F100C1">
        <w:rPr>
          <w:rStyle w:val="default"/>
          <w:rFonts w:cs="FrankRuehl" w:hint="cs"/>
          <w:strike/>
          <w:vanish/>
          <w:sz w:val="22"/>
          <w:szCs w:val="22"/>
          <w:shd w:val="clear" w:color="auto" w:fill="FFFF99"/>
          <w:rtl/>
        </w:rPr>
        <w:t>713</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71</w:t>
      </w:r>
      <w:r w:rsidR="0065547F" w:rsidRPr="00F100C1">
        <w:rPr>
          <w:rStyle w:val="default"/>
          <w:rFonts w:cs="FrankRuehl" w:hint="cs"/>
          <w:vanish/>
          <w:sz w:val="22"/>
          <w:szCs w:val="22"/>
          <w:u w:val="single"/>
          <w:shd w:val="clear" w:color="auto" w:fill="FFFF99"/>
          <w:rtl/>
        </w:rPr>
        <w:t>1</w:t>
      </w:r>
    </w:p>
    <w:p w:rsidR="00795D54" w:rsidRPr="00F100C1" w:rsidRDefault="00795D54" w:rsidP="00795D54">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vanish/>
          <w:sz w:val="22"/>
          <w:szCs w:val="22"/>
          <w:shd w:val="clear" w:color="auto" w:fill="FFFF99"/>
        </w:rPr>
      </w:pPr>
      <w:r w:rsidRPr="00F100C1">
        <w:rPr>
          <w:rStyle w:val="default"/>
          <w:rFonts w:cs="FrankRuehl" w:hint="cs"/>
          <w:vanish/>
          <w:sz w:val="22"/>
          <w:szCs w:val="22"/>
          <w:shd w:val="clear" w:color="auto" w:fill="FFFF99"/>
          <w:rtl/>
        </w:rPr>
        <w:t>12</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חידוש לפי סעי</w:t>
      </w:r>
      <w:r w:rsidRPr="00F100C1">
        <w:rPr>
          <w:rStyle w:val="default"/>
          <w:rFonts w:cs="FrankRuehl"/>
          <w:vanish/>
          <w:sz w:val="22"/>
          <w:szCs w:val="22"/>
          <w:shd w:val="clear" w:color="auto" w:fill="FFFF99"/>
          <w:rtl/>
        </w:rPr>
        <w:t xml:space="preserve">ף 56 </w:t>
      </w:r>
      <w:r w:rsidRPr="00F100C1">
        <w:rPr>
          <w:rStyle w:val="default"/>
          <w:rFonts w:cs="FrankRuehl" w:hint="cs"/>
          <w:vanish/>
          <w:sz w:val="22"/>
          <w:szCs w:val="22"/>
          <w:shd w:val="clear" w:color="auto" w:fill="FFFF99"/>
          <w:rtl/>
        </w:rPr>
        <w:t>לחוק:</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1)</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שלושה חודשים מיום מתן הפטנט, עד תום שש שנים מתאריך 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w:t>
      </w:r>
      <w:r w:rsidRPr="00F100C1">
        <w:rPr>
          <w:rStyle w:val="default"/>
          <w:rFonts w:cs="FrankRuehl" w:hint="cs"/>
          <w:vanish/>
          <w:sz w:val="22"/>
          <w:szCs w:val="22"/>
          <w:shd w:val="clear" w:color="auto" w:fill="FFFF99"/>
          <w:rtl/>
        </w:rPr>
        <w:tab/>
      </w:r>
      <w:r w:rsidR="0065547F" w:rsidRPr="00F100C1">
        <w:rPr>
          <w:rStyle w:val="default"/>
          <w:rFonts w:cs="FrankRuehl" w:hint="cs"/>
          <w:strike/>
          <w:vanish/>
          <w:sz w:val="22"/>
          <w:szCs w:val="22"/>
          <w:shd w:val="clear" w:color="auto" w:fill="FFFF99"/>
          <w:rtl/>
        </w:rPr>
        <w:t>815</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81</w:t>
      </w:r>
      <w:r w:rsidR="0065547F" w:rsidRPr="00F100C1">
        <w:rPr>
          <w:rStyle w:val="default"/>
          <w:rFonts w:cs="FrankRuehl" w:hint="cs"/>
          <w:vanish/>
          <w:sz w:val="22"/>
          <w:szCs w:val="22"/>
          <w:u w:val="single"/>
          <w:shd w:val="clear" w:color="auto" w:fill="FFFF99"/>
          <w:rtl/>
        </w:rPr>
        <w:t>3</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השנה השישית מתאריך הבקשה לפטנט, לתקופה נוספת של ארבע שנים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w:t>
      </w:r>
      <w:r w:rsidR="0065547F" w:rsidRPr="00F100C1">
        <w:rPr>
          <w:rStyle w:val="default"/>
          <w:rFonts w:cs="FrankRuehl" w:hint="cs"/>
          <w:strike/>
          <w:vanish/>
          <w:sz w:val="22"/>
          <w:szCs w:val="22"/>
          <w:shd w:val="clear" w:color="auto" w:fill="FFFF99"/>
          <w:rtl/>
        </w:rPr>
        <w:t>629</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1,62</w:t>
      </w:r>
      <w:r w:rsidR="0065547F" w:rsidRPr="00F100C1">
        <w:rPr>
          <w:rStyle w:val="default"/>
          <w:rFonts w:cs="FrankRuehl" w:hint="cs"/>
          <w:vanish/>
          <w:sz w:val="22"/>
          <w:szCs w:val="22"/>
          <w:u w:val="single"/>
          <w:shd w:val="clear" w:color="auto" w:fill="FFFF99"/>
          <w:rtl/>
        </w:rPr>
        <w:t>4</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3)</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העשירית </w:t>
      </w:r>
      <w:r w:rsidRPr="00F100C1">
        <w:rPr>
          <w:rStyle w:val="default"/>
          <w:rFonts w:cs="FrankRuehl"/>
          <w:vanish/>
          <w:sz w:val="22"/>
          <w:szCs w:val="22"/>
          <w:shd w:val="clear" w:color="auto" w:fill="FFFF99"/>
          <w:rtl/>
        </w:rPr>
        <w:t>מת</w:t>
      </w:r>
      <w:r w:rsidRPr="00F100C1">
        <w:rPr>
          <w:rStyle w:val="default"/>
          <w:rFonts w:cs="FrankRuehl" w:hint="cs"/>
          <w:vanish/>
          <w:sz w:val="22"/>
          <w:szCs w:val="22"/>
          <w:shd w:val="clear" w:color="auto" w:fill="FFFF99"/>
          <w:rtl/>
        </w:rPr>
        <w:t>אריך 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w:t>
      </w:r>
      <w:r w:rsidR="0065547F" w:rsidRPr="00F100C1">
        <w:rPr>
          <w:rStyle w:val="default"/>
          <w:rFonts w:cs="FrankRuehl" w:hint="cs"/>
          <w:strike/>
          <w:vanish/>
          <w:sz w:val="22"/>
          <w:szCs w:val="22"/>
          <w:shd w:val="clear" w:color="auto" w:fill="FFFF99"/>
          <w:rtl/>
        </w:rPr>
        <w:t>444</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2,</w:t>
      </w:r>
      <w:r w:rsidR="0065547F" w:rsidRPr="00F100C1">
        <w:rPr>
          <w:rStyle w:val="default"/>
          <w:rFonts w:cs="FrankRuehl" w:hint="cs"/>
          <w:vanish/>
          <w:sz w:val="22"/>
          <w:szCs w:val="22"/>
          <w:u w:val="single"/>
          <w:shd w:val="clear" w:color="auto" w:fill="FFFF99"/>
          <w:rtl/>
        </w:rPr>
        <w:t>437</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4)</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השנה הארבע עשרה מתאריך הבקשה לפטנט,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4,</w:t>
      </w:r>
      <w:r w:rsidR="0065547F" w:rsidRPr="00F100C1">
        <w:rPr>
          <w:rStyle w:val="default"/>
          <w:rFonts w:cs="FrankRuehl" w:hint="cs"/>
          <w:strike/>
          <w:vanish/>
          <w:sz w:val="22"/>
          <w:szCs w:val="22"/>
          <w:shd w:val="clear" w:color="auto" w:fill="FFFF99"/>
          <w:rtl/>
        </w:rPr>
        <w:t>073</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4,</w:t>
      </w:r>
      <w:r w:rsidR="0065547F" w:rsidRPr="00F100C1">
        <w:rPr>
          <w:rStyle w:val="default"/>
          <w:rFonts w:cs="FrankRuehl" w:hint="cs"/>
          <w:vanish/>
          <w:sz w:val="22"/>
          <w:szCs w:val="22"/>
          <w:u w:val="single"/>
          <w:shd w:val="clear" w:color="auto" w:fill="FFFF99"/>
          <w:rtl/>
        </w:rPr>
        <w:t>061</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5)</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השנה השמונה עשרה מתאריך הבקשה לפטנט, לתקופה נוספת של שנתיים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w:t>
      </w:r>
      <w:r w:rsidR="0065547F" w:rsidRPr="00F100C1">
        <w:rPr>
          <w:rStyle w:val="default"/>
          <w:rFonts w:cs="FrankRuehl" w:hint="cs"/>
          <w:strike/>
          <w:vanish/>
          <w:sz w:val="22"/>
          <w:szCs w:val="22"/>
          <w:shd w:val="clear" w:color="auto" w:fill="FFFF99"/>
          <w:rtl/>
        </w:rPr>
        <w:t>702</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5,</w:t>
      </w:r>
      <w:r w:rsidR="0065547F" w:rsidRPr="00F100C1">
        <w:rPr>
          <w:rStyle w:val="default"/>
          <w:rFonts w:cs="FrankRuehl" w:hint="cs"/>
          <w:vanish/>
          <w:sz w:val="22"/>
          <w:szCs w:val="22"/>
          <w:u w:val="single"/>
          <w:shd w:val="clear" w:color="auto" w:fill="FFFF99"/>
          <w:rtl/>
        </w:rPr>
        <w:t>685</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6)</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חידוש כוללת לתשלום לפני תום שלושה חודשים מיום מתן הפטנט כדי שיהיה בתוקף לכל תקופתו</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12,</w:t>
      </w:r>
      <w:r w:rsidR="0065547F" w:rsidRPr="00F100C1">
        <w:rPr>
          <w:rStyle w:val="default"/>
          <w:rFonts w:cs="FrankRuehl" w:hint="cs"/>
          <w:strike/>
          <w:vanish/>
          <w:sz w:val="22"/>
          <w:szCs w:val="22"/>
          <w:shd w:val="clear" w:color="auto" w:fill="FFFF99"/>
          <w:rtl/>
        </w:rPr>
        <w:t>219</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12,</w:t>
      </w:r>
      <w:r w:rsidR="0065547F" w:rsidRPr="00F100C1">
        <w:rPr>
          <w:rStyle w:val="default"/>
          <w:rFonts w:cs="FrankRuehl" w:hint="cs"/>
          <w:vanish/>
          <w:sz w:val="22"/>
          <w:szCs w:val="22"/>
          <w:u w:val="single"/>
          <w:shd w:val="clear" w:color="auto" w:fill="FFFF99"/>
          <w:rtl/>
        </w:rPr>
        <w:t>183</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13</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לאומית לפי סעיף 48ד(א) 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w:t>
      </w:r>
      <w:r w:rsidR="0065547F" w:rsidRPr="00F100C1">
        <w:rPr>
          <w:rStyle w:val="default"/>
          <w:rFonts w:cs="FrankRuehl" w:hint="cs"/>
          <w:strike/>
          <w:vanish/>
          <w:sz w:val="22"/>
          <w:szCs w:val="22"/>
          <w:shd w:val="clear" w:color="auto" w:fill="FFFF99"/>
          <w:rtl/>
        </w:rPr>
        <w:t>037</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2,03</w:t>
      </w:r>
      <w:r w:rsidR="0065547F" w:rsidRPr="00F100C1">
        <w:rPr>
          <w:rStyle w:val="default"/>
          <w:rFonts w:cs="FrankRuehl" w:hint="cs"/>
          <w:vanish/>
          <w:sz w:val="22"/>
          <w:szCs w:val="22"/>
          <w:u w:val="single"/>
          <w:shd w:val="clear" w:color="auto" w:fill="FFFF99"/>
          <w:rtl/>
        </w:rPr>
        <w:t>1</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14.</w:t>
      </w:r>
      <w:r w:rsidRPr="00F100C1">
        <w:rPr>
          <w:rStyle w:val="default"/>
          <w:rFonts w:cs="FrankRuehl" w:hint="cs"/>
          <w:vanish/>
          <w:sz w:val="22"/>
          <w:szCs w:val="22"/>
          <w:shd w:val="clear" w:color="auto" w:fill="FFFF99"/>
          <w:rtl/>
        </w:rPr>
        <w:tab/>
        <w:t xml:space="preserve">אגרת חיפוש המשתלמת לרשות הפטנטים כרשות חיפוש בין-לאומית לפי תקנה 6(ד) לתקנות הפטנטים (יישום האמנה בדבר שיתוף פעולה בענייני פטנטים), התשנ"ו-1996 (להלן </w:t>
      </w: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 xml:space="preserve"> תקנות יישום האמנה)</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3,</w:t>
      </w:r>
      <w:r w:rsidR="0065547F" w:rsidRPr="00F100C1">
        <w:rPr>
          <w:rStyle w:val="default"/>
          <w:rFonts w:cs="FrankRuehl" w:hint="cs"/>
          <w:strike/>
          <w:vanish/>
          <w:sz w:val="22"/>
          <w:szCs w:val="22"/>
          <w:shd w:val="clear" w:color="auto" w:fill="FFFF99"/>
          <w:rtl/>
        </w:rPr>
        <w:t>564</w:t>
      </w:r>
      <w:r w:rsidR="00855CD5" w:rsidRPr="00F100C1">
        <w:rPr>
          <w:rStyle w:val="default"/>
          <w:rFonts w:cs="FrankRuehl" w:hint="cs"/>
          <w:vanish/>
          <w:sz w:val="22"/>
          <w:szCs w:val="22"/>
          <w:shd w:val="clear" w:color="auto" w:fill="FFFF99"/>
          <w:rtl/>
        </w:rPr>
        <w:t xml:space="preserve"> </w:t>
      </w:r>
      <w:r w:rsidR="0065547F" w:rsidRPr="00F100C1">
        <w:rPr>
          <w:rStyle w:val="default"/>
          <w:rFonts w:cs="FrankRuehl" w:hint="cs"/>
          <w:vanish/>
          <w:sz w:val="22"/>
          <w:szCs w:val="22"/>
          <w:u w:val="single"/>
          <w:shd w:val="clear" w:color="auto" w:fill="FFFF99"/>
          <w:rtl/>
        </w:rPr>
        <w:t>3,55</w:t>
      </w:r>
      <w:r w:rsidR="00855CD5" w:rsidRPr="00F100C1">
        <w:rPr>
          <w:rStyle w:val="default"/>
          <w:rFonts w:cs="FrankRuehl" w:hint="cs"/>
          <w:vanish/>
          <w:sz w:val="22"/>
          <w:szCs w:val="22"/>
          <w:u w:val="single"/>
          <w:shd w:val="clear" w:color="auto" w:fill="FFFF99"/>
          <w:rtl/>
        </w:rPr>
        <w:t>4</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15.</w:t>
      </w:r>
      <w:r w:rsidRPr="00F100C1">
        <w:rPr>
          <w:rStyle w:val="default"/>
          <w:rFonts w:cs="FrankRuehl" w:hint="cs"/>
          <w:vanish/>
          <w:sz w:val="22"/>
          <w:szCs w:val="22"/>
          <w:shd w:val="clear" w:color="auto" w:fill="FFFF99"/>
          <w:rtl/>
        </w:rPr>
        <w:tab/>
        <w:t>אגרת מסירה לפי תקנה 6(ה) לתקנות יישום האמנה</w:t>
      </w:r>
      <w:r w:rsidRPr="00F100C1">
        <w:rPr>
          <w:rStyle w:val="default"/>
          <w:rFonts w:cs="FrankRuehl" w:hint="cs"/>
          <w:vanish/>
          <w:sz w:val="22"/>
          <w:szCs w:val="22"/>
          <w:shd w:val="clear" w:color="auto" w:fill="FFFF99"/>
          <w:rtl/>
        </w:rPr>
        <w:tab/>
      </w:r>
      <w:r w:rsidR="0065547F" w:rsidRPr="00F100C1">
        <w:rPr>
          <w:rStyle w:val="default"/>
          <w:rFonts w:cs="FrankRuehl" w:hint="cs"/>
          <w:strike/>
          <w:vanish/>
          <w:sz w:val="22"/>
          <w:szCs w:val="22"/>
          <w:shd w:val="clear" w:color="auto" w:fill="FFFF99"/>
          <w:rtl/>
        </w:rPr>
        <w:t>55</w:t>
      </w:r>
      <w:r w:rsidRPr="00F100C1">
        <w:rPr>
          <w:rStyle w:val="default"/>
          <w:rFonts w:cs="FrankRuehl" w:hint="cs"/>
          <w:strike/>
          <w:vanish/>
          <w:sz w:val="22"/>
          <w:szCs w:val="22"/>
          <w:shd w:val="clear" w:color="auto" w:fill="FFFF99"/>
          <w:rtl/>
        </w:rPr>
        <w:t>6</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55</w:t>
      </w:r>
      <w:r w:rsidR="0065547F" w:rsidRPr="00F100C1">
        <w:rPr>
          <w:rStyle w:val="default"/>
          <w:rFonts w:cs="FrankRuehl" w:hint="cs"/>
          <w:vanish/>
          <w:sz w:val="22"/>
          <w:szCs w:val="22"/>
          <w:u w:val="single"/>
          <w:shd w:val="clear" w:color="auto" w:fill="FFFF99"/>
          <w:rtl/>
        </w:rPr>
        <w:t>4</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16.</w:t>
      </w:r>
      <w:r w:rsidRPr="00F100C1">
        <w:rPr>
          <w:rStyle w:val="default"/>
          <w:rFonts w:cs="FrankRuehl" w:hint="cs"/>
          <w:vanish/>
          <w:sz w:val="22"/>
          <w:szCs w:val="22"/>
          <w:shd w:val="clear" w:color="auto" w:fill="FFFF99"/>
          <w:rtl/>
        </w:rPr>
        <w:tab/>
        <w:t>אגרה נוספת המשתלמת לרשות הפטנטים כרשות חיפוש בין-לאומית לפי סעיף 48י(ד) 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3,</w:t>
      </w:r>
      <w:r w:rsidR="0065547F" w:rsidRPr="00F100C1">
        <w:rPr>
          <w:rStyle w:val="default"/>
          <w:rFonts w:cs="FrankRuehl" w:hint="cs"/>
          <w:strike/>
          <w:vanish/>
          <w:sz w:val="22"/>
          <w:szCs w:val="22"/>
          <w:shd w:val="clear" w:color="auto" w:fill="FFFF99"/>
          <w:rtl/>
        </w:rPr>
        <w:t>564</w:t>
      </w:r>
      <w:r w:rsidR="00855CD5" w:rsidRPr="00F100C1">
        <w:rPr>
          <w:rStyle w:val="default"/>
          <w:rFonts w:cs="FrankRuehl" w:hint="cs"/>
          <w:vanish/>
          <w:sz w:val="22"/>
          <w:szCs w:val="22"/>
          <w:shd w:val="clear" w:color="auto" w:fill="FFFF99"/>
          <w:rtl/>
        </w:rPr>
        <w:t xml:space="preserve"> </w:t>
      </w:r>
      <w:r w:rsidR="0065547F" w:rsidRPr="00F100C1">
        <w:rPr>
          <w:rStyle w:val="default"/>
          <w:rFonts w:cs="FrankRuehl" w:hint="cs"/>
          <w:vanish/>
          <w:sz w:val="22"/>
          <w:szCs w:val="22"/>
          <w:u w:val="single"/>
          <w:shd w:val="clear" w:color="auto" w:fill="FFFF99"/>
          <w:rtl/>
        </w:rPr>
        <w:t>3,55</w:t>
      </w:r>
      <w:r w:rsidR="00855CD5" w:rsidRPr="00F100C1">
        <w:rPr>
          <w:rStyle w:val="default"/>
          <w:rFonts w:cs="FrankRuehl" w:hint="cs"/>
          <w:vanish/>
          <w:sz w:val="22"/>
          <w:szCs w:val="22"/>
          <w:u w:val="single"/>
          <w:shd w:val="clear" w:color="auto" w:fill="FFFF99"/>
          <w:rtl/>
        </w:rPr>
        <w:t>4</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17.</w:t>
      </w:r>
      <w:r w:rsidRPr="00F100C1">
        <w:rPr>
          <w:rStyle w:val="default"/>
          <w:rFonts w:cs="FrankRuehl" w:hint="cs"/>
          <w:vanish/>
          <w:sz w:val="22"/>
          <w:szCs w:val="22"/>
          <w:shd w:val="clear" w:color="auto" w:fill="FFFF99"/>
          <w:rtl/>
        </w:rPr>
        <w:tab/>
        <w:t>אגרת בחינה מקדימה המשתלמת לרשות הפטנטים כרשות בין-לאומית לבחינה מקדימה לפי תקנה 6(ז) לתקנות יישום האמנה</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w:t>
      </w:r>
      <w:r w:rsidR="0065547F" w:rsidRPr="00F100C1">
        <w:rPr>
          <w:rStyle w:val="default"/>
          <w:rFonts w:cs="FrankRuehl" w:hint="cs"/>
          <w:strike/>
          <w:vanish/>
          <w:sz w:val="22"/>
          <w:szCs w:val="22"/>
          <w:shd w:val="clear" w:color="auto" w:fill="FFFF99"/>
          <w:rtl/>
        </w:rPr>
        <w:t>527</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1,52</w:t>
      </w:r>
      <w:r w:rsidR="0065547F" w:rsidRPr="00F100C1">
        <w:rPr>
          <w:rStyle w:val="default"/>
          <w:rFonts w:cs="FrankRuehl" w:hint="cs"/>
          <w:vanish/>
          <w:sz w:val="22"/>
          <w:szCs w:val="22"/>
          <w:u w:val="single"/>
          <w:shd w:val="clear" w:color="auto" w:fill="FFFF99"/>
          <w:rtl/>
        </w:rPr>
        <w:t>3</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18.</w:t>
      </w:r>
      <w:r w:rsidRPr="00F100C1">
        <w:rPr>
          <w:rStyle w:val="default"/>
          <w:rFonts w:cs="FrankRuehl" w:hint="cs"/>
          <w:vanish/>
          <w:sz w:val="22"/>
          <w:szCs w:val="22"/>
          <w:shd w:val="clear" w:color="auto" w:fill="FFFF99"/>
          <w:rtl/>
        </w:rPr>
        <w:tab/>
        <w:t>אגרה נוספת המשתלמת לרשות הפטנטים כרשות בין-לאומית לבחינה מקדימה לפי סעיף 48יא(ד) 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w:t>
      </w:r>
      <w:r w:rsidR="0065547F" w:rsidRPr="00F100C1">
        <w:rPr>
          <w:rStyle w:val="default"/>
          <w:rFonts w:cs="FrankRuehl" w:hint="cs"/>
          <w:strike/>
          <w:vanish/>
          <w:sz w:val="22"/>
          <w:szCs w:val="22"/>
          <w:shd w:val="clear" w:color="auto" w:fill="FFFF99"/>
          <w:rtl/>
        </w:rPr>
        <w:t>527</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1,52</w:t>
      </w:r>
      <w:r w:rsidR="0065547F" w:rsidRPr="00F100C1">
        <w:rPr>
          <w:rStyle w:val="default"/>
          <w:rFonts w:cs="FrankRuehl" w:hint="cs"/>
          <w:vanish/>
          <w:sz w:val="22"/>
          <w:szCs w:val="22"/>
          <w:u w:val="single"/>
          <w:shd w:val="clear" w:color="auto" w:fill="FFFF99"/>
          <w:rtl/>
        </w:rPr>
        <w:t>3</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19.</w:t>
      </w:r>
      <w:r w:rsidRPr="00F100C1">
        <w:rPr>
          <w:rStyle w:val="default"/>
          <w:rFonts w:cs="FrankRuehl" w:hint="cs"/>
          <w:vanish/>
          <w:sz w:val="22"/>
          <w:szCs w:val="22"/>
          <w:shd w:val="clear" w:color="auto" w:fill="FFFF99"/>
          <w:rtl/>
        </w:rPr>
        <w:tab/>
        <w:t>אגרת מסירה מאוחרת לפי תקנה 6(ח) לתקנות יישום האמנה</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45</w:t>
      </w:r>
      <w:r w:rsidR="0065547F" w:rsidRPr="00F100C1">
        <w:rPr>
          <w:rStyle w:val="default"/>
          <w:rFonts w:cs="FrankRuehl" w:hint="cs"/>
          <w:strike/>
          <w:vanish/>
          <w:sz w:val="22"/>
          <w:szCs w:val="22"/>
          <w:shd w:val="clear" w:color="auto" w:fill="FFFF99"/>
          <w:rtl/>
        </w:rPr>
        <w:t>8</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45</w:t>
      </w:r>
      <w:r w:rsidR="0065547F" w:rsidRPr="00F100C1">
        <w:rPr>
          <w:rStyle w:val="default"/>
          <w:rFonts w:cs="FrankRuehl" w:hint="cs"/>
          <w:vanish/>
          <w:sz w:val="22"/>
          <w:szCs w:val="22"/>
          <w:u w:val="single"/>
          <w:shd w:val="clear" w:color="auto" w:fill="FFFF99"/>
          <w:rtl/>
        </w:rPr>
        <w:t>7</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20</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לדיון מחדש לפי סעיף 21א לחוק, או לבטל ביטול לפי סעיף 21ב </w:t>
      </w:r>
      <w:r w:rsidRPr="00F100C1">
        <w:rPr>
          <w:rStyle w:val="default"/>
          <w:rFonts w:cs="FrankRuehl"/>
          <w:vanish/>
          <w:sz w:val="22"/>
          <w:szCs w:val="22"/>
          <w:shd w:val="clear" w:color="auto" w:fill="FFFF99"/>
          <w:rtl/>
        </w:rPr>
        <w:t>לח</w:t>
      </w:r>
      <w:r w:rsidRPr="00F100C1">
        <w:rPr>
          <w:rStyle w:val="default"/>
          <w:rFonts w:cs="FrankRuehl" w:hint="cs"/>
          <w:vanish/>
          <w:sz w:val="22"/>
          <w:szCs w:val="22"/>
          <w:shd w:val="clear" w:color="auto" w:fill="FFFF99"/>
          <w:rtl/>
        </w:rPr>
        <w:t>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23</w:t>
      </w:r>
      <w:r w:rsidR="0065547F" w:rsidRPr="00F100C1">
        <w:rPr>
          <w:rStyle w:val="default"/>
          <w:rFonts w:cs="FrankRuehl" w:hint="cs"/>
          <w:strike/>
          <w:vanish/>
          <w:sz w:val="22"/>
          <w:szCs w:val="22"/>
          <w:shd w:val="clear" w:color="auto" w:fill="FFFF99"/>
          <w:rtl/>
        </w:rPr>
        <w:t>7</w:t>
      </w:r>
      <w:r w:rsidR="00855CD5" w:rsidRPr="00F100C1">
        <w:rPr>
          <w:rStyle w:val="default"/>
          <w:rFonts w:cs="FrankRuehl" w:hint="cs"/>
          <w:vanish/>
          <w:sz w:val="22"/>
          <w:szCs w:val="22"/>
          <w:shd w:val="clear" w:color="auto" w:fill="FFFF99"/>
          <w:rtl/>
        </w:rPr>
        <w:t xml:space="preserve"> </w:t>
      </w:r>
      <w:r w:rsidR="00855CD5" w:rsidRPr="00F100C1">
        <w:rPr>
          <w:rStyle w:val="default"/>
          <w:rFonts w:cs="FrankRuehl" w:hint="cs"/>
          <w:vanish/>
          <w:sz w:val="22"/>
          <w:szCs w:val="22"/>
          <w:u w:val="single"/>
          <w:shd w:val="clear" w:color="auto" w:fill="FFFF99"/>
          <w:rtl/>
        </w:rPr>
        <w:t>23</w:t>
      </w:r>
      <w:r w:rsidR="0065547F" w:rsidRPr="00F100C1">
        <w:rPr>
          <w:rStyle w:val="default"/>
          <w:rFonts w:cs="FrankRuehl" w:hint="cs"/>
          <w:vanish/>
          <w:sz w:val="22"/>
          <w:szCs w:val="22"/>
          <w:u w:val="single"/>
          <w:shd w:val="clear" w:color="auto" w:fill="FFFF99"/>
          <w:rtl/>
        </w:rPr>
        <w:t>6</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1021" w:right="2977" w:hanging="1021"/>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להיבחן בעל פה או בכתב לשם רישום כעורך פטנטים לפי סעיף 143 לחוק, וכן עם הגשת הבקשה להירשם כעורך פטנטים לפי סעי</w:t>
      </w:r>
      <w:r w:rsidRPr="00F100C1">
        <w:rPr>
          <w:rStyle w:val="default"/>
          <w:rFonts w:cs="FrankRuehl"/>
          <w:vanish/>
          <w:sz w:val="22"/>
          <w:szCs w:val="22"/>
          <w:shd w:val="clear" w:color="auto" w:fill="FFFF99"/>
          <w:rtl/>
        </w:rPr>
        <w:t xml:space="preserve">ף 142 </w:t>
      </w:r>
      <w:r w:rsidRPr="00F100C1">
        <w:rPr>
          <w:rStyle w:val="default"/>
          <w:rFonts w:cs="FrankRuehl" w:hint="cs"/>
          <w:vanish/>
          <w:sz w:val="22"/>
          <w:szCs w:val="22"/>
          <w:shd w:val="clear" w:color="auto" w:fill="FFFF99"/>
          <w:rtl/>
        </w:rPr>
        <w:t>לחוק</w:t>
      </w:r>
      <w:r w:rsidRPr="00F100C1">
        <w:rPr>
          <w:rStyle w:val="default"/>
          <w:rFonts w:cs="FrankRuehl" w:hint="cs"/>
          <w:vanish/>
          <w:sz w:val="22"/>
          <w:szCs w:val="22"/>
          <w:shd w:val="clear" w:color="auto" w:fill="FFFF99"/>
          <w:rtl/>
        </w:rPr>
        <w:tab/>
      </w:r>
      <w:r w:rsidR="00855CD5" w:rsidRPr="00F100C1">
        <w:rPr>
          <w:rStyle w:val="default"/>
          <w:rFonts w:cs="FrankRuehl" w:hint="cs"/>
          <w:vanish/>
          <w:sz w:val="22"/>
          <w:szCs w:val="22"/>
          <w:shd w:val="clear" w:color="auto" w:fill="FFFF99"/>
          <w:rtl/>
        </w:rPr>
        <w:t>174</w:t>
      </w:r>
    </w:p>
    <w:p w:rsidR="00795D54" w:rsidRPr="00F100C1" w:rsidRDefault="00795D54" w:rsidP="00795D54">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 שנתית לעורך פטנטים לפי סעיף 145 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171</w:t>
      </w:r>
      <w:r w:rsidR="0065547F" w:rsidRPr="00F100C1">
        <w:rPr>
          <w:rStyle w:val="default"/>
          <w:rFonts w:cs="FrankRuehl" w:hint="cs"/>
          <w:vanish/>
          <w:sz w:val="22"/>
          <w:szCs w:val="22"/>
          <w:shd w:val="clear" w:color="auto" w:fill="FFFF99"/>
          <w:rtl/>
        </w:rPr>
        <w:t xml:space="preserve"> </w:t>
      </w:r>
      <w:r w:rsidR="0065547F" w:rsidRPr="00F100C1">
        <w:rPr>
          <w:rStyle w:val="default"/>
          <w:rFonts w:cs="FrankRuehl" w:hint="cs"/>
          <w:vanish/>
          <w:sz w:val="22"/>
          <w:szCs w:val="22"/>
          <w:u w:val="single"/>
          <w:shd w:val="clear" w:color="auto" w:fill="FFFF99"/>
          <w:rtl/>
        </w:rPr>
        <w:t>174</w:t>
      </w:r>
    </w:p>
    <w:p w:rsidR="00795D54" w:rsidRPr="00F100C1" w:rsidRDefault="00795D54" w:rsidP="0065547F">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אישור או העתק כל פירוט, שרטוט, מסמך או תעודה, א</w:t>
      </w:r>
      <w:r w:rsidRPr="00F100C1">
        <w:rPr>
          <w:rStyle w:val="default"/>
          <w:rFonts w:cs="FrankRuehl"/>
          <w:vanish/>
          <w:sz w:val="22"/>
          <w:szCs w:val="22"/>
          <w:shd w:val="clear" w:color="auto" w:fill="FFFF99"/>
          <w:rtl/>
        </w:rPr>
        <w:t>ו</w:t>
      </w:r>
      <w:r w:rsidRPr="00F100C1">
        <w:rPr>
          <w:rStyle w:val="default"/>
          <w:rFonts w:cs="FrankRuehl" w:hint="cs"/>
          <w:vanish/>
          <w:sz w:val="22"/>
          <w:szCs w:val="22"/>
          <w:shd w:val="clear" w:color="auto" w:fill="FFFF99"/>
          <w:rtl/>
        </w:rPr>
        <w:t xml:space="preserve"> בעד נסח מתוך הפנקס, לפי סעיף 168(ב) לחוק</w:t>
      </w:r>
      <w:r w:rsidRPr="00F100C1">
        <w:rPr>
          <w:rStyle w:val="default"/>
          <w:rFonts w:cs="FrankRuehl" w:hint="cs"/>
          <w:vanish/>
          <w:sz w:val="22"/>
          <w:szCs w:val="22"/>
          <w:shd w:val="clear" w:color="auto" w:fill="FFFF99"/>
          <w:rtl/>
        </w:rPr>
        <w:tab/>
      </w:r>
      <w:r w:rsidR="00855CD5" w:rsidRPr="00F100C1">
        <w:rPr>
          <w:rStyle w:val="default"/>
          <w:rFonts w:cs="FrankRuehl" w:hint="cs"/>
          <w:vanish/>
          <w:sz w:val="22"/>
          <w:szCs w:val="22"/>
          <w:shd w:val="clear" w:color="auto" w:fill="FFFF99"/>
          <w:rtl/>
        </w:rPr>
        <w:t>44</w:t>
      </w:r>
    </w:p>
    <w:p w:rsidR="00B215FB" w:rsidRPr="00F100C1" w:rsidRDefault="00B215FB" w:rsidP="00B215FB">
      <w:pPr>
        <w:pStyle w:val="P00"/>
        <w:spacing w:before="0"/>
        <w:ind w:left="0" w:right="1134"/>
        <w:rPr>
          <w:rStyle w:val="default"/>
          <w:rFonts w:cs="FrankRuehl" w:hint="cs"/>
          <w:vanish/>
          <w:sz w:val="20"/>
          <w:szCs w:val="20"/>
          <w:shd w:val="clear" w:color="auto" w:fill="FFFF99"/>
          <w:rtl/>
        </w:rPr>
      </w:pPr>
    </w:p>
    <w:p w:rsidR="00B215FB" w:rsidRPr="00F100C1" w:rsidRDefault="00B215FB" w:rsidP="00B215FB">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B215FB" w:rsidRPr="00F100C1" w:rsidRDefault="00B215FB" w:rsidP="00B215FB">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תשע"ו-2015</w:t>
      </w:r>
    </w:p>
    <w:p w:rsidR="00B215FB" w:rsidRPr="00F100C1" w:rsidRDefault="00B215FB" w:rsidP="00B215FB">
      <w:pPr>
        <w:pStyle w:val="P00"/>
        <w:spacing w:before="0"/>
        <w:ind w:left="0" w:right="1134"/>
        <w:rPr>
          <w:rStyle w:val="default"/>
          <w:rFonts w:cs="FrankRuehl" w:hint="cs"/>
          <w:vanish/>
          <w:sz w:val="20"/>
          <w:szCs w:val="20"/>
          <w:shd w:val="clear" w:color="auto" w:fill="FFFF99"/>
          <w:rtl/>
        </w:rPr>
      </w:pPr>
      <w:hyperlink r:id="rId187"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73</w:t>
      </w:r>
    </w:p>
    <w:p w:rsidR="00B215FB" w:rsidRPr="00F100C1" w:rsidRDefault="00B215FB" w:rsidP="007B401B">
      <w:pPr>
        <w:pStyle w:val="P00"/>
        <w:spacing w:before="0"/>
        <w:ind w:left="0" w:right="1134"/>
        <w:jc w:val="center"/>
        <w:rPr>
          <w:rStyle w:val="default"/>
          <w:rFonts w:cs="FrankRuehl"/>
          <w:strike/>
          <w:vanish/>
          <w:sz w:val="22"/>
          <w:szCs w:val="22"/>
          <w:shd w:val="clear" w:color="auto" w:fill="FFFF99"/>
        </w:rPr>
      </w:pPr>
      <w:r w:rsidRPr="00F100C1">
        <w:rPr>
          <w:rStyle w:val="default"/>
          <w:rFonts w:cs="FrankRuehl"/>
          <w:strike/>
          <w:vanish/>
          <w:sz w:val="22"/>
          <w:szCs w:val="22"/>
          <w:shd w:val="clear" w:color="auto" w:fill="FFFF99"/>
          <w:rtl/>
        </w:rPr>
        <w:t>תו</w:t>
      </w:r>
      <w:r w:rsidRPr="00F100C1">
        <w:rPr>
          <w:rStyle w:val="default"/>
          <w:rFonts w:cs="FrankRuehl" w:hint="cs"/>
          <w:strike/>
          <w:vanish/>
          <w:sz w:val="22"/>
          <w:szCs w:val="22"/>
          <w:shd w:val="clear" w:color="auto" w:fill="FFFF99"/>
          <w:rtl/>
        </w:rPr>
        <w:t>ספת שנייה</w:t>
      </w:r>
    </w:p>
    <w:p w:rsidR="00B215FB" w:rsidRPr="00F100C1" w:rsidRDefault="00B215FB" w:rsidP="007B401B">
      <w:pPr>
        <w:pStyle w:val="P00"/>
        <w:spacing w:before="0"/>
        <w:ind w:left="0" w:right="1134"/>
        <w:jc w:val="center"/>
        <w:rPr>
          <w:rStyle w:val="default"/>
          <w:rFonts w:cs="FrankRuehl" w:hint="cs"/>
          <w:vanish/>
          <w:sz w:val="22"/>
          <w:szCs w:val="22"/>
          <w:shd w:val="clear" w:color="auto" w:fill="FFFF99"/>
          <w:rtl/>
        </w:rPr>
      </w:pPr>
      <w:r w:rsidRPr="00F100C1">
        <w:rPr>
          <w:rStyle w:val="default"/>
          <w:rFonts w:cs="FrankRuehl"/>
          <w:strike/>
          <w:vanish/>
          <w:sz w:val="22"/>
          <w:szCs w:val="22"/>
          <w:shd w:val="clear" w:color="auto" w:fill="FFFF99"/>
          <w:rtl/>
        </w:rPr>
        <w:t>(</w:t>
      </w:r>
      <w:r w:rsidRPr="00F100C1">
        <w:rPr>
          <w:rStyle w:val="default"/>
          <w:rFonts w:cs="FrankRuehl" w:hint="cs"/>
          <w:strike/>
          <w:vanish/>
          <w:sz w:val="22"/>
          <w:szCs w:val="22"/>
          <w:shd w:val="clear" w:color="auto" w:fill="FFFF99"/>
          <w:rtl/>
        </w:rPr>
        <w:t>תקנות 6, 6א, 19, 85, 87(ג) ו-112(א))</w:t>
      </w:r>
    </w:p>
    <w:p w:rsidR="007B401B" w:rsidRPr="00F100C1" w:rsidRDefault="007B401B" w:rsidP="007B401B">
      <w:pPr>
        <w:pStyle w:val="P00"/>
        <w:spacing w:before="0"/>
        <w:ind w:left="0" w:right="1134"/>
        <w:jc w:val="center"/>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תוספת שנייה</w:t>
      </w:r>
    </w:p>
    <w:p w:rsidR="007B401B" w:rsidRPr="00F100C1" w:rsidRDefault="007B401B" w:rsidP="007B401B">
      <w:pPr>
        <w:pStyle w:val="P00"/>
        <w:spacing w:before="0"/>
        <w:ind w:left="0" w:right="1134"/>
        <w:jc w:val="center"/>
        <w:rPr>
          <w:rStyle w:val="default"/>
          <w:rFonts w:cs="FrankRuehl" w:hint="cs"/>
          <w:vanish/>
          <w:sz w:val="22"/>
          <w:szCs w:val="22"/>
          <w:u w:val="single"/>
          <w:shd w:val="clear" w:color="auto" w:fill="FFFF99"/>
        </w:rPr>
      </w:pPr>
      <w:r w:rsidRPr="00F100C1">
        <w:rPr>
          <w:rStyle w:val="default"/>
          <w:rFonts w:cs="FrankRuehl" w:hint="cs"/>
          <w:vanish/>
          <w:sz w:val="22"/>
          <w:szCs w:val="22"/>
          <w:u w:val="single"/>
          <w:shd w:val="clear" w:color="auto" w:fill="FFFF99"/>
          <w:rtl/>
        </w:rPr>
        <w:t>(תקנות 6, 6א, 19, 85, 87(ג), 112(א) ו-202)</w:t>
      </w:r>
    </w:p>
    <w:p w:rsidR="00B215FB" w:rsidRPr="00F100C1" w:rsidRDefault="00B215FB" w:rsidP="007B401B">
      <w:pPr>
        <w:pStyle w:val="medium-header"/>
        <w:keepNext w:val="0"/>
        <w:keepLines w:val="0"/>
        <w:tabs>
          <w:tab w:val="clear" w:pos="624"/>
          <w:tab w:val="clear" w:pos="1021"/>
          <w:tab w:val="clear" w:pos="1474"/>
          <w:tab w:val="clear" w:pos="1928"/>
          <w:tab w:val="clear" w:pos="2381"/>
          <w:tab w:val="clear" w:pos="2835"/>
          <w:tab w:val="center" w:pos="7088"/>
        </w:tabs>
        <w:spacing w:before="0"/>
        <w:ind w:left="0" w:right="1134"/>
        <w:jc w:val="both"/>
        <w:rPr>
          <w:rStyle w:val="default"/>
          <w:rFonts w:cs="FrankRuehl"/>
          <w:vanish/>
          <w:sz w:val="20"/>
          <w:szCs w:val="20"/>
          <w:u w:val="single"/>
          <w:shd w:val="clear" w:color="auto" w:fill="FFFF99"/>
        </w:rPr>
      </w:pPr>
      <w:r w:rsidRPr="00F100C1">
        <w:rPr>
          <w:rStyle w:val="default"/>
          <w:rFonts w:cs="FrankRuehl" w:hint="cs"/>
          <w:vanish/>
          <w:sz w:val="20"/>
          <w:szCs w:val="20"/>
          <w:shd w:val="clear" w:color="auto" w:fill="FFFF99"/>
          <w:rtl/>
        </w:rPr>
        <w:tab/>
      </w:r>
      <w:r w:rsidRPr="00F100C1">
        <w:rPr>
          <w:rStyle w:val="default"/>
          <w:rFonts w:cs="FrankRuehl"/>
          <w:vanish/>
          <w:sz w:val="20"/>
          <w:szCs w:val="20"/>
          <w:u w:val="single"/>
          <w:shd w:val="clear" w:color="auto" w:fill="FFFF99"/>
          <w:rtl/>
        </w:rPr>
        <w:t>בש</w:t>
      </w:r>
      <w:r w:rsidRPr="00F100C1">
        <w:rPr>
          <w:rStyle w:val="default"/>
          <w:rFonts w:cs="FrankRuehl" w:hint="cs"/>
          <w:vanish/>
          <w:sz w:val="20"/>
          <w:szCs w:val="20"/>
          <w:u w:val="single"/>
          <w:shd w:val="clear" w:color="auto" w:fill="FFFF99"/>
          <w:rtl/>
        </w:rPr>
        <w:t>קלים חדשים</w:t>
      </w:r>
    </w:p>
    <w:p w:rsidR="00B215FB" w:rsidRPr="00F100C1" w:rsidRDefault="00B215FB" w:rsidP="007B401B">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לפטנ</w:t>
      </w:r>
      <w:r w:rsidRPr="00F100C1">
        <w:rPr>
          <w:rStyle w:val="default"/>
          <w:rFonts w:cs="FrankRuehl"/>
          <w:vanish/>
          <w:sz w:val="22"/>
          <w:szCs w:val="22"/>
          <w:shd w:val="clear" w:color="auto" w:fill="FFFF99"/>
          <w:rtl/>
        </w:rPr>
        <w:t xml:space="preserve">ט </w:t>
      </w:r>
      <w:r w:rsidRPr="00F100C1">
        <w:rPr>
          <w:rStyle w:val="default"/>
          <w:rFonts w:cs="FrankRuehl" w:hint="cs"/>
          <w:vanish/>
          <w:sz w:val="22"/>
          <w:szCs w:val="22"/>
          <w:shd w:val="clear" w:color="auto" w:fill="FFFF99"/>
          <w:rtl/>
        </w:rPr>
        <w:t>לפי סעיף 11(א) לחוק בעד 50 התביעות הראשונות שבבקשה, ואולם מבקש שאינו חברה ואינו שותפות, או חברה או שותפות שמחזור עסקיה בשנה הקודמת לא עלה על 10 מיליון שקלים חדשים</w:t>
      </w:r>
      <w:r w:rsidR="007B401B" w:rsidRPr="00F100C1">
        <w:rPr>
          <w:rStyle w:val="default"/>
          <w:rFonts w:cs="FrankRuehl" w:hint="cs"/>
          <w:vanish/>
          <w:sz w:val="22"/>
          <w:szCs w:val="22"/>
          <w:shd w:val="clear" w:color="auto" w:fill="FFFF99"/>
          <w:rtl/>
        </w:rPr>
        <w:t xml:space="preserve"> </w:t>
      </w:r>
      <w:r w:rsidR="007B401B" w:rsidRPr="00F100C1">
        <w:rPr>
          <w:rStyle w:val="default"/>
          <w:rFonts w:cs="FrankRuehl" w:hint="cs"/>
          <w:vanish/>
          <w:sz w:val="22"/>
          <w:szCs w:val="22"/>
          <w:u w:val="single"/>
          <w:shd w:val="clear" w:color="auto" w:fill="FFFF99"/>
          <w:rtl/>
        </w:rPr>
        <w:t xml:space="preserve">או מוסד שהוכר לפי סעיף 9 לחוק המועצה להשכלה גבוהה, התשי"ח-1958 (להלן </w:t>
      </w:r>
      <w:r w:rsidR="007B401B" w:rsidRPr="00F100C1">
        <w:rPr>
          <w:rStyle w:val="default"/>
          <w:rFonts w:cs="FrankRuehl"/>
          <w:vanish/>
          <w:sz w:val="22"/>
          <w:szCs w:val="22"/>
          <w:u w:val="single"/>
          <w:shd w:val="clear" w:color="auto" w:fill="FFFF99"/>
          <w:rtl/>
        </w:rPr>
        <w:t>–</w:t>
      </w:r>
      <w:r w:rsidR="007B401B" w:rsidRPr="00F100C1">
        <w:rPr>
          <w:rStyle w:val="default"/>
          <w:rFonts w:cs="FrankRuehl" w:hint="cs"/>
          <w:vanish/>
          <w:sz w:val="22"/>
          <w:szCs w:val="22"/>
          <w:u w:val="single"/>
          <w:shd w:val="clear" w:color="auto" w:fill="FFFF99"/>
          <w:rtl/>
        </w:rPr>
        <w:t xml:space="preserve"> חוק המועצה להשכלה גבוהה) או חברה למסחור טכנולוגיה שהיא בבעלות מלאה של מוסד כאמור, אשר עיסוקה בהגנה ובניהול של הקניין הרוחני הנובע מאמצאות אשר פותחו באותו מוסד</w:t>
      </w:r>
      <w:r w:rsidRPr="00F100C1">
        <w:rPr>
          <w:rStyle w:val="default"/>
          <w:rFonts w:cs="FrankRuehl" w:hint="cs"/>
          <w:vanish/>
          <w:sz w:val="22"/>
          <w:szCs w:val="22"/>
          <w:shd w:val="clear" w:color="auto" w:fill="FFFF99"/>
          <w:rtl/>
        </w:rPr>
        <w:t>, המגישים בעד אמצאה מסוימת בקשה ראשונה לפטנט ישלמו 60% מהסכום</w:t>
      </w:r>
      <w:r w:rsidRPr="00F100C1">
        <w:rPr>
          <w:rStyle w:val="default"/>
          <w:rFonts w:cs="FrankRuehl" w:hint="cs"/>
          <w:vanish/>
          <w:sz w:val="22"/>
          <w:szCs w:val="22"/>
          <w:shd w:val="clear" w:color="auto" w:fill="FFFF99"/>
          <w:rtl/>
        </w:rPr>
        <w:tab/>
        <w:t>2,031</w:t>
      </w:r>
    </w:p>
    <w:p w:rsidR="00B215FB" w:rsidRPr="00F100C1" w:rsidRDefault="00B215FB" w:rsidP="007B401B">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2.</w:t>
      </w:r>
      <w:r w:rsidRPr="00F100C1">
        <w:rPr>
          <w:rStyle w:val="default"/>
          <w:rFonts w:cs="FrankRuehl" w:hint="cs"/>
          <w:vanish/>
          <w:sz w:val="22"/>
          <w:szCs w:val="22"/>
          <w:shd w:val="clear" w:color="auto" w:fill="FFFF99"/>
          <w:rtl/>
        </w:rPr>
        <w:tab/>
        <w:t>אגרת הגשה נוספת בעד כל תביעה שבבקשה לפטנט החל בתביעה ה-51</w:t>
      </w:r>
      <w:r w:rsidRPr="00F100C1">
        <w:rPr>
          <w:rStyle w:val="default"/>
          <w:rFonts w:cs="FrankRuehl" w:hint="cs"/>
          <w:vanish/>
          <w:sz w:val="22"/>
          <w:szCs w:val="22"/>
          <w:shd w:val="clear" w:color="auto" w:fill="FFFF99"/>
          <w:rtl/>
        </w:rPr>
        <w:tab/>
        <w:t>520</w:t>
      </w:r>
    </w:p>
    <w:p w:rsidR="00B215FB" w:rsidRPr="00F100C1" w:rsidRDefault="00B215FB" w:rsidP="007B401B">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3.</w:t>
      </w:r>
      <w:r w:rsidRPr="00F100C1">
        <w:rPr>
          <w:rStyle w:val="default"/>
          <w:rFonts w:cs="FrankRuehl" w:hint="cs"/>
          <w:vanish/>
          <w:sz w:val="22"/>
          <w:szCs w:val="22"/>
          <w:shd w:val="clear" w:color="auto" w:fill="FFFF99"/>
          <w:rtl/>
        </w:rPr>
        <w:tab/>
        <w:t>אגרת הגשה נוספת בעד כל 50 עמודים שבבקשה לפטנט החל בעמוד ה-101; במספר העמודים לא יימנו רצפים גנטיים</w:t>
      </w:r>
      <w:r w:rsidRPr="00F100C1">
        <w:rPr>
          <w:rStyle w:val="default"/>
          <w:rFonts w:cs="FrankRuehl" w:hint="cs"/>
          <w:vanish/>
          <w:sz w:val="22"/>
          <w:szCs w:val="22"/>
          <w:shd w:val="clear" w:color="auto" w:fill="FFFF99"/>
          <w:rtl/>
        </w:rPr>
        <w:tab/>
        <w:t>254</w:t>
      </w:r>
    </w:p>
    <w:p w:rsidR="00B215FB" w:rsidRPr="00F100C1" w:rsidRDefault="00B215FB" w:rsidP="007B401B">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4.</w:t>
      </w:r>
      <w:r w:rsidRPr="00F100C1">
        <w:rPr>
          <w:rStyle w:val="default"/>
          <w:rFonts w:cs="FrankRuehl" w:hint="cs"/>
          <w:vanish/>
          <w:sz w:val="22"/>
          <w:szCs w:val="22"/>
          <w:shd w:val="clear" w:color="auto" w:fill="FFFF99"/>
          <w:rtl/>
        </w:rPr>
        <w:tab/>
        <w:t>אגרת הגשה בעד כל תביעה נוספת שבבקשה בין-לאומית המייעדת את ישראל, החל בתביעה ה-51</w:t>
      </w:r>
      <w:r w:rsidRPr="00F100C1">
        <w:rPr>
          <w:rStyle w:val="default"/>
          <w:rFonts w:cs="FrankRuehl" w:hint="cs"/>
          <w:vanish/>
          <w:sz w:val="22"/>
          <w:szCs w:val="22"/>
          <w:shd w:val="clear" w:color="auto" w:fill="FFFF99"/>
          <w:rtl/>
        </w:rPr>
        <w:tab/>
        <w:t>520</w:t>
      </w:r>
    </w:p>
    <w:p w:rsidR="00B215FB" w:rsidRPr="00F100C1" w:rsidRDefault="00B215FB" w:rsidP="007B401B">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5.</w:t>
      </w:r>
      <w:r w:rsidRPr="00F100C1">
        <w:rPr>
          <w:rStyle w:val="default"/>
          <w:rFonts w:cs="FrankRuehl" w:hint="cs"/>
          <w:vanish/>
          <w:sz w:val="22"/>
          <w:szCs w:val="22"/>
          <w:shd w:val="clear" w:color="auto" w:fill="FFFF99"/>
          <w:rtl/>
        </w:rPr>
        <w:tab/>
        <w:t>אגרת הגשה בעד כל 50 עמודים נוספים שבבקשה בין-לאומית המייעדת את ישראל, החל בעמוד ה-101</w:t>
      </w:r>
      <w:r w:rsidR="007B401B" w:rsidRPr="00F100C1">
        <w:rPr>
          <w:rStyle w:val="default"/>
          <w:rFonts w:cs="FrankRuehl" w:hint="cs"/>
          <w:vanish/>
          <w:sz w:val="22"/>
          <w:szCs w:val="22"/>
          <w:u w:val="single"/>
          <w:shd w:val="clear" w:color="auto" w:fill="FFFF99"/>
          <w:rtl/>
        </w:rPr>
        <w:t>; במספר העמודים לא יימנו רצפים גנטיים</w:t>
      </w:r>
      <w:r w:rsidRPr="00F100C1">
        <w:rPr>
          <w:rStyle w:val="default"/>
          <w:rFonts w:cs="FrankRuehl" w:hint="cs"/>
          <w:vanish/>
          <w:sz w:val="22"/>
          <w:szCs w:val="22"/>
          <w:shd w:val="clear" w:color="auto" w:fill="FFFF99"/>
          <w:rtl/>
        </w:rPr>
        <w:tab/>
        <w:t>254</w:t>
      </w:r>
    </w:p>
    <w:p w:rsidR="00B215FB" w:rsidRPr="00F100C1" w:rsidRDefault="00B215FB" w:rsidP="007B401B">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6.</w:t>
      </w:r>
      <w:r w:rsidRPr="00F100C1">
        <w:rPr>
          <w:rStyle w:val="default"/>
          <w:rFonts w:cs="FrankRuehl" w:hint="cs"/>
          <w:vanish/>
          <w:sz w:val="22"/>
          <w:szCs w:val="22"/>
          <w:shd w:val="clear" w:color="auto" w:fill="FFFF99"/>
          <w:rtl/>
        </w:rPr>
        <w:tab/>
        <w:t>עם הגשת בקשה להפקת דוח במתכונת של דוח חיפוש בין-לאומי לפי תקנה 35א</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t>1,777</w:t>
      </w:r>
    </w:p>
    <w:p w:rsidR="00B215FB" w:rsidRPr="00F100C1" w:rsidRDefault="00B215FB" w:rsidP="007B401B">
      <w:pPr>
        <w:pStyle w:val="P03"/>
        <w:tabs>
          <w:tab w:val="clear" w:pos="1474"/>
          <w:tab w:val="clear" w:pos="1928"/>
          <w:tab w:val="clear" w:pos="2381"/>
          <w:tab w:val="clear" w:pos="2835"/>
          <w:tab w:val="clear" w:pos="6259"/>
          <w:tab w:val="center" w:pos="7088"/>
        </w:tabs>
        <w:spacing w:before="0"/>
        <w:ind w:left="1021" w:right="2977" w:hanging="1021"/>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7</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למחיקת פטנט או לביטולו לפי סעיף 73(א), או לתיקון הפנקס לפי סעיפים 170(א) ו-171 לחוק או תקנות 146(א) ו-149(א)</w:t>
      </w:r>
      <w:r w:rsidRPr="00F100C1">
        <w:rPr>
          <w:rStyle w:val="default"/>
          <w:rFonts w:cs="FrankRuehl" w:hint="cs"/>
          <w:vanish/>
          <w:sz w:val="22"/>
          <w:szCs w:val="22"/>
          <w:shd w:val="clear" w:color="auto" w:fill="FFFF99"/>
          <w:rtl/>
        </w:rPr>
        <w:tab/>
        <w:t>236</w:t>
      </w:r>
    </w:p>
    <w:p w:rsidR="00B215FB" w:rsidRPr="00F100C1" w:rsidRDefault="00B215FB" w:rsidP="007B401B">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מסמך מתוקן שבעקבותיו יידחה תאריך בקשת הפטנט לפי סעיף 23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236</w:t>
      </w:r>
    </w:p>
    <w:p w:rsidR="00B215FB" w:rsidRPr="00F100C1" w:rsidRDefault="00B215FB" w:rsidP="007B401B">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לרישום זכות לגבי פטנט או זכות באמצאה שהוגשה עליה בקשת לפטנט לפי סעיף 169 לחוק, לשינוי רישום כזה או לביטולו</w:t>
      </w:r>
      <w:r w:rsidRPr="00F100C1">
        <w:rPr>
          <w:rStyle w:val="default"/>
          <w:rFonts w:cs="FrankRuehl" w:hint="cs"/>
          <w:vanish/>
          <w:sz w:val="22"/>
          <w:szCs w:val="22"/>
          <w:shd w:val="clear" w:color="auto" w:fill="FFFF99"/>
          <w:rtl/>
        </w:rPr>
        <w:tab/>
        <w:t>236</w:t>
      </w:r>
    </w:p>
    <w:p w:rsidR="00B215FB" w:rsidRPr="00F100C1" w:rsidRDefault="00B215FB" w:rsidP="007B401B">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לתיקון טעות סופר בפירוט לפי סעיף 69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236</w:t>
      </w:r>
    </w:p>
    <w:p w:rsidR="00B6577E" w:rsidRPr="00F100C1" w:rsidRDefault="00B6577E" w:rsidP="00B6577E">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8</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להקדמת בחינה של בקשת פטנט, לפי תקנה 35(א), למעט בקשות כאמור המוגשות לפי סעיף 19א(א)(1) ו-19א(א)(2) לחוק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1,015</w:t>
      </w:r>
    </w:p>
    <w:p w:rsidR="00B6577E" w:rsidRPr="00F100C1" w:rsidRDefault="00B6577E" w:rsidP="00B6577E">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9</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להארכת כל מועד, לפי סעיפים 48ד(ג) ו-164 לחוק או בקשה לפי תקנ</w:t>
      </w:r>
      <w:r w:rsidRPr="00F100C1">
        <w:rPr>
          <w:rStyle w:val="default"/>
          <w:rFonts w:cs="FrankRuehl"/>
          <w:vanish/>
          <w:sz w:val="22"/>
          <w:szCs w:val="22"/>
          <w:shd w:val="clear" w:color="auto" w:fill="FFFF99"/>
          <w:rtl/>
        </w:rPr>
        <w:t>ות</w:t>
      </w:r>
      <w:r w:rsidRPr="00F100C1">
        <w:rPr>
          <w:rStyle w:val="default"/>
          <w:rFonts w:cs="FrankRuehl" w:hint="cs"/>
          <w:vanish/>
          <w:sz w:val="22"/>
          <w:szCs w:val="22"/>
          <w:shd w:val="clear" w:color="auto" w:fill="FFFF99"/>
          <w:rtl/>
        </w:rPr>
        <w:t xml:space="preserve"> 5(א) או 87(ג), בעד כל חודש או חלק ממנו</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203</w:t>
      </w:r>
    </w:p>
    <w:p w:rsidR="00B6577E" w:rsidRPr="00F100C1" w:rsidRDefault="00B6577E" w:rsidP="00B6577E">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10.</w:t>
      </w:r>
      <w:r w:rsidRPr="00F100C1">
        <w:rPr>
          <w:rStyle w:val="default"/>
          <w:rFonts w:cs="FrankRuehl" w:hint="cs"/>
          <w:vanish/>
          <w:sz w:val="22"/>
          <w:szCs w:val="22"/>
          <w:shd w:val="clear" w:color="auto" w:fill="FFFF99"/>
          <w:rtl/>
        </w:rPr>
        <w:tab/>
        <w:t xml:space="preserve">עם קבלת הודעה על קיבול הבקשה לפי תקנה 52, ואולם מבקש שאינו חברה ואינו שותפות או חברה או שותפות שמחזור עסקיה בשנה הקודמת לא עלה על 10 מיליון שקלים חדשים </w:t>
      </w:r>
      <w:r w:rsidRPr="00F100C1">
        <w:rPr>
          <w:rStyle w:val="default"/>
          <w:rFonts w:cs="FrankRuehl" w:hint="cs"/>
          <w:vanish/>
          <w:sz w:val="22"/>
          <w:szCs w:val="22"/>
          <w:u w:val="single"/>
          <w:shd w:val="clear" w:color="auto" w:fill="FFFF99"/>
          <w:rtl/>
        </w:rPr>
        <w:t>או מוסד שהוכר לפי סעיף 9 לחוק המועצה להשכלה גבוהה או חברה למסחור טכנולוגיה שהיא בבעלות מלאה של מוסד כאמור, אשר עיסוקה בהגנה ובניהול הקניין הרוחני הנובע מאמצאות אשר פותחו באותו מוסד</w:t>
      </w:r>
      <w:r w:rsidRPr="00F100C1">
        <w:rPr>
          <w:rStyle w:val="default"/>
          <w:rFonts w:cs="FrankRuehl" w:hint="cs"/>
          <w:vanish/>
          <w:sz w:val="22"/>
          <w:szCs w:val="22"/>
          <w:shd w:val="clear" w:color="auto" w:fill="FFFF99"/>
          <w:rtl/>
        </w:rPr>
        <w:t>, המגישים בעד אמצאה מסוימת בקשה ראשונה לפטנט ישלמו 60% מהסכום</w:t>
      </w:r>
      <w:r w:rsidRPr="00F100C1">
        <w:rPr>
          <w:rStyle w:val="default"/>
          <w:rFonts w:cs="FrankRuehl" w:hint="cs"/>
          <w:vanish/>
          <w:sz w:val="22"/>
          <w:szCs w:val="22"/>
          <w:shd w:val="clear" w:color="auto" w:fill="FFFF99"/>
          <w:rtl/>
        </w:rPr>
        <w:tab/>
        <w:t>711</w:t>
      </w:r>
    </w:p>
    <w:p w:rsidR="00B6577E" w:rsidRPr="00F100C1" w:rsidRDefault="00B6577E" w:rsidP="00B6577E">
      <w:pPr>
        <w:pStyle w:val="P03"/>
        <w:tabs>
          <w:tab w:val="clear" w:pos="1474"/>
          <w:tab w:val="clear" w:pos="1928"/>
          <w:tab w:val="clear" w:pos="2381"/>
          <w:tab w:val="clear" w:pos="2835"/>
          <w:tab w:val="clear" w:pos="6259"/>
          <w:tab w:val="center" w:pos="7088"/>
        </w:tabs>
        <w:spacing w:before="0"/>
        <w:ind w:left="1021" w:right="2977" w:hanging="1021"/>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11</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בקשר להליך על ריב, לפי כל אחד </w:t>
      </w:r>
      <w:r w:rsidRPr="00F100C1">
        <w:rPr>
          <w:rStyle w:val="default"/>
          <w:rFonts w:cs="FrankRuehl"/>
          <w:vanish/>
          <w:sz w:val="22"/>
          <w:szCs w:val="22"/>
          <w:shd w:val="clear" w:color="auto" w:fill="FFFF99"/>
          <w:rtl/>
        </w:rPr>
        <w:t>מ</w:t>
      </w:r>
      <w:r w:rsidRPr="00F100C1">
        <w:rPr>
          <w:rStyle w:val="default"/>
          <w:rFonts w:cs="FrankRuehl" w:hint="cs"/>
          <w:vanish/>
          <w:sz w:val="22"/>
          <w:szCs w:val="22"/>
          <w:shd w:val="clear" w:color="auto" w:fill="FFFF99"/>
          <w:rtl/>
        </w:rPr>
        <w:t xml:space="preserve">הסעיפים 25, 30, 61, 67, 73(ג), 117, 124(ב), 133 ו-170(ג) לחוק וכן תקנות 81, 84, </w:t>
      </w:r>
      <w:r w:rsidRPr="00F100C1">
        <w:rPr>
          <w:rStyle w:val="default"/>
          <w:rFonts w:cs="FrankRuehl" w:hint="cs"/>
          <w:strike/>
          <w:vanish/>
          <w:sz w:val="22"/>
          <w:szCs w:val="22"/>
          <w:shd w:val="clear" w:color="auto" w:fill="FFFF99"/>
          <w:rtl/>
        </w:rPr>
        <w:t>100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98</w:t>
      </w:r>
      <w:r w:rsidRPr="00F100C1">
        <w:rPr>
          <w:rStyle w:val="default"/>
          <w:rFonts w:cs="FrankRuehl" w:hint="cs"/>
          <w:vanish/>
          <w:sz w:val="22"/>
          <w:szCs w:val="22"/>
          <w:shd w:val="clear" w:color="auto" w:fill="FFFF99"/>
          <w:rtl/>
        </w:rPr>
        <w:t xml:space="preserve"> ו-195</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2,031</w:t>
      </w:r>
    </w:p>
    <w:p w:rsidR="00B6577E" w:rsidRPr="00F100C1" w:rsidRDefault="00B6577E" w:rsidP="00B6577E">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להשמיע טענות לפני הרשם לפי סעיף</w:t>
      </w:r>
      <w:r w:rsidRPr="00F100C1">
        <w:rPr>
          <w:rStyle w:val="default"/>
          <w:rFonts w:cs="FrankRuehl"/>
          <w:vanish/>
          <w:sz w:val="22"/>
          <w:szCs w:val="22"/>
          <w:shd w:val="clear" w:color="auto" w:fill="FFFF99"/>
          <w:rtl/>
        </w:rPr>
        <w:t xml:space="preserve"> 159 א</w:t>
      </w:r>
      <w:r w:rsidRPr="00F100C1">
        <w:rPr>
          <w:rStyle w:val="default"/>
          <w:rFonts w:cs="FrankRuehl" w:hint="cs"/>
          <w:vanish/>
          <w:sz w:val="22"/>
          <w:szCs w:val="22"/>
          <w:shd w:val="clear" w:color="auto" w:fill="FFFF99"/>
          <w:rtl/>
        </w:rPr>
        <w:t>ו השגה לפי סעיף 161 לחוק או לפי תקנה 42 או 46(א)</w:t>
      </w:r>
      <w:r w:rsidRPr="00F100C1">
        <w:rPr>
          <w:rStyle w:val="default"/>
          <w:rFonts w:cs="FrankRuehl" w:hint="cs"/>
          <w:vanish/>
          <w:sz w:val="22"/>
          <w:szCs w:val="22"/>
          <w:shd w:val="clear" w:color="auto" w:fill="FFFF99"/>
          <w:rtl/>
        </w:rPr>
        <w:tab/>
        <w:t>711</w:t>
      </w:r>
    </w:p>
    <w:p w:rsidR="00B6577E" w:rsidRPr="00F100C1" w:rsidRDefault="00B6577E" w:rsidP="00B6577E">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פירוט לפי סעיפים 29 או 65 </w:t>
      </w:r>
      <w:r w:rsidRPr="00F100C1">
        <w:rPr>
          <w:rStyle w:val="default"/>
          <w:rFonts w:cs="FrankRuehl"/>
          <w:vanish/>
          <w:sz w:val="22"/>
          <w:szCs w:val="22"/>
          <w:shd w:val="clear" w:color="auto" w:fill="FFFF99"/>
          <w:rtl/>
        </w:rPr>
        <w:t>ל</w:t>
      </w:r>
      <w:r w:rsidRPr="00F100C1">
        <w:rPr>
          <w:rStyle w:val="default"/>
          <w:rFonts w:cs="FrankRuehl" w:hint="cs"/>
          <w:vanish/>
          <w:sz w:val="22"/>
          <w:szCs w:val="22"/>
          <w:shd w:val="clear" w:color="auto" w:fill="FFFF99"/>
          <w:rtl/>
        </w:rPr>
        <w:t>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711</w:t>
      </w:r>
    </w:p>
    <w:p w:rsidR="00B6577E" w:rsidRPr="00F100C1" w:rsidRDefault="00B6577E" w:rsidP="00B6577E">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ד)</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להחזרת תוקפו של פטנט לאחר פקיעתו לפי סעיף 59</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חוק</w:t>
      </w:r>
      <w:r w:rsidRPr="00F100C1">
        <w:rPr>
          <w:rStyle w:val="default"/>
          <w:rFonts w:cs="FrankRuehl"/>
          <w:vanish/>
          <w:sz w:val="22"/>
          <w:szCs w:val="22"/>
          <w:shd w:val="clear" w:color="auto" w:fill="FFFF99"/>
          <w:rtl/>
        </w:rPr>
        <w:tab/>
      </w:r>
      <w:r w:rsidRPr="00F100C1">
        <w:rPr>
          <w:rStyle w:val="default"/>
          <w:rFonts w:cs="FrankRuehl" w:hint="cs"/>
          <w:vanish/>
          <w:sz w:val="22"/>
          <w:szCs w:val="22"/>
          <w:shd w:val="clear" w:color="auto" w:fill="FFFF99"/>
          <w:rtl/>
        </w:rPr>
        <w:t>711</w:t>
      </w:r>
    </w:p>
    <w:p w:rsidR="00B6577E" w:rsidRPr="00F100C1" w:rsidRDefault="00B6577E" w:rsidP="00B6577E">
      <w:pPr>
        <w:pStyle w:val="P00"/>
        <w:spacing w:before="0"/>
        <w:ind w:left="0" w:right="1134"/>
        <w:rPr>
          <w:rStyle w:val="default"/>
          <w:rFonts w:cs="FrankRuehl" w:hint="cs"/>
          <w:vanish/>
          <w:sz w:val="20"/>
          <w:szCs w:val="20"/>
          <w:shd w:val="clear" w:color="auto" w:fill="FFFF99"/>
          <w:rtl/>
        </w:rPr>
      </w:pPr>
    </w:p>
    <w:p w:rsidR="00B6577E" w:rsidRPr="00F100C1" w:rsidRDefault="00B6577E" w:rsidP="00B6577E">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20.12.2015</w:t>
      </w:r>
    </w:p>
    <w:p w:rsidR="00B6577E" w:rsidRPr="00F100C1" w:rsidRDefault="00B6577E" w:rsidP="00B6577E">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תק' (מס' 2) תשע"ו-2015</w:t>
      </w:r>
    </w:p>
    <w:p w:rsidR="00B6577E" w:rsidRPr="00F100C1" w:rsidRDefault="00B6577E" w:rsidP="00B6577E">
      <w:pPr>
        <w:pStyle w:val="P00"/>
        <w:spacing w:before="0"/>
        <w:ind w:left="0" w:right="1134"/>
        <w:rPr>
          <w:rStyle w:val="default"/>
          <w:rFonts w:cs="FrankRuehl" w:hint="cs"/>
          <w:vanish/>
          <w:sz w:val="20"/>
          <w:szCs w:val="20"/>
          <w:shd w:val="clear" w:color="auto" w:fill="FFFF99"/>
          <w:rtl/>
        </w:rPr>
      </w:pPr>
      <w:hyperlink r:id="rId188" w:history="1">
        <w:r w:rsidRPr="00F100C1">
          <w:rPr>
            <w:rStyle w:val="Hyperlink"/>
            <w:rFonts w:cs="FrankRuehl" w:hint="cs"/>
            <w:vanish/>
            <w:szCs w:val="20"/>
            <w:shd w:val="clear" w:color="auto" w:fill="FFFF99"/>
            <w:rtl/>
          </w:rPr>
          <w:t>ק"ת תשע"ו מס' 7562</w:t>
        </w:r>
      </w:hyperlink>
      <w:r w:rsidRPr="00F100C1">
        <w:rPr>
          <w:rStyle w:val="default"/>
          <w:rFonts w:cs="FrankRuehl" w:hint="cs"/>
          <w:vanish/>
          <w:sz w:val="20"/>
          <w:szCs w:val="20"/>
          <w:shd w:val="clear" w:color="auto" w:fill="FFFF99"/>
          <w:rtl/>
        </w:rPr>
        <w:t xml:space="preserve"> מיום 21.10.2015 עמ' 74</w:t>
      </w:r>
    </w:p>
    <w:p w:rsidR="00B215FB" w:rsidRPr="00F100C1" w:rsidRDefault="00B215FB" w:rsidP="00B6577E">
      <w:pPr>
        <w:pStyle w:val="P03"/>
        <w:tabs>
          <w:tab w:val="clear" w:pos="1474"/>
          <w:tab w:val="clear" w:pos="1928"/>
          <w:tab w:val="clear" w:pos="2381"/>
          <w:tab w:val="clear" w:pos="2835"/>
          <w:tab w:val="clear" w:pos="6259"/>
          <w:tab w:val="center" w:pos="7088"/>
        </w:tabs>
        <w:ind w:left="624" w:right="2977" w:hanging="624"/>
        <w:rPr>
          <w:rStyle w:val="default"/>
          <w:rFonts w:cs="FrankRuehl" w:hint="cs"/>
          <w:strike/>
          <w:vanish/>
          <w:sz w:val="22"/>
          <w:szCs w:val="22"/>
          <w:shd w:val="clear" w:color="auto" w:fill="FFFF99"/>
          <w:rtl/>
        </w:rPr>
      </w:pPr>
      <w:r w:rsidRPr="00F100C1">
        <w:rPr>
          <w:rStyle w:val="default"/>
          <w:rFonts w:cs="FrankRuehl" w:hint="cs"/>
          <w:strike/>
          <w:vanish/>
          <w:sz w:val="22"/>
          <w:szCs w:val="22"/>
          <w:shd w:val="clear" w:color="auto" w:fill="FFFF99"/>
          <w:rtl/>
        </w:rPr>
        <w:t>8</w:t>
      </w:r>
      <w:r w:rsidRPr="00F100C1">
        <w:rPr>
          <w:rStyle w:val="default"/>
          <w:rFonts w:cs="FrankRuehl"/>
          <w:strike/>
          <w:vanish/>
          <w:sz w:val="22"/>
          <w:szCs w:val="22"/>
          <w:shd w:val="clear" w:color="auto" w:fill="FFFF99"/>
          <w:rtl/>
        </w:rPr>
        <w:t>.</w:t>
      </w:r>
      <w:r w:rsidRPr="00F100C1">
        <w:rPr>
          <w:rStyle w:val="default"/>
          <w:rFonts w:cs="FrankRuehl"/>
          <w:strike/>
          <w:vanish/>
          <w:sz w:val="22"/>
          <w:szCs w:val="22"/>
          <w:shd w:val="clear" w:color="auto" w:fill="FFFF99"/>
          <w:rtl/>
        </w:rPr>
        <w:tab/>
        <w:t>ע</w:t>
      </w:r>
      <w:r w:rsidRPr="00F100C1">
        <w:rPr>
          <w:rStyle w:val="default"/>
          <w:rFonts w:cs="FrankRuehl" w:hint="cs"/>
          <w:strike/>
          <w:vanish/>
          <w:sz w:val="22"/>
          <w:szCs w:val="22"/>
          <w:shd w:val="clear" w:color="auto" w:fill="FFFF99"/>
          <w:rtl/>
        </w:rPr>
        <w:t>ם הגשת בקשה להקדמת בחינה של בקשת פטנט, לפי תקנה 35(א), למעט בקשות כאמור המוגשות לפי סעיף 19א(א)(1) ו-19א(א)(2) לחוק</w:t>
      </w:r>
      <w:r w:rsidRPr="00F100C1">
        <w:rPr>
          <w:rStyle w:val="default"/>
          <w:rFonts w:cs="FrankRuehl"/>
          <w:strike/>
          <w:vanish/>
          <w:sz w:val="22"/>
          <w:szCs w:val="22"/>
          <w:shd w:val="clear" w:color="auto" w:fill="FFFF99"/>
          <w:rtl/>
        </w:rPr>
        <w:tab/>
      </w:r>
      <w:r w:rsidRPr="00F100C1">
        <w:rPr>
          <w:rStyle w:val="default"/>
          <w:rFonts w:cs="FrankRuehl" w:hint="cs"/>
          <w:strike/>
          <w:vanish/>
          <w:sz w:val="22"/>
          <w:szCs w:val="22"/>
          <w:shd w:val="clear" w:color="auto" w:fill="FFFF99"/>
          <w:rtl/>
        </w:rPr>
        <w:t>1,015</w:t>
      </w:r>
    </w:p>
    <w:p w:rsidR="00B6577E" w:rsidRPr="00F100C1" w:rsidRDefault="00B6577E" w:rsidP="00B6577E">
      <w:pPr>
        <w:pStyle w:val="P03"/>
        <w:tabs>
          <w:tab w:val="clear" w:pos="1474"/>
          <w:tab w:val="clear" w:pos="1928"/>
          <w:tab w:val="clear" w:pos="2381"/>
          <w:tab w:val="clear" w:pos="2835"/>
          <w:tab w:val="clear" w:pos="6259"/>
          <w:tab w:val="center" w:pos="7088"/>
        </w:tabs>
        <w:spacing w:before="0"/>
        <w:ind w:left="1021" w:right="2977" w:hanging="1021"/>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8.</w:t>
      </w:r>
      <w:r w:rsidRPr="00F100C1">
        <w:rPr>
          <w:rStyle w:val="default"/>
          <w:rFonts w:cs="FrankRuehl" w:hint="cs"/>
          <w:vanish/>
          <w:sz w:val="22"/>
          <w:szCs w:val="22"/>
          <w:u w:val="single"/>
          <w:shd w:val="clear" w:color="auto" w:fill="FFFF99"/>
          <w:rtl/>
        </w:rPr>
        <w:tab/>
        <w:t>(א)</w:t>
      </w:r>
      <w:r w:rsidRPr="00F100C1">
        <w:rPr>
          <w:rStyle w:val="default"/>
          <w:rFonts w:cs="FrankRuehl" w:hint="cs"/>
          <w:vanish/>
          <w:sz w:val="22"/>
          <w:szCs w:val="22"/>
          <w:u w:val="single"/>
          <w:shd w:val="clear" w:color="auto" w:fill="FFFF99"/>
          <w:rtl/>
        </w:rPr>
        <w:tab/>
        <w:t xml:space="preserve">אגרת הגשת בקשה להקדמת בחינה של פטנט לפי סעיף 19א(ד) לחוק </w:t>
      </w:r>
      <w:r w:rsidRPr="00F100C1">
        <w:rPr>
          <w:rStyle w:val="default"/>
          <w:rFonts w:cs="FrankRuehl"/>
          <w:vanish/>
          <w:sz w:val="22"/>
          <w:szCs w:val="22"/>
          <w:u w:val="single"/>
          <w:shd w:val="clear" w:color="auto" w:fill="FFFF99"/>
          <w:rtl/>
        </w:rPr>
        <w:t>–</w:t>
      </w:r>
    </w:p>
    <w:p w:rsidR="00B6577E" w:rsidRPr="00F100C1" w:rsidRDefault="00B6577E" w:rsidP="00B6577E">
      <w:pPr>
        <w:pStyle w:val="P03"/>
        <w:tabs>
          <w:tab w:val="clear" w:pos="1474"/>
          <w:tab w:val="clear" w:pos="1928"/>
          <w:tab w:val="clear" w:pos="2381"/>
          <w:tab w:val="clear" w:pos="2835"/>
          <w:tab w:val="clear" w:pos="6259"/>
          <w:tab w:val="center" w:pos="7088"/>
        </w:tabs>
        <w:spacing w:before="0"/>
        <w:ind w:left="1475" w:right="2977" w:hanging="454"/>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(1)</w:t>
      </w:r>
      <w:r w:rsidRPr="00F100C1">
        <w:rPr>
          <w:rStyle w:val="default"/>
          <w:rFonts w:cs="FrankRuehl" w:hint="cs"/>
          <w:vanish/>
          <w:sz w:val="22"/>
          <w:szCs w:val="22"/>
          <w:u w:val="single"/>
          <w:shd w:val="clear" w:color="auto" w:fill="FFFF99"/>
          <w:rtl/>
        </w:rPr>
        <w:tab/>
        <w:t>עם הגשת בקשה לפי סעיף 19א(א)(3) עד (6) לחוק</w:t>
      </w:r>
      <w:r w:rsidRPr="00F100C1">
        <w:rPr>
          <w:rStyle w:val="default"/>
          <w:rFonts w:cs="FrankRuehl" w:hint="cs"/>
          <w:vanish/>
          <w:sz w:val="22"/>
          <w:szCs w:val="22"/>
          <w:u w:val="single"/>
          <w:shd w:val="clear" w:color="auto" w:fill="FFFF99"/>
          <w:rtl/>
        </w:rPr>
        <w:tab/>
        <w:t>300</w:t>
      </w:r>
    </w:p>
    <w:p w:rsidR="00B6577E" w:rsidRPr="00F100C1" w:rsidRDefault="00B6577E" w:rsidP="00B6577E">
      <w:pPr>
        <w:pStyle w:val="P03"/>
        <w:tabs>
          <w:tab w:val="clear" w:pos="1474"/>
          <w:tab w:val="clear" w:pos="1928"/>
          <w:tab w:val="clear" w:pos="2381"/>
          <w:tab w:val="clear" w:pos="2835"/>
          <w:tab w:val="clear" w:pos="6259"/>
          <w:tab w:val="center" w:pos="7088"/>
        </w:tabs>
        <w:spacing w:before="0"/>
        <w:ind w:left="1475" w:right="2977" w:hanging="454"/>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(2)</w:t>
      </w:r>
      <w:r w:rsidRPr="00F100C1">
        <w:rPr>
          <w:rStyle w:val="default"/>
          <w:rFonts w:cs="FrankRuehl" w:hint="cs"/>
          <w:vanish/>
          <w:sz w:val="22"/>
          <w:szCs w:val="22"/>
          <w:u w:val="single"/>
          <w:shd w:val="clear" w:color="auto" w:fill="FFFF99"/>
          <w:rtl/>
        </w:rPr>
        <w:tab/>
        <w:t>עם הגשת בקשה לפי סעיף 19א(ג) לחוק</w:t>
      </w:r>
      <w:r w:rsidRPr="00F100C1">
        <w:rPr>
          <w:rStyle w:val="default"/>
          <w:rFonts w:cs="FrankRuehl" w:hint="cs"/>
          <w:vanish/>
          <w:sz w:val="22"/>
          <w:szCs w:val="22"/>
          <w:u w:val="single"/>
          <w:shd w:val="clear" w:color="auto" w:fill="FFFF99"/>
          <w:rtl/>
        </w:rPr>
        <w:tab/>
        <w:t>10,000</w:t>
      </w:r>
    </w:p>
    <w:p w:rsidR="00B6577E" w:rsidRPr="00F100C1" w:rsidRDefault="00B6577E" w:rsidP="00B6577E">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(ב)</w:t>
      </w:r>
      <w:r w:rsidRPr="00F100C1">
        <w:rPr>
          <w:rStyle w:val="default"/>
          <w:rFonts w:cs="FrankRuehl" w:hint="cs"/>
          <w:vanish/>
          <w:sz w:val="22"/>
          <w:szCs w:val="22"/>
          <w:u w:val="single"/>
          <w:shd w:val="clear" w:color="auto" w:fill="FFFF99"/>
          <w:rtl/>
        </w:rPr>
        <w:tab/>
        <w:t xml:space="preserve">אגרה בעד בחינה על-אתר של בקשת פטנט לפי סעיף 19א(ה) לחוק </w:t>
      </w:r>
      <w:r w:rsidRPr="00F100C1">
        <w:rPr>
          <w:rStyle w:val="default"/>
          <w:rFonts w:cs="FrankRuehl"/>
          <w:vanish/>
          <w:sz w:val="22"/>
          <w:szCs w:val="22"/>
          <w:u w:val="single"/>
          <w:shd w:val="clear" w:color="auto" w:fill="FFFF99"/>
          <w:rtl/>
        </w:rPr>
        <w:t>–</w:t>
      </w:r>
    </w:p>
    <w:p w:rsidR="00B6577E" w:rsidRPr="00F100C1" w:rsidRDefault="00B6577E" w:rsidP="00B6577E">
      <w:pPr>
        <w:pStyle w:val="P03"/>
        <w:tabs>
          <w:tab w:val="clear" w:pos="1474"/>
          <w:tab w:val="clear" w:pos="1928"/>
          <w:tab w:val="clear" w:pos="2381"/>
          <w:tab w:val="clear" w:pos="2835"/>
          <w:tab w:val="clear" w:pos="6259"/>
          <w:tab w:val="center" w:pos="7088"/>
        </w:tabs>
        <w:spacing w:before="0"/>
        <w:ind w:left="1475" w:right="2977" w:hanging="454"/>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(1)</w:t>
      </w:r>
      <w:r w:rsidRPr="00F100C1">
        <w:rPr>
          <w:rStyle w:val="default"/>
          <w:rFonts w:cs="FrankRuehl" w:hint="cs"/>
          <w:vanish/>
          <w:sz w:val="22"/>
          <w:szCs w:val="22"/>
          <w:u w:val="single"/>
          <w:shd w:val="clear" w:color="auto" w:fill="FFFF99"/>
          <w:rtl/>
        </w:rPr>
        <w:tab/>
        <w:t>אם הבקשה להקדמת בחינה הוגשה לפי סעיף 19א(א)(3) עד (6) לחוק</w:t>
      </w:r>
      <w:r w:rsidRPr="00F100C1">
        <w:rPr>
          <w:rStyle w:val="default"/>
          <w:rFonts w:cs="FrankRuehl" w:hint="cs"/>
          <w:vanish/>
          <w:sz w:val="22"/>
          <w:szCs w:val="22"/>
          <w:u w:val="single"/>
          <w:shd w:val="clear" w:color="auto" w:fill="FFFF99"/>
          <w:rtl/>
        </w:rPr>
        <w:tab/>
        <w:t>700</w:t>
      </w:r>
    </w:p>
    <w:p w:rsidR="00B215FB" w:rsidRPr="00F100C1" w:rsidRDefault="00B6577E" w:rsidP="00B6577E">
      <w:pPr>
        <w:pStyle w:val="P03"/>
        <w:tabs>
          <w:tab w:val="clear" w:pos="1474"/>
          <w:tab w:val="clear" w:pos="1928"/>
          <w:tab w:val="clear" w:pos="2381"/>
          <w:tab w:val="clear" w:pos="2835"/>
          <w:tab w:val="clear" w:pos="6259"/>
          <w:tab w:val="center" w:pos="7088"/>
        </w:tabs>
        <w:spacing w:before="0"/>
        <w:ind w:left="1475" w:right="2977" w:hanging="454"/>
        <w:rPr>
          <w:rStyle w:val="default"/>
          <w:rFonts w:cs="FrankRuehl" w:hint="cs"/>
          <w:vanish/>
          <w:sz w:val="22"/>
          <w:szCs w:val="22"/>
          <w:u w:val="single"/>
          <w:shd w:val="clear" w:color="auto" w:fill="FFFF99"/>
          <w:rtl/>
        </w:rPr>
      </w:pPr>
      <w:r w:rsidRPr="00F100C1">
        <w:rPr>
          <w:rStyle w:val="default"/>
          <w:rFonts w:cs="FrankRuehl" w:hint="cs"/>
          <w:vanish/>
          <w:sz w:val="22"/>
          <w:szCs w:val="22"/>
          <w:u w:val="single"/>
          <w:shd w:val="clear" w:color="auto" w:fill="FFFF99"/>
          <w:rtl/>
        </w:rPr>
        <w:t>(2)</w:t>
      </w:r>
      <w:r w:rsidRPr="00F100C1">
        <w:rPr>
          <w:rStyle w:val="default"/>
          <w:rFonts w:cs="FrankRuehl" w:hint="cs"/>
          <w:vanish/>
          <w:sz w:val="22"/>
          <w:szCs w:val="22"/>
          <w:u w:val="single"/>
          <w:shd w:val="clear" w:color="auto" w:fill="FFFF99"/>
          <w:rtl/>
        </w:rPr>
        <w:tab/>
        <w:t>אם הבקשה להקדמת הבחינה הוגשה לפי סעיף 19א(ג) לחוק</w:t>
      </w:r>
      <w:r w:rsidRPr="00F100C1">
        <w:rPr>
          <w:rStyle w:val="default"/>
          <w:rFonts w:cs="FrankRuehl" w:hint="cs"/>
          <w:vanish/>
          <w:sz w:val="22"/>
          <w:szCs w:val="22"/>
          <w:u w:val="single"/>
          <w:shd w:val="clear" w:color="auto" w:fill="FFFF99"/>
          <w:rtl/>
        </w:rPr>
        <w:tab/>
        <w:t>5,000</w:t>
      </w:r>
    </w:p>
    <w:p w:rsidR="00B215FB" w:rsidRPr="00F100C1" w:rsidRDefault="00B215FB" w:rsidP="00E15F74">
      <w:pPr>
        <w:pStyle w:val="P00"/>
        <w:spacing w:before="0"/>
        <w:ind w:left="0" w:right="1134"/>
        <w:rPr>
          <w:rStyle w:val="default"/>
          <w:rFonts w:cs="FrankRuehl" w:hint="cs"/>
          <w:vanish/>
          <w:sz w:val="20"/>
          <w:szCs w:val="20"/>
          <w:shd w:val="clear" w:color="auto" w:fill="FFFF99"/>
          <w:rtl/>
        </w:rPr>
      </w:pPr>
    </w:p>
    <w:p w:rsidR="00E15F74" w:rsidRPr="00F100C1" w:rsidRDefault="00E15F74" w:rsidP="00E15F74">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1.1.2016</w:t>
      </w:r>
    </w:p>
    <w:p w:rsidR="00E15F74" w:rsidRPr="00F100C1" w:rsidRDefault="00E15F74" w:rsidP="00E15F74">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הודעה תשע"ו-2015</w:t>
      </w:r>
    </w:p>
    <w:p w:rsidR="00E15F74" w:rsidRPr="00F100C1" w:rsidRDefault="00E15F74" w:rsidP="00E15F74">
      <w:pPr>
        <w:pStyle w:val="P00"/>
        <w:spacing w:before="0"/>
        <w:ind w:left="0" w:right="1134"/>
        <w:rPr>
          <w:rStyle w:val="default"/>
          <w:rFonts w:cs="FrankRuehl" w:hint="cs"/>
          <w:vanish/>
          <w:sz w:val="20"/>
          <w:szCs w:val="20"/>
          <w:shd w:val="clear" w:color="auto" w:fill="FFFF99"/>
          <w:rtl/>
        </w:rPr>
      </w:pPr>
      <w:hyperlink r:id="rId189" w:history="1">
        <w:r w:rsidRPr="00F100C1">
          <w:rPr>
            <w:rStyle w:val="Hyperlink"/>
            <w:rFonts w:cs="FrankRuehl" w:hint="cs"/>
            <w:vanish/>
            <w:szCs w:val="20"/>
            <w:shd w:val="clear" w:color="auto" w:fill="FFFF99"/>
            <w:rtl/>
          </w:rPr>
          <w:t>ק"ת תשע"ו מס' 7594</w:t>
        </w:r>
      </w:hyperlink>
      <w:r w:rsidRPr="00F100C1">
        <w:rPr>
          <w:rStyle w:val="default"/>
          <w:rFonts w:cs="FrankRuehl" w:hint="cs"/>
          <w:vanish/>
          <w:sz w:val="20"/>
          <w:szCs w:val="20"/>
          <w:shd w:val="clear" w:color="auto" w:fill="FFFF99"/>
          <w:rtl/>
        </w:rPr>
        <w:t xml:space="preserve"> מיום 31.12.2015 עמ' 486</w:t>
      </w:r>
    </w:p>
    <w:p w:rsidR="00E94067" w:rsidRPr="00F100C1" w:rsidRDefault="00E94067" w:rsidP="00E94067">
      <w:pPr>
        <w:pStyle w:val="medium-header"/>
        <w:keepNext w:val="0"/>
        <w:keepLines w:val="0"/>
        <w:tabs>
          <w:tab w:val="clear" w:pos="624"/>
          <w:tab w:val="clear" w:pos="1021"/>
          <w:tab w:val="clear" w:pos="1474"/>
          <w:tab w:val="clear" w:pos="1928"/>
          <w:tab w:val="clear" w:pos="2381"/>
          <w:tab w:val="clear" w:pos="2835"/>
          <w:tab w:val="center" w:pos="7088"/>
        </w:tabs>
        <w:spacing w:before="60"/>
        <w:ind w:left="0" w:right="1134"/>
        <w:jc w:val="both"/>
        <w:rPr>
          <w:rStyle w:val="default"/>
          <w:rFonts w:cs="FrankRuehl"/>
          <w:vanish/>
          <w:sz w:val="20"/>
          <w:szCs w:val="20"/>
          <w:u w:val="single"/>
          <w:shd w:val="clear" w:color="auto" w:fill="FFFF99"/>
        </w:rPr>
      </w:pPr>
      <w:r w:rsidRPr="00F100C1">
        <w:rPr>
          <w:rStyle w:val="default"/>
          <w:rFonts w:cs="FrankRuehl" w:hint="cs"/>
          <w:vanish/>
          <w:sz w:val="20"/>
          <w:szCs w:val="20"/>
          <w:shd w:val="clear" w:color="auto" w:fill="FFFF99"/>
          <w:rtl/>
        </w:rPr>
        <w:tab/>
      </w:r>
      <w:r w:rsidRPr="00F100C1">
        <w:rPr>
          <w:rStyle w:val="default"/>
          <w:rFonts w:cs="FrankRuehl"/>
          <w:vanish/>
          <w:sz w:val="20"/>
          <w:szCs w:val="20"/>
          <w:u w:val="single"/>
          <w:shd w:val="clear" w:color="auto" w:fill="FFFF99"/>
          <w:rtl/>
        </w:rPr>
        <w:t>בש</w:t>
      </w:r>
      <w:r w:rsidRPr="00F100C1">
        <w:rPr>
          <w:rStyle w:val="default"/>
          <w:rFonts w:cs="FrankRuehl" w:hint="cs"/>
          <w:vanish/>
          <w:sz w:val="20"/>
          <w:szCs w:val="20"/>
          <w:u w:val="single"/>
          <w:shd w:val="clear" w:color="auto" w:fill="FFFF99"/>
          <w:rtl/>
        </w:rPr>
        <w:t>קלים חדשים</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לפטנ</w:t>
      </w:r>
      <w:r w:rsidRPr="00F100C1">
        <w:rPr>
          <w:rStyle w:val="default"/>
          <w:rFonts w:cs="FrankRuehl"/>
          <w:vanish/>
          <w:sz w:val="22"/>
          <w:szCs w:val="22"/>
          <w:shd w:val="clear" w:color="auto" w:fill="FFFF99"/>
          <w:rtl/>
        </w:rPr>
        <w:t xml:space="preserve">ט </w:t>
      </w:r>
      <w:r w:rsidRPr="00F100C1">
        <w:rPr>
          <w:rStyle w:val="default"/>
          <w:rFonts w:cs="FrankRuehl" w:hint="cs"/>
          <w:vanish/>
          <w:sz w:val="22"/>
          <w:szCs w:val="22"/>
          <w:shd w:val="clear" w:color="auto" w:fill="FFFF99"/>
          <w:rtl/>
        </w:rPr>
        <w:t xml:space="preserve">לפי סעיף 11(א) לחוק בעד 50 התביעות הראשונות שבבקשה, ואולם מבקש שאינו חברה ואינו שותפות, או חברה או שותפות שמחזור עסקיה בשנה הקודמת לא עלה על 10 מיליון שקלים חדשים או מוסד שהוכר לפי סעיף 9 לחוק המועצה להשכלה גבוהה, התשי"ח-1958 (להלן </w:t>
      </w: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 xml:space="preserve"> חוק המועצה להשכלה גבוהה) או חברה למסחור טכנולוגיה שהיא בבעלות מלאה של מוסד כאמור, אשר עיסוקה בהגנה ובניהול של הקניין הרוחני הנובע מאמצאות אשר פותחו באותו מוסד, המגישים בעד אמצאה מסוימת בקשה ראשונה לפטנט ישלמו 60% מהסכום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2,031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2,017</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2.</w:t>
      </w:r>
      <w:r w:rsidRPr="00F100C1">
        <w:rPr>
          <w:rStyle w:val="default"/>
          <w:rFonts w:cs="FrankRuehl" w:hint="cs"/>
          <w:vanish/>
          <w:sz w:val="22"/>
          <w:szCs w:val="22"/>
          <w:shd w:val="clear" w:color="auto" w:fill="FFFF99"/>
          <w:rtl/>
        </w:rPr>
        <w:tab/>
        <w:t>אגרת הגשה נוספת בעד כל תביעה שבבקשה לפטנט החל בתביעה ה-51</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520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517</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3.</w:t>
      </w:r>
      <w:r w:rsidRPr="00F100C1">
        <w:rPr>
          <w:rStyle w:val="default"/>
          <w:rFonts w:cs="FrankRuehl" w:hint="cs"/>
          <w:vanish/>
          <w:sz w:val="22"/>
          <w:szCs w:val="22"/>
          <w:shd w:val="clear" w:color="auto" w:fill="FFFF99"/>
          <w:rtl/>
        </w:rPr>
        <w:tab/>
        <w:t>אגרת הגשה נוספת בעד כל 50 עמודים שבבקשה לפטנט החל בעמוד ה-101; במספר העמודים לא יימנו רצפים גנטיים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254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252</w:t>
      </w:r>
    </w:p>
    <w:p w:rsidR="00E94067" w:rsidRPr="00F100C1" w:rsidRDefault="00E94067" w:rsidP="00B85308">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4.</w:t>
      </w:r>
      <w:r w:rsidRPr="00F100C1">
        <w:rPr>
          <w:rStyle w:val="default"/>
          <w:rFonts w:cs="FrankRuehl" w:hint="cs"/>
          <w:vanish/>
          <w:sz w:val="22"/>
          <w:szCs w:val="22"/>
          <w:shd w:val="clear" w:color="auto" w:fill="FFFF99"/>
          <w:rtl/>
        </w:rPr>
        <w:tab/>
        <w:t>אגרת הגשה בעד כל תביעה נוספת שבבקשה בין-לאומית המייעדת את ישראל, החל בתביעה ה-51</w:t>
      </w:r>
      <w:r w:rsidRPr="00F100C1">
        <w:rPr>
          <w:rStyle w:val="default"/>
          <w:rFonts w:cs="FrankRuehl" w:hint="cs"/>
          <w:vanish/>
          <w:sz w:val="22"/>
          <w:szCs w:val="22"/>
          <w:shd w:val="clear" w:color="auto" w:fill="FFFF99"/>
          <w:rtl/>
        </w:rPr>
        <w:tab/>
      </w:r>
      <w:r w:rsidR="00B85308" w:rsidRPr="00F100C1">
        <w:rPr>
          <w:rStyle w:val="default"/>
          <w:rFonts w:cs="FrankRuehl" w:hint="cs"/>
          <w:strike/>
          <w:vanish/>
          <w:sz w:val="22"/>
          <w:szCs w:val="22"/>
          <w:shd w:val="clear" w:color="auto" w:fill="FFFF99"/>
          <w:rtl/>
        </w:rPr>
        <w:t>520</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252</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5.</w:t>
      </w:r>
      <w:r w:rsidRPr="00F100C1">
        <w:rPr>
          <w:rStyle w:val="default"/>
          <w:rFonts w:cs="FrankRuehl" w:hint="cs"/>
          <w:vanish/>
          <w:sz w:val="22"/>
          <w:szCs w:val="22"/>
          <w:shd w:val="clear" w:color="auto" w:fill="FFFF99"/>
          <w:rtl/>
        </w:rPr>
        <w:tab/>
        <w:t>אגרת הגשה בעד כל 50 עמודים נוספים שבבקשה בין-לאומית המייעדת את ישראל, החל בעמוד ה-101; במספר העמודים לא יימנו רצפים גנטיים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254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252</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u w:val="single"/>
          <w:shd w:val="clear" w:color="auto" w:fill="FFFF99"/>
          <w:rtl/>
        </w:rPr>
      </w:pPr>
      <w:r w:rsidRPr="00F100C1">
        <w:rPr>
          <w:rStyle w:val="default"/>
          <w:rFonts w:cs="FrankRuehl" w:hint="cs"/>
          <w:vanish/>
          <w:sz w:val="22"/>
          <w:szCs w:val="22"/>
          <w:shd w:val="clear" w:color="auto" w:fill="FFFF99"/>
          <w:rtl/>
        </w:rPr>
        <w:t>6.</w:t>
      </w:r>
      <w:r w:rsidRPr="00F100C1">
        <w:rPr>
          <w:rStyle w:val="default"/>
          <w:rFonts w:cs="FrankRuehl" w:hint="cs"/>
          <w:vanish/>
          <w:sz w:val="22"/>
          <w:szCs w:val="22"/>
          <w:shd w:val="clear" w:color="auto" w:fill="FFFF99"/>
          <w:rtl/>
        </w:rPr>
        <w:tab/>
        <w:t>עם הגשת בקשה להפקת דוח במתכונת של דוח חיפוש בין-לאומי לפי תקנה 35א</w:t>
      </w:r>
      <w:r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1,777</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1,764</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021" w:right="2977" w:hanging="1021"/>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7</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למחיקת פטנט או לביטולו לפי סעיף 73(א), או לתיקון הפנקס לפי סעיפים 170(א) ו-171 לחוק או תקנות 146(א) ו-149(א)</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236</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235</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מסמך מתוקן שבעקבותיו יידחה תאריך בקשת הפטנט לפי סעיף 23 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236</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235</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לרישום זכות לגבי פטנט או זכות באמצאה שהוגשה עליה בקשת לפטנט לפי סעיף 169 לחוק, לשינוי רישום כזה או לביטולו</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236</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235</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לתיקון טעות סופר בפירוט לפי סעיף 69 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236</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235</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021" w:right="2977" w:hanging="1021"/>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8.</w:t>
      </w:r>
      <w:r w:rsidRPr="00F100C1">
        <w:rPr>
          <w:rStyle w:val="default"/>
          <w:rFonts w:cs="FrankRuehl" w:hint="cs"/>
          <w:vanish/>
          <w:sz w:val="22"/>
          <w:szCs w:val="22"/>
          <w:shd w:val="clear" w:color="auto" w:fill="FFFF99"/>
          <w:rtl/>
        </w:rPr>
        <w:tab/>
        <w:t>(א)</w:t>
      </w:r>
      <w:r w:rsidRPr="00F100C1">
        <w:rPr>
          <w:rStyle w:val="default"/>
          <w:rFonts w:cs="FrankRuehl" w:hint="cs"/>
          <w:vanish/>
          <w:sz w:val="22"/>
          <w:szCs w:val="22"/>
          <w:shd w:val="clear" w:color="auto" w:fill="FFFF99"/>
          <w:rtl/>
        </w:rPr>
        <w:tab/>
        <w:t xml:space="preserve">אגרת הגשת בקשה להקדמת בחינה של פטנט לפי סעיף 19א(ד) לחוק </w:t>
      </w:r>
      <w:r w:rsidRPr="00F100C1">
        <w:rPr>
          <w:rStyle w:val="default"/>
          <w:rFonts w:cs="FrankRuehl"/>
          <w:vanish/>
          <w:sz w:val="22"/>
          <w:szCs w:val="22"/>
          <w:shd w:val="clear" w:color="auto" w:fill="FFFF99"/>
          <w:rtl/>
        </w:rPr>
        <w:t>–</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475" w:right="2977" w:hanging="45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w:t>
      </w:r>
      <w:r w:rsidRPr="00F100C1">
        <w:rPr>
          <w:rStyle w:val="default"/>
          <w:rFonts w:cs="FrankRuehl" w:hint="cs"/>
          <w:vanish/>
          <w:sz w:val="22"/>
          <w:szCs w:val="22"/>
          <w:shd w:val="clear" w:color="auto" w:fill="FFFF99"/>
          <w:rtl/>
        </w:rPr>
        <w:tab/>
        <w:t>עם הגשת בקשה לפי סעיף 19א(א)(3) עד (6) לחוק</w:t>
      </w:r>
      <w:r w:rsidRPr="00F100C1">
        <w:rPr>
          <w:rStyle w:val="default"/>
          <w:rFonts w:cs="FrankRuehl" w:hint="cs"/>
          <w:vanish/>
          <w:sz w:val="22"/>
          <w:szCs w:val="22"/>
          <w:shd w:val="clear" w:color="auto" w:fill="FFFF99"/>
          <w:rtl/>
        </w:rPr>
        <w:tab/>
        <w:t>300</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475" w:right="2977" w:hanging="45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(2)</w:t>
      </w:r>
      <w:r w:rsidRPr="00F100C1">
        <w:rPr>
          <w:rStyle w:val="default"/>
          <w:rFonts w:cs="FrankRuehl" w:hint="cs"/>
          <w:vanish/>
          <w:sz w:val="22"/>
          <w:szCs w:val="22"/>
          <w:shd w:val="clear" w:color="auto" w:fill="FFFF99"/>
          <w:rtl/>
        </w:rPr>
        <w:tab/>
        <w:t>עם הגשת בקשה לפי סעיף 19א(ג) לחוק</w:t>
      </w:r>
      <w:r w:rsidRPr="00F100C1">
        <w:rPr>
          <w:rStyle w:val="default"/>
          <w:rFonts w:cs="FrankRuehl" w:hint="cs"/>
          <w:vanish/>
          <w:sz w:val="22"/>
          <w:szCs w:val="22"/>
          <w:shd w:val="clear" w:color="auto" w:fill="FFFF99"/>
          <w:rtl/>
        </w:rPr>
        <w:tab/>
        <w:t>10,000</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(ב)</w:t>
      </w:r>
      <w:r w:rsidRPr="00F100C1">
        <w:rPr>
          <w:rStyle w:val="default"/>
          <w:rFonts w:cs="FrankRuehl" w:hint="cs"/>
          <w:vanish/>
          <w:sz w:val="22"/>
          <w:szCs w:val="22"/>
          <w:shd w:val="clear" w:color="auto" w:fill="FFFF99"/>
          <w:rtl/>
        </w:rPr>
        <w:tab/>
        <w:t xml:space="preserve">אגרה בעד בחינה על-אתר של בקשת פטנט לפי סעיף 19א(ה) לחוק </w:t>
      </w:r>
      <w:r w:rsidRPr="00F100C1">
        <w:rPr>
          <w:rStyle w:val="default"/>
          <w:rFonts w:cs="FrankRuehl"/>
          <w:vanish/>
          <w:sz w:val="22"/>
          <w:szCs w:val="22"/>
          <w:shd w:val="clear" w:color="auto" w:fill="FFFF99"/>
          <w:rtl/>
        </w:rPr>
        <w:t>–</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475" w:right="2977" w:hanging="45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w:t>
      </w:r>
      <w:r w:rsidRPr="00F100C1">
        <w:rPr>
          <w:rStyle w:val="default"/>
          <w:rFonts w:cs="FrankRuehl" w:hint="cs"/>
          <w:vanish/>
          <w:sz w:val="22"/>
          <w:szCs w:val="22"/>
          <w:shd w:val="clear" w:color="auto" w:fill="FFFF99"/>
          <w:rtl/>
        </w:rPr>
        <w:tab/>
        <w:t>אם הבקשה להקדמת בחינה הוגשה לפי סעיף 19א(א)(3) עד (6) לחוק</w:t>
      </w:r>
      <w:r w:rsidRPr="00F100C1">
        <w:rPr>
          <w:rStyle w:val="default"/>
          <w:rFonts w:cs="FrankRuehl" w:hint="cs"/>
          <w:vanish/>
          <w:sz w:val="22"/>
          <w:szCs w:val="22"/>
          <w:shd w:val="clear" w:color="auto" w:fill="FFFF99"/>
          <w:rtl/>
        </w:rPr>
        <w:tab/>
        <w:t>700</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475" w:right="2977" w:hanging="45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(2)</w:t>
      </w:r>
      <w:r w:rsidRPr="00F100C1">
        <w:rPr>
          <w:rStyle w:val="default"/>
          <w:rFonts w:cs="FrankRuehl" w:hint="cs"/>
          <w:vanish/>
          <w:sz w:val="22"/>
          <w:szCs w:val="22"/>
          <w:shd w:val="clear" w:color="auto" w:fill="FFFF99"/>
          <w:rtl/>
        </w:rPr>
        <w:tab/>
        <w:t>אם הבקשה להקדמת הבחינה הוגשה לפי סעיף 19א(ג) לחוק</w:t>
      </w:r>
      <w:r w:rsidRPr="00F100C1">
        <w:rPr>
          <w:rStyle w:val="default"/>
          <w:rFonts w:cs="FrankRuehl" w:hint="cs"/>
          <w:vanish/>
          <w:sz w:val="22"/>
          <w:szCs w:val="22"/>
          <w:shd w:val="clear" w:color="auto" w:fill="FFFF99"/>
          <w:rtl/>
        </w:rPr>
        <w:tab/>
        <w:t>5,000</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9</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להארכת כל מועד, לפי סעיפים 48ד(ג) ו-164 לחוק או בקשה לפי תקנ</w:t>
      </w:r>
      <w:r w:rsidRPr="00F100C1">
        <w:rPr>
          <w:rStyle w:val="default"/>
          <w:rFonts w:cs="FrankRuehl"/>
          <w:vanish/>
          <w:sz w:val="22"/>
          <w:szCs w:val="22"/>
          <w:shd w:val="clear" w:color="auto" w:fill="FFFF99"/>
          <w:rtl/>
        </w:rPr>
        <w:t>ות</w:t>
      </w:r>
      <w:r w:rsidRPr="00F100C1">
        <w:rPr>
          <w:rStyle w:val="default"/>
          <w:rFonts w:cs="FrankRuehl" w:hint="cs"/>
          <w:vanish/>
          <w:sz w:val="22"/>
          <w:szCs w:val="22"/>
          <w:shd w:val="clear" w:color="auto" w:fill="FFFF99"/>
          <w:rtl/>
        </w:rPr>
        <w:t xml:space="preserve"> 5(א) או 87(ג), בעד כל חודש או חלק ממנו</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203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202</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10.</w:t>
      </w:r>
      <w:r w:rsidRPr="00F100C1">
        <w:rPr>
          <w:rStyle w:val="default"/>
          <w:rFonts w:cs="FrankRuehl" w:hint="cs"/>
          <w:vanish/>
          <w:sz w:val="22"/>
          <w:szCs w:val="22"/>
          <w:shd w:val="clear" w:color="auto" w:fill="FFFF99"/>
          <w:rtl/>
        </w:rPr>
        <w:tab/>
        <w:t>עם קבלת הודעה על קיבול הבקשה לפי תקנה 52, ואולם מבקש שאינו חברה ואינו שותפות או חברה או שותפות שמחזור עסקיה בשנה הקודמת לא עלה על 10 מיליון שקלים חדשים או מוסד שהוכר לפי סעיף 9 לחוק המועצה להשכלה גבוהה או חברה למסחור טכנולוגיה שהיא בבעלות מלאה של מוסד כאמור, אשר עיסוקה בהגנה ובניהול הקניין הרוחני הנובע מאמצאות אשר פותחו באותו מוסד, המגישים בעד אמצאה מסוימת בקשה ראשונה לפטנט ישלמו 60% מהסכום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711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706</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021" w:right="2977" w:hanging="1021"/>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11</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בקשר להליך על ריב, לפי כל אחד </w:t>
      </w:r>
      <w:r w:rsidRPr="00F100C1">
        <w:rPr>
          <w:rStyle w:val="default"/>
          <w:rFonts w:cs="FrankRuehl"/>
          <w:vanish/>
          <w:sz w:val="22"/>
          <w:szCs w:val="22"/>
          <w:shd w:val="clear" w:color="auto" w:fill="FFFF99"/>
          <w:rtl/>
        </w:rPr>
        <w:t>מ</w:t>
      </w:r>
      <w:r w:rsidRPr="00F100C1">
        <w:rPr>
          <w:rStyle w:val="default"/>
          <w:rFonts w:cs="FrankRuehl" w:hint="cs"/>
          <w:vanish/>
          <w:sz w:val="22"/>
          <w:szCs w:val="22"/>
          <w:shd w:val="clear" w:color="auto" w:fill="FFFF99"/>
          <w:rtl/>
        </w:rPr>
        <w:t>הסעיפים 25, 30, 61, 67, 73(ג), 117, 124(ב), 133 ו-170(ג) לחוק וכן תקנות 81, 84, 98 ו-195</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2,031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2,017</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להשמיע טענות לפני הרשם לפי סעיף</w:t>
      </w:r>
      <w:r w:rsidRPr="00F100C1">
        <w:rPr>
          <w:rStyle w:val="default"/>
          <w:rFonts w:cs="FrankRuehl"/>
          <w:vanish/>
          <w:sz w:val="22"/>
          <w:szCs w:val="22"/>
          <w:shd w:val="clear" w:color="auto" w:fill="FFFF99"/>
          <w:rtl/>
        </w:rPr>
        <w:t xml:space="preserve"> 159 א</w:t>
      </w:r>
      <w:r w:rsidRPr="00F100C1">
        <w:rPr>
          <w:rStyle w:val="default"/>
          <w:rFonts w:cs="FrankRuehl" w:hint="cs"/>
          <w:vanish/>
          <w:sz w:val="22"/>
          <w:szCs w:val="22"/>
          <w:shd w:val="clear" w:color="auto" w:fill="FFFF99"/>
          <w:rtl/>
        </w:rPr>
        <w:t>ו השגה לפי סעיף 161 לחוק או לפי תקנה 42 או 46(א)</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711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706</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פירוט לפי סעיפים 29 או 65 </w:t>
      </w:r>
      <w:r w:rsidRPr="00F100C1">
        <w:rPr>
          <w:rStyle w:val="default"/>
          <w:rFonts w:cs="FrankRuehl"/>
          <w:vanish/>
          <w:sz w:val="22"/>
          <w:szCs w:val="22"/>
          <w:shd w:val="clear" w:color="auto" w:fill="FFFF99"/>
          <w:rtl/>
        </w:rPr>
        <w:t>ל</w:t>
      </w:r>
      <w:r w:rsidRPr="00F100C1">
        <w:rPr>
          <w:rStyle w:val="default"/>
          <w:rFonts w:cs="FrankRuehl" w:hint="cs"/>
          <w:vanish/>
          <w:sz w:val="22"/>
          <w:szCs w:val="22"/>
          <w:shd w:val="clear" w:color="auto" w:fill="FFFF99"/>
          <w:rtl/>
        </w:rPr>
        <w:t>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711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706</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ד)</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להחזרת תוקפו של פטנט לאחר פקיעתו לפי סעיף 59</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711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706</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vanish/>
          <w:sz w:val="22"/>
          <w:szCs w:val="22"/>
          <w:shd w:val="clear" w:color="auto" w:fill="FFFF99"/>
        </w:rPr>
      </w:pPr>
      <w:r w:rsidRPr="00F100C1">
        <w:rPr>
          <w:rStyle w:val="default"/>
          <w:rFonts w:cs="FrankRuehl" w:hint="cs"/>
          <w:vanish/>
          <w:sz w:val="22"/>
          <w:szCs w:val="22"/>
          <w:shd w:val="clear" w:color="auto" w:fill="FFFF99"/>
          <w:rtl/>
        </w:rPr>
        <w:t>12</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חידוש לפי סעי</w:t>
      </w:r>
      <w:r w:rsidRPr="00F100C1">
        <w:rPr>
          <w:rStyle w:val="default"/>
          <w:rFonts w:cs="FrankRuehl"/>
          <w:vanish/>
          <w:sz w:val="22"/>
          <w:szCs w:val="22"/>
          <w:shd w:val="clear" w:color="auto" w:fill="FFFF99"/>
          <w:rtl/>
        </w:rPr>
        <w:t xml:space="preserve">ף 56 </w:t>
      </w:r>
      <w:r w:rsidRPr="00F100C1">
        <w:rPr>
          <w:rStyle w:val="default"/>
          <w:rFonts w:cs="FrankRuehl" w:hint="cs"/>
          <w:vanish/>
          <w:sz w:val="22"/>
          <w:szCs w:val="22"/>
          <w:shd w:val="clear" w:color="auto" w:fill="FFFF99"/>
          <w:rtl/>
        </w:rPr>
        <w:t>לחוק:</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1)</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שלושה חודשים מיום מתן הפטנט, עד תום שש שנים מתאריך 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813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807</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השנה השישית מתאריך הבקשה לפטנט, לתקופה נוספת של ארבע שנים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1,624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1,613</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3)</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העשירית </w:t>
      </w:r>
      <w:r w:rsidRPr="00F100C1">
        <w:rPr>
          <w:rStyle w:val="default"/>
          <w:rFonts w:cs="FrankRuehl"/>
          <w:vanish/>
          <w:sz w:val="22"/>
          <w:szCs w:val="22"/>
          <w:shd w:val="clear" w:color="auto" w:fill="FFFF99"/>
          <w:rtl/>
        </w:rPr>
        <w:t>מת</w:t>
      </w:r>
      <w:r w:rsidRPr="00F100C1">
        <w:rPr>
          <w:rStyle w:val="default"/>
          <w:rFonts w:cs="FrankRuehl" w:hint="cs"/>
          <w:vanish/>
          <w:sz w:val="22"/>
          <w:szCs w:val="22"/>
          <w:shd w:val="clear" w:color="auto" w:fill="FFFF99"/>
          <w:rtl/>
        </w:rPr>
        <w:t>אריך 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2,437</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2,420</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4)</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השנה הארבע עשרה מתאריך הבקשה לפטנט,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4,061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4,033</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5)</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השנה השמונה עשרה מתאריך הבקשה לפטנט, לתקופה נוספת של שנתיים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5,685</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5,646</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6)</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חידוש כוללת לתשלום לפני תום שלושה חודשים מיום מתן הפטנט כדי שיהיה בתוקף לכל תקופתו</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12,183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12,099</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13</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לאומית לפי סעיף 48ד(א) 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2,031</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2,017</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14.</w:t>
      </w:r>
      <w:r w:rsidRPr="00F100C1">
        <w:rPr>
          <w:rStyle w:val="default"/>
          <w:rFonts w:cs="FrankRuehl" w:hint="cs"/>
          <w:vanish/>
          <w:sz w:val="22"/>
          <w:szCs w:val="22"/>
          <w:shd w:val="clear" w:color="auto" w:fill="FFFF99"/>
          <w:rtl/>
        </w:rPr>
        <w:tab/>
        <w:t xml:space="preserve">אגרת חיפוש המשתלמת לרשות הפטנטים כרשות חיפוש בין-לאומית לפי תקנה 6(ד) לתקנות הפטנטים (יישום האמנה בדבר שיתוף פעולה בענייני פטנטים), התשנ"ו-1996 (להלן </w:t>
      </w: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 xml:space="preserve"> תקנות יישום האמנה)</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3,554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3,529</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15.</w:t>
      </w:r>
      <w:r w:rsidRPr="00F100C1">
        <w:rPr>
          <w:rStyle w:val="default"/>
          <w:rFonts w:cs="FrankRuehl" w:hint="cs"/>
          <w:vanish/>
          <w:sz w:val="22"/>
          <w:szCs w:val="22"/>
          <w:shd w:val="clear" w:color="auto" w:fill="FFFF99"/>
          <w:rtl/>
        </w:rPr>
        <w:tab/>
        <w:t>אגרת מסירה לפי תקנה 6(ה) לתקנות יישום האמנה</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554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551</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16.</w:t>
      </w:r>
      <w:r w:rsidRPr="00F100C1">
        <w:rPr>
          <w:rStyle w:val="default"/>
          <w:rFonts w:cs="FrankRuehl" w:hint="cs"/>
          <w:vanish/>
          <w:sz w:val="22"/>
          <w:szCs w:val="22"/>
          <w:shd w:val="clear" w:color="auto" w:fill="FFFF99"/>
          <w:rtl/>
        </w:rPr>
        <w:tab/>
        <w:t>אגרה נוספת המשתלמת לרשות הפטנטים כרשות חיפוש בין-לאומית לפי סעיף 48י(ד) 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3,554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3,529</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17.</w:t>
      </w:r>
      <w:r w:rsidRPr="00F100C1">
        <w:rPr>
          <w:rStyle w:val="default"/>
          <w:rFonts w:cs="FrankRuehl" w:hint="cs"/>
          <w:vanish/>
          <w:sz w:val="22"/>
          <w:szCs w:val="22"/>
          <w:shd w:val="clear" w:color="auto" w:fill="FFFF99"/>
          <w:rtl/>
        </w:rPr>
        <w:tab/>
        <w:t>אגרת בחינה מקדימה המשתלמת לרשות הפטנטים כרשות בין-לאומית לבחינה מקדימה לפי תקנה 6(ז) לתקנות יישום האמנה</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1,523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1,512</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18.</w:t>
      </w:r>
      <w:r w:rsidRPr="00F100C1">
        <w:rPr>
          <w:rStyle w:val="default"/>
          <w:rFonts w:cs="FrankRuehl" w:hint="cs"/>
          <w:vanish/>
          <w:sz w:val="22"/>
          <w:szCs w:val="22"/>
          <w:shd w:val="clear" w:color="auto" w:fill="FFFF99"/>
          <w:rtl/>
        </w:rPr>
        <w:tab/>
        <w:t>אגרה נוספת המשתלמת לרשות הפטנטים כרשות בין-לאומית לבחינה מקדימה לפי סעיף 48יא(ד) 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1,523</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1,512</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19.</w:t>
      </w:r>
      <w:r w:rsidRPr="00F100C1">
        <w:rPr>
          <w:rStyle w:val="default"/>
          <w:rFonts w:cs="FrankRuehl" w:hint="cs"/>
          <w:vanish/>
          <w:sz w:val="22"/>
          <w:szCs w:val="22"/>
          <w:shd w:val="clear" w:color="auto" w:fill="FFFF99"/>
          <w:rtl/>
        </w:rPr>
        <w:tab/>
        <w:t>אגרת מסירה מאוחרת לפי תקנה 6(ח) לתקנות יישום האמנה</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457</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454</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20</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לדיון מחדש לפי סעיף 21א לחוק, או לבטל ביטול לפי סעיף 21ב </w:t>
      </w:r>
      <w:r w:rsidRPr="00F100C1">
        <w:rPr>
          <w:rStyle w:val="default"/>
          <w:rFonts w:cs="FrankRuehl"/>
          <w:vanish/>
          <w:sz w:val="22"/>
          <w:szCs w:val="22"/>
          <w:shd w:val="clear" w:color="auto" w:fill="FFFF99"/>
          <w:rtl/>
        </w:rPr>
        <w:t>לח</w:t>
      </w:r>
      <w:r w:rsidRPr="00F100C1">
        <w:rPr>
          <w:rStyle w:val="default"/>
          <w:rFonts w:cs="FrankRuehl" w:hint="cs"/>
          <w:vanish/>
          <w:sz w:val="22"/>
          <w:szCs w:val="22"/>
          <w:shd w:val="clear" w:color="auto" w:fill="FFFF99"/>
          <w:rtl/>
        </w:rPr>
        <w:t>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236</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235</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021" w:right="2977" w:hanging="1021"/>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להיבחן בעל פה או בכתב לשם רישום כעורך פטנטים לפי סעיף 143 לחוק, וכן עם הגשת הבקשה להירשם כעורך פטנטים לפי סעי</w:t>
      </w:r>
      <w:r w:rsidRPr="00F100C1">
        <w:rPr>
          <w:rStyle w:val="default"/>
          <w:rFonts w:cs="FrankRuehl"/>
          <w:vanish/>
          <w:sz w:val="22"/>
          <w:szCs w:val="22"/>
          <w:shd w:val="clear" w:color="auto" w:fill="FFFF99"/>
          <w:rtl/>
        </w:rPr>
        <w:t xml:space="preserve">ף 142 </w:t>
      </w:r>
      <w:r w:rsidRPr="00F100C1">
        <w:rPr>
          <w:rStyle w:val="default"/>
          <w:rFonts w:cs="FrankRuehl" w:hint="cs"/>
          <w:vanish/>
          <w:sz w:val="22"/>
          <w:szCs w:val="22"/>
          <w:shd w:val="clear" w:color="auto" w:fill="FFFF99"/>
          <w:rtl/>
        </w:rPr>
        <w:t>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174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172</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 שנתית לעורך פטנטים לפי סעיף 145 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174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172</w:t>
      </w:r>
    </w:p>
    <w:p w:rsidR="00E94067" w:rsidRPr="00F100C1" w:rsidRDefault="00E94067" w:rsidP="00E94067">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u w:val="single"/>
          <w:shd w:val="clear" w:color="auto" w:fill="FFFF99"/>
          <w:rtl/>
        </w:rPr>
      </w:pP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אישור או העתק כל פירוט, שרטוט, מסמך או תעודה, א</w:t>
      </w:r>
      <w:r w:rsidRPr="00F100C1">
        <w:rPr>
          <w:rStyle w:val="default"/>
          <w:rFonts w:cs="FrankRuehl"/>
          <w:vanish/>
          <w:sz w:val="22"/>
          <w:szCs w:val="22"/>
          <w:shd w:val="clear" w:color="auto" w:fill="FFFF99"/>
          <w:rtl/>
        </w:rPr>
        <w:t>ו</w:t>
      </w:r>
      <w:r w:rsidRPr="00F100C1">
        <w:rPr>
          <w:rStyle w:val="default"/>
          <w:rFonts w:cs="FrankRuehl" w:hint="cs"/>
          <w:vanish/>
          <w:sz w:val="22"/>
          <w:szCs w:val="22"/>
          <w:shd w:val="clear" w:color="auto" w:fill="FFFF99"/>
          <w:rtl/>
        </w:rPr>
        <w:t xml:space="preserve"> בעד נסח מתוך הפנקס, לפי סעיף 168(ב) 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44</w:t>
      </w:r>
      <w:r w:rsidRPr="00F100C1">
        <w:rPr>
          <w:rStyle w:val="default"/>
          <w:rFonts w:cs="FrankRuehl" w:hint="cs"/>
          <w:vanish/>
          <w:sz w:val="22"/>
          <w:szCs w:val="22"/>
          <w:shd w:val="clear" w:color="auto" w:fill="FFFF99"/>
          <w:rtl/>
        </w:rPr>
        <w:t xml:space="preserve"> </w:t>
      </w:r>
      <w:r w:rsidRPr="00F100C1">
        <w:rPr>
          <w:rStyle w:val="default"/>
          <w:rFonts w:cs="FrankRuehl" w:hint="cs"/>
          <w:vanish/>
          <w:sz w:val="22"/>
          <w:szCs w:val="22"/>
          <w:u w:val="single"/>
          <w:shd w:val="clear" w:color="auto" w:fill="FFFF99"/>
          <w:rtl/>
        </w:rPr>
        <w:t>43</w:t>
      </w:r>
    </w:p>
    <w:p w:rsidR="00E94067" w:rsidRPr="00F100C1" w:rsidRDefault="00E94067" w:rsidP="00E15F74">
      <w:pPr>
        <w:pStyle w:val="P00"/>
        <w:spacing w:before="0"/>
        <w:ind w:left="0" w:right="1134"/>
        <w:rPr>
          <w:rStyle w:val="default"/>
          <w:rFonts w:cs="FrankRuehl" w:hint="cs"/>
          <w:vanish/>
          <w:sz w:val="20"/>
          <w:szCs w:val="20"/>
          <w:shd w:val="clear" w:color="auto" w:fill="FFFF99"/>
          <w:rtl/>
        </w:rPr>
      </w:pPr>
    </w:p>
    <w:p w:rsidR="00E94067" w:rsidRPr="00F100C1" w:rsidRDefault="00E94067" w:rsidP="00E15F74">
      <w:pPr>
        <w:pStyle w:val="P00"/>
        <w:spacing w:before="0"/>
        <w:ind w:left="0" w:right="1134"/>
        <w:rPr>
          <w:rStyle w:val="default"/>
          <w:rFonts w:cs="FrankRuehl" w:hint="cs"/>
          <w:vanish/>
          <w:color w:val="FF0000"/>
          <w:sz w:val="20"/>
          <w:szCs w:val="20"/>
          <w:shd w:val="clear" w:color="auto" w:fill="FFFF99"/>
          <w:rtl/>
        </w:rPr>
      </w:pPr>
      <w:r w:rsidRPr="00F100C1">
        <w:rPr>
          <w:rStyle w:val="default"/>
          <w:rFonts w:cs="FrankRuehl" w:hint="cs"/>
          <w:vanish/>
          <w:color w:val="FF0000"/>
          <w:sz w:val="20"/>
          <w:szCs w:val="20"/>
          <w:shd w:val="clear" w:color="auto" w:fill="FFFF99"/>
          <w:rtl/>
        </w:rPr>
        <w:t>מיום 1.1.2017</w:t>
      </w:r>
    </w:p>
    <w:p w:rsidR="00E94067" w:rsidRPr="00F100C1" w:rsidRDefault="00E94067" w:rsidP="00E15F74">
      <w:pPr>
        <w:pStyle w:val="P00"/>
        <w:spacing w:before="0"/>
        <w:ind w:left="0" w:right="1134"/>
        <w:rPr>
          <w:rStyle w:val="default"/>
          <w:rFonts w:cs="FrankRuehl" w:hint="cs"/>
          <w:vanish/>
          <w:sz w:val="20"/>
          <w:szCs w:val="20"/>
          <w:shd w:val="clear" w:color="auto" w:fill="FFFF99"/>
          <w:rtl/>
        </w:rPr>
      </w:pPr>
      <w:r w:rsidRPr="00F100C1">
        <w:rPr>
          <w:rStyle w:val="default"/>
          <w:rFonts w:cs="FrankRuehl" w:hint="cs"/>
          <w:b/>
          <w:bCs/>
          <w:vanish/>
          <w:sz w:val="20"/>
          <w:szCs w:val="20"/>
          <w:shd w:val="clear" w:color="auto" w:fill="FFFF99"/>
          <w:rtl/>
        </w:rPr>
        <w:t>הודעה תשע"ז-2017</w:t>
      </w:r>
    </w:p>
    <w:p w:rsidR="00E94067" w:rsidRPr="00F100C1" w:rsidRDefault="00E94067" w:rsidP="00E15F74">
      <w:pPr>
        <w:pStyle w:val="P00"/>
        <w:spacing w:before="0"/>
        <w:ind w:left="0" w:right="1134"/>
        <w:rPr>
          <w:rStyle w:val="default"/>
          <w:rFonts w:cs="FrankRuehl" w:hint="cs"/>
          <w:vanish/>
          <w:sz w:val="20"/>
          <w:szCs w:val="20"/>
          <w:shd w:val="clear" w:color="auto" w:fill="FFFF99"/>
          <w:rtl/>
        </w:rPr>
      </w:pPr>
      <w:hyperlink r:id="rId190" w:history="1">
        <w:r w:rsidRPr="00F100C1">
          <w:rPr>
            <w:rStyle w:val="Hyperlink"/>
            <w:rFonts w:cs="FrankRuehl" w:hint="cs"/>
            <w:vanish/>
            <w:szCs w:val="20"/>
            <w:shd w:val="clear" w:color="auto" w:fill="FFFF99"/>
            <w:rtl/>
          </w:rPr>
          <w:t>ק"ת תשע"ז מס' 7763</w:t>
        </w:r>
      </w:hyperlink>
      <w:r w:rsidRPr="00F100C1">
        <w:rPr>
          <w:rStyle w:val="default"/>
          <w:rFonts w:cs="FrankRuehl" w:hint="cs"/>
          <w:vanish/>
          <w:sz w:val="20"/>
          <w:szCs w:val="20"/>
          <w:shd w:val="clear" w:color="auto" w:fill="FFFF99"/>
          <w:rtl/>
        </w:rPr>
        <w:t xml:space="preserve"> מיום 17.1.2017 עמ' 568</w:t>
      </w:r>
    </w:p>
    <w:p w:rsidR="00E15F74" w:rsidRPr="00F100C1" w:rsidRDefault="00E15F74" w:rsidP="00E15F74">
      <w:pPr>
        <w:pStyle w:val="medium-header"/>
        <w:keepNext w:val="0"/>
        <w:keepLines w:val="0"/>
        <w:tabs>
          <w:tab w:val="clear" w:pos="624"/>
          <w:tab w:val="clear" w:pos="1021"/>
          <w:tab w:val="clear" w:pos="1474"/>
          <w:tab w:val="clear" w:pos="1928"/>
          <w:tab w:val="clear" w:pos="2381"/>
          <w:tab w:val="clear" w:pos="2835"/>
          <w:tab w:val="center" w:pos="7088"/>
        </w:tabs>
        <w:spacing w:before="60"/>
        <w:ind w:left="0" w:right="1134"/>
        <w:jc w:val="both"/>
        <w:rPr>
          <w:rStyle w:val="default"/>
          <w:rFonts w:cs="FrankRuehl"/>
          <w:vanish/>
          <w:sz w:val="20"/>
          <w:szCs w:val="20"/>
          <w:u w:val="single"/>
          <w:shd w:val="clear" w:color="auto" w:fill="FFFF99"/>
        </w:rPr>
      </w:pPr>
      <w:r w:rsidRPr="00F100C1">
        <w:rPr>
          <w:rStyle w:val="default"/>
          <w:rFonts w:cs="FrankRuehl" w:hint="cs"/>
          <w:vanish/>
          <w:sz w:val="20"/>
          <w:szCs w:val="20"/>
          <w:shd w:val="clear" w:color="auto" w:fill="FFFF99"/>
          <w:rtl/>
        </w:rPr>
        <w:tab/>
      </w:r>
      <w:r w:rsidRPr="00F100C1">
        <w:rPr>
          <w:rStyle w:val="default"/>
          <w:rFonts w:cs="FrankRuehl"/>
          <w:vanish/>
          <w:sz w:val="20"/>
          <w:szCs w:val="20"/>
          <w:u w:val="single"/>
          <w:shd w:val="clear" w:color="auto" w:fill="FFFF99"/>
          <w:rtl/>
        </w:rPr>
        <w:t>בש</w:t>
      </w:r>
      <w:r w:rsidRPr="00F100C1">
        <w:rPr>
          <w:rStyle w:val="default"/>
          <w:rFonts w:cs="FrankRuehl" w:hint="cs"/>
          <w:vanish/>
          <w:sz w:val="20"/>
          <w:szCs w:val="20"/>
          <w:u w:val="single"/>
          <w:shd w:val="clear" w:color="auto" w:fill="FFFF99"/>
          <w:rtl/>
        </w:rPr>
        <w:t>קלים חדשים</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לפטנ</w:t>
      </w:r>
      <w:r w:rsidRPr="00F100C1">
        <w:rPr>
          <w:rStyle w:val="default"/>
          <w:rFonts w:cs="FrankRuehl"/>
          <w:vanish/>
          <w:sz w:val="22"/>
          <w:szCs w:val="22"/>
          <w:shd w:val="clear" w:color="auto" w:fill="FFFF99"/>
          <w:rtl/>
        </w:rPr>
        <w:t xml:space="preserve">ט </w:t>
      </w:r>
      <w:r w:rsidRPr="00F100C1">
        <w:rPr>
          <w:rStyle w:val="default"/>
          <w:rFonts w:cs="FrankRuehl" w:hint="cs"/>
          <w:vanish/>
          <w:sz w:val="22"/>
          <w:szCs w:val="22"/>
          <w:shd w:val="clear" w:color="auto" w:fill="FFFF99"/>
          <w:rtl/>
        </w:rPr>
        <w:t xml:space="preserve">לפי סעיף 11(א) לחוק בעד 50 התביעות הראשונות שבבקשה, ואולם מבקש שאינו חברה ואינו שותפות, או חברה או שותפות שמחזור עסקיה בשנה הקודמת לא עלה על 10 מיליון שקלים חדשים או מוסד שהוכר לפי סעיף 9 לחוק המועצה להשכלה גבוהה, התשי"ח-1958 (להלן </w:t>
      </w: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 xml:space="preserve"> חוק המועצה להשכלה גבוהה) או חברה למסחור טכנולוגיה שהיא בבעלות מלאה של מוסד כאמור, אשר עיסוקה בהגנה ובניהול של הקניין הרוחני הנובע מאמצאות אשר פותחו באותו מוסד, המגישים בעד אמצאה מסוימת בקשה ראשונה לפטנט ישלמו 60% מהסכום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w:t>
      </w:r>
      <w:r w:rsidR="00E94067" w:rsidRPr="00F100C1">
        <w:rPr>
          <w:rStyle w:val="default"/>
          <w:rFonts w:cs="FrankRuehl" w:hint="cs"/>
          <w:strike/>
          <w:vanish/>
          <w:sz w:val="22"/>
          <w:szCs w:val="22"/>
          <w:shd w:val="clear" w:color="auto" w:fill="FFFF99"/>
          <w:rtl/>
        </w:rPr>
        <w:t>017</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2,01</w:t>
      </w:r>
      <w:r w:rsidR="00B85308" w:rsidRPr="00F100C1">
        <w:rPr>
          <w:rStyle w:val="default"/>
          <w:rFonts w:cs="FrankRuehl" w:hint="cs"/>
          <w:vanish/>
          <w:sz w:val="22"/>
          <w:szCs w:val="22"/>
          <w:u w:val="single"/>
          <w:shd w:val="clear" w:color="auto" w:fill="FFFF99"/>
          <w:rtl/>
        </w:rPr>
        <w:t>0</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2.</w:t>
      </w:r>
      <w:r w:rsidRPr="00F100C1">
        <w:rPr>
          <w:rStyle w:val="default"/>
          <w:rFonts w:cs="FrankRuehl" w:hint="cs"/>
          <w:vanish/>
          <w:sz w:val="22"/>
          <w:szCs w:val="22"/>
          <w:shd w:val="clear" w:color="auto" w:fill="FFFF99"/>
          <w:rtl/>
        </w:rPr>
        <w:tab/>
        <w:t>אגרת הגשה נוספת בעד כל תביעה שבבקשה לפטנט החל בתביעה ה-51</w:t>
      </w:r>
      <w:r w:rsidRPr="00F100C1">
        <w:rPr>
          <w:rStyle w:val="default"/>
          <w:rFonts w:cs="FrankRuehl" w:hint="cs"/>
          <w:vanish/>
          <w:sz w:val="22"/>
          <w:szCs w:val="22"/>
          <w:shd w:val="clear" w:color="auto" w:fill="FFFF99"/>
          <w:rtl/>
        </w:rPr>
        <w:tab/>
      </w:r>
      <w:r w:rsidR="00E94067" w:rsidRPr="00F100C1">
        <w:rPr>
          <w:rStyle w:val="default"/>
          <w:rFonts w:cs="FrankRuehl" w:hint="cs"/>
          <w:strike/>
          <w:vanish/>
          <w:sz w:val="22"/>
          <w:szCs w:val="22"/>
          <w:shd w:val="clear" w:color="auto" w:fill="FFFF99"/>
          <w:rtl/>
        </w:rPr>
        <w:t>517</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51</w:t>
      </w:r>
      <w:r w:rsidR="00B85308" w:rsidRPr="00F100C1">
        <w:rPr>
          <w:rStyle w:val="default"/>
          <w:rFonts w:cs="FrankRuehl" w:hint="cs"/>
          <w:vanish/>
          <w:sz w:val="22"/>
          <w:szCs w:val="22"/>
          <w:u w:val="single"/>
          <w:shd w:val="clear" w:color="auto" w:fill="FFFF99"/>
          <w:rtl/>
        </w:rPr>
        <w:t>6</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3.</w:t>
      </w:r>
      <w:r w:rsidRPr="00F100C1">
        <w:rPr>
          <w:rStyle w:val="default"/>
          <w:rFonts w:cs="FrankRuehl" w:hint="cs"/>
          <w:vanish/>
          <w:sz w:val="22"/>
          <w:szCs w:val="22"/>
          <w:shd w:val="clear" w:color="auto" w:fill="FFFF99"/>
          <w:rtl/>
        </w:rPr>
        <w:tab/>
        <w:t>אגרת הגשה נוספת בעד כל 50 עמודים שבבקשה לפטנט החל בעמוד ה-101; במספר העמודים לא יימנו רצפים גנטיים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25</w:t>
      </w:r>
      <w:r w:rsidR="00E94067" w:rsidRPr="00F100C1">
        <w:rPr>
          <w:rStyle w:val="default"/>
          <w:rFonts w:cs="FrankRuehl" w:hint="cs"/>
          <w:strike/>
          <w:vanish/>
          <w:sz w:val="22"/>
          <w:szCs w:val="22"/>
          <w:shd w:val="clear" w:color="auto" w:fill="FFFF99"/>
          <w:rtl/>
        </w:rPr>
        <w:t>2</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25</w:t>
      </w:r>
      <w:r w:rsidR="00B85308" w:rsidRPr="00F100C1">
        <w:rPr>
          <w:rStyle w:val="default"/>
          <w:rFonts w:cs="FrankRuehl" w:hint="cs"/>
          <w:vanish/>
          <w:sz w:val="22"/>
          <w:szCs w:val="22"/>
          <w:u w:val="single"/>
          <w:shd w:val="clear" w:color="auto" w:fill="FFFF99"/>
          <w:rtl/>
        </w:rPr>
        <w:t>1</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4.</w:t>
      </w:r>
      <w:r w:rsidRPr="00F100C1">
        <w:rPr>
          <w:rStyle w:val="default"/>
          <w:rFonts w:cs="FrankRuehl" w:hint="cs"/>
          <w:vanish/>
          <w:sz w:val="22"/>
          <w:szCs w:val="22"/>
          <w:shd w:val="clear" w:color="auto" w:fill="FFFF99"/>
          <w:rtl/>
        </w:rPr>
        <w:tab/>
        <w:t>אגרת הגשה בעד כל תביעה נוספת שבבקשה בין-לאומית המייעדת את ישראל, החל בתביעה ה-51</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25</w:t>
      </w:r>
      <w:r w:rsidR="00E94067" w:rsidRPr="00F100C1">
        <w:rPr>
          <w:rStyle w:val="default"/>
          <w:rFonts w:cs="FrankRuehl" w:hint="cs"/>
          <w:strike/>
          <w:vanish/>
          <w:sz w:val="22"/>
          <w:szCs w:val="22"/>
          <w:shd w:val="clear" w:color="auto" w:fill="FFFF99"/>
          <w:rtl/>
        </w:rPr>
        <w:t>2</w:t>
      </w:r>
      <w:r w:rsidR="00B71527" w:rsidRPr="00F100C1">
        <w:rPr>
          <w:rStyle w:val="default"/>
          <w:rFonts w:cs="FrankRuehl" w:hint="cs"/>
          <w:vanish/>
          <w:sz w:val="22"/>
          <w:szCs w:val="22"/>
          <w:shd w:val="clear" w:color="auto" w:fill="FFFF99"/>
          <w:rtl/>
        </w:rPr>
        <w:t xml:space="preserve"> </w:t>
      </w:r>
      <w:r w:rsidR="00B85308" w:rsidRPr="00F100C1">
        <w:rPr>
          <w:rStyle w:val="default"/>
          <w:rFonts w:cs="FrankRuehl" w:hint="cs"/>
          <w:vanish/>
          <w:sz w:val="22"/>
          <w:szCs w:val="22"/>
          <w:u w:val="single"/>
          <w:shd w:val="clear" w:color="auto" w:fill="FFFF99"/>
          <w:rtl/>
        </w:rPr>
        <w:t>516</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5.</w:t>
      </w:r>
      <w:r w:rsidRPr="00F100C1">
        <w:rPr>
          <w:rStyle w:val="default"/>
          <w:rFonts w:cs="FrankRuehl" w:hint="cs"/>
          <w:vanish/>
          <w:sz w:val="22"/>
          <w:szCs w:val="22"/>
          <w:shd w:val="clear" w:color="auto" w:fill="FFFF99"/>
          <w:rtl/>
        </w:rPr>
        <w:tab/>
        <w:t>אגרת הגשה בעד כל 50 עמודים נוספים שבבקשה בין-לאומית המייעדת את ישראל, החל בעמוד ה-101; במספר העמודים לא יימנו רצפים גנטיים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25</w:t>
      </w:r>
      <w:r w:rsidR="00E94067" w:rsidRPr="00F100C1">
        <w:rPr>
          <w:rStyle w:val="default"/>
          <w:rFonts w:cs="FrankRuehl" w:hint="cs"/>
          <w:strike/>
          <w:vanish/>
          <w:sz w:val="22"/>
          <w:szCs w:val="22"/>
          <w:shd w:val="clear" w:color="auto" w:fill="FFFF99"/>
          <w:rtl/>
        </w:rPr>
        <w:t>2</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25</w:t>
      </w:r>
      <w:r w:rsidR="00B85308" w:rsidRPr="00F100C1">
        <w:rPr>
          <w:rStyle w:val="default"/>
          <w:rFonts w:cs="FrankRuehl" w:hint="cs"/>
          <w:vanish/>
          <w:sz w:val="22"/>
          <w:szCs w:val="22"/>
          <w:u w:val="single"/>
          <w:shd w:val="clear" w:color="auto" w:fill="FFFF99"/>
          <w:rtl/>
        </w:rPr>
        <w:t>1</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u w:val="single"/>
          <w:shd w:val="clear" w:color="auto" w:fill="FFFF99"/>
          <w:rtl/>
        </w:rPr>
      </w:pPr>
      <w:r w:rsidRPr="00F100C1">
        <w:rPr>
          <w:rStyle w:val="default"/>
          <w:rFonts w:cs="FrankRuehl" w:hint="cs"/>
          <w:vanish/>
          <w:sz w:val="22"/>
          <w:szCs w:val="22"/>
          <w:shd w:val="clear" w:color="auto" w:fill="FFFF99"/>
          <w:rtl/>
        </w:rPr>
        <w:t>6.</w:t>
      </w:r>
      <w:r w:rsidRPr="00F100C1">
        <w:rPr>
          <w:rStyle w:val="default"/>
          <w:rFonts w:cs="FrankRuehl" w:hint="cs"/>
          <w:vanish/>
          <w:sz w:val="22"/>
          <w:szCs w:val="22"/>
          <w:shd w:val="clear" w:color="auto" w:fill="FFFF99"/>
          <w:rtl/>
        </w:rPr>
        <w:tab/>
        <w:t>עם הגשת בקשה להפקת דוח במתכונת של דוח חיפוש בין-לאומי לפי תקנה 35א</w:t>
      </w:r>
      <w:r w:rsidR="00B71527" w:rsidRPr="00F100C1">
        <w:rPr>
          <w:rStyle w:val="default"/>
          <w:rFonts w:cs="FrankRuehl" w:hint="cs"/>
          <w:vanish/>
          <w:sz w:val="22"/>
          <w:szCs w:val="22"/>
          <w:shd w:val="clear" w:color="auto" w:fill="FFFF99"/>
          <w:rtl/>
        </w:rPr>
        <w:tab/>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w:t>
      </w:r>
      <w:r w:rsidR="00E94067" w:rsidRPr="00F100C1">
        <w:rPr>
          <w:rStyle w:val="default"/>
          <w:rFonts w:cs="FrankRuehl" w:hint="cs"/>
          <w:strike/>
          <w:vanish/>
          <w:sz w:val="22"/>
          <w:szCs w:val="22"/>
          <w:shd w:val="clear" w:color="auto" w:fill="FFFF99"/>
          <w:rtl/>
        </w:rPr>
        <w:t>764</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1,</w:t>
      </w:r>
      <w:r w:rsidR="00B85308" w:rsidRPr="00F100C1">
        <w:rPr>
          <w:rStyle w:val="default"/>
          <w:rFonts w:cs="FrankRuehl" w:hint="cs"/>
          <w:vanish/>
          <w:sz w:val="22"/>
          <w:szCs w:val="22"/>
          <w:u w:val="single"/>
          <w:shd w:val="clear" w:color="auto" w:fill="FFFF99"/>
          <w:rtl/>
        </w:rPr>
        <w:t>759</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1021" w:right="2977" w:hanging="1021"/>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7</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למחיקת פטנט או לביטולו לפי סעיף 73(א), או לתיקון הפנקס לפי סעיפים 170(א) ו-171 לחוק או תקנות 146(א) ו-149(א)</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23</w:t>
      </w:r>
      <w:r w:rsidR="00E94067" w:rsidRPr="00F100C1">
        <w:rPr>
          <w:rStyle w:val="default"/>
          <w:rFonts w:cs="FrankRuehl" w:hint="cs"/>
          <w:strike/>
          <w:vanish/>
          <w:sz w:val="22"/>
          <w:szCs w:val="22"/>
          <w:shd w:val="clear" w:color="auto" w:fill="FFFF99"/>
          <w:rtl/>
        </w:rPr>
        <w:t>5</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23</w:t>
      </w:r>
      <w:r w:rsidR="00B85308" w:rsidRPr="00F100C1">
        <w:rPr>
          <w:rStyle w:val="default"/>
          <w:rFonts w:cs="FrankRuehl" w:hint="cs"/>
          <w:vanish/>
          <w:sz w:val="22"/>
          <w:szCs w:val="22"/>
          <w:u w:val="single"/>
          <w:shd w:val="clear" w:color="auto" w:fill="FFFF99"/>
          <w:rtl/>
        </w:rPr>
        <w:t>4</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מסמך מתוקן שבעקבותיו יידחה תאריך בקשת הפטנט לפי סעיף 23 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23</w:t>
      </w:r>
      <w:r w:rsidR="00E94067" w:rsidRPr="00F100C1">
        <w:rPr>
          <w:rStyle w:val="default"/>
          <w:rFonts w:cs="FrankRuehl" w:hint="cs"/>
          <w:strike/>
          <w:vanish/>
          <w:sz w:val="22"/>
          <w:szCs w:val="22"/>
          <w:shd w:val="clear" w:color="auto" w:fill="FFFF99"/>
          <w:rtl/>
        </w:rPr>
        <w:t>5</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23</w:t>
      </w:r>
      <w:r w:rsidR="00B85308" w:rsidRPr="00F100C1">
        <w:rPr>
          <w:rStyle w:val="default"/>
          <w:rFonts w:cs="FrankRuehl" w:hint="cs"/>
          <w:vanish/>
          <w:sz w:val="22"/>
          <w:szCs w:val="22"/>
          <w:u w:val="single"/>
          <w:shd w:val="clear" w:color="auto" w:fill="FFFF99"/>
          <w:rtl/>
        </w:rPr>
        <w:t>4</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לרישום זכות לגבי פטנט או זכות באמצאה שהוגשה עליה בקשת לפטנט לפי סעיף 169 לחוק, לשינוי רישום כזה או לביטולו</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23</w:t>
      </w:r>
      <w:r w:rsidR="00E94067" w:rsidRPr="00F100C1">
        <w:rPr>
          <w:rStyle w:val="default"/>
          <w:rFonts w:cs="FrankRuehl" w:hint="cs"/>
          <w:strike/>
          <w:vanish/>
          <w:sz w:val="22"/>
          <w:szCs w:val="22"/>
          <w:shd w:val="clear" w:color="auto" w:fill="FFFF99"/>
          <w:rtl/>
        </w:rPr>
        <w:t>5</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23</w:t>
      </w:r>
      <w:r w:rsidR="00B85308" w:rsidRPr="00F100C1">
        <w:rPr>
          <w:rStyle w:val="default"/>
          <w:rFonts w:cs="FrankRuehl" w:hint="cs"/>
          <w:vanish/>
          <w:sz w:val="22"/>
          <w:szCs w:val="22"/>
          <w:u w:val="single"/>
          <w:shd w:val="clear" w:color="auto" w:fill="FFFF99"/>
          <w:rtl/>
        </w:rPr>
        <w:t>4</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(ד</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לתיקון טעות סופר בפירוט לפי סעיף 69 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23</w:t>
      </w:r>
      <w:r w:rsidR="00E94067" w:rsidRPr="00F100C1">
        <w:rPr>
          <w:rStyle w:val="default"/>
          <w:rFonts w:cs="FrankRuehl" w:hint="cs"/>
          <w:strike/>
          <w:vanish/>
          <w:sz w:val="22"/>
          <w:szCs w:val="22"/>
          <w:shd w:val="clear" w:color="auto" w:fill="FFFF99"/>
          <w:rtl/>
        </w:rPr>
        <w:t>5</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23</w:t>
      </w:r>
      <w:r w:rsidR="00B85308" w:rsidRPr="00F100C1">
        <w:rPr>
          <w:rStyle w:val="default"/>
          <w:rFonts w:cs="FrankRuehl" w:hint="cs"/>
          <w:vanish/>
          <w:sz w:val="22"/>
          <w:szCs w:val="22"/>
          <w:u w:val="single"/>
          <w:shd w:val="clear" w:color="auto" w:fill="FFFF99"/>
          <w:rtl/>
        </w:rPr>
        <w:t>4</w:t>
      </w:r>
    </w:p>
    <w:p w:rsidR="00E15F74" w:rsidRPr="00F100C1" w:rsidRDefault="00E15F74" w:rsidP="00E15F74">
      <w:pPr>
        <w:pStyle w:val="P03"/>
        <w:tabs>
          <w:tab w:val="clear" w:pos="1474"/>
          <w:tab w:val="clear" w:pos="1928"/>
          <w:tab w:val="clear" w:pos="2381"/>
          <w:tab w:val="clear" w:pos="2835"/>
          <w:tab w:val="clear" w:pos="6259"/>
          <w:tab w:val="center" w:pos="7088"/>
        </w:tabs>
        <w:spacing w:before="0"/>
        <w:ind w:left="1021" w:right="2977" w:hanging="1021"/>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8.</w:t>
      </w:r>
      <w:r w:rsidRPr="00F100C1">
        <w:rPr>
          <w:rStyle w:val="default"/>
          <w:rFonts w:cs="FrankRuehl" w:hint="cs"/>
          <w:vanish/>
          <w:sz w:val="22"/>
          <w:szCs w:val="22"/>
          <w:shd w:val="clear" w:color="auto" w:fill="FFFF99"/>
          <w:rtl/>
        </w:rPr>
        <w:tab/>
        <w:t>(א)</w:t>
      </w:r>
      <w:r w:rsidRPr="00F100C1">
        <w:rPr>
          <w:rStyle w:val="default"/>
          <w:rFonts w:cs="FrankRuehl" w:hint="cs"/>
          <w:vanish/>
          <w:sz w:val="22"/>
          <w:szCs w:val="22"/>
          <w:shd w:val="clear" w:color="auto" w:fill="FFFF99"/>
          <w:rtl/>
        </w:rPr>
        <w:tab/>
        <w:t xml:space="preserve">אגרת הגשת בקשה להקדמת בחינה של פטנט לפי סעיף 19א(ד) לחוק </w:t>
      </w:r>
      <w:r w:rsidRPr="00F100C1">
        <w:rPr>
          <w:rStyle w:val="default"/>
          <w:rFonts w:cs="FrankRuehl"/>
          <w:vanish/>
          <w:sz w:val="22"/>
          <w:szCs w:val="22"/>
          <w:shd w:val="clear" w:color="auto" w:fill="FFFF99"/>
          <w:rtl/>
        </w:rPr>
        <w:t>–</w:t>
      </w:r>
    </w:p>
    <w:p w:rsidR="00E15F74" w:rsidRPr="00F100C1" w:rsidRDefault="00E15F74" w:rsidP="00E15F74">
      <w:pPr>
        <w:pStyle w:val="P03"/>
        <w:tabs>
          <w:tab w:val="clear" w:pos="1474"/>
          <w:tab w:val="clear" w:pos="1928"/>
          <w:tab w:val="clear" w:pos="2381"/>
          <w:tab w:val="clear" w:pos="2835"/>
          <w:tab w:val="clear" w:pos="6259"/>
          <w:tab w:val="center" w:pos="7088"/>
        </w:tabs>
        <w:spacing w:before="0"/>
        <w:ind w:left="1475" w:right="2977" w:hanging="45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w:t>
      </w:r>
      <w:r w:rsidRPr="00F100C1">
        <w:rPr>
          <w:rStyle w:val="default"/>
          <w:rFonts w:cs="FrankRuehl" w:hint="cs"/>
          <w:vanish/>
          <w:sz w:val="22"/>
          <w:szCs w:val="22"/>
          <w:shd w:val="clear" w:color="auto" w:fill="FFFF99"/>
          <w:rtl/>
        </w:rPr>
        <w:tab/>
        <w:t>עם הגשת בקשה לפי סעיף 19א(א)(3) עד (6) 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300</w:t>
      </w:r>
      <w:r w:rsidR="00B85308" w:rsidRPr="00F100C1">
        <w:rPr>
          <w:rStyle w:val="default"/>
          <w:rFonts w:cs="FrankRuehl" w:hint="cs"/>
          <w:vanish/>
          <w:sz w:val="22"/>
          <w:szCs w:val="22"/>
          <w:shd w:val="clear" w:color="auto" w:fill="FFFF99"/>
          <w:rtl/>
        </w:rPr>
        <w:t xml:space="preserve"> </w:t>
      </w:r>
      <w:r w:rsidR="00B85308" w:rsidRPr="00F100C1">
        <w:rPr>
          <w:rStyle w:val="default"/>
          <w:rFonts w:cs="FrankRuehl" w:hint="cs"/>
          <w:vanish/>
          <w:sz w:val="22"/>
          <w:szCs w:val="22"/>
          <w:u w:val="single"/>
          <w:shd w:val="clear" w:color="auto" w:fill="FFFF99"/>
          <w:rtl/>
        </w:rPr>
        <w:t>299</w:t>
      </w:r>
    </w:p>
    <w:p w:rsidR="00E15F74" w:rsidRPr="00F100C1" w:rsidRDefault="00E15F74" w:rsidP="00E15F74">
      <w:pPr>
        <w:pStyle w:val="P03"/>
        <w:tabs>
          <w:tab w:val="clear" w:pos="1474"/>
          <w:tab w:val="clear" w:pos="1928"/>
          <w:tab w:val="clear" w:pos="2381"/>
          <w:tab w:val="clear" w:pos="2835"/>
          <w:tab w:val="clear" w:pos="6259"/>
          <w:tab w:val="center" w:pos="7088"/>
        </w:tabs>
        <w:spacing w:before="0"/>
        <w:ind w:left="1475" w:right="2977" w:hanging="45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(2)</w:t>
      </w:r>
      <w:r w:rsidRPr="00F100C1">
        <w:rPr>
          <w:rStyle w:val="default"/>
          <w:rFonts w:cs="FrankRuehl" w:hint="cs"/>
          <w:vanish/>
          <w:sz w:val="22"/>
          <w:szCs w:val="22"/>
          <w:shd w:val="clear" w:color="auto" w:fill="FFFF99"/>
          <w:rtl/>
        </w:rPr>
        <w:tab/>
        <w:t>עם הגשת בקשה לפי סעיף 19א(ג) 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10,000</w:t>
      </w:r>
      <w:r w:rsidR="00B85308" w:rsidRPr="00F100C1">
        <w:rPr>
          <w:rStyle w:val="default"/>
          <w:rFonts w:cs="FrankRuehl" w:hint="cs"/>
          <w:vanish/>
          <w:sz w:val="22"/>
          <w:szCs w:val="22"/>
          <w:shd w:val="clear" w:color="auto" w:fill="FFFF99"/>
          <w:rtl/>
        </w:rPr>
        <w:t xml:space="preserve"> </w:t>
      </w:r>
      <w:r w:rsidR="00B85308" w:rsidRPr="00F100C1">
        <w:rPr>
          <w:rStyle w:val="default"/>
          <w:rFonts w:cs="FrankRuehl" w:hint="cs"/>
          <w:vanish/>
          <w:sz w:val="22"/>
          <w:szCs w:val="22"/>
          <w:u w:val="single"/>
          <w:shd w:val="clear" w:color="auto" w:fill="FFFF99"/>
          <w:rtl/>
        </w:rPr>
        <w:t>9,970</w:t>
      </w:r>
    </w:p>
    <w:p w:rsidR="00E15F74" w:rsidRPr="00F100C1" w:rsidRDefault="00E15F74" w:rsidP="00E15F74">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(ב)</w:t>
      </w:r>
      <w:r w:rsidRPr="00F100C1">
        <w:rPr>
          <w:rStyle w:val="default"/>
          <w:rFonts w:cs="FrankRuehl" w:hint="cs"/>
          <w:vanish/>
          <w:sz w:val="22"/>
          <w:szCs w:val="22"/>
          <w:shd w:val="clear" w:color="auto" w:fill="FFFF99"/>
          <w:rtl/>
        </w:rPr>
        <w:tab/>
        <w:t xml:space="preserve">אגרה בעד בחינה על-אתר של בקשת פטנט לפי סעיף 19א(ה) לחוק </w:t>
      </w:r>
      <w:r w:rsidRPr="00F100C1">
        <w:rPr>
          <w:rStyle w:val="default"/>
          <w:rFonts w:cs="FrankRuehl"/>
          <w:vanish/>
          <w:sz w:val="22"/>
          <w:szCs w:val="22"/>
          <w:shd w:val="clear" w:color="auto" w:fill="FFFF99"/>
          <w:rtl/>
        </w:rPr>
        <w:t>–</w:t>
      </w:r>
    </w:p>
    <w:p w:rsidR="00E15F74" w:rsidRPr="00F100C1" w:rsidRDefault="00E15F74" w:rsidP="00E15F74">
      <w:pPr>
        <w:pStyle w:val="P03"/>
        <w:tabs>
          <w:tab w:val="clear" w:pos="1474"/>
          <w:tab w:val="clear" w:pos="1928"/>
          <w:tab w:val="clear" w:pos="2381"/>
          <w:tab w:val="clear" w:pos="2835"/>
          <w:tab w:val="clear" w:pos="6259"/>
          <w:tab w:val="center" w:pos="7088"/>
        </w:tabs>
        <w:spacing w:before="0"/>
        <w:ind w:left="1475" w:right="2977" w:hanging="45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w:t>
      </w:r>
      <w:r w:rsidRPr="00F100C1">
        <w:rPr>
          <w:rStyle w:val="default"/>
          <w:rFonts w:cs="FrankRuehl" w:hint="cs"/>
          <w:vanish/>
          <w:sz w:val="22"/>
          <w:szCs w:val="22"/>
          <w:shd w:val="clear" w:color="auto" w:fill="FFFF99"/>
          <w:rtl/>
        </w:rPr>
        <w:tab/>
        <w:t>אם הבקשה להקדמת בחינה הוגשה לפי סעיף 19א(א)(3) עד (6) 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700</w:t>
      </w:r>
      <w:r w:rsidR="00B85308" w:rsidRPr="00F100C1">
        <w:rPr>
          <w:rStyle w:val="default"/>
          <w:rFonts w:cs="FrankRuehl" w:hint="cs"/>
          <w:vanish/>
          <w:sz w:val="22"/>
          <w:szCs w:val="22"/>
          <w:shd w:val="clear" w:color="auto" w:fill="FFFF99"/>
          <w:rtl/>
        </w:rPr>
        <w:t xml:space="preserve"> </w:t>
      </w:r>
      <w:r w:rsidR="00B85308" w:rsidRPr="00F100C1">
        <w:rPr>
          <w:rStyle w:val="default"/>
          <w:rFonts w:cs="FrankRuehl" w:hint="cs"/>
          <w:vanish/>
          <w:sz w:val="22"/>
          <w:szCs w:val="22"/>
          <w:u w:val="single"/>
          <w:shd w:val="clear" w:color="auto" w:fill="FFFF99"/>
          <w:rtl/>
        </w:rPr>
        <w:t>698</w:t>
      </w:r>
    </w:p>
    <w:p w:rsidR="00E15F74" w:rsidRPr="00F100C1" w:rsidRDefault="00E15F74" w:rsidP="00E15F74">
      <w:pPr>
        <w:pStyle w:val="P03"/>
        <w:tabs>
          <w:tab w:val="clear" w:pos="1474"/>
          <w:tab w:val="clear" w:pos="1928"/>
          <w:tab w:val="clear" w:pos="2381"/>
          <w:tab w:val="clear" w:pos="2835"/>
          <w:tab w:val="clear" w:pos="6259"/>
          <w:tab w:val="center" w:pos="7088"/>
        </w:tabs>
        <w:spacing w:before="0"/>
        <w:ind w:left="1475" w:right="2977" w:hanging="45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(2)</w:t>
      </w:r>
      <w:r w:rsidRPr="00F100C1">
        <w:rPr>
          <w:rStyle w:val="default"/>
          <w:rFonts w:cs="FrankRuehl" w:hint="cs"/>
          <w:vanish/>
          <w:sz w:val="22"/>
          <w:szCs w:val="22"/>
          <w:shd w:val="clear" w:color="auto" w:fill="FFFF99"/>
          <w:rtl/>
        </w:rPr>
        <w:tab/>
        <w:t>אם הבקשה להקדמת הבחינה הוגשה לפי סעיף 19א(ג) 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5,000</w:t>
      </w:r>
      <w:r w:rsidR="00B85308" w:rsidRPr="00F100C1">
        <w:rPr>
          <w:rStyle w:val="default"/>
          <w:rFonts w:cs="FrankRuehl" w:hint="cs"/>
          <w:vanish/>
          <w:sz w:val="22"/>
          <w:szCs w:val="22"/>
          <w:shd w:val="clear" w:color="auto" w:fill="FFFF99"/>
          <w:rtl/>
        </w:rPr>
        <w:t xml:space="preserve"> </w:t>
      </w:r>
      <w:r w:rsidR="00B85308" w:rsidRPr="00F100C1">
        <w:rPr>
          <w:rStyle w:val="default"/>
          <w:rFonts w:cs="FrankRuehl" w:hint="cs"/>
          <w:vanish/>
          <w:sz w:val="22"/>
          <w:szCs w:val="22"/>
          <w:u w:val="single"/>
          <w:shd w:val="clear" w:color="auto" w:fill="FFFF99"/>
          <w:rtl/>
        </w:rPr>
        <w:t>4,985</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9</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להארכת כל מועד, לפי סעיפים 48ד(ג) ו-164 לחוק או בקשה לפי תקנ</w:t>
      </w:r>
      <w:r w:rsidRPr="00F100C1">
        <w:rPr>
          <w:rStyle w:val="default"/>
          <w:rFonts w:cs="FrankRuehl"/>
          <w:vanish/>
          <w:sz w:val="22"/>
          <w:szCs w:val="22"/>
          <w:shd w:val="clear" w:color="auto" w:fill="FFFF99"/>
          <w:rtl/>
        </w:rPr>
        <w:t>ות</w:t>
      </w:r>
      <w:r w:rsidRPr="00F100C1">
        <w:rPr>
          <w:rStyle w:val="default"/>
          <w:rFonts w:cs="FrankRuehl" w:hint="cs"/>
          <w:vanish/>
          <w:sz w:val="22"/>
          <w:szCs w:val="22"/>
          <w:shd w:val="clear" w:color="auto" w:fill="FFFF99"/>
          <w:rtl/>
        </w:rPr>
        <w:t xml:space="preserve"> 5(א) או 87(ג), בעד כל חודש או חלק ממנו</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20</w:t>
      </w:r>
      <w:r w:rsidR="00E94067" w:rsidRPr="00F100C1">
        <w:rPr>
          <w:rStyle w:val="default"/>
          <w:rFonts w:cs="FrankRuehl" w:hint="cs"/>
          <w:strike/>
          <w:vanish/>
          <w:sz w:val="22"/>
          <w:szCs w:val="22"/>
          <w:shd w:val="clear" w:color="auto" w:fill="FFFF99"/>
          <w:rtl/>
        </w:rPr>
        <w:t>2</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20</w:t>
      </w:r>
      <w:r w:rsidR="00B85308" w:rsidRPr="00F100C1">
        <w:rPr>
          <w:rStyle w:val="default"/>
          <w:rFonts w:cs="FrankRuehl" w:hint="cs"/>
          <w:vanish/>
          <w:sz w:val="22"/>
          <w:szCs w:val="22"/>
          <w:u w:val="single"/>
          <w:shd w:val="clear" w:color="auto" w:fill="FFFF99"/>
          <w:rtl/>
        </w:rPr>
        <w:t>1</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10.</w:t>
      </w:r>
      <w:r w:rsidRPr="00F100C1">
        <w:rPr>
          <w:rStyle w:val="default"/>
          <w:rFonts w:cs="FrankRuehl" w:hint="cs"/>
          <w:vanish/>
          <w:sz w:val="22"/>
          <w:szCs w:val="22"/>
          <w:shd w:val="clear" w:color="auto" w:fill="FFFF99"/>
          <w:rtl/>
        </w:rPr>
        <w:tab/>
        <w:t>עם קבלת הודעה על קיבול הבקשה לפי תקנה 52, ואולם מבקש שאינו חברה ואינו שותפות או חברה או שותפות שמחזור עסקיה בשנה הקודמת לא עלה על 10 מיליון שקלים חדשים או מוסד שהוכר לפי סעיף 9 לחוק המועצה להשכלה גבוהה או חברה למסחור טכנולוגיה שהיא בבעלות מלאה של מוסד כאמור, אשר עיסוקה בהגנה ובניהול הקניין הרוחני הנובע מאמצאות אשר פותחו באותו מוסד, המגישים בעד אמצאה מסוימת בקשה ראשונה לפטנט ישלמו 60% מהסכום</w:t>
      </w:r>
      <w:r w:rsidRPr="00F100C1">
        <w:rPr>
          <w:rStyle w:val="default"/>
          <w:rFonts w:cs="FrankRuehl" w:hint="cs"/>
          <w:vanish/>
          <w:sz w:val="22"/>
          <w:szCs w:val="22"/>
          <w:shd w:val="clear" w:color="auto" w:fill="FFFF99"/>
          <w:rtl/>
        </w:rPr>
        <w:tab/>
      </w:r>
      <w:r w:rsidR="00E94067" w:rsidRPr="00F100C1">
        <w:rPr>
          <w:rStyle w:val="default"/>
          <w:rFonts w:cs="FrankRuehl" w:hint="cs"/>
          <w:strike/>
          <w:vanish/>
          <w:sz w:val="22"/>
          <w:szCs w:val="22"/>
          <w:shd w:val="clear" w:color="auto" w:fill="FFFF99"/>
          <w:rtl/>
        </w:rPr>
        <w:t>706</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70</w:t>
      </w:r>
      <w:r w:rsidR="00B85308" w:rsidRPr="00F100C1">
        <w:rPr>
          <w:rStyle w:val="default"/>
          <w:rFonts w:cs="FrankRuehl" w:hint="cs"/>
          <w:vanish/>
          <w:sz w:val="22"/>
          <w:szCs w:val="22"/>
          <w:u w:val="single"/>
          <w:shd w:val="clear" w:color="auto" w:fill="FFFF99"/>
          <w:rtl/>
        </w:rPr>
        <w:t>4</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1021" w:right="2977" w:hanging="1021"/>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11</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בקשר להליך על ריב, לפי כל אחד </w:t>
      </w:r>
      <w:r w:rsidRPr="00F100C1">
        <w:rPr>
          <w:rStyle w:val="default"/>
          <w:rFonts w:cs="FrankRuehl"/>
          <w:vanish/>
          <w:sz w:val="22"/>
          <w:szCs w:val="22"/>
          <w:shd w:val="clear" w:color="auto" w:fill="FFFF99"/>
          <w:rtl/>
        </w:rPr>
        <w:t>מ</w:t>
      </w:r>
      <w:r w:rsidRPr="00F100C1">
        <w:rPr>
          <w:rStyle w:val="default"/>
          <w:rFonts w:cs="FrankRuehl" w:hint="cs"/>
          <w:vanish/>
          <w:sz w:val="22"/>
          <w:szCs w:val="22"/>
          <w:shd w:val="clear" w:color="auto" w:fill="FFFF99"/>
          <w:rtl/>
        </w:rPr>
        <w:t>הסעיפים 25, 30, 61, 67, 73(ג), 117, 124(ב), 133 ו-170(ג) לחוק וכן תקנות 81, 84, 98 ו-195</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w:t>
      </w:r>
      <w:r w:rsidR="00E94067" w:rsidRPr="00F100C1">
        <w:rPr>
          <w:rStyle w:val="default"/>
          <w:rFonts w:cs="FrankRuehl" w:hint="cs"/>
          <w:strike/>
          <w:vanish/>
          <w:sz w:val="22"/>
          <w:szCs w:val="22"/>
          <w:shd w:val="clear" w:color="auto" w:fill="FFFF99"/>
          <w:rtl/>
        </w:rPr>
        <w:t>017</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2,01</w:t>
      </w:r>
      <w:r w:rsidR="00B85308" w:rsidRPr="00F100C1">
        <w:rPr>
          <w:rStyle w:val="default"/>
          <w:rFonts w:cs="FrankRuehl" w:hint="cs"/>
          <w:vanish/>
          <w:sz w:val="22"/>
          <w:szCs w:val="22"/>
          <w:u w:val="single"/>
          <w:shd w:val="clear" w:color="auto" w:fill="FFFF99"/>
          <w:rtl/>
        </w:rPr>
        <w:t>0</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להשמיע טענות לפני הרשם לפי סעיף</w:t>
      </w:r>
      <w:r w:rsidRPr="00F100C1">
        <w:rPr>
          <w:rStyle w:val="default"/>
          <w:rFonts w:cs="FrankRuehl"/>
          <w:vanish/>
          <w:sz w:val="22"/>
          <w:szCs w:val="22"/>
          <w:shd w:val="clear" w:color="auto" w:fill="FFFF99"/>
          <w:rtl/>
        </w:rPr>
        <w:t xml:space="preserve"> 159 א</w:t>
      </w:r>
      <w:r w:rsidRPr="00F100C1">
        <w:rPr>
          <w:rStyle w:val="default"/>
          <w:rFonts w:cs="FrankRuehl" w:hint="cs"/>
          <w:vanish/>
          <w:sz w:val="22"/>
          <w:szCs w:val="22"/>
          <w:shd w:val="clear" w:color="auto" w:fill="FFFF99"/>
          <w:rtl/>
        </w:rPr>
        <w:t>ו השגה לפי סעיף 161 לחוק או לפי תקנה 42 או 46(א)</w:t>
      </w:r>
      <w:r w:rsidRPr="00F100C1">
        <w:rPr>
          <w:rStyle w:val="default"/>
          <w:rFonts w:cs="FrankRuehl" w:hint="cs"/>
          <w:vanish/>
          <w:sz w:val="22"/>
          <w:szCs w:val="22"/>
          <w:shd w:val="clear" w:color="auto" w:fill="FFFF99"/>
          <w:rtl/>
        </w:rPr>
        <w:tab/>
      </w:r>
      <w:r w:rsidR="00E94067" w:rsidRPr="00F100C1">
        <w:rPr>
          <w:rStyle w:val="default"/>
          <w:rFonts w:cs="FrankRuehl" w:hint="cs"/>
          <w:strike/>
          <w:vanish/>
          <w:sz w:val="22"/>
          <w:szCs w:val="22"/>
          <w:shd w:val="clear" w:color="auto" w:fill="FFFF99"/>
          <w:rtl/>
        </w:rPr>
        <w:t>706</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70</w:t>
      </w:r>
      <w:r w:rsidR="00B85308" w:rsidRPr="00F100C1">
        <w:rPr>
          <w:rStyle w:val="default"/>
          <w:rFonts w:cs="FrankRuehl" w:hint="cs"/>
          <w:vanish/>
          <w:sz w:val="22"/>
          <w:szCs w:val="22"/>
          <w:u w:val="single"/>
          <w:shd w:val="clear" w:color="auto" w:fill="FFFF99"/>
          <w:rtl/>
        </w:rPr>
        <w:t>4</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(ג</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לתיקון פירוט לפי סעיפים 29 או 65 </w:t>
      </w:r>
      <w:r w:rsidRPr="00F100C1">
        <w:rPr>
          <w:rStyle w:val="default"/>
          <w:rFonts w:cs="FrankRuehl"/>
          <w:vanish/>
          <w:sz w:val="22"/>
          <w:szCs w:val="22"/>
          <w:shd w:val="clear" w:color="auto" w:fill="FFFF99"/>
          <w:rtl/>
        </w:rPr>
        <w:t>ל</w:t>
      </w:r>
      <w:r w:rsidRPr="00F100C1">
        <w:rPr>
          <w:rStyle w:val="default"/>
          <w:rFonts w:cs="FrankRuehl" w:hint="cs"/>
          <w:vanish/>
          <w:sz w:val="22"/>
          <w:szCs w:val="22"/>
          <w:shd w:val="clear" w:color="auto" w:fill="FFFF99"/>
          <w:rtl/>
        </w:rPr>
        <w:t>חוק</w:t>
      </w:r>
      <w:r w:rsidRPr="00F100C1">
        <w:rPr>
          <w:rStyle w:val="default"/>
          <w:rFonts w:cs="FrankRuehl"/>
          <w:vanish/>
          <w:sz w:val="22"/>
          <w:szCs w:val="22"/>
          <w:shd w:val="clear" w:color="auto" w:fill="FFFF99"/>
          <w:rtl/>
        </w:rPr>
        <w:tab/>
      </w:r>
      <w:r w:rsidR="00E94067" w:rsidRPr="00F100C1">
        <w:rPr>
          <w:rStyle w:val="default"/>
          <w:rFonts w:cs="FrankRuehl" w:hint="cs"/>
          <w:strike/>
          <w:vanish/>
          <w:sz w:val="22"/>
          <w:szCs w:val="22"/>
          <w:shd w:val="clear" w:color="auto" w:fill="FFFF99"/>
          <w:rtl/>
        </w:rPr>
        <w:t>706</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70</w:t>
      </w:r>
      <w:r w:rsidR="00B85308" w:rsidRPr="00F100C1">
        <w:rPr>
          <w:rStyle w:val="default"/>
          <w:rFonts w:cs="FrankRuehl" w:hint="cs"/>
          <w:vanish/>
          <w:sz w:val="22"/>
          <w:szCs w:val="22"/>
          <w:u w:val="single"/>
          <w:shd w:val="clear" w:color="auto" w:fill="FFFF99"/>
          <w:rtl/>
        </w:rPr>
        <w:t>4</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ד)</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להחזרת תוקפו של פטנט לאחר פקיעתו לפי סעיף 59</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חוק</w:t>
      </w:r>
      <w:r w:rsidRPr="00F100C1">
        <w:rPr>
          <w:rStyle w:val="default"/>
          <w:rFonts w:cs="FrankRuehl"/>
          <w:vanish/>
          <w:sz w:val="22"/>
          <w:szCs w:val="22"/>
          <w:shd w:val="clear" w:color="auto" w:fill="FFFF99"/>
          <w:rtl/>
        </w:rPr>
        <w:tab/>
      </w:r>
      <w:r w:rsidR="00E94067" w:rsidRPr="00F100C1">
        <w:rPr>
          <w:rStyle w:val="default"/>
          <w:rFonts w:cs="FrankRuehl" w:hint="cs"/>
          <w:strike/>
          <w:vanish/>
          <w:sz w:val="22"/>
          <w:szCs w:val="22"/>
          <w:shd w:val="clear" w:color="auto" w:fill="FFFF99"/>
          <w:rtl/>
        </w:rPr>
        <w:t>706</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70</w:t>
      </w:r>
      <w:r w:rsidR="00B85308" w:rsidRPr="00F100C1">
        <w:rPr>
          <w:rStyle w:val="default"/>
          <w:rFonts w:cs="FrankRuehl" w:hint="cs"/>
          <w:vanish/>
          <w:sz w:val="22"/>
          <w:szCs w:val="22"/>
          <w:u w:val="single"/>
          <w:shd w:val="clear" w:color="auto" w:fill="FFFF99"/>
          <w:rtl/>
        </w:rPr>
        <w:t>4</w:t>
      </w:r>
    </w:p>
    <w:p w:rsidR="00E15F74" w:rsidRPr="00F100C1" w:rsidRDefault="00E15F74" w:rsidP="00E15F74">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vanish/>
          <w:sz w:val="22"/>
          <w:szCs w:val="22"/>
          <w:shd w:val="clear" w:color="auto" w:fill="FFFF99"/>
        </w:rPr>
      </w:pPr>
      <w:r w:rsidRPr="00F100C1">
        <w:rPr>
          <w:rStyle w:val="default"/>
          <w:rFonts w:cs="FrankRuehl" w:hint="cs"/>
          <w:vanish/>
          <w:sz w:val="22"/>
          <w:szCs w:val="22"/>
          <w:shd w:val="clear" w:color="auto" w:fill="FFFF99"/>
          <w:rtl/>
        </w:rPr>
        <w:t>12</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חידוש לפי סעי</w:t>
      </w:r>
      <w:r w:rsidRPr="00F100C1">
        <w:rPr>
          <w:rStyle w:val="default"/>
          <w:rFonts w:cs="FrankRuehl"/>
          <w:vanish/>
          <w:sz w:val="22"/>
          <w:szCs w:val="22"/>
          <w:shd w:val="clear" w:color="auto" w:fill="FFFF99"/>
          <w:rtl/>
        </w:rPr>
        <w:t xml:space="preserve">ף 56 </w:t>
      </w:r>
      <w:r w:rsidRPr="00F100C1">
        <w:rPr>
          <w:rStyle w:val="default"/>
          <w:rFonts w:cs="FrankRuehl" w:hint="cs"/>
          <w:vanish/>
          <w:sz w:val="22"/>
          <w:szCs w:val="22"/>
          <w:shd w:val="clear" w:color="auto" w:fill="FFFF99"/>
          <w:rtl/>
        </w:rPr>
        <w:t>לחוק:</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tl/>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1)</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שלושה חודשים מיום מתן הפטנט, עד תום שש שנים מתאריך 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w:t>
      </w:r>
      <w:r w:rsidRPr="00F100C1">
        <w:rPr>
          <w:rStyle w:val="default"/>
          <w:rFonts w:cs="FrankRuehl" w:hint="cs"/>
          <w:vanish/>
          <w:sz w:val="22"/>
          <w:szCs w:val="22"/>
          <w:shd w:val="clear" w:color="auto" w:fill="FFFF99"/>
          <w:rtl/>
        </w:rPr>
        <w:tab/>
      </w:r>
      <w:r w:rsidR="00E94067" w:rsidRPr="00F100C1">
        <w:rPr>
          <w:rStyle w:val="default"/>
          <w:rFonts w:cs="FrankRuehl" w:hint="cs"/>
          <w:strike/>
          <w:vanish/>
          <w:sz w:val="22"/>
          <w:szCs w:val="22"/>
          <w:shd w:val="clear" w:color="auto" w:fill="FFFF99"/>
          <w:rtl/>
        </w:rPr>
        <w:t>807</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80</w:t>
      </w:r>
      <w:r w:rsidR="00B85308" w:rsidRPr="00F100C1">
        <w:rPr>
          <w:rStyle w:val="default"/>
          <w:rFonts w:cs="FrankRuehl" w:hint="cs"/>
          <w:vanish/>
          <w:sz w:val="22"/>
          <w:szCs w:val="22"/>
          <w:u w:val="single"/>
          <w:shd w:val="clear" w:color="auto" w:fill="FFFF99"/>
          <w:rtl/>
        </w:rPr>
        <w:t>4</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השנה השישית מתאריך הבקשה לפטנט, לתקופה נוספת של ארבע שנים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w:t>
      </w:r>
      <w:r w:rsidR="00E94067" w:rsidRPr="00F100C1">
        <w:rPr>
          <w:rStyle w:val="default"/>
          <w:rFonts w:cs="FrankRuehl" w:hint="cs"/>
          <w:strike/>
          <w:vanish/>
          <w:sz w:val="22"/>
          <w:szCs w:val="22"/>
          <w:shd w:val="clear" w:color="auto" w:fill="FFFF99"/>
          <w:rtl/>
        </w:rPr>
        <w:t>613</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1,</w:t>
      </w:r>
      <w:r w:rsidR="00B85308" w:rsidRPr="00F100C1">
        <w:rPr>
          <w:rStyle w:val="default"/>
          <w:rFonts w:cs="FrankRuehl" w:hint="cs"/>
          <w:vanish/>
          <w:sz w:val="22"/>
          <w:szCs w:val="22"/>
          <w:u w:val="single"/>
          <w:shd w:val="clear" w:color="auto" w:fill="FFFF99"/>
          <w:rtl/>
        </w:rPr>
        <w:t>608</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3)</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בקשת חידוש לפני תום השנה העשירית </w:t>
      </w:r>
      <w:r w:rsidRPr="00F100C1">
        <w:rPr>
          <w:rStyle w:val="default"/>
          <w:rFonts w:cs="FrankRuehl"/>
          <w:vanish/>
          <w:sz w:val="22"/>
          <w:szCs w:val="22"/>
          <w:shd w:val="clear" w:color="auto" w:fill="FFFF99"/>
          <w:rtl/>
        </w:rPr>
        <w:t>מת</w:t>
      </w:r>
      <w:r w:rsidRPr="00F100C1">
        <w:rPr>
          <w:rStyle w:val="default"/>
          <w:rFonts w:cs="FrankRuehl" w:hint="cs"/>
          <w:vanish/>
          <w:sz w:val="22"/>
          <w:szCs w:val="22"/>
          <w:shd w:val="clear" w:color="auto" w:fill="FFFF99"/>
          <w:rtl/>
        </w:rPr>
        <w:t>אריך הבקשה</w:t>
      </w:r>
      <w:r w:rsidRPr="00F100C1">
        <w:rPr>
          <w:rStyle w:val="default"/>
          <w:rFonts w:cs="FrankRuehl"/>
          <w:vanish/>
          <w:sz w:val="22"/>
          <w:szCs w:val="22"/>
          <w:shd w:val="clear" w:color="auto" w:fill="FFFF99"/>
          <w:rtl/>
        </w:rPr>
        <w:t xml:space="preserve"> ל</w:t>
      </w:r>
      <w:r w:rsidRPr="00F100C1">
        <w:rPr>
          <w:rStyle w:val="default"/>
          <w:rFonts w:cs="FrankRuehl" w:hint="cs"/>
          <w:vanish/>
          <w:sz w:val="22"/>
          <w:szCs w:val="22"/>
          <w:shd w:val="clear" w:color="auto" w:fill="FFFF99"/>
          <w:rtl/>
        </w:rPr>
        <w:t>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2,</w:t>
      </w:r>
      <w:r w:rsidR="00E94067" w:rsidRPr="00F100C1">
        <w:rPr>
          <w:rStyle w:val="default"/>
          <w:rFonts w:cs="FrankRuehl" w:hint="cs"/>
          <w:strike/>
          <w:vanish/>
          <w:sz w:val="22"/>
          <w:szCs w:val="22"/>
          <w:shd w:val="clear" w:color="auto" w:fill="FFFF99"/>
          <w:rtl/>
        </w:rPr>
        <w:t>420</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2,</w:t>
      </w:r>
      <w:r w:rsidR="00B85308" w:rsidRPr="00F100C1">
        <w:rPr>
          <w:rStyle w:val="default"/>
          <w:rFonts w:cs="FrankRuehl" w:hint="cs"/>
          <w:vanish/>
          <w:sz w:val="22"/>
          <w:szCs w:val="22"/>
          <w:u w:val="single"/>
          <w:shd w:val="clear" w:color="auto" w:fill="FFFF99"/>
          <w:rtl/>
        </w:rPr>
        <w:t>413</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4)</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השנה הארבע עשרה מתאריך הבקשה לפטנט, לתקופה נוספת של ארבע</w:t>
      </w:r>
      <w:r w:rsidRPr="00F100C1">
        <w:rPr>
          <w:rStyle w:val="default"/>
          <w:rFonts w:cs="FrankRuehl"/>
          <w:vanish/>
          <w:sz w:val="22"/>
          <w:szCs w:val="22"/>
          <w:shd w:val="clear" w:color="auto" w:fill="FFFF99"/>
          <w:rtl/>
        </w:rPr>
        <w:t xml:space="preserve"> ש</w:t>
      </w:r>
      <w:r w:rsidRPr="00F100C1">
        <w:rPr>
          <w:rStyle w:val="default"/>
          <w:rFonts w:cs="FrankRuehl" w:hint="cs"/>
          <w:vanish/>
          <w:sz w:val="22"/>
          <w:szCs w:val="22"/>
          <w:shd w:val="clear" w:color="auto" w:fill="FFFF99"/>
          <w:rtl/>
        </w:rPr>
        <w:t>נים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4,</w:t>
      </w:r>
      <w:r w:rsidR="00E94067" w:rsidRPr="00F100C1">
        <w:rPr>
          <w:rStyle w:val="default"/>
          <w:rFonts w:cs="FrankRuehl" w:hint="cs"/>
          <w:strike/>
          <w:vanish/>
          <w:sz w:val="22"/>
          <w:szCs w:val="22"/>
          <w:shd w:val="clear" w:color="auto" w:fill="FFFF99"/>
          <w:rtl/>
        </w:rPr>
        <w:t>033</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4,</w:t>
      </w:r>
      <w:r w:rsidR="00B85308" w:rsidRPr="00F100C1">
        <w:rPr>
          <w:rStyle w:val="default"/>
          <w:rFonts w:cs="FrankRuehl" w:hint="cs"/>
          <w:vanish/>
          <w:sz w:val="22"/>
          <w:szCs w:val="22"/>
          <w:u w:val="single"/>
          <w:shd w:val="clear" w:color="auto" w:fill="FFFF99"/>
          <w:rtl/>
        </w:rPr>
        <w:t>021</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5)</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בקשת חידוש לפני תום השנה השמונה עשרה מתאריך הבקשה לפטנט, לתקופה נוספת של שנתיים</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w:t>
      </w:r>
      <w:r w:rsidR="00E94067" w:rsidRPr="00F100C1">
        <w:rPr>
          <w:rStyle w:val="default"/>
          <w:rFonts w:cs="FrankRuehl" w:hint="cs"/>
          <w:strike/>
          <w:vanish/>
          <w:sz w:val="22"/>
          <w:szCs w:val="22"/>
          <w:shd w:val="clear" w:color="auto" w:fill="FFFF99"/>
          <w:rtl/>
        </w:rPr>
        <w:t>646</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5,</w:t>
      </w:r>
      <w:r w:rsidR="00B85308" w:rsidRPr="00F100C1">
        <w:rPr>
          <w:rStyle w:val="default"/>
          <w:rFonts w:cs="FrankRuehl" w:hint="cs"/>
          <w:vanish/>
          <w:sz w:val="22"/>
          <w:szCs w:val="22"/>
          <w:u w:val="single"/>
          <w:shd w:val="clear" w:color="auto" w:fill="FFFF99"/>
          <w:rtl/>
        </w:rPr>
        <w:t>629</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6)</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גרת חידוש כוללת לתשלום לפני תום שלושה חודשים מיום מתן הפטנט כדי שיהיה בתוקף לכל תקופתו</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12,</w:t>
      </w:r>
      <w:r w:rsidR="00E94067" w:rsidRPr="00F100C1">
        <w:rPr>
          <w:rStyle w:val="default"/>
          <w:rFonts w:cs="FrankRuehl" w:hint="cs"/>
          <w:strike/>
          <w:vanish/>
          <w:sz w:val="22"/>
          <w:szCs w:val="22"/>
          <w:shd w:val="clear" w:color="auto" w:fill="FFFF99"/>
          <w:rtl/>
        </w:rPr>
        <w:t>099</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12,</w:t>
      </w:r>
      <w:r w:rsidR="00B85308" w:rsidRPr="00F100C1">
        <w:rPr>
          <w:rStyle w:val="default"/>
          <w:rFonts w:cs="FrankRuehl" w:hint="cs"/>
          <w:vanish/>
          <w:sz w:val="22"/>
          <w:szCs w:val="22"/>
          <w:u w:val="single"/>
          <w:shd w:val="clear" w:color="auto" w:fill="FFFF99"/>
          <w:rtl/>
        </w:rPr>
        <w:t>063</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13</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w:t>
      </w:r>
      <w:r w:rsidRPr="00F100C1">
        <w:rPr>
          <w:rStyle w:val="default"/>
          <w:rFonts w:cs="FrankRuehl"/>
          <w:vanish/>
          <w:sz w:val="22"/>
          <w:szCs w:val="22"/>
          <w:shd w:val="clear" w:color="auto" w:fill="FFFF99"/>
          <w:rtl/>
        </w:rPr>
        <w:t xml:space="preserve"> </w:t>
      </w:r>
      <w:r w:rsidRPr="00F100C1">
        <w:rPr>
          <w:rStyle w:val="default"/>
          <w:rFonts w:cs="FrankRuehl" w:hint="cs"/>
          <w:vanish/>
          <w:sz w:val="22"/>
          <w:szCs w:val="22"/>
          <w:shd w:val="clear" w:color="auto" w:fill="FFFF99"/>
          <w:rtl/>
        </w:rPr>
        <w:t>לאומית לפי סעיף 48ד(א) לחוק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w:t>
      </w:r>
      <w:r w:rsidR="00E94067" w:rsidRPr="00F100C1">
        <w:rPr>
          <w:rStyle w:val="default"/>
          <w:rFonts w:cs="FrankRuehl" w:hint="cs"/>
          <w:strike/>
          <w:vanish/>
          <w:sz w:val="22"/>
          <w:szCs w:val="22"/>
          <w:shd w:val="clear" w:color="auto" w:fill="FFFF99"/>
          <w:rtl/>
        </w:rPr>
        <w:t>017</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2,01</w:t>
      </w:r>
      <w:r w:rsidR="00B85308" w:rsidRPr="00F100C1">
        <w:rPr>
          <w:rStyle w:val="default"/>
          <w:rFonts w:cs="FrankRuehl" w:hint="cs"/>
          <w:vanish/>
          <w:sz w:val="22"/>
          <w:szCs w:val="22"/>
          <w:u w:val="single"/>
          <w:shd w:val="clear" w:color="auto" w:fill="FFFF99"/>
          <w:rtl/>
        </w:rPr>
        <w:t>0</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14.</w:t>
      </w:r>
      <w:r w:rsidRPr="00F100C1">
        <w:rPr>
          <w:rStyle w:val="default"/>
          <w:rFonts w:cs="FrankRuehl" w:hint="cs"/>
          <w:vanish/>
          <w:sz w:val="22"/>
          <w:szCs w:val="22"/>
          <w:shd w:val="clear" w:color="auto" w:fill="FFFF99"/>
          <w:rtl/>
        </w:rPr>
        <w:tab/>
        <w:t xml:space="preserve">אגרת חיפוש המשתלמת לרשות הפטנטים כרשות חיפוש בין-לאומית לפי תקנה 6(ד) לתקנות הפטנטים (יישום האמנה בדבר שיתוף פעולה בענייני פטנטים), התשנ"ו-1996 (להלן </w:t>
      </w:r>
      <w:r w:rsidRPr="00F100C1">
        <w:rPr>
          <w:rStyle w:val="default"/>
          <w:rFonts w:cs="FrankRuehl"/>
          <w:vanish/>
          <w:sz w:val="22"/>
          <w:szCs w:val="22"/>
          <w:shd w:val="clear" w:color="auto" w:fill="FFFF99"/>
          <w:rtl/>
        </w:rPr>
        <w:t>–</w:t>
      </w:r>
      <w:r w:rsidRPr="00F100C1">
        <w:rPr>
          <w:rStyle w:val="default"/>
          <w:rFonts w:cs="FrankRuehl" w:hint="cs"/>
          <w:vanish/>
          <w:sz w:val="22"/>
          <w:szCs w:val="22"/>
          <w:shd w:val="clear" w:color="auto" w:fill="FFFF99"/>
          <w:rtl/>
        </w:rPr>
        <w:t xml:space="preserve"> תקנות יישום האמנה)</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3,</w:t>
      </w:r>
      <w:r w:rsidR="00E94067" w:rsidRPr="00F100C1">
        <w:rPr>
          <w:rStyle w:val="default"/>
          <w:rFonts w:cs="FrankRuehl" w:hint="cs"/>
          <w:strike/>
          <w:vanish/>
          <w:sz w:val="22"/>
          <w:szCs w:val="22"/>
          <w:shd w:val="clear" w:color="auto" w:fill="FFFF99"/>
          <w:rtl/>
        </w:rPr>
        <w:t>529</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3,</w:t>
      </w:r>
      <w:r w:rsidR="00B85308" w:rsidRPr="00F100C1">
        <w:rPr>
          <w:rStyle w:val="default"/>
          <w:rFonts w:cs="FrankRuehl" w:hint="cs"/>
          <w:vanish/>
          <w:sz w:val="22"/>
          <w:szCs w:val="22"/>
          <w:u w:val="single"/>
          <w:shd w:val="clear" w:color="auto" w:fill="FFFF99"/>
          <w:rtl/>
        </w:rPr>
        <w:t>518</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15.</w:t>
      </w:r>
      <w:r w:rsidRPr="00F100C1">
        <w:rPr>
          <w:rStyle w:val="default"/>
          <w:rFonts w:cs="FrankRuehl" w:hint="cs"/>
          <w:vanish/>
          <w:sz w:val="22"/>
          <w:szCs w:val="22"/>
          <w:shd w:val="clear" w:color="auto" w:fill="FFFF99"/>
          <w:rtl/>
        </w:rPr>
        <w:tab/>
        <w:t>אגרת מסירה לפי תקנה 6(ה) לתקנות יישום האמנה</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55</w:t>
      </w:r>
      <w:r w:rsidR="00E94067" w:rsidRPr="00F100C1">
        <w:rPr>
          <w:rStyle w:val="default"/>
          <w:rFonts w:cs="FrankRuehl" w:hint="cs"/>
          <w:strike/>
          <w:vanish/>
          <w:sz w:val="22"/>
          <w:szCs w:val="22"/>
          <w:shd w:val="clear" w:color="auto" w:fill="FFFF99"/>
          <w:rtl/>
        </w:rPr>
        <w:t>1</w:t>
      </w:r>
      <w:r w:rsidR="00B71527" w:rsidRPr="00F100C1">
        <w:rPr>
          <w:rStyle w:val="default"/>
          <w:rFonts w:cs="FrankRuehl" w:hint="cs"/>
          <w:vanish/>
          <w:sz w:val="22"/>
          <w:szCs w:val="22"/>
          <w:shd w:val="clear" w:color="auto" w:fill="FFFF99"/>
          <w:rtl/>
        </w:rPr>
        <w:t xml:space="preserve"> </w:t>
      </w:r>
      <w:r w:rsidR="00B85308" w:rsidRPr="00F100C1">
        <w:rPr>
          <w:rStyle w:val="default"/>
          <w:rFonts w:cs="FrankRuehl" w:hint="cs"/>
          <w:vanish/>
          <w:sz w:val="22"/>
          <w:szCs w:val="22"/>
          <w:u w:val="single"/>
          <w:shd w:val="clear" w:color="auto" w:fill="FFFF99"/>
          <w:rtl/>
        </w:rPr>
        <w:t>549</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16.</w:t>
      </w:r>
      <w:r w:rsidRPr="00F100C1">
        <w:rPr>
          <w:rStyle w:val="default"/>
          <w:rFonts w:cs="FrankRuehl" w:hint="cs"/>
          <w:vanish/>
          <w:sz w:val="22"/>
          <w:szCs w:val="22"/>
          <w:shd w:val="clear" w:color="auto" w:fill="FFFF99"/>
          <w:rtl/>
        </w:rPr>
        <w:tab/>
        <w:t>אגרה נוספת המשתלמת לרשות הפטנטים כרשות חיפוש בין-לאומית לפי סעיף 48י(ד) 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3,</w:t>
      </w:r>
      <w:r w:rsidR="00E94067" w:rsidRPr="00F100C1">
        <w:rPr>
          <w:rStyle w:val="default"/>
          <w:rFonts w:cs="FrankRuehl" w:hint="cs"/>
          <w:strike/>
          <w:vanish/>
          <w:sz w:val="22"/>
          <w:szCs w:val="22"/>
          <w:shd w:val="clear" w:color="auto" w:fill="FFFF99"/>
          <w:rtl/>
        </w:rPr>
        <w:t>529</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3,</w:t>
      </w:r>
      <w:r w:rsidR="00B85308" w:rsidRPr="00F100C1">
        <w:rPr>
          <w:rStyle w:val="default"/>
          <w:rFonts w:cs="FrankRuehl" w:hint="cs"/>
          <w:vanish/>
          <w:sz w:val="22"/>
          <w:szCs w:val="22"/>
          <w:u w:val="single"/>
          <w:shd w:val="clear" w:color="auto" w:fill="FFFF99"/>
          <w:rtl/>
        </w:rPr>
        <w:t>518</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17.</w:t>
      </w:r>
      <w:r w:rsidRPr="00F100C1">
        <w:rPr>
          <w:rStyle w:val="default"/>
          <w:rFonts w:cs="FrankRuehl" w:hint="cs"/>
          <w:vanish/>
          <w:sz w:val="22"/>
          <w:szCs w:val="22"/>
          <w:shd w:val="clear" w:color="auto" w:fill="FFFF99"/>
          <w:rtl/>
        </w:rPr>
        <w:tab/>
        <w:t>אגרת בחינה מקדימה המשתלמת לרשות הפטנטים כרשות בין-לאומית לבחינה מקדימה לפי תקנה 6(ז) לתקנות יישום האמנה</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w:t>
      </w:r>
      <w:r w:rsidR="00E94067" w:rsidRPr="00F100C1">
        <w:rPr>
          <w:rStyle w:val="default"/>
          <w:rFonts w:cs="FrankRuehl" w:hint="cs"/>
          <w:strike/>
          <w:vanish/>
          <w:sz w:val="22"/>
          <w:szCs w:val="22"/>
          <w:shd w:val="clear" w:color="auto" w:fill="FFFF99"/>
          <w:rtl/>
        </w:rPr>
        <w:t>512</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1,</w:t>
      </w:r>
      <w:r w:rsidR="00B85308" w:rsidRPr="00F100C1">
        <w:rPr>
          <w:rStyle w:val="default"/>
          <w:rFonts w:cs="FrankRuehl" w:hint="cs"/>
          <w:vanish/>
          <w:sz w:val="22"/>
          <w:szCs w:val="22"/>
          <w:u w:val="single"/>
          <w:shd w:val="clear" w:color="auto" w:fill="FFFF99"/>
          <w:rtl/>
        </w:rPr>
        <w:t>508</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18.</w:t>
      </w:r>
      <w:r w:rsidRPr="00F100C1">
        <w:rPr>
          <w:rStyle w:val="default"/>
          <w:rFonts w:cs="FrankRuehl" w:hint="cs"/>
          <w:vanish/>
          <w:sz w:val="22"/>
          <w:szCs w:val="22"/>
          <w:shd w:val="clear" w:color="auto" w:fill="FFFF99"/>
          <w:rtl/>
        </w:rPr>
        <w:tab/>
        <w:t>אגרה נוספת המשתלמת לרשות הפטנטים כרשות בין-לאומית לבחינה מקדימה לפי סעיף 48יא(ד) לחוק</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1,</w:t>
      </w:r>
      <w:r w:rsidR="00E94067" w:rsidRPr="00F100C1">
        <w:rPr>
          <w:rStyle w:val="default"/>
          <w:rFonts w:cs="FrankRuehl" w:hint="cs"/>
          <w:strike/>
          <w:vanish/>
          <w:sz w:val="22"/>
          <w:szCs w:val="22"/>
          <w:shd w:val="clear" w:color="auto" w:fill="FFFF99"/>
          <w:rtl/>
        </w:rPr>
        <w:t>512</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1,</w:t>
      </w:r>
      <w:r w:rsidR="00B85308" w:rsidRPr="00F100C1">
        <w:rPr>
          <w:rStyle w:val="default"/>
          <w:rFonts w:cs="FrankRuehl" w:hint="cs"/>
          <w:vanish/>
          <w:sz w:val="22"/>
          <w:szCs w:val="22"/>
          <w:u w:val="single"/>
          <w:shd w:val="clear" w:color="auto" w:fill="FFFF99"/>
          <w:rtl/>
        </w:rPr>
        <w:t>508</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tl/>
        </w:rPr>
      </w:pPr>
      <w:r w:rsidRPr="00F100C1">
        <w:rPr>
          <w:rStyle w:val="default"/>
          <w:rFonts w:cs="FrankRuehl" w:hint="cs"/>
          <w:vanish/>
          <w:sz w:val="22"/>
          <w:szCs w:val="22"/>
          <w:shd w:val="clear" w:color="auto" w:fill="FFFF99"/>
          <w:rtl/>
        </w:rPr>
        <w:t>19.</w:t>
      </w:r>
      <w:r w:rsidRPr="00F100C1">
        <w:rPr>
          <w:rStyle w:val="default"/>
          <w:rFonts w:cs="FrankRuehl" w:hint="cs"/>
          <w:vanish/>
          <w:sz w:val="22"/>
          <w:szCs w:val="22"/>
          <w:shd w:val="clear" w:color="auto" w:fill="FFFF99"/>
          <w:rtl/>
        </w:rPr>
        <w:tab/>
        <w:t>אגרת מסירה מאוחרת לפי תקנה 6(ח) לתקנות יישום האמנה</w:t>
      </w:r>
      <w:r w:rsidRPr="00F100C1">
        <w:rPr>
          <w:rStyle w:val="default"/>
          <w:rFonts w:cs="FrankRuehl" w:hint="cs"/>
          <w:vanish/>
          <w:sz w:val="22"/>
          <w:szCs w:val="22"/>
          <w:shd w:val="clear" w:color="auto" w:fill="FFFF99"/>
          <w:rtl/>
        </w:rPr>
        <w:tab/>
      </w:r>
      <w:r w:rsidRPr="00F100C1">
        <w:rPr>
          <w:rStyle w:val="default"/>
          <w:rFonts w:cs="FrankRuehl" w:hint="cs"/>
          <w:strike/>
          <w:vanish/>
          <w:sz w:val="22"/>
          <w:szCs w:val="22"/>
          <w:shd w:val="clear" w:color="auto" w:fill="FFFF99"/>
          <w:rtl/>
        </w:rPr>
        <w:t>45</w:t>
      </w:r>
      <w:r w:rsidR="00E94067" w:rsidRPr="00F100C1">
        <w:rPr>
          <w:rStyle w:val="default"/>
          <w:rFonts w:cs="FrankRuehl" w:hint="cs"/>
          <w:strike/>
          <w:vanish/>
          <w:sz w:val="22"/>
          <w:szCs w:val="22"/>
          <w:shd w:val="clear" w:color="auto" w:fill="FFFF99"/>
          <w:rtl/>
        </w:rPr>
        <w:t>4</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45</w:t>
      </w:r>
      <w:r w:rsidR="00B85308" w:rsidRPr="00F100C1">
        <w:rPr>
          <w:rStyle w:val="default"/>
          <w:rFonts w:cs="FrankRuehl" w:hint="cs"/>
          <w:vanish/>
          <w:sz w:val="22"/>
          <w:szCs w:val="22"/>
          <w:u w:val="single"/>
          <w:shd w:val="clear" w:color="auto" w:fill="FFFF99"/>
          <w:rtl/>
        </w:rPr>
        <w:t>2</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20</w:t>
      </w:r>
      <w:r w:rsidRPr="00F100C1">
        <w:rPr>
          <w:rStyle w:val="default"/>
          <w:rFonts w:cs="FrankRuehl"/>
          <w:vanish/>
          <w:sz w:val="22"/>
          <w:szCs w:val="22"/>
          <w:shd w:val="clear" w:color="auto" w:fill="FFFF99"/>
          <w:rtl/>
        </w:rPr>
        <w:t>.</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 xml:space="preserve">ם הגשת בקשה לדיון מחדש לפי סעיף 21א לחוק, או לבטל ביטול לפי סעיף 21ב </w:t>
      </w:r>
      <w:r w:rsidRPr="00F100C1">
        <w:rPr>
          <w:rStyle w:val="default"/>
          <w:rFonts w:cs="FrankRuehl"/>
          <w:vanish/>
          <w:sz w:val="22"/>
          <w:szCs w:val="22"/>
          <w:shd w:val="clear" w:color="auto" w:fill="FFFF99"/>
          <w:rtl/>
        </w:rPr>
        <w:t>לח</w:t>
      </w:r>
      <w:r w:rsidRPr="00F100C1">
        <w:rPr>
          <w:rStyle w:val="default"/>
          <w:rFonts w:cs="FrankRuehl" w:hint="cs"/>
          <w:vanish/>
          <w:sz w:val="22"/>
          <w:szCs w:val="22"/>
          <w:shd w:val="clear" w:color="auto" w:fill="FFFF99"/>
          <w:rtl/>
        </w:rPr>
        <w:t>וק</w:t>
      </w:r>
      <w:r w:rsidRPr="00F100C1">
        <w:rPr>
          <w:rStyle w:val="default"/>
          <w:rFonts w:cs="FrankRuehl"/>
          <w:vanish/>
          <w:sz w:val="22"/>
          <w:szCs w:val="22"/>
          <w:shd w:val="clear" w:color="auto" w:fill="FFFF99"/>
          <w:rtl/>
        </w:rPr>
        <w:tab/>
      </w:r>
      <w:r w:rsidRPr="00F100C1">
        <w:rPr>
          <w:rStyle w:val="default"/>
          <w:rFonts w:cs="FrankRuehl" w:hint="cs"/>
          <w:strike/>
          <w:vanish/>
          <w:sz w:val="22"/>
          <w:szCs w:val="22"/>
          <w:shd w:val="clear" w:color="auto" w:fill="FFFF99"/>
          <w:rtl/>
        </w:rPr>
        <w:t>23</w:t>
      </w:r>
      <w:r w:rsidR="00E94067" w:rsidRPr="00F100C1">
        <w:rPr>
          <w:rStyle w:val="default"/>
          <w:rFonts w:cs="FrankRuehl" w:hint="cs"/>
          <w:strike/>
          <w:vanish/>
          <w:sz w:val="22"/>
          <w:szCs w:val="22"/>
          <w:shd w:val="clear" w:color="auto" w:fill="FFFF99"/>
          <w:rtl/>
        </w:rPr>
        <w:t>5</w:t>
      </w:r>
      <w:r w:rsidR="00B71527" w:rsidRPr="00F100C1">
        <w:rPr>
          <w:rStyle w:val="default"/>
          <w:rFonts w:cs="FrankRuehl" w:hint="cs"/>
          <w:vanish/>
          <w:sz w:val="22"/>
          <w:szCs w:val="22"/>
          <w:shd w:val="clear" w:color="auto" w:fill="FFFF99"/>
          <w:rtl/>
        </w:rPr>
        <w:t xml:space="preserve"> </w:t>
      </w:r>
      <w:r w:rsidR="00B71527" w:rsidRPr="00F100C1">
        <w:rPr>
          <w:rStyle w:val="default"/>
          <w:rFonts w:cs="FrankRuehl" w:hint="cs"/>
          <w:vanish/>
          <w:sz w:val="22"/>
          <w:szCs w:val="22"/>
          <w:u w:val="single"/>
          <w:shd w:val="clear" w:color="auto" w:fill="FFFF99"/>
          <w:rtl/>
        </w:rPr>
        <w:t>23</w:t>
      </w:r>
      <w:r w:rsidR="00B85308" w:rsidRPr="00F100C1">
        <w:rPr>
          <w:rStyle w:val="default"/>
          <w:rFonts w:cs="FrankRuehl" w:hint="cs"/>
          <w:vanish/>
          <w:sz w:val="22"/>
          <w:szCs w:val="22"/>
          <w:u w:val="single"/>
          <w:shd w:val="clear" w:color="auto" w:fill="FFFF99"/>
          <w:rtl/>
        </w:rPr>
        <w:t>4</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1021" w:right="2977" w:hanging="1021"/>
        <w:rPr>
          <w:rStyle w:val="default"/>
          <w:rFonts w:cs="FrankRuehl" w:hint="cs"/>
          <w:vanish/>
          <w:sz w:val="22"/>
          <w:szCs w:val="22"/>
          <w:shd w:val="clear" w:color="auto" w:fill="FFFF99"/>
        </w:rPr>
      </w:pP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1.</w:t>
      </w:r>
      <w:r w:rsidRPr="00F100C1">
        <w:rPr>
          <w:rStyle w:val="default"/>
          <w:rFonts w:cs="FrankRuehl"/>
          <w:vanish/>
          <w:sz w:val="22"/>
          <w:szCs w:val="22"/>
          <w:shd w:val="clear" w:color="auto" w:fill="FFFF99"/>
          <w:rtl/>
        </w:rPr>
        <w:tab/>
        <w:t>(</w:t>
      </w:r>
      <w:r w:rsidRPr="00F100C1">
        <w:rPr>
          <w:rStyle w:val="default"/>
          <w:rFonts w:cs="FrankRuehl" w:hint="cs"/>
          <w:vanish/>
          <w:sz w:val="22"/>
          <w:szCs w:val="22"/>
          <w:shd w:val="clear" w:color="auto" w:fill="FFFF99"/>
          <w:rtl/>
        </w:rPr>
        <w:t>א)</w:t>
      </w:r>
      <w:r w:rsidRPr="00F100C1">
        <w:rPr>
          <w:rStyle w:val="default"/>
          <w:rFonts w:cs="FrankRuehl"/>
          <w:vanish/>
          <w:sz w:val="22"/>
          <w:szCs w:val="22"/>
          <w:shd w:val="clear" w:color="auto" w:fill="FFFF99"/>
          <w:rtl/>
        </w:rPr>
        <w:tab/>
        <w:t>ע</w:t>
      </w:r>
      <w:r w:rsidRPr="00F100C1">
        <w:rPr>
          <w:rStyle w:val="default"/>
          <w:rFonts w:cs="FrankRuehl" w:hint="cs"/>
          <w:vanish/>
          <w:sz w:val="22"/>
          <w:szCs w:val="22"/>
          <w:shd w:val="clear" w:color="auto" w:fill="FFFF99"/>
          <w:rtl/>
        </w:rPr>
        <w:t>ם הגשת בקשה להיבחן בעל פה או בכתב לשם רישום כעורך פטנטים לפי סעיף 143 לחוק, וכן עם הגשת הבקשה להירשם כעורך פטנטים לפי סעי</w:t>
      </w:r>
      <w:r w:rsidRPr="00F100C1">
        <w:rPr>
          <w:rStyle w:val="default"/>
          <w:rFonts w:cs="FrankRuehl"/>
          <w:vanish/>
          <w:sz w:val="22"/>
          <w:szCs w:val="22"/>
          <w:shd w:val="clear" w:color="auto" w:fill="FFFF99"/>
          <w:rtl/>
        </w:rPr>
        <w:t xml:space="preserve">ף 142 </w:t>
      </w:r>
      <w:r w:rsidRPr="00F100C1">
        <w:rPr>
          <w:rStyle w:val="default"/>
          <w:rFonts w:cs="FrankRuehl" w:hint="cs"/>
          <w:vanish/>
          <w:sz w:val="22"/>
          <w:szCs w:val="22"/>
          <w:shd w:val="clear" w:color="auto" w:fill="FFFF99"/>
          <w:rtl/>
        </w:rPr>
        <w:t>לחוק</w:t>
      </w:r>
      <w:r w:rsidRPr="00F100C1">
        <w:rPr>
          <w:rStyle w:val="default"/>
          <w:rFonts w:cs="FrankRuehl" w:hint="cs"/>
          <w:vanish/>
          <w:sz w:val="22"/>
          <w:szCs w:val="22"/>
          <w:shd w:val="clear" w:color="auto" w:fill="FFFF99"/>
          <w:rtl/>
        </w:rPr>
        <w:tab/>
      </w:r>
      <w:r w:rsidR="00B71527" w:rsidRPr="00F100C1">
        <w:rPr>
          <w:rStyle w:val="default"/>
          <w:rFonts w:cs="FrankRuehl" w:hint="cs"/>
          <w:vanish/>
          <w:sz w:val="22"/>
          <w:szCs w:val="22"/>
          <w:shd w:val="clear" w:color="auto" w:fill="FFFF99"/>
          <w:rtl/>
        </w:rPr>
        <w:t>172</w:t>
      </w:r>
    </w:p>
    <w:p w:rsidR="00E15F74" w:rsidRPr="00F100C1" w:rsidRDefault="00E15F74" w:rsidP="00B85308">
      <w:pPr>
        <w:pStyle w:val="P03"/>
        <w:tabs>
          <w:tab w:val="clear" w:pos="1474"/>
          <w:tab w:val="clear" w:pos="1928"/>
          <w:tab w:val="clear" w:pos="2381"/>
          <w:tab w:val="clear" w:pos="2835"/>
          <w:tab w:val="clear" w:pos="6259"/>
          <w:tab w:val="center" w:pos="7088"/>
        </w:tabs>
        <w:spacing w:before="0"/>
        <w:ind w:left="1021" w:right="2977" w:hanging="397"/>
        <w:rPr>
          <w:rStyle w:val="default"/>
          <w:rFonts w:cs="FrankRuehl" w:hint="cs"/>
          <w:vanish/>
          <w:sz w:val="22"/>
          <w:szCs w:val="22"/>
          <w:shd w:val="clear" w:color="auto" w:fill="FFFF99"/>
        </w:rPr>
      </w:pPr>
      <w:r w:rsidRPr="00F100C1">
        <w:rPr>
          <w:rStyle w:val="default"/>
          <w:rFonts w:cs="FrankRuehl"/>
          <w:vanish/>
          <w:sz w:val="22"/>
          <w:szCs w:val="22"/>
          <w:shd w:val="clear" w:color="auto" w:fill="FFFF99"/>
          <w:rtl/>
        </w:rPr>
        <w:t>(ב</w:t>
      </w:r>
      <w:r w:rsidRPr="00F100C1">
        <w:rPr>
          <w:rStyle w:val="default"/>
          <w:rFonts w:cs="FrankRuehl" w:hint="cs"/>
          <w:vanish/>
          <w:sz w:val="22"/>
          <w:szCs w:val="22"/>
          <w:shd w:val="clear" w:color="auto" w:fill="FFFF99"/>
          <w:rtl/>
        </w:rPr>
        <w:t>)</w:t>
      </w:r>
      <w:r w:rsidRPr="00F100C1">
        <w:rPr>
          <w:rStyle w:val="default"/>
          <w:rFonts w:cs="FrankRuehl"/>
          <w:vanish/>
          <w:sz w:val="22"/>
          <w:szCs w:val="22"/>
          <w:shd w:val="clear" w:color="auto" w:fill="FFFF99"/>
          <w:rtl/>
        </w:rPr>
        <w:tab/>
        <w:t>א</w:t>
      </w:r>
      <w:r w:rsidRPr="00F100C1">
        <w:rPr>
          <w:rStyle w:val="default"/>
          <w:rFonts w:cs="FrankRuehl" w:hint="cs"/>
          <w:vanish/>
          <w:sz w:val="22"/>
          <w:szCs w:val="22"/>
          <w:shd w:val="clear" w:color="auto" w:fill="FFFF99"/>
          <w:rtl/>
        </w:rPr>
        <w:t>גרה שנתית לעורך פטנטים לפי סעיף 145 לחוק</w:t>
      </w:r>
      <w:r w:rsidRPr="00F100C1">
        <w:rPr>
          <w:rStyle w:val="default"/>
          <w:rFonts w:cs="FrankRuehl"/>
          <w:vanish/>
          <w:sz w:val="22"/>
          <w:szCs w:val="22"/>
          <w:shd w:val="clear" w:color="auto" w:fill="FFFF99"/>
          <w:rtl/>
        </w:rPr>
        <w:tab/>
      </w:r>
      <w:r w:rsidR="00B71527" w:rsidRPr="00F100C1">
        <w:rPr>
          <w:rStyle w:val="default"/>
          <w:rFonts w:cs="FrankRuehl" w:hint="cs"/>
          <w:vanish/>
          <w:sz w:val="22"/>
          <w:szCs w:val="22"/>
          <w:shd w:val="clear" w:color="auto" w:fill="FFFF99"/>
          <w:rtl/>
        </w:rPr>
        <w:t>172</w:t>
      </w:r>
    </w:p>
    <w:p w:rsidR="00E15F74" w:rsidRPr="00B71527" w:rsidRDefault="00E15F74" w:rsidP="00B85308">
      <w:pPr>
        <w:pStyle w:val="P03"/>
        <w:tabs>
          <w:tab w:val="clear" w:pos="1474"/>
          <w:tab w:val="clear" w:pos="1928"/>
          <w:tab w:val="clear" w:pos="2381"/>
          <w:tab w:val="clear" w:pos="2835"/>
          <w:tab w:val="clear" w:pos="6259"/>
          <w:tab w:val="center" w:pos="7088"/>
        </w:tabs>
        <w:spacing w:before="0"/>
        <w:ind w:left="624" w:right="2977" w:hanging="624"/>
        <w:rPr>
          <w:rStyle w:val="default"/>
          <w:rFonts w:cs="FrankRuehl" w:hint="cs"/>
          <w:sz w:val="2"/>
          <w:szCs w:val="2"/>
          <w:rtl/>
        </w:rPr>
      </w:pPr>
      <w:r w:rsidRPr="00F100C1">
        <w:rPr>
          <w:rStyle w:val="default"/>
          <w:rFonts w:cs="FrankRuehl" w:hint="cs"/>
          <w:vanish/>
          <w:sz w:val="22"/>
          <w:szCs w:val="22"/>
          <w:shd w:val="clear" w:color="auto" w:fill="FFFF99"/>
          <w:rtl/>
        </w:rPr>
        <w:t>2</w:t>
      </w:r>
      <w:r w:rsidRPr="00F100C1">
        <w:rPr>
          <w:rStyle w:val="default"/>
          <w:rFonts w:cs="FrankRuehl"/>
          <w:vanish/>
          <w:sz w:val="22"/>
          <w:szCs w:val="22"/>
          <w:shd w:val="clear" w:color="auto" w:fill="FFFF99"/>
          <w:rtl/>
        </w:rPr>
        <w:t>2.</w:t>
      </w:r>
      <w:r w:rsidRPr="00F100C1">
        <w:rPr>
          <w:rStyle w:val="default"/>
          <w:rFonts w:cs="FrankRuehl"/>
          <w:vanish/>
          <w:sz w:val="22"/>
          <w:szCs w:val="22"/>
          <w:shd w:val="clear" w:color="auto" w:fill="FFFF99"/>
          <w:rtl/>
        </w:rPr>
        <w:tab/>
        <w:t>ב</w:t>
      </w:r>
      <w:r w:rsidRPr="00F100C1">
        <w:rPr>
          <w:rStyle w:val="default"/>
          <w:rFonts w:cs="FrankRuehl" w:hint="cs"/>
          <w:vanish/>
          <w:sz w:val="22"/>
          <w:szCs w:val="22"/>
          <w:shd w:val="clear" w:color="auto" w:fill="FFFF99"/>
          <w:rtl/>
        </w:rPr>
        <w:t>עד אישור או העתק כל פירוט, שרטוט, מסמך או תעודה, א</w:t>
      </w:r>
      <w:r w:rsidRPr="00F100C1">
        <w:rPr>
          <w:rStyle w:val="default"/>
          <w:rFonts w:cs="FrankRuehl"/>
          <w:vanish/>
          <w:sz w:val="22"/>
          <w:szCs w:val="22"/>
          <w:shd w:val="clear" w:color="auto" w:fill="FFFF99"/>
          <w:rtl/>
        </w:rPr>
        <w:t>ו</w:t>
      </w:r>
      <w:r w:rsidRPr="00F100C1">
        <w:rPr>
          <w:rStyle w:val="default"/>
          <w:rFonts w:cs="FrankRuehl" w:hint="cs"/>
          <w:vanish/>
          <w:sz w:val="22"/>
          <w:szCs w:val="22"/>
          <w:shd w:val="clear" w:color="auto" w:fill="FFFF99"/>
          <w:rtl/>
        </w:rPr>
        <w:t xml:space="preserve"> בעד נסח מתוך הפנקס, לפי סעיף 168(ב) לחוק</w:t>
      </w:r>
      <w:r w:rsidRPr="00F100C1">
        <w:rPr>
          <w:rStyle w:val="default"/>
          <w:rFonts w:cs="FrankRuehl" w:hint="cs"/>
          <w:vanish/>
          <w:sz w:val="22"/>
          <w:szCs w:val="22"/>
          <w:shd w:val="clear" w:color="auto" w:fill="FFFF99"/>
          <w:rtl/>
        </w:rPr>
        <w:tab/>
      </w:r>
      <w:r w:rsidR="00B71527" w:rsidRPr="00F100C1">
        <w:rPr>
          <w:rStyle w:val="default"/>
          <w:rFonts w:cs="FrankRuehl" w:hint="cs"/>
          <w:vanish/>
          <w:sz w:val="22"/>
          <w:szCs w:val="22"/>
          <w:shd w:val="clear" w:color="auto" w:fill="FFFF99"/>
          <w:rtl/>
        </w:rPr>
        <w:t>43</w:t>
      </w:r>
      <w:bookmarkEnd w:id="380"/>
    </w:p>
    <w:p w:rsidR="00E15F74" w:rsidRDefault="00E15F74">
      <w:pPr>
        <w:pStyle w:val="P00"/>
        <w:spacing w:before="72"/>
        <w:ind w:left="0" w:right="1134"/>
        <w:rPr>
          <w:rStyle w:val="default"/>
          <w:rFonts w:cs="FrankRuehl" w:hint="cs"/>
          <w:rtl/>
        </w:rPr>
      </w:pPr>
    </w:p>
    <w:p w:rsidR="00992BA7" w:rsidRDefault="00992BA7">
      <w:pPr>
        <w:pStyle w:val="P00"/>
        <w:spacing w:before="72"/>
        <w:ind w:left="0" w:right="1134"/>
        <w:rPr>
          <w:rStyle w:val="default"/>
          <w:rFonts w:cs="FrankRuehl" w:hint="cs"/>
          <w:rtl/>
        </w:rPr>
      </w:pPr>
    </w:p>
    <w:p w:rsidR="00992BA7" w:rsidRDefault="00992BA7">
      <w:pPr>
        <w:pStyle w:val="sig-0"/>
        <w:ind w:left="0" w:right="1134"/>
        <w:rPr>
          <w:rFonts w:cs="FrankRuehl"/>
        </w:rPr>
      </w:pPr>
      <w:r>
        <w:rPr>
          <w:rFonts w:cs="FrankRuehl"/>
          <w:sz w:val="26"/>
          <w:rtl/>
        </w:rPr>
        <w:t>כ"</w:t>
      </w:r>
      <w:r>
        <w:rPr>
          <w:rFonts w:cs="FrankRuehl" w:hint="cs"/>
          <w:sz w:val="26"/>
          <w:rtl/>
        </w:rPr>
        <w:t>ט באדר תשכ"ח (29 במרס 1968)</w:t>
      </w:r>
      <w:r>
        <w:rPr>
          <w:rFonts w:cs="FrankRuehl"/>
          <w:sz w:val="26"/>
          <w:rtl/>
        </w:rPr>
        <w:tab/>
        <w:t>י</w:t>
      </w:r>
      <w:r>
        <w:rPr>
          <w:rFonts w:cs="FrankRuehl" w:hint="cs"/>
          <w:sz w:val="26"/>
          <w:rtl/>
        </w:rPr>
        <w:t>עקב ש' שפירא</w:t>
      </w:r>
    </w:p>
    <w:p w:rsidR="00992BA7" w:rsidRDefault="00992BA7">
      <w:pPr>
        <w:pStyle w:val="sig-1"/>
        <w:widowControl/>
        <w:ind w:left="0" w:right="1134"/>
        <w:rPr>
          <w:rFonts w:cs="FrankRuehl"/>
        </w:rPr>
      </w:pPr>
      <w:r>
        <w:rPr>
          <w:rFonts w:cs="FrankRuehl"/>
          <w:sz w:val="22"/>
          <w:rtl/>
        </w:rPr>
        <w:tab/>
      </w:r>
      <w:r>
        <w:rPr>
          <w:rFonts w:cs="FrankRuehl"/>
          <w:sz w:val="22"/>
          <w:rtl/>
        </w:rPr>
        <w:tab/>
      </w:r>
      <w:r>
        <w:rPr>
          <w:rFonts w:cs="FrankRuehl"/>
          <w:sz w:val="22"/>
          <w:rtl/>
        </w:rPr>
        <w:tab/>
        <w:t>ש</w:t>
      </w:r>
      <w:r>
        <w:rPr>
          <w:rFonts w:cs="FrankRuehl" w:hint="cs"/>
          <w:sz w:val="22"/>
          <w:rtl/>
        </w:rPr>
        <w:t>ר המשפטים</w:t>
      </w:r>
    </w:p>
    <w:p w:rsidR="00992BA7" w:rsidRDefault="00992BA7">
      <w:pPr>
        <w:pStyle w:val="P00"/>
        <w:spacing w:before="72"/>
        <w:ind w:left="0" w:right="1134"/>
        <w:rPr>
          <w:rStyle w:val="default"/>
          <w:rFonts w:cs="FrankRuehl"/>
        </w:rPr>
      </w:pPr>
    </w:p>
    <w:p w:rsidR="00992BA7" w:rsidRDefault="00992BA7">
      <w:pPr>
        <w:pStyle w:val="P00"/>
        <w:spacing w:before="72"/>
        <w:ind w:left="0" w:right="1134"/>
        <w:rPr>
          <w:rStyle w:val="default"/>
          <w:rFonts w:cs="FrankRuehl"/>
        </w:rPr>
      </w:pPr>
    </w:p>
    <w:p w:rsidR="007F2ED5" w:rsidRDefault="007F2ED5">
      <w:pPr>
        <w:pStyle w:val="P00"/>
        <w:spacing w:before="72"/>
        <w:ind w:left="0" w:right="1134"/>
        <w:rPr>
          <w:rStyle w:val="default"/>
          <w:rFonts w:cs="FrankRuehl"/>
          <w:rtl/>
        </w:rPr>
      </w:pPr>
    </w:p>
    <w:p w:rsidR="007F2ED5" w:rsidRDefault="007F2ED5" w:rsidP="007F2ED5">
      <w:pPr>
        <w:pStyle w:val="P00"/>
        <w:spacing w:before="72"/>
        <w:ind w:left="0" w:right="1134"/>
        <w:jc w:val="center"/>
        <w:rPr>
          <w:rStyle w:val="default"/>
          <w:rFonts w:cs="David"/>
          <w:color w:val="0000FF"/>
          <w:szCs w:val="24"/>
          <w:u w:val="single"/>
          <w:rtl/>
        </w:rPr>
      </w:pPr>
      <w:hyperlink r:id="rId191" w:history="1">
        <w:r>
          <w:rPr>
            <w:rStyle w:val="default"/>
            <w:rFonts w:cs="David"/>
            <w:color w:val="0000FF"/>
            <w:szCs w:val="24"/>
            <w:u w:val="single"/>
            <w:rtl/>
          </w:rPr>
          <w:t>הודעה למנויים על עריכה ושינויים במסמכי פסיקה, חקיקה ועוד באתר נבו - הקש כאן</w:t>
        </w:r>
      </w:hyperlink>
    </w:p>
    <w:p w:rsidR="00A211AF" w:rsidRPr="006F74EB" w:rsidRDefault="00A211AF" w:rsidP="00A211AF">
      <w:pPr>
        <w:pStyle w:val="P00"/>
        <w:spacing w:before="72"/>
        <w:ind w:left="0" w:right="1134"/>
        <w:rPr>
          <w:rStyle w:val="default"/>
          <w:rFonts w:cs="FrankRuehl" w:hint="cs"/>
          <w:sz w:val="16"/>
          <w:szCs w:val="16"/>
          <w:rtl/>
        </w:rPr>
      </w:pPr>
      <w:r w:rsidRPr="006F74EB">
        <w:rPr>
          <w:rStyle w:val="default"/>
          <w:rFonts w:cs="FrankRuehl" w:hint="cs"/>
          <w:sz w:val="16"/>
          <w:szCs w:val="16"/>
          <w:rtl/>
        </w:rPr>
        <w:t>גפני</w:t>
      </w:r>
    </w:p>
    <w:p w:rsidR="00551B3C" w:rsidRDefault="00551B3C" w:rsidP="007F2ED5">
      <w:pPr>
        <w:pStyle w:val="P00"/>
        <w:spacing w:before="72"/>
        <w:ind w:left="0" w:right="1134"/>
        <w:jc w:val="center"/>
        <w:rPr>
          <w:rStyle w:val="default"/>
          <w:rFonts w:cs="David"/>
          <w:color w:val="0000FF"/>
          <w:szCs w:val="24"/>
          <w:u w:val="single"/>
          <w:rtl/>
        </w:rPr>
      </w:pPr>
    </w:p>
    <w:sectPr w:rsidR="00551B3C">
      <w:headerReference w:type="even" r:id="rId192"/>
      <w:headerReference w:type="default" r:id="rId193"/>
      <w:footerReference w:type="even" r:id="rId194"/>
      <w:footerReference w:type="default" r:id="rId195"/>
      <w:pgSz w:w="11906" w:h="16838"/>
      <w:pgMar w:top="1200" w:right="2267" w:bottom="400" w:left="567" w:header="709" w:footer="709" w:gutter="0"/>
      <w:pgNumType w:start="1"/>
      <w:cols w:space="709"/>
      <w:bidi/>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26857" w:rsidRDefault="00A26857">
      <w:r>
        <w:separator/>
      </w:r>
    </w:p>
  </w:endnote>
  <w:endnote w:type="continuationSeparator" w:id="0">
    <w:p w:rsidR="00A26857" w:rsidRDefault="00A26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Frankruhel">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opType Jerushalmi">
    <w:altName w:val="Arial"/>
    <w:charset w:val="B1"/>
    <w:family w:val="auto"/>
    <w:pitch w:val="variable"/>
    <w:sig w:usb0="00001801" w:usb1="00000000" w:usb2="00000000" w:usb3="00000000" w:csb0="0000002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C624D" w:rsidRDefault="00DC624D">
    <w:pPr>
      <w:pStyle w:val="Footer"/>
      <w:ind w:left="0" w:right="1134"/>
      <w:jc w:val="center"/>
      <w:rPr>
        <w:rFonts w:hAnsi="FrankRuehl" w:cs="FrankRuehl"/>
        <w:sz w:val="24"/>
        <w:szCs w:val="24"/>
        <w:rtl/>
      </w:rPr>
    </w:pPr>
    <w:r>
      <w:rPr>
        <w:rFonts w:hAnsi="FrankRuehl" w:cs="FrankRuehl"/>
        <w:sz w:val="24"/>
        <w:szCs w:val="24"/>
        <w:rtl/>
      </w:rPr>
      <w:fldChar w:fldCharType="begin"/>
    </w:r>
    <w:r>
      <w:rPr>
        <w:rFonts w:hAnsi="FrankRuehl" w:cs="FrankRuehl"/>
        <w:sz w:val="24"/>
        <w:szCs w:val="24"/>
        <w:rtl/>
      </w:rPr>
      <w:instrText xml:space="preserve"> </w:instrText>
    </w:r>
    <w:r>
      <w:rPr>
        <w:rFonts w:hAnsi="FrankRuehl" w:cs="FrankRuehl"/>
        <w:sz w:val="24"/>
        <w:szCs w:val="24"/>
      </w:rPr>
      <w:instrText xml:space="preserve">PAGE </w:instrText>
    </w:r>
    <w:r>
      <w:rPr>
        <w:rFonts w:hAnsi="FrankRuehl" w:cs="FrankRuehl"/>
        <w:sz w:val="24"/>
        <w:szCs w:val="24"/>
        <w:rtl/>
      </w:rPr>
      <w:instrText xml:space="preserve"> \* </w:instrText>
    </w:r>
    <w:r>
      <w:rPr>
        <w:rFonts w:hAnsi="FrankRuehl" w:cs="FrankRuehl"/>
        <w:sz w:val="24"/>
        <w:szCs w:val="24"/>
      </w:rPr>
      <w:instrText>MERGEFORMAT</w:instrText>
    </w:r>
    <w:r>
      <w:rPr>
        <w:rFonts w:hAnsi="FrankRuehl" w:cs="FrankRuehl"/>
        <w:sz w:val="24"/>
        <w:szCs w:val="24"/>
        <w:rtl/>
      </w:rPr>
      <w:instrText xml:space="preserve"> </w:instrText>
    </w:r>
    <w:r>
      <w:rPr>
        <w:rFonts w:hAnsi="FrankRuehl" w:cs="FrankRuehl"/>
        <w:sz w:val="24"/>
        <w:szCs w:val="24"/>
        <w:rtl/>
      </w:rPr>
      <w:fldChar w:fldCharType="separate"/>
    </w:r>
    <w:r>
      <w:rPr>
        <w:rFonts w:hAnsi="FrankRuehl" w:cs="FrankRuehl"/>
        <w:sz w:val="24"/>
        <w:szCs w:val="24"/>
        <w:rtl/>
      </w:rPr>
      <w:t>1</w:t>
    </w:r>
    <w:r>
      <w:rPr>
        <w:rFonts w:hAnsi="FrankRuehl" w:cs="FrankRuehl"/>
        <w:sz w:val="24"/>
        <w:szCs w:val="24"/>
        <w:rtl/>
      </w:rPr>
      <w:fldChar w:fldCharType="end"/>
    </w:r>
  </w:p>
  <w:p w:rsidR="00DC624D" w:rsidRDefault="00DC624D">
    <w:pPr>
      <w:pStyle w:val="Footer"/>
      <w:pBdr>
        <w:top w:val="single" w:sz="4" w:space="1" w:color="auto"/>
        <w:between w:val="single" w:sz="4" w:space="0" w:color="auto"/>
      </w:pBdr>
      <w:spacing w:after="60"/>
      <w:ind w:left="0" w:right="1134"/>
      <w:jc w:val="center"/>
      <w:rPr>
        <w:rFonts w:cs="TopType Jerushalmi"/>
        <w:color w:val="000000"/>
        <w:sz w:val="28"/>
        <w:szCs w:val="22"/>
        <w:rtl/>
      </w:rPr>
    </w:pPr>
    <w:r>
      <w:rPr>
        <w:rFonts w:cs="TopType Jerushalmi"/>
        <w:color w:val="000000"/>
        <w:sz w:val="28"/>
        <w:szCs w:val="22"/>
        <w:rtl/>
      </w:rPr>
      <w:t xml:space="preserve">נבו הוצאה לאור בע"מ  </w:t>
    </w:r>
    <w:r>
      <w:rPr>
        <w:rFonts w:cs="TopType Jerushalmi"/>
        <w:color w:val="000000"/>
        <w:sz w:val="28"/>
        <w:szCs w:val="22"/>
      </w:rPr>
      <w:t>nevo.co.il</w:t>
    </w:r>
    <w:r>
      <w:rPr>
        <w:rFonts w:cs="TopType Jerushalmi"/>
        <w:color w:val="000000"/>
        <w:sz w:val="28"/>
        <w:szCs w:val="22"/>
        <w:rtl/>
      </w:rPr>
      <w:t xml:space="preserve">   המאגר המשפטי הישראלי</w:t>
    </w:r>
  </w:p>
  <w:p w:rsidR="00DC624D" w:rsidRDefault="00DC624D">
    <w:pPr>
      <w:pStyle w:val="Footer"/>
      <w:pBdr>
        <w:top w:val="single" w:sz="4" w:space="1" w:color="auto"/>
        <w:between w:val="single" w:sz="4" w:space="0" w:color="auto"/>
      </w:pBdr>
      <w:ind w:left="0" w:right="1134"/>
      <w:jc w:val="left"/>
      <w:rPr>
        <w:rFonts w:cs="TopType Jerushalmi"/>
        <w:color w:val="000000"/>
        <w:sz w:val="14"/>
        <w:szCs w:val="14"/>
        <w:rtl/>
      </w:rPr>
    </w:pPr>
    <w:r>
      <w:rPr>
        <w:rFonts w:cs="TopType Jerushalmi"/>
        <w:color w:val="000000"/>
        <w:sz w:val="14"/>
        <w:szCs w:val="14"/>
        <w:rtl/>
      </w:rPr>
      <w:fldChar w:fldCharType="begin"/>
    </w:r>
    <w:r>
      <w:rPr>
        <w:rFonts w:cs="TopType Jerushalmi"/>
        <w:color w:val="000000"/>
        <w:sz w:val="14"/>
        <w:szCs w:val="14"/>
        <w:rtl/>
      </w:rPr>
      <w:instrText xml:space="preserve"> </w:instrText>
    </w:r>
    <w:r>
      <w:rPr>
        <w:rFonts w:cs="TopType Jerushalmi"/>
        <w:color w:val="000000"/>
        <w:sz w:val="14"/>
        <w:szCs w:val="14"/>
      </w:rPr>
      <w:instrText>FILENAME \p  \* MERGEFORMAT</w:instrText>
    </w:r>
    <w:r>
      <w:rPr>
        <w:rFonts w:cs="TopType Jerushalmi"/>
        <w:color w:val="000000"/>
        <w:sz w:val="14"/>
        <w:szCs w:val="14"/>
        <w:rtl/>
      </w:rPr>
      <w:instrText xml:space="preserve"> </w:instrText>
    </w:r>
    <w:r>
      <w:rPr>
        <w:rFonts w:cs="TopType Jerushalmi"/>
        <w:color w:val="000000"/>
        <w:sz w:val="14"/>
        <w:szCs w:val="14"/>
        <w:rtl/>
      </w:rPr>
      <w:fldChar w:fldCharType="separate"/>
    </w:r>
    <w:r w:rsidR="00075439">
      <w:rPr>
        <w:rFonts w:cs="TopType Jerushalmi"/>
        <w:noProof/>
        <w:color w:val="000000"/>
        <w:sz w:val="14"/>
        <w:szCs w:val="14"/>
      </w:rPr>
      <w:t>Z:\000-law\yael\2015\2015-10-25\P187_020.doc</w:t>
    </w:r>
    <w:r>
      <w:rPr>
        <w:rFonts w:cs="TopType Jerushalmi"/>
        <w:color w:val="000000"/>
        <w:sz w:val="14"/>
        <w:szCs w:val="14"/>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C624D" w:rsidRDefault="00DC624D">
    <w:pPr>
      <w:pStyle w:val="Footer"/>
      <w:ind w:left="0" w:right="1134"/>
      <w:jc w:val="center"/>
      <w:rPr>
        <w:rFonts w:hAnsi="FrankRuehl" w:cs="FrankRuehl"/>
        <w:sz w:val="24"/>
        <w:szCs w:val="24"/>
        <w:rtl/>
      </w:rPr>
    </w:pPr>
    <w:r>
      <w:rPr>
        <w:rFonts w:hAnsi="FrankRuehl" w:cs="FrankRuehl"/>
        <w:sz w:val="24"/>
        <w:szCs w:val="24"/>
        <w:rtl/>
      </w:rPr>
      <w:fldChar w:fldCharType="begin"/>
    </w:r>
    <w:r>
      <w:rPr>
        <w:rFonts w:hAnsi="FrankRuehl" w:cs="FrankRuehl"/>
        <w:sz w:val="24"/>
        <w:szCs w:val="24"/>
        <w:rtl/>
      </w:rPr>
      <w:instrText xml:space="preserve"> </w:instrText>
    </w:r>
    <w:r>
      <w:rPr>
        <w:rFonts w:hAnsi="FrankRuehl" w:cs="FrankRuehl"/>
        <w:sz w:val="24"/>
        <w:szCs w:val="24"/>
      </w:rPr>
      <w:instrText xml:space="preserve">PAGE </w:instrText>
    </w:r>
    <w:r>
      <w:rPr>
        <w:rFonts w:hAnsi="FrankRuehl" w:cs="FrankRuehl"/>
        <w:sz w:val="24"/>
        <w:szCs w:val="24"/>
        <w:rtl/>
      </w:rPr>
      <w:instrText xml:space="preserve"> \* </w:instrText>
    </w:r>
    <w:r>
      <w:rPr>
        <w:rFonts w:hAnsi="FrankRuehl" w:cs="FrankRuehl"/>
        <w:sz w:val="24"/>
        <w:szCs w:val="24"/>
      </w:rPr>
      <w:instrText>MERGEFORMAT</w:instrText>
    </w:r>
    <w:r>
      <w:rPr>
        <w:rFonts w:hAnsi="FrankRuehl" w:cs="FrankRuehl"/>
        <w:sz w:val="24"/>
        <w:szCs w:val="24"/>
        <w:rtl/>
      </w:rPr>
      <w:instrText xml:space="preserve"> </w:instrText>
    </w:r>
    <w:r>
      <w:rPr>
        <w:rFonts w:hAnsi="FrankRuehl" w:cs="FrankRuehl"/>
        <w:sz w:val="24"/>
        <w:szCs w:val="24"/>
        <w:rtl/>
      </w:rPr>
      <w:fldChar w:fldCharType="separate"/>
    </w:r>
    <w:r w:rsidR="00B77545">
      <w:rPr>
        <w:rFonts w:hAnsi="FrankRuehl" w:cs="FrankRuehl"/>
        <w:noProof/>
        <w:sz w:val="24"/>
        <w:szCs w:val="24"/>
        <w:rtl/>
      </w:rPr>
      <w:t>1</w:t>
    </w:r>
    <w:r>
      <w:rPr>
        <w:rFonts w:hAnsi="FrankRuehl" w:cs="FrankRuehl"/>
        <w:sz w:val="24"/>
        <w:szCs w:val="24"/>
        <w:rtl/>
      </w:rPr>
      <w:fldChar w:fldCharType="end"/>
    </w:r>
  </w:p>
  <w:p w:rsidR="00DC624D" w:rsidRDefault="00DC624D">
    <w:pPr>
      <w:pStyle w:val="Footer"/>
      <w:pBdr>
        <w:top w:val="single" w:sz="4" w:space="1" w:color="auto"/>
        <w:between w:val="single" w:sz="4" w:space="0" w:color="auto"/>
      </w:pBdr>
      <w:spacing w:after="60"/>
      <w:ind w:left="0" w:right="1134"/>
      <w:jc w:val="center"/>
      <w:rPr>
        <w:rFonts w:cs="TopType Jerushalmi"/>
        <w:color w:val="000000"/>
        <w:sz w:val="28"/>
        <w:szCs w:val="22"/>
        <w:rtl/>
      </w:rPr>
    </w:pPr>
    <w:r>
      <w:rPr>
        <w:rFonts w:cs="TopType Jerushalmi"/>
        <w:color w:val="000000"/>
        <w:sz w:val="28"/>
        <w:szCs w:val="22"/>
        <w:rtl/>
      </w:rPr>
      <w:t xml:space="preserve">נבו הוצאה לאור בע"מ  </w:t>
    </w:r>
    <w:r>
      <w:rPr>
        <w:rFonts w:cs="TopType Jerushalmi"/>
        <w:color w:val="000000"/>
        <w:sz w:val="28"/>
        <w:szCs w:val="22"/>
      </w:rPr>
      <w:t>nevo.co.il</w:t>
    </w:r>
    <w:r>
      <w:rPr>
        <w:rFonts w:cs="TopType Jerushalmi"/>
        <w:color w:val="000000"/>
        <w:sz w:val="28"/>
        <w:szCs w:val="22"/>
        <w:rtl/>
      </w:rPr>
      <w:t xml:space="preserve">   המאגר המשפטי הישראלי</w:t>
    </w:r>
  </w:p>
  <w:p w:rsidR="00DC624D" w:rsidRDefault="00DC624D">
    <w:pPr>
      <w:pStyle w:val="Footer"/>
      <w:pBdr>
        <w:top w:val="single" w:sz="4" w:space="1" w:color="auto"/>
        <w:between w:val="single" w:sz="4" w:space="0" w:color="auto"/>
      </w:pBdr>
      <w:ind w:left="0" w:right="1134"/>
      <w:jc w:val="left"/>
      <w:rPr>
        <w:rFonts w:cs="TopType Jerushalmi"/>
        <w:color w:val="000000"/>
        <w:sz w:val="14"/>
        <w:szCs w:val="14"/>
        <w:rtl/>
      </w:rPr>
    </w:pPr>
    <w:r>
      <w:rPr>
        <w:rFonts w:cs="TopType Jerushalmi"/>
        <w:color w:val="000000"/>
        <w:sz w:val="14"/>
        <w:szCs w:val="14"/>
        <w:rtl/>
      </w:rPr>
      <w:fldChar w:fldCharType="begin"/>
    </w:r>
    <w:r>
      <w:rPr>
        <w:rFonts w:cs="TopType Jerushalmi"/>
        <w:color w:val="000000"/>
        <w:sz w:val="14"/>
        <w:szCs w:val="14"/>
        <w:rtl/>
      </w:rPr>
      <w:instrText xml:space="preserve"> </w:instrText>
    </w:r>
    <w:r>
      <w:rPr>
        <w:rFonts w:cs="TopType Jerushalmi"/>
        <w:color w:val="000000"/>
        <w:sz w:val="14"/>
        <w:szCs w:val="14"/>
      </w:rPr>
      <w:instrText>FILENAME \p  \* MERGEFORMAT</w:instrText>
    </w:r>
    <w:r>
      <w:rPr>
        <w:rFonts w:cs="TopType Jerushalmi"/>
        <w:color w:val="000000"/>
        <w:sz w:val="14"/>
        <w:szCs w:val="14"/>
        <w:rtl/>
      </w:rPr>
      <w:instrText xml:space="preserve"> </w:instrText>
    </w:r>
    <w:r>
      <w:rPr>
        <w:rFonts w:cs="TopType Jerushalmi"/>
        <w:color w:val="000000"/>
        <w:sz w:val="14"/>
        <w:szCs w:val="14"/>
        <w:rtl/>
      </w:rPr>
      <w:fldChar w:fldCharType="separate"/>
    </w:r>
    <w:r w:rsidR="00075439">
      <w:rPr>
        <w:rFonts w:cs="TopType Jerushalmi"/>
        <w:noProof/>
        <w:color w:val="000000"/>
        <w:sz w:val="14"/>
        <w:szCs w:val="14"/>
      </w:rPr>
      <w:t>Z:\000-law\yael\2015\2015-10-25\P187_020.doc</w:t>
    </w:r>
    <w:r>
      <w:rPr>
        <w:rFonts w:cs="TopType Jerushalmi"/>
        <w:color w:val="000000"/>
        <w:sz w:val="14"/>
        <w:szCs w:val="14"/>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26857" w:rsidRDefault="00A26857">
      <w:pPr>
        <w:spacing w:before="60" w:line="240" w:lineRule="auto"/>
        <w:ind w:right="1134"/>
      </w:pPr>
      <w:r>
        <w:separator/>
      </w:r>
    </w:p>
  </w:footnote>
  <w:footnote w:type="continuationSeparator" w:id="0">
    <w:p w:rsidR="00A26857" w:rsidRDefault="00A26857">
      <w:pPr>
        <w:spacing w:before="60" w:line="240" w:lineRule="auto"/>
        <w:ind w:right="1134"/>
      </w:pPr>
      <w:r>
        <w:separator/>
      </w:r>
    </w:p>
  </w:footnote>
  <w:footnote w:id="1">
    <w:p w:rsidR="00DC624D" w:rsidRDefault="00DC624D">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rtl/>
        </w:rPr>
      </w:pPr>
      <w:r>
        <w:rPr>
          <w:rFonts w:cs="FrankRuehl"/>
        </w:rPr>
        <w:t>*</w:t>
      </w:r>
      <w:r>
        <w:rPr>
          <w:rFonts w:cs="FrankRuehl" w:hint="cs"/>
          <w:rtl/>
        </w:rPr>
        <w:t xml:space="preserve"> </w:t>
      </w:r>
      <w:r>
        <w:rPr>
          <w:rFonts w:cs="FrankRuehl"/>
          <w:rtl/>
        </w:rPr>
        <w:t>פו</w:t>
      </w:r>
      <w:r>
        <w:rPr>
          <w:rFonts w:cs="FrankRuehl" w:hint="cs"/>
          <w:rtl/>
        </w:rPr>
        <w:t xml:space="preserve">רסמו </w:t>
      </w:r>
      <w:hyperlink r:id="rId1" w:history="1">
        <w:r>
          <w:rPr>
            <w:rStyle w:val="Hyperlink"/>
            <w:rFonts w:cs="FrankRuehl" w:hint="cs"/>
            <w:rtl/>
          </w:rPr>
          <w:t>ק"ת תשכ</w:t>
        </w:r>
        <w:r>
          <w:rPr>
            <w:rStyle w:val="Hyperlink"/>
            <w:rFonts w:cs="FrankRuehl" w:hint="cs"/>
            <w:rtl/>
          </w:rPr>
          <w:t>"</w:t>
        </w:r>
        <w:r>
          <w:rPr>
            <w:rStyle w:val="Hyperlink"/>
            <w:rFonts w:cs="FrankRuehl" w:hint="cs"/>
            <w:rtl/>
          </w:rPr>
          <w:t>ח מס' 2202</w:t>
        </w:r>
      </w:hyperlink>
      <w:r>
        <w:rPr>
          <w:rFonts w:cs="FrankRuehl" w:hint="cs"/>
          <w:rtl/>
        </w:rPr>
        <w:t xml:space="preserve"> מיום 31.3.1968 עמ' 1104.</w:t>
      </w:r>
    </w:p>
    <w:p w:rsidR="00DC624D" w:rsidRDefault="00DC624D">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rtl/>
        </w:rPr>
      </w:pPr>
      <w:r>
        <w:rPr>
          <w:rFonts w:cs="FrankRuehl" w:hint="cs"/>
          <w:rtl/>
        </w:rPr>
        <w:t>ת</w:t>
      </w:r>
      <w:r>
        <w:rPr>
          <w:rFonts w:cs="FrankRuehl"/>
          <w:rtl/>
        </w:rPr>
        <w:t>ו</w:t>
      </w:r>
      <w:r>
        <w:rPr>
          <w:rFonts w:cs="FrankRuehl" w:hint="cs"/>
          <w:rtl/>
        </w:rPr>
        <w:t xml:space="preserve">קנו </w:t>
      </w:r>
      <w:hyperlink r:id="rId2" w:history="1">
        <w:r>
          <w:rPr>
            <w:rStyle w:val="Hyperlink"/>
            <w:rFonts w:cs="FrankRuehl" w:hint="cs"/>
            <w:rtl/>
          </w:rPr>
          <w:t>ק"ת</w:t>
        </w:r>
        <w:r>
          <w:rPr>
            <w:rStyle w:val="Hyperlink"/>
            <w:rFonts w:cs="FrankRuehl"/>
            <w:rtl/>
          </w:rPr>
          <w:t xml:space="preserve"> </w:t>
        </w:r>
        <w:r>
          <w:rPr>
            <w:rStyle w:val="Hyperlink"/>
            <w:rFonts w:cs="FrankRuehl" w:hint="cs"/>
            <w:rtl/>
          </w:rPr>
          <w:t xml:space="preserve">תשל"ה </w:t>
        </w:r>
        <w:r>
          <w:rPr>
            <w:rStyle w:val="Hyperlink"/>
            <w:rFonts w:cs="FrankRuehl"/>
            <w:rtl/>
          </w:rPr>
          <w:t>מ</w:t>
        </w:r>
        <w:r>
          <w:rPr>
            <w:rStyle w:val="Hyperlink"/>
            <w:rFonts w:cs="FrankRuehl" w:hint="cs"/>
            <w:rtl/>
          </w:rPr>
          <w:t>ס' 3361</w:t>
        </w:r>
      </w:hyperlink>
      <w:r>
        <w:rPr>
          <w:rFonts w:cs="FrankRuehl" w:hint="cs"/>
          <w:rtl/>
        </w:rPr>
        <w:t xml:space="preserve"> מיום 26.6.1975 עמ' 2080 </w:t>
      </w:r>
      <w:r>
        <w:rPr>
          <w:rFonts w:cs="FrankRuehl"/>
          <w:rtl/>
        </w:rPr>
        <w:t>–</w:t>
      </w:r>
      <w:r>
        <w:rPr>
          <w:rFonts w:cs="FrankRuehl" w:hint="cs"/>
          <w:rtl/>
        </w:rPr>
        <w:t xml:space="preserve"> תק' תשל"ה-1975; $$$ תחילתן 30 ימים לאחר פרסומן. ###</w:t>
      </w:r>
    </w:p>
    <w:p w:rsidR="00DC624D" w:rsidRDefault="00DC624D" w:rsidP="00BA0D55">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rtl/>
        </w:rPr>
      </w:pPr>
      <w:hyperlink r:id="rId3" w:history="1">
        <w:r>
          <w:rPr>
            <w:rStyle w:val="Hyperlink"/>
            <w:rFonts w:cs="FrankRuehl" w:hint="cs"/>
            <w:rtl/>
          </w:rPr>
          <w:t>ק</w:t>
        </w:r>
        <w:r>
          <w:rPr>
            <w:rStyle w:val="Hyperlink"/>
            <w:rFonts w:cs="FrankRuehl"/>
            <w:rtl/>
          </w:rPr>
          <w:t>"</w:t>
        </w:r>
        <w:r>
          <w:rPr>
            <w:rStyle w:val="Hyperlink"/>
            <w:rFonts w:cs="FrankRuehl" w:hint="cs"/>
            <w:rtl/>
          </w:rPr>
          <w:t>ת תשל"ז מס' 3608</w:t>
        </w:r>
      </w:hyperlink>
      <w:r>
        <w:rPr>
          <w:rFonts w:cs="FrankRuehl" w:hint="cs"/>
          <w:rtl/>
        </w:rPr>
        <w:t xml:space="preserve"> מיום 28.10.1976 עמ' 214 </w:t>
      </w:r>
      <w:r>
        <w:rPr>
          <w:rFonts w:cs="FrankRuehl"/>
          <w:rtl/>
        </w:rPr>
        <w:t>–</w:t>
      </w:r>
      <w:r>
        <w:rPr>
          <w:rFonts w:cs="FrankRuehl" w:hint="cs"/>
          <w:rtl/>
        </w:rPr>
        <w:t xml:space="preserve"> תק' תשל"ז-1976; $$$ תחילתן שלושים ימים לאחר פרסומן. </w:t>
      </w:r>
      <w:r w:rsidRPr="00602AB4">
        <w:rPr>
          <w:rFonts w:cs="FrankRuehl" w:hint="cs"/>
          <w:rtl/>
        </w:rPr>
        <w:t xml:space="preserve">ת"ט *** </w:t>
      </w:r>
      <w:hyperlink r:id="rId4" w:history="1">
        <w:r w:rsidRPr="00602AB4">
          <w:rPr>
            <w:rStyle w:val="Hyperlink"/>
            <w:rFonts w:cs="FrankRuehl" w:hint="cs"/>
            <w:rtl/>
          </w:rPr>
          <w:t>ק"ת תשל"ז מס' 3619</w:t>
        </w:r>
      </w:hyperlink>
      <w:r w:rsidRPr="00602AB4">
        <w:rPr>
          <w:rFonts w:cs="FrankRuehl" w:hint="cs"/>
          <w:rtl/>
        </w:rPr>
        <w:t xml:space="preserve"> מיום 17.11.1976 עמ' 372. ### ###</w:t>
      </w:r>
    </w:p>
    <w:p w:rsidR="00DC624D" w:rsidRDefault="00DC624D">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5" w:history="1">
        <w:r>
          <w:rPr>
            <w:rStyle w:val="Hyperlink"/>
            <w:rFonts w:cs="FrankRuehl" w:hint="cs"/>
            <w:rtl/>
          </w:rPr>
          <w:t>ק</w:t>
        </w:r>
        <w:r>
          <w:rPr>
            <w:rStyle w:val="Hyperlink"/>
            <w:rFonts w:cs="FrankRuehl"/>
            <w:rtl/>
          </w:rPr>
          <w:t>"</w:t>
        </w:r>
        <w:r>
          <w:rPr>
            <w:rStyle w:val="Hyperlink"/>
            <w:rFonts w:cs="FrankRuehl" w:hint="cs"/>
            <w:rtl/>
          </w:rPr>
          <w:t>ת תש"ם מס' 4091</w:t>
        </w:r>
      </w:hyperlink>
      <w:r>
        <w:rPr>
          <w:rFonts w:cs="FrankRuehl" w:hint="cs"/>
          <w:rtl/>
        </w:rPr>
        <w:t xml:space="preserve"> מיום 14.2.1980 עמ' 1008 </w:t>
      </w:r>
      <w:r>
        <w:rPr>
          <w:rFonts w:cs="FrankRuehl"/>
          <w:rtl/>
        </w:rPr>
        <w:t>–</w:t>
      </w:r>
      <w:r>
        <w:rPr>
          <w:rFonts w:cs="FrankRuehl" w:hint="cs"/>
          <w:rtl/>
        </w:rPr>
        <w:t xml:space="preserve"> תק' תש"ם-1980; $$$ תחילתן שלושים ימים לאחר פרסומן. ###</w:t>
      </w:r>
    </w:p>
    <w:p w:rsidR="00DC624D" w:rsidRDefault="00DC624D" w:rsidP="00BA0D55">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6" w:history="1">
        <w:r>
          <w:rPr>
            <w:rStyle w:val="Hyperlink"/>
            <w:rFonts w:cs="FrankRuehl" w:hint="cs"/>
            <w:rtl/>
          </w:rPr>
          <w:t>ק</w:t>
        </w:r>
        <w:r>
          <w:rPr>
            <w:rStyle w:val="Hyperlink"/>
            <w:rFonts w:cs="FrankRuehl"/>
            <w:rtl/>
          </w:rPr>
          <w:t>"</w:t>
        </w:r>
        <w:r>
          <w:rPr>
            <w:rStyle w:val="Hyperlink"/>
            <w:rFonts w:cs="FrankRuehl" w:hint="cs"/>
            <w:rtl/>
          </w:rPr>
          <w:t>ת תשמ"א</w:t>
        </w:r>
        <w:r>
          <w:rPr>
            <w:rStyle w:val="Hyperlink"/>
            <w:rFonts w:cs="FrankRuehl" w:hint="cs"/>
            <w:rtl/>
          </w:rPr>
          <w:t xml:space="preserve"> מס' 4168</w:t>
        </w:r>
      </w:hyperlink>
      <w:r>
        <w:rPr>
          <w:rFonts w:cs="FrankRuehl" w:hint="cs"/>
          <w:rtl/>
        </w:rPr>
        <w:t xml:space="preserve"> מיום 29.9.1980 עמ' 26 </w:t>
      </w:r>
      <w:r>
        <w:rPr>
          <w:rFonts w:cs="FrankRuehl"/>
          <w:rtl/>
        </w:rPr>
        <w:t>–</w:t>
      </w:r>
      <w:r>
        <w:rPr>
          <w:rFonts w:cs="FrankRuehl" w:hint="cs"/>
          <w:rtl/>
        </w:rPr>
        <w:t xml:space="preserve"> הודעה תשמ"א-1980; $$$ תחילתה ביום 1.10.1980 (ת"ט *** </w:t>
      </w:r>
      <w:hyperlink r:id="rId7" w:history="1">
        <w:r>
          <w:rPr>
            <w:rStyle w:val="Hyperlink"/>
            <w:rFonts w:cs="FrankRuehl" w:hint="cs"/>
            <w:rtl/>
          </w:rPr>
          <w:t>ק"ת תשמ"</w:t>
        </w:r>
        <w:r>
          <w:rPr>
            <w:rStyle w:val="Hyperlink"/>
            <w:rFonts w:cs="FrankRuehl"/>
            <w:rtl/>
          </w:rPr>
          <w:t>א</w:t>
        </w:r>
        <w:r>
          <w:rPr>
            <w:rStyle w:val="Hyperlink"/>
            <w:rFonts w:cs="FrankRuehl" w:hint="cs"/>
            <w:rtl/>
          </w:rPr>
          <w:t xml:space="preserve"> מס' 4273</w:t>
        </w:r>
      </w:hyperlink>
      <w:r>
        <w:rPr>
          <w:rFonts w:cs="FrankRuehl" w:hint="cs"/>
          <w:rtl/>
        </w:rPr>
        <w:t xml:space="preserve"> מיום 22.9.1981 עמ' 1557). ### ###</w:t>
      </w:r>
    </w:p>
    <w:p w:rsidR="00DC624D" w:rsidRDefault="00DC624D">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8" w:history="1">
        <w:r w:rsidRPr="00740B64">
          <w:rPr>
            <w:rStyle w:val="Hyperlink"/>
            <w:rFonts w:cs="FrankRuehl" w:hint="cs"/>
            <w:rtl/>
          </w:rPr>
          <w:t>ק"ת תשמ"א מס'</w:t>
        </w:r>
        <w:r w:rsidRPr="00740B64">
          <w:rPr>
            <w:rStyle w:val="Hyperlink"/>
            <w:rFonts w:cs="FrankRuehl" w:hint="cs"/>
            <w:rtl/>
          </w:rPr>
          <w:t xml:space="preserve"> 4249</w:t>
        </w:r>
      </w:hyperlink>
      <w:r>
        <w:rPr>
          <w:rFonts w:cs="FrankRuehl" w:hint="cs"/>
          <w:rtl/>
        </w:rPr>
        <w:t xml:space="preserve"> מיום 7.7.1981 עמ' 1180 </w:t>
      </w:r>
      <w:r>
        <w:rPr>
          <w:rFonts w:cs="FrankRuehl"/>
          <w:rtl/>
        </w:rPr>
        <w:t>–</w:t>
      </w:r>
      <w:r>
        <w:rPr>
          <w:rFonts w:cs="FrankRuehl" w:hint="cs"/>
          <w:rtl/>
        </w:rPr>
        <w:t xml:space="preserve"> תק' תשמ"א-1981. </w:t>
      </w:r>
    </w:p>
    <w:p w:rsidR="00DC624D" w:rsidRDefault="00DC624D">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9" w:history="1">
        <w:r w:rsidRPr="00740B64">
          <w:rPr>
            <w:rStyle w:val="Hyperlink"/>
            <w:rFonts w:cs="FrankRuehl" w:hint="cs"/>
            <w:rtl/>
          </w:rPr>
          <w:t>ק"ת תשמ"א מ</w:t>
        </w:r>
        <w:r w:rsidRPr="00740B64">
          <w:rPr>
            <w:rStyle w:val="Hyperlink"/>
            <w:rFonts w:cs="FrankRuehl"/>
            <w:rtl/>
          </w:rPr>
          <w:t>ס</w:t>
        </w:r>
        <w:r w:rsidRPr="00740B64">
          <w:rPr>
            <w:rStyle w:val="Hyperlink"/>
            <w:rFonts w:cs="FrankRuehl" w:hint="cs"/>
            <w:rtl/>
          </w:rPr>
          <w:t>' 4</w:t>
        </w:r>
        <w:r w:rsidRPr="00740B64">
          <w:rPr>
            <w:rStyle w:val="Hyperlink"/>
            <w:rFonts w:cs="FrankRuehl"/>
            <w:rtl/>
          </w:rPr>
          <w:t>270</w:t>
        </w:r>
      </w:hyperlink>
      <w:r>
        <w:rPr>
          <w:rFonts w:cs="FrankRuehl"/>
          <w:rtl/>
        </w:rPr>
        <w:t xml:space="preserve"> מ</w:t>
      </w:r>
      <w:r>
        <w:rPr>
          <w:rFonts w:cs="FrankRuehl" w:hint="cs"/>
          <w:rtl/>
        </w:rPr>
        <w:t xml:space="preserve">יום 13.9.1981 עמ' 1498 </w:t>
      </w:r>
      <w:r>
        <w:rPr>
          <w:rFonts w:cs="FrankRuehl"/>
          <w:rtl/>
        </w:rPr>
        <w:t xml:space="preserve">– </w:t>
      </w:r>
      <w:r>
        <w:rPr>
          <w:rFonts w:cs="FrankRuehl" w:hint="cs"/>
          <w:rtl/>
        </w:rPr>
        <w:t>הודעה (מס' 2) תשמ"א-</w:t>
      </w:r>
      <w:r>
        <w:rPr>
          <w:rFonts w:cs="FrankRuehl"/>
          <w:rtl/>
        </w:rPr>
        <w:t xml:space="preserve">1981; </w:t>
      </w:r>
      <w:r>
        <w:rPr>
          <w:rFonts w:cs="FrankRuehl" w:hint="cs"/>
          <w:rtl/>
        </w:rPr>
        <w:t>$$$ תחילתה ביום 1.10.1981. ###</w:t>
      </w:r>
    </w:p>
    <w:p w:rsidR="00DC624D" w:rsidRDefault="00DC624D">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10" w:history="1">
        <w:r>
          <w:rPr>
            <w:rStyle w:val="Hyperlink"/>
            <w:rFonts w:cs="FrankRuehl" w:hint="cs"/>
            <w:rtl/>
          </w:rPr>
          <w:t>ק</w:t>
        </w:r>
        <w:r>
          <w:rPr>
            <w:rStyle w:val="Hyperlink"/>
            <w:rFonts w:cs="FrankRuehl"/>
            <w:rtl/>
          </w:rPr>
          <w:t>"</w:t>
        </w:r>
        <w:r>
          <w:rPr>
            <w:rStyle w:val="Hyperlink"/>
            <w:rFonts w:cs="FrankRuehl" w:hint="cs"/>
            <w:rtl/>
          </w:rPr>
          <w:t>ת תשמ"ג מס' 4410</w:t>
        </w:r>
      </w:hyperlink>
      <w:r>
        <w:rPr>
          <w:rFonts w:cs="FrankRuehl" w:hint="cs"/>
          <w:rtl/>
        </w:rPr>
        <w:t xml:space="preserve"> מיום 23.9.1982 עמ' 15 </w:t>
      </w:r>
      <w:r>
        <w:rPr>
          <w:rFonts w:cs="FrankRuehl"/>
          <w:rtl/>
        </w:rPr>
        <w:t xml:space="preserve">– </w:t>
      </w:r>
      <w:r>
        <w:rPr>
          <w:rFonts w:cs="FrankRuehl" w:hint="cs"/>
          <w:rtl/>
        </w:rPr>
        <w:t>הודעה תשמ"ג-</w:t>
      </w:r>
      <w:r>
        <w:rPr>
          <w:rFonts w:cs="FrankRuehl"/>
          <w:rtl/>
        </w:rPr>
        <w:t>1982</w:t>
      </w:r>
      <w:r>
        <w:rPr>
          <w:rFonts w:cs="FrankRuehl" w:hint="cs"/>
          <w:rtl/>
        </w:rPr>
        <w:t>; $$$ תחילתה ביום 1.10.1982.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11" w:history="1">
        <w:r>
          <w:rPr>
            <w:rStyle w:val="Hyperlink"/>
            <w:rFonts w:cs="FrankRuehl" w:hint="cs"/>
            <w:rtl/>
          </w:rPr>
          <w:t>ק</w:t>
        </w:r>
        <w:r>
          <w:rPr>
            <w:rStyle w:val="Hyperlink"/>
            <w:rFonts w:cs="FrankRuehl"/>
            <w:rtl/>
          </w:rPr>
          <w:t>"</w:t>
        </w:r>
        <w:r>
          <w:rPr>
            <w:rStyle w:val="Hyperlink"/>
            <w:rFonts w:cs="FrankRuehl" w:hint="cs"/>
            <w:rtl/>
          </w:rPr>
          <w:t>ת תשמ</w:t>
        </w:r>
        <w:r>
          <w:rPr>
            <w:rStyle w:val="Hyperlink"/>
            <w:rFonts w:cs="FrankRuehl" w:hint="cs"/>
            <w:rtl/>
          </w:rPr>
          <w:t>"ד מס' 4537</w:t>
        </w:r>
      </w:hyperlink>
      <w:r>
        <w:rPr>
          <w:rFonts w:cs="FrankRuehl" w:hint="cs"/>
          <w:rtl/>
        </w:rPr>
        <w:t xml:space="preserve"> מיום 30.9.1983 עמ' 176 </w:t>
      </w:r>
      <w:r>
        <w:rPr>
          <w:rFonts w:cs="FrankRuehl"/>
          <w:rtl/>
        </w:rPr>
        <w:t>–</w:t>
      </w:r>
      <w:r>
        <w:rPr>
          <w:rFonts w:cs="FrankRuehl" w:hint="cs"/>
          <w:rtl/>
        </w:rPr>
        <w:t xml:space="preserve"> הודעה תשמ"ד-1983; $$$ תחילתה ביום 1.10.1983.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rtl/>
        </w:rPr>
      </w:pPr>
      <w:hyperlink r:id="rId12" w:history="1">
        <w:r w:rsidRPr="00740B64">
          <w:rPr>
            <w:rStyle w:val="Hyperlink"/>
            <w:rFonts w:cs="FrankRuehl" w:hint="cs"/>
            <w:rtl/>
          </w:rPr>
          <w:t>ק"ת תשמ"ד מס' 470</w:t>
        </w:r>
        <w:r w:rsidRPr="00740B64">
          <w:rPr>
            <w:rStyle w:val="Hyperlink"/>
            <w:rFonts w:cs="FrankRuehl" w:hint="cs"/>
            <w:rtl/>
          </w:rPr>
          <w:t>1</w:t>
        </w:r>
      </w:hyperlink>
      <w:r>
        <w:rPr>
          <w:rFonts w:cs="FrankRuehl" w:hint="cs"/>
          <w:rtl/>
        </w:rPr>
        <w:t xml:space="preserve"> מיום 13.9.1984 עמ' 2557 </w:t>
      </w:r>
      <w:r>
        <w:rPr>
          <w:rFonts w:cs="FrankRuehl"/>
          <w:rtl/>
        </w:rPr>
        <w:t xml:space="preserve">– </w:t>
      </w:r>
      <w:r>
        <w:rPr>
          <w:rFonts w:cs="FrankRuehl" w:hint="cs"/>
          <w:rtl/>
        </w:rPr>
        <w:t xml:space="preserve">הודעה (מס' 2) </w:t>
      </w:r>
      <w:r>
        <w:rPr>
          <w:rFonts w:cs="FrankRuehl"/>
          <w:rtl/>
        </w:rPr>
        <w:t>תש</w:t>
      </w:r>
      <w:r>
        <w:rPr>
          <w:rFonts w:cs="FrankRuehl" w:hint="cs"/>
          <w:rtl/>
        </w:rPr>
        <w:t>מ"ד-</w:t>
      </w:r>
      <w:r>
        <w:rPr>
          <w:rFonts w:cs="FrankRuehl"/>
          <w:rtl/>
        </w:rPr>
        <w:t xml:space="preserve">1984; </w:t>
      </w:r>
      <w:r>
        <w:rPr>
          <w:rFonts w:cs="FrankRuehl" w:hint="cs"/>
          <w:rtl/>
        </w:rPr>
        <w:t>$$$ תחילתה ביום 1.10.1984.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rtl/>
        </w:rPr>
      </w:pPr>
      <w:hyperlink r:id="rId13" w:history="1">
        <w:r>
          <w:rPr>
            <w:rStyle w:val="Hyperlink"/>
            <w:rFonts w:cs="FrankRuehl" w:hint="cs"/>
            <w:rtl/>
          </w:rPr>
          <w:t>ק</w:t>
        </w:r>
        <w:r>
          <w:rPr>
            <w:rStyle w:val="Hyperlink"/>
            <w:rFonts w:cs="FrankRuehl"/>
            <w:rtl/>
          </w:rPr>
          <w:t>"</w:t>
        </w:r>
        <w:r>
          <w:rPr>
            <w:rStyle w:val="Hyperlink"/>
            <w:rFonts w:cs="FrankRuehl" w:hint="cs"/>
            <w:rtl/>
          </w:rPr>
          <w:t>ת תשמ"ו מס</w:t>
        </w:r>
        <w:r>
          <w:rPr>
            <w:rStyle w:val="Hyperlink"/>
            <w:rFonts w:cs="FrankRuehl" w:hint="cs"/>
            <w:rtl/>
          </w:rPr>
          <w:t>' 4917</w:t>
        </w:r>
      </w:hyperlink>
      <w:r>
        <w:rPr>
          <w:rFonts w:cs="FrankRuehl" w:hint="cs"/>
          <w:rtl/>
        </w:rPr>
        <w:t xml:space="preserve"> מיום 24.3.1</w:t>
      </w:r>
      <w:r>
        <w:rPr>
          <w:rFonts w:cs="FrankRuehl"/>
          <w:rtl/>
        </w:rPr>
        <w:t xml:space="preserve">986 </w:t>
      </w:r>
      <w:r>
        <w:rPr>
          <w:rFonts w:cs="FrankRuehl" w:hint="cs"/>
          <w:rtl/>
        </w:rPr>
        <w:t xml:space="preserve">עמ' 710 </w:t>
      </w:r>
      <w:r>
        <w:rPr>
          <w:rFonts w:cs="FrankRuehl"/>
          <w:rtl/>
        </w:rPr>
        <w:t xml:space="preserve">– </w:t>
      </w:r>
      <w:r>
        <w:rPr>
          <w:rFonts w:cs="FrankRuehl" w:hint="cs"/>
          <w:rtl/>
        </w:rPr>
        <w:t>תק' תשמ"ו-</w:t>
      </w:r>
      <w:r>
        <w:rPr>
          <w:rFonts w:cs="FrankRuehl"/>
          <w:rtl/>
        </w:rPr>
        <w:t>1986</w:t>
      </w:r>
      <w:r>
        <w:rPr>
          <w:rFonts w:cs="FrankRuehl" w:hint="cs"/>
          <w:rtl/>
        </w:rPr>
        <w:t>;</w:t>
      </w:r>
      <w:r>
        <w:rPr>
          <w:rFonts w:cs="FrankRuehl"/>
          <w:rtl/>
        </w:rPr>
        <w:t xml:space="preserve"> </w:t>
      </w:r>
      <w:r>
        <w:rPr>
          <w:rFonts w:cs="FrankRuehl" w:hint="cs"/>
          <w:rtl/>
        </w:rPr>
        <w:t>$$$ תחילתן ביום 1.4.1986. ###</w:t>
      </w:r>
    </w:p>
    <w:p w:rsidR="00DC624D" w:rsidRDefault="00DC624D" w:rsidP="00BA0D55">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14" w:history="1">
        <w:r w:rsidRPr="00602AB4">
          <w:rPr>
            <w:rStyle w:val="Hyperlink"/>
            <w:rFonts w:cs="FrankRuehl" w:hint="cs"/>
            <w:rtl/>
          </w:rPr>
          <w:t>ק</w:t>
        </w:r>
        <w:r w:rsidRPr="00602AB4">
          <w:rPr>
            <w:rStyle w:val="Hyperlink"/>
            <w:rFonts w:cs="FrankRuehl"/>
            <w:rtl/>
          </w:rPr>
          <w:t>"</w:t>
        </w:r>
        <w:r w:rsidRPr="00602AB4">
          <w:rPr>
            <w:rStyle w:val="Hyperlink"/>
            <w:rFonts w:cs="FrankRuehl" w:hint="cs"/>
            <w:rtl/>
          </w:rPr>
          <w:t>ת תש</w:t>
        </w:r>
        <w:r w:rsidRPr="00602AB4">
          <w:rPr>
            <w:rStyle w:val="Hyperlink"/>
            <w:rFonts w:cs="FrankRuehl" w:hint="cs"/>
            <w:rtl/>
          </w:rPr>
          <w:t>מ"ח מס' 5056</w:t>
        </w:r>
      </w:hyperlink>
      <w:r w:rsidRPr="00602AB4">
        <w:rPr>
          <w:rFonts w:cs="FrankRuehl" w:hint="cs"/>
          <w:rtl/>
        </w:rPr>
        <w:t xml:space="preserve"> מיום 27.9.1987 עמ' 7 </w:t>
      </w:r>
      <w:r w:rsidRPr="00602AB4">
        <w:rPr>
          <w:rFonts w:cs="FrankRuehl"/>
          <w:rtl/>
        </w:rPr>
        <w:t xml:space="preserve">– </w:t>
      </w:r>
      <w:r w:rsidRPr="00602AB4">
        <w:rPr>
          <w:rFonts w:cs="FrankRuehl" w:hint="cs"/>
          <w:rtl/>
        </w:rPr>
        <w:t>תק' תשמ"ח-</w:t>
      </w:r>
      <w:r w:rsidRPr="00602AB4">
        <w:rPr>
          <w:rFonts w:cs="FrankRuehl"/>
          <w:rtl/>
        </w:rPr>
        <w:t xml:space="preserve">1987; </w:t>
      </w:r>
      <w:r w:rsidRPr="00602AB4">
        <w:rPr>
          <w:rFonts w:cs="FrankRuehl" w:hint="cs"/>
          <w:rtl/>
        </w:rPr>
        <w:t xml:space="preserve">$$$ תחילתן ששים ימים מיום פרסומן (ת"ט *** </w:t>
      </w:r>
      <w:hyperlink r:id="rId15" w:history="1">
        <w:r w:rsidRPr="00602AB4">
          <w:rPr>
            <w:rStyle w:val="Hyperlink"/>
            <w:rFonts w:cs="FrankRuehl" w:hint="cs"/>
            <w:rtl/>
          </w:rPr>
          <w:t>ק"ת תשמ"ח מס' 5063</w:t>
        </w:r>
      </w:hyperlink>
      <w:r w:rsidRPr="00602AB4">
        <w:rPr>
          <w:rFonts w:cs="FrankRuehl" w:hint="cs"/>
          <w:rtl/>
        </w:rPr>
        <w:t xml:space="preserve"> מיום 8.11.1987 עמ' 108). ### ###</w:t>
      </w:r>
    </w:p>
    <w:p w:rsidR="00DC624D" w:rsidRDefault="00DC624D">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16" w:history="1">
        <w:r w:rsidRPr="00740B64">
          <w:rPr>
            <w:rStyle w:val="Hyperlink"/>
            <w:rFonts w:cs="FrankRuehl" w:hint="cs"/>
            <w:rtl/>
          </w:rPr>
          <w:t xml:space="preserve">ק"ת תשמ"ח </w:t>
        </w:r>
        <w:r w:rsidRPr="00740B64">
          <w:rPr>
            <w:rStyle w:val="Hyperlink"/>
            <w:rFonts w:cs="FrankRuehl"/>
            <w:rtl/>
          </w:rPr>
          <w:t>מס</w:t>
        </w:r>
        <w:r w:rsidRPr="00740B64">
          <w:rPr>
            <w:rStyle w:val="Hyperlink"/>
            <w:rFonts w:cs="FrankRuehl" w:hint="cs"/>
            <w:rtl/>
          </w:rPr>
          <w:t>' 5087</w:t>
        </w:r>
      </w:hyperlink>
      <w:r>
        <w:rPr>
          <w:rFonts w:cs="FrankRuehl" w:hint="cs"/>
          <w:rtl/>
        </w:rPr>
        <w:t xml:space="preserve"> מיום 25.2.1988 עמ' 504 </w:t>
      </w:r>
      <w:r>
        <w:rPr>
          <w:rFonts w:cs="FrankRuehl"/>
          <w:rtl/>
        </w:rPr>
        <w:t xml:space="preserve">– </w:t>
      </w:r>
      <w:r>
        <w:rPr>
          <w:rFonts w:cs="FrankRuehl" w:hint="cs"/>
          <w:rtl/>
        </w:rPr>
        <w:t>תק' (מס' 2) תשמ"ח-</w:t>
      </w:r>
      <w:r>
        <w:rPr>
          <w:rFonts w:cs="FrankRuehl"/>
          <w:rtl/>
        </w:rPr>
        <w:t xml:space="preserve">1988; </w:t>
      </w:r>
      <w:r>
        <w:rPr>
          <w:rFonts w:cs="FrankRuehl" w:hint="cs"/>
          <w:rtl/>
        </w:rPr>
        <w:t>$$$ תחילתן 30 ימים מיום פרסומן. ###</w:t>
      </w:r>
    </w:p>
    <w:p w:rsidR="00DC624D" w:rsidRDefault="00DC624D">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17" w:history="1">
        <w:r w:rsidRPr="00740B64">
          <w:rPr>
            <w:rStyle w:val="Hyperlink"/>
            <w:rFonts w:cs="FrankRuehl" w:hint="cs"/>
            <w:rtl/>
          </w:rPr>
          <w:t>ק"ת תשמ"ח מ</w:t>
        </w:r>
        <w:r w:rsidRPr="00740B64">
          <w:rPr>
            <w:rStyle w:val="Hyperlink"/>
            <w:rFonts w:cs="FrankRuehl"/>
            <w:rtl/>
          </w:rPr>
          <w:t>ס</w:t>
        </w:r>
        <w:r w:rsidRPr="00740B64">
          <w:rPr>
            <w:rStyle w:val="Hyperlink"/>
            <w:rFonts w:cs="FrankRuehl" w:hint="cs"/>
            <w:rtl/>
          </w:rPr>
          <w:t>' 5121</w:t>
        </w:r>
      </w:hyperlink>
      <w:r>
        <w:rPr>
          <w:rFonts w:cs="FrankRuehl" w:hint="cs"/>
          <w:rtl/>
        </w:rPr>
        <w:t xml:space="preserve"> מיום 21.7.1988 עמ' 978 </w:t>
      </w:r>
      <w:r>
        <w:rPr>
          <w:rFonts w:cs="FrankRuehl"/>
          <w:rtl/>
        </w:rPr>
        <w:t xml:space="preserve">– </w:t>
      </w:r>
      <w:r>
        <w:rPr>
          <w:rFonts w:cs="FrankRuehl" w:hint="cs"/>
          <w:rtl/>
        </w:rPr>
        <w:t>הודעה תשמ"ח-</w:t>
      </w:r>
      <w:r>
        <w:rPr>
          <w:rFonts w:cs="FrankRuehl"/>
          <w:rtl/>
        </w:rPr>
        <w:t>1988</w:t>
      </w:r>
      <w:r>
        <w:rPr>
          <w:rFonts w:cs="FrankRuehl" w:hint="cs"/>
          <w:rtl/>
        </w:rPr>
        <w:t>; $$$ תחילתה ביום 1.7.1988.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18" w:history="1">
        <w:r>
          <w:rPr>
            <w:rStyle w:val="Hyperlink"/>
            <w:rFonts w:cs="FrankRuehl" w:hint="cs"/>
            <w:rtl/>
          </w:rPr>
          <w:t>ק</w:t>
        </w:r>
        <w:r>
          <w:rPr>
            <w:rStyle w:val="Hyperlink"/>
            <w:rFonts w:cs="FrankRuehl"/>
            <w:rtl/>
          </w:rPr>
          <w:t>"</w:t>
        </w:r>
        <w:r>
          <w:rPr>
            <w:rStyle w:val="Hyperlink"/>
            <w:rFonts w:cs="FrankRuehl" w:hint="cs"/>
            <w:rtl/>
          </w:rPr>
          <w:t>ת תשמ"ט מס' 5154</w:t>
        </w:r>
      </w:hyperlink>
      <w:r>
        <w:rPr>
          <w:rFonts w:cs="FrankRuehl" w:hint="cs"/>
          <w:rtl/>
        </w:rPr>
        <w:t xml:space="preserve"> מיום 25.12.1988 עמ' 281 </w:t>
      </w:r>
      <w:r>
        <w:rPr>
          <w:rFonts w:cs="FrankRuehl"/>
          <w:rtl/>
        </w:rPr>
        <w:t>–</w:t>
      </w:r>
      <w:r>
        <w:rPr>
          <w:rFonts w:cs="FrankRuehl" w:hint="cs"/>
          <w:rtl/>
        </w:rPr>
        <w:t xml:space="preserve"> הודעה תשמ"ט-</w:t>
      </w:r>
      <w:r>
        <w:rPr>
          <w:rFonts w:cs="FrankRuehl"/>
          <w:rtl/>
        </w:rPr>
        <w:t>1988;</w:t>
      </w:r>
      <w:r>
        <w:rPr>
          <w:rFonts w:cs="FrankRuehl" w:hint="cs"/>
          <w:rtl/>
        </w:rPr>
        <w:t xml:space="preserve"> $$$</w:t>
      </w:r>
      <w:r>
        <w:rPr>
          <w:rFonts w:cs="FrankRuehl"/>
          <w:rtl/>
        </w:rPr>
        <w:t xml:space="preserve"> </w:t>
      </w:r>
      <w:r>
        <w:rPr>
          <w:rFonts w:cs="FrankRuehl" w:hint="cs"/>
          <w:rtl/>
        </w:rPr>
        <w:t>תחילתה ביום 1.1.1989.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19" w:history="1">
        <w:r w:rsidRPr="00740B64">
          <w:rPr>
            <w:rStyle w:val="Hyperlink"/>
            <w:rFonts w:cs="FrankRuehl" w:hint="cs"/>
            <w:rtl/>
          </w:rPr>
          <w:t>ק"ת תשמ"ט מס</w:t>
        </w:r>
        <w:r w:rsidRPr="00740B64">
          <w:rPr>
            <w:rStyle w:val="Hyperlink"/>
            <w:rFonts w:cs="FrankRuehl" w:hint="cs"/>
            <w:rtl/>
          </w:rPr>
          <w:t>' 5193</w:t>
        </w:r>
      </w:hyperlink>
      <w:r>
        <w:rPr>
          <w:rFonts w:cs="FrankRuehl" w:hint="cs"/>
          <w:rtl/>
        </w:rPr>
        <w:t xml:space="preserve"> מיום 20.6.1989 עמ' 979 </w:t>
      </w:r>
      <w:r>
        <w:rPr>
          <w:rFonts w:cs="FrankRuehl"/>
          <w:rtl/>
        </w:rPr>
        <w:t xml:space="preserve">– </w:t>
      </w:r>
      <w:r>
        <w:rPr>
          <w:rFonts w:cs="FrankRuehl" w:hint="cs"/>
          <w:rtl/>
        </w:rPr>
        <w:t>הודעה (מס' 2) תשמ"ט-1989; $$$ תחילתה ביום 2.7.1989.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rtl/>
        </w:rPr>
      </w:pPr>
      <w:hyperlink r:id="rId20" w:history="1">
        <w:r w:rsidRPr="00740B64">
          <w:rPr>
            <w:rStyle w:val="Hyperlink"/>
            <w:rFonts w:cs="FrankRuehl" w:hint="cs"/>
            <w:rtl/>
          </w:rPr>
          <w:t>ק"ת תשמ"ט מ</w:t>
        </w:r>
        <w:r w:rsidRPr="00740B64">
          <w:rPr>
            <w:rStyle w:val="Hyperlink"/>
            <w:rFonts w:cs="FrankRuehl"/>
            <w:rtl/>
          </w:rPr>
          <w:t>ס</w:t>
        </w:r>
        <w:r w:rsidRPr="00740B64">
          <w:rPr>
            <w:rStyle w:val="Hyperlink"/>
            <w:rFonts w:cs="FrankRuehl" w:hint="cs"/>
            <w:rtl/>
          </w:rPr>
          <w:t>'</w:t>
        </w:r>
        <w:r w:rsidRPr="00740B64">
          <w:rPr>
            <w:rStyle w:val="Hyperlink"/>
            <w:rFonts w:cs="FrankRuehl" w:hint="cs"/>
            <w:rtl/>
          </w:rPr>
          <w:t xml:space="preserve"> 5213</w:t>
        </w:r>
      </w:hyperlink>
      <w:r>
        <w:rPr>
          <w:rFonts w:cs="FrankRuehl" w:hint="cs"/>
          <w:rtl/>
        </w:rPr>
        <w:t xml:space="preserve"> מיום 24.8.1989 עמ' 1282 </w:t>
      </w:r>
      <w:r>
        <w:rPr>
          <w:rFonts w:cs="FrankRuehl"/>
          <w:rtl/>
        </w:rPr>
        <w:t xml:space="preserve">– </w:t>
      </w:r>
      <w:r>
        <w:rPr>
          <w:rFonts w:cs="FrankRuehl" w:hint="cs"/>
          <w:rtl/>
        </w:rPr>
        <w:t>תק'  תשמ"ט-</w:t>
      </w:r>
      <w:r>
        <w:rPr>
          <w:rFonts w:cs="FrankRuehl"/>
          <w:rtl/>
        </w:rPr>
        <w:t>1989.</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21" w:history="1">
        <w:r>
          <w:rPr>
            <w:rStyle w:val="Hyperlink"/>
            <w:rFonts w:cs="FrankRuehl" w:hint="cs"/>
            <w:rtl/>
          </w:rPr>
          <w:t>ק</w:t>
        </w:r>
        <w:r>
          <w:rPr>
            <w:rStyle w:val="Hyperlink"/>
            <w:rFonts w:cs="FrankRuehl"/>
            <w:rtl/>
          </w:rPr>
          <w:t>"</w:t>
        </w:r>
        <w:r>
          <w:rPr>
            <w:rStyle w:val="Hyperlink"/>
            <w:rFonts w:cs="FrankRuehl" w:hint="cs"/>
            <w:rtl/>
          </w:rPr>
          <w:t>ת תש"ן מס</w:t>
        </w:r>
        <w:r>
          <w:rPr>
            <w:rStyle w:val="Hyperlink"/>
            <w:rFonts w:cs="FrankRuehl" w:hint="cs"/>
            <w:rtl/>
          </w:rPr>
          <w:t>' 5234</w:t>
        </w:r>
      </w:hyperlink>
      <w:r>
        <w:rPr>
          <w:rFonts w:cs="FrankRuehl" w:hint="cs"/>
          <w:rtl/>
        </w:rPr>
        <w:t xml:space="preserve"> מיום 14.2.1989 עמ' 149 </w:t>
      </w:r>
      <w:r>
        <w:rPr>
          <w:rFonts w:cs="FrankRuehl"/>
          <w:rtl/>
        </w:rPr>
        <w:t xml:space="preserve">– </w:t>
      </w:r>
      <w:r>
        <w:rPr>
          <w:rFonts w:cs="FrankRuehl" w:hint="cs"/>
          <w:rtl/>
        </w:rPr>
        <w:t>הודעה תש"ן-</w:t>
      </w:r>
      <w:r>
        <w:rPr>
          <w:rFonts w:cs="FrankRuehl"/>
          <w:rtl/>
        </w:rPr>
        <w:t>1989;</w:t>
      </w:r>
      <w:r>
        <w:rPr>
          <w:rFonts w:cs="FrankRuehl" w:hint="cs"/>
          <w:rtl/>
        </w:rPr>
        <w:t xml:space="preserve"> $$$ תחילתה ביום 1.1.1990.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22" w:history="1">
        <w:r w:rsidRPr="00740B64">
          <w:rPr>
            <w:rStyle w:val="Hyperlink"/>
            <w:rFonts w:cs="FrankRuehl" w:hint="cs"/>
            <w:rtl/>
          </w:rPr>
          <w:t>ק"ת תש"ן מ</w:t>
        </w:r>
        <w:r w:rsidRPr="00740B64">
          <w:rPr>
            <w:rStyle w:val="Hyperlink"/>
            <w:rFonts w:cs="FrankRuehl"/>
            <w:rtl/>
          </w:rPr>
          <w:t>ס</w:t>
        </w:r>
        <w:r w:rsidRPr="00740B64">
          <w:rPr>
            <w:rStyle w:val="Hyperlink"/>
            <w:rFonts w:cs="FrankRuehl" w:hint="cs"/>
            <w:rtl/>
          </w:rPr>
          <w:t>' 5274</w:t>
        </w:r>
      </w:hyperlink>
      <w:r>
        <w:rPr>
          <w:rFonts w:cs="FrankRuehl" w:hint="cs"/>
          <w:rtl/>
        </w:rPr>
        <w:t xml:space="preserve"> מיום 18.6.1990 עמ' 740 </w:t>
      </w:r>
      <w:r>
        <w:rPr>
          <w:rFonts w:cs="FrankRuehl"/>
          <w:rtl/>
        </w:rPr>
        <w:t xml:space="preserve">– </w:t>
      </w:r>
      <w:r>
        <w:rPr>
          <w:rFonts w:cs="FrankRuehl" w:hint="cs"/>
          <w:rtl/>
        </w:rPr>
        <w:t>הודעה (מס' 2) תש"ן-</w:t>
      </w:r>
      <w:r>
        <w:rPr>
          <w:rFonts w:cs="FrankRuehl"/>
          <w:rtl/>
        </w:rPr>
        <w:t>1990</w:t>
      </w:r>
      <w:r>
        <w:rPr>
          <w:rFonts w:cs="FrankRuehl" w:hint="cs"/>
          <w:rtl/>
        </w:rPr>
        <w:t>; $$$ תחילתה ביום 1.7.1990.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23" w:history="1">
        <w:r>
          <w:rPr>
            <w:rStyle w:val="Hyperlink"/>
            <w:rFonts w:cs="FrankRuehl" w:hint="cs"/>
            <w:rtl/>
          </w:rPr>
          <w:t>ק</w:t>
        </w:r>
        <w:r>
          <w:rPr>
            <w:rStyle w:val="Hyperlink"/>
            <w:rFonts w:cs="FrankRuehl"/>
            <w:rtl/>
          </w:rPr>
          <w:t>"</w:t>
        </w:r>
        <w:r>
          <w:rPr>
            <w:rStyle w:val="Hyperlink"/>
            <w:rFonts w:cs="FrankRuehl" w:hint="cs"/>
            <w:rtl/>
          </w:rPr>
          <w:t>ת תשנ"א מס' 5313</w:t>
        </w:r>
      </w:hyperlink>
      <w:r>
        <w:rPr>
          <w:rFonts w:cs="FrankRuehl" w:hint="cs"/>
          <w:rtl/>
        </w:rPr>
        <w:t xml:space="preserve"> מיום 6.12.1990 עמ' 273 </w:t>
      </w:r>
      <w:r>
        <w:rPr>
          <w:rFonts w:cs="FrankRuehl"/>
          <w:rtl/>
        </w:rPr>
        <w:t xml:space="preserve">– </w:t>
      </w:r>
      <w:r>
        <w:rPr>
          <w:rFonts w:cs="FrankRuehl" w:hint="cs"/>
          <w:rtl/>
        </w:rPr>
        <w:t>הודעה תשנ"א-</w:t>
      </w:r>
      <w:r>
        <w:rPr>
          <w:rFonts w:cs="FrankRuehl"/>
          <w:rtl/>
        </w:rPr>
        <w:t xml:space="preserve">1990; </w:t>
      </w:r>
      <w:r>
        <w:rPr>
          <w:rFonts w:cs="FrankRuehl" w:hint="cs"/>
          <w:rtl/>
        </w:rPr>
        <w:t>$$$ תחילתה ביום 1.1.1991.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24" w:history="1">
        <w:r w:rsidRPr="00740B64">
          <w:rPr>
            <w:rStyle w:val="Hyperlink"/>
            <w:rFonts w:cs="FrankRuehl" w:hint="cs"/>
            <w:rtl/>
          </w:rPr>
          <w:t>ק"ת תשנ"א מס'</w:t>
        </w:r>
        <w:r w:rsidRPr="00740B64">
          <w:rPr>
            <w:rStyle w:val="Hyperlink"/>
            <w:rFonts w:cs="FrankRuehl" w:hint="cs"/>
            <w:rtl/>
          </w:rPr>
          <w:t xml:space="preserve"> 5364</w:t>
        </w:r>
      </w:hyperlink>
      <w:r>
        <w:rPr>
          <w:rFonts w:cs="FrankRuehl"/>
          <w:rtl/>
        </w:rPr>
        <w:t xml:space="preserve"> מ</w:t>
      </w:r>
      <w:r>
        <w:rPr>
          <w:rFonts w:cs="FrankRuehl" w:hint="cs"/>
          <w:rtl/>
        </w:rPr>
        <w:t xml:space="preserve">יום 18.6.1991 עמ' 957 </w:t>
      </w:r>
      <w:r>
        <w:rPr>
          <w:rFonts w:cs="FrankRuehl"/>
          <w:rtl/>
        </w:rPr>
        <w:t xml:space="preserve">– </w:t>
      </w:r>
      <w:r>
        <w:rPr>
          <w:rFonts w:cs="FrankRuehl" w:hint="cs"/>
          <w:rtl/>
        </w:rPr>
        <w:t>הודעה (מס' 2) תשנ"א-</w:t>
      </w:r>
      <w:r>
        <w:rPr>
          <w:rFonts w:cs="FrankRuehl"/>
          <w:rtl/>
        </w:rPr>
        <w:t>1991</w:t>
      </w:r>
      <w:r>
        <w:rPr>
          <w:rFonts w:cs="FrankRuehl" w:hint="cs"/>
          <w:rtl/>
        </w:rPr>
        <w:t>; $$$ תחילתה ביום 1.7.1991.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25" w:history="1">
        <w:r>
          <w:rPr>
            <w:rStyle w:val="Hyperlink"/>
            <w:rFonts w:cs="FrankRuehl" w:hint="cs"/>
            <w:rtl/>
          </w:rPr>
          <w:t>ק</w:t>
        </w:r>
        <w:r>
          <w:rPr>
            <w:rStyle w:val="Hyperlink"/>
            <w:rFonts w:cs="FrankRuehl"/>
            <w:rtl/>
          </w:rPr>
          <w:t>"</w:t>
        </w:r>
        <w:r>
          <w:rPr>
            <w:rStyle w:val="Hyperlink"/>
            <w:rFonts w:cs="FrankRuehl" w:hint="cs"/>
            <w:rtl/>
          </w:rPr>
          <w:t>ת תשנ"ב מס'</w:t>
        </w:r>
        <w:r>
          <w:rPr>
            <w:rStyle w:val="Hyperlink"/>
            <w:rFonts w:cs="FrankRuehl"/>
            <w:rtl/>
          </w:rPr>
          <w:t xml:space="preserve"> 5402</w:t>
        </w:r>
      </w:hyperlink>
      <w:r>
        <w:rPr>
          <w:rFonts w:cs="FrankRuehl"/>
          <w:rtl/>
        </w:rPr>
        <w:t xml:space="preserve"> </w:t>
      </w:r>
      <w:r>
        <w:rPr>
          <w:rFonts w:cs="FrankRuehl" w:hint="cs"/>
          <w:rtl/>
        </w:rPr>
        <w:t xml:space="preserve">מיום 9.12.1991 עמ' 497 </w:t>
      </w:r>
      <w:r>
        <w:rPr>
          <w:rFonts w:cs="FrankRuehl"/>
          <w:rtl/>
        </w:rPr>
        <w:t xml:space="preserve">– </w:t>
      </w:r>
      <w:r>
        <w:rPr>
          <w:rFonts w:cs="FrankRuehl" w:hint="cs"/>
          <w:rtl/>
        </w:rPr>
        <w:t>הודעה תשנ"ב-</w:t>
      </w:r>
      <w:r>
        <w:rPr>
          <w:rFonts w:cs="FrankRuehl"/>
          <w:rtl/>
        </w:rPr>
        <w:t xml:space="preserve">1991; </w:t>
      </w:r>
      <w:r>
        <w:rPr>
          <w:rFonts w:cs="FrankRuehl" w:hint="cs"/>
          <w:rtl/>
        </w:rPr>
        <w:t>$$$ תחילתה ביום 1.1.1992.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26" w:history="1">
        <w:r w:rsidRPr="00740B64">
          <w:rPr>
            <w:rStyle w:val="Hyperlink"/>
            <w:rFonts w:cs="FrankRuehl" w:hint="cs"/>
            <w:rtl/>
          </w:rPr>
          <w:t>ק"ת תשנ"ב מס</w:t>
        </w:r>
        <w:r w:rsidRPr="00740B64">
          <w:rPr>
            <w:rStyle w:val="Hyperlink"/>
            <w:rFonts w:cs="FrankRuehl" w:hint="cs"/>
            <w:rtl/>
          </w:rPr>
          <w:t>' 5447</w:t>
        </w:r>
      </w:hyperlink>
      <w:r>
        <w:rPr>
          <w:rFonts w:cs="FrankRuehl" w:hint="cs"/>
          <w:rtl/>
        </w:rPr>
        <w:t xml:space="preserve"> מיום 2.6.1992 עמ' 1128 </w:t>
      </w:r>
      <w:r>
        <w:rPr>
          <w:rFonts w:cs="FrankRuehl"/>
          <w:rtl/>
        </w:rPr>
        <w:t xml:space="preserve">– </w:t>
      </w:r>
      <w:r>
        <w:rPr>
          <w:rFonts w:cs="FrankRuehl" w:hint="cs"/>
          <w:rtl/>
        </w:rPr>
        <w:t>הודעה (מס' 2) תשנ"ב-</w:t>
      </w:r>
      <w:r>
        <w:rPr>
          <w:rFonts w:cs="FrankRuehl"/>
          <w:rtl/>
        </w:rPr>
        <w:t xml:space="preserve">1992; </w:t>
      </w:r>
      <w:r>
        <w:rPr>
          <w:rFonts w:cs="FrankRuehl" w:hint="cs"/>
          <w:rtl/>
        </w:rPr>
        <w:t>$$$ תחילתה ביום 1.7.1992.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27" w:history="1">
        <w:r>
          <w:rPr>
            <w:rStyle w:val="Hyperlink"/>
            <w:rFonts w:cs="FrankRuehl" w:hint="cs"/>
            <w:rtl/>
          </w:rPr>
          <w:t>ק</w:t>
        </w:r>
        <w:r>
          <w:rPr>
            <w:rStyle w:val="Hyperlink"/>
            <w:rFonts w:cs="FrankRuehl"/>
            <w:rtl/>
          </w:rPr>
          <w:t>"</w:t>
        </w:r>
        <w:r>
          <w:rPr>
            <w:rStyle w:val="Hyperlink"/>
            <w:rFonts w:cs="FrankRuehl" w:hint="cs"/>
            <w:rtl/>
          </w:rPr>
          <w:t>ת תשנ"ג</w:t>
        </w:r>
        <w:r>
          <w:rPr>
            <w:rStyle w:val="Hyperlink"/>
            <w:rFonts w:cs="FrankRuehl" w:hint="cs"/>
            <w:rtl/>
          </w:rPr>
          <w:t xml:space="preserve"> מס' 5485</w:t>
        </w:r>
      </w:hyperlink>
      <w:r>
        <w:rPr>
          <w:rFonts w:cs="FrankRuehl" w:hint="cs"/>
          <w:rtl/>
        </w:rPr>
        <w:t xml:space="preserve"> מיום 10.12.1992 ע</w:t>
      </w:r>
      <w:r>
        <w:rPr>
          <w:rFonts w:cs="FrankRuehl"/>
          <w:rtl/>
        </w:rPr>
        <w:t xml:space="preserve">מ' 161 – </w:t>
      </w:r>
      <w:r>
        <w:rPr>
          <w:rFonts w:cs="FrankRuehl" w:hint="cs"/>
          <w:rtl/>
        </w:rPr>
        <w:t>הודעה תשנ"ג-</w:t>
      </w:r>
      <w:r>
        <w:rPr>
          <w:rFonts w:cs="FrankRuehl"/>
          <w:rtl/>
        </w:rPr>
        <w:t xml:space="preserve">1992; </w:t>
      </w:r>
      <w:r>
        <w:rPr>
          <w:rFonts w:cs="FrankRuehl" w:hint="cs"/>
          <w:rtl/>
        </w:rPr>
        <w:t>$$$ תחילתה ביום 1.1.1993.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rtl/>
        </w:rPr>
      </w:pPr>
      <w:hyperlink r:id="rId28" w:history="1">
        <w:r w:rsidRPr="00740B64">
          <w:rPr>
            <w:rStyle w:val="Hyperlink"/>
            <w:rFonts w:cs="FrankRuehl" w:hint="cs"/>
            <w:rtl/>
          </w:rPr>
          <w:t>ק"ת תשנ"ג מס' 5529</w:t>
        </w:r>
      </w:hyperlink>
      <w:r>
        <w:rPr>
          <w:rFonts w:cs="FrankRuehl" w:hint="cs"/>
          <w:rtl/>
        </w:rPr>
        <w:t xml:space="preserve"> מיום 30.</w:t>
      </w:r>
      <w:r>
        <w:rPr>
          <w:rFonts w:cs="FrankRuehl"/>
          <w:rtl/>
        </w:rPr>
        <w:t xml:space="preserve">6.1993 </w:t>
      </w:r>
      <w:r>
        <w:rPr>
          <w:rFonts w:cs="FrankRuehl" w:hint="cs"/>
          <w:rtl/>
        </w:rPr>
        <w:t xml:space="preserve">עמ' 931 </w:t>
      </w:r>
      <w:r>
        <w:rPr>
          <w:rFonts w:cs="FrankRuehl"/>
          <w:rtl/>
        </w:rPr>
        <w:t xml:space="preserve">– </w:t>
      </w:r>
      <w:r>
        <w:rPr>
          <w:rFonts w:cs="FrankRuehl" w:hint="cs"/>
          <w:rtl/>
        </w:rPr>
        <w:t>הודעה (מס' 2) תשנ"ג-</w:t>
      </w:r>
      <w:r>
        <w:rPr>
          <w:rFonts w:cs="FrankRuehl"/>
          <w:rtl/>
        </w:rPr>
        <w:t xml:space="preserve">1993; </w:t>
      </w:r>
      <w:r>
        <w:rPr>
          <w:rFonts w:cs="FrankRuehl" w:hint="cs"/>
          <w:rtl/>
        </w:rPr>
        <w:t>$$$ תחילתה החל מיום 1.7.1993.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29" w:history="1">
        <w:r>
          <w:rPr>
            <w:rStyle w:val="Hyperlink"/>
            <w:rFonts w:cs="FrankRuehl" w:hint="cs"/>
            <w:rtl/>
          </w:rPr>
          <w:t>ק</w:t>
        </w:r>
        <w:r>
          <w:rPr>
            <w:rStyle w:val="Hyperlink"/>
            <w:rFonts w:cs="FrankRuehl"/>
            <w:rtl/>
          </w:rPr>
          <w:t>"</w:t>
        </w:r>
        <w:r>
          <w:rPr>
            <w:rStyle w:val="Hyperlink"/>
            <w:rFonts w:cs="FrankRuehl" w:hint="cs"/>
            <w:rtl/>
          </w:rPr>
          <w:t>ת ת</w:t>
        </w:r>
        <w:r>
          <w:rPr>
            <w:rStyle w:val="Hyperlink"/>
            <w:rFonts w:cs="FrankRuehl" w:hint="cs"/>
            <w:rtl/>
          </w:rPr>
          <w:t>שנ"ד מס' 5566</w:t>
        </w:r>
      </w:hyperlink>
      <w:r>
        <w:rPr>
          <w:rFonts w:cs="FrankRuehl" w:hint="cs"/>
          <w:rtl/>
        </w:rPr>
        <w:t xml:space="preserve"> מיום 16.12.1993 עמ' 261 </w:t>
      </w:r>
      <w:r>
        <w:rPr>
          <w:rFonts w:cs="FrankRuehl"/>
          <w:rtl/>
        </w:rPr>
        <w:t xml:space="preserve">– </w:t>
      </w:r>
      <w:r>
        <w:rPr>
          <w:rFonts w:cs="FrankRuehl" w:hint="cs"/>
          <w:rtl/>
        </w:rPr>
        <w:t>הודעה תשנ"ד-</w:t>
      </w:r>
      <w:r>
        <w:rPr>
          <w:rFonts w:cs="FrankRuehl"/>
          <w:rtl/>
        </w:rPr>
        <w:t>1993;</w:t>
      </w:r>
      <w:r>
        <w:rPr>
          <w:rFonts w:cs="FrankRuehl" w:hint="cs"/>
          <w:rtl/>
        </w:rPr>
        <w:t xml:space="preserve"> $$$</w:t>
      </w:r>
      <w:r>
        <w:rPr>
          <w:rFonts w:cs="FrankRuehl"/>
          <w:rtl/>
        </w:rPr>
        <w:t xml:space="preserve"> </w:t>
      </w:r>
      <w:r>
        <w:rPr>
          <w:rFonts w:cs="FrankRuehl" w:hint="cs"/>
          <w:rtl/>
        </w:rPr>
        <w:t>תחילתה ביום 1.1.1994.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30" w:history="1">
        <w:r w:rsidRPr="00740B64">
          <w:rPr>
            <w:rStyle w:val="Hyperlink"/>
            <w:rFonts w:cs="FrankRuehl" w:hint="cs"/>
            <w:rtl/>
          </w:rPr>
          <w:t>ק"ת תשנ"ד מס' 56</w:t>
        </w:r>
        <w:r w:rsidRPr="00740B64">
          <w:rPr>
            <w:rStyle w:val="Hyperlink"/>
            <w:rFonts w:cs="FrankRuehl" w:hint="cs"/>
            <w:rtl/>
          </w:rPr>
          <w:t>10</w:t>
        </w:r>
      </w:hyperlink>
      <w:r>
        <w:rPr>
          <w:rFonts w:cs="FrankRuehl" w:hint="cs"/>
          <w:rtl/>
        </w:rPr>
        <w:t xml:space="preserve"> מיום 30.6.1994 עמ' 1100 </w:t>
      </w:r>
      <w:r>
        <w:rPr>
          <w:rFonts w:cs="FrankRuehl"/>
          <w:rtl/>
        </w:rPr>
        <w:t>– הו</w:t>
      </w:r>
      <w:r>
        <w:rPr>
          <w:rFonts w:cs="FrankRuehl" w:hint="cs"/>
          <w:rtl/>
        </w:rPr>
        <w:t>דעה (מס' 2) תשנ"ד-</w:t>
      </w:r>
      <w:r>
        <w:rPr>
          <w:rFonts w:cs="FrankRuehl"/>
          <w:rtl/>
        </w:rPr>
        <w:t xml:space="preserve">1994; </w:t>
      </w:r>
      <w:r>
        <w:rPr>
          <w:rFonts w:cs="FrankRuehl" w:hint="cs"/>
          <w:rtl/>
        </w:rPr>
        <w:t>$$$ תחילתה ביום 1.7.1994.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31" w:history="1">
        <w:r>
          <w:rPr>
            <w:rStyle w:val="Hyperlink"/>
            <w:rFonts w:cs="FrankRuehl" w:hint="cs"/>
            <w:rtl/>
          </w:rPr>
          <w:t>ק</w:t>
        </w:r>
        <w:r>
          <w:rPr>
            <w:rStyle w:val="Hyperlink"/>
            <w:rFonts w:cs="FrankRuehl"/>
            <w:rtl/>
          </w:rPr>
          <w:t>"</w:t>
        </w:r>
        <w:r>
          <w:rPr>
            <w:rStyle w:val="Hyperlink"/>
            <w:rFonts w:cs="FrankRuehl" w:hint="cs"/>
            <w:rtl/>
          </w:rPr>
          <w:t>ת תשנ"ה מס' 564</w:t>
        </w:r>
        <w:r>
          <w:rPr>
            <w:rStyle w:val="Hyperlink"/>
            <w:rFonts w:cs="FrankRuehl"/>
            <w:rtl/>
          </w:rPr>
          <w:t>6</w:t>
        </w:r>
      </w:hyperlink>
      <w:r>
        <w:rPr>
          <w:rFonts w:cs="FrankRuehl"/>
          <w:rtl/>
        </w:rPr>
        <w:t xml:space="preserve"> </w:t>
      </w:r>
      <w:r>
        <w:rPr>
          <w:rFonts w:cs="FrankRuehl" w:hint="cs"/>
          <w:rtl/>
        </w:rPr>
        <w:t xml:space="preserve">מיום 22.12.1994 עמ' 430 </w:t>
      </w:r>
      <w:r>
        <w:rPr>
          <w:rFonts w:cs="FrankRuehl"/>
          <w:rtl/>
        </w:rPr>
        <w:t xml:space="preserve">– </w:t>
      </w:r>
      <w:r>
        <w:rPr>
          <w:rFonts w:cs="FrankRuehl" w:hint="cs"/>
          <w:rtl/>
        </w:rPr>
        <w:t>הודעה תשנ"ה-</w:t>
      </w:r>
      <w:r>
        <w:rPr>
          <w:rFonts w:cs="FrankRuehl"/>
          <w:rtl/>
        </w:rPr>
        <w:t xml:space="preserve">1994; </w:t>
      </w:r>
      <w:r>
        <w:rPr>
          <w:rFonts w:cs="FrankRuehl" w:hint="cs"/>
          <w:rtl/>
        </w:rPr>
        <w:t>$$$ תחילתה ביום 1.1.1995.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32" w:history="1">
        <w:r w:rsidRPr="00740B64">
          <w:rPr>
            <w:rStyle w:val="Hyperlink"/>
            <w:rFonts w:cs="FrankRuehl" w:hint="cs"/>
            <w:rtl/>
          </w:rPr>
          <w:t>ק"ת תשנ"ה מס' 5685</w:t>
        </w:r>
      </w:hyperlink>
      <w:r>
        <w:rPr>
          <w:rFonts w:cs="FrankRuehl" w:hint="cs"/>
          <w:rtl/>
        </w:rPr>
        <w:t xml:space="preserve"> מיום 15.6.1995 עמ' 1532 </w:t>
      </w:r>
      <w:r>
        <w:rPr>
          <w:rFonts w:cs="FrankRuehl"/>
          <w:rtl/>
        </w:rPr>
        <w:t xml:space="preserve">– </w:t>
      </w:r>
      <w:r>
        <w:rPr>
          <w:rFonts w:cs="FrankRuehl" w:hint="cs"/>
          <w:rtl/>
        </w:rPr>
        <w:t>הודעה (מס' 2) תשנ"ה-</w:t>
      </w:r>
      <w:r>
        <w:rPr>
          <w:rFonts w:cs="FrankRuehl"/>
          <w:rtl/>
        </w:rPr>
        <w:t xml:space="preserve">1995; </w:t>
      </w:r>
      <w:r>
        <w:rPr>
          <w:rFonts w:cs="FrankRuehl" w:hint="cs"/>
          <w:rtl/>
        </w:rPr>
        <w:t>$$$ תחילתה ביום 1.7.1995.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33" w:history="1">
        <w:r>
          <w:rPr>
            <w:rStyle w:val="Hyperlink"/>
            <w:rFonts w:cs="FrankRuehl" w:hint="cs"/>
            <w:rtl/>
          </w:rPr>
          <w:t>ק</w:t>
        </w:r>
        <w:r>
          <w:rPr>
            <w:rStyle w:val="Hyperlink"/>
            <w:rFonts w:cs="FrankRuehl"/>
            <w:rtl/>
          </w:rPr>
          <w:t>"</w:t>
        </w:r>
        <w:r>
          <w:rPr>
            <w:rStyle w:val="Hyperlink"/>
            <w:rFonts w:cs="FrankRuehl" w:hint="cs"/>
            <w:rtl/>
          </w:rPr>
          <w:t>ת תש</w:t>
        </w:r>
        <w:r>
          <w:rPr>
            <w:rStyle w:val="Hyperlink"/>
            <w:rFonts w:cs="FrankRuehl" w:hint="cs"/>
            <w:rtl/>
          </w:rPr>
          <w:t>נ"ו מס' 5722</w:t>
        </w:r>
      </w:hyperlink>
      <w:r>
        <w:rPr>
          <w:rFonts w:cs="FrankRuehl" w:hint="cs"/>
          <w:rtl/>
        </w:rPr>
        <w:t xml:space="preserve"> מיום 14.12.1995 עמ'</w:t>
      </w:r>
      <w:r>
        <w:rPr>
          <w:rFonts w:cs="FrankRuehl"/>
          <w:rtl/>
        </w:rPr>
        <w:t xml:space="preserve"> 259 – </w:t>
      </w:r>
      <w:r>
        <w:rPr>
          <w:rFonts w:cs="FrankRuehl" w:hint="cs"/>
          <w:rtl/>
        </w:rPr>
        <w:t>הודעה תשנ"ו-</w:t>
      </w:r>
      <w:r>
        <w:rPr>
          <w:rFonts w:cs="FrankRuehl"/>
          <w:rtl/>
        </w:rPr>
        <w:t xml:space="preserve">1995; </w:t>
      </w:r>
      <w:r>
        <w:rPr>
          <w:rFonts w:cs="FrankRuehl" w:hint="cs"/>
          <w:rtl/>
        </w:rPr>
        <w:t>$$$ תחילתה ביום 1.1.1996. ###</w:t>
      </w:r>
    </w:p>
    <w:p w:rsidR="00DC624D" w:rsidRDefault="00DC624D" w:rsidP="00BA0D55">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34" w:history="1">
        <w:r w:rsidRPr="00740B64">
          <w:rPr>
            <w:rStyle w:val="Hyperlink"/>
            <w:rFonts w:cs="FrankRuehl" w:hint="cs"/>
            <w:rtl/>
          </w:rPr>
          <w:t>ק"ת</w:t>
        </w:r>
        <w:r w:rsidRPr="00740B64">
          <w:rPr>
            <w:rStyle w:val="Hyperlink"/>
            <w:rFonts w:cs="FrankRuehl" w:hint="cs"/>
            <w:rtl/>
          </w:rPr>
          <w:t xml:space="preserve"> </w:t>
        </w:r>
        <w:r w:rsidRPr="00740B64">
          <w:rPr>
            <w:rStyle w:val="Hyperlink"/>
            <w:rFonts w:cs="FrankRuehl" w:hint="cs"/>
            <w:rtl/>
          </w:rPr>
          <w:t>תשנ"ו מס</w:t>
        </w:r>
        <w:r w:rsidRPr="00740B64">
          <w:rPr>
            <w:rStyle w:val="Hyperlink"/>
            <w:rFonts w:cs="FrankRuehl" w:hint="cs"/>
            <w:rtl/>
          </w:rPr>
          <w:t>' 5757</w:t>
        </w:r>
      </w:hyperlink>
      <w:r>
        <w:rPr>
          <w:rFonts w:cs="FrankRuehl" w:hint="cs"/>
          <w:rtl/>
        </w:rPr>
        <w:t xml:space="preserve"> מיום 31.5.</w:t>
      </w:r>
      <w:r>
        <w:rPr>
          <w:rFonts w:cs="FrankRuehl"/>
          <w:rtl/>
        </w:rPr>
        <w:t xml:space="preserve">1996 </w:t>
      </w:r>
      <w:r>
        <w:rPr>
          <w:rFonts w:cs="FrankRuehl" w:hint="cs"/>
          <w:rtl/>
        </w:rPr>
        <w:t xml:space="preserve">עמ' 951 </w:t>
      </w:r>
      <w:r>
        <w:rPr>
          <w:rFonts w:cs="FrankRuehl"/>
          <w:rtl/>
        </w:rPr>
        <w:t xml:space="preserve">– </w:t>
      </w:r>
      <w:r>
        <w:rPr>
          <w:rFonts w:cs="FrankRuehl" w:hint="cs"/>
          <w:rtl/>
        </w:rPr>
        <w:t>תק' תשנ"ו-</w:t>
      </w:r>
      <w:r>
        <w:rPr>
          <w:rFonts w:cs="FrankRuehl"/>
          <w:rtl/>
        </w:rPr>
        <w:t xml:space="preserve">1996; </w:t>
      </w:r>
      <w:r>
        <w:rPr>
          <w:rFonts w:cs="FrankRuehl" w:hint="cs"/>
          <w:rtl/>
        </w:rPr>
        <w:t>$$$ תחילתן ביום</w:t>
      </w:r>
      <w:r>
        <w:rPr>
          <w:rFonts w:cs="FrankRuehl"/>
          <w:rtl/>
        </w:rPr>
        <w:t xml:space="preserve"> 1.6.1996 </w:t>
      </w:r>
      <w:r>
        <w:rPr>
          <w:rFonts w:cs="FrankRuehl" w:hint="cs"/>
          <w:rtl/>
        </w:rPr>
        <w:t>ור' תקנה 5 לענין הוראות מעבר. $$$ 5. על אף האמור בתקנה 1 לא ישתנו סכומי האגרות ביום י"ד בתמוז התשנ"ו (1 ביולי 1996). ###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r>
        <w:rPr>
          <w:rFonts w:cs="FrankRuehl"/>
          <w:rtl/>
        </w:rPr>
        <w:fldChar w:fldCharType="begin"/>
      </w:r>
      <w:r>
        <w:rPr>
          <w:rFonts w:cs="FrankRuehl"/>
          <w:rtl/>
        </w:rPr>
        <w:instrText xml:space="preserve"> </w:instrText>
      </w:r>
      <w:r>
        <w:rPr>
          <w:rFonts w:cs="FrankRuehl"/>
        </w:rPr>
        <w:instrText>HYPERLINK</w:instrText>
      </w:r>
      <w:r>
        <w:rPr>
          <w:rFonts w:cs="FrankRuehl"/>
          <w:rtl/>
        </w:rPr>
        <w:instrText xml:space="preserve"> "</w:instrText>
      </w:r>
      <w:r>
        <w:rPr>
          <w:rFonts w:cs="FrankRuehl"/>
        </w:rPr>
        <w:instrText>http://www.nevo.co.il/Law_word/law06/TAK-5798.pdf</w:instrText>
      </w:r>
      <w:r>
        <w:rPr>
          <w:rFonts w:cs="FrankRuehl"/>
          <w:rtl/>
        </w:rPr>
        <w:instrText xml:space="preserve">" </w:instrText>
      </w:r>
      <w:r>
        <w:rPr>
          <w:rFonts w:cs="FrankRuehl"/>
        </w:rPr>
      </w:r>
      <w:r>
        <w:rPr>
          <w:rFonts w:cs="FrankRuehl"/>
          <w:rtl/>
        </w:rPr>
        <w:fldChar w:fldCharType="separate"/>
      </w:r>
      <w:r>
        <w:rPr>
          <w:rStyle w:val="Hyperlink"/>
          <w:rFonts w:cs="FrankRuehl" w:hint="cs"/>
          <w:rtl/>
        </w:rPr>
        <w:t>ק</w:t>
      </w:r>
      <w:r>
        <w:rPr>
          <w:rStyle w:val="Hyperlink"/>
          <w:rFonts w:cs="FrankRuehl"/>
          <w:rtl/>
        </w:rPr>
        <w:t>"</w:t>
      </w:r>
      <w:r>
        <w:rPr>
          <w:rStyle w:val="Hyperlink"/>
          <w:rFonts w:cs="FrankRuehl" w:hint="cs"/>
          <w:rtl/>
        </w:rPr>
        <w:t>ת תשנ"ז מס' 579</w:t>
      </w:r>
      <w:r>
        <w:rPr>
          <w:rStyle w:val="Hyperlink"/>
          <w:rFonts w:cs="FrankRuehl" w:hint="cs"/>
          <w:rtl/>
        </w:rPr>
        <w:t>8</w:t>
      </w:r>
      <w:r>
        <w:rPr>
          <w:rFonts w:cs="FrankRuehl"/>
          <w:rtl/>
        </w:rPr>
        <w:fldChar w:fldCharType="end"/>
      </w:r>
      <w:r>
        <w:rPr>
          <w:rFonts w:cs="FrankRuehl" w:hint="cs"/>
          <w:rtl/>
        </w:rPr>
        <w:t xml:space="preserve"> מיום 10.12.1996 עמ' 209 </w:t>
      </w:r>
      <w:r>
        <w:rPr>
          <w:rFonts w:cs="FrankRuehl"/>
          <w:rtl/>
        </w:rPr>
        <w:t xml:space="preserve">– </w:t>
      </w:r>
      <w:r>
        <w:rPr>
          <w:rFonts w:cs="FrankRuehl" w:hint="cs"/>
          <w:rtl/>
        </w:rPr>
        <w:t>הודעה תשנ"ז-</w:t>
      </w:r>
      <w:r>
        <w:rPr>
          <w:rFonts w:cs="FrankRuehl"/>
          <w:rtl/>
        </w:rPr>
        <w:t xml:space="preserve">1996; </w:t>
      </w:r>
      <w:r>
        <w:rPr>
          <w:rFonts w:cs="FrankRuehl" w:hint="cs"/>
          <w:rtl/>
        </w:rPr>
        <w:t xml:space="preserve">$$$ </w:t>
      </w:r>
      <w:r>
        <w:rPr>
          <w:rFonts w:cs="FrankRuehl"/>
          <w:rtl/>
        </w:rPr>
        <w:t>ת</w:t>
      </w:r>
      <w:r>
        <w:rPr>
          <w:rFonts w:cs="FrankRuehl" w:hint="cs"/>
          <w:rtl/>
        </w:rPr>
        <w:t>חילתה ביום 1.1.1997.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35" w:history="1">
        <w:r w:rsidRPr="00740B64">
          <w:rPr>
            <w:rStyle w:val="Hyperlink"/>
            <w:rFonts w:cs="FrankRuehl" w:hint="cs"/>
            <w:rtl/>
          </w:rPr>
          <w:t>ק"ת תשנ"ז מס' 583</w:t>
        </w:r>
        <w:r w:rsidRPr="00740B64">
          <w:rPr>
            <w:rStyle w:val="Hyperlink"/>
            <w:rFonts w:cs="FrankRuehl" w:hint="cs"/>
            <w:rtl/>
          </w:rPr>
          <w:t>4</w:t>
        </w:r>
      </w:hyperlink>
      <w:r>
        <w:rPr>
          <w:rFonts w:cs="FrankRuehl" w:hint="cs"/>
          <w:rtl/>
        </w:rPr>
        <w:t xml:space="preserve"> מיום 10.6.1997 עמ' 850 </w:t>
      </w:r>
      <w:r>
        <w:rPr>
          <w:rFonts w:cs="FrankRuehl"/>
          <w:rtl/>
        </w:rPr>
        <w:t xml:space="preserve">– </w:t>
      </w:r>
      <w:r>
        <w:rPr>
          <w:rFonts w:cs="FrankRuehl" w:hint="cs"/>
          <w:rtl/>
        </w:rPr>
        <w:t>הודעה (מס' 2) תשנ"ז-</w:t>
      </w:r>
      <w:r>
        <w:rPr>
          <w:rFonts w:cs="FrankRuehl"/>
          <w:rtl/>
        </w:rPr>
        <w:t xml:space="preserve">1997; </w:t>
      </w:r>
      <w:r>
        <w:rPr>
          <w:rFonts w:cs="FrankRuehl" w:hint="cs"/>
          <w:rtl/>
        </w:rPr>
        <w:t>$$$ תחילתה ביום 1.7.1997.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36" w:history="1">
        <w:r>
          <w:rPr>
            <w:rStyle w:val="Hyperlink"/>
            <w:rFonts w:cs="FrankRuehl" w:hint="cs"/>
            <w:rtl/>
          </w:rPr>
          <w:t>ק</w:t>
        </w:r>
        <w:r>
          <w:rPr>
            <w:rStyle w:val="Hyperlink"/>
            <w:rFonts w:cs="FrankRuehl"/>
            <w:rtl/>
          </w:rPr>
          <w:t>"</w:t>
        </w:r>
        <w:r>
          <w:rPr>
            <w:rStyle w:val="Hyperlink"/>
            <w:rFonts w:cs="FrankRuehl" w:hint="cs"/>
            <w:rtl/>
          </w:rPr>
          <w:t>ת תשנ"ח מס' 5865</w:t>
        </w:r>
      </w:hyperlink>
      <w:r>
        <w:rPr>
          <w:rFonts w:cs="FrankRuehl" w:hint="cs"/>
          <w:rtl/>
        </w:rPr>
        <w:t xml:space="preserve"> מיום 10.12.1997 עמ' 137 </w:t>
      </w:r>
      <w:r>
        <w:rPr>
          <w:rFonts w:cs="FrankRuehl"/>
          <w:rtl/>
        </w:rPr>
        <w:t xml:space="preserve">– </w:t>
      </w:r>
      <w:r>
        <w:rPr>
          <w:rFonts w:cs="FrankRuehl" w:hint="cs"/>
          <w:rtl/>
        </w:rPr>
        <w:t>הודעה תשנ"ח-</w:t>
      </w:r>
      <w:r>
        <w:rPr>
          <w:rFonts w:cs="FrankRuehl"/>
          <w:rtl/>
        </w:rPr>
        <w:t>1997;</w:t>
      </w:r>
      <w:r>
        <w:rPr>
          <w:rFonts w:cs="FrankRuehl" w:hint="cs"/>
          <w:rtl/>
        </w:rPr>
        <w:t xml:space="preserve"> $$$</w:t>
      </w:r>
      <w:r>
        <w:rPr>
          <w:rFonts w:cs="FrankRuehl"/>
          <w:rtl/>
        </w:rPr>
        <w:t xml:space="preserve"> </w:t>
      </w:r>
      <w:r>
        <w:rPr>
          <w:rFonts w:cs="FrankRuehl" w:hint="cs"/>
          <w:rtl/>
        </w:rPr>
        <w:t>תחילתה ביום 1.1.1998.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37" w:history="1">
        <w:r w:rsidRPr="00740B64">
          <w:rPr>
            <w:rStyle w:val="Hyperlink"/>
            <w:rFonts w:cs="FrankRuehl" w:hint="cs"/>
            <w:rtl/>
          </w:rPr>
          <w:t>ק"ת תשנ"ח מס'</w:t>
        </w:r>
        <w:r w:rsidRPr="00740B64">
          <w:rPr>
            <w:rStyle w:val="Hyperlink"/>
            <w:rFonts w:cs="FrankRuehl" w:hint="cs"/>
            <w:rtl/>
          </w:rPr>
          <w:t xml:space="preserve"> 5907</w:t>
        </w:r>
      </w:hyperlink>
      <w:r>
        <w:rPr>
          <w:rFonts w:cs="FrankRuehl" w:hint="cs"/>
          <w:rtl/>
        </w:rPr>
        <w:t xml:space="preserve"> מיום 22.6.1998 עמ'</w:t>
      </w:r>
      <w:r>
        <w:rPr>
          <w:rFonts w:cs="FrankRuehl"/>
          <w:rtl/>
        </w:rPr>
        <w:t xml:space="preserve"> 958 – </w:t>
      </w:r>
      <w:r>
        <w:rPr>
          <w:rFonts w:cs="FrankRuehl" w:hint="cs"/>
          <w:rtl/>
        </w:rPr>
        <w:t>הודעה (מס' 2) תשנ"ח-</w:t>
      </w:r>
      <w:r>
        <w:rPr>
          <w:rFonts w:cs="FrankRuehl"/>
          <w:rtl/>
        </w:rPr>
        <w:t xml:space="preserve">1998; </w:t>
      </w:r>
      <w:r>
        <w:rPr>
          <w:rFonts w:cs="FrankRuehl" w:hint="cs"/>
          <w:rtl/>
        </w:rPr>
        <w:t>$$$ תחי</w:t>
      </w:r>
      <w:r>
        <w:rPr>
          <w:rFonts w:cs="FrankRuehl"/>
          <w:rtl/>
        </w:rPr>
        <w:t>לת</w:t>
      </w:r>
      <w:r>
        <w:rPr>
          <w:rFonts w:cs="FrankRuehl" w:hint="cs"/>
          <w:rtl/>
        </w:rPr>
        <w:t>ה ביום 1.7.1998.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38" w:history="1">
        <w:r>
          <w:rPr>
            <w:rStyle w:val="Hyperlink"/>
            <w:rFonts w:cs="FrankRuehl" w:hint="cs"/>
            <w:rtl/>
          </w:rPr>
          <w:t>ק</w:t>
        </w:r>
        <w:r>
          <w:rPr>
            <w:rStyle w:val="Hyperlink"/>
            <w:rFonts w:cs="FrankRuehl"/>
            <w:rtl/>
          </w:rPr>
          <w:t>"</w:t>
        </w:r>
        <w:r>
          <w:rPr>
            <w:rStyle w:val="Hyperlink"/>
            <w:rFonts w:cs="FrankRuehl" w:hint="cs"/>
            <w:rtl/>
          </w:rPr>
          <w:t>ת תשנ"ט מס</w:t>
        </w:r>
        <w:r>
          <w:rPr>
            <w:rStyle w:val="Hyperlink"/>
            <w:rFonts w:cs="FrankRuehl" w:hint="cs"/>
            <w:rtl/>
          </w:rPr>
          <w:t>' 5945</w:t>
        </w:r>
      </w:hyperlink>
      <w:r>
        <w:rPr>
          <w:rFonts w:cs="FrankRuehl" w:hint="cs"/>
          <w:rtl/>
        </w:rPr>
        <w:t xml:space="preserve"> מיום 31.12.1998 עמ' 250 </w:t>
      </w:r>
      <w:r>
        <w:rPr>
          <w:rFonts w:cs="FrankRuehl"/>
          <w:rtl/>
        </w:rPr>
        <w:t xml:space="preserve">– </w:t>
      </w:r>
      <w:r>
        <w:rPr>
          <w:rFonts w:cs="FrankRuehl" w:hint="cs"/>
          <w:rtl/>
        </w:rPr>
        <w:t>הודעה תשנ"ט-</w:t>
      </w:r>
      <w:r>
        <w:rPr>
          <w:rFonts w:cs="FrankRuehl"/>
          <w:rtl/>
        </w:rPr>
        <w:t xml:space="preserve">1998; </w:t>
      </w:r>
      <w:r>
        <w:rPr>
          <w:rFonts w:cs="FrankRuehl" w:hint="cs"/>
          <w:rtl/>
        </w:rPr>
        <w:t>$$$ תחילתה ביום 1.1.1999.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39" w:history="1">
        <w:r w:rsidRPr="00740B64">
          <w:rPr>
            <w:rStyle w:val="Hyperlink"/>
            <w:rFonts w:cs="FrankRuehl" w:hint="cs"/>
            <w:rtl/>
          </w:rPr>
          <w:t xml:space="preserve">ק"ת תשנ"ט מס' </w:t>
        </w:r>
        <w:r w:rsidRPr="00740B64">
          <w:rPr>
            <w:rStyle w:val="Hyperlink"/>
            <w:rFonts w:cs="FrankRuehl" w:hint="cs"/>
            <w:rtl/>
          </w:rPr>
          <w:t>5983</w:t>
        </w:r>
      </w:hyperlink>
      <w:r>
        <w:rPr>
          <w:rFonts w:cs="FrankRuehl" w:hint="cs"/>
          <w:rtl/>
        </w:rPr>
        <w:t xml:space="preserve"> מיום 16.6.1999 עמ' 973 </w:t>
      </w:r>
      <w:r>
        <w:rPr>
          <w:rFonts w:cs="FrankRuehl"/>
          <w:rtl/>
        </w:rPr>
        <w:t xml:space="preserve">– </w:t>
      </w:r>
      <w:r>
        <w:rPr>
          <w:rFonts w:cs="FrankRuehl" w:hint="cs"/>
          <w:rtl/>
        </w:rPr>
        <w:t>הודעה (מס' 2) תשנ"ט-</w:t>
      </w:r>
      <w:r>
        <w:rPr>
          <w:rFonts w:cs="FrankRuehl"/>
          <w:rtl/>
        </w:rPr>
        <w:t xml:space="preserve">1999; </w:t>
      </w:r>
      <w:r>
        <w:rPr>
          <w:rFonts w:cs="FrankRuehl" w:hint="cs"/>
          <w:rtl/>
        </w:rPr>
        <w:t>$$$ תחילתה ביום 1.7.1999. ###</w:t>
      </w:r>
    </w:p>
    <w:p w:rsidR="00DC624D" w:rsidRDefault="00DC624D">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rtl/>
        </w:rPr>
      </w:pPr>
      <w:hyperlink r:id="rId40" w:history="1">
        <w:r>
          <w:rPr>
            <w:rStyle w:val="Hyperlink"/>
            <w:rFonts w:cs="FrankRuehl" w:hint="cs"/>
            <w:rtl/>
          </w:rPr>
          <w:t>ק</w:t>
        </w:r>
        <w:r>
          <w:rPr>
            <w:rStyle w:val="Hyperlink"/>
            <w:rFonts w:cs="FrankRuehl"/>
            <w:rtl/>
          </w:rPr>
          <w:t>"</w:t>
        </w:r>
        <w:r>
          <w:rPr>
            <w:rStyle w:val="Hyperlink"/>
            <w:rFonts w:cs="FrankRuehl" w:hint="cs"/>
            <w:rtl/>
          </w:rPr>
          <w:t>ת תש"</w:t>
        </w:r>
        <w:r>
          <w:rPr>
            <w:rStyle w:val="Hyperlink"/>
            <w:rFonts w:cs="FrankRuehl" w:hint="cs"/>
            <w:rtl/>
          </w:rPr>
          <w:t>ס מס' 6009</w:t>
        </w:r>
      </w:hyperlink>
      <w:r>
        <w:rPr>
          <w:rFonts w:cs="FrankRuehl" w:hint="cs"/>
          <w:rtl/>
        </w:rPr>
        <w:t xml:space="preserve"> מיום 14.12.19</w:t>
      </w:r>
      <w:r>
        <w:rPr>
          <w:rFonts w:cs="FrankRuehl"/>
          <w:rtl/>
        </w:rPr>
        <w:t xml:space="preserve">99 </w:t>
      </w:r>
      <w:r>
        <w:rPr>
          <w:rFonts w:cs="FrankRuehl" w:hint="cs"/>
          <w:rtl/>
        </w:rPr>
        <w:t xml:space="preserve">עמ' 144 </w:t>
      </w:r>
      <w:r>
        <w:rPr>
          <w:rFonts w:cs="FrankRuehl"/>
          <w:rtl/>
        </w:rPr>
        <w:t xml:space="preserve">– </w:t>
      </w:r>
      <w:r>
        <w:rPr>
          <w:rFonts w:cs="FrankRuehl" w:hint="cs"/>
          <w:rtl/>
        </w:rPr>
        <w:t>הודעה תש"ס-</w:t>
      </w:r>
      <w:r>
        <w:rPr>
          <w:rFonts w:cs="FrankRuehl"/>
          <w:rtl/>
        </w:rPr>
        <w:t xml:space="preserve">1999; </w:t>
      </w:r>
      <w:r>
        <w:rPr>
          <w:rFonts w:cs="FrankRuehl" w:hint="cs"/>
          <w:rtl/>
        </w:rPr>
        <w:t>$$$ תחילתה</w:t>
      </w:r>
      <w:r>
        <w:rPr>
          <w:rFonts w:cs="FrankRuehl"/>
          <w:rtl/>
        </w:rPr>
        <w:t xml:space="preserve"> ב</w:t>
      </w:r>
      <w:r>
        <w:rPr>
          <w:rFonts w:cs="FrankRuehl" w:hint="cs"/>
          <w:rtl/>
        </w:rPr>
        <w:t>יום 2.1.2000. ###</w:t>
      </w:r>
    </w:p>
    <w:p w:rsidR="00DC624D" w:rsidRDefault="00DC624D">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41" w:history="1">
        <w:r>
          <w:rPr>
            <w:rStyle w:val="Hyperlink"/>
            <w:rFonts w:cs="FrankRuehl" w:hint="cs"/>
            <w:rtl/>
          </w:rPr>
          <w:t>ק</w:t>
        </w:r>
        <w:r>
          <w:rPr>
            <w:rStyle w:val="Hyperlink"/>
            <w:rFonts w:cs="FrankRuehl"/>
            <w:rtl/>
          </w:rPr>
          <w:t>"</w:t>
        </w:r>
        <w:r>
          <w:rPr>
            <w:rStyle w:val="Hyperlink"/>
            <w:rFonts w:cs="FrankRuehl" w:hint="cs"/>
            <w:rtl/>
          </w:rPr>
          <w:t>ת תשס"א מס' 6124</w:t>
        </w:r>
      </w:hyperlink>
      <w:r>
        <w:rPr>
          <w:rFonts w:cs="FrankRuehl" w:hint="cs"/>
          <w:rtl/>
        </w:rPr>
        <w:t xml:space="preserve"> מיום 9.9.2001 עמ' 1051 </w:t>
      </w:r>
      <w:r>
        <w:rPr>
          <w:rFonts w:cs="FrankRuehl"/>
          <w:rtl/>
        </w:rPr>
        <w:t xml:space="preserve">– </w:t>
      </w:r>
      <w:r>
        <w:rPr>
          <w:rFonts w:cs="FrankRuehl" w:hint="cs"/>
          <w:rtl/>
        </w:rPr>
        <w:t>הודעה תשס"א-</w:t>
      </w:r>
      <w:r>
        <w:rPr>
          <w:rFonts w:cs="FrankRuehl"/>
          <w:rtl/>
        </w:rPr>
        <w:t>2001;</w:t>
      </w:r>
      <w:r>
        <w:rPr>
          <w:rFonts w:cs="FrankRuehl" w:hint="cs"/>
          <w:rtl/>
        </w:rPr>
        <w:t xml:space="preserve"> $$$</w:t>
      </w:r>
      <w:r>
        <w:rPr>
          <w:rFonts w:cs="FrankRuehl"/>
          <w:rtl/>
        </w:rPr>
        <w:t xml:space="preserve"> </w:t>
      </w:r>
      <w:r>
        <w:rPr>
          <w:rFonts w:cs="FrankRuehl" w:hint="cs"/>
          <w:rtl/>
        </w:rPr>
        <w:t>תחילתה ביום 1.7.2001.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42" w:history="1">
        <w:r>
          <w:rPr>
            <w:rStyle w:val="Hyperlink"/>
            <w:rFonts w:cs="FrankRuehl" w:hint="cs"/>
            <w:rtl/>
          </w:rPr>
          <w:t>ק</w:t>
        </w:r>
        <w:r>
          <w:rPr>
            <w:rStyle w:val="Hyperlink"/>
            <w:rFonts w:cs="FrankRuehl"/>
            <w:rtl/>
          </w:rPr>
          <w:t>"</w:t>
        </w:r>
        <w:r>
          <w:rPr>
            <w:rStyle w:val="Hyperlink"/>
            <w:rFonts w:cs="FrankRuehl" w:hint="cs"/>
            <w:rtl/>
          </w:rPr>
          <w:t>ת תשס"ב מס' 6142</w:t>
        </w:r>
      </w:hyperlink>
      <w:r>
        <w:rPr>
          <w:rFonts w:cs="FrankRuehl" w:hint="cs"/>
          <w:rtl/>
        </w:rPr>
        <w:t xml:space="preserve"> מיום 27.12.2001 עמ' 266 </w:t>
      </w:r>
      <w:r>
        <w:rPr>
          <w:rFonts w:cs="FrankRuehl"/>
          <w:rtl/>
        </w:rPr>
        <w:t xml:space="preserve">– </w:t>
      </w:r>
      <w:r>
        <w:rPr>
          <w:rFonts w:cs="FrankRuehl" w:hint="cs"/>
          <w:rtl/>
        </w:rPr>
        <w:t>הודעה תשס"ב-</w:t>
      </w:r>
      <w:r>
        <w:rPr>
          <w:rFonts w:cs="FrankRuehl"/>
          <w:rtl/>
        </w:rPr>
        <w:t xml:space="preserve">2001; </w:t>
      </w:r>
      <w:r>
        <w:rPr>
          <w:rFonts w:cs="FrankRuehl" w:hint="cs"/>
          <w:rtl/>
        </w:rPr>
        <w:t>$$$ תחילתה ביום 1.1.2002.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43" w:history="1">
        <w:r w:rsidRPr="00740B64">
          <w:rPr>
            <w:rStyle w:val="Hyperlink"/>
            <w:rFonts w:cs="FrankRuehl" w:hint="cs"/>
            <w:rtl/>
          </w:rPr>
          <w:t>ק"ת תשס"ב מס' 6187</w:t>
        </w:r>
      </w:hyperlink>
      <w:r>
        <w:rPr>
          <w:rFonts w:cs="FrankRuehl" w:hint="cs"/>
          <w:rtl/>
        </w:rPr>
        <w:t xml:space="preserve"> מיום 4.8.2002 עמ' 1179 </w:t>
      </w:r>
      <w:r>
        <w:rPr>
          <w:rFonts w:cs="FrankRuehl"/>
          <w:rtl/>
        </w:rPr>
        <w:t>–</w:t>
      </w:r>
      <w:r>
        <w:rPr>
          <w:rFonts w:cs="FrankRuehl" w:hint="cs"/>
          <w:rtl/>
        </w:rPr>
        <w:t xml:space="preserve"> הודעה (מס' 2) תשס"ב-2002; $$$ תחילתה ביום 15.8.2002.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44" w:history="1">
        <w:r>
          <w:rPr>
            <w:rStyle w:val="Hyperlink"/>
            <w:rFonts w:cs="FrankRuehl" w:hint="cs"/>
            <w:rtl/>
          </w:rPr>
          <w:t>ק"ת תשס"ג מס' 621</w:t>
        </w:r>
        <w:r>
          <w:rPr>
            <w:rStyle w:val="Hyperlink"/>
            <w:rFonts w:cs="FrankRuehl" w:hint="cs"/>
            <w:rtl/>
          </w:rPr>
          <w:t>3</w:t>
        </w:r>
      </w:hyperlink>
      <w:r>
        <w:rPr>
          <w:rFonts w:cs="FrankRuehl" w:hint="cs"/>
          <w:rtl/>
        </w:rPr>
        <w:t xml:space="preserve"> מיום 12.12.2002 עמ' 274 </w:t>
      </w:r>
      <w:r>
        <w:rPr>
          <w:rFonts w:cs="FrankRuehl"/>
          <w:rtl/>
        </w:rPr>
        <w:t>–</w:t>
      </w:r>
      <w:r>
        <w:rPr>
          <w:rFonts w:cs="FrankRuehl" w:hint="cs"/>
          <w:rtl/>
        </w:rPr>
        <w:t xml:space="preserve"> הודעה תשס"ג-2002; $$$ תחילתה ביום 1.1.2003.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45" w:history="1">
        <w:r w:rsidRPr="00740B64">
          <w:rPr>
            <w:rStyle w:val="Hyperlink"/>
            <w:rFonts w:cs="FrankRuehl" w:hint="cs"/>
            <w:rtl/>
          </w:rPr>
          <w:t>ק"ת תשס"ג מ</w:t>
        </w:r>
        <w:r w:rsidRPr="00740B64">
          <w:rPr>
            <w:rStyle w:val="Hyperlink"/>
            <w:rFonts w:cs="FrankRuehl" w:hint="cs"/>
            <w:rtl/>
          </w:rPr>
          <w:t>ס' 6266</w:t>
        </w:r>
      </w:hyperlink>
      <w:r>
        <w:rPr>
          <w:rFonts w:cs="FrankRuehl" w:hint="cs"/>
          <w:rtl/>
        </w:rPr>
        <w:t xml:space="preserve"> מיום 21.9.2003 עמ' 1134 </w:t>
      </w:r>
      <w:r>
        <w:rPr>
          <w:rFonts w:cs="FrankRuehl"/>
          <w:rtl/>
        </w:rPr>
        <w:t>–</w:t>
      </w:r>
      <w:r>
        <w:rPr>
          <w:rFonts w:cs="FrankRuehl" w:hint="cs"/>
          <w:rtl/>
        </w:rPr>
        <w:t xml:space="preserve"> תק' תשס"ג-2003.</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46" w:history="1">
        <w:r>
          <w:rPr>
            <w:rStyle w:val="Hyperlink"/>
            <w:rFonts w:cs="FrankRuehl" w:hint="cs"/>
            <w:rtl/>
          </w:rPr>
          <w:t>ק</w:t>
        </w:r>
        <w:r>
          <w:rPr>
            <w:rStyle w:val="Hyperlink"/>
            <w:rFonts w:cs="FrankRuehl" w:hint="cs"/>
            <w:rtl/>
          </w:rPr>
          <w:t>"ת תשס"ו מס' 6447</w:t>
        </w:r>
      </w:hyperlink>
      <w:r>
        <w:rPr>
          <w:rFonts w:cs="FrankRuehl" w:hint="cs"/>
          <w:rtl/>
        </w:rPr>
        <w:t xml:space="preserve"> מיום 28.12.2005 עמ' 239 </w:t>
      </w:r>
      <w:r>
        <w:rPr>
          <w:rFonts w:cs="FrankRuehl"/>
          <w:rtl/>
        </w:rPr>
        <w:t>–</w:t>
      </w:r>
      <w:r>
        <w:rPr>
          <w:rFonts w:cs="FrankRuehl" w:hint="cs"/>
          <w:rtl/>
        </w:rPr>
        <w:t xml:space="preserve"> הודעה תשס"ו-2005; $$$ תחילתה ביום 1.1.2006.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47" w:history="1">
        <w:r w:rsidRPr="00740B64">
          <w:rPr>
            <w:rStyle w:val="Hyperlink"/>
            <w:rFonts w:cs="FrankRuehl" w:hint="cs"/>
            <w:rtl/>
          </w:rPr>
          <w:t>ק"ת תשס"ו מס</w:t>
        </w:r>
        <w:r w:rsidRPr="00740B64">
          <w:rPr>
            <w:rStyle w:val="Hyperlink"/>
            <w:rFonts w:cs="FrankRuehl" w:hint="cs"/>
            <w:rtl/>
          </w:rPr>
          <w:t>' 6495</w:t>
        </w:r>
      </w:hyperlink>
      <w:r>
        <w:rPr>
          <w:rFonts w:cs="FrankRuehl" w:hint="cs"/>
          <w:rtl/>
        </w:rPr>
        <w:t xml:space="preserve"> מיום 29.6.2006 עמ' 921 </w:t>
      </w:r>
      <w:r>
        <w:rPr>
          <w:rFonts w:cs="FrankRuehl"/>
          <w:rtl/>
        </w:rPr>
        <w:t>–</w:t>
      </w:r>
      <w:r>
        <w:rPr>
          <w:rFonts w:cs="FrankRuehl" w:hint="cs"/>
          <w:rtl/>
        </w:rPr>
        <w:t xml:space="preserve"> הודעה (מס' 2) תשס"ו-2006; $$$ תחילתה ביום 1.7.2006. ###</w:t>
      </w:r>
    </w:p>
    <w:p w:rsidR="00DC624D" w:rsidRDefault="00DC624D" w:rsidP="00BA0D55">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48" w:history="1">
        <w:r>
          <w:rPr>
            <w:rStyle w:val="Hyperlink"/>
            <w:rFonts w:ascii="Arial" w:hAnsi="Arial" w:cs="FrankRuehl"/>
            <w:rtl/>
          </w:rPr>
          <w:t>ק"ת</w:t>
        </w:r>
        <w:r>
          <w:rPr>
            <w:rStyle w:val="Hyperlink"/>
            <w:rFonts w:ascii="Arial" w:hAnsi="Arial" w:cs="FrankRuehl"/>
            <w:rtl/>
          </w:rPr>
          <w:t xml:space="preserve"> </w:t>
        </w:r>
        <w:r>
          <w:rPr>
            <w:rStyle w:val="Hyperlink"/>
            <w:rFonts w:ascii="Arial" w:hAnsi="Arial" w:cs="FrankRuehl" w:hint="cs"/>
            <w:rtl/>
          </w:rPr>
          <w:t xml:space="preserve">תשס"ח מס' </w:t>
        </w:r>
        <w:r>
          <w:rPr>
            <w:rStyle w:val="Hyperlink"/>
            <w:rFonts w:ascii="Arial" w:hAnsi="Arial" w:cs="FrankRuehl"/>
            <w:rtl/>
          </w:rPr>
          <w:t>6630</w:t>
        </w:r>
      </w:hyperlink>
      <w:r>
        <w:rPr>
          <w:rFonts w:cs="FrankRuehl" w:hint="cs"/>
          <w:rtl/>
        </w:rPr>
        <w:t xml:space="preserve"> מיום 20.12.2007 עמ' 219 </w:t>
      </w:r>
      <w:r>
        <w:rPr>
          <w:rFonts w:cs="FrankRuehl"/>
          <w:rtl/>
        </w:rPr>
        <w:t>–</w:t>
      </w:r>
      <w:r>
        <w:rPr>
          <w:rFonts w:cs="FrankRuehl" w:hint="cs"/>
          <w:rtl/>
        </w:rPr>
        <w:t xml:space="preserve"> הודעה תשס"ח-2007; $$$ תחילתה ביום 1.1.2008 (ת"ט *** </w:t>
      </w:r>
      <w:hyperlink r:id="rId49" w:history="1">
        <w:r>
          <w:rPr>
            <w:rStyle w:val="Hyperlink"/>
            <w:rFonts w:cs="FrankRuehl" w:hint="cs"/>
            <w:rtl/>
          </w:rPr>
          <w:t>ק"ת תשס"ח מס' 6643</w:t>
        </w:r>
      </w:hyperlink>
      <w:r>
        <w:rPr>
          <w:rFonts w:cs="FrankRuehl" w:hint="cs"/>
          <w:rtl/>
        </w:rPr>
        <w:t xml:space="preserve"> מיום 29.1.2008 עמ' 430). ###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50" w:history="1">
        <w:r w:rsidRPr="00740B64">
          <w:rPr>
            <w:rStyle w:val="Hyperlink"/>
            <w:rFonts w:cs="FrankRuehl" w:hint="cs"/>
            <w:rtl/>
          </w:rPr>
          <w:t>ק"ת תשס"ח מס' 6686</w:t>
        </w:r>
      </w:hyperlink>
      <w:r>
        <w:rPr>
          <w:rFonts w:cs="FrankRuehl" w:hint="cs"/>
          <w:rtl/>
        </w:rPr>
        <w:t xml:space="preserve"> מיום 6.7.2008 עמ' 1085 </w:t>
      </w:r>
      <w:r>
        <w:rPr>
          <w:rFonts w:cs="FrankRuehl"/>
          <w:rtl/>
        </w:rPr>
        <w:t>–</w:t>
      </w:r>
      <w:r>
        <w:rPr>
          <w:rFonts w:cs="FrankRuehl" w:hint="cs"/>
          <w:rtl/>
        </w:rPr>
        <w:t xml:space="preserve"> הודעה (מס' 2) תשס"ח-2008; $$$ תחילתה ביום 1.7.2008. ###</w:t>
      </w:r>
    </w:p>
    <w:p w:rsidR="00DC624D" w:rsidRDefault="00DC624D" w:rsidP="00472D89">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51" w:history="1">
        <w:r w:rsidRPr="00E47D24">
          <w:rPr>
            <w:rStyle w:val="Hyperlink"/>
            <w:rFonts w:cs="FrankRuehl" w:hint="cs"/>
            <w:rtl/>
          </w:rPr>
          <w:t>ק"ת תשס"ט מס' 6739</w:t>
        </w:r>
      </w:hyperlink>
      <w:r>
        <w:rPr>
          <w:rFonts w:cs="FrankRuehl" w:hint="cs"/>
          <w:rtl/>
        </w:rPr>
        <w:t xml:space="preserve"> מיום 1.1.2009 עמ' 334 </w:t>
      </w:r>
      <w:r>
        <w:rPr>
          <w:rFonts w:cs="FrankRuehl"/>
          <w:rtl/>
        </w:rPr>
        <w:t>–</w:t>
      </w:r>
      <w:r>
        <w:rPr>
          <w:rFonts w:cs="FrankRuehl" w:hint="cs"/>
          <w:rtl/>
        </w:rPr>
        <w:t xml:space="preserve"> הודעה תשס"ט-2009; $$$ תחילתה ביום 1.1.2009.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52" w:history="1">
        <w:r w:rsidRPr="00740B64">
          <w:rPr>
            <w:rStyle w:val="Hyperlink"/>
            <w:rFonts w:cs="FrankRuehl" w:hint="cs"/>
            <w:rtl/>
          </w:rPr>
          <w:t>ק"ת תשס"ט מס' 6792</w:t>
        </w:r>
      </w:hyperlink>
      <w:r>
        <w:rPr>
          <w:rFonts w:cs="FrankRuehl" w:hint="cs"/>
          <w:rtl/>
        </w:rPr>
        <w:t xml:space="preserve"> מיום 1.7.2009 עמ' 1106 </w:t>
      </w:r>
      <w:r>
        <w:rPr>
          <w:rFonts w:cs="FrankRuehl"/>
          <w:rtl/>
        </w:rPr>
        <w:t>–</w:t>
      </w:r>
      <w:r>
        <w:rPr>
          <w:rFonts w:cs="FrankRuehl" w:hint="cs"/>
          <w:rtl/>
        </w:rPr>
        <w:t xml:space="preserve"> הודעה (מס' 2) תשס"ט-2009; $$$ תחילתה ביום 1.7.2009.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53" w:history="1">
        <w:r w:rsidRPr="00C369AC">
          <w:rPr>
            <w:rStyle w:val="Hyperlink"/>
            <w:rFonts w:cs="FrankRuehl" w:hint="cs"/>
            <w:rtl/>
          </w:rPr>
          <w:t>ק"ת תש"ע מס' 6841</w:t>
        </w:r>
      </w:hyperlink>
      <w:r>
        <w:rPr>
          <w:rFonts w:cs="FrankRuehl" w:hint="cs"/>
          <w:rtl/>
        </w:rPr>
        <w:t xml:space="preserve"> מיום 24.12.2009 עמ' 318 </w:t>
      </w:r>
      <w:r>
        <w:rPr>
          <w:rFonts w:cs="FrankRuehl"/>
          <w:rtl/>
        </w:rPr>
        <w:t>–</w:t>
      </w:r>
      <w:r>
        <w:rPr>
          <w:rFonts w:cs="FrankRuehl" w:hint="cs"/>
          <w:rtl/>
        </w:rPr>
        <w:t xml:space="preserve"> תק' תש"ע-2009; $$$ תחילתן 30 ימים מיום פרסומן.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54" w:history="1">
        <w:r w:rsidRPr="00740B64">
          <w:rPr>
            <w:rStyle w:val="Hyperlink"/>
            <w:rFonts w:cs="FrankRuehl" w:hint="cs"/>
            <w:rtl/>
          </w:rPr>
          <w:t>ק"ת תש"ע מס' 6843</w:t>
        </w:r>
      </w:hyperlink>
      <w:r>
        <w:rPr>
          <w:rFonts w:cs="FrankRuehl" w:hint="cs"/>
          <w:rtl/>
        </w:rPr>
        <w:t xml:space="preserve"> מיום 29.12.2009 עמ' 350 </w:t>
      </w:r>
      <w:r>
        <w:rPr>
          <w:rFonts w:cs="FrankRuehl"/>
          <w:rtl/>
        </w:rPr>
        <w:t>–</w:t>
      </w:r>
      <w:r>
        <w:rPr>
          <w:rFonts w:cs="FrankRuehl" w:hint="cs"/>
          <w:rtl/>
        </w:rPr>
        <w:t xml:space="preserve"> הודעה תש"ע-2009; $$$ תחילתה ביום 1.1.2010.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55" w:history="1">
        <w:r w:rsidRPr="00740B64">
          <w:rPr>
            <w:rStyle w:val="Hyperlink"/>
            <w:rFonts w:cs="FrankRuehl" w:hint="cs"/>
            <w:rtl/>
          </w:rPr>
          <w:t>ק"ת תש"ע</w:t>
        </w:r>
        <w:r w:rsidRPr="00740B64">
          <w:rPr>
            <w:rStyle w:val="Hyperlink"/>
            <w:rFonts w:cs="FrankRuehl"/>
            <w:rtl/>
          </w:rPr>
          <w:t xml:space="preserve"> </w:t>
        </w:r>
        <w:r w:rsidRPr="00740B64">
          <w:rPr>
            <w:rStyle w:val="Hyperlink"/>
            <w:rFonts w:cs="FrankRuehl" w:hint="cs"/>
            <w:rtl/>
          </w:rPr>
          <w:t>מס' 6907</w:t>
        </w:r>
      </w:hyperlink>
      <w:r>
        <w:rPr>
          <w:rFonts w:cs="FrankRuehl" w:hint="cs"/>
          <w:rtl/>
        </w:rPr>
        <w:t xml:space="preserve"> מיום 7.7.2010 עמ' 1374 </w:t>
      </w:r>
      <w:r>
        <w:rPr>
          <w:rFonts w:cs="FrankRuehl"/>
          <w:rtl/>
        </w:rPr>
        <w:t>–</w:t>
      </w:r>
      <w:r>
        <w:rPr>
          <w:rFonts w:cs="FrankRuehl" w:hint="cs"/>
          <w:rtl/>
        </w:rPr>
        <w:t xml:space="preserve"> הודעה (מס' 2) תש"ע-2010; $$$ תחילתה ביום 1.7.2010.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56" w:history="1">
        <w:r w:rsidRPr="009B2A11">
          <w:rPr>
            <w:rStyle w:val="Hyperlink"/>
            <w:rFonts w:cs="FrankRuehl" w:hint="cs"/>
            <w:rtl/>
          </w:rPr>
          <w:t>ק"ת תשע"א מס' 6959</w:t>
        </w:r>
      </w:hyperlink>
      <w:r>
        <w:rPr>
          <w:rFonts w:cs="FrankRuehl" w:hint="cs"/>
          <w:rtl/>
        </w:rPr>
        <w:t xml:space="preserve"> מיום 30.12.2010 עמ' 426 </w:t>
      </w:r>
      <w:r>
        <w:rPr>
          <w:rFonts w:cs="FrankRuehl"/>
          <w:rtl/>
        </w:rPr>
        <w:t>–</w:t>
      </w:r>
      <w:r>
        <w:rPr>
          <w:rFonts w:cs="FrankRuehl" w:hint="cs"/>
          <w:rtl/>
        </w:rPr>
        <w:t xml:space="preserve"> הודעה תשע"א-2010; $$$ תחילתה ביום 1.1.2011.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57" w:history="1">
        <w:r w:rsidRPr="00740B64">
          <w:rPr>
            <w:rStyle w:val="Hyperlink"/>
            <w:rFonts w:cs="FrankRuehl" w:hint="cs"/>
            <w:rtl/>
          </w:rPr>
          <w:t>ק"ת תשע"א</w:t>
        </w:r>
        <w:r w:rsidRPr="00740B64">
          <w:rPr>
            <w:rStyle w:val="Hyperlink"/>
            <w:rFonts w:cs="FrankRuehl"/>
            <w:rtl/>
          </w:rPr>
          <w:t xml:space="preserve"> </w:t>
        </w:r>
        <w:r w:rsidRPr="00740B64">
          <w:rPr>
            <w:rStyle w:val="Hyperlink"/>
            <w:rFonts w:cs="FrankRuehl" w:hint="cs"/>
            <w:rtl/>
          </w:rPr>
          <w:t>מס' 7009</w:t>
        </w:r>
      </w:hyperlink>
      <w:r>
        <w:rPr>
          <w:rFonts w:cs="FrankRuehl" w:hint="cs"/>
          <w:rtl/>
        </w:rPr>
        <w:t xml:space="preserve"> מיום 28.6.2011 עמ' 1094 </w:t>
      </w:r>
      <w:r>
        <w:rPr>
          <w:rFonts w:cs="FrankRuehl"/>
          <w:rtl/>
        </w:rPr>
        <w:t>–</w:t>
      </w:r>
      <w:r>
        <w:rPr>
          <w:rFonts w:cs="FrankRuehl" w:hint="cs"/>
          <w:rtl/>
        </w:rPr>
        <w:t xml:space="preserve"> הודעה (מס' 2) תשע"א-2011; $$$ תחילתה ביום 1.7.2011.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58" w:history="1">
        <w:r w:rsidRPr="0028186A">
          <w:rPr>
            <w:rStyle w:val="Hyperlink"/>
            <w:rFonts w:cs="FrankRuehl" w:hint="cs"/>
            <w:rtl/>
          </w:rPr>
          <w:t>ק"ת תשע"ב מס' 7067</w:t>
        </w:r>
      </w:hyperlink>
      <w:r>
        <w:rPr>
          <w:rFonts w:cs="FrankRuehl" w:hint="cs"/>
          <w:rtl/>
        </w:rPr>
        <w:t xml:space="preserve"> מיום 29.12.2011 עמ' 490 </w:t>
      </w:r>
      <w:r>
        <w:rPr>
          <w:rFonts w:cs="FrankRuehl"/>
          <w:rtl/>
        </w:rPr>
        <w:t>–</w:t>
      </w:r>
      <w:r>
        <w:rPr>
          <w:rFonts w:cs="FrankRuehl" w:hint="cs"/>
          <w:rtl/>
        </w:rPr>
        <w:t xml:space="preserve"> הודעה תשע"ב-2011; $$$ תחילתה ביום 1.1.2012.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59" w:history="1">
        <w:r w:rsidRPr="00740B64">
          <w:rPr>
            <w:rStyle w:val="Hyperlink"/>
            <w:rFonts w:cs="FrankRuehl" w:hint="cs"/>
            <w:rtl/>
          </w:rPr>
          <w:t>ק"ת תשע"ב</w:t>
        </w:r>
        <w:r w:rsidRPr="00740B64">
          <w:rPr>
            <w:rStyle w:val="Hyperlink"/>
            <w:rFonts w:cs="FrankRuehl"/>
            <w:rtl/>
          </w:rPr>
          <w:t xml:space="preserve"> </w:t>
        </w:r>
        <w:r w:rsidRPr="00740B64">
          <w:rPr>
            <w:rStyle w:val="Hyperlink"/>
            <w:rFonts w:cs="FrankRuehl" w:hint="cs"/>
            <w:rtl/>
          </w:rPr>
          <w:t>מס' 7082</w:t>
        </w:r>
      </w:hyperlink>
      <w:r>
        <w:rPr>
          <w:rFonts w:cs="FrankRuehl" w:hint="cs"/>
          <w:rtl/>
        </w:rPr>
        <w:t xml:space="preserve"> מיום 26.1.2012 עמ' 684 </w:t>
      </w:r>
      <w:r>
        <w:rPr>
          <w:rFonts w:cs="FrankRuehl"/>
          <w:rtl/>
        </w:rPr>
        <w:t>–</w:t>
      </w:r>
      <w:r>
        <w:rPr>
          <w:rFonts w:cs="FrankRuehl" w:hint="cs"/>
          <w:rtl/>
        </w:rPr>
        <w:t xml:space="preserve"> תק' תשע"ב-2012. </w:t>
      </w:r>
    </w:p>
    <w:p w:rsidR="00DC624D" w:rsidRDefault="00DC624D" w:rsidP="00740B6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60" w:history="1">
        <w:r w:rsidRPr="00740B64">
          <w:rPr>
            <w:rStyle w:val="Hyperlink"/>
            <w:rFonts w:cs="FrankRuehl" w:hint="cs"/>
            <w:rtl/>
          </w:rPr>
          <w:t>ק"ת תשע"ב</w:t>
        </w:r>
        <w:r w:rsidRPr="00740B64">
          <w:rPr>
            <w:rStyle w:val="Hyperlink"/>
            <w:rFonts w:cs="FrankRuehl"/>
            <w:rtl/>
          </w:rPr>
          <w:t xml:space="preserve"> </w:t>
        </w:r>
        <w:r w:rsidRPr="00740B64">
          <w:rPr>
            <w:rStyle w:val="Hyperlink"/>
            <w:rFonts w:cs="FrankRuehl" w:hint="cs"/>
            <w:rtl/>
          </w:rPr>
          <w:t>מס' 7121</w:t>
        </w:r>
      </w:hyperlink>
      <w:r>
        <w:rPr>
          <w:rFonts w:cs="FrankRuehl" w:hint="cs"/>
          <w:rtl/>
        </w:rPr>
        <w:t xml:space="preserve"> מיום 17.5.2012 עמ' 1166 </w:t>
      </w:r>
      <w:r>
        <w:rPr>
          <w:rFonts w:cs="FrankRuehl"/>
          <w:rtl/>
        </w:rPr>
        <w:t>–</w:t>
      </w:r>
      <w:r>
        <w:rPr>
          <w:rFonts w:cs="FrankRuehl" w:hint="cs"/>
          <w:rtl/>
        </w:rPr>
        <w:t xml:space="preserve"> תק' (מס' 2) תשע"ב-2012; $$$ תחילתן ביום 1.6.2012. ###</w:t>
      </w:r>
    </w:p>
    <w:p w:rsidR="00DC624D" w:rsidRDefault="00DC624D" w:rsidP="00E15F74">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61" w:history="1">
        <w:r w:rsidRPr="00F92648">
          <w:rPr>
            <w:rStyle w:val="Hyperlink"/>
            <w:rFonts w:cs="FrankRuehl" w:hint="cs"/>
            <w:rtl/>
          </w:rPr>
          <w:t>ק"ת תשע"ג מס' 7185</w:t>
        </w:r>
      </w:hyperlink>
      <w:r>
        <w:rPr>
          <w:rFonts w:cs="FrankRuehl" w:hint="cs"/>
          <w:rtl/>
        </w:rPr>
        <w:t xml:space="preserve"> מיום 25.11.2012 עמ' 214 </w:t>
      </w:r>
      <w:r>
        <w:rPr>
          <w:rFonts w:cs="FrankRuehl"/>
          <w:rtl/>
        </w:rPr>
        <w:t>–</w:t>
      </w:r>
      <w:r>
        <w:rPr>
          <w:rFonts w:cs="FrankRuehl" w:hint="cs"/>
          <w:rtl/>
        </w:rPr>
        <w:t xml:space="preserve"> תק' תשע"ג-2012; </w:t>
      </w:r>
      <w:r w:rsidR="00E15F74">
        <w:rPr>
          <w:rFonts w:cs="FrankRuehl" w:hint="cs"/>
          <w:rtl/>
        </w:rPr>
        <w:t xml:space="preserve">$$$ </w:t>
      </w:r>
      <w:r>
        <w:rPr>
          <w:rFonts w:cs="FrankRuehl" w:hint="cs"/>
          <w:rtl/>
        </w:rPr>
        <w:t xml:space="preserve">ר' תקנה 45 לענין תחילה. </w:t>
      </w:r>
      <w:r w:rsidR="00E15F74">
        <w:rPr>
          <w:rFonts w:cs="FrankRuehl" w:hint="cs"/>
          <w:rtl/>
        </w:rPr>
        <w:t xml:space="preserve">ת"ט *** </w:t>
      </w:r>
      <w:hyperlink r:id="rId62" w:history="1">
        <w:r w:rsidR="00E15F74" w:rsidRPr="007F298E">
          <w:rPr>
            <w:rStyle w:val="Hyperlink"/>
            <w:rFonts w:cs="FrankRuehl" w:hint="cs"/>
            <w:rtl/>
          </w:rPr>
          <w:t>ק"ת תשע"ג מס' 7186</w:t>
        </w:r>
      </w:hyperlink>
      <w:r w:rsidR="00E15F74">
        <w:rPr>
          <w:rFonts w:cs="FrankRuehl" w:hint="cs"/>
          <w:rtl/>
        </w:rPr>
        <w:t xml:space="preserve"> מיום 2.12.2012 עמ' 232.</w:t>
      </w:r>
    </w:p>
    <w:p w:rsidR="00DC624D" w:rsidRDefault="00DC624D" w:rsidP="001B30B3">
      <w:pPr>
        <w:pStyle w:val="footnote"/>
        <w:tabs>
          <w:tab w:val="left" w:pos="624"/>
          <w:tab w:val="left" w:pos="1021"/>
          <w:tab w:val="left" w:pos="1474"/>
          <w:tab w:val="left" w:pos="1928"/>
          <w:tab w:val="left" w:pos="2381"/>
          <w:tab w:val="left" w:pos="2835"/>
          <w:tab w:val="right" w:leader="dot" w:pos="6259"/>
        </w:tabs>
        <w:spacing w:before="40"/>
        <w:ind w:left="170" w:right="1134"/>
        <w:rPr>
          <w:rFonts w:cs="FrankRuehl" w:hint="cs"/>
          <w:rtl/>
        </w:rPr>
      </w:pPr>
      <w:r>
        <w:rPr>
          <w:rFonts w:cs="FrankRuehl" w:hint="cs"/>
          <w:rtl/>
        </w:rPr>
        <w:t>45. (א) תחילתה של תקנה 14 ביום תחילתו של סעיף 8 לחוק הפטנטים (תיקון מס' 10), תשע"ב-2012.</w:t>
      </w:r>
    </w:p>
    <w:p w:rsidR="00DC624D" w:rsidRDefault="00DC624D" w:rsidP="00562114">
      <w:pPr>
        <w:pStyle w:val="footnote"/>
        <w:tabs>
          <w:tab w:val="left" w:pos="624"/>
          <w:tab w:val="left" w:pos="1021"/>
          <w:tab w:val="left" w:pos="1474"/>
          <w:tab w:val="left" w:pos="1928"/>
          <w:tab w:val="left" w:pos="2381"/>
          <w:tab w:val="left" w:pos="2835"/>
          <w:tab w:val="right" w:leader="dot" w:pos="6259"/>
        </w:tabs>
        <w:ind w:left="170" w:right="1134"/>
        <w:rPr>
          <w:rFonts w:cs="FrankRuehl" w:hint="cs"/>
          <w:rtl/>
        </w:rPr>
      </w:pPr>
      <w:r>
        <w:rPr>
          <w:rFonts w:cs="FrankRuehl" w:hint="cs"/>
          <w:rtl/>
        </w:rPr>
        <w:t xml:space="preserve"> (ב) תחילתה של תקנה 20, 30 ימים מיום פרסומן של תקנות אלה (להלן </w:t>
      </w:r>
      <w:r>
        <w:rPr>
          <w:rFonts w:cs="FrankRuehl"/>
          <w:rtl/>
        </w:rPr>
        <w:t>–</w:t>
      </w:r>
      <w:r>
        <w:rPr>
          <w:rFonts w:cs="FrankRuehl" w:hint="cs"/>
          <w:rtl/>
        </w:rPr>
        <w:t xml:space="preserve"> יום הפרסום), והיא תחול על הליכי התנגדות למתן פטנט שטרם נדונו לפני הרשם.</w:t>
      </w:r>
    </w:p>
    <w:p w:rsidR="00DC624D" w:rsidRDefault="00DC624D" w:rsidP="00E15F74">
      <w:pPr>
        <w:pStyle w:val="footnote"/>
        <w:tabs>
          <w:tab w:val="left" w:pos="624"/>
          <w:tab w:val="left" w:pos="1021"/>
          <w:tab w:val="left" w:pos="1474"/>
          <w:tab w:val="left" w:pos="1928"/>
          <w:tab w:val="left" w:pos="2381"/>
          <w:tab w:val="left" w:pos="2835"/>
          <w:tab w:val="right" w:leader="dot" w:pos="6259"/>
        </w:tabs>
        <w:ind w:left="170" w:right="1134"/>
        <w:rPr>
          <w:rFonts w:cs="FrankRuehl" w:hint="cs"/>
          <w:rtl/>
        </w:rPr>
      </w:pPr>
      <w:r>
        <w:rPr>
          <w:rFonts w:cs="FrankRuehl" w:hint="cs"/>
          <w:rtl/>
        </w:rPr>
        <w:t xml:space="preserve"> (ג) תחילתן של תקנות 5, 23(2) ו-44 ב-1 בחודש השני שחל לאחר יום הפרסום.</w:t>
      </w:r>
      <w:r w:rsidR="00E15F74">
        <w:rPr>
          <w:rFonts w:cs="FrankRuehl" w:hint="cs"/>
          <w:rtl/>
        </w:rPr>
        <w:t xml:space="preserve"> </w:t>
      </w:r>
      <w:r>
        <w:rPr>
          <w:rFonts w:cs="FrankRuehl" w:hint="cs"/>
          <w:rtl/>
        </w:rPr>
        <w:t>### ###</w:t>
      </w:r>
    </w:p>
    <w:p w:rsidR="00DC624D" w:rsidRDefault="00DC624D" w:rsidP="00A24106">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63" w:history="1">
        <w:r w:rsidRPr="00A24106">
          <w:rPr>
            <w:rStyle w:val="Hyperlink"/>
            <w:rFonts w:cs="FrankRuehl" w:hint="cs"/>
            <w:rtl/>
          </w:rPr>
          <w:t>ק"ת תשע"ד מס' 7289</w:t>
        </w:r>
      </w:hyperlink>
      <w:r>
        <w:rPr>
          <w:rFonts w:cs="FrankRuehl" w:hint="cs"/>
          <w:rtl/>
        </w:rPr>
        <w:t xml:space="preserve"> מיום 12.9.2013 עמ' 21 </w:t>
      </w:r>
      <w:r>
        <w:rPr>
          <w:rFonts w:cs="FrankRuehl"/>
          <w:rtl/>
        </w:rPr>
        <w:t>–</w:t>
      </w:r>
      <w:r>
        <w:rPr>
          <w:rFonts w:cs="FrankRuehl" w:hint="cs"/>
          <w:rtl/>
        </w:rPr>
        <w:t xml:space="preserve"> תק' תשע"ד-2013.</w:t>
      </w:r>
    </w:p>
    <w:p w:rsidR="00DC624D" w:rsidRDefault="00DC624D" w:rsidP="00807D00">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64" w:history="1">
        <w:r w:rsidRPr="00807D00">
          <w:rPr>
            <w:rStyle w:val="Hyperlink"/>
            <w:rFonts w:cs="FrankRuehl" w:hint="cs"/>
            <w:rtl/>
          </w:rPr>
          <w:t>ק"ת תשע"ד מס' 7326</w:t>
        </w:r>
      </w:hyperlink>
      <w:r>
        <w:rPr>
          <w:rFonts w:cs="FrankRuehl" w:hint="cs"/>
          <w:rtl/>
        </w:rPr>
        <w:t xml:space="preserve"> מיום 8.1.2014 עמ' 482 </w:t>
      </w:r>
      <w:r>
        <w:rPr>
          <w:rFonts w:cs="FrankRuehl"/>
          <w:rtl/>
        </w:rPr>
        <w:t>–</w:t>
      </w:r>
      <w:r>
        <w:rPr>
          <w:rFonts w:cs="FrankRuehl" w:hint="cs"/>
          <w:rtl/>
        </w:rPr>
        <w:t xml:space="preserve"> הודעה תשע"ד-2014; $$$ תחילתה ביום 1.1.2014. ###</w:t>
      </w:r>
    </w:p>
    <w:p w:rsidR="00DC624D" w:rsidRDefault="00DC624D" w:rsidP="0038174F">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65" w:history="1">
        <w:r w:rsidRPr="0038174F">
          <w:rPr>
            <w:rStyle w:val="Hyperlink"/>
            <w:rFonts w:cs="FrankRuehl" w:hint="cs"/>
            <w:rtl/>
          </w:rPr>
          <w:t>ק"ת תשע"ה מס' 7479</w:t>
        </w:r>
      </w:hyperlink>
      <w:r>
        <w:rPr>
          <w:rFonts w:cs="FrankRuehl" w:hint="cs"/>
          <w:rtl/>
        </w:rPr>
        <w:t xml:space="preserve"> מיום 14.1.2015 עמ' 700 </w:t>
      </w:r>
      <w:r>
        <w:rPr>
          <w:rFonts w:cs="FrankRuehl"/>
          <w:rtl/>
        </w:rPr>
        <w:t>–</w:t>
      </w:r>
      <w:r>
        <w:rPr>
          <w:rFonts w:cs="FrankRuehl" w:hint="cs"/>
          <w:rtl/>
        </w:rPr>
        <w:t xml:space="preserve"> הודעה תשע"ה-2015; $$$ תחילתה ביום 1.1.2015. ###</w:t>
      </w:r>
    </w:p>
    <w:p w:rsidR="00DC624D" w:rsidRDefault="001B401D" w:rsidP="0038174F">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66" w:history="1">
        <w:r w:rsidR="00DC624D" w:rsidRPr="001B401D">
          <w:rPr>
            <w:rStyle w:val="Hyperlink"/>
            <w:rFonts w:cs="FrankRuehl" w:hint="cs"/>
            <w:rtl/>
          </w:rPr>
          <w:t>ק"ת תשע"ו מס' 7562</w:t>
        </w:r>
      </w:hyperlink>
      <w:r w:rsidR="00DC624D">
        <w:rPr>
          <w:rFonts w:cs="FrankRuehl" w:hint="cs"/>
          <w:rtl/>
        </w:rPr>
        <w:t xml:space="preserve"> מיום 21.10.2015 עמ' 60 </w:t>
      </w:r>
      <w:r w:rsidR="00DC624D">
        <w:rPr>
          <w:rFonts w:cs="FrankRuehl"/>
          <w:rtl/>
        </w:rPr>
        <w:t>–</w:t>
      </w:r>
      <w:r w:rsidR="00DC624D">
        <w:rPr>
          <w:rFonts w:cs="FrankRuehl" w:hint="cs"/>
          <w:rtl/>
        </w:rPr>
        <w:t xml:space="preserve"> תק' תשע"ו-2015; $$$ ר' תקנה 64 לענין תחילה ותחולה.</w:t>
      </w:r>
    </w:p>
    <w:p w:rsidR="00DC624D" w:rsidRDefault="00DC624D" w:rsidP="001B30B3">
      <w:pPr>
        <w:pStyle w:val="footnote"/>
        <w:tabs>
          <w:tab w:val="left" w:pos="624"/>
          <w:tab w:val="left" w:pos="1021"/>
          <w:tab w:val="left" w:pos="1474"/>
          <w:tab w:val="left" w:pos="1928"/>
          <w:tab w:val="left" w:pos="2381"/>
          <w:tab w:val="left" w:pos="2835"/>
          <w:tab w:val="right" w:leader="dot" w:pos="6259"/>
        </w:tabs>
        <w:spacing w:before="40"/>
        <w:ind w:left="170" w:right="1134"/>
        <w:rPr>
          <w:rFonts w:cs="FrankRuehl" w:hint="cs"/>
          <w:rtl/>
        </w:rPr>
      </w:pPr>
      <w:r>
        <w:rPr>
          <w:rFonts w:cs="FrankRuehl" w:hint="cs"/>
          <w:rtl/>
        </w:rPr>
        <w:t xml:space="preserve">64. (א) תחילתן של תקנות אלה 60 ימים מיום פרסומן (להלן </w:t>
      </w:r>
      <w:r>
        <w:rPr>
          <w:rFonts w:cs="FrankRuehl"/>
          <w:rtl/>
        </w:rPr>
        <w:t>–</w:t>
      </w:r>
      <w:r>
        <w:rPr>
          <w:rFonts w:cs="FrankRuehl" w:hint="cs"/>
          <w:rtl/>
        </w:rPr>
        <w:t xml:space="preserve"> יום התחילה).</w:t>
      </w:r>
    </w:p>
    <w:p w:rsidR="00DC624D" w:rsidRDefault="00DC624D" w:rsidP="001B30B3">
      <w:pPr>
        <w:pStyle w:val="footnote"/>
        <w:tabs>
          <w:tab w:val="left" w:pos="624"/>
          <w:tab w:val="left" w:pos="1021"/>
          <w:tab w:val="left" w:pos="1474"/>
          <w:tab w:val="left" w:pos="1928"/>
          <w:tab w:val="left" w:pos="2381"/>
          <w:tab w:val="left" w:pos="2835"/>
          <w:tab w:val="right" w:leader="dot" w:pos="6259"/>
        </w:tabs>
        <w:ind w:left="170" w:right="1134"/>
        <w:rPr>
          <w:rFonts w:cs="FrankRuehl" w:hint="cs"/>
          <w:rtl/>
        </w:rPr>
      </w:pPr>
      <w:r>
        <w:rPr>
          <w:rFonts w:cs="FrankRuehl" w:hint="cs"/>
          <w:rtl/>
        </w:rPr>
        <w:t xml:space="preserve"> (ב) על אף האמור בתקנת משנה (א), תחילתה של תקנה 10א(ב) לתקנות העיקריות, כנוסחה בתקנה 7 לתקנות אלה </w:t>
      </w:r>
      <w:r>
        <w:rPr>
          <w:rFonts w:cs="FrankRuehl"/>
          <w:rtl/>
        </w:rPr>
        <w:t>–</w:t>
      </w:r>
      <w:r>
        <w:rPr>
          <w:rFonts w:cs="FrankRuehl" w:hint="cs"/>
          <w:rtl/>
        </w:rPr>
        <w:t xml:space="preserve"> שישה חודשים מיום התחילה.</w:t>
      </w:r>
    </w:p>
    <w:p w:rsidR="00DC624D" w:rsidRDefault="00DC624D" w:rsidP="001B30B3">
      <w:pPr>
        <w:pStyle w:val="footnote"/>
        <w:tabs>
          <w:tab w:val="left" w:pos="624"/>
          <w:tab w:val="left" w:pos="1021"/>
          <w:tab w:val="left" w:pos="1474"/>
          <w:tab w:val="left" w:pos="1928"/>
          <w:tab w:val="left" w:pos="2381"/>
          <w:tab w:val="left" w:pos="2835"/>
          <w:tab w:val="right" w:leader="dot" w:pos="6259"/>
        </w:tabs>
        <w:ind w:left="170" w:right="1134"/>
        <w:rPr>
          <w:rFonts w:cs="FrankRuehl" w:hint="cs"/>
          <w:rtl/>
        </w:rPr>
      </w:pPr>
      <w:r>
        <w:rPr>
          <w:rFonts w:cs="FrankRuehl" w:hint="cs"/>
          <w:rtl/>
        </w:rPr>
        <w:t xml:space="preserve"> (ג) תקנה 191, כתיקונה בתקנה 60 לתקנות אלה, תחול על החלטות שיינתנו ביום התחילה או לאחריו. ###</w:t>
      </w:r>
    </w:p>
    <w:p w:rsidR="001B401D" w:rsidRDefault="001B401D" w:rsidP="001B401D">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67" w:history="1">
        <w:r w:rsidR="00DC624D" w:rsidRPr="001B401D">
          <w:rPr>
            <w:rStyle w:val="Hyperlink"/>
            <w:rFonts w:cs="FrankRuehl" w:hint="cs"/>
            <w:rtl/>
          </w:rPr>
          <w:t>ק"ת תשע"ו מס' 7562</w:t>
        </w:r>
      </w:hyperlink>
      <w:r w:rsidR="00DC624D">
        <w:rPr>
          <w:rFonts w:cs="FrankRuehl" w:hint="cs"/>
          <w:rtl/>
        </w:rPr>
        <w:t xml:space="preserve"> מיום 21.10.2015 עמ' 74 </w:t>
      </w:r>
      <w:r w:rsidR="00DC624D">
        <w:rPr>
          <w:rFonts w:cs="FrankRuehl"/>
          <w:rtl/>
        </w:rPr>
        <w:t>–</w:t>
      </w:r>
      <w:r w:rsidR="00DC624D">
        <w:rPr>
          <w:rFonts w:cs="FrankRuehl" w:hint="cs"/>
          <w:rtl/>
        </w:rPr>
        <w:t xml:space="preserve"> תק' (מס' 2) תשע"ו-2015; $$$ תחילתן 60 ימים מיום פרסומן. ###</w:t>
      </w:r>
    </w:p>
    <w:p w:rsidR="00D872D6" w:rsidRDefault="00D872D6" w:rsidP="00D872D6">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68" w:history="1">
        <w:r w:rsidR="00E15F74" w:rsidRPr="00D872D6">
          <w:rPr>
            <w:rStyle w:val="Hyperlink"/>
            <w:rFonts w:cs="FrankRuehl" w:hint="cs"/>
            <w:rtl/>
          </w:rPr>
          <w:t>ק"ת תשע"ו מס' 7594</w:t>
        </w:r>
      </w:hyperlink>
      <w:r w:rsidR="00E15F74">
        <w:rPr>
          <w:rFonts w:cs="FrankRuehl" w:hint="cs"/>
          <w:rtl/>
        </w:rPr>
        <w:t xml:space="preserve"> מיום 31.12.2015 עמ' 486 </w:t>
      </w:r>
      <w:r w:rsidR="00E15F74">
        <w:rPr>
          <w:rFonts w:cs="FrankRuehl"/>
          <w:rtl/>
        </w:rPr>
        <w:t>–</w:t>
      </w:r>
      <w:r w:rsidR="00E15F74">
        <w:rPr>
          <w:rFonts w:cs="FrankRuehl" w:hint="cs"/>
          <w:rtl/>
        </w:rPr>
        <w:t xml:space="preserve"> הודעה תשע"ו-2015; $$$ תחילתה ביום 1.1.2016. ###</w:t>
      </w:r>
    </w:p>
    <w:p w:rsidR="00727C9D" w:rsidRDefault="00727C9D" w:rsidP="00727C9D">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69" w:history="1">
        <w:r w:rsidR="00B844EE" w:rsidRPr="00727C9D">
          <w:rPr>
            <w:rStyle w:val="Hyperlink"/>
            <w:rFonts w:cs="FrankRuehl" w:hint="cs"/>
            <w:rtl/>
          </w:rPr>
          <w:t>ק"ת תשע"ז מס' 7721</w:t>
        </w:r>
      </w:hyperlink>
      <w:r w:rsidR="00B844EE">
        <w:rPr>
          <w:rFonts w:cs="FrankRuehl" w:hint="cs"/>
          <w:rtl/>
        </w:rPr>
        <w:t xml:space="preserve"> מיום 30.10.2016 עמ' 41 </w:t>
      </w:r>
      <w:r w:rsidR="00B844EE">
        <w:rPr>
          <w:rFonts w:cs="FrankRuehl"/>
          <w:rtl/>
        </w:rPr>
        <w:t>–</w:t>
      </w:r>
      <w:r w:rsidR="00B844EE">
        <w:rPr>
          <w:rFonts w:cs="FrankRuehl" w:hint="cs"/>
          <w:rtl/>
        </w:rPr>
        <w:t xml:space="preserve"> תק' תשע"ז-2016; תחילתן 30 ימים מיום פרסומן.</w:t>
      </w:r>
    </w:p>
    <w:p w:rsidR="000B4A76" w:rsidRPr="00976626" w:rsidRDefault="000B4A76" w:rsidP="000B4A76">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hint="cs"/>
          <w:rtl/>
        </w:rPr>
      </w:pPr>
      <w:hyperlink r:id="rId70" w:history="1">
        <w:r w:rsidR="00E94067" w:rsidRPr="000B4A76">
          <w:rPr>
            <w:rStyle w:val="Hyperlink"/>
            <w:rFonts w:cs="FrankRuehl" w:hint="cs"/>
            <w:rtl/>
          </w:rPr>
          <w:t>ק"ת תשע"ז מס' 7763</w:t>
        </w:r>
      </w:hyperlink>
      <w:r w:rsidR="00E94067">
        <w:rPr>
          <w:rFonts w:cs="FrankRuehl" w:hint="cs"/>
          <w:rtl/>
        </w:rPr>
        <w:t xml:space="preserve"> מיום 17.1.2017 עמ' 568 </w:t>
      </w:r>
      <w:r w:rsidR="00E94067">
        <w:rPr>
          <w:rFonts w:cs="FrankRuehl"/>
          <w:rtl/>
        </w:rPr>
        <w:t>–</w:t>
      </w:r>
      <w:r w:rsidR="00E94067">
        <w:rPr>
          <w:rFonts w:cs="FrankRuehl" w:hint="cs"/>
          <w:rtl/>
        </w:rPr>
        <w:t xml:space="preserve"> הודעה תשע"ז-2017; תחילתה ביום 1.1.2017.</w:t>
      </w:r>
    </w:p>
  </w:footnote>
  <w:footnote w:id="2">
    <w:p w:rsidR="00DC624D" w:rsidRDefault="00DC624D" w:rsidP="00F75617">
      <w:pPr>
        <w:pStyle w:val="FootnoteText"/>
        <w:spacing w:before="72" w:line="240" w:lineRule="auto"/>
        <w:ind w:right="1134"/>
        <w:rPr>
          <w:rFonts w:hint="cs"/>
        </w:rPr>
      </w:pPr>
      <w:r>
        <w:rPr>
          <w:rStyle w:val="FootnoteReference"/>
        </w:rPr>
        <w:footnoteRef/>
      </w:r>
      <w:r w:rsidRPr="00F91480">
        <w:rPr>
          <w:rFonts w:cs="FrankRuehl"/>
          <w:sz w:val="22"/>
          <w:szCs w:val="22"/>
          <w:rtl/>
        </w:rPr>
        <w:t xml:space="preserve"> </w:t>
      </w:r>
      <w:r w:rsidRPr="00F91480">
        <w:rPr>
          <w:rFonts w:cs="FrankRuehl" w:hint="cs"/>
          <w:sz w:val="22"/>
          <w:szCs w:val="22"/>
          <w:rtl/>
        </w:rPr>
        <w:t>תחילתה של תקנת המשנה ביום 21.4.2016.</w:t>
      </w:r>
    </w:p>
  </w:footnote>
  <w:footnote w:id="3">
    <w:p w:rsidR="00DC624D" w:rsidRDefault="00DC624D" w:rsidP="00EA351F">
      <w:pPr>
        <w:pStyle w:val="FootnoteText"/>
        <w:spacing w:before="72" w:line="240" w:lineRule="auto"/>
        <w:ind w:right="1134"/>
        <w:rPr>
          <w:rFonts w:hint="cs"/>
        </w:rPr>
      </w:pPr>
      <w:r>
        <w:rPr>
          <w:rStyle w:val="FootnoteReference"/>
        </w:rPr>
        <w:footnoteRef/>
      </w:r>
      <w:r w:rsidRPr="00EA351F">
        <w:rPr>
          <w:rFonts w:cs="FrankRuehl"/>
          <w:sz w:val="22"/>
          <w:szCs w:val="22"/>
          <w:rtl/>
        </w:rPr>
        <w:t xml:space="preserve"> </w:t>
      </w:r>
      <w:r w:rsidRPr="00EA351F">
        <w:rPr>
          <w:rFonts w:cs="FrankRuehl" w:hint="cs"/>
          <w:sz w:val="22"/>
          <w:szCs w:val="22"/>
          <w:rtl/>
        </w:rPr>
        <w:t xml:space="preserve">הסמכות הואצלה לרשם הפטנטים </w:t>
      </w:r>
      <w:hyperlink r:id="rId71" w:history="1">
        <w:r w:rsidRPr="00EA351F">
          <w:rPr>
            <w:rStyle w:val="Hyperlink"/>
            <w:rFonts w:cs="FrankRuehl" w:hint="cs"/>
            <w:sz w:val="22"/>
            <w:szCs w:val="22"/>
            <w:rtl/>
          </w:rPr>
          <w:t>י"פ תשע"ד מס' 6861</w:t>
        </w:r>
      </w:hyperlink>
      <w:r w:rsidRPr="00EA351F">
        <w:rPr>
          <w:rFonts w:cs="FrankRuehl" w:hint="cs"/>
          <w:sz w:val="22"/>
          <w:szCs w:val="22"/>
          <w:rtl/>
        </w:rPr>
        <w:t xml:space="preserve"> מיום 21.8.2014 עמ' 7662.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C624D" w:rsidRDefault="00DC624D">
    <w:pPr>
      <w:pStyle w:val="Header"/>
      <w:spacing w:line="220" w:lineRule="exact"/>
      <w:ind w:left="0" w:right="1134"/>
      <w:jc w:val="center"/>
      <w:rPr>
        <w:rFonts w:hAnsi="FrankRuehl" w:cs="FrankRuehl"/>
        <w:color w:val="000000"/>
        <w:sz w:val="28"/>
        <w:szCs w:val="28"/>
        <w:rtl/>
      </w:rPr>
    </w:pPr>
    <w:r>
      <w:rPr>
        <w:rFonts w:hAnsi="FrankRuehl" w:cs="FrankRuehl"/>
        <w:color w:val="000000"/>
        <w:sz w:val="28"/>
        <w:szCs w:val="28"/>
        <w:rtl/>
      </w:rPr>
      <w:t>תקנות הפטנטים (נוהלי הלשכה, סדרי דין, מסמכים ואגרות), תשכ"ח–1968</w:t>
    </w:r>
  </w:p>
  <w:p w:rsidR="00DC624D" w:rsidRDefault="00DC624D">
    <w:pPr>
      <w:pStyle w:val="Header"/>
      <w:pBdr>
        <w:top w:val="single" w:sz="4" w:space="0" w:color="auto"/>
      </w:pBdr>
      <w:spacing w:line="220" w:lineRule="exact"/>
      <w:ind w:left="0" w:right="1134"/>
      <w:jc w:val="center"/>
      <w:rPr>
        <w:rFonts w:hAnsi="FrankRuehl" w:cs="FrankRuehl"/>
        <w:color w:val="000000"/>
        <w:sz w:val="26"/>
        <w:szCs w:val="26"/>
        <w:rtl/>
      </w:rPr>
    </w:pPr>
    <w:r>
      <w:rPr>
        <w:rFonts w:hAnsi="FrankRuehl" w:cs="FrankRuehl"/>
        <w:color w:val="000000"/>
        <w:sz w:val="26"/>
        <w:szCs w:val="26"/>
        <w:rtl/>
      </w:rPr>
      <w:t>נוסח מלא ומעודכן</w:t>
    </w:r>
  </w:p>
  <w:p w:rsidR="00DC624D" w:rsidRDefault="00DC624D">
    <w:pPr>
      <w:pStyle w:val="Header"/>
      <w:pBdr>
        <w:top w:val="single" w:sz="4" w:space="0" w:color="auto"/>
      </w:pBdr>
      <w:spacing w:line="220" w:lineRule="exact"/>
      <w:ind w:left="0" w:right="1134"/>
      <w:jc w:val="center"/>
      <w:rPr>
        <w:rFonts w:hAnsi="FrankRuehl" w:cs="FrankRuehl"/>
        <w:color w:val="000000"/>
        <w:sz w:val="26"/>
        <w:szCs w:val="26"/>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C624D" w:rsidRDefault="00DC624D" w:rsidP="0031650C">
    <w:pPr>
      <w:pStyle w:val="Header"/>
      <w:spacing w:line="220" w:lineRule="exact"/>
      <w:ind w:left="0" w:right="1134"/>
      <w:jc w:val="center"/>
      <w:rPr>
        <w:rFonts w:hAnsi="FrankRuehl" w:cs="FrankRuehl"/>
        <w:color w:val="000000"/>
        <w:sz w:val="28"/>
        <w:szCs w:val="28"/>
        <w:rtl/>
      </w:rPr>
    </w:pPr>
    <w:r>
      <w:rPr>
        <w:rFonts w:hAnsi="FrankRuehl" w:cs="FrankRuehl"/>
        <w:color w:val="000000"/>
        <w:sz w:val="28"/>
        <w:szCs w:val="28"/>
        <w:rtl/>
      </w:rPr>
      <w:t xml:space="preserve">תקנות הפטנטים (נוהלי </w:t>
    </w:r>
    <w:r>
      <w:rPr>
        <w:rFonts w:hAnsi="FrankRuehl" w:cs="FrankRuehl" w:hint="cs"/>
        <w:color w:val="000000"/>
        <w:sz w:val="28"/>
        <w:szCs w:val="28"/>
        <w:rtl/>
      </w:rPr>
      <w:t>הרשות</w:t>
    </w:r>
    <w:r>
      <w:rPr>
        <w:rFonts w:hAnsi="FrankRuehl" w:cs="FrankRuehl"/>
        <w:color w:val="000000"/>
        <w:sz w:val="28"/>
        <w:szCs w:val="28"/>
        <w:rtl/>
      </w:rPr>
      <w:t>, סדרי דין, מסמכים ואגרות), תשכ"ח</w:t>
    </w:r>
    <w:r>
      <w:rPr>
        <w:rFonts w:hAnsi="FrankRuehl" w:cs="FrankRuehl" w:hint="cs"/>
        <w:color w:val="000000"/>
        <w:sz w:val="28"/>
        <w:szCs w:val="28"/>
        <w:rtl/>
      </w:rPr>
      <w:t>-</w:t>
    </w:r>
    <w:r>
      <w:rPr>
        <w:rFonts w:hAnsi="FrankRuehl" w:cs="FrankRuehl"/>
        <w:color w:val="000000"/>
        <w:sz w:val="28"/>
        <w:szCs w:val="28"/>
        <w:rtl/>
      </w:rPr>
      <w:t>1968</w:t>
    </w:r>
  </w:p>
  <w:p w:rsidR="00DC624D" w:rsidRDefault="00DC624D">
    <w:pPr>
      <w:pStyle w:val="Header"/>
      <w:pBdr>
        <w:top w:val="single" w:sz="4" w:space="0" w:color="auto"/>
      </w:pBdr>
      <w:spacing w:line="220" w:lineRule="exact"/>
      <w:ind w:left="0" w:right="1134"/>
      <w:jc w:val="center"/>
      <w:rPr>
        <w:rFonts w:hAnsi="FrankRuehl" w:cs="FrankRuehl"/>
        <w:color w:val="000000"/>
        <w:sz w:val="26"/>
        <w:szCs w:val="26"/>
        <w:rtl/>
      </w:rPr>
    </w:pPr>
    <w:r>
      <w:rPr>
        <w:rFonts w:hAnsi="FrankRuehl" w:cs="FrankRuehl"/>
        <w:color w:val="000000"/>
        <w:sz w:val="26"/>
        <w:szCs w:val="26"/>
        <w:rtl/>
      </w:rPr>
      <w:t>נוסח מלא ומעודכן</w:t>
    </w:r>
  </w:p>
  <w:p w:rsidR="00DC624D" w:rsidRDefault="00DC624D">
    <w:pPr>
      <w:pStyle w:val="Header"/>
      <w:pBdr>
        <w:top w:val="single" w:sz="4" w:space="0" w:color="auto"/>
      </w:pBdr>
      <w:spacing w:line="220" w:lineRule="exact"/>
      <w:ind w:left="0" w:right="1134"/>
      <w:jc w:val="center"/>
      <w:rPr>
        <w:rFonts w:hAnsi="FrankRuehl" w:cs="FrankRuehl"/>
        <w:color w:val="000000"/>
        <w:sz w:val="26"/>
        <w:szCs w:val="26"/>
        <w:rt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65"/>
  <w:drawingGridVerticalSpacing w:val="112"/>
  <w:displayHorizontalDrawingGridEvery w:val="0"/>
  <w:displayVerticalDrawingGridEvery w:val="2"/>
  <w:characterSpacingControl w:val="compressPunctuation"/>
  <w:hdrShapeDefaults>
    <o:shapedefaults v:ext="edit" spidmax="2050" fill="f" fillcolor="white" stroke="f">
      <v:fill color="white" on="f"/>
      <v:stroke on="f"/>
      <v:textbox inset="1mm,0,1mm,0"/>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DAA"/>
    <w:rsid w:val="00007192"/>
    <w:rsid w:val="0002700F"/>
    <w:rsid w:val="00036D15"/>
    <w:rsid w:val="00040FF1"/>
    <w:rsid w:val="00056E4B"/>
    <w:rsid w:val="00060DEE"/>
    <w:rsid w:val="00075439"/>
    <w:rsid w:val="00083122"/>
    <w:rsid w:val="000B4A76"/>
    <w:rsid w:val="000D10C3"/>
    <w:rsid w:val="000D55A5"/>
    <w:rsid w:val="000E409C"/>
    <w:rsid w:val="000F303F"/>
    <w:rsid w:val="001070CF"/>
    <w:rsid w:val="00120FA7"/>
    <w:rsid w:val="00123478"/>
    <w:rsid w:val="00132B6F"/>
    <w:rsid w:val="001343A0"/>
    <w:rsid w:val="001409BF"/>
    <w:rsid w:val="001760C9"/>
    <w:rsid w:val="00177667"/>
    <w:rsid w:val="00185EBB"/>
    <w:rsid w:val="00194DF6"/>
    <w:rsid w:val="00197DAB"/>
    <w:rsid w:val="001B30B3"/>
    <w:rsid w:val="001B401D"/>
    <w:rsid w:val="001C01EB"/>
    <w:rsid w:val="001D7CDB"/>
    <w:rsid w:val="001F7753"/>
    <w:rsid w:val="00203847"/>
    <w:rsid w:val="00207F2A"/>
    <w:rsid w:val="00227E42"/>
    <w:rsid w:val="002412F2"/>
    <w:rsid w:val="002523AB"/>
    <w:rsid w:val="00273A40"/>
    <w:rsid w:val="0028186A"/>
    <w:rsid w:val="002C229A"/>
    <w:rsid w:val="002E0F36"/>
    <w:rsid w:val="002E1C89"/>
    <w:rsid w:val="002F3D4E"/>
    <w:rsid w:val="002F46B6"/>
    <w:rsid w:val="00305F67"/>
    <w:rsid w:val="0031650C"/>
    <w:rsid w:val="00320862"/>
    <w:rsid w:val="00333369"/>
    <w:rsid w:val="0035794B"/>
    <w:rsid w:val="00361D1D"/>
    <w:rsid w:val="00362886"/>
    <w:rsid w:val="003747E6"/>
    <w:rsid w:val="00374FE0"/>
    <w:rsid w:val="0038174F"/>
    <w:rsid w:val="00387024"/>
    <w:rsid w:val="003A1C9B"/>
    <w:rsid w:val="003F6DF7"/>
    <w:rsid w:val="00430B4A"/>
    <w:rsid w:val="00443A73"/>
    <w:rsid w:val="00472D89"/>
    <w:rsid w:val="00487FA0"/>
    <w:rsid w:val="00493E5B"/>
    <w:rsid w:val="004B2245"/>
    <w:rsid w:val="004B243B"/>
    <w:rsid w:val="004D5CA9"/>
    <w:rsid w:val="00510069"/>
    <w:rsid w:val="0051564C"/>
    <w:rsid w:val="00521ADC"/>
    <w:rsid w:val="00536AE7"/>
    <w:rsid w:val="005423AC"/>
    <w:rsid w:val="00547903"/>
    <w:rsid w:val="00551AF0"/>
    <w:rsid w:val="00551B3C"/>
    <w:rsid w:val="005522DB"/>
    <w:rsid w:val="0055537B"/>
    <w:rsid w:val="005553F6"/>
    <w:rsid w:val="00556295"/>
    <w:rsid w:val="00562114"/>
    <w:rsid w:val="00583184"/>
    <w:rsid w:val="005B5BFB"/>
    <w:rsid w:val="005C0441"/>
    <w:rsid w:val="005D2F35"/>
    <w:rsid w:val="005E24BB"/>
    <w:rsid w:val="005F787B"/>
    <w:rsid w:val="00602AB4"/>
    <w:rsid w:val="00634970"/>
    <w:rsid w:val="00634A40"/>
    <w:rsid w:val="0065547F"/>
    <w:rsid w:val="00667402"/>
    <w:rsid w:val="00674EAD"/>
    <w:rsid w:val="006767A7"/>
    <w:rsid w:val="00681619"/>
    <w:rsid w:val="006A4E9B"/>
    <w:rsid w:val="006D6248"/>
    <w:rsid w:val="006F6E51"/>
    <w:rsid w:val="007113D6"/>
    <w:rsid w:val="00727C9D"/>
    <w:rsid w:val="00740B64"/>
    <w:rsid w:val="00795D54"/>
    <w:rsid w:val="007B401B"/>
    <w:rsid w:val="007C029B"/>
    <w:rsid w:val="007E628F"/>
    <w:rsid w:val="007F298E"/>
    <w:rsid w:val="007F2ED5"/>
    <w:rsid w:val="007F4321"/>
    <w:rsid w:val="00804353"/>
    <w:rsid w:val="00807D00"/>
    <w:rsid w:val="00807E2B"/>
    <w:rsid w:val="008452D8"/>
    <w:rsid w:val="00855CD5"/>
    <w:rsid w:val="00870C9E"/>
    <w:rsid w:val="00884716"/>
    <w:rsid w:val="008C4DAF"/>
    <w:rsid w:val="008C75C7"/>
    <w:rsid w:val="008D40DA"/>
    <w:rsid w:val="008E6986"/>
    <w:rsid w:val="008E6E29"/>
    <w:rsid w:val="009061DE"/>
    <w:rsid w:val="00976626"/>
    <w:rsid w:val="00977CB2"/>
    <w:rsid w:val="00981427"/>
    <w:rsid w:val="00982594"/>
    <w:rsid w:val="00992BA7"/>
    <w:rsid w:val="009A2BE6"/>
    <w:rsid w:val="009B2A11"/>
    <w:rsid w:val="009C5C15"/>
    <w:rsid w:val="009D0A3C"/>
    <w:rsid w:val="009D1027"/>
    <w:rsid w:val="009D4BEE"/>
    <w:rsid w:val="009E64F3"/>
    <w:rsid w:val="00A04080"/>
    <w:rsid w:val="00A17566"/>
    <w:rsid w:val="00A211AF"/>
    <w:rsid w:val="00A24106"/>
    <w:rsid w:val="00A26857"/>
    <w:rsid w:val="00A30309"/>
    <w:rsid w:val="00A453CB"/>
    <w:rsid w:val="00A54CEC"/>
    <w:rsid w:val="00A60A65"/>
    <w:rsid w:val="00A60CBD"/>
    <w:rsid w:val="00A80D27"/>
    <w:rsid w:val="00AB5FD3"/>
    <w:rsid w:val="00AB783E"/>
    <w:rsid w:val="00B12494"/>
    <w:rsid w:val="00B215FB"/>
    <w:rsid w:val="00B30182"/>
    <w:rsid w:val="00B63ACA"/>
    <w:rsid w:val="00B6577E"/>
    <w:rsid w:val="00B71527"/>
    <w:rsid w:val="00B77545"/>
    <w:rsid w:val="00B77603"/>
    <w:rsid w:val="00B80B1D"/>
    <w:rsid w:val="00B844EE"/>
    <w:rsid w:val="00B85308"/>
    <w:rsid w:val="00B94E6F"/>
    <w:rsid w:val="00BA0D55"/>
    <w:rsid w:val="00BB1D0F"/>
    <w:rsid w:val="00BB60B6"/>
    <w:rsid w:val="00BC5639"/>
    <w:rsid w:val="00BD124A"/>
    <w:rsid w:val="00BD3E36"/>
    <w:rsid w:val="00C01AAD"/>
    <w:rsid w:val="00C01E47"/>
    <w:rsid w:val="00C26166"/>
    <w:rsid w:val="00C369AC"/>
    <w:rsid w:val="00C57BC4"/>
    <w:rsid w:val="00C613C8"/>
    <w:rsid w:val="00C67BA8"/>
    <w:rsid w:val="00C8389D"/>
    <w:rsid w:val="00CA7593"/>
    <w:rsid w:val="00CB2D96"/>
    <w:rsid w:val="00CC60A0"/>
    <w:rsid w:val="00CD0BFB"/>
    <w:rsid w:val="00CD1694"/>
    <w:rsid w:val="00CD1D87"/>
    <w:rsid w:val="00CE527F"/>
    <w:rsid w:val="00CF2482"/>
    <w:rsid w:val="00D11054"/>
    <w:rsid w:val="00D24812"/>
    <w:rsid w:val="00D32974"/>
    <w:rsid w:val="00D42B29"/>
    <w:rsid w:val="00D74554"/>
    <w:rsid w:val="00D872D6"/>
    <w:rsid w:val="00DC5D83"/>
    <w:rsid w:val="00DC624D"/>
    <w:rsid w:val="00DE7FA9"/>
    <w:rsid w:val="00DF3D4A"/>
    <w:rsid w:val="00E06F2B"/>
    <w:rsid w:val="00E075CE"/>
    <w:rsid w:val="00E15F74"/>
    <w:rsid w:val="00E24815"/>
    <w:rsid w:val="00E3681F"/>
    <w:rsid w:val="00E46394"/>
    <w:rsid w:val="00E46DB7"/>
    <w:rsid w:val="00E47D24"/>
    <w:rsid w:val="00E74FC0"/>
    <w:rsid w:val="00E82EAF"/>
    <w:rsid w:val="00E90D17"/>
    <w:rsid w:val="00E94067"/>
    <w:rsid w:val="00EA351F"/>
    <w:rsid w:val="00EA5DAA"/>
    <w:rsid w:val="00EC5FF1"/>
    <w:rsid w:val="00EE76B0"/>
    <w:rsid w:val="00EF04D7"/>
    <w:rsid w:val="00F100C1"/>
    <w:rsid w:val="00F31C85"/>
    <w:rsid w:val="00F64FD4"/>
    <w:rsid w:val="00F75617"/>
    <w:rsid w:val="00F84404"/>
    <w:rsid w:val="00F84C9D"/>
    <w:rsid w:val="00F91480"/>
    <w:rsid w:val="00F92648"/>
    <w:rsid w:val="00FB28A3"/>
    <w:rsid w:val="00FD06B0"/>
    <w:rsid w:val="00FF5F4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1mm,0,1mm,0"/>
    </o:shapedefaults>
    <o:shapelayout v:ext="edit">
      <o:idmap v:ext="edit" data="2"/>
    </o:shapelayout>
  </w:shapeDefaults>
  <w:decimalSymbol w:val="."/>
  <w:listSeparator w:val=","/>
  <w15:chartTrackingRefBased/>
  <w15:docId w15:val="{1686483D-97D6-4DB1-85B2-6C02F3B8C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bidi/>
      <w:spacing w:line="360" w:lineRule="auto"/>
      <w:jc w:val="both"/>
    </w:pPr>
    <w:rPr>
      <w:sz w:val="22"/>
      <w:szCs w:val="24"/>
      <w:lang w:eastAsia="he-I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big-header">
    <w:name w:val="big-header"/>
    <w:basedOn w:val="Normal"/>
    <w:pPr>
      <w:keepNext/>
      <w:keepLines/>
      <w:widowControl w:val="0"/>
      <w:tabs>
        <w:tab w:val="left" w:pos="624"/>
        <w:tab w:val="left" w:pos="1021"/>
        <w:tab w:val="left" w:pos="1474"/>
        <w:tab w:val="left" w:pos="1928"/>
        <w:tab w:val="left" w:pos="2381"/>
        <w:tab w:val="left" w:pos="2835"/>
      </w:tabs>
      <w:suppressAutoHyphens/>
      <w:spacing w:before="440" w:after="120" w:line="240" w:lineRule="auto"/>
      <w:ind w:left="2835"/>
      <w:jc w:val="center"/>
    </w:pPr>
    <w:rPr>
      <w:noProof/>
      <w:sz w:val="20"/>
      <w:szCs w:val="32"/>
    </w:rPr>
  </w:style>
  <w:style w:type="character" w:customStyle="1" w:styleId="super">
    <w:name w:val="super"/>
    <w:rPr>
      <w:rFonts w:ascii="Times New Roman" w:hAnsi="Times New Roman" w:cs="Times New Roman"/>
      <w:position w:val="4"/>
      <w:sz w:val="16"/>
      <w:szCs w:val="16"/>
      <w:lang w:val="en-US" w:eastAsia="x-none"/>
    </w:rPr>
  </w:style>
  <w:style w:type="character" w:customStyle="1" w:styleId="default">
    <w:name w:val="default"/>
    <w:rPr>
      <w:rFonts w:ascii="Times New Roman" w:hAnsi="Times New Roman" w:cs="Times New Roman"/>
      <w:sz w:val="26"/>
      <w:szCs w:val="26"/>
    </w:rPr>
  </w:style>
  <w:style w:type="paragraph" w:customStyle="1" w:styleId="P00">
    <w:name w:val="P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footnote">
    <w:name w:val="footnote"/>
    <w:basedOn w:val="P00"/>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page">
    <w:name w:val="page"/>
    <w:pPr>
      <w:widowControl w:val="0"/>
      <w:autoSpaceDE w:val="0"/>
      <w:autoSpaceDN w:val="0"/>
      <w:bidi/>
    </w:pPr>
    <w:rPr>
      <w:noProof/>
      <w:position w:val="4"/>
      <w:szCs w:val="22"/>
      <w:lang w:eastAsia="he-IL"/>
    </w:rPr>
  </w:style>
  <w:style w:type="paragraph" w:customStyle="1" w:styleId="medium2-header">
    <w:name w:val="medium2-header"/>
    <w:basedOn w:val="medium-header"/>
    <w:pPr>
      <w:spacing w:before="240"/>
    </w:pPr>
    <w:rPr>
      <w:bCs/>
      <w:noProof w:val="0"/>
      <w:sz w:val="24"/>
      <w:szCs w:val="24"/>
    </w:rPr>
  </w:style>
  <w:style w:type="paragraph" w:customStyle="1" w:styleId="medium-header">
    <w:name w:val="medium-header"/>
    <w:basedOn w:val="P00"/>
    <w:pPr>
      <w:keepNext/>
      <w:keepLines/>
      <w:tabs>
        <w:tab w:val="clear" w:pos="6259"/>
      </w:tabs>
      <w:spacing w:before="72"/>
      <w:jc w:val="center"/>
    </w:pPr>
  </w:style>
  <w:style w:type="character" w:customStyle="1" w:styleId="big-number">
    <w:name w:val="big-number"/>
    <w:rPr>
      <w:rFonts w:ascii="Times New Roman" w:hAnsi="Times New Roman" w:cs="Times New Roman"/>
      <w:sz w:val="32"/>
      <w:szCs w:val="32"/>
    </w:rPr>
  </w:style>
  <w:style w:type="paragraph" w:customStyle="1" w:styleId="P22">
    <w:name w:val="P22"/>
    <w:basedOn w:val="P00"/>
    <w:pPr>
      <w:tabs>
        <w:tab w:val="clear" w:pos="624"/>
        <w:tab w:val="clear" w:pos="1021"/>
      </w:tabs>
      <w:ind w:right="1021"/>
    </w:pPr>
  </w:style>
  <w:style w:type="paragraph" w:customStyle="1" w:styleId="header-2">
    <w:name w:val="header-2"/>
    <w:basedOn w:val="P00"/>
    <w:pPr>
      <w:keepNext/>
      <w:keepLines/>
      <w:tabs>
        <w:tab w:val="clear" w:pos="6259"/>
      </w:tabs>
      <w:spacing w:before="240"/>
      <w:jc w:val="center"/>
    </w:pPr>
    <w:rPr>
      <w:szCs w:val="20"/>
    </w:rPr>
  </w:style>
  <w:style w:type="paragraph" w:customStyle="1" w:styleId="P33">
    <w:name w:val="P33"/>
    <w:basedOn w:val="P00"/>
    <w:pPr>
      <w:tabs>
        <w:tab w:val="clear" w:pos="624"/>
        <w:tab w:val="clear" w:pos="1021"/>
        <w:tab w:val="clear" w:pos="1474"/>
      </w:tabs>
      <w:ind w:right="1474"/>
    </w:pPr>
  </w:style>
  <w:style w:type="paragraph" w:customStyle="1" w:styleId="sig-0">
    <w:name w:val="sig-0"/>
    <w:basedOn w:val="P00"/>
    <w:pPr>
      <w:tabs>
        <w:tab w:val="clear" w:pos="624"/>
        <w:tab w:val="clear" w:pos="1021"/>
        <w:tab w:val="clear" w:pos="1474"/>
        <w:tab w:val="clear" w:pos="1928"/>
        <w:tab w:val="clear" w:pos="2381"/>
        <w:tab w:val="clear" w:pos="2835"/>
        <w:tab w:val="clear" w:pos="6259"/>
        <w:tab w:val="center" w:pos="4820"/>
      </w:tabs>
    </w:pPr>
  </w:style>
  <w:style w:type="paragraph" w:customStyle="1" w:styleId="sig-1">
    <w:name w:val="sig-1"/>
    <w:pPr>
      <w:widowControl w:val="0"/>
      <w:tabs>
        <w:tab w:val="center" w:pos="851"/>
        <w:tab w:val="center" w:pos="2835"/>
        <w:tab w:val="center" w:pos="4820"/>
      </w:tabs>
      <w:autoSpaceDE w:val="0"/>
      <w:autoSpaceDN w:val="0"/>
      <w:bidi/>
      <w:ind w:left="2835"/>
      <w:jc w:val="both"/>
    </w:pPr>
    <w:rPr>
      <w:noProof/>
      <w:szCs w:val="22"/>
      <w:lang w:eastAsia="he-IL"/>
    </w:rPr>
  </w:style>
  <w:style w:type="paragraph" w:customStyle="1" w:styleId="P04">
    <w:name w:val="P04"/>
    <w:basedOn w:val="P00"/>
    <w:pPr>
      <w:ind w:right="1928" w:hanging="1928"/>
    </w:pPr>
  </w:style>
  <w:style w:type="paragraph" w:customStyle="1" w:styleId="P03">
    <w:name w:val="P03"/>
    <w:basedOn w:val="P00"/>
    <w:pPr>
      <w:ind w:right="1474" w:hanging="1474"/>
    </w:pPr>
  </w:style>
  <w:style w:type="paragraph" w:customStyle="1" w:styleId="P02">
    <w:name w:val="P02"/>
    <w:basedOn w:val="P00"/>
    <w:pPr>
      <w:ind w:right="1021" w:hanging="1021"/>
    </w:pPr>
  </w:style>
  <w:style w:type="paragraph" w:customStyle="1" w:styleId="P11">
    <w:name w:val="P11"/>
    <w:basedOn w:val="P00"/>
    <w:pPr>
      <w:tabs>
        <w:tab w:val="clear" w:pos="624"/>
      </w:tabs>
      <w:ind w:right="624"/>
    </w:pPr>
  </w:style>
  <w:style w:type="paragraph" w:styleId="Header">
    <w:name w:val="header"/>
    <w:basedOn w:val="Normal"/>
    <w:pPr>
      <w:widowControl w:val="0"/>
      <w:tabs>
        <w:tab w:val="center" w:pos="4153"/>
        <w:tab w:val="right" w:pos="8306"/>
      </w:tabs>
      <w:spacing w:before="60" w:line="240" w:lineRule="auto"/>
      <w:ind w:left="2835"/>
    </w:pPr>
    <w:rPr>
      <w:sz w:val="20"/>
      <w:szCs w:val="20"/>
    </w:rPr>
  </w:style>
  <w:style w:type="paragraph" w:styleId="Footer">
    <w:name w:val="footer"/>
    <w:basedOn w:val="Normal"/>
    <w:pPr>
      <w:widowControl w:val="0"/>
      <w:tabs>
        <w:tab w:val="center" w:pos="4153"/>
        <w:tab w:val="right" w:pos="8306"/>
      </w:tabs>
      <w:spacing w:before="60" w:line="240" w:lineRule="auto"/>
      <w:ind w:left="2835"/>
    </w:pPr>
    <w:rPr>
      <w:sz w:val="20"/>
      <w:szCs w:val="20"/>
    </w:rPr>
  </w:style>
  <w:style w:type="character" w:styleId="Hyperlink">
    <w:name w:val="Hyperlink"/>
    <w:rPr>
      <w:color w:val="0000FF"/>
      <w:u w:val="single"/>
    </w:rPr>
  </w:style>
  <w:style w:type="character" w:styleId="FollowedHyperlink">
    <w:name w:val="FollowedHyperlink"/>
    <w:rPr>
      <w:color w:val="800080"/>
      <w:u w:val="single"/>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table" w:styleId="TableGrid">
    <w:name w:val="Table Grid"/>
    <w:basedOn w:val="TableNormal"/>
    <w:rsid w:val="00C26166"/>
    <w:pPr>
      <w:autoSpaceDE w:val="0"/>
      <w:autoSpaceDN w:val="0"/>
      <w:bidi/>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www.nevo.co.il/Law_word/law06/tak-7184.pdf" TargetMode="External"/><Relationship Id="rId21" Type="http://schemas.openxmlformats.org/officeDocument/2006/relationships/hyperlink" Target="http://www.nevo.co.il/Law_word/law06/tak-7121.pdf" TargetMode="External"/><Relationship Id="rId42" Type="http://schemas.openxmlformats.org/officeDocument/2006/relationships/hyperlink" Target="http://www.nevo.co.il/Law_word/law06/tak-7562.pdf" TargetMode="External"/><Relationship Id="rId63" Type="http://schemas.openxmlformats.org/officeDocument/2006/relationships/hyperlink" Target="http://www.nevo.co.il/Law_word/law06/tak-7184.pdf" TargetMode="External"/><Relationship Id="rId84" Type="http://schemas.openxmlformats.org/officeDocument/2006/relationships/hyperlink" Target="http://www.nevo.co.il/Law_word/law06/tak-7562.pdf" TargetMode="External"/><Relationship Id="rId138" Type="http://schemas.openxmlformats.org/officeDocument/2006/relationships/hyperlink" Target="http://www.nevo.co.il/Law_word/law06/tak-7184.pdf" TargetMode="External"/><Relationship Id="rId159" Type="http://schemas.openxmlformats.org/officeDocument/2006/relationships/hyperlink" Target="http://www.nevo.co.il/Law_word/law06/tak-7562.pdf" TargetMode="External"/><Relationship Id="rId170" Type="http://schemas.openxmlformats.org/officeDocument/2006/relationships/hyperlink" Target="http://www.nevo.co.il/Law_word/law06/TAK-6630.pdf" TargetMode="External"/><Relationship Id="rId191" Type="http://schemas.openxmlformats.org/officeDocument/2006/relationships/hyperlink" Target="http://www.nevo.co.il/advertisements/nevo-100.doc" TargetMode="External"/><Relationship Id="rId107" Type="http://schemas.openxmlformats.org/officeDocument/2006/relationships/hyperlink" Target="http://www.nevo.co.il/Law_word/law06/tak-7184.pdf" TargetMode="External"/><Relationship Id="rId11" Type="http://schemas.openxmlformats.org/officeDocument/2006/relationships/hyperlink" Target="http://www.nevo.co.il/Law_word/law06/tak-7121.pdf" TargetMode="External"/><Relationship Id="rId32" Type="http://schemas.openxmlformats.org/officeDocument/2006/relationships/hyperlink" Target="http://www.nevo.co.il/Law_word/law06/tak-7121.pdf" TargetMode="External"/><Relationship Id="rId53" Type="http://schemas.openxmlformats.org/officeDocument/2006/relationships/hyperlink" Target="http://www.nevo.co.il/Law_word/law06/tak-7562.pdf" TargetMode="External"/><Relationship Id="rId74" Type="http://schemas.openxmlformats.org/officeDocument/2006/relationships/hyperlink" Target="http://www.nevo.co.il/Law_word/law06/tak-7121.pdf" TargetMode="External"/><Relationship Id="rId128" Type="http://schemas.openxmlformats.org/officeDocument/2006/relationships/hyperlink" Target="http://www.nevo.co.il/Law_word/law06/tak-7121.pdf" TargetMode="External"/><Relationship Id="rId149" Type="http://schemas.openxmlformats.org/officeDocument/2006/relationships/hyperlink" Target="http://www.nevo.co.il/Law_word/law06/tak-7562.pdf" TargetMode="External"/><Relationship Id="rId5" Type="http://schemas.openxmlformats.org/officeDocument/2006/relationships/endnotes" Target="endnotes.xml"/><Relationship Id="rId95" Type="http://schemas.openxmlformats.org/officeDocument/2006/relationships/hyperlink" Target="http://www.nevo.co.il/Law_word/law06/tak-7184.pdf" TargetMode="External"/><Relationship Id="rId160" Type="http://schemas.openxmlformats.org/officeDocument/2006/relationships/hyperlink" Target="http://www.nevo.co.il/Law_word/law06/tak-7562.pdf" TargetMode="External"/><Relationship Id="rId181" Type="http://schemas.openxmlformats.org/officeDocument/2006/relationships/hyperlink" Target="http://www.nevo.co.il/Law_word/law06/tak-7067.pdf" TargetMode="External"/><Relationship Id="rId22" Type="http://schemas.openxmlformats.org/officeDocument/2006/relationships/hyperlink" Target="http://www.nevo.co.il/Law_word/law06/tak-7562.pdf" TargetMode="External"/><Relationship Id="rId43" Type="http://schemas.openxmlformats.org/officeDocument/2006/relationships/hyperlink" Target="http://www.nevo.co.il/Law_word/law06/tak-7121.pdf" TargetMode="External"/><Relationship Id="rId64" Type="http://schemas.openxmlformats.org/officeDocument/2006/relationships/hyperlink" Target="http://www.nevo.co.il/Law_word/law06/tak-7121.pdf" TargetMode="External"/><Relationship Id="rId118" Type="http://schemas.openxmlformats.org/officeDocument/2006/relationships/hyperlink" Target="http://www.nevo.co.il/Law_word/law06/tak-7562.pdf" TargetMode="External"/><Relationship Id="rId139" Type="http://schemas.openxmlformats.org/officeDocument/2006/relationships/hyperlink" Target="http://www.nevo.co.il/Law_word/law06/tak-7562.pdf" TargetMode="External"/><Relationship Id="rId85" Type="http://schemas.openxmlformats.org/officeDocument/2006/relationships/hyperlink" Target="http://www.nevo.co.il/Law_word/law06/TAK-4917.pdf" TargetMode="External"/><Relationship Id="rId150" Type="http://schemas.openxmlformats.org/officeDocument/2006/relationships/hyperlink" Target="http://www.nevo.co.il/Law_word/law06/tak-7562.pdf" TargetMode="External"/><Relationship Id="rId171" Type="http://schemas.openxmlformats.org/officeDocument/2006/relationships/hyperlink" Target="http://www.nevo.co.il/Law_word/law06/TAK-6643.pdf" TargetMode="External"/><Relationship Id="rId192" Type="http://schemas.openxmlformats.org/officeDocument/2006/relationships/header" Target="header1.xml"/><Relationship Id="rId12" Type="http://schemas.openxmlformats.org/officeDocument/2006/relationships/hyperlink" Target="http://www.nevo.co.il/Law_word/law06/tak-7562.pdf" TargetMode="External"/><Relationship Id="rId33" Type="http://schemas.openxmlformats.org/officeDocument/2006/relationships/hyperlink" Target="http://www.nevo.co.il/Law_word/law06/tak-7184.pdf" TargetMode="External"/><Relationship Id="rId108" Type="http://schemas.openxmlformats.org/officeDocument/2006/relationships/hyperlink" Target="http://www.nevo.co.il/Law_word/law06/tak-7184.pdf" TargetMode="External"/><Relationship Id="rId129" Type="http://schemas.openxmlformats.org/officeDocument/2006/relationships/hyperlink" Target="http://www.nevo.co.il/Law_word/law06/tak-7562.pdf" TargetMode="External"/><Relationship Id="rId54" Type="http://schemas.openxmlformats.org/officeDocument/2006/relationships/hyperlink" Target="http://www.nevo.co.il/Law_word/law06/tak-7184.pdf" TargetMode="External"/><Relationship Id="rId75" Type="http://schemas.openxmlformats.org/officeDocument/2006/relationships/hyperlink" Target="http://www.nevo.co.il/Law_word/law06/tak-7184.pdf" TargetMode="External"/><Relationship Id="rId96" Type="http://schemas.openxmlformats.org/officeDocument/2006/relationships/hyperlink" Target="http://www.nevo.co.il/Law_word/law06/tak-7186.pdf" TargetMode="External"/><Relationship Id="rId140" Type="http://schemas.openxmlformats.org/officeDocument/2006/relationships/hyperlink" Target="http://www.nevo.co.il/Law_word/law06/tak-7184.pdf" TargetMode="External"/><Relationship Id="rId161" Type="http://schemas.openxmlformats.org/officeDocument/2006/relationships/hyperlink" Target="http://www.nevo.co.il/Law_word/law06/tak-7562.pdf" TargetMode="External"/><Relationship Id="rId182" Type="http://schemas.openxmlformats.org/officeDocument/2006/relationships/hyperlink" Target="http://www.nevo.co.il/Law_word/law06/tak-7121.pdf" TargetMode="External"/><Relationship Id="rId6" Type="http://schemas.openxmlformats.org/officeDocument/2006/relationships/hyperlink" Target="http://www.nevo.co.il/Law_word/law06/tak-7121.pdf" TargetMode="External"/><Relationship Id="rId23" Type="http://schemas.openxmlformats.org/officeDocument/2006/relationships/hyperlink" Target="http://www.nevo.co.il/Law_word/law06/tak-7121.pdf" TargetMode="External"/><Relationship Id="rId119" Type="http://schemas.openxmlformats.org/officeDocument/2006/relationships/hyperlink" Target="http://www.nevo.co.il/Law_word/law06/tak-7184.pdf" TargetMode="External"/><Relationship Id="rId44" Type="http://schemas.openxmlformats.org/officeDocument/2006/relationships/hyperlink" Target="http://www.nevo.co.il/Law_word/law06/TAK-4917.pdf" TargetMode="External"/><Relationship Id="rId65" Type="http://schemas.openxmlformats.org/officeDocument/2006/relationships/hyperlink" Target="http://www.nevo.co.il/Law_word/law06/tak-7562.pdf" TargetMode="External"/><Relationship Id="rId86" Type="http://schemas.openxmlformats.org/officeDocument/2006/relationships/hyperlink" Target="http://www.nevo.co.il/Law_word/law06/tak-7121.pdf" TargetMode="External"/><Relationship Id="rId130" Type="http://schemas.openxmlformats.org/officeDocument/2006/relationships/hyperlink" Target="http://www.nevo.co.il/Law_word/law06/tak-7184.pdf" TargetMode="External"/><Relationship Id="rId151" Type="http://schemas.openxmlformats.org/officeDocument/2006/relationships/hyperlink" Target="http://www.nevo.co.il/Law_word/law06/TAK-4917.pdf" TargetMode="External"/><Relationship Id="rId172" Type="http://schemas.openxmlformats.org/officeDocument/2006/relationships/hyperlink" Target="http://web1.nevo.co.il/Law_word/law01/P187_020_a02.doc" TargetMode="External"/><Relationship Id="rId193" Type="http://schemas.openxmlformats.org/officeDocument/2006/relationships/header" Target="header2.xml"/><Relationship Id="rId13" Type="http://schemas.openxmlformats.org/officeDocument/2006/relationships/hyperlink" Target="http://www.nevo.co.il/Law_word/law06/TAK-4917.pdf" TargetMode="External"/><Relationship Id="rId109" Type="http://schemas.openxmlformats.org/officeDocument/2006/relationships/hyperlink" Target="http://www.nevo.co.il/Law_word/law06/tak-7562.pdf" TargetMode="External"/><Relationship Id="rId34" Type="http://schemas.openxmlformats.org/officeDocument/2006/relationships/hyperlink" Target="http://www.nevo.co.il/Law_word/law06/tak-7562.pdf" TargetMode="External"/><Relationship Id="rId55" Type="http://schemas.openxmlformats.org/officeDocument/2006/relationships/hyperlink" Target="http://www.nevo.co.il/Law_word/law06/tak-7562.pdf" TargetMode="External"/><Relationship Id="rId76" Type="http://schemas.openxmlformats.org/officeDocument/2006/relationships/hyperlink" Target="http://www.nevo.co.il/Law_word/law06/tak-7186.pdf" TargetMode="External"/><Relationship Id="rId97" Type="http://schemas.openxmlformats.org/officeDocument/2006/relationships/hyperlink" Target="http://www.nevo.co.il/Law_word/law06/tak-7184.pdf" TargetMode="External"/><Relationship Id="rId120" Type="http://schemas.openxmlformats.org/officeDocument/2006/relationships/hyperlink" Target="http://www.nevo.co.il/Law_word/law06/tak-7184.pdf" TargetMode="External"/><Relationship Id="rId141" Type="http://schemas.openxmlformats.org/officeDocument/2006/relationships/hyperlink" Target="http://www.nevo.co.il/Law_word/law06/tak-7562.pdf" TargetMode="External"/><Relationship Id="rId7" Type="http://schemas.openxmlformats.org/officeDocument/2006/relationships/hyperlink" Target="http://www.nevo.co.il/Law_word/law06/tak-7562.pdf" TargetMode="External"/><Relationship Id="rId71" Type="http://schemas.openxmlformats.org/officeDocument/2006/relationships/hyperlink" Target="http://www.nevo.co.il/Law_word/law06/tak-7562.pdf" TargetMode="External"/><Relationship Id="rId92" Type="http://schemas.openxmlformats.org/officeDocument/2006/relationships/hyperlink" Target="http://www.nevo.co.il/Law_word/law06/tak-7121.pdf" TargetMode="External"/><Relationship Id="rId162" Type="http://schemas.openxmlformats.org/officeDocument/2006/relationships/hyperlink" Target="http://www.nevo.co.il/Law_word/law06/tak-7562.pdf" TargetMode="External"/><Relationship Id="rId183" Type="http://schemas.openxmlformats.org/officeDocument/2006/relationships/hyperlink" Target="http://www.nevo.co.il/Law_word/law06/tak-7185.pdf" TargetMode="External"/><Relationship Id="rId2" Type="http://schemas.openxmlformats.org/officeDocument/2006/relationships/settings" Target="settings.xml"/><Relationship Id="rId29" Type="http://schemas.openxmlformats.org/officeDocument/2006/relationships/hyperlink" Target="http://www.nevo.co.il/Law_word/law06/tak-7562.pdf" TargetMode="External"/><Relationship Id="rId24" Type="http://schemas.openxmlformats.org/officeDocument/2006/relationships/hyperlink" Target="http://www.nevo.co.il/Law_word/law06/tak-7184.pdf" TargetMode="External"/><Relationship Id="rId40" Type="http://schemas.openxmlformats.org/officeDocument/2006/relationships/hyperlink" Target="http://www.nevo.co.il/Law_word/law06/tak-7562.pdf" TargetMode="External"/><Relationship Id="rId45" Type="http://schemas.openxmlformats.org/officeDocument/2006/relationships/hyperlink" Target="http://www.nevo.co.il/Law_word/law06/tak-7121.pdf" TargetMode="External"/><Relationship Id="rId66" Type="http://schemas.openxmlformats.org/officeDocument/2006/relationships/hyperlink" Target="http://www.nevo.co.il/Law_word/law06/tak-7121.pdf" TargetMode="External"/><Relationship Id="rId87" Type="http://schemas.openxmlformats.org/officeDocument/2006/relationships/hyperlink" Target="http://www.nevo.co.il/Law_word/law06/tak-7562.pdf" TargetMode="External"/><Relationship Id="rId110" Type="http://schemas.openxmlformats.org/officeDocument/2006/relationships/hyperlink" Target="http://www.nevo.co.il/Law_word/law06/tak-7184.pdf" TargetMode="External"/><Relationship Id="rId115" Type="http://schemas.openxmlformats.org/officeDocument/2006/relationships/hyperlink" Target="http://www.nevo.co.il/Law_word/law06/tak-7562.pdf" TargetMode="External"/><Relationship Id="rId131" Type="http://schemas.openxmlformats.org/officeDocument/2006/relationships/hyperlink" Target="http://www.nevo.co.il/Law_word/law06/tak-7184.pdf" TargetMode="External"/><Relationship Id="rId136" Type="http://schemas.openxmlformats.org/officeDocument/2006/relationships/hyperlink" Target="http://www.nevo.co.il/Law_word/law06/tak-7184.pdf" TargetMode="External"/><Relationship Id="rId157" Type="http://schemas.openxmlformats.org/officeDocument/2006/relationships/hyperlink" Target="http://www.nevo.co.il/Law_word/law06/tak-7562.pdf" TargetMode="External"/><Relationship Id="rId178" Type="http://schemas.openxmlformats.org/officeDocument/2006/relationships/hyperlink" Target="http://www.nevo.co.il/Law_word/law06/tak-6907.pdf" TargetMode="External"/><Relationship Id="rId61" Type="http://schemas.openxmlformats.org/officeDocument/2006/relationships/hyperlink" Target="http://www.nevo.co.il/Law_word/law06/tak-7184.pdf" TargetMode="External"/><Relationship Id="rId82" Type="http://schemas.openxmlformats.org/officeDocument/2006/relationships/hyperlink" Target="http://www.nevo.co.il/Law_word/law06/tak-7562.pdf" TargetMode="External"/><Relationship Id="rId152" Type="http://schemas.openxmlformats.org/officeDocument/2006/relationships/hyperlink" Target="http://www.nevo.co.il/Law_word/law06/tak-7562.pdf" TargetMode="External"/><Relationship Id="rId173" Type="http://schemas.openxmlformats.org/officeDocument/2006/relationships/hyperlink" Target="http://www.nevo.co.il/Law_word/law06/TAK-6686.pdf" TargetMode="External"/><Relationship Id="rId194" Type="http://schemas.openxmlformats.org/officeDocument/2006/relationships/footer" Target="footer1.xml"/><Relationship Id="rId19" Type="http://schemas.openxmlformats.org/officeDocument/2006/relationships/hyperlink" Target="http://www.nevo.co.il/Law_word/law06/tak-7184.pdf" TargetMode="External"/><Relationship Id="rId14" Type="http://schemas.openxmlformats.org/officeDocument/2006/relationships/hyperlink" Target="http://www.nevo.co.il/Law_word/law06/tak-7562.pdf" TargetMode="External"/><Relationship Id="rId30" Type="http://schemas.openxmlformats.org/officeDocument/2006/relationships/hyperlink" Target="http://www.nevo.co.il/Law_word/law06/tak-7121.pdf" TargetMode="External"/><Relationship Id="rId35" Type="http://schemas.openxmlformats.org/officeDocument/2006/relationships/hyperlink" Target="http://www.nevo.co.il/Law_word/law06/tak-7121.pdf" TargetMode="External"/><Relationship Id="rId56" Type="http://schemas.openxmlformats.org/officeDocument/2006/relationships/hyperlink" Target="http://www.nevo.co.il/Law_word/law06/tak-7121.pdf" TargetMode="External"/><Relationship Id="rId77" Type="http://schemas.openxmlformats.org/officeDocument/2006/relationships/hyperlink" Target="http://www.nevo.co.il/Law_word/law06/tak-7121.pdf" TargetMode="External"/><Relationship Id="rId100" Type="http://schemas.openxmlformats.org/officeDocument/2006/relationships/hyperlink" Target="http://www.nevo.co.il/Law_word/law06/tak-7184.pdf" TargetMode="External"/><Relationship Id="rId105" Type="http://schemas.openxmlformats.org/officeDocument/2006/relationships/hyperlink" Target="http://www.nevo.co.il/Law_word/law06/tak-7184.pdf" TargetMode="External"/><Relationship Id="rId126" Type="http://schemas.openxmlformats.org/officeDocument/2006/relationships/hyperlink" Target="http://www.nevo.co.il/Law_word/law06/tak-7562.pdf" TargetMode="External"/><Relationship Id="rId147" Type="http://schemas.openxmlformats.org/officeDocument/2006/relationships/hyperlink" Target="http://www.nevo.co.il/Law_word/law06/tak-7184.pdf" TargetMode="External"/><Relationship Id="rId168" Type="http://schemas.openxmlformats.org/officeDocument/2006/relationships/hyperlink" Target="HTTP://WWW.NEVO.CO.IL/TFASIM/&#1496;&#1508;&#1505;&#1497;&#1501;%20&#1502;&#1513;&#1508;&#1496;&#1497;&#1497;&#1501;/&#1511;&#1504;&#1497;&#1497;&#1503;%20&#1512;&#1493;&#1495;&#1504;&#1497;/&#1508;&#1496;&#1504;&#1496;&#1497;&#1501;/&#1489;&#1511;&#1513;&#1492;%20&#1500;&#1508;&#1496;&#1504;&#1496;%20-%20&#1496;&#1493;&#1508;&#1505;%202.DOC" TargetMode="External"/><Relationship Id="rId8" Type="http://schemas.openxmlformats.org/officeDocument/2006/relationships/hyperlink" Target="http://www.nevo.co.il/Law_word/law06/tak-7562.pdf" TargetMode="External"/><Relationship Id="rId51" Type="http://schemas.openxmlformats.org/officeDocument/2006/relationships/hyperlink" Target="http://www.nevo.co.il/Law_word/law06/tak-7562.pdf" TargetMode="External"/><Relationship Id="rId72" Type="http://schemas.openxmlformats.org/officeDocument/2006/relationships/hyperlink" Target="http://www.nevo.co.il/Law_word/law06/tak-7121.pdf" TargetMode="External"/><Relationship Id="rId93" Type="http://schemas.openxmlformats.org/officeDocument/2006/relationships/hyperlink" Target="http://www.nevo.co.il/Law_word/law06/tak-7562.pdf" TargetMode="External"/><Relationship Id="rId98" Type="http://schemas.openxmlformats.org/officeDocument/2006/relationships/hyperlink" Target="http://www.nevo.co.il/Law_word/law06/TAK-4917.pdf" TargetMode="External"/><Relationship Id="rId121" Type="http://schemas.openxmlformats.org/officeDocument/2006/relationships/hyperlink" Target="http://www.nevo.co.il/Law_word/law06/tak-7562.pdf" TargetMode="External"/><Relationship Id="rId142" Type="http://schemas.openxmlformats.org/officeDocument/2006/relationships/hyperlink" Target="http://www.nevo.co.il/Law_word/law06/tak-7184.pdf" TargetMode="External"/><Relationship Id="rId163" Type="http://schemas.openxmlformats.org/officeDocument/2006/relationships/hyperlink" Target="http://www.nevo.co.il/Law_word/law06/tak-7184.pdf" TargetMode="External"/><Relationship Id="rId184" Type="http://schemas.openxmlformats.org/officeDocument/2006/relationships/hyperlink" Target="http://www.nevo.co.il/Law_word/law06/tak-7186.pdf" TargetMode="External"/><Relationship Id="rId189" Type="http://schemas.openxmlformats.org/officeDocument/2006/relationships/hyperlink" Target="http://www.nevo.co.il/Law_word/law06/tak-7594.pdf" TargetMode="External"/><Relationship Id="rId3" Type="http://schemas.openxmlformats.org/officeDocument/2006/relationships/webSettings" Target="webSettings.xml"/><Relationship Id="rId25" Type="http://schemas.openxmlformats.org/officeDocument/2006/relationships/hyperlink" Target="http://www.nevo.co.il/Law_word/law06/tak-7562.pdf" TargetMode="External"/><Relationship Id="rId46" Type="http://schemas.openxmlformats.org/officeDocument/2006/relationships/hyperlink" Target="http://www.nevo.co.il/Law_word/law06/tak-7184.pdf" TargetMode="External"/><Relationship Id="rId67" Type="http://schemas.openxmlformats.org/officeDocument/2006/relationships/hyperlink" Target="http://www.nevo.co.il/Law_word/law06/tak-7184.pdf" TargetMode="External"/><Relationship Id="rId116" Type="http://schemas.openxmlformats.org/officeDocument/2006/relationships/hyperlink" Target="http://www.nevo.co.il/Law_word/law06/tak-7184.pdf" TargetMode="External"/><Relationship Id="rId137" Type="http://schemas.openxmlformats.org/officeDocument/2006/relationships/hyperlink" Target="http://www.nevo.co.il/Law_word/law06/tak-7184.pdf" TargetMode="External"/><Relationship Id="rId158" Type="http://schemas.openxmlformats.org/officeDocument/2006/relationships/hyperlink" Target="http://www.nevo.co.il/Law_word/law06/tak-7562.pdf" TargetMode="External"/><Relationship Id="rId20" Type="http://schemas.openxmlformats.org/officeDocument/2006/relationships/hyperlink" Target="http://www.nevo.co.il/Law_word/law06/tak-7562.pdf" TargetMode="External"/><Relationship Id="rId41" Type="http://schemas.openxmlformats.org/officeDocument/2006/relationships/hyperlink" Target="http://www.nevo.co.il/Law_word/law06/tak-7121.pdf" TargetMode="External"/><Relationship Id="rId62" Type="http://schemas.openxmlformats.org/officeDocument/2006/relationships/hyperlink" Target="http://www.nevo.co.il/Law_word/law06/tak-7121.pdf" TargetMode="External"/><Relationship Id="rId83" Type="http://schemas.openxmlformats.org/officeDocument/2006/relationships/hyperlink" Target="http://www.nevo.co.il/Law_word/law06/TAK-4917.pdf" TargetMode="External"/><Relationship Id="rId88" Type="http://schemas.openxmlformats.org/officeDocument/2006/relationships/hyperlink" Target="http://www.nevo.co.il/Law_word/law06/tak-7184.pdf" TargetMode="External"/><Relationship Id="rId111" Type="http://schemas.openxmlformats.org/officeDocument/2006/relationships/hyperlink" Target="http://www.nevo.co.il/Law_word/law06/tak-7562.pdf" TargetMode="External"/><Relationship Id="rId132" Type="http://schemas.openxmlformats.org/officeDocument/2006/relationships/hyperlink" Target="http://www.nevo.co.il/Law_word/law06/tak-7184.pdf" TargetMode="External"/><Relationship Id="rId153" Type="http://schemas.openxmlformats.org/officeDocument/2006/relationships/hyperlink" Target="http://www.nevo.co.il/Law_word/law06/tak-7562.pdf" TargetMode="External"/><Relationship Id="rId174" Type="http://schemas.openxmlformats.org/officeDocument/2006/relationships/hyperlink" Target="http://www.nevo.co.il/Law_word/law06/tak-6739.pdf" TargetMode="External"/><Relationship Id="rId179" Type="http://schemas.openxmlformats.org/officeDocument/2006/relationships/hyperlink" Target="http://www.nevo.co.il/Law_word/law06/tak-6959.pdf" TargetMode="External"/><Relationship Id="rId195" Type="http://schemas.openxmlformats.org/officeDocument/2006/relationships/footer" Target="footer2.xml"/><Relationship Id="rId190" Type="http://schemas.openxmlformats.org/officeDocument/2006/relationships/hyperlink" Target="http://www.nevo.co.il/Law_word/law06/tak-7763.pdf" TargetMode="External"/><Relationship Id="rId15" Type="http://schemas.openxmlformats.org/officeDocument/2006/relationships/hyperlink" Target="http://www.nevo.co.il/Law_word/law06/tak-7562.pdf" TargetMode="External"/><Relationship Id="rId36" Type="http://schemas.openxmlformats.org/officeDocument/2006/relationships/hyperlink" Target="http://www.nevo.co.il/Law_word/law06/tak-7562.pdf" TargetMode="External"/><Relationship Id="rId57" Type="http://schemas.openxmlformats.org/officeDocument/2006/relationships/hyperlink" Target="http://www.nevo.co.il/Law_word/law06/tak-7562.pdf" TargetMode="External"/><Relationship Id="rId106" Type="http://schemas.openxmlformats.org/officeDocument/2006/relationships/hyperlink" Target="http://www.nevo.co.il/Law_word/law06/tak-7186.pdf" TargetMode="External"/><Relationship Id="rId127" Type="http://schemas.openxmlformats.org/officeDocument/2006/relationships/hyperlink" Target="http://www.nevo.co.il/Law_word/law06/tak-7562.pdf" TargetMode="External"/><Relationship Id="rId10" Type="http://schemas.openxmlformats.org/officeDocument/2006/relationships/hyperlink" Target="http://www.nevo.co.il/Law_word/law06/tak-7562.pdf" TargetMode="External"/><Relationship Id="rId31" Type="http://schemas.openxmlformats.org/officeDocument/2006/relationships/hyperlink" Target="http://www.nevo.co.il/Law_word/law06/tak-7562.pdf" TargetMode="External"/><Relationship Id="rId52" Type="http://schemas.openxmlformats.org/officeDocument/2006/relationships/hyperlink" Target="http://www.nevo.co.il/Law_word/law06/tak-7184.pdf" TargetMode="External"/><Relationship Id="rId73" Type="http://schemas.openxmlformats.org/officeDocument/2006/relationships/hyperlink" Target="http://www.nevo.co.il/Law_word/law06/tak-7121.pdf" TargetMode="External"/><Relationship Id="rId78" Type="http://schemas.openxmlformats.org/officeDocument/2006/relationships/hyperlink" Target="http://www.nevo.co.il/Law_word/law06/tak-7121.pdf" TargetMode="External"/><Relationship Id="rId94" Type="http://schemas.openxmlformats.org/officeDocument/2006/relationships/hyperlink" Target="http://www.nevo.co.il/Law_word/law06/tak-7121.pdf" TargetMode="External"/><Relationship Id="rId99" Type="http://schemas.openxmlformats.org/officeDocument/2006/relationships/hyperlink" Target="http://www.nevo.co.il/Law_word/law06/tak-7121.pdf" TargetMode="External"/><Relationship Id="rId101" Type="http://schemas.openxmlformats.org/officeDocument/2006/relationships/hyperlink" Target="http://www.nevo.co.il/Law_word/law06/tak-7186.pdf" TargetMode="External"/><Relationship Id="rId122" Type="http://schemas.openxmlformats.org/officeDocument/2006/relationships/hyperlink" Target="http://www.nevo.co.il/Law_word/law06/tak-7721.pdf" TargetMode="External"/><Relationship Id="rId143" Type="http://schemas.openxmlformats.org/officeDocument/2006/relationships/hyperlink" Target="http://www.nevo.co.il/Law_word/law06/tak-7184.pdf" TargetMode="External"/><Relationship Id="rId148" Type="http://schemas.openxmlformats.org/officeDocument/2006/relationships/hyperlink" Target="http://www.nevo.co.il/Law_word/law06/tak-7562.pdf" TargetMode="External"/><Relationship Id="rId164" Type="http://schemas.openxmlformats.org/officeDocument/2006/relationships/hyperlink" Target="http://www.nevo.co.il/Law_word/law06/tak-7562.pdf" TargetMode="External"/><Relationship Id="rId169" Type="http://schemas.openxmlformats.org/officeDocument/2006/relationships/hyperlink" Target="HTTP://WWW.NEVO.CO.IL/TFASIM/&#1496;&#1508;&#1505;&#1497;&#1501;%20&#1502;&#1513;&#1508;&#1496;&#1497;&#1497;&#1501;/&#1511;&#1504;&#1497;&#1497;&#1503;%20&#1512;&#1493;&#1495;&#1504;&#1497;/&#1508;&#1496;&#1504;&#1496;&#1497;&#1501;/&#1489;&#1511;&#1513;&#1492;.DOC" TargetMode="External"/><Relationship Id="rId185" Type="http://schemas.openxmlformats.org/officeDocument/2006/relationships/hyperlink" Target="http://www.nevo.co.il/Law_word/law06/tak-7326.pdf" TargetMode="External"/><Relationship Id="rId4" Type="http://schemas.openxmlformats.org/officeDocument/2006/relationships/footnotes" Target="footnotes.xml"/><Relationship Id="rId9" Type="http://schemas.openxmlformats.org/officeDocument/2006/relationships/hyperlink" Target="http://www.nevo.co.il/Law_word/law06/tak-7121.pdf" TargetMode="External"/><Relationship Id="rId180" Type="http://schemas.openxmlformats.org/officeDocument/2006/relationships/hyperlink" Target="http://www.nevo.co.il/law_word/law06/tak-7009.pdf" TargetMode="External"/><Relationship Id="rId26" Type="http://schemas.openxmlformats.org/officeDocument/2006/relationships/hyperlink" Target="http://www.nevo.co.il/Law_word/law06/tak-7562.pdf" TargetMode="External"/><Relationship Id="rId47" Type="http://schemas.openxmlformats.org/officeDocument/2006/relationships/hyperlink" Target="http://www.nevo.co.il/Law_word/law06/tak-7186.pdf" TargetMode="External"/><Relationship Id="rId68" Type="http://schemas.openxmlformats.org/officeDocument/2006/relationships/hyperlink" Target="http://www.nevo.co.il/Law_word/law06/tak-7562.pdf" TargetMode="External"/><Relationship Id="rId89" Type="http://schemas.openxmlformats.org/officeDocument/2006/relationships/hyperlink" Target="http://www.nevo.co.il/Law_word/law06/tak-7184.pdf" TargetMode="External"/><Relationship Id="rId112" Type="http://schemas.openxmlformats.org/officeDocument/2006/relationships/hyperlink" Target="http://www.nevo.co.il/Law_word/law06/tak-7562.pdf" TargetMode="External"/><Relationship Id="rId133" Type="http://schemas.openxmlformats.org/officeDocument/2006/relationships/hyperlink" Target="http://www.nevo.co.il/Law_word/law06/tak-7184.pdf" TargetMode="External"/><Relationship Id="rId154" Type="http://schemas.openxmlformats.org/officeDocument/2006/relationships/hyperlink" Target="http://www.nevo.co.il/Law_word/law06/tak-7562.pdf" TargetMode="External"/><Relationship Id="rId175" Type="http://schemas.openxmlformats.org/officeDocument/2006/relationships/hyperlink" Target="http://www.nevo.co.il/Law_word/law06/TAK-6792.pdf" TargetMode="External"/><Relationship Id="rId196" Type="http://schemas.openxmlformats.org/officeDocument/2006/relationships/fontTable" Target="fontTable.xml"/><Relationship Id="rId16" Type="http://schemas.openxmlformats.org/officeDocument/2006/relationships/hyperlink" Target="http://www.nevo.co.il/Law_word/law06/TAK-5757.pdf" TargetMode="External"/><Relationship Id="rId37" Type="http://schemas.openxmlformats.org/officeDocument/2006/relationships/hyperlink" Target="http://www.nevo.co.il/Law_word/law06/tak-7121.pdf" TargetMode="External"/><Relationship Id="rId58" Type="http://schemas.openxmlformats.org/officeDocument/2006/relationships/hyperlink" Target="http://www.nevo.co.il/Law_word/law06/tak-7562.pdf" TargetMode="External"/><Relationship Id="rId79" Type="http://schemas.openxmlformats.org/officeDocument/2006/relationships/hyperlink" Target="http://www.nevo.co.il/Law_word/law06/tak-7184.pdf" TargetMode="External"/><Relationship Id="rId102" Type="http://schemas.openxmlformats.org/officeDocument/2006/relationships/hyperlink" Target="http://www.nevo.co.il/Law_word/law06/tak-7562.pdf" TargetMode="External"/><Relationship Id="rId123" Type="http://schemas.openxmlformats.org/officeDocument/2006/relationships/hyperlink" Target="http://www.nevo.co.il/Law_word/law06/tak-7562.pdf" TargetMode="External"/><Relationship Id="rId144" Type="http://schemas.openxmlformats.org/officeDocument/2006/relationships/hyperlink" Target="http://www.nevo.co.il/Law_word/law06/tak-7562.pdf" TargetMode="External"/><Relationship Id="rId90" Type="http://schemas.openxmlformats.org/officeDocument/2006/relationships/hyperlink" Target="http://www.nevo.co.il/Law_word/law06/tak-7184.pdf" TargetMode="External"/><Relationship Id="rId165" Type="http://schemas.openxmlformats.org/officeDocument/2006/relationships/hyperlink" Target="http://www.nevo.co.il/Law_word/law06/tak-7562.pdf" TargetMode="External"/><Relationship Id="rId186" Type="http://schemas.openxmlformats.org/officeDocument/2006/relationships/hyperlink" Target="http://www.nevo.co.il/Law_word/law06/tak-7479.pdf" TargetMode="External"/><Relationship Id="rId27" Type="http://schemas.openxmlformats.org/officeDocument/2006/relationships/hyperlink" Target="http://www.nevo.co.il/Law_word/law06/tak-7562.pdf" TargetMode="External"/><Relationship Id="rId48" Type="http://schemas.openxmlformats.org/officeDocument/2006/relationships/hyperlink" Target="http://www.nevo.co.il/Law_word/law06/tak-7562.pdf" TargetMode="External"/><Relationship Id="rId69" Type="http://schemas.openxmlformats.org/officeDocument/2006/relationships/hyperlink" Target="http://www.nevo.co.il/Law_word/law06/tak-7184.pdf" TargetMode="External"/><Relationship Id="rId113" Type="http://schemas.openxmlformats.org/officeDocument/2006/relationships/hyperlink" Target="http://www.nevo.co.il/Law_word/law06/tak-7184.pdf" TargetMode="External"/><Relationship Id="rId134" Type="http://schemas.openxmlformats.org/officeDocument/2006/relationships/hyperlink" Target="http://www.nevo.co.il/Law_word/law06/tak-7184.pdf" TargetMode="External"/><Relationship Id="rId80" Type="http://schemas.openxmlformats.org/officeDocument/2006/relationships/hyperlink" Target="http://www.nevo.co.il/Law_word/law06/tak-7562.pdf" TargetMode="External"/><Relationship Id="rId155" Type="http://schemas.openxmlformats.org/officeDocument/2006/relationships/hyperlink" Target="http://www.nevo.co.il/Law_word/law06/TAK-4917.pdf" TargetMode="External"/><Relationship Id="rId176" Type="http://schemas.openxmlformats.org/officeDocument/2006/relationships/hyperlink" Target="http://www.nevo.co.il/Law_word/law06/tak-6841.pdf" TargetMode="External"/><Relationship Id="rId197" Type="http://schemas.openxmlformats.org/officeDocument/2006/relationships/theme" Target="theme/theme1.xml"/><Relationship Id="rId17" Type="http://schemas.openxmlformats.org/officeDocument/2006/relationships/hyperlink" Target="http://www.nevo.co.il/Law_word/law06/tak-7082.pdf" TargetMode="External"/><Relationship Id="rId38" Type="http://schemas.openxmlformats.org/officeDocument/2006/relationships/hyperlink" Target="http://www.nevo.co.il/Law_word/law06/tak-7184.pdf" TargetMode="External"/><Relationship Id="rId59" Type="http://schemas.openxmlformats.org/officeDocument/2006/relationships/hyperlink" Target="http://www.nevo.co.il/Law_word/law06/tak-7184.pdf" TargetMode="External"/><Relationship Id="rId103" Type="http://schemas.openxmlformats.org/officeDocument/2006/relationships/hyperlink" Target="http://www.nevo.co.il/Law_word/law06/tak-7562.pdf" TargetMode="External"/><Relationship Id="rId124" Type="http://schemas.openxmlformats.org/officeDocument/2006/relationships/hyperlink" Target="http://www.nevo.co.il/Law_word/law06/TAK-4249.pdf" TargetMode="External"/><Relationship Id="rId70" Type="http://schemas.openxmlformats.org/officeDocument/2006/relationships/hyperlink" Target="http://www.nevo.co.il/Law_word/law06/tak-7186.pdf" TargetMode="External"/><Relationship Id="rId91" Type="http://schemas.openxmlformats.org/officeDocument/2006/relationships/hyperlink" Target="http://www.nevo.co.il/Law_word/law06/tak-7186.pdf" TargetMode="External"/><Relationship Id="rId145" Type="http://schemas.openxmlformats.org/officeDocument/2006/relationships/hyperlink" Target="http://www.nevo.co.il/Law_word/law06/tak-7184.pdf" TargetMode="External"/><Relationship Id="rId166" Type="http://schemas.openxmlformats.org/officeDocument/2006/relationships/hyperlink" Target="http://www.nevo.co.il/Law_word/law06/TAK-6266.pdf" TargetMode="External"/><Relationship Id="rId187" Type="http://schemas.openxmlformats.org/officeDocument/2006/relationships/hyperlink" Target="http://www.nevo.co.il/Law_word/law06/tak-7562.pdf" TargetMode="External"/><Relationship Id="rId1" Type="http://schemas.openxmlformats.org/officeDocument/2006/relationships/styles" Target="styles.xml"/><Relationship Id="rId28" Type="http://schemas.openxmlformats.org/officeDocument/2006/relationships/hyperlink" Target="http://www.nevo.co.il/Law_word/law06/tak-7562.pdf" TargetMode="External"/><Relationship Id="rId49" Type="http://schemas.openxmlformats.org/officeDocument/2006/relationships/hyperlink" Target="http://www.nevo.co.il/Law_word/law06/tak-7184.pdf" TargetMode="External"/><Relationship Id="rId114" Type="http://schemas.openxmlformats.org/officeDocument/2006/relationships/hyperlink" Target="http://www.nevo.co.il/Law_word/law06/TAK-4917.pdf" TargetMode="External"/><Relationship Id="rId60" Type="http://schemas.openxmlformats.org/officeDocument/2006/relationships/hyperlink" Target="http://www.nevo.co.il/Law_word/law06/tak-7562.pdf" TargetMode="External"/><Relationship Id="rId81" Type="http://schemas.openxmlformats.org/officeDocument/2006/relationships/hyperlink" Target="http://www.nevo.co.il/Law_word/law06/tak-7184.pdf" TargetMode="External"/><Relationship Id="rId135" Type="http://schemas.openxmlformats.org/officeDocument/2006/relationships/hyperlink" Target="http://www.nevo.co.il/Law_word/law06/tak-7121.pdf" TargetMode="External"/><Relationship Id="rId156" Type="http://schemas.openxmlformats.org/officeDocument/2006/relationships/hyperlink" Target="http://www.nevo.co.il/Law_word/law06/tak-7562.pdf" TargetMode="External"/><Relationship Id="rId177" Type="http://schemas.openxmlformats.org/officeDocument/2006/relationships/hyperlink" Target="http://www.nevo.co.il/Law_word/law06/tak-6843.pdf" TargetMode="External"/><Relationship Id="rId18" Type="http://schemas.openxmlformats.org/officeDocument/2006/relationships/hyperlink" Target="http://www.nevo.co.il/Law_word/law06/TAK-5213.pdf" TargetMode="External"/><Relationship Id="rId39" Type="http://schemas.openxmlformats.org/officeDocument/2006/relationships/hyperlink" Target="http://www.nevo.co.il/Law_word/law06/tak-7186.pdf" TargetMode="External"/><Relationship Id="rId50" Type="http://schemas.openxmlformats.org/officeDocument/2006/relationships/hyperlink" Target="http://www.nevo.co.il/Law_word/law06/tak-7289.pdf" TargetMode="External"/><Relationship Id="rId104" Type="http://schemas.openxmlformats.org/officeDocument/2006/relationships/hyperlink" Target="http://www.nevo.co.il/Law_word/law06/TAK-4917.pdf" TargetMode="External"/><Relationship Id="rId125" Type="http://schemas.openxmlformats.org/officeDocument/2006/relationships/hyperlink" Target="http://www.nevo.co.il/Law_word/law06/tak-7562.pdf" TargetMode="External"/><Relationship Id="rId146" Type="http://schemas.openxmlformats.org/officeDocument/2006/relationships/hyperlink" Target="http://www.nevo.co.il/Law_word/law06/tak-7562.pdf" TargetMode="External"/><Relationship Id="rId167" Type="http://schemas.openxmlformats.org/officeDocument/2006/relationships/hyperlink" Target="http://www.nevo.co.il/Law_word/law06/tak-7121.pdf" TargetMode="External"/><Relationship Id="rId188" Type="http://schemas.openxmlformats.org/officeDocument/2006/relationships/hyperlink" Target="http://www.nevo.co.il/Law_word/law06/tak-7562.pdf"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www.nevo.co.il/Law_word/law06/TAK-5447.pdf" TargetMode="External"/><Relationship Id="rId21" Type="http://schemas.openxmlformats.org/officeDocument/2006/relationships/hyperlink" Target="http://www.nevo.co.il/Law_word/law06/TAK-5234.pdf" TargetMode="External"/><Relationship Id="rId42" Type="http://schemas.openxmlformats.org/officeDocument/2006/relationships/hyperlink" Target="http://www.nevo.co.il/Law_word/law06/TAK-6142.pdf" TargetMode="External"/><Relationship Id="rId47" Type="http://schemas.openxmlformats.org/officeDocument/2006/relationships/hyperlink" Target="http://www.nevo.co.il/Law_word/law06/TAK-6495.pdf" TargetMode="External"/><Relationship Id="rId63" Type="http://schemas.openxmlformats.org/officeDocument/2006/relationships/hyperlink" Target="http://www.nevo.co.il/Law_word/law06/TAK-7289.pdf" TargetMode="External"/><Relationship Id="rId68" Type="http://schemas.openxmlformats.org/officeDocument/2006/relationships/hyperlink" Target="http://www.nevo.co.il/Law_word/law06/tak-7594.pdf" TargetMode="External"/><Relationship Id="rId7" Type="http://schemas.openxmlformats.org/officeDocument/2006/relationships/hyperlink" Target="http://www.nevo.co.il/Law_word/law06/TAK-4273.pdf" TargetMode="External"/><Relationship Id="rId71" Type="http://schemas.openxmlformats.org/officeDocument/2006/relationships/hyperlink" Target="http://www.nevo.co.il/Law_word/law10/yalkut-6861.pdf" TargetMode="External"/><Relationship Id="rId2" Type="http://schemas.openxmlformats.org/officeDocument/2006/relationships/hyperlink" Target="http://www.nevo.co.il/Law_word/law06/TAK-3361.pdf" TargetMode="External"/><Relationship Id="rId16" Type="http://schemas.openxmlformats.org/officeDocument/2006/relationships/hyperlink" Target="http://www.nevo.co.il/Law_word/law06/TAK-5087.pdf" TargetMode="External"/><Relationship Id="rId29" Type="http://schemas.openxmlformats.org/officeDocument/2006/relationships/hyperlink" Target="http://www.nevo.co.il/Law_word/law06/TAK-5566.pdf" TargetMode="External"/><Relationship Id="rId11" Type="http://schemas.openxmlformats.org/officeDocument/2006/relationships/hyperlink" Target="http://www.nevo.co.il/Law_word/law06/TAK-4537.pdf" TargetMode="External"/><Relationship Id="rId24" Type="http://schemas.openxmlformats.org/officeDocument/2006/relationships/hyperlink" Target="http://www.nevo.co.il/Law_word/law06/TAK-5364.pdf" TargetMode="External"/><Relationship Id="rId32" Type="http://schemas.openxmlformats.org/officeDocument/2006/relationships/hyperlink" Target="http://www.nevo.co.il/Law_word/law06/TAK-5685.pdf" TargetMode="External"/><Relationship Id="rId37" Type="http://schemas.openxmlformats.org/officeDocument/2006/relationships/hyperlink" Target="http://www.nevo.co.il/Law_word/law06/TAK-5907.pdf" TargetMode="External"/><Relationship Id="rId40" Type="http://schemas.openxmlformats.org/officeDocument/2006/relationships/hyperlink" Target="http://www.nevo.co.il/Law_word/law06/TAK-6009.pdf" TargetMode="External"/><Relationship Id="rId45" Type="http://schemas.openxmlformats.org/officeDocument/2006/relationships/hyperlink" Target="http://www.nevo.co.il/Law_word/law06/TAK-6266.pdf" TargetMode="External"/><Relationship Id="rId53" Type="http://schemas.openxmlformats.org/officeDocument/2006/relationships/hyperlink" Target="http://www.nevo.co.il/Law_word/law06/tak-6841.pdf" TargetMode="External"/><Relationship Id="rId58" Type="http://schemas.openxmlformats.org/officeDocument/2006/relationships/hyperlink" Target="http://www.nevo.co.il/Law_word/law06/TAK-7067.pdf" TargetMode="External"/><Relationship Id="rId66" Type="http://schemas.openxmlformats.org/officeDocument/2006/relationships/hyperlink" Target="http://www.nevo.co.il/Law_word/law06/tak-7562.pdf" TargetMode="External"/><Relationship Id="rId5" Type="http://schemas.openxmlformats.org/officeDocument/2006/relationships/hyperlink" Target="http://www.nevo.co.il/Law_word/law06/TAK-4091.pdf" TargetMode="External"/><Relationship Id="rId61" Type="http://schemas.openxmlformats.org/officeDocument/2006/relationships/hyperlink" Target="http://www.nevo.co.il/Law_word/law06/TAK-7185.pdf" TargetMode="External"/><Relationship Id="rId19" Type="http://schemas.openxmlformats.org/officeDocument/2006/relationships/hyperlink" Target="http://www.nevo.co.il/Law_word/law06/TAK-5193.pdf" TargetMode="External"/><Relationship Id="rId14" Type="http://schemas.openxmlformats.org/officeDocument/2006/relationships/hyperlink" Target="http://www.nevo.co.il/Law_word/law06/TAK-5056.pdf" TargetMode="External"/><Relationship Id="rId22" Type="http://schemas.openxmlformats.org/officeDocument/2006/relationships/hyperlink" Target="http://www.nevo.co.il/Law_word/law06/TAK-5274.pdf" TargetMode="External"/><Relationship Id="rId27" Type="http://schemas.openxmlformats.org/officeDocument/2006/relationships/hyperlink" Target="http://www.nevo.co.il/Law_word/law06/TAK-5485.pdf" TargetMode="External"/><Relationship Id="rId30" Type="http://schemas.openxmlformats.org/officeDocument/2006/relationships/hyperlink" Target="http://www.nevo.co.il/Law_word/law06/TAK-5610.pdf" TargetMode="External"/><Relationship Id="rId35" Type="http://schemas.openxmlformats.org/officeDocument/2006/relationships/hyperlink" Target="http://www.nevo.co.il/Law_word/law06/TAK-5834.pdf" TargetMode="External"/><Relationship Id="rId43" Type="http://schemas.openxmlformats.org/officeDocument/2006/relationships/hyperlink" Target="http://www.nevo.co.il/Law_word/law06/TAK-6187.pdf" TargetMode="External"/><Relationship Id="rId48" Type="http://schemas.openxmlformats.org/officeDocument/2006/relationships/hyperlink" Target="http://www.nevo.co.il/Law_word/law06/TAK-6630.pdf" TargetMode="External"/><Relationship Id="rId56" Type="http://schemas.openxmlformats.org/officeDocument/2006/relationships/hyperlink" Target="http://www.nevo.co.il/Law_word/law06/TAK-6959.pdf" TargetMode="External"/><Relationship Id="rId64" Type="http://schemas.openxmlformats.org/officeDocument/2006/relationships/hyperlink" Target="http://www.nevo.co.il/Law_word/law06/TAK-7326.pdf" TargetMode="External"/><Relationship Id="rId69" Type="http://schemas.openxmlformats.org/officeDocument/2006/relationships/hyperlink" Target="http://www.nevo.co.il/Law_word/law06/tak-7721.pdf" TargetMode="External"/><Relationship Id="rId8" Type="http://schemas.openxmlformats.org/officeDocument/2006/relationships/hyperlink" Target="http://www.nevo.co.il/Law_word/law06/TAK-4249.pdf" TargetMode="External"/><Relationship Id="rId51" Type="http://schemas.openxmlformats.org/officeDocument/2006/relationships/hyperlink" Target="http://www.nevo.co.il/Law_word/law06/tak-6739.pdf" TargetMode="External"/><Relationship Id="rId3" Type="http://schemas.openxmlformats.org/officeDocument/2006/relationships/hyperlink" Target="http://www.nevo.co.il/Law_word/law06/TAK-3608.pdf" TargetMode="External"/><Relationship Id="rId12" Type="http://schemas.openxmlformats.org/officeDocument/2006/relationships/hyperlink" Target="http://www.nevo.co.il/Law_word/law06/TAK-4701.pdf" TargetMode="External"/><Relationship Id="rId17" Type="http://schemas.openxmlformats.org/officeDocument/2006/relationships/hyperlink" Target="http://www.nevo.co.il/Law_word/law06/TAK-5121.pdf" TargetMode="External"/><Relationship Id="rId25" Type="http://schemas.openxmlformats.org/officeDocument/2006/relationships/hyperlink" Target="http://www.nevo.co.il/Law_word/law06/TAK-5402.pdf" TargetMode="External"/><Relationship Id="rId33" Type="http://schemas.openxmlformats.org/officeDocument/2006/relationships/hyperlink" Target="http://www.nevo.co.il/Law_word/law06/TAK-5722.pdf" TargetMode="External"/><Relationship Id="rId38" Type="http://schemas.openxmlformats.org/officeDocument/2006/relationships/hyperlink" Target="http://www.nevo.co.il/Law_word/law06/TAK-5945.pdf" TargetMode="External"/><Relationship Id="rId46" Type="http://schemas.openxmlformats.org/officeDocument/2006/relationships/hyperlink" Target="http://www.nevo.co.il/Law_word/law06/tak-6447.pdf" TargetMode="External"/><Relationship Id="rId59" Type="http://schemas.openxmlformats.org/officeDocument/2006/relationships/hyperlink" Target="http://www.nevo.co.il/Law_word/law06/TAK-7082.pdf" TargetMode="External"/><Relationship Id="rId67" Type="http://schemas.openxmlformats.org/officeDocument/2006/relationships/hyperlink" Target="http://www.nevo.co.il/Law_word/law06/tak-7562.pdf" TargetMode="External"/><Relationship Id="rId20" Type="http://schemas.openxmlformats.org/officeDocument/2006/relationships/hyperlink" Target="http://www.nevo.co.il/Law_word/law06/TAK-5213.pdf" TargetMode="External"/><Relationship Id="rId41" Type="http://schemas.openxmlformats.org/officeDocument/2006/relationships/hyperlink" Target="http://www.nevo.co.il/Law_word/law06/TAK-6124.pdf" TargetMode="External"/><Relationship Id="rId54" Type="http://schemas.openxmlformats.org/officeDocument/2006/relationships/hyperlink" Target="http://www.nevo.co.il/Law_word/law06/tak-6843.pdf" TargetMode="External"/><Relationship Id="rId62" Type="http://schemas.openxmlformats.org/officeDocument/2006/relationships/hyperlink" Target="http://www.nevo.co.il/Law_word/law06/TAK-7186.pdf" TargetMode="External"/><Relationship Id="rId70" Type="http://schemas.openxmlformats.org/officeDocument/2006/relationships/hyperlink" Target="http://www.nevo.co.il/Law_word/law06/tak-7763.pdf" TargetMode="External"/><Relationship Id="rId1" Type="http://schemas.openxmlformats.org/officeDocument/2006/relationships/hyperlink" Target="http://www.nevo.co.il/Law_word/law06/TAK-2202.pdf" TargetMode="External"/><Relationship Id="rId6" Type="http://schemas.openxmlformats.org/officeDocument/2006/relationships/hyperlink" Target="http://www.nevo.co.il/Law_word/law06/TAK-4168.pdf" TargetMode="External"/><Relationship Id="rId15" Type="http://schemas.openxmlformats.org/officeDocument/2006/relationships/hyperlink" Target="http://www.nevo.co.il/Law_word/law06/TAK-5063.pdf" TargetMode="External"/><Relationship Id="rId23" Type="http://schemas.openxmlformats.org/officeDocument/2006/relationships/hyperlink" Target="http://www.nevo.co.il/Law_word/law06/TAK-5313.pdf" TargetMode="External"/><Relationship Id="rId28" Type="http://schemas.openxmlformats.org/officeDocument/2006/relationships/hyperlink" Target="http://www.nevo.co.il/Law_word/law06/TAK-5529.pdf" TargetMode="External"/><Relationship Id="rId36" Type="http://schemas.openxmlformats.org/officeDocument/2006/relationships/hyperlink" Target="http://www.nevo.co.il/Law_word/law06/TAK-5865.pdf" TargetMode="External"/><Relationship Id="rId49" Type="http://schemas.openxmlformats.org/officeDocument/2006/relationships/hyperlink" Target="http://www.nevo.co.il/Law_word/law06/TAK-6643.pdf" TargetMode="External"/><Relationship Id="rId57" Type="http://schemas.openxmlformats.org/officeDocument/2006/relationships/hyperlink" Target="http://www.nevo.co.il/Law_word/law06/TAK-7009.pdf" TargetMode="External"/><Relationship Id="rId10" Type="http://schemas.openxmlformats.org/officeDocument/2006/relationships/hyperlink" Target="http://www.nevo.co.il/Law_word/law06/TAK-4410.pdf" TargetMode="External"/><Relationship Id="rId31" Type="http://schemas.openxmlformats.org/officeDocument/2006/relationships/hyperlink" Target="http://www.nevo.co.il/Law_word/law06/TAK-5646.pdf" TargetMode="External"/><Relationship Id="rId44" Type="http://schemas.openxmlformats.org/officeDocument/2006/relationships/hyperlink" Target="http://www.nevo.co.il/Law_word/law06/TAK-6213.pdf" TargetMode="External"/><Relationship Id="rId52" Type="http://schemas.openxmlformats.org/officeDocument/2006/relationships/hyperlink" Target="http://www.nevo.co.il/Law_word/law06/tak-6792.pdf" TargetMode="External"/><Relationship Id="rId60" Type="http://schemas.openxmlformats.org/officeDocument/2006/relationships/hyperlink" Target="http://www.nevo.co.il/Law_word/law06/tak-7121.pdf" TargetMode="External"/><Relationship Id="rId65" Type="http://schemas.openxmlformats.org/officeDocument/2006/relationships/hyperlink" Target="http://www.nevo.co.il/Law_word/law06/tak-7479.pdf" TargetMode="External"/><Relationship Id="rId4" Type="http://schemas.openxmlformats.org/officeDocument/2006/relationships/hyperlink" Target="http://www.nevo.co.il/Law_word/law06/TAK-3619.pdf" TargetMode="External"/><Relationship Id="rId9" Type="http://schemas.openxmlformats.org/officeDocument/2006/relationships/hyperlink" Target="http://www.nevo.co.il/Law_word/law06/TAK-4270.pdf" TargetMode="External"/><Relationship Id="rId13" Type="http://schemas.openxmlformats.org/officeDocument/2006/relationships/hyperlink" Target="http://www.nevo.co.il/Law_word/law06/TAK-4917.pdf" TargetMode="External"/><Relationship Id="rId18" Type="http://schemas.openxmlformats.org/officeDocument/2006/relationships/hyperlink" Target="http://www.nevo.co.il/Law_word/law06/TAK-5154.pdf" TargetMode="External"/><Relationship Id="rId39" Type="http://schemas.openxmlformats.org/officeDocument/2006/relationships/hyperlink" Target="http://www.nevo.co.il/Law_word/law06/TAK-5983.pdf" TargetMode="External"/><Relationship Id="rId34" Type="http://schemas.openxmlformats.org/officeDocument/2006/relationships/hyperlink" Target="http://www.nevo.co.il/Law_word/law06/TAK-5757.pdf" TargetMode="External"/><Relationship Id="rId50" Type="http://schemas.openxmlformats.org/officeDocument/2006/relationships/hyperlink" Target="http://www.nevo.co.il/Law_word/law06/TAK-6686.pdf" TargetMode="External"/><Relationship Id="rId55" Type="http://schemas.openxmlformats.org/officeDocument/2006/relationships/hyperlink" Target="http://www.nevo.co.il/Law_word/law06/tak-69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37471</Words>
  <Characters>187356</Characters>
  <Application>Microsoft Office Word</Application>
  <DocSecurity>0</DocSecurity>
  <Lines>1561</Lines>
  <Paragraphs>448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nevo.co.il</vt:lpstr>
      <vt:lpstr>nevo.co.il</vt:lpstr>
    </vt:vector>
  </TitlesOfParts>
  <Company/>
  <LinksUpToDate>false</LinksUpToDate>
  <CharactersWithSpaces>224379</CharactersWithSpaces>
  <SharedDoc>false</SharedDoc>
  <HLinks>
    <vt:vector size="3156" baseType="variant">
      <vt:variant>
        <vt:i4>393283</vt:i4>
      </vt:variant>
      <vt:variant>
        <vt:i4>2187</vt:i4>
      </vt:variant>
      <vt:variant>
        <vt:i4>0</vt:i4>
      </vt:variant>
      <vt:variant>
        <vt:i4>5</vt:i4>
      </vt:variant>
      <vt:variant>
        <vt:lpwstr>http://www.nevo.co.il/advertisements/nevo-100.doc</vt:lpwstr>
      </vt:variant>
      <vt:variant>
        <vt:lpwstr/>
      </vt:variant>
      <vt:variant>
        <vt:i4>7864332</vt:i4>
      </vt:variant>
      <vt:variant>
        <vt:i4>2184</vt:i4>
      </vt:variant>
      <vt:variant>
        <vt:i4>0</vt:i4>
      </vt:variant>
      <vt:variant>
        <vt:i4>5</vt:i4>
      </vt:variant>
      <vt:variant>
        <vt:lpwstr>http://www.nevo.co.il/Law_word/law06/tak-7763.pdf</vt:lpwstr>
      </vt:variant>
      <vt:variant>
        <vt:lpwstr/>
      </vt:variant>
      <vt:variant>
        <vt:i4>7798793</vt:i4>
      </vt:variant>
      <vt:variant>
        <vt:i4>2181</vt:i4>
      </vt:variant>
      <vt:variant>
        <vt:i4>0</vt:i4>
      </vt:variant>
      <vt:variant>
        <vt:i4>5</vt:i4>
      </vt:variant>
      <vt:variant>
        <vt:lpwstr>http://www.nevo.co.il/Law_word/law06/tak-7594.pdf</vt:lpwstr>
      </vt:variant>
      <vt:variant>
        <vt:lpwstr/>
      </vt:variant>
      <vt:variant>
        <vt:i4>7864335</vt:i4>
      </vt:variant>
      <vt:variant>
        <vt:i4>2178</vt:i4>
      </vt:variant>
      <vt:variant>
        <vt:i4>0</vt:i4>
      </vt:variant>
      <vt:variant>
        <vt:i4>5</vt:i4>
      </vt:variant>
      <vt:variant>
        <vt:lpwstr>http://www.nevo.co.il/Law_word/law06/tak-7562.pdf</vt:lpwstr>
      </vt:variant>
      <vt:variant>
        <vt:lpwstr/>
      </vt:variant>
      <vt:variant>
        <vt:i4>7864335</vt:i4>
      </vt:variant>
      <vt:variant>
        <vt:i4>2175</vt:i4>
      </vt:variant>
      <vt:variant>
        <vt:i4>0</vt:i4>
      </vt:variant>
      <vt:variant>
        <vt:i4>5</vt:i4>
      </vt:variant>
      <vt:variant>
        <vt:lpwstr>http://www.nevo.co.il/Law_word/law06/tak-7562.pdf</vt:lpwstr>
      </vt:variant>
      <vt:variant>
        <vt:lpwstr/>
      </vt:variant>
      <vt:variant>
        <vt:i4>7929861</vt:i4>
      </vt:variant>
      <vt:variant>
        <vt:i4>2172</vt:i4>
      </vt:variant>
      <vt:variant>
        <vt:i4>0</vt:i4>
      </vt:variant>
      <vt:variant>
        <vt:i4>5</vt:i4>
      </vt:variant>
      <vt:variant>
        <vt:lpwstr>http://www.nevo.co.il/Law_word/law06/tak-7479.pdf</vt:lpwstr>
      </vt:variant>
      <vt:variant>
        <vt:lpwstr/>
      </vt:variant>
      <vt:variant>
        <vt:i4>8126477</vt:i4>
      </vt:variant>
      <vt:variant>
        <vt:i4>2169</vt:i4>
      </vt:variant>
      <vt:variant>
        <vt:i4>0</vt:i4>
      </vt:variant>
      <vt:variant>
        <vt:i4>5</vt:i4>
      </vt:variant>
      <vt:variant>
        <vt:lpwstr>http://www.nevo.co.il/Law_word/law06/tak-7326.pdf</vt:lpwstr>
      </vt:variant>
      <vt:variant>
        <vt:lpwstr/>
      </vt:variant>
      <vt:variant>
        <vt:i4>7733263</vt:i4>
      </vt:variant>
      <vt:variant>
        <vt:i4>2166</vt:i4>
      </vt:variant>
      <vt:variant>
        <vt:i4>0</vt:i4>
      </vt:variant>
      <vt:variant>
        <vt:i4>5</vt:i4>
      </vt:variant>
      <vt:variant>
        <vt:lpwstr>http://www.nevo.co.il/Law_word/law06/tak-7186.pdf</vt:lpwstr>
      </vt:variant>
      <vt:variant>
        <vt:lpwstr/>
      </vt:variant>
      <vt:variant>
        <vt:i4>7733260</vt:i4>
      </vt:variant>
      <vt:variant>
        <vt:i4>2163</vt:i4>
      </vt:variant>
      <vt:variant>
        <vt:i4>0</vt:i4>
      </vt:variant>
      <vt:variant>
        <vt:i4>5</vt:i4>
      </vt:variant>
      <vt:variant>
        <vt:lpwstr>http://www.nevo.co.il/Law_word/law06/tak-7185.pdf</vt:lpwstr>
      </vt:variant>
      <vt:variant>
        <vt:lpwstr/>
      </vt:variant>
      <vt:variant>
        <vt:i4>8126472</vt:i4>
      </vt:variant>
      <vt:variant>
        <vt:i4>2160</vt:i4>
      </vt:variant>
      <vt:variant>
        <vt:i4>0</vt:i4>
      </vt:variant>
      <vt:variant>
        <vt:i4>5</vt:i4>
      </vt:variant>
      <vt:variant>
        <vt:lpwstr>http://www.nevo.co.il/Law_word/law06/tak-7121.pdf</vt:lpwstr>
      </vt:variant>
      <vt:variant>
        <vt:lpwstr/>
      </vt:variant>
      <vt:variant>
        <vt:i4>7864335</vt:i4>
      </vt:variant>
      <vt:variant>
        <vt:i4>2157</vt:i4>
      </vt:variant>
      <vt:variant>
        <vt:i4>0</vt:i4>
      </vt:variant>
      <vt:variant>
        <vt:i4>5</vt:i4>
      </vt:variant>
      <vt:variant>
        <vt:lpwstr>http://www.nevo.co.il/Law_word/law06/tak-7067.pdf</vt:lpwstr>
      </vt:variant>
      <vt:variant>
        <vt:lpwstr/>
      </vt:variant>
      <vt:variant>
        <vt:i4>8257537</vt:i4>
      </vt:variant>
      <vt:variant>
        <vt:i4>2154</vt:i4>
      </vt:variant>
      <vt:variant>
        <vt:i4>0</vt:i4>
      </vt:variant>
      <vt:variant>
        <vt:i4>5</vt:i4>
      </vt:variant>
      <vt:variant>
        <vt:lpwstr>http://www.nevo.co.il/law_word/law06/tak-7009.pdf</vt:lpwstr>
      </vt:variant>
      <vt:variant>
        <vt:lpwstr/>
      </vt:variant>
      <vt:variant>
        <vt:i4>7995400</vt:i4>
      </vt:variant>
      <vt:variant>
        <vt:i4>2151</vt:i4>
      </vt:variant>
      <vt:variant>
        <vt:i4>0</vt:i4>
      </vt:variant>
      <vt:variant>
        <vt:i4>5</vt:i4>
      </vt:variant>
      <vt:variant>
        <vt:lpwstr>http://www.nevo.co.il/Law_word/law06/tak-6959.pdf</vt:lpwstr>
      </vt:variant>
      <vt:variant>
        <vt:lpwstr/>
      </vt:variant>
      <vt:variant>
        <vt:i4>8323078</vt:i4>
      </vt:variant>
      <vt:variant>
        <vt:i4>2148</vt:i4>
      </vt:variant>
      <vt:variant>
        <vt:i4>0</vt:i4>
      </vt:variant>
      <vt:variant>
        <vt:i4>5</vt:i4>
      </vt:variant>
      <vt:variant>
        <vt:lpwstr>http://www.nevo.co.il/Law_word/law06/tak-6907.pdf</vt:lpwstr>
      </vt:variant>
      <vt:variant>
        <vt:lpwstr/>
      </vt:variant>
      <vt:variant>
        <vt:i4>8060931</vt:i4>
      </vt:variant>
      <vt:variant>
        <vt:i4>2145</vt:i4>
      </vt:variant>
      <vt:variant>
        <vt:i4>0</vt:i4>
      </vt:variant>
      <vt:variant>
        <vt:i4>5</vt:i4>
      </vt:variant>
      <vt:variant>
        <vt:lpwstr>http://www.nevo.co.il/Law_word/law06/tak-6843.pdf</vt:lpwstr>
      </vt:variant>
      <vt:variant>
        <vt:lpwstr/>
      </vt:variant>
      <vt:variant>
        <vt:i4>8060929</vt:i4>
      </vt:variant>
      <vt:variant>
        <vt:i4>2142</vt:i4>
      </vt:variant>
      <vt:variant>
        <vt:i4>0</vt:i4>
      </vt:variant>
      <vt:variant>
        <vt:i4>5</vt:i4>
      </vt:variant>
      <vt:variant>
        <vt:lpwstr>http://www.nevo.co.il/Law_word/law06/tak-6841.pdf</vt:lpwstr>
      </vt:variant>
      <vt:variant>
        <vt:lpwstr/>
      </vt:variant>
      <vt:variant>
        <vt:i4>7733261</vt:i4>
      </vt:variant>
      <vt:variant>
        <vt:i4>2139</vt:i4>
      </vt:variant>
      <vt:variant>
        <vt:i4>0</vt:i4>
      </vt:variant>
      <vt:variant>
        <vt:i4>5</vt:i4>
      </vt:variant>
      <vt:variant>
        <vt:lpwstr>http://www.nevo.co.il/Law_word/law06/TAK-6792.pdf</vt:lpwstr>
      </vt:variant>
      <vt:variant>
        <vt:lpwstr/>
      </vt:variant>
      <vt:variant>
        <vt:i4>8126470</vt:i4>
      </vt:variant>
      <vt:variant>
        <vt:i4>2136</vt:i4>
      </vt:variant>
      <vt:variant>
        <vt:i4>0</vt:i4>
      </vt:variant>
      <vt:variant>
        <vt:i4>5</vt:i4>
      </vt:variant>
      <vt:variant>
        <vt:lpwstr>http://www.nevo.co.il/Law_word/law06/tak-6739.pdf</vt:lpwstr>
      </vt:variant>
      <vt:variant>
        <vt:lpwstr/>
      </vt:variant>
      <vt:variant>
        <vt:i4>7798792</vt:i4>
      </vt:variant>
      <vt:variant>
        <vt:i4>2133</vt:i4>
      </vt:variant>
      <vt:variant>
        <vt:i4>0</vt:i4>
      </vt:variant>
      <vt:variant>
        <vt:i4>5</vt:i4>
      </vt:variant>
      <vt:variant>
        <vt:lpwstr>http://www.nevo.co.il/Law_word/law06/TAK-6686.pdf</vt:lpwstr>
      </vt:variant>
      <vt:variant>
        <vt:lpwstr/>
      </vt:variant>
      <vt:variant>
        <vt:i4>2490454</vt:i4>
      </vt:variant>
      <vt:variant>
        <vt:i4>2130</vt:i4>
      </vt:variant>
      <vt:variant>
        <vt:i4>0</vt:i4>
      </vt:variant>
      <vt:variant>
        <vt:i4>5</vt:i4>
      </vt:variant>
      <vt:variant>
        <vt:lpwstr>http://web1.nevo.co.il/Law_word/law01/P187_020_a02.doc</vt:lpwstr>
      </vt:variant>
      <vt:variant>
        <vt:lpwstr/>
      </vt:variant>
      <vt:variant>
        <vt:i4>8060941</vt:i4>
      </vt:variant>
      <vt:variant>
        <vt:i4>2127</vt:i4>
      </vt:variant>
      <vt:variant>
        <vt:i4>0</vt:i4>
      </vt:variant>
      <vt:variant>
        <vt:i4>5</vt:i4>
      </vt:variant>
      <vt:variant>
        <vt:lpwstr>http://www.nevo.co.il/Law_word/law06/TAK-6643.pdf</vt:lpwstr>
      </vt:variant>
      <vt:variant>
        <vt:lpwstr/>
      </vt:variant>
      <vt:variant>
        <vt:i4>8126478</vt:i4>
      </vt:variant>
      <vt:variant>
        <vt:i4>2124</vt:i4>
      </vt:variant>
      <vt:variant>
        <vt:i4>0</vt:i4>
      </vt:variant>
      <vt:variant>
        <vt:i4>5</vt:i4>
      </vt:variant>
      <vt:variant>
        <vt:lpwstr>http://www.nevo.co.il/Law_word/law06/TAK-6630.pdf</vt:lpwstr>
      </vt:variant>
      <vt:variant>
        <vt:lpwstr/>
      </vt:variant>
      <vt:variant>
        <vt:i4>5701717</vt:i4>
      </vt:variant>
      <vt:variant>
        <vt:i4>2121</vt:i4>
      </vt:variant>
      <vt:variant>
        <vt:i4>0</vt:i4>
      </vt:variant>
      <vt:variant>
        <vt:i4>5</vt:i4>
      </vt:variant>
      <vt:variant>
        <vt:lpwstr>http://www.nevo.co.il/TFASIM/טפסים משפטיים/קניין רוחני/פטנטים/בקשה.DOC</vt:lpwstr>
      </vt:variant>
      <vt:variant>
        <vt:lpwstr/>
      </vt:variant>
      <vt:variant>
        <vt:i4>100401234</vt:i4>
      </vt:variant>
      <vt:variant>
        <vt:i4>2091</vt:i4>
      </vt:variant>
      <vt:variant>
        <vt:i4>0</vt:i4>
      </vt:variant>
      <vt:variant>
        <vt:i4>5</vt:i4>
      </vt:variant>
      <vt:variant>
        <vt:lpwstr>http://www.nevo.co.il/TFASIM/טפסים משפטיים/קניין רוחני/פטנטים/בקשה לפטנט - טופס 2.DOC</vt:lpwstr>
      </vt:variant>
      <vt:variant>
        <vt:lpwstr/>
      </vt:variant>
      <vt:variant>
        <vt:i4>8126472</vt:i4>
      </vt:variant>
      <vt:variant>
        <vt:i4>2088</vt:i4>
      </vt:variant>
      <vt:variant>
        <vt:i4>0</vt:i4>
      </vt:variant>
      <vt:variant>
        <vt:i4>5</vt:i4>
      </vt:variant>
      <vt:variant>
        <vt:lpwstr>http://www.nevo.co.il/Law_word/law06/tak-7121.pdf</vt:lpwstr>
      </vt:variant>
      <vt:variant>
        <vt:lpwstr/>
      </vt:variant>
      <vt:variant>
        <vt:i4>7929868</vt:i4>
      </vt:variant>
      <vt:variant>
        <vt:i4>2085</vt:i4>
      </vt:variant>
      <vt:variant>
        <vt:i4>0</vt:i4>
      </vt:variant>
      <vt:variant>
        <vt:i4>5</vt:i4>
      </vt:variant>
      <vt:variant>
        <vt:lpwstr>http://www.nevo.co.il/Law_word/law06/TAK-6266.pdf</vt:lpwstr>
      </vt:variant>
      <vt:variant>
        <vt:lpwstr/>
      </vt:variant>
      <vt:variant>
        <vt:i4>7864335</vt:i4>
      </vt:variant>
      <vt:variant>
        <vt:i4>2082</vt:i4>
      </vt:variant>
      <vt:variant>
        <vt:i4>0</vt:i4>
      </vt:variant>
      <vt:variant>
        <vt:i4>5</vt:i4>
      </vt:variant>
      <vt:variant>
        <vt:lpwstr>http://www.nevo.co.il/Law_word/law06/tak-7562.pdf</vt:lpwstr>
      </vt:variant>
      <vt:variant>
        <vt:lpwstr/>
      </vt:variant>
      <vt:variant>
        <vt:i4>7864335</vt:i4>
      </vt:variant>
      <vt:variant>
        <vt:i4>2079</vt:i4>
      </vt:variant>
      <vt:variant>
        <vt:i4>0</vt:i4>
      </vt:variant>
      <vt:variant>
        <vt:i4>5</vt:i4>
      </vt:variant>
      <vt:variant>
        <vt:lpwstr>http://www.nevo.co.il/Law_word/law06/tak-7562.pdf</vt:lpwstr>
      </vt:variant>
      <vt:variant>
        <vt:lpwstr/>
      </vt:variant>
      <vt:variant>
        <vt:i4>7733261</vt:i4>
      </vt:variant>
      <vt:variant>
        <vt:i4>2076</vt:i4>
      </vt:variant>
      <vt:variant>
        <vt:i4>0</vt:i4>
      </vt:variant>
      <vt:variant>
        <vt:i4>5</vt:i4>
      </vt:variant>
      <vt:variant>
        <vt:lpwstr>http://www.nevo.co.il/Law_word/law06/tak-7184.pdf</vt:lpwstr>
      </vt:variant>
      <vt:variant>
        <vt:lpwstr/>
      </vt:variant>
      <vt:variant>
        <vt:i4>7864335</vt:i4>
      </vt:variant>
      <vt:variant>
        <vt:i4>2073</vt:i4>
      </vt:variant>
      <vt:variant>
        <vt:i4>0</vt:i4>
      </vt:variant>
      <vt:variant>
        <vt:i4>5</vt:i4>
      </vt:variant>
      <vt:variant>
        <vt:lpwstr>http://www.nevo.co.il/Law_word/law06/tak-7562.pdf</vt:lpwstr>
      </vt:variant>
      <vt:variant>
        <vt:lpwstr/>
      </vt:variant>
      <vt:variant>
        <vt:i4>7864335</vt:i4>
      </vt:variant>
      <vt:variant>
        <vt:i4>2070</vt:i4>
      </vt:variant>
      <vt:variant>
        <vt:i4>0</vt:i4>
      </vt:variant>
      <vt:variant>
        <vt:i4>5</vt:i4>
      </vt:variant>
      <vt:variant>
        <vt:lpwstr>http://www.nevo.co.il/Law_word/law06/tak-7562.pdf</vt:lpwstr>
      </vt:variant>
      <vt:variant>
        <vt:lpwstr/>
      </vt:variant>
      <vt:variant>
        <vt:i4>7864335</vt:i4>
      </vt:variant>
      <vt:variant>
        <vt:i4>2067</vt:i4>
      </vt:variant>
      <vt:variant>
        <vt:i4>0</vt:i4>
      </vt:variant>
      <vt:variant>
        <vt:i4>5</vt:i4>
      </vt:variant>
      <vt:variant>
        <vt:lpwstr>http://www.nevo.co.il/Law_word/law06/tak-7562.pdf</vt:lpwstr>
      </vt:variant>
      <vt:variant>
        <vt:lpwstr/>
      </vt:variant>
      <vt:variant>
        <vt:i4>7864335</vt:i4>
      </vt:variant>
      <vt:variant>
        <vt:i4>2064</vt:i4>
      </vt:variant>
      <vt:variant>
        <vt:i4>0</vt:i4>
      </vt:variant>
      <vt:variant>
        <vt:i4>5</vt:i4>
      </vt:variant>
      <vt:variant>
        <vt:lpwstr>http://www.nevo.co.il/Law_word/law06/tak-7562.pdf</vt:lpwstr>
      </vt:variant>
      <vt:variant>
        <vt:lpwstr/>
      </vt:variant>
      <vt:variant>
        <vt:i4>7864335</vt:i4>
      </vt:variant>
      <vt:variant>
        <vt:i4>2061</vt:i4>
      </vt:variant>
      <vt:variant>
        <vt:i4>0</vt:i4>
      </vt:variant>
      <vt:variant>
        <vt:i4>5</vt:i4>
      </vt:variant>
      <vt:variant>
        <vt:lpwstr>http://www.nevo.co.il/Law_word/law06/tak-7562.pdf</vt:lpwstr>
      </vt:variant>
      <vt:variant>
        <vt:lpwstr/>
      </vt:variant>
      <vt:variant>
        <vt:i4>7864335</vt:i4>
      </vt:variant>
      <vt:variant>
        <vt:i4>2058</vt:i4>
      </vt:variant>
      <vt:variant>
        <vt:i4>0</vt:i4>
      </vt:variant>
      <vt:variant>
        <vt:i4>5</vt:i4>
      </vt:variant>
      <vt:variant>
        <vt:lpwstr>http://www.nevo.co.il/Law_word/law06/tak-7562.pdf</vt:lpwstr>
      </vt:variant>
      <vt:variant>
        <vt:lpwstr/>
      </vt:variant>
      <vt:variant>
        <vt:i4>7864335</vt:i4>
      </vt:variant>
      <vt:variant>
        <vt:i4>2055</vt:i4>
      </vt:variant>
      <vt:variant>
        <vt:i4>0</vt:i4>
      </vt:variant>
      <vt:variant>
        <vt:i4>5</vt:i4>
      </vt:variant>
      <vt:variant>
        <vt:lpwstr>http://www.nevo.co.il/Law_word/law06/tak-7562.pdf</vt:lpwstr>
      </vt:variant>
      <vt:variant>
        <vt:lpwstr/>
      </vt:variant>
      <vt:variant>
        <vt:i4>8126470</vt:i4>
      </vt:variant>
      <vt:variant>
        <vt:i4>2052</vt:i4>
      </vt:variant>
      <vt:variant>
        <vt:i4>0</vt:i4>
      </vt:variant>
      <vt:variant>
        <vt:i4>5</vt:i4>
      </vt:variant>
      <vt:variant>
        <vt:lpwstr>http://www.nevo.co.il/Law_word/law06/TAK-4917.pdf</vt:lpwstr>
      </vt:variant>
      <vt:variant>
        <vt:lpwstr/>
      </vt:variant>
      <vt:variant>
        <vt:i4>7864335</vt:i4>
      </vt:variant>
      <vt:variant>
        <vt:i4>2049</vt:i4>
      </vt:variant>
      <vt:variant>
        <vt:i4>0</vt:i4>
      </vt:variant>
      <vt:variant>
        <vt:i4>5</vt:i4>
      </vt:variant>
      <vt:variant>
        <vt:lpwstr>http://www.nevo.co.il/Law_word/law06/tak-7562.pdf</vt:lpwstr>
      </vt:variant>
      <vt:variant>
        <vt:lpwstr/>
      </vt:variant>
      <vt:variant>
        <vt:i4>7864335</vt:i4>
      </vt:variant>
      <vt:variant>
        <vt:i4>2046</vt:i4>
      </vt:variant>
      <vt:variant>
        <vt:i4>0</vt:i4>
      </vt:variant>
      <vt:variant>
        <vt:i4>5</vt:i4>
      </vt:variant>
      <vt:variant>
        <vt:lpwstr>http://www.nevo.co.il/Law_word/law06/tak-7562.pdf</vt:lpwstr>
      </vt:variant>
      <vt:variant>
        <vt:lpwstr/>
      </vt:variant>
      <vt:variant>
        <vt:i4>7864335</vt:i4>
      </vt:variant>
      <vt:variant>
        <vt:i4>2043</vt:i4>
      </vt:variant>
      <vt:variant>
        <vt:i4>0</vt:i4>
      </vt:variant>
      <vt:variant>
        <vt:i4>5</vt:i4>
      </vt:variant>
      <vt:variant>
        <vt:lpwstr>http://www.nevo.co.il/Law_word/law06/tak-7562.pdf</vt:lpwstr>
      </vt:variant>
      <vt:variant>
        <vt:lpwstr/>
      </vt:variant>
      <vt:variant>
        <vt:i4>8126470</vt:i4>
      </vt:variant>
      <vt:variant>
        <vt:i4>2040</vt:i4>
      </vt:variant>
      <vt:variant>
        <vt:i4>0</vt:i4>
      </vt:variant>
      <vt:variant>
        <vt:i4>5</vt:i4>
      </vt:variant>
      <vt:variant>
        <vt:lpwstr>http://www.nevo.co.il/Law_word/law06/TAK-4917.pdf</vt:lpwstr>
      </vt:variant>
      <vt:variant>
        <vt:lpwstr/>
      </vt:variant>
      <vt:variant>
        <vt:i4>7864335</vt:i4>
      </vt:variant>
      <vt:variant>
        <vt:i4>2037</vt:i4>
      </vt:variant>
      <vt:variant>
        <vt:i4>0</vt:i4>
      </vt:variant>
      <vt:variant>
        <vt:i4>5</vt:i4>
      </vt:variant>
      <vt:variant>
        <vt:lpwstr>http://www.nevo.co.il/Law_word/law06/tak-7562.pdf</vt:lpwstr>
      </vt:variant>
      <vt:variant>
        <vt:lpwstr/>
      </vt:variant>
      <vt:variant>
        <vt:i4>7864335</vt:i4>
      </vt:variant>
      <vt:variant>
        <vt:i4>2034</vt:i4>
      </vt:variant>
      <vt:variant>
        <vt:i4>0</vt:i4>
      </vt:variant>
      <vt:variant>
        <vt:i4>5</vt:i4>
      </vt:variant>
      <vt:variant>
        <vt:lpwstr>http://www.nevo.co.il/Law_word/law06/tak-7562.pdf</vt:lpwstr>
      </vt:variant>
      <vt:variant>
        <vt:lpwstr/>
      </vt:variant>
      <vt:variant>
        <vt:i4>7864335</vt:i4>
      </vt:variant>
      <vt:variant>
        <vt:i4>2031</vt:i4>
      </vt:variant>
      <vt:variant>
        <vt:i4>0</vt:i4>
      </vt:variant>
      <vt:variant>
        <vt:i4>5</vt:i4>
      </vt:variant>
      <vt:variant>
        <vt:lpwstr>http://www.nevo.co.il/Law_word/law06/tak-7562.pdf</vt:lpwstr>
      </vt:variant>
      <vt:variant>
        <vt:lpwstr/>
      </vt:variant>
      <vt:variant>
        <vt:i4>7733261</vt:i4>
      </vt:variant>
      <vt:variant>
        <vt:i4>2028</vt:i4>
      </vt:variant>
      <vt:variant>
        <vt:i4>0</vt:i4>
      </vt:variant>
      <vt:variant>
        <vt:i4>5</vt:i4>
      </vt:variant>
      <vt:variant>
        <vt:lpwstr>http://www.nevo.co.il/Law_word/law06/tak-7184.pdf</vt:lpwstr>
      </vt:variant>
      <vt:variant>
        <vt:lpwstr/>
      </vt:variant>
      <vt:variant>
        <vt:i4>7864335</vt:i4>
      </vt:variant>
      <vt:variant>
        <vt:i4>2025</vt:i4>
      </vt:variant>
      <vt:variant>
        <vt:i4>0</vt:i4>
      </vt:variant>
      <vt:variant>
        <vt:i4>5</vt:i4>
      </vt:variant>
      <vt:variant>
        <vt:lpwstr>http://www.nevo.co.il/Law_word/law06/tak-7562.pdf</vt:lpwstr>
      </vt:variant>
      <vt:variant>
        <vt:lpwstr/>
      </vt:variant>
      <vt:variant>
        <vt:i4>7733261</vt:i4>
      </vt:variant>
      <vt:variant>
        <vt:i4>2022</vt:i4>
      </vt:variant>
      <vt:variant>
        <vt:i4>0</vt:i4>
      </vt:variant>
      <vt:variant>
        <vt:i4>5</vt:i4>
      </vt:variant>
      <vt:variant>
        <vt:lpwstr>http://www.nevo.co.il/Law_word/law06/tak-7184.pdf</vt:lpwstr>
      </vt:variant>
      <vt:variant>
        <vt:lpwstr/>
      </vt:variant>
      <vt:variant>
        <vt:i4>7864335</vt:i4>
      </vt:variant>
      <vt:variant>
        <vt:i4>2019</vt:i4>
      </vt:variant>
      <vt:variant>
        <vt:i4>0</vt:i4>
      </vt:variant>
      <vt:variant>
        <vt:i4>5</vt:i4>
      </vt:variant>
      <vt:variant>
        <vt:lpwstr>http://www.nevo.co.il/Law_word/law06/tak-7562.pdf</vt:lpwstr>
      </vt:variant>
      <vt:variant>
        <vt:lpwstr/>
      </vt:variant>
      <vt:variant>
        <vt:i4>7733261</vt:i4>
      </vt:variant>
      <vt:variant>
        <vt:i4>2016</vt:i4>
      </vt:variant>
      <vt:variant>
        <vt:i4>0</vt:i4>
      </vt:variant>
      <vt:variant>
        <vt:i4>5</vt:i4>
      </vt:variant>
      <vt:variant>
        <vt:lpwstr>http://www.nevo.co.il/Law_word/law06/tak-7184.pdf</vt:lpwstr>
      </vt:variant>
      <vt:variant>
        <vt:lpwstr/>
      </vt:variant>
      <vt:variant>
        <vt:i4>7733261</vt:i4>
      </vt:variant>
      <vt:variant>
        <vt:i4>2013</vt:i4>
      </vt:variant>
      <vt:variant>
        <vt:i4>0</vt:i4>
      </vt:variant>
      <vt:variant>
        <vt:i4>5</vt:i4>
      </vt:variant>
      <vt:variant>
        <vt:lpwstr>http://www.nevo.co.il/Law_word/law06/tak-7184.pdf</vt:lpwstr>
      </vt:variant>
      <vt:variant>
        <vt:lpwstr/>
      </vt:variant>
      <vt:variant>
        <vt:i4>7864335</vt:i4>
      </vt:variant>
      <vt:variant>
        <vt:i4>2010</vt:i4>
      </vt:variant>
      <vt:variant>
        <vt:i4>0</vt:i4>
      </vt:variant>
      <vt:variant>
        <vt:i4>5</vt:i4>
      </vt:variant>
      <vt:variant>
        <vt:lpwstr>http://www.nevo.co.il/Law_word/law06/tak-7562.pdf</vt:lpwstr>
      </vt:variant>
      <vt:variant>
        <vt:lpwstr/>
      </vt:variant>
      <vt:variant>
        <vt:i4>7733261</vt:i4>
      </vt:variant>
      <vt:variant>
        <vt:i4>2007</vt:i4>
      </vt:variant>
      <vt:variant>
        <vt:i4>0</vt:i4>
      </vt:variant>
      <vt:variant>
        <vt:i4>5</vt:i4>
      </vt:variant>
      <vt:variant>
        <vt:lpwstr>http://www.nevo.co.il/Law_word/law06/tak-7184.pdf</vt:lpwstr>
      </vt:variant>
      <vt:variant>
        <vt:lpwstr/>
      </vt:variant>
      <vt:variant>
        <vt:i4>7864335</vt:i4>
      </vt:variant>
      <vt:variant>
        <vt:i4>2004</vt:i4>
      </vt:variant>
      <vt:variant>
        <vt:i4>0</vt:i4>
      </vt:variant>
      <vt:variant>
        <vt:i4>5</vt:i4>
      </vt:variant>
      <vt:variant>
        <vt:lpwstr>http://www.nevo.co.il/Law_word/law06/tak-7562.pdf</vt:lpwstr>
      </vt:variant>
      <vt:variant>
        <vt:lpwstr/>
      </vt:variant>
      <vt:variant>
        <vt:i4>7733261</vt:i4>
      </vt:variant>
      <vt:variant>
        <vt:i4>2001</vt:i4>
      </vt:variant>
      <vt:variant>
        <vt:i4>0</vt:i4>
      </vt:variant>
      <vt:variant>
        <vt:i4>5</vt:i4>
      </vt:variant>
      <vt:variant>
        <vt:lpwstr>http://www.nevo.co.il/Law_word/law06/tak-7184.pdf</vt:lpwstr>
      </vt:variant>
      <vt:variant>
        <vt:lpwstr/>
      </vt:variant>
      <vt:variant>
        <vt:i4>7733261</vt:i4>
      </vt:variant>
      <vt:variant>
        <vt:i4>1998</vt:i4>
      </vt:variant>
      <vt:variant>
        <vt:i4>0</vt:i4>
      </vt:variant>
      <vt:variant>
        <vt:i4>5</vt:i4>
      </vt:variant>
      <vt:variant>
        <vt:lpwstr>http://www.nevo.co.il/Law_word/law06/tak-7184.pdf</vt:lpwstr>
      </vt:variant>
      <vt:variant>
        <vt:lpwstr/>
      </vt:variant>
      <vt:variant>
        <vt:i4>7733261</vt:i4>
      </vt:variant>
      <vt:variant>
        <vt:i4>1995</vt:i4>
      </vt:variant>
      <vt:variant>
        <vt:i4>0</vt:i4>
      </vt:variant>
      <vt:variant>
        <vt:i4>5</vt:i4>
      </vt:variant>
      <vt:variant>
        <vt:lpwstr>http://www.nevo.co.il/Law_word/law06/tak-7184.pdf</vt:lpwstr>
      </vt:variant>
      <vt:variant>
        <vt:lpwstr/>
      </vt:variant>
      <vt:variant>
        <vt:i4>8126472</vt:i4>
      </vt:variant>
      <vt:variant>
        <vt:i4>1992</vt:i4>
      </vt:variant>
      <vt:variant>
        <vt:i4>0</vt:i4>
      </vt:variant>
      <vt:variant>
        <vt:i4>5</vt:i4>
      </vt:variant>
      <vt:variant>
        <vt:lpwstr>http://www.nevo.co.il/Law_word/law06/tak-7121.pdf</vt:lpwstr>
      </vt:variant>
      <vt:variant>
        <vt:lpwstr/>
      </vt:variant>
      <vt:variant>
        <vt:i4>7733261</vt:i4>
      </vt:variant>
      <vt:variant>
        <vt:i4>1989</vt:i4>
      </vt:variant>
      <vt:variant>
        <vt:i4>0</vt:i4>
      </vt:variant>
      <vt:variant>
        <vt:i4>5</vt:i4>
      </vt:variant>
      <vt:variant>
        <vt:lpwstr>http://www.nevo.co.il/Law_word/law06/tak-7184.pdf</vt:lpwstr>
      </vt:variant>
      <vt:variant>
        <vt:lpwstr/>
      </vt:variant>
      <vt:variant>
        <vt:i4>7733261</vt:i4>
      </vt:variant>
      <vt:variant>
        <vt:i4>1986</vt:i4>
      </vt:variant>
      <vt:variant>
        <vt:i4>0</vt:i4>
      </vt:variant>
      <vt:variant>
        <vt:i4>5</vt:i4>
      </vt:variant>
      <vt:variant>
        <vt:lpwstr>http://www.nevo.co.il/Law_word/law06/tak-7184.pdf</vt:lpwstr>
      </vt:variant>
      <vt:variant>
        <vt:lpwstr/>
      </vt:variant>
      <vt:variant>
        <vt:i4>7733261</vt:i4>
      </vt:variant>
      <vt:variant>
        <vt:i4>1983</vt:i4>
      </vt:variant>
      <vt:variant>
        <vt:i4>0</vt:i4>
      </vt:variant>
      <vt:variant>
        <vt:i4>5</vt:i4>
      </vt:variant>
      <vt:variant>
        <vt:lpwstr>http://www.nevo.co.il/Law_word/law06/tak-7184.pdf</vt:lpwstr>
      </vt:variant>
      <vt:variant>
        <vt:lpwstr/>
      </vt:variant>
      <vt:variant>
        <vt:i4>7733261</vt:i4>
      </vt:variant>
      <vt:variant>
        <vt:i4>1980</vt:i4>
      </vt:variant>
      <vt:variant>
        <vt:i4>0</vt:i4>
      </vt:variant>
      <vt:variant>
        <vt:i4>5</vt:i4>
      </vt:variant>
      <vt:variant>
        <vt:lpwstr>http://www.nevo.co.il/Law_word/law06/tak-7184.pdf</vt:lpwstr>
      </vt:variant>
      <vt:variant>
        <vt:lpwstr/>
      </vt:variant>
      <vt:variant>
        <vt:i4>7733261</vt:i4>
      </vt:variant>
      <vt:variant>
        <vt:i4>1977</vt:i4>
      </vt:variant>
      <vt:variant>
        <vt:i4>0</vt:i4>
      </vt:variant>
      <vt:variant>
        <vt:i4>5</vt:i4>
      </vt:variant>
      <vt:variant>
        <vt:lpwstr>http://www.nevo.co.il/Law_word/law06/tak-7184.pdf</vt:lpwstr>
      </vt:variant>
      <vt:variant>
        <vt:lpwstr/>
      </vt:variant>
      <vt:variant>
        <vt:i4>7864335</vt:i4>
      </vt:variant>
      <vt:variant>
        <vt:i4>1974</vt:i4>
      </vt:variant>
      <vt:variant>
        <vt:i4>0</vt:i4>
      </vt:variant>
      <vt:variant>
        <vt:i4>5</vt:i4>
      </vt:variant>
      <vt:variant>
        <vt:lpwstr>http://www.nevo.co.il/Law_word/law06/tak-7562.pdf</vt:lpwstr>
      </vt:variant>
      <vt:variant>
        <vt:lpwstr/>
      </vt:variant>
      <vt:variant>
        <vt:i4>8126472</vt:i4>
      </vt:variant>
      <vt:variant>
        <vt:i4>1971</vt:i4>
      </vt:variant>
      <vt:variant>
        <vt:i4>0</vt:i4>
      </vt:variant>
      <vt:variant>
        <vt:i4>5</vt:i4>
      </vt:variant>
      <vt:variant>
        <vt:lpwstr>http://www.nevo.co.il/Law_word/law06/tak-7121.pdf</vt:lpwstr>
      </vt:variant>
      <vt:variant>
        <vt:lpwstr/>
      </vt:variant>
      <vt:variant>
        <vt:i4>7864335</vt:i4>
      </vt:variant>
      <vt:variant>
        <vt:i4>1968</vt:i4>
      </vt:variant>
      <vt:variant>
        <vt:i4>0</vt:i4>
      </vt:variant>
      <vt:variant>
        <vt:i4>5</vt:i4>
      </vt:variant>
      <vt:variant>
        <vt:lpwstr>http://www.nevo.co.il/Law_word/law06/tak-7562.pdf</vt:lpwstr>
      </vt:variant>
      <vt:variant>
        <vt:lpwstr/>
      </vt:variant>
      <vt:variant>
        <vt:i4>7864335</vt:i4>
      </vt:variant>
      <vt:variant>
        <vt:i4>1965</vt:i4>
      </vt:variant>
      <vt:variant>
        <vt:i4>0</vt:i4>
      </vt:variant>
      <vt:variant>
        <vt:i4>5</vt:i4>
      </vt:variant>
      <vt:variant>
        <vt:lpwstr>http://www.nevo.co.il/Law_word/law06/tak-7562.pdf</vt:lpwstr>
      </vt:variant>
      <vt:variant>
        <vt:lpwstr/>
      </vt:variant>
      <vt:variant>
        <vt:i4>7864335</vt:i4>
      </vt:variant>
      <vt:variant>
        <vt:i4>1962</vt:i4>
      </vt:variant>
      <vt:variant>
        <vt:i4>0</vt:i4>
      </vt:variant>
      <vt:variant>
        <vt:i4>5</vt:i4>
      </vt:variant>
      <vt:variant>
        <vt:lpwstr>http://www.nevo.co.il/Law_word/law06/tak-7562.pdf</vt:lpwstr>
      </vt:variant>
      <vt:variant>
        <vt:lpwstr/>
      </vt:variant>
      <vt:variant>
        <vt:i4>7929859</vt:i4>
      </vt:variant>
      <vt:variant>
        <vt:i4>1959</vt:i4>
      </vt:variant>
      <vt:variant>
        <vt:i4>0</vt:i4>
      </vt:variant>
      <vt:variant>
        <vt:i4>5</vt:i4>
      </vt:variant>
      <vt:variant>
        <vt:lpwstr>http://www.nevo.co.il/Law_word/law06/TAK-4249.pdf</vt:lpwstr>
      </vt:variant>
      <vt:variant>
        <vt:lpwstr/>
      </vt:variant>
      <vt:variant>
        <vt:i4>7864335</vt:i4>
      </vt:variant>
      <vt:variant>
        <vt:i4>1956</vt:i4>
      </vt:variant>
      <vt:variant>
        <vt:i4>0</vt:i4>
      </vt:variant>
      <vt:variant>
        <vt:i4>5</vt:i4>
      </vt:variant>
      <vt:variant>
        <vt:lpwstr>http://www.nevo.co.il/Law_word/law06/tak-7562.pdf</vt:lpwstr>
      </vt:variant>
      <vt:variant>
        <vt:lpwstr/>
      </vt:variant>
      <vt:variant>
        <vt:i4>8126478</vt:i4>
      </vt:variant>
      <vt:variant>
        <vt:i4>1953</vt:i4>
      </vt:variant>
      <vt:variant>
        <vt:i4>0</vt:i4>
      </vt:variant>
      <vt:variant>
        <vt:i4>5</vt:i4>
      </vt:variant>
      <vt:variant>
        <vt:lpwstr>http://www.nevo.co.il/Law_word/law06/tak-7721.pdf</vt:lpwstr>
      </vt:variant>
      <vt:variant>
        <vt:lpwstr/>
      </vt:variant>
      <vt:variant>
        <vt:i4>7864335</vt:i4>
      </vt:variant>
      <vt:variant>
        <vt:i4>1950</vt:i4>
      </vt:variant>
      <vt:variant>
        <vt:i4>0</vt:i4>
      </vt:variant>
      <vt:variant>
        <vt:i4>5</vt:i4>
      </vt:variant>
      <vt:variant>
        <vt:lpwstr>http://www.nevo.co.il/Law_word/law06/tak-7562.pdf</vt:lpwstr>
      </vt:variant>
      <vt:variant>
        <vt:lpwstr/>
      </vt:variant>
      <vt:variant>
        <vt:i4>7733261</vt:i4>
      </vt:variant>
      <vt:variant>
        <vt:i4>1947</vt:i4>
      </vt:variant>
      <vt:variant>
        <vt:i4>0</vt:i4>
      </vt:variant>
      <vt:variant>
        <vt:i4>5</vt:i4>
      </vt:variant>
      <vt:variant>
        <vt:lpwstr>http://www.nevo.co.il/Law_word/law06/tak-7184.pdf</vt:lpwstr>
      </vt:variant>
      <vt:variant>
        <vt:lpwstr/>
      </vt:variant>
      <vt:variant>
        <vt:i4>7733261</vt:i4>
      </vt:variant>
      <vt:variant>
        <vt:i4>1944</vt:i4>
      </vt:variant>
      <vt:variant>
        <vt:i4>0</vt:i4>
      </vt:variant>
      <vt:variant>
        <vt:i4>5</vt:i4>
      </vt:variant>
      <vt:variant>
        <vt:lpwstr>http://www.nevo.co.il/Law_word/law06/tak-7184.pdf</vt:lpwstr>
      </vt:variant>
      <vt:variant>
        <vt:lpwstr/>
      </vt:variant>
      <vt:variant>
        <vt:i4>7864335</vt:i4>
      </vt:variant>
      <vt:variant>
        <vt:i4>1941</vt:i4>
      </vt:variant>
      <vt:variant>
        <vt:i4>0</vt:i4>
      </vt:variant>
      <vt:variant>
        <vt:i4>5</vt:i4>
      </vt:variant>
      <vt:variant>
        <vt:lpwstr>http://www.nevo.co.il/Law_word/law06/tak-7562.pdf</vt:lpwstr>
      </vt:variant>
      <vt:variant>
        <vt:lpwstr/>
      </vt:variant>
      <vt:variant>
        <vt:i4>7733261</vt:i4>
      </vt:variant>
      <vt:variant>
        <vt:i4>1938</vt:i4>
      </vt:variant>
      <vt:variant>
        <vt:i4>0</vt:i4>
      </vt:variant>
      <vt:variant>
        <vt:i4>5</vt:i4>
      </vt:variant>
      <vt:variant>
        <vt:lpwstr>http://www.nevo.co.il/Law_word/law06/tak-7184.pdf</vt:lpwstr>
      </vt:variant>
      <vt:variant>
        <vt:lpwstr/>
      </vt:variant>
      <vt:variant>
        <vt:i4>7733261</vt:i4>
      </vt:variant>
      <vt:variant>
        <vt:i4>1935</vt:i4>
      </vt:variant>
      <vt:variant>
        <vt:i4>0</vt:i4>
      </vt:variant>
      <vt:variant>
        <vt:i4>5</vt:i4>
      </vt:variant>
      <vt:variant>
        <vt:lpwstr>http://www.nevo.co.il/Law_word/law06/tak-7184.pdf</vt:lpwstr>
      </vt:variant>
      <vt:variant>
        <vt:lpwstr/>
      </vt:variant>
      <vt:variant>
        <vt:i4>7864335</vt:i4>
      </vt:variant>
      <vt:variant>
        <vt:i4>1932</vt:i4>
      </vt:variant>
      <vt:variant>
        <vt:i4>0</vt:i4>
      </vt:variant>
      <vt:variant>
        <vt:i4>5</vt:i4>
      </vt:variant>
      <vt:variant>
        <vt:lpwstr>http://www.nevo.co.il/Law_word/law06/tak-7562.pdf</vt:lpwstr>
      </vt:variant>
      <vt:variant>
        <vt:lpwstr/>
      </vt:variant>
      <vt:variant>
        <vt:i4>8126470</vt:i4>
      </vt:variant>
      <vt:variant>
        <vt:i4>1929</vt:i4>
      </vt:variant>
      <vt:variant>
        <vt:i4>0</vt:i4>
      </vt:variant>
      <vt:variant>
        <vt:i4>5</vt:i4>
      </vt:variant>
      <vt:variant>
        <vt:lpwstr>http://www.nevo.co.il/Law_word/law06/TAK-4917.pdf</vt:lpwstr>
      </vt:variant>
      <vt:variant>
        <vt:lpwstr/>
      </vt:variant>
      <vt:variant>
        <vt:i4>7733261</vt:i4>
      </vt:variant>
      <vt:variant>
        <vt:i4>1926</vt:i4>
      </vt:variant>
      <vt:variant>
        <vt:i4>0</vt:i4>
      </vt:variant>
      <vt:variant>
        <vt:i4>5</vt:i4>
      </vt:variant>
      <vt:variant>
        <vt:lpwstr>http://www.nevo.co.il/Law_word/law06/tak-7184.pdf</vt:lpwstr>
      </vt:variant>
      <vt:variant>
        <vt:lpwstr/>
      </vt:variant>
      <vt:variant>
        <vt:i4>7864335</vt:i4>
      </vt:variant>
      <vt:variant>
        <vt:i4>1923</vt:i4>
      </vt:variant>
      <vt:variant>
        <vt:i4>0</vt:i4>
      </vt:variant>
      <vt:variant>
        <vt:i4>5</vt:i4>
      </vt:variant>
      <vt:variant>
        <vt:lpwstr>http://www.nevo.co.il/Law_word/law06/tak-7562.pdf</vt:lpwstr>
      </vt:variant>
      <vt:variant>
        <vt:lpwstr/>
      </vt:variant>
      <vt:variant>
        <vt:i4>7864335</vt:i4>
      </vt:variant>
      <vt:variant>
        <vt:i4>1920</vt:i4>
      </vt:variant>
      <vt:variant>
        <vt:i4>0</vt:i4>
      </vt:variant>
      <vt:variant>
        <vt:i4>5</vt:i4>
      </vt:variant>
      <vt:variant>
        <vt:lpwstr>http://www.nevo.co.il/Law_word/law06/tak-7562.pdf</vt:lpwstr>
      </vt:variant>
      <vt:variant>
        <vt:lpwstr/>
      </vt:variant>
      <vt:variant>
        <vt:i4>7733261</vt:i4>
      </vt:variant>
      <vt:variant>
        <vt:i4>1917</vt:i4>
      </vt:variant>
      <vt:variant>
        <vt:i4>0</vt:i4>
      </vt:variant>
      <vt:variant>
        <vt:i4>5</vt:i4>
      </vt:variant>
      <vt:variant>
        <vt:lpwstr>http://www.nevo.co.il/Law_word/law06/tak-7184.pdf</vt:lpwstr>
      </vt:variant>
      <vt:variant>
        <vt:lpwstr/>
      </vt:variant>
      <vt:variant>
        <vt:i4>7864335</vt:i4>
      </vt:variant>
      <vt:variant>
        <vt:i4>1914</vt:i4>
      </vt:variant>
      <vt:variant>
        <vt:i4>0</vt:i4>
      </vt:variant>
      <vt:variant>
        <vt:i4>5</vt:i4>
      </vt:variant>
      <vt:variant>
        <vt:lpwstr>http://www.nevo.co.il/Law_word/law06/tak-7562.pdf</vt:lpwstr>
      </vt:variant>
      <vt:variant>
        <vt:lpwstr/>
      </vt:variant>
      <vt:variant>
        <vt:i4>7733261</vt:i4>
      </vt:variant>
      <vt:variant>
        <vt:i4>1911</vt:i4>
      </vt:variant>
      <vt:variant>
        <vt:i4>0</vt:i4>
      </vt:variant>
      <vt:variant>
        <vt:i4>5</vt:i4>
      </vt:variant>
      <vt:variant>
        <vt:lpwstr>http://www.nevo.co.il/Law_word/law06/tak-7184.pdf</vt:lpwstr>
      </vt:variant>
      <vt:variant>
        <vt:lpwstr/>
      </vt:variant>
      <vt:variant>
        <vt:i4>7733261</vt:i4>
      </vt:variant>
      <vt:variant>
        <vt:i4>1908</vt:i4>
      </vt:variant>
      <vt:variant>
        <vt:i4>0</vt:i4>
      </vt:variant>
      <vt:variant>
        <vt:i4>5</vt:i4>
      </vt:variant>
      <vt:variant>
        <vt:lpwstr>http://www.nevo.co.il/Law_word/law06/tak-7184.pdf</vt:lpwstr>
      </vt:variant>
      <vt:variant>
        <vt:lpwstr/>
      </vt:variant>
      <vt:variant>
        <vt:i4>7733263</vt:i4>
      </vt:variant>
      <vt:variant>
        <vt:i4>1905</vt:i4>
      </vt:variant>
      <vt:variant>
        <vt:i4>0</vt:i4>
      </vt:variant>
      <vt:variant>
        <vt:i4>5</vt:i4>
      </vt:variant>
      <vt:variant>
        <vt:lpwstr>http://www.nevo.co.il/Law_word/law06/tak-7186.pdf</vt:lpwstr>
      </vt:variant>
      <vt:variant>
        <vt:lpwstr/>
      </vt:variant>
      <vt:variant>
        <vt:i4>7733261</vt:i4>
      </vt:variant>
      <vt:variant>
        <vt:i4>1902</vt:i4>
      </vt:variant>
      <vt:variant>
        <vt:i4>0</vt:i4>
      </vt:variant>
      <vt:variant>
        <vt:i4>5</vt:i4>
      </vt:variant>
      <vt:variant>
        <vt:lpwstr>http://www.nevo.co.il/Law_word/law06/tak-7184.pdf</vt:lpwstr>
      </vt:variant>
      <vt:variant>
        <vt:lpwstr/>
      </vt:variant>
      <vt:variant>
        <vt:i4>8126470</vt:i4>
      </vt:variant>
      <vt:variant>
        <vt:i4>1899</vt:i4>
      </vt:variant>
      <vt:variant>
        <vt:i4>0</vt:i4>
      </vt:variant>
      <vt:variant>
        <vt:i4>5</vt:i4>
      </vt:variant>
      <vt:variant>
        <vt:lpwstr>http://www.nevo.co.il/Law_word/law06/TAK-4917.pdf</vt:lpwstr>
      </vt:variant>
      <vt:variant>
        <vt:lpwstr/>
      </vt:variant>
      <vt:variant>
        <vt:i4>7864335</vt:i4>
      </vt:variant>
      <vt:variant>
        <vt:i4>1896</vt:i4>
      </vt:variant>
      <vt:variant>
        <vt:i4>0</vt:i4>
      </vt:variant>
      <vt:variant>
        <vt:i4>5</vt:i4>
      </vt:variant>
      <vt:variant>
        <vt:lpwstr>http://www.nevo.co.il/Law_word/law06/tak-7562.pdf</vt:lpwstr>
      </vt:variant>
      <vt:variant>
        <vt:lpwstr/>
      </vt:variant>
      <vt:variant>
        <vt:i4>7864335</vt:i4>
      </vt:variant>
      <vt:variant>
        <vt:i4>1893</vt:i4>
      </vt:variant>
      <vt:variant>
        <vt:i4>0</vt:i4>
      </vt:variant>
      <vt:variant>
        <vt:i4>5</vt:i4>
      </vt:variant>
      <vt:variant>
        <vt:lpwstr>http://www.nevo.co.il/Law_word/law06/tak-7562.pdf</vt:lpwstr>
      </vt:variant>
      <vt:variant>
        <vt:lpwstr/>
      </vt:variant>
      <vt:variant>
        <vt:i4>7733263</vt:i4>
      </vt:variant>
      <vt:variant>
        <vt:i4>1890</vt:i4>
      </vt:variant>
      <vt:variant>
        <vt:i4>0</vt:i4>
      </vt:variant>
      <vt:variant>
        <vt:i4>5</vt:i4>
      </vt:variant>
      <vt:variant>
        <vt:lpwstr>http://www.nevo.co.il/Law_word/law06/tak-7186.pdf</vt:lpwstr>
      </vt:variant>
      <vt:variant>
        <vt:lpwstr/>
      </vt:variant>
      <vt:variant>
        <vt:i4>7733261</vt:i4>
      </vt:variant>
      <vt:variant>
        <vt:i4>1887</vt:i4>
      </vt:variant>
      <vt:variant>
        <vt:i4>0</vt:i4>
      </vt:variant>
      <vt:variant>
        <vt:i4>5</vt:i4>
      </vt:variant>
      <vt:variant>
        <vt:lpwstr>http://www.nevo.co.il/Law_word/law06/tak-7184.pdf</vt:lpwstr>
      </vt:variant>
      <vt:variant>
        <vt:lpwstr/>
      </vt:variant>
      <vt:variant>
        <vt:i4>8126472</vt:i4>
      </vt:variant>
      <vt:variant>
        <vt:i4>1884</vt:i4>
      </vt:variant>
      <vt:variant>
        <vt:i4>0</vt:i4>
      </vt:variant>
      <vt:variant>
        <vt:i4>5</vt:i4>
      </vt:variant>
      <vt:variant>
        <vt:lpwstr>http://www.nevo.co.il/Law_word/law06/tak-7121.pdf</vt:lpwstr>
      </vt:variant>
      <vt:variant>
        <vt:lpwstr/>
      </vt:variant>
      <vt:variant>
        <vt:i4>8126470</vt:i4>
      </vt:variant>
      <vt:variant>
        <vt:i4>1881</vt:i4>
      </vt:variant>
      <vt:variant>
        <vt:i4>0</vt:i4>
      </vt:variant>
      <vt:variant>
        <vt:i4>5</vt:i4>
      </vt:variant>
      <vt:variant>
        <vt:lpwstr>http://www.nevo.co.il/Law_word/law06/TAK-4917.pdf</vt:lpwstr>
      </vt:variant>
      <vt:variant>
        <vt:lpwstr/>
      </vt:variant>
      <vt:variant>
        <vt:i4>7733261</vt:i4>
      </vt:variant>
      <vt:variant>
        <vt:i4>1878</vt:i4>
      </vt:variant>
      <vt:variant>
        <vt:i4>0</vt:i4>
      </vt:variant>
      <vt:variant>
        <vt:i4>5</vt:i4>
      </vt:variant>
      <vt:variant>
        <vt:lpwstr>http://www.nevo.co.il/Law_word/law06/tak-7184.pdf</vt:lpwstr>
      </vt:variant>
      <vt:variant>
        <vt:lpwstr/>
      </vt:variant>
      <vt:variant>
        <vt:i4>7733263</vt:i4>
      </vt:variant>
      <vt:variant>
        <vt:i4>1875</vt:i4>
      </vt:variant>
      <vt:variant>
        <vt:i4>0</vt:i4>
      </vt:variant>
      <vt:variant>
        <vt:i4>5</vt:i4>
      </vt:variant>
      <vt:variant>
        <vt:lpwstr>http://www.nevo.co.il/Law_word/law06/tak-7186.pdf</vt:lpwstr>
      </vt:variant>
      <vt:variant>
        <vt:lpwstr/>
      </vt:variant>
      <vt:variant>
        <vt:i4>7733261</vt:i4>
      </vt:variant>
      <vt:variant>
        <vt:i4>1872</vt:i4>
      </vt:variant>
      <vt:variant>
        <vt:i4>0</vt:i4>
      </vt:variant>
      <vt:variant>
        <vt:i4>5</vt:i4>
      </vt:variant>
      <vt:variant>
        <vt:lpwstr>http://www.nevo.co.il/Law_word/law06/tak-7184.pdf</vt:lpwstr>
      </vt:variant>
      <vt:variant>
        <vt:lpwstr/>
      </vt:variant>
      <vt:variant>
        <vt:i4>8126472</vt:i4>
      </vt:variant>
      <vt:variant>
        <vt:i4>1869</vt:i4>
      </vt:variant>
      <vt:variant>
        <vt:i4>0</vt:i4>
      </vt:variant>
      <vt:variant>
        <vt:i4>5</vt:i4>
      </vt:variant>
      <vt:variant>
        <vt:lpwstr>http://www.nevo.co.il/Law_word/law06/tak-7121.pdf</vt:lpwstr>
      </vt:variant>
      <vt:variant>
        <vt:lpwstr/>
      </vt:variant>
      <vt:variant>
        <vt:i4>7864335</vt:i4>
      </vt:variant>
      <vt:variant>
        <vt:i4>1866</vt:i4>
      </vt:variant>
      <vt:variant>
        <vt:i4>0</vt:i4>
      </vt:variant>
      <vt:variant>
        <vt:i4>5</vt:i4>
      </vt:variant>
      <vt:variant>
        <vt:lpwstr>http://www.nevo.co.il/Law_word/law06/tak-7562.pdf</vt:lpwstr>
      </vt:variant>
      <vt:variant>
        <vt:lpwstr/>
      </vt:variant>
      <vt:variant>
        <vt:i4>8126472</vt:i4>
      </vt:variant>
      <vt:variant>
        <vt:i4>1863</vt:i4>
      </vt:variant>
      <vt:variant>
        <vt:i4>0</vt:i4>
      </vt:variant>
      <vt:variant>
        <vt:i4>5</vt:i4>
      </vt:variant>
      <vt:variant>
        <vt:lpwstr>http://www.nevo.co.il/Law_word/law06/tak-7121.pdf</vt:lpwstr>
      </vt:variant>
      <vt:variant>
        <vt:lpwstr/>
      </vt:variant>
      <vt:variant>
        <vt:i4>7733263</vt:i4>
      </vt:variant>
      <vt:variant>
        <vt:i4>1860</vt:i4>
      </vt:variant>
      <vt:variant>
        <vt:i4>0</vt:i4>
      </vt:variant>
      <vt:variant>
        <vt:i4>5</vt:i4>
      </vt:variant>
      <vt:variant>
        <vt:lpwstr>http://www.nevo.co.il/Law_word/law06/tak-7186.pdf</vt:lpwstr>
      </vt:variant>
      <vt:variant>
        <vt:lpwstr/>
      </vt:variant>
      <vt:variant>
        <vt:i4>7733261</vt:i4>
      </vt:variant>
      <vt:variant>
        <vt:i4>1857</vt:i4>
      </vt:variant>
      <vt:variant>
        <vt:i4>0</vt:i4>
      </vt:variant>
      <vt:variant>
        <vt:i4>5</vt:i4>
      </vt:variant>
      <vt:variant>
        <vt:lpwstr>http://www.nevo.co.il/Law_word/law06/tak-7184.pdf</vt:lpwstr>
      </vt:variant>
      <vt:variant>
        <vt:lpwstr/>
      </vt:variant>
      <vt:variant>
        <vt:i4>7733261</vt:i4>
      </vt:variant>
      <vt:variant>
        <vt:i4>1854</vt:i4>
      </vt:variant>
      <vt:variant>
        <vt:i4>0</vt:i4>
      </vt:variant>
      <vt:variant>
        <vt:i4>5</vt:i4>
      </vt:variant>
      <vt:variant>
        <vt:lpwstr>http://www.nevo.co.il/Law_word/law06/tak-7184.pdf</vt:lpwstr>
      </vt:variant>
      <vt:variant>
        <vt:lpwstr/>
      </vt:variant>
      <vt:variant>
        <vt:i4>7733261</vt:i4>
      </vt:variant>
      <vt:variant>
        <vt:i4>1851</vt:i4>
      </vt:variant>
      <vt:variant>
        <vt:i4>0</vt:i4>
      </vt:variant>
      <vt:variant>
        <vt:i4>5</vt:i4>
      </vt:variant>
      <vt:variant>
        <vt:lpwstr>http://www.nevo.co.il/Law_word/law06/tak-7184.pdf</vt:lpwstr>
      </vt:variant>
      <vt:variant>
        <vt:lpwstr/>
      </vt:variant>
      <vt:variant>
        <vt:i4>7864335</vt:i4>
      </vt:variant>
      <vt:variant>
        <vt:i4>1848</vt:i4>
      </vt:variant>
      <vt:variant>
        <vt:i4>0</vt:i4>
      </vt:variant>
      <vt:variant>
        <vt:i4>5</vt:i4>
      </vt:variant>
      <vt:variant>
        <vt:lpwstr>http://www.nevo.co.il/Law_word/law06/tak-7562.pdf</vt:lpwstr>
      </vt:variant>
      <vt:variant>
        <vt:lpwstr/>
      </vt:variant>
      <vt:variant>
        <vt:i4>8126472</vt:i4>
      </vt:variant>
      <vt:variant>
        <vt:i4>1845</vt:i4>
      </vt:variant>
      <vt:variant>
        <vt:i4>0</vt:i4>
      </vt:variant>
      <vt:variant>
        <vt:i4>5</vt:i4>
      </vt:variant>
      <vt:variant>
        <vt:lpwstr>http://www.nevo.co.il/Law_word/law06/tak-7121.pdf</vt:lpwstr>
      </vt:variant>
      <vt:variant>
        <vt:lpwstr/>
      </vt:variant>
      <vt:variant>
        <vt:i4>8126470</vt:i4>
      </vt:variant>
      <vt:variant>
        <vt:i4>1842</vt:i4>
      </vt:variant>
      <vt:variant>
        <vt:i4>0</vt:i4>
      </vt:variant>
      <vt:variant>
        <vt:i4>5</vt:i4>
      </vt:variant>
      <vt:variant>
        <vt:lpwstr>http://www.nevo.co.il/Law_word/law06/TAK-4917.pdf</vt:lpwstr>
      </vt:variant>
      <vt:variant>
        <vt:lpwstr/>
      </vt:variant>
      <vt:variant>
        <vt:i4>7864335</vt:i4>
      </vt:variant>
      <vt:variant>
        <vt:i4>1839</vt:i4>
      </vt:variant>
      <vt:variant>
        <vt:i4>0</vt:i4>
      </vt:variant>
      <vt:variant>
        <vt:i4>5</vt:i4>
      </vt:variant>
      <vt:variant>
        <vt:lpwstr>http://www.nevo.co.il/Law_word/law06/tak-7562.pdf</vt:lpwstr>
      </vt:variant>
      <vt:variant>
        <vt:lpwstr/>
      </vt:variant>
      <vt:variant>
        <vt:i4>8126470</vt:i4>
      </vt:variant>
      <vt:variant>
        <vt:i4>1836</vt:i4>
      </vt:variant>
      <vt:variant>
        <vt:i4>0</vt:i4>
      </vt:variant>
      <vt:variant>
        <vt:i4>5</vt:i4>
      </vt:variant>
      <vt:variant>
        <vt:lpwstr>http://www.nevo.co.il/Law_word/law06/TAK-4917.pdf</vt:lpwstr>
      </vt:variant>
      <vt:variant>
        <vt:lpwstr/>
      </vt:variant>
      <vt:variant>
        <vt:i4>7864335</vt:i4>
      </vt:variant>
      <vt:variant>
        <vt:i4>1833</vt:i4>
      </vt:variant>
      <vt:variant>
        <vt:i4>0</vt:i4>
      </vt:variant>
      <vt:variant>
        <vt:i4>5</vt:i4>
      </vt:variant>
      <vt:variant>
        <vt:lpwstr>http://www.nevo.co.il/Law_word/law06/tak-7562.pdf</vt:lpwstr>
      </vt:variant>
      <vt:variant>
        <vt:lpwstr/>
      </vt:variant>
      <vt:variant>
        <vt:i4>7733261</vt:i4>
      </vt:variant>
      <vt:variant>
        <vt:i4>1830</vt:i4>
      </vt:variant>
      <vt:variant>
        <vt:i4>0</vt:i4>
      </vt:variant>
      <vt:variant>
        <vt:i4>5</vt:i4>
      </vt:variant>
      <vt:variant>
        <vt:lpwstr>http://www.nevo.co.il/Law_word/law06/tak-7184.pdf</vt:lpwstr>
      </vt:variant>
      <vt:variant>
        <vt:lpwstr/>
      </vt:variant>
      <vt:variant>
        <vt:i4>7864335</vt:i4>
      </vt:variant>
      <vt:variant>
        <vt:i4>1827</vt:i4>
      </vt:variant>
      <vt:variant>
        <vt:i4>0</vt:i4>
      </vt:variant>
      <vt:variant>
        <vt:i4>5</vt:i4>
      </vt:variant>
      <vt:variant>
        <vt:lpwstr>http://www.nevo.co.il/Law_word/law06/tak-7562.pdf</vt:lpwstr>
      </vt:variant>
      <vt:variant>
        <vt:lpwstr/>
      </vt:variant>
      <vt:variant>
        <vt:i4>7733261</vt:i4>
      </vt:variant>
      <vt:variant>
        <vt:i4>1824</vt:i4>
      </vt:variant>
      <vt:variant>
        <vt:i4>0</vt:i4>
      </vt:variant>
      <vt:variant>
        <vt:i4>5</vt:i4>
      </vt:variant>
      <vt:variant>
        <vt:lpwstr>http://www.nevo.co.il/Law_word/law06/tak-7184.pdf</vt:lpwstr>
      </vt:variant>
      <vt:variant>
        <vt:lpwstr/>
      </vt:variant>
      <vt:variant>
        <vt:i4>8126472</vt:i4>
      </vt:variant>
      <vt:variant>
        <vt:i4>1821</vt:i4>
      </vt:variant>
      <vt:variant>
        <vt:i4>0</vt:i4>
      </vt:variant>
      <vt:variant>
        <vt:i4>5</vt:i4>
      </vt:variant>
      <vt:variant>
        <vt:lpwstr>http://www.nevo.co.il/Law_word/law06/tak-7121.pdf</vt:lpwstr>
      </vt:variant>
      <vt:variant>
        <vt:lpwstr/>
      </vt:variant>
      <vt:variant>
        <vt:i4>8126472</vt:i4>
      </vt:variant>
      <vt:variant>
        <vt:i4>1818</vt:i4>
      </vt:variant>
      <vt:variant>
        <vt:i4>0</vt:i4>
      </vt:variant>
      <vt:variant>
        <vt:i4>5</vt:i4>
      </vt:variant>
      <vt:variant>
        <vt:lpwstr>http://www.nevo.co.il/Law_word/law06/tak-7121.pdf</vt:lpwstr>
      </vt:variant>
      <vt:variant>
        <vt:lpwstr/>
      </vt:variant>
      <vt:variant>
        <vt:i4>7733263</vt:i4>
      </vt:variant>
      <vt:variant>
        <vt:i4>1815</vt:i4>
      </vt:variant>
      <vt:variant>
        <vt:i4>0</vt:i4>
      </vt:variant>
      <vt:variant>
        <vt:i4>5</vt:i4>
      </vt:variant>
      <vt:variant>
        <vt:lpwstr>http://www.nevo.co.il/Law_word/law06/tak-7186.pdf</vt:lpwstr>
      </vt:variant>
      <vt:variant>
        <vt:lpwstr/>
      </vt:variant>
      <vt:variant>
        <vt:i4>7733261</vt:i4>
      </vt:variant>
      <vt:variant>
        <vt:i4>1812</vt:i4>
      </vt:variant>
      <vt:variant>
        <vt:i4>0</vt:i4>
      </vt:variant>
      <vt:variant>
        <vt:i4>5</vt:i4>
      </vt:variant>
      <vt:variant>
        <vt:lpwstr>http://www.nevo.co.il/Law_word/law06/tak-7184.pdf</vt:lpwstr>
      </vt:variant>
      <vt:variant>
        <vt:lpwstr/>
      </vt:variant>
      <vt:variant>
        <vt:i4>8126472</vt:i4>
      </vt:variant>
      <vt:variant>
        <vt:i4>1809</vt:i4>
      </vt:variant>
      <vt:variant>
        <vt:i4>0</vt:i4>
      </vt:variant>
      <vt:variant>
        <vt:i4>5</vt:i4>
      </vt:variant>
      <vt:variant>
        <vt:lpwstr>http://www.nevo.co.il/Law_word/law06/tak-7121.pdf</vt:lpwstr>
      </vt:variant>
      <vt:variant>
        <vt:lpwstr/>
      </vt:variant>
      <vt:variant>
        <vt:i4>8126472</vt:i4>
      </vt:variant>
      <vt:variant>
        <vt:i4>1806</vt:i4>
      </vt:variant>
      <vt:variant>
        <vt:i4>0</vt:i4>
      </vt:variant>
      <vt:variant>
        <vt:i4>5</vt:i4>
      </vt:variant>
      <vt:variant>
        <vt:lpwstr>http://www.nevo.co.il/Law_word/law06/tak-7121.pdf</vt:lpwstr>
      </vt:variant>
      <vt:variant>
        <vt:lpwstr/>
      </vt:variant>
      <vt:variant>
        <vt:i4>8126472</vt:i4>
      </vt:variant>
      <vt:variant>
        <vt:i4>1803</vt:i4>
      </vt:variant>
      <vt:variant>
        <vt:i4>0</vt:i4>
      </vt:variant>
      <vt:variant>
        <vt:i4>5</vt:i4>
      </vt:variant>
      <vt:variant>
        <vt:lpwstr>http://www.nevo.co.il/Law_word/law06/tak-7121.pdf</vt:lpwstr>
      </vt:variant>
      <vt:variant>
        <vt:lpwstr/>
      </vt:variant>
      <vt:variant>
        <vt:i4>7864335</vt:i4>
      </vt:variant>
      <vt:variant>
        <vt:i4>1800</vt:i4>
      </vt:variant>
      <vt:variant>
        <vt:i4>0</vt:i4>
      </vt:variant>
      <vt:variant>
        <vt:i4>5</vt:i4>
      </vt:variant>
      <vt:variant>
        <vt:lpwstr>http://www.nevo.co.il/Law_word/law06/tak-7562.pdf</vt:lpwstr>
      </vt:variant>
      <vt:variant>
        <vt:lpwstr/>
      </vt:variant>
      <vt:variant>
        <vt:i4>7733263</vt:i4>
      </vt:variant>
      <vt:variant>
        <vt:i4>1797</vt:i4>
      </vt:variant>
      <vt:variant>
        <vt:i4>0</vt:i4>
      </vt:variant>
      <vt:variant>
        <vt:i4>5</vt:i4>
      </vt:variant>
      <vt:variant>
        <vt:lpwstr>http://www.nevo.co.il/Law_word/law06/tak-7186.pdf</vt:lpwstr>
      </vt:variant>
      <vt:variant>
        <vt:lpwstr/>
      </vt:variant>
      <vt:variant>
        <vt:i4>7733261</vt:i4>
      </vt:variant>
      <vt:variant>
        <vt:i4>1794</vt:i4>
      </vt:variant>
      <vt:variant>
        <vt:i4>0</vt:i4>
      </vt:variant>
      <vt:variant>
        <vt:i4>5</vt:i4>
      </vt:variant>
      <vt:variant>
        <vt:lpwstr>http://www.nevo.co.il/Law_word/law06/tak-7184.pdf</vt:lpwstr>
      </vt:variant>
      <vt:variant>
        <vt:lpwstr/>
      </vt:variant>
      <vt:variant>
        <vt:i4>7864335</vt:i4>
      </vt:variant>
      <vt:variant>
        <vt:i4>1791</vt:i4>
      </vt:variant>
      <vt:variant>
        <vt:i4>0</vt:i4>
      </vt:variant>
      <vt:variant>
        <vt:i4>5</vt:i4>
      </vt:variant>
      <vt:variant>
        <vt:lpwstr>http://www.nevo.co.il/Law_word/law06/tak-7562.pdf</vt:lpwstr>
      </vt:variant>
      <vt:variant>
        <vt:lpwstr/>
      </vt:variant>
      <vt:variant>
        <vt:i4>7733261</vt:i4>
      </vt:variant>
      <vt:variant>
        <vt:i4>1788</vt:i4>
      </vt:variant>
      <vt:variant>
        <vt:i4>0</vt:i4>
      </vt:variant>
      <vt:variant>
        <vt:i4>5</vt:i4>
      </vt:variant>
      <vt:variant>
        <vt:lpwstr>http://www.nevo.co.il/Law_word/law06/tak-7184.pdf</vt:lpwstr>
      </vt:variant>
      <vt:variant>
        <vt:lpwstr/>
      </vt:variant>
      <vt:variant>
        <vt:i4>8126472</vt:i4>
      </vt:variant>
      <vt:variant>
        <vt:i4>1785</vt:i4>
      </vt:variant>
      <vt:variant>
        <vt:i4>0</vt:i4>
      </vt:variant>
      <vt:variant>
        <vt:i4>5</vt:i4>
      </vt:variant>
      <vt:variant>
        <vt:lpwstr>http://www.nevo.co.il/Law_word/law06/tak-7121.pdf</vt:lpwstr>
      </vt:variant>
      <vt:variant>
        <vt:lpwstr/>
      </vt:variant>
      <vt:variant>
        <vt:i4>7864335</vt:i4>
      </vt:variant>
      <vt:variant>
        <vt:i4>1782</vt:i4>
      </vt:variant>
      <vt:variant>
        <vt:i4>0</vt:i4>
      </vt:variant>
      <vt:variant>
        <vt:i4>5</vt:i4>
      </vt:variant>
      <vt:variant>
        <vt:lpwstr>http://www.nevo.co.il/Law_word/law06/tak-7562.pdf</vt:lpwstr>
      </vt:variant>
      <vt:variant>
        <vt:lpwstr/>
      </vt:variant>
      <vt:variant>
        <vt:i4>8126472</vt:i4>
      </vt:variant>
      <vt:variant>
        <vt:i4>1779</vt:i4>
      </vt:variant>
      <vt:variant>
        <vt:i4>0</vt:i4>
      </vt:variant>
      <vt:variant>
        <vt:i4>5</vt:i4>
      </vt:variant>
      <vt:variant>
        <vt:lpwstr>http://www.nevo.co.il/Law_word/law06/tak-7121.pdf</vt:lpwstr>
      </vt:variant>
      <vt:variant>
        <vt:lpwstr/>
      </vt:variant>
      <vt:variant>
        <vt:i4>7733261</vt:i4>
      </vt:variant>
      <vt:variant>
        <vt:i4>1776</vt:i4>
      </vt:variant>
      <vt:variant>
        <vt:i4>0</vt:i4>
      </vt:variant>
      <vt:variant>
        <vt:i4>5</vt:i4>
      </vt:variant>
      <vt:variant>
        <vt:lpwstr>http://www.nevo.co.il/Law_word/law06/tak-7184.pdf</vt:lpwstr>
      </vt:variant>
      <vt:variant>
        <vt:lpwstr/>
      </vt:variant>
      <vt:variant>
        <vt:i4>8126472</vt:i4>
      </vt:variant>
      <vt:variant>
        <vt:i4>1773</vt:i4>
      </vt:variant>
      <vt:variant>
        <vt:i4>0</vt:i4>
      </vt:variant>
      <vt:variant>
        <vt:i4>5</vt:i4>
      </vt:variant>
      <vt:variant>
        <vt:lpwstr>http://www.nevo.co.il/Law_word/law06/tak-7121.pdf</vt:lpwstr>
      </vt:variant>
      <vt:variant>
        <vt:lpwstr/>
      </vt:variant>
      <vt:variant>
        <vt:i4>7733261</vt:i4>
      </vt:variant>
      <vt:variant>
        <vt:i4>1770</vt:i4>
      </vt:variant>
      <vt:variant>
        <vt:i4>0</vt:i4>
      </vt:variant>
      <vt:variant>
        <vt:i4>5</vt:i4>
      </vt:variant>
      <vt:variant>
        <vt:lpwstr>http://www.nevo.co.il/Law_word/law06/tak-7184.pdf</vt:lpwstr>
      </vt:variant>
      <vt:variant>
        <vt:lpwstr/>
      </vt:variant>
      <vt:variant>
        <vt:i4>7864335</vt:i4>
      </vt:variant>
      <vt:variant>
        <vt:i4>1767</vt:i4>
      </vt:variant>
      <vt:variant>
        <vt:i4>0</vt:i4>
      </vt:variant>
      <vt:variant>
        <vt:i4>5</vt:i4>
      </vt:variant>
      <vt:variant>
        <vt:lpwstr>http://www.nevo.co.il/Law_word/law06/tak-7562.pdf</vt:lpwstr>
      </vt:variant>
      <vt:variant>
        <vt:lpwstr/>
      </vt:variant>
      <vt:variant>
        <vt:i4>7733261</vt:i4>
      </vt:variant>
      <vt:variant>
        <vt:i4>1764</vt:i4>
      </vt:variant>
      <vt:variant>
        <vt:i4>0</vt:i4>
      </vt:variant>
      <vt:variant>
        <vt:i4>5</vt:i4>
      </vt:variant>
      <vt:variant>
        <vt:lpwstr>http://www.nevo.co.il/Law_word/law06/tak-7184.pdf</vt:lpwstr>
      </vt:variant>
      <vt:variant>
        <vt:lpwstr/>
      </vt:variant>
      <vt:variant>
        <vt:i4>7864335</vt:i4>
      </vt:variant>
      <vt:variant>
        <vt:i4>1761</vt:i4>
      </vt:variant>
      <vt:variant>
        <vt:i4>0</vt:i4>
      </vt:variant>
      <vt:variant>
        <vt:i4>5</vt:i4>
      </vt:variant>
      <vt:variant>
        <vt:lpwstr>http://www.nevo.co.il/Law_word/law06/tak-7562.pdf</vt:lpwstr>
      </vt:variant>
      <vt:variant>
        <vt:lpwstr/>
      </vt:variant>
      <vt:variant>
        <vt:i4>7864335</vt:i4>
      </vt:variant>
      <vt:variant>
        <vt:i4>1758</vt:i4>
      </vt:variant>
      <vt:variant>
        <vt:i4>0</vt:i4>
      </vt:variant>
      <vt:variant>
        <vt:i4>5</vt:i4>
      </vt:variant>
      <vt:variant>
        <vt:lpwstr>http://www.nevo.co.il/Law_word/law06/tak-7562.pdf</vt:lpwstr>
      </vt:variant>
      <vt:variant>
        <vt:lpwstr/>
      </vt:variant>
      <vt:variant>
        <vt:i4>8126472</vt:i4>
      </vt:variant>
      <vt:variant>
        <vt:i4>1755</vt:i4>
      </vt:variant>
      <vt:variant>
        <vt:i4>0</vt:i4>
      </vt:variant>
      <vt:variant>
        <vt:i4>5</vt:i4>
      </vt:variant>
      <vt:variant>
        <vt:lpwstr>http://www.nevo.co.il/Law_word/law06/tak-7121.pdf</vt:lpwstr>
      </vt:variant>
      <vt:variant>
        <vt:lpwstr/>
      </vt:variant>
      <vt:variant>
        <vt:i4>7864335</vt:i4>
      </vt:variant>
      <vt:variant>
        <vt:i4>1752</vt:i4>
      </vt:variant>
      <vt:variant>
        <vt:i4>0</vt:i4>
      </vt:variant>
      <vt:variant>
        <vt:i4>5</vt:i4>
      </vt:variant>
      <vt:variant>
        <vt:lpwstr>http://www.nevo.co.il/Law_word/law06/tak-7562.pdf</vt:lpwstr>
      </vt:variant>
      <vt:variant>
        <vt:lpwstr/>
      </vt:variant>
      <vt:variant>
        <vt:i4>7733261</vt:i4>
      </vt:variant>
      <vt:variant>
        <vt:i4>1749</vt:i4>
      </vt:variant>
      <vt:variant>
        <vt:i4>0</vt:i4>
      </vt:variant>
      <vt:variant>
        <vt:i4>5</vt:i4>
      </vt:variant>
      <vt:variant>
        <vt:lpwstr>http://www.nevo.co.il/Law_word/law06/tak-7184.pdf</vt:lpwstr>
      </vt:variant>
      <vt:variant>
        <vt:lpwstr/>
      </vt:variant>
      <vt:variant>
        <vt:i4>7864335</vt:i4>
      </vt:variant>
      <vt:variant>
        <vt:i4>1746</vt:i4>
      </vt:variant>
      <vt:variant>
        <vt:i4>0</vt:i4>
      </vt:variant>
      <vt:variant>
        <vt:i4>5</vt:i4>
      </vt:variant>
      <vt:variant>
        <vt:lpwstr>http://www.nevo.co.il/Law_word/law06/tak-7562.pdf</vt:lpwstr>
      </vt:variant>
      <vt:variant>
        <vt:lpwstr/>
      </vt:variant>
      <vt:variant>
        <vt:i4>7733261</vt:i4>
      </vt:variant>
      <vt:variant>
        <vt:i4>1743</vt:i4>
      </vt:variant>
      <vt:variant>
        <vt:i4>0</vt:i4>
      </vt:variant>
      <vt:variant>
        <vt:i4>5</vt:i4>
      </vt:variant>
      <vt:variant>
        <vt:lpwstr>http://www.nevo.co.il/Law_word/law06/tak-7184.pdf</vt:lpwstr>
      </vt:variant>
      <vt:variant>
        <vt:lpwstr/>
      </vt:variant>
      <vt:variant>
        <vt:i4>7864335</vt:i4>
      </vt:variant>
      <vt:variant>
        <vt:i4>1740</vt:i4>
      </vt:variant>
      <vt:variant>
        <vt:i4>0</vt:i4>
      </vt:variant>
      <vt:variant>
        <vt:i4>5</vt:i4>
      </vt:variant>
      <vt:variant>
        <vt:lpwstr>http://www.nevo.co.il/Law_word/law06/tak-7562.pdf</vt:lpwstr>
      </vt:variant>
      <vt:variant>
        <vt:lpwstr/>
      </vt:variant>
      <vt:variant>
        <vt:i4>7733251</vt:i4>
      </vt:variant>
      <vt:variant>
        <vt:i4>1737</vt:i4>
      </vt:variant>
      <vt:variant>
        <vt:i4>0</vt:i4>
      </vt:variant>
      <vt:variant>
        <vt:i4>5</vt:i4>
      </vt:variant>
      <vt:variant>
        <vt:lpwstr>http://www.nevo.co.il/Law_word/law06/tak-7289.pdf</vt:lpwstr>
      </vt:variant>
      <vt:variant>
        <vt:lpwstr/>
      </vt:variant>
      <vt:variant>
        <vt:i4>7733261</vt:i4>
      </vt:variant>
      <vt:variant>
        <vt:i4>1734</vt:i4>
      </vt:variant>
      <vt:variant>
        <vt:i4>0</vt:i4>
      </vt:variant>
      <vt:variant>
        <vt:i4>5</vt:i4>
      </vt:variant>
      <vt:variant>
        <vt:lpwstr>http://www.nevo.co.il/Law_word/law06/tak-7184.pdf</vt:lpwstr>
      </vt:variant>
      <vt:variant>
        <vt:lpwstr/>
      </vt:variant>
      <vt:variant>
        <vt:i4>7864335</vt:i4>
      </vt:variant>
      <vt:variant>
        <vt:i4>1731</vt:i4>
      </vt:variant>
      <vt:variant>
        <vt:i4>0</vt:i4>
      </vt:variant>
      <vt:variant>
        <vt:i4>5</vt:i4>
      </vt:variant>
      <vt:variant>
        <vt:lpwstr>http://www.nevo.co.il/Law_word/law06/tak-7562.pdf</vt:lpwstr>
      </vt:variant>
      <vt:variant>
        <vt:lpwstr/>
      </vt:variant>
      <vt:variant>
        <vt:i4>7733263</vt:i4>
      </vt:variant>
      <vt:variant>
        <vt:i4>1728</vt:i4>
      </vt:variant>
      <vt:variant>
        <vt:i4>0</vt:i4>
      </vt:variant>
      <vt:variant>
        <vt:i4>5</vt:i4>
      </vt:variant>
      <vt:variant>
        <vt:lpwstr>http://www.nevo.co.il/Law_word/law06/tak-7186.pdf</vt:lpwstr>
      </vt:variant>
      <vt:variant>
        <vt:lpwstr/>
      </vt:variant>
      <vt:variant>
        <vt:i4>7733261</vt:i4>
      </vt:variant>
      <vt:variant>
        <vt:i4>1725</vt:i4>
      </vt:variant>
      <vt:variant>
        <vt:i4>0</vt:i4>
      </vt:variant>
      <vt:variant>
        <vt:i4>5</vt:i4>
      </vt:variant>
      <vt:variant>
        <vt:lpwstr>http://www.nevo.co.il/Law_word/law06/tak-7184.pdf</vt:lpwstr>
      </vt:variant>
      <vt:variant>
        <vt:lpwstr/>
      </vt:variant>
      <vt:variant>
        <vt:i4>8126472</vt:i4>
      </vt:variant>
      <vt:variant>
        <vt:i4>1722</vt:i4>
      </vt:variant>
      <vt:variant>
        <vt:i4>0</vt:i4>
      </vt:variant>
      <vt:variant>
        <vt:i4>5</vt:i4>
      </vt:variant>
      <vt:variant>
        <vt:lpwstr>http://www.nevo.co.il/Law_word/law06/tak-7121.pdf</vt:lpwstr>
      </vt:variant>
      <vt:variant>
        <vt:lpwstr/>
      </vt:variant>
      <vt:variant>
        <vt:i4>8126470</vt:i4>
      </vt:variant>
      <vt:variant>
        <vt:i4>1719</vt:i4>
      </vt:variant>
      <vt:variant>
        <vt:i4>0</vt:i4>
      </vt:variant>
      <vt:variant>
        <vt:i4>5</vt:i4>
      </vt:variant>
      <vt:variant>
        <vt:lpwstr>http://www.nevo.co.il/Law_word/law06/TAK-4917.pdf</vt:lpwstr>
      </vt:variant>
      <vt:variant>
        <vt:lpwstr/>
      </vt:variant>
      <vt:variant>
        <vt:i4>8126472</vt:i4>
      </vt:variant>
      <vt:variant>
        <vt:i4>1716</vt:i4>
      </vt:variant>
      <vt:variant>
        <vt:i4>0</vt:i4>
      </vt:variant>
      <vt:variant>
        <vt:i4>5</vt:i4>
      </vt:variant>
      <vt:variant>
        <vt:lpwstr>http://www.nevo.co.il/Law_word/law06/tak-7121.pdf</vt:lpwstr>
      </vt:variant>
      <vt:variant>
        <vt:lpwstr/>
      </vt:variant>
      <vt:variant>
        <vt:i4>7864335</vt:i4>
      </vt:variant>
      <vt:variant>
        <vt:i4>1713</vt:i4>
      </vt:variant>
      <vt:variant>
        <vt:i4>0</vt:i4>
      </vt:variant>
      <vt:variant>
        <vt:i4>5</vt:i4>
      </vt:variant>
      <vt:variant>
        <vt:lpwstr>http://www.nevo.co.il/Law_word/law06/tak-7562.pdf</vt:lpwstr>
      </vt:variant>
      <vt:variant>
        <vt:lpwstr/>
      </vt:variant>
      <vt:variant>
        <vt:i4>8126472</vt:i4>
      </vt:variant>
      <vt:variant>
        <vt:i4>1710</vt:i4>
      </vt:variant>
      <vt:variant>
        <vt:i4>0</vt:i4>
      </vt:variant>
      <vt:variant>
        <vt:i4>5</vt:i4>
      </vt:variant>
      <vt:variant>
        <vt:lpwstr>http://www.nevo.co.il/Law_word/law06/tak-7121.pdf</vt:lpwstr>
      </vt:variant>
      <vt:variant>
        <vt:lpwstr/>
      </vt:variant>
      <vt:variant>
        <vt:i4>7864335</vt:i4>
      </vt:variant>
      <vt:variant>
        <vt:i4>1707</vt:i4>
      </vt:variant>
      <vt:variant>
        <vt:i4>0</vt:i4>
      </vt:variant>
      <vt:variant>
        <vt:i4>5</vt:i4>
      </vt:variant>
      <vt:variant>
        <vt:lpwstr>http://www.nevo.co.il/Law_word/law06/tak-7562.pdf</vt:lpwstr>
      </vt:variant>
      <vt:variant>
        <vt:lpwstr/>
      </vt:variant>
      <vt:variant>
        <vt:i4>7733263</vt:i4>
      </vt:variant>
      <vt:variant>
        <vt:i4>1704</vt:i4>
      </vt:variant>
      <vt:variant>
        <vt:i4>0</vt:i4>
      </vt:variant>
      <vt:variant>
        <vt:i4>5</vt:i4>
      </vt:variant>
      <vt:variant>
        <vt:lpwstr>http://www.nevo.co.il/Law_word/law06/tak-7186.pdf</vt:lpwstr>
      </vt:variant>
      <vt:variant>
        <vt:lpwstr/>
      </vt:variant>
      <vt:variant>
        <vt:i4>7733261</vt:i4>
      </vt:variant>
      <vt:variant>
        <vt:i4>1701</vt:i4>
      </vt:variant>
      <vt:variant>
        <vt:i4>0</vt:i4>
      </vt:variant>
      <vt:variant>
        <vt:i4>5</vt:i4>
      </vt:variant>
      <vt:variant>
        <vt:lpwstr>http://www.nevo.co.il/Law_word/law06/tak-7184.pdf</vt:lpwstr>
      </vt:variant>
      <vt:variant>
        <vt:lpwstr/>
      </vt:variant>
      <vt:variant>
        <vt:i4>8126472</vt:i4>
      </vt:variant>
      <vt:variant>
        <vt:i4>1698</vt:i4>
      </vt:variant>
      <vt:variant>
        <vt:i4>0</vt:i4>
      </vt:variant>
      <vt:variant>
        <vt:i4>5</vt:i4>
      </vt:variant>
      <vt:variant>
        <vt:lpwstr>http://www.nevo.co.il/Law_word/law06/tak-7121.pdf</vt:lpwstr>
      </vt:variant>
      <vt:variant>
        <vt:lpwstr/>
      </vt:variant>
      <vt:variant>
        <vt:i4>7864335</vt:i4>
      </vt:variant>
      <vt:variant>
        <vt:i4>1695</vt:i4>
      </vt:variant>
      <vt:variant>
        <vt:i4>0</vt:i4>
      </vt:variant>
      <vt:variant>
        <vt:i4>5</vt:i4>
      </vt:variant>
      <vt:variant>
        <vt:lpwstr>http://www.nevo.co.il/Law_word/law06/tak-7562.pdf</vt:lpwstr>
      </vt:variant>
      <vt:variant>
        <vt:lpwstr/>
      </vt:variant>
      <vt:variant>
        <vt:i4>8126472</vt:i4>
      </vt:variant>
      <vt:variant>
        <vt:i4>1692</vt:i4>
      </vt:variant>
      <vt:variant>
        <vt:i4>0</vt:i4>
      </vt:variant>
      <vt:variant>
        <vt:i4>5</vt:i4>
      </vt:variant>
      <vt:variant>
        <vt:lpwstr>http://www.nevo.co.il/Law_word/law06/tak-7121.pdf</vt:lpwstr>
      </vt:variant>
      <vt:variant>
        <vt:lpwstr/>
      </vt:variant>
      <vt:variant>
        <vt:i4>7864335</vt:i4>
      </vt:variant>
      <vt:variant>
        <vt:i4>1689</vt:i4>
      </vt:variant>
      <vt:variant>
        <vt:i4>0</vt:i4>
      </vt:variant>
      <vt:variant>
        <vt:i4>5</vt:i4>
      </vt:variant>
      <vt:variant>
        <vt:lpwstr>http://www.nevo.co.il/Law_word/law06/tak-7562.pdf</vt:lpwstr>
      </vt:variant>
      <vt:variant>
        <vt:lpwstr/>
      </vt:variant>
      <vt:variant>
        <vt:i4>7733261</vt:i4>
      </vt:variant>
      <vt:variant>
        <vt:i4>1686</vt:i4>
      </vt:variant>
      <vt:variant>
        <vt:i4>0</vt:i4>
      </vt:variant>
      <vt:variant>
        <vt:i4>5</vt:i4>
      </vt:variant>
      <vt:variant>
        <vt:lpwstr>http://www.nevo.co.il/Law_word/law06/tak-7184.pdf</vt:lpwstr>
      </vt:variant>
      <vt:variant>
        <vt:lpwstr/>
      </vt:variant>
      <vt:variant>
        <vt:i4>8126472</vt:i4>
      </vt:variant>
      <vt:variant>
        <vt:i4>1683</vt:i4>
      </vt:variant>
      <vt:variant>
        <vt:i4>0</vt:i4>
      </vt:variant>
      <vt:variant>
        <vt:i4>5</vt:i4>
      </vt:variant>
      <vt:variant>
        <vt:lpwstr>http://www.nevo.co.il/Law_word/law06/tak-7121.pdf</vt:lpwstr>
      </vt:variant>
      <vt:variant>
        <vt:lpwstr/>
      </vt:variant>
      <vt:variant>
        <vt:i4>7864335</vt:i4>
      </vt:variant>
      <vt:variant>
        <vt:i4>1680</vt:i4>
      </vt:variant>
      <vt:variant>
        <vt:i4>0</vt:i4>
      </vt:variant>
      <vt:variant>
        <vt:i4>5</vt:i4>
      </vt:variant>
      <vt:variant>
        <vt:lpwstr>http://www.nevo.co.il/Law_word/law06/tak-7562.pdf</vt:lpwstr>
      </vt:variant>
      <vt:variant>
        <vt:lpwstr/>
      </vt:variant>
      <vt:variant>
        <vt:i4>8126472</vt:i4>
      </vt:variant>
      <vt:variant>
        <vt:i4>1677</vt:i4>
      </vt:variant>
      <vt:variant>
        <vt:i4>0</vt:i4>
      </vt:variant>
      <vt:variant>
        <vt:i4>5</vt:i4>
      </vt:variant>
      <vt:variant>
        <vt:lpwstr>http://www.nevo.co.il/Law_word/law06/tak-7121.pdf</vt:lpwstr>
      </vt:variant>
      <vt:variant>
        <vt:lpwstr/>
      </vt:variant>
      <vt:variant>
        <vt:i4>7864335</vt:i4>
      </vt:variant>
      <vt:variant>
        <vt:i4>1674</vt:i4>
      </vt:variant>
      <vt:variant>
        <vt:i4>0</vt:i4>
      </vt:variant>
      <vt:variant>
        <vt:i4>5</vt:i4>
      </vt:variant>
      <vt:variant>
        <vt:lpwstr>http://www.nevo.co.il/Law_word/law06/tak-7562.pdf</vt:lpwstr>
      </vt:variant>
      <vt:variant>
        <vt:lpwstr/>
      </vt:variant>
      <vt:variant>
        <vt:i4>7864335</vt:i4>
      </vt:variant>
      <vt:variant>
        <vt:i4>1671</vt:i4>
      </vt:variant>
      <vt:variant>
        <vt:i4>0</vt:i4>
      </vt:variant>
      <vt:variant>
        <vt:i4>5</vt:i4>
      </vt:variant>
      <vt:variant>
        <vt:lpwstr>http://www.nevo.co.il/Law_word/law06/tak-7562.pdf</vt:lpwstr>
      </vt:variant>
      <vt:variant>
        <vt:lpwstr/>
      </vt:variant>
      <vt:variant>
        <vt:i4>7864335</vt:i4>
      </vt:variant>
      <vt:variant>
        <vt:i4>1668</vt:i4>
      </vt:variant>
      <vt:variant>
        <vt:i4>0</vt:i4>
      </vt:variant>
      <vt:variant>
        <vt:i4>5</vt:i4>
      </vt:variant>
      <vt:variant>
        <vt:lpwstr>http://www.nevo.co.il/Law_word/law06/tak-7562.pdf</vt:lpwstr>
      </vt:variant>
      <vt:variant>
        <vt:lpwstr/>
      </vt:variant>
      <vt:variant>
        <vt:i4>7864335</vt:i4>
      </vt:variant>
      <vt:variant>
        <vt:i4>1665</vt:i4>
      </vt:variant>
      <vt:variant>
        <vt:i4>0</vt:i4>
      </vt:variant>
      <vt:variant>
        <vt:i4>5</vt:i4>
      </vt:variant>
      <vt:variant>
        <vt:lpwstr>http://www.nevo.co.il/Law_word/law06/tak-7562.pdf</vt:lpwstr>
      </vt:variant>
      <vt:variant>
        <vt:lpwstr/>
      </vt:variant>
      <vt:variant>
        <vt:i4>7864335</vt:i4>
      </vt:variant>
      <vt:variant>
        <vt:i4>1662</vt:i4>
      </vt:variant>
      <vt:variant>
        <vt:i4>0</vt:i4>
      </vt:variant>
      <vt:variant>
        <vt:i4>5</vt:i4>
      </vt:variant>
      <vt:variant>
        <vt:lpwstr>http://www.nevo.co.il/Law_word/law06/tak-7562.pdf</vt:lpwstr>
      </vt:variant>
      <vt:variant>
        <vt:lpwstr/>
      </vt:variant>
      <vt:variant>
        <vt:i4>7733261</vt:i4>
      </vt:variant>
      <vt:variant>
        <vt:i4>1659</vt:i4>
      </vt:variant>
      <vt:variant>
        <vt:i4>0</vt:i4>
      </vt:variant>
      <vt:variant>
        <vt:i4>5</vt:i4>
      </vt:variant>
      <vt:variant>
        <vt:lpwstr>http://www.nevo.co.il/Law_word/law06/tak-7184.pdf</vt:lpwstr>
      </vt:variant>
      <vt:variant>
        <vt:lpwstr/>
      </vt:variant>
      <vt:variant>
        <vt:i4>8126472</vt:i4>
      </vt:variant>
      <vt:variant>
        <vt:i4>1656</vt:i4>
      </vt:variant>
      <vt:variant>
        <vt:i4>0</vt:i4>
      </vt:variant>
      <vt:variant>
        <vt:i4>5</vt:i4>
      </vt:variant>
      <vt:variant>
        <vt:lpwstr>http://www.nevo.co.il/Law_word/law06/tak-7121.pdf</vt:lpwstr>
      </vt:variant>
      <vt:variant>
        <vt:lpwstr/>
      </vt:variant>
      <vt:variant>
        <vt:i4>7864335</vt:i4>
      </vt:variant>
      <vt:variant>
        <vt:i4>1653</vt:i4>
      </vt:variant>
      <vt:variant>
        <vt:i4>0</vt:i4>
      </vt:variant>
      <vt:variant>
        <vt:i4>5</vt:i4>
      </vt:variant>
      <vt:variant>
        <vt:lpwstr>http://www.nevo.co.il/Law_word/law06/tak-7562.pdf</vt:lpwstr>
      </vt:variant>
      <vt:variant>
        <vt:lpwstr/>
      </vt:variant>
      <vt:variant>
        <vt:i4>8126472</vt:i4>
      </vt:variant>
      <vt:variant>
        <vt:i4>1650</vt:i4>
      </vt:variant>
      <vt:variant>
        <vt:i4>0</vt:i4>
      </vt:variant>
      <vt:variant>
        <vt:i4>5</vt:i4>
      </vt:variant>
      <vt:variant>
        <vt:lpwstr>http://www.nevo.co.il/Law_word/law06/tak-7121.pdf</vt:lpwstr>
      </vt:variant>
      <vt:variant>
        <vt:lpwstr/>
      </vt:variant>
      <vt:variant>
        <vt:i4>7864335</vt:i4>
      </vt:variant>
      <vt:variant>
        <vt:i4>1647</vt:i4>
      </vt:variant>
      <vt:variant>
        <vt:i4>0</vt:i4>
      </vt:variant>
      <vt:variant>
        <vt:i4>5</vt:i4>
      </vt:variant>
      <vt:variant>
        <vt:lpwstr>http://www.nevo.co.il/Law_word/law06/tak-7562.pdf</vt:lpwstr>
      </vt:variant>
      <vt:variant>
        <vt:lpwstr/>
      </vt:variant>
      <vt:variant>
        <vt:i4>7602191</vt:i4>
      </vt:variant>
      <vt:variant>
        <vt:i4>1644</vt:i4>
      </vt:variant>
      <vt:variant>
        <vt:i4>0</vt:i4>
      </vt:variant>
      <vt:variant>
        <vt:i4>5</vt:i4>
      </vt:variant>
      <vt:variant>
        <vt:lpwstr>http://www.nevo.co.il/Law_word/law06/TAK-5087.pdf</vt:lpwstr>
      </vt:variant>
      <vt:variant>
        <vt:lpwstr/>
      </vt:variant>
      <vt:variant>
        <vt:i4>7733261</vt:i4>
      </vt:variant>
      <vt:variant>
        <vt:i4>1641</vt:i4>
      </vt:variant>
      <vt:variant>
        <vt:i4>0</vt:i4>
      </vt:variant>
      <vt:variant>
        <vt:i4>5</vt:i4>
      </vt:variant>
      <vt:variant>
        <vt:lpwstr>http://www.nevo.co.il/Law_word/law06/tak-7184.pdf</vt:lpwstr>
      </vt:variant>
      <vt:variant>
        <vt:lpwstr/>
      </vt:variant>
      <vt:variant>
        <vt:i4>8192009</vt:i4>
      </vt:variant>
      <vt:variant>
        <vt:i4>1638</vt:i4>
      </vt:variant>
      <vt:variant>
        <vt:i4>0</vt:i4>
      </vt:variant>
      <vt:variant>
        <vt:i4>5</vt:i4>
      </vt:variant>
      <vt:variant>
        <vt:lpwstr>http://www.nevo.co.il/Law_word/law06/TAK-5213.pdf</vt:lpwstr>
      </vt:variant>
      <vt:variant>
        <vt:lpwstr/>
      </vt:variant>
      <vt:variant>
        <vt:i4>7733258</vt:i4>
      </vt:variant>
      <vt:variant>
        <vt:i4>1635</vt:i4>
      </vt:variant>
      <vt:variant>
        <vt:i4>0</vt:i4>
      </vt:variant>
      <vt:variant>
        <vt:i4>5</vt:i4>
      </vt:variant>
      <vt:variant>
        <vt:lpwstr>http://www.nevo.co.il/Law_word/law06/tak-7082.pdf</vt:lpwstr>
      </vt:variant>
      <vt:variant>
        <vt:lpwstr/>
      </vt:variant>
      <vt:variant>
        <vt:i4>7929864</vt:i4>
      </vt:variant>
      <vt:variant>
        <vt:i4>1632</vt:i4>
      </vt:variant>
      <vt:variant>
        <vt:i4>0</vt:i4>
      </vt:variant>
      <vt:variant>
        <vt:i4>5</vt:i4>
      </vt:variant>
      <vt:variant>
        <vt:lpwstr>http://www.nevo.co.il/Law_word/law06/TAK-5757.pdf</vt:lpwstr>
      </vt:variant>
      <vt:variant>
        <vt:lpwstr/>
      </vt:variant>
      <vt:variant>
        <vt:i4>7864335</vt:i4>
      </vt:variant>
      <vt:variant>
        <vt:i4>1629</vt:i4>
      </vt:variant>
      <vt:variant>
        <vt:i4>0</vt:i4>
      </vt:variant>
      <vt:variant>
        <vt:i4>5</vt:i4>
      </vt:variant>
      <vt:variant>
        <vt:lpwstr>http://www.nevo.co.il/Law_word/law06/tak-7562.pdf</vt:lpwstr>
      </vt:variant>
      <vt:variant>
        <vt:lpwstr/>
      </vt:variant>
      <vt:variant>
        <vt:i4>7864335</vt:i4>
      </vt:variant>
      <vt:variant>
        <vt:i4>1626</vt:i4>
      </vt:variant>
      <vt:variant>
        <vt:i4>0</vt:i4>
      </vt:variant>
      <vt:variant>
        <vt:i4>5</vt:i4>
      </vt:variant>
      <vt:variant>
        <vt:lpwstr>http://www.nevo.co.il/Law_word/law06/tak-7562.pdf</vt:lpwstr>
      </vt:variant>
      <vt:variant>
        <vt:lpwstr/>
      </vt:variant>
      <vt:variant>
        <vt:i4>8126470</vt:i4>
      </vt:variant>
      <vt:variant>
        <vt:i4>1623</vt:i4>
      </vt:variant>
      <vt:variant>
        <vt:i4>0</vt:i4>
      </vt:variant>
      <vt:variant>
        <vt:i4>5</vt:i4>
      </vt:variant>
      <vt:variant>
        <vt:lpwstr>http://www.nevo.co.il/Law_word/law06/TAK-4917.pdf</vt:lpwstr>
      </vt:variant>
      <vt:variant>
        <vt:lpwstr/>
      </vt:variant>
      <vt:variant>
        <vt:i4>7864335</vt:i4>
      </vt:variant>
      <vt:variant>
        <vt:i4>1620</vt:i4>
      </vt:variant>
      <vt:variant>
        <vt:i4>0</vt:i4>
      </vt:variant>
      <vt:variant>
        <vt:i4>5</vt:i4>
      </vt:variant>
      <vt:variant>
        <vt:lpwstr>http://www.nevo.co.il/Law_word/law06/tak-7562.pdf</vt:lpwstr>
      </vt:variant>
      <vt:variant>
        <vt:lpwstr/>
      </vt:variant>
      <vt:variant>
        <vt:i4>8126472</vt:i4>
      </vt:variant>
      <vt:variant>
        <vt:i4>1617</vt:i4>
      </vt:variant>
      <vt:variant>
        <vt:i4>0</vt:i4>
      </vt:variant>
      <vt:variant>
        <vt:i4>5</vt:i4>
      </vt:variant>
      <vt:variant>
        <vt:lpwstr>http://www.nevo.co.il/Law_word/law06/tak-7121.pdf</vt:lpwstr>
      </vt:variant>
      <vt:variant>
        <vt:lpwstr/>
      </vt:variant>
      <vt:variant>
        <vt:i4>7864335</vt:i4>
      </vt:variant>
      <vt:variant>
        <vt:i4>1614</vt:i4>
      </vt:variant>
      <vt:variant>
        <vt:i4>0</vt:i4>
      </vt:variant>
      <vt:variant>
        <vt:i4>5</vt:i4>
      </vt:variant>
      <vt:variant>
        <vt:lpwstr>http://www.nevo.co.il/Law_word/law06/tak-7562.pdf</vt:lpwstr>
      </vt:variant>
      <vt:variant>
        <vt:lpwstr/>
      </vt:variant>
      <vt:variant>
        <vt:i4>8126472</vt:i4>
      </vt:variant>
      <vt:variant>
        <vt:i4>1611</vt:i4>
      </vt:variant>
      <vt:variant>
        <vt:i4>0</vt:i4>
      </vt:variant>
      <vt:variant>
        <vt:i4>5</vt:i4>
      </vt:variant>
      <vt:variant>
        <vt:lpwstr>http://www.nevo.co.il/Law_word/law06/tak-7121.pdf</vt:lpwstr>
      </vt:variant>
      <vt:variant>
        <vt:lpwstr/>
      </vt:variant>
      <vt:variant>
        <vt:i4>7864335</vt:i4>
      </vt:variant>
      <vt:variant>
        <vt:i4>1608</vt:i4>
      </vt:variant>
      <vt:variant>
        <vt:i4>0</vt:i4>
      </vt:variant>
      <vt:variant>
        <vt:i4>5</vt:i4>
      </vt:variant>
      <vt:variant>
        <vt:lpwstr>http://www.nevo.co.il/Law_word/law06/tak-7562.pdf</vt:lpwstr>
      </vt:variant>
      <vt:variant>
        <vt:lpwstr/>
      </vt:variant>
      <vt:variant>
        <vt:i4>7864335</vt:i4>
      </vt:variant>
      <vt:variant>
        <vt:i4>1605</vt:i4>
      </vt:variant>
      <vt:variant>
        <vt:i4>0</vt:i4>
      </vt:variant>
      <vt:variant>
        <vt:i4>5</vt:i4>
      </vt:variant>
      <vt:variant>
        <vt:lpwstr>http://www.nevo.co.il/Law_word/law06/tak-7562.pdf</vt:lpwstr>
      </vt:variant>
      <vt:variant>
        <vt:lpwstr/>
      </vt:variant>
      <vt:variant>
        <vt:i4>8126472</vt:i4>
      </vt:variant>
      <vt:variant>
        <vt:i4>1602</vt:i4>
      </vt:variant>
      <vt:variant>
        <vt:i4>0</vt:i4>
      </vt:variant>
      <vt:variant>
        <vt:i4>5</vt:i4>
      </vt:variant>
      <vt:variant>
        <vt:lpwstr>http://www.nevo.co.il/Law_word/law06/tak-7121.pdf</vt:lpwstr>
      </vt:variant>
      <vt:variant>
        <vt:lpwstr/>
      </vt:variant>
      <vt:variant>
        <vt:i4>5636105</vt:i4>
      </vt:variant>
      <vt:variant>
        <vt:i4>1596</vt:i4>
      </vt:variant>
      <vt:variant>
        <vt:i4>0</vt:i4>
      </vt:variant>
      <vt:variant>
        <vt:i4>5</vt:i4>
      </vt:variant>
      <vt:variant>
        <vt:lpwstr/>
      </vt:variant>
      <vt:variant>
        <vt:lpwstr>med36</vt:lpwstr>
      </vt:variant>
      <vt:variant>
        <vt:i4>5636105</vt:i4>
      </vt:variant>
      <vt:variant>
        <vt:i4>1590</vt:i4>
      </vt:variant>
      <vt:variant>
        <vt:i4>0</vt:i4>
      </vt:variant>
      <vt:variant>
        <vt:i4>5</vt:i4>
      </vt:variant>
      <vt:variant>
        <vt:lpwstr/>
      </vt:variant>
      <vt:variant>
        <vt:lpwstr>med35</vt:lpwstr>
      </vt:variant>
      <vt:variant>
        <vt:i4>3801131</vt:i4>
      </vt:variant>
      <vt:variant>
        <vt:i4>1584</vt:i4>
      </vt:variant>
      <vt:variant>
        <vt:i4>0</vt:i4>
      </vt:variant>
      <vt:variant>
        <vt:i4>5</vt:i4>
      </vt:variant>
      <vt:variant>
        <vt:lpwstr/>
      </vt:variant>
      <vt:variant>
        <vt:lpwstr>Seif191</vt:lpwstr>
      </vt:variant>
      <vt:variant>
        <vt:i4>3801131</vt:i4>
      </vt:variant>
      <vt:variant>
        <vt:i4>1578</vt:i4>
      </vt:variant>
      <vt:variant>
        <vt:i4>0</vt:i4>
      </vt:variant>
      <vt:variant>
        <vt:i4>5</vt:i4>
      </vt:variant>
      <vt:variant>
        <vt:lpwstr/>
      </vt:variant>
      <vt:variant>
        <vt:lpwstr>Seif190</vt:lpwstr>
      </vt:variant>
      <vt:variant>
        <vt:i4>3866667</vt:i4>
      </vt:variant>
      <vt:variant>
        <vt:i4>1572</vt:i4>
      </vt:variant>
      <vt:variant>
        <vt:i4>0</vt:i4>
      </vt:variant>
      <vt:variant>
        <vt:i4>5</vt:i4>
      </vt:variant>
      <vt:variant>
        <vt:lpwstr/>
      </vt:variant>
      <vt:variant>
        <vt:lpwstr>Seif189</vt:lpwstr>
      </vt:variant>
      <vt:variant>
        <vt:i4>3801131</vt:i4>
      </vt:variant>
      <vt:variant>
        <vt:i4>1566</vt:i4>
      </vt:variant>
      <vt:variant>
        <vt:i4>0</vt:i4>
      </vt:variant>
      <vt:variant>
        <vt:i4>5</vt:i4>
      </vt:variant>
      <vt:variant>
        <vt:lpwstr/>
      </vt:variant>
      <vt:variant>
        <vt:lpwstr>Seif192</vt:lpwstr>
      </vt:variant>
      <vt:variant>
        <vt:i4>3866667</vt:i4>
      </vt:variant>
      <vt:variant>
        <vt:i4>1560</vt:i4>
      </vt:variant>
      <vt:variant>
        <vt:i4>0</vt:i4>
      </vt:variant>
      <vt:variant>
        <vt:i4>5</vt:i4>
      </vt:variant>
      <vt:variant>
        <vt:lpwstr/>
      </vt:variant>
      <vt:variant>
        <vt:lpwstr>Seif188</vt:lpwstr>
      </vt:variant>
      <vt:variant>
        <vt:i4>3866667</vt:i4>
      </vt:variant>
      <vt:variant>
        <vt:i4>1554</vt:i4>
      </vt:variant>
      <vt:variant>
        <vt:i4>0</vt:i4>
      </vt:variant>
      <vt:variant>
        <vt:i4>5</vt:i4>
      </vt:variant>
      <vt:variant>
        <vt:lpwstr/>
      </vt:variant>
      <vt:variant>
        <vt:lpwstr>Seif187</vt:lpwstr>
      </vt:variant>
      <vt:variant>
        <vt:i4>3866667</vt:i4>
      </vt:variant>
      <vt:variant>
        <vt:i4>1548</vt:i4>
      </vt:variant>
      <vt:variant>
        <vt:i4>0</vt:i4>
      </vt:variant>
      <vt:variant>
        <vt:i4>5</vt:i4>
      </vt:variant>
      <vt:variant>
        <vt:lpwstr/>
      </vt:variant>
      <vt:variant>
        <vt:lpwstr>Seif186</vt:lpwstr>
      </vt:variant>
      <vt:variant>
        <vt:i4>6422589</vt:i4>
      </vt:variant>
      <vt:variant>
        <vt:i4>1542</vt:i4>
      </vt:variant>
      <vt:variant>
        <vt:i4>0</vt:i4>
      </vt:variant>
      <vt:variant>
        <vt:i4>5</vt:i4>
      </vt:variant>
      <vt:variant>
        <vt:lpwstr/>
      </vt:variant>
      <vt:variant>
        <vt:lpwstr>hed215</vt:lpwstr>
      </vt:variant>
      <vt:variant>
        <vt:i4>3866667</vt:i4>
      </vt:variant>
      <vt:variant>
        <vt:i4>1536</vt:i4>
      </vt:variant>
      <vt:variant>
        <vt:i4>0</vt:i4>
      </vt:variant>
      <vt:variant>
        <vt:i4>5</vt:i4>
      </vt:variant>
      <vt:variant>
        <vt:lpwstr/>
      </vt:variant>
      <vt:variant>
        <vt:lpwstr>Seif185</vt:lpwstr>
      </vt:variant>
      <vt:variant>
        <vt:i4>5636105</vt:i4>
      </vt:variant>
      <vt:variant>
        <vt:i4>1530</vt:i4>
      </vt:variant>
      <vt:variant>
        <vt:i4>0</vt:i4>
      </vt:variant>
      <vt:variant>
        <vt:i4>5</vt:i4>
      </vt:variant>
      <vt:variant>
        <vt:lpwstr/>
      </vt:variant>
      <vt:variant>
        <vt:lpwstr>med34</vt:lpwstr>
      </vt:variant>
      <vt:variant>
        <vt:i4>3866667</vt:i4>
      </vt:variant>
      <vt:variant>
        <vt:i4>1524</vt:i4>
      </vt:variant>
      <vt:variant>
        <vt:i4>0</vt:i4>
      </vt:variant>
      <vt:variant>
        <vt:i4>5</vt:i4>
      </vt:variant>
      <vt:variant>
        <vt:lpwstr/>
      </vt:variant>
      <vt:variant>
        <vt:lpwstr>Seif184</vt:lpwstr>
      </vt:variant>
      <vt:variant>
        <vt:i4>3866667</vt:i4>
      </vt:variant>
      <vt:variant>
        <vt:i4>1518</vt:i4>
      </vt:variant>
      <vt:variant>
        <vt:i4>0</vt:i4>
      </vt:variant>
      <vt:variant>
        <vt:i4>5</vt:i4>
      </vt:variant>
      <vt:variant>
        <vt:lpwstr/>
      </vt:variant>
      <vt:variant>
        <vt:lpwstr>Seif183</vt:lpwstr>
      </vt:variant>
      <vt:variant>
        <vt:i4>3866667</vt:i4>
      </vt:variant>
      <vt:variant>
        <vt:i4>1512</vt:i4>
      </vt:variant>
      <vt:variant>
        <vt:i4>0</vt:i4>
      </vt:variant>
      <vt:variant>
        <vt:i4>5</vt:i4>
      </vt:variant>
      <vt:variant>
        <vt:lpwstr/>
      </vt:variant>
      <vt:variant>
        <vt:lpwstr>Seif182</vt:lpwstr>
      </vt:variant>
      <vt:variant>
        <vt:i4>3866667</vt:i4>
      </vt:variant>
      <vt:variant>
        <vt:i4>1506</vt:i4>
      </vt:variant>
      <vt:variant>
        <vt:i4>0</vt:i4>
      </vt:variant>
      <vt:variant>
        <vt:i4>5</vt:i4>
      </vt:variant>
      <vt:variant>
        <vt:lpwstr/>
      </vt:variant>
      <vt:variant>
        <vt:lpwstr>Seif181</vt:lpwstr>
      </vt:variant>
      <vt:variant>
        <vt:i4>5636105</vt:i4>
      </vt:variant>
      <vt:variant>
        <vt:i4>1500</vt:i4>
      </vt:variant>
      <vt:variant>
        <vt:i4>0</vt:i4>
      </vt:variant>
      <vt:variant>
        <vt:i4>5</vt:i4>
      </vt:variant>
      <vt:variant>
        <vt:lpwstr/>
      </vt:variant>
      <vt:variant>
        <vt:lpwstr>med33</vt:lpwstr>
      </vt:variant>
      <vt:variant>
        <vt:i4>6488125</vt:i4>
      </vt:variant>
      <vt:variant>
        <vt:i4>1494</vt:i4>
      </vt:variant>
      <vt:variant>
        <vt:i4>0</vt:i4>
      </vt:variant>
      <vt:variant>
        <vt:i4>5</vt:i4>
      </vt:variant>
      <vt:variant>
        <vt:lpwstr/>
      </vt:variant>
      <vt:variant>
        <vt:lpwstr>hed214</vt:lpwstr>
      </vt:variant>
      <vt:variant>
        <vt:i4>3866667</vt:i4>
      </vt:variant>
      <vt:variant>
        <vt:i4>1488</vt:i4>
      </vt:variant>
      <vt:variant>
        <vt:i4>0</vt:i4>
      </vt:variant>
      <vt:variant>
        <vt:i4>5</vt:i4>
      </vt:variant>
      <vt:variant>
        <vt:lpwstr/>
      </vt:variant>
      <vt:variant>
        <vt:lpwstr>Seif180</vt:lpwstr>
      </vt:variant>
      <vt:variant>
        <vt:i4>3407915</vt:i4>
      </vt:variant>
      <vt:variant>
        <vt:i4>1482</vt:i4>
      </vt:variant>
      <vt:variant>
        <vt:i4>0</vt:i4>
      </vt:variant>
      <vt:variant>
        <vt:i4>5</vt:i4>
      </vt:variant>
      <vt:variant>
        <vt:lpwstr/>
      </vt:variant>
      <vt:variant>
        <vt:lpwstr>Seif179</vt:lpwstr>
      </vt:variant>
      <vt:variant>
        <vt:i4>3407915</vt:i4>
      </vt:variant>
      <vt:variant>
        <vt:i4>1476</vt:i4>
      </vt:variant>
      <vt:variant>
        <vt:i4>0</vt:i4>
      </vt:variant>
      <vt:variant>
        <vt:i4>5</vt:i4>
      </vt:variant>
      <vt:variant>
        <vt:lpwstr/>
      </vt:variant>
      <vt:variant>
        <vt:lpwstr>Seif178</vt:lpwstr>
      </vt:variant>
      <vt:variant>
        <vt:i4>3407915</vt:i4>
      </vt:variant>
      <vt:variant>
        <vt:i4>1470</vt:i4>
      </vt:variant>
      <vt:variant>
        <vt:i4>0</vt:i4>
      </vt:variant>
      <vt:variant>
        <vt:i4>5</vt:i4>
      </vt:variant>
      <vt:variant>
        <vt:lpwstr/>
      </vt:variant>
      <vt:variant>
        <vt:lpwstr>Seif177</vt:lpwstr>
      </vt:variant>
      <vt:variant>
        <vt:i4>6553661</vt:i4>
      </vt:variant>
      <vt:variant>
        <vt:i4>1464</vt:i4>
      </vt:variant>
      <vt:variant>
        <vt:i4>0</vt:i4>
      </vt:variant>
      <vt:variant>
        <vt:i4>5</vt:i4>
      </vt:variant>
      <vt:variant>
        <vt:lpwstr/>
      </vt:variant>
      <vt:variant>
        <vt:lpwstr>hed213</vt:lpwstr>
      </vt:variant>
      <vt:variant>
        <vt:i4>3276840</vt:i4>
      </vt:variant>
      <vt:variant>
        <vt:i4>1458</vt:i4>
      </vt:variant>
      <vt:variant>
        <vt:i4>0</vt:i4>
      </vt:variant>
      <vt:variant>
        <vt:i4>5</vt:i4>
      </vt:variant>
      <vt:variant>
        <vt:lpwstr/>
      </vt:variant>
      <vt:variant>
        <vt:lpwstr>Seif213</vt:lpwstr>
      </vt:variant>
      <vt:variant>
        <vt:i4>3407915</vt:i4>
      </vt:variant>
      <vt:variant>
        <vt:i4>1452</vt:i4>
      </vt:variant>
      <vt:variant>
        <vt:i4>0</vt:i4>
      </vt:variant>
      <vt:variant>
        <vt:i4>5</vt:i4>
      </vt:variant>
      <vt:variant>
        <vt:lpwstr/>
      </vt:variant>
      <vt:variant>
        <vt:lpwstr>Seif176</vt:lpwstr>
      </vt:variant>
      <vt:variant>
        <vt:i4>3407915</vt:i4>
      </vt:variant>
      <vt:variant>
        <vt:i4>1446</vt:i4>
      </vt:variant>
      <vt:variant>
        <vt:i4>0</vt:i4>
      </vt:variant>
      <vt:variant>
        <vt:i4>5</vt:i4>
      </vt:variant>
      <vt:variant>
        <vt:lpwstr/>
      </vt:variant>
      <vt:variant>
        <vt:lpwstr>Seif175</vt:lpwstr>
      </vt:variant>
      <vt:variant>
        <vt:i4>3407915</vt:i4>
      </vt:variant>
      <vt:variant>
        <vt:i4>1440</vt:i4>
      </vt:variant>
      <vt:variant>
        <vt:i4>0</vt:i4>
      </vt:variant>
      <vt:variant>
        <vt:i4>5</vt:i4>
      </vt:variant>
      <vt:variant>
        <vt:lpwstr/>
      </vt:variant>
      <vt:variant>
        <vt:lpwstr>Seif174</vt:lpwstr>
      </vt:variant>
      <vt:variant>
        <vt:i4>6619197</vt:i4>
      </vt:variant>
      <vt:variant>
        <vt:i4>1434</vt:i4>
      </vt:variant>
      <vt:variant>
        <vt:i4>0</vt:i4>
      </vt:variant>
      <vt:variant>
        <vt:i4>5</vt:i4>
      </vt:variant>
      <vt:variant>
        <vt:lpwstr/>
      </vt:variant>
      <vt:variant>
        <vt:lpwstr>hed212</vt:lpwstr>
      </vt:variant>
      <vt:variant>
        <vt:i4>3407915</vt:i4>
      </vt:variant>
      <vt:variant>
        <vt:i4>1428</vt:i4>
      </vt:variant>
      <vt:variant>
        <vt:i4>0</vt:i4>
      </vt:variant>
      <vt:variant>
        <vt:i4>5</vt:i4>
      </vt:variant>
      <vt:variant>
        <vt:lpwstr/>
      </vt:variant>
      <vt:variant>
        <vt:lpwstr>Seif173</vt:lpwstr>
      </vt:variant>
      <vt:variant>
        <vt:i4>3407915</vt:i4>
      </vt:variant>
      <vt:variant>
        <vt:i4>1422</vt:i4>
      </vt:variant>
      <vt:variant>
        <vt:i4>0</vt:i4>
      </vt:variant>
      <vt:variant>
        <vt:i4>5</vt:i4>
      </vt:variant>
      <vt:variant>
        <vt:lpwstr/>
      </vt:variant>
      <vt:variant>
        <vt:lpwstr>Seif172</vt:lpwstr>
      </vt:variant>
      <vt:variant>
        <vt:i4>3407915</vt:i4>
      </vt:variant>
      <vt:variant>
        <vt:i4>1416</vt:i4>
      </vt:variant>
      <vt:variant>
        <vt:i4>0</vt:i4>
      </vt:variant>
      <vt:variant>
        <vt:i4>5</vt:i4>
      </vt:variant>
      <vt:variant>
        <vt:lpwstr/>
      </vt:variant>
      <vt:variant>
        <vt:lpwstr>Seif171</vt:lpwstr>
      </vt:variant>
      <vt:variant>
        <vt:i4>3407915</vt:i4>
      </vt:variant>
      <vt:variant>
        <vt:i4>1410</vt:i4>
      </vt:variant>
      <vt:variant>
        <vt:i4>0</vt:i4>
      </vt:variant>
      <vt:variant>
        <vt:i4>5</vt:i4>
      </vt:variant>
      <vt:variant>
        <vt:lpwstr/>
      </vt:variant>
      <vt:variant>
        <vt:lpwstr>Seif170</vt:lpwstr>
      </vt:variant>
      <vt:variant>
        <vt:i4>3473451</vt:i4>
      </vt:variant>
      <vt:variant>
        <vt:i4>1404</vt:i4>
      </vt:variant>
      <vt:variant>
        <vt:i4>0</vt:i4>
      </vt:variant>
      <vt:variant>
        <vt:i4>5</vt:i4>
      </vt:variant>
      <vt:variant>
        <vt:lpwstr/>
      </vt:variant>
      <vt:variant>
        <vt:lpwstr>Seif169</vt:lpwstr>
      </vt:variant>
      <vt:variant>
        <vt:i4>3473451</vt:i4>
      </vt:variant>
      <vt:variant>
        <vt:i4>1398</vt:i4>
      </vt:variant>
      <vt:variant>
        <vt:i4>0</vt:i4>
      </vt:variant>
      <vt:variant>
        <vt:i4>5</vt:i4>
      </vt:variant>
      <vt:variant>
        <vt:lpwstr/>
      </vt:variant>
      <vt:variant>
        <vt:lpwstr>Seif168</vt:lpwstr>
      </vt:variant>
      <vt:variant>
        <vt:i4>3473451</vt:i4>
      </vt:variant>
      <vt:variant>
        <vt:i4>1392</vt:i4>
      </vt:variant>
      <vt:variant>
        <vt:i4>0</vt:i4>
      </vt:variant>
      <vt:variant>
        <vt:i4>5</vt:i4>
      </vt:variant>
      <vt:variant>
        <vt:lpwstr/>
      </vt:variant>
      <vt:variant>
        <vt:lpwstr>Seif167</vt:lpwstr>
      </vt:variant>
      <vt:variant>
        <vt:i4>3276840</vt:i4>
      </vt:variant>
      <vt:variant>
        <vt:i4>1386</vt:i4>
      </vt:variant>
      <vt:variant>
        <vt:i4>0</vt:i4>
      </vt:variant>
      <vt:variant>
        <vt:i4>5</vt:i4>
      </vt:variant>
      <vt:variant>
        <vt:lpwstr/>
      </vt:variant>
      <vt:variant>
        <vt:lpwstr>Seif212</vt:lpwstr>
      </vt:variant>
      <vt:variant>
        <vt:i4>3473451</vt:i4>
      </vt:variant>
      <vt:variant>
        <vt:i4>1380</vt:i4>
      </vt:variant>
      <vt:variant>
        <vt:i4>0</vt:i4>
      </vt:variant>
      <vt:variant>
        <vt:i4>5</vt:i4>
      </vt:variant>
      <vt:variant>
        <vt:lpwstr/>
      </vt:variant>
      <vt:variant>
        <vt:lpwstr>Seif166</vt:lpwstr>
      </vt:variant>
      <vt:variant>
        <vt:i4>3473451</vt:i4>
      </vt:variant>
      <vt:variant>
        <vt:i4>1374</vt:i4>
      </vt:variant>
      <vt:variant>
        <vt:i4>0</vt:i4>
      </vt:variant>
      <vt:variant>
        <vt:i4>5</vt:i4>
      </vt:variant>
      <vt:variant>
        <vt:lpwstr/>
      </vt:variant>
      <vt:variant>
        <vt:lpwstr>Seif165</vt:lpwstr>
      </vt:variant>
      <vt:variant>
        <vt:i4>3473451</vt:i4>
      </vt:variant>
      <vt:variant>
        <vt:i4>1368</vt:i4>
      </vt:variant>
      <vt:variant>
        <vt:i4>0</vt:i4>
      </vt:variant>
      <vt:variant>
        <vt:i4>5</vt:i4>
      </vt:variant>
      <vt:variant>
        <vt:lpwstr/>
      </vt:variant>
      <vt:variant>
        <vt:lpwstr>Seif164</vt:lpwstr>
      </vt:variant>
      <vt:variant>
        <vt:i4>3473451</vt:i4>
      </vt:variant>
      <vt:variant>
        <vt:i4>1362</vt:i4>
      </vt:variant>
      <vt:variant>
        <vt:i4>0</vt:i4>
      </vt:variant>
      <vt:variant>
        <vt:i4>5</vt:i4>
      </vt:variant>
      <vt:variant>
        <vt:lpwstr/>
      </vt:variant>
      <vt:variant>
        <vt:lpwstr>Seif163</vt:lpwstr>
      </vt:variant>
      <vt:variant>
        <vt:i4>3473451</vt:i4>
      </vt:variant>
      <vt:variant>
        <vt:i4>1356</vt:i4>
      </vt:variant>
      <vt:variant>
        <vt:i4>0</vt:i4>
      </vt:variant>
      <vt:variant>
        <vt:i4>5</vt:i4>
      </vt:variant>
      <vt:variant>
        <vt:lpwstr/>
      </vt:variant>
      <vt:variant>
        <vt:lpwstr>Seif162</vt:lpwstr>
      </vt:variant>
      <vt:variant>
        <vt:i4>3473451</vt:i4>
      </vt:variant>
      <vt:variant>
        <vt:i4>1350</vt:i4>
      </vt:variant>
      <vt:variant>
        <vt:i4>0</vt:i4>
      </vt:variant>
      <vt:variant>
        <vt:i4>5</vt:i4>
      </vt:variant>
      <vt:variant>
        <vt:lpwstr/>
      </vt:variant>
      <vt:variant>
        <vt:lpwstr>Seif161</vt:lpwstr>
      </vt:variant>
      <vt:variant>
        <vt:i4>3473451</vt:i4>
      </vt:variant>
      <vt:variant>
        <vt:i4>1344</vt:i4>
      </vt:variant>
      <vt:variant>
        <vt:i4>0</vt:i4>
      </vt:variant>
      <vt:variant>
        <vt:i4>5</vt:i4>
      </vt:variant>
      <vt:variant>
        <vt:lpwstr/>
      </vt:variant>
      <vt:variant>
        <vt:lpwstr>Seif160</vt:lpwstr>
      </vt:variant>
      <vt:variant>
        <vt:i4>3538987</vt:i4>
      </vt:variant>
      <vt:variant>
        <vt:i4>1338</vt:i4>
      </vt:variant>
      <vt:variant>
        <vt:i4>0</vt:i4>
      </vt:variant>
      <vt:variant>
        <vt:i4>5</vt:i4>
      </vt:variant>
      <vt:variant>
        <vt:lpwstr/>
      </vt:variant>
      <vt:variant>
        <vt:lpwstr>Seif159</vt:lpwstr>
      </vt:variant>
      <vt:variant>
        <vt:i4>3276840</vt:i4>
      </vt:variant>
      <vt:variant>
        <vt:i4>1332</vt:i4>
      </vt:variant>
      <vt:variant>
        <vt:i4>0</vt:i4>
      </vt:variant>
      <vt:variant>
        <vt:i4>5</vt:i4>
      </vt:variant>
      <vt:variant>
        <vt:lpwstr/>
      </vt:variant>
      <vt:variant>
        <vt:lpwstr>Seif211</vt:lpwstr>
      </vt:variant>
      <vt:variant>
        <vt:i4>3276840</vt:i4>
      </vt:variant>
      <vt:variant>
        <vt:i4>1326</vt:i4>
      </vt:variant>
      <vt:variant>
        <vt:i4>0</vt:i4>
      </vt:variant>
      <vt:variant>
        <vt:i4>5</vt:i4>
      </vt:variant>
      <vt:variant>
        <vt:lpwstr/>
      </vt:variant>
      <vt:variant>
        <vt:lpwstr>Seif210</vt:lpwstr>
      </vt:variant>
      <vt:variant>
        <vt:i4>5636105</vt:i4>
      </vt:variant>
      <vt:variant>
        <vt:i4>1320</vt:i4>
      </vt:variant>
      <vt:variant>
        <vt:i4>0</vt:i4>
      </vt:variant>
      <vt:variant>
        <vt:i4>5</vt:i4>
      </vt:variant>
      <vt:variant>
        <vt:lpwstr/>
      </vt:variant>
      <vt:variant>
        <vt:lpwstr>med32</vt:lpwstr>
      </vt:variant>
      <vt:variant>
        <vt:i4>3342376</vt:i4>
      </vt:variant>
      <vt:variant>
        <vt:i4>1314</vt:i4>
      </vt:variant>
      <vt:variant>
        <vt:i4>0</vt:i4>
      </vt:variant>
      <vt:variant>
        <vt:i4>5</vt:i4>
      </vt:variant>
      <vt:variant>
        <vt:lpwstr/>
      </vt:variant>
      <vt:variant>
        <vt:lpwstr>Seif209</vt:lpwstr>
      </vt:variant>
      <vt:variant>
        <vt:i4>3342376</vt:i4>
      </vt:variant>
      <vt:variant>
        <vt:i4>1308</vt:i4>
      </vt:variant>
      <vt:variant>
        <vt:i4>0</vt:i4>
      </vt:variant>
      <vt:variant>
        <vt:i4>5</vt:i4>
      </vt:variant>
      <vt:variant>
        <vt:lpwstr/>
      </vt:variant>
      <vt:variant>
        <vt:lpwstr>Seif208</vt:lpwstr>
      </vt:variant>
      <vt:variant>
        <vt:i4>3342376</vt:i4>
      </vt:variant>
      <vt:variant>
        <vt:i4>1302</vt:i4>
      </vt:variant>
      <vt:variant>
        <vt:i4>0</vt:i4>
      </vt:variant>
      <vt:variant>
        <vt:i4>5</vt:i4>
      </vt:variant>
      <vt:variant>
        <vt:lpwstr/>
      </vt:variant>
      <vt:variant>
        <vt:lpwstr>Seif207</vt:lpwstr>
      </vt:variant>
      <vt:variant>
        <vt:i4>3342376</vt:i4>
      </vt:variant>
      <vt:variant>
        <vt:i4>1296</vt:i4>
      </vt:variant>
      <vt:variant>
        <vt:i4>0</vt:i4>
      </vt:variant>
      <vt:variant>
        <vt:i4>5</vt:i4>
      </vt:variant>
      <vt:variant>
        <vt:lpwstr/>
      </vt:variant>
      <vt:variant>
        <vt:lpwstr>Seif206</vt:lpwstr>
      </vt:variant>
      <vt:variant>
        <vt:i4>3342376</vt:i4>
      </vt:variant>
      <vt:variant>
        <vt:i4>1290</vt:i4>
      </vt:variant>
      <vt:variant>
        <vt:i4>0</vt:i4>
      </vt:variant>
      <vt:variant>
        <vt:i4>5</vt:i4>
      </vt:variant>
      <vt:variant>
        <vt:lpwstr/>
      </vt:variant>
      <vt:variant>
        <vt:lpwstr>Seif205</vt:lpwstr>
      </vt:variant>
      <vt:variant>
        <vt:i4>3342376</vt:i4>
      </vt:variant>
      <vt:variant>
        <vt:i4>1284</vt:i4>
      </vt:variant>
      <vt:variant>
        <vt:i4>0</vt:i4>
      </vt:variant>
      <vt:variant>
        <vt:i4>5</vt:i4>
      </vt:variant>
      <vt:variant>
        <vt:lpwstr/>
      </vt:variant>
      <vt:variant>
        <vt:lpwstr>Seif204</vt:lpwstr>
      </vt:variant>
      <vt:variant>
        <vt:i4>3342376</vt:i4>
      </vt:variant>
      <vt:variant>
        <vt:i4>1278</vt:i4>
      </vt:variant>
      <vt:variant>
        <vt:i4>0</vt:i4>
      </vt:variant>
      <vt:variant>
        <vt:i4>5</vt:i4>
      </vt:variant>
      <vt:variant>
        <vt:lpwstr/>
      </vt:variant>
      <vt:variant>
        <vt:lpwstr>Seif203</vt:lpwstr>
      </vt:variant>
      <vt:variant>
        <vt:i4>3538987</vt:i4>
      </vt:variant>
      <vt:variant>
        <vt:i4>1272</vt:i4>
      </vt:variant>
      <vt:variant>
        <vt:i4>0</vt:i4>
      </vt:variant>
      <vt:variant>
        <vt:i4>5</vt:i4>
      </vt:variant>
      <vt:variant>
        <vt:lpwstr/>
      </vt:variant>
      <vt:variant>
        <vt:lpwstr>Seif158</vt:lpwstr>
      </vt:variant>
      <vt:variant>
        <vt:i4>3538987</vt:i4>
      </vt:variant>
      <vt:variant>
        <vt:i4>1266</vt:i4>
      </vt:variant>
      <vt:variant>
        <vt:i4>0</vt:i4>
      </vt:variant>
      <vt:variant>
        <vt:i4>5</vt:i4>
      </vt:variant>
      <vt:variant>
        <vt:lpwstr/>
      </vt:variant>
      <vt:variant>
        <vt:lpwstr>Seif157</vt:lpwstr>
      </vt:variant>
      <vt:variant>
        <vt:i4>3538987</vt:i4>
      </vt:variant>
      <vt:variant>
        <vt:i4>1260</vt:i4>
      </vt:variant>
      <vt:variant>
        <vt:i4>0</vt:i4>
      </vt:variant>
      <vt:variant>
        <vt:i4>5</vt:i4>
      </vt:variant>
      <vt:variant>
        <vt:lpwstr/>
      </vt:variant>
      <vt:variant>
        <vt:lpwstr>Seif156</vt:lpwstr>
      </vt:variant>
      <vt:variant>
        <vt:i4>3538987</vt:i4>
      </vt:variant>
      <vt:variant>
        <vt:i4>1254</vt:i4>
      </vt:variant>
      <vt:variant>
        <vt:i4>0</vt:i4>
      </vt:variant>
      <vt:variant>
        <vt:i4>5</vt:i4>
      </vt:variant>
      <vt:variant>
        <vt:lpwstr/>
      </vt:variant>
      <vt:variant>
        <vt:lpwstr>Seif155</vt:lpwstr>
      </vt:variant>
      <vt:variant>
        <vt:i4>3538987</vt:i4>
      </vt:variant>
      <vt:variant>
        <vt:i4>1248</vt:i4>
      </vt:variant>
      <vt:variant>
        <vt:i4>0</vt:i4>
      </vt:variant>
      <vt:variant>
        <vt:i4>5</vt:i4>
      </vt:variant>
      <vt:variant>
        <vt:lpwstr/>
      </vt:variant>
      <vt:variant>
        <vt:lpwstr>Seif154</vt:lpwstr>
      </vt:variant>
      <vt:variant>
        <vt:i4>3538987</vt:i4>
      </vt:variant>
      <vt:variant>
        <vt:i4>1242</vt:i4>
      </vt:variant>
      <vt:variant>
        <vt:i4>0</vt:i4>
      </vt:variant>
      <vt:variant>
        <vt:i4>5</vt:i4>
      </vt:variant>
      <vt:variant>
        <vt:lpwstr/>
      </vt:variant>
      <vt:variant>
        <vt:lpwstr>Seif153</vt:lpwstr>
      </vt:variant>
      <vt:variant>
        <vt:i4>3538987</vt:i4>
      </vt:variant>
      <vt:variant>
        <vt:i4>1236</vt:i4>
      </vt:variant>
      <vt:variant>
        <vt:i4>0</vt:i4>
      </vt:variant>
      <vt:variant>
        <vt:i4>5</vt:i4>
      </vt:variant>
      <vt:variant>
        <vt:lpwstr/>
      </vt:variant>
      <vt:variant>
        <vt:lpwstr>Seif152</vt:lpwstr>
      </vt:variant>
      <vt:variant>
        <vt:i4>3538987</vt:i4>
      </vt:variant>
      <vt:variant>
        <vt:i4>1230</vt:i4>
      </vt:variant>
      <vt:variant>
        <vt:i4>0</vt:i4>
      </vt:variant>
      <vt:variant>
        <vt:i4>5</vt:i4>
      </vt:variant>
      <vt:variant>
        <vt:lpwstr/>
      </vt:variant>
      <vt:variant>
        <vt:lpwstr>Seif151</vt:lpwstr>
      </vt:variant>
      <vt:variant>
        <vt:i4>3538987</vt:i4>
      </vt:variant>
      <vt:variant>
        <vt:i4>1224</vt:i4>
      </vt:variant>
      <vt:variant>
        <vt:i4>0</vt:i4>
      </vt:variant>
      <vt:variant>
        <vt:i4>5</vt:i4>
      </vt:variant>
      <vt:variant>
        <vt:lpwstr/>
      </vt:variant>
      <vt:variant>
        <vt:lpwstr>Seif150</vt:lpwstr>
      </vt:variant>
      <vt:variant>
        <vt:i4>3604523</vt:i4>
      </vt:variant>
      <vt:variant>
        <vt:i4>1218</vt:i4>
      </vt:variant>
      <vt:variant>
        <vt:i4>0</vt:i4>
      </vt:variant>
      <vt:variant>
        <vt:i4>5</vt:i4>
      </vt:variant>
      <vt:variant>
        <vt:lpwstr/>
      </vt:variant>
      <vt:variant>
        <vt:lpwstr>Seif149</vt:lpwstr>
      </vt:variant>
      <vt:variant>
        <vt:i4>3604523</vt:i4>
      </vt:variant>
      <vt:variant>
        <vt:i4>1212</vt:i4>
      </vt:variant>
      <vt:variant>
        <vt:i4>0</vt:i4>
      </vt:variant>
      <vt:variant>
        <vt:i4>5</vt:i4>
      </vt:variant>
      <vt:variant>
        <vt:lpwstr/>
      </vt:variant>
      <vt:variant>
        <vt:lpwstr>Seif148</vt:lpwstr>
      </vt:variant>
      <vt:variant>
        <vt:i4>5636105</vt:i4>
      </vt:variant>
      <vt:variant>
        <vt:i4>1206</vt:i4>
      </vt:variant>
      <vt:variant>
        <vt:i4>0</vt:i4>
      </vt:variant>
      <vt:variant>
        <vt:i4>5</vt:i4>
      </vt:variant>
      <vt:variant>
        <vt:lpwstr/>
      </vt:variant>
      <vt:variant>
        <vt:lpwstr>med31</vt:lpwstr>
      </vt:variant>
      <vt:variant>
        <vt:i4>6684733</vt:i4>
      </vt:variant>
      <vt:variant>
        <vt:i4>1200</vt:i4>
      </vt:variant>
      <vt:variant>
        <vt:i4>0</vt:i4>
      </vt:variant>
      <vt:variant>
        <vt:i4>5</vt:i4>
      </vt:variant>
      <vt:variant>
        <vt:lpwstr/>
      </vt:variant>
      <vt:variant>
        <vt:lpwstr>hed211</vt:lpwstr>
      </vt:variant>
      <vt:variant>
        <vt:i4>3604523</vt:i4>
      </vt:variant>
      <vt:variant>
        <vt:i4>1194</vt:i4>
      </vt:variant>
      <vt:variant>
        <vt:i4>0</vt:i4>
      </vt:variant>
      <vt:variant>
        <vt:i4>5</vt:i4>
      </vt:variant>
      <vt:variant>
        <vt:lpwstr/>
      </vt:variant>
      <vt:variant>
        <vt:lpwstr>Seif147</vt:lpwstr>
      </vt:variant>
      <vt:variant>
        <vt:i4>5636105</vt:i4>
      </vt:variant>
      <vt:variant>
        <vt:i4>1188</vt:i4>
      </vt:variant>
      <vt:variant>
        <vt:i4>0</vt:i4>
      </vt:variant>
      <vt:variant>
        <vt:i4>5</vt:i4>
      </vt:variant>
      <vt:variant>
        <vt:lpwstr/>
      </vt:variant>
      <vt:variant>
        <vt:lpwstr>med30</vt:lpwstr>
      </vt:variant>
      <vt:variant>
        <vt:i4>3604523</vt:i4>
      </vt:variant>
      <vt:variant>
        <vt:i4>1182</vt:i4>
      </vt:variant>
      <vt:variant>
        <vt:i4>0</vt:i4>
      </vt:variant>
      <vt:variant>
        <vt:i4>5</vt:i4>
      </vt:variant>
      <vt:variant>
        <vt:lpwstr/>
      </vt:variant>
      <vt:variant>
        <vt:lpwstr>Seif146</vt:lpwstr>
      </vt:variant>
      <vt:variant>
        <vt:i4>3604523</vt:i4>
      </vt:variant>
      <vt:variant>
        <vt:i4>1176</vt:i4>
      </vt:variant>
      <vt:variant>
        <vt:i4>0</vt:i4>
      </vt:variant>
      <vt:variant>
        <vt:i4>5</vt:i4>
      </vt:variant>
      <vt:variant>
        <vt:lpwstr/>
      </vt:variant>
      <vt:variant>
        <vt:lpwstr>Seif145</vt:lpwstr>
      </vt:variant>
      <vt:variant>
        <vt:i4>5701641</vt:i4>
      </vt:variant>
      <vt:variant>
        <vt:i4>1170</vt:i4>
      </vt:variant>
      <vt:variant>
        <vt:i4>0</vt:i4>
      </vt:variant>
      <vt:variant>
        <vt:i4>5</vt:i4>
      </vt:variant>
      <vt:variant>
        <vt:lpwstr/>
      </vt:variant>
      <vt:variant>
        <vt:lpwstr>med29</vt:lpwstr>
      </vt:variant>
      <vt:variant>
        <vt:i4>3801131</vt:i4>
      </vt:variant>
      <vt:variant>
        <vt:i4>1164</vt:i4>
      </vt:variant>
      <vt:variant>
        <vt:i4>0</vt:i4>
      </vt:variant>
      <vt:variant>
        <vt:i4>5</vt:i4>
      </vt:variant>
      <vt:variant>
        <vt:lpwstr/>
      </vt:variant>
      <vt:variant>
        <vt:lpwstr>Seif194</vt:lpwstr>
      </vt:variant>
      <vt:variant>
        <vt:i4>5701641</vt:i4>
      </vt:variant>
      <vt:variant>
        <vt:i4>1158</vt:i4>
      </vt:variant>
      <vt:variant>
        <vt:i4>0</vt:i4>
      </vt:variant>
      <vt:variant>
        <vt:i4>5</vt:i4>
      </vt:variant>
      <vt:variant>
        <vt:lpwstr/>
      </vt:variant>
      <vt:variant>
        <vt:lpwstr>med28</vt:lpwstr>
      </vt:variant>
      <vt:variant>
        <vt:i4>3604523</vt:i4>
      </vt:variant>
      <vt:variant>
        <vt:i4>1152</vt:i4>
      </vt:variant>
      <vt:variant>
        <vt:i4>0</vt:i4>
      </vt:variant>
      <vt:variant>
        <vt:i4>5</vt:i4>
      </vt:variant>
      <vt:variant>
        <vt:lpwstr/>
      </vt:variant>
      <vt:variant>
        <vt:lpwstr>Seif144</vt:lpwstr>
      </vt:variant>
      <vt:variant>
        <vt:i4>3604523</vt:i4>
      </vt:variant>
      <vt:variant>
        <vt:i4>1146</vt:i4>
      </vt:variant>
      <vt:variant>
        <vt:i4>0</vt:i4>
      </vt:variant>
      <vt:variant>
        <vt:i4>5</vt:i4>
      </vt:variant>
      <vt:variant>
        <vt:lpwstr/>
      </vt:variant>
      <vt:variant>
        <vt:lpwstr>Seif143</vt:lpwstr>
      </vt:variant>
      <vt:variant>
        <vt:i4>3604523</vt:i4>
      </vt:variant>
      <vt:variant>
        <vt:i4>1140</vt:i4>
      </vt:variant>
      <vt:variant>
        <vt:i4>0</vt:i4>
      </vt:variant>
      <vt:variant>
        <vt:i4>5</vt:i4>
      </vt:variant>
      <vt:variant>
        <vt:lpwstr/>
      </vt:variant>
      <vt:variant>
        <vt:lpwstr>Seif142</vt:lpwstr>
      </vt:variant>
      <vt:variant>
        <vt:i4>3604523</vt:i4>
      </vt:variant>
      <vt:variant>
        <vt:i4>1134</vt:i4>
      </vt:variant>
      <vt:variant>
        <vt:i4>0</vt:i4>
      </vt:variant>
      <vt:variant>
        <vt:i4>5</vt:i4>
      </vt:variant>
      <vt:variant>
        <vt:lpwstr/>
      </vt:variant>
      <vt:variant>
        <vt:lpwstr>Seif141</vt:lpwstr>
      </vt:variant>
      <vt:variant>
        <vt:i4>3604523</vt:i4>
      </vt:variant>
      <vt:variant>
        <vt:i4>1128</vt:i4>
      </vt:variant>
      <vt:variant>
        <vt:i4>0</vt:i4>
      </vt:variant>
      <vt:variant>
        <vt:i4>5</vt:i4>
      </vt:variant>
      <vt:variant>
        <vt:lpwstr/>
      </vt:variant>
      <vt:variant>
        <vt:lpwstr>Seif140</vt:lpwstr>
      </vt:variant>
      <vt:variant>
        <vt:i4>5701641</vt:i4>
      </vt:variant>
      <vt:variant>
        <vt:i4>1122</vt:i4>
      </vt:variant>
      <vt:variant>
        <vt:i4>0</vt:i4>
      </vt:variant>
      <vt:variant>
        <vt:i4>5</vt:i4>
      </vt:variant>
      <vt:variant>
        <vt:lpwstr/>
      </vt:variant>
      <vt:variant>
        <vt:lpwstr>med27</vt:lpwstr>
      </vt:variant>
      <vt:variant>
        <vt:i4>6750269</vt:i4>
      </vt:variant>
      <vt:variant>
        <vt:i4>1116</vt:i4>
      </vt:variant>
      <vt:variant>
        <vt:i4>0</vt:i4>
      </vt:variant>
      <vt:variant>
        <vt:i4>5</vt:i4>
      </vt:variant>
      <vt:variant>
        <vt:lpwstr/>
      </vt:variant>
      <vt:variant>
        <vt:lpwstr>hed210</vt:lpwstr>
      </vt:variant>
      <vt:variant>
        <vt:i4>3145771</vt:i4>
      </vt:variant>
      <vt:variant>
        <vt:i4>1110</vt:i4>
      </vt:variant>
      <vt:variant>
        <vt:i4>0</vt:i4>
      </vt:variant>
      <vt:variant>
        <vt:i4>5</vt:i4>
      </vt:variant>
      <vt:variant>
        <vt:lpwstr/>
      </vt:variant>
      <vt:variant>
        <vt:lpwstr>Seif139</vt:lpwstr>
      </vt:variant>
      <vt:variant>
        <vt:i4>3145771</vt:i4>
      </vt:variant>
      <vt:variant>
        <vt:i4>1104</vt:i4>
      </vt:variant>
      <vt:variant>
        <vt:i4>0</vt:i4>
      </vt:variant>
      <vt:variant>
        <vt:i4>5</vt:i4>
      </vt:variant>
      <vt:variant>
        <vt:lpwstr/>
      </vt:variant>
      <vt:variant>
        <vt:lpwstr>Seif138</vt:lpwstr>
      </vt:variant>
      <vt:variant>
        <vt:i4>3145771</vt:i4>
      </vt:variant>
      <vt:variant>
        <vt:i4>1098</vt:i4>
      </vt:variant>
      <vt:variant>
        <vt:i4>0</vt:i4>
      </vt:variant>
      <vt:variant>
        <vt:i4>5</vt:i4>
      </vt:variant>
      <vt:variant>
        <vt:lpwstr/>
      </vt:variant>
      <vt:variant>
        <vt:lpwstr>Seif137</vt:lpwstr>
      </vt:variant>
      <vt:variant>
        <vt:i4>3145771</vt:i4>
      </vt:variant>
      <vt:variant>
        <vt:i4>1092</vt:i4>
      </vt:variant>
      <vt:variant>
        <vt:i4>0</vt:i4>
      </vt:variant>
      <vt:variant>
        <vt:i4>5</vt:i4>
      </vt:variant>
      <vt:variant>
        <vt:lpwstr/>
      </vt:variant>
      <vt:variant>
        <vt:lpwstr>Seif136</vt:lpwstr>
      </vt:variant>
      <vt:variant>
        <vt:i4>3145771</vt:i4>
      </vt:variant>
      <vt:variant>
        <vt:i4>1086</vt:i4>
      </vt:variant>
      <vt:variant>
        <vt:i4>0</vt:i4>
      </vt:variant>
      <vt:variant>
        <vt:i4>5</vt:i4>
      </vt:variant>
      <vt:variant>
        <vt:lpwstr/>
      </vt:variant>
      <vt:variant>
        <vt:lpwstr>Seif135</vt:lpwstr>
      </vt:variant>
      <vt:variant>
        <vt:i4>5701641</vt:i4>
      </vt:variant>
      <vt:variant>
        <vt:i4>1080</vt:i4>
      </vt:variant>
      <vt:variant>
        <vt:i4>0</vt:i4>
      </vt:variant>
      <vt:variant>
        <vt:i4>5</vt:i4>
      </vt:variant>
      <vt:variant>
        <vt:lpwstr/>
      </vt:variant>
      <vt:variant>
        <vt:lpwstr>med26</vt:lpwstr>
      </vt:variant>
      <vt:variant>
        <vt:i4>3145771</vt:i4>
      </vt:variant>
      <vt:variant>
        <vt:i4>1074</vt:i4>
      </vt:variant>
      <vt:variant>
        <vt:i4>0</vt:i4>
      </vt:variant>
      <vt:variant>
        <vt:i4>5</vt:i4>
      </vt:variant>
      <vt:variant>
        <vt:lpwstr/>
      </vt:variant>
      <vt:variant>
        <vt:lpwstr>Seif134</vt:lpwstr>
      </vt:variant>
      <vt:variant>
        <vt:i4>3145771</vt:i4>
      </vt:variant>
      <vt:variant>
        <vt:i4>1068</vt:i4>
      </vt:variant>
      <vt:variant>
        <vt:i4>0</vt:i4>
      </vt:variant>
      <vt:variant>
        <vt:i4>5</vt:i4>
      </vt:variant>
      <vt:variant>
        <vt:lpwstr/>
      </vt:variant>
      <vt:variant>
        <vt:lpwstr>Seif133</vt:lpwstr>
      </vt:variant>
      <vt:variant>
        <vt:i4>5701641</vt:i4>
      </vt:variant>
      <vt:variant>
        <vt:i4>1062</vt:i4>
      </vt:variant>
      <vt:variant>
        <vt:i4>0</vt:i4>
      </vt:variant>
      <vt:variant>
        <vt:i4>5</vt:i4>
      </vt:variant>
      <vt:variant>
        <vt:lpwstr/>
      </vt:variant>
      <vt:variant>
        <vt:lpwstr>med25</vt:lpwstr>
      </vt:variant>
      <vt:variant>
        <vt:i4>3145771</vt:i4>
      </vt:variant>
      <vt:variant>
        <vt:i4>1056</vt:i4>
      </vt:variant>
      <vt:variant>
        <vt:i4>0</vt:i4>
      </vt:variant>
      <vt:variant>
        <vt:i4>5</vt:i4>
      </vt:variant>
      <vt:variant>
        <vt:lpwstr/>
      </vt:variant>
      <vt:variant>
        <vt:lpwstr>Seif132</vt:lpwstr>
      </vt:variant>
      <vt:variant>
        <vt:i4>3145771</vt:i4>
      </vt:variant>
      <vt:variant>
        <vt:i4>1050</vt:i4>
      </vt:variant>
      <vt:variant>
        <vt:i4>0</vt:i4>
      </vt:variant>
      <vt:variant>
        <vt:i4>5</vt:i4>
      </vt:variant>
      <vt:variant>
        <vt:lpwstr/>
      </vt:variant>
      <vt:variant>
        <vt:lpwstr>Seif131</vt:lpwstr>
      </vt:variant>
      <vt:variant>
        <vt:i4>3145771</vt:i4>
      </vt:variant>
      <vt:variant>
        <vt:i4>1044</vt:i4>
      </vt:variant>
      <vt:variant>
        <vt:i4>0</vt:i4>
      </vt:variant>
      <vt:variant>
        <vt:i4>5</vt:i4>
      </vt:variant>
      <vt:variant>
        <vt:lpwstr/>
      </vt:variant>
      <vt:variant>
        <vt:lpwstr>Seif130</vt:lpwstr>
      </vt:variant>
      <vt:variant>
        <vt:i4>3211307</vt:i4>
      </vt:variant>
      <vt:variant>
        <vt:i4>1038</vt:i4>
      </vt:variant>
      <vt:variant>
        <vt:i4>0</vt:i4>
      </vt:variant>
      <vt:variant>
        <vt:i4>5</vt:i4>
      </vt:variant>
      <vt:variant>
        <vt:lpwstr/>
      </vt:variant>
      <vt:variant>
        <vt:lpwstr>Seif129</vt:lpwstr>
      </vt:variant>
      <vt:variant>
        <vt:i4>5701641</vt:i4>
      </vt:variant>
      <vt:variant>
        <vt:i4>1032</vt:i4>
      </vt:variant>
      <vt:variant>
        <vt:i4>0</vt:i4>
      </vt:variant>
      <vt:variant>
        <vt:i4>5</vt:i4>
      </vt:variant>
      <vt:variant>
        <vt:lpwstr/>
      </vt:variant>
      <vt:variant>
        <vt:lpwstr>med24</vt:lpwstr>
      </vt:variant>
      <vt:variant>
        <vt:i4>3211307</vt:i4>
      </vt:variant>
      <vt:variant>
        <vt:i4>1026</vt:i4>
      </vt:variant>
      <vt:variant>
        <vt:i4>0</vt:i4>
      </vt:variant>
      <vt:variant>
        <vt:i4>5</vt:i4>
      </vt:variant>
      <vt:variant>
        <vt:lpwstr/>
      </vt:variant>
      <vt:variant>
        <vt:lpwstr>Seif128</vt:lpwstr>
      </vt:variant>
      <vt:variant>
        <vt:i4>3211307</vt:i4>
      </vt:variant>
      <vt:variant>
        <vt:i4>1020</vt:i4>
      </vt:variant>
      <vt:variant>
        <vt:i4>0</vt:i4>
      </vt:variant>
      <vt:variant>
        <vt:i4>5</vt:i4>
      </vt:variant>
      <vt:variant>
        <vt:lpwstr/>
      </vt:variant>
      <vt:variant>
        <vt:lpwstr>Seif127</vt:lpwstr>
      </vt:variant>
      <vt:variant>
        <vt:i4>3211307</vt:i4>
      </vt:variant>
      <vt:variant>
        <vt:i4>1014</vt:i4>
      </vt:variant>
      <vt:variant>
        <vt:i4>0</vt:i4>
      </vt:variant>
      <vt:variant>
        <vt:i4>5</vt:i4>
      </vt:variant>
      <vt:variant>
        <vt:lpwstr/>
      </vt:variant>
      <vt:variant>
        <vt:lpwstr>Seif126</vt:lpwstr>
      </vt:variant>
      <vt:variant>
        <vt:i4>3211307</vt:i4>
      </vt:variant>
      <vt:variant>
        <vt:i4>1008</vt:i4>
      </vt:variant>
      <vt:variant>
        <vt:i4>0</vt:i4>
      </vt:variant>
      <vt:variant>
        <vt:i4>5</vt:i4>
      </vt:variant>
      <vt:variant>
        <vt:lpwstr/>
      </vt:variant>
      <vt:variant>
        <vt:lpwstr>Seif125</vt:lpwstr>
      </vt:variant>
      <vt:variant>
        <vt:i4>3211307</vt:i4>
      </vt:variant>
      <vt:variant>
        <vt:i4>1002</vt:i4>
      </vt:variant>
      <vt:variant>
        <vt:i4>0</vt:i4>
      </vt:variant>
      <vt:variant>
        <vt:i4>5</vt:i4>
      </vt:variant>
      <vt:variant>
        <vt:lpwstr/>
      </vt:variant>
      <vt:variant>
        <vt:lpwstr>Seif124</vt:lpwstr>
      </vt:variant>
      <vt:variant>
        <vt:i4>3211307</vt:i4>
      </vt:variant>
      <vt:variant>
        <vt:i4>996</vt:i4>
      </vt:variant>
      <vt:variant>
        <vt:i4>0</vt:i4>
      </vt:variant>
      <vt:variant>
        <vt:i4>5</vt:i4>
      </vt:variant>
      <vt:variant>
        <vt:lpwstr/>
      </vt:variant>
      <vt:variant>
        <vt:lpwstr>Seif123</vt:lpwstr>
      </vt:variant>
      <vt:variant>
        <vt:i4>3211307</vt:i4>
      </vt:variant>
      <vt:variant>
        <vt:i4>990</vt:i4>
      </vt:variant>
      <vt:variant>
        <vt:i4>0</vt:i4>
      </vt:variant>
      <vt:variant>
        <vt:i4>5</vt:i4>
      </vt:variant>
      <vt:variant>
        <vt:lpwstr/>
      </vt:variant>
      <vt:variant>
        <vt:lpwstr>Seif122</vt:lpwstr>
      </vt:variant>
      <vt:variant>
        <vt:i4>3276840</vt:i4>
      </vt:variant>
      <vt:variant>
        <vt:i4>984</vt:i4>
      </vt:variant>
      <vt:variant>
        <vt:i4>0</vt:i4>
      </vt:variant>
      <vt:variant>
        <vt:i4>5</vt:i4>
      </vt:variant>
      <vt:variant>
        <vt:lpwstr/>
      </vt:variant>
      <vt:variant>
        <vt:lpwstr>Seif214</vt:lpwstr>
      </vt:variant>
      <vt:variant>
        <vt:i4>3211307</vt:i4>
      </vt:variant>
      <vt:variant>
        <vt:i4>978</vt:i4>
      </vt:variant>
      <vt:variant>
        <vt:i4>0</vt:i4>
      </vt:variant>
      <vt:variant>
        <vt:i4>5</vt:i4>
      </vt:variant>
      <vt:variant>
        <vt:lpwstr/>
      </vt:variant>
      <vt:variant>
        <vt:lpwstr>Seif121</vt:lpwstr>
      </vt:variant>
      <vt:variant>
        <vt:i4>5701641</vt:i4>
      </vt:variant>
      <vt:variant>
        <vt:i4>972</vt:i4>
      </vt:variant>
      <vt:variant>
        <vt:i4>0</vt:i4>
      </vt:variant>
      <vt:variant>
        <vt:i4>5</vt:i4>
      </vt:variant>
      <vt:variant>
        <vt:lpwstr/>
      </vt:variant>
      <vt:variant>
        <vt:lpwstr>med23</vt:lpwstr>
      </vt:variant>
      <vt:variant>
        <vt:i4>5701644</vt:i4>
      </vt:variant>
      <vt:variant>
        <vt:i4>966</vt:i4>
      </vt:variant>
      <vt:variant>
        <vt:i4>0</vt:i4>
      </vt:variant>
      <vt:variant>
        <vt:i4>5</vt:i4>
      </vt:variant>
      <vt:variant>
        <vt:lpwstr/>
      </vt:variant>
      <vt:variant>
        <vt:lpwstr>hed29</vt:lpwstr>
      </vt:variant>
      <vt:variant>
        <vt:i4>3211307</vt:i4>
      </vt:variant>
      <vt:variant>
        <vt:i4>960</vt:i4>
      </vt:variant>
      <vt:variant>
        <vt:i4>0</vt:i4>
      </vt:variant>
      <vt:variant>
        <vt:i4>5</vt:i4>
      </vt:variant>
      <vt:variant>
        <vt:lpwstr/>
      </vt:variant>
      <vt:variant>
        <vt:lpwstr>Seif120</vt:lpwstr>
      </vt:variant>
      <vt:variant>
        <vt:i4>3276843</vt:i4>
      </vt:variant>
      <vt:variant>
        <vt:i4>954</vt:i4>
      </vt:variant>
      <vt:variant>
        <vt:i4>0</vt:i4>
      </vt:variant>
      <vt:variant>
        <vt:i4>5</vt:i4>
      </vt:variant>
      <vt:variant>
        <vt:lpwstr/>
      </vt:variant>
      <vt:variant>
        <vt:lpwstr>Seif119</vt:lpwstr>
      </vt:variant>
      <vt:variant>
        <vt:i4>3276843</vt:i4>
      </vt:variant>
      <vt:variant>
        <vt:i4>948</vt:i4>
      </vt:variant>
      <vt:variant>
        <vt:i4>0</vt:i4>
      </vt:variant>
      <vt:variant>
        <vt:i4>5</vt:i4>
      </vt:variant>
      <vt:variant>
        <vt:lpwstr/>
      </vt:variant>
      <vt:variant>
        <vt:lpwstr>Seif118</vt:lpwstr>
      </vt:variant>
      <vt:variant>
        <vt:i4>5701641</vt:i4>
      </vt:variant>
      <vt:variant>
        <vt:i4>942</vt:i4>
      </vt:variant>
      <vt:variant>
        <vt:i4>0</vt:i4>
      </vt:variant>
      <vt:variant>
        <vt:i4>5</vt:i4>
      </vt:variant>
      <vt:variant>
        <vt:lpwstr/>
      </vt:variant>
      <vt:variant>
        <vt:lpwstr>med22</vt:lpwstr>
      </vt:variant>
      <vt:variant>
        <vt:i4>3276843</vt:i4>
      </vt:variant>
      <vt:variant>
        <vt:i4>936</vt:i4>
      </vt:variant>
      <vt:variant>
        <vt:i4>0</vt:i4>
      </vt:variant>
      <vt:variant>
        <vt:i4>5</vt:i4>
      </vt:variant>
      <vt:variant>
        <vt:lpwstr/>
      </vt:variant>
      <vt:variant>
        <vt:lpwstr>Seif117</vt:lpwstr>
      </vt:variant>
      <vt:variant>
        <vt:i4>3276843</vt:i4>
      </vt:variant>
      <vt:variant>
        <vt:i4>930</vt:i4>
      </vt:variant>
      <vt:variant>
        <vt:i4>0</vt:i4>
      </vt:variant>
      <vt:variant>
        <vt:i4>5</vt:i4>
      </vt:variant>
      <vt:variant>
        <vt:lpwstr/>
      </vt:variant>
      <vt:variant>
        <vt:lpwstr>Seif116</vt:lpwstr>
      </vt:variant>
      <vt:variant>
        <vt:i4>3276843</vt:i4>
      </vt:variant>
      <vt:variant>
        <vt:i4>924</vt:i4>
      </vt:variant>
      <vt:variant>
        <vt:i4>0</vt:i4>
      </vt:variant>
      <vt:variant>
        <vt:i4>5</vt:i4>
      </vt:variant>
      <vt:variant>
        <vt:lpwstr/>
      </vt:variant>
      <vt:variant>
        <vt:lpwstr>Seif115</vt:lpwstr>
      </vt:variant>
      <vt:variant>
        <vt:i4>3276843</vt:i4>
      </vt:variant>
      <vt:variant>
        <vt:i4>918</vt:i4>
      </vt:variant>
      <vt:variant>
        <vt:i4>0</vt:i4>
      </vt:variant>
      <vt:variant>
        <vt:i4>5</vt:i4>
      </vt:variant>
      <vt:variant>
        <vt:lpwstr/>
      </vt:variant>
      <vt:variant>
        <vt:lpwstr>Seif114</vt:lpwstr>
      </vt:variant>
      <vt:variant>
        <vt:i4>5701641</vt:i4>
      </vt:variant>
      <vt:variant>
        <vt:i4>912</vt:i4>
      </vt:variant>
      <vt:variant>
        <vt:i4>0</vt:i4>
      </vt:variant>
      <vt:variant>
        <vt:i4>5</vt:i4>
      </vt:variant>
      <vt:variant>
        <vt:lpwstr/>
      </vt:variant>
      <vt:variant>
        <vt:lpwstr>med21</vt:lpwstr>
      </vt:variant>
      <vt:variant>
        <vt:i4>3276843</vt:i4>
      </vt:variant>
      <vt:variant>
        <vt:i4>906</vt:i4>
      </vt:variant>
      <vt:variant>
        <vt:i4>0</vt:i4>
      </vt:variant>
      <vt:variant>
        <vt:i4>5</vt:i4>
      </vt:variant>
      <vt:variant>
        <vt:lpwstr/>
      </vt:variant>
      <vt:variant>
        <vt:lpwstr>Seif113</vt:lpwstr>
      </vt:variant>
      <vt:variant>
        <vt:i4>3276843</vt:i4>
      </vt:variant>
      <vt:variant>
        <vt:i4>900</vt:i4>
      </vt:variant>
      <vt:variant>
        <vt:i4>0</vt:i4>
      </vt:variant>
      <vt:variant>
        <vt:i4>5</vt:i4>
      </vt:variant>
      <vt:variant>
        <vt:lpwstr/>
      </vt:variant>
      <vt:variant>
        <vt:lpwstr>Seif112</vt:lpwstr>
      </vt:variant>
      <vt:variant>
        <vt:i4>3276843</vt:i4>
      </vt:variant>
      <vt:variant>
        <vt:i4>894</vt:i4>
      </vt:variant>
      <vt:variant>
        <vt:i4>0</vt:i4>
      </vt:variant>
      <vt:variant>
        <vt:i4>5</vt:i4>
      </vt:variant>
      <vt:variant>
        <vt:lpwstr/>
      </vt:variant>
      <vt:variant>
        <vt:lpwstr>Seif111</vt:lpwstr>
      </vt:variant>
      <vt:variant>
        <vt:i4>3276843</vt:i4>
      </vt:variant>
      <vt:variant>
        <vt:i4>888</vt:i4>
      </vt:variant>
      <vt:variant>
        <vt:i4>0</vt:i4>
      </vt:variant>
      <vt:variant>
        <vt:i4>5</vt:i4>
      </vt:variant>
      <vt:variant>
        <vt:lpwstr/>
      </vt:variant>
      <vt:variant>
        <vt:lpwstr>Seif110</vt:lpwstr>
      </vt:variant>
      <vt:variant>
        <vt:i4>3342379</vt:i4>
      </vt:variant>
      <vt:variant>
        <vt:i4>882</vt:i4>
      </vt:variant>
      <vt:variant>
        <vt:i4>0</vt:i4>
      </vt:variant>
      <vt:variant>
        <vt:i4>5</vt:i4>
      </vt:variant>
      <vt:variant>
        <vt:lpwstr/>
      </vt:variant>
      <vt:variant>
        <vt:lpwstr>Seif109</vt:lpwstr>
      </vt:variant>
      <vt:variant>
        <vt:i4>5701641</vt:i4>
      </vt:variant>
      <vt:variant>
        <vt:i4>876</vt:i4>
      </vt:variant>
      <vt:variant>
        <vt:i4>0</vt:i4>
      </vt:variant>
      <vt:variant>
        <vt:i4>5</vt:i4>
      </vt:variant>
      <vt:variant>
        <vt:lpwstr/>
      </vt:variant>
      <vt:variant>
        <vt:lpwstr>med20</vt:lpwstr>
      </vt:variant>
      <vt:variant>
        <vt:i4>5701644</vt:i4>
      </vt:variant>
      <vt:variant>
        <vt:i4>870</vt:i4>
      </vt:variant>
      <vt:variant>
        <vt:i4>0</vt:i4>
      </vt:variant>
      <vt:variant>
        <vt:i4>5</vt:i4>
      </vt:variant>
      <vt:variant>
        <vt:lpwstr/>
      </vt:variant>
      <vt:variant>
        <vt:lpwstr>hed28</vt:lpwstr>
      </vt:variant>
      <vt:variant>
        <vt:i4>3342379</vt:i4>
      </vt:variant>
      <vt:variant>
        <vt:i4>864</vt:i4>
      </vt:variant>
      <vt:variant>
        <vt:i4>0</vt:i4>
      </vt:variant>
      <vt:variant>
        <vt:i4>5</vt:i4>
      </vt:variant>
      <vt:variant>
        <vt:lpwstr/>
      </vt:variant>
      <vt:variant>
        <vt:lpwstr>Seif108</vt:lpwstr>
      </vt:variant>
      <vt:variant>
        <vt:i4>3342379</vt:i4>
      </vt:variant>
      <vt:variant>
        <vt:i4>858</vt:i4>
      </vt:variant>
      <vt:variant>
        <vt:i4>0</vt:i4>
      </vt:variant>
      <vt:variant>
        <vt:i4>5</vt:i4>
      </vt:variant>
      <vt:variant>
        <vt:lpwstr/>
      </vt:variant>
      <vt:variant>
        <vt:lpwstr>Seif107</vt:lpwstr>
      </vt:variant>
      <vt:variant>
        <vt:i4>3342379</vt:i4>
      </vt:variant>
      <vt:variant>
        <vt:i4>852</vt:i4>
      </vt:variant>
      <vt:variant>
        <vt:i4>0</vt:i4>
      </vt:variant>
      <vt:variant>
        <vt:i4>5</vt:i4>
      </vt:variant>
      <vt:variant>
        <vt:lpwstr/>
      </vt:variant>
      <vt:variant>
        <vt:lpwstr>Seif106</vt:lpwstr>
      </vt:variant>
      <vt:variant>
        <vt:i4>5505033</vt:i4>
      </vt:variant>
      <vt:variant>
        <vt:i4>846</vt:i4>
      </vt:variant>
      <vt:variant>
        <vt:i4>0</vt:i4>
      </vt:variant>
      <vt:variant>
        <vt:i4>5</vt:i4>
      </vt:variant>
      <vt:variant>
        <vt:lpwstr/>
      </vt:variant>
      <vt:variant>
        <vt:lpwstr>med19</vt:lpwstr>
      </vt:variant>
      <vt:variant>
        <vt:i4>3342379</vt:i4>
      </vt:variant>
      <vt:variant>
        <vt:i4>840</vt:i4>
      </vt:variant>
      <vt:variant>
        <vt:i4>0</vt:i4>
      </vt:variant>
      <vt:variant>
        <vt:i4>5</vt:i4>
      </vt:variant>
      <vt:variant>
        <vt:lpwstr/>
      </vt:variant>
      <vt:variant>
        <vt:lpwstr>Seif105</vt:lpwstr>
      </vt:variant>
      <vt:variant>
        <vt:i4>3342379</vt:i4>
      </vt:variant>
      <vt:variant>
        <vt:i4>834</vt:i4>
      </vt:variant>
      <vt:variant>
        <vt:i4>0</vt:i4>
      </vt:variant>
      <vt:variant>
        <vt:i4>5</vt:i4>
      </vt:variant>
      <vt:variant>
        <vt:lpwstr/>
      </vt:variant>
      <vt:variant>
        <vt:lpwstr>Seif104</vt:lpwstr>
      </vt:variant>
      <vt:variant>
        <vt:i4>3342379</vt:i4>
      </vt:variant>
      <vt:variant>
        <vt:i4>828</vt:i4>
      </vt:variant>
      <vt:variant>
        <vt:i4>0</vt:i4>
      </vt:variant>
      <vt:variant>
        <vt:i4>5</vt:i4>
      </vt:variant>
      <vt:variant>
        <vt:lpwstr/>
      </vt:variant>
      <vt:variant>
        <vt:lpwstr>Seif103</vt:lpwstr>
      </vt:variant>
      <vt:variant>
        <vt:i4>3342379</vt:i4>
      </vt:variant>
      <vt:variant>
        <vt:i4>822</vt:i4>
      </vt:variant>
      <vt:variant>
        <vt:i4>0</vt:i4>
      </vt:variant>
      <vt:variant>
        <vt:i4>5</vt:i4>
      </vt:variant>
      <vt:variant>
        <vt:lpwstr/>
      </vt:variant>
      <vt:variant>
        <vt:lpwstr>Seif102</vt:lpwstr>
      </vt:variant>
      <vt:variant>
        <vt:i4>3342379</vt:i4>
      </vt:variant>
      <vt:variant>
        <vt:i4>816</vt:i4>
      </vt:variant>
      <vt:variant>
        <vt:i4>0</vt:i4>
      </vt:variant>
      <vt:variant>
        <vt:i4>5</vt:i4>
      </vt:variant>
      <vt:variant>
        <vt:lpwstr/>
      </vt:variant>
      <vt:variant>
        <vt:lpwstr>Seif101</vt:lpwstr>
      </vt:variant>
      <vt:variant>
        <vt:i4>3342379</vt:i4>
      </vt:variant>
      <vt:variant>
        <vt:i4>810</vt:i4>
      </vt:variant>
      <vt:variant>
        <vt:i4>0</vt:i4>
      </vt:variant>
      <vt:variant>
        <vt:i4>5</vt:i4>
      </vt:variant>
      <vt:variant>
        <vt:lpwstr/>
      </vt:variant>
      <vt:variant>
        <vt:lpwstr>Seif100</vt:lpwstr>
      </vt:variant>
      <vt:variant>
        <vt:i4>5505033</vt:i4>
      </vt:variant>
      <vt:variant>
        <vt:i4>804</vt:i4>
      </vt:variant>
      <vt:variant>
        <vt:i4>0</vt:i4>
      </vt:variant>
      <vt:variant>
        <vt:i4>5</vt:i4>
      </vt:variant>
      <vt:variant>
        <vt:lpwstr/>
      </vt:variant>
      <vt:variant>
        <vt:lpwstr>med18</vt:lpwstr>
      </vt:variant>
      <vt:variant>
        <vt:i4>5701644</vt:i4>
      </vt:variant>
      <vt:variant>
        <vt:i4>798</vt:i4>
      </vt:variant>
      <vt:variant>
        <vt:i4>0</vt:i4>
      </vt:variant>
      <vt:variant>
        <vt:i4>5</vt:i4>
      </vt:variant>
      <vt:variant>
        <vt:lpwstr/>
      </vt:variant>
      <vt:variant>
        <vt:lpwstr>hed27</vt:lpwstr>
      </vt:variant>
      <vt:variant>
        <vt:i4>3801123</vt:i4>
      </vt:variant>
      <vt:variant>
        <vt:i4>792</vt:i4>
      </vt:variant>
      <vt:variant>
        <vt:i4>0</vt:i4>
      </vt:variant>
      <vt:variant>
        <vt:i4>5</vt:i4>
      </vt:variant>
      <vt:variant>
        <vt:lpwstr/>
      </vt:variant>
      <vt:variant>
        <vt:lpwstr>Seif99</vt:lpwstr>
      </vt:variant>
      <vt:variant>
        <vt:i4>3866659</vt:i4>
      </vt:variant>
      <vt:variant>
        <vt:i4>786</vt:i4>
      </vt:variant>
      <vt:variant>
        <vt:i4>0</vt:i4>
      </vt:variant>
      <vt:variant>
        <vt:i4>5</vt:i4>
      </vt:variant>
      <vt:variant>
        <vt:lpwstr/>
      </vt:variant>
      <vt:variant>
        <vt:lpwstr>Seif98</vt:lpwstr>
      </vt:variant>
      <vt:variant>
        <vt:i4>3407907</vt:i4>
      </vt:variant>
      <vt:variant>
        <vt:i4>780</vt:i4>
      </vt:variant>
      <vt:variant>
        <vt:i4>0</vt:i4>
      </vt:variant>
      <vt:variant>
        <vt:i4>5</vt:i4>
      </vt:variant>
      <vt:variant>
        <vt:lpwstr/>
      </vt:variant>
      <vt:variant>
        <vt:lpwstr>Seif97</vt:lpwstr>
      </vt:variant>
      <vt:variant>
        <vt:i4>3473443</vt:i4>
      </vt:variant>
      <vt:variant>
        <vt:i4>774</vt:i4>
      </vt:variant>
      <vt:variant>
        <vt:i4>0</vt:i4>
      </vt:variant>
      <vt:variant>
        <vt:i4>5</vt:i4>
      </vt:variant>
      <vt:variant>
        <vt:lpwstr/>
      </vt:variant>
      <vt:variant>
        <vt:lpwstr>Seif96</vt:lpwstr>
      </vt:variant>
      <vt:variant>
        <vt:i4>3538979</vt:i4>
      </vt:variant>
      <vt:variant>
        <vt:i4>768</vt:i4>
      </vt:variant>
      <vt:variant>
        <vt:i4>0</vt:i4>
      </vt:variant>
      <vt:variant>
        <vt:i4>5</vt:i4>
      </vt:variant>
      <vt:variant>
        <vt:lpwstr/>
      </vt:variant>
      <vt:variant>
        <vt:lpwstr>Seif95</vt:lpwstr>
      </vt:variant>
      <vt:variant>
        <vt:i4>3604515</vt:i4>
      </vt:variant>
      <vt:variant>
        <vt:i4>762</vt:i4>
      </vt:variant>
      <vt:variant>
        <vt:i4>0</vt:i4>
      </vt:variant>
      <vt:variant>
        <vt:i4>5</vt:i4>
      </vt:variant>
      <vt:variant>
        <vt:lpwstr/>
      </vt:variant>
      <vt:variant>
        <vt:lpwstr>Seif94</vt:lpwstr>
      </vt:variant>
      <vt:variant>
        <vt:i4>3145763</vt:i4>
      </vt:variant>
      <vt:variant>
        <vt:i4>756</vt:i4>
      </vt:variant>
      <vt:variant>
        <vt:i4>0</vt:i4>
      </vt:variant>
      <vt:variant>
        <vt:i4>5</vt:i4>
      </vt:variant>
      <vt:variant>
        <vt:lpwstr/>
      </vt:variant>
      <vt:variant>
        <vt:lpwstr>Seif93</vt:lpwstr>
      </vt:variant>
      <vt:variant>
        <vt:i4>3211299</vt:i4>
      </vt:variant>
      <vt:variant>
        <vt:i4>750</vt:i4>
      </vt:variant>
      <vt:variant>
        <vt:i4>0</vt:i4>
      </vt:variant>
      <vt:variant>
        <vt:i4>5</vt:i4>
      </vt:variant>
      <vt:variant>
        <vt:lpwstr/>
      </vt:variant>
      <vt:variant>
        <vt:lpwstr>Seif92</vt:lpwstr>
      </vt:variant>
      <vt:variant>
        <vt:i4>5505033</vt:i4>
      </vt:variant>
      <vt:variant>
        <vt:i4>744</vt:i4>
      </vt:variant>
      <vt:variant>
        <vt:i4>0</vt:i4>
      </vt:variant>
      <vt:variant>
        <vt:i4>5</vt:i4>
      </vt:variant>
      <vt:variant>
        <vt:lpwstr/>
      </vt:variant>
      <vt:variant>
        <vt:lpwstr>med17</vt:lpwstr>
      </vt:variant>
      <vt:variant>
        <vt:i4>5701644</vt:i4>
      </vt:variant>
      <vt:variant>
        <vt:i4>738</vt:i4>
      </vt:variant>
      <vt:variant>
        <vt:i4>0</vt:i4>
      </vt:variant>
      <vt:variant>
        <vt:i4>5</vt:i4>
      </vt:variant>
      <vt:variant>
        <vt:lpwstr/>
      </vt:variant>
      <vt:variant>
        <vt:lpwstr>hed26</vt:lpwstr>
      </vt:variant>
      <vt:variant>
        <vt:i4>3276835</vt:i4>
      </vt:variant>
      <vt:variant>
        <vt:i4>732</vt:i4>
      </vt:variant>
      <vt:variant>
        <vt:i4>0</vt:i4>
      </vt:variant>
      <vt:variant>
        <vt:i4>5</vt:i4>
      </vt:variant>
      <vt:variant>
        <vt:lpwstr/>
      </vt:variant>
      <vt:variant>
        <vt:lpwstr>Seif91</vt:lpwstr>
      </vt:variant>
      <vt:variant>
        <vt:i4>3342371</vt:i4>
      </vt:variant>
      <vt:variant>
        <vt:i4>726</vt:i4>
      </vt:variant>
      <vt:variant>
        <vt:i4>0</vt:i4>
      </vt:variant>
      <vt:variant>
        <vt:i4>5</vt:i4>
      </vt:variant>
      <vt:variant>
        <vt:lpwstr/>
      </vt:variant>
      <vt:variant>
        <vt:lpwstr>Seif90</vt:lpwstr>
      </vt:variant>
      <vt:variant>
        <vt:i4>3801122</vt:i4>
      </vt:variant>
      <vt:variant>
        <vt:i4>720</vt:i4>
      </vt:variant>
      <vt:variant>
        <vt:i4>0</vt:i4>
      </vt:variant>
      <vt:variant>
        <vt:i4>5</vt:i4>
      </vt:variant>
      <vt:variant>
        <vt:lpwstr/>
      </vt:variant>
      <vt:variant>
        <vt:lpwstr>Seif89</vt:lpwstr>
      </vt:variant>
      <vt:variant>
        <vt:i4>3866658</vt:i4>
      </vt:variant>
      <vt:variant>
        <vt:i4>714</vt:i4>
      </vt:variant>
      <vt:variant>
        <vt:i4>0</vt:i4>
      </vt:variant>
      <vt:variant>
        <vt:i4>5</vt:i4>
      </vt:variant>
      <vt:variant>
        <vt:lpwstr/>
      </vt:variant>
      <vt:variant>
        <vt:lpwstr>Seif88</vt:lpwstr>
      </vt:variant>
      <vt:variant>
        <vt:i4>3407906</vt:i4>
      </vt:variant>
      <vt:variant>
        <vt:i4>708</vt:i4>
      </vt:variant>
      <vt:variant>
        <vt:i4>0</vt:i4>
      </vt:variant>
      <vt:variant>
        <vt:i4>5</vt:i4>
      </vt:variant>
      <vt:variant>
        <vt:lpwstr/>
      </vt:variant>
      <vt:variant>
        <vt:lpwstr>Seif87</vt:lpwstr>
      </vt:variant>
      <vt:variant>
        <vt:i4>3473442</vt:i4>
      </vt:variant>
      <vt:variant>
        <vt:i4>702</vt:i4>
      </vt:variant>
      <vt:variant>
        <vt:i4>0</vt:i4>
      </vt:variant>
      <vt:variant>
        <vt:i4>5</vt:i4>
      </vt:variant>
      <vt:variant>
        <vt:lpwstr/>
      </vt:variant>
      <vt:variant>
        <vt:lpwstr>Seif86</vt:lpwstr>
      </vt:variant>
      <vt:variant>
        <vt:i4>5505033</vt:i4>
      </vt:variant>
      <vt:variant>
        <vt:i4>696</vt:i4>
      </vt:variant>
      <vt:variant>
        <vt:i4>0</vt:i4>
      </vt:variant>
      <vt:variant>
        <vt:i4>5</vt:i4>
      </vt:variant>
      <vt:variant>
        <vt:lpwstr/>
      </vt:variant>
      <vt:variant>
        <vt:lpwstr>med16</vt:lpwstr>
      </vt:variant>
      <vt:variant>
        <vt:i4>3538978</vt:i4>
      </vt:variant>
      <vt:variant>
        <vt:i4>690</vt:i4>
      </vt:variant>
      <vt:variant>
        <vt:i4>0</vt:i4>
      </vt:variant>
      <vt:variant>
        <vt:i4>5</vt:i4>
      </vt:variant>
      <vt:variant>
        <vt:lpwstr/>
      </vt:variant>
      <vt:variant>
        <vt:lpwstr>Seif85</vt:lpwstr>
      </vt:variant>
      <vt:variant>
        <vt:i4>3604514</vt:i4>
      </vt:variant>
      <vt:variant>
        <vt:i4>684</vt:i4>
      </vt:variant>
      <vt:variant>
        <vt:i4>0</vt:i4>
      </vt:variant>
      <vt:variant>
        <vt:i4>5</vt:i4>
      </vt:variant>
      <vt:variant>
        <vt:lpwstr/>
      </vt:variant>
      <vt:variant>
        <vt:lpwstr>Seif84</vt:lpwstr>
      </vt:variant>
      <vt:variant>
        <vt:i4>3145762</vt:i4>
      </vt:variant>
      <vt:variant>
        <vt:i4>678</vt:i4>
      </vt:variant>
      <vt:variant>
        <vt:i4>0</vt:i4>
      </vt:variant>
      <vt:variant>
        <vt:i4>5</vt:i4>
      </vt:variant>
      <vt:variant>
        <vt:lpwstr/>
      </vt:variant>
      <vt:variant>
        <vt:lpwstr>Seif83</vt:lpwstr>
      </vt:variant>
      <vt:variant>
        <vt:i4>3211298</vt:i4>
      </vt:variant>
      <vt:variant>
        <vt:i4>672</vt:i4>
      </vt:variant>
      <vt:variant>
        <vt:i4>0</vt:i4>
      </vt:variant>
      <vt:variant>
        <vt:i4>5</vt:i4>
      </vt:variant>
      <vt:variant>
        <vt:lpwstr/>
      </vt:variant>
      <vt:variant>
        <vt:lpwstr>Seif82</vt:lpwstr>
      </vt:variant>
      <vt:variant>
        <vt:i4>5505033</vt:i4>
      </vt:variant>
      <vt:variant>
        <vt:i4>666</vt:i4>
      </vt:variant>
      <vt:variant>
        <vt:i4>0</vt:i4>
      </vt:variant>
      <vt:variant>
        <vt:i4>5</vt:i4>
      </vt:variant>
      <vt:variant>
        <vt:lpwstr/>
      </vt:variant>
      <vt:variant>
        <vt:lpwstr>med15</vt:lpwstr>
      </vt:variant>
      <vt:variant>
        <vt:i4>5701644</vt:i4>
      </vt:variant>
      <vt:variant>
        <vt:i4>660</vt:i4>
      </vt:variant>
      <vt:variant>
        <vt:i4>0</vt:i4>
      </vt:variant>
      <vt:variant>
        <vt:i4>5</vt:i4>
      </vt:variant>
      <vt:variant>
        <vt:lpwstr/>
      </vt:variant>
      <vt:variant>
        <vt:lpwstr>hed25</vt:lpwstr>
      </vt:variant>
      <vt:variant>
        <vt:i4>3276834</vt:i4>
      </vt:variant>
      <vt:variant>
        <vt:i4>654</vt:i4>
      </vt:variant>
      <vt:variant>
        <vt:i4>0</vt:i4>
      </vt:variant>
      <vt:variant>
        <vt:i4>5</vt:i4>
      </vt:variant>
      <vt:variant>
        <vt:lpwstr/>
      </vt:variant>
      <vt:variant>
        <vt:lpwstr>Seif81</vt:lpwstr>
      </vt:variant>
      <vt:variant>
        <vt:i4>3342370</vt:i4>
      </vt:variant>
      <vt:variant>
        <vt:i4>648</vt:i4>
      </vt:variant>
      <vt:variant>
        <vt:i4>0</vt:i4>
      </vt:variant>
      <vt:variant>
        <vt:i4>5</vt:i4>
      </vt:variant>
      <vt:variant>
        <vt:lpwstr/>
      </vt:variant>
      <vt:variant>
        <vt:lpwstr>Seif80</vt:lpwstr>
      </vt:variant>
      <vt:variant>
        <vt:i4>3801133</vt:i4>
      </vt:variant>
      <vt:variant>
        <vt:i4>642</vt:i4>
      </vt:variant>
      <vt:variant>
        <vt:i4>0</vt:i4>
      </vt:variant>
      <vt:variant>
        <vt:i4>5</vt:i4>
      </vt:variant>
      <vt:variant>
        <vt:lpwstr/>
      </vt:variant>
      <vt:variant>
        <vt:lpwstr>Seif79</vt:lpwstr>
      </vt:variant>
      <vt:variant>
        <vt:i4>3866669</vt:i4>
      </vt:variant>
      <vt:variant>
        <vt:i4>636</vt:i4>
      </vt:variant>
      <vt:variant>
        <vt:i4>0</vt:i4>
      </vt:variant>
      <vt:variant>
        <vt:i4>5</vt:i4>
      </vt:variant>
      <vt:variant>
        <vt:lpwstr/>
      </vt:variant>
      <vt:variant>
        <vt:lpwstr>Seif78</vt:lpwstr>
      </vt:variant>
      <vt:variant>
        <vt:i4>3407917</vt:i4>
      </vt:variant>
      <vt:variant>
        <vt:i4>630</vt:i4>
      </vt:variant>
      <vt:variant>
        <vt:i4>0</vt:i4>
      </vt:variant>
      <vt:variant>
        <vt:i4>5</vt:i4>
      </vt:variant>
      <vt:variant>
        <vt:lpwstr/>
      </vt:variant>
      <vt:variant>
        <vt:lpwstr>Seif77</vt:lpwstr>
      </vt:variant>
      <vt:variant>
        <vt:i4>3473453</vt:i4>
      </vt:variant>
      <vt:variant>
        <vt:i4>624</vt:i4>
      </vt:variant>
      <vt:variant>
        <vt:i4>0</vt:i4>
      </vt:variant>
      <vt:variant>
        <vt:i4>5</vt:i4>
      </vt:variant>
      <vt:variant>
        <vt:lpwstr/>
      </vt:variant>
      <vt:variant>
        <vt:lpwstr>Seif76</vt:lpwstr>
      </vt:variant>
      <vt:variant>
        <vt:i4>3538989</vt:i4>
      </vt:variant>
      <vt:variant>
        <vt:i4>618</vt:i4>
      </vt:variant>
      <vt:variant>
        <vt:i4>0</vt:i4>
      </vt:variant>
      <vt:variant>
        <vt:i4>5</vt:i4>
      </vt:variant>
      <vt:variant>
        <vt:lpwstr/>
      </vt:variant>
      <vt:variant>
        <vt:lpwstr>Seif75</vt:lpwstr>
      </vt:variant>
      <vt:variant>
        <vt:i4>5505033</vt:i4>
      </vt:variant>
      <vt:variant>
        <vt:i4>612</vt:i4>
      </vt:variant>
      <vt:variant>
        <vt:i4>0</vt:i4>
      </vt:variant>
      <vt:variant>
        <vt:i4>5</vt:i4>
      </vt:variant>
      <vt:variant>
        <vt:lpwstr/>
      </vt:variant>
      <vt:variant>
        <vt:lpwstr>med14</vt:lpwstr>
      </vt:variant>
      <vt:variant>
        <vt:i4>3604525</vt:i4>
      </vt:variant>
      <vt:variant>
        <vt:i4>606</vt:i4>
      </vt:variant>
      <vt:variant>
        <vt:i4>0</vt:i4>
      </vt:variant>
      <vt:variant>
        <vt:i4>5</vt:i4>
      </vt:variant>
      <vt:variant>
        <vt:lpwstr/>
      </vt:variant>
      <vt:variant>
        <vt:lpwstr>Seif74</vt:lpwstr>
      </vt:variant>
      <vt:variant>
        <vt:i4>3145773</vt:i4>
      </vt:variant>
      <vt:variant>
        <vt:i4>600</vt:i4>
      </vt:variant>
      <vt:variant>
        <vt:i4>0</vt:i4>
      </vt:variant>
      <vt:variant>
        <vt:i4>5</vt:i4>
      </vt:variant>
      <vt:variant>
        <vt:lpwstr/>
      </vt:variant>
      <vt:variant>
        <vt:lpwstr>Seif73</vt:lpwstr>
      </vt:variant>
      <vt:variant>
        <vt:i4>5505033</vt:i4>
      </vt:variant>
      <vt:variant>
        <vt:i4>594</vt:i4>
      </vt:variant>
      <vt:variant>
        <vt:i4>0</vt:i4>
      </vt:variant>
      <vt:variant>
        <vt:i4>5</vt:i4>
      </vt:variant>
      <vt:variant>
        <vt:lpwstr/>
      </vt:variant>
      <vt:variant>
        <vt:lpwstr>med13</vt:lpwstr>
      </vt:variant>
      <vt:variant>
        <vt:i4>5701644</vt:i4>
      </vt:variant>
      <vt:variant>
        <vt:i4>588</vt:i4>
      </vt:variant>
      <vt:variant>
        <vt:i4>0</vt:i4>
      </vt:variant>
      <vt:variant>
        <vt:i4>5</vt:i4>
      </vt:variant>
      <vt:variant>
        <vt:lpwstr/>
      </vt:variant>
      <vt:variant>
        <vt:lpwstr>hed24</vt:lpwstr>
      </vt:variant>
      <vt:variant>
        <vt:i4>3211309</vt:i4>
      </vt:variant>
      <vt:variant>
        <vt:i4>582</vt:i4>
      </vt:variant>
      <vt:variant>
        <vt:i4>0</vt:i4>
      </vt:variant>
      <vt:variant>
        <vt:i4>5</vt:i4>
      </vt:variant>
      <vt:variant>
        <vt:lpwstr/>
      </vt:variant>
      <vt:variant>
        <vt:lpwstr>Seif72</vt:lpwstr>
      </vt:variant>
      <vt:variant>
        <vt:i4>3276845</vt:i4>
      </vt:variant>
      <vt:variant>
        <vt:i4>576</vt:i4>
      </vt:variant>
      <vt:variant>
        <vt:i4>0</vt:i4>
      </vt:variant>
      <vt:variant>
        <vt:i4>5</vt:i4>
      </vt:variant>
      <vt:variant>
        <vt:lpwstr/>
      </vt:variant>
      <vt:variant>
        <vt:lpwstr>Seif71</vt:lpwstr>
      </vt:variant>
      <vt:variant>
        <vt:i4>3342381</vt:i4>
      </vt:variant>
      <vt:variant>
        <vt:i4>570</vt:i4>
      </vt:variant>
      <vt:variant>
        <vt:i4>0</vt:i4>
      </vt:variant>
      <vt:variant>
        <vt:i4>5</vt:i4>
      </vt:variant>
      <vt:variant>
        <vt:lpwstr/>
      </vt:variant>
      <vt:variant>
        <vt:lpwstr>Seif70</vt:lpwstr>
      </vt:variant>
      <vt:variant>
        <vt:i4>3801132</vt:i4>
      </vt:variant>
      <vt:variant>
        <vt:i4>564</vt:i4>
      </vt:variant>
      <vt:variant>
        <vt:i4>0</vt:i4>
      </vt:variant>
      <vt:variant>
        <vt:i4>5</vt:i4>
      </vt:variant>
      <vt:variant>
        <vt:lpwstr/>
      </vt:variant>
      <vt:variant>
        <vt:lpwstr>Seif69</vt:lpwstr>
      </vt:variant>
      <vt:variant>
        <vt:i4>3866668</vt:i4>
      </vt:variant>
      <vt:variant>
        <vt:i4>558</vt:i4>
      </vt:variant>
      <vt:variant>
        <vt:i4>0</vt:i4>
      </vt:variant>
      <vt:variant>
        <vt:i4>5</vt:i4>
      </vt:variant>
      <vt:variant>
        <vt:lpwstr/>
      </vt:variant>
      <vt:variant>
        <vt:lpwstr>Seif68</vt:lpwstr>
      </vt:variant>
      <vt:variant>
        <vt:i4>3407916</vt:i4>
      </vt:variant>
      <vt:variant>
        <vt:i4>552</vt:i4>
      </vt:variant>
      <vt:variant>
        <vt:i4>0</vt:i4>
      </vt:variant>
      <vt:variant>
        <vt:i4>5</vt:i4>
      </vt:variant>
      <vt:variant>
        <vt:lpwstr/>
      </vt:variant>
      <vt:variant>
        <vt:lpwstr>Seif67</vt:lpwstr>
      </vt:variant>
      <vt:variant>
        <vt:i4>3473452</vt:i4>
      </vt:variant>
      <vt:variant>
        <vt:i4>546</vt:i4>
      </vt:variant>
      <vt:variant>
        <vt:i4>0</vt:i4>
      </vt:variant>
      <vt:variant>
        <vt:i4>5</vt:i4>
      </vt:variant>
      <vt:variant>
        <vt:lpwstr/>
      </vt:variant>
      <vt:variant>
        <vt:lpwstr>Seif66</vt:lpwstr>
      </vt:variant>
      <vt:variant>
        <vt:i4>3538988</vt:i4>
      </vt:variant>
      <vt:variant>
        <vt:i4>540</vt:i4>
      </vt:variant>
      <vt:variant>
        <vt:i4>0</vt:i4>
      </vt:variant>
      <vt:variant>
        <vt:i4>5</vt:i4>
      </vt:variant>
      <vt:variant>
        <vt:lpwstr/>
      </vt:variant>
      <vt:variant>
        <vt:lpwstr>Seif65</vt:lpwstr>
      </vt:variant>
      <vt:variant>
        <vt:i4>3604524</vt:i4>
      </vt:variant>
      <vt:variant>
        <vt:i4>534</vt:i4>
      </vt:variant>
      <vt:variant>
        <vt:i4>0</vt:i4>
      </vt:variant>
      <vt:variant>
        <vt:i4>5</vt:i4>
      </vt:variant>
      <vt:variant>
        <vt:lpwstr/>
      </vt:variant>
      <vt:variant>
        <vt:lpwstr>Seif64</vt:lpwstr>
      </vt:variant>
      <vt:variant>
        <vt:i4>3145772</vt:i4>
      </vt:variant>
      <vt:variant>
        <vt:i4>528</vt:i4>
      </vt:variant>
      <vt:variant>
        <vt:i4>0</vt:i4>
      </vt:variant>
      <vt:variant>
        <vt:i4>5</vt:i4>
      </vt:variant>
      <vt:variant>
        <vt:lpwstr/>
      </vt:variant>
      <vt:variant>
        <vt:lpwstr>Seif63</vt:lpwstr>
      </vt:variant>
      <vt:variant>
        <vt:i4>5505033</vt:i4>
      </vt:variant>
      <vt:variant>
        <vt:i4>522</vt:i4>
      </vt:variant>
      <vt:variant>
        <vt:i4>0</vt:i4>
      </vt:variant>
      <vt:variant>
        <vt:i4>5</vt:i4>
      </vt:variant>
      <vt:variant>
        <vt:lpwstr/>
      </vt:variant>
      <vt:variant>
        <vt:lpwstr>med12</vt:lpwstr>
      </vt:variant>
      <vt:variant>
        <vt:i4>3211308</vt:i4>
      </vt:variant>
      <vt:variant>
        <vt:i4>516</vt:i4>
      </vt:variant>
      <vt:variant>
        <vt:i4>0</vt:i4>
      </vt:variant>
      <vt:variant>
        <vt:i4>5</vt:i4>
      </vt:variant>
      <vt:variant>
        <vt:lpwstr/>
      </vt:variant>
      <vt:variant>
        <vt:lpwstr>Seif62</vt:lpwstr>
      </vt:variant>
      <vt:variant>
        <vt:i4>3276844</vt:i4>
      </vt:variant>
      <vt:variant>
        <vt:i4>510</vt:i4>
      </vt:variant>
      <vt:variant>
        <vt:i4>0</vt:i4>
      </vt:variant>
      <vt:variant>
        <vt:i4>5</vt:i4>
      </vt:variant>
      <vt:variant>
        <vt:lpwstr/>
      </vt:variant>
      <vt:variant>
        <vt:lpwstr>Seif61</vt:lpwstr>
      </vt:variant>
      <vt:variant>
        <vt:i4>3342380</vt:i4>
      </vt:variant>
      <vt:variant>
        <vt:i4>504</vt:i4>
      </vt:variant>
      <vt:variant>
        <vt:i4>0</vt:i4>
      </vt:variant>
      <vt:variant>
        <vt:i4>5</vt:i4>
      </vt:variant>
      <vt:variant>
        <vt:lpwstr/>
      </vt:variant>
      <vt:variant>
        <vt:lpwstr>Seif60</vt:lpwstr>
      </vt:variant>
      <vt:variant>
        <vt:i4>3801135</vt:i4>
      </vt:variant>
      <vt:variant>
        <vt:i4>498</vt:i4>
      </vt:variant>
      <vt:variant>
        <vt:i4>0</vt:i4>
      </vt:variant>
      <vt:variant>
        <vt:i4>5</vt:i4>
      </vt:variant>
      <vt:variant>
        <vt:lpwstr/>
      </vt:variant>
      <vt:variant>
        <vt:lpwstr>Seif59</vt:lpwstr>
      </vt:variant>
      <vt:variant>
        <vt:i4>3866671</vt:i4>
      </vt:variant>
      <vt:variant>
        <vt:i4>492</vt:i4>
      </vt:variant>
      <vt:variant>
        <vt:i4>0</vt:i4>
      </vt:variant>
      <vt:variant>
        <vt:i4>5</vt:i4>
      </vt:variant>
      <vt:variant>
        <vt:lpwstr/>
      </vt:variant>
      <vt:variant>
        <vt:lpwstr>Seif58</vt:lpwstr>
      </vt:variant>
      <vt:variant>
        <vt:i4>3407919</vt:i4>
      </vt:variant>
      <vt:variant>
        <vt:i4>486</vt:i4>
      </vt:variant>
      <vt:variant>
        <vt:i4>0</vt:i4>
      </vt:variant>
      <vt:variant>
        <vt:i4>5</vt:i4>
      </vt:variant>
      <vt:variant>
        <vt:lpwstr/>
      </vt:variant>
      <vt:variant>
        <vt:lpwstr>Seif57</vt:lpwstr>
      </vt:variant>
      <vt:variant>
        <vt:i4>3473455</vt:i4>
      </vt:variant>
      <vt:variant>
        <vt:i4>480</vt:i4>
      </vt:variant>
      <vt:variant>
        <vt:i4>0</vt:i4>
      </vt:variant>
      <vt:variant>
        <vt:i4>5</vt:i4>
      </vt:variant>
      <vt:variant>
        <vt:lpwstr/>
      </vt:variant>
      <vt:variant>
        <vt:lpwstr>Seif56</vt:lpwstr>
      </vt:variant>
      <vt:variant>
        <vt:i4>3538991</vt:i4>
      </vt:variant>
      <vt:variant>
        <vt:i4>474</vt:i4>
      </vt:variant>
      <vt:variant>
        <vt:i4>0</vt:i4>
      </vt:variant>
      <vt:variant>
        <vt:i4>5</vt:i4>
      </vt:variant>
      <vt:variant>
        <vt:lpwstr/>
      </vt:variant>
      <vt:variant>
        <vt:lpwstr>Seif55</vt:lpwstr>
      </vt:variant>
      <vt:variant>
        <vt:i4>5505033</vt:i4>
      </vt:variant>
      <vt:variant>
        <vt:i4>468</vt:i4>
      </vt:variant>
      <vt:variant>
        <vt:i4>0</vt:i4>
      </vt:variant>
      <vt:variant>
        <vt:i4>5</vt:i4>
      </vt:variant>
      <vt:variant>
        <vt:lpwstr/>
      </vt:variant>
      <vt:variant>
        <vt:lpwstr>med11</vt:lpwstr>
      </vt:variant>
      <vt:variant>
        <vt:i4>5701644</vt:i4>
      </vt:variant>
      <vt:variant>
        <vt:i4>462</vt:i4>
      </vt:variant>
      <vt:variant>
        <vt:i4>0</vt:i4>
      </vt:variant>
      <vt:variant>
        <vt:i4>5</vt:i4>
      </vt:variant>
      <vt:variant>
        <vt:lpwstr/>
      </vt:variant>
      <vt:variant>
        <vt:lpwstr>hed23</vt:lpwstr>
      </vt:variant>
      <vt:variant>
        <vt:i4>3604527</vt:i4>
      </vt:variant>
      <vt:variant>
        <vt:i4>456</vt:i4>
      </vt:variant>
      <vt:variant>
        <vt:i4>0</vt:i4>
      </vt:variant>
      <vt:variant>
        <vt:i4>5</vt:i4>
      </vt:variant>
      <vt:variant>
        <vt:lpwstr/>
      </vt:variant>
      <vt:variant>
        <vt:lpwstr>Seif54</vt:lpwstr>
      </vt:variant>
      <vt:variant>
        <vt:i4>3145775</vt:i4>
      </vt:variant>
      <vt:variant>
        <vt:i4>450</vt:i4>
      </vt:variant>
      <vt:variant>
        <vt:i4>0</vt:i4>
      </vt:variant>
      <vt:variant>
        <vt:i4>5</vt:i4>
      </vt:variant>
      <vt:variant>
        <vt:lpwstr/>
      </vt:variant>
      <vt:variant>
        <vt:lpwstr>Seif53</vt:lpwstr>
      </vt:variant>
      <vt:variant>
        <vt:i4>5505033</vt:i4>
      </vt:variant>
      <vt:variant>
        <vt:i4>444</vt:i4>
      </vt:variant>
      <vt:variant>
        <vt:i4>0</vt:i4>
      </vt:variant>
      <vt:variant>
        <vt:i4>5</vt:i4>
      </vt:variant>
      <vt:variant>
        <vt:lpwstr/>
      </vt:variant>
      <vt:variant>
        <vt:lpwstr>med10</vt:lpwstr>
      </vt:variant>
      <vt:variant>
        <vt:i4>3211311</vt:i4>
      </vt:variant>
      <vt:variant>
        <vt:i4>438</vt:i4>
      </vt:variant>
      <vt:variant>
        <vt:i4>0</vt:i4>
      </vt:variant>
      <vt:variant>
        <vt:i4>5</vt:i4>
      </vt:variant>
      <vt:variant>
        <vt:lpwstr/>
      </vt:variant>
      <vt:variant>
        <vt:lpwstr>Seif52</vt:lpwstr>
      </vt:variant>
      <vt:variant>
        <vt:i4>3276847</vt:i4>
      </vt:variant>
      <vt:variant>
        <vt:i4>432</vt:i4>
      </vt:variant>
      <vt:variant>
        <vt:i4>0</vt:i4>
      </vt:variant>
      <vt:variant>
        <vt:i4>5</vt:i4>
      </vt:variant>
      <vt:variant>
        <vt:lpwstr/>
      </vt:variant>
      <vt:variant>
        <vt:lpwstr>Seif51</vt:lpwstr>
      </vt:variant>
      <vt:variant>
        <vt:i4>6029321</vt:i4>
      </vt:variant>
      <vt:variant>
        <vt:i4>426</vt:i4>
      </vt:variant>
      <vt:variant>
        <vt:i4>0</vt:i4>
      </vt:variant>
      <vt:variant>
        <vt:i4>5</vt:i4>
      </vt:variant>
      <vt:variant>
        <vt:lpwstr/>
      </vt:variant>
      <vt:variant>
        <vt:lpwstr>med9</vt:lpwstr>
      </vt:variant>
      <vt:variant>
        <vt:i4>3342383</vt:i4>
      </vt:variant>
      <vt:variant>
        <vt:i4>420</vt:i4>
      </vt:variant>
      <vt:variant>
        <vt:i4>0</vt:i4>
      </vt:variant>
      <vt:variant>
        <vt:i4>5</vt:i4>
      </vt:variant>
      <vt:variant>
        <vt:lpwstr/>
      </vt:variant>
      <vt:variant>
        <vt:lpwstr>Seif50</vt:lpwstr>
      </vt:variant>
      <vt:variant>
        <vt:i4>6094857</vt:i4>
      </vt:variant>
      <vt:variant>
        <vt:i4>414</vt:i4>
      </vt:variant>
      <vt:variant>
        <vt:i4>0</vt:i4>
      </vt:variant>
      <vt:variant>
        <vt:i4>5</vt:i4>
      </vt:variant>
      <vt:variant>
        <vt:lpwstr/>
      </vt:variant>
      <vt:variant>
        <vt:lpwstr>med8</vt:lpwstr>
      </vt:variant>
      <vt:variant>
        <vt:i4>3801134</vt:i4>
      </vt:variant>
      <vt:variant>
        <vt:i4>408</vt:i4>
      </vt:variant>
      <vt:variant>
        <vt:i4>0</vt:i4>
      </vt:variant>
      <vt:variant>
        <vt:i4>5</vt:i4>
      </vt:variant>
      <vt:variant>
        <vt:lpwstr/>
      </vt:variant>
      <vt:variant>
        <vt:lpwstr>Seif49</vt:lpwstr>
      </vt:variant>
      <vt:variant>
        <vt:i4>3342376</vt:i4>
      </vt:variant>
      <vt:variant>
        <vt:i4>402</vt:i4>
      </vt:variant>
      <vt:variant>
        <vt:i4>0</vt:i4>
      </vt:variant>
      <vt:variant>
        <vt:i4>5</vt:i4>
      </vt:variant>
      <vt:variant>
        <vt:lpwstr/>
      </vt:variant>
      <vt:variant>
        <vt:lpwstr>Seif202</vt:lpwstr>
      </vt:variant>
      <vt:variant>
        <vt:i4>3866670</vt:i4>
      </vt:variant>
      <vt:variant>
        <vt:i4>396</vt:i4>
      </vt:variant>
      <vt:variant>
        <vt:i4>0</vt:i4>
      </vt:variant>
      <vt:variant>
        <vt:i4>5</vt:i4>
      </vt:variant>
      <vt:variant>
        <vt:lpwstr/>
      </vt:variant>
      <vt:variant>
        <vt:lpwstr>Seif48</vt:lpwstr>
      </vt:variant>
      <vt:variant>
        <vt:i4>3407918</vt:i4>
      </vt:variant>
      <vt:variant>
        <vt:i4>390</vt:i4>
      </vt:variant>
      <vt:variant>
        <vt:i4>0</vt:i4>
      </vt:variant>
      <vt:variant>
        <vt:i4>5</vt:i4>
      </vt:variant>
      <vt:variant>
        <vt:lpwstr/>
      </vt:variant>
      <vt:variant>
        <vt:lpwstr>Seif47</vt:lpwstr>
      </vt:variant>
      <vt:variant>
        <vt:i4>3473454</vt:i4>
      </vt:variant>
      <vt:variant>
        <vt:i4>384</vt:i4>
      </vt:variant>
      <vt:variant>
        <vt:i4>0</vt:i4>
      </vt:variant>
      <vt:variant>
        <vt:i4>5</vt:i4>
      </vt:variant>
      <vt:variant>
        <vt:lpwstr/>
      </vt:variant>
      <vt:variant>
        <vt:lpwstr>Seif46</vt:lpwstr>
      </vt:variant>
      <vt:variant>
        <vt:i4>3538990</vt:i4>
      </vt:variant>
      <vt:variant>
        <vt:i4>378</vt:i4>
      </vt:variant>
      <vt:variant>
        <vt:i4>0</vt:i4>
      </vt:variant>
      <vt:variant>
        <vt:i4>5</vt:i4>
      </vt:variant>
      <vt:variant>
        <vt:lpwstr/>
      </vt:variant>
      <vt:variant>
        <vt:lpwstr>Seif45</vt:lpwstr>
      </vt:variant>
      <vt:variant>
        <vt:i4>3604526</vt:i4>
      </vt:variant>
      <vt:variant>
        <vt:i4>372</vt:i4>
      </vt:variant>
      <vt:variant>
        <vt:i4>0</vt:i4>
      </vt:variant>
      <vt:variant>
        <vt:i4>5</vt:i4>
      </vt:variant>
      <vt:variant>
        <vt:lpwstr/>
      </vt:variant>
      <vt:variant>
        <vt:lpwstr>Seif44</vt:lpwstr>
      </vt:variant>
      <vt:variant>
        <vt:i4>3145774</vt:i4>
      </vt:variant>
      <vt:variant>
        <vt:i4>366</vt:i4>
      </vt:variant>
      <vt:variant>
        <vt:i4>0</vt:i4>
      </vt:variant>
      <vt:variant>
        <vt:i4>5</vt:i4>
      </vt:variant>
      <vt:variant>
        <vt:lpwstr/>
      </vt:variant>
      <vt:variant>
        <vt:lpwstr>Seif43</vt:lpwstr>
      </vt:variant>
      <vt:variant>
        <vt:i4>3211310</vt:i4>
      </vt:variant>
      <vt:variant>
        <vt:i4>360</vt:i4>
      </vt:variant>
      <vt:variant>
        <vt:i4>0</vt:i4>
      </vt:variant>
      <vt:variant>
        <vt:i4>5</vt:i4>
      </vt:variant>
      <vt:variant>
        <vt:lpwstr/>
      </vt:variant>
      <vt:variant>
        <vt:lpwstr>Seif42</vt:lpwstr>
      </vt:variant>
      <vt:variant>
        <vt:i4>3276846</vt:i4>
      </vt:variant>
      <vt:variant>
        <vt:i4>354</vt:i4>
      </vt:variant>
      <vt:variant>
        <vt:i4>0</vt:i4>
      </vt:variant>
      <vt:variant>
        <vt:i4>5</vt:i4>
      </vt:variant>
      <vt:variant>
        <vt:lpwstr/>
      </vt:variant>
      <vt:variant>
        <vt:lpwstr>Seif41</vt:lpwstr>
      </vt:variant>
      <vt:variant>
        <vt:i4>3342382</vt:i4>
      </vt:variant>
      <vt:variant>
        <vt:i4>348</vt:i4>
      </vt:variant>
      <vt:variant>
        <vt:i4>0</vt:i4>
      </vt:variant>
      <vt:variant>
        <vt:i4>5</vt:i4>
      </vt:variant>
      <vt:variant>
        <vt:lpwstr/>
      </vt:variant>
      <vt:variant>
        <vt:lpwstr>Seif40</vt:lpwstr>
      </vt:variant>
      <vt:variant>
        <vt:i4>5373961</vt:i4>
      </vt:variant>
      <vt:variant>
        <vt:i4>342</vt:i4>
      </vt:variant>
      <vt:variant>
        <vt:i4>0</vt:i4>
      </vt:variant>
      <vt:variant>
        <vt:i4>5</vt:i4>
      </vt:variant>
      <vt:variant>
        <vt:lpwstr/>
      </vt:variant>
      <vt:variant>
        <vt:lpwstr>med7</vt:lpwstr>
      </vt:variant>
      <vt:variant>
        <vt:i4>3801129</vt:i4>
      </vt:variant>
      <vt:variant>
        <vt:i4>336</vt:i4>
      </vt:variant>
      <vt:variant>
        <vt:i4>0</vt:i4>
      </vt:variant>
      <vt:variant>
        <vt:i4>5</vt:i4>
      </vt:variant>
      <vt:variant>
        <vt:lpwstr/>
      </vt:variant>
      <vt:variant>
        <vt:lpwstr>Seif39</vt:lpwstr>
      </vt:variant>
      <vt:variant>
        <vt:i4>3866665</vt:i4>
      </vt:variant>
      <vt:variant>
        <vt:i4>330</vt:i4>
      </vt:variant>
      <vt:variant>
        <vt:i4>0</vt:i4>
      </vt:variant>
      <vt:variant>
        <vt:i4>5</vt:i4>
      </vt:variant>
      <vt:variant>
        <vt:lpwstr/>
      </vt:variant>
      <vt:variant>
        <vt:lpwstr>Seif38</vt:lpwstr>
      </vt:variant>
      <vt:variant>
        <vt:i4>3407913</vt:i4>
      </vt:variant>
      <vt:variant>
        <vt:i4>324</vt:i4>
      </vt:variant>
      <vt:variant>
        <vt:i4>0</vt:i4>
      </vt:variant>
      <vt:variant>
        <vt:i4>5</vt:i4>
      </vt:variant>
      <vt:variant>
        <vt:lpwstr/>
      </vt:variant>
      <vt:variant>
        <vt:lpwstr>Seif37</vt:lpwstr>
      </vt:variant>
      <vt:variant>
        <vt:i4>3473449</vt:i4>
      </vt:variant>
      <vt:variant>
        <vt:i4>318</vt:i4>
      </vt:variant>
      <vt:variant>
        <vt:i4>0</vt:i4>
      </vt:variant>
      <vt:variant>
        <vt:i4>5</vt:i4>
      </vt:variant>
      <vt:variant>
        <vt:lpwstr/>
      </vt:variant>
      <vt:variant>
        <vt:lpwstr>Seif36</vt:lpwstr>
      </vt:variant>
      <vt:variant>
        <vt:i4>3538985</vt:i4>
      </vt:variant>
      <vt:variant>
        <vt:i4>312</vt:i4>
      </vt:variant>
      <vt:variant>
        <vt:i4>0</vt:i4>
      </vt:variant>
      <vt:variant>
        <vt:i4>5</vt:i4>
      </vt:variant>
      <vt:variant>
        <vt:lpwstr/>
      </vt:variant>
      <vt:variant>
        <vt:lpwstr>Seif35</vt:lpwstr>
      </vt:variant>
      <vt:variant>
        <vt:i4>3801131</vt:i4>
      </vt:variant>
      <vt:variant>
        <vt:i4>306</vt:i4>
      </vt:variant>
      <vt:variant>
        <vt:i4>0</vt:i4>
      </vt:variant>
      <vt:variant>
        <vt:i4>5</vt:i4>
      </vt:variant>
      <vt:variant>
        <vt:lpwstr/>
      </vt:variant>
      <vt:variant>
        <vt:lpwstr>Seif193</vt:lpwstr>
      </vt:variant>
      <vt:variant>
        <vt:i4>3604521</vt:i4>
      </vt:variant>
      <vt:variant>
        <vt:i4>300</vt:i4>
      </vt:variant>
      <vt:variant>
        <vt:i4>0</vt:i4>
      </vt:variant>
      <vt:variant>
        <vt:i4>5</vt:i4>
      </vt:variant>
      <vt:variant>
        <vt:lpwstr/>
      </vt:variant>
      <vt:variant>
        <vt:lpwstr>Seif34</vt:lpwstr>
      </vt:variant>
      <vt:variant>
        <vt:i4>3145769</vt:i4>
      </vt:variant>
      <vt:variant>
        <vt:i4>294</vt:i4>
      </vt:variant>
      <vt:variant>
        <vt:i4>0</vt:i4>
      </vt:variant>
      <vt:variant>
        <vt:i4>5</vt:i4>
      </vt:variant>
      <vt:variant>
        <vt:lpwstr/>
      </vt:variant>
      <vt:variant>
        <vt:lpwstr>Seif33</vt:lpwstr>
      </vt:variant>
      <vt:variant>
        <vt:i4>5439497</vt:i4>
      </vt:variant>
      <vt:variant>
        <vt:i4>288</vt:i4>
      </vt:variant>
      <vt:variant>
        <vt:i4>0</vt:i4>
      </vt:variant>
      <vt:variant>
        <vt:i4>5</vt:i4>
      </vt:variant>
      <vt:variant>
        <vt:lpwstr/>
      </vt:variant>
      <vt:variant>
        <vt:lpwstr>med6</vt:lpwstr>
      </vt:variant>
      <vt:variant>
        <vt:i4>5701644</vt:i4>
      </vt:variant>
      <vt:variant>
        <vt:i4>282</vt:i4>
      </vt:variant>
      <vt:variant>
        <vt:i4>0</vt:i4>
      </vt:variant>
      <vt:variant>
        <vt:i4>5</vt:i4>
      </vt:variant>
      <vt:variant>
        <vt:lpwstr/>
      </vt:variant>
      <vt:variant>
        <vt:lpwstr>hed22</vt:lpwstr>
      </vt:variant>
      <vt:variant>
        <vt:i4>3211305</vt:i4>
      </vt:variant>
      <vt:variant>
        <vt:i4>276</vt:i4>
      </vt:variant>
      <vt:variant>
        <vt:i4>0</vt:i4>
      </vt:variant>
      <vt:variant>
        <vt:i4>5</vt:i4>
      </vt:variant>
      <vt:variant>
        <vt:lpwstr/>
      </vt:variant>
      <vt:variant>
        <vt:lpwstr>Seif32</vt:lpwstr>
      </vt:variant>
      <vt:variant>
        <vt:i4>3276841</vt:i4>
      </vt:variant>
      <vt:variant>
        <vt:i4>270</vt:i4>
      </vt:variant>
      <vt:variant>
        <vt:i4>0</vt:i4>
      </vt:variant>
      <vt:variant>
        <vt:i4>5</vt:i4>
      </vt:variant>
      <vt:variant>
        <vt:lpwstr/>
      </vt:variant>
      <vt:variant>
        <vt:lpwstr>Seif31</vt:lpwstr>
      </vt:variant>
      <vt:variant>
        <vt:i4>3342377</vt:i4>
      </vt:variant>
      <vt:variant>
        <vt:i4>264</vt:i4>
      </vt:variant>
      <vt:variant>
        <vt:i4>0</vt:i4>
      </vt:variant>
      <vt:variant>
        <vt:i4>5</vt:i4>
      </vt:variant>
      <vt:variant>
        <vt:lpwstr/>
      </vt:variant>
      <vt:variant>
        <vt:lpwstr>Seif30</vt:lpwstr>
      </vt:variant>
      <vt:variant>
        <vt:i4>3801128</vt:i4>
      </vt:variant>
      <vt:variant>
        <vt:i4>258</vt:i4>
      </vt:variant>
      <vt:variant>
        <vt:i4>0</vt:i4>
      </vt:variant>
      <vt:variant>
        <vt:i4>5</vt:i4>
      </vt:variant>
      <vt:variant>
        <vt:lpwstr/>
      </vt:variant>
      <vt:variant>
        <vt:lpwstr>Seif29</vt:lpwstr>
      </vt:variant>
      <vt:variant>
        <vt:i4>3866664</vt:i4>
      </vt:variant>
      <vt:variant>
        <vt:i4>252</vt:i4>
      </vt:variant>
      <vt:variant>
        <vt:i4>0</vt:i4>
      </vt:variant>
      <vt:variant>
        <vt:i4>5</vt:i4>
      </vt:variant>
      <vt:variant>
        <vt:lpwstr/>
      </vt:variant>
      <vt:variant>
        <vt:lpwstr>Seif28</vt:lpwstr>
      </vt:variant>
      <vt:variant>
        <vt:i4>5242889</vt:i4>
      </vt:variant>
      <vt:variant>
        <vt:i4>246</vt:i4>
      </vt:variant>
      <vt:variant>
        <vt:i4>0</vt:i4>
      </vt:variant>
      <vt:variant>
        <vt:i4>5</vt:i4>
      </vt:variant>
      <vt:variant>
        <vt:lpwstr/>
      </vt:variant>
      <vt:variant>
        <vt:lpwstr>med5</vt:lpwstr>
      </vt:variant>
      <vt:variant>
        <vt:i4>3407912</vt:i4>
      </vt:variant>
      <vt:variant>
        <vt:i4>240</vt:i4>
      </vt:variant>
      <vt:variant>
        <vt:i4>0</vt:i4>
      </vt:variant>
      <vt:variant>
        <vt:i4>5</vt:i4>
      </vt:variant>
      <vt:variant>
        <vt:lpwstr/>
      </vt:variant>
      <vt:variant>
        <vt:lpwstr>Seif27</vt:lpwstr>
      </vt:variant>
      <vt:variant>
        <vt:i4>3473448</vt:i4>
      </vt:variant>
      <vt:variant>
        <vt:i4>234</vt:i4>
      </vt:variant>
      <vt:variant>
        <vt:i4>0</vt:i4>
      </vt:variant>
      <vt:variant>
        <vt:i4>5</vt:i4>
      </vt:variant>
      <vt:variant>
        <vt:lpwstr/>
      </vt:variant>
      <vt:variant>
        <vt:lpwstr>Seif26</vt:lpwstr>
      </vt:variant>
      <vt:variant>
        <vt:i4>3538984</vt:i4>
      </vt:variant>
      <vt:variant>
        <vt:i4>228</vt:i4>
      </vt:variant>
      <vt:variant>
        <vt:i4>0</vt:i4>
      </vt:variant>
      <vt:variant>
        <vt:i4>5</vt:i4>
      </vt:variant>
      <vt:variant>
        <vt:lpwstr/>
      </vt:variant>
      <vt:variant>
        <vt:lpwstr>Seif25</vt:lpwstr>
      </vt:variant>
      <vt:variant>
        <vt:i4>3604520</vt:i4>
      </vt:variant>
      <vt:variant>
        <vt:i4>222</vt:i4>
      </vt:variant>
      <vt:variant>
        <vt:i4>0</vt:i4>
      </vt:variant>
      <vt:variant>
        <vt:i4>5</vt:i4>
      </vt:variant>
      <vt:variant>
        <vt:lpwstr/>
      </vt:variant>
      <vt:variant>
        <vt:lpwstr>Seif24</vt:lpwstr>
      </vt:variant>
      <vt:variant>
        <vt:i4>3145768</vt:i4>
      </vt:variant>
      <vt:variant>
        <vt:i4>216</vt:i4>
      </vt:variant>
      <vt:variant>
        <vt:i4>0</vt:i4>
      </vt:variant>
      <vt:variant>
        <vt:i4>5</vt:i4>
      </vt:variant>
      <vt:variant>
        <vt:lpwstr/>
      </vt:variant>
      <vt:variant>
        <vt:lpwstr>Seif23</vt:lpwstr>
      </vt:variant>
      <vt:variant>
        <vt:i4>3211304</vt:i4>
      </vt:variant>
      <vt:variant>
        <vt:i4>210</vt:i4>
      </vt:variant>
      <vt:variant>
        <vt:i4>0</vt:i4>
      </vt:variant>
      <vt:variant>
        <vt:i4>5</vt:i4>
      </vt:variant>
      <vt:variant>
        <vt:lpwstr/>
      </vt:variant>
      <vt:variant>
        <vt:lpwstr>Seif22</vt:lpwstr>
      </vt:variant>
      <vt:variant>
        <vt:i4>5308425</vt:i4>
      </vt:variant>
      <vt:variant>
        <vt:i4>204</vt:i4>
      </vt:variant>
      <vt:variant>
        <vt:i4>0</vt:i4>
      </vt:variant>
      <vt:variant>
        <vt:i4>5</vt:i4>
      </vt:variant>
      <vt:variant>
        <vt:lpwstr/>
      </vt:variant>
      <vt:variant>
        <vt:lpwstr>med4</vt:lpwstr>
      </vt:variant>
      <vt:variant>
        <vt:i4>3276840</vt:i4>
      </vt:variant>
      <vt:variant>
        <vt:i4>198</vt:i4>
      </vt:variant>
      <vt:variant>
        <vt:i4>0</vt:i4>
      </vt:variant>
      <vt:variant>
        <vt:i4>5</vt:i4>
      </vt:variant>
      <vt:variant>
        <vt:lpwstr/>
      </vt:variant>
      <vt:variant>
        <vt:lpwstr>Seif21</vt:lpwstr>
      </vt:variant>
      <vt:variant>
        <vt:i4>3342376</vt:i4>
      </vt:variant>
      <vt:variant>
        <vt:i4>192</vt:i4>
      </vt:variant>
      <vt:variant>
        <vt:i4>0</vt:i4>
      </vt:variant>
      <vt:variant>
        <vt:i4>5</vt:i4>
      </vt:variant>
      <vt:variant>
        <vt:lpwstr/>
      </vt:variant>
      <vt:variant>
        <vt:lpwstr>Seif20</vt:lpwstr>
      </vt:variant>
      <vt:variant>
        <vt:i4>3801131</vt:i4>
      </vt:variant>
      <vt:variant>
        <vt:i4>186</vt:i4>
      </vt:variant>
      <vt:variant>
        <vt:i4>0</vt:i4>
      </vt:variant>
      <vt:variant>
        <vt:i4>5</vt:i4>
      </vt:variant>
      <vt:variant>
        <vt:lpwstr/>
      </vt:variant>
      <vt:variant>
        <vt:lpwstr>Seif19</vt:lpwstr>
      </vt:variant>
      <vt:variant>
        <vt:i4>3866667</vt:i4>
      </vt:variant>
      <vt:variant>
        <vt:i4>180</vt:i4>
      </vt:variant>
      <vt:variant>
        <vt:i4>0</vt:i4>
      </vt:variant>
      <vt:variant>
        <vt:i4>5</vt:i4>
      </vt:variant>
      <vt:variant>
        <vt:lpwstr/>
      </vt:variant>
      <vt:variant>
        <vt:lpwstr>Seif18</vt:lpwstr>
      </vt:variant>
      <vt:variant>
        <vt:i4>5636105</vt:i4>
      </vt:variant>
      <vt:variant>
        <vt:i4>174</vt:i4>
      </vt:variant>
      <vt:variant>
        <vt:i4>0</vt:i4>
      </vt:variant>
      <vt:variant>
        <vt:i4>5</vt:i4>
      </vt:variant>
      <vt:variant>
        <vt:lpwstr/>
      </vt:variant>
      <vt:variant>
        <vt:lpwstr>med3</vt:lpwstr>
      </vt:variant>
      <vt:variant>
        <vt:i4>3407915</vt:i4>
      </vt:variant>
      <vt:variant>
        <vt:i4>168</vt:i4>
      </vt:variant>
      <vt:variant>
        <vt:i4>0</vt:i4>
      </vt:variant>
      <vt:variant>
        <vt:i4>5</vt:i4>
      </vt:variant>
      <vt:variant>
        <vt:lpwstr/>
      </vt:variant>
      <vt:variant>
        <vt:lpwstr>Seif17</vt:lpwstr>
      </vt:variant>
      <vt:variant>
        <vt:i4>3473451</vt:i4>
      </vt:variant>
      <vt:variant>
        <vt:i4>162</vt:i4>
      </vt:variant>
      <vt:variant>
        <vt:i4>0</vt:i4>
      </vt:variant>
      <vt:variant>
        <vt:i4>5</vt:i4>
      </vt:variant>
      <vt:variant>
        <vt:lpwstr/>
      </vt:variant>
      <vt:variant>
        <vt:lpwstr>Seif16</vt:lpwstr>
      </vt:variant>
      <vt:variant>
        <vt:i4>3538987</vt:i4>
      </vt:variant>
      <vt:variant>
        <vt:i4>156</vt:i4>
      </vt:variant>
      <vt:variant>
        <vt:i4>0</vt:i4>
      </vt:variant>
      <vt:variant>
        <vt:i4>5</vt:i4>
      </vt:variant>
      <vt:variant>
        <vt:lpwstr/>
      </vt:variant>
      <vt:variant>
        <vt:lpwstr>Seif15</vt:lpwstr>
      </vt:variant>
      <vt:variant>
        <vt:i4>3604523</vt:i4>
      </vt:variant>
      <vt:variant>
        <vt:i4>150</vt:i4>
      </vt:variant>
      <vt:variant>
        <vt:i4>0</vt:i4>
      </vt:variant>
      <vt:variant>
        <vt:i4>5</vt:i4>
      </vt:variant>
      <vt:variant>
        <vt:lpwstr/>
      </vt:variant>
      <vt:variant>
        <vt:lpwstr>Seif14</vt:lpwstr>
      </vt:variant>
      <vt:variant>
        <vt:i4>3145771</vt:i4>
      </vt:variant>
      <vt:variant>
        <vt:i4>144</vt:i4>
      </vt:variant>
      <vt:variant>
        <vt:i4>0</vt:i4>
      </vt:variant>
      <vt:variant>
        <vt:i4>5</vt:i4>
      </vt:variant>
      <vt:variant>
        <vt:lpwstr/>
      </vt:variant>
      <vt:variant>
        <vt:lpwstr>Seif13</vt:lpwstr>
      </vt:variant>
      <vt:variant>
        <vt:i4>3342376</vt:i4>
      </vt:variant>
      <vt:variant>
        <vt:i4>138</vt:i4>
      </vt:variant>
      <vt:variant>
        <vt:i4>0</vt:i4>
      </vt:variant>
      <vt:variant>
        <vt:i4>5</vt:i4>
      </vt:variant>
      <vt:variant>
        <vt:lpwstr/>
      </vt:variant>
      <vt:variant>
        <vt:lpwstr>Seif201</vt:lpwstr>
      </vt:variant>
      <vt:variant>
        <vt:i4>3342376</vt:i4>
      </vt:variant>
      <vt:variant>
        <vt:i4>132</vt:i4>
      </vt:variant>
      <vt:variant>
        <vt:i4>0</vt:i4>
      </vt:variant>
      <vt:variant>
        <vt:i4>5</vt:i4>
      </vt:variant>
      <vt:variant>
        <vt:lpwstr/>
      </vt:variant>
      <vt:variant>
        <vt:lpwstr>Seif200</vt:lpwstr>
      </vt:variant>
      <vt:variant>
        <vt:i4>3801131</vt:i4>
      </vt:variant>
      <vt:variant>
        <vt:i4>126</vt:i4>
      </vt:variant>
      <vt:variant>
        <vt:i4>0</vt:i4>
      </vt:variant>
      <vt:variant>
        <vt:i4>5</vt:i4>
      </vt:variant>
      <vt:variant>
        <vt:lpwstr/>
      </vt:variant>
      <vt:variant>
        <vt:lpwstr>Seif199</vt:lpwstr>
      </vt:variant>
      <vt:variant>
        <vt:i4>3801131</vt:i4>
      </vt:variant>
      <vt:variant>
        <vt:i4>120</vt:i4>
      </vt:variant>
      <vt:variant>
        <vt:i4>0</vt:i4>
      </vt:variant>
      <vt:variant>
        <vt:i4>5</vt:i4>
      </vt:variant>
      <vt:variant>
        <vt:lpwstr/>
      </vt:variant>
      <vt:variant>
        <vt:lpwstr>Seif197</vt:lpwstr>
      </vt:variant>
      <vt:variant>
        <vt:i4>3211307</vt:i4>
      </vt:variant>
      <vt:variant>
        <vt:i4>114</vt:i4>
      </vt:variant>
      <vt:variant>
        <vt:i4>0</vt:i4>
      </vt:variant>
      <vt:variant>
        <vt:i4>5</vt:i4>
      </vt:variant>
      <vt:variant>
        <vt:lpwstr/>
      </vt:variant>
      <vt:variant>
        <vt:lpwstr>Seif12</vt:lpwstr>
      </vt:variant>
      <vt:variant>
        <vt:i4>3801131</vt:i4>
      </vt:variant>
      <vt:variant>
        <vt:i4>108</vt:i4>
      </vt:variant>
      <vt:variant>
        <vt:i4>0</vt:i4>
      </vt:variant>
      <vt:variant>
        <vt:i4>5</vt:i4>
      </vt:variant>
      <vt:variant>
        <vt:lpwstr/>
      </vt:variant>
      <vt:variant>
        <vt:lpwstr>Seif198</vt:lpwstr>
      </vt:variant>
      <vt:variant>
        <vt:i4>5701641</vt:i4>
      </vt:variant>
      <vt:variant>
        <vt:i4>102</vt:i4>
      </vt:variant>
      <vt:variant>
        <vt:i4>0</vt:i4>
      </vt:variant>
      <vt:variant>
        <vt:i4>5</vt:i4>
      </vt:variant>
      <vt:variant>
        <vt:lpwstr/>
      </vt:variant>
      <vt:variant>
        <vt:lpwstr>med2</vt:lpwstr>
      </vt:variant>
      <vt:variant>
        <vt:i4>5701644</vt:i4>
      </vt:variant>
      <vt:variant>
        <vt:i4>96</vt:i4>
      </vt:variant>
      <vt:variant>
        <vt:i4>0</vt:i4>
      </vt:variant>
      <vt:variant>
        <vt:i4>5</vt:i4>
      </vt:variant>
      <vt:variant>
        <vt:lpwstr/>
      </vt:variant>
      <vt:variant>
        <vt:lpwstr>hed21</vt:lpwstr>
      </vt:variant>
      <vt:variant>
        <vt:i4>3276843</vt:i4>
      </vt:variant>
      <vt:variant>
        <vt:i4>90</vt:i4>
      </vt:variant>
      <vt:variant>
        <vt:i4>0</vt:i4>
      </vt:variant>
      <vt:variant>
        <vt:i4>5</vt:i4>
      </vt:variant>
      <vt:variant>
        <vt:lpwstr/>
      </vt:variant>
      <vt:variant>
        <vt:lpwstr>Seif11</vt:lpwstr>
      </vt:variant>
      <vt:variant>
        <vt:i4>3342379</vt:i4>
      </vt:variant>
      <vt:variant>
        <vt:i4>84</vt:i4>
      </vt:variant>
      <vt:variant>
        <vt:i4>0</vt:i4>
      </vt:variant>
      <vt:variant>
        <vt:i4>5</vt:i4>
      </vt:variant>
      <vt:variant>
        <vt:lpwstr/>
      </vt:variant>
      <vt:variant>
        <vt:lpwstr>Seif10</vt:lpwstr>
      </vt:variant>
      <vt:variant>
        <vt:i4>196634</vt:i4>
      </vt:variant>
      <vt:variant>
        <vt:i4>78</vt:i4>
      </vt:variant>
      <vt:variant>
        <vt:i4>0</vt:i4>
      </vt:variant>
      <vt:variant>
        <vt:i4>5</vt:i4>
      </vt:variant>
      <vt:variant>
        <vt:lpwstr/>
      </vt:variant>
      <vt:variant>
        <vt:lpwstr>Seif9</vt:lpwstr>
      </vt:variant>
      <vt:variant>
        <vt:i4>196634</vt:i4>
      </vt:variant>
      <vt:variant>
        <vt:i4>72</vt:i4>
      </vt:variant>
      <vt:variant>
        <vt:i4>0</vt:i4>
      </vt:variant>
      <vt:variant>
        <vt:i4>5</vt:i4>
      </vt:variant>
      <vt:variant>
        <vt:lpwstr/>
      </vt:variant>
      <vt:variant>
        <vt:lpwstr>Seif8</vt:lpwstr>
      </vt:variant>
      <vt:variant>
        <vt:i4>196634</vt:i4>
      </vt:variant>
      <vt:variant>
        <vt:i4>66</vt:i4>
      </vt:variant>
      <vt:variant>
        <vt:i4>0</vt:i4>
      </vt:variant>
      <vt:variant>
        <vt:i4>5</vt:i4>
      </vt:variant>
      <vt:variant>
        <vt:lpwstr/>
      </vt:variant>
      <vt:variant>
        <vt:lpwstr>Seif7</vt:lpwstr>
      </vt:variant>
      <vt:variant>
        <vt:i4>196634</vt:i4>
      </vt:variant>
      <vt:variant>
        <vt:i4>60</vt:i4>
      </vt:variant>
      <vt:variant>
        <vt:i4>0</vt:i4>
      </vt:variant>
      <vt:variant>
        <vt:i4>5</vt:i4>
      </vt:variant>
      <vt:variant>
        <vt:lpwstr/>
      </vt:variant>
      <vt:variant>
        <vt:lpwstr>Seif6</vt:lpwstr>
      </vt:variant>
      <vt:variant>
        <vt:i4>5505033</vt:i4>
      </vt:variant>
      <vt:variant>
        <vt:i4>54</vt:i4>
      </vt:variant>
      <vt:variant>
        <vt:i4>0</vt:i4>
      </vt:variant>
      <vt:variant>
        <vt:i4>5</vt:i4>
      </vt:variant>
      <vt:variant>
        <vt:lpwstr/>
      </vt:variant>
      <vt:variant>
        <vt:lpwstr>med1</vt:lpwstr>
      </vt:variant>
      <vt:variant>
        <vt:i4>3801131</vt:i4>
      </vt:variant>
      <vt:variant>
        <vt:i4>48</vt:i4>
      </vt:variant>
      <vt:variant>
        <vt:i4>0</vt:i4>
      </vt:variant>
      <vt:variant>
        <vt:i4>5</vt:i4>
      </vt:variant>
      <vt:variant>
        <vt:lpwstr/>
      </vt:variant>
      <vt:variant>
        <vt:lpwstr>Seif196</vt:lpwstr>
      </vt:variant>
      <vt:variant>
        <vt:i4>196634</vt:i4>
      </vt:variant>
      <vt:variant>
        <vt:i4>42</vt:i4>
      </vt:variant>
      <vt:variant>
        <vt:i4>0</vt:i4>
      </vt:variant>
      <vt:variant>
        <vt:i4>5</vt:i4>
      </vt:variant>
      <vt:variant>
        <vt:lpwstr/>
      </vt:variant>
      <vt:variant>
        <vt:lpwstr>Seif5</vt:lpwstr>
      </vt:variant>
      <vt:variant>
        <vt:i4>196634</vt:i4>
      </vt:variant>
      <vt:variant>
        <vt:i4>36</vt:i4>
      </vt:variant>
      <vt:variant>
        <vt:i4>0</vt:i4>
      </vt:variant>
      <vt:variant>
        <vt:i4>5</vt:i4>
      </vt:variant>
      <vt:variant>
        <vt:lpwstr/>
      </vt:variant>
      <vt:variant>
        <vt:lpwstr>Seif4</vt:lpwstr>
      </vt:variant>
      <vt:variant>
        <vt:i4>196634</vt:i4>
      </vt:variant>
      <vt:variant>
        <vt:i4>30</vt:i4>
      </vt:variant>
      <vt:variant>
        <vt:i4>0</vt:i4>
      </vt:variant>
      <vt:variant>
        <vt:i4>5</vt:i4>
      </vt:variant>
      <vt:variant>
        <vt:lpwstr/>
      </vt:variant>
      <vt:variant>
        <vt:lpwstr>Seif3</vt:lpwstr>
      </vt:variant>
      <vt:variant>
        <vt:i4>196634</vt:i4>
      </vt:variant>
      <vt:variant>
        <vt:i4>24</vt:i4>
      </vt:variant>
      <vt:variant>
        <vt:i4>0</vt:i4>
      </vt:variant>
      <vt:variant>
        <vt:i4>5</vt:i4>
      </vt:variant>
      <vt:variant>
        <vt:lpwstr/>
      </vt:variant>
      <vt:variant>
        <vt:lpwstr>Seif2</vt:lpwstr>
      </vt:variant>
      <vt:variant>
        <vt:i4>196634</vt:i4>
      </vt:variant>
      <vt:variant>
        <vt:i4>18</vt:i4>
      </vt:variant>
      <vt:variant>
        <vt:i4>0</vt:i4>
      </vt:variant>
      <vt:variant>
        <vt:i4>5</vt:i4>
      </vt:variant>
      <vt:variant>
        <vt:lpwstr/>
      </vt:variant>
      <vt:variant>
        <vt:lpwstr>Seif1</vt:lpwstr>
      </vt:variant>
      <vt:variant>
        <vt:i4>3801131</vt:i4>
      </vt:variant>
      <vt:variant>
        <vt:i4>12</vt:i4>
      </vt:variant>
      <vt:variant>
        <vt:i4>0</vt:i4>
      </vt:variant>
      <vt:variant>
        <vt:i4>5</vt:i4>
      </vt:variant>
      <vt:variant>
        <vt:lpwstr/>
      </vt:variant>
      <vt:variant>
        <vt:lpwstr>Seif195</vt:lpwstr>
      </vt:variant>
      <vt:variant>
        <vt:i4>5570569</vt:i4>
      </vt:variant>
      <vt:variant>
        <vt:i4>6</vt:i4>
      </vt:variant>
      <vt:variant>
        <vt:i4>0</vt:i4>
      </vt:variant>
      <vt:variant>
        <vt:i4>5</vt:i4>
      </vt:variant>
      <vt:variant>
        <vt:lpwstr/>
      </vt:variant>
      <vt:variant>
        <vt:lpwstr>med0</vt:lpwstr>
      </vt:variant>
      <vt:variant>
        <vt:i4>5701644</vt:i4>
      </vt:variant>
      <vt:variant>
        <vt:i4>0</vt:i4>
      </vt:variant>
      <vt:variant>
        <vt:i4>0</vt:i4>
      </vt:variant>
      <vt:variant>
        <vt:i4>5</vt:i4>
      </vt:variant>
      <vt:variant>
        <vt:lpwstr/>
      </vt:variant>
      <vt:variant>
        <vt:lpwstr>hed20</vt:lpwstr>
      </vt:variant>
      <vt:variant>
        <vt:i4>7864321</vt:i4>
      </vt:variant>
      <vt:variant>
        <vt:i4>213</vt:i4>
      </vt:variant>
      <vt:variant>
        <vt:i4>0</vt:i4>
      </vt:variant>
      <vt:variant>
        <vt:i4>5</vt:i4>
      </vt:variant>
      <vt:variant>
        <vt:lpwstr>http://www.nevo.co.il/Law_word/law10/yalkut-6861.pdf</vt:lpwstr>
      </vt:variant>
      <vt:variant>
        <vt:lpwstr/>
      </vt:variant>
      <vt:variant>
        <vt:i4>7864332</vt:i4>
      </vt:variant>
      <vt:variant>
        <vt:i4>210</vt:i4>
      </vt:variant>
      <vt:variant>
        <vt:i4>0</vt:i4>
      </vt:variant>
      <vt:variant>
        <vt:i4>5</vt:i4>
      </vt:variant>
      <vt:variant>
        <vt:lpwstr>http://www.nevo.co.il/Law_word/law06/tak-7763.pdf</vt:lpwstr>
      </vt:variant>
      <vt:variant>
        <vt:lpwstr/>
      </vt:variant>
      <vt:variant>
        <vt:i4>8126478</vt:i4>
      </vt:variant>
      <vt:variant>
        <vt:i4>207</vt:i4>
      </vt:variant>
      <vt:variant>
        <vt:i4>0</vt:i4>
      </vt:variant>
      <vt:variant>
        <vt:i4>5</vt:i4>
      </vt:variant>
      <vt:variant>
        <vt:lpwstr>http://www.nevo.co.il/Law_word/law06/tak-7721.pdf</vt:lpwstr>
      </vt:variant>
      <vt:variant>
        <vt:lpwstr/>
      </vt:variant>
      <vt:variant>
        <vt:i4>7798793</vt:i4>
      </vt:variant>
      <vt:variant>
        <vt:i4>204</vt:i4>
      </vt:variant>
      <vt:variant>
        <vt:i4>0</vt:i4>
      </vt:variant>
      <vt:variant>
        <vt:i4>5</vt:i4>
      </vt:variant>
      <vt:variant>
        <vt:lpwstr>http://www.nevo.co.il/Law_word/law06/tak-7594.pdf</vt:lpwstr>
      </vt:variant>
      <vt:variant>
        <vt:lpwstr/>
      </vt:variant>
      <vt:variant>
        <vt:i4>7864335</vt:i4>
      </vt:variant>
      <vt:variant>
        <vt:i4>201</vt:i4>
      </vt:variant>
      <vt:variant>
        <vt:i4>0</vt:i4>
      </vt:variant>
      <vt:variant>
        <vt:i4>5</vt:i4>
      </vt:variant>
      <vt:variant>
        <vt:lpwstr>http://www.nevo.co.il/Law_word/law06/tak-7562.pdf</vt:lpwstr>
      </vt:variant>
      <vt:variant>
        <vt:lpwstr/>
      </vt:variant>
      <vt:variant>
        <vt:i4>7864335</vt:i4>
      </vt:variant>
      <vt:variant>
        <vt:i4>198</vt:i4>
      </vt:variant>
      <vt:variant>
        <vt:i4>0</vt:i4>
      </vt:variant>
      <vt:variant>
        <vt:i4>5</vt:i4>
      </vt:variant>
      <vt:variant>
        <vt:lpwstr>http://www.nevo.co.il/Law_word/law06/tak-7562.pdf</vt:lpwstr>
      </vt:variant>
      <vt:variant>
        <vt:lpwstr/>
      </vt:variant>
      <vt:variant>
        <vt:i4>7929861</vt:i4>
      </vt:variant>
      <vt:variant>
        <vt:i4>195</vt:i4>
      </vt:variant>
      <vt:variant>
        <vt:i4>0</vt:i4>
      </vt:variant>
      <vt:variant>
        <vt:i4>5</vt:i4>
      </vt:variant>
      <vt:variant>
        <vt:lpwstr>http://www.nevo.co.il/Law_word/law06/tak-7479.pdf</vt:lpwstr>
      </vt:variant>
      <vt:variant>
        <vt:lpwstr/>
      </vt:variant>
      <vt:variant>
        <vt:i4>8126477</vt:i4>
      </vt:variant>
      <vt:variant>
        <vt:i4>192</vt:i4>
      </vt:variant>
      <vt:variant>
        <vt:i4>0</vt:i4>
      </vt:variant>
      <vt:variant>
        <vt:i4>5</vt:i4>
      </vt:variant>
      <vt:variant>
        <vt:lpwstr>http://www.nevo.co.il/Law_word/law06/TAK-7326.pdf</vt:lpwstr>
      </vt:variant>
      <vt:variant>
        <vt:lpwstr/>
      </vt:variant>
      <vt:variant>
        <vt:i4>7733251</vt:i4>
      </vt:variant>
      <vt:variant>
        <vt:i4>189</vt:i4>
      </vt:variant>
      <vt:variant>
        <vt:i4>0</vt:i4>
      </vt:variant>
      <vt:variant>
        <vt:i4>5</vt:i4>
      </vt:variant>
      <vt:variant>
        <vt:lpwstr>http://www.nevo.co.il/Law_word/law06/TAK-7289.pdf</vt:lpwstr>
      </vt:variant>
      <vt:variant>
        <vt:lpwstr/>
      </vt:variant>
      <vt:variant>
        <vt:i4>7733263</vt:i4>
      </vt:variant>
      <vt:variant>
        <vt:i4>186</vt:i4>
      </vt:variant>
      <vt:variant>
        <vt:i4>0</vt:i4>
      </vt:variant>
      <vt:variant>
        <vt:i4>5</vt:i4>
      </vt:variant>
      <vt:variant>
        <vt:lpwstr>http://www.nevo.co.il/Law_word/law06/TAK-7186.pdf</vt:lpwstr>
      </vt:variant>
      <vt:variant>
        <vt:lpwstr/>
      </vt:variant>
      <vt:variant>
        <vt:i4>7733260</vt:i4>
      </vt:variant>
      <vt:variant>
        <vt:i4>183</vt:i4>
      </vt:variant>
      <vt:variant>
        <vt:i4>0</vt:i4>
      </vt:variant>
      <vt:variant>
        <vt:i4>5</vt:i4>
      </vt:variant>
      <vt:variant>
        <vt:lpwstr>http://www.nevo.co.il/Law_word/law06/TAK-7185.pdf</vt:lpwstr>
      </vt:variant>
      <vt:variant>
        <vt:lpwstr/>
      </vt:variant>
      <vt:variant>
        <vt:i4>8126472</vt:i4>
      </vt:variant>
      <vt:variant>
        <vt:i4>180</vt:i4>
      </vt:variant>
      <vt:variant>
        <vt:i4>0</vt:i4>
      </vt:variant>
      <vt:variant>
        <vt:i4>5</vt:i4>
      </vt:variant>
      <vt:variant>
        <vt:lpwstr>http://www.nevo.co.il/Law_word/law06/tak-7121.pdf</vt:lpwstr>
      </vt:variant>
      <vt:variant>
        <vt:lpwstr/>
      </vt:variant>
      <vt:variant>
        <vt:i4>7733258</vt:i4>
      </vt:variant>
      <vt:variant>
        <vt:i4>177</vt:i4>
      </vt:variant>
      <vt:variant>
        <vt:i4>0</vt:i4>
      </vt:variant>
      <vt:variant>
        <vt:i4>5</vt:i4>
      </vt:variant>
      <vt:variant>
        <vt:lpwstr>http://www.nevo.co.il/Law_word/law06/TAK-7082.pdf</vt:lpwstr>
      </vt:variant>
      <vt:variant>
        <vt:lpwstr/>
      </vt:variant>
      <vt:variant>
        <vt:i4>7864335</vt:i4>
      </vt:variant>
      <vt:variant>
        <vt:i4>174</vt:i4>
      </vt:variant>
      <vt:variant>
        <vt:i4>0</vt:i4>
      </vt:variant>
      <vt:variant>
        <vt:i4>5</vt:i4>
      </vt:variant>
      <vt:variant>
        <vt:lpwstr>http://www.nevo.co.il/Law_word/law06/TAK-7067.pdf</vt:lpwstr>
      </vt:variant>
      <vt:variant>
        <vt:lpwstr/>
      </vt:variant>
      <vt:variant>
        <vt:i4>8257537</vt:i4>
      </vt:variant>
      <vt:variant>
        <vt:i4>171</vt:i4>
      </vt:variant>
      <vt:variant>
        <vt:i4>0</vt:i4>
      </vt:variant>
      <vt:variant>
        <vt:i4>5</vt:i4>
      </vt:variant>
      <vt:variant>
        <vt:lpwstr>http://www.nevo.co.il/Law_word/law06/TAK-7009.pdf</vt:lpwstr>
      </vt:variant>
      <vt:variant>
        <vt:lpwstr/>
      </vt:variant>
      <vt:variant>
        <vt:i4>7995400</vt:i4>
      </vt:variant>
      <vt:variant>
        <vt:i4>168</vt:i4>
      </vt:variant>
      <vt:variant>
        <vt:i4>0</vt:i4>
      </vt:variant>
      <vt:variant>
        <vt:i4>5</vt:i4>
      </vt:variant>
      <vt:variant>
        <vt:lpwstr>http://www.nevo.co.il/Law_word/law06/TAK-6959.pdf</vt:lpwstr>
      </vt:variant>
      <vt:variant>
        <vt:lpwstr/>
      </vt:variant>
      <vt:variant>
        <vt:i4>8323078</vt:i4>
      </vt:variant>
      <vt:variant>
        <vt:i4>165</vt:i4>
      </vt:variant>
      <vt:variant>
        <vt:i4>0</vt:i4>
      </vt:variant>
      <vt:variant>
        <vt:i4>5</vt:i4>
      </vt:variant>
      <vt:variant>
        <vt:lpwstr>http://www.nevo.co.il/Law_word/law06/tak-6907.pdf</vt:lpwstr>
      </vt:variant>
      <vt:variant>
        <vt:lpwstr/>
      </vt:variant>
      <vt:variant>
        <vt:i4>8060931</vt:i4>
      </vt:variant>
      <vt:variant>
        <vt:i4>162</vt:i4>
      </vt:variant>
      <vt:variant>
        <vt:i4>0</vt:i4>
      </vt:variant>
      <vt:variant>
        <vt:i4>5</vt:i4>
      </vt:variant>
      <vt:variant>
        <vt:lpwstr>http://www.nevo.co.il/Law_word/law06/tak-6843.pdf</vt:lpwstr>
      </vt:variant>
      <vt:variant>
        <vt:lpwstr/>
      </vt:variant>
      <vt:variant>
        <vt:i4>8060929</vt:i4>
      </vt:variant>
      <vt:variant>
        <vt:i4>159</vt:i4>
      </vt:variant>
      <vt:variant>
        <vt:i4>0</vt:i4>
      </vt:variant>
      <vt:variant>
        <vt:i4>5</vt:i4>
      </vt:variant>
      <vt:variant>
        <vt:lpwstr>http://www.nevo.co.il/Law_word/law06/tak-6841.pdf</vt:lpwstr>
      </vt:variant>
      <vt:variant>
        <vt:lpwstr/>
      </vt:variant>
      <vt:variant>
        <vt:i4>7733261</vt:i4>
      </vt:variant>
      <vt:variant>
        <vt:i4>156</vt:i4>
      </vt:variant>
      <vt:variant>
        <vt:i4>0</vt:i4>
      </vt:variant>
      <vt:variant>
        <vt:i4>5</vt:i4>
      </vt:variant>
      <vt:variant>
        <vt:lpwstr>http://www.nevo.co.il/Law_word/law06/tak-6792.pdf</vt:lpwstr>
      </vt:variant>
      <vt:variant>
        <vt:lpwstr/>
      </vt:variant>
      <vt:variant>
        <vt:i4>8126470</vt:i4>
      </vt:variant>
      <vt:variant>
        <vt:i4>153</vt:i4>
      </vt:variant>
      <vt:variant>
        <vt:i4>0</vt:i4>
      </vt:variant>
      <vt:variant>
        <vt:i4>5</vt:i4>
      </vt:variant>
      <vt:variant>
        <vt:lpwstr>http://www.nevo.co.il/Law_word/law06/tak-6739.pdf</vt:lpwstr>
      </vt:variant>
      <vt:variant>
        <vt:lpwstr/>
      </vt:variant>
      <vt:variant>
        <vt:i4>7798792</vt:i4>
      </vt:variant>
      <vt:variant>
        <vt:i4>150</vt:i4>
      </vt:variant>
      <vt:variant>
        <vt:i4>0</vt:i4>
      </vt:variant>
      <vt:variant>
        <vt:i4>5</vt:i4>
      </vt:variant>
      <vt:variant>
        <vt:lpwstr>http://www.nevo.co.il/Law_word/law06/TAK-6686.pdf</vt:lpwstr>
      </vt:variant>
      <vt:variant>
        <vt:lpwstr/>
      </vt:variant>
      <vt:variant>
        <vt:i4>8060941</vt:i4>
      </vt:variant>
      <vt:variant>
        <vt:i4>147</vt:i4>
      </vt:variant>
      <vt:variant>
        <vt:i4>0</vt:i4>
      </vt:variant>
      <vt:variant>
        <vt:i4>5</vt:i4>
      </vt:variant>
      <vt:variant>
        <vt:lpwstr>http://www.nevo.co.il/Law_word/law06/TAK-6643.pdf</vt:lpwstr>
      </vt:variant>
      <vt:variant>
        <vt:lpwstr/>
      </vt:variant>
      <vt:variant>
        <vt:i4>8126478</vt:i4>
      </vt:variant>
      <vt:variant>
        <vt:i4>144</vt:i4>
      </vt:variant>
      <vt:variant>
        <vt:i4>0</vt:i4>
      </vt:variant>
      <vt:variant>
        <vt:i4>5</vt:i4>
      </vt:variant>
      <vt:variant>
        <vt:lpwstr>http://www.nevo.co.il/Law_word/law06/TAK-6630.pdf</vt:lpwstr>
      </vt:variant>
      <vt:variant>
        <vt:lpwstr/>
      </vt:variant>
      <vt:variant>
        <vt:i4>7733257</vt:i4>
      </vt:variant>
      <vt:variant>
        <vt:i4>141</vt:i4>
      </vt:variant>
      <vt:variant>
        <vt:i4>0</vt:i4>
      </vt:variant>
      <vt:variant>
        <vt:i4>5</vt:i4>
      </vt:variant>
      <vt:variant>
        <vt:lpwstr>http://www.nevo.co.il/Law_word/law06/TAK-6495.pdf</vt:lpwstr>
      </vt:variant>
      <vt:variant>
        <vt:lpwstr/>
      </vt:variant>
      <vt:variant>
        <vt:i4>8060939</vt:i4>
      </vt:variant>
      <vt:variant>
        <vt:i4>138</vt:i4>
      </vt:variant>
      <vt:variant>
        <vt:i4>0</vt:i4>
      </vt:variant>
      <vt:variant>
        <vt:i4>5</vt:i4>
      </vt:variant>
      <vt:variant>
        <vt:lpwstr>http://www.nevo.co.il/Law_word/law06/tak-6447.pdf</vt:lpwstr>
      </vt:variant>
      <vt:variant>
        <vt:lpwstr/>
      </vt:variant>
      <vt:variant>
        <vt:i4>7929868</vt:i4>
      </vt:variant>
      <vt:variant>
        <vt:i4>135</vt:i4>
      </vt:variant>
      <vt:variant>
        <vt:i4>0</vt:i4>
      </vt:variant>
      <vt:variant>
        <vt:i4>5</vt:i4>
      </vt:variant>
      <vt:variant>
        <vt:lpwstr>http://www.nevo.co.il/Law_word/law06/TAK-6266.pdf</vt:lpwstr>
      </vt:variant>
      <vt:variant>
        <vt:lpwstr/>
      </vt:variant>
      <vt:variant>
        <vt:i4>8257545</vt:i4>
      </vt:variant>
      <vt:variant>
        <vt:i4>132</vt:i4>
      </vt:variant>
      <vt:variant>
        <vt:i4>0</vt:i4>
      </vt:variant>
      <vt:variant>
        <vt:i4>5</vt:i4>
      </vt:variant>
      <vt:variant>
        <vt:lpwstr>http://www.nevo.co.il/Law_word/law06/TAK-6213.pdf</vt:lpwstr>
      </vt:variant>
      <vt:variant>
        <vt:lpwstr/>
      </vt:variant>
      <vt:variant>
        <vt:i4>7798798</vt:i4>
      </vt:variant>
      <vt:variant>
        <vt:i4>129</vt:i4>
      </vt:variant>
      <vt:variant>
        <vt:i4>0</vt:i4>
      </vt:variant>
      <vt:variant>
        <vt:i4>5</vt:i4>
      </vt:variant>
      <vt:variant>
        <vt:lpwstr>http://www.nevo.co.il/Law_word/law06/TAK-6187.pdf</vt:lpwstr>
      </vt:variant>
      <vt:variant>
        <vt:lpwstr/>
      </vt:variant>
      <vt:variant>
        <vt:i4>8060939</vt:i4>
      </vt:variant>
      <vt:variant>
        <vt:i4>126</vt:i4>
      </vt:variant>
      <vt:variant>
        <vt:i4>0</vt:i4>
      </vt:variant>
      <vt:variant>
        <vt:i4>5</vt:i4>
      </vt:variant>
      <vt:variant>
        <vt:lpwstr>http://www.nevo.co.il/Law_word/law06/TAK-6142.pdf</vt:lpwstr>
      </vt:variant>
      <vt:variant>
        <vt:lpwstr/>
      </vt:variant>
      <vt:variant>
        <vt:i4>8192013</vt:i4>
      </vt:variant>
      <vt:variant>
        <vt:i4>123</vt:i4>
      </vt:variant>
      <vt:variant>
        <vt:i4>0</vt:i4>
      </vt:variant>
      <vt:variant>
        <vt:i4>5</vt:i4>
      </vt:variant>
      <vt:variant>
        <vt:lpwstr>http://www.nevo.co.il/Law_word/law06/TAK-6124.pdf</vt:lpwstr>
      </vt:variant>
      <vt:variant>
        <vt:lpwstr/>
      </vt:variant>
      <vt:variant>
        <vt:i4>8323073</vt:i4>
      </vt:variant>
      <vt:variant>
        <vt:i4>120</vt:i4>
      </vt:variant>
      <vt:variant>
        <vt:i4>0</vt:i4>
      </vt:variant>
      <vt:variant>
        <vt:i4>5</vt:i4>
      </vt:variant>
      <vt:variant>
        <vt:lpwstr>http://www.nevo.co.il/Law_word/law06/TAK-6009.pdf</vt:lpwstr>
      </vt:variant>
      <vt:variant>
        <vt:lpwstr/>
      </vt:variant>
      <vt:variant>
        <vt:i4>7602178</vt:i4>
      </vt:variant>
      <vt:variant>
        <vt:i4>117</vt:i4>
      </vt:variant>
      <vt:variant>
        <vt:i4>0</vt:i4>
      </vt:variant>
      <vt:variant>
        <vt:i4>5</vt:i4>
      </vt:variant>
      <vt:variant>
        <vt:lpwstr>http://www.nevo.co.il/Law_word/law06/TAK-5983.pdf</vt:lpwstr>
      </vt:variant>
      <vt:variant>
        <vt:lpwstr/>
      </vt:variant>
      <vt:variant>
        <vt:i4>7864324</vt:i4>
      </vt:variant>
      <vt:variant>
        <vt:i4>114</vt:i4>
      </vt:variant>
      <vt:variant>
        <vt:i4>0</vt:i4>
      </vt:variant>
      <vt:variant>
        <vt:i4>5</vt:i4>
      </vt:variant>
      <vt:variant>
        <vt:lpwstr>http://www.nevo.co.il/Law_word/law06/TAK-5945.pdf</vt:lpwstr>
      </vt:variant>
      <vt:variant>
        <vt:lpwstr/>
      </vt:variant>
      <vt:variant>
        <vt:i4>8126470</vt:i4>
      </vt:variant>
      <vt:variant>
        <vt:i4>111</vt:i4>
      </vt:variant>
      <vt:variant>
        <vt:i4>0</vt:i4>
      </vt:variant>
      <vt:variant>
        <vt:i4>5</vt:i4>
      </vt:variant>
      <vt:variant>
        <vt:lpwstr>http://www.nevo.co.il/Law_word/law06/TAK-5907.pdf</vt:lpwstr>
      </vt:variant>
      <vt:variant>
        <vt:lpwstr/>
      </vt:variant>
      <vt:variant>
        <vt:i4>7995397</vt:i4>
      </vt:variant>
      <vt:variant>
        <vt:i4>108</vt:i4>
      </vt:variant>
      <vt:variant>
        <vt:i4>0</vt:i4>
      </vt:variant>
      <vt:variant>
        <vt:i4>5</vt:i4>
      </vt:variant>
      <vt:variant>
        <vt:lpwstr>http://www.nevo.co.il/Law_word/law06/TAK-5865.pdf</vt:lpwstr>
      </vt:variant>
      <vt:variant>
        <vt:lpwstr/>
      </vt:variant>
      <vt:variant>
        <vt:i4>8323076</vt:i4>
      </vt:variant>
      <vt:variant>
        <vt:i4>105</vt:i4>
      </vt:variant>
      <vt:variant>
        <vt:i4>0</vt:i4>
      </vt:variant>
      <vt:variant>
        <vt:i4>5</vt:i4>
      </vt:variant>
      <vt:variant>
        <vt:lpwstr>http://www.nevo.co.il/Law_word/law06/TAK-5834.pdf</vt:lpwstr>
      </vt:variant>
      <vt:variant>
        <vt:lpwstr/>
      </vt:variant>
      <vt:variant>
        <vt:i4>7667719</vt:i4>
      </vt:variant>
      <vt:variant>
        <vt:i4>102</vt:i4>
      </vt:variant>
      <vt:variant>
        <vt:i4>0</vt:i4>
      </vt:variant>
      <vt:variant>
        <vt:i4>5</vt:i4>
      </vt:variant>
      <vt:variant>
        <vt:lpwstr>http://www.nevo.co.il/Law_word/law06/TAK-5798.pdf</vt:lpwstr>
      </vt:variant>
      <vt:variant>
        <vt:lpwstr/>
      </vt:variant>
      <vt:variant>
        <vt:i4>7929864</vt:i4>
      </vt:variant>
      <vt:variant>
        <vt:i4>99</vt:i4>
      </vt:variant>
      <vt:variant>
        <vt:i4>0</vt:i4>
      </vt:variant>
      <vt:variant>
        <vt:i4>5</vt:i4>
      </vt:variant>
      <vt:variant>
        <vt:lpwstr>http://www.nevo.co.il/Law_word/law06/TAK-5757.pdf</vt:lpwstr>
      </vt:variant>
      <vt:variant>
        <vt:lpwstr/>
      </vt:variant>
      <vt:variant>
        <vt:i4>8257549</vt:i4>
      </vt:variant>
      <vt:variant>
        <vt:i4>96</vt:i4>
      </vt:variant>
      <vt:variant>
        <vt:i4>0</vt:i4>
      </vt:variant>
      <vt:variant>
        <vt:i4>5</vt:i4>
      </vt:variant>
      <vt:variant>
        <vt:lpwstr>http://www.nevo.co.il/Law_word/law06/TAK-5722.pdf</vt:lpwstr>
      </vt:variant>
      <vt:variant>
        <vt:lpwstr/>
      </vt:variant>
      <vt:variant>
        <vt:i4>7602187</vt:i4>
      </vt:variant>
      <vt:variant>
        <vt:i4>93</vt:i4>
      </vt:variant>
      <vt:variant>
        <vt:i4>0</vt:i4>
      </vt:variant>
      <vt:variant>
        <vt:i4>5</vt:i4>
      </vt:variant>
      <vt:variant>
        <vt:lpwstr>http://www.nevo.co.il/Law_word/law06/TAK-5685.pdf</vt:lpwstr>
      </vt:variant>
      <vt:variant>
        <vt:lpwstr/>
      </vt:variant>
      <vt:variant>
        <vt:i4>7864328</vt:i4>
      </vt:variant>
      <vt:variant>
        <vt:i4>90</vt:i4>
      </vt:variant>
      <vt:variant>
        <vt:i4>0</vt:i4>
      </vt:variant>
      <vt:variant>
        <vt:i4>5</vt:i4>
      </vt:variant>
      <vt:variant>
        <vt:lpwstr>http://www.nevo.co.il/Law_word/law06/TAK-5646.pdf</vt:lpwstr>
      </vt:variant>
      <vt:variant>
        <vt:lpwstr/>
      </vt:variant>
      <vt:variant>
        <vt:i4>8192014</vt:i4>
      </vt:variant>
      <vt:variant>
        <vt:i4>87</vt:i4>
      </vt:variant>
      <vt:variant>
        <vt:i4>0</vt:i4>
      </vt:variant>
      <vt:variant>
        <vt:i4>5</vt:i4>
      </vt:variant>
      <vt:variant>
        <vt:lpwstr>http://www.nevo.co.il/Law_word/law06/TAK-5610.pdf</vt:lpwstr>
      </vt:variant>
      <vt:variant>
        <vt:lpwstr/>
      </vt:variant>
      <vt:variant>
        <vt:i4>7995403</vt:i4>
      </vt:variant>
      <vt:variant>
        <vt:i4>84</vt:i4>
      </vt:variant>
      <vt:variant>
        <vt:i4>0</vt:i4>
      </vt:variant>
      <vt:variant>
        <vt:i4>5</vt:i4>
      </vt:variant>
      <vt:variant>
        <vt:lpwstr>http://www.nevo.co.il/Law_word/law06/TAK-5566.pdf</vt:lpwstr>
      </vt:variant>
      <vt:variant>
        <vt:lpwstr/>
      </vt:variant>
      <vt:variant>
        <vt:i4>8257540</vt:i4>
      </vt:variant>
      <vt:variant>
        <vt:i4>81</vt:i4>
      </vt:variant>
      <vt:variant>
        <vt:i4>0</vt:i4>
      </vt:variant>
      <vt:variant>
        <vt:i4>5</vt:i4>
      </vt:variant>
      <vt:variant>
        <vt:lpwstr>http://www.nevo.co.il/Law_word/law06/TAK-5529.pdf</vt:lpwstr>
      </vt:variant>
      <vt:variant>
        <vt:lpwstr/>
      </vt:variant>
      <vt:variant>
        <vt:i4>7602185</vt:i4>
      </vt:variant>
      <vt:variant>
        <vt:i4>78</vt:i4>
      </vt:variant>
      <vt:variant>
        <vt:i4>0</vt:i4>
      </vt:variant>
      <vt:variant>
        <vt:i4>5</vt:i4>
      </vt:variant>
      <vt:variant>
        <vt:lpwstr>http://www.nevo.co.il/Law_word/law06/TAK-5485.pdf</vt:lpwstr>
      </vt:variant>
      <vt:variant>
        <vt:lpwstr/>
      </vt:variant>
      <vt:variant>
        <vt:i4>7864331</vt:i4>
      </vt:variant>
      <vt:variant>
        <vt:i4>75</vt:i4>
      </vt:variant>
      <vt:variant>
        <vt:i4>0</vt:i4>
      </vt:variant>
      <vt:variant>
        <vt:i4>5</vt:i4>
      </vt:variant>
      <vt:variant>
        <vt:lpwstr>http://www.nevo.co.il/Law_word/law06/TAK-5447.pdf</vt:lpwstr>
      </vt:variant>
      <vt:variant>
        <vt:lpwstr/>
      </vt:variant>
      <vt:variant>
        <vt:i4>8126478</vt:i4>
      </vt:variant>
      <vt:variant>
        <vt:i4>72</vt:i4>
      </vt:variant>
      <vt:variant>
        <vt:i4>0</vt:i4>
      </vt:variant>
      <vt:variant>
        <vt:i4>5</vt:i4>
      </vt:variant>
      <vt:variant>
        <vt:lpwstr>http://www.nevo.co.il/Law_word/law06/TAK-5402.pdf</vt:lpwstr>
      </vt:variant>
      <vt:variant>
        <vt:lpwstr/>
      </vt:variant>
      <vt:variant>
        <vt:i4>7995407</vt:i4>
      </vt:variant>
      <vt:variant>
        <vt:i4>69</vt:i4>
      </vt:variant>
      <vt:variant>
        <vt:i4>0</vt:i4>
      </vt:variant>
      <vt:variant>
        <vt:i4>5</vt:i4>
      </vt:variant>
      <vt:variant>
        <vt:lpwstr>http://www.nevo.co.il/Law_word/law06/TAK-5364.pdf</vt:lpwstr>
      </vt:variant>
      <vt:variant>
        <vt:lpwstr/>
      </vt:variant>
      <vt:variant>
        <vt:i4>8192008</vt:i4>
      </vt:variant>
      <vt:variant>
        <vt:i4>66</vt:i4>
      </vt:variant>
      <vt:variant>
        <vt:i4>0</vt:i4>
      </vt:variant>
      <vt:variant>
        <vt:i4>5</vt:i4>
      </vt:variant>
      <vt:variant>
        <vt:lpwstr>http://www.nevo.co.il/Law_word/law06/TAK-5313.pdf</vt:lpwstr>
      </vt:variant>
      <vt:variant>
        <vt:lpwstr/>
      </vt:variant>
      <vt:variant>
        <vt:i4>8060942</vt:i4>
      </vt:variant>
      <vt:variant>
        <vt:i4>63</vt:i4>
      </vt:variant>
      <vt:variant>
        <vt:i4>0</vt:i4>
      </vt:variant>
      <vt:variant>
        <vt:i4>5</vt:i4>
      </vt:variant>
      <vt:variant>
        <vt:lpwstr>http://www.nevo.co.il/Law_word/law06/TAK-5274.pdf</vt:lpwstr>
      </vt:variant>
      <vt:variant>
        <vt:lpwstr/>
      </vt:variant>
      <vt:variant>
        <vt:i4>8323086</vt:i4>
      </vt:variant>
      <vt:variant>
        <vt:i4>60</vt:i4>
      </vt:variant>
      <vt:variant>
        <vt:i4>0</vt:i4>
      </vt:variant>
      <vt:variant>
        <vt:i4>5</vt:i4>
      </vt:variant>
      <vt:variant>
        <vt:lpwstr>http://www.nevo.co.il/Law_word/law06/TAK-5234.pdf</vt:lpwstr>
      </vt:variant>
      <vt:variant>
        <vt:lpwstr/>
      </vt:variant>
      <vt:variant>
        <vt:i4>8192009</vt:i4>
      </vt:variant>
      <vt:variant>
        <vt:i4>57</vt:i4>
      </vt:variant>
      <vt:variant>
        <vt:i4>0</vt:i4>
      </vt:variant>
      <vt:variant>
        <vt:i4>5</vt:i4>
      </vt:variant>
      <vt:variant>
        <vt:lpwstr>http://www.nevo.co.il/Law_word/law06/TAK-5213.pdf</vt:lpwstr>
      </vt:variant>
      <vt:variant>
        <vt:lpwstr/>
      </vt:variant>
      <vt:variant>
        <vt:i4>7667722</vt:i4>
      </vt:variant>
      <vt:variant>
        <vt:i4>54</vt:i4>
      </vt:variant>
      <vt:variant>
        <vt:i4>0</vt:i4>
      </vt:variant>
      <vt:variant>
        <vt:i4>5</vt:i4>
      </vt:variant>
      <vt:variant>
        <vt:lpwstr>http://www.nevo.co.il/Law_word/law06/TAK-5193.pdf</vt:lpwstr>
      </vt:variant>
      <vt:variant>
        <vt:lpwstr/>
      </vt:variant>
      <vt:variant>
        <vt:i4>7929869</vt:i4>
      </vt:variant>
      <vt:variant>
        <vt:i4>51</vt:i4>
      </vt:variant>
      <vt:variant>
        <vt:i4>0</vt:i4>
      </vt:variant>
      <vt:variant>
        <vt:i4>5</vt:i4>
      </vt:variant>
      <vt:variant>
        <vt:lpwstr>http://www.nevo.co.il/Law_word/law06/TAK-5154.pdf</vt:lpwstr>
      </vt:variant>
      <vt:variant>
        <vt:lpwstr/>
      </vt:variant>
      <vt:variant>
        <vt:i4>8257544</vt:i4>
      </vt:variant>
      <vt:variant>
        <vt:i4>48</vt:i4>
      </vt:variant>
      <vt:variant>
        <vt:i4>0</vt:i4>
      </vt:variant>
      <vt:variant>
        <vt:i4>5</vt:i4>
      </vt:variant>
      <vt:variant>
        <vt:lpwstr>http://www.nevo.co.il/Law_word/law06/TAK-5121.pdf</vt:lpwstr>
      </vt:variant>
      <vt:variant>
        <vt:lpwstr/>
      </vt:variant>
      <vt:variant>
        <vt:i4>7602191</vt:i4>
      </vt:variant>
      <vt:variant>
        <vt:i4>45</vt:i4>
      </vt:variant>
      <vt:variant>
        <vt:i4>0</vt:i4>
      </vt:variant>
      <vt:variant>
        <vt:i4>5</vt:i4>
      </vt:variant>
      <vt:variant>
        <vt:lpwstr>http://www.nevo.co.il/Law_word/law06/TAK-5087.pdf</vt:lpwstr>
      </vt:variant>
      <vt:variant>
        <vt:lpwstr/>
      </vt:variant>
      <vt:variant>
        <vt:i4>7995403</vt:i4>
      </vt:variant>
      <vt:variant>
        <vt:i4>42</vt:i4>
      </vt:variant>
      <vt:variant>
        <vt:i4>0</vt:i4>
      </vt:variant>
      <vt:variant>
        <vt:i4>5</vt:i4>
      </vt:variant>
      <vt:variant>
        <vt:lpwstr>http://www.nevo.co.il/Law_word/law06/TAK-5063.pdf</vt:lpwstr>
      </vt:variant>
      <vt:variant>
        <vt:lpwstr/>
      </vt:variant>
      <vt:variant>
        <vt:i4>7929870</vt:i4>
      </vt:variant>
      <vt:variant>
        <vt:i4>39</vt:i4>
      </vt:variant>
      <vt:variant>
        <vt:i4>0</vt:i4>
      </vt:variant>
      <vt:variant>
        <vt:i4>5</vt:i4>
      </vt:variant>
      <vt:variant>
        <vt:lpwstr>http://www.nevo.co.il/Law_word/law06/TAK-5056.pdf</vt:lpwstr>
      </vt:variant>
      <vt:variant>
        <vt:lpwstr/>
      </vt:variant>
      <vt:variant>
        <vt:i4>8126470</vt:i4>
      </vt:variant>
      <vt:variant>
        <vt:i4>36</vt:i4>
      </vt:variant>
      <vt:variant>
        <vt:i4>0</vt:i4>
      </vt:variant>
      <vt:variant>
        <vt:i4>5</vt:i4>
      </vt:variant>
      <vt:variant>
        <vt:lpwstr>http://www.nevo.co.il/Law_word/law06/TAK-4917.pdf</vt:lpwstr>
      </vt:variant>
      <vt:variant>
        <vt:lpwstr/>
      </vt:variant>
      <vt:variant>
        <vt:i4>8192014</vt:i4>
      </vt:variant>
      <vt:variant>
        <vt:i4>33</vt:i4>
      </vt:variant>
      <vt:variant>
        <vt:i4>0</vt:i4>
      </vt:variant>
      <vt:variant>
        <vt:i4>5</vt:i4>
      </vt:variant>
      <vt:variant>
        <vt:lpwstr>http://www.nevo.co.il/Law_word/law06/TAK-4701.pdf</vt:lpwstr>
      </vt:variant>
      <vt:variant>
        <vt:lpwstr/>
      </vt:variant>
      <vt:variant>
        <vt:i4>8257546</vt:i4>
      </vt:variant>
      <vt:variant>
        <vt:i4>30</vt:i4>
      </vt:variant>
      <vt:variant>
        <vt:i4>0</vt:i4>
      </vt:variant>
      <vt:variant>
        <vt:i4>5</vt:i4>
      </vt:variant>
      <vt:variant>
        <vt:lpwstr>http://www.nevo.co.il/Law_word/law06/TAK-4537.pdf</vt:lpwstr>
      </vt:variant>
      <vt:variant>
        <vt:lpwstr/>
      </vt:variant>
      <vt:variant>
        <vt:i4>8126476</vt:i4>
      </vt:variant>
      <vt:variant>
        <vt:i4>27</vt:i4>
      </vt:variant>
      <vt:variant>
        <vt:i4>0</vt:i4>
      </vt:variant>
      <vt:variant>
        <vt:i4>5</vt:i4>
      </vt:variant>
      <vt:variant>
        <vt:lpwstr>http://www.nevo.co.il/Law_word/law06/TAK-4410.pdf</vt:lpwstr>
      </vt:variant>
      <vt:variant>
        <vt:lpwstr/>
      </vt:variant>
      <vt:variant>
        <vt:i4>7995402</vt:i4>
      </vt:variant>
      <vt:variant>
        <vt:i4>24</vt:i4>
      </vt:variant>
      <vt:variant>
        <vt:i4>0</vt:i4>
      </vt:variant>
      <vt:variant>
        <vt:i4>5</vt:i4>
      </vt:variant>
      <vt:variant>
        <vt:lpwstr>http://www.nevo.co.il/Law_word/law06/TAK-4270.pdf</vt:lpwstr>
      </vt:variant>
      <vt:variant>
        <vt:lpwstr/>
      </vt:variant>
      <vt:variant>
        <vt:i4>7929859</vt:i4>
      </vt:variant>
      <vt:variant>
        <vt:i4>21</vt:i4>
      </vt:variant>
      <vt:variant>
        <vt:i4>0</vt:i4>
      </vt:variant>
      <vt:variant>
        <vt:i4>5</vt:i4>
      </vt:variant>
      <vt:variant>
        <vt:lpwstr>http://www.nevo.co.il/Law_word/law06/TAK-4249.pdf</vt:lpwstr>
      </vt:variant>
      <vt:variant>
        <vt:lpwstr/>
      </vt:variant>
      <vt:variant>
        <vt:i4>7995401</vt:i4>
      </vt:variant>
      <vt:variant>
        <vt:i4>18</vt:i4>
      </vt:variant>
      <vt:variant>
        <vt:i4>0</vt:i4>
      </vt:variant>
      <vt:variant>
        <vt:i4>5</vt:i4>
      </vt:variant>
      <vt:variant>
        <vt:lpwstr>http://www.nevo.co.il/Law_word/law06/TAK-4273.pdf</vt:lpwstr>
      </vt:variant>
      <vt:variant>
        <vt:lpwstr/>
      </vt:variant>
      <vt:variant>
        <vt:i4>8060929</vt:i4>
      </vt:variant>
      <vt:variant>
        <vt:i4>15</vt:i4>
      </vt:variant>
      <vt:variant>
        <vt:i4>0</vt:i4>
      </vt:variant>
      <vt:variant>
        <vt:i4>5</vt:i4>
      </vt:variant>
      <vt:variant>
        <vt:lpwstr>http://www.nevo.co.il/Law_word/law06/TAK-4168.pdf</vt:lpwstr>
      </vt:variant>
      <vt:variant>
        <vt:lpwstr/>
      </vt:variant>
      <vt:variant>
        <vt:i4>7602185</vt:i4>
      </vt:variant>
      <vt:variant>
        <vt:i4>12</vt:i4>
      </vt:variant>
      <vt:variant>
        <vt:i4>0</vt:i4>
      </vt:variant>
      <vt:variant>
        <vt:i4>5</vt:i4>
      </vt:variant>
      <vt:variant>
        <vt:lpwstr>http://www.nevo.co.il/Law_word/law06/TAK-4091.pdf</vt:lpwstr>
      </vt:variant>
      <vt:variant>
        <vt:lpwstr/>
      </vt:variant>
      <vt:variant>
        <vt:i4>8060935</vt:i4>
      </vt:variant>
      <vt:variant>
        <vt:i4>9</vt:i4>
      </vt:variant>
      <vt:variant>
        <vt:i4>0</vt:i4>
      </vt:variant>
      <vt:variant>
        <vt:i4>5</vt:i4>
      </vt:variant>
      <vt:variant>
        <vt:lpwstr>http://www.nevo.co.il/Law_word/law06/TAK-3619.pdf</vt:lpwstr>
      </vt:variant>
      <vt:variant>
        <vt:lpwstr/>
      </vt:variant>
      <vt:variant>
        <vt:i4>7995398</vt:i4>
      </vt:variant>
      <vt:variant>
        <vt:i4>6</vt:i4>
      </vt:variant>
      <vt:variant>
        <vt:i4>0</vt:i4>
      </vt:variant>
      <vt:variant>
        <vt:i4>5</vt:i4>
      </vt:variant>
      <vt:variant>
        <vt:lpwstr>http://www.nevo.co.il/Law_word/law06/TAK-3608.pdf</vt:lpwstr>
      </vt:variant>
      <vt:variant>
        <vt:lpwstr/>
      </vt:variant>
      <vt:variant>
        <vt:i4>8126474</vt:i4>
      </vt:variant>
      <vt:variant>
        <vt:i4>3</vt:i4>
      </vt:variant>
      <vt:variant>
        <vt:i4>0</vt:i4>
      </vt:variant>
      <vt:variant>
        <vt:i4>5</vt:i4>
      </vt:variant>
      <vt:variant>
        <vt:lpwstr>http://www.nevo.co.il/Law_word/law06/TAK-3361.pdf</vt:lpwstr>
      </vt:variant>
      <vt:variant>
        <vt:lpwstr/>
      </vt:variant>
      <vt:variant>
        <vt:i4>8060936</vt:i4>
      </vt:variant>
      <vt:variant>
        <vt:i4>0</vt:i4>
      </vt:variant>
      <vt:variant>
        <vt:i4>0</vt:i4>
      </vt:variant>
      <vt:variant>
        <vt:i4>5</vt:i4>
      </vt:variant>
      <vt:variant>
        <vt:lpwstr>http://www.nevo.co.il/Law_word/law06/TAK-2202.pdf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nevo.co.il</dc:title>
  <dc:subject/>
  <dc:creator>Nataly Katz</dc:creator>
  <cp:keywords/>
  <dc:description/>
  <cp:lastModifiedBy>אילנה ניקסון | Ilana Nixon</cp:lastModifiedBy>
  <cp:revision>2</cp:revision>
  <dcterms:created xsi:type="dcterms:W3CDTF">2026-10-26T07:30:00Z</dcterms:created>
  <dcterms:modified xsi:type="dcterms:W3CDTF">2026-10-26T07:30:00Z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NUMBER">
    <vt:lpwstr>P187</vt:lpwstr>
  </property>
  <property fmtid="{D5CDD505-2E9C-101B-9397-08002B2CF9AE}" pid="3" name="CHNAME">
    <vt:lpwstr>פטנטים ומדגמים</vt:lpwstr>
  </property>
  <property fmtid="{D5CDD505-2E9C-101B-9397-08002B2CF9AE}" pid="4" name="LAWNAME">
    <vt:lpwstr>תקנות הפטנטים (נוהלי הרשות, סדרי דין, מסמכים ואגרות), תשכ"ח-1968;תקנות הפטנטים (נוהלי הלשכה, סדרי דין, מסמכים ואגרות)</vt:lpwstr>
  </property>
  <property fmtid="{D5CDD505-2E9C-101B-9397-08002B2CF9AE}" pid="5" name="LAWNUMBER">
    <vt:lpwstr>0020</vt:lpwstr>
  </property>
  <property fmtid="{D5CDD505-2E9C-101B-9397-08002B2CF9AE}" pid="6" name="TYPE">
    <vt:lpwstr>01</vt:lpwstr>
  </property>
  <property fmtid="{D5CDD505-2E9C-101B-9397-08002B2CF9AE}" pid="7" name="LINKK1">
    <vt:lpwstr>http://www.nevo.co.il/Law_word/law06/tak-7562.pdf;‎רשומות - תקנות כלליות#ק"ת תשע"ו מס' 7562 ‏‏#מיום 21.10.2015 עמ' 74 – תק' (מס' 2) תשע"ו-2015; $$$ תחילתן 60 ימים מיום פרסומן‏</vt:lpwstr>
  </property>
  <property fmtid="{D5CDD505-2E9C-101B-9397-08002B2CF9AE}" pid="8" name="LINKK2">
    <vt:lpwstr>http://www.nevo.co.il/Law_word/law06/tak-7594.pdf;‎רשומות - תקנות כלליות#ק"ת תשע"ו מס' 7594 ‏‏#מיום 31.12.2015 עמ' 486 – הודעה תשע"ו-2015; $$$ תחילתה ביום 1.1.2016‏</vt:lpwstr>
  </property>
  <property fmtid="{D5CDD505-2E9C-101B-9397-08002B2CF9AE}" pid="9" name="LINKK3">
    <vt:lpwstr>http://www.nevo.co.il/Law_word/law06/tak-7721.pdf;‎רשומות - תקנות כלליות#ק"ת תשע"ז מס' 7721 ‏‏#מיום 30.10.2016 עמ' 41 – תק' תשע"ז-2016; תחילתן 30 ימים מיום פרסומן</vt:lpwstr>
  </property>
  <property fmtid="{D5CDD505-2E9C-101B-9397-08002B2CF9AE}" pid="10" name="LINKK4">
    <vt:lpwstr>http://www.nevo.co.il/Law_word/law06/tak-7763.pdf;‎רשומות - תקנות כלליות#ק"ת תשע"ז מס' 7763 ‏‏#מיום 17.1.2017 עמ' 568 – הודעה תשע"ז-2017; תחילתה ביום 1.1.2017‏</vt:lpwstr>
  </property>
  <property fmtid="{D5CDD505-2E9C-101B-9397-08002B2CF9AE}" pid="11" name="LINKK5">
    <vt:lpwstr/>
  </property>
  <property fmtid="{D5CDD505-2E9C-101B-9397-08002B2CF9AE}" pid="12" name="LINKK6">
    <vt:lpwstr/>
  </property>
  <property fmtid="{D5CDD505-2E9C-101B-9397-08002B2CF9AE}" pid="13" name="LINKK7">
    <vt:lpwstr/>
  </property>
  <property fmtid="{D5CDD505-2E9C-101B-9397-08002B2CF9AE}" pid="14" name="LINKK8">
    <vt:lpwstr/>
  </property>
  <property fmtid="{D5CDD505-2E9C-101B-9397-08002B2CF9AE}" pid="15" name="LINKK9">
    <vt:lpwstr/>
  </property>
  <property fmtid="{D5CDD505-2E9C-101B-9397-08002B2CF9AE}" pid="16" name="LINKK10">
    <vt:lpwstr/>
  </property>
  <property fmtid="{D5CDD505-2E9C-101B-9397-08002B2CF9AE}" pid="17" name="LINKI1">
    <vt:lpwstr/>
  </property>
  <property fmtid="{D5CDD505-2E9C-101B-9397-08002B2CF9AE}" pid="18" name="LINKI2">
    <vt:lpwstr/>
  </property>
  <property fmtid="{D5CDD505-2E9C-101B-9397-08002B2CF9AE}" pid="19" name="LINKI3">
    <vt:lpwstr/>
  </property>
  <property fmtid="{D5CDD505-2E9C-101B-9397-08002B2CF9AE}" pid="20" name="LINKI4">
    <vt:lpwstr/>
  </property>
  <property fmtid="{D5CDD505-2E9C-101B-9397-08002B2CF9AE}" pid="21" name="LINKI5">
    <vt:lpwstr/>
  </property>
  <property fmtid="{D5CDD505-2E9C-101B-9397-08002B2CF9AE}" pid="22" name="MEKORSAMCHUT">
    <vt:lpwstr/>
  </property>
  <property fmtid="{D5CDD505-2E9C-101B-9397-08002B2CF9AE}" pid="23" name="MEKOR_NAME1">
    <vt:lpwstr>חוק הפטנטים</vt:lpwstr>
  </property>
  <property fmtid="{D5CDD505-2E9C-101B-9397-08002B2CF9AE}" pid="24" name="MEKOR_SAIF1">
    <vt:lpwstr>194X</vt:lpwstr>
  </property>
  <property fmtid="{D5CDD505-2E9C-101B-9397-08002B2CF9AE}" pid="25" name="NOSE11">
    <vt:lpwstr>משפט פרטי וכלכלה</vt:lpwstr>
  </property>
  <property fmtid="{D5CDD505-2E9C-101B-9397-08002B2CF9AE}" pid="26" name="NOSE21">
    <vt:lpwstr>קניין</vt:lpwstr>
  </property>
  <property fmtid="{D5CDD505-2E9C-101B-9397-08002B2CF9AE}" pid="27" name="NOSE31">
    <vt:lpwstr>קניין רוחני</vt:lpwstr>
  </property>
  <property fmtid="{D5CDD505-2E9C-101B-9397-08002B2CF9AE}" pid="28" name="NOSE41">
    <vt:lpwstr>פטנטים</vt:lpwstr>
  </property>
  <property fmtid="{D5CDD505-2E9C-101B-9397-08002B2CF9AE}" pid="29" name="NOSE12">
    <vt:lpwstr/>
  </property>
  <property fmtid="{D5CDD505-2E9C-101B-9397-08002B2CF9AE}" pid="30" name="NOSE22">
    <vt:lpwstr/>
  </property>
  <property fmtid="{D5CDD505-2E9C-101B-9397-08002B2CF9AE}" pid="31" name="NOSE32">
    <vt:lpwstr/>
  </property>
  <property fmtid="{D5CDD505-2E9C-101B-9397-08002B2CF9AE}" pid="32" name="NOSE42">
    <vt:lpwstr/>
  </property>
  <property fmtid="{D5CDD505-2E9C-101B-9397-08002B2CF9AE}" pid="33" name="NOSE13">
    <vt:lpwstr/>
  </property>
  <property fmtid="{D5CDD505-2E9C-101B-9397-08002B2CF9AE}" pid="34" name="NOSE23">
    <vt:lpwstr/>
  </property>
  <property fmtid="{D5CDD505-2E9C-101B-9397-08002B2CF9AE}" pid="35" name="NOSE33">
    <vt:lpwstr/>
  </property>
  <property fmtid="{D5CDD505-2E9C-101B-9397-08002B2CF9AE}" pid="36" name="NOSE43">
    <vt:lpwstr/>
  </property>
  <property fmtid="{D5CDD505-2E9C-101B-9397-08002B2CF9AE}" pid="37" name="NOSE14">
    <vt:lpwstr/>
  </property>
  <property fmtid="{D5CDD505-2E9C-101B-9397-08002B2CF9AE}" pid="38" name="NOSE24">
    <vt:lpwstr/>
  </property>
  <property fmtid="{D5CDD505-2E9C-101B-9397-08002B2CF9AE}" pid="39" name="NOSE34">
    <vt:lpwstr/>
  </property>
  <property fmtid="{D5CDD505-2E9C-101B-9397-08002B2CF9AE}" pid="40" name="NOSE44">
    <vt:lpwstr/>
  </property>
  <property fmtid="{D5CDD505-2E9C-101B-9397-08002B2CF9AE}" pid="41" name="NOSE15">
    <vt:lpwstr/>
  </property>
  <property fmtid="{D5CDD505-2E9C-101B-9397-08002B2CF9AE}" pid="42" name="NOSE25">
    <vt:lpwstr/>
  </property>
  <property fmtid="{D5CDD505-2E9C-101B-9397-08002B2CF9AE}" pid="43" name="NOSE35">
    <vt:lpwstr/>
  </property>
  <property fmtid="{D5CDD505-2E9C-101B-9397-08002B2CF9AE}" pid="44" name="NOSE45">
    <vt:lpwstr/>
  </property>
  <property fmtid="{D5CDD505-2E9C-101B-9397-08002B2CF9AE}" pid="45" name="NOSE16">
    <vt:lpwstr/>
  </property>
  <property fmtid="{D5CDD505-2E9C-101B-9397-08002B2CF9AE}" pid="46" name="NOSE26">
    <vt:lpwstr/>
  </property>
  <property fmtid="{D5CDD505-2E9C-101B-9397-08002B2CF9AE}" pid="47" name="NOSE36">
    <vt:lpwstr/>
  </property>
  <property fmtid="{D5CDD505-2E9C-101B-9397-08002B2CF9AE}" pid="48" name="NOSE46">
    <vt:lpwstr/>
  </property>
  <property fmtid="{D5CDD505-2E9C-101B-9397-08002B2CF9AE}" pid="49" name="NOSE17">
    <vt:lpwstr/>
  </property>
  <property fmtid="{D5CDD505-2E9C-101B-9397-08002B2CF9AE}" pid="50" name="NOSE27">
    <vt:lpwstr/>
  </property>
  <property fmtid="{D5CDD505-2E9C-101B-9397-08002B2CF9AE}" pid="51" name="NOSE37">
    <vt:lpwstr/>
  </property>
  <property fmtid="{D5CDD505-2E9C-101B-9397-08002B2CF9AE}" pid="52" name="NOSE47">
    <vt:lpwstr/>
  </property>
  <property fmtid="{D5CDD505-2E9C-101B-9397-08002B2CF9AE}" pid="53" name="NOSE18">
    <vt:lpwstr/>
  </property>
  <property fmtid="{D5CDD505-2E9C-101B-9397-08002B2CF9AE}" pid="54" name="NOSE28">
    <vt:lpwstr/>
  </property>
  <property fmtid="{D5CDD505-2E9C-101B-9397-08002B2CF9AE}" pid="55" name="NOSE38">
    <vt:lpwstr/>
  </property>
  <property fmtid="{D5CDD505-2E9C-101B-9397-08002B2CF9AE}" pid="56" name="NOSE48">
    <vt:lpwstr/>
  </property>
  <property fmtid="{D5CDD505-2E9C-101B-9397-08002B2CF9AE}" pid="57" name="NOSE19">
    <vt:lpwstr/>
  </property>
  <property fmtid="{D5CDD505-2E9C-101B-9397-08002B2CF9AE}" pid="58" name="NOSE29">
    <vt:lpwstr/>
  </property>
  <property fmtid="{D5CDD505-2E9C-101B-9397-08002B2CF9AE}" pid="59" name="NOSE39">
    <vt:lpwstr/>
  </property>
  <property fmtid="{D5CDD505-2E9C-101B-9397-08002B2CF9AE}" pid="60" name="NOSE49">
    <vt:lpwstr/>
  </property>
  <property fmtid="{D5CDD505-2E9C-101B-9397-08002B2CF9AE}" pid="61" name="NOSE110">
    <vt:lpwstr/>
  </property>
  <property fmtid="{D5CDD505-2E9C-101B-9397-08002B2CF9AE}" pid="62" name="NOSE210">
    <vt:lpwstr/>
  </property>
  <property fmtid="{D5CDD505-2E9C-101B-9397-08002B2CF9AE}" pid="63" name="NOSE310">
    <vt:lpwstr/>
  </property>
  <property fmtid="{D5CDD505-2E9C-101B-9397-08002B2CF9AE}" pid="64" name="NOSE410">
    <vt:lpwstr/>
  </property>
</Properties>
</file>