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77B" w:rsidRDefault="00E3477B" w:rsidP="00E3477B">
      <w:pPr>
        <w:spacing w:after="0"/>
        <w:rPr>
          <w:rtl/>
        </w:rPr>
      </w:pPr>
      <w:r w:rsidRPr="008B383C">
        <w:rPr>
          <w:rFonts w:hint="cs"/>
          <w:b/>
          <w:bCs/>
          <w:noProof/>
        </w:rPr>
        <w:drawing>
          <wp:inline distT="0" distB="0" distL="0" distR="0" wp14:anchorId="255F0E8D" wp14:editId="4ABDFEC7">
            <wp:extent cx="2783840" cy="901065"/>
            <wp:effectExtent l="0" t="0" r="0" b="0"/>
            <wp:docPr id="3" name="תמונה 3" descr="משרד העבודה, הרווחה והשירותים החברתיים, חוסן חברתי לישראל" title="משרד העבודה, הרווחה והשירותים החברתיים, חוסן חברתי ל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3840" cy="901065"/>
                    </a:xfrm>
                    <a:prstGeom prst="rect">
                      <a:avLst/>
                    </a:prstGeom>
                    <a:noFill/>
                    <a:ln>
                      <a:noFill/>
                    </a:ln>
                  </pic:spPr>
                </pic:pic>
              </a:graphicData>
            </a:graphic>
          </wp:inline>
        </w:drawing>
      </w:r>
    </w:p>
    <w:p w:rsidR="00E3477B" w:rsidRPr="003A4E0B" w:rsidRDefault="00E3477B" w:rsidP="00E3477B">
      <w:pPr>
        <w:pStyle w:val="1"/>
        <w:rPr>
          <w:rFonts w:asciiTheme="minorBidi" w:hAnsiTheme="minorBidi" w:cstheme="minorBidi"/>
          <w:u w:val="none"/>
          <w:rtl/>
        </w:rPr>
      </w:pPr>
      <w:bookmarkStart w:id="0" w:name="_GoBack"/>
      <w:r w:rsidRPr="003A4E0B">
        <w:rPr>
          <w:rFonts w:asciiTheme="minorBidi" w:hAnsiTheme="minorBidi" w:cstheme="minorBidi"/>
          <w:u w:val="none"/>
          <w:rtl/>
        </w:rPr>
        <w:t>תיאור מקרה – פנייה לשירות הרווחה הבין-לאומי</w:t>
      </w:r>
      <w:bookmarkEnd w:id="0"/>
    </w:p>
    <w:p w:rsidR="00E3477B" w:rsidRPr="003A4E0B" w:rsidRDefault="00E3477B" w:rsidP="00E3477B">
      <w:pPr>
        <w:rPr>
          <w:rFonts w:asciiTheme="minorBidi" w:hAnsiTheme="minorBidi"/>
          <w:b/>
          <w:bCs/>
          <w:sz w:val="24"/>
          <w:szCs w:val="24"/>
          <w:u w:val="single"/>
          <w:rtl/>
        </w:rPr>
      </w:pPr>
      <w:r w:rsidRPr="003A4E0B">
        <w:rPr>
          <w:rFonts w:asciiTheme="minorBidi" w:hAnsiTheme="minorBidi"/>
          <w:sz w:val="24"/>
          <w:szCs w:val="24"/>
          <w:rtl/>
        </w:rPr>
        <w:t>להלן מקרה לדוגמה, להבנת מונחי שירות הרווחה הבין-לאומי (המונחים המודגשים הם מונחים הנמצאים בטופס הפניה):</w:t>
      </w:r>
    </w:p>
    <w:p w:rsidR="00E3477B" w:rsidRPr="003A4E0B" w:rsidRDefault="00E3477B" w:rsidP="00E3477B">
      <w:pPr>
        <w:spacing w:line="360" w:lineRule="auto"/>
        <w:jc w:val="both"/>
        <w:rPr>
          <w:rFonts w:asciiTheme="minorBidi" w:hAnsiTheme="minorBidi"/>
          <w:sz w:val="24"/>
          <w:szCs w:val="24"/>
          <w:rtl/>
        </w:rPr>
      </w:pPr>
      <w:r w:rsidRPr="003A4E0B">
        <w:rPr>
          <w:rFonts w:asciiTheme="minorBidi" w:hAnsiTheme="minorBidi"/>
          <w:sz w:val="24"/>
          <w:szCs w:val="24"/>
          <w:rtl/>
        </w:rPr>
        <w:t>הדס, עובדת סוציאלית לחוק נוער (</w:t>
      </w:r>
      <w:r w:rsidRPr="003A4E0B">
        <w:rPr>
          <w:rFonts w:asciiTheme="minorBidi" w:hAnsiTheme="minorBidi"/>
          <w:b/>
          <w:bCs/>
          <w:sz w:val="24"/>
          <w:szCs w:val="24"/>
          <w:rtl/>
        </w:rPr>
        <w:t>גורם עסקי הפונה מתוקף תפקידו</w:t>
      </w:r>
      <w:r w:rsidRPr="003A4E0B">
        <w:rPr>
          <w:rFonts w:asciiTheme="minorBidi" w:hAnsiTheme="minorBidi"/>
          <w:sz w:val="24"/>
          <w:szCs w:val="24"/>
          <w:rtl/>
        </w:rPr>
        <w:t>) מהמחלקה לשירותים חברתיים באשדוד פנתה לשירות הרווחה הבין-לאומי באמצעות טופס הפנייה ממוחשב אודות המקרה של מש' לוינסקי.</w:t>
      </w:r>
    </w:p>
    <w:p w:rsidR="00E3477B" w:rsidRDefault="00E3477B" w:rsidP="00E3477B">
      <w:pPr>
        <w:spacing w:line="360" w:lineRule="auto"/>
        <w:jc w:val="both"/>
        <w:rPr>
          <w:rFonts w:asciiTheme="minorBidi" w:hAnsiTheme="minorBidi"/>
          <w:sz w:val="24"/>
          <w:szCs w:val="24"/>
          <w:rtl/>
        </w:rPr>
      </w:pPr>
      <w:r w:rsidRPr="003A4E0B">
        <w:rPr>
          <w:rFonts w:asciiTheme="minorBidi" w:hAnsiTheme="minorBidi"/>
          <w:sz w:val="24"/>
          <w:szCs w:val="24"/>
          <w:rtl/>
        </w:rPr>
        <w:t>במשפחת לוינסקי דניאל, קטין בן 10, הילד הצעיר במשפחה (</w:t>
      </w:r>
      <w:r w:rsidRPr="003A4E0B">
        <w:rPr>
          <w:rFonts w:asciiTheme="minorBidi" w:hAnsiTheme="minorBidi"/>
          <w:b/>
          <w:bCs/>
          <w:sz w:val="24"/>
          <w:szCs w:val="24"/>
          <w:rtl/>
        </w:rPr>
        <w:t>מסתייע ראשי</w:t>
      </w:r>
      <w:r w:rsidRPr="003A4E0B">
        <w:rPr>
          <w:rFonts w:asciiTheme="minorBidi" w:hAnsiTheme="minorBidi"/>
          <w:sz w:val="24"/>
          <w:szCs w:val="24"/>
          <w:rtl/>
        </w:rPr>
        <w:t>) נמצא תחת צו הוצאה ממשמורת</w:t>
      </w:r>
      <w:r>
        <w:rPr>
          <w:rFonts w:asciiTheme="minorBidi" w:hAnsiTheme="minorBidi"/>
          <w:sz w:val="24"/>
          <w:szCs w:val="24"/>
          <w:rtl/>
        </w:rPr>
        <w:t>.</w:t>
      </w:r>
    </w:p>
    <w:p w:rsidR="00E3477B" w:rsidRPr="003A4E0B" w:rsidRDefault="00E3477B" w:rsidP="00E3477B">
      <w:pPr>
        <w:spacing w:line="360" w:lineRule="auto"/>
        <w:jc w:val="both"/>
        <w:rPr>
          <w:rFonts w:asciiTheme="minorBidi" w:hAnsiTheme="minorBidi"/>
          <w:sz w:val="24"/>
          <w:szCs w:val="24"/>
          <w:rtl/>
        </w:rPr>
      </w:pPr>
      <w:r w:rsidRPr="003A4E0B">
        <w:rPr>
          <w:rFonts w:asciiTheme="minorBidi" w:hAnsiTheme="minorBidi"/>
          <w:sz w:val="24"/>
          <w:szCs w:val="24"/>
          <w:rtl/>
        </w:rPr>
        <w:t>ביולי 2016 נלקח דניאל על ידי אמו ריטה (</w:t>
      </w:r>
      <w:r w:rsidRPr="003A4E0B">
        <w:rPr>
          <w:rFonts w:asciiTheme="minorBidi" w:hAnsiTheme="minorBidi"/>
          <w:b/>
          <w:bCs/>
          <w:sz w:val="24"/>
          <w:szCs w:val="24"/>
          <w:rtl/>
        </w:rPr>
        <w:t>מסתייעת-אם</w:t>
      </w:r>
      <w:r w:rsidRPr="003A4E0B">
        <w:rPr>
          <w:rFonts w:asciiTheme="minorBidi" w:hAnsiTheme="minorBidi"/>
          <w:sz w:val="24"/>
          <w:szCs w:val="24"/>
          <w:rtl/>
        </w:rPr>
        <w:t>) לאוקראינה (</w:t>
      </w:r>
      <w:r w:rsidRPr="003A4E0B">
        <w:rPr>
          <w:rFonts w:asciiTheme="minorBidi" w:hAnsiTheme="minorBidi"/>
          <w:b/>
          <w:bCs/>
          <w:sz w:val="24"/>
          <w:szCs w:val="24"/>
          <w:rtl/>
        </w:rPr>
        <w:t>מדינה עמיתה</w:t>
      </w:r>
      <w:r w:rsidRPr="003A4E0B">
        <w:rPr>
          <w:rFonts w:asciiTheme="minorBidi" w:hAnsiTheme="minorBidi"/>
          <w:sz w:val="24"/>
          <w:szCs w:val="24"/>
          <w:rtl/>
        </w:rPr>
        <w:t>) למרות הצו, והושאר אצל סבתו (</w:t>
      </w:r>
      <w:r w:rsidRPr="003A4E0B">
        <w:rPr>
          <w:rFonts w:asciiTheme="minorBidi" w:hAnsiTheme="minorBidi"/>
          <w:b/>
          <w:bCs/>
          <w:sz w:val="24"/>
          <w:szCs w:val="24"/>
          <w:rtl/>
        </w:rPr>
        <w:t>גורם מעורב</w:t>
      </w:r>
      <w:r>
        <w:rPr>
          <w:rFonts w:asciiTheme="minorBidi" w:hAnsiTheme="minorBidi"/>
          <w:sz w:val="24"/>
          <w:szCs w:val="24"/>
          <w:rtl/>
        </w:rPr>
        <w:t>).</w:t>
      </w:r>
      <w:r>
        <w:rPr>
          <w:rFonts w:asciiTheme="minorBidi" w:hAnsiTheme="minorBidi" w:hint="cs"/>
          <w:sz w:val="24"/>
          <w:szCs w:val="24"/>
          <w:rtl/>
        </w:rPr>
        <w:t xml:space="preserve"> </w:t>
      </w:r>
      <w:r w:rsidRPr="003A4E0B">
        <w:rPr>
          <w:rFonts w:asciiTheme="minorBidi" w:hAnsiTheme="minorBidi"/>
          <w:sz w:val="24"/>
          <w:szCs w:val="24"/>
          <w:rtl/>
        </w:rPr>
        <w:t>כעבור חודש, התקבל דיווח נוסף, בו התברר כי גם שני אחיו – אלכס בת 16 ונתנאל בן 14 (</w:t>
      </w:r>
      <w:r w:rsidRPr="003A4E0B">
        <w:rPr>
          <w:rFonts w:asciiTheme="minorBidi" w:hAnsiTheme="minorBidi"/>
          <w:b/>
          <w:bCs/>
          <w:sz w:val="24"/>
          <w:szCs w:val="24"/>
          <w:rtl/>
        </w:rPr>
        <w:t>מסתייעים-אחים</w:t>
      </w:r>
      <w:r w:rsidRPr="003A4E0B">
        <w:rPr>
          <w:rFonts w:asciiTheme="minorBidi" w:hAnsiTheme="minorBidi"/>
          <w:sz w:val="24"/>
          <w:szCs w:val="24"/>
          <w:rtl/>
        </w:rPr>
        <w:t>)</w:t>
      </w:r>
      <w:r>
        <w:rPr>
          <w:rFonts w:asciiTheme="minorBidi" w:hAnsiTheme="minorBidi" w:hint="cs"/>
          <w:sz w:val="24"/>
          <w:szCs w:val="24"/>
          <w:rtl/>
        </w:rPr>
        <w:t xml:space="preserve"> -</w:t>
      </w:r>
      <w:r w:rsidRPr="003A4E0B">
        <w:rPr>
          <w:rFonts w:asciiTheme="minorBidi" w:hAnsiTheme="minorBidi"/>
          <w:sz w:val="24"/>
          <w:szCs w:val="24"/>
          <w:rtl/>
        </w:rPr>
        <w:t xml:space="preserve"> נשלחו לאוקראינה ללא התראה מוקדמת או תיאום עם הרווחה. שלושת הילדים לא מכירים את סבתם באוקראינה, לא בקיאים בשפה ולא הולכים לבית ספר – דבר המעלה חשש לשלומם ורווחתם.</w:t>
      </w:r>
    </w:p>
    <w:p w:rsidR="00E3477B" w:rsidRPr="003A4E0B" w:rsidRDefault="00E3477B" w:rsidP="00E3477B">
      <w:pPr>
        <w:spacing w:line="360" w:lineRule="auto"/>
        <w:jc w:val="both"/>
        <w:rPr>
          <w:rFonts w:asciiTheme="minorBidi" w:hAnsiTheme="minorBidi"/>
          <w:sz w:val="24"/>
          <w:szCs w:val="24"/>
          <w:rtl/>
        </w:rPr>
      </w:pPr>
      <w:r w:rsidRPr="003A4E0B">
        <w:rPr>
          <w:rFonts w:asciiTheme="minorBidi" w:hAnsiTheme="minorBidi"/>
          <w:sz w:val="24"/>
          <w:szCs w:val="24"/>
          <w:rtl/>
        </w:rPr>
        <w:t xml:space="preserve">מעבר למידע זה, אין ברשותנו מידע מדויק על מיקומם של הילדים. יחד עם זאת, המשפחה מוכרת לשירותי הרווחה בישראל וברשותם מספרי טלפון של אם המשפחה והאחות הגדולה (עד כאן </w:t>
      </w:r>
      <w:r w:rsidRPr="003A4E0B">
        <w:rPr>
          <w:rFonts w:asciiTheme="minorBidi" w:hAnsiTheme="minorBidi"/>
          <w:b/>
          <w:bCs/>
          <w:sz w:val="24"/>
          <w:szCs w:val="24"/>
          <w:rtl/>
        </w:rPr>
        <w:t>פירוט רקע)</w:t>
      </w:r>
      <w:r w:rsidRPr="003A4E0B">
        <w:rPr>
          <w:rFonts w:asciiTheme="minorBidi" w:hAnsiTheme="minorBidi"/>
          <w:sz w:val="24"/>
          <w:szCs w:val="24"/>
          <w:rtl/>
        </w:rPr>
        <w:t>.</w:t>
      </w:r>
    </w:p>
    <w:p w:rsidR="00E3477B" w:rsidRDefault="00E3477B" w:rsidP="00E3477B">
      <w:pPr>
        <w:spacing w:line="360" w:lineRule="auto"/>
        <w:jc w:val="both"/>
        <w:rPr>
          <w:rFonts w:asciiTheme="minorBidi" w:hAnsiTheme="minorBidi"/>
          <w:sz w:val="24"/>
          <w:szCs w:val="24"/>
          <w:rtl/>
        </w:rPr>
      </w:pPr>
      <w:r w:rsidRPr="003A4E0B">
        <w:rPr>
          <w:rFonts w:asciiTheme="minorBidi" w:hAnsiTheme="minorBidi"/>
          <w:sz w:val="24"/>
          <w:szCs w:val="24"/>
          <w:rtl/>
        </w:rPr>
        <w:t xml:space="preserve">בהתאם להחלטת צו בית משפט, בקשתה של העובדת הסוציאלית היא לאתר את הילדים, לוודא את ששלומם טוב ולפעול להחזירם ארצה על מנת שיקבלו טיפול סוציאלי מיטיב וימשיכו את חייהם באופן היציב והבטוח ביותר (עד כאן, מלל חופשי של </w:t>
      </w:r>
      <w:r w:rsidRPr="003A4E0B">
        <w:rPr>
          <w:rFonts w:asciiTheme="minorBidi" w:hAnsiTheme="minorBidi"/>
          <w:b/>
          <w:bCs/>
          <w:sz w:val="24"/>
          <w:szCs w:val="24"/>
          <w:rtl/>
        </w:rPr>
        <w:t>בקשה</w:t>
      </w:r>
      <w:r w:rsidRPr="003A4E0B">
        <w:rPr>
          <w:rFonts w:asciiTheme="minorBidi" w:hAnsiTheme="minorBidi"/>
          <w:sz w:val="24"/>
          <w:szCs w:val="24"/>
          <w:rtl/>
        </w:rPr>
        <w:t xml:space="preserve">). אם כן, </w:t>
      </w:r>
      <w:r w:rsidRPr="003A4E0B">
        <w:rPr>
          <w:rFonts w:asciiTheme="minorBidi" w:hAnsiTheme="minorBidi"/>
          <w:b/>
          <w:bCs/>
          <w:sz w:val="24"/>
          <w:szCs w:val="24"/>
          <w:rtl/>
        </w:rPr>
        <w:t>סוג הבקשה</w:t>
      </w:r>
      <w:r w:rsidRPr="003A4E0B">
        <w:rPr>
          <w:rFonts w:asciiTheme="minorBidi" w:hAnsiTheme="minorBidi"/>
          <w:sz w:val="24"/>
          <w:szCs w:val="24"/>
          <w:rtl/>
        </w:rPr>
        <w:t xml:space="preserve"> במקרה זה הוא פנייה לטיפול ו</w:t>
      </w:r>
      <w:r w:rsidRPr="003A4E0B">
        <w:rPr>
          <w:rFonts w:asciiTheme="minorBidi" w:hAnsiTheme="minorBidi"/>
          <w:b/>
          <w:bCs/>
          <w:sz w:val="24"/>
          <w:szCs w:val="24"/>
          <w:rtl/>
        </w:rPr>
        <w:t xml:space="preserve">נושא הבקשה </w:t>
      </w:r>
      <w:r w:rsidRPr="003A4E0B">
        <w:rPr>
          <w:rFonts w:asciiTheme="minorBidi" w:hAnsiTheme="minorBidi"/>
          <w:sz w:val="24"/>
          <w:szCs w:val="24"/>
          <w:rtl/>
        </w:rPr>
        <w:t xml:space="preserve">הוא: הגנת הילד, </w:t>
      </w:r>
      <w:r w:rsidRPr="003A4E0B">
        <w:rPr>
          <w:rFonts w:asciiTheme="minorBidi" w:hAnsiTheme="minorBidi"/>
          <w:b/>
          <w:bCs/>
          <w:sz w:val="24"/>
          <w:szCs w:val="24"/>
          <w:rtl/>
        </w:rPr>
        <w:t>תת נושא הבקשה</w:t>
      </w:r>
      <w:r w:rsidRPr="003A4E0B">
        <w:rPr>
          <w:rFonts w:asciiTheme="minorBidi" w:hAnsiTheme="minorBidi"/>
          <w:sz w:val="24"/>
          <w:szCs w:val="24"/>
          <w:rtl/>
        </w:rPr>
        <w:t>: איתור ובדיקת שלומו של קטין שהוריו ברחו איתו לחו"ל למקום שאינו ידוע.</w:t>
      </w:r>
    </w:p>
    <w:p w:rsidR="00B560CC" w:rsidRDefault="00E3477B" w:rsidP="00E3477B">
      <w:pPr>
        <w:spacing w:line="360" w:lineRule="auto"/>
        <w:jc w:val="both"/>
        <w:rPr>
          <w:rFonts w:asciiTheme="minorBidi" w:hAnsiTheme="minorBidi"/>
          <w:sz w:val="24"/>
          <w:szCs w:val="24"/>
          <w:rtl/>
        </w:rPr>
      </w:pPr>
      <w:r>
        <w:rPr>
          <w:rFonts w:asciiTheme="minorBidi" w:hAnsiTheme="minorBidi" w:hint="cs"/>
          <w:sz w:val="24"/>
          <w:szCs w:val="24"/>
          <w:rtl/>
        </w:rPr>
        <w:t>על מנת לאתר את הילדים, יש לאתר כתובת מדויקת או כל פרט מזהה אחר שיסייע בכך. השר"ב פנה לארגון המסייע באיתור קטינים. מריה מהארגון, דוברת השפה הזרה, התקשרה לנייד של אלכס והצליחה לדלות ממנה פרטי מידע כמו כתובת מדויקת של בית הסבתא ולברר את שלומם. מהשיחה עלה כי בן זוגה של אלכס נמצא עמה ועשוי לעזור בהשבתה (גורם מעורב). עוד עלה כי שלומם של הילדים מדאיג ושיש לפעול מיד על מנת להשיבם ארצה.</w:t>
      </w:r>
    </w:p>
    <w:p w:rsidR="00E3477B" w:rsidRPr="00E3477B" w:rsidRDefault="00E3477B" w:rsidP="00E3477B">
      <w:pPr>
        <w:pStyle w:val="a3"/>
        <w:bidi w:val="0"/>
        <w:spacing w:before="480"/>
        <w:jc w:val="center"/>
        <w:rPr>
          <w:rFonts w:hint="cs"/>
        </w:rPr>
      </w:pPr>
      <w:r w:rsidRPr="00ED449D">
        <w:rPr>
          <w:noProof/>
        </w:rPr>
        <mc:AlternateContent>
          <mc:Choice Requires="wps">
            <w:drawing>
              <wp:inline distT="0" distB="0" distL="0" distR="0" wp14:anchorId="1D4A8E61" wp14:editId="5044D663">
                <wp:extent cx="4762500" cy="553720"/>
                <wp:effectExtent l="0" t="0" r="0" b="0"/>
                <wp:docPr id="8" name="Text Box 3"/>
                <wp:cNvGraphicFramePr/>
                <a:graphic xmlns:a="http://schemas.openxmlformats.org/drawingml/2006/main">
                  <a:graphicData uri="http://schemas.microsoft.com/office/word/2010/wordprocessingShape">
                    <wps:wsp>
                      <wps:cNvSpPr txBox="1"/>
                      <wps:spPr>
                        <a:xfrm>
                          <a:off x="0" y="0"/>
                          <a:ext cx="4762500" cy="5537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E3477B" w:rsidRDefault="00E3477B" w:rsidP="00E3477B">
                            <w:pPr>
                              <w:pStyle w:val="p1"/>
                              <w:rPr>
                                <w:rFonts w:ascii="Tahoma" w:hAnsi="Tahoma" w:cs="Tahoma" w:hint="cs"/>
                                <w:sz w:val="18"/>
                                <w:szCs w:val="18"/>
                                <w:rtl/>
                                <w:lang w:bidi="he-IL"/>
                              </w:rPr>
                            </w:pPr>
                            <w:r>
                              <w:rPr>
                                <w:rFonts w:ascii="Tahoma" w:eastAsia="Tahoma" w:hAnsi="Tahoma" w:cs="Tahoma" w:hint="cs"/>
                                <w:b/>
                                <w:bCs/>
                                <w:sz w:val="20"/>
                                <w:szCs w:val="20"/>
                                <w:rtl/>
                                <w:lang w:bidi="he-IL"/>
                              </w:rPr>
                              <w:t>שירות הרווחה הבין-לאומי</w:t>
                            </w:r>
                            <w:r>
                              <w:rPr>
                                <w:rFonts w:ascii="Tahoma" w:eastAsia="Tahoma" w:hAnsi="Tahoma" w:cs="Tahoma"/>
                                <w:b/>
                                <w:bCs/>
                                <w:sz w:val="20"/>
                                <w:szCs w:val="20"/>
                                <w:rtl/>
                                <w:lang w:bidi="he-IL"/>
                              </w:rPr>
                              <w:br/>
                            </w:r>
                            <w:r>
                              <w:rPr>
                                <w:rFonts w:ascii="Tahoma" w:hAnsi="Tahoma" w:cs="Tahoma"/>
                                <w:sz w:val="18"/>
                                <w:szCs w:val="18"/>
                                <w:rtl/>
                                <w:lang w:bidi="he-IL"/>
                              </w:rPr>
                              <w:t xml:space="preserve">ירמיהו </w:t>
                            </w:r>
                            <w:r>
                              <w:rPr>
                                <w:rFonts w:ascii="Tahoma" w:hAnsi="Tahoma" w:cs="Tahoma"/>
                                <w:sz w:val="18"/>
                                <w:szCs w:val="18"/>
                                <w:rtl/>
                              </w:rPr>
                              <w:t xml:space="preserve">39, </w:t>
                            </w:r>
                            <w:r>
                              <w:rPr>
                                <w:rFonts w:ascii="Tahoma" w:hAnsi="Tahoma" w:cs="Tahoma"/>
                                <w:sz w:val="18"/>
                                <w:szCs w:val="18"/>
                                <w:rtl/>
                                <w:lang w:bidi="he-IL"/>
                              </w:rPr>
                              <w:t xml:space="preserve">ירושלים </w:t>
                            </w:r>
                            <w:r>
                              <w:rPr>
                                <w:rFonts w:ascii="Tahoma" w:hAnsi="Tahoma" w:cs="Tahoma"/>
                                <w:sz w:val="18"/>
                                <w:szCs w:val="18"/>
                                <w:rtl/>
                              </w:rPr>
                              <w:t xml:space="preserve">| </w:t>
                            </w:r>
                            <w:r>
                              <w:rPr>
                                <w:rFonts w:ascii="Tahoma" w:hAnsi="Tahoma" w:cs="Tahoma"/>
                                <w:sz w:val="18"/>
                                <w:szCs w:val="18"/>
                                <w:rtl/>
                                <w:lang w:bidi="he-IL"/>
                              </w:rPr>
                              <w:t>טל</w:t>
                            </w:r>
                            <w:r>
                              <w:rPr>
                                <w:rFonts w:ascii="Tahoma" w:hAnsi="Tahoma" w:cs="Tahoma" w:hint="cs"/>
                                <w:sz w:val="18"/>
                                <w:szCs w:val="18"/>
                                <w:rtl/>
                                <w:lang w:bidi="he-IL"/>
                              </w:rPr>
                              <w:t>פון</w:t>
                            </w:r>
                            <w:r>
                              <w:rPr>
                                <w:rFonts w:ascii="Tahoma" w:hAnsi="Tahoma" w:cs="Tahoma" w:hint="cs"/>
                                <w:sz w:val="18"/>
                                <w:szCs w:val="18"/>
                                <w:rtl/>
                              </w:rPr>
                              <w:t>:</w:t>
                            </w:r>
                            <w:r>
                              <w:rPr>
                                <w:rFonts w:hint="cs"/>
                                <w:rtl/>
                                <w:lang w:bidi="he-IL"/>
                              </w:rPr>
                              <w:t xml:space="preserve"> </w:t>
                            </w:r>
                            <w:r w:rsidRPr="00E3477B">
                              <w:rPr>
                                <w:rFonts w:ascii="Tahoma" w:hAnsi="Tahoma" w:cs="Tahoma"/>
                                <w:sz w:val="18"/>
                                <w:szCs w:val="18"/>
                                <w:rtl/>
                                <w:lang w:bidi="he-IL"/>
                              </w:rPr>
                              <w:t>02-5085435</w:t>
                            </w:r>
                          </w:p>
                          <w:p w:rsidR="00E3477B" w:rsidRPr="007408CD" w:rsidRDefault="00E3477B" w:rsidP="00E3477B">
                            <w:pPr>
                              <w:pStyle w:val="p1"/>
                              <w:rPr>
                                <w:rFonts w:ascii="Tahoma" w:hAnsi="Tahoma" w:cs="Tahoma"/>
                                <w:sz w:val="18"/>
                                <w:szCs w:val="18"/>
                                <w:rtl/>
                              </w:rPr>
                            </w:pPr>
                            <w:r w:rsidRPr="008B383C">
                              <w:rPr>
                                <w:rFonts w:ascii="Tahoma" w:eastAsia="Tahoma" w:hAnsi="Tahoma" w:cs="Tahoma"/>
                                <w:sz w:val="18"/>
                                <w:szCs w:val="18"/>
                                <w:rtl/>
                                <w:lang w:bidi="he-IL"/>
                              </w:rPr>
                              <w:t>ממשל זמין</w:t>
                            </w:r>
                            <w:r w:rsidRPr="008B383C">
                              <w:rPr>
                                <w:rFonts w:ascii="Tahoma" w:eastAsia="Tahoma" w:hAnsi="Tahoma" w:cs="Tahoma"/>
                                <w:sz w:val="18"/>
                                <w:szCs w:val="18"/>
                              </w:rPr>
                              <w:t xml:space="preserve"> - </w:t>
                            </w:r>
                            <w:hyperlink r:id="rId5" w:tooltip="אתר ממשל זמין" w:history="1">
                              <w:r w:rsidRPr="007408CD">
                                <w:rPr>
                                  <w:rStyle w:val="Hyperlink"/>
                                  <w:rFonts w:ascii="Tahoma" w:eastAsia="Tahoma" w:hAnsi="Tahoma" w:cs="Tahoma"/>
                                  <w:sz w:val="18"/>
                                  <w:szCs w:val="18"/>
                                </w:rPr>
                                <w:t>www.gov.il</w:t>
                              </w:r>
                            </w:hyperlink>
                            <w:r>
                              <w:rPr>
                                <w:rFonts w:ascii="Tahoma" w:eastAsia="Tahoma" w:hAnsi="Tahoma" w:cs="Tahoma"/>
                                <w:sz w:val="18"/>
                                <w:szCs w:val="18"/>
                              </w:rPr>
                              <w:t xml:space="preserve"> |</w:t>
                            </w:r>
                            <w:hyperlink r:id="rId6" w:history="1">
                              <w:r w:rsidRPr="003C4DB4">
                                <w:rPr>
                                  <w:rStyle w:val="Hyperlink"/>
                                </w:rPr>
                                <w:t xml:space="preserve"> </w:t>
                              </w:r>
                              <w:r w:rsidRPr="003C4DB4">
                                <w:rPr>
                                  <w:rStyle w:val="Hyperlink"/>
                                  <w:rFonts w:ascii="Tahoma" w:eastAsia="Tahoma" w:hAnsi="Tahoma" w:cs="Tahoma"/>
                                  <w:sz w:val="18"/>
                                  <w:szCs w:val="18"/>
                                </w:rPr>
                                <w:t>sharav@molsa.gov.il</w:t>
                              </w:r>
                            </w:hyperlink>
                            <w:r>
                              <w:rPr>
                                <w:rFonts w:ascii="Tahoma" w:eastAsia="Tahoma" w:hAnsi="Tahoma" w:cs="Tahoma"/>
                                <w:sz w:val="18"/>
                                <w:szCs w:val="18"/>
                              </w:rPr>
                              <w:t xml:space="preserve"> </w:t>
                            </w:r>
                            <w:r w:rsidRPr="008B383C">
                              <w:rPr>
                                <w:rFonts w:ascii="Tahoma" w:eastAsia="Tahoma" w:hAnsi="Tahoma" w:cs="Tahoma"/>
                                <w:sz w:val="18"/>
                                <w:szCs w:val="18"/>
                              </w:rPr>
                              <w:t xml:space="preserve">| </w:t>
                            </w:r>
                            <w:hyperlink r:id="rId7" w:tooltip="אתר משרד העבודה, הרווחה והשירותים החברתיים" w:history="1">
                              <w:r w:rsidRPr="007408CD">
                                <w:rPr>
                                  <w:rStyle w:val="Hyperlink"/>
                                  <w:rFonts w:ascii="Tahoma" w:eastAsia="Tahoma" w:hAnsi="Tahoma" w:cs="Tahoma"/>
                                  <w:sz w:val="18"/>
                                  <w:szCs w:val="18"/>
                                </w:rPr>
                                <w:t>www.molsa.gov.il</w:t>
                              </w:r>
                            </w:hyperlink>
                          </w:p>
                          <w:p w:rsidR="00E3477B" w:rsidRPr="00BD1999" w:rsidRDefault="00E3477B" w:rsidP="00E3477B">
                            <w:pPr>
                              <w:jc w:val="right"/>
                              <w:rPr>
                                <w:rFonts w:ascii="Tahoma" w:hAnsi="Tahoma" w:cs="Tahom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D4A8E61" id="_x0000_t202" coordsize="21600,21600" o:spt="202" path="m,l,21600r21600,l21600,xe">
                <v:stroke joinstyle="miter"/>
                <v:path gradientshapeok="t" o:connecttype="rect"/>
              </v:shapetype>
              <v:shape id="Text Box 3" o:spid="_x0000_s1026" type="#_x0000_t202" style="width:37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" filled="f" stroked="f">
                <v:textbox>
                  <w:txbxContent>
                    <w:p w:rsidR="00E3477B" w:rsidRDefault="00E3477B" w:rsidP="00E3477B">
                      <w:pPr>
                        <w:pStyle w:val="p1"/>
                        <w:rPr>
                          <w:rFonts w:ascii="Tahoma" w:hAnsi="Tahoma" w:cs="Tahoma" w:hint="cs"/>
                          <w:sz w:val="18"/>
                          <w:szCs w:val="18"/>
                          <w:rtl/>
                          <w:lang w:bidi="he-IL"/>
                        </w:rPr>
                      </w:pPr>
                      <w:r>
                        <w:rPr>
                          <w:rFonts w:ascii="Tahoma" w:eastAsia="Tahoma" w:hAnsi="Tahoma" w:cs="Tahoma" w:hint="cs"/>
                          <w:b/>
                          <w:bCs/>
                          <w:sz w:val="20"/>
                          <w:szCs w:val="20"/>
                          <w:rtl/>
                          <w:lang w:bidi="he-IL"/>
                        </w:rPr>
                        <w:t>שירות הרווחה הבין-לאומי</w:t>
                      </w:r>
                      <w:r>
                        <w:rPr>
                          <w:rFonts w:ascii="Tahoma" w:eastAsia="Tahoma" w:hAnsi="Tahoma" w:cs="Tahoma"/>
                          <w:b/>
                          <w:bCs/>
                          <w:sz w:val="20"/>
                          <w:szCs w:val="20"/>
                          <w:rtl/>
                          <w:lang w:bidi="he-IL"/>
                        </w:rPr>
                        <w:br/>
                      </w:r>
                      <w:r>
                        <w:rPr>
                          <w:rFonts w:ascii="Tahoma" w:hAnsi="Tahoma" w:cs="Tahoma"/>
                          <w:sz w:val="18"/>
                          <w:szCs w:val="18"/>
                          <w:rtl/>
                          <w:lang w:bidi="he-IL"/>
                        </w:rPr>
                        <w:t xml:space="preserve">ירמיהו </w:t>
                      </w:r>
                      <w:r>
                        <w:rPr>
                          <w:rFonts w:ascii="Tahoma" w:hAnsi="Tahoma" w:cs="Tahoma"/>
                          <w:sz w:val="18"/>
                          <w:szCs w:val="18"/>
                          <w:rtl/>
                        </w:rPr>
                        <w:t xml:space="preserve">39, </w:t>
                      </w:r>
                      <w:r>
                        <w:rPr>
                          <w:rFonts w:ascii="Tahoma" w:hAnsi="Tahoma" w:cs="Tahoma"/>
                          <w:sz w:val="18"/>
                          <w:szCs w:val="18"/>
                          <w:rtl/>
                          <w:lang w:bidi="he-IL"/>
                        </w:rPr>
                        <w:t xml:space="preserve">ירושלים </w:t>
                      </w:r>
                      <w:r>
                        <w:rPr>
                          <w:rFonts w:ascii="Tahoma" w:hAnsi="Tahoma" w:cs="Tahoma"/>
                          <w:sz w:val="18"/>
                          <w:szCs w:val="18"/>
                          <w:rtl/>
                        </w:rPr>
                        <w:t xml:space="preserve">| </w:t>
                      </w:r>
                      <w:r>
                        <w:rPr>
                          <w:rFonts w:ascii="Tahoma" w:hAnsi="Tahoma" w:cs="Tahoma"/>
                          <w:sz w:val="18"/>
                          <w:szCs w:val="18"/>
                          <w:rtl/>
                          <w:lang w:bidi="he-IL"/>
                        </w:rPr>
                        <w:t>טל</w:t>
                      </w:r>
                      <w:r>
                        <w:rPr>
                          <w:rFonts w:ascii="Tahoma" w:hAnsi="Tahoma" w:cs="Tahoma" w:hint="cs"/>
                          <w:sz w:val="18"/>
                          <w:szCs w:val="18"/>
                          <w:rtl/>
                          <w:lang w:bidi="he-IL"/>
                        </w:rPr>
                        <w:t>פון</w:t>
                      </w:r>
                      <w:r>
                        <w:rPr>
                          <w:rFonts w:ascii="Tahoma" w:hAnsi="Tahoma" w:cs="Tahoma" w:hint="cs"/>
                          <w:sz w:val="18"/>
                          <w:szCs w:val="18"/>
                          <w:rtl/>
                        </w:rPr>
                        <w:t>:</w:t>
                      </w:r>
                      <w:r>
                        <w:rPr>
                          <w:rFonts w:hint="cs"/>
                          <w:rtl/>
                          <w:lang w:bidi="he-IL"/>
                        </w:rPr>
                        <w:t xml:space="preserve"> </w:t>
                      </w:r>
                      <w:r w:rsidRPr="00E3477B">
                        <w:rPr>
                          <w:rFonts w:ascii="Tahoma" w:hAnsi="Tahoma" w:cs="Tahoma"/>
                          <w:sz w:val="18"/>
                          <w:szCs w:val="18"/>
                          <w:rtl/>
                          <w:lang w:bidi="he-IL"/>
                        </w:rPr>
                        <w:t>02-5085435</w:t>
                      </w:r>
                    </w:p>
                    <w:p w:rsidR="00E3477B" w:rsidRPr="007408CD" w:rsidRDefault="00E3477B" w:rsidP="00E3477B">
                      <w:pPr>
                        <w:pStyle w:val="p1"/>
                        <w:rPr>
                          <w:rFonts w:ascii="Tahoma" w:hAnsi="Tahoma" w:cs="Tahoma"/>
                          <w:sz w:val="18"/>
                          <w:szCs w:val="18"/>
                          <w:rtl/>
                        </w:rPr>
                      </w:pPr>
                      <w:r w:rsidRPr="008B383C">
                        <w:rPr>
                          <w:rFonts w:ascii="Tahoma" w:eastAsia="Tahoma" w:hAnsi="Tahoma" w:cs="Tahoma"/>
                          <w:sz w:val="18"/>
                          <w:szCs w:val="18"/>
                          <w:rtl/>
                          <w:lang w:bidi="he-IL"/>
                        </w:rPr>
                        <w:t>ממשל זמין</w:t>
                      </w:r>
                      <w:r w:rsidRPr="008B383C">
                        <w:rPr>
                          <w:rFonts w:ascii="Tahoma" w:eastAsia="Tahoma" w:hAnsi="Tahoma" w:cs="Tahoma"/>
                          <w:sz w:val="18"/>
                          <w:szCs w:val="18"/>
                        </w:rPr>
                        <w:t xml:space="preserve"> - </w:t>
                      </w:r>
                      <w:hyperlink r:id="rId8" w:tooltip="אתר ממשל זמין" w:history="1">
                        <w:r w:rsidRPr="007408CD">
                          <w:rPr>
                            <w:rStyle w:val="Hyperlink"/>
                            <w:rFonts w:ascii="Tahoma" w:eastAsia="Tahoma" w:hAnsi="Tahoma" w:cs="Tahoma"/>
                            <w:sz w:val="18"/>
                            <w:szCs w:val="18"/>
                          </w:rPr>
                          <w:t>www.gov.il</w:t>
                        </w:r>
                      </w:hyperlink>
                      <w:r>
                        <w:rPr>
                          <w:rFonts w:ascii="Tahoma" w:eastAsia="Tahoma" w:hAnsi="Tahoma" w:cs="Tahoma"/>
                          <w:sz w:val="18"/>
                          <w:szCs w:val="18"/>
                        </w:rPr>
                        <w:t xml:space="preserve"> |</w:t>
                      </w:r>
                      <w:hyperlink r:id="rId9" w:history="1">
                        <w:r w:rsidRPr="003C4DB4">
                          <w:rPr>
                            <w:rStyle w:val="Hyperlink"/>
                          </w:rPr>
                          <w:t xml:space="preserve"> </w:t>
                        </w:r>
                        <w:r w:rsidRPr="003C4DB4">
                          <w:rPr>
                            <w:rStyle w:val="Hyperlink"/>
                            <w:rFonts w:ascii="Tahoma" w:eastAsia="Tahoma" w:hAnsi="Tahoma" w:cs="Tahoma"/>
                            <w:sz w:val="18"/>
                            <w:szCs w:val="18"/>
                          </w:rPr>
                          <w:t>sharav@molsa.gov.il</w:t>
                        </w:r>
                      </w:hyperlink>
                      <w:r>
                        <w:rPr>
                          <w:rFonts w:ascii="Tahoma" w:eastAsia="Tahoma" w:hAnsi="Tahoma" w:cs="Tahoma"/>
                          <w:sz w:val="18"/>
                          <w:szCs w:val="18"/>
                        </w:rPr>
                        <w:t xml:space="preserve"> </w:t>
                      </w:r>
                      <w:r w:rsidRPr="008B383C">
                        <w:rPr>
                          <w:rFonts w:ascii="Tahoma" w:eastAsia="Tahoma" w:hAnsi="Tahoma" w:cs="Tahoma"/>
                          <w:sz w:val="18"/>
                          <w:szCs w:val="18"/>
                        </w:rPr>
                        <w:t xml:space="preserve">| </w:t>
                      </w:r>
                      <w:hyperlink r:id="rId10" w:tooltip="אתר משרד העבודה, הרווחה והשירותים החברתיים" w:history="1">
                        <w:r w:rsidRPr="007408CD">
                          <w:rPr>
                            <w:rStyle w:val="Hyperlink"/>
                            <w:rFonts w:ascii="Tahoma" w:eastAsia="Tahoma" w:hAnsi="Tahoma" w:cs="Tahoma"/>
                            <w:sz w:val="18"/>
                            <w:szCs w:val="18"/>
                          </w:rPr>
                          <w:t>www.molsa.gov.il</w:t>
                        </w:r>
                      </w:hyperlink>
                    </w:p>
                    <w:p w:rsidR="00E3477B" w:rsidRPr="00BD1999" w:rsidRDefault="00E3477B" w:rsidP="00E3477B">
                      <w:pPr>
                        <w:jc w:val="right"/>
                        <w:rPr>
                          <w:rFonts w:ascii="Tahoma" w:hAnsi="Tahoma" w:cs="Tahoma"/>
                          <w:b/>
                          <w:bCs/>
                        </w:rPr>
                      </w:pPr>
                    </w:p>
                  </w:txbxContent>
                </v:textbox>
                <w10:wrap anchorx="page"/>
                <w10:anchorlock/>
              </v:shape>
            </w:pict>
          </mc:Fallback>
        </mc:AlternateContent>
      </w:r>
      <w:r w:rsidRPr="00ED449D">
        <w:rPr>
          <w:noProof/>
        </w:rPr>
        <mc:AlternateContent>
          <mc:Choice Requires="wps">
            <w:drawing>
              <wp:inline distT="0" distB="0" distL="0" distR="0" wp14:anchorId="7BE161D0" wp14:editId="10725E34">
                <wp:extent cx="0" cy="572770"/>
                <wp:effectExtent l="19050" t="0" r="19050" b="36830"/>
                <wp:docPr id="9" name="Straight Connector 4" title="צורה מעוצבת"/>
                <wp:cNvGraphicFramePr/>
                <a:graphic xmlns:a="http://schemas.openxmlformats.org/drawingml/2006/main">
                  <a:graphicData uri="http://schemas.microsoft.com/office/word/2010/wordprocessingShape">
                    <wps:wsp>
                      <wps:cNvCnPr/>
                      <wps:spPr>
                        <a:xfrm flipH="1">
                          <a:off x="0" y="0"/>
                          <a:ext cx="0" cy="572770"/>
                        </a:xfrm>
                        <a:prstGeom prst="line">
                          <a:avLst/>
                        </a:prstGeom>
                        <a:ln w="44450">
                          <a:solidFill>
                            <a:srgbClr val="0088C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756656C" id="Straight Connector 4" o:spid="_x0000_s1026" alt="כותרת: צורה מעוצבת" style="flip:x;visibility:visible;mso-wrap-style:square;mso-left-percent:-10001;mso-top-percent:-10001;mso-position-horizontal:absolute;mso-position-horizontal-relative:char;mso-position-vertical:absolute;mso-position-vertical-relative:line;mso-left-percent:-10001;mso-top-percent:-10001" from="0,0" to="0,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" strokecolor="#0088cd" strokeweight="3.5pt">
                <w10:wrap anchorx="page"/>
                <w10:anchorlock/>
              </v:line>
            </w:pict>
          </mc:Fallback>
        </mc:AlternateContent>
      </w:r>
      <w:r w:rsidRPr="00ED449D">
        <w:rPr>
          <w:noProof/>
        </w:rPr>
        <w:drawing>
          <wp:inline distT="0" distB="0" distL="0" distR="0" wp14:anchorId="0E94AB43" wp14:editId="787AEFEB">
            <wp:extent cx="468548" cy="581025"/>
            <wp:effectExtent l="0" t="0" r="8255" b="0"/>
            <wp:docPr id="10" name="Picture 2" descr="מדינת ישראל" title="לוגו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rae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7122" cy="591657"/>
                    </a:xfrm>
                    <a:prstGeom prst="rect">
                      <a:avLst/>
                    </a:prstGeom>
                  </pic:spPr>
                </pic:pic>
              </a:graphicData>
            </a:graphic>
          </wp:inline>
        </w:drawing>
      </w:r>
    </w:p>
    <w:sectPr w:rsidR="00E3477B" w:rsidRPr="00E3477B" w:rsidSect="00E3477B">
      <w:pgSz w:w="11906" w:h="16838"/>
      <w:pgMar w:top="851" w:right="1797" w:bottom="851"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77B"/>
    <w:rsid w:val="000B260B"/>
    <w:rsid w:val="0045014A"/>
    <w:rsid w:val="00776F0F"/>
    <w:rsid w:val="00B560CC"/>
    <w:rsid w:val="00E3477B"/>
    <w:rsid w:val="00E61E2D"/>
    <w:rsid w:val="00EB23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9F82"/>
  <w15:chartTrackingRefBased/>
  <w15:docId w15:val="{660DB852-C9F7-4F27-9BCB-2477FAAC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77B"/>
    <w:pPr>
      <w:bidi/>
    </w:pPr>
  </w:style>
  <w:style w:type="paragraph" w:styleId="1">
    <w:name w:val="heading 1"/>
    <w:basedOn w:val="a"/>
    <w:next w:val="a"/>
    <w:link w:val="10"/>
    <w:uiPriority w:val="9"/>
    <w:qFormat/>
    <w:rsid w:val="00E3477B"/>
    <w:pPr>
      <w:spacing w:after="0" w:line="360" w:lineRule="auto"/>
      <w:jc w:val="center"/>
      <w:outlineLvl w:val="0"/>
    </w:pPr>
    <w:rPr>
      <w:rFonts w:cs="David"/>
      <w:b/>
      <w:bCs/>
      <w:sz w:val="40"/>
      <w:szCs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3477B"/>
    <w:rPr>
      <w:rFonts w:cs="David"/>
      <w:b/>
      <w:bCs/>
      <w:sz w:val="40"/>
      <w:szCs w:val="40"/>
      <w:u w:val="single"/>
    </w:rPr>
  </w:style>
  <w:style w:type="paragraph" w:styleId="a3">
    <w:name w:val="footer"/>
    <w:basedOn w:val="a"/>
    <w:link w:val="a4"/>
    <w:uiPriority w:val="99"/>
    <w:unhideWhenUsed/>
    <w:rsid w:val="00E3477B"/>
    <w:pPr>
      <w:tabs>
        <w:tab w:val="center" w:pos="4153"/>
        <w:tab w:val="right" w:pos="8306"/>
      </w:tabs>
      <w:spacing w:after="0" w:line="240" w:lineRule="auto"/>
    </w:pPr>
  </w:style>
  <w:style w:type="character" w:customStyle="1" w:styleId="a4">
    <w:name w:val="כותרת תחתונה תו"/>
    <w:basedOn w:val="a0"/>
    <w:link w:val="a3"/>
    <w:uiPriority w:val="99"/>
    <w:rsid w:val="00E3477B"/>
  </w:style>
  <w:style w:type="paragraph" w:customStyle="1" w:styleId="p1">
    <w:name w:val="p1"/>
    <w:basedOn w:val="a"/>
    <w:rsid w:val="00E3477B"/>
    <w:pPr>
      <w:bidi w:val="0"/>
      <w:spacing w:after="0" w:line="240" w:lineRule="auto"/>
      <w:jc w:val="right"/>
    </w:pPr>
    <w:rPr>
      <w:rFonts w:ascii="Arial" w:hAnsi="Arial" w:cs="Arial"/>
      <w:sz w:val="14"/>
      <w:szCs w:val="14"/>
      <w:lang w:bidi="ar-SA"/>
    </w:rPr>
  </w:style>
  <w:style w:type="character" w:styleId="Hyperlink">
    <w:name w:val="Hyperlink"/>
    <w:basedOn w:val="a0"/>
    <w:uiPriority w:val="99"/>
    <w:unhideWhenUsed/>
    <w:rsid w:val="00E347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i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olsa.gov.i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rav@molsa.gov.il" TargetMode="External"/><Relationship Id="rId11" Type="http://schemas.openxmlformats.org/officeDocument/2006/relationships/image" Target="media/image2.png"/><Relationship Id="rId5" Type="http://schemas.openxmlformats.org/officeDocument/2006/relationships/hyperlink" Target="http://www.gov.il/" TargetMode="External"/><Relationship Id="rId10" Type="http://schemas.openxmlformats.org/officeDocument/2006/relationships/hyperlink" Target="http://www.molsa.gov.il/" TargetMode="External"/><Relationship Id="rId4" Type="http://schemas.openxmlformats.org/officeDocument/2006/relationships/image" Target="media/image1.png"/><Relationship Id="rId9" Type="http://schemas.openxmlformats.org/officeDocument/2006/relationships/hyperlink" Target="mailto:sharav@molsa.gov.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89DA2D57</Template>
  <TotalTime>5</TotalTime>
  <Pages>1</Pages>
  <Words>287</Words>
  <Characters>1439</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Molsa</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תיאור מקרה – פנייה לשירות הרווחה הבין-לאומי</dc:title>
  <dc:subject/>
  <dc:creator>חגית מרמלשטיין</dc:creator>
  <cp:keywords/>
  <dc:description/>
  <cp:lastModifiedBy>חגית מרמלשטיין</cp:lastModifiedBy>
  <cp:revision>1</cp:revision>
  <dcterms:created xsi:type="dcterms:W3CDTF">2020-06-30T14:44:00Z</dcterms:created>
  <dcterms:modified xsi:type="dcterms:W3CDTF">2020-06-30T14:51:00Z</dcterms:modified>
</cp:coreProperties>
</file>