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9207EE2" w14:textId="77777777" w:rsidR="0009568F" w:rsidRDefault="00F6674A" w:rsidP="00A65AB9">
      <w:pPr>
        <w:jc w:val="center"/>
        <w:rPr>
          <w:b/>
          <w:bCs/>
          <w:rtl/>
        </w:rPr>
      </w:pPr>
      <w:bookmarkStart w:id="0" w:name="_Ref261872525"/>
      <w:r w:rsidRPr="0015784B">
        <w:rPr>
          <w:b/>
          <w:bCs/>
          <w:noProof/>
          <w:lang w:eastAsia="en-US"/>
        </w:rPr>
        <w:drawing>
          <wp:inline distT="0" distB="0" distL="0" distR="0" wp14:anchorId="4793CD76" wp14:editId="27135FC4">
            <wp:extent cx="1589405" cy="1204595"/>
            <wp:effectExtent l="0" t="0" r="0" b="0"/>
            <wp:docPr id="9" name="Picture 2" descr="לוגו" title="לוגו המשרד להגנת הסביבה"/>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2" descr="C:\Users\Admin\Desktop\5880_eihuthasviva-1.jpg"/>
                    <pic:cNvPicPr>
                      <a:picLocks noChangeAspect="1" noChangeArrowheads="1"/>
                    </pic:cNvPicPr>
                  </pic:nvPicPr>
                  <pic:blipFill>
                    <a:blip r:embed="rId12" cstate="print">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1589405" cy="1204595"/>
                    </a:xfrm>
                    <a:prstGeom prst="rect">
                      <a:avLst/>
                    </a:prstGeom>
                    <a:noFill/>
                  </pic:spPr>
                </pic:pic>
              </a:graphicData>
            </a:graphic>
          </wp:inline>
        </w:drawing>
      </w:r>
    </w:p>
    <w:p w14:paraId="399BF9CE" w14:textId="77777777" w:rsidR="004464AD" w:rsidRPr="00907DCA" w:rsidRDefault="004464AD" w:rsidP="004464AD">
      <w:pPr>
        <w:spacing w:before="960"/>
        <w:jc w:val="center"/>
        <w:rPr>
          <w:b/>
          <w:bCs/>
          <w:sz w:val="34"/>
          <w:szCs w:val="34"/>
        </w:rPr>
      </w:pPr>
      <w:bookmarkStart w:id="1" w:name="_Toc501976695"/>
      <w:r w:rsidRPr="00907DCA">
        <w:rPr>
          <w:b/>
          <w:bCs/>
          <w:sz w:val="34"/>
          <w:szCs w:val="34"/>
          <w:rtl/>
        </w:rPr>
        <w:t>הורא</w:t>
      </w:r>
      <w:r w:rsidRPr="00907DCA">
        <w:rPr>
          <w:rFonts w:hint="cs"/>
          <w:b/>
          <w:bCs/>
          <w:sz w:val="34"/>
          <w:szCs w:val="34"/>
          <w:rtl/>
        </w:rPr>
        <w:t>ו</w:t>
      </w:r>
      <w:r w:rsidRPr="00907DCA">
        <w:rPr>
          <w:b/>
          <w:bCs/>
          <w:sz w:val="34"/>
          <w:szCs w:val="34"/>
          <w:rtl/>
        </w:rPr>
        <w:t xml:space="preserve">ת </w:t>
      </w:r>
      <w:r w:rsidRPr="00907DCA">
        <w:rPr>
          <w:rFonts w:hint="cs"/>
          <w:b/>
          <w:bCs/>
          <w:sz w:val="34"/>
          <w:szCs w:val="34"/>
          <w:rtl/>
        </w:rPr>
        <w:t xml:space="preserve">נוספות </w:t>
      </w:r>
      <w:r w:rsidRPr="00907DCA">
        <w:rPr>
          <w:b/>
          <w:bCs/>
          <w:sz w:val="34"/>
          <w:szCs w:val="34"/>
          <w:rtl/>
        </w:rPr>
        <w:t>לקביעת שיטת</w:t>
      </w:r>
      <w:r w:rsidRPr="00907DCA">
        <w:rPr>
          <w:rFonts w:hint="cs"/>
          <w:b/>
          <w:bCs/>
          <w:sz w:val="34"/>
          <w:szCs w:val="34"/>
          <w:rtl/>
        </w:rPr>
        <w:t xml:space="preserve"> </w:t>
      </w:r>
      <w:r w:rsidRPr="00907DCA">
        <w:rPr>
          <w:b/>
          <w:bCs/>
          <w:sz w:val="34"/>
          <w:szCs w:val="34"/>
          <w:rtl/>
        </w:rPr>
        <w:t>חישוב מיטבית</w:t>
      </w:r>
      <w:bookmarkEnd w:id="1"/>
      <w:r w:rsidRPr="00907DCA">
        <w:rPr>
          <w:rFonts w:hint="cs"/>
          <w:b/>
          <w:bCs/>
          <w:sz w:val="34"/>
          <w:szCs w:val="34"/>
          <w:rtl/>
        </w:rPr>
        <w:t xml:space="preserve"> </w:t>
      </w:r>
      <w:bookmarkStart w:id="2" w:name="_Toc501976696"/>
      <w:r w:rsidRPr="00907DCA">
        <w:rPr>
          <w:b/>
          <w:bCs/>
          <w:sz w:val="34"/>
          <w:szCs w:val="34"/>
          <w:rtl/>
        </w:rPr>
        <w:t>לפליטות</w:t>
      </w:r>
      <w:bookmarkStart w:id="3" w:name="_Toc501976699"/>
      <w:bookmarkEnd w:id="2"/>
      <w:r w:rsidRPr="00907DCA">
        <w:rPr>
          <w:b/>
          <w:bCs/>
          <w:sz w:val="34"/>
          <w:szCs w:val="34"/>
          <w:rtl/>
        </w:rPr>
        <w:t xml:space="preserve"> והעברות לסביבה</w:t>
      </w:r>
    </w:p>
    <w:bookmarkEnd w:id="3"/>
    <w:p w14:paraId="2FCB328C" w14:textId="060D4DA7" w:rsidR="004464AD" w:rsidRPr="0085471A" w:rsidRDefault="004464AD" w:rsidP="00B27471">
      <w:pPr>
        <w:spacing w:before="480"/>
        <w:jc w:val="center"/>
        <w:rPr>
          <w:b/>
          <w:bCs/>
          <w:sz w:val="28"/>
          <w:szCs w:val="28"/>
          <w:rtl/>
        </w:rPr>
      </w:pPr>
      <w:r w:rsidRPr="0085471A">
        <w:rPr>
          <w:rFonts w:hint="cs"/>
          <w:b/>
          <w:bCs/>
          <w:sz w:val="28"/>
          <w:szCs w:val="28"/>
          <w:rtl/>
        </w:rPr>
        <w:t>עבור סוג פעילות: אחסון</w:t>
      </w:r>
      <w:r w:rsidR="00E40FDF">
        <w:rPr>
          <w:rFonts w:hint="cs"/>
          <w:b/>
          <w:bCs/>
          <w:sz w:val="28"/>
          <w:szCs w:val="28"/>
          <w:rtl/>
        </w:rPr>
        <w:t>,</w:t>
      </w:r>
      <w:r w:rsidRPr="0085471A">
        <w:rPr>
          <w:rFonts w:hint="cs"/>
          <w:b/>
          <w:bCs/>
          <w:sz w:val="28"/>
          <w:szCs w:val="28"/>
          <w:rtl/>
        </w:rPr>
        <w:t xml:space="preserve"> </w:t>
      </w:r>
      <w:r w:rsidR="00B27471">
        <w:rPr>
          <w:rFonts w:hint="cs"/>
          <w:b/>
          <w:bCs/>
          <w:sz w:val="28"/>
          <w:szCs w:val="28"/>
          <w:rtl/>
        </w:rPr>
        <w:t>מילוי, ריקון</w:t>
      </w:r>
      <w:r w:rsidR="00E40FDF">
        <w:rPr>
          <w:rFonts w:hint="cs"/>
          <w:b/>
          <w:bCs/>
          <w:sz w:val="28"/>
          <w:szCs w:val="28"/>
          <w:rtl/>
        </w:rPr>
        <w:t xml:space="preserve"> וניקוי</w:t>
      </w:r>
    </w:p>
    <w:p w14:paraId="49DBA8D3" w14:textId="78D2853F" w:rsidR="00D10020" w:rsidRPr="00D10020" w:rsidRDefault="00D10020" w:rsidP="00207AAD">
      <w:pPr>
        <w:spacing w:before="720"/>
        <w:rPr>
          <w:rtl/>
        </w:rPr>
      </w:pPr>
      <w:r w:rsidRPr="00D10020">
        <w:rPr>
          <w:rtl/>
        </w:rPr>
        <w:t>לפי הוראות סעיף 6(ב)</w:t>
      </w:r>
      <w:r w:rsidRPr="00D10020">
        <w:rPr>
          <w:rFonts w:hint="cs"/>
          <w:rtl/>
        </w:rPr>
        <w:t xml:space="preserve"> </w:t>
      </w:r>
      <w:r w:rsidRPr="00D10020">
        <w:rPr>
          <w:rtl/>
        </w:rPr>
        <w:t>לחוק הגנת הסביבה (פליטות והעברות לסביבה – חובות דיווח ומרשם), התשע"ב-2012</w:t>
      </w:r>
    </w:p>
    <w:p w14:paraId="162F12B9" w14:textId="2EDA670A" w:rsidR="00A65AB9" w:rsidRPr="00B15008" w:rsidRDefault="00A65AB9" w:rsidP="00B15008">
      <w:pPr>
        <w:spacing w:before="4680"/>
        <w:rPr>
          <w:color w:val="FF0000"/>
          <w:sz w:val="20"/>
          <w:szCs w:val="20"/>
          <w:rtl/>
        </w:rPr>
      </w:pPr>
      <w:r w:rsidRPr="004464AD">
        <w:rPr>
          <w:rFonts w:hint="cs"/>
          <w:sz w:val="20"/>
          <w:szCs w:val="20"/>
          <w:rtl/>
        </w:rPr>
        <w:t>תאריך</w:t>
      </w:r>
      <w:r w:rsidRPr="004464AD">
        <w:rPr>
          <w:sz w:val="20"/>
          <w:szCs w:val="20"/>
          <w:rtl/>
        </w:rPr>
        <w:t>:</w:t>
      </w:r>
      <w:r w:rsidRPr="004464AD">
        <w:rPr>
          <w:rFonts w:hint="cs"/>
          <w:sz w:val="20"/>
          <w:szCs w:val="20"/>
          <w:rtl/>
        </w:rPr>
        <w:t xml:space="preserve"> </w:t>
      </w:r>
      <w:bookmarkStart w:id="4" w:name="_GoBack"/>
      <w:r w:rsidR="00B15008" w:rsidRPr="003876DD">
        <w:rPr>
          <w:rFonts w:hint="cs"/>
          <w:color w:val="C00000"/>
          <w:sz w:val="20"/>
          <w:szCs w:val="20"/>
          <w:rtl/>
        </w:rPr>
        <w:t>טיוטה</w:t>
      </w:r>
      <w:bookmarkEnd w:id="4"/>
    </w:p>
    <w:p w14:paraId="324B112F" w14:textId="471B6B72" w:rsidR="00890DAC" w:rsidRPr="00A65AB9" w:rsidRDefault="00A65AB9" w:rsidP="00A65AB9">
      <w:pPr>
        <w:spacing w:before="120"/>
        <w:rPr>
          <w:sz w:val="20"/>
          <w:szCs w:val="20"/>
          <w:rtl/>
        </w:rPr>
      </w:pPr>
      <w:r w:rsidRPr="004464AD">
        <w:rPr>
          <w:rFonts w:hint="cs"/>
          <w:sz w:val="20"/>
          <w:szCs w:val="20"/>
          <w:rtl/>
        </w:rPr>
        <w:t xml:space="preserve">גרסה: </w:t>
      </w:r>
      <w:r w:rsidR="004464AD" w:rsidRPr="004464AD">
        <w:rPr>
          <w:rFonts w:hint="cs"/>
          <w:sz w:val="20"/>
          <w:szCs w:val="20"/>
          <w:rtl/>
        </w:rPr>
        <w:t>3</w:t>
      </w:r>
      <w:r w:rsidR="004464AD">
        <w:rPr>
          <w:rFonts w:hint="cs"/>
          <w:sz w:val="20"/>
          <w:szCs w:val="20"/>
          <w:rtl/>
        </w:rPr>
        <w:t>.0</w:t>
      </w:r>
      <w:r w:rsidR="0009568F" w:rsidRPr="007B5564">
        <w:rPr>
          <w:sz w:val="30"/>
          <w:szCs w:val="32"/>
          <w:rtl/>
        </w:rPr>
        <w:br w:type="page"/>
      </w:r>
    </w:p>
    <w:p w14:paraId="04DF198F" w14:textId="7AC6D495" w:rsidR="00E10BCF" w:rsidRDefault="00E10BCF" w:rsidP="004464AD">
      <w:pPr>
        <w:jc w:val="both"/>
        <w:rPr>
          <w:sz w:val="28"/>
          <w:szCs w:val="28"/>
          <w:rtl/>
        </w:rPr>
      </w:pPr>
      <w:proofErr w:type="spellStart"/>
      <w:r w:rsidRPr="00D62052">
        <w:rPr>
          <w:rFonts w:hint="cs"/>
          <w:sz w:val="28"/>
          <w:szCs w:val="28"/>
          <w:rtl/>
        </w:rPr>
        <w:lastRenderedPageBreak/>
        <w:t>מכח</w:t>
      </w:r>
      <w:proofErr w:type="spellEnd"/>
      <w:r w:rsidRPr="00D62052">
        <w:rPr>
          <w:rFonts w:hint="cs"/>
          <w:sz w:val="28"/>
          <w:szCs w:val="28"/>
          <w:rtl/>
        </w:rPr>
        <w:t xml:space="preserve"> סמכותי לפי סעיף 6(ב) לחוק הגנת הסביבה (פליטות והעברות לסביבה – חובות דיווח ומרשם), </w:t>
      </w:r>
      <w:proofErr w:type="spellStart"/>
      <w:r w:rsidRPr="00D62052">
        <w:rPr>
          <w:rFonts w:hint="cs"/>
          <w:sz w:val="28"/>
          <w:szCs w:val="28"/>
          <w:rtl/>
        </w:rPr>
        <w:t>התשע"ב</w:t>
      </w:r>
      <w:proofErr w:type="spellEnd"/>
      <w:r w:rsidRPr="00D62052">
        <w:rPr>
          <w:rFonts w:hint="cs"/>
          <w:sz w:val="28"/>
          <w:szCs w:val="28"/>
          <w:rtl/>
        </w:rPr>
        <w:t xml:space="preserve"> – 2012 (להלן – "החוק"), הריני להורות על שיטת חישוב מיטבית לעניין חישוב כמויות החומרים המזהמים, כמויות הפסולת, צריכת המים וצריכת האנרגיה של המפעל, שיש לדווח עליהם לפי הוראות סעיף 3(ב)(1), (2), (5) ו-(6) לחוק</w:t>
      </w:r>
      <w:r w:rsidR="004464AD">
        <w:rPr>
          <w:rFonts w:hint="cs"/>
          <w:sz w:val="28"/>
          <w:szCs w:val="28"/>
          <w:rtl/>
        </w:rPr>
        <w:t xml:space="preserve">, </w:t>
      </w:r>
      <w:r w:rsidR="004464AD" w:rsidRPr="004464AD">
        <w:rPr>
          <w:sz w:val="28"/>
          <w:szCs w:val="28"/>
          <w:rtl/>
        </w:rPr>
        <w:t>עבור הפעילויות המפורטות בחוק הכוללות תהליכי אחסון ושינוע חומרים</w:t>
      </w:r>
      <w:r w:rsidR="004464AD">
        <w:rPr>
          <w:rFonts w:hint="cs"/>
          <w:sz w:val="28"/>
          <w:szCs w:val="28"/>
          <w:rtl/>
        </w:rPr>
        <w:t>.</w:t>
      </w:r>
    </w:p>
    <w:p w14:paraId="38D663A5" w14:textId="2F58266E" w:rsidR="004464AD" w:rsidRPr="004464AD" w:rsidRDefault="004464AD" w:rsidP="004464AD">
      <w:pPr>
        <w:spacing w:before="360"/>
        <w:jc w:val="both"/>
        <w:rPr>
          <w:rFonts w:ascii="David" w:hAnsi="David"/>
          <w:sz w:val="28"/>
          <w:szCs w:val="28"/>
          <w:rtl/>
        </w:rPr>
      </w:pPr>
      <w:r w:rsidRPr="00205056">
        <w:rPr>
          <w:rFonts w:ascii="David" w:hAnsi="David"/>
          <w:sz w:val="28"/>
          <w:szCs w:val="28"/>
          <w:rtl/>
        </w:rPr>
        <w:t xml:space="preserve">מועד כניסת הוראות אלה לתוקף הוא </w:t>
      </w:r>
      <w:r w:rsidRPr="004464AD">
        <w:rPr>
          <w:rFonts w:ascii="David" w:hAnsi="David" w:hint="cs"/>
          <w:sz w:val="28"/>
          <w:szCs w:val="28"/>
          <w:highlight w:val="yellow"/>
          <w:rtl/>
        </w:rPr>
        <w:t>01.01.2021.</w:t>
      </w:r>
    </w:p>
    <w:p w14:paraId="7DE4427C" w14:textId="77777777" w:rsidR="00F23A82" w:rsidRPr="00D62052" w:rsidRDefault="00F23A82" w:rsidP="00C95B8F">
      <w:pPr>
        <w:spacing w:before="1440" w:after="240"/>
        <w:ind w:left="4990"/>
        <w:rPr>
          <w:sz w:val="28"/>
          <w:szCs w:val="28"/>
          <w:rtl/>
        </w:rPr>
      </w:pPr>
      <w:r w:rsidRPr="00D62052">
        <w:rPr>
          <w:rFonts w:hint="cs"/>
          <w:sz w:val="28"/>
          <w:szCs w:val="28"/>
          <w:rtl/>
        </w:rPr>
        <w:t>אורי שלהב</w:t>
      </w:r>
    </w:p>
    <w:p w14:paraId="38D79073" w14:textId="7B0E5D9D" w:rsidR="007006A9" w:rsidRDefault="00890DAC" w:rsidP="00C95B8F">
      <w:pPr>
        <w:spacing w:before="240"/>
        <w:ind w:left="4991"/>
        <w:rPr>
          <w:sz w:val="28"/>
          <w:szCs w:val="28"/>
          <w:rtl/>
        </w:rPr>
      </w:pPr>
      <w:r w:rsidRPr="00D62052">
        <w:rPr>
          <w:rFonts w:hint="cs"/>
          <w:sz w:val="28"/>
          <w:szCs w:val="28"/>
          <w:rtl/>
        </w:rPr>
        <w:t xml:space="preserve">רשם על פי </w:t>
      </w:r>
      <w:r w:rsidRPr="00D62052">
        <w:rPr>
          <w:rFonts w:hint="cs"/>
          <w:sz w:val="28"/>
          <w:szCs w:val="28"/>
          <w:rtl/>
        </w:rPr>
        <w:tab/>
        <w:t>חוק</w:t>
      </w:r>
      <w:r w:rsidRPr="00D62052">
        <w:rPr>
          <w:sz w:val="28"/>
          <w:szCs w:val="28"/>
          <w:rtl/>
        </w:rPr>
        <w:t xml:space="preserve"> הגנת הסביבה (פליטות והעברות לסביבה – חובות דיווח ומרשם), </w:t>
      </w:r>
      <w:proofErr w:type="spellStart"/>
      <w:r w:rsidRPr="00D62052">
        <w:rPr>
          <w:sz w:val="28"/>
          <w:szCs w:val="28"/>
          <w:rtl/>
        </w:rPr>
        <w:t>התשע"ב</w:t>
      </w:r>
      <w:proofErr w:type="spellEnd"/>
      <w:r w:rsidRPr="00D62052">
        <w:rPr>
          <w:sz w:val="28"/>
          <w:szCs w:val="28"/>
          <w:rtl/>
        </w:rPr>
        <w:t xml:space="preserve"> – 2012</w:t>
      </w:r>
    </w:p>
    <w:p w14:paraId="712A442C" w14:textId="77777777" w:rsidR="007006A9" w:rsidRDefault="007006A9">
      <w:pPr>
        <w:bidi w:val="0"/>
        <w:spacing w:line="240" w:lineRule="auto"/>
        <w:rPr>
          <w:sz w:val="28"/>
          <w:szCs w:val="28"/>
        </w:rPr>
      </w:pPr>
      <w:r>
        <w:rPr>
          <w:sz w:val="28"/>
          <w:szCs w:val="28"/>
          <w:rtl/>
        </w:rPr>
        <w:br w:type="page"/>
      </w:r>
    </w:p>
    <w:sdt>
      <w:sdtPr>
        <w:rPr>
          <w:rFonts w:ascii="Times New Roman" w:eastAsia="Times New Roman" w:hAnsi="Times New Roman" w:cs="David"/>
          <w:b/>
          <w:bCs/>
          <w:color w:val="auto"/>
          <w:sz w:val="24"/>
          <w:szCs w:val="24"/>
          <w:u w:val="single"/>
          <w:rtl/>
          <w:lang w:eastAsia="he-IL" w:bidi="he-IL"/>
        </w:rPr>
        <w:id w:val="-1589313593"/>
        <w:docPartObj>
          <w:docPartGallery w:val="Table of Contents"/>
          <w:docPartUnique/>
        </w:docPartObj>
      </w:sdtPr>
      <w:sdtEndPr>
        <w:rPr>
          <w:b w:val="0"/>
          <w:bCs w:val="0"/>
          <w:u w:val="none"/>
        </w:rPr>
      </w:sdtEndPr>
      <w:sdtContent>
        <w:p w14:paraId="20FFC43F" w14:textId="454B37A7" w:rsidR="00E932D6" w:rsidRPr="007006A9" w:rsidRDefault="007006A9" w:rsidP="007006A9">
          <w:pPr>
            <w:pStyle w:val="TOCHeading"/>
            <w:bidi/>
            <w:spacing w:before="0" w:line="360" w:lineRule="auto"/>
            <w:contextualSpacing/>
            <w:jc w:val="both"/>
            <w:rPr>
              <w:rFonts w:cs="David"/>
              <w:b/>
              <w:bCs/>
              <w:sz w:val="40"/>
              <w:szCs w:val="40"/>
              <w:u w:val="single"/>
            </w:rPr>
          </w:pPr>
          <w:r w:rsidRPr="007006A9">
            <w:rPr>
              <w:rFonts w:ascii="Times New Roman" w:eastAsia="Times New Roman" w:hAnsi="Times New Roman" w:cs="David" w:hint="cs"/>
              <w:b/>
              <w:bCs/>
              <w:color w:val="auto"/>
              <w:u w:val="single"/>
              <w:rtl/>
              <w:lang w:eastAsia="he-IL" w:bidi="he-IL"/>
            </w:rPr>
            <w:t>תוכן ענ</w:t>
          </w:r>
          <w:r>
            <w:rPr>
              <w:rFonts w:ascii="Times New Roman" w:eastAsia="Times New Roman" w:hAnsi="Times New Roman" w:cs="David" w:hint="cs"/>
              <w:b/>
              <w:bCs/>
              <w:color w:val="auto"/>
              <w:u w:val="single"/>
              <w:rtl/>
              <w:lang w:eastAsia="he-IL" w:bidi="he-IL"/>
            </w:rPr>
            <w:t>י</w:t>
          </w:r>
          <w:r w:rsidRPr="007006A9">
            <w:rPr>
              <w:rFonts w:ascii="Times New Roman" w:eastAsia="Times New Roman" w:hAnsi="Times New Roman" w:cs="David" w:hint="cs"/>
              <w:b/>
              <w:bCs/>
              <w:color w:val="auto"/>
              <w:u w:val="single"/>
              <w:rtl/>
              <w:lang w:eastAsia="he-IL" w:bidi="he-IL"/>
            </w:rPr>
            <w:t>ינים:</w:t>
          </w:r>
        </w:p>
        <w:p w14:paraId="0C8C34BC" w14:textId="77777777" w:rsidR="005D1837" w:rsidRPr="005D1837" w:rsidRDefault="0015647E">
          <w:pPr>
            <w:pStyle w:val="TOC1"/>
            <w:tabs>
              <w:tab w:val="left" w:pos="1680"/>
              <w:tab w:val="right" w:leader="dot" w:pos="9486"/>
            </w:tabs>
            <w:rPr>
              <w:rFonts w:eastAsiaTheme="minorEastAsia" w:cs="David"/>
              <w:b w:val="0"/>
              <w:bCs w:val="0"/>
              <w:i w:val="0"/>
              <w:iCs w:val="0"/>
              <w:noProof/>
              <w:sz w:val="22"/>
              <w:szCs w:val="22"/>
              <w:rtl/>
              <w:lang w:eastAsia="en-US"/>
            </w:rPr>
          </w:pPr>
          <w:r w:rsidRPr="0015647E">
            <w:rPr>
              <w:rFonts w:asciiTheme="majorHAnsi" w:hAnsiTheme="majorHAnsi"/>
              <w:i w:val="0"/>
              <w:iCs w:val="0"/>
              <w:caps/>
            </w:rPr>
            <w:fldChar w:fldCharType="begin"/>
          </w:r>
          <w:r w:rsidRPr="0015647E">
            <w:rPr>
              <w:rFonts w:asciiTheme="majorHAnsi" w:hAnsiTheme="majorHAnsi"/>
              <w:i w:val="0"/>
              <w:iCs w:val="0"/>
              <w:caps/>
            </w:rPr>
            <w:instrText xml:space="preserve"> TOC \o "1-4" \h \z \u </w:instrText>
          </w:r>
          <w:r w:rsidRPr="0015647E">
            <w:rPr>
              <w:rFonts w:asciiTheme="majorHAnsi" w:hAnsiTheme="majorHAnsi"/>
              <w:i w:val="0"/>
              <w:iCs w:val="0"/>
              <w:caps/>
            </w:rPr>
            <w:fldChar w:fldCharType="separate"/>
          </w:r>
          <w:hyperlink w:anchor="_Toc55477065" w:history="1">
            <w:r w:rsidR="005D1837" w:rsidRPr="005D1837">
              <w:rPr>
                <w:rStyle w:val="Hyperlink"/>
                <w:rFonts w:cs="David"/>
                <w:i w:val="0"/>
                <w:iCs w:val="0"/>
                <w:noProof/>
                <w:rtl/>
              </w:rPr>
              <w:t>1</w:t>
            </w:r>
            <w:r w:rsidR="005D1837" w:rsidRPr="005D1837">
              <w:rPr>
                <w:rFonts w:eastAsiaTheme="minorEastAsia" w:cs="David"/>
                <w:b w:val="0"/>
                <w:bCs w:val="0"/>
                <w:i w:val="0"/>
                <w:iCs w:val="0"/>
                <w:noProof/>
                <w:sz w:val="22"/>
                <w:szCs w:val="22"/>
                <w:rtl/>
                <w:lang w:eastAsia="en-US"/>
              </w:rPr>
              <w:tab/>
            </w:r>
            <w:r w:rsidR="005D1837" w:rsidRPr="005D1837">
              <w:rPr>
                <w:rStyle w:val="Hyperlink"/>
                <w:rFonts w:cs="David"/>
                <w:i w:val="0"/>
                <w:iCs w:val="0"/>
                <w:noProof/>
                <w:rtl/>
              </w:rPr>
              <w:t>כללי</w:t>
            </w:r>
            <w:r w:rsidR="005D1837" w:rsidRPr="005D1837">
              <w:rPr>
                <w:rFonts w:cs="David"/>
                <w:i w:val="0"/>
                <w:iCs w:val="0"/>
                <w:noProof/>
                <w:webHidden/>
                <w:rtl/>
              </w:rPr>
              <w:tab/>
            </w:r>
            <w:r w:rsidR="005D1837" w:rsidRPr="005D1837">
              <w:rPr>
                <w:rFonts w:cs="David"/>
                <w:i w:val="0"/>
                <w:iCs w:val="0"/>
                <w:noProof/>
                <w:webHidden/>
                <w:rtl/>
              </w:rPr>
              <w:fldChar w:fldCharType="begin"/>
            </w:r>
            <w:r w:rsidR="005D1837" w:rsidRPr="005D1837">
              <w:rPr>
                <w:rFonts w:cs="David"/>
                <w:i w:val="0"/>
                <w:iCs w:val="0"/>
                <w:noProof/>
                <w:webHidden/>
                <w:rtl/>
              </w:rPr>
              <w:instrText xml:space="preserve"> </w:instrText>
            </w:r>
            <w:r w:rsidR="005D1837" w:rsidRPr="005D1837">
              <w:rPr>
                <w:rFonts w:cs="David"/>
                <w:i w:val="0"/>
                <w:iCs w:val="0"/>
                <w:noProof/>
                <w:webHidden/>
              </w:rPr>
              <w:instrText>PAGEREF</w:instrText>
            </w:r>
            <w:r w:rsidR="005D1837" w:rsidRPr="005D1837">
              <w:rPr>
                <w:rFonts w:cs="David"/>
                <w:i w:val="0"/>
                <w:iCs w:val="0"/>
                <w:noProof/>
                <w:webHidden/>
                <w:rtl/>
              </w:rPr>
              <w:instrText xml:space="preserve"> _</w:instrText>
            </w:r>
            <w:r w:rsidR="005D1837" w:rsidRPr="005D1837">
              <w:rPr>
                <w:rFonts w:cs="David"/>
                <w:i w:val="0"/>
                <w:iCs w:val="0"/>
                <w:noProof/>
                <w:webHidden/>
              </w:rPr>
              <w:instrText>Toc55477065 \h</w:instrText>
            </w:r>
            <w:r w:rsidR="005D1837" w:rsidRPr="005D1837">
              <w:rPr>
                <w:rFonts w:cs="David"/>
                <w:i w:val="0"/>
                <w:iCs w:val="0"/>
                <w:noProof/>
                <w:webHidden/>
                <w:rtl/>
              </w:rPr>
              <w:instrText xml:space="preserve"> </w:instrText>
            </w:r>
            <w:r w:rsidR="005D1837" w:rsidRPr="005D1837">
              <w:rPr>
                <w:rFonts w:cs="David"/>
                <w:i w:val="0"/>
                <w:iCs w:val="0"/>
                <w:noProof/>
                <w:webHidden/>
                <w:rtl/>
              </w:rPr>
            </w:r>
            <w:r w:rsidR="005D1837" w:rsidRPr="005D1837">
              <w:rPr>
                <w:rFonts w:cs="David"/>
                <w:i w:val="0"/>
                <w:iCs w:val="0"/>
                <w:noProof/>
                <w:webHidden/>
                <w:rtl/>
              </w:rPr>
              <w:fldChar w:fldCharType="separate"/>
            </w:r>
            <w:r w:rsidR="005D1837" w:rsidRPr="005D1837">
              <w:rPr>
                <w:rFonts w:cs="David"/>
                <w:i w:val="0"/>
                <w:iCs w:val="0"/>
                <w:noProof/>
                <w:webHidden/>
                <w:rtl/>
              </w:rPr>
              <w:t>4</w:t>
            </w:r>
            <w:r w:rsidR="005D1837" w:rsidRPr="005D1837">
              <w:rPr>
                <w:rFonts w:cs="David"/>
                <w:i w:val="0"/>
                <w:iCs w:val="0"/>
                <w:noProof/>
                <w:webHidden/>
                <w:rtl/>
              </w:rPr>
              <w:fldChar w:fldCharType="end"/>
            </w:r>
          </w:hyperlink>
        </w:p>
        <w:p w14:paraId="79CFD694" w14:textId="77777777" w:rsidR="005D1837" w:rsidRPr="005D1837" w:rsidRDefault="006A0BD3">
          <w:pPr>
            <w:pStyle w:val="TOC1"/>
            <w:tabs>
              <w:tab w:val="left" w:pos="1680"/>
              <w:tab w:val="right" w:leader="dot" w:pos="9486"/>
            </w:tabs>
            <w:rPr>
              <w:rFonts w:eastAsiaTheme="minorEastAsia" w:cs="David"/>
              <w:b w:val="0"/>
              <w:bCs w:val="0"/>
              <w:i w:val="0"/>
              <w:iCs w:val="0"/>
              <w:noProof/>
              <w:sz w:val="22"/>
              <w:szCs w:val="22"/>
              <w:rtl/>
              <w:lang w:eastAsia="en-US"/>
            </w:rPr>
          </w:pPr>
          <w:hyperlink w:anchor="_Toc55477066" w:history="1">
            <w:r w:rsidR="005D1837" w:rsidRPr="005D1837">
              <w:rPr>
                <w:rStyle w:val="Hyperlink"/>
                <w:rFonts w:cs="David"/>
                <w:i w:val="0"/>
                <w:iCs w:val="0"/>
                <w:noProof/>
                <w:rtl/>
              </w:rPr>
              <w:t>2</w:t>
            </w:r>
            <w:r w:rsidR="005D1837" w:rsidRPr="005D1837">
              <w:rPr>
                <w:rFonts w:eastAsiaTheme="minorEastAsia" w:cs="David"/>
                <w:b w:val="0"/>
                <w:bCs w:val="0"/>
                <w:i w:val="0"/>
                <w:iCs w:val="0"/>
                <w:noProof/>
                <w:sz w:val="22"/>
                <w:szCs w:val="22"/>
                <w:rtl/>
                <w:lang w:eastAsia="en-US"/>
              </w:rPr>
              <w:tab/>
            </w:r>
            <w:r w:rsidR="005D1837" w:rsidRPr="005D1837">
              <w:rPr>
                <w:rStyle w:val="Hyperlink"/>
                <w:rFonts w:cs="David"/>
                <w:i w:val="0"/>
                <w:iCs w:val="0"/>
                <w:noProof/>
                <w:rtl/>
              </w:rPr>
              <w:t>זיהוי מקורות פוטנציאליים לפליטות</w:t>
            </w:r>
            <w:r w:rsidR="005D1837" w:rsidRPr="005D1837">
              <w:rPr>
                <w:rFonts w:cs="David"/>
                <w:i w:val="0"/>
                <w:iCs w:val="0"/>
                <w:noProof/>
                <w:webHidden/>
                <w:rtl/>
              </w:rPr>
              <w:tab/>
            </w:r>
            <w:r w:rsidR="005D1837" w:rsidRPr="005D1837">
              <w:rPr>
                <w:rFonts w:cs="David"/>
                <w:i w:val="0"/>
                <w:iCs w:val="0"/>
                <w:noProof/>
                <w:webHidden/>
                <w:rtl/>
              </w:rPr>
              <w:fldChar w:fldCharType="begin"/>
            </w:r>
            <w:r w:rsidR="005D1837" w:rsidRPr="005D1837">
              <w:rPr>
                <w:rFonts w:cs="David"/>
                <w:i w:val="0"/>
                <w:iCs w:val="0"/>
                <w:noProof/>
                <w:webHidden/>
                <w:rtl/>
              </w:rPr>
              <w:instrText xml:space="preserve"> </w:instrText>
            </w:r>
            <w:r w:rsidR="005D1837" w:rsidRPr="005D1837">
              <w:rPr>
                <w:rFonts w:cs="David"/>
                <w:i w:val="0"/>
                <w:iCs w:val="0"/>
                <w:noProof/>
                <w:webHidden/>
              </w:rPr>
              <w:instrText>PAGEREF</w:instrText>
            </w:r>
            <w:r w:rsidR="005D1837" w:rsidRPr="005D1837">
              <w:rPr>
                <w:rFonts w:cs="David"/>
                <w:i w:val="0"/>
                <w:iCs w:val="0"/>
                <w:noProof/>
                <w:webHidden/>
                <w:rtl/>
              </w:rPr>
              <w:instrText xml:space="preserve"> _</w:instrText>
            </w:r>
            <w:r w:rsidR="005D1837" w:rsidRPr="005D1837">
              <w:rPr>
                <w:rFonts w:cs="David"/>
                <w:i w:val="0"/>
                <w:iCs w:val="0"/>
                <w:noProof/>
                <w:webHidden/>
              </w:rPr>
              <w:instrText>Toc55477066 \h</w:instrText>
            </w:r>
            <w:r w:rsidR="005D1837" w:rsidRPr="005D1837">
              <w:rPr>
                <w:rFonts w:cs="David"/>
                <w:i w:val="0"/>
                <w:iCs w:val="0"/>
                <w:noProof/>
                <w:webHidden/>
                <w:rtl/>
              </w:rPr>
              <w:instrText xml:space="preserve"> </w:instrText>
            </w:r>
            <w:r w:rsidR="005D1837" w:rsidRPr="005D1837">
              <w:rPr>
                <w:rFonts w:cs="David"/>
                <w:i w:val="0"/>
                <w:iCs w:val="0"/>
                <w:noProof/>
                <w:webHidden/>
                <w:rtl/>
              </w:rPr>
            </w:r>
            <w:r w:rsidR="005D1837" w:rsidRPr="005D1837">
              <w:rPr>
                <w:rFonts w:cs="David"/>
                <w:i w:val="0"/>
                <w:iCs w:val="0"/>
                <w:noProof/>
                <w:webHidden/>
                <w:rtl/>
              </w:rPr>
              <w:fldChar w:fldCharType="separate"/>
            </w:r>
            <w:r w:rsidR="005D1837" w:rsidRPr="005D1837">
              <w:rPr>
                <w:rFonts w:cs="David"/>
                <w:i w:val="0"/>
                <w:iCs w:val="0"/>
                <w:noProof/>
                <w:webHidden/>
                <w:rtl/>
              </w:rPr>
              <w:t>4</w:t>
            </w:r>
            <w:r w:rsidR="005D1837" w:rsidRPr="005D1837">
              <w:rPr>
                <w:rFonts w:cs="David"/>
                <w:i w:val="0"/>
                <w:iCs w:val="0"/>
                <w:noProof/>
                <w:webHidden/>
                <w:rtl/>
              </w:rPr>
              <w:fldChar w:fldCharType="end"/>
            </w:r>
          </w:hyperlink>
        </w:p>
        <w:p w14:paraId="3567D424" w14:textId="77777777" w:rsidR="005D1837" w:rsidRPr="005D1837" w:rsidRDefault="006A0BD3">
          <w:pPr>
            <w:pStyle w:val="TOC2"/>
            <w:tabs>
              <w:tab w:val="left" w:pos="1998"/>
              <w:tab w:val="right" w:leader="dot" w:pos="9486"/>
            </w:tabs>
            <w:rPr>
              <w:rFonts w:eastAsiaTheme="minorEastAsia" w:cs="David"/>
              <w:b w:val="0"/>
              <w:bCs w:val="0"/>
              <w:noProof/>
              <w:rtl/>
              <w:lang w:eastAsia="en-US"/>
            </w:rPr>
          </w:pPr>
          <w:hyperlink w:anchor="_Toc55477067" w:history="1">
            <w:r w:rsidR="005D1837" w:rsidRPr="005D1837">
              <w:rPr>
                <w:rStyle w:val="Hyperlink"/>
                <w:rFonts w:cs="David"/>
                <w:noProof/>
                <w:rtl/>
              </w:rPr>
              <w:t>2.1</w:t>
            </w:r>
            <w:r w:rsidR="005D1837" w:rsidRPr="005D1837">
              <w:rPr>
                <w:rFonts w:eastAsiaTheme="minorEastAsia" w:cs="David"/>
                <w:b w:val="0"/>
                <w:bCs w:val="0"/>
                <w:noProof/>
                <w:rtl/>
                <w:lang w:eastAsia="en-US"/>
              </w:rPr>
              <w:tab/>
            </w:r>
            <w:r w:rsidR="005D1837" w:rsidRPr="005D1837">
              <w:rPr>
                <w:rStyle w:val="Hyperlink"/>
                <w:rFonts w:cs="David"/>
                <w:noProof/>
                <w:rtl/>
              </w:rPr>
              <w:t>פליטות לאוויר</w:t>
            </w:r>
            <w:r w:rsidR="005D1837" w:rsidRPr="005D1837">
              <w:rPr>
                <w:rFonts w:cs="David"/>
                <w:noProof/>
                <w:webHidden/>
                <w:rtl/>
              </w:rPr>
              <w:tab/>
            </w:r>
            <w:r w:rsidR="005D1837" w:rsidRPr="005D1837">
              <w:rPr>
                <w:rFonts w:cs="David"/>
                <w:noProof/>
                <w:webHidden/>
                <w:rtl/>
              </w:rPr>
              <w:fldChar w:fldCharType="begin"/>
            </w:r>
            <w:r w:rsidR="005D1837" w:rsidRPr="005D1837">
              <w:rPr>
                <w:rFonts w:cs="David"/>
                <w:noProof/>
                <w:webHidden/>
                <w:rtl/>
              </w:rPr>
              <w:instrText xml:space="preserve"> </w:instrText>
            </w:r>
            <w:r w:rsidR="005D1837" w:rsidRPr="005D1837">
              <w:rPr>
                <w:rFonts w:cs="David"/>
                <w:noProof/>
                <w:webHidden/>
              </w:rPr>
              <w:instrText>PAGEREF</w:instrText>
            </w:r>
            <w:r w:rsidR="005D1837" w:rsidRPr="005D1837">
              <w:rPr>
                <w:rFonts w:cs="David"/>
                <w:noProof/>
                <w:webHidden/>
                <w:rtl/>
              </w:rPr>
              <w:instrText xml:space="preserve"> _</w:instrText>
            </w:r>
            <w:r w:rsidR="005D1837" w:rsidRPr="005D1837">
              <w:rPr>
                <w:rFonts w:cs="David"/>
                <w:noProof/>
                <w:webHidden/>
              </w:rPr>
              <w:instrText>Toc55477067 \h</w:instrText>
            </w:r>
            <w:r w:rsidR="005D1837" w:rsidRPr="005D1837">
              <w:rPr>
                <w:rFonts w:cs="David"/>
                <w:noProof/>
                <w:webHidden/>
                <w:rtl/>
              </w:rPr>
              <w:instrText xml:space="preserve"> </w:instrText>
            </w:r>
            <w:r w:rsidR="005D1837" w:rsidRPr="005D1837">
              <w:rPr>
                <w:rFonts w:cs="David"/>
                <w:noProof/>
                <w:webHidden/>
                <w:rtl/>
              </w:rPr>
            </w:r>
            <w:r w:rsidR="005D1837" w:rsidRPr="005D1837">
              <w:rPr>
                <w:rFonts w:cs="David"/>
                <w:noProof/>
                <w:webHidden/>
                <w:rtl/>
              </w:rPr>
              <w:fldChar w:fldCharType="separate"/>
            </w:r>
            <w:r w:rsidR="005D1837" w:rsidRPr="005D1837">
              <w:rPr>
                <w:rFonts w:cs="David"/>
                <w:noProof/>
                <w:webHidden/>
                <w:rtl/>
              </w:rPr>
              <w:t>4</w:t>
            </w:r>
            <w:r w:rsidR="005D1837" w:rsidRPr="005D1837">
              <w:rPr>
                <w:rFonts w:cs="David"/>
                <w:noProof/>
                <w:webHidden/>
                <w:rtl/>
              </w:rPr>
              <w:fldChar w:fldCharType="end"/>
            </w:r>
          </w:hyperlink>
        </w:p>
        <w:p w14:paraId="6B4243F7" w14:textId="77777777" w:rsidR="005D1837" w:rsidRPr="005D1837" w:rsidRDefault="006A0BD3">
          <w:pPr>
            <w:pStyle w:val="TOC2"/>
            <w:tabs>
              <w:tab w:val="left" w:pos="1998"/>
              <w:tab w:val="right" w:leader="dot" w:pos="9486"/>
            </w:tabs>
            <w:rPr>
              <w:rFonts w:eastAsiaTheme="minorEastAsia" w:cs="David"/>
              <w:b w:val="0"/>
              <w:bCs w:val="0"/>
              <w:noProof/>
              <w:rtl/>
              <w:lang w:eastAsia="en-US"/>
            </w:rPr>
          </w:pPr>
          <w:hyperlink w:anchor="_Toc55477068" w:history="1">
            <w:r w:rsidR="005D1837" w:rsidRPr="005D1837">
              <w:rPr>
                <w:rStyle w:val="Hyperlink"/>
                <w:rFonts w:cs="David"/>
                <w:noProof/>
                <w:rtl/>
              </w:rPr>
              <w:t>2.2</w:t>
            </w:r>
            <w:r w:rsidR="005D1837" w:rsidRPr="005D1837">
              <w:rPr>
                <w:rFonts w:eastAsiaTheme="minorEastAsia" w:cs="David"/>
                <w:b w:val="0"/>
                <w:bCs w:val="0"/>
                <w:noProof/>
                <w:rtl/>
                <w:lang w:eastAsia="en-US"/>
              </w:rPr>
              <w:tab/>
            </w:r>
            <w:r w:rsidR="005D1837" w:rsidRPr="005D1837">
              <w:rPr>
                <w:rStyle w:val="Hyperlink"/>
                <w:rFonts w:cs="David"/>
                <w:noProof/>
                <w:rtl/>
              </w:rPr>
              <w:t>פליטות למקור מים, ים, קרקע והזרמות בשפכים</w:t>
            </w:r>
            <w:r w:rsidR="005D1837" w:rsidRPr="005D1837">
              <w:rPr>
                <w:rFonts w:cs="David"/>
                <w:noProof/>
                <w:webHidden/>
                <w:rtl/>
              </w:rPr>
              <w:tab/>
            </w:r>
            <w:r w:rsidR="005D1837" w:rsidRPr="005D1837">
              <w:rPr>
                <w:rFonts w:cs="David"/>
                <w:noProof/>
                <w:webHidden/>
                <w:rtl/>
              </w:rPr>
              <w:fldChar w:fldCharType="begin"/>
            </w:r>
            <w:r w:rsidR="005D1837" w:rsidRPr="005D1837">
              <w:rPr>
                <w:rFonts w:cs="David"/>
                <w:noProof/>
                <w:webHidden/>
                <w:rtl/>
              </w:rPr>
              <w:instrText xml:space="preserve"> </w:instrText>
            </w:r>
            <w:r w:rsidR="005D1837" w:rsidRPr="005D1837">
              <w:rPr>
                <w:rFonts w:cs="David"/>
                <w:noProof/>
                <w:webHidden/>
              </w:rPr>
              <w:instrText>PAGEREF</w:instrText>
            </w:r>
            <w:r w:rsidR="005D1837" w:rsidRPr="005D1837">
              <w:rPr>
                <w:rFonts w:cs="David"/>
                <w:noProof/>
                <w:webHidden/>
                <w:rtl/>
              </w:rPr>
              <w:instrText xml:space="preserve"> _</w:instrText>
            </w:r>
            <w:r w:rsidR="005D1837" w:rsidRPr="005D1837">
              <w:rPr>
                <w:rFonts w:cs="David"/>
                <w:noProof/>
                <w:webHidden/>
              </w:rPr>
              <w:instrText>Toc55477068 \h</w:instrText>
            </w:r>
            <w:r w:rsidR="005D1837" w:rsidRPr="005D1837">
              <w:rPr>
                <w:rFonts w:cs="David"/>
                <w:noProof/>
                <w:webHidden/>
                <w:rtl/>
              </w:rPr>
              <w:instrText xml:space="preserve"> </w:instrText>
            </w:r>
            <w:r w:rsidR="005D1837" w:rsidRPr="005D1837">
              <w:rPr>
                <w:rFonts w:cs="David"/>
                <w:noProof/>
                <w:webHidden/>
                <w:rtl/>
              </w:rPr>
            </w:r>
            <w:r w:rsidR="005D1837" w:rsidRPr="005D1837">
              <w:rPr>
                <w:rFonts w:cs="David"/>
                <w:noProof/>
                <w:webHidden/>
                <w:rtl/>
              </w:rPr>
              <w:fldChar w:fldCharType="separate"/>
            </w:r>
            <w:r w:rsidR="005D1837" w:rsidRPr="005D1837">
              <w:rPr>
                <w:rFonts w:cs="David"/>
                <w:noProof/>
                <w:webHidden/>
                <w:rtl/>
              </w:rPr>
              <w:t>5</w:t>
            </w:r>
            <w:r w:rsidR="005D1837" w:rsidRPr="005D1837">
              <w:rPr>
                <w:rFonts w:cs="David"/>
                <w:noProof/>
                <w:webHidden/>
                <w:rtl/>
              </w:rPr>
              <w:fldChar w:fldCharType="end"/>
            </w:r>
          </w:hyperlink>
        </w:p>
        <w:p w14:paraId="6836413B" w14:textId="77777777" w:rsidR="005D1837" w:rsidRPr="005D1837" w:rsidRDefault="006A0BD3">
          <w:pPr>
            <w:pStyle w:val="TOC1"/>
            <w:tabs>
              <w:tab w:val="left" w:pos="1680"/>
              <w:tab w:val="right" w:leader="dot" w:pos="9486"/>
            </w:tabs>
            <w:rPr>
              <w:rFonts w:eastAsiaTheme="minorEastAsia" w:cs="David"/>
              <w:b w:val="0"/>
              <w:bCs w:val="0"/>
              <w:i w:val="0"/>
              <w:iCs w:val="0"/>
              <w:noProof/>
              <w:sz w:val="22"/>
              <w:szCs w:val="22"/>
              <w:rtl/>
              <w:lang w:eastAsia="en-US"/>
            </w:rPr>
          </w:pPr>
          <w:hyperlink w:anchor="_Toc55477069" w:history="1">
            <w:r w:rsidR="005D1837" w:rsidRPr="005D1837">
              <w:rPr>
                <w:rStyle w:val="Hyperlink"/>
                <w:rFonts w:cs="David"/>
                <w:i w:val="0"/>
                <w:iCs w:val="0"/>
                <w:noProof/>
                <w:rtl/>
              </w:rPr>
              <w:t>3</w:t>
            </w:r>
            <w:r w:rsidR="005D1837" w:rsidRPr="005D1837">
              <w:rPr>
                <w:rFonts w:eastAsiaTheme="minorEastAsia" w:cs="David"/>
                <w:b w:val="0"/>
                <w:bCs w:val="0"/>
                <w:i w:val="0"/>
                <w:iCs w:val="0"/>
                <w:noProof/>
                <w:sz w:val="22"/>
                <w:szCs w:val="22"/>
                <w:rtl/>
                <w:lang w:eastAsia="en-US"/>
              </w:rPr>
              <w:tab/>
            </w:r>
            <w:r w:rsidR="005D1837" w:rsidRPr="005D1837">
              <w:rPr>
                <w:rStyle w:val="Hyperlink"/>
                <w:rFonts w:cs="David"/>
                <w:i w:val="0"/>
                <w:iCs w:val="0"/>
                <w:noProof/>
                <w:rtl/>
              </w:rPr>
              <w:t>חישוב פליטות והזרמות באמצעות שיטות חישוב מיטביות</w:t>
            </w:r>
            <w:r w:rsidR="005D1837" w:rsidRPr="005D1837">
              <w:rPr>
                <w:rFonts w:cs="David"/>
                <w:i w:val="0"/>
                <w:iCs w:val="0"/>
                <w:noProof/>
                <w:webHidden/>
                <w:rtl/>
              </w:rPr>
              <w:tab/>
            </w:r>
            <w:r w:rsidR="005D1837" w:rsidRPr="005D1837">
              <w:rPr>
                <w:rFonts w:cs="David"/>
                <w:i w:val="0"/>
                <w:iCs w:val="0"/>
                <w:noProof/>
                <w:webHidden/>
                <w:rtl/>
              </w:rPr>
              <w:fldChar w:fldCharType="begin"/>
            </w:r>
            <w:r w:rsidR="005D1837" w:rsidRPr="005D1837">
              <w:rPr>
                <w:rFonts w:cs="David"/>
                <w:i w:val="0"/>
                <w:iCs w:val="0"/>
                <w:noProof/>
                <w:webHidden/>
                <w:rtl/>
              </w:rPr>
              <w:instrText xml:space="preserve"> </w:instrText>
            </w:r>
            <w:r w:rsidR="005D1837" w:rsidRPr="005D1837">
              <w:rPr>
                <w:rFonts w:cs="David"/>
                <w:i w:val="0"/>
                <w:iCs w:val="0"/>
                <w:noProof/>
                <w:webHidden/>
              </w:rPr>
              <w:instrText>PAGEREF</w:instrText>
            </w:r>
            <w:r w:rsidR="005D1837" w:rsidRPr="005D1837">
              <w:rPr>
                <w:rFonts w:cs="David"/>
                <w:i w:val="0"/>
                <w:iCs w:val="0"/>
                <w:noProof/>
                <w:webHidden/>
                <w:rtl/>
              </w:rPr>
              <w:instrText xml:space="preserve"> _</w:instrText>
            </w:r>
            <w:r w:rsidR="005D1837" w:rsidRPr="005D1837">
              <w:rPr>
                <w:rFonts w:cs="David"/>
                <w:i w:val="0"/>
                <w:iCs w:val="0"/>
                <w:noProof/>
                <w:webHidden/>
              </w:rPr>
              <w:instrText>Toc55477069 \h</w:instrText>
            </w:r>
            <w:r w:rsidR="005D1837" w:rsidRPr="005D1837">
              <w:rPr>
                <w:rFonts w:cs="David"/>
                <w:i w:val="0"/>
                <w:iCs w:val="0"/>
                <w:noProof/>
                <w:webHidden/>
                <w:rtl/>
              </w:rPr>
              <w:instrText xml:space="preserve"> </w:instrText>
            </w:r>
            <w:r w:rsidR="005D1837" w:rsidRPr="005D1837">
              <w:rPr>
                <w:rFonts w:cs="David"/>
                <w:i w:val="0"/>
                <w:iCs w:val="0"/>
                <w:noProof/>
                <w:webHidden/>
                <w:rtl/>
              </w:rPr>
            </w:r>
            <w:r w:rsidR="005D1837" w:rsidRPr="005D1837">
              <w:rPr>
                <w:rFonts w:cs="David"/>
                <w:i w:val="0"/>
                <w:iCs w:val="0"/>
                <w:noProof/>
                <w:webHidden/>
                <w:rtl/>
              </w:rPr>
              <w:fldChar w:fldCharType="separate"/>
            </w:r>
            <w:r w:rsidR="005D1837" w:rsidRPr="005D1837">
              <w:rPr>
                <w:rFonts w:cs="David"/>
                <w:i w:val="0"/>
                <w:iCs w:val="0"/>
                <w:noProof/>
                <w:webHidden/>
                <w:rtl/>
              </w:rPr>
              <w:t>5</w:t>
            </w:r>
            <w:r w:rsidR="005D1837" w:rsidRPr="005D1837">
              <w:rPr>
                <w:rFonts w:cs="David"/>
                <w:i w:val="0"/>
                <w:iCs w:val="0"/>
                <w:noProof/>
                <w:webHidden/>
                <w:rtl/>
              </w:rPr>
              <w:fldChar w:fldCharType="end"/>
            </w:r>
          </w:hyperlink>
        </w:p>
        <w:p w14:paraId="047160DC" w14:textId="77777777" w:rsidR="005D1837" w:rsidRPr="005D1837" w:rsidRDefault="006A0BD3">
          <w:pPr>
            <w:pStyle w:val="TOC2"/>
            <w:tabs>
              <w:tab w:val="left" w:pos="1998"/>
              <w:tab w:val="right" w:leader="dot" w:pos="9486"/>
            </w:tabs>
            <w:rPr>
              <w:rFonts w:eastAsiaTheme="minorEastAsia" w:cs="David"/>
              <w:b w:val="0"/>
              <w:bCs w:val="0"/>
              <w:noProof/>
              <w:rtl/>
              <w:lang w:eastAsia="en-US"/>
            </w:rPr>
          </w:pPr>
          <w:hyperlink w:anchor="_Toc55477070" w:history="1">
            <w:r w:rsidR="005D1837" w:rsidRPr="005D1837">
              <w:rPr>
                <w:rStyle w:val="Hyperlink"/>
                <w:rFonts w:cs="David"/>
                <w:noProof/>
                <w:lang w:val="en-GB"/>
              </w:rPr>
              <w:t>3.1</w:t>
            </w:r>
            <w:r w:rsidR="005D1837" w:rsidRPr="005D1837">
              <w:rPr>
                <w:rFonts w:eastAsiaTheme="minorEastAsia" w:cs="David"/>
                <w:b w:val="0"/>
                <w:bCs w:val="0"/>
                <w:noProof/>
                <w:rtl/>
                <w:lang w:eastAsia="en-US"/>
              </w:rPr>
              <w:tab/>
            </w:r>
            <w:r w:rsidR="005D1837" w:rsidRPr="005D1837">
              <w:rPr>
                <w:rStyle w:val="Hyperlink"/>
                <w:rFonts w:cs="David"/>
                <w:noProof/>
                <w:rtl/>
                <w:lang w:val="en-GB"/>
              </w:rPr>
              <w:t>חישוב פליטות מטעינה ומאחסון</w:t>
            </w:r>
            <w:r w:rsidR="005D1837" w:rsidRPr="005D1837">
              <w:rPr>
                <w:rFonts w:cs="David"/>
                <w:noProof/>
                <w:webHidden/>
                <w:rtl/>
              </w:rPr>
              <w:tab/>
            </w:r>
            <w:r w:rsidR="005D1837" w:rsidRPr="005D1837">
              <w:rPr>
                <w:rFonts w:cs="David"/>
                <w:noProof/>
                <w:webHidden/>
                <w:rtl/>
              </w:rPr>
              <w:fldChar w:fldCharType="begin"/>
            </w:r>
            <w:r w:rsidR="005D1837" w:rsidRPr="005D1837">
              <w:rPr>
                <w:rFonts w:cs="David"/>
                <w:noProof/>
                <w:webHidden/>
                <w:rtl/>
              </w:rPr>
              <w:instrText xml:space="preserve"> </w:instrText>
            </w:r>
            <w:r w:rsidR="005D1837" w:rsidRPr="005D1837">
              <w:rPr>
                <w:rFonts w:cs="David"/>
                <w:noProof/>
                <w:webHidden/>
              </w:rPr>
              <w:instrText>PAGEREF</w:instrText>
            </w:r>
            <w:r w:rsidR="005D1837" w:rsidRPr="005D1837">
              <w:rPr>
                <w:rFonts w:cs="David"/>
                <w:noProof/>
                <w:webHidden/>
                <w:rtl/>
              </w:rPr>
              <w:instrText xml:space="preserve"> _</w:instrText>
            </w:r>
            <w:r w:rsidR="005D1837" w:rsidRPr="005D1837">
              <w:rPr>
                <w:rFonts w:cs="David"/>
                <w:noProof/>
                <w:webHidden/>
              </w:rPr>
              <w:instrText>Toc55477070 \h</w:instrText>
            </w:r>
            <w:r w:rsidR="005D1837" w:rsidRPr="005D1837">
              <w:rPr>
                <w:rFonts w:cs="David"/>
                <w:noProof/>
                <w:webHidden/>
                <w:rtl/>
              </w:rPr>
              <w:instrText xml:space="preserve"> </w:instrText>
            </w:r>
            <w:r w:rsidR="005D1837" w:rsidRPr="005D1837">
              <w:rPr>
                <w:rFonts w:cs="David"/>
                <w:noProof/>
                <w:webHidden/>
                <w:rtl/>
              </w:rPr>
            </w:r>
            <w:r w:rsidR="005D1837" w:rsidRPr="005D1837">
              <w:rPr>
                <w:rFonts w:cs="David"/>
                <w:noProof/>
                <w:webHidden/>
                <w:rtl/>
              </w:rPr>
              <w:fldChar w:fldCharType="separate"/>
            </w:r>
            <w:r w:rsidR="005D1837" w:rsidRPr="005D1837">
              <w:rPr>
                <w:rFonts w:cs="David"/>
                <w:noProof/>
                <w:webHidden/>
                <w:rtl/>
              </w:rPr>
              <w:t>5</w:t>
            </w:r>
            <w:r w:rsidR="005D1837" w:rsidRPr="005D1837">
              <w:rPr>
                <w:rFonts w:cs="David"/>
                <w:noProof/>
                <w:webHidden/>
                <w:rtl/>
              </w:rPr>
              <w:fldChar w:fldCharType="end"/>
            </w:r>
          </w:hyperlink>
        </w:p>
        <w:p w14:paraId="0C9D8508" w14:textId="77777777" w:rsidR="005D1837" w:rsidRPr="005D1837" w:rsidRDefault="006A0BD3">
          <w:pPr>
            <w:pStyle w:val="TOC3"/>
            <w:tabs>
              <w:tab w:val="left" w:pos="2478"/>
              <w:tab w:val="right" w:leader="dot" w:pos="9486"/>
            </w:tabs>
            <w:rPr>
              <w:rFonts w:eastAsiaTheme="minorEastAsia" w:cs="David"/>
              <w:noProof/>
              <w:sz w:val="22"/>
              <w:szCs w:val="22"/>
              <w:rtl/>
              <w:lang w:eastAsia="en-US"/>
            </w:rPr>
          </w:pPr>
          <w:hyperlink w:anchor="_Toc55477071" w:history="1">
            <w:r w:rsidR="005D1837" w:rsidRPr="005D1837">
              <w:rPr>
                <w:rStyle w:val="Hyperlink"/>
                <w:rFonts w:cs="David"/>
                <w:noProof/>
                <w:rtl/>
              </w:rPr>
              <w:t>3.1.1</w:t>
            </w:r>
            <w:r w:rsidR="005D1837" w:rsidRPr="005D1837">
              <w:rPr>
                <w:rFonts w:eastAsiaTheme="minorEastAsia" w:cs="David"/>
                <w:noProof/>
                <w:sz w:val="22"/>
                <w:szCs w:val="22"/>
                <w:rtl/>
                <w:lang w:eastAsia="en-US"/>
              </w:rPr>
              <w:tab/>
            </w:r>
            <w:r w:rsidR="005D1837" w:rsidRPr="005D1837">
              <w:rPr>
                <w:rStyle w:val="Hyperlink"/>
                <w:rFonts w:cs="David"/>
                <w:noProof/>
                <w:rtl/>
              </w:rPr>
              <w:t>טעינת מכליות כביש, קרונות רכבת וכלי שייט</w:t>
            </w:r>
            <w:r w:rsidR="005D1837" w:rsidRPr="005D1837">
              <w:rPr>
                <w:rFonts w:cs="David"/>
                <w:noProof/>
                <w:webHidden/>
                <w:rtl/>
              </w:rPr>
              <w:tab/>
            </w:r>
            <w:r w:rsidR="005D1837" w:rsidRPr="005D1837">
              <w:rPr>
                <w:rFonts w:cs="David"/>
                <w:noProof/>
                <w:webHidden/>
                <w:rtl/>
              </w:rPr>
              <w:fldChar w:fldCharType="begin"/>
            </w:r>
            <w:r w:rsidR="005D1837" w:rsidRPr="005D1837">
              <w:rPr>
                <w:rFonts w:cs="David"/>
                <w:noProof/>
                <w:webHidden/>
                <w:rtl/>
              </w:rPr>
              <w:instrText xml:space="preserve"> </w:instrText>
            </w:r>
            <w:r w:rsidR="005D1837" w:rsidRPr="005D1837">
              <w:rPr>
                <w:rFonts w:cs="David"/>
                <w:noProof/>
                <w:webHidden/>
              </w:rPr>
              <w:instrText>PAGEREF</w:instrText>
            </w:r>
            <w:r w:rsidR="005D1837" w:rsidRPr="005D1837">
              <w:rPr>
                <w:rFonts w:cs="David"/>
                <w:noProof/>
                <w:webHidden/>
                <w:rtl/>
              </w:rPr>
              <w:instrText xml:space="preserve"> _</w:instrText>
            </w:r>
            <w:r w:rsidR="005D1837" w:rsidRPr="005D1837">
              <w:rPr>
                <w:rFonts w:cs="David"/>
                <w:noProof/>
                <w:webHidden/>
              </w:rPr>
              <w:instrText>Toc55477071 \h</w:instrText>
            </w:r>
            <w:r w:rsidR="005D1837" w:rsidRPr="005D1837">
              <w:rPr>
                <w:rFonts w:cs="David"/>
                <w:noProof/>
                <w:webHidden/>
                <w:rtl/>
              </w:rPr>
              <w:instrText xml:space="preserve"> </w:instrText>
            </w:r>
            <w:r w:rsidR="005D1837" w:rsidRPr="005D1837">
              <w:rPr>
                <w:rFonts w:cs="David"/>
                <w:noProof/>
                <w:webHidden/>
                <w:rtl/>
              </w:rPr>
            </w:r>
            <w:r w:rsidR="005D1837" w:rsidRPr="005D1837">
              <w:rPr>
                <w:rFonts w:cs="David"/>
                <w:noProof/>
                <w:webHidden/>
                <w:rtl/>
              </w:rPr>
              <w:fldChar w:fldCharType="separate"/>
            </w:r>
            <w:r w:rsidR="005D1837" w:rsidRPr="005D1837">
              <w:rPr>
                <w:rFonts w:cs="David"/>
                <w:noProof/>
                <w:webHidden/>
                <w:rtl/>
              </w:rPr>
              <w:t>5</w:t>
            </w:r>
            <w:r w:rsidR="005D1837" w:rsidRPr="005D1837">
              <w:rPr>
                <w:rFonts w:cs="David"/>
                <w:noProof/>
                <w:webHidden/>
                <w:rtl/>
              </w:rPr>
              <w:fldChar w:fldCharType="end"/>
            </w:r>
          </w:hyperlink>
        </w:p>
        <w:p w14:paraId="120544B9" w14:textId="77777777" w:rsidR="005D1837" w:rsidRPr="005D1837" w:rsidRDefault="006A0BD3">
          <w:pPr>
            <w:pStyle w:val="TOC3"/>
            <w:tabs>
              <w:tab w:val="left" w:pos="2478"/>
              <w:tab w:val="right" w:leader="dot" w:pos="9486"/>
            </w:tabs>
            <w:rPr>
              <w:rFonts w:eastAsiaTheme="minorEastAsia" w:cs="David"/>
              <w:noProof/>
              <w:sz w:val="22"/>
              <w:szCs w:val="22"/>
              <w:rtl/>
              <w:lang w:eastAsia="en-US"/>
            </w:rPr>
          </w:pPr>
          <w:hyperlink w:anchor="_Toc55477072" w:history="1">
            <w:r w:rsidR="005D1837" w:rsidRPr="005D1837">
              <w:rPr>
                <w:rStyle w:val="Hyperlink"/>
                <w:rFonts w:cs="David"/>
                <w:noProof/>
                <w:rtl/>
              </w:rPr>
              <w:t>3.1.2</w:t>
            </w:r>
            <w:r w:rsidR="005D1837" w:rsidRPr="005D1837">
              <w:rPr>
                <w:rFonts w:eastAsiaTheme="minorEastAsia" w:cs="David"/>
                <w:noProof/>
                <w:sz w:val="22"/>
                <w:szCs w:val="22"/>
                <w:rtl/>
                <w:lang w:eastAsia="en-US"/>
              </w:rPr>
              <w:tab/>
            </w:r>
            <w:r w:rsidR="005D1837" w:rsidRPr="005D1837">
              <w:rPr>
                <w:rStyle w:val="Hyperlink"/>
                <w:rFonts w:cs="David"/>
                <w:noProof/>
                <w:rtl/>
              </w:rPr>
              <w:t>מילוי ואחסון דלקים במכלים תת קרקעיים</w:t>
            </w:r>
            <w:r w:rsidR="005D1837" w:rsidRPr="005D1837">
              <w:rPr>
                <w:rFonts w:cs="David"/>
                <w:noProof/>
                <w:webHidden/>
                <w:rtl/>
              </w:rPr>
              <w:tab/>
            </w:r>
            <w:r w:rsidR="005D1837" w:rsidRPr="005D1837">
              <w:rPr>
                <w:rFonts w:cs="David"/>
                <w:noProof/>
                <w:webHidden/>
                <w:rtl/>
              </w:rPr>
              <w:fldChar w:fldCharType="begin"/>
            </w:r>
            <w:r w:rsidR="005D1837" w:rsidRPr="005D1837">
              <w:rPr>
                <w:rFonts w:cs="David"/>
                <w:noProof/>
                <w:webHidden/>
                <w:rtl/>
              </w:rPr>
              <w:instrText xml:space="preserve"> </w:instrText>
            </w:r>
            <w:r w:rsidR="005D1837" w:rsidRPr="005D1837">
              <w:rPr>
                <w:rFonts w:cs="David"/>
                <w:noProof/>
                <w:webHidden/>
              </w:rPr>
              <w:instrText>PAGEREF</w:instrText>
            </w:r>
            <w:r w:rsidR="005D1837" w:rsidRPr="005D1837">
              <w:rPr>
                <w:rFonts w:cs="David"/>
                <w:noProof/>
                <w:webHidden/>
                <w:rtl/>
              </w:rPr>
              <w:instrText xml:space="preserve"> _</w:instrText>
            </w:r>
            <w:r w:rsidR="005D1837" w:rsidRPr="005D1837">
              <w:rPr>
                <w:rFonts w:cs="David"/>
                <w:noProof/>
                <w:webHidden/>
              </w:rPr>
              <w:instrText>Toc55477072 \h</w:instrText>
            </w:r>
            <w:r w:rsidR="005D1837" w:rsidRPr="005D1837">
              <w:rPr>
                <w:rFonts w:cs="David"/>
                <w:noProof/>
                <w:webHidden/>
                <w:rtl/>
              </w:rPr>
              <w:instrText xml:space="preserve"> </w:instrText>
            </w:r>
            <w:r w:rsidR="005D1837" w:rsidRPr="005D1837">
              <w:rPr>
                <w:rFonts w:cs="David"/>
                <w:noProof/>
                <w:webHidden/>
                <w:rtl/>
              </w:rPr>
            </w:r>
            <w:r w:rsidR="005D1837" w:rsidRPr="005D1837">
              <w:rPr>
                <w:rFonts w:cs="David"/>
                <w:noProof/>
                <w:webHidden/>
                <w:rtl/>
              </w:rPr>
              <w:fldChar w:fldCharType="separate"/>
            </w:r>
            <w:r w:rsidR="005D1837" w:rsidRPr="005D1837">
              <w:rPr>
                <w:rFonts w:cs="David"/>
                <w:noProof/>
                <w:webHidden/>
                <w:rtl/>
              </w:rPr>
              <w:t>6</w:t>
            </w:r>
            <w:r w:rsidR="005D1837" w:rsidRPr="005D1837">
              <w:rPr>
                <w:rFonts w:cs="David"/>
                <w:noProof/>
                <w:webHidden/>
                <w:rtl/>
              </w:rPr>
              <w:fldChar w:fldCharType="end"/>
            </w:r>
          </w:hyperlink>
        </w:p>
        <w:p w14:paraId="6F2A2540" w14:textId="77777777" w:rsidR="005D1837" w:rsidRPr="005D1837" w:rsidRDefault="006A0BD3">
          <w:pPr>
            <w:pStyle w:val="TOC3"/>
            <w:tabs>
              <w:tab w:val="left" w:pos="2478"/>
              <w:tab w:val="right" w:leader="dot" w:pos="9486"/>
            </w:tabs>
            <w:rPr>
              <w:rFonts w:eastAsiaTheme="minorEastAsia" w:cs="David"/>
              <w:noProof/>
              <w:sz w:val="22"/>
              <w:szCs w:val="22"/>
              <w:rtl/>
              <w:lang w:eastAsia="en-US"/>
            </w:rPr>
          </w:pPr>
          <w:hyperlink w:anchor="_Toc55477073" w:history="1">
            <w:r w:rsidR="005D1837" w:rsidRPr="005D1837">
              <w:rPr>
                <w:rStyle w:val="Hyperlink"/>
                <w:rFonts w:cs="David"/>
                <w:noProof/>
                <w:rtl/>
              </w:rPr>
              <w:t>3.1.3</w:t>
            </w:r>
            <w:r w:rsidR="005D1837" w:rsidRPr="005D1837">
              <w:rPr>
                <w:rFonts w:eastAsiaTheme="minorEastAsia" w:cs="David"/>
                <w:noProof/>
                <w:sz w:val="22"/>
                <w:szCs w:val="22"/>
                <w:rtl/>
                <w:lang w:eastAsia="en-US"/>
              </w:rPr>
              <w:tab/>
            </w:r>
            <w:r w:rsidR="005D1837" w:rsidRPr="005D1837">
              <w:rPr>
                <w:rStyle w:val="Hyperlink"/>
                <w:rFonts w:cs="David"/>
                <w:noProof/>
                <w:rtl/>
              </w:rPr>
              <w:t>מילוי/ריקון נוזלים באמצעי אחסון קטנים</w:t>
            </w:r>
            <w:r w:rsidR="005D1837" w:rsidRPr="005D1837">
              <w:rPr>
                <w:rFonts w:cs="David"/>
                <w:noProof/>
                <w:webHidden/>
                <w:rtl/>
              </w:rPr>
              <w:tab/>
            </w:r>
            <w:r w:rsidR="005D1837" w:rsidRPr="005D1837">
              <w:rPr>
                <w:rFonts w:cs="David"/>
                <w:noProof/>
                <w:webHidden/>
                <w:rtl/>
              </w:rPr>
              <w:fldChar w:fldCharType="begin"/>
            </w:r>
            <w:r w:rsidR="005D1837" w:rsidRPr="005D1837">
              <w:rPr>
                <w:rFonts w:cs="David"/>
                <w:noProof/>
                <w:webHidden/>
                <w:rtl/>
              </w:rPr>
              <w:instrText xml:space="preserve"> </w:instrText>
            </w:r>
            <w:r w:rsidR="005D1837" w:rsidRPr="005D1837">
              <w:rPr>
                <w:rFonts w:cs="David"/>
                <w:noProof/>
                <w:webHidden/>
              </w:rPr>
              <w:instrText>PAGEREF</w:instrText>
            </w:r>
            <w:r w:rsidR="005D1837" w:rsidRPr="005D1837">
              <w:rPr>
                <w:rFonts w:cs="David"/>
                <w:noProof/>
                <w:webHidden/>
                <w:rtl/>
              </w:rPr>
              <w:instrText xml:space="preserve"> _</w:instrText>
            </w:r>
            <w:r w:rsidR="005D1837" w:rsidRPr="005D1837">
              <w:rPr>
                <w:rFonts w:cs="David"/>
                <w:noProof/>
                <w:webHidden/>
              </w:rPr>
              <w:instrText>Toc55477073 \h</w:instrText>
            </w:r>
            <w:r w:rsidR="005D1837" w:rsidRPr="005D1837">
              <w:rPr>
                <w:rFonts w:cs="David"/>
                <w:noProof/>
                <w:webHidden/>
                <w:rtl/>
              </w:rPr>
              <w:instrText xml:space="preserve"> </w:instrText>
            </w:r>
            <w:r w:rsidR="005D1837" w:rsidRPr="005D1837">
              <w:rPr>
                <w:rFonts w:cs="David"/>
                <w:noProof/>
                <w:webHidden/>
                <w:rtl/>
              </w:rPr>
            </w:r>
            <w:r w:rsidR="005D1837" w:rsidRPr="005D1837">
              <w:rPr>
                <w:rFonts w:cs="David"/>
                <w:noProof/>
                <w:webHidden/>
                <w:rtl/>
              </w:rPr>
              <w:fldChar w:fldCharType="separate"/>
            </w:r>
            <w:r w:rsidR="005D1837" w:rsidRPr="005D1837">
              <w:rPr>
                <w:rFonts w:cs="David"/>
                <w:noProof/>
                <w:webHidden/>
                <w:rtl/>
              </w:rPr>
              <w:t>6</w:t>
            </w:r>
            <w:r w:rsidR="005D1837" w:rsidRPr="005D1837">
              <w:rPr>
                <w:rFonts w:cs="David"/>
                <w:noProof/>
                <w:webHidden/>
                <w:rtl/>
              </w:rPr>
              <w:fldChar w:fldCharType="end"/>
            </w:r>
          </w:hyperlink>
        </w:p>
        <w:p w14:paraId="3EE4035C" w14:textId="77777777" w:rsidR="005D1837" w:rsidRPr="005D1837" w:rsidRDefault="006A0BD3">
          <w:pPr>
            <w:pStyle w:val="TOC3"/>
            <w:tabs>
              <w:tab w:val="left" w:pos="2478"/>
              <w:tab w:val="right" w:leader="dot" w:pos="9486"/>
            </w:tabs>
            <w:rPr>
              <w:rFonts w:eastAsiaTheme="minorEastAsia" w:cs="David"/>
              <w:noProof/>
              <w:sz w:val="22"/>
              <w:szCs w:val="22"/>
              <w:rtl/>
              <w:lang w:eastAsia="en-US"/>
            </w:rPr>
          </w:pPr>
          <w:hyperlink w:anchor="_Toc55477074" w:history="1">
            <w:r w:rsidR="005D1837" w:rsidRPr="005D1837">
              <w:rPr>
                <w:rStyle w:val="Hyperlink"/>
                <w:rFonts w:cs="David"/>
                <w:noProof/>
                <w:rtl/>
              </w:rPr>
              <w:t>3.1.4</w:t>
            </w:r>
            <w:r w:rsidR="005D1837" w:rsidRPr="005D1837">
              <w:rPr>
                <w:rFonts w:eastAsiaTheme="minorEastAsia" w:cs="David"/>
                <w:noProof/>
                <w:sz w:val="22"/>
                <w:szCs w:val="22"/>
                <w:rtl/>
                <w:lang w:eastAsia="en-US"/>
              </w:rPr>
              <w:tab/>
            </w:r>
            <w:r w:rsidR="005D1837" w:rsidRPr="005D1837">
              <w:rPr>
                <w:rStyle w:val="Hyperlink"/>
                <w:rFonts w:cs="David"/>
                <w:noProof/>
                <w:rtl/>
              </w:rPr>
              <w:t>אחסון נוזלים במכלי אחסון</w:t>
            </w:r>
            <w:r w:rsidR="005D1837" w:rsidRPr="005D1837">
              <w:rPr>
                <w:rFonts w:cs="David"/>
                <w:noProof/>
                <w:webHidden/>
                <w:rtl/>
              </w:rPr>
              <w:tab/>
            </w:r>
            <w:r w:rsidR="005D1837" w:rsidRPr="005D1837">
              <w:rPr>
                <w:rFonts w:cs="David"/>
                <w:noProof/>
                <w:webHidden/>
                <w:rtl/>
              </w:rPr>
              <w:fldChar w:fldCharType="begin"/>
            </w:r>
            <w:r w:rsidR="005D1837" w:rsidRPr="005D1837">
              <w:rPr>
                <w:rFonts w:cs="David"/>
                <w:noProof/>
                <w:webHidden/>
                <w:rtl/>
              </w:rPr>
              <w:instrText xml:space="preserve"> </w:instrText>
            </w:r>
            <w:r w:rsidR="005D1837" w:rsidRPr="005D1837">
              <w:rPr>
                <w:rFonts w:cs="David"/>
                <w:noProof/>
                <w:webHidden/>
              </w:rPr>
              <w:instrText>PAGEREF</w:instrText>
            </w:r>
            <w:r w:rsidR="005D1837" w:rsidRPr="005D1837">
              <w:rPr>
                <w:rFonts w:cs="David"/>
                <w:noProof/>
                <w:webHidden/>
                <w:rtl/>
              </w:rPr>
              <w:instrText xml:space="preserve"> _</w:instrText>
            </w:r>
            <w:r w:rsidR="005D1837" w:rsidRPr="005D1837">
              <w:rPr>
                <w:rFonts w:cs="David"/>
                <w:noProof/>
                <w:webHidden/>
              </w:rPr>
              <w:instrText>Toc55477074 \h</w:instrText>
            </w:r>
            <w:r w:rsidR="005D1837" w:rsidRPr="005D1837">
              <w:rPr>
                <w:rFonts w:cs="David"/>
                <w:noProof/>
                <w:webHidden/>
                <w:rtl/>
              </w:rPr>
              <w:instrText xml:space="preserve"> </w:instrText>
            </w:r>
            <w:r w:rsidR="005D1837" w:rsidRPr="005D1837">
              <w:rPr>
                <w:rFonts w:cs="David"/>
                <w:noProof/>
                <w:webHidden/>
                <w:rtl/>
              </w:rPr>
            </w:r>
            <w:r w:rsidR="005D1837" w:rsidRPr="005D1837">
              <w:rPr>
                <w:rFonts w:cs="David"/>
                <w:noProof/>
                <w:webHidden/>
                <w:rtl/>
              </w:rPr>
              <w:fldChar w:fldCharType="separate"/>
            </w:r>
            <w:r w:rsidR="005D1837" w:rsidRPr="005D1837">
              <w:rPr>
                <w:rFonts w:cs="David"/>
                <w:noProof/>
                <w:webHidden/>
                <w:rtl/>
              </w:rPr>
              <w:t>7</w:t>
            </w:r>
            <w:r w:rsidR="005D1837" w:rsidRPr="005D1837">
              <w:rPr>
                <w:rFonts w:cs="David"/>
                <w:noProof/>
                <w:webHidden/>
                <w:rtl/>
              </w:rPr>
              <w:fldChar w:fldCharType="end"/>
            </w:r>
          </w:hyperlink>
        </w:p>
        <w:p w14:paraId="4C61A4AE" w14:textId="77777777" w:rsidR="005D1837" w:rsidRPr="005D1837" w:rsidRDefault="006A0BD3">
          <w:pPr>
            <w:pStyle w:val="TOC3"/>
            <w:tabs>
              <w:tab w:val="left" w:pos="2478"/>
              <w:tab w:val="right" w:leader="dot" w:pos="9486"/>
            </w:tabs>
            <w:rPr>
              <w:rFonts w:eastAsiaTheme="minorEastAsia" w:cs="David"/>
              <w:noProof/>
              <w:sz w:val="22"/>
              <w:szCs w:val="22"/>
              <w:rtl/>
              <w:lang w:eastAsia="en-US"/>
            </w:rPr>
          </w:pPr>
          <w:hyperlink w:anchor="_Toc55477075" w:history="1">
            <w:r w:rsidR="005D1837" w:rsidRPr="005D1837">
              <w:rPr>
                <w:rStyle w:val="Hyperlink"/>
                <w:rFonts w:cs="David"/>
                <w:noProof/>
                <w:rtl/>
              </w:rPr>
              <w:t>3.1.5</w:t>
            </w:r>
            <w:r w:rsidR="005D1837" w:rsidRPr="005D1837">
              <w:rPr>
                <w:rFonts w:eastAsiaTheme="minorEastAsia" w:cs="David"/>
                <w:noProof/>
                <w:sz w:val="22"/>
                <w:szCs w:val="22"/>
                <w:rtl/>
                <w:lang w:eastAsia="en-US"/>
              </w:rPr>
              <w:tab/>
            </w:r>
            <w:r w:rsidR="005D1837" w:rsidRPr="005D1837">
              <w:rPr>
                <w:rStyle w:val="Hyperlink"/>
                <w:rFonts w:cs="David"/>
                <w:noProof/>
                <w:rtl/>
              </w:rPr>
              <w:t>מילוי מוצקים בשקים</w:t>
            </w:r>
            <w:r w:rsidR="005D1837" w:rsidRPr="005D1837">
              <w:rPr>
                <w:rFonts w:cs="David"/>
                <w:noProof/>
                <w:webHidden/>
                <w:rtl/>
              </w:rPr>
              <w:tab/>
            </w:r>
            <w:r w:rsidR="005D1837" w:rsidRPr="005D1837">
              <w:rPr>
                <w:rFonts w:cs="David"/>
                <w:noProof/>
                <w:webHidden/>
                <w:rtl/>
              </w:rPr>
              <w:fldChar w:fldCharType="begin"/>
            </w:r>
            <w:r w:rsidR="005D1837" w:rsidRPr="005D1837">
              <w:rPr>
                <w:rFonts w:cs="David"/>
                <w:noProof/>
                <w:webHidden/>
                <w:rtl/>
              </w:rPr>
              <w:instrText xml:space="preserve"> </w:instrText>
            </w:r>
            <w:r w:rsidR="005D1837" w:rsidRPr="005D1837">
              <w:rPr>
                <w:rFonts w:cs="David"/>
                <w:noProof/>
                <w:webHidden/>
              </w:rPr>
              <w:instrText>PAGEREF</w:instrText>
            </w:r>
            <w:r w:rsidR="005D1837" w:rsidRPr="005D1837">
              <w:rPr>
                <w:rFonts w:cs="David"/>
                <w:noProof/>
                <w:webHidden/>
                <w:rtl/>
              </w:rPr>
              <w:instrText xml:space="preserve"> _</w:instrText>
            </w:r>
            <w:r w:rsidR="005D1837" w:rsidRPr="005D1837">
              <w:rPr>
                <w:rFonts w:cs="David"/>
                <w:noProof/>
                <w:webHidden/>
              </w:rPr>
              <w:instrText>Toc55477075 \h</w:instrText>
            </w:r>
            <w:r w:rsidR="005D1837" w:rsidRPr="005D1837">
              <w:rPr>
                <w:rFonts w:cs="David"/>
                <w:noProof/>
                <w:webHidden/>
                <w:rtl/>
              </w:rPr>
              <w:instrText xml:space="preserve"> </w:instrText>
            </w:r>
            <w:r w:rsidR="005D1837" w:rsidRPr="005D1837">
              <w:rPr>
                <w:rFonts w:cs="David"/>
                <w:noProof/>
                <w:webHidden/>
                <w:rtl/>
              </w:rPr>
            </w:r>
            <w:r w:rsidR="005D1837" w:rsidRPr="005D1837">
              <w:rPr>
                <w:rFonts w:cs="David"/>
                <w:noProof/>
                <w:webHidden/>
                <w:rtl/>
              </w:rPr>
              <w:fldChar w:fldCharType="separate"/>
            </w:r>
            <w:r w:rsidR="005D1837" w:rsidRPr="005D1837">
              <w:rPr>
                <w:rFonts w:cs="David"/>
                <w:noProof/>
                <w:webHidden/>
                <w:rtl/>
              </w:rPr>
              <w:t>8</w:t>
            </w:r>
            <w:r w:rsidR="005D1837" w:rsidRPr="005D1837">
              <w:rPr>
                <w:rFonts w:cs="David"/>
                <w:noProof/>
                <w:webHidden/>
                <w:rtl/>
              </w:rPr>
              <w:fldChar w:fldCharType="end"/>
            </w:r>
          </w:hyperlink>
        </w:p>
        <w:p w14:paraId="58F79342" w14:textId="77777777" w:rsidR="005D1837" w:rsidRPr="005D1837" w:rsidRDefault="006A0BD3">
          <w:pPr>
            <w:pStyle w:val="TOC3"/>
            <w:tabs>
              <w:tab w:val="left" w:pos="2478"/>
              <w:tab w:val="right" w:leader="dot" w:pos="9486"/>
            </w:tabs>
            <w:rPr>
              <w:rFonts w:eastAsiaTheme="minorEastAsia" w:cs="David"/>
              <w:noProof/>
              <w:sz w:val="22"/>
              <w:szCs w:val="22"/>
              <w:rtl/>
              <w:lang w:eastAsia="en-US"/>
            </w:rPr>
          </w:pPr>
          <w:hyperlink w:anchor="_Toc55477076" w:history="1">
            <w:r w:rsidR="005D1837" w:rsidRPr="005D1837">
              <w:rPr>
                <w:rStyle w:val="Hyperlink"/>
                <w:rFonts w:cs="David"/>
                <w:noProof/>
                <w:rtl/>
              </w:rPr>
              <w:t>3.1.6</w:t>
            </w:r>
            <w:r w:rsidR="005D1837" w:rsidRPr="005D1837">
              <w:rPr>
                <w:rFonts w:eastAsiaTheme="minorEastAsia" w:cs="David"/>
                <w:noProof/>
                <w:sz w:val="22"/>
                <w:szCs w:val="22"/>
                <w:rtl/>
                <w:lang w:eastAsia="en-US"/>
              </w:rPr>
              <w:tab/>
            </w:r>
            <w:r w:rsidR="005D1837" w:rsidRPr="005D1837">
              <w:rPr>
                <w:rStyle w:val="Hyperlink"/>
                <w:rFonts w:cs="David"/>
                <w:noProof/>
                <w:rtl/>
              </w:rPr>
              <w:t>מילוי/ריקון מוצקים באמצעי אחסון כגון ממגורות (</w:t>
            </w:r>
            <w:r w:rsidR="005D1837" w:rsidRPr="005D1837">
              <w:rPr>
                <w:rStyle w:val="Hyperlink"/>
                <w:rFonts w:cs="David"/>
                <w:noProof/>
              </w:rPr>
              <w:t>Silos</w:t>
            </w:r>
            <w:r w:rsidR="005D1837" w:rsidRPr="005D1837">
              <w:rPr>
                <w:rStyle w:val="Hyperlink"/>
                <w:rFonts w:cs="David"/>
                <w:noProof/>
                <w:rtl/>
              </w:rPr>
              <w:t>)</w:t>
            </w:r>
            <w:r w:rsidR="005D1837" w:rsidRPr="005D1837">
              <w:rPr>
                <w:rFonts w:cs="David"/>
                <w:noProof/>
                <w:webHidden/>
                <w:rtl/>
              </w:rPr>
              <w:tab/>
            </w:r>
            <w:r w:rsidR="005D1837" w:rsidRPr="005D1837">
              <w:rPr>
                <w:rFonts w:cs="David"/>
                <w:noProof/>
                <w:webHidden/>
                <w:rtl/>
              </w:rPr>
              <w:fldChar w:fldCharType="begin"/>
            </w:r>
            <w:r w:rsidR="005D1837" w:rsidRPr="005D1837">
              <w:rPr>
                <w:rFonts w:cs="David"/>
                <w:noProof/>
                <w:webHidden/>
                <w:rtl/>
              </w:rPr>
              <w:instrText xml:space="preserve"> </w:instrText>
            </w:r>
            <w:r w:rsidR="005D1837" w:rsidRPr="005D1837">
              <w:rPr>
                <w:rFonts w:cs="David"/>
                <w:noProof/>
                <w:webHidden/>
              </w:rPr>
              <w:instrText>PAGEREF</w:instrText>
            </w:r>
            <w:r w:rsidR="005D1837" w:rsidRPr="005D1837">
              <w:rPr>
                <w:rFonts w:cs="David"/>
                <w:noProof/>
                <w:webHidden/>
                <w:rtl/>
              </w:rPr>
              <w:instrText xml:space="preserve"> _</w:instrText>
            </w:r>
            <w:r w:rsidR="005D1837" w:rsidRPr="005D1837">
              <w:rPr>
                <w:rFonts w:cs="David"/>
                <w:noProof/>
                <w:webHidden/>
              </w:rPr>
              <w:instrText>Toc55477076 \h</w:instrText>
            </w:r>
            <w:r w:rsidR="005D1837" w:rsidRPr="005D1837">
              <w:rPr>
                <w:rFonts w:cs="David"/>
                <w:noProof/>
                <w:webHidden/>
                <w:rtl/>
              </w:rPr>
              <w:instrText xml:space="preserve"> </w:instrText>
            </w:r>
            <w:r w:rsidR="005D1837" w:rsidRPr="005D1837">
              <w:rPr>
                <w:rFonts w:cs="David"/>
                <w:noProof/>
                <w:webHidden/>
                <w:rtl/>
              </w:rPr>
            </w:r>
            <w:r w:rsidR="005D1837" w:rsidRPr="005D1837">
              <w:rPr>
                <w:rFonts w:cs="David"/>
                <w:noProof/>
                <w:webHidden/>
                <w:rtl/>
              </w:rPr>
              <w:fldChar w:fldCharType="separate"/>
            </w:r>
            <w:r w:rsidR="005D1837" w:rsidRPr="005D1837">
              <w:rPr>
                <w:rFonts w:cs="David"/>
                <w:noProof/>
                <w:webHidden/>
                <w:rtl/>
              </w:rPr>
              <w:t>8</w:t>
            </w:r>
            <w:r w:rsidR="005D1837" w:rsidRPr="005D1837">
              <w:rPr>
                <w:rFonts w:cs="David"/>
                <w:noProof/>
                <w:webHidden/>
                <w:rtl/>
              </w:rPr>
              <w:fldChar w:fldCharType="end"/>
            </w:r>
          </w:hyperlink>
        </w:p>
        <w:p w14:paraId="2CD921F8" w14:textId="77777777" w:rsidR="005D1837" w:rsidRPr="005D1837" w:rsidRDefault="006A0BD3">
          <w:pPr>
            <w:pStyle w:val="TOC3"/>
            <w:tabs>
              <w:tab w:val="left" w:pos="2478"/>
              <w:tab w:val="right" w:leader="dot" w:pos="9486"/>
            </w:tabs>
            <w:rPr>
              <w:rFonts w:eastAsiaTheme="minorEastAsia" w:cs="David"/>
              <w:noProof/>
              <w:sz w:val="22"/>
              <w:szCs w:val="22"/>
              <w:rtl/>
              <w:lang w:eastAsia="en-US"/>
            </w:rPr>
          </w:pPr>
          <w:hyperlink w:anchor="_Toc55477077" w:history="1">
            <w:r w:rsidR="005D1837" w:rsidRPr="005D1837">
              <w:rPr>
                <w:rStyle w:val="Hyperlink"/>
                <w:rFonts w:cs="David"/>
                <w:noProof/>
                <w:rtl/>
              </w:rPr>
              <w:t>3.1.7</w:t>
            </w:r>
            <w:r w:rsidR="005D1837" w:rsidRPr="005D1837">
              <w:rPr>
                <w:rFonts w:eastAsiaTheme="minorEastAsia" w:cs="David"/>
                <w:noProof/>
                <w:sz w:val="22"/>
                <w:szCs w:val="22"/>
                <w:rtl/>
                <w:lang w:eastAsia="en-US"/>
              </w:rPr>
              <w:tab/>
            </w:r>
            <w:r w:rsidR="005D1837" w:rsidRPr="005D1837">
              <w:rPr>
                <w:rStyle w:val="Hyperlink"/>
                <w:rFonts w:cs="David"/>
                <w:noProof/>
                <w:rtl/>
              </w:rPr>
              <w:t>אחסון מוצקים פתוח</w:t>
            </w:r>
            <w:r w:rsidR="005D1837" w:rsidRPr="005D1837">
              <w:rPr>
                <w:rFonts w:cs="David"/>
                <w:noProof/>
                <w:webHidden/>
                <w:rtl/>
              </w:rPr>
              <w:tab/>
            </w:r>
            <w:r w:rsidR="005D1837" w:rsidRPr="005D1837">
              <w:rPr>
                <w:rFonts w:cs="David"/>
                <w:noProof/>
                <w:webHidden/>
                <w:rtl/>
              </w:rPr>
              <w:fldChar w:fldCharType="begin"/>
            </w:r>
            <w:r w:rsidR="005D1837" w:rsidRPr="005D1837">
              <w:rPr>
                <w:rFonts w:cs="David"/>
                <w:noProof/>
                <w:webHidden/>
                <w:rtl/>
              </w:rPr>
              <w:instrText xml:space="preserve"> </w:instrText>
            </w:r>
            <w:r w:rsidR="005D1837" w:rsidRPr="005D1837">
              <w:rPr>
                <w:rFonts w:cs="David"/>
                <w:noProof/>
                <w:webHidden/>
              </w:rPr>
              <w:instrText>PAGEREF</w:instrText>
            </w:r>
            <w:r w:rsidR="005D1837" w:rsidRPr="005D1837">
              <w:rPr>
                <w:rFonts w:cs="David"/>
                <w:noProof/>
                <w:webHidden/>
                <w:rtl/>
              </w:rPr>
              <w:instrText xml:space="preserve"> _</w:instrText>
            </w:r>
            <w:r w:rsidR="005D1837" w:rsidRPr="005D1837">
              <w:rPr>
                <w:rFonts w:cs="David"/>
                <w:noProof/>
                <w:webHidden/>
              </w:rPr>
              <w:instrText>Toc55477077 \h</w:instrText>
            </w:r>
            <w:r w:rsidR="005D1837" w:rsidRPr="005D1837">
              <w:rPr>
                <w:rFonts w:cs="David"/>
                <w:noProof/>
                <w:webHidden/>
                <w:rtl/>
              </w:rPr>
              <w:instrText xml:space="preserve"> </w:instrText>
            </w:r>
            <w:r w:rsidR="005D1837" w:rsidRPr="005D1837">
              <w:rPr>
                <w:rFonts w:cs="David"/>
                <w:noProof/>
                <w:webHidden/>
                <w:rtl/>
              </w:rPr>
            </w:r>
            <w:r w:rsidR="005D1837" w:rsidRPr="005D1837">
              <w:rPr>
                <w:rFonts w:cs="David"/>
                <w:noProof/>
                <w:webHidden/>
                <w:rtl/>
              </w:rPr>
              <w:fldChar w:fldCharType="separate"/>
            </w:r>
            <w:r w:rsidR="005D1837" w:rsidRPr="005D1837">
              <w:rPr>
                <w:rFonts w:cs="David"/>
                <w:noProof/>
                <w:webHidden/>
                <w:rtl/>
              </w:rPr>
              <w:t>9</w:t>
            </w:r>
            <w:r w:rsidR="005D1837" w:rsidRPr="005D1837">
              <w:rPr>
                <w:rFonts w:cs="David"/>
                <w:noProof/>
                <w:webHidden/>
                <w:rtl/>
              </w:rPr>
              <w:fldChar w:fldCharType="end"/>
            </w:r>
          </w:hyperlink>
        </w:p>
        <w:p w14:paraId="20F8FC84" w14:textId="77777777" w:rsidR="005D1837" w:rsidRPr="005D1837" w:rsidRDefault="006A0BD3">
          <w:pPr>
            <w:pStyle w:val="TOC2"/>
            <w:tabs>
              <w:tab w:val="left" w:pos="1998"/>
              <w:tab w:val="right" w:leader="dot" w:pos="9486"/>
            </w:tabs>
            <w:rPr>
              <w:rFonts w:eastAsiaTheme="minorEastAsia" w:cs="David"/>
              <w:b w:val="0"/>
              <w:bCs w:val="0"/>
              <w:noProof/>
              <w:rtl/>
              <w:lang w:eastAsia="en-US"/>
            </w:rPr>
          </w:pPr>
          <w:hyperlink w:anchor="_Toc55477078" w:history="1">
            <w:r w:rsidR="005D1837" w:rsidRPr="005D1837">
              <w:rPr>
                <w:rStyle w:val="Hyperlink"/>
                <w:rFonts w:cs="David"/>
                <w:noProof/>
                <w:rtl/>
              </w:rPr>
              <w:t>3.2</w:t>
            </w:r>
            <w:r w:rsidR="005D1837" w:rsidRPr="005D1837">
              <w:rPr>
                <w:rFonts w:eastAsiaTheme="minorEastAsia" w:cs="David"/>
                <w:b w:val="0"/>
                <w:bCs w:val="0"/>
                <w:noProof/>
                <w:rtl/>
                <w:lang w:eastAsia="en-US"/>
              </w:rPr>
              <w:tab/>
            </w:r>
            <w:r w:rsidR="005D1837" w:rsidRPr="005D1837">
              <w:rPr>
                <w:rStyle w:val="Hyperlink"/>
                <w:rFonts w:cs="David"/>
                <w:noProof/>
                <w:rtl/>
              </w:rPr>
              <w:t>חישוב פליטות מניקוי אמצעי אחסון ושינוע</w:t>
            </w:r>
            <w:r w:rsidR="005D1837" w:rsidRPr="005D1837">
              <w:rPr>
                <w:rFonts w:cs="David"/>
                <w:noProof/>
                <w:webHidden/>
                <w:rtl/>
              </w:rPr>
              <w:tab/>
            </w:r>
            <w:r w:rsidR="005D1837" w:rsidRPr="005D1837">
              <w:rPr>
                <w:rFonts w:cs="David"/>
                <w:noProof/>
                <w:webHidden/>
                <w:rtl/>
              </w:rPr>
              <w:fldChar w:fldCharType="begin"/>
            </w:r>
            <w:r w:rsidR="005D1837" w:rsidRPr="005D1837">
              <w:rPr>
                <w:rFonts w:cs="David"/>
                <w:noProof/>
                <w:webHidden/>
                <w:rtl/>
              </w:rPr>
              <w:instrText xml:space="preserve"> </w:instrText>
            </w:r>
            <w:r w:rsidR="005D1837" w:rsidRPr="005D1837">
              <w:rPr>
                <w:rFonts w:cs="David"/>
                <w:noProof/>
                <w:webHidden/>
              </w:rPr>
              <w:instrText>PAGEREF</w:instrText>
            </w:r>
            <w:r w:rsidR="005D1837" w:rsidRPr="005D1837">
              <w:rPr>
                <w:rFonts w:cs="David"/>
                <w:noProof/>
                <w:webHidden/>
                <w:rtl/>
              </w:rPr>
              <w:instrText xml:space="preserve"> _</w:instrText>
            </w:r>
            <w:r w:rsidR="005D1837" w:rsidRPr="005D1837">
              <w:rPr>
                <w:rFonts w:cs="David"/>
                <w:noProof/>
                <w:webHidden/>
              </w:rPr>
              <w:instrText>Toc55477078 \h</w:instrText>
            </w:r>
            <w:r w:rsidR="005D1837" w:rsidRPr="005D1837">
              <w:rPr>
                <w:rFonts w:cs="David"/>
                <w:noProof/>
                <w:webHidden/>
                <w:rtl/>
              </w:rPr>
              <w:instrText xml:space="preserve"> </w:instrText>
            </w:r>
            <w:r w:rsidR="005D1837" w:rsidRPr="005D1837">
              <w:rPr>
                <w:rFonts w:cs="David"/>
                <w:noProof/>
                <w:webHidden/>
                <w:rtl/>
              </w:rPr>
            </w:r>
            <w:r w:rsidR="005D1837" w:rsidRPr="005D1837">
              <w:rPr>
                <w:rFonts w:cs="David"/>
                <w:noProof/>
                <w:webHidden/>
                <w:rtl/>
              </w:rPr>
              <w:fldChar w:fldCharType="separate"/>
            </w:r>
            <w:r w:rsidR="005D1837" w:rsidRPr="005D1837">
              <w:rPr>
                <w:rFonts w:cs="David"/>
                <w:noProof/>
                <w:webHidden/>
                <w:rtl/>
              </w:rPr>
              <w:t>9</w:t>
            </w:r>
            <w:r w:rsidR="005D1837" w:rsidRPr="005D1837">
              <w:rPr>
                <w:rFonts w:cs="David"/>
                <w:noProof/>
                <w:webHidden/>
                <w:rtl/>
              </w:rPr>
              <w:fldChar w:fldCharType="end"/>
            </w:r>
          </w:hyperlink>
        </w:p>
        <w:p w14:paraId="0AFC0A21" w14:textId="77777777" w:rsidR="005D1837" w:rsidRPr="005D1837" w:rsidRDefault="006A0BD3">
          <w:pPr>
            <w:pStyle w:val="TOC2"/>
            <w:tabs>
              <w:tab w:val="left" w:pos="1998"/>
              <w:tab w:val="right" w:leader="dot" w:pos="9486"/>
            </w:tabs>
            <w:rPr>
              <w:rFonts w:eastAsiaTheme="minorEastAsia" w:cs="David"/>
              <w:b w:val="0"/>
              <w:bCs w:val="0"/>
              <w:noProof/>
              <w:rtl/>
              <w:lang w:eastAsia="en-US"/>
            </w:rPr>
          </w:pPr>
          <w:hyperlink w:anchor="_Toc55477079" w:history="1">
            <w:r w:rsidR="005D1837" w:rsidRPr="005D1837">
              <w:rPr>
                <w:rStyle w:val="Hyperlink"/>
                <w:rFonts w:cs="David"/>
                <w:noProof/>
                <w:rtl/>
              </w:rPr>
              <w:t>3.3</w:t>
            </w:r>
            <w:r w:rsidR="005D1837" w:rsidRPr="005D1837">
              <w:rPr>
                <w:rFonts w:eastAsiaTheme="minorEastAsia" w:cs="David"/>
                <w:b w:val="0"/>
                <w:bCs w:val="0"/>
                <w:noProof/>
                <w:rtl/>
                <w:lang w:eastAsia="en-US"/>
              </w:rPr>
              <w:tab/>
            </w:r>
            <w:r w:rsidR="005D1837" w:rsidRPr="005D1837">
              <w:rPr>
                <w:rStyle w:val="Hyperlink"/>
                <w:rFonts w:cs="David"/>
                <w:noProof/>
                <w:rtl/>
              </w:rPr>
              <w:t>חישוב פליטות לאוויר של מַרְכיב פרטני נדיף מתערובת או מתמיסה</w:t>
            </w:r>
            <w:r w:rsidR="005D1837" w:rsidRPr="005D1837">
              <w:rPr>
                <w:rFonts w:cs="David"/>
                <w:noProof/>
                <w:webHidden/>
                <w:rtl/>
              </w:rPr>
              <w:tab/>
            </w:r>
            <w:r w:rsidR="005D1837" w:rsidRPr="005D1837">
              <w:rPr>
                <w:rFonts w:cs="David"/>
                <w:noProof/>
                <w:webHidden/>
                <w:rtl/>
              </w:rPr>
              <w:fldChar w:fldCharType="begin"/>
            </w:r>
            <w:r w:rsidR="005D1837" w:rsidRPr="005D1837">
              <w:rPr>
                <w:rFonts w:cs="David"/>
                <w:noProof/>
                <w:webHidden/>
                <w:rtl/>
              </w:rPr>
              <w:instrText xml:space="preserve"> </w:instrText>
            </w:r>
            <w:r w:rsidR="005D1837" w:rsidRPr="005D1837">
              <w:rPr>
                <w:rFonts w:cs="David"/>
                <w:noProof/>
                <w:webHidden/>
              </w:rPr>
              <w:instrText>PAGEREF</w:instrText>
            </w:r>
            <w:r w:rsidR="005D1837" w:rsidRPr="005D1837">
              <w:rPr>
                <w:rFonts w:cs="David"/>
                <w:noProof/>
                <w:webHidden/>
                <w:rtl/>
              </w:rPr>
              <w:instrText xml:space="preserve"> _</w:instrText>
            </w:r>
            <w:r w:rsidR="005D1837" w:rsidRPr="005D1837">
              <w:rPr>
                <w:rFonts w:cs="David"/>
                <w:noProof/>
                <w:webHidden/>
              </w:rPr>
              <w:instrText>Toc55477079 \h</w:instrText>
            </w:r>
            <w:r w:rsidR="005D1837" w:rsidRPr="005D1837">
              <w:rPr>
                <w:rFonts w:cs="David"/>
                <w:noProof/>
                <w:webHidden/>
                <w:rtl/>
              </w:rPr>
              <w:instrText xml:space="preserve"> </w:instrText>
            </w:r>
            <w:r w:rsidR="005D1837" w:rsidRPr="005D1837">
              <w:rPr>
                <w:rFonts w:cs="David"/>
                <w:noProof/>
                <w:webHidden/>
                <w:rtl/>
              </w:rPr>
            </w:r>
            <w:r w:rsidR="005D1837" w:rsidRPr="005D1837">
              <w:rPr>
                <w:rFonts w:cs="David"/>
                <w:noProof/>
                <w:webHidden/>
                <w:rtl/>
              </w:rPr>
              <w:fldChar w:fldCharType="separate"/>
            </w:r>
            <w:r w:rsidR="005D1837" w:rsidRPr="005D1837">
              <w:rPr>
                <w:rFonts w:cs="David"/>
                <w:noProof/>
                <w:webHidden/>
                <w:rtl/>
              </w:rPr>
              <w:t>10</w:t>
            </w:r>
            <w:r w:rsidR="005D1837" w:rsidRPr="005D1837">
              <w:rPr>
                <w:rFonts w:cs="David"/>
                <w:noProof/>
                <w:webHidden/>
                <w:rtl/>
              </w:rPr>
              <w:fldChar w:fldCharType="end"/>
            </w:r>
          </w:hyperlink>
        </w:p>
        <w:p w14:paraId="021D53FB" w14:textId="77777777" w:rsidR="005D1837" w:rsidRDefault="006A0BD3">
          <w:pPr>
            <w:pStyle w:val="TOC2"/>
            <w:tabs>
              <w:tab w:val="left" w:pos="1998"/>
              <w:tab w:val="right" w:leader="dot" w:pos="9486"/>
            </w:tabs>
            <w:rPr>
              <w:rFonts w:eastAsiaTheme="minorEastAsia" w:cstheme="minorBidi"/>
              <w:b w:val="0"/>
              <w:bCs w:val="0"/>
              <w:noProof/>
              <w:rtl/>
              <w:lang w:eastAsia="en-US"/>
            </w:rPr>
          </w:pPr>
          <w:hyperlink w:anchor="_Toc55477080" w:history="1">
            <w:r w:rsidR="005D1837" w:rsidRPr="005D1837">
              <w:rPr>
                <w:rStyle w:val="Hyperlink"/>
                <w:rFonts w:cs="David"/>
                <w:noProof/>
                <w:rtl/>
              </w:rPr>
              <w:t>3.4</w:t>
            </w:r>
            <w:r w:rsidR="005D1837" w:rsidRPr="005D1837">
              <w:rPr>
                <w:rFonts w:eastAsiaTheme="minorEastAsia" w:cs="David"/>
                <w:b w:val="0"/>
                <w:bCs w:val="0"/>
                <w:noProof/>
                <w:rtl/>
                <w:lang w:eastAsia="en-US"/>
              </w:rPr>
              <w:tab/>
            </w:r>
            <w:r w:rsidR="005D1837" w:rsidRPr="005D1837">
              <w:rPr>
                <w:rStyle w:val="Hyperlink"/>
                <w:rFonts w:cs="David"/>
                <w:noProof/>
                <w:rtl/>
              </w:rPr>
              <w:t>העברות פסולת</w:t>
            </w:r>
            <w:r w:rsidR="005D1837" w:rsidRPr="005D1837">
              <w:rPr>
                <w:rFonts w:cs="David"/>
                <w:noProof/>
                <w:webHidden/>
                <w:rtl/>
              </w:rPr>
              <w:tab/>
            </w:r>
            <w:r w:rsidR="005D1837" w:rsidRPr="005D1837">
              <w:rPr>
                <w:rFonts w:cs="David"/>
                <w:noProof/>
                <w:webHidden/>
                <w:rtl/>
              </w:rPr>
              <w:fldChar w:fldCharType="begin"/>
            </w:r>
            <w:r w:rsidR="005D1837" w:rsidRPr="005D1837">
              <w:rPr>
                <w:rFonts w:cs="David"/>
                <w:noProof/>
                <w:webHidden/>
                <w:rtl/>
              </w:rPr>
              <w:instrText xml:space="preserve"> </w:instrText>
            </w:r>
            <w:r w:rsidR="005D1837" w:rsidRPr="005D1837">
              <w:rPr>
                <w:rFonts w:cs="David"/>
                <w:noProof/>
                <w:webHidden/>
              </w:rPr>
              <w:instrText>PAGEREF</w:instrText>
            </w:r>
            <w:r w:rsidR="005D1837" w:rsidRPr="005D1837">
              <w:rPr>
                <w:rFonts w:cs="David"/>
                <w:noProof/>
                <w:webHidden/>
                <w:rtl/>
              </w:rPr>
              <w:instrText xml:space="preserve"> _</w:instrText>
            </w:r>
            <w:r w:rsidR="005D1837" w:rsidRPr="005D1837">
              <w:rPr>
                <w:rFonts w:cs="David"/>
                <w:noProof/>
                <w:webHidden/>
              </w:rPr>
              <w:instrText>Toc55477080 \h</w:instrText>
            </w:r>
            <w:r w:rsidR="005D1837" w:rsidRPr="005D1837">
              <w:rPr>
                <w:rFonts w:cs="David"/>
                <w:noProof/>
                <w:webHidden/>
                <w:rtl/>
              </w:rPr>
              <w:instrText xml:space="preserve"> </w:instrText>
            </w:r>
            <w:r w:rsidR="005D1837" w:rsidRPr="005D1837">
              <w:rPr>
                <w:rFonts w:cs="David"/>
                <w:noProof/>
                <w:webHidden/>
                <w:rtl/>
              </w:rPr>
            </w:r>
            <w:r w:rsidR="005D1837" w:rsidRPr="005D1837">
              <w:rPr>
                <w:rFonts w:cs="David"/>
                <w:noProof/>
                <w:webHidden/>
                <w:rtl/>
              </w:rPr>
              <w:fldChar w:fldCharType="separate"/>
            </w:r>
            <w:r w:rsidR="005D1837" w:rsidRPr="005D1837">
              <w:rPr>
                <w:rFonts w:cs="David"/>
                <w:noProof/>
                <w:webHidden/>
                <w:rtl/>
              </w:rPr>
              <w:t>11</w:t>
            </w:r>
            <w:r w:rsidR="005D1837" w:rsidRPr="005D1837">
              <w:rPr>
                <w:rFonts w:cs="David"/>
                <w:noProof/>
                <w:webHidden/>
                <w:rtl/>
              </w:rPr>
              <w:fldChar w:fldCharType="end"/>
            </w:r>
          </w:hyperlink>
        </w:p>
        <w:p w14:paraId="33CC6C9A" w14:textId="0CBD0843" w:rsidR="0009568F" w:rsidRPr="0015647E" w:rsidRDefault="0015647E" w:rsidP="0015647E">
          <w:pPr>
            <w:contextualSpacing/>
            <w:jc w:val="both"/>
            <w:rPr>
              <w:rtl/>
            </w:rPr>
          </w:pPr>
          <w:r w:rsidRPr="0015647E">
            <w:rPr>
              <w:rFonts w:asciiTheme="majorHAnsi" w:hAnsiTheme="majorHAnsi" w:cs="Times New Roman"/>
              <w:caps/>
            </w:rPr>
            <w:fldChar w:fldCharType="end"/>
          </w:r>
        </w:p>
      </w:sdtContent>
    </w:sdt>
    <w:p w14:paraId="1422C000" w14:textId="77777777" w:rsidR="0015647E" w:rsidRDefault="0015647E">
      <w:pPr>
        <w:bidi w:val="0"/>
        <w:spacing w:line="240" w:lineRule="auto"/>
        <w:rPr>
          <w:b/>
          <w:bCs/>
          <w:kern w:val="28"/>
          <w:sz w:val="28"/>
          <w:szCs w:val="28"/>
        </w:rPr>
      </w:pPr>
      <w:r>
        <w:rPr>
          <w:rtl/>
        </w:rPr>
        <w:br w:type="page"/>
      </w:r>
    </w:p>
    <w:p w14:paraId="446F266A" w14:textId="5AE4BC90" w:rsidR="0009568F" w:rsidRDefault="0009568F" w:rsidP="006614F5">
      <w:pPr>
        <w:pStyle w:val="Heading1"/>
        <w:numPr>
          <w:ilvl w:val="0"/>
          <w:numId w:val="1"/>
        </w:numPr>
        <w:jc w:val="both"/>
        <w:rPr>
          <w:rtl/>
        </w:rPr>
      </w:pPr>
      <w:bookmarkStart w:id="5" w:name="_Toc55477065"/>
      <w:r>
        <w:rPr>
          <w:rtl/>
        </w:rPr>
        <w:lastRenderedPageBreak/>
        <w:t>כללי</w:t>
      </w:r>
      <w:bookmarkEnd w:id="5"/>
    </w:p>
    <w:p w14:paraId="77217B82" w14:textId="3ADAC9C8" w:rsidR="0009568F" w:rsidRDefault="0009568F" w:rsidP="00DF4C68">
      <w:pPr>
        <w:jc w:val="both"/>
        <w:rPr>
          <w:rtl/>
        </w:rPr>
      </w:pPr>
      <w:r w:rsidRPr="00B15535">
        <w:rPr>
          <w:rtl/>
        </w:rPr>
        <w:t>הוראות אל</w:t>
      </w:r>
      <w:r w:rsidR="00E96573">
        <w:rPr>
          <w:rFonts w:hint="cs"/>
          <w:rtl/>
        </w:rPr>
        <w:t>ה</w:t>
      </w:r>
      <w:r w:rsidRPr="00B15535">
        <w:rPr>
          <w:rtl/>
        </w:rPr>
        <w:t xml:space="preserve"> מפרטות את שיטת החישוב </w:t>
      </w:r>
      <w:r>
        <w:rPr>
          <w:rtl/>
        </w:rPr>
        <w:t xml:space="preserve">המיטבית </w:t>
      </w:r>
      <w:r w:rsidR="00085194">
        <w:rPr>
          <w:rFonts w:hint="cs"/>
          <w:rtl/>
        </w:rPr>
        <w:t>(</w:t>
      </w:r>
      <w:r w:rsidR="00A90C6A">
        <w:rPr>
          <w:rFonts w:hint="cs"/>
          <w:rtl/>
        </w:rPr>
        <w:t xml:space="preserve">להלן </w:t>
      </w:r>
      <w:r w:rsidR="00A90C6A">
        <w:rPr>
          <w:rFonts w:hint="cs"/>
          <w:b/>
          <w:bCs/>
          <w:rtl/>
        </w:rPr>
        <w:t>"</w:t>
      </w:r>
      <w:proofErr w:type="spellStart"/>
      <w:r w:rsidR="00085194" w:rsidRPr="00A90C6A">
        <w:rPr>
          <w:rFonts w:hint="cs"/>
          <w:b/>
          <w:bCs/>
          <w:rtl/>
        </w:rPr>
        <w:t>שח"מ</w:t>
      </w:r>
      <w:proofErr w:type="spellEnd"/>
      <w:r w:rsidR="00A90C6A">
        <w:rPr>
          <w:rFonts w:hint="cs"/>
          <w:b/>
          <w:bCs/>
          <w:rtl/>
        </w:rPr>
        <w:t>"</w:t>
      </w:r>
      <w:r w:rsidR="00085194">
        <w:rPr>
          <w:rFonts w:hint="cs"/>
          <w:rtl/>
        </w:rPr>
        <w:t>)</w:t>
      </w:r>
      <w:r w:rsidR="00F70F11">
        <w:rPr>
          <w:rFonts w:hint="cs"/>
          <w:rtl/>
        </w:rPr>
        <w:t>,</w:t>
      </w:r>
      <w:r w:rsidR="00085194">
        <w:rPr>
          <w:rFonts w:hint="cs"/>
          <w:rtl/>
        </w:rPr>
        <w:t xml:space="preserve"> </w:t>
      </w:r>
      <w:r w:rsidRPr="00B15535">
        <w:rPr>
          <w:rtl/>
        </w:rPr>
        <w:t>על פיה נדרש בעל מפעל לחשב את כמות החומרים המזהמים והפסולת שיש לדווח עליהם לפי הוראות סעיף 3(ב)(1)</w:t>
      </w:r>
      <w:r w:rsidR="00E96573">
        <w:rPr>
          <w:rFonts w:hint="cs"/>
          <w:rtl/>
        </w:rPr>
        <w:t>,</w:t>
      </w:r>
      <w:r w:rsidRPr="00B15535">
        <w:rPr>
          <w:rtl/>
        </w:rPr>
        <w:t>(2)</w:t>
      </w:r>
      <w:r w:rsidR="00AD7A50">
        <w:rPr>
          <w:rFonts w:hint="cs"/>
          <w:rtl/>
        </w:rPr>
        <w:t>, (5)</w:t>
      </w:r>
      <w:r w:rsidRPr="00B15535">
        <w:rPr>
          <w:rtl/>
        </w:rPr>
        <w:t xml:space="preserve"> ו- (</w:t>
      </w:r>
      <w:r w:rsidR="00AD7A50">
        <w:rPr>
          <w:rFonts w:hint="cs"/>
          <w:rtl/>
        </w:rPr>
        <w:t>6</w:t>
      </w:r>
      <w:r w:rsidRPr="000825A6">
        <w:rPr>
          <w:rtl/>
        </w:rPr>
        <w:t xml:space="preserve">) לחוק הגנת הסביבה (פליטות והעברות לסביבה – חובות דיווח ומרשם), </w:t>
      </w:r>
      <w:proofErr w:type="spellStart"/>
      <w:r w:rsidRPr="000825A6">
        <w:rPr>
          <w:rtl/>
        </w:rPr>
        <w:t>התשע"ב</w:t>
      </w:r>
      <w:proofErr w:type="spellEnd"/>
      <w:r w:rsidRPr="000825A6">
        <w:rPr>
          <w:rtl/>
        </w:rPr>
        <w:t xml:space="preserve"> – 2012 (להלן </w:t>
      </w:r>
      <w:r w:rsidRPr="000825A6">
        <w:rPr>
          <w:b/>
          <w:bCs/>
          <w:rtl/>
        </w:rPr>
        <w:t>"החוק"</w:t>
      </w:r>
      <w:r w:rsidRPr="000825A6">
        <w:rPr>
          <w:rtl/>
        </w:rPr>
        <w:t>).</w:t>
      </w:r>
    </w:p>
    <w:p w14:paraId="767BC01D" w14:textId="2AFC2377" w:rsidR="004464AD" w:rsidRPr="000825A6" w:rsidRDefault="004464AD" w:rsidP="007A25ED">
      <w:pPr>
        <w:spacing w:before="240" w:after="240"/>
        <w:jc w:val="both"/>
        <w:rPr>
          <w:rtl/>
        </w:rPr>
      </w:pPr>
      <w:r>
        <w:rPr>
          <w:rFonts w:hint="cs"/>
          <w:rtl/>
        </w:rPr>
        <w:t>הוראות אלה חלות על העוסקים בפעילויות המפורטות בחוק וכוללות תהליכי אחסון</w:t>
      </w:r>
      <w:r w:rsidR="00EF267E">
        <w:rPr>
          <w:rFonts w:hint="cs"/>
          <w:rtl/>
        </w:rPr>
        <w:t>, מילוי, ריקון וניקוי</w:t>
      </w:r>
      <w:r>
        <w:rPr>
          <w:rFonts w:hint="cs"/>
          <w:rtl/>
        </w:rPr>
        <w:t>.</w:t>
      </w:r>
    </w:p>
    <w:p w14:paraId="69E702DC" w14:textId="77777777" w:rsidR="004464AD" w:rsidRDefault="004464AD" w:rsidP="00DF4C68">
      <w:pPr>
        <w:spacing w:before="240"/>
        <w:jc w:val="both"/>
        <w:rPr>
          <w:rtl/>
        </w:rPr>
      </w:pPr>
      <w:r w:rsidRPr="00040F42">
        <w:rPr>
          <w:rFonts w:hint="cs"/>
          <w:rtl/>
        </w:rPr>
        <w:t>הוראות אלה הן נוספות ל</w:t>
      </w:r>
      <w:r w:rsidRPr="00040F42">
        <w:rPr>
          <w:rtl/>
        </w:rPr>
        <w:t xml:space="preserve">מסמך </w:t>
      </w:r>
      <w:r w:rsidRPr="00040F42">
        <w:rPr>
          <w:rFonts w:hint="cs"/>
          <w:rtl/>
        </w:rPr>
        <w:t xml:space="preserve">"הוראות לקביעת שיטת חישוב </w:t>
      </w:r>
      <w:r>
        <w:rPr>
          <w:rFonts w:hint="cs"/>
          <w:rtl/>
        </w:rPr>
        <w:t xml:space="preserve">מיטבית </w:t>
      </w:r>
      <w:r w:rsidRPr="00040F42">
        <w:rPr>
          <w:rFonts w:hint="cs"/>
          <w:rtl/>
        </w:rPr>
        <w:t xml:space="preserve">לפליטות והעברות לסביבה </w:t>
      </w:r>
      <w:r w:rsidRPr="00040F42">
        <w:rPr>
          <w:rtl/>
        </w:rPr>
        <w:t>–</w:t>
      </w:r>
      <w:r w:rsidRPr="00040F42">
        <w:rPr>
          <w:rFonts w:hint="cs"/>
          <w:rtl/>
        </w:rPr>
        <w:t xml:space="preserve"> הוראות ראשיות"</w:t>
      </w:r>
      <w:r>
        <w:rPr>
          <w:rFonts w:hint="cs"/>
          <w:rtl/>
        </w:rPr>
        <w:t>,</w:t>
      </w:r>
      <w:r w:rsidRPr="00040F42">
        <w:rPr>
          <w:rFonts w:hint="cs"/>
          <w:rtl/>
        </w:rPr>
        <w:t xml:space="preserve"> המתפרסם באתר המשרד להגנת הסביבה</w:t>
      </w:r>
      <w:r>
        <w:rPr>
          <w:rFonts w:hint="cs"/>
          <w:rtl/>
        </w:rPr>
        <w:t xml:space="preserve"> ומתעדכן</w:t>
      </w:r>
      <w:r w:rsidRPr="00040F42">
        <w:rPr>
          <w:rFonts w:hint="cs"/>
          <w:rtl/>
        </w:rPr>
        <w:t xml:space="preserve"> מעת לעת (להלן </w:t>
      </w:r>
      <w:r w:rsidRPr="00040F42">
        <w:rPr>
          <w:rFonts w:hint="cs"/>
          <w:b/>
          <w:bCs/>
          <w:rtl/>
        </w:rPr>
        <w:t>"הוראות ראשיות"</w:t>
      </w:r>
      <w:r w:rsidRPr="00040F42">
        <w:rPr>
          <w:rFonts w:hint="cs"/>
          <w:rtl/>
        </w:rPr>
        <w:t>).</w:t>
      </w:r>
    </w:p>
    <w:p w14:paraId="3341190B" w14:textId="266DE38C" w:rsidR="004464AD" w:rsidRDefault="004464AD" w:rsidP="006C6ED4">
      <w:pPr>
        <w:spacing w:before="240"/>
        <w:jc w:val="both"/>
        <w:rPr>
          <w:rtl/>
        </w:rPr>
      </w:pPr>
      <w:r>
        <w:rPr>
          <w:rFonts w:hint="cs"/>
          <w:rtl/>
        </w:rPr>
        <w:t>בעל מפעל יחשב את הכמויות כאמור בסעיף 3(ב) לחוק, על פי האמור בהוראות הראשיות. ביצוע הוראות פרקים 4,5,6,7 שבהורא</w:t>
      </w:r>
      <w:r w:rsidR="006C6ED4">
        <w:rPr>
          <w:rFonts w:hint="cs"/>
          <w:rtl/>
        </w:rPr>
        <w:t xml:space="preserve">ות הראשיות עבור פעילות של אחסון, מילוי, ריקון וניקוי </w:t>
      </w:r>
      <w:r>
        <w:rPr>
          <w:rFonts w:hint="cs"/>
          <w:rtl/>
        </w:rPr>
        <w:t>המפורטות במסמך זה, יבוצע על פי הנחיות מסמך הוראות זה.</w:t>
      </w:r>
    </w:p>
    <w:p w14:paraId="043F6F32" w14:textId="20AF36A3" w:rsidR="00AD7A50" w:rsidRDefault="00DF4C68" w:rsidP="00DF4C68">
      <w:pPr>
        <w:jc w:val="both"/>
        <w:rPr>
          <w:rtl/>
        </w:rPr>
      </w:pPr>
      <w:r>
        <w:rPr>
          <w:rtl/>
        </w:rPr>
        <w:t xml:space="preserve">הוראות אלה </w:t>
      </w:r>
      <w:r>
        <w:rPr>
          <w:rFonts w:hint="cs"/>
          <w:rtl/>
        </w:rPr>
        <w:t>והמחשבונים הרלוונטיים מפורסמים</w:t>
      </w:r>
      <w:r>
        <w:rPr>
          <w:rtl/>
        </w:rPr>
        <w:t xml:space="preserve"> באתר המשרד להגנת הסביבה </w:t>
      </w:r>
      <w:r w:rsidR="001B443C">
        <w:rPr>
          <w:rFonts w:hint="cs"/>
          <w:rtl/>
        </w:rPr>
        <w:t>בקישור הבא:</w:t>
      </w:r>
      <w:r w:rsidR="00B839DB" w:rsidRPr="00387192">
        <w:rPr>
          <w:rtl/>
        </w:rPr>
        <w:t xml:space="preserve"> </w:t>
      </w:r>
      <w:r w:rsidR="00E144D6">
        <w:rPr>
          <w:rStyle w:val="Hyperlink"/>
          <w:rFonts w:cs="David" w:hint="cs"/>
          <w:sz w:val="22"/>
          <w:szCs w:val="22"/>
          <w:rtl/>
        </w:rPr>
        <w:t xml:space="preserve"> </w:t>
      </w:r>
      <w:hyperlink r:id="rId13" w:history="1">
        <w:r w:rsidR="00E144D6" w:rsidRPr="00E144D6">
          <w:rPr>
            <w:rStyle w:val="Hyperlink"/>
            <w:rFonts w:cs="David" w:hint="cs"/>
            <w:rtl/>
          </w:rPr>
          <w:t>שיטות לחישוב פליטות והעברות לסביבה במפל"ס</w:t>
        </w:r>
      </w:hyperlink>
      <w:r w:rsidR="00B839DB" w:rsidRPr="00387192">
        <w:rPr>
          <w:rtl/>
        </w:rPr>
        <w:t>, וכן ניתן ל</w:t>
      </w:r>
      <w:r w:rsidR="00B839DB">
        <w:rPr>
          <w:rFonts w:hint="cs"/>
          <w:rtl/>
        </w:rPr>
        <w:t>קבלם</w:t>
      </w:r>
      <w:r w:rsidR="00B839DB" w:rsidRPr="00387192">
        <w:rPr>
          <w:rtl/>
        </w:rPr>
        <w:t xml:space="preserve"> ב</w:t>
      </w:r>
      <w:r w:rsidR="00B839DB">
        <w:rPr>
          <w:rFonts w:hint="cs"/>
          <w:rtl/>
        </w:rPr>
        <w:t>פניה ל</w:t>
      </w:r>
      <w:r w:rsidR="00B839DB" w:rsidRPr="00387192">
        <w:rPr>
          <w:rtl/>
        </w:rPr>
        <w:t xml:space="preserve">כתובת </w:t>
      </w:r>
      <w:r w:rsidR="001B443C">
        <w:rPr>
          <w:rFonts w:hint="cs"/>
          <w:rtl/>
        </w:rPr>
        <w:t>ה</w:t>
      </w:r>
      <w:r w:rsidR="00B839DB" w:rsidRPr="00387192">
        <w:rPr>
          <w:rtl/>
        </w:rPr>
        <w:t>דוא"ל</w:t>
      </w:r>
      <w:r w:rsidR="001B443C">
        <w:rPr>
          <w:rFonts w:hint="cs"/>
          <w:rtl/>
        </w:rPr>
        <w:t xml:space="preserve"> הבאה</w:t>
      </w:r>
      <w:r w:rsidR="00B839DB" w:rsidRPr="00387192">
        <w:rPr>
          <w:rtl/>
        </w:rPr>
        <w:t xml:space="preserve">: </w:t>
      </w:r>
      <w:hyperlink r:id="rId14" w:history="1">
        <w:r w:rsidR="00B839DB" w:rsidRPr="0095070F">
          <w:rPr>
            <w:rStyle w:val="Hyperlink"/>
            <w:rFonts w:cs="David"/>
            <w:sz w:val="22"/>
            <w:szCs w:val="22"/>
          </w:rPr>
          <w:t>mirsham@sviva.gov.il</w:t>
        </w:r>
      </w:hyperlink>
      <w:r w:rsidR="00B839DB" w:rsidRPr="00387192">
        <w:rPr>
          <w:rFonts w:hint="cs"/>
          <w:sz w:val="22"/>
          <w:szCs w:val="22"/>
          <w:rtl/>
        </w:rPr>
        <w:t>.</w:t>
      </w:r>
    </w:p>
    <w:p w14:paraId="557A31EB" w14:textId="471E62BD" w:rsidR="00096237" w:rsidRPr="00501935" w:rsidRDefault="00DF4C68" w:rsidP="006614F5">
      <w:pPr>
        <w:pStyle w:val="Heading1"/>
        <w:numPr>
          <w:ilvl w:val="0"/>
          <w:numId w:val="1"/>
        </w:numPr>
        <w:ind w:left="420"/>
        <w:jc w:val="both"/>
        <w:rPr>
          <w:rtl/>
        </w:rPr>
      </w:pPr>
      <w:bookmarkStart w:id="6" w:name="_Toc55477066"/>
      <w:r>
        <w:rPr>
          <w:rFonts w:hint="cs"/>
          <w:rtl/>
        </w:rPr>
        <w:t>זיהוי מקורות פוטנציאליים לפליטות</w:t>
      </w:r>
      <w:bookmarkEnd w:id="6"/>
    </w:p>
    <w:p w14:paraId="4BD9E374" w14:textId="45260CD4" w:rsidR="0009568F" w:rsidRPr="00060624" w:rsidRDefault="00DF4C68" w:rsidP="00C3125B">
      <w:pPr>
        <w:jc w:val="both"/>
        <w:rPr>
          <w:rtl/>
        </w:rPr>
      </w:pPr>
      <w:r w:rsidRPr="00DF4C68">
        <w:rPr>
          <w:rtl/>
        </w:rPr>
        <w:t xml:space="preserve">פרק זה מציג את המקורות העיקריים לפליטות </w:t>
      </w:r>
      <w:r>
        <w:rPr>
          <w:rFonts w:hint="cs"/>
          <w:rtl/>
        </w:rPr>
        <w:t>מפעילות</w:t>
      </w:r>
      <w:r w:rsidR="00C3125B">
        <w:rPr>
          <w:rtl/>
        </w:rPr>
        <w:t xml:space="preserve"> אחסו</w:t>
      </w:r>
      <w:r w:rsidR="00C3125B">
        <w:rPr>
          <w:rFonts w:hint="cs"/>
          <w:rtl/>
        </w:rPr>
        <w:t>ן, מילוי, ריקון וניקוי</w:t>
      </w:r>
      <w:r w:rsidRPr="00DF4C68">
        <w:rPr>
          <w:rtl/>
        </w:rPr>
        <w:t>. ייתכנו פעולות אחסון</w:t>
      </w:r>
      <w:r w:rsidR="00C3125B">
        <w:rPr>
          <w:rFonts w:hint="cs"/>
          <w:rtl/>
        </w:rPr>
        <w:t>,</w:t>
      </w:r>
      <w:r w:rsidRPr="00DF4C68">
        <w:rPr>
          <w:rtl/>
        </w:rPr>
        <w:t xml:space="preserve"> </w:t>
      </w:r>
      <w:r w:rsidR="00C3125B">
        <w:rPr>
          <w:rFonts w:hint="cs"/>
          <w:rtl/>
        </w:rPr>
        <w:t>מילוי, ריקון וניקוי</w:t>
      </w:r>
      <w:r w:rsidRPr="00DF4C68">
        <w:rPr>
          <w:rtl/>
        </w:rPr>
        <w:t xml:space="preserve"> נוספות</w:t>
      </w:r>
      <w:r w:rsidR="00C3125B">
        <w:rPr>
          <w:rFonts w:hint="cs"/>
          <w:rtl/>
        </w:rPr>
        <w:t>,</w:t>
      </w:r>
      <w:r w:rsidRPr="00DF4C68">
        <w:rPr>
          <w:rtl/>
        </w:rPr>
        <w:t xml:space="preserve"> הגורמות לפליטת חומרים מזהמים שאינן מפורטות במסמך זה</w:t>
      </w:r>
      <w:r w:rsidR="00463731">
        <w:rPr>
          <w:rFonts w:hint="cs"/>
          <w:rtl/>
        </w:rPr>
        <w:t>. ככל שישנ</w:t>
      </w:r>
      <w:r>
        <w:rPr>
          <w:rFonts w:hint="cs"/>
          <w:rtl/>
        </w:rPr>
        <w:t>ן</w:t>
      </w:r>
      <w:r w:rsidR="00463731">
        <w:rPr>
          <w:rFonts w:hint="cs"/>
          <w:rtl/>
        </w:rPr>
        <w:t xml:space="preserve"> פליטות והעברות מסוגים נוספים יש לדווח</w:t>
      </w:r>
      <w:r>
        <w:rPr>
          <w:rFonts w:hint="cs"/>
          <w:rtl/>
        </w:rPr>
        <w:t xml:space="preserve"> גם</w:t>
      </w:r>
      <w:r w:rsidR="00463731">
        <w:rPr>
          <w:rFonts w:hint="cs"/>
          <w:rtl/>
        </w:rPr>
        <w:t xml:space="preserve"> עליה</w:t>
      </w:r>
      <w:r>
        <w:rPr>
          <w:rFonts w:hint="cs"/>
          <w:rtl/>
        </w:rPr>
        <w:t>ן.</w:t>
      </w:r>
    </w:p>
    <w:p w14:paraId="5C5CAE76" w14:textId="35D037EF" w:rsidR="00DF4C68" w:rsidRDefault="00DF4C68" w:rsidP="00DF4C68">
      <w:pPr>
        <w:pStyle w:val="Heading2"/>
        <w:rPr>
          <w:rtl/>
        </w:rPr>
      </w:pPr>
      <w:bookmarkStart w:id="7" w:name="_Toc55477067"/>
      <w:r w:rsidRPr="00DF4C68">
        <w:rPr>
          <w:rFonts w:hint="cs"/>
          <w:rtl/>
        </w:rPr>
        <w:t>פליטות לאוויר</w:t>
      </w:r>
      <w:bookmarkEnd w:id="7"/>
    </w:p>
    <w:p w14:paraId="6C76BAE5" w14:textId="04F84243" w:rsidR="00DF4C68" w:rsidRDefault="00C3125B" w:rsidP="00C3125B">
      <w:pPr>
        <w:jc w:val="both"/>
        <w:rPr>
          <w:rtl/>
          <w:lang w:val="en-GB"/>
        </w:rPr>
      </w:pPr>
      <w:r>
        <w:rPr>
          <w:rFonts w:hint="cs"/>
          <w:rtl/>
          <w:lang w:val="en-GB"/>
        </w:rPr>
        <w:t xml:space="preserve">פליטות לאוויר מאמצעי אחסון, מילוי, ריקון וניקוי </w:t>
      </w:r>
      <w:r w:rsidR="00DF4C68">
        <w:rPr>
          <w:rFonts w:hint="cs"/>
          <w:rtl/>
          <w:lang w:val="en-GB"/>
        </w:rPr>
        <w:t>מאפיינות בעיקר שימוש בחומרים נוזליים המשחררים לאוויר חומרים נדיפים, או שימוש במוצקים המביאים לפליטה של חומר חלקיקי לאוויר.</w:t>
      </w:r>
    </w:p>
    <w:p w14:paraId="6469B32E" w14:textId="3A5FDE70" w:rsidR="00DF4C68" w:rsidRDefault="00DF4C68" w:rsidP="000926FC">
      <w:pPr>
        <w:spacing w:before="240"/>
        <w:jc w:val="both"/>
        <w:rPr>
          <w:rtl/>
          <w:lang w:val="en-GB"/>
        </w:rPr>
      </w:pPr>
      <w:r>
        <w:rPr>
          <w:rFonts w:hint="cs"/>
          <w:rtl/>
          <w:lang w:val="en-GB"/>
        </w:rPr>
        <w:t xml:space="preserve">פליטות של חומרים נדיפים לאוויר </w:t>
      </w:r>
      <w:r w:rsidR="000926FC">
        <w:rPr>
          <w:rFonts w:hint="cs"/>
          <w:rtl/>
          <w:lang w:val="en-GB"/>
        </w:rPr>
        <w:t>עשויות</w:t>
      </w:r>
      <w:r>
        <w:rPr>
          <w:rFonts w:hint="cs"/>
          <w:rtl/>
          <w:lang w:val="en-GB"/>
        </w:rPr>
        <w:t xml:space="preserve"> להתרחש כתוצאה מהפעולות </w:t>
      </w:r>
      <w:r w:rsidR="000926FC">
        <w:rPr>
          <w:rFonts w:hint="cs"/>
          <w:rtl/>
          <w:lang w:val="en-GB"/>
        </w:rPr>
        <w:t>הבאות</w:t>
      </w:r>
      <w:r>
        <w:rPr>
          <w:rFonts w:hint="cs"/>
          <w:rtl/>
          <w:lang w:val="en-GB"/>
        </w:rPr>
        <w:t>:</w:t>
      </w:r>
    </w:p>
    <w:p w14:paraId="460BD98E" w14:textId="373B7262" w:rsidR="00DF4C68" w:rsidRPr="006142C5" w:rsidRDefault="00DF4C68" w:rsidP="006614F5">
      <w:pPr>
        <w:pStyle w:val="ListParagraph"/>
        <w:numPr>
          <w:ilvl w:val="0"/>
          <w:numId w:val="3"/>
        </w:numPr>
        <w:tabs>
          <w:tab w:val="left" w:pos="608"/>
        </w:tabs>
        <w:spacing w:after="60"/>
        <w:ind w:left="527" w:hanging="357"/>
        <w:contextualSpacing w:val="0"/>
        <w:jc w:val="both"/>
      </w:pPr>
      <w:r w:rsidRPr="00A55476">
        <w:rPr>
          <w:rFonts w:hint="cs"/>
          <w:rtl/>
        </w:rPr>
        <w:t xml:space="preserve">מצב סטטי </w:t>
      </w:r>
      <w:r w:rsidRPr="00A55476">
        <w:t>(standing/breathing)</w:t>
      </w:r>
      <w:r w:rsidRPr="00A55476">
        <w:rPr>
          <w:rFonts w:hint="cs"/>
          <w:rtl/>
        </w:rPr>
        <w:t xml:space="preserve"> </w:t>
      </w:r>
      <w:r w:rsidRPr="00A55476">
        <w:rPr>
          <w:rtl/>
        </w:rPr>
        <w:t>–</w:t>
      </w:r>
      <w:r w:rsidRPr="00A55476">
        <w:rPr>
          <w:rFonts w:hint="cs"/>
          <w:rtl/>
        </w:rPr>
        <w:t xml:space="preserve"> </w:t>
      </w:r>
      <w:r w:rsidRPr="006142C5">
        <w:rPr>
          <w:rFonts w:hint="eastAsia"/>
          <w:rtl/>
        </w:rPr>
        <w:t>מצב</w:t>
      </w:r>
      <w:r w:rsidRPr="006142C5">
        <w:rPr>
          <w:rtl/>
        </w:rPr>
        <w:t xml:space="preserve"> </w:t>
      </w:r>
      <w:r w:rsidRPr="006142C5">
        <w:rPr>
          <w:rFonts w:hint="eastAsia"/>
          <w:rtl/>
        </w:rPr>
        <w:t>בו</w:t>
      </w:r>
      <w:r w:rsidRPr="006142C5">
        <w:rPr>
          <w:rtl/>
        </w:rPr>
        <w:t xml:space="preserve"> </w:t>
      </w:r>
      <w:r w:rsidRPr="006142C5">
        <w:rPr>
          <w:rFonts w:hint="eastAsia"/>
          <w:rtl/>
        </w:rPr>
        <w:t>החומר</w:t>
      </w:r>
      <w:r w:rsidRPr="006142C5">
        <w:rPr>
          <w:rtl/>
        </w:rPr>
        <w:t xml:space="preserve"> </w:t>
      </w:r>
      <w:r w:rsidRPr="006142C5">
        <w:rPr>
          <w:rFonts w:hint="eastAsia"/>
          <w:rtl/>
        </w:rPr>
        <w:t>אינו</w:t>
      </w:r>
      <w:r w:rsidRPr="006142C5">
        <w:rPr>
          <w:rtl/>
        </w:rPr>
        <w:t xml:space="preserve"> </w:t>
      </w:r>
      <w:r w:rsidRPr="006142C5">
        <w:rPr>
          <w:rFonts w:hint="eastAsia"/>
          <w:rtl/>
        </w:rPr>
        <w:t>מוזן</w:t>
      </w:r>
      <w:r w:rsidRPr="006142C5">
        <w:rPr>
          <w:rtl/>
        </w:rPr>
        <w:t xml:space="preserve"> </w:t>
      </w:r>
      <w:r w:rsidRPr="006142C5">
        <w:rPr>
          <w:rFonts w:hint="eastAsia"/>
          <w:rtl/>
        </w:rPr>
        <w:t>או</w:t>
      </w:r>
      <w:r w:rsidRPr="006142C5">
        <w:rPr>
          <w:rtl/>
        </w:rPr>
        <w:t xml:space="preserve"> </w:t>
      </w:r>
      <w:r w:rsidRPr="006142C5">
        <w:rPr>
          <w:rFonts w:hint="eastAsia"/>
          <w:rtl/>
        </w:rPr>
        <w:t>נשאב</w:t>
      </w:r>
      <w:r w:rsidRPr="006142C5">
        <w:rPr>
          <w:rtl/>
        </w:rPr>
        <w:t xml:space="preserve"> </w:t>
      </w:r>
      <w:r w:rsidRPr="006142C5">
        <w:rPr>
          <w:rFonts w:hint="eastAsia"/>
          <w:rtl/>
        </w:rPr>
        <w:t>מהמכל</w:t>
      </w:r>
      <w:r w:rsidRPr="006142C5">
        <w:rPr>
          <w:rtl/>
        </w:rPr>
        <w:t xml:space="preserve"> </w:t>
      </w:r>
      <w:r w:rsidRPr="006142C5">
        <w:rPr>
          <w:rFonts w:hint="eastAsia"/>
          <w:rtl/>
        </w:rPr>
        <w:t>ולפיכך</w:t>
      </w:r>
      <w:r w:rsidRPr="006142C5">
        <w:rPr>
          <w:rtl/>
        </w:rPr>
        <w:t xml:space="preserve"> </w:t>
      </w:r>
      <w:r w:rsidRPr="006142C5">
        <w:rPr>
          <w:rFonts w:hint="eastAsia"/>
          <w:rtl/>
        </w:rPr>
        <w:t>אין</w:t>
      </w:r>
      <w:r w:rsidRPr="006142C5">
        <w:rPr>
          <w:rtl/>
        </w:rPr>
        <w:t xml:space="preserve"> </w:t>
      </w:r>
      <w:r w:rsidRPr="006142C5">
        <w:rPr>
          <w:rFonts w:hint="eastAsia"/>
          <w:rtl/>
        </w:rPr>
        <w:t>שינוי</w:t>
      </w:r>
      <w:r w:rsidRPr="006142C5">
        <w:rPr>
          <w:rtl/>
        </w:rPr>
        <w:t xml:space="preserve"> </w:t>
      </w:r>
      <w:r w:rsidRPr="006142C5">
        <w:rPr>
          <w:rFonts w:hint="eastAsia"/>
          <w:rtl/>
        </w:rPr>
        <w:t>מפלס</w:t>
      </w:r>
      <w:r w:rsidRPr="006142C5">
        <w:rPr>
          <w:rtl/>
        </w:rPr>
        <w:t xml:space="preserve"> </w:t>
      </w:r>
      <w:r w:rsidRPr="006142C5">
        <w:rPr>
          <w:rFonts w:hint="eastAsia"/>
          <w:rtl/>
        </w:rPr>
        <w:t>במכל</w:t>
      </w:r>
      <w:r w:rsidRPr="006142C5">
        <w:rPr>
          <w:rtl/>
        </w:rPr>
        <w:t xml:space="preserve">. </w:t>
      </w:r>
      <w:r w:rsidRPr="006142C5">
        <w:rPr>
          <w:rFonts w:hint="eastAsia"/>
          <w:rtl/>
        </w:rPr>
        <w:t>במכלים</w:t>
      </w:r>
      <w:r w:rsidRPr="006142C5">
        <w:rPr>
          <w:rtl/>
        </w:rPr>
        <w:t xml:space="preserve"> </w:t>
      </w:r>
      <w:r w:rsidRPr="006142C5">
        <w:rPr>
          <w:rFonts w:hint="eastAsia"/>
          <w:rtl/>
        </w:rPr>
        <w:t>סגורים</w:t>
      </w:r>
      <w:r w:rsidRPr="006142C5">
        <w:rPr>
          <w:rtl/>
        </w:rPr>
        <w:t xml:space="preserve">, </w:t>
      </w:r>
      <w:r w:rsidRPr="006142C5">
        <w:rPr>
          <w:rFonts w:hint="eastAsia"/>
          <w:rtl/>
        </w:rPr>
        <w:t>הפליטות</w:t>
      </w:r>
      <w:r w:rsidRPr="006142C5">
        <w:rPr>
          <w:rtl/>
        </w:rPr>
        <w:t xml:space="preserve"> </w:t>
      </w:r>
      <w:r w:rsidRPr="006142C5">
        <w:rPr>
          <w:rFonts w:hint="eastAsia"/>
          <w:rtl/>
        </w:rPr>
        <w:t>במצב</w:t>
      </w:r>
      <w:r w:rsidRPr="006142C5">
        <w:rPr>
          <w:rtl/>
        </w:rPr>
        <w:t xml:space="preserve"> </w:t>
      </w:r>
      <w:r w:rsidRPr="006142C5">
        <w:rPr>
          <w:rFonts w:hint="eastAsia"/>
          <w:rtl/>
        </w:rPr>
        <w:t>סטטי</w:t>
      </w:r>
      <w:r w:rsidRPr="006142C5">
        <w:rPr>
          <w:rtl/>
        </w:rPr>
        <w:t xml:space="preserve"> </w:t>
      </w:r>
      <w:r w:rsidRPr="006142C5">
        <w:rPr>
          <w:rFonts w:hint="eastAsia"/>
          <w:rtl/>
        </w:rPr>
        <w:t>מתרחשות</w:t>
      </w:r>
      <w:r w:rsidRPr="006142C5">
        <w:rPr>
          <w:rtl/>
        </w:rPr>
        <w:t xml:space="preserve"> כתוצאה מאידוי ה</w:t>
      </w:r>
      <w:r w:rsidRPr="006142C5">
        <w:rPr>
          <w:rFonts w:hint="eastAsia"/>
          <w:rtl/>
        </w:rPr>
        <w:t>חומר</w:t>
      </w:r>
      <w:r w:rsidRPr="006142C5">
        <w:rPr>
          <w:rtl/>
        </w:rPr>
        <w:t xml:space="preserve"> דרך נקודות אופייניות במכל (פתחי אוורור, שסתומים ומערכות איטום) והן מואצות עם העלייה בטמפ' והתפשטות הגזים במכל</w:t>
      </w:r>
      <w:r>
        <w:rPr>
          <w:rFonts w:hint="cs"/>
          <w:rtl/>
        </w:rPr>
        <w:t>;</w:t>
      </w:r>
    </w:p>
    <w:p w14:paraId="4FA6015D" w14:textId="57EC5780" w:rsidR="00DF4C68" w:rsidRPr="006142C5" w:rsidRDefault="00DF4C68" w:rsidP="006614F5">
      <w:pPr>
        <w:pStyle w:val="ListParagraph"/>
        <w:numPr>
          <w:ilvl w:val="0"/>
          <w:numId w:val="3"/>
        </w:numPr>
        <w:tabs>
          <w:tab w:val="left" w:pos="608"/>
        </w:tabs>
        <w:spacing w:after="60"/>
        <w:ind w:left="527" w:hanging="357"/>
        <w:contextualSpacing w:val="0"/>
        <w:jc w:val="both"/>
      </w:pPr>
      <w:r w:rsidRPr="006142C5">
        <w:rPr>
          <w:rFonts w:hint="eastAsia"/>
          <w:rtl/>
        </w:rPr>
        <w:t>מצב</w:t>
      </w:r>
      <w:r w:rsidRPr="006142C5">
        <w:rPr>
          <w:rtl/>
        </w:rPr>
        <w:t xml:space="preserve"> מילוי </w:t>
      </w:r>
      <w:r w:rsidRPr="006142C5">
        <w:t>(filling)</w:t>
      </w:r>
      <w:r w:rsidRPr="006142C5">
        <w:rPr>
          <w:rtl/>
        </w:rPr>
        <w:t xml:space="preserve"> – </w:t>
      </w:r>
      <w:r w:rsidRPr="006142C5">
        <w:rPr>
          <w:rFonts w:hint="eastAsia"/>
          <w:rtl/>
        </w:rPr>
        <w:t>מצב</w:t>
      </w:r>
      <w:r w:rsidRPr="006142C5">
        <w:rPr>
          <w:rtl/>
        </w:rPr>
        <w:t xml:space="preserve"> </w:t>
      </w:r>
      <w:r w:rsidRPr="006142C5">
        <w:rPr>
          <w:rFonts w:hint="eastAsia"/>
          <w:rtl/>
        </w:rPr>
        <w:t>בו</w:t>
      </w:r>
      <w:r w:rsidRPr="006142C5">
        <w:rPr>
          <w:rtl/>
        </w:rPr>
        <w:t xml:space="preserve"> </w:t>
      </w:r>
      <w:r w:rsidRPr="006142C5">
        <w:rPr>
          <w:rFonts w:hint="eastAsia"/>
          <w:rtl/>
        </w:rPr>
        <w:t>החומרים</w:t>
      </w:r>
      <w:r w:rsidRPr="006142C5">
        <w:rPr>
          <w:rtl/>
        </w:rPr>
        <w:t xml:space="preserve"> מוזנים </w:t>
      </w:r>
      <w:r w:rsidRPr="006142C5">
        <w:rPr>
          <w:rFonts w:hint="eastAsia"/>
          <w:rtl/>
        </w:rPr>
        <w:t>לאמצעי</w:t>
      </w:r>
      <w:r w:rsidRPr="006142C5">
        <w:rPr>
          <w:rtl/>
        </w:rPr>
        <w:t xml:space="preserve"> </w:t>
      </w:r>
      <w:r w:rsidRPr="006142C5">
        <w:rPr>
          <w:rFonts w:hint="eastAsia"/>
          <w:rtl/>
        </w:rPr>
        <w:t>האחסון</w:t>
      </w:r>
      <w:r w:rsidRPr="006142C5">
        <w:rPr>
          <w:rtl/>
        </w:rPr>
        <w:t xml:space="preserve">. </w:t>
      </w:r>
      <w:r w:rsidRPr="006142C5">
        <w:rPr>
          <w:rFonts w:hint="eastAsia"/>
          <w:rtl/>
        </w:rPr>
        <w:t>במכלים</w:t>
      </w:r>
      <w:r w:rsidRPr="006142C5">
        <w:rPr>
          <w:rtl/>
        </w:rPr>
        <w:t xml:space="preserve"> </w:t>
      </w:r>
      <w:r w:rsidRPr="006142C5">
        <w:rPr>
          <w:rFonts w:hint="eastAsia"/>
          <w:rtl/>
        </w:rPr>
        <w:t>סגורים</w:t>
      </w:r>
      <w:r w:rsidRPr="006142C5">
        <w:rPr>
          <w:rtl/>
        </w:rPr>
        <w:t xml:space="preserve">, </w:t>
      </w:r>
      <w:r w:rsidRPr="006142C5">
        <w:rPr>
          <w:rFonts w:hint="eastAsia"/>
          <w:rtl/>
        </w:rPr>
        <w:t>מילוי</w:t>
      </w:r>
      <w:r w:rsidRPr="006142C5">
        <w:rPr>
          <w:rtl/>
        </w:rPr>
        <w:t xml:space="preserve"> </w:t>
      </w:r>
      <w:r w:rsidRPr="006142C5">
        <w:rPr>
          <w:rFonts w:hint="eastAsia"/>
          <w:rtl/>
        </w:rPr>
        <w:t>המכל</w:t>
      </w:r>
      <w:r w:rsidRPr="006142C5">
        <w:rPr>
          <w:rtl/>
        </w:rPr>
        <w:t xml:space="preserve"> </w:t>
      </w:r>
      <w:r w:rsidRPr="006142C5">
        <w:rPr>
          <w:rFonts w:hint="eastAsia"/>
          <w:rtl/>
        </w:rPr>
        <w:t>גורם</w:t>
      </w:r>
      <w:r w:rsidRPr="006142C5">
        <w:rPr>
          <w:rtl/>
        </w:rPr>
        <w:t xml:space="preserve"> </w:t>
      </w:r>
      <w:r w:rsidRPr="006142C5">
        <w:rPr>
          <w:rFonts w:hint="eastAsia"/>
          <w:rtl/>
        </w:rPr>
        <w:t>לדחיקת</w:t>
      </w:r>
      <w:r w:rsidRPr="006142C5">
        <w:rPr>
          <w:rtl/>
        </w:rPr>
        <w:t xml:space="preserve"> </w:t>
      </w:r>
      <w:r w:rsidRPr="006142C5">
        <w:rPr>
          <w:rFonts w:hint="eastAsia"/>
          <w:rtl/>
        </w:rPr>
        <w:t>האוויר</w:t>
      </w:r>
      <w:r w:rsidRPr="006142C5">
        <w:rPr>
          <w:rtl/>
        </w:rPr>
        <w:t xml:space="preserve"> </w:t>
      </w:r>
      <w:r w:rsidRPr="006142C5">
        <w:rPr>
          <w:rFonts w:hint="eastAsia"/>
          <w:rtl/>
        </w:rPr>
        <w:t>והגזים</w:t>
      </w:r>
      <w:r w:rsidRPr="006142C5">
        <w:rPr>
          <w:rtl/>
        </w:rPr>
        <w:t xml:space="preserve"> </w:t>
      </w:r>
      <w:r w:rsidRPr="006142C5">
        <w:rPr>
          <w:rFonts w:hint="eastAsia"/>
          <w:rtl/>
        </w:rPr>
        <w:t>שהיו</w:t>
      </w:r>
      <w:r w:rsidRPr="006142C5">
        <w:rPr>
          <w:rtl/>
        </w:rPr>
        <w:t xml:space="preserve"> </w:t>
      </w:r>
      <w:r w:rsidRPr="006142C5">
        <w:rPr>
          <w:rFonts w:hint="eastAsia"/>
          <w:rtl/>
        </w:rPr>
        <w:t>כלואים</w:t>
      </w:r>
      <w:r w:rsidRPr="006142C5">
        <w:rPr>
          <w:rtl/>
        </w:rPr>
        <w:t xml:space="preserve"> </w:t>
      </w:r>
      <w:r w:rsidRPr="006142C5">
        <w:rPr>
          <w:rFonts w:hint="eastAsia"/>
          <w:rtl/>
        </w:rPr>
        <w:t>במכל</w:t>
      </w:r>
      <w:r w:rsidRPr="006142C5">
        <w:rPr>
          <w:rtl/>
        </w:rPr>
        <w:t xml:space="preserve"> </w:t>
      </w:r>
      <w:r w:rsidRPr="006142C5">
        <w:rPr>
          <w:rFonts w:hint="eastAsia"/>
          <w:rtl/>
        </w:rPr>
        <w:t>לסביבה</w:t>
      </w:r>
      <w:r w:rsidRPr="006142C5">
        <w:rPr>
          <w:rtl/>
        </w:rPr>
        <w:t xml:space="preserve">. </w:t>
      </w:r>
      <w:r w:rsidRPr="006142C5">
        <w:rPr>
          <w:rFonts w:hint="eastAsia"/>
          <w:rtl/>
        </w:rPr>
        <w:t>לכן</w:t>
      </w:r>
      <w:r w:rsidRPr="006142C5">
        <w:rPr>
          <w:rtl/>
        </w:rPr>
        <w:t xml:space="preserve"> </w:t>
      </w:r>
      <w:r w:rsidRPr="006142C5">
        <w:rPr>
          <w:rFonts w:hint="eastAsia"/>
          <w:rtl/>
        </w:rPr>
        <w:t>בפעולת</w:t>
      </w:r>
      <w:r w:rsidRPr="006142C5">
        <w:rPr>
          <w:rtl/>
        </w:rPr>
        <w:t xml:space="preserve"> </w:t>
      </w:r>
      <w:r w:rsidRPr="006142C5">
        <w:rPr>
          <w:rFonts w:hint="eastAsia"/>
          <w:rtl/>
        </w:rPr>
        <w:t>המילוי</w:t>
      </w:r>
      <w:r w:rsidRPr="006142C5">
        <w:rPr>
          <w:rtl/>
        </w:rPr>
        <w:t xml:space="preserve"> </w:t>
      </w:r>
      <w:r w:rsidRPr="006142C5">
        <w:rPr>
          <w:rFonts w:hint="eastAsia"/>
          <w:rtl/>
        </w:rPr>
        <w:t>קיים</w:t>
      </w:r>
      <w:r w:rsidRPr="006142C5">
        <w:rPr>
          <w:rtl/>
        </w:rPr>
        <w:t xml:space="preserve"> </w:t>
      </w:r>
      <w:r w:rsidRPr="006142C5">
        <w:rPr>
          <w:rFonts w:hint="eastAsia"/>
          <w:rtl/>
        </w:rPr>
        <w:t>פוטנציאל</w:t>
      </w:r>
      <w:r w:rsidRPr="006142C5">
        <w:rPr>
          <w:rtl/>
        </w:rPr>
        <w:t xml:space="preserve"> </w:t>
      </w:r>
      <w:r w:rsidRPr="006142C5">
        <w:rPr>
          <w:rFonts w:hint="eastAsia"/>
          <w:rtl/>
        </w:rPr>
        <w:t>גבוה</w:t>
      </w:r>
      <w:r w:rsidRPr="006142C5">
        <w:rPr>
          <w:rtl/>
        </w:rPr>
        <w:t xml:space="preserve"> </w:t>
      </w:r>
      <w:r w:rsidRPr="006142C5">
        <w:rPr>
          <w:rFonts w:hint="eastAsia"/>
          <w:rtl/>
        </w:rPr>
        <w:t>לפליטות</w:t>
      </w:r>
      <w:r w:rsidRPr="006142C5">
        <w:rPr>
          <w:rtl/>
        </w:rPr>
        <w:t xml:space="preserve"> </w:t>
      </w:r>
      <w:r w:rsidRPr="006142C5">
        <w:rPr>
          <w:rFonts w:hint="eastAsia"/>
          <w:rtl/>
        </w:rPr>
        <w:t>לאוויר</w:t>
      </w:r>
      <w:r>
        <w:rPr>
          <w:rFonts w:hint="cs"/>
          <w:rtl/>
        </w:rPr>
        <w:t>;</w:t>
      </w:r>
    </w:p>
    <w:p w14:paraId="2E8F3264" w14:textId="25420C12" w:rsidR="00DF4C68" w:rsidRPr="006142C5" w:rsidRDefault="00DF4C68" w:rsidP="006614F5">
      <w:pPr>
        <w:pStyle w:val="ListParagraph"/>
        <w:numPr>
          <w:ilvl w:val="0"/>
          <w:numId w:val="3"/>
        </w:numPr>
        <w:tabs>
          <w:tab w:val="left" w:pos="608"/>
        </w:tabs>
        <w:spacing w:after="60"/>
        <w:ind w:left="527" w:hanging="357"/>
        <w:contextualSpacing w:val="0"/>
        <w:jc w:val="both"/>
      </w:pPr>
      <w:r w:rsidRPr="006142C5">
        <w:rPr>
          <w:rFonts w:hint="eastAsia"/>
          <w:rtl/>
        </w:rPr>
        <w:t>מצב</w:t>
      </w:r>
      <w:r w:rsidRPr="006142C5">
        <w:rPr>
          <w:rtl/>
        </w:rPr>
        <w:t xml:space="preserve"> ריקון/ניקוז </w:t>
      </w:r>
      <w:r w:rsidRPr="006142C5">
        <w:t>(emptying/draining)</w:t>
      </w:r>
      <w:r w:rsidRPr="006142C5">
        <w:rPr>
          <w:rtl/>
        </w:rPr>
        <w:t xml:space="preserve"> – ה</w:t>
      </w:r>
      <w:r w:rsidRPr="006142C5">
        <w:rPr>
          <w:rFonts w:hint="eastAsia"/>
          <w:rtl/>
        </w:rPr>
        <w:t>חומר</w:t>
      </w:r>
      <w:r w:rsidRPr="006142C5">
        <w:rPr>
          <w:rtl/>
        </w:rPr>
        <w:t xml:space="preserve"> </w:t>
      </w:r>
      <w:r w:rsidRPr="006142C5">
        <w:rPr>
          <w:rFonts w:hint="eastAsia"/>
          <w:rtl/>
        </w:rPr>
        <w:t>נשאב</w:t>
      </w:r>
      <w:r w:rsidRPr="006142C5">
        <w:rPr>
          <w:rtl/>
        </w:rPr>
        <w:t xml:space="preserve"> </w:t>
      </w:r>
      <w:r w:rsidRPr="006142C5">
        <w:rPr>
          <w:rFonts w:hint="eastAsia"/>
          <w:rtl/>
        </w:rPr>
        <w:t>או</w:t>
      </w:r>
      <w:r w:rsidRPr="006142C5">
        <w:rPr>
          <w:rtl/>
        </w:rPr>
        <w:t xml:space="preserve"> </w:t>
      </w:r>
      <w:r w:rsidRPr="006142C5">
        <w:rPr>
          <w:rFonts w:hint="eastAsia"/>
          <w:rtl/>
        </w:rPr>
        <w:t>מוסע</w:t>
      </w:r>
      <w:r w:rsidRPr="006142C5">
        <w:rPr>
          <w:rtl/>
        </w:rPr>
        <w:t xml:space="preserve"> </w:t>
      </w:r>
      <w:r w:rsidRPr="006142C5">
        <w:rPr>
          <w:rFonts w:hint="eastAsia"/>
          <w:rtl/>
        </w:rPr>
        <w:t>החוצה</w:t>
      </w:r>
      <w:r w:rsidRPr="006142C5">
        <w:rPr>
          <w:rtl/>
        </w:rPr>
        <w:t xml:space="preserve"> </w:t>
      </w:r>
      <w:r w:rsidRPr="006142C5">
        <w:rPr>
          <w:rFonts w:hint="eastAsia"/>
          <w:rtl/>
        </w:rPr>
        <w:t>מן</w:t>
      </w:r>
      <w:r w:rsidRPr="006142C5">
        <w:rPr>
          <w:rtl/>
        </w:rPr>
        <w:t xml:space="preserve"> </w:t>
      </w:r>
      <w:r w:rsidRPr="006142C5">
        <w:rPr>
          <w:rFonts w:hint="eastAsia"/>
          <w:rtl/>
        </w:rPr>
        <w:t>המכל</w:t>
      </w:r>
      <w:r w:rsidRPr="006142C5">
        <w:rPr>
          <w:rtl/>
        </w:rPr>
        <w:t xml:space="preserve"> </w:t>
      </w:r>
      <w:r w:rsidRPr="006142C5">
        <w:rPr>
          <w:rFonts w:hint="eastAsia"/>
          <w:rtl/>
        </w:rPr>
        <w:t>וכתוצאה</w:t>
      </w:r>
      <w:r w:rsidRPr="006142C5">
        <w:rPr>
          <w:rtl/>
        </w:rPr>
        <w:t xml:space="preserve"> </w:t>
      </w:r>
      <w:r w:rsidRPr="006142C5">
        <w:rPr>
          <w:rFonts w:hint="eastAsia"/>
          <w:rtl/>
        </w:rPr>
        <w:t>מכך</w:t>
      </w:r>
      <w:r w:rsidRPr="006142C5">
        <w:rPr>
          <w:rtl/>
        </w:rPr>
        <w:t xml:space="preserve"> </w:t>
      </w:r>
      <w:r w:rsidRPr="006142C5">
        <w:rPr>
          <w:rFonts w:hint="eastAsia"/>
          <w:rtl/>
        </w:rPr>
        <w:t>ייתכנו</w:t>
      </w:r>
      <w:r w:rsidRPr="006142C5">
        <w:rPr>
          <w:rtl/>
        </w:rPr>
        <w:t xml:space="preserve"> </w:t>
      </w:r>
      <w:r w:rsidRPr="006142C5">
        <w:rPr>
          <w:rFonts w:hint="eastAsia"/>
          <w:rtl/>
        </w:rPr>
        <w:t>פליטות</w:t>
      </w:r>
      <w:r w:rsidRPr="006142C5">
        <w:rPr>
          <w:rtl/>
        </w:rPr>
        <w:t xml:space="preserve"> </w:t>
      </w:r>
      <w:r w:rsidRPr="006142C5">
        <w:rPr>
          <w:rFonts w:hint="eastAsia"/>
          <w:rtl/>
        </w:rPr>
        <w:t>של</w:t>
      </w:r>
      <w:r w:rsidRPr="006142C5">
        <w:rPr>
          <w:rtl/>
        </w:rPr>
        <w:t xml:space="preserve"> </w:t>
      </w:r>
      <w:r w:rsidRPr="006142C5">
        <w:rPr>
          <w:rFonts w:hint="eastAsia"/>
          <w:rtl/>
        </w:rPr>
        <w:t>חומרים</w:t>
      </w:r>
      <w:r w:rsidRPr="006142C5">
        <w:rPr>
          <w:rtl/>
        </w:rPr>
        <w:t xml:space="preserve"> </w:t>
      </w:r>
      <w:r w:rsidRPr="006142C5">
        <w:rPr>
          <w:rFonts w:hint="eastAsia"/>
          <w:rtl/>
        </w:rPr>
        <w:t>נדיפים</w:t>
      </w:r>
      <w:r>
        <w:rPr>
          <w:rFonts w:hint="cs"/>
          <w:rtl/>
        </w:rPr>
        <w:t>;</w:t>
      </w:r>
    </w:p>
    <w:p w14:paraId="468CE57E" w14:textId="35496E08" w:rsidR="00DF4C68" w:rsidRPr="006142C5" w:rsidRDefault="00DF4C68" w:rsidP="006614F5">
      <w:pPr>
        <w:pStyle w:val="ListParagraph"/>
        <w:numPr>
          <w:ilvl w:val="0"/>
          <w:numId w:val="3"/>
        </w:numPr>
        <w:tabs>
          <w:tab w:val="left" w:pos="608"/>
        </w:tabs>
        <w:spacing w:after="60"/>
        <w:ind w:left="527" w:hanging="357"/>
        <w:contextualSpacing w:val="0"/>
        <w:jc w:val="both"/>
      </w:pPr>
      <w:r w:rsidRPr="006142C5">
        <w:rPr>
          <w:rFonts w:hint="eastAsia"/>
          <w:rtl/>
        </w:rPr>
        <w:lastRenderedPageBreak/>
        <w:t>ניקוי</w:t>
      </w:r>
      <w:r w:rsidRPr="006142C5">
        <w:rPr>
          <w:rtl/>
        </w:rPr>
        <w:t xml:space="preserve"> – בזמן ניקוי המכל מרוקן לגמרי מתכולתו. בפעולה זו קיים פוטנציאל גבוה של פליטות כתוצאה משאריות חומר במכל</w:t>
      </w:r>
      <w:r>
        <w:rPr>
          <w:rFonts w:hint="cs"/>
          <w:rtl/>
        </w:rPr>
        <w:t>;</w:t>
      </w:r>
    </w:p>
    <w:p w14:paraId="264CF156" w14:textId="77777777" w:rsidR="00DF4C68" w:rsidRPr="006142C5" w:rsidRDefault="00DF4C68" w:rsidP="006614F5">
      <w:pPr>
        <w:pStyle w:val="ListParagraph"/>
        <w:numPr>
          <w:ilvl w:val="0"/>
          <w:numId w:val="3"/>
        </w:numPr>
        <w:tabs>
          <w:tab w:val="left" w:pos="608"/>
        </w:tabs>
        <w:spacing w:after="60"/>
        <w:ind w:left="527" w:hanging="357"/>
        <w:contextualSpacing w:val="0"/>
        <w:jc w:val="both"/>
        <w:rPr>
          <w:rtl/>
        </w:rPr>
      </w:pPr>
      <w:r w:rsidRPr="006142C5">
        <w:rPr>
          <w:rFonts w:hint="eastAsia"/>
          <w:rtl/>
        </w:rPr>
        <w:t>דיגום</w:t>
      </w:r>
      <w:r w:rsidRPr="006142C5">
        <w:rPr>
          <w:rtl/>
        </w:rPr>
        <w:t xml:space="preserve"> החומר במכל – בזמן דיגום ייתכנו פליטות לאוויר של חומרים נדיפים מפתח המכל.</w:t>
      </w:r>
    </w:p>
    <w:p w14:paraId="70D32C8F" w14:textId="77777777" w:rsidR="00DF4C68" w:rsidRDefault="00DF4C68" w:rsidP="00DF4C68">
      <w:pPr>
        <w:spacing w:before="240"/>
        <w:jc w:val="both"/>
        <w:rPr>
          <w:rtl/>
          <w:lang w:val="en-GB"/>
        </w:rPr>
      </w:pPr>
      <w:r>
        <w:rPr>
          <w:rFonts w:hint="cs"/>
          <w:rtl/>
          <w:lang w:val="en-GB"/>
        </w:rPr>
        <w:t>פליטות של חומר חלקיקי לאוויר נובעות בעיקר כתוצאה מטיפול במוצקים בתפזורת כגון אבקות, דשנים, מחצבים, חול, פחם וכדומה. פליטות אלו נגרמות ע"י הפעולות הבאות:</w:t>
      </w:r>
    </w:p>
    <w:p w14:paraId="70614C41" w14:textId="77777777" w:rsidR="00DF4C68" w:rsidRPr="00A55476" w:rsidRDefault="00DF4C68" w:rsidP="006614F5">
      <w:pPr>
        <w:pStyle w:val="ListParagraph"/>
        <w:numPr>
          <w:ilvl w:val="0"/>
          <w:numId w:val="3"/>
        </w:numPr>
        <w:tabs>
          <w:tab w:val="left" w:pos="608"/>
        </w:tabs>
        <w:spacing w:after="60"/>
        <w:ind w:left="527" w:hanging="357"/>
        <w:contextualSpacing w:val="0"/>
        <w:jc w:val="both"/>
      </w:pPr>
      <w:r w:rsidRPr="00A55476">
        <w:rPr>
          <w:rFonts w:hint="cs"/>
          <w:rtl/>
        </w:rPr>
        <w:t>העמסה/הזנת חומר;</w:t>
      </w:r>
    </w:p>
    <w:p w14:paraId="5FB73F70" w14:textId="77777777" w:rsidR="00DF4C68" w:rsidRPr="006142C5" w:rsidRDefault="00DF4C68" w:rsidP="006614F5">
      <w:pPr>
        <w:pStyle w:val="ListParagraph"/>
        <w:numPr>
          <w:ilvl w:val="0"/>
          <w:numId w:val="3"/>
        </w:numPr>
        <w:tabs>
          <w:tab w:val="left" w:pos="608"/>
        </w:tabs>
        <w:spacing w:after="60"/>
        <w:ind w:left="527" w:hanging="357"/>
        <w:contextualSpacing w:val="0"/>
        <w:jc w:val="both"/>
      </w:pPr>
      <w:r w:rsidRPr="006142C5">
        <w:rPr>
          <w:rFonts w:hint="eastAsia"/>
          <w:rtl/>
        </w:rPr>
        <w:t>פריקת</w:t>
      </w:r>
      <w:r w:rsidRPr="006142C5">
        <w:rPr>
          <w:rtl/>
        </w:rPr>
        <w:t xml:space="preserve"> </w:t>
      </w:r>
      <w:r w:rsidRPr="006142C5">
        <w:rPr>
          <w:rFonts w:hint="eastAsia"/>
          <w:rtl/>
        </w:rPr>
        <w:t>חומר</w:t>
      </w:r>
      <w:r w:rsidRPr="006142C5">
        <w:rPr>
          <w:rtl/>
        </w:rPr>
        <w:t>;</w:t>
      </w:r>
    </w:p>
    <w:p w14:paraId="1409A633" w14:textId="77777777" w:rsidR="00DF4C68" w:rsidRPr="006142C5" w:rsidRDefault="00DF4C68" w:rsidP="006614F5">
      <w:pPr>
        <w:pStyle w:val="ListParagraph"/>
        <w:numPr>
          <w:ilvl w:val="0"/>
          <w:numId w:val="3"/>
        </w:numPr>
        <w:tabs>
          <w:tab w:val="left" w:pos="608"/>
        </w:tabs>
        <w:spacing w:after="60"/>
        <w:ind w:left="527" w:hanging="357"/>
        <w:contextualSpacing w:val="0"/>
        <w:jc w:val="both"/>
      </w:pPr>
      <w:r w:rsidRPr="006142C5">
        <w:rPr>
          <w:rFonts w:hint="eastAsia"/>
          <w:rtl/>
        </w:rPr>
        <w:t>העברה</w:t>
      </w:r>
      <w:r w:rsidRPr="006142C5">
        <w:rPr>
          <w:rtl/>
        </w:rPr>
        <w:t xml:space="preserve">/שינוע </w:t>
      </w:r>
      <w:r w:rsidRPr="006142C5">
        <w:rPr>
          <w:rFonts w:hint="eastAsia"/>
          <w:rtl/>
        </w:rPr>
        <w:t>חומר</w:t>
      </w:r>
      <w:r w:rsidRPr="006142C5">
        <w:rPr>
          <w:rtl/>
        </w:rPr>
        <w:t>;</w:t>
      </w:r>
    </w:p>
    <w:p w14:paraId="5139A554" w14:textId="77777777" w:rsidR="00DF4C68" w:rsidRPr="006142C5" w:rsidRDefault="00DF4C68" w:rsidP="006614F5">
      <w:pPr>
        <w:pStyle w:val="ListParagraph"/>
        <w:numPr>
          <w:ilvl w:val="0"/>
          <w:numId w:val="3"/>
        </w:numPr>
        <w:tabs>
          <w:tab w:val="left" w:pos="608"/>
        </w:tabs>
        <w:spacing w:after="60"/>
        <w:ind w:left="527" w:hanging="357"/>
        <w:contextualSpacing w:val="0"/>
        <w:jc w:val="both"/>
        <w:rPr>
          <w:rtl/>
        </w:rPr>
      </w:pPr>
      <w:r w:rsidRPr="006142C5">
        <w:rPr>
          <w:rFonts w:hint="eastAsia"/>
          <w:rtl/>
        </w:rPr>
        <w:t>אחסון</w:t>
      </w:r>
      <w:r w:rsidRPr="006142C5">
        <w:rPr>
          <w:rtl/>
        </w:rPr>
        <w:t xml:space="preserve"> </w:t>
      </w:r>
      <w:r w:rsidRPr="006142C5">
        <w:rPr>
          <w:rFonts w:hint="eastAsia"/>
          <w:rtl/>
        </w:rPr>
        <w:t>חומר</w:t>
      </w:r>
      <w:r w:rsidRPr="006142C5">
        <w:rPr>
          <w:rtl/>
        </w:rPr>
        <w:t>.</w:t>
      </w:r>
    </w:p>
    <w:p w14:paraId="0FFE8C0B" w14:textId="401388F3" w:rsidR="00DF4C68" w:rsidRDefault="000926FC" w:rsidP="000926FC">
      <w:pPr>
        <w:pStyle w:val="Heading2"/>
        <w:rPr>
          <w:rtl/>
        </w:rPr>
      </w:pPr>
      <w:bookmarkStart w:id="8" w:name="_Toc55477068"/>
      <w:r>
        <w:rPr>
          <w:rFonts w:hint="cs"/>
          <w:rtl/>
        </w:rPr>
        <w:t>פליטות למקור מים, ים, קרקע והזרמות בשפכים</w:t>
      </w:r>
      <w:bookmarkEnd w:id="8"/>
    </w:p>
    <w:p w14:paraId="0C00074A" w14:textId="0642F276" w:rsidR="000926FC" w:rsidRDefault="000926FC" w:rsidP="000926FC">
      <w:pPr>
        <w:jc w:val="both"/>
        <w:rPr>
          <w:rtl/>
          <w:lang w:val="en-GB"/>
        </w:rPr>
      </w:pPr>
      <w:r>
        <w:rPr>
          <w:rFonts w:hint="cs"/>
          <w:rtl/>
          <w:lang w:val="en-GB"/>
        </w:rPr>
        <w:t>פליטות למקור מים, ים, קרקע, והזרמות בשפכים מפעילויות הקשורות באחסון ושינוע, נובעות בעיקר כתוצאה מהפעולות הבאות:</w:t>
      </w:r>
    </w:p>
    <w:p w14:paraId="78244B2A" w14:textId="515C3F74" w:rsidR="000926FC" w:rsidRPr="00A55476" w:rsidRDefault="000926FC" w:rsidP="006614F5">
      <w:pPr>
        <w:pStyle w:val="ListParagraph"/>
        <w:numPr>
          <w:ilvl w:val="0"/>
          <w:numId w:val="3"/>
        </w:numPr>
        <w:tabs>
          <w:tab w:val="left" w:pos="608"/>
        </w:tabs>
        <w:spacing w:after="60"/>
        <w:contextualSpacing w:val="0"/>
        <w:jc w:val="both"/>
      </w:pPr>
      <w:r w:rsidRPr="00A55476">
        <w:rPr>
          <w:rFonts w:hint="cs"/>
          <w:rtl/>
        </w:rPr>
        <w:t>הזרמת שפכים כתוצאה מניקוי/שטיפת מכלים</w:t>
      </w:r>
      <w:r>
        <w:rPr>
          <w:rFonts w:hint="cs"/>
          <w:rtl/>
        </w:rPr>
        <w:t>;</w:t>
      </w:r>
    </w:p>
    <w:p w14:paraId="23648DAF" w14:textId="720250C5" w:rsidR="000926FC" w:rsidRPr="00406CD0" w:rsidRDefault="000926FC" w:rsidP="006614F5">
      <w:pPr>
        <w:pStyle w:val="ListParagraph"/>
        <w:numPr>
          <w:ilvl w:val="0"/>
          <w:numId w:val="3"/>
        </w:numPr>
        <w:tabs>
          <w:tab w:val="left" w:pos="608"/>
        </w:tabs>
        <w:spacing w:after="60"/>
        <w:contextualSpacing w:val="0"/>
        <w:jc w:val="both"/>
      </w:pPr>
      <w:r w:rsidRPr="00406CD0">
        <w:rPr>
          <w:rFonts w:hint="eastAsia"/>
          <w:rtl/>
        </w:rPr>
        <w:t>מילוי</w:t>
      </w:r>
      <w:r w:rsidRPr="00406CD0">
        <w:rPr>
          <w:rtl/>
        </w:rPr>
        <w:t xml:space="preserve"> יתר של אמצעי אחסון</w:t>
      </w:r>
      <w:r>
        <w:rPr>
          <w:rFonts w:hint="cs"/>
          <w:rtl/>
        </w:rPr>
        <w:t>;</w:t>
      </w:r>
    </w:p>
    <w:p w14:paraId="639C3D20" w14:textId="5DE19671" w:rsidR="000926FC" w:rsidRPr="00406CD0" w:rsidRDefault="000926FC" w:rsidP="006614F5">
      <w:pPr>
        <w:pStyle w:val="ListParagraph"/>
        <w:numPr>
          <w:ilvl w:val="0"/>
          <w:numId w:val="3"/>
        </w:numPr>
        <w:tabs>
          <w:tab w:val="left" w:pos="608"/>
        </w:tabs>
        <w:spacing w:after="60"/>
        <w:contextualSpacing w:val="0"/>
        <w:jc w:val="both"/>
      </w:pPr>
      <w:r w:rsidRPr="00406CD0">
        <w:rPr>
          <w:rFonts w:hint="eastAsia"/>
          <w:rtl/>
        </w:rPr>
        <w:t>דליפות</w:t>
      </w:r>
      <w:r w:rsidRPr="00406CD0">
        <w:rPr>
          <w:rtl/>
        </w:rPr>
        <w:t xml:space="preserve"> </w:t>
      </w:r>
      <w:r w:rsidRPr="00406CD0">
        <w:rPr>
          <w:rFonts w:hint="eastAsia"/>
          <w:rtl/>
        </w:rPr>
        <w:t>מאמצעי</w:t>
      </w:r>
      <w:r w:rsidRPr="00406CD0">
        <w:rPr>
          <w:rtl/>
        </w:rPr>
        <w:t xml:space="preserve"> </w:t>
      </w:r>
      <w:r w:rsidRPr="00406CD0">
        <w:rPr>
          <w:rFonts w:hint="eastAsia"/>
          <w:rtl/>
        </w:rPr>
        <w:t>אחסון</w:t>
      </w:r>
      <w:r w:rsidRPr="00406CD0">
        <w:rPr>
          <w:rtl/>
        </w:rPr>
        <w:t xml:space="preserve"> </w:t>
      </w:r>
      <w:r w:rsidRPr="00406CD0">
        <w:rPr>
          <w:rFonts w:hint="eastAsia"/>
          <w:rtl/>
        </w:rPr>
        <w:t>כתוצאה</w:t>
      </w:r>
      <w:r w:rsidRPr="00406CD0">
        <w:rPr>
          <w:rtl/>
        </w:rPr>
        <w:t xml:space="preserve"> </w:t>
      </w:r>
      <w:r w:rsidRPr="00406CD0">
        <w:rPr>
          <w:rFonts w:hint="eastAsia"/>
          <w:rtl/>
        </w:rPr>
        <w:t>מליקויים</w:t>
      </w:r>
      <w:r>
        <w:rPr>
          <w:rFonts w:hint="cs"/>
          <w:rtl/>
        </w:rPr>
        <w:t>;</w:t>
      </w:r>
    </w:p>
    <w:p w14:paraId="4879AFCA" w14:textId="6793A88C" w:rsidR="000926FC" w:rsidRPr="000926FC" w:rsidRDefault="000926FC" w:rsidP="006614F5">
      <w:pPr>
        <w:pStyle w:val="ListParagraph"/>
        <w:numPr>
          <w:ilvl w:val="0"/>
          <w:numId w:val="3"/>
        </w:numPr>
        <w:tabs>
          <w:tab w:val="left" w:pos="608"/>
        </w:tabs>
        <w:spacing w:after="60"/>
        <w:contextualSpacing w:val="0"/>
        <w:jc w:val="both"/>
      </w:pPr>
      <w:r w:rsidRPr="00406CD0">
        <w:rPr>
          <w:rFonts w:hint="eastAsia"/>
          <w:rtl/>
        </w:rPr>
        <w:t>תקלות</w:t>
      </w:r>
      <w:r w:rsidRPr="00406CD0">
        <w:rPr>
          <w:rtl/>
        </w:rPr>
        <w:t xml:space="preserve">/תאונות </w:t>
      </w:r>
      <w:r>
        <w:rPr>
          <w:rFonts w:hint="cs"/>
          <w:rtl/>
        </w:rPr>
        <w:t>במהלך</w:t>
      </w:r>
      <w:r w:rsidRPr="00406CD0">
        <w:rPr>
          <w:rtl/>
        </w:rPr>
        <w:t xml:space="preserve"> </w:t>
      </w:r>
      <w:r>
        <w:rPr>
          <w:rFonts w:hint="cs"/>
          <w:rtl/>
        </w:rPr>
        <w:t>ה</w:t>
      </w:r>
      <w:r w:rsidRPr="00406CD0">
        <w:rPr>
          <w:rFonts w:hint="eastAsia"/>
          <w:rtl/>
        </w:rPr>
        <w:t>שינוע</w:t>
      </w:r>
      <w:r>
        <w:rPr>
          <w:rFonts w:hint="cs"/>
          <w:rtl/>
        </w:rPr>
        <w:t>.</w:t>
      </w:r>
    </w:p>
    <w:p w14:paraId="7E049701" w14:textId="647AC979" w:rsidR="0009568F" w:rsidRDefault="002F2528" w:rsidP="006614F5">
      <w:pPr>
        <w:pStyle w:val="Heading1"/>
        <w:numPr>
          <w:ilvl w:val="0"/>
          <w:numId w:val="1"/>
        </w:numPr>
        <w:ind w:left="420"/>
        <w:jc w:val="both"/>
        <w:rPr>
          <w:rtl/>
        </w:rPr>
      </w:pPr>
      <w:bookmarkStart w:id="9" w:name="_Toc55477069"/>
      <w:r>
        <w:rPr>
          <w:rFonts w:hint="cs"/>
          <w:rtl/>
        </w:rPr>
        <w:t xml:space="preserve">חישוב </w:t>
      </w:r>
      <w:r w:rsidR="000926FC">
        <w:rPr>
          <w:rFonts w:hint="cs"/>
          <w:rtl/>
        </w:rPr>
        <w:t>פליטות והזרמות באמצעות שיטות חישוב מיטביות</w:t>
      </w:r>
      <w:bookmarkEnd w:id="9"/>
    </w:p>
    <w:p w14:paraId="559001D8" w14:textId="39C7125A" w:rsidR="000926FC" w:rsidRDefault="000926FC" w:rsidP="000926FC">
      <w:pPr>
        <w:jc w:val="both"/>
        <w:rPr>
          <w:rtl/>
          <w:lang w:val="en-GB"/>
        </w:rPr>
      </w:pPr>
      <w:r>
        <w:rPr>
          <w:rFonts w:hint="cs"/>
          <w:rtl/>
        </w:rPr>
        <w:t xml:space="preserve">בחירת </w:t>
      </w:r>
      <w:proofErr w:type="spellStart"/>
      <w:r>
        <w:rPr>
          <w:rFonts w:hint="cs"/>
          <w:rtl/>
        </w:rPr>
        <w:t>שח"מ</w:t>
      </w:r>
      <w:proofErr w:type="spellEnd"/>
      <w:r>
        <w:rPr>
          <w:rFonts w:hint="cs"/>
          <w:rtl/>
        </w:rPr>
        <w:t xml:space="preserve"> תעשה בהתאם להוראות פרק 6 בהוראות הראשיות. פעולות החישוב </w:t>
      </w:r>
      <w:proofErr w:type="spellStart"/>
      <w:r>
        <w:rPr>
          <w:rFonts w:hint="cs"/>
          <w:rtl/>
        </w:rPr>
        <w:t>בשח"מ</w:t>
      </w:r>
      <w:proofErr w:type="spellEnd"/>
      <w:r>
        <w:rPr>
          <w:rFonts w:hint="cs"/>
          <w:rtl/>
        </w:rPr>
        <w:t xml:space="preserve"> יבוצעו בהתאם להוראות פרק 7 בהוראות הראשיות, ובנוסף להם בהתאם להוראות מסמך זה. </w:t>
      </w:r>
      <w:r>
        <w:rPr>
          <w:rFonts w:hint="cs"/>
          <w:rtl/>
          <w:lang w:val="en-GB"/>
        </w:rPr>
        <w:t xml:space="preserve">בהתאם להנחיות </w:t>
      </w:r>
      <w:r w:rsidRPr="00AC25CA">
        <w:rPr>
          <w:rFonts w:hint="cs"/>
          <w:rtl/>
          <w:lang w:val="en-GB"/>
        </w:rPr>
        <w:t>פרק 7.5 בהוראות</w:t>
      </w:r>
      <w:r>
        <w:rPr>
          <w:rFonts w:hint="cs"/>
          <w:rtl/>
          <w:lang w:val="en-GB"/>
        </w:rPr>
        <w:t xml:space="preserve"> הראשיות, רשאי בעל מפעל להשתמש במקדמי פליטה שאינם מפורטים במסמך זה.</w:t>
      </w:r>
    </w:p>
    <w:p w14:paraId="61631D6E" w14:textId="328C626A" w:rsidR="000926FC" w:rsidRDefault="000926FC" w:rsidP="000926FC">
      <w:pPr>
        <w:pStyle w:val="Heading2"/>
        <w:rPr>
          <w:lang w:val="en-GB"/>
        </w:rPr>
      </w:pPr>
      <w:bookmarkStart w:id="10" w:name="_Toc55477070"/>
      <w:r>
        <w:rPr>
          <w:rFonts w:hint="cs"/>
          <w:rtl/>
          <w:lang w:val="en-GB"/>
        </w:rPr>
        <w:t>חישוב פליטות מטעינה ו</w:t>
      </w:r>
      <w:r w:rsidR="007366E2">
        <w:rPr>
          <w:rFonts w:hint="cs"/>
          <w:rtl/>
          <w:lang w:val="en-GB"/>
        </w:rPr>
        <w:t>מ</w:t>
      </w:r>
      <w:r>
        <w:rPr>
          <w:rFonts w:hint="cs"/>
          <w:rtl/>
          <w:lang w:val="en-GB"/>
        </w:rPr>
        <w:t>אחסון</w:t>
      </w:r>
      <w:bookmarkEnd w:id="10"/>
    </w:p>
    <w:p w14:paraId="655FAE88" w14:textId="0AD84595" w:rsidR="000926FC" w:rsidRDefault="000926FC" w:rsidP="000926FC">
      <w:pPr>
        <w:pStyle w:val="Heading3"/>
        <w:rPr>
          <w:rtl/>
        </w:rPr>
      </w:pPr>
      <w:bookmarkStart w:id="11" w:name="_Toc55477071"/>
      <w:r>
        <w:rPr>
          <w:rFonts w:hint="cs"/>
          <w:rtl/>
        </w:rPr>
        <w:t>טעינת מכליות כביש, קרונות רכבת וכלי שייט</w:t>
      </w:r>
      <w:bookmarkEnd w:id="11"/>
    </w:p>
    <w:p w14:paraId="299DC3B0" w14:textId="1CBFBEDA" w:rsidR="000926FC" w:rsidRDefault="000926FC" w:rsidP="007366E2">
      <w:pPr>
        <w:jc w:val="both"/>
        <w:rPr>
          <w:rtl/>
        </w:rPr>
      </w:pPr>
      <w:r>
        <w:rPr>
          <w:rFonts w:hint="cs"/>
          <w:rtl/>
        </w:rPr>
        <w:t xml:space="preserve">שתי השיטות העיקריות </w:t>
      </w:r>
      <w:r w:rsidR="007366E2">
        <w:rPr>
          <w:rFonts w:hint="cs"/>
          <w:rtl/>
        </w:rPr>
        <w:t xml:space="preserve">לטעינת נוזלים ותזקיקי נפט לאמצעי שינוע במסופי טעינה </w:t>
      </w:r>
      <w:r>
        <w:rPr>
          <w:rFonts w:hint="cs"/>
          <w:rtl/>
        </w:rPr>
        <w:t xml:space="preserve">הן מילוי עילי באמצעות צינור התזה </w:t>
      </w:r>
      <w:r w:rsidRPr="00426F86">
        <w:rPr>
          <w:rFonts w:hint="cs"/>
          <w:rtl/>
        </w:rPr>
        <w:t>(</w:t>
      </w:r>
      <w:r w:rsidRPr="00426F86">
        <w:t>splash loading</w:t>
      </w:r>
      <w:r w:rsidRPr="00426F86">
        <w:rPr>
          <w:rFonts w:hint="cs"/>
          <w:rtl/>
        </w:rPr>
        <w:t>)</w:t>
      </w:r>
      <w:r w:rsidR="007366E2">
        <w:rPr>
          <w:rFonts w:hint="cs"/>
          <w:rtl/>
        </w:rPr>
        <w:t>,</w:t>
      </w:r>
      <w:r w:rsidRPr="00426F86">
        <w:rPr>
          <w:rFonts w:hint="cs"/>
          <w:rtl/>
        </w:rPr>
        <w:t xml:space="preserve"> או </w:t>
      </w:r>
      <w:r>
        <w:rPr>
          <w:rFonts w:hint="cs"/>
          <w:rtl/>
        </w:rPr>
        <w:t>מילוי תחתי באמצעות צינור הזנה טבול</w:t>
      </w:r>
      <w:r w:rsidRPr="00A614C4">
        <w:rPr>
          <w:rFonts w:hint="cs"/>
          <w:rtl/>
        </w:rPr>
        <w:t xml:space="preserve"> (</w:t>
      </w:r>
      <w:r w:rsidRPr="00A614C4">
        <w:t>submerged loading</w:t>
      </w:r>
      <w:r w:rsidRPr="00A614C4">
        <w:rPr>
          <w:rFonts w:hint="cs"/>
          <w:rtl/>
        </w:rPr>
        <w:t xml:space="preserve">). מילוי </w:t>
      </w:r>
      <w:r>
        <w:rPr>
          <w:rFonts w:hint="cs"/>
          <w:rtl/>
        </w:rPr>
        <w:t xml:space="preserve">תחתי </w:t>
      </w:r>
      <w:r w:rsidRPr="00A614C4">
        <w:rPr>
          <w:rFonts w:hint="cs"/>
          <w:rtl/>
        </w:rPr>
        <w:t>מצינור טבול הוא הליך סטנדרטי עבור דלקים</w:t>
      </w:r>
      <w:r>
        <w:rPr>
          <w:rFonts w:hint="cs"/>
          <w:rtl/>
        </w:rPr>
        <w:t>, ומפחית באופן משמעותי את כמות האדים הנוצרים ונפלטים לאוויר</w:t>
      </w:r>
      <w:r w:rsidRPr="00A614C4">
        <w:rPr>
          <w:rFonts w:hint="cs"/>
          <w:rtl/>
        </w:rPr>
        <w:t>.</w:t>
      </w:r>
      <w:r>
        <w:rPr>
          <w:rFonts w:hint="cs"/>
          <w:rtl/>
        </w:rPr>
        <w:t xml:space="preserve"> גורם חשוב נוסף המשפיע על כמויות הפליטה לאוויר הוא החומר הקודם שהכיל מכל המטען בטרם הטעינה </w:t>
      </w:r>
      <w:r>
        <w:rPr>
          <w:rtl/>
        </w:rPr>
        <w:t>–</w:t>
      </w:r>
      <w:r>
        <w:rPr>
          <w:rFonts w:hint="cs"/>
          <w:rtl/>
        </w:rPr>
        <w:t xml:space="preserve"> </w:t>
      </w:r>
      <w:r>
        <w:rPr>
          <w:rFonts w:hint="cs"/>
          <w:rtl/>
        </w:rPr>
        <w:lastRenderedPageBreak/>
        <w:t xml:space="preserve">במידה והוא הכיל חומר נדיף ולא עבר ניקוי, </w:t>
      </w:r>
      <w:r w:rsidR="007366E2">
        <w:rPr>
          <w:rFonts w:hint="cs"/>
          <w:rtl/>
        </w:rPr>
        <w:t>מכל המטען</w:t>
      </w:r>
      <w:r>
        <w:rPr>
          <w:rFonts w:hint="cs"/>
          <w:rtl/>
        </w:rPr>
        <w:t xml:space="preserve"> יכיל אוויר רווי באדים שייפלטו במהלך הטעינה יחד עם האדים החדשים שייווצר</w:t>
      </w:r>
      <w:r>
        <w:rPr>
          <w:rFonts w:hint="eastAsia"/>
          <w:rtl/>
        </w:rPr>
        <w:t>ו</w:t>
      </w:r>
      <w:r>
        <w:rPr>
          <w:rFonts w:hint="cs"/>
          <w:rtl/>
        </w:rPr>
        <w:t>.</w:t>
      </w:r>
      <w:r w:rsidRPr="00A614C4">
        <w:rPr>
          <w:rFonts w:hint="cs"/>
          <w:rtl/>
        </w:rPr>
        <w:t xml:space="preserve"> לעתים נעשה שימוש במערכת </w:t>
      </w:r>
      <w:r>
        <w:rPr>
          <w:rFonts w:hint="cs"/>
          <w:rtl/>
        </w:rPr>
        <w:t>ל</w:t>
      </w:r>
      <w:r w:rsidRPr="00A614C4">
        <w:rPr>
          <w:rFonts w:hint="cs"/>
          <w:rtl/>
        </w:rPr>
        <w:t>איזון אדי</w:t>
      </w:r>
      <w:r>
        <w:rPr>
          <w:rFonts w:hint="cs"/>
          <w:rtl/>
        </w:rPr>
        <w:t>ם</w:t>
      </w:r>
      <w:r w:rsidRPr="00A614C4">
        <w:rPr>
          <w:rFonts w:hint="cs"/>
          <w:rtl/>
        </w:rPr>
        <w:t xml:space="preserve"> במהלך </w:t>
      </w:r>
      <w:r>
        <w:rPr>
          <w:rFonts w:hint="cs"/>
          <w:rtl/>
        </w:rPr>
        <w:t>הטעינה</w:t>
      </w:r>
      <w:r w:rsidRPr="00A614C4">
        <w:rPr>
          <w:rFonts w:hint="cs"/>
          <w:rtl/>
        </w:rPr>
        <w:t xml:space="preserve"> (</w:t>
      </w:r>
      <w:r w:rsidRPr="00A614C4">
        <w:rPr>
          <w:rFonts w:cs="Times New Roman"/>
          <w:spacing w:val="1"/>
          <w:sz w:val="22"/>
          <w:szCs w:val="22"/>
          <w:lang w:eastAsia="en-US" w:bidi="ar-SA"/>
        </w:rPr>
        <w:t>V</w:t>
      </w:r>
      <w:r w:rsidRPr="00A614C4">
        <w:rPr>
          <w:rFonts w:cs="Times New Roman"/>
          <w:sz w:val="22"/>
          <w:szCs w:val="22"/>
          <w:lang w:eastAsia="en-US" w:bidi="ar-SA"/>
        </w:rPr>
        <w:t>ap</w:t>
      </w:r>
      <w:r w:rsidRPr="00A614C4">
        <w:rPr>
          <w:rFonts w:cs="Times New Roman"/>
          <w:spacing w:val="-2"/>
          <w:sz w:val="22"/>
          <w:szCs w:val="22"/>
          <w:lang w:eastAsia="en-US" w:bidi="ar-SA"/>
        </w:rPr>
        <w:t>o</w:t>
      </w:r>
      <w:r w:rsidRPr="00A614C4">
        <w:rPr>
          <w:rFonts w:cs="Times New Roman"/>
          <w:sz w:val="22"/>
          <w:szCs w:val="22"/>
          <w:lang w:eastAsia="en-US" w:bidi="ar-SA"/>
        </w:rPr>
        <w:t>r</w:t>
      </w:r>
      <w:r>
        <w:rPr>
          <w:rFonts w:cs="Times New Roman"/>
          <w:sz w:val="22"/>
          <w:szCs w:val="22"/>
          <w:lang w:eastAsia="en-US" w:bidi="ar-SA"/>
        </w:rPr>
        <w:t xml:space="preserve"> </w:t>
      </w:r>
      <w:r w:rsidRPr="00A614C4">
        <w:rPr>
          <w:rFonts w:cs="Times New Roman"/>
          <w:sz w:val="22"/>
          <w:szCs w:val="22"/>
          <w:lang w:eastAsia="en-US"/>
        </w:rPr>
        <w:t>balance</w:t>
      </w:r>
      <w:r w:rsidRPr="00A614C4">
        <w:rPr>
          <w:rFonts w:hint="cs"/>
          <w:rtl/>
        </w:rPr>
        <w:t>)</w:t>
      </w:r>
      <w:r>
        <w:rPr>
          <w:rFonts w:hint="cs"/>
          <w:rtl/>
        </w:rPr>
        <w:t>, כאשר</w:t>
      </w:r>
      <w:r w:rsidRPr="00A614C4">
        <w:rPr>
          <w:rFonts w:hint="cs"/>
          <w:rtl/>
        </w:rPr>
        <w:t xml:space="preserve"> אדי </w:t>
      </w:r>
      <w:r>
        <w:rPr>
          <w:rFonts w:hint="cs"/>
          <w:rtl/>
        </w:rPr>
        <w:t>הכלי הנטען</w:t>
      </w:r>
      <w:r w:rsidRPr="00A614C4">
        <w:rPr>
          <w:rFonts w:hint="cs"/>
          <w:rtl/>
        </w:rPr>
        <w:t xml:space="preserve"> מוחלפים ע"י הנוזל ונאספים באמצעות צנרת </w:t>
      </w:r>
      <w:r>
        <w:rPr>
          <w:rFonts w:hint="cs"/>
          <w:rtl/>
        </w:rPr>
        <w:t xml:space="preserve">בחזרה </w:t>
      </w:r>
      <w:r w:rsidRPr="00A614C4">
        <w:rPr>
          <w:rFonts w:hint="cs"/>
          <w:rtl/>
        </w:rPr>
        <w:t xml:space="preserve">אל אמצעי האחסון </w:t>
      </w:r>
      <w:r>
        <w:rPr>
          <w:rFonts w:hint="cs"/>
          <w:rtl/>
        </w:rPr>
        <w:t xml:space="preserve">אשר </w:t>
      </w:r>
      <w:r w:rsidRPr="00A614C4">
        <w:rPr>
          <w:rFonts w:hint="cs"/>
          <w:rtl/>
        </w:rPr>
        <w:t>ממנו מועברים הנוזלים.</w:t>
      </w:r>
      <w:r>
        <w:rPr>
          <w:rFonts w:hint="cs"/>
          <w:rtl/>
        </w:rPr>
        <w:t xml:space="preserve"> יעילות הפחת</w:t>
      </w:r>
      <w:r w:rsidR="007366E2">
        <w:rPr>
          <w:rFonts w:hint="cs"/>
          <w:rtl/>
        </w:rPr>
        <w:t>ת</w:t>
      </w:r>
      <w:r>
        <w:rPr>
          <w:rFonts w:hint="cs"/>
          <w:rtl/>
        </w:rPr>
        <w:t xml:space="preserve"> הפליטות ממערכת איזון או השבת אדים תלויה הן ביעילות האיסוף והן ביעילות הטיפול של המערכת, ובמידה והיא מופעלת במהלך הטעינה יש להתחשב בה לצורך הערכת הפליטות.</w:t>
      </w:r>
    </w:p>
    <w:p w14:paraId="2469052A" w14:textId="17F26F10" w:rsidR="000926FC" w:rsidRDefault="000926FC" w:rsidP="0049340F">
      <w:pPr>
        <w:jc w:val="both"/>
        <w:rPr>
          <w:rtl/>
          <w:lang w:val="x-none"/>
        </w:rPr>
      </w:pPr>
      <w:r>
        <w:rPr>
          <w:rFonts w:hint="cs"/>
          <w:rtl/>
        </w:rPr>
        <w:t xml:space="preserve">יש לחשב פליטות של חומרים נדיפים לאוויר </w:t>
      </w:r>
      <w:r w:rsidR="0049340F">
        <w:rPr>
          <w:rFonts w:hint="cs"/>
          <w:rtl/>
        </w:rPr>
        <w:t xml:space="preserve">מתהליכי טעינה אלה </w:t>
      </w:r>
      <w:r>
        <w:rPr>
          <w:rFonts w:hint="cs"/>
          <w:rtl/>
        </w:rPr>
        <w:t>באמצעות</w:t>
      </w:r>
      <w:r w:rsidRPr="00B95E08">
        <w:rPr>
          <w:rFonts w:hint="cs"/>
          <w:rtl/>
        </w:rPr>
        <w:t xml:space="preserve"> </w:t>
      </w:r>
      <w:r>
        <w:rPr>
          <w:rFonts w:hint="cs"/>
          <w:rtl/>
        </w:rPr>
        <w:t>גיליון "טעינת מכליות, רכבות וכלי שייט"</w:t>
      </w:r>
      <w:r w:rsidR="0049340F">
        <w:rPr>
          <w:rFonts w:hint="cs"/>
          <w:rtl/>
        </w:rPr>
        <w:t xml:space="preserve"> ב-"מחשבון פליטות מפעילות אחסון, מילוי, ריקון וניקוי</w:t>
      </w:r>
      <w:r>
        <w:rPr>
          <w:rFonts w:hint="cs"/>
          <w:rtl/>
        </w:rPr>
        <w:t>" המפורסם באתר</w:t>
      </w:r>
      <w:r w:rsidR="0049340F">
        <w:rPr>
          <w:rFonts w:hint="cs"/>
          <w:rtl/>
        </w:rPr>
        <w:t xml:space="preserve"> המשרד להגנת הסביבה</w:t>
      </w:r>
      <w:r>
        <w:rPr>
          <w:rFonts w:hint="cs"/>
          <w:rtl/>
        </w:rPr>
        <w:t xml:space="preserve">. החישוב בגיליון מבוסס על המתודולוגיה המפורטת במסמך: </w:t>
      </w:r>
      <w:r w:rsidRPr="007F4783">
        <w:t>AP</w:t>
      </w:r>
      <w:r w:rsidR="007366E2">
        <w:t>-</w:t>
      </w:r>
      <w:r w:rsidRPr="007F4783">
        <w:t>42, Compilation of Air Pollutant Emissions Factors</w:t>
      </w:r>
      <w:r>
        <w:t xml:space="preserve">, Chapter 5.2 - </w:t>
      </w:r>
      <w:r w:rsidRPr="00FD5D0D">
        <w:t>Transportation and Marketing of Petroleum Liquids</w:t>
      </w:r>
      <w:r w:rsidRPr="00FD7153">
        <w:rPr>
          <w:rFonts w:hint="cs"/>
          <w:rtl/>
        </w:rPr>
        <w:t xml:space="preserve">. יש לשים לב כי </w:t>
      </w:r>
      <w:r w:rsidR="007366E2" w:rsidRPr="00FD7153">
        <w:rPr>
          <w:rFonts w:hint="cs"/>
          <w:rtl/>
        </w:rPr>
        <w:t>על מנת</w:t>
      </w:r>
      <w:r w:rsidRPr="00FD7153">
        <w:rPr>
          <w:rFonts w:hint="cs"/>
          <w:rtl/>
        </w:rPr>
        <w:t xml:space="preserve"> לחשב פליטות </w:t>
      </w:r>
      <w:r w:rsidR="007366E2" w:rsidRPr="00FD7153">
        <w:rPr>
          <w:rFonts w:hint="cs"/>
          <w:rtl/>
        </w:rPr>
        <w:t>מ</w:t>
      </w:r>
      <w:r w:rsidRPr="00FD7153">
        <w:rPr>
          <w:rFonts w:hint="cs"/>
          <w:rtl/>
        </w:rPr>
        <w:t xml:space="preserve">טעינת כלי שייט בבנזין או בנפט גולמי - יש להשתמש במתודולוגיה המתוארת </w:t>
      </w:r>
      <w:r w:rsidRPr="00FD7153">
        <w:rPr>
          <w:rFonts w:hint="cs"/>
          <w:rtl/>
          <w:lang w:val="x-none"/>
        </w:rPr>
        <w:t>במסמך עצמו</w:t>
      </w:r>
      <w:r w:rsidR="007366E2" w:rsidRPr="00FD7153">
        <w:rPr>
          <w:rFonts w:hint="cs"/>
          <w:rtl/>
          <w:lang w:val="x-none"/>
        </w:rPr>
        <w:t xml:space="preserve"> ולא במחשבון</w:t>
      </w:r>
      <w:r w:rsidRPr="00FD7153">
        <w:rPr>
          <w:rFonts w:hint="cs"/>
          <w:rtl/>
          <w:lang w:val="x-none"/>
        </w:rPr>
        <w:t>.</w:t>
      </w:r>
    </w:p>
    <w:p w14:paraId="50A46663" w14:textId="2A554E7D" w:rsidR="007366E2" w:rsidRDefault="007366E2" w:rsidP="007366E2">
      <w:pPr>
        <w:pStyle w:val="Heading3"/>
        <w:rPr>
          <w:rtl/>
        </w:rPr>
      </w:pPr>
      <w:bookmarkStart w:id="12" w:name="_Toc55477072"/>
      <w:r>
        <w:rPr>
          <w:rFonts w:hint="cs"/>
          <w:rtl/>
        </w:rPr>
        <w:t>מילוי ואחסון דלקים במכלים תת קרקעיים</w:t>
      </w:r>
      <w:bookmarkEnd w:id="12"/>
    </w:p>
    <w:p w14:paraId="129C3DAF" w14:textId="74278F17" w:rsidR="007366E2" w:rsidRDefault="007366E2" w:rsidP="00A23A62">
      <w:pPr>
        <w:jc w:val="both"/>
        <w:rPr>
          <w:rtl/>
        </w:rPr>
      </w:pPr>
      <w:r>
        <w:rPr>
          <w:rFonts w:hint="cs"/>
          <w:rtl/>
        </w:rPr>
        <w:t xml:space="preserve">על מנת לחשב פליטות של חומרים נדיפים לאוויר ממילוי ואחסון דלקים במכלים תת-קרקעיים בתחנות תדלוק, </w:t>
      </w:r>
      <w:r w:rsidRPr="00FD7153">
        <w:rPr>
          <w:rFonts w:hint="cs"/>
          <w:rtl/>
        </w:rPr>
        <w:t>ניתן להשתמש</w:t>
      </w:r>
      <w:r>
        <w:rPr>
          <w:rFonts w:hint="cs"/>
          <w:rtl/>
        </w:rPr>
        <w:t xml:space="preserve"> בגיליון "</w:t>
      </w:r>
      <w:r w:rsidRPr="00900E3B">
        <w:rPr>
          <w:rtl/>
        </w:rPr>
        <w:t xml:space="preserve">מילוי ואחסון </w:t>
      </w:r>
      <w:proofErr w:type="spellStart"/>
      <w:r w:rsidRPr="00900E3B">
        <w:rPr>
          <w:rtl/>
        </w:rPr>
        <w:t>דלקים</w:t>
      </w:r>
      <w:proofErr w:type="spellEnd"/>
      <w:r w:rsidRPr="00900E3B">
        <w:rPr>
          <w:rtl/>
        </w:rPr>
        <w:t xml:space="preserve"> במכלים תת"ק</w:t>
      </w:r>
      <w:r>
        <w:rPr>
          <w:rFonts w:hint="cs"/>
          <w:rtl/>
        </w:rPr>
        <w:t>" ב</w:t>
      </w:r>
      <w:r w:rsidR="00A23A62">
        <w:rPr>
          <w:rFonts w:hint="cs"/>
          <w:rtl/>
        </w:rPr>
        <w:t xml:space="preserve">"מחשבון פליטות מפעילות אחסון, מילוי, ריקון וניקוי" </w:t>
      </w:r>
      <w:r>
        <w:rPr>
          <w:rFonts w:hint="cs"/>
          <w:rtl/>
        </w:rPr>
        <w:t>המפורסם באתר</w:t>
      </w:r>
      <w:r w:rsidR="00A23A62">
        <w:rPr>
          <w:rFonts w:hint="cs"/>
          <w:rtl/>
        </w:rPr>
        <w:t xml:space="preserve"> המשרד להגנת הסביבה</w:t>
      </w:r>
      <w:r>
        <w:rPr>
          <w:rFonts w:hint="cs"/>
          <w:rtl/>
        </w:rPr>
        <w:t xml:space="preserve">. הגיליון מחשב בנפרד פליטות חומרים נדיפים לאוויר כתוצאה מתהליך מילוי המכל ובמהלך האחסון עצמו. במידה ובמהלך המילוי מופעלת מערכת איזון אדים מסוג </w:t>
      </w:r>
      <w:r>
        <w:t>Stage I</w:t>
      </w:r>
      <w:r>
        <w:rPr>
          <w:rFonts w:hint="cs"/>
          <w:rtl/>
        </w:rPr>
        <w:t xml:space="preserve"> להשבת אדי דלק למכלית, תחושב כמות פליטה מופחתת. החישוב בגיליון מבוסס על מקדמי פליטה המפורטים במסמך: </w:t>
      </w:r>
      <w:proofErr w:type="spellStart"/>
      <w:r w:rsidRPr="007D05D0">
        <w:t>Concawe</w:t>
      </w:r>
      <w:proofErr w:type="spellEnd"/>
      <w:r w:rsidRPr="007D05D0">
        <w:t xml:space="preserve"> </w:t>
      </w:r>
      <w:r>
        <w:t>R</w:t>
      </w:r>
      <w:r w:rsidRPr="007D05D0">
        <w:t xml:space="preserve">eport no. 3/15 - Air </w:t>
      </w:r>
      <w:r>
        <w:t>P</w:t>
      </w:r>
      <w:r w:rsidRPr="007D05D0">
        <w:t xml:space="preserve">ollutant </w:t>
      </w:r>
      <w:r>
        <w:t>E</w:t>
      </w:r>
      <w:r w:rsidRPr="007D05D0">
        <w:t xml:space="preserve">mission </w:t>
      </w:r>
      <w:r>
        <w:t>E</w:t>
      </w:r>
      <w:r w:rsidRPr="007D05D0">
        <w:t xml:space="preserve">stimation </w:t>
      </w:r>
      <w:r>
        <w:t>M</w:t>
      </w:r>
      <w:r w:rsidRPr="007D05D0">
        <w:t xml:space="preserve">ethods for E-PRTR </w:t>
      </w:r>
      <w:r>
        <w:t>R</w:t>
      </w:r>
      <w:r w:rsidRPr="007D05D0">
        <w:t xml:space="preserve">eporting by </w:t>
      </w:r>
      <w:r>
        <w:t>R</w:t>
      </w:r>
      <w:r w:rsidRPr="007D05D0">
        <w:t>efineries, 2015, Appendix 4.2</w:t>
      </w:r>
      <w:r>
        <w:rPr>
          <w:rFonts w:hint="cs"/>
          <w:rtl/>
        </w:rPr>
        <w:t>.</w:t>
      </w:r>
    </w:p>
    <w:p w14:paraId="25B0DEAA" w14:textId="77BA4FF9" w:rsidR="007366E2" w:rsidRDefault="007366E2" w:rsidP="009C70BB">
      <w:pPr>
        <w:pStyle w:val="Heading3"/>
        <w:rPr>
          <w:rtl/>
        </w:rPr>
      </w:pPr>
      <w:bookmarkStart w:id="13" w:name="_Toc55477073"/>
      <w:r>
        <w:rPr>
          <w:rFonts w:hint="cs"/>
          <w:rtl/>
        </w:rPr>
        <w:t xml:space="preserve">מילוי/ריקון </w:t>
      </w:r>
      <w:r w:rsidR="009C70BB">
        <w:rPr>
          <w:rFonts w:hint="cs"/>
          <w:rtl/>
        </w:rPr>
        <w:t>נוזלים באמצעי אחסון קטנים</w:t>
      </w:r>
      <w:bookmarkEnd w:id="13"/>
    </w:p>
    <w:p w14:paraId="5BCB4761" w14:textId="7B2468CD" w:rsidR="009C70BB" w:rsidRDefault="009C70BB" w:rsidP="003C3B52">
      <w:pPr>
        <w:spacing w:before="240"/>
        <w:jc w:val="both"/>
        <w:rPr>
          <w:rtl/>
        </w:rPr>
      </w:pPr>
      <w:r>
        <w:rPr>
          <w:rFonts w:hint="cs"/>
          <w:rtl/>
        </w:rPr>
        <w:t>פליטות של חומרים נדיפים לאוויר כתוצאה ממילוי או מריקון נוזלים באמצעי אחסון קטנים או זמניים</w:t>
      </w:r>
      <w:r w:rsidR="003C3B52">
        <w:rPr>
          <w:rFonts w:hint="cs"/>
          <w:rtl/>
        </w:rPr>
        <w:t>,</w:t>
      </w:r>
      <w:r>
        <w:rPr>
          <w:rFonts w:hint="cs"/>
          <w:rtl/>
        </w:rPr>
        <w:t xml:space="preserve"> כגון חביות ומכלי קובייה</w:t>
      </w:r>
      <w:r w:rsidR="003C3B52">
        <w:rPr>
          <w:rFonts w:hint="cs"/>
          <w:rtl/>
        </w:rPr>
        <w:t>,</w:t>
      </w:r>
      <w:r w:rsidRPr="0022484D">
        <w:rPr>
          <w:rFonts w:hint="cs"/>
          <w:rtl/>
        </w:rPr>
        <w:t xml:space="preserve"> </w:t>
      </w:r>
      <w:r>
        <w:rPr>
          <w:rFonts w:hint="cs"/>
          <w:rtl/>
        </w:rPr>
        <w:t xml:space="preserve">יש </w:t>
      </w:r>
      <w:r w:rsidRPr="0022484D">
        <w:rPr>
          <w:rFonts w:hint="cs"/>
          <w:rtl/>
        </w:rPr>
        <w:t>לחשב באמצעות</w:t>
      </w:r>
      <w:r>
        <w:rPr>
          <w:rFonts w:hint="cs"/>
          <w:rtl/>
        </w:rPr>
        <w:t xml:space="preserve"> גיליון "מילוי-ריקון נוזלים במכלים קטנים" ב</w:t>
      </w:r>
      <w:r w:rsidR="003C3B52">
        <w:rPr>
          <w:rFonts w:hint="cs"/>
          <w:rtl/>
        </w:rPr>
        <w:t>"מחשבון פליטות מפעילות אחסון, מילוי, ריקון וניקוי"</w:t>
      </w:r>
      <w:r>
        <w:rPr>
          <w:rFonts w:hint="cs"/>
          <w:rtl/>
        </w:rPr>
        <w:t xml:space="preserve"> המפורסם באתר</w:t>
      </w:r>
      <w:r w:rsidR="003C3B52">
        <w:rPr>
          <w:rFonts w:hint="cs"/>
          <w:rtl/>
        </w:rPr>
        <w:t xml:space="preserve"> המשרד להגנת הסביבה</w:t>
      </w:r>
      <w:r>
        <w:rPr>
          <w:rFonts w:hint="cs"/>
          <w:rtl/>
        </w:rPr>
        <w:t xml:space="preserve">. החישוב בגיליון מבוסס על המתודולוגיה המפורטת במסמך: </w:t>
      </w:r>
      <w:r w:rsidRPr="00352325">
        <w:t xml:space="preserve">OECD 2009 - Emission Scenario Document on Transport and Storage of Chemicals, </w:t>
      </w:r>
      <w:r>
        <w:t>S</w:t>
      </w:r>
      <w:r w:rsidRPr="00352325">
        <w:t>ection 5.4.1.5</w:t>
      </w:r>
      <w:r>
        <w:rPr>
          <w:rFonts w:hint="cs"/>
          <w:rtl/>
        </w:rPr>
        <w:t>.</w:t>
      </w:r>
    </w:p>
    <w:p w14:paraId="207E2BD5" w14:textId="77777777" w:rsidR="009C70BB" w:rsidRDefault="009C70BB" w:rsidP="009C70BB">
      <w:pPr>
        <w:jc w:val="both"/>
        <w:rPr>
          <w:rtl/>
        </w:rPr>
      </w:pPr>
      <w:r>
        <w:rPr>
          <w:rFonts w:hint="cs"/>
          <w:rtl/>
        </w:rPr>
        <w:t>שיטת החישוב מבוססת על ההנחות הבאות:</w:t>
      </w:r>
    </w:p>
    <w:p w14:paraId="23644AD2" w14:textId="77777777" w:rsidR="009C70BB" w:rsidRPr="006142C5" w:rsidRDefault="009C70BB" w:rsidP="006614F5">
      <w:pPr>
        <w:pStyle w:val="ListParagraph"/>
        <w:numPr>
          <w:ilvl w:val="0"/>
          <w:numId w:val="3"/>
        </w:numPr>
        <w:tabs>
          <w:tab w:val="left" w:pos="608"/>
        </w:tabs>
        <w:spacing w:after="60"/>
        <w:ind w:left="527" w:hanging="357"/>
        <w:contextualSpacing w:val="0"/>
        <w:jc w:val="both"/>
      </w:pPr>
      <w:r w:rsidRPr="00A55476">
        <w:rPr>
          <w:rFonts w:hint="cs"/>
          <w:rtl/>
        </w:rPr>
        <w:t xml:space="preserve">עיקר הפליטות בתהליך נובעות מהתנדפות אדים רווים הנמצאים </w:t>
      </w:r>
      <w:r w:rsidRPr="006142C5">
        <w:rPr>
          <w:rFonts w:hint="eastAsia"/>
          <w:rtl/>
        </w:rPr>
        <w:t>באמצעי</w:t>
      </w:r>
      <w:r w:rsidRPr="006142C5">
        <w:rPr>
          <w:rtl/>
        </w:rPr>
        <w:t xml:space="preserve"> האחסון כתוצאה ממילוי נפח המכל בנוזל, כך שנפח </w:t>
      </w:r>
      <w:r w:rsidRPr="006142C5">
        <w:rPr>
          <w:rFonts w:hint="eastAsia"/>
          <w:rtl/>
        </w:rPr>
        <w:t>האדים</w:t>
      </w:r>
      <w:r w:rsidRPr="006142C5">
        <w:rPr>
          <w:rtl/>
        </w:rPr>
        <w:t xml:space="preserve"> </w:t>
      </w:r>
      <w:r w:rsidRPr="006142C5">
        <w:rPr>
          <w:rFonts w:hint="eastAsia"/>
          <w:rtl/>
        </w:rPr>
        <w:t>הנפלט</w:t>
      </w:r>
      <w:r w:rsidRPr="006142C5">
        <w:rPr>
          <w:rtl/>
        </w:rPr>
        <w:t xml:space="preserve"> </w:t>
      </w:r>
      <w:r w:rsidRPr="006142C5">
        <w:rPr>
          <w:rFonts w:hint="eastAsia"/>
          <w:rtl/>
        </w:rPr>
        <w:t>שווה</w:t>
      </w:r>
      <w:r w:rsidRPr="006142C5">
        <w:rPr>
          <w:rtl/>
        </w:rPr>
        <w:t xml:space="preserve"> </w:t>
      </w:r>
      <w:r w:rsidRPr="006142C5">
        <w:rPr>
          <w:rFonts w:hint="eastAsia"/>
          <w:rtl/>
        </w:rPr>
        <w:t>לנפח</w:t>
      </w:r>
      <w:r w:rsidRPr="006142C5">
        <w:rPr>
          <w:rtl/>
        </w:rPr>
        <w:t xml:space="preserve"> </w:t>
      </w:r>
      <w:r w:rsidRPr="006142C5">
        <w:rPr>
          <w:rFonts w:hint="eastAsia"/>
          <w:rtl/>
        </w:rPr>
        <w:t>הנוזל</w:t>
      </w:r>
      <w:r w:rsidRPr="006142C5">
        <w:rPr>
          <w:rtl/>
        </w:rPr>
        <w:t xml:space="preserve"> </w:t>
      </w:r>
      <w:r w:rsidRPr="006142C5">
        <w:rPr>
          <w:rFonts w:hint="eastAsia"/>
          <w:rtl/>
        </w:rPr>
        <w:t>למילוי</w:t>
      </w:r>
      <w:r w:rsidRPr="006142C5">
        <w:rPr>
          <w:rtl/>
        </w:rPr>
        <w:t xml:space="preserve"> </w:t>
      </w:r>
      <w:r w:rsidRPr="006142C5">
        <w:rPr>
          <w:rFonts w:hint="eastAsia"/>
          <w:rtl/>
        </w:rPr>
        <w:t>המכל</w:t>
      </w:r>
      <w:r>
        <w:rPr>
          <w:rFonts w:hint="cs"/>
          <w:rtl/>
        </w:rPr>
        <w:t>;</w:t>
      </w:r>
    </w:p>
    <w:p w14:paraId="599715DB" w14:textId="77777777" w:rsidR="009C70BB" w:rsidRPr="006142C5" w:rsidRDefault="009C70BB" w:rsidP="006614F5">
      <w:pPr>
        <w:pStyle w:val="ListParagraph"/>
        <w:numPr>
          <w:ilvl w:val="0"/>
          <w:numId w:val="3"/>
        </w:numPr>
        <w:tabs>
          <w:tab w:val="left" w:pos="608"/>
        </w:tabs>
        <w:spacing w:after="60"/>
        <w:ind w:left="527" w:hanging="357"/>
        <w:contextualSpacing w:val="0"/>
        <w:jc w:val="both"/>
      </w:pPr>
      <w:r w:rsidRPr="006142C5">
        <w:rPr>
          <w:rFonts w:hint="eastAsia"/>
          <w:rtl/>
        </w:rPr>
        <w:t>כתוצאה</w:t>
      </w:r>
      <w:r w:rsidRPr="006142C5">
        <w:rPr>
          <w:rtl/>
        </w:rPr>
        <w:t xml:space="preserve"> </w:t>
      </w:r>
      <w:r w:rsidRPr="006142C5">
        <w:rPr>
          <w:rFonts w:hint="eastAsia"/>
          <w:rtl/>
        </w:rPr>
        <w:t>מריקון</w:t>
      </w:r>
      <w:r w:rsidRPr="006142C5">
        <w:rPr>
          <w:rtl/>
        </w:rPr>
        <w:t xml:space="preserve"> </w:t>
      </w:r>
      <w:r w:rsidRPr="006142C5">
        <w:rPr>
          <w:rFonts w:hint="eastAsia"/>
          <w:rtl/>
        </w:rPr>
        <w:t>אמצעי</w:t>
      </w:r>
      <w:r w:rsidRPr="006142C5">
        <w:rPr>
          <w:rtl/>
        </w:rPr>
        <w:t xml:space="preserve"> </w:t>
      </w:r>
      <w:r w:rsidRPr="006142C5">
        <w:rPr>
          <w:rFonts w:hint="eastAsia"/>
          <w:rtl/>
        </w:rPr>
        <w:t>האחסון</w:t>
      </w:r>
      <w:r w:rsidRPr="006142C5">
        <w:rPr>
          <w:rtl/>
        </w:rPr>
        <w:t xml:space="preserve">, </w:t>
      </w:r>
      <w:r w:rsidRPr="006142C5">
        <w:rPr>
          <w:rFonts w:hint="eastAsia"/>
          <w:rtl/>
        </w:rPr>
        <w:t>החלל</w:t>
      </w:r>
      <w:r w:rsidRPr="006142C5">
        <w:rPr>
          <w:rtl/>
        </w:rPr>
        <w:t xml:space="preserve"> </w:t>
      </w:r>
      <w:r w:rsidRPr="006142C5">
        <w:rPr>
          <w:rFonts w:hint="eastAsia"/>
          <w:rtl/>
        </w:rPr>
        <w:t>הנוצר</w:t>
      </w:r>
      <w:r w:rsidRPr="006142C5">
        <w:rPr>
          <w:rtl/>
        </w:rPr>
        <w:t xml:space="preserve"> </w:t>
      </w:r>
      <w:r w:rsidRPr="006142C5">
        <w:rPr>
          <w:rFonts w:hint="eastAsia"/>
          <w:rtl/>
        </w:rPr>
        <w:t>מתמלא</w:t>
      </w:r>
      <w:r w:rsidRPr="006142C5">
        <w:rPr>
          <w:rtl/>
        </w:rPr>
        <w:t xml:space="preserve"> </w:t>
      </w:r>
      <w:r w:rsidRPr="006142C5">
        <w:rPr>
          <w:rFonts w:hint="eastAsia"/>
          <w:rtl/>
        </w:rPr>
        <w:t>באדי</w:t>
      </w:r>
      <w:r w:rsidRPr="006142C5">
        <w:rPr>
          <w:rtl/>
        </w:rPr>
        <w:t xml:space="preserve"> </w:t>
      </w:r>
      <w:r w:rsidRPr="006142C5">
        <w:rPr>
          <w:rFonts w:hint="eastAsia"/>
          <w:rtl/>
        </w:rPr>
        <w:t>החומר</w:t>
      </w:r>
      <w:r w:rsidRPr="006142C5">
        <w:rPr>
          <w:rtl/>
        </w:rPr>
        <w:t xml:space="preserve"> </w:t>
      </w:r>
      <w:r w:rsidRPr="006142C5">
        <w:rPr>
          <w:rFonts w:hint="eastAsia"/>
          <w:rtl/>
        </w:rPr>
        <w:t>אשר</w:t>
      </w:r>
      <w:r w:rsidRPr="006142C5">
        <w:rPr>
          <w:rtl/>
        </w:rPr>
        <w:t xml:space="preserve"> </w:t>
      </w:r>
      <w:r w:rsidRPr="006142C5">
        <w:rPr>
          <w:rFonts w:hint="eastAsia"/>
          <w:rtl/>
        </w:rPr>
        <w:t>נפלטים</w:t>
      </w:r>
      <w:r w:rsidRPr="006142C5">
        <w:rPr>
          <w:rtl/>
        </w:rPr>
        <w:t xml:space="preserve"> </w:t>
      </w:r>
      <w:r w:rsidRPr="006142C5">
        <w:rPr>
          <w:rFonts w:hint="eastAsia"/>
          <w:rtl/>
        </w:rPr>
        <w:t>לאחר</w:t>
      </w:r>
      <w:r w:rsidRPr="006142C5">
        <w:rPr>
          <w:rtl/>
        </w:rPr>
        <w:t xml:space="preserve"> </w:t>
      </w:r>
      <w:r w:rsidRPr="006142C5">
        <w:rPr>
          <w:rFonts w:hint="eastAsia"/>
          <w:rtl/>
        </w:rPr>
        <w:t>מכן</w:t>
      </w:r>
      <w:r w:rsidRPr="006142C5">
        <w:rPr>
          <w:rtl/>
        </w:rPr>
        <w:t xml:space="preserve"> </w:t>
      </w:r>
      <w:r w:rsidRPr="006142C5">
        <w:rPr>
          <w:rFonts w:hint="eastAsia"/>
          <w:rtl/>
        </w:rPr>
        <w:t>לאוויר</w:t>
      </w:r>
      <w:r>
        <w:rPr>
          <w:rFonts w:hint="cs"/>
          <w:rtl/>
        </w:rPr>
        <w:t>;</w:t>
      </w:r>
    </w:p>
    <w:p w14:paraId="142E5BE9" w14:textId="77777777" w:rsidR="009C70BB" w:rsidRPr="006142C5" w:rsidRDefault="009C70BB" w:rsidP="006614F5">
      <w:pPr>
        <w:pStyle w:val="ListParagraph"/>
        <w:numPr>
          <w:ilvl w:val="0"/>
          <w:numId w:val="3"/>
        </w:numPr>
        <w:tabs>
          <w:tab w:val="left" w:pos="608"/>
        </w:tabs>
        <w:spacing w:after="60"/>
        <w:ind w:left="527" w:hanging="357"/>
        <w:contextualSpacing w:val="0"/>
        <w:jc w:val="both"/>
      </w:pPr>
      <w:r w:rsidRPr="006142C5">
        <w:rPr>
          <w:rFonts w:hint="eastAsia"/>
          <w:rtl/>
        </w:rPr>
        <w:lastRenderedPageBreak/>
        <w:t>החישוב</w:t>
      </w:r>
      <w:r w:rsidRPr="006142C5">
        <w:rPr>
          <w:rtl/>
        </w:rPr>
        <w:t xml:space="preserve"> </w:t>
      </w:r>
      <w:r w:rsidRPr="006142C5">
        <w:rPr>
          <w:rFonts w:hint="eastAsia"/>
          <w:rtl/>
        </w:rPr>
        <w:t>אינו</w:t>
      </w:r>
      <w:r w:rsidRPr="006142C5">
        <w:rPr>
          <w:rtl/>
        </w:rPr>
        <w:t xml:space="preserve"> </w:t>
      </w:r>
      <w:r w:rsidRPr="006142C5">
        <w:rPr>
          <w:rFonts w:hint="eastAsia"/>
          <w:rtl/>
        </w:rPr>
        <w:t>לוקח</w:t>
      </w:r>
      <w:r w:rsidRPr="006142C5">
        <w:rPr>
          <w:rtl/>
        </w:rPr>
        <w:t xml:space="preserve"> </w:t>
      </w:r>
      <w:r w:rsidRPr="006142C5">
        <w:rPr>
          <w:rFonts w:hint="eastAsia"/>
          <w:rtl/>
        </w:rPr>
        <w:t>בחשבון</w:t>
      </w:r>
      <w:r w:rsidRPr="006142C5">
        <w:rPr>
          <w:rtl/>
        </w:rPr>
        <w:t xml:space="preserve"> </w:t>
      </w:r>
      <w:r w:rsidRPr="006142C5">
        <w:rPr>
          <w:rFonts w:hint="eastAsia"/>
          <w:rtl/>
        </w:rPr>
        <w:t>שימוש</w:t>
      </w:r>
      <w:r w:rsidRPr="006142C5">
        <w:rPr>
          <w:rtl/>
        </w:rPr>
        <w:t xml:space="preserve"> </w:t>
      </w:r>
      <w:r w:rsidRPr="006142C5">
        <w:rPr>
          <w:rFonts w:hint="eastAsia"/>
          <w:rtl/>
        </w:rPr>
        <w:t>באמצעי</w:t>
      </w:r>
      <w:r w:rsidRPr="006142C5">
        <w:rPr>
          <w:rtl/>
        </w:rPr>
        <w:t xml:space="preserve"> </w:t>
      </w:r>
      <w:r w:rsidRPr="006142C5">
        <w:rPr>
          <w:rFonts w:hint="eastAsia"/>
          <w:rtl/>
        </w:rPr>
        <w:t>הפחתת</w:t>
      </w:r>
      <w:r w:rsidRPr="006142C5">
        <w:rPr>
          <w:rtl/>
        </w:rPr>
        <w:t xml:space="preserve"> </w:t>
      </w:r>
      <w:r w:rsidRPr="006142C5">
        <w:rPr>
          <w:rFonts w:hint="eastAsia"/>
          <w:rtl/>
        </w:rPr>
        <w:t>פליטות</w:t>
      </w:r>
      <w:r w:rsidRPr="006142C5">
        <w:rPr>
          <w:rtl/>
        </w:rPr>
        <w:t xml:space="preserve">. </w:t>
      </w:r>
      <w:r w:rsidRPr="006142C5">
        <w:rPr>
          <w:rFonts w:hint="eastAsia"/>
          <w:rtl/>
        </w:rPr>
        <w:t>במידה</w:t>
      </w:r>
      <w:r w:rsidRPr="006142C5">
        <w:rPr>
          <w:rtl/>
        </w:rPr>
        <w:t xml:space="preserve"> </w:t>
      </w:r>
      <w:r w:rsidRPr="006142C5">
        <w:rPr>
          <w:rFonts w:hint="eastAsia"/>
          <w:rtl/>
        </w:rPr>
        <w:t>ונעשה</w:t>
      </w:r>
      <w:r w:rsidRPr="006142C5">
        <w:rPr>
          <w:rtl/>
        </w:rPr>
        <w:t xml:space="preserve"> </w:t>
      </w:r>
      <w:r w:rsidRPr="006142C5">
        <w:rPr>
          <w:rFonts w:hint="eastAsia"/>
          <w:rtl/>
        </w:rPr>
        <w:t>שימוש</w:t>
      </w:r>
      <w:r w:rsidRPr="006142C5">
        <w:rPr>
          <w:rtl/>
        </w:rPr>
        <w:t xml:space="preserve"> </w:t>
      </w:r>
      <w:r w:rsidRPr="006142C5">
        <w:rPr>
          <w:rFonts w:hint="eastAsia"/>
          <w:rtl/>
        </w:rPr>
        <w:t>באמצעי</w:t>
      </w:r>
      <w:r w:rsidRPr="006142C5">
        <w:rPr>
          <w:rtl/>
        </w:rPr>
        <w:t xml:space="preserve"> </w:t>
      </w:r>
      <w:r w:rsidRPr="006142C5">
        <w:rPr>
          <w:rFonts w:hint="eastAsia"/>
          <w:rtl/>
        </w:rPr>
        <w:t>הפחתה</w:t>
      </w:r>
      <w:r w:rsidRPr="006142C5">
        <w:rPr>
          <w:rtl/>
        </w:rPr>
        <w:t xml:space="preserve">, </w:t>
      </w:r>
      <w:r w:rsidRPr="006142C5">
        <w:rPr>
          <w:rFonts w:hint="eastAsia"/>
          <w:rtl/>
        </w:rPr>
        <w:t>יש</w:t>
      </w:r>
      <w:r w:rsidRPr="006142C5">
        <w:rPr>
          <w:rtl/>
        </w:rPr>
        <w:t xml:space="preserve"> </w:t>
      </w:r>
      <w:r w:rsidRPr="006142C5">
        <w:rPr>
          <w:rFonts w:hint="eastAsia"/>
          <w:rtl/>
        </w:rPr>
        <w:t>להשתמש</w:t>
      </w:r>
      <w:r w:rsidRPr="006142C5">
        <w:rPr>
          <w:rtl/>
        </w:rPr>
        <w:t xml:space="preserve"> </w:t>
      </w:r>
      <w:r w:rsidRPr="006142C5">
        <w:rPr>
          <w:rFonts w:hint="eastAsia"/>
          <w:rtl/>
        </w:rPr>
        <w:t>בנתוני</w:t>
      </w:r>
      <w:r w:rsidRPr="006142C5">
        <w:rPr>
          <w:rtl/>
        </w:rPr>
        <w:t xml:space="preserve"> </w:t>
      </w:r>
      <w:r w:rsidRPr="006142C5">
        <w:rPr>
          <w:rFonts w:hint="eastAsia"/>
          <w:rtl/>
        </w:rPr>
        <w:t>יצרן</w:t>
      </w:r>
      <w:r w:rsidRPr="006142C5">
        <w:rPr>
          <w:rtl/>
        </w:rPr>
        <w:t xml:space="preserve"> </w:t>
      </w:r>
      <w:r w:rsidRPr="006142C5">
        <w:rPr>
          <w:rFonts w:hint="eastAsia"/>
          <w:rtl/>
        </w:rPr>
        <w:t>אודות</w:t>
      </w:r>
      <w:r w:rsidRPr="006142C5">
        <w:rPr>
          <w:rtl/>
        </w:rPr>
        <w:t xml:space="preserve"> </w:t>
      </w:r>
      <w:r w:rsidRPr="006142C5">
        <w:rPr>
          <w:rFonts w:hint="eastAsia"/>
          <w:rtl/>
        </w:rPr>
        <w:t>יעילות</w:t>
      </w:r>
      <w:r w:rsidRPr="006142C5">
        <w:rPr>
          <w:rtl/>
        </w:rPr>
        <w:t xml:space="preserve"> </w:t>
      </w:r>
      <w:r w:rsidRPr="006142C5">
        <w:rPr>
          <w:rFonts w:hint="eastAsia"/>
          <w:rtl/>
        </w:rPr>
        <w:t>ההפחתה</w:t>
      </w:r>
      <w:r w:rsidRPr="006142C5">
        <w:rPr>
          <w:rtl/>
        </w:rPr>
        <w:t xml:space="preserve"> </w:t>
      </w:r>
      <w:r w:rsidRPr="006142C5">
        <w:rPr>
          <w:rFonts w:hint="eastAsia"/>
          <w:rtl/>
        </w:rPr>
        <w:t>על</w:t>
      </w:r>
      <w:r w:rsidRPr="006142C5">
        <w:rPr>
          <w:rtl/>
        </w:rPr>
        <w:t xml:space="preserve"> </w:t>
      </w:r>
      <w:r w:rsidRPr="006142C5">
        <w:rPr>
          <w:rFonts w:hint="eastAsia"/>
          <w:rtl/>
        </w:rPr>
        <w:t>מנת</w:t>
      </w:r>
      <w:r w:rsidRPr="006142C5">
        <w:rPr>
          <w:rtl/>
        </w:rPr>
        <w:t xml:space="preserve"> </w:t>
      </w:r>
      <w:r w:rsidRPr="006142C5">
        <w:rPr>
          <w:rFonts w:hint="eastAsia"/>
          <w:rtl/>
        </w:rPr>
        <w:t>לחשב</w:t>
      </w:r>
      <w:r w:rsidRPr="006142C5">
        <w:rPr>
          <w:rtl/>
        </w:rPr>
        <w:t xml:space="preserve"> </w:t>
      </w:r>
      <w:r w:rsidRPr="006142C5">
        <w:rPr>
          <w:rFonts w:hint="eastAsia"/>
          <w:rtl/>
        </w:rPr>
        <w:t>פליטות</w:t>
      </w:r>
      <w:r w:rsidRPr="006142C5">
        <w:rPr>
          <w:rtl/>
        </w:rPr>
        <w:t xml:space="preserve"> </w:t>
      </w:r>
      <w:r w:rsidRPr="006142C5">
        <w:rPr>
          <w:rFonts w:hint="eastAsia"/>
          <w:rtl/>
        </w:rPr>
        <w:t>באופן</w:t>
      </w:r>
      <w:r w:rsidRPr="006142C5">
        <w:rPr>
          <w:rtl/>
        </w:rPr>
        <w:t xml:space="preserve"> </w:t>
      </w:r>
      <w:r w:rsidRPr="006142C5">
        <w:rPr>
          <w:rFonts w:hint="eastAsia"/>
          <w:rtl/>
        </w:rPr>
        <w:t>מדויק</w:t>
      </w:r>
      <w:r w:rsidRPr="006142C5">
        <w:rPr>
          <w:rtl/>
        </w:rPr>
        <w:t>.</w:t>
      </w:r>
    </w:p>
    <w:p w14:paraId="419AE89D" w14:textId="20ECDA0B" w:rsidR="009C70BB" w:rsidRDefault="009C70BB" w:rsidP="009C70BB">
      <w:pPr>
        <w:pStyle w:val="Heading3"/>
        <w:rPr>
          <w:rtl/>
        </w:rPr>
      </w:pPr>
      <w:bookmarkStart w:id="14" w:name="_Toc55477074"/>
      <w:r>
        <w:rPr>
          <w:rFonts w:hint="cs"/>
          <w:rtl/>
        </w:rPr>
        <w:t>אחסון נוזלים במכלי אחסון</w:t>
      </w:r>
      <w:bookmarkEnd w:id="14"/>
    </w:p>
    <w:p w14:paraId="622E1C23" w14:textId="77777777" w:rsidR="009C70BB" w:rsidRDefault="009C70BB" w:rsidP="009C70BB">
      <w:pPr>
        <w:jc w:val="both"/>
        <w:rPr>
          <w:rtl/>
        </w:rPr>
      </w:pPr>
      <w:r w:rsidRPr="00EE18D2">
        <w:rPr>
          <w:rFonts w:hint="cs"/>
          <w:rtl/>
        </w:rPr>
        <w:t xml:space="preserve">פליטת חומרים נדיפים במצב סטטי </w:t>
      </w:r>
      <w:r w:rsidRPr="00EE18D2">
        <w:t>(Breathing losses)</w:t>
      </w:r>
      <w:r>
        <w:rPr>
          <w:rFonts w:hint="cs"/>
          <w:rtl/>
        </w:rPr>
        <w:t xml:space="preserve"> הוא </w:t>
      </w:r>
      <w:r w:rsidRPr="00EE18D2">
        <w:rPr>
          <w:rFonts w:hint="cs"/>
          <w:rtl/>
        </w:rPr>
        <w:t>המקור העיקרי של פליטות לאוויר מאחסון חומרים במכלים</w:t>
      </w:r>
      <w:r>
        <w:rPr>
          <w:rFonts w:hint="cs"/>
          <w:rtl/>
        </w:rPr>
        <w:t>. פליטות נוספות הן פליטות עקב שינוי מפלס (</w:t>
      </w:r>
      <w:r>
        <w:rPr>
          <w:rFonts w:hint="cs"/>
        </w:rPr>
        <w:t>W</w:t>
      </w:r>
      <w:r>
        <w:t>orking losses</w:t>
      </w:r>
      <w:r>
        <w:rPr>
          <w:rFonts w:hint="cs"/>
          <w:rtl/>
        </w:rPr>
        <w:t>), פליטות עקב נחיתת גגות צפים (</w:t>
      </w:r>
      <w:r>
        <w:rPr>
          <w:rFonts w:hint="cs"/>
        </w:rPr>
        <w:t>L</w:t>
      </w:r>
      <w:r>
        <w:t>anding losses</w:t>
      </w:r>
      <w:r>
        <w:rPr>
          <w:rFonts w:hint="cs"/>
          <w:rtl/>
        </w:rPr>
        <w:t xml:space="preserve">) ופליטות הנובעות מהבדלי לחץ וטמפרטורה </w:t>
      </w:r>
      <w:r w:rsidRPr="00EE18D2">
        <w:rPr>
          <w:rFonts w:hint="cs"/>
          <w:rtl/>
        </w:rPr>
        <w:t>אשר גורמים להתרחבות/התכווצות הנוזל במכל</w:t>
      </w:r>
      <w:r>
        <w:rPr>
          <w:rFonts w:hint="cs"/>
          <w:rtl/>
        </w:rPr>
        <w:t xml:space="preserve"> (</w:t>
      </w:r>
      <w:r>
        <w:rPr>
          <w:rFonts w:hint="cs"/>
        </w:rPr>
        <w:t>F</w:t>
      </w:r>
      <w:r>
        <w:t>lash losses</w:t>
      </w:r>
      <w:r>
        <w:rPr>
          <w:rFonts w:hint="cs"/>
          <w:rtl/>
        </w:rPr>
        <w:t>).</w:t>
      </w:r>
    </w:p>
    <w:p w14:paraId="1DFA42AF" w14:textId="4B60CFEB" w:rsidR="009C70BB" w:rsidRPr="00CD1379" w:rsidRDefault="009C70BB" w:rsidP="009C70BB">
      <w:pPr>
        <w:jc w:val="both"/>
        <w:rPr>
          <w:rtl/>
        </w:rPr>
      </w:pPr>
      <w:r>
        <w:rPr>
          <w:rFonts w:hint="cs"/>
          <w:rtl/>
        </w:rPr>
        <w:t>לשם חישוב סך הפליטות של חומרים נדיפים לאוויר מאחסון נוזלים נדיפים במכלי אחסון</w:t>
      </w:r>
      <w:r w:rsidR="0099649A">
        <w:rPr>
          <w:rFonts w:hint="cs"/>
          <w:rtl/>
        </w:rPr>
        <w:t>,</w:t>
      </w:r>
      <w:r>
        <w:rPr>
          <w:rFonts w:hint="cs"/>
          <w:rtl/>
        </w:rPr>
        <w:t xml:space="preserve"> יש להשתמש בתכנת</w:t>
      </w:r>
      <w:r>
        <w:t xml:space="preserve">TANKS </w:t>
      </w:r>
      <w:r>
        <w:rPr>
          <w:rFonts w:hint="cs"/>
          <w:rtl/>
        </w:rPr>
        <w:t xml:space="preserve"> אשר פותחה ע"י ה-</w:t>
      </w:r>
      <w:r w:rsidR="0099649A">
        <w:t>US</w:t>
      </w:r>
      <w:r>
        <w:t>EPA</w:t>
      </w:r>
      <w:r>
        <w:rPr>
          <w:rFonts w:hint="cs"/>
          <w:rtl/>
        </w:rPr>
        <w:t xml:space="preserve">, ומשמשת לחישוב פליטות לאוויר של מגוון חומרים </w:t>
      </w:r>
      <w:r w:rsidRPr="0083238F">
        <w:rPr>
          <w:rFonts w:hint="cs"/>
          <w:rtl/>
        </w:rPr>
        <w:t>אורגנים</w:t>
      </w:r>
      <w:r>
        <w:rPr>
          <w:rFonts w:hint="cs"/>
          <w:rtl/>
        </w:rPr>
        <w:t xml:space="preserve"> נדיפים וחומרים נוספים ממכלי אחסון עם גג קבוע/צף ומכלים תת קרקעיים כתוצאה ממילוי, ריקון ומצב סטטי של הנוזל במכל. התוכנה לוקחת בחשבון את כלל הפליטות מן התהליך, קרי פליטות שמקורן במילוי-ריקון ופליטות הנובעות מאחסון.</w:t>
      </w:r>
      <w:r w:rsidRPr="00B31B9B">
        <w:rPr>
          <w:rFonts w:hint="cs"/>
          <w:rtl/>
        </w:rPr>
        <w:t xml:space="preserve"> </w:t>
      </w:r>
      <w:r>
        <w:rPr>
          <w:rFonts w:hint="cs"/>
          <w:rtl/>
        </w:rPr>
        <w:t>התוכנה מבוססת על נתונים כימיים ופיסיקליים של 100 נוזלים אורגניים בשילוב מידע מטאורולוגי כך שניתן לחשב פליטות למרכיב אחד מתערובת כימיקלים ולתוצרי דלקים שונים. עבור חומרים או אמצעי אחסון אשר אינם נכללים בתוכנה, ניתן לבצע התאמה ע"י הזנת נתונים מאפיינים</w:t>
      </w:r>
      <w:r w:rsidRPr="00CD1379">
        <w:rPr>
          <w:rFonts w:hint="cs"/>
          <w:rtl/>
        </w:rPr>
        <w:t xml:space="preserve"> </w:t>
      </w:r>
      <w:r>
        <w:rPr>
          <w:rFonts w:hint="cs"/>
          <w:rtl/>
        </w:rPr>
        <w:t>ע"פ</w:t>
      </w:r>
      <w:r w:rsidRPr="00CD1379">
        <w:rPr>
          <w:rFonts w:hint="cs"/>
          <w:rtl/>
        </w:rPr>
        <w:t xml:space="preserve"> ארבע קטגוריות:</w:t>
      </w:r>
      <w:r>
        <w:rPr>
          <w:rFonts w:hint="cs"/>
          <w:rtl/>
        </w:rPr>
        <w:t xml:space="preserve"> </w:t>
      </w:r>
    </w:p>
    <w:p w14:paraId="24DCF07E" w14:textId="77777777" w:rsidR="009C70BB" w:rsidRPr="00CD1379" w:rsidRDefault="009C70BB" w:rsidP="006614F5">
      <w:pPr>
        <w:pStyle w:val="ListParagraph"/>
        <w:numPr>
          <w:ilvl w:val="0"/>
          <w:numId w:val="3"/>
        </w:numPr>
        <w:tabs>
          <w:tab w:val="left" w:pos="608"/>
        </w:tabs>
        <w:spacing w:after="60"/>
        <w:ind w:left="527" w:hanging="357"/>
        <w:contextualSpacing w:val="0"/>
        <w:jc w:val="both"/>
      </w:pPr>
      <w:r>
        <w:rPr>
          <w:rFonts w:hint="cs"/>
          <w:rtl/>
        </w:rPr>
        <w:t>מידע על המכל - סוג המכל ומאפיינים פיזיים;</w:t>
      </w:r>
    </w:p>
    <w:p w14:paraId="4B02DF19" w14:textId="77777777" w:rsidR="009C70BB" w:rsidRPr="00CD1379" w:rsidRDefault="009C70BB" w:rsidP="006614F5">
      <w:pPr>
        <w:pStyle w:val="ListParagraph"/>
        <w:numPr>
          <w:ilvl w:val="0"/>
          <w:numId w:val="3"/>
        </w:numPr>
        <w:tabs>
          <w:tab w:val="left" w:pos="608"/>
        </w:tabs>
        <w:spacing w:after="60"/>
        <w:ind w:left="527" w:hanging="357"/>
        <w:contextualSpacing w:val="0"/>
        <w:jc w:val="both"/>
      </w:pPr>
      <w:r w:rsidRPr="00CD1379">
        <w:rPr>
          <w:rFonts w:hint="cs"/>
          <w:rtl/>
        </w:rPr>
        <w:t xml:space="preserve">הזנת נתוני </w:t>
      </w:r>
      <w:r>
        <w:rPr>
          <w:rFonts w:hint="cs"/>
          <w:rtl/>
        </w:rPr>
        <w:t>התאמה - עבור מכלים עם גג צף בלבד;</w:t>
      </w:r>
    </w:p>
    <w:p w14:paraId="4835AD4E" w14:textId="77777777" w:rsidR="009C70BB" w:rsidRPr="00CD1379" w:rsidRDefault="009C70BB" w:rsidP="006614F5">
      <w:pPr>
        <w:pStyle w:val="ListParagraph"/>
        <w:numPr>
          <w:ilvl w:val="0"/>
          <w:numId w:val="3"/>
        </w:numPr>
        <w:tabs>
          <w:tab w:val="left" w:pos="608"/>
        </w:tabs>
        <w:spacing w:after="60"/>
        <w:ind w:left="527" w:hanging="357"/>
        <w:contextualSpacing w:val="0"/>
        <w:jc w:val="both"/>
      </w:pPr>
      <w:r w:rsidRPr="00CD1379">
        <w:rPr>
          <w:rFonts w:hint="cs"/>
          <w:rtl/>
        </w:rPr>
        <w:t>נתוני סביבה</w:t>
      </w:r>
      <w:r>
        <w:rPr>
          <w:rFonts w:hint="cs"/>
          <w:rtl/>
        </w:rPr>
        <w:t xml:space="preserve"> </w:t>
      </w:r>
      <w:r w:rsidRPr="00CD1379">
        <w:rPr>
          <w:rFonts w:hint="cs"/>
          <w:rtl/>
        </w:rPr>
        <w:t>- טמפרטורת האוויר, מהי</w:t>
      </w:r>
      <w:r>
        <w:rPr>
          <w:rFonts w:hint="cs"/>
          <w:rtl/>
        </w:rPr>
        <w:t>רות הרוח;</w:t>
      </w:r>
    </w:p>
    <w:p w14:paraId="4E466067" w14:textId="77777777" w:rsidR="009C70BB" w:rsidRPr="00CD1379" w:rsidRDefault="009C70BB" w:rsidP="006614F5">
      <w:pPr>
        <w:pStyle w:val="ListParagraph"/>
        <w:numPr>
          <w:ilvl w:val="0"/>
          <w:numId w:val="3"/>
        </w:numPr>
        <w:tabs>
          <w:tab w:val="left" w:pos="608"/>
        </w:tabs>
        <w:spacing w:after="60"/>
        <w:ind w:left="527" w:hanging="357"/>
        <w:contextualSpacing w:val="0"/>
        <w:jc w:val="both"/>
      </w:pPr>
      <w:r w:rsidRPr="00CD1379">
        <w:rPr>
          <w:rFonts w:hint="cs"/>
          <w:rtl/>
        </w:rPr>
        <w:t>נתוני הנוזל</w:t>
      </w:r>
      <w:r>
        <w:rPr>
          <w:rFonts w:hint="cs"/>
          <w:rtl/>
        </w:rPr>
        <w:t xml:space="preserve"> </w:t>
      </w:r>
      <w:r w:rsidRPr="00CD1379">
        <w:rPr>
          <w:rFonts w:hint="cs"/>
          <w:rtl/>
        </w:rPr>
        <w:t>- נתוני</w:t>
      </w:r>
      <w:r>
        <w:rPr>
          <w:rFonts w:hint="cs"/>
          <w:rtl/>
        </w:rPr>
        <w:t>ם</w:t>
      </w:r>
      <w:r w:rsidRPr="00CD1379">
        <w:rPr>
          <w:rFonts w:hint="cs"/>
          <w:rtl/>
        </w:rPr>
        <w:t xml:space="preserve"> אודות </w:t>
      </w:r>
      <w:r>
        <w:rPr>
          <w:rFonts w:hint="cs"/>
          <w:rtl/>
        </w:rPr>
        <w:t>ההרכב הכימי ולחץ האדים של הנוזל.</w:t>
      </w:r>
    </w:p>
    <w:p w14:paraId="7CED2BCD" w14:textId="5C153F6A" w:rsidR="009C70BB" w:rsidRDefault="009C70BB" w:rsidP="009C70BB">
      <w:pPr>
        <w:spacing w:before="240"/>
        <w:jc w:val="both"/>
        <w:rPr>
          <w:rtl/>
        </w:rPr>
      </w:pPr>
      <w:r>
        <w:rPr>
          <w:rFonts w:hint="cs"/>
          <w:rtl/>
        </w:rPr>
        <w:t>באתר המשרד</w:t>
      </w:r>
      <w:r w:rsidR="0099649A">
        <w:rPr>
          <w:rFonts w:hint="cs"/>
          <w:rtl/>
        </w:rPr>
        <w:t xml:space="preserve"> להגנת הסביבה</w:t>
      </w:r>
      <w:r>
        <w:rPr>
          <w:rFonts w:hint="cs"/>
          <w:rtl/>
        </w:rPr>
        <w:t xml:space="preserve"> פורסמו הנתונים המטאורולוגיים הנדרשים לשימוש בתוכנת </w:t>
      </w:r>
      <w:r>
        <w:t>TANKS</w:t>
      </w:r>
      <w:r>
        <w:rPr>
          <w:rFonts w:hint="cs"/>
          <w:rtl/>
        </w:rPr>
        <w:t xml:space="preserve"> עבור האזורים הבאים:</w:t>
      </w:r>
    </w:p>
    <w:p w14:paraId="31B65641" w14:textId="77777777" w:rsidR="009C70BB" w:rsidRDefault="009C70BB" w:rsidP="006614F5">
      <w:pPr>
        <w:pStyle w:val="ListParagraph"/>
        <w:numPr>
          <w:ilvl w:val="0"/>
          <w:numId w:val="3"/>
        </w:numPr>
        <w:tabs>
          <w:tab w:val="left" w:pos="608"/>
        </w:tabs>
        <w:spacing w:after="60"/>
        <w:ind w:left="527" w:hanging="357"/>
        <w:contextualSpacing w:val="0"/>
        <w:jc w:val="both"/>
      </w:pPr>
      <w:r>
        <w:rPr>
          <w:rFonts w:hint="cs"/>
          <w:rtl/>
        </w:rPr>
        <w:t>חוף גליל מערבי (חיפה-עכו-נהריה);</w:t>
      </w:r>
    </w:p>
    <w:p w14:paraId="3B17BBFA" w14:textId="77777777" w:rsidR="009C70BB" w:rsidRDefault="009C70BB" w:rsidP="006614F5">
      <w:pPr>
        <w:pStyle w:val="ListParagraph"/>
        <w:numPr>
          <w:ilvl w:val="0"/>
          <w:numId w:val="3"/>
        </w:numPr>
        <w:tabs>
          <w:tab w:val="left" w:pos="608"/>
        </w:tabs>
        <w:spacing w:after="60"/>
        <w:ind w:left="527" w:hanging="357"/>
        <w:contextualSpacing w:val="0"/>
        <w:jc w:val="both"/>
      </w:pPr>
      <w:r>
        <w:rPr>
          <w:rFonts w:hint="cs"/>
          <w:rtl/>
        </w:rPr>
        <w:t>מישור חוף מרכזי ודרומי (ת"א-אשדוד-אשקלון);</w:t>
      </w:r>
    </w:p>
    <w:p w14:paraId="189340C9" w14:textId="65ACE12B" w:rsidR="009C70BB" w:rsidRDefault="009C70BB" w:rsidP="0099649A">
      <w:pPr>
        <w:pStyle w:val="ListParagraph"/>
        <w:numPr>
          <w:ilvl w:val="0"/>
          <w:numId w:val="3"/>
        </w:numPr>
        <w:tabs>
          <w:tab w:val="left" w:pos="608"/>
        </w:tabs>
        <w:spacing w:after="60"/>
        <w:ind w:left="527" w:hanging="357"/>
        <w:contextualSpacing w:val="0"/>
        <w:jc w:val="both"/>
      </w:pPr>
      <w:r>
        <w:rPr>
          <w:rFonts w:hint="cs"/>
          <w:rtl/>
        </w:rPr>
        <w:t>אזור באר שבע ו</w:t>
      </w:r>
      <w:r w:rsidR="0099649A">
        <w:rPr>
          <w:rFonts w:hint="cs"/>
          <w:rtl/>
        </w:rPr>
        <w:t>נאות</w:t>
      </w:r>
      <w:r>
        <w:rPr>
          <w:rFonts w:hint="cs"/>
          <w:rtl/>
        </w:rPr>
        <w:t xml:space="preserve"> חובב;</w:t>
      </w:r>
    </w:p>
    <w:p w14:paraId="64292620" w14:textId="344708FC" w:rsidR="009C70BB" w:rsidRDefault="009C70BB" w:rsidP="006614F5">
      <w:pPr>
        <w:pStyle w:val="ListParagraph"/>
        <w:numPr>
          <w:ilvl w:val="0"/>
          <w:numId w:val="3"/>
        </w:numPr>
        <w:tabs>
          <w:tab w:val="left" w:pos="608"/>
        </w:tabs>
        <w:spacing w:after="60"/>
        <w:ind w:left="527" w:hanging="357"/>
        <w:contextualSpacing w:val="0"/>
        <w:jc w:val="both"/>
        <w:rPr>
          <w:rtl/>
        </w:rPr>
      </w:pPr>
      <w:r>
        <w:rPr>
          <w:rFonts w:hint="cs"/>
          <w:rtl/>
        </w:rPr>
        <w:t xml:space="preserve">נגב מזרחי (ערד, </w:t>
      </w:r>
      <w:r w:rsidR="0099649A">
        <w:rPr>
          <w:rFonts w:hint="cs"/>
          <w:rtl/>
        </w:rPr>
        <w:t xml:space="preserve">מישור </w:t>
      </w:r>
      <w:r>
        <w:rPr>
          <w:rFonts w:hint="cs"/>
          <w:rtl/>
        </w:rPr>
        <w:t>רותם, צין).</w:t>
      </w:r>
    </w:p>
    <w:p w14:paraId="19A881EE" w14:textId="6092E4F7" w:rsidR="009C70BB" w:rsidRDefault="009C70BB" w:rsidP="009C70BB">
      <w:pPr>
        <w:spacing w:before="240"/>
        <w:jc w:val="both"/>
        <w:rPr>
          <w:rtl/>
        </w:rPr>
      </w:pPr>
      <w:r>
        <w:rPr>
          <w:rFonts w:hint="cs"/>
          <w:rtl/>
        </w:rPr>
        <w:t xml:space="preserve">התוכנה מבוססת על  המסמך </w:t>
      </w:r>
      <w:r>
        <w:t>AP-42, Compilation of Air Pollutant Emission Factors, Chapter 7 -  Liquid Storage Tanks</w:t>
      </w:r>
      <w:r>
        <w:rPr>
          <w:rFonts w:hint="cs"/>
          <w:rtl/>
        </w:rPr>
        <w:t xml:space="preserve">, וניתנת להורדה ללא עלות כולל מדריך מפורט להפעלה בכתובת: </w:t>
      </w:r>
      <w:hyperlink r:id="rId15" w:history="1">
        <w:r w:rsidRPr="008033C6">
          <w:rPr>
            <w:rStyle w:val="Hyperlink"/>
          </w:rPr>
          <w:t>http://www.epa.gov/ttnchie1/software/tanks/</w:t>
        </w:r>
      </w:hyperlink>
      <w:r>
        <w:rPr>
          <w:rFonts w:hint="cs"/>
          <w:rtl/>
        </w:rPr>
        <w:t>.</w:t>
      </w:r>
    </w:p>
    <w:p w14:paraId="7434E534" w14:textId="01BBC4D8" w:rsidR="009C70BB" w:rsidRDefault="009C70BB" w:rsidP="00DF26FF">
      <w:pPr>
        <w:spacing w:before="240"/>
        <w:jc w:val="both"/>
        <w:rPr>
          <w:rtl/>
        </w:rPr>
      </w:pPr>
      <w:r>
        <w:rPr>
          <w:rFonts w:hint="cs"/>
          <w:rtl/>
        </w:rPr>
        <w:lastRenderedPageBreak/>
        <w:t xml:space="preserve">מכיוון שה- </w:t>
      </w:r>
      <w:r>
        <w:t>EPA</w:t>
      </w:r>
      <w:r>
        <w:rPr>
          <w:rFonts w:hint="cs"/>
          <w:rtl/>
        </w:rPr>
        <w:t xml:space="preserve"> הפסיק לתמוך ולעדכן את תוכנת </w:t>
      </w:r>
      <w:r>
        <w:rPr>
          <w:rFonts w:hint="cs"/>
        </w:rPr>
        <w:t>TANKS</w:t>
      </w:r>
      <w:r>
        <w:rPr>
          <w:rFonts w:hint="cs"/>
          <w:rtl/>
        </w:rPr>
        <w:t>, עלולים המשתמשים בתוכנה להיתקל בבעיות תאימות ע</w:t>
      </w:r>
      <w:r w:rsidR="00DF26FF">
        <w:rPr>
          <w:rFonts w:hint="cs"/>
          <w:rtl/>
        </w:rPr>
        <w:t>ם מערכות הפעלה ממוחשבות מסוימות</w:t>
      </w:r>
      <w:r>
        <w:rPr>
          <w:rFonts w:hint="cs"/>
          <w:rtl/>
        </w:rPr>
        <w:t xml:space="preserve">. בהתאם לכך, תוכנת </w:t>
      </w:r>
      <w:r>
        <w:rPr>
          <w:rFonts w:hint="cs"/>
        </w:rPr>
        <w:t>TANKS</w:t>
      </w:r>
      <w:r>
        <w:rPr>
          <w:rFonts w:hint="cs"/>
          <w:rtl/>
        </w:rPr>
        <w:t xml:space="preserve"> היא עדיין החלופה המועדפת לשימוש לצורך הדיווח </w:t>
      </w:r>
      <w:proofErr w:type="spellStart"/>
      <w:r>
        <w:rPr>
          <w:rFonts w:hint="cs"/>
          <w:rtl/>
        </w:rPr>
        <w:t>למפל"ס</w:t>
      </w:r>
      <w:proofErr w:type="spellEnd"/>
      <w:r>
        <w:rPr>
          <w:rFonts w:hint="cs"/>
          <w:rtl/>
        </w:rPr>
        <w:t>, אך ניתן להשתמש גם באחת מחלופות החישוב הבאות:</w:t>
      </w:r>
    </w:p>
    <w:p w14:paraId="2C49EC36" w14:textId="77777777" w:rsidR="009C70BB" w:rsidRDefault="009C70BB" w:rsidP="006614F5">
      <w:pPr>
        <w:pStyle w:val="ListParagraph"/>
        <w:numPr>
          <w:ilvl w:val="0"/>
          <w:numId w:val="4"/>
        </w:numPr>
        <w:tabs>
          <w:tab w:val="left" w:pos="608"/>
        </w:tabs>
        <w:spacing w:after="60"/>
        <w:contextualSpacing w:val="0"/>
        <w:jc w:val="both"/>
      </w:pPr>
      <w:r>
        <w:rPr>
          <w:rFonts w:hint="cs"/>
          <w:rtl/>
        </w:rPr>
        <w:t xml:space="preserve">המתודולוגיה המפורטת במסמך: </w:t>
      </w:r>
      <w:r>
        <w:t>AP42, Compilation of Air Pollutant Emission Factors, Chapter 7.1 - Organic Liquid Storage Tanks</w:t>
      </w:r>
      <w:r>
        <w:rPr>
          <w:rFonts w:hint="cs"/>
          <w:rtl/>
        </w:rPr>
        <w:t>;</w:t>
      </w:r>
    </w:p>
    <w:p w14:paraId="4E2235C7" w14:textId="323C6E4F" w:rsidR="00422E38" w:rsidRPr="00E134F2" w:rsidRDefault="009C70BB" w:rsidP="00E134F2">
      <w:pPr>
        <w:pStyle w:val="ListParagraph"/>
        <w:numPr>
          <w:ilvl w:val="0"/>
          <w:numId w:val="4"/>
        </w:numPr>
        <w:tabs>
          <w:tab w:val="left" w:pos="608"/>
        </w:tabs>
        <w:spacing w:after="60"/>
        <w:contextualSpacing w:val="0"/>
        <w:jc w:val="both"/>
      </w:pPr>
      <w:r w:rsidRPr="00E134F2">
        <w:rPr>
          <w:rFonts w:hint="cs"/>
          <w:rtl/>
        </w:rPr>
        <w:t xml:space="preserve">מחשבונים מבוססי תוכנת אקסל שפותחו ע"י הסוכנות לבקרת זיהום של מדינת מינסוטה </w:t>
      </w:r>
      <w:r w:rsidRPr="00E134F2">
        <w:t>(Minnesota Pollution Control Agency</w:t>
      </w:r>
      <w:r w:rsidRPr="00E134F2">
        <w:rPr>
          <w:rFonts w:hint="cs"/>
          <w:rtl/>
        </w:rPr>
        <w:t>),</w:t>
      </w:r>
      <w:r w:rsidR="00836ADE" w:rsidRPr="00E134F2">
        <w:rPr>
          <w:rFonts w:hint="cs"/>
          <w:rtl/>
        </w:rPr>
        <w:t xml:space="preserve"> </w:t>
      </w:r>
      <w:r w:rsidR="00422E38" w:rsidRPr="00E134F2">
        <w:rPr>
          <w:rFonts w:hint="cs"/>
          <w:rtl/>
        </w:rPr>
        <w:t>בהם</w:t>
      </w:r>
      <w:r w:rsidR="00E134F2" w:rsidRPr="00E134F2">
        <w:rPr>
          <w:rFonts w:hint="cs"/>
          <w:rtl/>
        </w:rPr>
        <w:t xml:space="preserve"> הוטמעו</w:t>
      </w:r>
      <w:r w:rsidR="00422E38" w:rsidRPr="00E134F2">
        <w:rPr>
          <w:rFonts w:hint="cs"/>
          <w:rtl/>
        </w:rPr>
        <w:t xml:space="preserve"> הנתונים המטאורולוגיים המתאים לישראל</w:t>
      </w:r>
      <w:r w:rsidR="00E134F2" w:rsidRPr="00E134F2">
        <w:rPr>
          <w:rFonts w:hint="cs"/>
          <w:rtl/>
        </w:rPr>
        <w:t xml:space="preserve"> והמפורסמים באתר המשרד להגנת הסביבה</w:t>
      </w:r>
      <w:r w:rsidR="00422E38" w:rsidRPr="00E134F2">
        <w:rPr>
          <w:rFonts w:hint="cs"/>
          <w:rtl/>
        </w:rPr>
        <w:t>.</w:t>
      </w:r>
    </w:p>
    <w:p w14:paraId="397598CF" w14:textId="34729B55" w:rsidR="009C70BB" w:rsidRDefault="009C70BB" w:rsidP="009C70BB">
      <w:pPr>
        <w:pStyle w:val="Heading3"/>
        <w:rPr>
          <w:rtl/>
        </w:rPr>
      </w:pPr>
      <w:bookmarkStart w:id="15" w:name="_Toc55477075"/>
      <w:r>
        <w:rPr>
          <w:rFonts w:hint="cs"/>
          <w:rtl/>
        </w:rPr>
        <w:t>מילוי מוצקים בשקים</w:t>
      </w:r>
      <w:bookmarkEnd w:id="15"/>
    </w:p>
    <w:p w14:paraId="7A82A28A" w14:textId="77777777" w:rsidR="009C70BB" w:rsidRDefault="009C70BB" w:rsidP="009C70BB">
      <w:pPr>
        <w:jc w:val="both"/>
        <w:rPr>
          <w:rtl/>
        </w:rPr>
      </w:pPr>
      <w:r>
        <w:rPr>
          <w:rFonts w:hint="cs"/>
          <w:rtl/>
        </w:rPr>
        <w:t>שקים משמשים לאחסון מוצקים בתפזורת ולכן הפליטה העיקרית היא של חומר חלקיקי. מילוי שקים יכול להתבצע בכמה שיטות כגון מילוי גרביטציוני באמצעות משפך, הזנה ע"י מסוע סרט, מסוע כפות ועוד. סגירת השק לאחר המילוי מתבצעת בכמה שיטות כגון תפירה, הדבקה, קשירה ואיטום באמצעות חימום. בטבלה 1 מפורטים מקדמי פליטה של חומר חלקיקי לאוויר כתוצאה ממילוי שקים עבור מספר חומרים:</w:t>
      </w:r>
    </w:p>
    <w:p w14:paraId="00A28CC3" w14:textId="77777777" w:rsidR="009C70BB" w:rsidRPr="007E1E0A" w:rsidRDefault="009C70BB" w:rsidP="007E1E0A">
      <w:pPr>
        <w:pStyle w:val="Caption"/>
        <w:rPr>
          <w:rtl/>
        </w:rPr>
      </w:pPr>
      <w:r w:rsidRPr="007E1E0A">
        <w:rPr>
          <w:rtl/>
        </w:rPr>
        <w:t xml:space="preserve">טבלה </w:t>
      </w:r>
      <w:r w:rsidRPr="007E1E0A">
        <w:rPr>
          <w:rtl/>
        </w:rPr>
        <w:fldChar w:fldCharType="begin"/>
      </w:r>
      <w:r w:rsidRPr="007E1E0A">
        <w:rPr>
          <w:rtl/>
        </w:rPr>
        <w:instrText xml:space="preserve"> </w:instrText>
      </w:r>
      <w:r w:rsidRPr="007E1E0A">
        <w:instrText>SEQ</w:instrText>
      </w:r>
      <w:r w:rsidRPr="007E1E0A">
        <w:rPr>
          <w:rtl/>
        </w:rPr>
        <w:instrText xml:space="preserve"> טבלה \* </w:instrText>
      </w:r>
      <w:r w:rsidRPr="007E1E0A">
        <w:instrText>ARABIC</w:instrText>
      </w:r>
      <w:r w:rsidRPr="007E1E0A">
        <w:rPr>
          <w:rtl/>
        </w:rPr>
        <w:instrText xml:space="preserve"> </w:instrText>
      </w:r>
      <w:r w:rsidRPr="007E1E0A">
        <w:rPr>
          <w:rtl/>
        </w:rPr>
        <w:fldChar w:fldCharType="separate"/>
      </w:r>
      <w:r w:rsidRPr="007E1E0A">
        <w:rPr>
          <w:rtl/>
        </w:rPr>
        <w:t>1</w:t>
      </w:r>
      <w:r w:rsidRPr="007E1E0A">
        <w:rPr>
          <w:rtl/>
        </w:rPr>
        <w:fldChar w:fldCharType="end"/>
      </w:r>
      <w:r w:rsidRPr="007E1E0A">
        <w:rPr>
          <w:rFonts w:hint="cs"/>
          <w:rtl/>
        </w:rPr>
        <w:t xml:space="preserve">: מקדמי פליטת חומר חלקיקי לאוויר ממילוי מוצקים בשקים </w:t>
      </w:r>
      <w:r w:rsidRPr="007E1E0A">
        <w:rPr>
          <w:b w:val="0"/>
          <w:bCs w:val="0"/>
          <w:rtl/>
        </w:rPr>
        <w:t>(</w:t>
      </w:r>
      <w:r w:rsidRPr="007E1E0A">
        <w:rPr>
          <w:b w:val="0"/>
          <w:bCs w:val="0"/>
        </w:rPr>
        <w:t>OECD 2009 - Emission Scenario Document on Transport and Storage of Chemicals, Table 0.3</w:t>
      </w:r>
      <w:r w:rsidRPr="007E1E0A">
        <w:rPr>
          <w:b w:val="0"/>
          <w:bCs w:val="0"/>
          <w:rtl/>
        </w:rPr>
        <w:t>)</w:t>
      </w:r>
    </w:p>
    <w:tbl>
      <w:tblPr>
        <w:tblStyle w:val="TableGrid"/>
        <w:bidiVisual/>
        <w:tblW w:w="6524" w:type="dxa"/>
        <w:tblLook w:val="04A0" w:firstRow="1" w:lastRow="0" w:firstColumn="1" w:lastColumn="0" w:noHBand="0" w:noVBand="1"/>
      </w:tblPr>
      <w:tblGrid>
        <w:gridCol w:w="4114"/>
        <w:gridCol w:w="2410"/>
      </w:tblGrid>
      <w:tr w:rsidR="009C70BB" w:rsidRPr="003B6210" w14:paraId="59E27090" w14:textId="77777777" w:rsidTr="000E6EF2">
        <w:trPr>
          <w:tblHeader/>
        </w:trPr>
        <w:tc>
          <w:tcPr>
            <w:tcW w:w="4114" w:type="dxa"/>
            <w:shd w:val="clear" w:color="auto" w:fill="D9D9D9" w:themeFill="background1" w:themeFillShade="D9"/>
          </w:tcPr>
          <w:p w14:paraId="76FEB56E" w14:textId="77777777" w:rsidR="009C70BB" w:rsidRPr="003B6210" w:rsidRDefault="009C70BB" w:rsidP="000E6EF2">
            <w:pPr>
              <w:jc w:val="both"/>
              <w:rPr>
                <w:b/>
                <w:bCs/>
                <w:rtl/>
              </w:rPr>
            </w:pPr>
            <w:r w:rsidRPr="003B6210">
              <w:rPr>
                <w:rFonts w:hint="cs"/>
                <w:b/>
                <w:bCs/>
                <w:rtl/>
              </w:rPr>
              <w:t>סוג החומר</w:t>
            </w:r>
          </w:p>
        </w:tc>
        <w:tc>
          <w:tcPr>
            <w:tcW w:w="2410" w:type="dxa"/>
            <w:shd w:val="clear" w:color="auto" w:fill="D9D9D9" w:themeFill="background1" w:themeFillShade="D9"/>
          </w:tcPr>
          <w:p w14:paraId="24833DB1" w14:textId="77777777" w:rsidR="009C70BB" w:rsidRPr="003B6210" w:rsidRDefault="009C70BB" w:rsidP="000E6EF2">
            <w:pPr>
              <w:jc w:val="center"/>
              <w:rPr>
                <w:b/>
                <w:bCs/>
                <w:rtl/>
              </w:rPr>
            </w:pPr>
            <w:r w:rsidRPr="003B6210">
              <w:rPr>
                <w:rFonts w:hint="cs"/>
                <w:b/>
                <w:bCs/>
                <w:rtl/>
              </w:rPr>
              <w:t>מקדם פליטה</w:t>
            </w:r>
            <w:r>
              <w:rPr>
                <w:rFonts w:hint="cs"/>
                <w:b/>
                <w:bCs/>
                <w:rtl/>
              </w:rPr>
              <w:t xml:space="preserve"> (ק"ג/טון)</w:t>
            </w:r>
          </w:p>
        </w:tc>
      </w:tr>
      <w:tr w:rsidR="009C70BB" w14:paraId="11A346CD" w14:textId="77777777" w:rsidTr="000E6EF2">
        <w:tc>
          <w:tcPr>
            <w:tcW w:w="4114" w:type="dxa"/>
          </w:tcPr>
          <w:p w14:paraId="5F05262B" w14:textId="77777777" w:rsidR="009C70BB" w:rsidRDefault="009C70BB" w:rsidP="000E6EF2">
            <w:pPr>
              <w:jc w:val="both"/>
              <w:rPr>
                <w:rtl/>
              </w:rPr>
            </w:pPr>
            <w:r>
              <w:rPr>
                <w:rFonts w:hint="cs"/>
                <w:rtl/>
              </w:rPr>
              <w:t>דשנים וחומרי הדברה</w:t>
            </w:r>
          </w:p>
        </w:tc>
        <w:tc>
          <w:tcPr>
            <w:tcW w:w="2410" w:type="dxa"/>
          </w:tcPr>
          <w:p w14:paraId="63962200" w14:textId="77777777" w:rsidR="009C70BB" w:rsidRDefault="009C70BB" w:rsidP="000E6EF2">
            <w:pPr>
              <w:jc w:val="center"/>
              <w:rPr>
                <w:rtl/>
              </w:rPr>
            </w:pPr>
            <w:r>
              <w:rPr>
                <w:rFonts w:hint="cs"/>
                <w:rtl/>
              </w:rPr>
              <w:t>0.095</w:t>
            </w:r>
          </w:p>
        </w:tc>
      </w:tr>
      <w:tr w:rsidR="009C70BB" w14:paraId="3F7D7A1A" w14:textId="77777777" w:rsidTr="000E6EF2">
        <w:tc>
          <w:tcPr>
            <w:tcW w:w="4114" w:type="dxa"/>
          </w:tcPr>
          <w:p w14:paraId="3FDFD00F" w14:textId="77777777" w:rsidR="009C70BB" w:rsidRDefault="009C70BB" w:rsidP="000E6EF2">
            <w:pPr>
              <w:jc w:val="both"/>
              <w:rPr>
                <w:rtl/>
              </w:rPr>
            </w:pPr>
            <w:r>
              <w:rPr>
                <w:rFonts w:hint="cs"/>
                <w:rtl/>
              </w:rPr>
              <w:t>גיר</w:t>
            </w:r>
          </w:p>
        </w:tc>
        <w:tc>
          <w:tcPr>
            <w:tcW w:w="2410" w:type="dxa"/>
          </w:tcPr>
          <w:p w14:paraId="083DA206" w14:textId="77777777" w:rsidR="009C70BB" w:rsidRDefault="009C70BB" w:rsidP="000E6EF2">
            <w:pPr>
              <w:jc w:val="center"/>
              <w:rPr>
                <w:rtl/>
              </w:rPr>
            </w:pPr>
            <w:r>
              <w:rPr>
                <w:rFonts w:hint="cs"/>
                <w:rtl/>
              </w:rPr>
              <w:t>0.12</w:t>
            </w:r>
          </w:p>
        </w:tc>
      </w:tr>
      <w:tr w:rsidR="009C70BB" w14:paraId="6516AF51" w14:textId="77777777" w:rsidTr="000E6EF2">
        <w:tc>
          <w:tcPr>
            <w:tcW w:w="4114" w:type="dxa"/>
          </w:tcPr>
          <w:p w14:paraId="4BC1FA95" w14:textId="77777777" w:rsidR="009C70BB" w:rsidRDefault="009C70BB" w:rsidP="000E6EF2">
            <w:pPr>
              <w:jc w:val="both"/>
              <w:rPr>
                <w:rtl/>
              </w:rPr>
            </w:pPr>
            <w:r>
              <w:rPr>
                <w:rFonts w:hint="cs"/>
                <w:rtl/>
              </w:rPr>
              <w:t>מלט - מילוי לא מבוקר</w:t>
            </w:r>
          </w:p>
        </w:tc>
        <w:tc>
          <w:tcPr>
            <w:tcW w:w="2410" w:type="dxa"/>
          </w:tcPr>
          <w:p w14:paraId="6BB6F660" w14:textId="77777777" w:rsidR="009C70BB" w:rsidRDefault="009C70BB" w:rsidP="000E6EF2">
            <w:pPr>
              <w:jc w:val="center"/>
              <w:rPr>
                <w:rtl/>
              </w:rPr>
            </w:pPr>
            <w:r>
              <w:rPr>
                <w:rFonts w:hint="cs"/>
                <w:rtl/>
              </w:rPr>
              <w:t>2.2</w:t>
            </w:r>
          </w:p>
        </w:tc>
      </w:tr>
      <w:tr w:rsidR="009C70BB" w14:paraId="78D934B7" w14:textId="77777777" w:rsidTr="000E6EF2">
        <w:tc>
          <w:tcPr>
            <w:tcW w:w="4114" w:type="dxa"/>
          </w:tcPr>
          <w:p w14:paraId="3250ACBD" w14:textId="77777777" w:rsidR="009C70BB" w:rsidRDefault="009C70BB" w:rsidP="000E6EF2">
            <w:pPr>
              <w:jc w:val="both"/>
              <w:rPr>
                <w:rtl/>
              </w:rPr>
            </w:pPr>
            <w:r>
              <w:rPr>
                <w:rFonts w:hint="cs"/>
                <w:rtl/>
              </w:rPr>
              <w:t xml:space="preserve">מלט </w:t>
            </w:r>
            <w:r>
              <w:rPr>
                <w:rtl/>
              </w:rPr>
              <w:t>–</w:t>
            </w:r>
            <w:r>
              <w:rPr>
                <w:rFonts w:hint="cs"/>
                <w:rtl/>
              </w:rPr>
              <w:t xml:space="preserve"> מילוי מבוקר באמצעות </w:t>
            </w:r>
            <w:r>
              <w:t>fabric filters</w:t>
            </w:r>
          </w:p>
        </w:tc>
        <w:tc>
          <w:tcPr>
            <w:tcW w:w="2410" w:type="dxa"/>
          </w:tcPr>
          <w:p w14:paraId="5BFFA13B" w14:textId="77777777" w:rsidR="009C70BB" w:rsidRDefault="009C70BB" w:rsidP="000E6EF2">
            <w:pPr>
              <w:jc w:val="center"/>
              <w:rPr>
                <w:rtl/>
              </w:rPr>
            </w:pPr>
            <w:r>
              <w:rPr>
                <w:rFonts w:hint="cs"/>
                <w:rtl/>
              </w:rPr>
              <w:t>0.01</w:t>
            </w:r>
          </w:p>
        </w:tc>
      </w:tr>
    </w:tbl>
    <w:p w14:paraId="2BBDD1B7" w14:textId="2D1EAB9A" w:rsidR="009C70BB" w:rsidRDefault="00D8066C" w:rsidP="00D8066C">
      <w:pPr>
        <w:pStyle w:val="Heading3"/>
        <w:rPr>
          <w:rtl/>
        </w:rPr>
      </w:pPr>
      <w:bookmarkStart w:id="16" w:name="_Toc55477076"/>
      <w:r>
        <w:rPr>
          <w:rFonts w:hint="cs"/>
          <w:rtl/>
        </w:rPr>
        <w:t>מילוי/ריקון מוצקים באמצעי אחסון כגון ממגורות (</w:t>
      </w:r>
      <w:r>
        <w:t>Silos</w:t>
      </w:r>
      <w:r>
        <w:rPr>
          <w:rFonts w:hint="cs"/>
          <w:rtl/>
        </w:rPr>
        <w:t>)</w:t>
      </w:r>
      <w:bookmarkEnd w:id="16"/>
    </w:p>
    <w:p w14:paraId="7DC34E78" w14:textId="77777777" w:rsidR="009B43A9" w:rsidRDefault="00D8066C" w:rsidP="00D8066C">
      <w:pPr>
        <w:jc w:val="both"/>
        <w:rPr>
          <w:rtl/>
        </w:rPr>
      </w:pPr>
      <w:r>
        <w:rPr>
          <w:rFonts w:hint="cs"/>
          <w:rtl/>
        </w:rPr>
        <w:t>מילוי</w:t>
      </w:r>
      <w:r w:rsidR="009B43A9">
        <w:rPr>
          <w:rFonts w:hint="cs"/>
          <w:rtl/>
        </w:rPr>
        <w:t xml:space="preserve"> וריקון</w:t>
      </w:r>
      <w:r>
        <w:rPr>
          <w:rFonts w:hint="cs"/>
          <w:rtl/>
        </w:rPr>
        <w:t xml:space="preserve"> מוצקים בתפזורת (דגנים, מחצבים, מלט וכדומה) באמצעי אחסון כגון ממגורות גורמ</w:t>
      </w:r>
      <w:r w:rsidR="009B43A9">
        <w:rPr>
          <w:rFonts w:hint="cs"/>
          <w:rtl/>
        </w:rPr>
        <w:t>ים</w:t>
      </w:r>
      <w:r>
        <w:rPr>
          <w:rFonts w:hint="cs"/>
          <w:rtl/>
        </w:rPr>
        <w:t xml:space="preserve"> לפליטת חומר חלקיקי לאוויר. ישנן ממגורות המכילות פילטר אבק להפחתת הפליטות לרמה של 1-10 מ"ג/מ"ק</w:t>
      </w:r>
      <w:r w:rsidR="009B43A9">
        <w:rPr>
          <w:rFonts w:hint="cs"/>
          <w:rtl/>
        </w:rPr>
        <w:t>, או</w:t>
      </w:r>
      <w:r>
        <w:rPr>
          <w:rFonts w:hint="cs"/>
          <w:rtl/>
        </w:rPr>
        <w:t xml:space="preserve"> אמצעים </w:t>
      </w:r>
      <w:r w:rsidR="009B43A9">
        <w:rPr>
          <w:rFonts w:hint="cs"/>
          <w:rtl/>
        </w:rPr>
        <w:t>אחרים</w:t>
      </w:r>
      <w:r>
        <w:rPr>
          <w:rFonts w:hint="cs"/>
          <w:rtl/>
        </w:rPr>
        <w:t xml:space="preserve"> </w:t>
      </w:r>
      <w:r w:rsidR="009B43A9">
        <w:rPr>
          <w:rFonts w:hint="cs"/>
          <w:rtl/>
        </w:rPr>
        <w:t>כגון</w:t>
      </w:r>
      <w:r>
        <w:rPr>
          <w:rFonts w:hint="cs"/>
          <w:rtl/>
        </w:rPr>
        <w:t xml:space="preserve"> רשתות סינון, מערכ</w:t>
      </w:r>
      <w:r w:rsidR="009B43A9">
        <w:rPr>
          <w:rFonts w:hint="cs"/>
          <w:rtl/>
        </w:rPr>
        <w:t>ו</w:t>
      </w:r>
      <w:r>
        <w:rPr>
          <w:rFonts w:hint="cs"/>
          <w:rtl/>
        </w:rPr>
        <w:t xml:space="preserve">ת </w:t>
      </w:r>
      <w:r w:rsidR="009B43A9">
        <w:rPr>
          <w:rFonts w:hint="cs"/>
          <w:rtl/>
        </w:rPr>
        <w:t>ל</w:t>
      </w:r>
      <w:r>
        <w:rPr>
          <w:rFonts w:hint="cs"/>
          <w:rtl/>
        </w:rPr>
        <w:t xml:space="preserve">יניקת אבק או ציפוי החומר בשכבה דקה </w:t>
      </w:r>
      <w:r w:rsidR="009B43A9">
        <w:rPr>
          <w:rFonts w:hint="cs"/>
          <w:rtl/>
        </w:rPr>
        <w:t>ו</w:t>
      </w:r>
      <w:r>
        <w:rPr>
          <w:rFonts w:hint="cs"/>
          <w:rtl/>
        </w:rPr>
        <w:t>דביקה למניעת פיזור חלקיקים.</w:t>
      </w:r>
    </w:p>
    <w:p w14:paraId="13A7C45E" w14:textId="0A048AA0" w:rsidR="00D8066C" w:rsidRDefault="00D8066C" w:rsidP="00FD7153">
      <w:pPr>
        <w:jc w:val="both"/>
      </w:pPr>
      <w:r>
        <w:rPr>
          <w:rFonts w:hint="cs"/>
          <w:rtl/>
        </w:rPr>
        <w:t xml:space="preserve">לשם חישוב </w:t>
      </w:r>
      <w:r w:rsidR="009B43A9">
        <w:rPr>
          <w:rFonts w:hint="cs"/>
          <w:rtl/>
        </w:rPr>
        <w:t>ה</w:t>
      </w:r>
      <w:r>
        <w:rPr>
          <w:rFonts w:hint="cs"/>
          <w:rtl/>
        </w:rPr>
        <w:t xml:space="preserve">פליטות, יש להשתמש במקדמי הפליטה המפורטים עבור הפעילויות השונות בפרקים הרלוונטיים </w:t>
      </w:r>
      <w:r w:rsidR="009B43A9">
        <w:rPr>
          <w:rFonts w:hint="cs"/>
          <w:rtl/>
        </w:rPr>
        <w:t>ב-</w:t>
      </w:r>
      <w:r>
        <w:rPr>
          <w:rFonts w:hint="cs"/>
          <w:rtl/>
        </w:rPr>
        <w:t xml:space="preserve"> </w:t>
      </w:r>
      <w:r>
        <w:t>AP42, Compilation of Air Pollutant Emission Factors</w:t>
      </w:r>
      <w:r>
        <w:rPr>
          <w:rFonts w:hint="cs"/>
          <w:rtl/>
        </w:rPr>
        <w:t xml:space="preserve">, או במקדמים ממקור </w:t>
      </w:r>
      <w:r w:rsidRPr="00B824B5">
        <w:rPr>
          <w:rFonts w:hint="cs"/>
          <w:rtl/>
        </w:rPr>
        <w:t>אחר לפי ההנחיות בפרק 7.5 בהוראות הראשיות</w:t>
      </w:r>
      <w:r w:rsidR="00FD7153">
        <w:rPr>
          <w:rFonts w:hint="cs"/>
          <w:rtl/>
        </w:rPr>
        <w:t xml:space="preserve"> לקביעת שיטת חישוב מיטבית</w:t>
      </w:r>
      <w:r w:rsidRPr="00B824B5">
        <w:rPr>
          <w:rFonts w:hint="cs"/>
          <w:rtl/>
        </w:rPr>
        <w:t>.</w:t>
      </w:r>
      <w:r>
        <w:rPr>
          <w:rFonts w:hint="cs"/>
          <w:rtl/>
        </w:rPr>
        <w:t xml:space="preserve"> בנוסף, ניתן להשתמש בגיליון "מילוי-ריקון מוצקים" ב"</w:t>
      </w:r>
      <w:r w:rsidR="00FD7153">
        <w:rPr>
          <w:rFonts w:hint="cs"/>
          <w:rtl/>
        </w:rPr>
        <w:t>מחשבון פליטות מפעילות אחסון, מילוי, ריקון וניקוי</w:t>
      </w:r>
      <w:r>
        <w:rPr>
          <w:rFonts w:hint="cs"/>
          <w:rtl/>
        </w:rPr>
        <w:t>" המפורסם באתר</w:t>
      </w:r>
      <w:r w:rsidR="00550E87">
        <w:rPr>
          <w:rFonts w:hint="cs"/>
          <w:rtl/>
        </w:rPr>
        <w:t xml:space="preserve"> המשרד להגנת הסביבה</w:t>
      </w:r>
      <w:r>
        <w:rPr>
          <w:rFonts w:hint="cs"/>
          <w:rtl/>
        </w:rPr>
        <w:t xml:space="preserve">, המבוסס על </w:t>
      </w:r>
      <w:r>
        <w:rPr>
          <w:rFonts w:hint="cs"/>
          <w:rtl/>
        </w:rPr>
        <w:lastRenderedPageBreak/>
        <w:t xml:space="preserve">המסמך </w:t>
      </w:r>
      <w:r w:rsidRPr="008E4900">
        <w:t xml:space="preserve">OECD 2009 Emission Scenario Document on Transport and Storage of Chemicals, </w:t>
      </w:r>
      <w:r>
        <w:t>S</w:t>
      </w:r>
      <w:r w:rsidRPr="008E4900">
        <w:t>ection 5.4.2</w:t>
      </w:r>
      <w:r>
        <w:rPr>
          <w:rFonts w:hint="cs"/>
          <w:rtl/>
        </w:rPr>
        <w:t>.</w:t>
      </w:r>
    </w:p>
    <w:p w14:paraId="2625105C" w14:textId="77777777" w:rsidR="00D8066C" w:rsidRDefault="00D8066C" w:rsidP="00D8066C">
      <w:pPr>
        <w:jc w:val="both"/>
        <w:rPr>
          <w:rtl/>
        </w:rPr>
      </w:pPr>
      <w:r>
        <w:rPr>
          <w:rFonts w:hint="cs"/>
          <w:rtl/>
        </w:rPr>
        <w:t>החישוב בגיליון מבוסס על ההנחות הבאות:</w:t>
      </w:r>
    </w:p>
    <w:p w14:paraId="76F15476" w14:textId="77777777" w:rsidR="00D8066C" w:rsidRPr="00ED4782" w:rsidRDefault="00D8066C" w:rsidP="006614F5">
      <w:pPr>
        <w:pStyle w:val="ListParagraph"/>
        <w:numPr>
          <w:ilvl w:val="0"/>
          <w:numId w:val="3"/>
        </w:numPr>
        <w:tabs>
          <w:tab w:val="left" w:pos="608"/>
        </w:tabs>
        <w:spacing w:after="60"/>
        <w:contextualSpacing w:val="0"/>
        <w:jc w:val="both"/>
      </w:pPr>
      <w:r w:rsidRPr="00A55476">
        <w:rPr>
          <w:rFonts w:hint="cs"/>
          <w:rtl/>
        </w:rPr>
        <w:t>בזמן ריקון/מילוי אמצעי האחסון, אוויר רווי בחלקיקים נדחק החוצה ועלול להיפלט לאטמוספרה;</w:t>
      </w:r>
      <w:r w:rsidRPr="00ED4782">
        <w:rPr>
          <w:rtl/>
        </w:rPr>
        <w:t xml:space="preserve"> </w:t>
      </w:r>
    </w:p>
    <w:p w14:paraId="2342382B" w14:textId="65A08E4C" w:rsidR="00D8066C" w:rsidRPr="00ED4782" w:rsidRDefault="00D8066C" w:rsidP="006614F5">
      <w:pPr>
        <w:pStyle w:val="ListParagraph"/>
        <w:numPr>
          <w:ilvl w:val="0"/>
          <w:numId w:val="3"/>
        </w:numPr>
        <w:tabs>
          <w:tab w:val="left" w:pos="608"/>
        </w:tabs>
        <w:spacing w:after="60"/>
        <w:contextualSpacing w:val="0"/>
        <w:jc w:val="both"/>
      </w:pPr>
      <w:r w:rsidRPr="00ED4782">
        <w:rPr>
          <w:rFonts w:hint="eastAsia"/>
          <w:rtl/>
        </w:rPr>
        <w:t>תהליך</w:t>
      </w:r>
      <w:r w:rsidRPr="00ED4782">
        <w:rPr>
          <w:rtl/>
        </w:rPr>
        <w:t xml:space="preserve"> </w:t>
      </w:r>
      <w:r w:rsidRPr="00ED4782">
        <w:rPr>
          <w:rFonts w:hint="eastAsia"/>
          <w:rtl/>
        </w:rPr>
        <w:t>המילוי</w:t>
      </w:r>
      <w:r w:rsidRPr="00ED4782">
        <w:rPr>
          <w:rtl/>
        </w:rPr>
        <w:t xml:space="preserve">/ריקון </w:t>
      </w:r>
      <w:r w:rsidRPr="00ED4782">
        <w:rPr>
          <w:rFonts w:hint="eastAsia"/>
          <w:rtl/>
        </w:rPr>
        <w:t>כולל</w:t>
      </w:r>
      <w:r w:rsidRPr="00ED4782">
        <w:rPr>
          <w:rtl/>
        </w:rPr>
        <w:t xml:space="preserve"> </w:t>
      </w:r>
      <w:r w:rsidRPr="00ED4782">
        <w:rPr>
          <w:rFonts w:hint="eastAsia"/>
          <w:rtl/>
        </w:rPr>
        <w:t>שימוש</w:t>
      </w:r>
      <w:r w:rsidRPr="00ED4782">
        <w:rPr>
          <w:rtl/>
        </w:rPr>
        <w:t xml:space="preserve"> </w:t>
      </w:r>
      <w:r w:rsidRPr="00ED4782">
        <w:rPr>
          <w:rFonts w:hint="eastAsia"/>
          <w:rtl/>
        </w:rPr>
        <w:t>בפילטר</w:t>
      </w:r>
      <w:r w:rsidRPr="00ED4782">
        <w:rPr>
          <w:rtl/>
        </w:rPr>
        <w:t xml:space="preserve"> </w:t>
      </w:r>
      <w:r w:rsidRPr="00ED4782">
        <w:rPr>
          <w:rFonts w:hint="eastAsia"/>
          <w:rtl/>
        </w:rPr>
        <w:t>אבק</w:t>
      </w:r>
      <w:r w:rsidRPr="00ED4782">
        <w:rPr>
          <w:rtl/>
        </w:rPr>
        <w:t xml:space="preserve"> </w:t>
      </w:r>
      <w:r w:rsidRPr="00ED4782">
        <w:rPr>
          <w:rFonts w:hint="eastAsia"/>
          <w:rtl/>
        </w:rPr>
        <w:t>כך</w:t>
      </w:r>
      <w:r w:rsidRPr="00ED4782">
        <w:rPr>
          <w:rtl/>
        </w:rPr>
        <w:t xml:space="preserve"> </w:t>
      </w:r>
      <w:r w:rsidRPr="00ED4782">
        <w:rPr>
          <w:rFonts w:hint="eastAsia"/>
          <w:rtl/>
        </w:rPr>
        <w:t>שטווח</w:t>
      </w:r>
      <w:r w:rsidRPr="00ED4782">
        <w:rPr>
          <w:rtl/>
        </w:rPr>
        <w:t xml:space="preserve"> </w:t>
      </w:r>
      <w:r w:rsidRPr="00ED4782">
        <w:rPr>
          <w:rFonts w:hint="eastAsia"/>
          <w:rtl/>
        </w:rPr>
        <w:t>ריכוז</w:t>
      </w:r>
      <w:r w:rsidRPr="00ED4782">
        <w:rPr>
          <w:rtl/>
        </w:rPr>
        <w:t xml:space="preserve"> </w:t>
      </w:r>
      <w:r w:rsidR="009B43A9">
        <w:rPr>
          <w:rFonts w:hint="cs"/>
          <w:rtl/>
        </w:rPr>
        <w:t>החלקיקים</w:t>
      </w:r>
      <w:r w:rsidRPr="00ED4782">
        <w:rPr>
          <w:rtl/>
        </w:rPr>
        <w:t xml:space="preserve"> </w:t>
      </w:r>
      <w:r w:rsidRPr="00ED4782">
        <w:rPr>
          <w:rFonts w:hint="eastAsia"/>
          <w:rtl/>
        </w:rPr>
        <w:t>באוויר</w:t>
      </w:r>
      <w:r w:rsidRPr="00ED4782">
        <w:rPr>
          <w:rtl/>
        </w:rPr>
        <w:t xml:space="preserve"> </w:t>
      </w:r>
      <w:r w:rsidRPr="00ED4782">
        <w:rPr>
          <w:rFonts w:hint="eastAsia"/>
          <w:rtl/>
        </w:rPr>
        <w:t>הוא</w:t>
      </w:r>
      <w:r w:rsidRPr="00ED4782">
        <w:rPr>
          <w:rtl/>
        </w:rPr>
        <w:t xml:space="preserve"> 1-10 </w:t>
      </w:r>
      <w:r w:rsidRPr="00ED4782">
        <w:rPr>
          <w:rFonts w:hint="eastAsia"/>
          <w:rtl/>
        </w:rPr>
        <w:t>מ</w:t>
      </w:r>
      <w:r w:rsidRPr="00ED4782">
        <w:rPr>
          <w:rtl/>
        </w:rPr>
        <w:t>"ג/מ"ק;</w:t>
      </w:r>
    </w:p>
    <w:p w14:paraId="3E71827E" w14:textId="25AB4067" w:rsidR="00D8066C" w:rsidRPr="00ED4782" w:rsidRDefault="00D8066C" w:rsidP="006614F5">
      <w:pPr>
        <w:pStyle w:val="ListParagraph"/>
        <w:numPr>
          <w:ilvl w:val="0"/>
          <w:numId w:val="3"/>
        </w:numPr>
        <w:tabs>
          <w:tab w:val="left" w:pos="608"/>
        </w:tabs>
        <w:spacing w:after="60"/>
        <w:contextualSpacing w:val="0"/>
        <w:jc w:val="both"/>
      </w:pPr>
      <w:r w:rsidRPr="00ED4782">
        <w:rPr>
          <w:rFonts w:hint="eastAsia"/>
          <w:rtl/>
        </w:rPr>
        <w:t>במידה</w:t>
      </w:r>
      <w:r w:rsidRPr="00ED4782">
        <w:rPr>
          <w:rtl/>
        </w:rPr>
        <w:t xml:space="preserve"> </w:t>
      </w:r>
      <w:r w:rsidRPr="00ED4782">
        <w:rPr>
          <w:rFonts w:hint="eastAsia"/>
          <w:rtl/>
        </w:rPr>
        <w:t>והתהליך</w:t>
      </w:r>
      <w:r w:rsidRPr="00ED4782">
        <w:rPr>
          <w:rtl/>
        </w:rPr>
        <w:t xml:space="preserve"> </w:t>
      </w:r>
      <w:r w:rsidRPr="00ED4782">
        <w:rPr>
          <w:rFonts w:hint="eastAsia"/>
          <w:rtl/>
        </w:rPr>
        <w:t>לא</w:t>
      </w:r>
      <w:r w:rsidRPr="00ED4782">
        <w:rPr>
          <w:rtl/>
        </w:rPr>
        <w:t xml:space="preserve"> </w:t>
      </w:r>
      <w:r w:rsidRPr="00ED4782">
        <w:rPr>
          <w:rFonts w:hint="eastAsia"/>
          <w:rtl/>
        </w:rPr>
        <w:t>כולל</w:t>
      </w:r>
      <w:r w:rsidRPr="00ED4782">
        <w:rPr>
          <w:rtl/>
        </w:rPr>
        <w:t xml:space="preserve"> </w:t>
      </w:r>
      <w:r w:rsidRPr="00ED4782">
        <w:rPr>
          <w:rFonts w:hint="eastAsia"/>
          <w:rtl/>
        </w:rPr>
        <w:t>שימוש</w:t>
      </w:r>
      <w:r w:rsidRPr="00ED4782">
        <w:rPr>
          <w:rtl/>
        </w:rPr>
        <w:t xml:space="preserve"> </w:t>
      </w:r>
      <w:r w:rsidRPr="00ED4782">
        <w:rPr>
          <w:rFonts w:hint="eastAsia"/>
          <w:rtl/>
        </w:rPr>
        <w:t>בפילטר</w:t>
      </w:r>
      <w:r w:rsidRPr="00ED4782">
        <w:rPr>
          <w:rtl/>
        </w:rPr>
        <w:t xml:space="preserve"> </w:t>
      </w:r>
      <w:r w:rsidRPr="00ED4782">
        <w:rPr>
          <w:rFonts w:hint="eastAsia"/>
          <w:rtl/>
        </w:rPr>
        <w:t>אבק</w:t>
      </w:r>
      <w:r w:rsidRPr="00ED4782">
        <w:rPr>
          <w:rtl/>
        </w:rPr>
        <w:t xml:space="preserve">, </w:t>
      </w:r>
      <w:r w:rsidR="009B43A9">
        <w:rPr>
          <w:rFonts w:hint="cs"/>
          <w:rtl/>
        </w:rPr>
        <w:t>ההנחה היא כי</w:t>
      </w:r>
      <w:r w:rsidRPr="00ED4782">
        <w:rPr>
          <w:rtl/>
        </w:rPr>
        <w:t xml:space="preserve"> הפליטות הפוטנציאליות יהיו גבוהות פי 10 מאלו הצפויות בתהליך הכולל שימוש בפילטר אבק.</w:t>
      </w:r>
    </w:p>
    <w:p w14:paraId="0CA9EEF7" w14:textId="485A3415" w:rsidR="00D8066C" w:rsidRDefault="009B43A9" w:rsidP="009B43A9">
      <w:pPr>
        <w:pStyle w:val="Heading3"/>
        <w:rPr>
          <w:rtl/>
        </w:rPr>
      </w:pPr>
      <w:bookmarkStart w:id="17" w:name="_Toc55477077"/>
      <w:r>
        <w:rPr>
          <w:rFonts w:hint="cs"/>
          <w:rtl/>
        </w:rPr>
        <w:t>אחסון מוצקים פתוח</w:t>
      </w:r>
      <w:bookmarkEnd w:id="17"/>
    </w:p>
    <w:p w14:paraId="079A62C5" w14:textId="32F2C035" w:rsidR="009B43A9" w:rsidRDefault="009B43A9" w:rsidP="009B43A9">
      <w:pPr>
        <w:jc w:val="both"/>
        <w:rPr>
          <w:rtl/>
        </w:rPr>
      </w:pPr>
      <w:r>
        <w:rPr>
          <w:rFonts w:hint="cs"/>
          <w:rtl/>
        </w:rPr>
        <w:t xml:space="preserve">הפליטה העיקרית מאחסון פתוח של מוצקים נגרמת מהרחפת חלקיקים לאוויר כתוצאה מרוחות. ישנם אמצעים להפחתת פליטות כגון כיסוי זמני, גג, קירות מחסה או הרטבת החומר. בטבלה 2 </w:t>
      </w:r>
      <w:r>
        <w:rPr>
          <w:rtl/>
        </w:rPr>
        <w:fldChar w:fldCharType="begin"/>
      </w:r>
      <w:r>
        <w:rPr>
          <w:rtl/>
        </w:rPr>
        <w:instrText xml:space="preserve"> </w:instrText>
      </w:r>
      <w:r>
        <w:rPr>
          <w:rFonts w:hint="cs"/>
        </w:rPr>
        <w:instrText>REF</w:instrText>
      </w:r>
      <w:r>
        <w:rPr>
          <w:rFonts w:hint="cs"/>
          <w:rtl/>
        </w:rPr>
        <w:instrText xml:space="preserve"> _</w:instrText>
      </w:r>
      <w:r>
        <w:rPr>
          <w:rFonts w:hint="cs"/>
        </w:rPr>
        <w:instrText>Ref320011396 \h</w:instrText>
      </w:r>
      <w:r>
        <w:rPr>
          <w:rtl/>
        </w:rPr>
        <w:instrText xml:space="preserve"> </w:instrText>
      </w:r>
      <w:r>
        <w:rPr>
          <w:rtl/>
        </w:rPr>
      </w:r>
      <w:r>
        <w:rPr>
          <w:rtl/>
        </w:rPr>
        <w:fldChar w:fldCharType="end"/>
      </w:r>
      <w:r>
        <w:rPr>
          <w:rFonts w:hint="cs"/>
          <w:rtl/>
        </w:rPr>
        <w:t>מפורטים מקדמי פליטה של חומר חלקיקי לאוויר כתוצאה מאחסון מוצקים הפתוח לאוויר. השימוש במקדמים מתייחס לסך כמות החומר המאוחסן במהלך השנה, ולא לכמות המאוחסנת בו ברגע נתון. עבור חומרים אשר להם לא קיים מקדם פליטה מתאים בטבלה 2, יש לחשב פליטות באמצעות "מחשבון פליטת חלקיקים מערימות על ידי סחיפה של רוח" המפורסם באתר.</w:t>
      </w:r>
    </w:p>
    <w:p w14:paraId="48CBCCAC" w14:textId="77777777" w:rsidR="009B43A9" w:rsidRDefault="009B43A9" w:rsidP="009B43A9">
      <w:pPr>
        <w:pStyle w:val="Caption"/>
      </w:pPr>
      <w:r>
        <w:rPr>
          <w:rtl/>
        </w:rPr>
        <w:t xml:space="preserve">טבלה </w:t>
      </w:r>
      <w:r>
        <w:rPr>
          <w:rtl/>
        </w:rPr>
        <w:fldChar w:fldCharType="begin"/>
      </w:r>
      <w:r>
        <w:rPr>
          <w:rtl/>
        </w:rPr>
        <w:instrText xml:space="preserve"> </w:instrText>
      </w:r>
      <w:r>
        <w:instrText>SEQ</w:instrText>
      </w:r>
      <w:r>
        <w:rPr>
          <w:rtl/>
        </w:rPr>
        <w:instrText xml:space="preserve"> טבלה \* </w:instrText>
      </w:r>
      <w:r>
        <w:instrText>ARABIC</w:instrText>
      </w:r>
      <w:r>
        <w:rPr>
          <w:rtl/>
        </w:rPr>
        <w:instrText xml:space="preserve"> </w:instrText>
      </w:r>
      <w:r>
        <w:rPr>
          <w:rtl/>
        </w:rPr>
        <w:fldChar w:fldCharType="separate"/>
      </w:r>
      <w:r>
        <w:rPr>
          <w:noProof/>
          <w:rtl/>
        </w:rPr>
        <w:t>2</w:t>
      </w:r>
      <w:r>
        <w:rPr>
          <w:rtl/>
        </w:rPr>
        <w:fldChar w:fldCharType="end"/>
      </w:r>
      <w:r>
        <w:rPr>
          <w:rFonts w:hint="cs"/>
          <w:rtl/>
        </w:rPr>
        <w:t xml:space="preserve">: מקדמי פליטת חומר חלקיקי לאוויר מאחסון מוצקים בערמות פתוחות </w:t>
      </w:r>
      <w:r w:rsidRPr="0030700E">
        <w:rPr>
          <w:b w:val="0"/>
          <w:bCs w:val="0"/>
          <w:rtl/>
        </w:rPr>
        <w:t>(</w:t>
      </w:r>
      <w:r w:rsidRPr="0030700E">
        <w:rPr>
          <w:b w:val="0"/>
          <w:bCs w:val="0"/>
        </w:rPr>
        <w:t>OECD 2009 - Emission Scenario Document on Transport and Storage of Chemicals, Table 0.8</w:t>
      </w:r>
      <w:r w:rsidRPr="0030700E">
        <w:rPr>
          <w:b w:val="0"/>
          <w:bCs w:val="0"/>
          <w:rtl/>
        </w:rPr>
        <w:t>)</w:t>
      </w:r>
    </w:p>
    <w:tbl>
      <w:tblPr>
        <w:tblStyle w:val="TableGrid"/>
        <w:bidiVisual/>
        <w:tblW w:w="8218" w:type="dxa"/>
        <w:tblLook w:val="04A0" w:firstRow="1" w:lastRow="0" w:firstColumn="1" w:lastColumn="0" w:noHBand="0" w:noVBand="1"/>
      </w:tblPr>
      <w:tblGrid>
        <w:gridCol w:w="2689"/>
        <w:gridCol w:w="2410"/>
        <w:gridCol w:w="3119"/>
      </w:tblGrid>
      <w:tr w:rsidR="009B43A9" w:rsidRPr="003B6210" w14:paraId="4C1D8550" w14:textId="77777777" w:rsidTr="000E6EF2">
        <w:trPr>
          <w:tblHeader/>
        </w:trPr>
        <w:tc>
          <w:tcPr>
            <w:tcW w:w="2689" w:type="dxa"/>
            <w:shd w:val="clear" w:color="auto" w:fill="D9D9D9" w:themeFill="background1" w:themeFillShade="D9"/>
          </w:tcPr>
          <w:p w14:paraId="4D77C9A9" w14:textId="77777777" w:rsidR="009B43A9" w:rsidRPr="003B6210" w:rsidRDefault="009B43A9" w:rsidP="000E6EF2">
            <w:pPr>
              <w:jc w:val="both"/>
              <w:rPr>
                <w:b/>
                <w:bCs/>
                <w:rtl/>
              </w:rPr>
            </w:pPr>
            <w:r w:rsidRPr="003B6210">
              <w:rPr>
                <w:rFonts w:hint="cs"/>
                <w:b/>
                <w:bCs/>
                <w:rtl/>
              </w:rPr>
              <w:t>סוג החומר</w:t>
            </w:r>
          </w:p>
        </w:tc>
        <w:tc>
          <w:tcPr>
            <w:tcW w:w="2410" w:type="dxa"/>
            <w:shd w:val="clear" w:color="auto" w:fill="D9D9D9" w:themeFill="background1" w:themeFillShade="D9"/>
          </w:tcPr>
          <w:p w14:paraId="078036CF" w14:textId="77777777" w:rsidR="009B43A9" w:rsidRPr="003B6210" w:rsidRDefault="009B43A9" w:rsidP="000E6EF2">
            <w:pPr>
              <w:jc w:val="center"/>
              <w:rPr>
                <w:b/>
                <w:bCs/>
                <w:rtl/>
              </w:rPr>
            </w:pPr>
            <w:r w:rsidRPr="003B6210">
              <w:rPr>
                <w:rFonts w:hint="cs"/>
                <w:b/>
                <w:bCs/>
                <w:rtl/>
              </w:rPr>
              <w:t>מקדם פליטה</w:t>
            </w:r>
            <w:r>
              <w:rPr>
                <w:rFonts w:hint="cs"/>
                <w:b/>
                <w:bCs/>
                <w:rtl/>
              </w:rPr>
              <w:t xml:space="preserve"> (ק"ג/טון)</w:t>
            </w:r>
          </w:p>
        </w:tc>
        <w:tc>
          <w:tcPr>
            <w:tcW w:w="3119" w:type="dxa"/>
            <w:shd w:val="clear" w:color="auto" w:fill="D9D9D9" w:themeFill="background1" w:themeFillShade="D9"/>
          </w:tcPr>
          <w:p w14:paraId="5CC35194" w14:textId="77777777" w:rsidR="009B43A9" w:rsidRPr="003B6210" w:rsidRDefault="009B43A9" w:rsidP="000E6EF2">
            <w:pPr>
              <w:jc w:val="both"/>
              <w:rPr>
                <w:b/>
                <w:bCs/>
                <w:rtl/>
              </w:rPr>
            </w:pPr>
            <w:r>
              <w:rPr>
                <w:rFonts w:hint="cs"/>
                <w:b/>
                <w:bCs/>
                <w:rtl/>
              </w:rPr>
              <w:t>הערות</w:t>
            </w:r>
          </w:p>
        </w:tc>
      </w:tr>
      <w:tr w:rsidR="009B43A9" w14:paraId="4D46799A" w14:textId="77777777" w:rsidTr="00CA2CB6">
        <w:tc>
          <w:tcPr>
            <w:tcW w:w="2689" w:type="dxa"/>
            <w:tcBorders>
              <w:bottom w:val="single" w:sz="4" w:space="0" w:color="auto"/>
            </w:tcBorders>
          </w:tcPr>
          <w:p w14:paraId="23903325" w14:textId="77777777" w:rsidR="009B43A9" w:rsidRDefault="009B43A9" w:rsidP="000E6EF2">
            <w:pPr>
              <w:jc w:val="both"/>
              <w:rPr>
                <w:rtl/>
              </w:rPr>
            </w:pPr>
            <w:r>
              <w:rPr>
                <w:rFonts w:hint="cs"/>
                <w:rtl/>
              </w:rPr>
              <w:t>מינרלים (כימיקלים ודשנים)</w:t>
            </w:r>
          </w:p>
        </w:tc>
        <w:tc>
          <w:tcPr>
            <w:tcW w:w="2410" w:type="dxa"/>
          </w:tcPr>
          <w:p w14:paraId="6E06C730" w14:textId="77777777" w:rsidR="009B43A9" w:rsidRDefault="009B43A9" w:rsidP="000E6EF2">
            <w:pPr>
              <w:jc w:val="center"/>
              <w:rPr>
                <w:rtl/>
              </w:rPr>
            </w:pPr>
            <w:r>
              <w:rPr>
                <w:rFonts w:hint="cs"/>
                <w:rtl/>
              </w:rPr>
              <w:t>20</w:t>
            </w:r>
          </w:p>
        </w:tc>
        <w:tc>
          <w:tcPr>
            <w:tcW w:w="3119" w:type="dxa"/>
          </w:tcPr>
          <w:p w14:paraId="151477D9" w14:textId="25C4754A" w:rsidR="009B43A9" w:rsidRDefault="009B43A9" w:rsidP="000E6EF2">
            <w:pPr>
              <w:jc w:val="both"/>
              <w:rPr>
                <w:rtl/>
              </w:rPr>
            </w:pPr>
            <w:r>
              <w:rPr>
                <w:rFonts w:hint="cs"/>
                <w:rtl/>
              </w:rPr>
              <w:t>אחסון פתוח בערמות</w:t>
            </w:r>
          </w:p>
        </w:tc>
      </w:tr>
      <w:tr w:rsidR="009B43A9" w14:paraId="3563E631" w14:textId="77777777" w:rsidTr="00CA2CB6">
        <w:tc>
          <w:tcPr>
            <w:tcW w:w="2689" w:type="dxa"/>
            <w:tcBorders>
              <w:top w:val="single" w:sz="4" w:space="0" w:color="auto"/>
              <w:left w:val="single" w:sz="4" w:space="0" w:color="auto"/>
              <w:bottom w:val="nil"/>
              <w:right w:val="single" w:sz="4" w:space="0" w:color="auto"/>
            </w:tcBorders>
          </w:tcPr>
          <w:p w14:paraId="23B3E482" w14:textId="42035F15" w:rsidR="009B43A9" w:rsidRDefault="009B43A9" w:rsidP="000E6EF2">
            <w:pPr>
              <w:jc w:val="both"/>
              <w:rPr>
                <w:rtl/>
              </w:rPr>
            </w:pPr>
          </w:p>
        </w:tc>
        <w:tc>
          <w:tcPr>
            <w:tcW w:w="2410" w:type="dxa"/>
            <w:tcBorders>
              <w:left w:val="single" w:sz="4" w:space="0" w:color="auto"/>
            </w:tcBorders>
          </w:tcPr>
          <w:p w14:paraId="475227B7" w14:textId="77777777" w:rsidR="009B43A9" w:rsidRDefault="009B43A9" w:rsidP="000E6EF2">
            <w:pPr>
              <w:jc w:val="center"/>
              <w:rPr>
                <w:rtl/>
              </w:rPr>
            </w:pPr>
            <w:r>
              <w:rPr>
                <w:rFonts w:hint="cs"/>
                <w:rtl/>
              </w:rPr>
              <w:t>1</w:t>
            </w:r>
          </w:p>
        </w:tc>
        <w:tc>
          <w:tcPr>
            <w:tcW w:w="3119" w:type="dxa"/>
          </w:tcPr>
          <w:p w14:paraId="35CA852D" w14:textId="7CD46F05" w:rsidR="009B43A9" w:rsidRDefault="009B43A9" w:rsidP="000E6EF2">
            <w:pPr>
              <w:jc w:val="both"/>
              <w:rPr>
                <w:rtl/>
              </w:rPr>
            </w:pPr>
            <w:r>
              <w:rPr>
                <w:rFonts w:hint="cs"/>
                <w:rtl/>
              </w:rPr>
              <w:t>אחסון פתוח בערמות</w:t>
            </w:r>
          </w:p>
        </w:tc>
      </w:tr>
      <w:tr w:rsidR="009B43A9" w14:paraId="1E965821" w14:textId="77777777" w:rsidTr="00CA2CB6">
        <w:tc>
          <w:tcPr>
            <w:tcW w:w="2689" w:type="dxa"/>
            <w:tcBorders>
              <w:top w:val="nil"/>
              <w:left w:val="single" w:sz="4" w:space="0" w:color="auto"/>
              <w:bottom w:val="nil"/>
              <w:right w:val="single" w:sz="4" w:space="0" w:color="auto"/>
            </w:tcBorders>
          </w:tcPr>
          <w:p w14:paraId="5482AD48" w14:textId="166370DD" w:rsidR="009B43A9" w:rsidRDefault="004448D4" w:rsidP="000E6EF2">
            <w:pPr>
              <w:jc w:val="both"/>
              <w:rPr>
                <w:rtl/>
              </w:rPr>
            </w:pPr>
            <w:r>
              <w:rPr>
                <w:rFonts w:hint="cs"/>
                <w:rtl/>
              </w:rPr>
              <w:t>גיר מרוסק</w:t>
            </w:r>
          </w:p>
        </w:tc>
        <w:tc>
          <w:tcPr>
            <w:tcW w:w="2410" w:type="dxa"/>
            <w:tcBorders>
              <w:left w:val="single" w:sz="4" w:space="0" w:color="auto"/>
            </w:tcBorders>
          </w:tcPr>
          <w:p w14:paraId="343E87F0" w14:textId="77777777" w:rsidR="009B43A9" w:rsidRDefault="009B43A9" w:rsidP="000E6EF2">
            <w:pPr>
              <w:jc w:val="center"/>
              <w:rPr>
                <w:rtl/>
              </w:rPr>
            </w:pPr>
            <w:r>
              <w:rPr>
                <w:rFonts w:hint="cs"/>
                <w:rtl/>
              </w:rPr>
              <w:t>0.5</w:t>
            </w:r>
          </w:p>
        </w:tc>
        <w:tc>
          <w:tcPr>
            <w:tcW w:w="3119" w:type="dxa"/>
          </w:tcPr>
          <w:p w14:paraId="5DF1C16D" w14:textId="7CB41C88" w:rsidR="009B43A9" w:rsidRDefault="009B43A9" w:rsidP="000E6EF2">
            <w:pPr>
              <w:jc w:val="both"/>
              <w:rPr>
                <w:rtl/>
              </w:rPr>
            </w:pPr>
            <w:r>
              <w:rPr>
                <w:rFonts w:hint="cs"/>
                <w:rtl/>
              </w:rPr>
              <w:t>אחסון סגור למחצה בערמות</w:t>
            </w:r>
          </w:p>
        </w:tc>
      </w:tr>
      <w:tr w:rsidR="009B43A9" w14:paraId="61CD03B2" w14:textId="77777777" w:rsidTr="00CA2CB6">
        <w:tc>
          <w:tcPr>
            <w:tcW w:w="2689" w:type="dxa"/>
            <w:tcBorders>
              <w:top w:val="nil"/>
              <w:left w:val="single" w:sz="4" w:space="0" w:color="auto"/>
              <w:bottom w:val="single" w:sz="4" w:space="0" w:color="auto"/>
              <w:right w:val="single" w:sz="4" w:space="0" w:color="auto"/>
            </w:tcBorders>
          </w:tcPr>
          <w:p w14:paraId="08BFA230" w14:textId="7790B9E4" w:rsidR="009B43A9" w:rsidRDefault="009B43A9" w:rsidP="000E6EF2">
            <w:pPr>
              <w:jc w:val="both"/>
              <w:rPr>
                <w:rtl/>
              </w:rPr>
            </w:pPr>
          </w:p>
        </w:tc>
        <w:tc>
          <w:tcPr>
            <w:tcW w:w="2410" w:type="dxa"/>
            <w:tcBorders>
              <w:left w:val="single" w:sz="4" w:space="0" w:color="auto"/>
            </w:tcBorders>
          </w:tcPr>
          <w:p w14:paraId="3ABDC7C1" w14:textId="77777777" w:rsidR="009B43A9" w:rsidRDefault="009B43A9" w:rsidP="000E6EF2">
            <w:pPr>
              <w:jc w:val="center"/>
              <w:rPr>
                <w:rtl/>
              </w:rPr>
            </w:pPr>
            <w:r>
              <w:rPr>
                <w:rFonts w:hint="cs"/>
                <w:rtl/>
              </w:rPr>
              <w:t>0.2</w:t>
            </w:r>
          </w:p>
        </w:tc>
        <w:tc>
          <w:tcPr>
            <w:tcW w:w="3119" w:type="dxa"/>
          </w:tcPr>
          <w:p w14:paraId="1DA5196C" w14:textId="77777777" w:rsidR="009B43A9" w:rsidRDefault="009B43A9" w:rsidP="000E6EF2">
            <w:pPr>
              <w:jc w:val="both"/>
              <w:rPr>
                <w:rtl/>
              </w:rPr>
            </w:pPr>
            <w:r>
              <w:rPr>
                <w:rFonts w:hint="cs"/>
                <w:rtl/>
              </w:rPr>
              <w:t>תאי אחסון וממגורות (</w:t>
            </w:r>
            <w:r>
              <w:t>Silos</w:t>
            </w:r>
            <w:r>
              <w:rPr>
                <w:rFonts w:hint="cs"/>
                <w:rtl/>
              </w:rPr>
              <w:t>)</w:t>
            </w:r>
          </w:p>
        </w:tc>
      </w:tr>
      <w:tr w:rsidR="009B43A9" w14:paraId="769B5F52" w14:textId="77777777" w:rsidTr="00CA2CB6">
        <w:tc>
          <w:tcPr>
            <w:tcW w:w="2689" w:type="dxa"/>
            <w:tcBorders>
              <w:top w:val="single" w:sz="4" w:space="0" w:color="auto"/>
              <w:left w:val="single" w:sz="4" w:space="0" w:color="auto"/>
              <w:bottom w:val="nil"/>
              <w:right w:val="single" w:sz="4" w:space="0" w:color="auto"/>
            </w:tcBorders>
          </w:tcPr>
          <w:p w14:paraId="1113BE1A" w14:textId="65278BED" w:rsidR="009B43A9" w:rsidRDefault="009B43A9" w:rsidP="000E6EF2">
            <w:pPr>
              <w:jc w:val="both"/>
              <w:rPr>
                <w:rtl/>
              </w:rPr>
            </w:pPr>
          </w:p>
        </w:tc>
        <w:tc>
          <w:tcPr>
            <w:tcW w:w="2410" w:type="dxa"/>
            <w:tcBorders>
              <w:left w:val="single" w:sz="4" w:space="0" w:color="auto"/>
            </w:tcBorders>
          </w:tcPr>
          <w:p w14:paraId="3D709747" w14:textId="77777777" w:rsidR="009B43A9" w:rsidRDefault="009B43A9" w:rsidP="000E6EF2">
            <w:pPr>
              <w:jc w:val="center"/>
              <w:rPr>
                <w:rtl/>
              </w:rPr>
            </w:pPr>
            <w:r>
              <w:rPr>
                <w:rFonts w:hint="cs"/>
                <w:rtl/>
              </w:rPr>
              <w:t>0.13</w:t>
            </w:r>
          </w:p>
        </w:tc>
        <w:tc>
          <w:tcPr>
            <w:tcW w:w="3119" w:type="dxa"/>
          </w:tcPr>
          <w:p w14:paraId="23686299" w14:textId="77777777" w:rsidR="009B43A9" w:rsidRDefault="009B43A9" w:rsidP="000E6EF2">
            <w:pPr>
              <w:jc w:val="both"/>
              <w:rPr>
                <w:rtl/>
              </w:rPr>
            </w:pPr>
            <w:r>
              <w:rPr>
                <w:rFonts w:hint="cs"/>
                <w:rtl/>
              </w:rPr>
              <w:t>אחסון בממגורות (</w:t>
            </w:r>
            <w:r>
              <w:t>Silos</w:t>
            </w:r>
            <w:r>
              <w:rPr>
                <w:rFonts w:hint="cs"/>
                <w:rtl/>
              </w:rPr>
              <w:t>)</w:t>
            </w:r>
          </w:p>
        </w:tc>
      </w:tr>
      <w:tr w:rsidR="009B43A9" w14:paraId="1FD69152" w14:textId="77777777" w:rsidTr="00CA2CB6">
        <w:tc>
          <w:tcPr>
            <w:tcW w:w="2689" w:type="dxa"/>
            <w:tcBorders>
              <w:top w:val="nil"/>
              <w:left w:val="single" w:sz="4" w:space="0" w:color="auto"/>
              <w:bottom w:val="nil"/>
              <w:right w:val="single" w:sz="4" w:space="0" w:color="auto"/>
            </w:tcBorders>
          </w:tcPr>
          <w:p w14:paraId="41A4C187" w14:textId="38BDD1D4" w:rsidR="009B43A9" w:rsidRDefault="004448D4" w:rsidP="000E6EF2">
            <w:pPr>
              <w:jc w:val="both"/>
              <w:rPr>
                <w:rtl/>
              </w:rPr>
            </w:pPr>
            <w:r>
              <w:rPr>
                <w:rFonts w:hint="cs"/>
                <w:rtl/>
              </w:rPr>
              <w:t>מלט</w:t>
            </w:r>
          </w:p>
        </w:tc>
        <w:tc>
          <w:tcPr>
            <w:tcW w:w="2410" w:type="dxa"/>
            <w:tcBorders>
              <w:left w:val="single" w:sz="4" w:space="0" w:color="auto"/>
            </w:tcBorders>
          </w:tcPr>
          <w:p w14:paraId="68A131E1" w14:textId="77777777" w:rsidR="009B43A9" w:rsidRDefault="009B43A9" w:rsidP="000E6EF2">
            <w:pPr>
              <w:jc w:val="center"/>
              <w:rPr>
                <w:rtl/>
              </w:rPr>
            </w:pPr>
            <w:r>
              <w:rPr>
                <w:rFonts w:hint="cs"/>
                <w:rtl/>
              </w:rPr>
              <w:t>5.4</w:t>
            </w:r>
          </w:p>
        </w:tc>
        <w:tc>
          <w:tcPr>
            <w:tcW w:w="3119" w:type="dxa"/>
          </w:tcPr>
          <w:p w14:paraId="0B037CC7" w14:textId="24B78837" w:rsidR="009B43A9" w:rsidRDefault="009B43A9" w:rsidP="000E6EF2">
            <w:pPr>
              <w:jc w:val="both"/>
              <w:rPr>
                <w:rtl/>
              </w:rPr>
            </w:pPr>
            <w:r>
              <w:rPr>
                <w:rFonts w:hint="cs"/>
                <w:rtl/>
              </w:rPr>
              <w:t>אחסון פתוח בערמות</w:t>
            </w:r>
          </w:p>
        </w:tc>
      </w:tr>
      <w:tr w:rsidR="009B43A9" w14:paraId="5E828750" w14:textId="77777777" w:rsidTr="00CA2CB6">
        <w:tc>
          <w:tcPr>
            <w:tcW w:w="2689" w:type="dxa"/>
            <w:tcBorders>
              <w:top w:val="nil"/>
              <w:left w:val="single" w:sz="4" w:space="0" w:color="auto"/>
              <w:bottom w:val="nil"/>
              <w:right w:val="single" w:sz="4" w:space="0" w:color="auto"/>
            </w:tcBorders>
          </w:tcPr>
          <w:p w14:paraId="0591C505" w14:textId="3310F9BC" w:rsidR="009B43A9" w:rsidRDefault="009B43A9" w:rsidP="000E6EF2">
            <w:pPr>
              <w:jc w:val="both"/>
              <w:rPr>
                <w:rtl/>
              </w:rPr>
            </w:pPr>
          </w:p>
        </w:tc>
        <w:tc>
          <w:tcPr>
            <w:tcW w:w="2410" w:type="dxa"/>
            <w:tcBorders>
              <w:left w:val="single" w:sz="4" w:space="0" w:color="auto"/>
            </w:tcBorders>
          </w:tcPr>
          <w:p w14:paraId="443FF635" w14:textId="77777777" w:rsidR="009B43A9" w:rsidRDefault="009B43A9" w:rsidP="000E6EF2">
            <w:pPr>
              <w:jc w:val="center"/>
              <w:rPr>
                <w:rtl/>
              </w:rPr>
            </w:pPr>
            <w:r>
              <w:rPr>
                <w:rFonts w:hint="cs"/>
                <w:rtl/>
              </w:rPr>
              <w:t>2.4</w:t>
            </w:r>
          </w:p>
        </w:tc>
        <w:tc>
          <w:tcPr>
            <w:tcW w:w="3119" w:type="dxa"/>
          </w:tcPr>
          <w:p w14:paraId="64D51B3B" w14:textId="2FF174BB" w:rsidR="009B43A9" w:rsidRDefault="009B43A9" w:rsidP="000E6EF2">
            <w:pPr>
              <w:jc w:val="both"/>
              <w:rPr>
                <w:rtl/>
              </w:rPr>
            </w:pPr>
            <w:r>
              <w:rPr>
                <w:rFonts w:hint="cs"/>
                <w:rtl/>
              </w:rPr>
              <w:t>אחסון סגור למחצה בערמות</w:t>
            </w:r>
          </w:p>
        </w:tc>
      </w:tr>
      <w:tr w:rsidR="009B43A9" w14:paraId="754A46AE" w14:textId="77777777" w:rsidTr="00CA2CB6">
        <w:tc>
          <w:tcPr>
            <w:tcW w:w="2689" w:type="dxa"/>
            <w:tcBorders>
              <w:top w:val="nil"/>
              <w:left w:val="single" w:sz="4" w:space="0" w:color="auto"/>
              <w:bottom w:val="single" w:sz="4" w:space="0" w:color="auto"/>
              <w:right w:val="single" w:sz="4" w:space="0" w:color="auto"/>
            </w:tcBorders>
          </w:tcPr>
          <w:p w14:paraId="508E02F2" w14:textId="2D49810F" w:rsidR="009B43A9" w:rsidRDefault="009B43A9" w:rsidP="000E6EF2">
            <w:pPr>
              <w:jc w:val="both"/>
              <w:rPr>
                <w:rtl/>
              </w:rPr>
            </w:pPr>
          </w:p>
        </w:tc>
        <w:tc>
          <w:tcPr>
            <w:tcW w:w="2410" w:type="dxa"/>
            <w:tcBorders>
              <w:left w:val="single" w:sz="4" w:space="0" w:color="auto"/>
            </w:tcBorders>
          </w:tcPr>
          <w:p w14:paraId="7313D38E" w14:textId="77777777" w:rsidR="009B43A9" w:rsidRDefault="009B43A9" w:rsidP="000E6EF2">
            <w:pPr>
              <w:jc w:val="center"/>
              <w:rPr>
                <w:rtl/>
              </w:rPr>
            </w:pPr>
            <w:r>
              <w:rPr>
                <w:rFonts w:hint="cs"/>
                <w:rtl/>
              </w:rPr>
              <w:t>0.12</w:t>
            </w:r>
          </w:p>
        </w:tc>
        <w:tc>
          <w:tcPr>
            <w:tcW w:w="3119" w:type="dxa"/>
          </w:tcPr>
          <w:p w14:paraId="5AA7E007" w14:textId="77777777" w:rsidR="009B43A9" w:rsidRDefault="009B43A9" w:rsidP="000E6EF2">
            <w:pPr>
              <w:jc w:val="both"/>
              <w:rPr>
                <w:rtl/>
              </w:rPr>
            </w:pPr>
            <w:r>
              <w:rPr>
                <w:rFonts w:hint="cs"/>
                <w:rtl/>
              </w:rPr>
              <w:t>תאי אחסון וממגורות (</w:t>
            </w:r>
            <w:r>
              <w:t>Silos</w:t>
            </w:r>
            <w:r>
              <w:rPr>
                <w:rFonts w:hint="cs"/>
                <w:rtl/>
              </w:rPr>
              <w:t>)</w:t>
            </w:r>
          </w:p>
        </w:tc>
      </w:tr>
    </w:tbl>
    <w:p w14:paraId="478CF706" w14:textId="476BFE16" w:rsidR="009B43A9" w:rsidRDefault="00CA2CB6" w:rsidP="00CA2CB6">
      <w:pPr>
        <w:pStyle w:val="Heading2"/>
        <w:spacing w:before="360"/>
        <w:ind w:left="578" w:hanging="578"/>
        <w:rPr>
          <w:rtl/>
        </w:rPr>
      </w:pPr>
      <w:bookmarkStart w:id="18" w:name="_Toc55477078"/>
      <w:r>
        <w:rPr>
          <w:rFonts w:hint="cs"/>
          <w:rtl/>
        </w:rPr>
        <w:t>חישוב פליטות מניקוי אמצעי אחסון ושינוע</w:t>
      </w:r>
      <w:bookmarkEnd w:id="18"/>
    </w:p>
    <w:p w14:paraId="43002EE2" w14:textId="127C731C" w:rsidR="00CA2CB6" w:rsidRDefault="00CA2CB6" w:rsidP="00CA2CB6">
      <w:pPr>
        <w:jc w:val="both"/>
        <w:rPr>
          <w:rtl/>
        </w:rPr>
      </w:pPr>
      <w:r>
        <w:rPr>
          <w:rFonts w:hint="cs"/>
          <w:rtl/>
        </w:rPr>
        <w:t>שטיפה וניקוי של אמצעי אחסון ושינוע הוא תהליך נפוץ</w:t>
      </w:r>
      <w:r w:rsidR="00571AF1">
        <w:rPr>
          <w:rFonts w:hint="cs"/>
          <w:rtl/>
        </w:rPr>
        <w:t>,</w:t>
      </w:r>
      <w:r>
        <w:rPr>
          <w:rFonts w:hint="cs"/>
          <w:rtl/>
        </w:rPr>
        <w:t xml:space="preserve"> המבוצע לצורך שימוש חוזר עבור אחסון ושינוע של חומרים שונים. חלק מאמצעי האחסון והשינוע ייעודי</w:t>
      </w:r>
      <w:r w:rsidR="00571AF1">
        <w:rPr>
          <w:rFonts w:hint="cs"/>
          <w:rtl/>
        </w:rPr>
        <w:t>י</w:t>
      </w:r>
      <w:r>
        <w:rPr>
          <w:rFonts w:hint="cs"/>
          <w:rtl/>
        </w:rPr>
        <w:t>ם לשימוש עבור חומר מסוים, ולכן אינם עוברים ניקוי באופן שגרתי. תהליך הניקוי</w:t>
      </w:r>
      <w:r w:rsidRPr="004B6D54">
        <w:rPr>
          <w:rFonts w:hint="cs"/>
          <w:rtl/>
        </w:rPr>
        <w:t xml:space="preserve"> </w:t>
      </w:r>
      <w:r>
        <w:rPr>
          <w:rFonts w:hint="cs"/>
          <w:rtl/>
        </w:rPr>
        <w:t xml:space="preserve">גורם הן לפליטת חומרים נדיפים לאוויר שנותרו במכל בטרם הניקוי, והן להזרמה </w:t>
      </w:r>
      <w:r>
        <w:rPr>
          <w:rFonts w:hint="cs"/>
          <w:rtl/>
        </w:rPr>
        <w:lastRenderedPageBreak/>
        <w:t>של שאריות חומרים מזהמים שנותרו בו במי השטיפה המוזרמים למרכיבי הסביבה האחרים (לקרקע, לים למקור מים או בשפכים, לפי העניין).</w:t>
      </w:r>
    </w:p>
    <w:p w14:paraId="79137C8C" w14:textId="7CBD260A" w:rsidR="00CA2CB6" w:rsidRDefault="00CA2CB6" w:rsidP="00571AF1">
      <w:pPr>
        <w:jc w:val="both"/>
        <w:rPr>
          <w:rtl/>
        </w:rPr>
      </w:pPr>
      <w:r>
        <w:rPr>
          <w:rFonts w:hint="cs"/>
          <w:rtl/>
        </w:rPr>
        <w:t xml:space="preserve">לצורך חישוב הפליטות יש להשתמש בגיליון "ניקוי אמצעי אחסון ושינוע" </w:t>
      </w:r>
      <w:r w:rsidR="00571AF1">
        <w:rPr>
          <w:rFonts w:hint="cs"/>
          <w:rtl/>
        </w:rPr>
        <w:t>ב"מחשבון פליטות מפעילות אחסון, מילוי, ריקון וניקוי" המפורסם באתר המשרד להגנת הסביבה</w:t>
      </w:r>
      <w:r>
        <w:rPr>
          <w:rFonts w:hint="cs"/>
          <w:rtl/>
        </w:rPr>
        <w:t xml:space="preserve">. החישובים בגיליון מבוססים על המסמך: </w:t>
      </w:r>
      <w:r w:rsidRPr="00B20426">
        <w:t xml:space="preserve">OECD 2009 - Emission Scenario Document on Transport and Storage of Chemicals, </w:t>
      </w:r>
      <w:r>
        <w:t>S</w:t>
      </w:r>
      <w:r w:rsidRPr="00B20426">
        <w:t>ection 5.9</w:t>
      </w:r>
      <w:r>
        <w:rPr>
          <w:rFonts w:hint="cs"/>
          <w:rtl/>
        </w:rPr>
        <w:t>.</w:t>
      </w:r>
    </w:p>
    <w:p w14:paraId="7B9E0F00" w14:textId="7F6943CB" w:rsidR="00CA2CB6" w:rsidRDefault="00CA2CB6" w:rsidP="00571AF1">
      <w:pPr>
        <w:jc w:val="both"/>
        <w:rPr>
          <w:rtl/>
        </w:rPr>
      </w:pPr>
      <w:r>
        <w:rPr>
          <w:rFonts w:hint="cs"/>
          <w:rtl/>
        </w:rPr>
        <w:t xml:space="preserve">עבור הזרמות חומרים מזהמים במי השטיפה, הגיליון מאפשר לחשב פליטות עם או בלי שימוש חוזר בתמיסת הניקוי. במהלך ניקוי עם שימוש חוזר בתמיסת הניקוי, ישנו איבוד של חלק קטן ממנה כך שמדי פעם מבוצע מילוי להשלמתה. </w:t>
      </w:r>
      <w:r w:rsidRPr="006213EF">
        <w:rPr>
          <w:rtl/>
        </w:rPr>
        <w:t>ריכוז המזהמים בתמיסה יכול להצטבר עקב השימוש החוזר</w:t>
      </w:r>
      <w:r>
        <w:rPr>
          <w:rFonts w:hint="cs"/>
          <w:rtl/>
        </w:rPr>
        <w:t xml:space="preserve">, והוא </w:t>
      </w:r>
      <w:r w:rsidRPr="006213EF">
        <w:rPr>
          <w:rtl/>
        </w:rPr>
        <w:t>תלוי בעיקר במספר ימי השימוש בתמיסה ו</w:t>
      </w:r>
      <w:r>
        <w:rPr>
          <w:rFonts w:hint="cs"/>
          <w:rtl/>
        </w:rPr>
        <w:t>ב</w:t>
      </w:r>
      <w:r w:rsidRPr="006213EF">
        <w:rPr>
          <w:rtl/>
        </w:rPr>
        <w:t xml:space="preserve">קצב </w:t>
      </w:r>
      <w:r>
        <w:rPr>
          <w:rFonts w:hint="cs"/>
          <w:rtl/>
        </w:rPr>
        <w:t>ה</w:t>
      </w:r>
      <w:r w:rsidRPr="006213EF">
        <w:rPr>
          <w:rtl/>
        </w:rPr>
        <w:t xml:space="preserve">מילוי </w:t>
      </w:r>
      <w:r>
        <w:rPr>
          <w:rFonts w:hint="cs"/>
          <w:rtl/>
        </w:rPr>
        <w:t>ה</w:t>
      </w:r>
      <w:r w:rsidRPr="006213EF">
        <w:rPr>
          <w:rtl/>
        </w:rPr>
        <w:t>חוזר. המחשבון מחשב את כמות הפליטות הנוצרת ביום האחרון לשימוש בתמיסה</w:t>
      </w:r>
      <w:r>
        <w:rPr>
          <w:rFonts w:hint="cs"/>
          <w:rtl/>
        </w:rPr>
        <w:t>,</w:t>
      </w:r>
      <w:r w:rsidRPr="006213EF">
        <w:rPr>
          <w:rtl/>
        </w:rPr>
        <w:t xml:space="preserve"> </w:t>
      </w:r>
      <w:r>
        <w:rPr>
          <w:rFonts w:hint="cs"/>
          <w:rtl/>
        </w:rPr>
        <w:t>בטרם הזרמתה הלאה</w:t>
      </w:r>
      <w:r w:rsidRPr="006213EF">
        <w:rPr>
          <w:rtl/>
        </w:rPr>
        <w:t>.</w:t>
      </w:r>
    </w:p>
    <w:p w14:paraId="14FF665D" w14:textId="5F221186" w:rsidR="00CA2CB6" w:rsidRDefault="00CA2CB6" w:rsidP="00CA2CB6">
      <w:pPr>
        <w:pStyle w:val="Heading2"/>
        <w:rPr>
          <w:rtl/>
        </w:rPr>
      </w:pPr>
      <w:bookmarkStart w:id="19" w:name="_Toc55477079"/>
      <w:r>
        <w:rPr>
          <w:rFonts w:hint="cs"/>
          <w:rtl/>
        </w:rPr>
        <w:t>חישוב פליטות לאוויר של מ</w:t>
      </w:r>
      <w:r w:rsidR="00C332BF">
        <w:rPr>
          <w:rFonts w:hint="cs"/>
          <w:rtl/>
        </w:rPr>
        <w:t>ַ</w:t>
      </w:r>
      <w:r>
        <w:rPr>
          <w:rFonts w:hint="cs"/>
          <w:rtl/>
        </w:rPr>
        <w:t>ר</w:t>
      </w:r>
      <w:r w:rsidR="00C332BF">
        <w:rPr>
          <w:rFonts w:hint="cs"/>
          <w:rtl/>
        </w:rPr>
        <w:t>ְ</w:t>
      </w:r>
      <w:r>
        <w:rPr>
          <w:rFonts w:hint="cs"/>
          <w:rtl/>
        </w:rPr>
        <w:t>כיב פרטני נדיף מתערובת או מתמיסה</w:t>
      </w:r>
      <w:bookmarkEnd w:id="19"/>
    </w:p>
    <w:p w14:paraId="2E64E18D" w14:textId="4FC474D7" w:rsidR="00CA2CB6" w:rsidRDefault="00CA2CB6" w:rsidP="00F44633">
      <w:pPr>
        <w:jc w:val="both"/>
        <w:rPr>
          <w:rtl/>
        </w:rPr>
      </w:pPr>
      <w:r>
        <w:rPr>
          <w:rFonts w:hint="cs"/>
          <w:rtl/>
        </w:rPr>
        <w:t>כמויות הפליטה של חומרים נדיפים לאוויר כפי שהן מחושבות בגיליונות השונים ב</w:t>
      </w:r>
      <w:r w:rsidR="00216189">
        <w:rPr>
          <w:rFonts w:hint="cs"/>
          <w:rtl/>
        </w:rPr>
        <w:t>"</w:t>
      </w:r>
      <w:r>
        <w:rPr>
          <w:rFonts w:hint="cs"/>
          <w:rtl/>
        </w:rPr>
        <w:t>מחשבון</w:t>
      </w:r>
      <w:r w:rsidR="00216189">
        <w:rPr>
          <w:rFonts w:hint="cs"/>
          <w:rtl/>
        </w:rPr>
        <w:t xml:space="preserve"> פליטות מפעילות אחסון, מילוי, ריקון וניקוי</w:t>
      </w:r>
      <w:r>
        <w:rPr>
          <w:rFonts w:hint="cs"/>
          <w:rtl/>
        </w:rPr>
        <w:t xml:space="preserve">", מתייחסות לכלל האדים הנפלטים לאוויר כתוצאה מאותה פעילות. כאשר מדובר באדים הנפלטים מתערובת של חומרים אורגנים (כגון דלקים), או מתמיסה מימית מדוללת המכילה חומרים אורגנים נדיפים (כגון שפכים), יש לחשב גם את כמות הפליטה לאוויר של חומרים מזהמים נדיפים פרטניים הנדרשים בדיווח </w:t>
      </w:r>
      <w:proofErr w:type="spellStart"/>
      <w:r>
        <w:rPr>
          <w:rFonts w:hint="cs"/>
          <w:rtl/>
        </w:rPr>
        <w:t>למפל"ס</w:t>
      </w:r>
      <w:proofErr w:type="spellEnd"/>
      <w:r>
        <w:rPr>
          <w:rFonts w:hint="cs"/>
          <w:rtl/>
        </w:rPr>
        <w:t xml:space="preserve"> (</w:t>
      </w:r>
      <w:r w:rsidR="00F44633">
        <w:rPr>
          <w:rFonts w:hint="cs"/>
          <w:rtl/>
        </w:rPr>
        <w:t>כגון</w:t>
      </w:r>
      <w:r>
        <w:rPr>
          <w:rFonts w:hint="cs"/>
          <w:rtl/>
        </w:rPr>
        <w:t xml:space="preserve"> בנזן, </w:t>
      </w:r>
      <w:proofErr w:type="spellStart"/>
      <w:r>
        <w:rPr>
          <w:rFonts w:hint="cs"/>
          <w:rtl/>
        </w:rPr>
        <w:t>טולואן</w:t>
      </w:r>
      <w:proofErr w:type="spellEnd"/>
      <w:r w:rsidR="00F44633">
        <w:rPr>
          <w:rFonts w:hint="cs"/>
          <w:rtl/>
        </w:rPr>
        <w:t xml:space="preserve"> וכד'</w:t>
      </w:r>
      <w:r>
        <w:rPr>
          <w:rFonts w:hint="cs"/>
          <w:rtl/>
        </w:rPr>
        <w:t>).</w:t>
      </w:r>
    </w:p>
    <w:p w14:paraId="6F2DA195" w14:textId="605C7E3A" w:rsidR="00CA2CB6" w:rsidRDefault="00CA2CB6" w:rsidP="003B096C">
      <w:pPr>
        <w:jc w:val="both"/>
        <w:rPr>
          <w:rtl/>
        </w:rPr>
      </w:pPr>
      <w:r>
        <w:rPr>
          <w:rFonts w:hint="cs"/>
          <w:rtl/>
        </w:rPr>
        <w:t>על מנת לחשב פליטות לאוויר של חומרים מזהמים פרטניים מתוך כלל האדים הנפלטים, יש להשתמש בגיליון העזר "חישוב מרכיב מתערובת או מתמיסה" ב</w:t>
      </w:r>
      <w:r w:rsidR="003B096C">
        <w:rPr>
          <w:rFonts w:hint="cs"/>
          <w:rtl/>
        </w:rPr>
        <w:t>-"מחשבון פליטות מפעילות אחסון, מילוי, ריקון וניקוי</w:t>
      </w:r>
      <w:r>
        <w:rPr>
          <w:rFonts w:hint="cs"/>
          <w:rtl/>
        </w:rPr>
        <w:t>" המפורסם באתר</w:t>
      </w:r>
      <w:r w:rsidR="003B096C">
        <w:rPr>
          <w:rFonts w:hint="cs"/>
          <w:rtl/>
        </w:rPr>
        <w:t xml:space="preserve"> המשרד להגנת הסביבה</w:t>
      </w:r>
      <w:r>
        <w:rPr>
          <w:rFonts w:hint="cs"/>
          <w:rtl/>
        </w:rPr>
        <w:t xml:space="preserve">. גיליון העזר מחשב את האחוז המשקלי </w:t>
      </w:r>
      <w:r>
        <w:t>(</w:t>
      </w:r>
      <w:proofErr w:type="spellStart"/>
      <w:r>
        <w:t>wt</w:t>
      </w:r>
      <w:proofErr w:type="spellEnd"/>
      <w:r>
        <w:t>%)</w:t>
      </w:r>
      <w:r>
        <w:rPr>
          <w:rFonts w:hint="cs"/>
          <w:rtl/>
        </w:rPr>
        <w:t xml:space="preserve"> של המרכיב (חומר מזהם פרטני) מתוך כלל האדים הנפלטים לאוויר. יש להכפיל את האחוז המשקלי של אותו מרכיב בתוצאות החישוב המתקבלות בשאר הגיליונות במחשבון.</w:t>
      </w:r>
    </w:p>
    <w:p w14:paraId="641C75AE" w14:textId="415B57C8" w:rsidR="00CA2CB6" w:rsidRDefault="00CA2CB6" w:rsidP="00CA2CB6">
      <w:pPr>
        <w:jc w:val="both"/>
        <w:rPr>
          <w:rtl/>
        </w:rPr>
      </w:pPr>
      <w:r>
        <w:rPr>
          <w:rFonts w:hint="cs"/>
          <w:rtl/>
        </w:rPr>
        <w:t xml:space="preserve">החישובים בגיליון העזר מבוססים על חוק </w:t>
      </w:r>
      <w:proofErr w:type="spellStart"/>
      <w:r>
        <w:rPr>
          <w:rFonts w:hint="cs"/>
          <w:rtl/>
        </w:rPr>
        <w:t>ראול</w:t>
      </w:r>
      <w:proofErr w:type="spellEnd"/>
      <w:r>
        <w:rPr>
          <w:rFonts w:hint="cs"/>
          <w:rtl/>
        </w:rPr>
        <w:t xml:space="preserve"> עבור תערובת של חומרים אורגניים, ועל חוק הנרי עבור תמיסה מימית מדוללת. הסבר מפורט ניתן למצוא במסמך: </w:t>
      </w:r>
      <w:r>
        <w:t>AP-42, Compilation of Air Pollutant Emission Factors, Chapter 7.1 - Organic Liquid Storage Tanks, Section 7.1.4</w:t>
      </w:r>
      <w:r>
        <w:rPr>
          <w:rFonts w:hint="cs"/>
          <w:rtl/>
        </w:rPr>
        <w:t>.</w:t>
      </w:r>
    </w:p>
    <w:p w14:paraId="449CB648" w14:textId="7E2C63BC" w:rsidR="00B041CB" w:rsidRDefault="00CA2CB6" w:rsidP="003B096C">
      <w:pPr>
        <w:spacing w:before="240"/>
        <w:jc w:val="both"/>
        <w:rPr>
          <w:rtl/>
        </w:rPr>
      </w:pPr>
      <w:r>
        <w:rPr>
          <w:rFonts w:hint="cs"/>
          <w:rtl/>
        </w:rPr>
        <w:t>בתחתית גיליון העזר</w:t>
      </w:r>
      <w:r w:rsidR="003B096C">
        <w:rPr>
          <w:rFonts w:hint="cs"/>
          <w:rtl/>
        </w:rPr>
        <w:t>,</w:t>
      </w:r>
      <w:r>
        <w:rPr>
          <w:rFonts w:hint="cs"/>
          <w:rtl/>
        </w:rPr>
        <w:t xml:space="preserve"> ניתן למצוא טבלאות עזר עם נתוני</w:t>
      </w:r>
      <w:r w:rsidR="003B096C">
        <w:rPr>
          <w:rFonts w:hint="cs"/>
          <w:rtl/>
        </w:rPr>
        <w:t>ם</w:t>
      </w:r>
      <w:r>
        <w:rPr>
          <w:rFonts w:hint="cs"/>
          <w:rtl/>
        </w:rPr>
        <w:t xml:space="preserve"> כגון משקלים מולקולריים, לחצי אדים </w:t>
      </w:r>
      <w:proofErr w:type="spellStart"/>
      <w:r>
        <w:rPr>
          <w:rFonts w:hint="cs"/>
          <w:rtl/>
        </w:rPr>
        <w:t>וקבועי</w:t>
      </w:r>
      <w:proofErr w:type="spellEnd"/>
      <w:r>
        <w:rPr>
          <w:rFonts w:hint="cs"/>
          <w:rtl/>
        </w:rPr>
        <w:t xml:space="preserve"> חוק הנרי.</w:t>
      </w:r>
    </w:p>
    <w:p w14:paraId="393EEFBA" w14:textId="77777777" w:rsidR="00B041CB" w:rsidRDefault="00B041CB">
      <w:pPr>
        <w:bidi w:val="0"/>
        <w:spacing w:line="240" w:lineRule="auto"/>
        <w:rPr>
          <w:rtl/>
        </w:rPr>
      </w:pPr>
      <w:r>
        <w:rPr>
          <w:rtl/>
        </w:rPr>
        <w:br w:type="page"/>
      </w:r>
    </w:p>
    <w:p w14:paraId="0D1ED4A7" w14:textId="31C6EE59" w:rsidR="00CA2CB6" w:rsidRDefault="00CA2CB6" w:rsidP="00CA2CB6">
      <w:pPr>
        <w:pStyle w:val="Heading2"/>
        <w:rPr>
          <w:rtl/>
        </w:rPr>
      </w:pPr>
      <w:bookmarkStart w:id="20" w:name="_Toc55477080"/>
      <w:r>
        <w:rPr>
          <w:rFonts w:hint="cs"/>
          <w:rtl/>
        </w:rPr>
        <w:lastRenderedPageBreak/>
        <w:t>העברות פסולת</w:t>
      </w:r>
      <w:bookmarkEnd w:id="20"/>
    </w:p>
    <w:p w14:paraId="535CF6EC" w14:textId="714B232F" w:rsidR="00CA2CB6" w:rsidRDefault="00CA2CB6" w:rsidP="00B041CB">
      <w:pPr>
        <w:jc w:val="both"/>
        <w:rPr>
          <w:rtl/>
        </w:rPr>
      </w:pPr>
      <w:r>
        <w:rPr>
          <w:rFonts w:hint="cs"/>
          <w:rtl/>
          <w:lang w:val="en-GB"/>
        </w:rPr>
        <w:t xml:space="preserve">העברה של אמצעי אחסון קטנים אל אתר מחזור/סילוק פסולת מוסדר ידווח כהעברות פסולת לפי ההנחיות בפרק 7.8 במסמך ההוראות הראשיות. </w:t>
      </w:r>
      <w:r>
        <w:rPr>
          <w:rFonts w:hint="cs"/>
          <w:rtl/>
        </w:rPr>
        <w:t>בטבלה 3 מפורטות כמויות שאריות החומר הנותרות באמצעי אחסון קטנים לאחר ריקונם:</w:t>
      </w:r>
    </w:p>
    <w:p w14:paraId="32DD3C46" w14:textId="77777777" w:rsidR="00CA2CB6" w:rsidRDefault="00CA2CB6" w:rsidP="00CA2CB6">
      <w:pPr>
        <w:pStyle w:val="Caption"/>
        <w:rPr>
          <w:rtl/>
        </w:rPr>
      </w:pPr>
      <w:r>
        <w:rPr>
          <w:rtl/>
        </w:rPr>
        <w:t xml:space="preserve">טבלה </w:t>
      </w:r>
      <w:r>
        <w:rPr>
          <w:rtl/>
        </w:rPr>
        <w:fldChar w:fldCharType="begin"/>
      </w:r>
      <w:r>
        <w:rPr>
          <w:rtl/>
        </w:rPr>
        <w:instrText xml:space="preserve"> </w:instrText>
      </w:r>
      <w:r>
        <w:instrText>SEQ</w:instrText>
      </w:r>
      <w:r>
        <w:rPr>
          <w:rtl/>
        </w:rPr>
        <w:instrText xml:space="preserve"> טבלה \* </w:instrText>
      </w:r>
      <w:r>
        <w:instrText>ARABIC</w:instrText>
      </w:r>
      <w:r>
        <w:rPr>
          <w:rtl/>
        </w:rPr>
        <w:instrText xml:space="preserve"> </w:instrText>
      </w:r>
      <w:r>
        <w:rPr>
          <w:rtl/>
        </w:rPr>
        <w:fldChar w:fldCharType="separate"/>
      </w:r>
      <w:r>
        <w:rPr>
          <w:noProof/>
          <w:rtl/>
        </w:rPr>
        <w:t>3</w:t>
      </w:r>
      <w:r>
        <w:rPr>
          <w:rtl/>
        </w:rPr>
        <w:fldChar w:fldCharType="end"/>
      </w:r>
      <w:r>
        <w:rPr>
          <w:rFonts w:hint="cs"/>
          <w:rtl/>
        </w:rPr>
        <w:t>:</w:t>
      </w:r>
      <w:r>
        <w:rPr>
          <w:rFonts w:hint="cs"/>
        </w:rPr>
        <w:t xml:space="preserve"> </w:t>
      </w:r>
      <w:r>
        <w:rPr>
          <w:rFonts w:hint="cs"/>
          <w:rtl/>
        </w:rPr>
        <w:t xml:space="preserve"> כמויות שאריות</w:t>
      </w:r>
      <w:r>
        <w:rPr>
          <w:noProof/>
          <w:rtl/>
        </w:rPr>
        <w:t xml:space="preserve"> </w:t>
      </w:r>
      <w:r>
        <w:rPr>
          <w:rFonts w:hint="cs"/>
          <w:noProof/>
          <w:rtl/>
        </w:rPr>
        <w:t xml:space="preserve">חומר נותרות באמצעי אחסון </w:t>
      </w:r>
      <w:r w:rsidRPr="003D252F">
        <w:rPr>
          <w:b w:val="0"/>
          <w:bCs w:val="0"/>
          <w:noProof/>
          <w:rtl/>
        </w:rPr>
        <w:t>(</w:t>
      </w:r>
      <w:r w:rsidRPr="003D252F">
        <w:rPr>
          <w:b w:val="0"/>
          <w:bCs w:val="0"/>
        </w:rPr>
        <w:t>OECD 2009 - Emission Scenario Document</w:t>
      </w:r>
      <w:r w:rsidRPr="00805872">
        <w:rPr>
          <w:b w:val="0"/>
          <w:bCs w:val="0"/>
        </w:rPr>
        <w:t xml:space="preserve"> on Transport and Storage of Chemicals, </w:t>
      </w:r>
      <w:r>
        <w:rPr>
          <w:b w:val="0"/>
          <w:bCs w:val="0"/>
        </w:rPr>
        <w:t>Section 3.9</w:t>
      </w:r>
      <w:r>
        <w:rPr>
          <w:rFonts w:hint="cs"/>
          <w:b w:val="0"/>
          <w:bCs w:val="0"/>
          <w:rtl/>
        </w:rPr>
        <w:t>)</w:t>
      </w:r>
    </w:p>
    <w:tbl>
      <w:tblPr>
        <w:tblStyle w:val="TableGrid"/>
        <w:bidiVisual/>
        <w:tblW w:w="8085" w:type="dxa"/>
        <w:tblLook w:val="04A0" w:firstRow="1" w:lastRow="0" w:firstColumn="1" w:lastColumn="0" w:noHBand="0" w:noVBand="1"/>
      </w:tblPr>
      <w:tblGrid>
        <w:gridCol w:w="2133"/>
        <w:gridCol w:w="2126"/>
        <w:gridCol w:w="3826"/>
      </w:tblGrid>
      <w:tr w:rsidR="00CA2CB6" w:rsidRPr="003B6210" w14:paraId="2A6CB17B" w14:textId="77777777" w:rsidTr="000E6EF2">
        <w:trPr>
          <w:tblHeader/>
        </w:trPr>
        <w:tc>
          <w:tcPr>
            <w:tcW w:w="2133" w:type="dxa"/>
            <w:shd w:val="clear" w:color="auto" w:fill="D9D9D9" w:themeFill="background1" w:themeFillShade="D9"/>
          </w:tcPr>
          <w:p w14:paraId="6C5E2849" w14:textId="77777777" w:rsidR="00CA2CB6" w:rsidRPr="003B6210" w:rsidRDefault="00CA2CB6" w:rsidP="000E6EF2">
            <w:pPr>
              <w:jc w:val="both"/>
              <w:rPr>
                <w:b/>
                <w:bCs/>
                <w:rtl/>
              </w:rPr>
            </w:pPr>
            <w:r>
              <w:rPr>
                <w:rFonts w:hint="cs"/>
                <w:b/>
                <w:bCs/>
                <w:rtl/>
              </w:rPr>
              <w:t>אמצעי אחסון</w:t>
            </w:r>
          </w:p>
        </w:tc>
        <w:tc>
          <w:tcPr>
            <w:tcW w:w="2126" w:type="dxa"/>
            <w:shd w:val="clear" w:color="auto" w:fill="D9D9D9" w:themeFill="background1" w:themeFillShade="D9"/>
          </w:tcPr>
          <w:p w14:paraId="733C7712" w14:textId="77777777" w:rsidR="00CA2CB6" w:rsidRPr="003B6210" w:rsidRDefault="00CA2CB6" w:rsidP="000E6EF2">
            <w:pPr>
              <w:jc w:val="center"/>
              <w:rPr>
                <w:b/>
                <w:bCs/>
                <w:rtl/>
              </w:rPr>
            </w:pPr>
            <w:r>
              <w:rPr>
                <w:rFonts w:hint="cs"/>
                <w:b/>
                <w:bCs/>
                <w:rtl/>
              </w:rPr>
              <w:t>שארית חומר נותרת</w:t>
            </w:r>
          </w:p>
        </w:tc>
        <w:tc>
          <w:tcPr>
            <w:tcW w:w="3826" w:type="dxa"/>
            <w:shd w:val="clear" w:color="auto" w:fill="D9D9D9" w:themeFill="background1" w:themeFillShade="D9"/>
          </w:tcPr>
          <w:p w14:paraId="71B0E5CC" w14:textId="77777777" w:rsidR="00CA2CB6" w:rsidRPr="003B6210" w:rsidRDefault="00CA2CB6" w:rsidP="000E6EF2">
            <w:pPr>
              <w:jc w:val="both"/>
              <w:rPr>
                <w:b/>
                <w:bCs/>
                <w:rtl/>
              </w:rPr>
            </w:pPr>
            <w:r>
              <w:rPr>
                <w:rFonts w:hint="cs"/>
                <w:b/>
                <w:bCs/>
                <w:rtl/>
              </w:rPr>
              <w:t>הערות</w:t>
            </w:r>
          </w:p>
        </w:tc>
      </w:tr>
      <w:tr w:rsidR="00CA2CB6" w14:paraId="71790964" w14:textId="77777777" w:rsidTr="000E6EF2">
        <w:tc>
          <w:tcPr>
            <w:tcW w:w="2133" w:type="dxa"/>
          </w:tcPr>
          <w:p w14:paraId="26E18497" w14:textId="77777777" w:rsidR="00CA2CB6" w:rsidRDefault="00CA2CB6" w:rsidP="000E6EF2">
            <w:pPr>
              <w:jc w:val="both"/>
              <w:rPr>
                <w:rtl/>
              </w:rPr>
            </w:pPr>
            <w:r>
              <w:rPr>
                <w:rFonts w:hint="cs"/>
                <w:rtl/>
              </w:rPr>
              <w:t>חביות</w:t>
            </w:r>
          </w:p>
        </w:tc>
        <w:tc>
          <w:tcPr>
            <w:tcW w:w="2126" w:type="dxa"/>
          </w:tcPr>
          <w:p w14:paraId="34A86495" w14:textId="77777777" w:rsidR="00CA2CB6" w:rsidRDefault="00CA2CB6" w:rsidP="000E6EF2">
            <w:pPr>
              <w:jc w:val="center"/>
              <w:rPr>
                <w:rtl/>
              </w:rPr>
            </w:pPr>
            <w:r>
              <w:rPr>
                <w:rFonts w:hint="cs"/>
                <w:rtl/>
              </w:rPr>
              <w:t>1%</w:t>
            </w:r>
          </w:p>
        </w:tc>
        <w:tc>
          <w:tcPr>
            <w:tcW w:w="3826" w:type="dxa"/>
          </w:tcPr>
          <w:p w14:paraId="3B2765CC" w14:textId="77777777" w:rsidR="00CA2CB6" w:rsidRDefault="00CA2CB6" w:rsidP="000E6EF2">
            <w:pPr>
              <w:jc w:val="both"/>
              <w:rPr>
                <w:rtl/>
              </w:rPr>
            </w:pPr>
            <w:r>
              <w:rPr>
                <w:rFonts w:hint="cs"/>
                <w:rtl/>
              </w:rPr>
              <w:t>חומר לא נדיף בעל צמיגות גבוהה</w:t>
            </w:r>
          </w:p>
        </w:tc>
      </w:tr>
      <w:tr w:rsidR="00CA2CB6" w14:paraId="0B058CAC" w14:textId="77777777" w:rsidTr="000E6EF2">
        <w:tc>
          <w:tcPr>
            <w:tcW w:w="2133" w:type="dxa"/>
          </w:tcPr>
          <w:p w14:paraId="4B6A29B4" w14:textId="77777777" w:rsidR="00CA2CB6" w:rsidRPr="00A55476" w:rsidRDefault="00CA2CB6" w:rsidP="000E6EF2">
            <w:pPr>
              <w:jc w:val="both"/>
              <w:rPr>
                <w:rtl/>
              </w:rPr>
            </w:pPr>
            <w:r>
              <w:rPr>
                <w:rFonts w:hint="cs"/>
                <w:rtl/>
              </w:rPr>
              <w:t>חביות לאחר שטיפה</w:t>
            </w:r>
          </w:p>
        </w:tc>
        <w:tc>
          <w:tcPr>
            <w:tcW w:w="2126" w:type="dxa"/>
          </w:tcPr>
          <w:p w14:paraId="42CEB947" w14:textId="77777777" w:rsidR="00CA2CB6" w:rsidRDefault="00CA2CB6" w:rsidP="000E6EF2">
            <w:pPr>
              <w:jc w:val="center"/>
              <w:rPr>
                <w:rtl/>
              </w:rPr>
            </w:pPr>
            <w:r>
              <w:rPr>
                <w:rFonts w:hint="cs"/>
                <w:rtl/>
              </w:rPr>
              <w:t>0.01%</w:t>
            </w:r>
          </w:p>
        </w:tc>
        <w:tc>
          <w:tcPr>
            <w:tcW w:w="3826" w:type="dxa"/>
          </w:tcPr>
          <w:p w14:paraId="0FA6BF4C" w14:textId="77777777" w:rsidR="00CA2CB6" w:rsidRDefault="00CA2CB6" w:rsidP="000E6EF2">
            <w:pPr>
              <w:jc w:val="both"/>
              <w:rPr>
                <w:rtl/>
              </w:rPr>
            </w:pPr>
            <w:r>
              <w:rPr>
                <w:rFonts w:hint="cs"/>
                <w:rtl/>
              </w:rPr>
              <w:t>חומר לא נדיף בעל צמיגות גבוהה</w:t>
            </w:r>
          </w:p>
        </w:tc>
      </w:tr>
      <w:tr w:rsidR="00CA2CB6" w14:paraId="1D7F580B" w14:textId="77777777" w:rsidTr="000E6EF2">
        <w:tc>
          <w:tcPr>
            <w:tcW w:w="2133" w:type="dxa"/>
          </w:tcPr>
          <w:p w14:paraId="6EF24F97" w14:textId="77777777" w:rsidR="00CA2CB6" w:rsidRDefault="00CA2CB6" w:rsidP="000E6EF2">
            <w:pPr>
              <w:jc w:val="both"/>
              <w:rPr>
                <w:rtl/>
              </w:rPr>
            </w:pPr>
            <w:r>
              <w:rPr>
                <w:rFonts w:hint="cs"/>
                <w:rtl/>
              </w:rPr>
              <w:t>מכלי קובייה</w:t>
            </w:r>
          </w:p>
        </w:tc>
        <w:tc>
          <w:tcPr>
            <w:tcW w:w="2126" w:type="dxa"/>
          </w:tcPr>
          <w:p w14:paraId="60E43B08" w14:textId="77777777" w:rsidR="00CA2CB6" w:rsidRDefault="00CA2CB6" w:rsidP="000E6EF2">
            <w:pPr>
              <w:jc w:val="center"/>
              <w:rPr>
                <w:rtl/>
              </w:rPr>
            </w:pPr>
            <w:r>
              <w:rPr>
                <w:rFonts w:hint="cs"/>
                <w:rtl/>
              </w:rPr>
              <w:t>0.3%</w:t>
            </w:r>
          </w:p>
        </w:tc>
        <w:tc>
          <w:tcPr>
            <w:tcW w:w="3826" w:type="dxa"/>
          </w:tcPr>
          <w:p w14:paraId="2EB98064" w14:textId="77777777" w:rsidR="00CA2CB6" w:rsidRDefault="00CA2CB6" w:rsidP="000E6EF2">
            <w:pPr>
              <w:jc w:val="both"/>
              <w:rPr>
                <w:rtl/>
              </w:rPr>
            </w:pPr>
          </w:p>
        </w:tc>
      </w:tr>
      <w:tr w:rsidR="00CA2CB6" w14:paraId="7989FD06" w14:textId="77777777" w:rsidTr="000E6EF2">
        <w:tc>
          <w:tcPr>
            <w:tcW w:w="2133" w:type="dxa"/>
          </w:tcPr>
          <w:p w14:paraId="39615E0F" w14:textId="77777777" w:rsidR="00CA2CB6" w:rsidRDefault="00CA2CB6" w:rsidP="000E6EF2">
            <w:pPr>
              <w:jc w:val="both"/>
              <w:rPr>
                <w:rtl/>
              </w:rPr>
            </w:pPr>
            <w:r>
              <w:rPr>
                <w:rFonts w:hint="cs"/>
                <w:rtl/>
              </w:rPr>
              <w:t>שקים</w:t>
            </w:r>
          </w:p>
        </w:tc>
        <w:tc>
          <w:tcPr>
            <w:tcW w:w="2126" w:type="dxa"/>
          </w:tcPr>
          <w:p w14:paraId="67624AE6" w14:textId="77777777" w:rsidR="00CA2CB6" w:rsidRDefault="00CA2CB6" w:rsidP="000E6EF2">
            <w:pPr>
              <w:jc w:val="center"/>
              <w:rPr>
                <w:rtl/>
              </w:rPr>
            </w:pPr>
            <w:r>
              <w:rPr>
                <w:rFonts w:hint="cs"/>
                <w:rtl/>
              </w:rPr>
              <w:t>1%</w:t>
            </w:r>
          </w:p>
        </w:tc>
        <w:tc>
          <w:tcPr>
            <w:tcW w:w="3826" w:type="dxa"/>
          </w:tcPr>
          <w:p w14:paraId="40E05782" w14:textId="77777777" w:rsidR="00CA2CB6" w:rsidRDefault="00CA2CB6" w:rsidP="000E6EF2">
            <w:pPr>
              <w:jc w:val="both"/>
              <w:rPr>
                <w:rtl/>
              </w:rPr>
            </w:pPr>
            <w:r>
              <w:rPr>
                <w:rFonts w:hint="cs"/>
                <w:rtl/>
              </w:rPr>
              <w:t>חומר חלקיקי קטן מ- 40 מיקרון</w:t>
            </w:r>
          </w:p>
        </w:tc>
      </w:tr>
      <w:tr w:rsidR="00CA2CB6" w14:paraId="6520184D" w14:textId="77777777" w:rsidTr="000E6EF2">
        <w:tc>
          <w:tcPr>
            <w:tcW w:w="2133" w:type="dxa"/>
          </w:tcPr>
          <w:p w14:paraId="3DBCD77A" w14:textId="77777777" w:rsidR="00CA2CB6" w:rsidRDefault="00CA2CB6" w:rsidP="000E6EF2">
            <w:pPr>
              <w:jc w:val="both"/>
              <w:rPr>
                <w:rtl/>
              </w:rPr>
            </w:pPr>
            <w:r>
              <w:rPr>
                <w:rFonts w:hint="cs"/>
                <w:rtl/>
              </w:rPr>
              <w:t>שקים</w:t>
            </w:r>
          </w:p>
        </w:tc>
        <w:tc>
          <w:tcPr>
            <w:tcW w:w="2126" w:type="dxa"/>
          </w:tcPr>
          <w:p w14:paraId="10A32662" w14:textId="77777777" w:rsidR="00CA2CB6" w:rsidRDefault="00CA2CB6" w:rsidP="000E6EF2">
            <w:pPr>
              <w:jc w:val="center"/>
              <w:rPr>
                <w:rtl/>
              </w:rPr>
            </w:pPr>
            <w:r>
              <w:rPr>
                <w:rFonts w:hint="cs"/>
                <w:rtl/>
              </w:rPr>
              <w:t>0.01%</w:t>
            </w:r>
          </w:p>
        </w:tc>
        <w:tc>
          <w:tcPr>
            <w:tcW w:w="3826" w:type="dxa"/>
          </w:tcPr>
          <w:p w14:paraId="5E0446E1" w14:textId="77777777" w:rsidR="00CA2CB6" w:rsidRDefault="00CA2CB6" w:rsidP="000E6EF2">
            <w:pPr>
              <w:jc w:val="both"/>
              <w:rPr>
                <w:rtl/>
              </w:rPr>
            </w:pPr>
            <w:r>
              <w:rPr>
                <w:rFonts w:hint="cs"/>
                <w:rtl/>
              </w:rPr>
              <w:t>חומר חלקיקי גדול מ- 40 מיקרון</w:t>
            </w:r>
          </w:p>
        </w:tc>
      </w:tr>
      <w:bookmarkEnd w:id="0"/>
    </w:tbl>
    <w:p w14:paraId="06C76D49" w14:textId="53488509" w:rsidR="000E6EF2" w:rsidRDefault="000E6EF2" w:rsidP="00B15008">
      <w:pPr>
        <w:bidi w:val="0"/>
        <w:spacing w:line="240" w:lineRule="auto"/>
        <w:rPr>
          <w:rtl/>
        </w:rPr>
      </w:pPr>
    </w:p>
    <w:sectPr w:rsidR="000E6EF2" w:rsidSect="00B15008">
      <w:headerReference w:type="default" r:id="rId16"/>
      <w:footerReference w:type="default" r:id="rId17"/>
      <w:headerReference w:type="first" r:id="rId18"/>
      <w:footerReference w:type="first" r:id="rId19"/>
      <w:endnotePr>
        <w:numFmt w:val="lowerLetter"/>
      </w:endnotePr>
      <w:pgSz w:w="11906" w:h="16838" w:code="9"/>
      <w:pgMar w:top="1956" w:right="1418" w:bottom="1304" w:left="992" w:header="720" w:footer="680" w:gutter="0"/>
      <w:cols w:space="720"/>
      <w:titlePg/>
      <w:bidi/>
      <w:rtlGutter/>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097D7D1" w14:textId="77777777" w:rsidR="006A0BD3" w:rsidRDefault="006A0BD3">
      <w:pPr>
        <w:spacing w:line="240" w:lineRule="auto"/>
      </w:pPr>
      <w:r>
        <w:separator/>
      </w:r>
    </w:p>
    <w:p w14:paraId="5C3F1C5B" w14:textId="77777777" w:rsidR="006A0BD3" w:rsidRDefault="006A0BD3"/>
  </w:endnote>
  <w:endnote w:type="continuationSeparator" w:id="0">
    <w:p w14:paraId="4B4FBE1D" w14:textId="77777777" w:rsidR="006A0BD3" w:rsidRDefault="006A0BD3">
      <w:pPr>
        <w:spacing w:line="240" w:lineRule="auto"/>
      </w:pPr>
      <w:r>
        <w:continuationSeparator/>
      </w:r>
    </w:p>
    <w:p w14:paraId="4D3D36E0" w14:textId="77777777" w:rsidR="006A0BD3" w:rsidRDefault="006A0BD3"/>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iriam">
    <w:altName w:val="Malgun Gothic Semilight"/>
    <w:charset w:val="B1"/>
    <w:family w:val="swiss"/>
    <w:pitch w:val="variable"/>
    <w:sig w:usb0="00000803" w:usb1="00000000" w:usb2="00000000" w:usb3="00000000" w:csb0="00000021" w:csb1="00000000"/>
  </w:font>
  <w:font w:name="David">
    <w:panose1 w:val="020E0502060401010101"/>
    <w:charset w:val="B1"/>
    <w:family w:val="swiss"/>
    <w:pitch w:val="variable"/>
    <w:sig w:usb0="00000801" w:usb1="00000000" w:usb2="00000000" w:usb3="00000000" w:csb0="00000020"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Hadasa Roso SL">
    <w:altName w:val="Times New Roman"/>
    <w:charset w:val="00"/>
    <w:family w:val="roman"/>
    <w:pitch w:val="variable"/>
    <w:sig w:usb0="80001827" w:usb1="5000004A" w:usb2="00000020" w:usb3="00000000" w:csb0="00000021" w:csb1="00000000"/>
  </w:font>
  <w:font w:name="MS Mincho">
    <w:altName w:val="ＭＳ 明朝"/>
    <w:panose1 w:val="02020609040205080304"/>
    <w:charset w:val="80"/>
    <w:family w:val="roman"/>
    <w:notTrueType/>
    <w:pitch w:val="fixed"/>
    <w:sig w:usb0="00000001" w:usb1="08070000" w:usb2="00000010" w:usb3="00000000" w:csb0="0002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F4D1198" w14:textId="190BCDA4" w:rsidR="00C3125B" w:rsidRDefault="00C3125B" w:rsidP="00355AA7">
    <w:pPr>
      <w:pStyle w:val="Footer"/>
      <w:pBdr>
        <w:top w:val="none" w:sz="0" w:space="0" w:color="auto"/>
      </w:pBdr>
      <w:tabs>
        <w:tab w:val="clear" w:pos="8306"/>
      </w:tabs>
      <w:rPr>
        <w:rFonts w:asciiTheme="minorBidi" w:hAnsiTheme="minorBidi" w:cstheme="minorBidi"/>
        <w:sz w:val="18"/>
        <w:szCs w:val="18"/>
        <w:rtl/>
      </w:rPr>
    </w:pPr>
    <w:r>
      <w:rPr>
        <w:noProof/>
        <w:lang w:eastAsia="en-US"/>
      </w:rPr>
      <w:drawing>
        <wp:inline distT="0" distB="0" distL="0" distR="0" wp14:anchorId="3E25B190" wp14:editId="3E5099D1">
          <wp:extent cx="4347608" cy="496150"/>
          <wp:effectExtent l="0" t="0" r="0" b="0"/>
          <wp:docPr id="30" name="תמונה 1" title="מייל ואתר"/>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
                    <a:extLst>
                      <a:ext uri="{28A0092B-C50C-407E-A947-70E740481C1C}">
                        <a14:useLocalDpi xmlns:a14="http://schemas.microsoft.com/office/drawing/2010/main" val="0"/>
                      </a:ext>
                    </a:extLst>
                  </a:blip>
                  <a:stretch>
                    <a:fillRect/>
                  </a:stretch>
                </pic:blipFill>
                <pic:spPr>
                  <a:xfrm>
                    <a:off x="0" y="0"/>
                    <a:ext cx="4347607" cy="496150"/>
                  </a:xfrm>
                  <a:prstGeom prst="rect">
                    <a:avLst/>
                  </a:prstGeom>
                </pic:spPr>
              </pic:pic>
            </a:graphicData>
          </a:graphic>
        </wp:inline>
      </w:drawing>
    </w:r>
    <w:r w:rsidRPr="004B0F71">
      <w:rPr>
        <w:rFonts w:asciiTheme="minorBidi" w:hAnsiTheme="minorBidi" w:cstheme="minorBidi"/>
        <w:sz w:val="18"/>
        <w:szCs w:val="18"/>
      </w:rPr>
      <w:fldChar w:fldCharType="begin"/>
    </w:r>
    <w:r w:rsidRPr="004B0F71">
      <w:rPr>
        <w:rFonts w:asciiTheme="minorBidi" w:hAnsiTheme="minorBidi" w:cstheme="minorBidi"/>
        <w:sz w:val="18"/>
        <w:szCs w:val="18"/>
      </w:rPr>
      <w:instrText xml:space="preserve"> PAGE   \* MERGEFORMAT </w:instrText>
    </w:r>
    <w:r w:rsidRPr="004B0F71">
      <w:rPr>
        <w:rFonts w:asciiTheme="minorBidi" w:hAnsiTheme="minorBidi" w:cstheme="minorBidi"/>
        <w:sz w:val="18"/>
        <w:szCs w:val="18"/>
      </w:rPr>
      <w:fldChar w:fldCharType="separate"/>
    </w:r>
    <w:r w:rsidR="00E134F2">
      <w:rPr>
        <w:rFonts w:asciiTheme="minorBidi" w:hAnsiTheme="minorBidi" w:cstheme="minorBidi"/>
        <w:noProof/>
        <w:sz w:val="18"/>
        <w:szCs w:val="18"/>
        <w:rtl/>
      </w:rPr>
      <w:t>11</w:t>
    </w:r>
    <w:r w:rsidRPr="004B0F71">
      <w:rPr>
        <w:rFonts w:asciiTheme="minorBidi" w:hAnsiTheme="minorBidi" w:cstheme="minorBidi"/>
        <w:noProof/>
        <w:sz w:val="18"/>
        <w:szCs w:val="18"/>
      </w:rPr>
      <w:fldChar w:fldCharType="end"/>
    </w:r>
  </w:p>
  <w:p w14:paraId="38A6B688" w14:textId="77777777" w:rsidR="00C3125B" w:rsidRDefault="00C3125B"/>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DE3B285" w14:textId="77777777" w:rsidR="00C3125B" w:rsidRDefault="00C3125B" w:rsidP="002E61A9">
    <w:pPr>
      <w:pStyle w:val="Footer"/>
      <w:pBdr>
        <w:top w:val="none" w:sz="0" w:space="0" w:color="auto"/>
      </w:pBdr>
      <w:jc w:val="lef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D16DF37" w14:textId="77777777" w:rsidR="006A0BD3" w:rsidRDefault="006A0BD3">
      <w:pPr>
        <w:spacing w:line="240" w:lineRule="auto"/>
      </w:pPr>
      <w:r>
        <w:separator/>
      </w:r>
    </w:p>
    <w:p w14:paraId="517E3006" w14:textId="77777777" w:rsidR="006A0BD3" w:rsidRDefault="006A0BD3"/>
  </w:footnote>
  <w:footnote w:type="continuationSeparator" w:id="0">
    <w:p w14:paraId="7029B4D0" w14:textId="77777777" w:rsidR="006A0BD3" w:rsidRDefault="006A0BD3">
      <w:pPr>
        <w:spacing w:line="240" w:lineRule="auto"/>
      </w:pPr>
      <w:r>
        <w:continuationSeparator/>
      </w:r>
    </w:p>
    <w:p w14:paraId="0B0A7B17" w14:textId="77777777" w:rsidR="006A0BD3" w:rsidRDefault="006A0BD3"/>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9222DD9" w14:textId="6A5993F8" w:rsidR="00C3125B" w:rsidRPr="00F243D1" w:rsidRDefault="00C3125B" w:rsidP="00006F5B">
    <w:pPr>
      <w:pStyle w:val="Header"/>
      <w:rPr>
        <w:rFonts w:asciiTheme="minorBidi" w:hAnsiTheme="minorBidi"/>
        <w:color w:val="1F497D" w:themeColor="text2"/>
        <w:sz w:val="22"/>
        <w:szCs w:val="22"/>
        <w:rtl/>
      </w:rPr>
    </w:pPr>
    <w:r w:rsidRPr="00F243D1">
      <w:rPr>
        <w:rFonts w:asciiTheme="minorBidi" w:hAnsiTheme="minorBidi"/>
        <w:color w:val="1F497D" w:themeColor="text2"/>
        <w:sz w:val="22"/>
        <w:szCs w:val="22"/>
        <w:rtl/>
      </w:rPr>
      <w:t xml:space="preserve">הוראות </w:t>
    </w:r>
    <w:r>
      <w:rPr>
        <w:rFonts w:asciiTheme="minorBidi" w:hAnsiTheme="minorBidi" w:hint="cs"/>
        <w:color w:val="1F497D" w:themeColor="text2"/>
        <w:sz w:val="22"/>
        <w:szCs w:val="22"/>
        <w:rtl/>
      </w:rPr>
      <w:t xml:space="preserve">נוספות </w:t>
    </w:r>
    <w:r w:rsidRPr="00F243D1">
      <w:rPr>
        <w:rFonts w:asciiTheme="minorBidi" w:hAnsiTheme="minorBidi"/>
        <w:color w:val="1F497D" w:themeColor="text2"/>
        <w:sz w:val="22"/>
        <w:szCs w:val="22"/>
        <w:rtl/>
      </w:rPr>
      <w:t>לקביעת שיטת חישוב מיטבית לפליטות והעברות לסביבה</w:t>
    </w:r>
    <w:r w:rsidR="00006F5B">
      <w:rPr>
        <w:rFonts w:asciiTheme="minorBidi" w:hAnsiTheme="minorBidi" w:hint="cs"/>
        <w:color w:val="1F497D" w:themeColor="text2"/>
        <w:sz w:val="22"/>
        <w:szCs w:val="22"/>
        <w:rtl/>
      </w:rPr>
      <w:t xml:space="preserve"> עבור סוג פעילות: אחסון, מילוי, ריקון וניקוי</w:t>
    </w:r>
  </w:p>
  <w:p w14:paraId="5F45C35C" w14:textId="77777777" w:rsidR="00C3125B" w:rsidRPr="00F243D1" w:rsidRDefault="00C3125B">
    <w:pPr>
      <w:pStyle w:val="Header"/>
      <w:rPr>
        <w:rFonts w:asciiTheme="minorBidi" w:hAnsiTheme="minorBidi"/>
        <w:color w:val="1F497D" w:themeColor="text2"/>
        <w:sz w:val="22"/>
        <w:szCs w:val="22"/>
      </w:rPr>
    </w:pPr>
    <w:r w:rsidRPr="00F243D1">
      <w:rPr>
        <w:rFonts w:asciiTheme="minorBidi" w:hAnsiTheme="minorBidi"/>
        <w:color w:val="1F497D" w:themeColor="text2"/>
        <w:sz w:val="22"/>
        <w:szCs w:val="22"/>
        <w:rtl/>
      </w:rPr>
      <w:t>המשרד להגנת הסביבה</w:t>
    </w:r>
  </w:p>
  <w:p w14:paraId="5227A44D" w14:textId="77777777" w:rsidR="00C3125B" w:rsidRDefault="00C3125B"/>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50214A4" w14:textId="77777777" w:rsidR="00C3125B" w:rsidRDefault="00C3125B" w:rsidP="00E1350B">
    <w:pPr>
      <w:pStyle w:val="Header"/>
      <w:tabs>
        <w:tab w:val="clear" w:pos="4153"/>
        <w:tab w:val="clear" w:pos="8306"/>
        <w:tab w:val="left" w:pos="1580"/>
      </w:tabs>
      <w:rPr>
        <w:rtl/>
      </w:rPr>
    </w:pPr>
    <w:r>
      <w:rPr>
        <w:rtl/>
      </w:rP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432708"/>
    <w:multiLevelType w:val="multilevel"/>
    <w:tmpl w:val="F604B4F6"/>
    <w:lvl w:ilvl="0">
      <w:start w:val="1"/>
      <w:numFmt w:val="decimal"/>
      <w:lvlText w:val="%1"/>
      <w:lvlJc w:val="left"/>
      <w:pPr>
        <w:ind w:left="432" w:hanging="432"/>
      </w:pPr>
      <w:rPr>
        <w:rFonts w:hint="default"/>
      </w:rPr>
    </w:lvl>
    <w:lvl w:ilvl="1">
      <w:start w:val="1"/>
      <w:numFmt w:val="decimal"/>
      <w:pStyle w:val="Heading2"/>
      <w:lvlText w:val="%1.%2"/>
      <w:lvlJc w:val="left"/>
      <w:pPr>
        <w:ind w:left="576" w:hanging="576"/>
      </w:pPr>
      <w:rPr>
        <w:rFonts w:hint="default"/>
      </w:rPr>
    </w:lvl>
    <w:lvl w:ilvl="2">
      <w:start w:val="1"/>
      <w:numFmt w:val="decimal"/>
      <w:pStyle w:val="Heading3"/>
      <w:lvlText w:val="%1.%2.%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1" w15:restartNumberingAfterBreak="0">
    <w:nsid w:val="09203F6B"/>
    <w:multiLevelType w:val="hybridMultilevel"/>
    <w:tmpl w:val="4D38F3DC"/>
    <w:lvl w:ilvl="0" w:tplc="20000001">
      <w:start w:val="1"/>
      <w:numFmt w:val="bullet"/>
      <w:lvlText w:val=""/>
      <w:lvlJc w:val="left"/>
      <w:pPr>
        <w:ind w:left="474" w:hanging="360"/>
      </w:pPr>
      <w:rPr>
        <w:rFonts w:ascii="Symbol" w:hAnsi="Symbol" w:hint="default"/>
      </w:rPr>
    </w:lvl>
    <w:lvl w:ilvl="1" w:tplc="20000003" w:tentative="1">
      <w:start w:val="1"/>
      <w:numFmt w:val="bullet"/>
      <w:lvlText w:val="o"/>
      <w:lvlJc w:val="left"/>
      <w:pPr>
        <w:ind w:left="1194" w:hanging="360"/>
      </w:pPr>
      <w:rPr>
        <w:rFonts w:ascii="Courier New" w:hAnsi="Courier New" w:cs="Courier New" w:hint="default"/>
      </w:rPr>
    </w:lvl>
    <w:lvl w:ilvl="2" w:tplc="20000005" w:tentative="1">
      <w:start w:val="1"/>
      <w:numFmt w:val="bullet"/>
      <w:lvlText w:val=""/>
      <w:lvlJc w:val="left"/>
      <w:pPr>
        <w:ind w:left="1914" w:hanging="360"/>
      </w:pPr>
      <w:rPr>
        <w:rFonts w:ascii="Wingdings" w:hAnsi="Wingdings" w:hint="default"/>
      </w:rPr>
    </w:lvl>
    <w:lvl w:ilvl="3" w:tplc="20000001" w:tentative="1">
      <w:start w:val="1"/>
      <w:numFmt w:val="bullet"/>
      <w:lvlText w:val=""/>
      <w:lvlJc w:val="left"/>
      <w:pPr>
        <w:ind w:left="2634" w:hanging="360"/>
      </w:pPr>
      <w:rPr>
        <w:rFonts w:ascii="Symbol" w:hAnsi="Symbol" w:hint="default"/>
      </w:rPr>
    </w:lvl>
    <w:lvl w:ilvl="4" w:tplc="20000003" w:tentative="1">
      <w:start w:val="1"/>
      <w:numFmt w:val="bullet"/>
      <w:lvlText w:val="o"/>
      <w:lvlJc w:val="left"/>
      <w:pPr>
        <w:ind w:left="3354" w:hanging="360"/>
      </w:pPr>
      <w:rPr>
        <w:rFonts w:ascii="Courier New" w:hAnsi="Courier New" w:cs="Courier New" w:hint="default"/>
      </w:rPr>
    </w:lvl>
    <w:lvl w:ilvl="5" w:tplc="20000005" w:tentative="1">
      <w:start w:val="1"/>
      <w:numFmt w:val="bullet"/>
      <w:lvlText w:val=""/>
      <w:lvlJc w:val="left"/>
      <w:pPr>
        <w:ind w:left="4074" w:hanging="360"/>
      </w:pPr>
      <w:rPr>
        <w:rFonts w:ascii="Wingdings" w:hAnsi="Wingdings" w:hint="default"/>
      </w:rPr>
    </w:lvl>
    <w:lvl w:ilvl="6" w:tplc="20000001" w:tentative="1">
      <w:start w:val="1"/>
      <w:numFmt w:val="bullet"/>
      <w:lvlText w:val=""/>
      <w:lvlJc w:val="left"/>
      <w:pPr>
        <w:ind w:left="4794" w:hanging="360"/>
      </w:pPr>
      <w:rPr>
        <w:rFonts w:ascii="Symbol" w:hAnsi="Symbol" w:hint="default"/>
      </w:rPr>
    </w:lvl>
    <w:lvl w:ilvl="7" w:tplc="20000003" w:tentative="1">
      <w:start w:val="1"/>
      <w:numFmt w:val="bullet"/>
      <w:lvlText w:val="o"/>
      <w:lvlJc w:val="left"/>
      <w:pPr>
        <w:ind w:left="5514" w:hanging="360"/>
      </w:pPr>
      <w:rPr>
        <w:rFonts w:ascii="Courier New" w:hAnsi="Courier New" w:cs="Courier New" w:hint="default"/>
      </w:rPr>
    </w:lvl>
    <w:lvl w:ilvl="8" w:tplc="20000005" w:tentative="1">
      <w:start w:val="1"/>
      <w:numFmt w:val="bullet"/>
      <w:lvlText w:val=""/>
      <w:lvlJc w:val="left"/>
      <w:pPr>
        <w:ind w:left="6234" w:hanging="360"/>
      </w:pPr>
      <w:rPr>
        <w:rFonts w:ascii="Wingdings" w:hAnsi="Wingdings" w:hint="default"/>
      </w:rPr>
    </w:lvl>
  </w:abstractNum>
  <w:abstractNum w:abstractNumId="2" w15:restartNumberingAfterBreak="0">
    <w:nsid w:val="18CC0253"/>
    <w:multiLevelType w:val="hybridMultilevel"/>
    <w:tmpl w:val="29A64AC2"/>
    <w:lvl w:ilvl="0" w:tplc="5B3C82DE">
      <w:start w:val="1"/>
      <w:numFmt w:val="bullet"/>
      <w:lvlText w:val=""/>
      <w:lvlJc w:val="left"/>
      <w:pPr>
        <w:ind w:left="531" w:hanging="360"/>
      </w:pPr>
      <w:rPr>
        <w:rFonts w:ascii="Symbol" w:hAnsi="Symbol" w:hint="default"/>
      </w:rPr>
    </w:lvl>
    <w:lvl w:ilvl="1" w:tplc="04090003" w:tentative="1">
      <w:start w:val="1"/>
      <w:numFmt w:val="bullet"/>
      <w:lvlText w:val="o"/>
      <w:lvlJc w:val="left"/>
      <w:pPr>
        <w:ind w:left="1251" w:hanging="360"/>
      </w:pPr>
      <w:rPr>
        <w:rFonts w:ascii="Courier New" w:hAnsi="Courier New" w:cs="Courier New" w:hint="default"/>
      </w:rPr>
    </w:lvl>
    <w:lvl w:ilvl="2" w:tplc="04090005" w:tentative="1">
      <w:start w:val="1"/>
      <w:numFmt w:val="bullet"/>
      <w:lvlText w:val=""/>
      <w:lvlJc w:val="left"/>
      <w:pPr>
        <w:ind w:left="1971" w:hanging="360"/>
      </w:pPr>
      <w:rPr>
        <w:rFonts w:ascii="Wingdings" w:hAnsi="Wingdings" w:hint="default"/>
      </w:rPr>
    </w:lvl>
    <w:lvl w:ilvl="3" w:tplc="04090001" w:tentative="1">
      <w:start w:val="1"/>
      <w:numFmt w:val="bullet"/>
      <w:lvlText w:val=""/>
      <w:lvlJc w:val="left"/>
      <w:pPr>
        <w:ind w:left="2691" w:hanging="360"/>
      </w:pPr>
      <w:rPr>
        <w:rFonts w:ascii="Symbol" w:hAnsi="Symbol" w:hint="default"/>
      </w:rPr>
    </w:lvl>
    <w:lvl w:ilvl="4" w:tplc="04090003" w:tentative="1">
      <w:start w:val="1"/>
      <w:numFmt w:val="bullet"/>
      <w:lvlText w:val="o"/>
      <w:lvlJc w:val="left"/>
      <w:pPr>
        <w:ind w:left="3411" w:hanging="360"/>
      </w:pPr>
      <w:rPr>
        <w:rFonts w:ascii="Courier New" w:hAnsi="Courier New" w:cs="Courier New" w:hint="default"/>
      </w:rPr>
    </w:lvl>
    <w:lvl w:ilvl="5" w:tplc="04090005" w:tentative="1">
      <w:start w:val="1"/>
      <w:numFmt w:val="bullet"/>
      <w:lvlText w:val=""/>
      <w:lvlJc w:val="left"/>
      <w:pPr>
        <w:ind w:left="4131" w:hanging="360"/>
      </w:pPr>
      <w:rPr>
        <w:rFonts w:ascii="Wingdings" w:hAnsi="Wingdings" w:hint="default"/>
      </w:rPr>
    </w:lvl>
    <w:lvl w:ilvl="6" w:tplc="04090001" w:tentative="1">
      <w:start w:val="1"/>
      <w:numFmt w:val="bullet"/>
      <w:lvlText w:val=""/>
      <w:lvlJc w:val="left"/>
      <w:pPr>
        <w:ind w:left="4851" w:hanging="360"/>
      </w:pPr>
      <w:rPr>
        <w:rFonts w:ascii="Symbol" w:hAnsi="Symbol" w:hint="default"/>
      </w:rPr>
    </w:lvl>
    <w:lvl w:ilvl="7" w:tplc="04090003" w:tentative="1">
      <w:start w:val="1"/>
      <w:numFmt w:val="bullet"/>
      <w:lvlText w:val="o"/>
      <w:lvlJc w:val="left"/>
      <w:pPr>
        <w:ind w:left="5571" w:hanging="360"/>
      </w:pPr>
      <w:rPr>
        <w:rFonts w:ascii="Courier New" w:hAnsi="Courier New" w:cs="Courier New" w:hint="default"/>
      </w:rPr>
    </w:lvl>
    <w:lvl w:ilvl="8" w:tplc="04090005" w:tentative="1">
      <w:start w:val="1"/>
      <w:numFmt w:val="bullet"/>
      <w:lvlText w:val=""/>
      <w:lvlJc w:val="left"/>
      <w:pPr>
        <w:ind w:left="6291" w:hanging="360"/>
      </w:pPr>
      <w:rPr>
        <w:rFonts w:ascii="Wingdings" w:hAnsi="Wingdings" w:hint="default"/>
      </w:rPr>
    </w:lvl>
  </w:abstractNum>
  <w:abstractNum w:abstractNumId="3" w15:restartNumberingAfterBreak="0">
    <w:nsid w:val="310D008B"/>
    <w:multiLevelType w:val="hybridMultilevel"/>
    <w:tmpl w:val="C22A6A4C"/>
    <w:lvl w:ilvl="0" w:tplc="650CD736">
      <w:start w:val="1"/>
      <w:numFmt w:val="hebrew1"/>
      <w:lvlText w:val="%1."/>
      <w:lvlJc w:val="left"/>
      <w:pPr>
        <w:ind w:left="474" w:hanging="360"/>
      </w:pPr>
      <w:rPr>
        <w:rFonts w:hint="default"/>
      </w:rPr>
    </w:lvl>
    <w:lvl w:ilvl="1" w:tplc="20000019" w:tentative="1">
      <w:start w:val="1"/>
      <w:numFmt w:val="lowerLetter"/>
      <w:lvlText w:val="%2."/>
      <w:lvlJc w:val="left"/>
      <w:pPr>
        <w:ind w:left="1194" w:hanging="360"/>
      </w:pPr>
    </w:lvl>
    <w:lvl w:ilvl="2" w:tplc="2000001B" w:tentative="1">
      <w:start w:val="1"/>
      <w:numFmt w:val="lowerRoman"/>
      <w:lvlText w:val="%3."/>
      <w:lvlJc w:val="right"/>
      <w:pPr>
        <w:ind w:left="1914" w:hanging="180"/>
      </w:pPr>
    </w:lvl>
    <w:lvl w:ilvl="3" w:tplc="2000000F" w:tentative="1">
      <w:start w:val="1"/>
      <w:numFmt w:val="decimal"/>
      <w:lvlText w:val="%4."/>
      <w:lvlJc w:val="left"/>
      <w:pPr>
        <w:ind w:left="2634" w:hanging="360"/>
      </w:pPr>
    </w:lvl>
    <w:lvl w:ilvl="4" w:tplc="20000019" w:tentative="1">
      <w:start w:val="1"/>
      <w:numFmt w:val="lowerLetter"/>
      <w:lvlText w:val="%5."/>
      <w:lvlJc w:val="left"/>
      <w:pPr>
        <w:ind w:left="3354" w:hanging="360"/>
      </w:pPr>
    </w:lvl>
    <w:lvl w:ilvl="5" w:tplc="2000001B" w:tentative="1">
      <w:start w:val="1"/>
      <w:numFmt w:val="lowerRoman"/>
      <w:lvlText w:val="%6."/>
      <w:lvlJc w:val="right"/>
      <w:pPr>
        <w:ind w:left="4074" w:hanging="180"/>
      </w:pPr>
    </w:lvl>
    <w:lvl w:ilvl="6" w:tplc="2000000F" w:tentative="1">
      <w:start w:val="1"/>
      <w:numFmt w:val="decimal"/>
      <w:lvlText w:val="%7."/>
      <w:lvlJc w:val="left"/>
      <w:pPr>
        <w:ind w:left="4794" w:hanging="360"/>
      </w:pPr>
    </w:lvl>
    <w:lvl w:ilvl="7" w:tplc="20000019" w:tentative="1">
      <w:start w:val="1"/>
      <w:numFmt w:val="lowerLetter"/>
      <w:lvlText w:val="%8."/>
      <w:lvlJc w:val="left"/>
      <w:pPr>
        <w:ind w:left="5514" w:hanging="360"/>
      </w:pPr>
    </w:lvl>
    <w:lvl w:ilvl="8" w:tplc="2000001B" w:tentative="1">
      <w:start w:val="1"/>
      <w:numFmt w:val="lowerRoman"/>
      <w:lvlText w:val="%9."/>
      <w:lvlJc w:val="right"/>
      <w:pPr>
        <w:ind w:left="6234" w:hanging="180"/>
      </w:pPr>
    </w:lvl>
  </w:abstractNum>
  <w:abstractNum w:abstractNumId="4" w15:restartNumberingAfterBreak="0">
    <w:nsid w:val="4D631C1A"/>
    <w:multiLevelType w:val="hybridMultilevel"/>
    <w:tmpl w:val="89E0C9F0"/>
    <w:lvl w:ilvl="0" w:tplc="20000001">
      <w:start w:val="1"/>
      <w:numFmt w:val="bullet"/>
      <w:lvlText w:val=""/>
      <w:lvlJc w:val="left"/>
      <w:pPr>
        <w:ind w:left="474" w:hanging="360"/>
      </w:pPr>
      <w:rPr>
        <w:rFonts w:ascii="Symbol" w:hAnsi="Symbol" w:hint="default"/>
      </w:rPr>
    </w:lvl>
    <w:lvl w:ilvl="1" w:tplc="20000003" w:tentative="1">
      <w:start w:val="1"/>
      <w:numFmt w:val="bullet"/>
      <w:lvlText w:val="o"/>
      <w:lvlJc w:val="left"/>
      <w:pPr>
        <w:ind w:left="1194" w:hanging="360"/>
      </w:pPr>
      <w:rPr>
        <w:rFonts w:ascii="Courier New" w:hAnsi="Courier New" w:cs="Courier New" w:hint="default"/>
      </w:rPr>
    </w:lvl>
    <w:lvl w:ilvl="2" w:tplc="20000005" w:tentative="1">
      <w:start w:val="1"/>
      <w:numFmt w:val="bullet"/>
      <w:lvlText w:val=""/>
      <w:lvlJc w:val="left"/>
      <w:pPr>
        <w:ind w:left="1914" w:hanging="360"/>
      </w:pPr>
      <w:rPr>
        <w:rFonts w:ascii="Wingdings" w:hAnsi="Wingdings" w:hint="default"/>
      </w:rPr>
    </w:lvl>
    <w:lvl w:ilvl="3" w:tplc="20000001" w:tentative="1">
      <w:start w:val="1"/>
      <w:numFmt w:val="bullet"/>
      <w:lvlText w:val=""/>
      <w:lvlJc w:val="left"/>
      <w:pPr>
        <w:ind w:left="2634" w:hanging="360"/>
      </w:pPr>
      <w:rPr>
        <w:rFonts w:ascii="Symbol" w:hAnsi="Symbol" w:hint="default"/>
      </w:rPr>
    </w:lvl>
    <w:lvl w:ilvl="4" w:tplc="20000003" w:tentative="1">
      <w:start w:val="1"/>
      <w:numFmt w:val="bullet"/>
      <w:lvlText w:val="o"/>
      <w:lvlJc w:val="left"/>
      <w:pPr>
        <w:ind w:left="3354" w:hanging="360"/>
      </w:pPr>
      <w:rPr>
        <w:rFonts w:ascii="Courier New" w:hAnsi="Courier New" w:cs="Courier New" w:hint="default"/>
      </w:rPr>
    </w:lvl>
    <w:lvl w:ilvl="5" w:tplc="20000005" w:tentative="1">
      <w:start w:val="1"/>
      <w:numFmt w:val="bullet"/>
      <w:lvlText w:val=""/>
      <w:lvlJc w:val="left"/>
      <w:pPr>
        <w:ind w:left="4074" w:hanging="360"/>
      </w:pPr>
      <w:rPr>
        <w:rFonts w:ascii="Wingdings" w:hAnsi="Wingdings" w:hint="default"/>
      </w:rPr>
    </w:lvl>
    <w:lvl w:ilvl="6" w:tplc="20000001" w:tentative="1">
      <w:start w:val="1"/>
      <w:numFmt w:val="bullet"/>
      <w:lvlText w:val=""/>
      <w:lvlJc w:val="left"/>
      <w:pPr>
        <w:ind w:left="4794" w:hanging="360"/>
      </w:pPr>
      <w:rPr>
        <w:rFonts w:ascii="Symbol" w:hAnsi="Symbol" w:hint="default"/>
      </w:rPr>
    </w:lvl>
    <w:lvl w:ilvl="7" w:tplc="20000003" w:tentative="1">
      <w:start w:val="1"/>
      <w:numFmt w:val="bullet"/>
      <w:lvlText w:val="o"/>
      <w:lvlJc w:val="left"/>
      <w:pPr>
        <w:ind w:left="5514" w:hanging="360"/>
      </w:pPr>
      <w:rPr>
        <w:rFonts w:ascii="Courier New" w:hAnsi="Courier New" w:cs="Courier New" w:hint="default"/>
      </w:rPr>
    </w:lvl>
    <w:lvl w:ilvl="8" w:tplc="20000005" w:tentative="1">
      <w:start w:val="1"/>
      <w:numFmt w:val="bullet"/>
      <w:lvlText w:val=""/>
      <w:lvlJc w:val="left"/>
      <w:pPr>
        <w:ind w:left="6234" w:hanging="360"/>
      </w:pPr>
      <w:rPr>
        <w:rFonts w:ascii="Wingdings" w:hAnsi="Wingdings" w:hint="default"/>
      </w:rPr>
    </w:lvl>
  </w:abstractNum>
  <w:abstractNum w:abstractNumId="5" w15:restartNumberingAfterBreak="0">
    <w:nsid w:val="5B936ED8"/>
    <w:multiLevelType w:val="multilevel"/>
    <w:tmpl w:val="0310FBA4"/>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6" w15:restartNumberingAfterBreak="0">
    <w:nsid w:val="5D026FF7"/>
    <w:multiLevelType w:val="multilevel"/>
    <w:tmpl w:val="C140484A"/>
    <w:lvl w:ilvl="0">
      <w:start w:val="1"/>
      <w:numFmt w:val="decimal"/>
      <w:pStyle w:val="Heading1"/>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pStyle w:val="Heading4"/>
      <w:lvlText w:val="%1.%2.%3.%4"/>
      <w:lvlJc w:val="left"/>
      <w:pPr>
        <w:ind w:left="864" w:hanging="864"/>
      </w:pPr>
      <w:rPr>
        <w:rFonts w:ascii="Times New Roman" w:hAnsi="Times New Roman"/>
        <w:b w:val="0"/>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pStyle w:val="Heading5"/>
      <w:lvlText w:val="%1.%2.%3.%4.%5"/>
      <w:lvlJc w:val="left"/>
      <w:pPr>
        <w:ind w:left="1008" w:hanging="1008"/>
      </w:pPr>
    </w:lvl>
    <w:lvl w:ilvl="5">
      <w:start w:val="1"/>
      <w:numFmt w:val="decimal"/>
      <w:pStyle w:val="Heading6"/>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abstractNum w:abstractNumId="7" w15:restartNumberingAfterBreak="0">
    <w:nsid w:val="7E5D7F83"/>
    <w:multiLevelType w:val="hybridMultilevel"/>
    <w:tmpl w:val="40E6330C"/>
    <w:lvl w:ilvl="0" w:tplc="20000001">
      <w:start w:val="1"/>
      <w:numFmt w:val="bullet"/>
      <w:lvlText w:val=""/>
      <w:lvlJc w:val="left"/>
      <w:pPr>
        <w:ind w:left="417" w:hanging="360"/>
      </w:pPr>
      <w:rPr>
        <w:rFonts w:ascii="Symbol" w:hAnsi="Symbol" w:hint="default"/>
      </w:rPr>
    </w:lvl>
    <w:lvl w:ilvl="1" w:tplc="20000003" w:tentative="1">
      <w:start w:val="1"/>
      <w:numFmt w:val="bullet"/>
      <w:lvlText w:val="o"/>
      <w:lvlJc w:val="left"/>
      <w:pPr>
        <w:ind w:left="1137" w:hanging="360"/>
      </w:pPr>
      <w:rPr>
        <w:rFonts w:ascii="Courier New" w:hAnsi="Courier New" w:cs="Courier New" w:hint="default"/>
      </w:rPr>
    </w:lvl>
    <w:lvl w:ilvl="2" w:tplc="20000005" w:tentative="1">
      <w:start w:val="1"/>
      <w:numFmt w:val="bullet"/>
      <w:lvlText w:val=""/>
      <w:lvlJc w:val="left"/>
      <w:pPr>
        <w:ind w:left="1857" w:hanging="360"/>
      </w:pPr>
      <w:rPr>
        <w:rFonts w:ascii="Wingdings" w:hAnsi="Wingdings" w:hint="default"/>
      </w:rPr>
    </w:lvl>
    <w:lvl w:ilvl="3" w:tplc="20000001" w:tentative="1">
      <w:start w:val="1"/>
      <w:numFmt w:val="bullet"/>
      <w:lvlText w:val=""/>
      <w:lvlJc w:val="left"/>
      <w:pPr>
        <w:ind w:left="2577" w:hanging="360"/>
      </w:pPr>
      <w:rPr>
        <w:rFonts w:ascii="Symbol" w:hAnsi="Symbol" w:hint="default"/>
      </w:rPr>
    </w:lvl>
    <w:lvl w:ilvl="4" w:tplc="20000003" w:tentative="1">
      <w:start w:val="1"/>
      <w:numFmt w:val="bullet"/>
      <w:lvlText w:val="o"/>
      <w:lvlJc w:val="left"/>
      <w:pPr>
        <w:ind w:left="3297" w:hanging="360"/>
      </w:pPr>
      <w:rPr>
        <w:rFonts w:ascii="Courier New" w:hAnsi="Courier New" w:cs="Courier New" w:hint="default"/>
      </w:rPr>
    </w:lvl>
    <w:lvl w:ilvl="5" w:tplc="20000005" w:tentative="1">
      <w:start w:val="1"/>
      <w:numFmt w:val="bullet"/>
      <w:lvlText w:val=""/>
      <w:lvlJc w:val="left"/>
      <w:pPr>
        <w:ind w:left="4017" w:hanging="360"/>
      </w:pPr>
      <w:rPr>
        <w:rFonts w:ascii="Wingdings" w:hAnsi="Wingdings" w:hint="default"/>
      </w:rPr>
    </w:lvl>
    <w:lvl w:ilvl="6" w:tplc="20000001" w:tentative="1">
      <w:start w:val="1"/>
      <w:numFmt w:val="bullet"/>
      <w:lvlText w:val=""/>
      <w:lvlJc w:val="left"/>
      <w:pPr>
        <w:ind w:left="4737" w:hanging="360"/>
      </w:pPr>
      <w:rPr>
        <w:rFonts w:ascii="Symbol" w:hAnsi="Symbol" w:hint="default"/>
      </w:rPr>
    </w:lvl>
    <w:lvl w:ilvl="7" w:tplc="20000003" w:tentative="1">
      <w:start w:val="1"/>
      <w:numFmt w:val="bullet"/>
      <w:lvlText w:val="o"/>
      <w:lvlJc w:val="left"/>
      <w:pPr>
        <w:ind w:left="5457" w:hanging="360"/>
      </w:pPr>
      <w:rPr>
        <w:rFonts w:ascii="Courier New" w:hAnsi="Courier New" w:cs="Courier New" w:hint="default"/>
      </w:rPr>
    </w:lvl>
    <w:lvl w:ilvl="8" w:tplc="20000005" w:tentative="1">
      <w:start w:val="1"/>
      <w:numFmt w:val="bullet"/>
      <w:lvlText w:val=""/>
      <w:lvlJc w:val="left"/>
      <w:pPr>
        <w:ind w:left="6177" w:hanging="360"/>
      </w:pPr>
      <w:rPr>
        <w:rFonts w:ascii="Wingdings" w:hAnsi="Wingdings" w:hint="default"/>
      </w:rPr>
    </w:lvl>
  </w:abstractNum>
  <w:abstractNum w:abstractNumId="8" w15:restartNumberingAfterBreak="0">
    <w:nsid w:val="7FE66851"/>
    <w:multiLevelType w:val="hybridMultilevel"/>
    <w:tmpl w:val="C548D8C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 w:numId="2">
    <w:abstractNumId w:val="6"/>
  </w:num>
  <w:num w:numId="3">
    <w:abstractNumId w:val="2"/>
  </w:num>
  <w:num w:numId="4">
    <w:abstractNumId w:val="3"/>
  </w:num>
  <w:num w:numId="5">
    <w:abstractNumId w:val="8"/>
  </w:num>
  <w:num w:numId="6">
    <w:abstractNumId w:val="5"/>
  </w:num>
  <w:num w:numId="7">
    <w:abstractNumId w:val="1"/>
  </w:num>
  <w:num w:numId="8">
    <w:abstractNumId w:val="4"/>
  </w:num>
  <w:num w:numId="9">
    <w:abstractNumId w:val="7"/>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isplayBackgroundShape/>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Formatting/>
  <w:defaultTabStop w:val="57"/>
  <w:doNotHyphenateCaps/>
  <w:drawingGridHorizontalSpacing w:val="120"/>
  <w:displayHorizontalDrawingGridEvery w:val="0"/>
  <w:displayVerticalDrawingGridEvery w:val="0"/>
  <w:noPunctuationKerning/>
  <w:characterSpacingControl w:val="doNotCompress"/>
  <w:doNotValidateAgainstSchema/>
  <w:doNotDemarcateInvalidXml/>
  <w:hdrShapeDefaults>
    <o:shapedefaults v:ext="edit" spidmax="2049"/>
  </w:hdrShapeDefaults>
  <w:footnotePr>
    <w:footnote w:id="-1"/>
    <w:footnote w:id="0"/>
  </w:footnotePr>
  <w:endnotePr>
    <w:numFmt w:val="lowerLette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9545F"/>
    <w:rsid w:val="00000204"/>
    <w:rsid w:val="000006E0"/>
    <w:rsid w:val="00000732"/>
    <w:rsid w:val="00000CC2"/>
    <w:rsid w:val="00001215"/>
    <w:rsid w:val="00002A24"/>
    <w:rsid w:val="00003800"/>
    <w:rsid w:val="000044E0"/>
    <w:rsid w:val="00004ED6"/>
    <w:rsid w:val="00005520"/>
    <w:rsid w:val="00006F5B"/>
    <w:rsid w:val="00007ABC"/>
    <w:rsid w:val="0001141C"/>
    <w:rsid w:val="00013CC8"/>
    <w:rsid w:val="00014EB5"/>
    <w:rsid w:val="00015D9B"/>
    <w:rsid w:val="00017CC8"/>
    <w:rsid w:val="0002070B"/>
    <w:rsid w:val="00021128"/>
    <w:rsid w:val="00021C4F"/>
    <w:rsid w:val="00022A3F"/>
    <w:rsid w:val="0002370F"/>
    <w:rsid w:val="00023B66"/>
    <w:rsid w:val="00023E22"/>
    <w:rsid w:val="0002481E"/>
    <w:rsid w:val="00024B23"/>
    <w:rsid w:val="00024DD2"/>
    <w:rsid w:val="00025A0D"/>
    <w:rsid w:val="00025DC3"/>
    <w:rsid w:val="00027584"/>
    <w:rsid w:val="000303F1"/>
    <w:rsid w:val="00031046"/>
    <w:rsid w:val="00033805"/>
    <w:rsid w:val="00033F58"/>
    <w:rsid w:val="00034C76"/>
    <w:rsid w:val="00035D71"/>
    <w:rsid w:val="00035FBF"/>
    <w:rsid w:val="00040ACA"/>
    <w:rsid w:val="00040D30"/>
    <w:rsid w:val="0004192D"/>
    <w:rsid w:val="00042100"/>
    <w:rsid w:val="00044219"/>
    <w:rsid w:val="000452FE"/>
    <w:rsid w:val="0004532C"/>
    <w:rsid w:val="00046B84"/>
    <w:rsid w:val="000470B1"/>
    <w:rsid w:val="00047332"/>
    <w:rsid w:val="00047350"/>
    <w:rsid w:val="00052637"/>
    <w:rsid w:val="0005318F"/>
    <w:rsid w:val="000557AF"/>
    <w:rsid w:val="00056B2A"/>
    <w:rsid w:val="00056B3E"/>
    <w:rsid w:val="00056DC8"/>
    <w:rsid w:val="00056DE4"/>
    <w:rsid w:val="00060624"/>
    <w:rsid w:val="00060632"/>
    <w:rsid w:val="00061229"/>
    <w:rsid w:val="00061D91"/>
    <w:rsid w:val="00064023"/>
    <w:rsid w:val="00064BFF"/>
    <w:rsid w:val="00066766"/>
    <w:rsid w:val="0007034B"/>
    <w:rsid w:val="00070B07"/>
    <w:rsid w:val="00070BD2"/>
    <w:rsid w:val="000724BB"/>
    <w:rsid w:val="00073592"/>
    <w:rsid w:val="0007385E"/>
    <w:rsid w:val="0007566C"/>
    <w:rsid w:val="00075F83"/>
    <w:rsid w:val="00076144"/>
    <w:rsid w:val="00077E2E"/>
    <w:rsid w:val="0008089D"/>
    <w:rsid w:val="000819EC"/>
    <w:rsid w:val="0008230F"/>
    <w:rsid w:val="00082421"/>
    <w:rsid w:val="000825A6"/>
    <w:rsid w:val="0008271A"/>
    <w:rsid w:val="00082CE9"/>
    <w:rsid w:val="00082E08"/>
    <w:rsid w:val="0008376F"/>
    <w:rsid w:val="00083F53"/>
    <w:rsid w:val="00085194"/>
    <w:rsid w:val="00087F86"/>
    <w:rsid w:val="00091B66"/>
    <w:rsid w:val="00091EFE"/>
    <w:rsid w:val="000926FC"/>
    <w:rsid w:val="00093633"/>
    <w:rsid w:val="0009568F"/>
    <w:rsid w:val="00096237"/>
    <w:rsid w:val="00097AC8"/>
    <w:rsid w:val="00097BC0"/>
    <w:rsid w:val="000A0A40"/>
    <w:rsid w:val="000A3F8C"/>
    <w:rsid w:val="000A4282"/>
    <w:rsid w:val="000A4794"/>
    <w:rsid w:val="000A4B82"/>
    <w:rsid w:val="000A53F8"/>
    <w:rsid w:val="000A64F1"/>
    <w:rsid w:val="000A6C0C"/>
    <w:rsid w:val="000A7B15"/>
    <w:rsid w:val="000B16A0"/>
    <w:rsid w:val="000B1EAA"/>
    <w:rsid w:val="000B24FC"/>
    <w:rsid w:val="000B338E"/>
    <w:rsid w:val="000B3DC1"/>
    <w:rsid w:val="000B4EC2"/>
    <w:rsid w:val="000B56C4"/>
    <w:rsid w:val="000B5BE8"/>
    <w:rsid w:val="000B6D73"/>
    <w:rsid w:val="000B76BE"/>
    <w:rsid w:val="000C0384"/>
    <w:rsid w:val="000C0643"/>
    <w:rsid w:val="000C27EC"/>
    <w:rsid w:val="000C2913"/>
    <w:rsid w:val="000C325E"/>
    <w:rsid w:val="000C40A8"/>
    <w:rsid w:val="000C476E"/>
    <w:rsid w:val="000C4F23"/>
    <w:rsid w:val="000C551E"/>
    <w:rsid w:val="000C6AE6"/>
    <w:rsid w:val="000C7A3E"/>
    <w:rsid w:val="000D11B8"/>
    <w:rsid w:val="000D1603"/>
    <w:rsid w:val="000D1CB3"/>
    <w:rsid w:val="000D25A3"/>
    <w:rsid w:val="000D2A42"/>
    <w:rsid w:val="000D35F2"/>
    <w:rsid w:val="000D4E84"/>
    <w:rsid w:val="000D4F9F"/>
    <w:rsid w:val="000D54FD"/>
    <w:rsid w:val="000D6788"/>
    <w:rsid w:val="000D6889"/>
    <w:rsid w:val="000D736D"/>
    <w:rsid w:val="000D7900"/>
    <w:rsid w:val="000D7E16"/>
    <w:rsid w:val="000E0444"/>
    <w:rsid w:val="000E0A89"/>
    <w:rsid w:val="000E0C36"/>
    <w:rsid w:val="000E10FA"/>
    <w:rsid w:val="000E12A4"/>
    <w:rsid w:val="000E1E5F"/>
    <w:rsid w:val="000E5DE4"/>
    <w:rsid w:val="000E69EA"/>
    <w:rsid w:val="000E6EF2"/>
    <w:rsid w:val="000E7100"/>
    <w:rsid w:val="000E780E"/>
    <w:rsid w:val="000F0867"/>
    <w:rsid w:val="000F3474"/>
    <w:rsid w:val="000F4289"/>
    <w:rsid w:val="000F45E0"/>
    <w:rsid w:val="000F4C19"/>
    <w:rsid w:val="000F505C"/>
    <w:rsid w:val="000F56E5"/>
    <w:rsid w:val="000F5D99"/>
    <w:rsid w:val="000F65DB"/>
    <w:rsid w:val="000F6656"/>
    <w:rsid w:val="00101375"/>
    <w:rsid w:val="00105DE7"/>
    <w:rsid w:val="00106390"/>
    <w:rsid w:val="00111352"/>
    <w:rsid w:val="00112A8E"/>
    <w:rsid w:val="001133C6"/>
    <w:rsid w:val="001157C4"/>
    <w:rsid w:val="00115924"/>
    <w:rsid w:val="00117EBB"/>
    <w:rsid w:val="0012009C"/>
    <w:rsid w:val="001240C5"/>
    <w:rsid w:val="00124589"/>
    <w:rsid w:val="00127011"/>
    <w:rsid w:val="00127259"/>
    <w:rsid w:val="001277F7"/>
    <w:rsid w:val="00127CC5"/>
    <w:rsid w:val="00131B1B"/>
    <w:rsid w:val="00132495"/>
    <w:rsid w:val="001329AF"/>
    <w:rsid w:val="001351AE"/>
    <w:rsid w:val="00135974"/>
    <w:rsid w:val="00136ABF"/>
    <w:rsid w:val="0014210B"/>
    <w:rsid w:val="00142241"/>
    <w:rsid w:val="0014557B"/>
    <w:rsid w:val="00146EBE"/>
    <w:rsid w:val="001506C6"/>
    <w:rsid w:val="0015072D"/>
    <w:rsid w:val="00150A0F"/>
    <w:rsid w:val="00151C7A"/>
    <w:rsid w:val="00152CA2"/>
    <w:rsid w:val="00152F3B"/>
    <w:rsid w:val="001530AA"/>
    <w:rsid w:val="00153D70"/>
    <w:rsid w:val="0015427C"/>
    <w:rsid w:val="0015647E"/>
    <w:rsid w:val="00156581"/>
    <w:rsid w:val="00156DD3"/>
    <w:rsid w:val="00157075"/>
    <w:rsid w:val="0015784B"/>
    <w:rsid w:val="0016174A"/>
    <w:rsid w:val="00163EE3"/>
    <w:rsid w:val="001659FC"/>
    <w:rsid w:val="00170838"/>
    <w:rsid w:val="00172993"/>
    <w:rsid w:val="001730E1"/>
    <w:rsid w:val="001739B1"/>
    <w:rsid w:val="00174738"/>
    <w:rsid w:val="00174CA0"/>
    <w:rsid w:val="001761F6"/>
    <w:rsid w:val="00176AB1"/>
    <w:rsid w:val="00176CFD"/>
    <w:rsid w:val="001772B6"/>
    <w:rsid w:val="0018148B"/>
    <w:rsid w:val="001816FD"/>
    <w:rsid w:val="001821B1"/>
    <w:rsid w:val="001824D6"/>
    <w:rsid w:val="001825D8"/>
    <w:rsid w:val="00182E76"/>
    <w:rsid w:val="00183716"/>
    <w:rsid w:val="001860C3"/>
    <w:rsid w:val="0018715C"/>
    <w:rsid w:val="001872C4"/>
    <w:rsid w:val="00190090"/>
    <w:rsid w:val="00190289"/>
    <w:rsid w:val="0019066E"/>
    <w:rsid w:val="0019126E"/>
    <w:rsid w:val="00191DBE"/>
    <w:rsid w:val="001923B8"/>
    <w:rsid w:val="00192F5E"/>
    <w:rsid w:val="00193F9C"/>
    <w:rsid w:val="00195AE6"/>
    <w:rsid w:val="00195B8E"/>
    <w:rsid w:val="001972D7"/>
    <w:rsid w:val="001A0193"/>
    <w:rsid w:val="001A01A0"/>
    <w:rsid w:val="001A2488"/>
    <w:rsid w:val="001A252D"/>
    <w:rsid w:val="001A364C"/>
    <w:rsid w:val="001A4EB9"/>
    <w:rsid w:val="001A5BE6"/>
    <w:rsid w:val="001A639D"/>
    <w:rsid w:val="001A7961"/>
    <w:rsid w:val="001B1E6D"/>
    <w:rsid w:val="001B2A98"/>
    <w:rsid w:val="001B3163"/>
    <w:rsid w:val="001B3DBB"/>
    <w:rsid w:val="001B443C"/>
    <w:rsid w:val="001B5748"/>
    <w:rsid w:val="001B5860"/>
    <w:rsid w:val="001B5C49"/>
    <w:rsid w:val="001B5DD3"/>
    <w:rsid w:val="001C0A5F"/>
    <w:rsid w:val="001C2F28"/>
    <w:rsid w:val="001C30DE"/>
    <w:rsid w:val="001C3F4B"/>
    <w:rsid w:val="001C40AE"/>
    <w:rsid w:val="001C499D"/>
    <w:rsid w:val="001C51EC"/>
    <w:rsid w:val="001C64B7"/>
    <w:rsid w:val="001D0C0B"/>
    <w:rsid w:val="001D14E3"/>
    <w:rsid w:val="001D1E66"/>
    <w:rsid w:val="001D5E19"/>
    <w:rsid w:val="001D681B"/>
    <w:rsid w:val="001E0119"/>
    <w:rsid w:val="001E18FF"/>
    <w:rsid w:val="001E2106"/>
    <w:rsid w:val="001E2124"/>
    <w:rsid w:val="001E7C3D"/>
    <w:rsid w:val="001E7F6D"/>
    <w:rsid w:val="001F3B41"/>
    <w:rsid w:val="001F4278"/>
    <w:rsid w:val="001F43F4"/>
    <w:rsid w:val="001F5596"/>
    <w:rsid w:val="001F6646"/>
    <w:rsid w:val="00201B64"/>
    <w:rsid w:val="00201F51"/>
    <w:rsid w:val="00202251"/>
    <w:rsid w:val="0020582D"/>
    <w:rsid w:val="0020653F"/>
    <w:rsid w:val="00206D85"/>
    <w:rsid w:val="00207AAD"/>
    <w:rsid w:val="00212058"/>
    <w:rsid w:val="002148CF"/>
    <w:rsid w:val="002152C7"/>
    <w:rsid w:val="00216006"/>
    <w:rsid w:val="00216189"/>
    <w:rsid w:val="00217D55"/>
    <w:rsid w:val="00220954"/>
    <w:rsid w:val="00223884"/>
    <w:rsid w:val="00223ED2"/>
    <w:rsid w:val="00224C5B"/>
    <w:rsid w:val="002277B8"/>
    <w:rsid w:val="00227E1A"/>
    <w:rsid w:val="00230754"/>
    <w:rsid w:val="002328FD"/>
    <w:rsid w:val="0023306C"/>
    <w:rsid w:val="0023344B"/>
    <w:rsid w:val="002336CD"/>
    <w:rsid w:val="00234981"/>
    <w:rsid w:val="00243566"/>
    <w:rsid w:val="00243DB5"/>
    <w:rsid w:val="002456A1"/>
    <w:rsid w:val="00246719"/>
    <w:rsid w:val="00247690"/>
    <w:rsid w:val="002476BF"/>
    <w:rsid w:val="00247871"/>
    <w:rsid w:val="00247B0E"/>
    <w:rsid w:val="002535A0"/>
    <w:rsid w:val="00255690"/>
    <w:rsid w:val="00255B80"/>
    <w:rsid w:val="002568FE"/>
    <w:rsid w:val="00260E78"/>
    <w:rsid w:val="00262A3B"/>
    <w:rsid w:val="00265059"/>
    <w:rsid w:val="00266246"/>
    <w:rsid w:val="00267FC0"/>
    <w:rsid w:val="00270492"/>
    <w:rsid w:val="00270875"/>
    <w:rsid w:val="002740F7"/>
    <w:rsid w:val="002762BB"/>
    <w:rsid w:val="00276521"/>
    <w:rsid w:val="00277E74"/>
    <w:rsid w:val="00277FEB"/>
    <w:rsid w:val="0028024B"/>
    <w:rsid w:val="00280762"/>
    <w:rsid w:val="0028080A"/>
    <w:rsid w:val="0028144F"/>
    <w:rsid w:val="00281BD6"/>
    <w:rsid w:val="002822D3"/>
    <w:rsid w:val="002823ED"/>
    <w:rsid w:val="00284268"/>
    <w:rsid w:val="0028572B"/>
    <w:rsid w:val="00286020"/>
    <w:rsid w:val="00286774"/>
    <w:rsid w:val="00287E00"/>
    <w:rsid w:val="0029049E"/>
    <w:rsid w:val="00290EBB"/>
    <w:rsid w:val="0029167B"/>
    <w:rsid w:val="00291808"/>
    <w:rsid w:val="0029545F"/>
    <w:rsid w:val="00295753"/>
    <w:rsid w:val="00295F5C"/>
    <w:rsid w:val="00296274"/>
    <w:rsid w:val="002A0844"/>
    <w:rsid w:val="002A15FC"/>
    <w:rsid w:val="002A32CF"/>
    <w:rsid w:val="002A4283"/>
    <w:rsid w:val="002A48D5"/>
    <w:rsid w:val="002A5CB5"/>
    <w:rsid w:val="002A5F02"/>
    <w:rsid w:val="002A7592"/>
    <w:rsid w:val="002B22D4"/>
    <w:rsid w:val="002B3353"/>
    <w:rsid w:val="002B3A2E"/>
    <w:rsid w:val="002B5163"/>
    <w:rsid w:val="002B54C2"/>
    <w:rsid w:val="002B57C7"/>
    <w:rsid w:val="002B7CB6"/>
    <w:rsid w:val="002C2588"/>
    <w:rsid w:val="002C51B5"/>
    <w:rsid w:val="002C71A7"/>
    <w:rsid w:val="002C73B8"/>
    <w:rsid w:val="002D0329"/>
    <w:rsid w:val="002D06A6"/>
    <w:rsid w:val="002D12DA"/>
    <w:rsid w:val="002D76F8"/>
    <w:rsid w:val="002E0E42"/>
    <w:rsid w:val="002E10C5"/>
    <w:rsid w:val="002E29BE"/>
    <w:rsid w:val="002E32CE"/>
    <w:rsid w:val="002E518C"/>
    <w:rsid w:val="002E61A9"/>
    <w:rsid w:val="002E6344"/>
    <w:rsid w:val="002E6B38"/>
    <w:rsid w:val="002E6B68"/>
    <w:rsid w:val="002E6BA2"/>
    <w:rsid w:val="002F03C6"/>
    <w:rsid w:val="002F0C37"/>
    <w:rsid w:val="002F111B"/>
    <w:rsid w:val="002F13FF"/>
    <w:rsid w:val="002F1FB6"/>
    <w:rsid w:val="002F2528"/>
    <w:rsid w:val="002F252C"/>
    <w:rsid w:val="002F2E6B"/>
    <w:rsid w:val="002F3B92"/>
    <w:rsid w:val="002F40B3"/>
    <w:rsid w:val="002F46F5"/>
    <w:rsid w:val="002F550C"/>
    <w:rsid w:val="002F5BF0"/>
    <w:rsid w:val="002F64F3"/>
    <w:rsid w:val="002F6C79"/>
    <w:rsid w:val="002F6FE5"/>
    <w:rsid w:val="002F76BA"/>
    <w:rsid w:val="00300B24"/>
    <w:rsid w:val="00301282"/>
    <w:rsid w:val="003028DD"/>
    <w:rsid w:val="00304662"/>
    <w:rsid w:val="003058F4"/>
    <w:rsid w:val="00305E78"/>
    <w:rsid w:val="003061E5"/>
    <w:rsid w:val="00307F1D"/>
    <w:rsid w:val="003100FD"/>
    <w:rsid w:val="00310385"/>
    <w:rsid w:val="0031044A"/>
    <w:rsid w:val="003109D2"/>
    <w:rsid w:val="00311004"/>
    <w:rsid w:val="003115CC"/>
    <w:rsid w:val="00312364"/>
    <w:rsid w:val="003145B4"/>
    <w:rsid w:val="00317776"/>
    <w:rsid w:val="00323C81"/>
    <w:rsid w:val="00323D3F"/>
    <w:rsid w:val="0032445B"/>
    <w:rsid w:val="003252D6"/>
    <w:rsid w:val="00331069"/>
    <w:rsid w:val="0033154E"/>
    <w:rsid w:val="00331748"/>
    <w:rsid w:val="00332C71"/>
    <w:rsid w:val="0033528E"/>
    <w:rsid w:val="003360E2"/>
    <w:rsid w:val="003363CD"/>
    <w:rsid w:val="003400A3"/>
    <w:rsid w:val="003401FD"/>
    <w:rsid w:val="0034110B"/>
    <w:rsid w:val="00342F41"/>
    <w:rsid w:val="00344792"/>
    <w:rsid w:val="00344E37"/>
    <w:rsid w:val="00345447"/>
    <w:rsid w:val="00345787"/>
    <w:rsid w:val="003472E2"/>
    <w:rsid w:val="0035070F"/>
    <w:rsid w:val="003516F9"/>
    <w:rsid w:val="00352584"/>
    <w:rsid w:val="003531A9"/>
    <w:rsid w:val="003539F8"/>
    <w:rsid w:val="00355AA7"/>
    <w:rsid w:val="00356B8C"/>
    <w:rsid w:val="00356C99"/>
    <w:rsid w:val="0036037F"/>
    <w:rsid w:val="00362061"/>
    <w:rsid w:val="00363CF6"/>
    <w:rsid w:val="00364003"/>
    <w:rsid w:val="00364C29"/>
    <w:rsid w:val="00364DF9"/>
    <w:rsid w:val="00364E9E"/>
    <w:rsid w:val="003655C3"/>
    <w:rsid w:val="00367239"/>
    <w:rsid w:val="003674DB"/>
    <w:rsid w:val="00370804"/>
    <w:rsid w:val="00370819"/>
    <w:rsid w:val="00370F47"/>
    <w:rsid w:val="00372FCF"/>
    <w:rsid w:val="00376AD0"/>
    <w:rsid w:val="00380493"/>
    <w:rsid w:val="00383FFD"/>
    <w:rsid w:val="003841A1"/>
    <w:rsid w:val="00384BB9"/>
    <w:rsid w:val="00384F1E"/>
    <w:rsid w:val="00386B3E"/>
    <w:rsid w:val="00387192"/>
    <w:rsid w:val="003876DD"/>
    <w:rsid w:val="00390377"/>
    <w:rsid w:val="00391CC3"/>
    <w:rsid w:val="003960AB"/>
    <w:rsid w:val="0039665A"/>
    <w:rsid w:val="003A1B8C"/>
    <w:rsid w:val="003A3330"/>
    <w:rsid w:val="003A466D"/>
    <w:rsid w:val="003A5095"/>
    <w:rsid w:val="003A5555"/>
    <w:rsid w:val="003A605C"/>
    <w:rsid w:val="003B096C"/>
    <w:rsid w:val="003B176F"/>
    <w:rsid w:val="003B1C31"/>
    <w:rsid w:val="003B1CC9"/>
    <w:rsid w:val="003B24F1"/>
    <w:rsid w:val="003B2D49"/>
    <w:rsid w:val="003B316B"/>
    <w:rsid w:val="003B6908"/>
    <w:rsid w:val="003B7968"/>
    <w:rsid w:val="003B7DEC"/>
    <w:rsid w:val="003B7F7F"/>
    <w:rsid w:val="003C0045"/>
    <w:rsid w:val="003C1012"/>
    <w:rsid w:val="003C1651"/>
    <w:rsid w:val="003C22E9"/>
    <w:rsid w:val="003C3AD2"/>
    <w:rsid w:val="003C3B52"/>
    <w:rsid w:val="003C44E6"/>
    <w:rsid w:val="003C66B6"/>
    <w:rsid w:val="003C7B68"/>
    <w:rsid w:val="003D129B"/>
    <w:rsid w:val="003D2284"/>
    <w:rsid w:val="003D31F3"/>
    <w:rsid w:val="003D3A8C"/>
    <w:rsid w:val="003D4AB3"/>
    <w:rsid w:val="003D6848"/>
    <w:rsid w:val="003D6A62"/>
    <w:rsid w:val="003D7A34"/>
    <w:rsid w:val="003E10A5"/>
    <w:rsid w:val="003E2415"/>
    <w:rsid w:val="003E2E50"/>
    <w:rsid w:val="003E3466"/>
    <w:rsid w:val="003E4A1B"/>
    <w:rsid w:val="003E58F0"/>
    <w:rsid w:val="003E79F3"/>
    <w:rsid w:val="003F321E"/>
    <w:rsid w:val="003F40AF"/>
    <w:rsid w:val="003F59FA"/>
    <w:rsid w:val="003F6347"/>
    <w:rsid w:val="0040056A"/>
    <w:rsid w:val="004017B6"/>
    <w:rsid w:val="00401D22"/>
    <w:rsid w:val="004027CC"/>
    <w:rsid w:val="00402D0F"/>
    <w:rsid w:val="0040321C"/>
    <w:rsid w:val="00403AF5"/>
    <w:rsid w:val="004047C6"/>
    <w:rsid w:val="00407279"/>
    <w:rsid w:val="004076A4"/>
    <w:rsid w:val="00407B81"/>
    <w:rsid w:val="00407D4B"/>
    <w:rsid w:val="00407F5D"/>
    <w:rsid w:val="00412805"/>
    <w:rsid w:val="00412C91"/>
    <w:rsid w:val="00415D25"/>
    <w:rsid w:val="00415D59"/>
    <w:rsid w:val="004161A0"/>
    <w:rsid w:val="004167B6"/>
    <w:rsid w:val="00416C51"/>
    <w:rsid w:val="00416CB7"/>
    <w:rsid w:val="00417142"/>
    <w:rsid w:val="004175F4"/>
    <w:rsid w:val="00420012"/>
    <w:rsid w:val="004210D6"/>
    <w:rsid w:val="0042141A"/>
    <w:rsid w:val="00422E38"/>
    <w:rsid w:val="00425884"/>
    <w:rsid w:val="0042639F"/>
    <w:rsid w:val="00427D08"/>
    <w:rsid w:val="004301CA"/>
    <w:rsid w:val="0043021A"/>
    <w:rsid w:val="00430583"/>
    <w:rsid w:val="00431956"/>
    <w:rsid w:val="004319E4"/>
    <w:rsid w:val="00431EE4"/>
    <w:rsid w:val="004322D0"/>
    <w:rsid w:val="0043414D"/>
    <w:rsid w:val="004360A2"/>
    <w:rsid w:val="004369F4"/>
    <w:rsid w:val="00437332"/>
    <w:rsid w:val="00440383"/>
    <w:rsid w:val="004417F5"/>
    <w:rsid w:val="00441852"/>
    <w:rsid w:val="00441BD3"/>
    <w:rsid w:val="004424EA"/>
    <w:rsid w:val="004430C6"/>
    <w:rsid w:val="004448D4"/>
    <w:rsid w:val="004452FA"/>
    <w:rsid w:val="004464AD"/>
    <w:rsid w:val="0045054D"/>
    <w:rsid w:val="00450D73"/>
    <w:rsid w:val="00452A7D"/>
    <w:rsid w:val="00452D8B"/>
    <w:rsid w:val="0045319A"/>
    <w:rsid w:val="00453523"/>
    <w:rsid w:val="00454E1C"/>
    <w:rsid w:val="004555D7"/>
    <w:rsid w:val="0045698F"/>
    <w:rsid w:val="00460463"/>
    <w:rsid w:val="00461BEF"/>
    <w:rsid w:val="00462188"/>
    <w:rsid w:val="00463731"/>
    <w:rsid w:val="00464F96"/>
    <w:rsid w:val="00465DA7"/>
    <w:rsid w:val="00465E68"/>
    <w:rsid w:val="00466CFD"/>
    <w:rsid w:val="0047036E"/>
    <w:rsid w:val="00470433"/>
    <w:rsid w:val="004706FA"/>
    <w:rsid w:val="004707B8"/>
    <w:rsid w:val="00470CBA"/>
    <w:rsid w:val="00470D4B"/>
    <w:rsid w:val="00471A52"/>
    <w:rsid w:val="00471FE0"/>
    <w:rsid w:val="00473380"/>
    <w:rsid w:val="00474D9D"/>
    <w:rsid w:val="00480717"/>
    <w:rsid w:val="00482091"/>
    <w:rsid w:val="00482D30"/>
    <w:rsid w:val="0048304B"/>
    <w:rsid w:val="00483CDD"/>
    <w:rsid w:val="00483EE7"/>
    <w:rsid w:val="00487A3E"/>
    <w:rsid w:val="00491E83"/>
    <w:rsid w:val="00492172"/>
    <w:rsid w:val="004921EC"/>
    <w:rsid w:val="004928A9"/>
    <w:rsid w:val="00492E9E"/>
    <w:rsid w:val="0049340F"/>
    <w:rsid w:val="00494B03"/>
    <w:rsid w:val="004959D6"/>
    <w:rsid w:val="00495EE4"/>
    <w:rsid w:val="00496590"/>
    <w:rsid w:val="00496CB4"/>
    <w:rsid w:val="0049794F"/>
    <w:rsid w:val="004A12F9"/>
    <w:rsid w:val="004A1666"/>
    <w:rsid w:val="004A2716"/>
    <w:rsid w:val="004A2C35"/>
    <w:rsid w:val="004A3C30"/>
    <w:rsid w:val="004A40A7"/>
    <w:rsid w:val="004A4BC2"/>
    <w:rsid w:val="004A5583"/>
    <w:rsid w:val="004A5E5E"/>
    <w:rsid w:val="004A6F13"/>
    <w:rsid w:val="004A7132"/>
    <w:rsid w:val="004B0BEA"/>
    <w:rsid w:val="004B0E1B"/>
    <w:rsid w:val="004B0F71"/>
    <w:rsid w:val="004B14BF"/>
    <w:rsid w:val="004B323F"/>
    <w:rsid w:val="004B3311"/>
    <w:rsid w:val="004B3EF4"/>
    <w:rsid w:val="004B454D"/>
    <w:rsid w:val="004B4DC5"/>
    <w:rsid w:val="004B7055"/>
    <w:rsid w:val="004C0C16"/>
    <w:rsid w:val="004C1C90"/>
    <w:rsid w:val="004C26F2"/>
    <w:rsid w:val="004C3005"/>
    <w:rsid w:val="004C354D"/>
    <w:rsid w:val="004C376C"/>
    <w:rsid w:val="004D04D4"/>
    <w:rsid w:val="004D1AE6"/>
    <w:rsid w:val="004D1DA5"/>
    <w:rsid w:val="004D2306"/>
    <w:rsid w:val="004D3296"/>
    <w:rsid w:val="004D3E28"/>
    <w:rsid w:val="004D6856"/>
    <w:rsid w:val="004D7A42"/>
    <w:rsid w:val="004E07EE"/>
    <w:rsid w:val="004E087D"/>
    <w:rsid w:val="004E09A0"/>
    <w:rsid w:val="004E106A"/>
    <w:rsid w:val="004E178C"/>
    <w:rsid w:val="004E2D2A"/>
    <w:rsid w:val="004E2FA1"/>
    <w:rsid w:val="004E40A1"/>
    <w:rsid w:val="004E5EE0"/>
    <w:rsid w:val="004F1740"/>
    <w:rsid w:val="004F1FD1"/>
    <w:rsid w:val="004F2519"/>
    <w:rsid w:val="004F41DA"/>
    <w:rsid w:val="004F5D9A"/>
    <w:rsid w:val="004F6175"/>
    <w:rsid w:val="004F69D3"/>
    <w:rsid w:val="00501086"/>
    <w:rsid w:val="005016FF"/>
    <w:rsid w:val="00501935"/>
    <w:rsid w:val="005027A6"/>
    <w:rsid w:val="005044A1"/>
    <w:rsid w:val="00505614"/>
    <w:rsid w:val="00505A23"/>
    <w:rsid w:val="00506410"/>
    <w:rsid w:val="00510237"/>
    <w:rsid w:val="005118D8"/>
    <w:rsid w:val="00511999"/>
    <w:rsid w:val="00514C0F"/>
    <w:rsid w:val="00516794"/>
    <w:rsid w:val="0051696D"/>
    <w:rsid w:val="00516B90"/>
    <w:rsid w:val="00517D83"/>
    <w:rsid w:val="0052055A"/>
    <w:rsid w:val="00523573"/>
    <w:rsid w:val="00524E73"/>
    <w:rsid w:val="00526407"/>
    <w:rsid w:val="005275B0"/>
    <w:rsid w:val="00527D45"/>
    <w:rsid w:val="005304EA"/>
    <w:rsid w:val="00530B51"/>
    <w:rsid w:val="00530B58"/>
    <w:rsid w:val="0053164C"/>
    <w:rsid w:val="00531E14"/>
    <w:rsid w:val="00532F3A"/>
    <w:rsid w:val="005363F8"/>
    <w:rsid w:val="005376AC"/>
    <w:rsid w:val="00537CB9"/>
    <w:rsid w:val="005408F1"/>
    <w:rsid w:val="00542FC7"/>
    <w:rsid w:val="0054353A"/>
    <w:rsid w:val="00543989"/>
    <w:rsid w:val="0054494F"/>
    <w:rsid w:val="00544D5E"/>
    <w:rsid w:val="0054521E"/>
    <w:rsid w:val="005455C6"/>
    <w:rsid w:val="00546669"/>
    <w:rsid w:val="005503DD"/>
    <w:rsid w:val="005504E3"/>
    <w:rsid w:val="0055088C"/>
    <w:rsid w:val="00550E87"/>
    <w:rsid w:val="005554F8"/>
    <w:rsid w:val="00555971"/>
    <w:rsid w:val="00555C59"/>
    <w:rsid w:val="005571A4"/>
    <w:rsid w:val="00562B32"/>
    <w:rsid w:val="005637EC"/>
    <w:rsid w:val="00564E4D"/>
    <w:rsid w:val="005652BD"/>
    <w:rsid w:val="005661F2"/>
    <w:rsid w:val="005673A5"/>
    <w:rsid w:val="005678EE"/>
    <w:rsid w:val="00567C17"/>
    <w:rsid w:val="00567C7D"/>
    <w:rsid w:val="00571820"/>
    <w:rsid w:val="00571AF1"/>
    <w:rsid w:val="00572987"/>
    <w:rsid w:val="005747E9"/>
    <w:rsid w:val="00575DA0"/>
    <w:rsid w:val="0057608D"/>
    <w:rsid w:val="00576884"/>
    <w:rsid w:val="005777B6"/>
    <w:rsid w:val="00577F32"/>
    <w:rsid w:val="00580069"/>
    <w:rsid w:val="00584238"/>
    <w:rsid w:val="0058477F"/>
    <w:rsid w:val="00585CBE"/>
    <w:rsid w:val="00587CDD"/>
    <w:rsid w:val="00590C3D"/>
    <w:rsid w:val="00591323"/>
    <w:rsid w:val="00591CEB"/>
    <w:rsid w:val="005935AC"/>
    <w:rsid w:val="00593C6D"/>
    <w:rsid w:val="0059502B"/>
    <w:rsid w:val="00597643"/>
    <w:rsid w:val="005A0797"/>
    <w:rsid w:val="005A0B7E"/>
    <w:rsid w:val="005A147B"/>
    <w:rsid w:val="005A2FD3"/>
    <w:rsid w:val="005A461E"/>
    <w:rsid w:val="005A7F80"/>
    <w:rsid w:val="005B04CB"/>
    <w:rsid w:val="005B0974"/>
    <w:rsid w:val="005B1816"/>
    <w:rsid w:val="005B2A63"/>
    <w:rsid w:val="005B2FBC"/>
    <w:rsid w:val="005B3741"/>
    <w:rsid w:val="005B4A60"/>
    <w:rsid w:val="005B63F9"/>
    <w:rsid w:val="005C038C"/>
    <w:rsid w:val="005C04F7"/>
    <w:rsid w:val="005C133E"/>
    <w:rsid w:val="005C13C5"/>
    <w:rsid w:val="005C224B"/>
    <w:rsid w:val="005C5152"/>
    <w:rsid w:val="005D086D"/>
    <w:rsid w:val="005D1102"/>
    <w:rsid w:val="005D1837"/>
    <w:rsid w:val="005D1A32"/>
    <w:rsid w:val="005D2718"/>
    <w:rsid w:val="005D56FF"/>
    <w:rsid w:val="005D5825"/>
    <w:rsid w:val="005D68E1"/>
    <w:rsid w:val="005D72AD"/>
    <w:rsid w:val="005D786F"/>
    <w:rsid w:val="005E0645"/>
    <w:rsid w:val="005E0B7A"/>
    <w:rsid w:val="005E0E27"/>
    <w:rsid w:val="005E215E"/>
    <w:rsid w:val="005E393F"/>
    <w:rsid w:val="005E3F8E"/>
    <w:rsid w:val="005E5CD7"/>
    <w:rsid w:val="005E5F93"/>
    <w:rsid w:val="005E631F"/>
    <w:rsid w:val="005E63A2"/>
    <w:rsid w:val="005E681E"/>
    <w:rsid w:val="005E6F32"/>
    <w:rsid w:val="005F008A"/>
    <w:rsid w:val="005F081C"/>
    <w:rsid w:val="005F0F23"/>
    <w:rsid w:val="005F46DB"/>
    <w:rsid w:val="005F47DE"/>
    <w:rsid w:val="005F5C23"/>
    <w:rsid w:val="005F6F3C"/>
    <w:rsid w:val="005F754C"/>
    <w:rsid w:val="0060092C"/>
    <w:rsid w:val="006009CA"/>
    <w:rsid w:val="006014E9"/>
    <w:rsid w:val="0060333F"/>
    <w:rsid w:val="006034F0"/>
    <w:rsid w:val="00603F14"/>
    <w:rsid w:val="00603F7B"/>
    <w:rsid w:val="0060466F"/>
    <w:rsid w:val="0060673E"/>
    <w:rsid w:val="00607272"/>
    <w:rsid w:val="00607BE6"/>
    <w:rsid w:val="006116D9"/>
    <w:rsid w:val="0061250E"/>
    <w:rsid w:val="00612A86"/>
    <w:rsid w:val="00613F84"/>
    <w:rsid w:val="00615487"/>
    <w:rsid w:val="006154C8"/>
    <w:rsid w:val="00615B03"/>
    <w:rsid w:val="00615C48"/>
    <w:rsid w:val="006169A7"/>
    <w:rsid w:val="00616DBA"/>
    <w:rsid w:val="006204EB"/>
    <w:rsid w:val="00624355"/>
    <w:rsid w:val="00624DBF"/>
    <w:rsid w:val="00626B6F"/>
    <w:rsid w:val="00626B86"/>
    <w:rsid w:val="00630646"/>
    <w:rsid w:val="00630E2D"/>
    <w:rsid w:val="00632A87"/>
    <w:rsid w:val="00632E52"/>
    <w:rsid w:val="00633E52"/>
    <w:rsid w:val="00634138"/>
    <w:rsid w:val="00635114"/>
    <w:rsid w:val="0063697B"/>
    <w:rsid w:val="006370EF"/>
    <w:rsid w:val="006376AB"/>
    <w:rsid w:val="006413F8"/>
    <w:rsid w:val="00641A18"/>
    <w:rsid w:val="006422BB"/>
    <w:rsid w:val="0064393B"/>
    <w:rsid w:val="006443D6"/>
    <w:rsid w:val="00645ED3"/>
    <w:rsid w:val="006463C2"/>
    <w:rsid w:val="006466B8"/>
    <w:rsid w:val="00650337"/>
    <w:rsid w:val="00651873"/>
    <w:rsid w:val="006529D3"/>
    <w:rsid w:val="00652A82"/>
    <w:rsid w:val="00652DFF"/>
    <w:rsid w:val="00652FCE"/>
    <w:rsid w:val="006531C8"/>
    <w:rsid w:val="0065463C"/>
    <w:rsid w:val="00656C2A"/>
    <w:rsid w:val="0065753D"/>
    <w:rsid w:val="006614F5"/>
    <w:rsid w:val="00661B8A"/>
    <w:rsid w:val="00661DCC"/>
    <w:rsid w:val="0066292C"/>
    <w:rsid w:val="00662EE4"/>
    <w:rsid w:val="006719B1"/>
    <w:rsid w:val="006720C3"/>
    <w:rsid w:val="00672E6E"/>
    <w:rsid w:val="006745A7"/>
    <w:rsid w:val="006751DE"/>
    <w:rsid w:val="006753DB"/>
    <w:rsid w:val="006759AC"/>
    <w:rsid w:val="0067728E"/>
    <w:rsid w:val="00681D97"/>
    <w:rsid w:val="006821E2"/>
    <w:rsid w:val="006825BF"/>
    <w:rsid w:val="0068318C"/>
    <w:rsid w:val="0068319D"/>
    <w:rsid w:val="00684EAD"/>
    <w:rsid w:val="006854E8"/>
    <w:rsid w:val="006867D9"/>
    <w:rsid w:val="00686FDD"/>
    <w:rsid w:val="0069087B"/>
    <w:rsid w:val="00691869"/>
    <w:rsid w:val="00692652"/>
    <w:rsid w:val="006936FC"/>
    <w:rsid w:val="00693AC3"/>
    <w:rsid w:val="00695A44"/>
    <w:rsid w:val="00695B2E"/>
    <w:rsid w:val="006971DC"/>
    <w:rsid w:val="006A0840"/>
    <w:rsid w:val="006A0BD3"/>
    <w:rsid w:val="006A14BF"/>
    <w:rsid w:val="006A51B9"/>
    <w:rsid w:val="006A57F1"/>
    <w:rsid w:val="006A5876"/>
    <w:rsid w:val="006A647B"/>
    <w:rsid w:val="006B0772"/>
    <w:rsid w:val="006B4299"/>
    <w:rsid w:val="006C0A86"/>
    <w:rsid w:val="006C4D2A"/>
    <w:rsid w:val="006C572C"/>
    <w:rsid w:val="006C6ED4"/>
    <w:rsid w:val="006C7440"/>
    <w:rsid w:val="006C7917"/>
    <w:rsid w:val="006D040B"/>
    <w:rsid w:val="006D20C1"/>
    <w:rsid w:val="006D2C17"/>
    <w:rsid w:val="006D34AC"/>
    <w:rsid w:val="006D3B2C"/>
    <w:rsid w:val="006D4073"/>
    <w:rsid w:val="006D4182"/>
    <w:rsid w:val="006D4AD6"/>
    <w:rsid w:val="006D701C"/>
    <w:rsid w:val="006D7718"/>
    <w:rsid w:val="006E13AB"/>
    <w:rsid w:val="006E2C84"/>
    <w:rsid w:val="006E4EE2"/>
    <w:rsid w:val="006E512A"/>
    <w:rsid w:val="006E5D43"/>
    <w:rsid w:val="006E674C"/>
    <w:rsid w:val="006E6ECE"/>
    <w:rsid w:val="006F1565"/>
    <w:rsid w:val="006F1BAF"/>
    <w:rsid w:val="006F1C55"/>
    <w:rsid w:val="006F432F"/>
    <w:rsid w:val="006F47AE"/>
    <w:rsid w:val="006F50BD"/>
    <w:rsid w:val="006F57D6"/>
    <w:rsid w:val="006F70EB"/>
    <w:rsid w:val="007006A9"/>
    <w:rsid w:val="00701165"/>
    <w:rsid w:val="0070138F"/>
    <w:rsid w:val="007018A5"/>
    <w:rsid w:val="00702783"/>
    <w:rsid w:val="0070307F"/>
    <w:rsid w:val="007033DE"/>
    <w:rsid w:val="00705302"/>
    <w:rsid w:val="007064AF"/>
    <w:rsid w:val="00706A0F"/>
    <w:rsid w:val="007117A2"/>
    <w:rsid w:val="0071273F"/>
    <w:rsid w:val="00712C73"/>
    <w:rsid w:val="0071310D"/>
    <w:rsid w:val="007148ED"/>
    <w:rsid w:val="007168A0"/>
    <w:rsid w:val="00717495"/>
    <w:rsid w:val="00723B39"/>
    <w:rsid w:val="00723E0D"/>
    <w:rsid w:val="00724FAA"/>
    <w:rsid w:val="00725BD6"/>
    <w:rsid w:val="00726110"/>
    <w:rsid w:val="0072673D"/>
    <w:rsid w:val="00726770"/>
    <w:rsid w:val="0072774E"/>
    <w:rsid w:val="00727FD7"/>
    <w:rsid w:val="00730E2C"/>
    <w:rsid w:val="00731B37"/>
    <w:rsid w:val="00731C87"/>
    <w:rsid w:val="00732C42"/>
    <w:rsid w:val="0073571C"/>
    <w:rsid w:val="0073615E"/>
    <w:rsid w:val="007366E2"/>
    <w:rsid w:val="00736A17"/>
    <w:rsid w:val="00736C5A"/>
    <w:rsid w:val="00737A09"/>
    <w:rsid w:val="00740261"/>
    <w:rsid w:val="00740E94"/>
    <w:rsid w:val="00741AD6"/>
    <w:rsid w:val="00742C39"/>
    <w:rsid w:val="007448A2"/>
    <w:rsid w:val="0074591A"/>
    <w:rsid w:val="00745E09"/>
    <w:rsid w:val="00750AF1"/>
    <w:rsid w:val="00751A42"/>
    <w:rsid w:val="00752C41"/>
    <w:rsid w:val="007548F4"/>
    <w:rsid w:val="007553D6"/>
    <w:rsid w:val="00756023"/>
    <w:rsid w:val="007606E3"/>
    <w:rsid w:val="00761CC3"/>
    <w:rsid w:val="00762D52"/>
    <w:rsid w:val="0076376E"/>
    <w:rsid w:val="00763D05"/>
    <w:rsid w:val="007667D4"/>
    <w:rsid w:val="007667F4"/>
    <w:rsid w:val="007669CC"/>
    <w:rsid w:val="00766AC7"/>
    <w:rsid w:val="00766B0E"/>
    <w:rsid w:val="0077006B"/>
    <w:rsid w:val="00770F2F"/>
    <w:rsid w:val="00773A86"/>
    <w:rsid w:val="007755F3"/>
    <w:rsid w:val="00775A3E"/>
    <w:rsid w:val="00777BAD"/>
    <w:rsid w:val="007803BD"/>
    <w:rsid w:val="00780B10"/>
    <w:rsid w:val="00781931"/>
    <w:rsid w:val="0078269F"/>
    <w:rsid w:val="00783F3F"/>
    <w:rsid w:val="00785B61"/>
    <w:rsid w:val="0078651A"/>
    <w:rsid w:val="007869D5"/>
    <w:rsid w:val="007914BA"/>
    <w:rsid w:val="007942BB"/>
    <w:rsid w:val="007A0AF7"/>
    <w:rsid w:val="007A1000"/>
    <w:rsid w:val="007A15EA"/>
    <w:rsid w:val="007A1F49"/>
    <w:rsid w:val="007A1FE5"/>
    <w:rsid w:val="007A25ED"/>
    <w:rsid w:val="007A2966"/>
    <w:rsid w:val="007A468E"/>
    <w:rsid w:val="007A57BE"/>
    <w:rsid w:val="007A601B"/>
    <w:rsid w:val="007A68F5"/>
    <w:rsid w:val="007A7FF1"/>
    <w:rsid w:val="007B01C3"/>
    <w:rsid w:val="007B1023"/>
    <w:rsid w:val="007B259E"/>
    <w:rsid w:val="007B2F2F"/>
    <w:rsid w:val="007B49B6"/>
    <w:rsid w:val="007B5564"/>
    <w:rsid w:val="007B6AC5"/>
    <w:rsid w:val="007B6B91"/>
    <w:rsid w:val="007C1331"/>
    <w:rsid w:val="007C173F"/>
    <w:rsid w:val="007C25EA"/>
    <w:rsid w:val="007C31F2"/>
    <w:rsid w:val="007C414A"/>
    <w:rsid w:val="007C56E8"/>
    <w:rsid w:val="007C5715"/>
    <w:rsid w:val="007C591A"/>
    <w:rsid w:val="007C77E1"/>
    <w:rsid w:val="007C783D"/>
    <w:rsid w:val="007D0BF8"/>
    <w:rsid w:val="007D1118"/>
    <w:rsid w:val="007D2818"/>
    <w:rsid w:val="007D5220"/>
    <w:rsid w:val="007D6BDB"/>
    <w:rsid w:val="007D6D63"/>
    <w:rsid w:val="007D7CA7"/>
    <w:rsid w:val="007E0278"/>
    <w:rsid w:val="007E1C2A"/>
    <w:rsid w:val="007E1CA8"/>
    <w:rsid w:val="007E1E0A"/>
    <w:rsid w:val="007E40D3"/>
    <w:rsid w:val="007E63FD"/>
    <w:rsid w:val="007E6ECA"/>
    <w:rsid w:val="007E7F1D"/>
    <w:rsid w:val="007F0FDB"/>
    <w:rsid w:val="007F25BA"/>
    <w:rsid w:val="007F2D72"/>
    <w:rsid w:val="007F2DA5"/>
    <w:rsid w:val="007F34FF"/>
    <w:rsid w:val="007F4E40"/>
    <w:rsid w:val="007F6723"/>
    <w:rsid w:val="007F7017"/>
    <w:rsid w:val="007F7202"/>
    <w:rsid w:val="00800629"/>
    <w:rsid w:val="00800CAB"/>
    <w:rsid w:val="008011D3"/>
    <w:rsid w:val="008017E7"/>
    <w:rsid w:val="0080191C"/>
    <w:rsid w:val="00802410"/>
    <w:rsid w:val="00804447"/>
    <w:rsid w:val="008054AB"/>
    <w:rsid w:val="0080551F"/>
    <w:rsid w:val="00805650"/>
    <w:rsid w:val="00805DFD"/>
    <w:rsid w:val="0080767F"/>
    <w:rsid w:val="00810D1C"/>
    <w:rsid w:val="00810E87"/>
    <w:rsid w:val="00810F66"/>
    <w:rsid w:val="008139F0"/>
    <w:rsid w:val="008148DD"/>
    <w:rsid w:val="0081509D"/>
    <w:rsid w:val="0081541A"/>
    <w:rsid w:val="008170B5"/>
    <w:rsid w:val="008170F8"/>
    <w:rsid w:val="0082055A"/>
    <w:rsid w:val="00823048"/>
    <w:rsid w:val="0082363D"/>
    <w:rsid w:val="00825482"/>
    <w:rsid w:val="00825DAD"/>
    <w:rsid w:val="0082704A"/>
    <w:rsid w:val="00830D9A"/>
    <w:rsid w:val="00831049"/>
    <w:rsid w:val="00832488"/>
    <w:rsid w:val="00832B6D"/>
    <w:rsid w:val="00833500"/>
    <w:rsid w:val="0083364A"/>
    <w:rsid w:val="008352B9"/>
    <w:rsid w:val="0083658F"/>
    <w:rsid w:val="008365EA"/>
    <w:rsid w:val="00836674"/>
    <w:rsid w:val="00836ADE"/>
    <w:rsid w:val="008371B3"/>
    <w:rsid w:val="008372A8"/>
    <w:rsid w:val="00837E0C"/>
    <w:rsid w:val="0084181D"/>
    <w:rsid w:val="0084430E"/>
    <w:rsid w:val="008458A5"/>
    <w:rsid w:val="00845C27"/>
    <w:rsid w:val="008460D6"/>
    <w:rsid w:val="00847D09"/>
    <w:rsid w:val="00847EA4"/>
    <w:rsid w:val="008506D0"/>
    <w:rsid w:val="00852136"/>
    <w:rsid w:val="008525F3"/>
    <w:rsid w:val="00852608"/>
    <w:rsid w:val="00852A83"/>
    <w:rsid w:val="00853C49"/>
    <w:rsid w:val="008549FD"/>
    <w:rsid w:val="00855387"/>
    <w:rsid w:val="00855DB6"/>
    <w:rsid w:val="00855F3E"/>
    <w:rsid w:val="008573F2"/>
    <w:rsid w:val="00860D57"/>
    <w:rsid w:val="008623B6"/>
    <w:rsid w:val="0086255B"/>
    <w:rsid w:val="00862D33"/>
    <w:rsid w:val="00862F98"/>
    <w:rsid w:val="0086314C"/>
    <w:rsid w:val="00863D7C"/>
    <w:rsid w:val="008644FA"/>
    <w:rsid w:val="00864A21"/>
    <w:rsid w:val="008664B1"/>
    <w:rsid w:val="00866B4B"/>
    <w:rsid w:val="00867853"/>
    <w:rsid w:val="00867C43"/>
    <w:rsid w:val="008708BB"/>
    <w:rsid w:val="00870F1B"/>
    <w:rsid w:val="00871676"/>
    <w:rsid w:val="008722FF"/>
    <w:rsid w:val="008731E8"/>
    <w:rsid w:val="008732F1"/>
    <w:rsid w:val="008748F2"/>
    <w:rsid w:val="008762BE"/>
    <w:rsid w:val="0087762A"/>
    <w:rsid w:val="00880119"/>
    <w:rsid w:val="008801BE"/>
    <w:rsid w:val="00880A7D"/>
    <w:rsid w:val="008810F4"/>
    <w:rsid w:val="00882048"/>
    <w:rsid w:val="0088313A"/>
    <w:rsid w:val="008839CB"/>
    <w:rsid w:val="00883FD6"/>
    <w:rsid w:val="00884561"/>
    <w:rsid w:val="008860A5"/>
    <w:rsid w:val="0088627F"/>
    <w:rsid w:val="00886446"/>
    <w:rsid w:val="008879C3"/>
    <w:rsid w:val="00890DAC"/>
    <w:rsid w:val="008917C3"/>
    <w:rsid w:val="00892D4B"/>
    <w:rsid w:val="00893328"/>
    <w:rsid w:val="00893BCE"/>
    <w:rsid w:val="00894995"/>
    <w:rsid w:val="00896D04"/>
    <w:rsid w:val="008A2617"/>
    <w:rsid w:val="008A60F6"/>
    <w:rsid w:val="008A7FEE"/>
    <w:rsid w:val="008B16D5"/>
    <w:rsid w:val="008B1A7A"/>
    <w:rsid w:val="008B57E8"/>
    <w:rsid w:val="008B61A6"/>
    <w:rsid w:val="008B66C2"/>
    <w:rsid w:val="008C0A91"/>
    <w:rsid w:val="008C195B"/>
    <w:rsid w:val="008C2659"/>
    <w:rsid w:val="008C3312"/>
    <w:rsid w:val="008C432A"/>
    <w:rsid w:val="008C469F"/>
    <w:rsid w:val="008C4D0F"/>
    <w:rsid w:val="008C6468"/>
    <w:rsid w:val="008C6C06"/>
    <w:rsid w:val="008C76BB"/>
    <w:rsid w:val="008D1BA5"/>
    <w:rsid w:val="008D24FA"/>
    <w:rsid w:val="008D2C48"/>
    <w:rsid w:val="008D3F95"/>
    <w:rsid w:val="008D6077"/>
    <w:rsid w:val="008D633F"/>
    <w:rsid w:val="008E26BF"/>
    <w:rsid w:val="008E2D3F"/>
    <w:rsid w:val="008E5ABC"/>
    <w:rsid w:val="008E6272"/>
    <w:rsid w:val="008E7223"/>
    <w:rsid w:val="008E7E3A"/>
    <w:rsid w:val="008F1C55"/>
    <w:rsid w:val="008F2FAB"/>
    <w:rsid w:val="008F5452"/>
    <w:rsid w:val="008F6CEC"/>
    <w:rsid w:val="008F6F0A"/>
    <w:rsid w:val="008F731F"/>
    <w:rsid w:val="009013FE"/>
    <w:rsid w:val="009048F1"/>
    <w:rsid w:val="00906C88"/>
    <w:rsid w:val="00910361"/>
    <w:rsid w:val="00910881"/>
    <w:rsid w:val="00910916"/>
    <w:rsid w:val="00911197"/>
    <w:rsid w:val="00911CC4"/>
    <w:rsid w:val="009133E7"/>
    <w:rsid w:val="00916A52"/>
    <w:rsid w:val="00917810"/>
    <w:rsid w:val="00920D57"/>
    <w:rsid w:val="00921E8F"/>
    <w:rsid w:val="00923D57"/>
    <w:rsid w:val="00924AAC"/>
    <w:rsid w:val="00927233"/>
    <w:rsid w:val="0092734B"/>
    <w:rsid w:val="00931473"/>
    <w:rsid w:val="009314C2"/>
    <w:rsid w:val="00932317"/>
    <w:rsid w:val="00933CBD"/>
    <w:rsid w:val="00934F76"/>
    <w:rsid w:val="00936A3D"/>
    <w:rsid w:val="00936EFF"/>
    <w:rsid w:val="00941687"/>
    <w:rsid w:val="00942BBE"/>
    <w:rsid w:val="009440F1"/>
    <w:rsid w:val="00945566"/>
    <w:rsid w:val="00946F30"/>
    <w:rsid w:val="00947D2A"/>
    <w:rsid w:val="0095070F"/>
    <w:rsid w:val="009513A9"/>
    <w:rsid w:val="009518E9"/>
    <w:rsid w:val="00953BDB"/>
    <w:rsid w:val="0095505B"/>
    <w:rsid w:val="0095575A"/>
    <w:rsid w:val="00955B32"/>
    <w:rsid w:val="009570BF"/>
    <w:rsid w:val="00962031"/>
    <w:rsid w:val="00964979"/>
    <w:rsid w:val="00965A63"/>
    <w:rsid w:val="00966464"/>
    <w:rsid w:val="009702B8"/>
    <w:rsid w:val="0097173B"/>
    <w:rsid w:val="009717F8"/>
    <w:rsid w:val="00971A52"/>
    <w:rsid w:val="00971DB8"/>
    <w:rsid w:val="0097318C"/>
    <w:rsid w:val="0097584D"/>
    <w:rsid w:val="00976B9E"/>
    <w:rsid w:val="0097720F"/>
    <w:rsid w:val="00977C60"/>
    <w:rsid w:val="00980FE6"/>
    <w:rsid w:val="00981863"/>
    <w:rsid w:val="00981A13"/>
    <w:rsid w:val="00983009"/>
    <w:rsid w:val="009842A1"/>
    <w:rsid w:val="0098500F"/>
    <w:rsid w:val="009921E9"/>
    <w:rsid w:val="00993473"/>
    <w:rsid w:val="00993957"/>
    <w:rsid w:val="00993FD1"/>
    <w:rsid w:val="00994361"/>
    <w:rsid w:val="00995D40"/>
    <w:rsid w:val="0099649A"/>
    <w:rsid w:val="00996E46"/>
    <w:rsid w:val="00997717"/>
    <w:rsid w:val="00997ECE"/>
    <w:rsid w:val="009A0E6C"/>
    <w:rsid w:val="009A1A7E"/>
    <w:rsid w:val="009A401A"/>
    <w:rsid w:val="009A6D66"/>
    <w:rsid w:val="009A75B2"/>
    <w:rsid w:val="009B0987"/>
    <w:rsid w:val="009B0BAC"/>
    <w:rsid w:val="009B1364"/>
    <w:rsid w:val="009B157E"/>
    <w:rsid w:val="009B190E"/>
    <w:rsid w:val="009B43A9"/>
    <w:rsid w:val="009B4F68"/>
    <w:rsid w:val="009B73B6"/>
    <w:rsid w:val="009C0737"/>
    <w:rsid w:val="009C12C7"/>
    <w:rsid w:val="009C1CE2"/>
    <w:rsid w:val="009C2E0E"/>
    <w:rsid w:val="009C3EED"/>
    <w:rsid w:val="009C403A"/>
    <w:rsid w:val="009C50EE"/>
    <w:rsid w:val="009C70BB"/>
    <w:rsid w:val="009D1E64"/>
    <w:rsid w:val="009D2AD3"/>
    <w:rsid w:val="009D421C"/>
    <w:rsid w:val="009D4601"/>
    <w:rsid w:val="009D6EC8"/>
    <w:rsid w:val="009D72A6"/>
    <w:rsid w:val="009D7618"/>
    <w:rsid w:val="009E1CF1"/>
    <w:rsid w:val="009E21FC"/>
    <w:rsid w:val="009E5868"/>
    <w:rsid w:val="009E58CB"/>
    <w:rsid w:val="009E5C71"/>
    <w:rsid w:val="009E5E6B"/>
    <w:rsid w:val="009E7858"/>
    <w:rsid w:val="009E799E"/>
    <w:rsid w:val="009F0132"/>
    <w:rsid w:val="009F0865"/>
    <w:rsid w:val="009F12A1"/>
    <w:rsid w:val="009F14DD"/>
    <w:rsid w:val="009F37B7"/>
    <w:rsid w:val="009F37D2"/>
    <w:rsid w:val="009F4292"/>
    <w:rsid w:val="009F430B"/>
    <w:rsid w:val="009F442A"/>
    <w:rsid w:val="009F4C52"/>
    <w:rsid w:val="009F4F20"/>
    <w:rsid w:val="009F5911"/>
    <w:rsid w:val="009F728F"/>
    <w:rsid w:val="009F75AE"/>
    <w:rsid w:val="009F7AE9"/>
    <w:rsid w:val="00A00F33"/>
    <w:rsid w:val="00A01858"/>
    <w:rsid w:val="00A02205"/>
    <w:rsid w:val="00A024F5"/>
    <w:rsid w:val="00A0285E"/>
    <w:rsid w:val="00A05688"/>
    <w:rsid w:val="00A064A4"/>
    <w:rsid w:val="00A101FA"/>
    <w:rsid w:val="00A10BE6"/>
    <w:rsid w:val="00A11435"/>
    <w:rsid w:val="00A11972"/>
    <w:rsid w:val="00A123DC"/>
    <w:rsid w:val="00A12400"/>
    <w:rsid w:val="00A127E7"/>
    <w:rsid w:val="00A148E9"/>
    <w:rsid w:val="00A1492E"/>
    <w:rsid w:val="00A15080"/>
    <w:rsid w:val="00A152A8"/>
    <w:rsid w:val="00A1534C"/>
    <w:rsid w:val="00A162DA"/>
    <w:rsid w:val="00A169EF"/>
    <w:rsid w:val="00A17256"/>
    <w:rsid w:val="00A202B7"/>
    <w:rsid w:val="00A21685"/>
    <w:rsid w:val="00A21AE8"/>
    <w:rsid w:val="00A21D44"/>
    <w:rsid w:val="00A21D46"/>
    <w:rsid w:val="00A2275B"/>
    <w:rsid w:val="00A23A62"/>
    <w:rsid w:val="00A23BEA"/>
    <w:rsid w:val="00A23E5F"/>
    <w:rsid w:val="00A25FCC"/>
    <w:rsid w:val="00A27310"/>
    <w:rsid w:val="00A27941"/>
    <w:rsid w:val="00A317D4"/>
    <w:rsid w:val="00A337D6"/>
    <w:rsid w:val="00A406A0"/>
    <w:rsid w:val="00A40724"/>
    <w:rsid w:val="00A43DB9"/>
    <w:rsid w:val="00A45381"/>
    <w:rsid w:val="00A4543B"/>
    <w:rsid w:val="00A45C3E"/>
    <w:rsid w:val="00A47089"/>
    <w:rsid w:val="00A471DC"/>
    <w:rsid w:val="00A506C1"/>
    <w:rsid w:val="00A50D27"/>
    <w:rsid w:val="00A51DDA"/>
    <w:rsid w:val="00A542CE"/>
    <w:rsid w:val="00A5600A"/>
    <w:rsid w:val="00A56FA4"/>
    <w:rsid w:val="00A5711E"/>
    <w:rsid w:val="00A57C01"/>
    <w:rsid w:val="00A6180B"/>
    <w:rsid w:val="00A627CA"/>
    <w:rsid w:val="00A629EA"/>
    <w:rsid w:val="00A64FC6"/>
    <w:rsid w:val="00A6572D"/>
    <w:rsid w:val="00A6576F"/>
    <w:rsid w:val="00A6586D"/>
    <w:rsid w:val="00A65AB9"/>
    <w:rsid w:val="00A668DE"/>
    <w:rsid w:val="00A66CFE"/>
    <w:rsid w:val="00A675A5"/>
    <w:rsid w:val="00A676FE"/>
    <w:rsid w:val="00A67C9F"/>
    <w:rsid w:val="00A70BBE"/>
    <w:rsid w:val="00A71A57"/>
    <w:rsid w:val="00A73CE8"/>
    <w:rsid w:val="00A7523C"/>
    <w:rsid w:val="00A766A7"/>
    <w:rsid w:val="00A7691B"/>
    <w:rsid w:val="00A76BCB"/>
    <w:rsid w:val="00A831EC"/>
    <w:rsid w:val="00A83242"/>
    <w:rsid w:val="00A8361B"/>
    <w:rsid w:val="00A84B8A"/>
    <w:rsid w:val="00A84C75"/>
    <w:rsid w:val="00A86192"/>
    <w:rsid w:val="00A876D1"/>
    <w:rsid w:val="00A90C6A"/>
    <w:rsid w:val="00A90C9B"/>
    <w:rsid w:val="00A95B3E"/>
    <w:rsid w:val="00AA2798"/>
    <w:rsid w:val="00AA73CE"/>
    <w:rsid w:val="00AA7443"/>
    <w:rsid w:val="00AA7A52"/>
    <w:rsid w:val="00AA7B54"/>
    <w:rsid w:val="00AB0F48"/>
    <w:rsid w:val="00AB167D"/>
    <w:rsid w:val="00AB1D1D"/>
    <w:rsid w:val="00AB293C"/>
    <w:rsid w:val="00AB5334"/>
    <w:rsid w:val="00AC0335"/>
    <w:rsid w:val="00AC0354"/>
    <w:rsid w:val="00AC1137"/>
    <w:rsid w:val="00AC18FE"/>
    <w:rsid w:val="00AC21E2"/>
    <w:rsid w:val="00AC348C"/>
    <w:rsid w:val="00AC38A4"/>
    <w:rsid w:val="00AC5711"/>
    <w:rsid w:val="00AC5B1D"/>
    <w:rsid w:val="00AC5E30"/>
    <w:rsid w:val="00AC5F09"/>
    <w:rsid w:val="00AC706E"/>
    <w:rsid w:val="00AD02CF"/>
    <w:rsid w:val="00AD39C1"/>
    <w:rsid w:val="00AD45C1"/>
    <w:rsid w:val="00AD61B1"/>
    <w:rsid w:val="00AD7447"/>
    <w:rsid w:val="00AD76A8"/>
    <w:rsid w:val="00AD7A50"/>
    <w:rsid w:val="00AE0C40"/>
    <w:rsid w:val="00AE140B"/>
    <w:rsid w:val="00AE3887"/>
    <w:rsid w:val="00AE431B"/>
    <w:rsid w:val="00AE5300"/>
    <w:rsid w:val="00AE58DB"/>
    <w:rsid w:val="00AE5D53"/>
    <w:rsid w:val="00AE5DAC"/>
    <w:rsid w:val="00AE6029"/>
    <w:rsid w:val="00AE7B98"/>
    <w:rsid w:val="00AE7F68"/>
    <w:rsid w:val="00AF2799"/>
    <w:rsid w:val="00AF3284"/>
    <w:rsid w:val="00AF44FE"/>
    <w:rsid w:val="00AF4D0B"/>
    <w:rsid w:val="00AF51BB"/>
    <w:rsid w:val="00AF6C1B"/>
    <w:rsid w:val="00B0343A"/>
    <w:rsid w:val="00B041CB"/>
    <w:rsid w:val="00B04B6F"/>
    <w:rsid w:val="00B04BC8"/>
    <w:rsid w:val="00B04DD6"/>
    <w:rsid w:val="00B050EB"/>
    <w:rsid w:val="00B051C2"/>
    <w:rsid w:val="00B05EF7"/>
    <w:rsid w:val="00B06818"/>
    <w:rsid w:val="00B06A63"/>
    <w:rsid w:val="00B06FD1"/>
    <w:rsid w:val="00B078FE"/>
    <w:rsid w:val="00B07AC7"/>
    <w:rsid w:val="00B1128D"/>
    <w:rsid w:val="00B114EB"/>
    <w:rsid w:val="00B12BFD"/>
    <w:rsid w:val="00B12E24"/>
    <w:rsid w:val="00B12F55"/>
    <w:rsid w:val="00B13496"/>
    <w:rsid w:val="00B13FA8"/>
    <w:rsid w:val="00B14268"/>
    <w:rsid w:val="00B15008"/>
    <w:rsid w:val="00B15535"/>
    <w:rsid w:val="00B16EFC"/>
    <w:rsid w:val="00B20C4F"/>
    <w:rsid w:val="00B20D3A"/>
    <w:rsid w:val="00B216AD"/>
    <w:rsid w:val="00B22382"/>
    <w:rsid w:val="00B2318B"/>
    <w:rsid w:val="00B23DB8"/>
    <w:rsid w:val="00B24D2E"/>
    <w:rsid w:val="00B267F9"/>
    <w:rsid w:val="00B268AD"/>
    <w:rsid w:val="00B26B46"/>
    <w:rsid w:val="00B27471"/>
    <w:rsid w:val="00B27FAF"/>
    <w:rsid w:val="00B30853"/>
    <w:rsid w:val="00B30AF8"/>
    <w:rsid w:val="00B319EB"/>
    <w:rsid w:val="00B31E78"/>
    <w:rsid w:val="00B32835"/>
    <w:rsid w:val="00B3472E"/>
    <w:rsid w:val="00B356B3"/>
    <w:rsid w:val="00B36B76"/>
    <w:rsid w:val="00B36D53"/>
    <w:rsid w:val="00B373BE"/>
    <w:rsid w:val="00B37844"/>
    <w:rsid w:val="00B37B61"/>
    <w:rsid w:val="00B419F9"/>
    <w:rsid w:val="00B42CB0"/>
    <w:rsid w:val="00B43DDF"/>
    <w:rsid w:val="00B445B6"/>
    <w:rsid w:val="00B4543A"/>
    <w:rsid w:val="00B45AB9"/>
    <w:rsid w:val="00B45C67"/>
    <w:rsid w:val="00B461BA"/>
    <w:rsid w:val="00B46AC7"/>
    <w:rsid w:val="00B4795B"/>
    <w:rsid w:val="00B5116F"/>
    <w:rsid w:val="00B5136E"/>
    <w:rsid w:val="00B52046"/>
    <w:rsid w:val="00B52914"/>
    <w:rsid w:val="00B544FD"/>
    <w:rsid w:val="00B54897"/>
    <w:rsid w:val="00B54DB4"/>
    <w:rsid w:val="00B551C5"/>
    <w:rsid w:val="00B558AD"/>
    <w:rsid w:val="00B5612C"/>
    <w:rsid w:val="00B56410"/>
    <w:rsid w:val="00B6009C"/>
    <w:rsid w:val="00B60496"/>
    <w:rsid w:val="00B6277E"/>
    <w:rsid w:val="00B62C13"/>
    <w:rsid w:val="00B640F5"/>
    <w:rsid w:val="00B65D6E"/>
    <w:rsid w:val="00B6602D"/>
    <w:rsid w:val="00B67410"/>
    <w:rsid w:val="00B6788F"/>
    <w:rsid w:val="00B7181E"/>
    <w:rsid w:val="00B733B4"/>
    <w:rsid w:val="00B73798"/>
    <w:rsid w:val="00B7463F"/>
    <w:rsid w:val="00B74C3B"/>
    <w:rsid w:val="00B7554A"/>
    <w:rsid w:val="00B75D98"/>
    <w:rsid w:val="00B75E81"/>
    <w:rsid w:val="00B76037"/>
    <w:rsid w:val="00B76912"/>
    <w:rsid w:val="00B769B0"/>
    <w:rsid w:val="00B772DB"/>
    <w:rsid w:val="00B779CD"/>
    <w:rsid w:val="00B77CA2"/>
    <w:rsid w:val="00B8187A"/>
    <w:rsid w:val="00B819C2"/>
    <w:rsid w:val="00B81ADE"/>
    <w:rsid w:val="00B81C1C"/>
    <w:rsid w:val="00B81F77"/>
    <w:rsid w:val="00B8290F"/>
    <w:rsid w:val="00B839DB"/>
    <w:rsid w:val="00B83AB0"/>
    <w:rsid w:val="00B84EDD"/>
    <w:rsid w:val="00B9152B"/>
    <w:rsid w:val="00B937CC"/>
    <w:rsid w:val="00B939A9"/>
    <w:rsid w:val="00B9547E"/>
    <w:rsid w:val="00B95984"/>
    <w:rsid w:val="00B96523"/>
    <w:rsid w:val="00B97032"/>
    <w:rsid w:val="00B9748F"/>
    <w:rsid w:val="00BA0A27"/>
    <w:rsid w:val="00BA1F0D"/>
    <w:rsid w:val="00BA2F6A"/>
    <w:rsid w:val="00BA4C90"/>
    <w:rsid w:val="00BA4E01"/>
    <w:rsid w:val="00BA5728"/>
    <w:rsid w:val="00BA5A37"/>
    <w:rsid w:val="00BA6267"/>
    <w:rsid w:val="00BA6F99"/>
    <w:rsid w:val="00BA790E"/>
    <w:rsid w:val="00BB045A"/>
    <w:rsid w:val="00BB1E72"/>
    <w:rsid w:val="00BB28BF"/>
    <w:rsid w:val="00BB3670"/>
    <w:rsid w:val="00BB4B42"/>
    <w:rsid w:val="00BB5BCC"/>
    <w:rsid w:val="00BB6ED6"/>
    <w:rsid w:val="00BB716B"/>
    <w:rsid w:val="00BB747C"/>
    <w:rsid w:val="00BC1443"/>
    <w:rsid w:val="00BC15C1"/>
    <w:rsid w:val="00BC17A3"/>
    <w:rsid w:val="00BC1832"/>
    <w:rsid w:val="00BC1F03"/>
    <w:rsid w:val="00BC1F62"/>
    <w:rsid w:val="00BC5B12"/>
    <w:rsid w:val="00BD0416"/>
    <w:rsid w:val="00BD10DD"/>
    <w:rsid w:val="00BD1637"/>
    <w:rsid w:val="00BD2A4B"/>
    <w:rsid w:val="00BD51E6"/>
    <w:rsid w:val="00BD54EA"/>
    <w:rsid w:val="00BD579D"/>
    <w:rsid w:val="00BD5B61"/>
    <w:rsid w:val="00BD7047"/>
    <w:rsid w:val="00BD72E0"/>
    <w:rsid w:val="00BE009B"/>
    <w:rsid w:val="00BE1B9F"/>
    <w:rsid w:val="00BE1C8B"/>
    <w:rsid w:val="00BE1EDE"/>
    <w:rsid w:val="00BE29C3"/>
    <w:rsid w:val="00BE423B"/>
    <w:rsid w:val="00BE4DC5"/>
    <w:rsid w:val="00BE5E64"/>
    <w:rsid w:val="00BE69EF"/>
    <w:rsid w:val="00BE721F"/>
    <w:rsid w:val="00BF08A7"/>
    <w:rsid w:val="00BF12E0"/>
    <w:rsid w:val="00BF2F6E"/>
    <w:rsid w:val="00BF36A2"/>
    <w:rsid w:val="00BF3E8E"/>
    <w:rsid w:val="00BF490A"/>
    <w:rsid w:val="00BF5705"/>
    <w:rsid w:val="00BF5C61"/>
    <w:rsid w:val="00BF608C"/>
    <w:rsid w:val="00BF6FD1"/>
    <w:rsid w:val="00BF72D5"/>
    <w:rsid w:val="00C02228"/>
    <w:rsid w:val="00C0397F"/>
    <w:rsid w:val="00C04586"/>
    <w:rsid w:val="00C058F5"/>
    <w:rsid w:val="00C05B05"/>
    <w:rsid w:val="00C0787E"/>
    <w:rsid w:val="00C07F2D"/>
    <w:rsid w:val="00C10291"/>
    <w:rsid w:val="00C11365"/>
    <w:rsid w:val="00C1153F"/>
    <w:rsid w:val="00C1157E"/>
    <w:rsid w:val="00C121D1"/>
    <w:rsid w:val="00C12417"/>
    <w:rsid w:val="00C129A2"/>
    <w:rsid w:val="00C12FC8"/>
    <w:rsid w:val="00C13679"/>
    <w:rsid w:val="00C220A0"/>
    <w:rsid w:val="00C227D5"/>
    <w:rsid w:val="00C22ECB"/>
    <w:rsid w:val="00C22EE5"/>
    <w:rsid w:val="00C239E6"/>
    <w:rsid w:val="00C24FDD"/>
    <w:rsid w:val="00C252CA"/>
    <w:rsid w:val="00C25E20"/>
    <w:rsid w:val="00C27251"/>
    <w:rsid w:val="00C30FF4"/>
    <w:rsid w:val="00C3125B"/>
    <w:rsid w:val="00C315B7"/>
    <w:rsid w:val="00C332BF"/>
    <w:rsid w:val="00C341D4"/>
    <w:rsid w:val="00C40393"/>
    <w:rsid w:val="00C4053D"/>
    <w:rsid w:val="00C40588"/>
    <w:rsid w:val="00C40B8E"/>
    <w:rsid w:val="00C40EB6"/>
    <w:rsid w:val="00C40F11"/>
    <w:rsid w:val="00C41433"/>
    <w:rsid w:val="00C41B29"/>
    <w:rsid w:val="00C41D6C"/>
    <w:rsid w:val="00C42848"/>
    <w:rsid w:val="00C4458E"/>
    <w:rsid w:val="00C50104"/>
    <w:rsid w:val="00C50F69"/>
    <w:rsid w:val="00C5146F"/>
    <w:rsid w:val="00C5201A"/>
    <w:rsid w:val="00C52C4A"/>
    <w:rsid w:val="00C53359"/>
    <w:rsid w:val="00C53C4C"/>
    <w:rsid w:val="00C5510B"/>
    <w:rsid w:val="00C5576E"/>
    <w:rsid w:val="00C56BF6"/>
    <w:rsid w:val="00C61C21"/>
    <w:rsid w:val="00C63771"/>
    <w:rsid w:val="00C646A6"/>
    <w:rsid w:val="00C650BC"/>
    <w:rsid w:val="00C65655"/>
    <w:rsid w:val="00C65714"/>
    <w:rsid w:val="00C67FE9"/>
    <w:rsid w:val="00C70F78"/>
    <w:rsid w:val="00C72BFB"/>
    <w:rsid w:val="00C74A46"/>
    <w:rsid w:val="00C76487"/>
    <w:rsid w:val="00C77D77"/>
    <w:rsid w:val="00C77E5C"/>
    <w:rsid w:val="00C802FE"/>
    <w:rsid w:val="00C80912"/>
    <w:rsid w:val="00C80AE6"/>
    <w:rsid w:val="00C8102D"/>
    <w:rsid w:val="00C81FC7"/>
    <w:rsid w:val="00C8214D"/>
    <w:rsid w:val="00C83B11"/>
    <w:rsid w:val="00C85BA0"/>
    <w:rsid w:val="00C8634A"/>
    <w:rsid w:val="00C86671"/>
    <w:rsid w:val="00C86D65"/>
    <w:rsid w:val="00C920DB"/>
    <w:rsid w:val="00C93561"/>
    <w:rsid w:val="00C940FF"/>
    <w:rsid w:val="00C95B8F"/>
    <w:rsid w:val="00C96A48"/>
    <w:rsid w:val="00C96EA8"/>
    <w:rsid w:val="00C97C50"/>
    <w:rsid w:val="00CA131D"/>
    <w:rsid w:val="00CA285F"/>
    <w:rsid w:val="00CA2CB6"/>
    <w:rsid w:val="00CA2E9A"/>
    <w:rsid w:val="00CA32BD"/>
    <w:rsid w:val="00CA705E"/>
    <w:rsid w:val="00CA7608"/>
    <w:rsid w:val="00CA7C2B"/>
    <w:rsid w:val="00CB17D6"/>
    <w:rsid w:val="00CB1829"/>
    <w:rsid w:val="00CB25C6"/>
    <w:rsid w:val="00CB41D3"/>
    <w:rsid w:val="00CB508E"/>
    <w:rsid w:val="00CB57A0"/>
    <w:rsid w:val="00CB6FDC"/>
    <w:rsid w:val="00CB76A7"/>
    <w:rsid w:val="00CB7E56"/>
    <w:rsid w:val="00CC0BE2"/>
    <w:rsid w:val="00CC3FDC"/>
    <w:rsid w:val="00CC4280"/>
    <w:rsid w:val="00CC4B0D"/>
    <w:rsid w:val="00CC520E"/>
    <w:rsid w:val="00CC5378"/>
    <w:rsid w:val="00CC657E"/>
    <w:rsid w:val="00CC6BBB"/>
    <w:rsid w:val="00CD14FD"/>
    <w:rsid w:val="00CD1EB7"/>
    <w:rsid w:val="00CD209D"/>
    <w:rsid w:val="00CD2206"/>
    <w:rsid w:val="00CD2BE4"/>
    <w:rsid w:val="00CD517B"/>
    <w:rsid w:val="00CD740F"/>
    <w:rsid w:val="00CE0CCF"/>
    <w:rsid w:val="00CE192D"/>
    <w:rsid w:val="00CE244D"/>
    <w:rsid w:val="00CE2D85"/>
    <w:rsid w:val="00CE4676"/>
    <w:rsid w:val="00CE58ED"/>
    <w:rsid w:val="00CE6DF1"/>
    <w:rsid w:val="00CE7AB0"/>
    <w:rsid w:val="00CF1898"/>
    <w:rsid w:val="00CF2228"/>
    <w:rsid w:val="00CF233D"/>
    <w:rsid w:val="00CF29D7"/>
    <w:rsid w:val="00CF3302"/>
    <w:rsid w:val="00CF48AC"/>
    <w:rsid w:val="00CF72E6"/>
    <w:rsid w:val="00CF7B07"/>
    <w:rsid w:val="00D01A95"/>
    <w:rsid w:val="00D02D7D"/>
    <w:rsid w:val="00D0380A"/>
    <w:rsid w:val="00D044E2"/>
    <w:rsid w:val="00D05599"/>
    <w:rsid w:val="00D05CD8"/>
    <w:rsid w:val="00D065E1"/>
    <w:rsid w:val="00D0681F"/>
    <w:rsid w:val="00D07096"/>
    <w:rsid w:val="00D070F8"/>
    <w:rsid w:val="00D07D7B"/>
    <w:rsid w:val="00D10020"/>
    <w:rsid w:val="00D10516"/>
    <w:rsid w:val="00D12762"/>
    <w:rsid w:val="00D12ACC"/>
    <w:rsid w:val="00D142EE"/>
    <w:rsid w:val="00D15460"/>
    <w:rsid w:val="00D15499"/>
    <w:rsid w:val="00D155BF"/>
    <w:rsid w:val="00D15A61"/>
    <w:rsid w:val="00D15BC6"/>
    <w:rsid w:val="00D16846"/>
    <w:rsid w:val="00D21789"/>
    <w:rsid w:val="00D222D8"/>
    <w:rsid w:val="00D2296E"/>
    <w:rsid w:val="00D236DC"/>
    <w:rsid w:val="00D257FF"/>
    <w:rsid w:val="00D261B6"/>
    <w:rsid w:val="00D262E7"/>
    <w:rsid w:val="00D26320"/>
    <w:rsid w:val="00D26869"/>
    <w:rsid w:val="00D307DB"/>
    <w:rsid w:val="00D31C50"/>
    <w:rsid w:val="00D31D36"/>
    <w:rsid w:val="00D32535"/>
    <w:rsid w:val="00D33247"/>
    <w:rsid w:val="00D3773E"/>
    <w:rsid w:val="00D40F1C"/>
    <w:rsid w:val="00D431C5"/>
    <w:rsid w:val="00D437F3"/>
    <w:rsid w:val="00D44060"/>
    <w:rsid w:val="00D472E3"/>
    <w:rsid w:val="00D47F51"/>
    <w:rsid w:val="00D5069C"/>
    <w:rsid w:val="00D50F19"/>
    <w:rsid w:val="00D51922"/>
    <w:rsid w:val="00D523BA"/>
    <w:rsid w:val="00D53A96"/>
    <w:rsid w:val="00D56DE6"/>
    <w:rsid w:val="00D5760C"/>
    <w:rsid w:val="00D60F9F"/>
    <w:rsid w:val="00D6156B"/>
    <w:rsid w:val="00D62052"/>
    <w:rsid w:val="00D62F98"/>
    <w:rsid w:val="00D62FFF"/>
    <w:rsid w:val="00D6442E"/>
    <w:rsid w:val="00D651CB"/>
    <w:rsid w:val="00D65C37"/>
    <w:rsid w:val="00D65EA2"/>
    <w:rsid w:val="00D66689"/>
    <w:rsid w:val="00D667C5"/>
    <w:rsid w:val="00D66FC1"/>
    <w:rsid w:val="00D70950"/>
    <w:rsid w:val="00D71A7A"/>
    <w:rsid w:val="00D732EF"/>
    <w:rsid w:val="00D7431B"/>
    <w:rsid w:val="00D7537A"/>
    <w:rsid w:val="00D75803"/>
    <w:rsid w:val="00D76A3A"/>
    <w:rsid w:val="00D76C4E"/>
    <w:rsid w:val="00D76E8B"/>
    <w:rsid w:val="00D8066C"/>
    <w:rsid w:val="00D808CB"/>
    <w:rsid w:val="00D818A3"/>
    <w:rsid w:val="00D81DB3"/>
    <w:rsid w:val="00D81E44"/>
    <w:rsid w:val="00D82962"/>
    <w:rsid w:val="00D8563E"/>
    <w:rsid w:val="00D85FCD"/>
    <w:rsid w:val="00D86557"/>
    <w:rsid w:val="00D865E7"/>
    <w:rsid w:val="00D87DA0"/>
    <w:rsid w:val="00D90EED"/>
    <w:rsid w:val="00D911D8"/>
    <w:rsid w:val="00D914F8"/>
    <w:rsid w:val="00D92589"/>
    <w:rsid w:val="00D94777"/>
    <w:rsid w:val="00D94A0A"/>
    <w:rsid w:val="00D95B5D"/>
    <w:rsid w:val="00D97055"/>
    <w:rsid w:val="00DA1731"/>
    <w:rsid w:val="00DA29DE"/>
    <w:rsid w:val="00DA3AC8"/>
    <w:rsid w:val="00DA405D"/>
    <w:rsid w:val="00DA4D7A"/>
    <w:rsid w:val="00DA5832"/>
    <w:rsid w:val="00DA67C0"/>
    <w:rsid w:val="00DA6F7E"/>
    <w:rsid w:val="00DB0901"/>
    <w:rsid w:val="00DB1C81"/>
    <w:rsid w:val="00DB3806"/>
    <w:rsid w:val="00DB4068"/>
    <w:rsid w:val="00DB514C"/>
    <w:rsid w:val="00DB5D13"/>
    <w:rsid w:val="00DB6649"/>
    <w:rsid w:val="00DC00CA"/>
    <w:rsid w:val="00DC0D6D"/>
    <w:rsid w:val="00DC0DC3"/>
    <w:rsid w:val="00DC2463"/>
    <w:rsid w:val="00DC2B8D"/>
    <w:rsid w:val="00DC4349"/>
    <w:rsid w:val="00DC65FE"/>
    <w:rsid w:val="00DC7B75"/>
    <w:rsid w:val="00DC7BFF"/>
    <w:rsid w:val="00DD160D"/>
    <w:rsid w:val="00DD29AF"/>
    <w:rsid w:val="00DD300A"/>
    <w:rsid w:val="00DD34BA"/>
    <w:rsid w:val="00DD3704"/>
    <w:rsid w:val="00DD4696"/>
    <w:rsid w:val="00DD70C7"/>
    <w:rsid w:val="00DE0272"/>
    <w:rsid w:val="00DE0404"/>
    <w:rsid w:val="00DE0767"/>
    <w:rsid w:val="00DE08DD"/>
    <w:rsid w:val="00DE2488"/>
    <w:rsid w:val="00DE3411"/>
    <w:rsid w:val="00DE40AE"/>
    <w:rsid w:val="00DE4C9E"/>
    <w:rsid w:val="00DE5E37"/>
    <w:rsid w:val="00DE66AA"/>
    <w:rsid w:val="00DE684E"/>
    <w:rsid w:val="00DE70B2"/>
    <w:rsid w:val="00DF26FF"/>
    <w:rsid w:val="00DF403F"/>
    <w:rsid w:val="00DF4046"/>
    <w:rsid w:val="00DF4A25"/>
    <w:rsid w:val="00DF4C68"/>
    <w:rsid w:val="00DF5571"/>
    <w:rsid w:val="00DF7DC5"/>
    <w:rsid w:val="00E000C3"/>
    <w:rsid w:val="00E02B66"/>
    <w:rsid w:val="00E03B48"/>
    <w:rsid w:val="00E04679"/>
    <w:rsid w:val="00E075B8"/>
    <w:rsid w:val="00E07CB2"/>
    <w:rsid w:val="00E10BCF"/>
    <w:rsid w:val="00E122B4"/>
    <w:rsid w:val="00E12A26"/>
    <w:rsid w:val="00E134F2"/>
    <w:rsid w:val="00E1350B"/>
    <w:rsid w:val="00E144D6"/>
    <w:rsid w:val="00E155B3"/>
    <w:rsid w:val="00E20607"/>
    <w:rsid w:val="00E20CF9"/>
    <w:rsid w:val="00E215FA"/>
    <w:rsid w:val="00E22299"/>
    <w:rsid w:val="00E235AD"/>
    <w:rsid w:val="00E23C28"/>
    <w:rsid w:val="00E25AE2"/>
    <w:rsid w:val="00E25C5E"/>
    <w:rsid w:val="00E2750A"/>
    <w:rsid w:val="00E27E0A"/>
    <w:rsid w:val="00E30F1A"/>
    <w:rsid w:val="00E30F4F"/>
    <w:rsid w:val="00E311D4"/>
    <w:rsid w:val="00E328E4"/>
    <w:rsid w:val="00E334D5"/>
    <w:rsid w:val="00E34BF8"/>
    <w:rsid w:val="00E3581D"/>
    <w:rsid w:val="00E3597B"/>
    <w:rsid w:val="00E36215"/>
    <w:rsid w:val="00E3672A"/>
    <w:rsid w:val="00E36BE9"/>
    <w:rsid w:val="00E3798A"/>
    <w:rsid w:val="00E379E4"/>
    <w:rsid w:val="00E40FDF"/>
    <w:rsid w:val="00E41007"/>
    <w:rsid w:val="00E417A0"/>
    <w:rsid w:val="00E42847"/>
    <w:rsid w:val="00E442A8"/>
    <w:rsid w:val="00E443F0"/>
    <w:rsid w:val="00E45EE9"/>
    <w:rsid w:val="00E46DAC"/>
    <w:rsid w:val="00E52D39"/>
    <w:rsid w:val="00E536C2"/>
    <w:rsid w:val="00E5397A"/>
    <w:rsid w:val="00E5514D"/>
    <w:rsid w:val="00E55A5F"/>
    <w:rsid w:val="00E56C83"/>
    <w:rsid w:val="00E56F99"/>
    <w:rsid w:val="00E60113"/>
    <w:rsid w:val="00E6187F"/>
    <w:rsid w:val="00E62575"/>
    <w:rsid w:val="00E62680"/>
    <w:rsid w:val="00E63194"/>
    <w:rsid w:val="00E638E3"/>
    <w:rsid w:val="00E6416D"/>
    <w:rsid w:val="00E645E9"/>
    <w:rsid w:val="00E66454"/>
    <w:rsid w:val="00E67088"/>
    <w:rsid w:val="00E6739C"/>
    <w:rsid w:val="00E7025F"/>
    <w:rsid w:val="00E71187"/>
    <w:rsid w:val="00E728E0"/>
    <w:rsid w:val="00E759AF"/>
    <w:rsid w:val="00E762C6"/>
    <w:rsid w:val="00E80131"/>
    <w:rsid w:val="00E85E0A"/>
    <w:rsid w:val="00E8663C"/>
    <w:rsid w:val="00E91989"/>
    <w:rsid w:val="00E932D6"/>
    <w:rsid w:val="00E9541C"/>
    <w:rsid w:val="00E96573"/>
    <w:rsid w:val="00EA1697"/>
    <w:rsid w:val="00EA177D"/>
    <w:rsid w:val="00EA2BA3"/>
    <w:rsid w:val="00EA37A4"/>
    <w:rsid w:val="00EA3A62"/>
    <w:rsid w:val="00EA469C"/>
    <w:rsid w:val="00EA5453"/>
    <w:rsid w:val="00EA5652"/>
    <w:rsid w:val="00EA76F2"/>
    <w:rsid w:val="00EB17F3"/>
    <w:rsid w:val="00EB36B7"/>
    <w:rsid w:val="00EB4344"/>
    <w:rsid w:val="00EB5CFA"/>
    <w:rsid w:val="00EB5D29"/>
    <w:rsid w:val="00EB6ABA"/>
    <w:rsid w:val="00EB6D80"/>
    <w:rsid w:val="00EC0647"/>
    <w:rsid w:val="00EC1E26"/>
    <w:rsid w:val="00EC2038"/>
    <w:rsid w:val="00EC6826"/>
    <w:rsid w:val="00EC7368"/>
    <w:rsid w:val="00EC74C4"/>
    <w:rsid w:val="00ED058F"/>
    <w:rsid w:val="00ED2E39"/>
    <w:rsid w:val="00ED66AC"/>
    <w:rsid w:val="00ED6BEA"/>
    <w:rsid w:val="00ED7200"/>
    <w:rsid w:val="00EE02E8"/>
    <w:rsid w:val="00EE1D08"/>
    <w:rsid w:val="00EE2367"/>
    <w:rsid w:val="00EE243F"/>
    <w:rsid w:val="00EE2C06"/>
    <w:rsid w:val="00EE374A"/>
    <w:rsid w:val="00EE50BB"/>
    <w:rsid w:val="00EE5894"/>
    <w:rsid w:val="00EE7762"/>
    <w:rsid w:val="00EF267E"/>
    <w:rsid w:val="00EF30EA"/>
    <w:rsid w:val="00EF3127"/>
    <w:rsid w:val="00EF3D0B"/>
    <w:rsid w:val="00EF435D"/>
    <w:rsid w:val="00EF4CD1"/>
    <w:rsid w:val="00EF55AB"/>
    <w:rsid w:val="00EF6A06"/>
    <w:rsid w:val="00EF6C35"/>
    <w:rsid w:val="00EF7777"/>
    <w:rsid w:val="00F01CAA"/>
    <w:rsid w:val="00F02153"/>
    <w:rsid w:val="00F02E36"/>
    <w:rsid w:val="00F033DA"/>
    <w:rsid w:val="00F05AD2"/>
    <w:rsid w:val="00F06272"/>
    <w:rsid w:val="00F06B72"/>
    <w:rsid w:val="00F10DA0"/>
    <w:rsid w:val="00F11EA0"/>
    <w:rsid w:val="00F133EE"/>
    <w:rsid w:val="00F157A8"/>
    <w:rsid w:val="00F16DBA"/>
    <w:rsid w:val="00F1757C"/>
    <w:rsid w:val="00F17C0F"/>
    <w:rsid w:val="00F2161F"/>
    <w:rsid w:val="00F21A79"/>
    <w:rsid w:val="00F23A82"/>
    <w:rsid w:val="00F23ED9"/>
    <w:rsid w:val="00F243D1"/>
    <w:rsid w:val="00F2624F"/>
    <w:rsid w:val="00F26776"/>
    <w:rsid w:val="00F26C2C"/>
    <w:rsid w:val="00F27E7E"/>
    <w:rsid w:val="00F361D8"/>
    <w:rsid w:val="00F370EA"/>
    <w:rsid w:val="00F401D1"/>
    <w:rsid w:val="00F44633"/>
    <w:rsid w:val="00F46D2F"/>
    <w:rsid w:val="00F47886"/>
    <w:rsid w:val="00F508A8"/>
    <w:rsid w:val="00F5111C"/>
    <w:rsid w:val="00F51C2F"/>
    <w:rsid w:val="00F530B0"/>
    <w:rsid w:val="00F53D0D"/>
    <w:rsid w:val="00F55DDE"/>
    <w:rsid w:val="00F5663C"/>
    <w:rsid w:val="00F56BF1"/>
    <w:rsid w:val="00F605F5"/>
    <w:rsid w:val="00F60DE9"/>
    <w:rsid w:val="00F616DF"/>
    <w:rsid w:val="00F62008"/>
    <w:rsid w:val="00F62B91"/>
    <w:rsid w:val="00F65DF0"/>
    <w:rsid w:val="00F6674A"/>
    <w:rsid w:val="00F668D4"/>
    <w:rsid w:val="00F707F1"/>
    <w:rsid w:val="00F70F11"/>
    <w:rsid w:val="00F70F2C"/>
    <w:rsid w:val="00F715CE"/>
    <w:rsid w:val="00F73334"/>
    <w:rsid w:val="00F7361A"/>
    <w:rsid w:val="00F73A4E"/>
    <w:rsid w:val="00F73CBC"/>
    <w:rsid w:val="00F74245"/>
    <w:rsid w:val="00F74804"/>
    <w:rsid w:val="00F74873"/>
    <w:rsid w:val="00F754DC"/>
    <w:rsid w:val="00F75680"/>
    <w:rsid w:val="00F7771A"/>
    <w:rsid w:val="00F778F0"/>
    <w:rsid w:val="00F77D00"/>
    <w:rsid w:val="00F77D7C"/>
    <w:rsid w:val="00F817A2"/>
    <w:rsid w:val="00F81895"/>
    <w:rsid w:val="00F82A0C"/>
    <w:rsid w:val="00F82B6E"/>
    <w:rsid w:val="00F83F84"/>
    <w:rsid w:val="00F84C6C"/>
    <w:rsid w:val="00F85CAC"/>
    <w:rsid w:val="00F8615C"/>
    <w:rsid w:val="00F90290"/>
    <w:rsid w:val="00F904E3"/>
    <w:rsid w:val="00F90853"/>
    <w:rsid w:val="00F90FF6"/>
    <w:rsid w:val="00F91CD7"/>
    <w:rsid w:val="00F93DD0"/>
    <w:rsid w:val="00F94681"/>
    <w:rsid w:val="00F97AFF"/>
    <w:rsid w:val="00FA04F5"/>
    <w:rsid w:val="00FA05A9"/>
    <w:rsid w:val="00FA1DA0"/>
    <w:rsid w:val="00FA253C"/>
    <w:rsid w:val="00FA2F62"/>
    <w:rsid w:val="00FA3510"/>
    <w:rsid w:val="00FA3700"/>
    <w:rsid w:val="00FA3C5B"/>
    <w:rsid w:val="00FA4383"/>
    <w:rsid w:val="00FA791D"/>
    <w:rsid w:val="00FA7D3B"/>
    <w:rsid w:val="00FB267C"/>
    <w:rsid w:val="00FB461E"/>
    <w:rsid w:val="00FB5064"/>
    <w:rsid w:val="00FB5DAF"/>
    <w:rsid w:val="00FC2A0F"/>
    <w:rsid w:val="00FC368E"/>
    <w:rsid w:val="00FC52BE"/>
    <w:rsid w:val="00FC5C0B"/>
    <w:rsid w:val="00FC63DA"/>
    <w:rsid w:val="00FC6AFE"/>
    <w:rsid w:val="00FC6F04"/>
    <w:rsid w:val="00FD0D0A"/>
    <w:rsid w:val="00FD10B5"/>
    <w:rsid w:val="00FD1D8A"/>
    <w:rsid w:val="00FD1DC7"/>
    <w:rsid w:val="00FD2288"/>
    <w:rsid w:val="00FD2897"/>
    <w:rsid w:val="00FD307D"/>
    <w:rsid w:val="00FD4E9B"/>
    <w:rsid w:val="00FD4F39"/>
    <w:rsid w:val="00FD6DBF"/>
    <w:rsid w:val="00FD7153"/>
    <w:rsid w:val="00FD7154"/>
    <w:rsid w:val="00FD73CE"/>
    <w:rsid w:val="00FE2085"/>
    <w:rsid w:val="00FE2CEC"/>
    <w:rsid w:val="00FE44E0"/>
    <w:rsid w:val="00FE48E3"/>
    <w:rsid w:val="00FE5F0F"/>
    <w:rsid w:val="00FE62A2"/>
    <w:rsid w:val="00FE66F1"/>
    <w:rsid w:val="00FE73C8"/>
    <w:rsid w:val="00FF019A"/>
    <w:rsid w:val="00FF0546"/>
    <w:rsid w:val="00FF2C7C"/>
    <w:rsid w:val="00FF4B45"/>
    <w:rsid w:val="00FF4B9C"/>
    <w:rsid w:val="00FF505C"/>
    <w:rsid w:val="00FF5BDE"/>
    <w:rsid w:val="00FF7C81"/>
    <w:rsid w:val="00FF7FF2"/>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oNotEmbedSmartTags/>
  <w:decimalSymbol w:val="."/>
  <w:listSeparator w:val=","/>
  <w14:docId w14:val="06382221"/>
  <w15:docId w15:val="{71AAF667-1170-4335-A26B-36CAC677F87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Miriam"/>
        <w:lang w:val="en-US" w:eastAsia="en-US" w:bidi="he-IL"/>
      </w:rPr>
    </w:rPrDefault>
    <w:pPrDefault/>
  </w:docDefaults>
  <w:latentStyles w:defLockedState="0" w:defUIPriority="0" w:defSemiHidden="0" w:defUnhideWhenUsed="0" w:defQFormat="0" w:count="375">
    <w:lsdException w:name="Normal" w:locked="1" w:qFormat="1"/>
    <w:lsdException w:name="heading 1" w:locked="1" w:qFormat="1"/>
    <w:lsdException w:name="heading 2" w:locked="1" w:qFormat="1"/>
    <w:lsdException w:name="heading 3" w:locked="1" w:semiHidden="1" w:unhideWhenUsed="1" w:qFormat="1"/>
    <w:lsdException w:name="heading 4" w:locked="1" w:semiHidden="1" w:unhideWhenUsed="1" w:qFormat="1"/>
    <w:lsdException w:name="heading 5" w:locked="1" w:semiHidden="1" w:unhideWhenUsed="1" w:qFormat="1"/>
    <w:lsdException w:name="heading 6" w:locked="1" w:semiHidden="1" w:unhideWhenUsed="1" w:qFormat="1"/>
    <w:lsdException w:name="heading 7" w:locked="1" w:semiHidden="1" w:unhideWhenUsed="1" w:qFormat="1"/>
    <w:lsdException w:name="heading 8" w:locked="1" w:semiHidden="1" w:unhideWhenUsed="1" w:qFormat="1"/>
    <w:lsdException w:name="heading 9" w:locked="1" w:semiHidden="1" w:unhideWhenUsed="1" w:qFormat="1"/>
    <w:lsdException w:name="index 1" w:locked="1" w:semiHidden="1" w:unhideWhenUsed="1"/>
    <w:lsdException w:name="index 2" w:locked="1" w:semiHidden="1" w:unhideWhenUsed="1"/>
    <w:lsdException w:name="index 3" w:locked="1" w:semiHidden="1" w:unhideWhenUsed="1"/>
    <w:lsdException w:name="index 4" w:locked="1" w:semiHidden="1" w:unhideWhenUsed="1"/>
    <w:lsdException w:name="index 5" w:locked="1" w:semiHidden="1" w:unhideWhenUsed="1"/>
    <w:lsdException w:name="index 6" w:locked="1" w:semiHidden="1" w:unhideWhenUsed="1"/>
    <w:lsdException w:name="index 7" w:locked="1" w:semiHidden="1" w:unhideWhenUsed="1"/>
    <w:lsdException w:name="index 8" w:locked="1" w:semiHidden="1" w:unhideWhenUsed="1"/>
    <w:lsdException w:name="index 9" w:locked="1" w:semiHidden="1" w:unhideWhenUsed="1"/>
    <w:lsdException w:name="toc 1" w:locked="1" w:semiHidden="1" w:uiPriority="39" w:unhideWhenUsed="1"/>
    <w:lsdException w:name="toc 2" w:locked="1" w:semiHidden="1" w:uiPriority="39" w:unhideWhenUsed="1"/>
    <w:lsdException w:name="toc 3" w:locked="1" w:semiHidden="1" w:uiPriority="39" w:unhideWhenUsed="1"/>
    <w:lsdException w:name="toc 4" w:locked="1" w:semiHidden="1" w:uiPriority="39" w:unhideWhenUsed="1"/>
    <w:lsdException w:name="toc 5" w:locked="1" w:semiHidden="1" w:unhideWhenUsed="1"/>
    <w:lsdException w:name="toc 6" w:locked="1" w:semiHidden="1" w:unhideWhenUsed="1"/>
    <w:lsdException w:name="toc 7" w:locked="1" w:semiHidden="1" w:unhideWhenUsed="1"/>
    <w:lsdException w:name="toc 8" w:locked="1" w:semiHidden="1" w:unhideWhenUsed="1"/>
    <w:lsdException w:name="toc 9" w:locked="1" w:semiHidden="1" w:unhideWhenUsed="1"/>
    <w:lsdException w:name="Normal Indent" w:locked="1" w:semiHidden="1" w:unhideWhenUsed="1"/>
    <w:lsdException w:name="footnote text" w:locked="1" w:semiHidden="1" w:uiPriority="99" w:unhideWhenUsed="1"/>
    <w:lsdException w:name="annotation text" w:locked="1" w:semiHidden="1" w:uiPriority="99" w:unhideWhenUsed="1"/>
    <w:lsdException w:name="header" w:locked="1" w:semiHidden="1" w:uiPriority="99" w:unhideWhenUsed="1"/>
    <w:lsdException w:name="footer" w:locked="1" w:semiHidden="1" w:uiPriority="99" w:unhideWhenUsed="1"/>
    <w:lsdException w:name="index heading" w:locked="1" w:semiHidden="1" w:unhideWhenUsed="1"/>
    <w:lsdException w:name="caption" w:locked="1" w:semiHidden="1" w:unhideWhenUsed="1" w:qFormat="1"/>
    <w:lsdException w:name="table of figures" w:locked="1" w:semiHidden="1" w:unhideWhenUsed="1"/>
    <w:lsdException w:name="envelope address" w:locked="1" w:semiHidden="1" w:unhideWhenUsed="1"/>
    <w:lsdException w:name="envelope return" w:locked="1" w:semiHidden="1" w:unhideWhenUsed="1"/>
    <w:lsdException w:name="footnote reference" w:locked="1" w:semiHidden="1" w:uiPriority="99" w:unhideWhenUsed="1"/>
    <w:lsdException w:name="annotation reference" w:locked="1" w:semiHidden="1" w:uiPriority="99" w:unhideWhenUsed="1"/>
    <w:lsdException w:name="line number" w:locked="1" w:semiHidden="1" w:unhideWhenUsed="1"/>
    <w:lsdException w:name="page number" w:locked="1" w:semiHidden="1" w:unhideWhenUsed="1"/>
    <w:lsdException w:name="endnote reference" w:locked="1" w:semiHidden="1" w:unhideWhenUsed="1"/>
    <w:lsdException w:name="endnote text" w:locked="1" w:semiHidden="1" w:unhideWhenUsed="1"/>
    <w:lsdException w:name="table of authorities" w:locked="1" w:semiHidden="1" w:unhideWhenUsed="1"/>
    <w:lsdException w:name="macro" w:locked="1"/>
    <w:lsdException w:name="toa heading" w:locked="1" w:semiHidden="1" w:unhideWhenUsed="1"/>
    <w:lsdException w:name="List" w:locked="1" w:semiHidden="1" w:unhideWhenUsed="1"/>
    <w:lsdException w:name="List Bullet" w:locked="1"/>
    <w:lsdException w:name="List Number" w:locked="1"/>
    <w:lsdException w:name="List 2" w:locked="1" w:semiHidden="1" w:unhideWhenUsed="1"/>
    <w:lsdException w:name="List 3" w:locked="1" w:semiHidden="1" w:unhideWhenUsed="1"/>
    <w:lsdException w:name="List 4" w:locked="1" w:semiHidden="1" w:unhideWhenUsed="1"/>
    <w:lsdException w:name="List 5" w:locked="1" w:semiHidden="1" w:unhideWhenUsed="1"/>
    <w:lsdException w:name="List Bullet 2" w:locked="1" w:semiHidden="1" w:unhideWhenUsed="1"/>
    <w:lsdException w:name="List Bullet 3" w:locked="1" w:semiHidden="1" w:unhideWhenUsed="1"/>
    <w:lsdException w:name="List Bullet 4" w:locked="1" w:semiHidden="1" w:unhideWhenUsed="1"/>
    <w:lsdException w:name="List Bullet 5" w:locked="1" w:semiHidden="1" w:unhideWhenUsed="1"/>
    <w:lsdException w:name="List Number 2" w:locked="1" w:semiHidden="1" w:unhideWhenUsed="1"/>
    <w:lsdException w:name="List Number 3" w:locked="1" w:semiHidden="1" w:unhideWhenUsed="1"/>
    <w:lsdException w:name="List Number 4" w:locked="1" w:semiHidden="1" w:unhideWhenUsed="1"/>
    <w:lsdException w:name="List Number 5" w:locked="1" w:semiHidden="1" w:unhideWhenUsed="1"/>
    <w:lsdException w:name="Title" w:locked="1" w:qFormat="1"/>
    <w:lsdException w:name="Closing" w:locked="1" w:semiHidden="1" w:unhideWhenUsed="1"/>
    <w:lsdException w:name="Signature" w:locked="1" w:semiHidden="1" w:unhideWhenUsed="1"/>
    <w:lsdException w:name="Default Paragraph Font" w:locked="1" w:semiHidden="1" w:unhideWhenUsed="1"/>
    <w:lsdException w:name="Body Text" w:locked="1" w:semiHidden="1" w:unhideWhenUsed="1"/>
    <w:lsdException w:name="Body Text Indent" w:locked="1" w:semiHidden="1" w:unhideWhenUsed="1"/>
    <w:lsdException w:name="List Continue" w:locked="1" w:semiHidden="1" w:unhideWhenUsed="1"/>
    <w:lsdException w:name="List Continue 2" w:locked="1" w:semiHidden="1" w:unhideWhenUsed="1"/>
    <w:lsdException w:name="List Continue 3" w:locked="1"/>
    <w:lsdException w:name="List Continue 4" w:locked="1"/>
    <w:lsdException w:name="List Continue 5" w:locked="1"/>
    <w:lsdException w:name="Message Header" w:locked="1"/>
    <w:lsdException w:name="Subtitle" w:locked="1" w:qFormat="1"/>
    <w:lsdException w:name="Salutation" w:locked="1" w:semiHidden="1" w:unhideWhenUsed="1"/>
    <w:lsdException w:name="Date" w:locked="1" w:semiHidden="1" w:unhideWhenUsed="1"/>
    <w:lsdException w:name="Body Text First Indent" w:locked="1" w:semiHidden="1" w:unhideWhenUsed="1"/>
    <w:lsdException w:name="Body Text First Indent 2" w:locked="1" w:semiHidden="1" w:unhideWhenUsed="1"/>
    <w:lsdException w:name="Note Heading" w:locked="1" w:semiHidden="1" w:unhideWhenUsed="1"/>
    <w:lsdException w:name="Body Text 2" w:locked="1" w:semiHidden="1" w:unhideWhenUsed="1"/>
    <w:lsdException w:name="Body Text 3" w:locked="1" w:semiHidden="1" w:unhideWhenUsed="1"/>
    <w:lsdException w:name="Body Text Indent 2" w:locked="1" w:semiHidden="1" w:unhideWhenUsed="1"/>
    <w:lsdException w:name="Body Text Indent 3" w:locked="1" w:semiHidden="1" w:unhideWhenUsed="1"/>
    <w:lsdException w:name="Block Text" w:locked="1" w:semiHidden="1" w:unhideWhenUsed="1"/>
    <w:lsdException w:name="Hyperlink" w:locked="1" w:semiHidden="1" w:uiPriority="99" w:unhideWhenUsed="1"/>
    <w:lsdException w:name="FollowedHyperlink" w:locked="1" w:semiHidden="1" w:unhideWhenUsed="1"/>
    <w:lsdException w:name="Strong" w:locked="1" w:qFormat="1"/>
    <w:lsdException w:name="Emphasis" w:locked="1" w:uiPriority="20" w:qFormat="1"/>
    <w:lsdException w:name="Document Map" w:locked="1" w:semiHidden="1" w:unhideWhenUsed="1"/>
    <w:lsdException w:name="Plain Text" w:locked="1" w:semiHidden="1" w:unhideWhenUsed="1"/>
    <w:lsdException w:name="E-mail Signature" w:locked="1" w:semiHidden="1" w:unhideWhenUsed="1"/>
    <w:lsdException w:name="HTML Top of Form" w:locked="1" w:semiHidden="1" w:unhideWhenUsed="1"/>
    <w:lsdException w:name="HTML Bottom of Form" w:locked="1" w:semiHidden="1" w:unhideWhenUsed="1"/>
    <w:lsdException w:name="Normal (Web)" w:locked="1" w:semiHidden="1" w:unhideWhenUsed="1"/>
    <w:lsdException w:name="HTML Acronym" w:locked="1" w:semiHidden="1" w:unhideWhenUsed="1"/>
    <w:lsdException w:name="HTML Address" w:locked="1" w:semiHidden="1" w:unhideWhenUsed="1"/>
    <w:lsdException w:name="HTML Cite" w:locked="1" w:semiHidden="1" w:unhideWhenUsed="1"/>
    <w:lsdException w:name="HTML Code" w:locked="1" w:semiHidden="1" w:unhideWhenUsed="1"/>
    <w:lsdException w:name="HTML Definition" w:locked="1" w:semiHidden="1" w:unhideWhenUsed="1"/>
    <w:lsdException w:name="HTML Keyboard" w:locked="1" w:semiHidden="1" w:unhideWhenUsed="1"/>
    <w:lsdException w:name="HTML Preformatted" w:locked="1" w:semiHidden="1" w:unhideWhenUsed="1"/>
    <w:lsdException w:name="HTML Sample" w:locked="1" w:semiHidden="1" w:unhideWhenUsed="1"/>
    <w:lsdException w:name="HTML Typewriter" w:locked="1" w:semiHidden="1" w:unhideWhenUsed="1"/>
    <w:lsdException w:name="HTML Variable" w:locked="1" w:semiHidden="1" w:unhideWhenUsed="1"/>
    <w:lsdException w:name="Normal Table" w:locked="1"/>
    <w:lsdException w:name="annotation subject" w:locked="1" w:semiHidden="1" w:unhideWhenUsed="1"/>
    <w:lsdException w:name="No List" w:locked="1" w:semiHidden="1" w:unhideWhenUsed="1"/>
    <w:lsdException w:name="Outline List 1" w:locked="1" w:semiHidden="1" w:unhideWhenUsed="1"/>
    <w:lsdException w:name="Outline List 2" w:locked="1" w:semiHidden="1" w:unhideWhenUsed="1"/>
    <w:lsdException w:name="Outline List 3" w:locked="1" w:semiHidden="1" w:unhideWhenUsed="1"/>
    <w:lsdException w:name="Table Simple 1" w:locked="1" w:semiHidden="1" w:unhideWhenUsed="1"/>
    <w:lsdException w:name="Table Simple 2" w:locked="1" w:semiHidden="1" w:unhideWhenUsed="1"/>
    <w:lsdException w:name="Table Simple 3" w:locked="1" w:semiHidden="1" w:unhideWhenUsed="1"/>
    <w:lsdException w:name="Table Classic 1" w:locked="1" w:semiHidden="1" w:unhideWhenUsed="1"/>
    <w:lsdException w:name="Table Classic 2" w:locked="1" w:semiHidden="1" w:unhideWhenUsed="1"/>
    <w:lsdException w:name="Table Classic 3" w:locked="1" w:semiHidden="1" w:unhideWhenUsed="1"/>
    <w:lsdException w:name="Table Classic 4" w:locked="1" w:semiHidden="1" w:unhideWhenUsed="1"/>
    <w:lsdException w:name="Table Colorful 1" w:locked="1" w:semiHidden="1" w:unhideWhenUsed="1"/>
    <w:lsdException w:name="Table Colorful 2" w:locked="1" w:semiHidden="1" w:unhideWhenUsed="1"/>
    <w:lsdException w:name="Table Colorful 3" w:locked="1" w:semiHidden="1" w:unhideWhenUsed="1"/>
    <w:lsdException w:name="Table Columns 1" w:locked="1" w:semiHidden="1" w:unhideWhenUsed="1"/>
    <w:lsdException w:name="Table Columns 2" w:locked="1" w:semiHidden="1" w:unhideWhenUsed="1"/>
    <w:lsdException w:name="Table Columns 3" w:locked="1" w:semiHidden="1" w:unhideWhenUsed="1"/>
    <w:lsdException w:name="Table Columns 4" w:locked="1" w:semiHidden="1" w:unhideWhenUsed="1"/>
    <w:lsdException w:name="Table Columns 5" w:locked="1" w:semiHidden="1" w:unhideWhenUsed="1"/>
    <w:lsdException w:name="Table Grid 1" w:locked="1" w:semiHidden="1" w:unhideWhenUsed="1"/>
    <w:lsdException w:name="Table Grid 2" w:locked="1" w:semiHidden="1" w:unhideWhenUsed="1"/>
    <w:lsdException w:name="Table Grid 3" w:locked="1" w:semiHidden="1" w:unhideWhenUsed="1"/>
    <w:lsdException w:name="Table Grid 4" w:locked="1" w:semiHidden="1" w:unhideWhenUsed="1"/>
    <w:lsdException w:name="Table Grid 5" w:locked="1" w:semiHidden="1" w:unhideWhenUsed="1"/>
    <w:lsdException w:name="Table Grid 6" w:locked="1" w:semiHidden="1" w:unhideWhenUsed="1"/>
    <w:lsdException w:name="Table Grid 7" w:locked="1" w:semiHidden="1" w:unhideWhenUsed="1"/>
    <w:lsdException w:name="Table Grid 8" w:locked="1" w:semiHidden="1" w:unhideWhenUsed="1"/>
    <w:lsdException w:name="Table List 1" w:locked="1" w:semiHidden="1" w:unhideWhenUsed="1"/>
    <w:lsdException w:name="Table List 2" w:locked="1" w:semiHidden="1" w:unhideWhenUsed="1"/>
    <w:lsdException w:name="Table List 3" w:locked="1" w:semiHidden="1" w:unhideWhenUsed="1"/>
    <w:lsdException w:name="Table List 4" w:locked="1" w:semiHidden="1" w:unhideWhenUsed="1"/>
    <w:lsdException w:name="Table List 5" w:locked="1" w:semiHidden="1" w:unhideWhenUsed="1"/>
    <w:lsdException w:name="Table List 6" w:locked="1" w:semiHidden="1" w:unhideWhenUsed="1"/>
    <w:lsdException w:name="Table List 7" w:locked="1" w:semiHidden="1" w:unhideWhenUsed="1"/>
    <w:lsdException w:name="Table List 8" w:locked="1" w:semiHidden="1" w:unhideWhenUsed="1"/>
    <w:lsdException w:name="Table 3D effects 1" w:locked="1" w:semiHidden="1" w:unhideWhenUsed="1"/>
    <w:lsdException w:name="Table 3D effects 2" w:locked="1" w:semiHidden="1" w:unhideWhenUsed="1"/>
    <w:lsdException w:name="Table 3D effects 3" w:locked="1" w:semiHidden="1" w:unhideWhenUsed="1"/>
    <w:lsdException w:name="Table Contemporary" w:locked="1" w:semiHidden="1" w:unhideWhenUsed="1"/>
    <w:lsdException w:name="Table Elegant" w:locked="1" w:semiHidden="1" w:unhideWhenUsed="1"/>
    <w:lsdException w:name="Table Professional" w:locked="1" w:semiHidden="1" w:unhideWhenUsed="1"/>
    <w:lsdException w:name="Table Subtle 1" w:locked="1" w:semiHidden="1" w:unhideWhenUsed="1"/>
    <w:lsdException w:name="Table Subtle 2" w:locked="1"/>
    <w:lsdException w:name="Table Web 1" w:locked="1" w:semiHidden="1" w:unhideWhenUsed="1"/>
    <w:lsdException w:name="Table Web 2" w:locked="1" w:semiHidden="1" w:unhideWhenUsed="1"/>
    <w:lsdException w:name="Table Web 3" w:locked="1"/>
    <w:lsdException w:name="Balloon Text" w:locked="1" w:semiHidden="1" w:unhideWhenUsed="1"/>
    <w:lsdException w:name="Table Grid" w:locked="1" w:uiPriority="59"/>
    <w:lsdException w:name="Table Theme" w:locked="1"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sid w:val="003360E2"/>
    <w:pPr>
      <w:bidi/>
      <w:spacing w:line="360" w:lineRule="auto"/>
    </w:pPr>
    <w:rPr>
      <w:rFonts w:cs="David"/>
      <w:sz w:val="24"/>
      <w:szCs w:val="24"/>
      <w:lang w:eastAsia="he-IL"/>
    </w:rPr>
  </w:style>
  <w:style w:type="paragraph" w:styleId="Heading1">
    <w:name w:val="heading 1"/>
    <w:basedOn w:val="Normal"/>
    <w:next w:val="Normal"/>
    <w:link w:val="Heading1Char"/>
    <w:qFormat/>
    <w:rsid w:val="003360E2"/>
    <w:pPr>
      <w:keepNext/>
      <w:numPr>
        <w:numId w:val="2"/>
      </w:numPr>
      <w:tabs>
        <w:tab w:val="left" w:pos="567"/>
      </w:tabs>
      <w:spacing w:before="240" w:after="240"/>
      <w:outlineLvl w:val="0"/>
    </w:pPr>
    <w:rPr>
      <w:b/>
      <w:bCs/>
      <w:kern w:val="28"/>
      <w:sz w:val="28"/>
      <w:szCs w:val="28"/>
    </w:rPr>
  </w:style>
  <w:style w:type="paragraph" w:styleId="Heading2">
    <w:name w:val="heading 2"/>
    <w:basedOn w:val="Heading1"/>
    <w:next w:val="Normal"/>
    <w:link w:val="Heading2Char"/>
    <w:qFormat/>
    <w:rsid w:val="00DF4C68"/>
    <w:pPr>
      <w:numPr>
        <w:ilvl w:val="1"/>
        <w:numId w:val="1"/>
      </w:numPr>
      <w:jc w:val="both"/>
      <w:outlineLvl w:val="1"/>
    </w:pPr>
    <w:rPr>
      <w:sz w:val="24"/>
      <w:szCs w:val="24"/>
    </w:rPr>
  </w:style>
  <w:style w:type="paragraph" w:styleId="Heading3">
    <w:name w:val="heading 3"/>
    <w:basedOn w:val="Heading2"/>
    <w:next w:val="Normal"/>
    <w:link w:val="Heading3Char"/>
    <w:qFormat/>
    <w:rsid w:val="000926FC"/>
    <w:pPr>
      <w:numPr>
        <w:ilvl w:val="2"/>
      </w:numPr>
      <w:outlineLvl w:val="2"/>
    </w:pPr>
    <w:rPr>
      <w:b w:val="0"/>
      <w:bCs w:val="0"/>
      <w:u w:val="single"/>
      <w:lang w:val="en-GB"/>
    </w:rPr>
  </w:style>
  <w:style w:type="paragraph" w:styleId="Heading4">
    <w:name w:val="heading 4"/>
    <w:basedOn w:val="Normal"/>
    <w:next w:val="Normal"/>
    <w:link w:val="Heading4Char"/>
    <w:autoRedefine/>
    <w:qFormat/>
    <w:rsid w:val="00A202B7"/>
    <w:pPr>
      <w:keepNext/>
      <w:numPr>
        <w:ilvl w:val="3"/>
        <w:numId w:val="2"/>
      </w:numPr>
      <w:tabs>
        <w:tab w:val="left" w:pos="1134"/>
      </w:tabs>
      <w:spacing w:before="360" w:after="120"/>
      <w:ind w:left="1132" w:hanging="862"/>
      <w:jc w:val="both"/>
      <w:outlineLvl w:val="3"/>
    </w:pPr>
    <w:rPr>
      <w:i/>
      <w:iCs/>
      <w:u w:val="single"/>
    </w:rPr>
  </w:style>
  <w:style w:type="paragraph" w:styleId="Heading5">
    <w:name w:val="heading 5"/>
    <w:basedOn w:val="Normal"/>
    <w:next w:val="Normal"/>
    <w:link w:val="Heading5Char"/>
    <w:qFormat/>
    <w:rsid w:val="003360E2"/>
    <w:pPr>
      <w:numPr>
        <w:ilvl w:val="4"/>
        <w:numId w:val="2"/>
      </w:numPr>
      <w:tabs>
        <w:tab w:val="left" w:pos="1304"/>
      </w:tabs>
      <w:spacing w:before="240" w:after="60"/>
      <w:outlineLvl w:val="4"/>
    </w:pPr>
    <w:rPr>
      <w:i/>
      <w:iCs/>
      <w:sz w:val="22"/>
      <w:szCs w:val="22"/>
    </w:rPr>
  </w:style>
  <w:style w:type="paragraph" w:styleId="Heading6">
    <w:name w:val="heading 6"/>
    <w:basedOn w:val="Normal"/>
    <w:next w:val="Normal"/>
    <w:link w:val="Heading6Char"/>
    <w:qFormat/>
    <w:rsid w:val="003360E2"/>
    <w:pPr>
      <w:numPr>
        <w:ilvl w:val="5"/>
        <w:numId w:val="2"/>
      </w:numPr>
      <w:spacing w:before="240" w:after="60"/>
      <w:outlineLvl w:val="5"/>
    </w:pPr>
    <w:rPr>
      <w:i/>
      <w:iCs/>
      <w:sz w:val="22"/>
      <w:szCs w:val="22"/>
    </w:rPr>
  </w:style>
  <w:style w:type="paragraph" w:styleId="Heading7">
    <w:name w:val="heading 7"/>
    <w:basedOn w:val="Normal"/>
    <w:next w:val="Normal"/>
    <w:link w:val="Heading7Char"/>
    <w:qFormat/>
    <w:rsid w:val="003360E2"/>
    <w:pPr>
      <w:numPr>
        <w:ilvl w:val="6"/>
        <w:numId w:val="2"/>
      </w:numPr>
      <w:tabs>
        <w:tab w:val="left" w:pos="567"/>
      </w:tabs>
      <w:spacing w:before="240" w:after="60"/>
      <w:outlineLvl w:val="6"/>
    </w:pPr>
    <w:rPr>
      <w:i/>
      <w:iCs/>
      <w:sz w:val="22"/>
      <w:szCs w:val="22"/>
    </w:rPr>
  </w:style>
  <w:style w:type="paragraph" w:styleId="Heading8">
    <w:name w:val="heading 8"/>
    <w:basedOn w:val="Normal"/>
    <w:next w:val="Normal"/>
    <w:link w:val="Heading8Char"/>
    <w:qFormat/>
    <w:rsid w:val="003360E2"/>
    <w:pPr>
      <w:numPr>
        <w:ilvl w:val="7"/>
        <w:numId w:val="2"/>
      </w:numPr>
      <w:spacing w:before="240" w:after="60"/>
      <w:outlineLvl w:val="7"/>
    </w:pPr>
    <w:rPr>
      <w:i/>
      <w:iCs/>
      <w:sz w:val="22"/>
      <w:szCs w:val="22"/>
    </w:rPr>
  </w:style>
  <w:style w:type="paragraph" w:styleId="Heading9">
    <w:name w:val="heading 9"/>
    <w:basedOn w:val="Normal"/>
    <w:next w:val="Normal"/>
    <w:link w:val="Heading9Char"/>
    <w:qFormat/>
    <w:rsid w:val="003360E2"/>
    <w:pPr>
      <w:numPr>
        <w:ilvl w:val="8"/>
        <w:numId w:val="2"/>
      </w:numPr>
      <w:spacing w:before="240" w:after="60"/>
      <w:outlineLvl w:val="8"/>
    </w:pPr>
    <w:rPr>
      <w:i/>
      <w:iCs/>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locked/>
    <w:rsid w:val="00391CC3"/>
    <w:rPr>
      <w:rFonts w:cs="David"/>
      <w:b/>
      <w:bCs/>
      <w:kern w:val="28"/>
      <w:sz w:val="28"/>
      <w:szCs w:val="28"/>
      <w:lang w:eastAsia="he-IL"/>
    </w:rPr>
  </w:style>
  <w:style w:type="character" w:customStyle="1" w:styleId="Heading2Char">
    <w:name w:val="Heading 2 Char"/>
    <w:link w:val="Heading2"/>
    <w:locked/>
    <w:rsid w:val="00DF4C68"/>
    <w:rPr>
      <w:rFonts w:cs="David"/>
      <w:b/>
      <w:bCs/>
      <w:kern w:val="28"/>
      <w:sz w:val="24"/>
      <w:szCs w:val="24"/>
      <w:lang w:eastAsia="he-IL"/>
    </w:rPr>
  </w:style>
  <w:style w:type="character" w:customStyle="1" w:styleId="Heading3Char">
    <w:name w:val="Heading 3 Char"/>
    <w:link w:val="Heading3"/>
    <w:locked/>
    <w:rsid w:val="000926FC"/>
    <w:rPr>
      <w:rFonts w:cs="David"/>
      <w:kern w:val="28"/>
      <w:sz w:val="24"/>
      <w:szCs w:val="24"/>
      <w:u w:val="single"/>
      <w:lang w:val="en-GB" w:eastAsia="he-IL"/>
    </w:rPr>
  </w:style>
  <w:style w:type="character" w:customStyle="1" w:styleId="Heading4Char">
    <w:name w:val="Heading 4 Char"/>
    <w:link w:val="Heading4"/>
    <w:locked/>
    <w:rsid w:val="00A202B7"/>
    <w:rPr>
      <w:rFonts w:cs="David"/>
      <w:i/>
      <w:iCs/>
      <w:sz w:val="24"/>
      <w:szCs w:val="24"/>
      <w:u w:val="single"/>
      <w:lang w:eastAsia="he-IL"/>
    </w:rPr>
  </w:style>
  <w:style w:type="character" w:customStyle="1" w:styleId="Heading5Char">
    <w:name w:val="Heading 5 Char"/>
    <w:link w:val="Heading5"/>
    <w:locked/>
    <w:rsid w:val="00E759AF"/>
    <w:rPr>
      <w:rFonts w:cs="David"/>
      <w:i/>
      <w:iCs/>
      <w:sz w:val="22"/>
      <w:szCs w:val="22"/>
      <w:lang w:eastAsia="he-IL"/>
    </w:rPr>
  </w:style>
  <w:style w:type="character" w:customStyle="1" w:styleId="Heading6Char">
    <w:name w:val="Heading 6 Char"/>
    <w:link w:val="Heading6"/>
    <w:locked/>
    <w:rsid w:val="00E759AF"/>
    <w:rPr>
      <w:rFonts w:cs="David"/>
      <w:i/>
      <w:iCs/>
      <w:sz w:val="22"/>
      <w:szCs w:val="22"/>
      <w:lang w:eastAsia="he-IL"/>
    </w:rPr>
  </w:style>
  <w:style w:type="character" w:customStyle="1" w:styleId="Heading7Char">
    <w:name w:val="Heading 7 Char"/>
    <w:link w:val="Heading7"/>
    <w:locked/>
    <w:rsid w:val="00E759AF"/>
    <w:rPr>
      <w:rFonts w:cs="David"/>
      <w:i/>
      <w:iCs/>
      <w:sz w:val="22"/>
      <w:szCs w:val="22"/>
      <w:lang w:eastAsia="he-IL"/>
    </w:rPr>
  </w:style>
  <w:style w:type="character" w:customStyle="1" w:styleId="Heading8Char">
    <w:name w:val="Heading 8 Char"/>
    <w:link w:val="Heading8"/>
    <w:locked/>
    <w:rsid w:val="00E759AF"/>
    <w:rPr>
      <w:rFonts w:cs="David"/>
      <w:i/>
      <w:iCs/>
      <w:sz w:val="22"/>
      <w:szCs w:val="22"/>
      <w:lang w:eastAsia="he-IL"/>
    </w:rPr>
  </w:style>
  <w:style w:type="character" w:customStyle="1" w:styleId="Heading9Char">
    <w:name w:val="Heading 9 Char"/>
    <w:link w:val="Heading9"/>
    <w:locked/>
    <w:rsid w:val="00E759AF"/>
    <w:rPr>
      <w:rFonts w:cs="David"/>
      <w:i/>
      <w:iCs/>
      <w:sz w:val="22"/>
      <w:szCs w:val="22"/>
      <w:lang w:eastAsia="he-IL"/>
    </w:rPr>
  </w:style>
  <w:style w:type="paragraph" w:styleId="TOC1">
    <w:name w:val="toc 1"/>
    <w:basedOn w:val="Normal"/>
    <w:next w:val="Normal"/>
    <w:autoRedefine/>
    <w:uiPriority w:val="39"/>
    <w:rsid w:val="00E215FA"/>
    <w:pPr>
      <w:spacing w:before="120"/>
    </w:pPr>
    <w:rPr>
      <w:rFonts w:asciiTheme="minorHAnsi" w:hAnsiTheme="minorHAnsi" w:cs="Times New Roman"/>
      <w:b/>
      <w:bCs/>
      <w:i/>
      <w:iCs/>
    </w:rPr>
  </w:style>
  <w:style w:type="paragraph" w:styleId="TOC2">
    <w:name w:val="toc 2"/>
    <w:basedOn w:val="Normal"/>
    <w:next w:val="Normal"/>
    <w:autoRedefine/>
    <w:uiPriority w:val="39"/>
    <w:rsid w:val="00F62B91"/>
    <w:pPr>
      <w:spacing w:before="120"/>
      <w:ind w:left="240"/>
    </w:pPr>
    <w:rPr>
      <w:rFonts w:asciiTheme="minorHAnsi" w:hAnsiTheme="minorHAnsi" w:cs="Times New Roman"/>
      <w:b/>
      <w:bCs/>
      <w:sz w:val="22"/>
      <w:szCs w:val="22"/>
    </w:rPr>
  </w:style>
  <w:style w:type="paragraph" w:styleId="TOC3">
    <w:name w:val="toc 3"/>
    <w:basedOn w:val="Normal"/>
    <w:next w:val="Normal"/>
    <w:autoRedefine/>
    <w:uiPriority w:val="39"/>
    <w:rsid w:val="003360E2"/>
    <w:pPr>
      <w:ind w:left="480"/>
    </w:pPr>
    <w:rPr>
      <w:rFonts w:asciiTheme="minorHAnsi" w:hAnsiTheme="minorHAnsi" w:cs="Times New Roman"/>
      <w:sz w:val="20"/>
      <w:szCs w:val="20"/>
    </w:rPr>
  </w:style>
  <w:style w:type="paragraph" w:styleId="TOC4">
    <w:name w:val="toc 4"/>
    <w:basedOn w:val="Normal"/>
    <w:next w:val="Normal"/>
    <w:autoRedefine/>
    <w:uiPriority w:val="39"/>
    <w:rsid w:val="003360E2"/>
    <w:pPr>
      <w:ind w:left="720"/>
    </w:pPr>
    <w:rPr>
      <w:rFonts w:asciiTheme="minorHAnsi" w:hAnsiTheme="minorHAnsi" w:cs="Times New Roman"/>
      <w:sz w:val="20"/>
      <w:szCs w:val="20"/>
    </w:rPr>
  </w:style>
  <w:style w:type="paragraph" w:styleId="TOC5">
    <w:name w:val="toc 5"/>
    <w:basedOn w:val="Normal"/>
    <w:next w:val="Normal"/>
    <w:autoRedefine/>
    <w:semiHidden/>
    <w:rsid w:val="003360E2"/>
    <w:pPr>
      <w:ind w:left="960"/>
    </w:pPr>
    <w:rPr>
      <w:rFonts w:asciiTheme="minorHAnsi" w:hAnsiTheme="minorHAnsi" w:cs="Times New Roman"/>
      <w:sz w:val="20"/>
      <w:szCs w:val="20"/>
    </w:rPr>
  </w:style>
  <w:style w:type="paragraph" w:styleId="TOC6">
    <w:name w:val="toc 6"/>
    <w:basedOn w:val="Normal"/>
    <w:next w:val="Normal"/>
    <w:autoRedefine/>
    <w:semiHidden/>
    <w:rsid w:val="003360E2"/>
    <w:pPr>
      <w:ind w:left="1200"/>
    </w:pPr>
    <w:rPr>
      <w:rFonts w:asciiTheme="minorHAnsi" w:hAnsiTheme="minorHAnsi" w:cs="Times New Roman"/>
      <w:sz w:val="20"/>
      <w:szCs w:val="20"/>
    </w:rPr>
  </w:style>
  <w:style w:type="paragraph" w:styleId="TOC7">
    <w:name w:val="toc 7"/>
    <w:basedOn w:val="Normal"/>
    <w:next w:val="Normal"/>
    <w:autoRedefine/>
    <w:semiHidden/>
    <w:rsid w:val="003360E2"/>
    <w:pPr>
      <w:ind w:left="1440"/>
    </w:pPr>
    <w:rPr>
      <w:rFonts w:asciiTheme="minorHAnsi" w:hAnsiTheme="minorHAnsi" w:cs="Times New Roman"/>
      <w:sz w:val="20"/>
      <w:szCs w:val="20"/>
    </w:rPr>
  </w:style>
  <w:style w:type="paragraph" w:styleId="TOC8">
    <w:name w:val="toc 8"/>
    <w:basedOn w:val="Normal"/>
    <w:next w:val="Normal"/>
    <w:autoRedefine/>
    <w:semiHidden/>
    <w:rsid w:val="003360E2"/>
    <w:pPr>
      <w:ind w:left="1680"/>
    </w:pPr>
    <w:rPr>
      <w:rFonts w:asciiTheme="minorHAnsi" w:hAnsiTheme="minorHAnsi" w:cs="Times New Roman"/>
      <w:sz w:val="20"/>
      <w:szCs w:val="20"/>
    </w:rPr>
  </w:style>
  <w:style w:type="paragraph" w:styleId="TOC9">
    <w:name w:val="toc 9"/>
    <w:basedOn w:val="Normal"/>
    <w:next w:val="Normal"/>
    <w:autoRedefine/>
    <w:semiHidden/>
    <w:rsid w:val="003360E2"/>
    <w:pPr>
      <w:ind w:left="1920"/>
    </w:pPr>
    <w:rPr>
      <w:rFonts w:asciiTheme="minorHAnsi" w:hAnsiTheme="minorHAnsi" w:cs="Times New Roman"/>
      <w:sz w:val="20"/>
      <w:szCs w:val="20"/>
    </w:rPr>
  </w:style>
  <w:style w:type="paragraph" w:styleId="BodyText">
    <w:name w:val="Body Text"/>
    <w:basedOn w:val="Normal"/>
    <w:link w:val="BodyTextChar"/>
    <w:semiHidden/>
    <w:rsid w:val="003360E2"/>
    <w:pPr>
      <w:jc w:val="right"/>
    </w:pPr>
    <w:rPr>
      <w:lang w:val="en-GB" w:eastAsia="en-GB"/>
    </w:rPr>
  </w:style>
  <w:style w:type="character" w:customStyle="1" w:styleId="BodyTextChar">
    <w:name w:val="Body Text Char"/>
    <w:link w:val="BodyText"/>
    <w:semiHidden/>
    <w:locked/>
    <w:rsid w:val="00E759AF"/>
    <w:rPr>
      <w:rFonts w:cs="David"/>
      <w:sz w:val="24"/>
      <w:szCs w:val="24"/>
      <w:lang w:eastAsia="he-IL" w:bidi="he-IL"/>
    </w:rPr>
  </w:style>
  <w:style w:type="character" w:styleId="Hyperlink">
    <w:name w:val="Hyperlink"/>
    <w:uiPriority w:val="99"/>
    <w:rsid w:val="003360E2"/>
    <w:rPr>
      <w:rFonts w:cs="Times New Roman"/>
      <w:color w:val="0000FF"/>
      <w:u w:val="single"/>
    </w:rPr>
  </w:style>
  <w:style w:type="paragraph" w:styleId="FootnoteText">
    <w:name w:val="footnote text"/>
    <w:basedOn w:val="Normal"/>
    <w:link w:val="FootnoteTextChar"/>
    <w:uiPriority w:val="99"/>
    <w:semiHidden/>
    <w:rsid w:val="003360E2"/>
    <w:rPr>
      <w:rFonts w:cs="Times New Roman"/>
      <w:sz w:val="20"/>
      <w:szCs w:val="20"/>
    </w:rPr>
  </w:style>
  <w:style w:type="character" w:customStyle="1" w:styleId="FootnoteTextChar">
    <w:name w:val="Footnote Text Char"/>
    <w:link w:val="FootnoteText"/>
    <w:uiPriority w:val="99"/>
    <w:semiHidden/>
    <w:locked/>
    <w:rsid w:val="00F46D2F"/>
    <w:rPr>
      <w:rFonts w:cs="Times New Roman"/>
      <w:lang w:eastAsia="he-IL" w:bidi="he-IL"/>
    </w:rPr>
  </w:style>
  <w:style w:type="character" w:styleId="FootnoteReference">
    <w:name w:val="footnote reference"/>
    <w:uiPriority w:val="99"/>
    <w:semiHidden/>
    <w:rsid w:val="003360E2"/>
    <w:rPr>
      <w:rFonts w:cs="Times New Roman"/>
      <w:vertAlign w:val="superscript"/>
    </w:rPr>
  </w:style>
  <w:style w:type="paragraph" w:styleId="Header">
    <w:name w:val="header"/>
    <w:basedOn w:val="Normal"/>
    <w:link w:val="HeaderChar"/>
    <w:uiPriority w:val="99"/>
    <w:rsid w:val="003360E2"/>
    <w:pPr>
      <w:tabs>
        <w:tab w:val="center" w:pos="4153"/>
        <w:tab w:val="right" w:pos="8306"/>
      </w:tabs>
    </w:pPr>
  </w:style>
  <w:style w:type="character" w:customStyle="1" w:styleId="HeaderChar">
    <w:name w:val="Header Char"/>
    <w:link w:val="Header"/>
    <w:uiPriority w:val="99"/>
    <w:locked/>
    <w:rsid w:val="00B06FD1"/>
    <w:rPr>
      <w:rFonts w:cs="David"/>
      <w:sz w:val="24"/>
      <w:szCs w:val="24"/>
      <w:lang w:eastAsia="he-IL" w:bidi="he-IL"/>
    </w:rPr>
  </w:style>
  <w:style w:type="paragraph" w:styleId="Footer">
    <w:name w:val="footer"/>
    <w:basedOn w:val="Normal"/>
    <w:link w:val="FooterChar"/>
    <w:uiPriority w:val="99"/>
    <w:rsid w:val="002A48D5"/>
    <w:pPr>
      <w:pBdr>
        <w:top w:val="thinThickSmallGap" w:sz="24" w:space="4" w:color="622423" w:themeColor="accent2" w:themeShade="7F"/>
      </w:pBdr>
      <w:tabs>
        <w:tab w:val="center" w:pos="4153"/>
        <w:tab w:val="right" w:pos="8306"/>
      </w:tabs>
      <w:jc w:val="center"/>
    </w:pPr>
    <w:rPr>
      <w:rFonts w:ascii="Arial" w:hAnsi="Arial"/>
      <w:color w:val="1F497D" w:themeColor="text2"/>
      <w:sz w:val="20"/>
      <w:szCs w:val="20"/>
    </w:rPr>
  </w:style>
  <w:style w:type="character" w:customStyle="1" w:styleId="FooterChar">
    <w:name w:val="Footer Char"/>
    <w:link w:val="Footer"/>
    <w:uiPriority w:val="99"/>
    <w:locked/>
    <w:rsid w:val="002A48D5"/>
    <w:rPr>
      <w:rFonts w:ascii="Arial" w:hAnsi="Arial" w:cs="David"/>
      <w:color w:val="1F497D" w:themeColor="text2"/>
      <w:lang w:eastAsia="he-IL"/>
    </w:rPr>
  </w:style>
  <w:style w:type="paragraph" w:customStyle="1" w:styleId="xl24">
    <w:name w:val="xl24"/>
    <w:basedOn w:val="Normal"/>
    <w:rsid w:val="003360E2"/>
    <w:pPr>
      <w:bidi w:val="0"/>
      <w:spacing w:before="100" w:beforeAutospacing="1" w:after="100" w:afterAutospacing="1" w:line="240" w:lineRule="auto"/>
      <w:jc w:val="right"/>
    </w:pPr>
    <w:rPr>
      <w:rFonts w:ascii="Arial" w:hAnsi="Arial" w:cs="Arial"/>
      <w:b/>
      <w:bCs/>
    </w:rPr>
  </w:style>
  <w:style w:type="paragraph" w:customStyle="1" w:styleId="xl25">
    <w:name w:val="xl25"/>
    <w:basedOn w:val="Normal"/>
    <w:rsid w:val="003360E2"/>
    <w:pPr>
      <w:bidi w:val="0"/>
      <w:spacing w:before="100" w:beforeAutospacing="1" w:after="100" w:afterAutospacing="1" w:line="240" w:lineRule="auto"/>
      <w:jc w:val="right"/>
    </w:pPr>
    <w:rPr>
      <w:rFonts w:cs="Times New Roman"/>
    </w:rPr>
  </w:style>
  <w:style w:type="paragraph" w:customStyle="1" w:styleId="xl26">
    <w:name w:val="xl26"/>
    <w:basedOn w:val="Normal"/>
    <w:rsid w:val="003360E2"/>
    <w:pPr>
      <w:pBdr>
        <w:top w:val="single" w:sz="8" w:space="0" w:color="auto"/>
        <w:left w:val="single" w:sz="4" w:space="0" w:color="auto"/>
        <w:bottom w:val="single" w:sz="4" w:space="0" w:color="auto"/>
        <w:right w:val="single" w:sz="4" w:space="0" w:color="auto"/>
      </w:pBdr>
      <w:bidi w:val="0"/>
      <w:spacing w:before="100" w:beforeAutospacing="1" w:after="100" w:afterAutospacing="1" w:line="240" w:lineRule="auto"/>
      <w:jc w:val="right"/>
    </w:pPr>
    <w:rPr>
      <w:rFonts w:ascii="Arial" w:hAnsi="Arial" w:cs="Arial"/>
      <w:b/>
      <w:bCs/>
    </w:rPr>
  </w:style>
  <w:style w:type="paragraph" w:customStyle="1" w:styleId="xl27">
    <w:name w:val="xl27"/>
    <w:basedOn w:val="Normal"/>
    <w:rsid w:val="003360E2"/>
    <w:pPr>
      <w:pBdr>
        <w:top w:val="single" w:sz="8" w:space="0" w:color="auto"/>
        <w:left w:val="single" w:sz="8" w:space="0" w:color="auto"/>
        <w:bottom w:val="single" w:sz="4" w:space="0" w:color="auto"/>
        <w:right w:val="single" w:sz="4" w:space="0" w:color="auto"/>
      </w:pBdr>
      <w:bidi w:val="0"/>
      <w:spacing w:before="100" w:beforeAutospacing="1" w:after="100" w:afterAutospacing="1" w:line="240" w:lineRule="auto"/>
      <w:jc w:val="right"/>
    </w:pPr>
    <w:rPr>
      <w:rFonts w:ascii="Arial" w:hAnsi="Arial" w:cs="Arial"/>
      <w:b/>
      <w:bCs/>
    </w:rPr>
  </w:style>
  <w:style w:type="paragraph" w:customStyle="1" w:styleId="xl28">
    <w:name w:val="xl28"/>
    <w:basedOn w:val="Normal"/>
    <w:rsid w:val="003360E2"/>
    <w:pPr>
      <w:pBdr>
        <w:top w:val="single" w:sz="4" w:space="0" w:color="auto"/>
        <w:left w:val="single" w:sz="4" w:space="0" w:color="auto"/>
        <w:bottom w:val="single" w:sz="4" w:space="0" w:color="auto"/>
        <w:right w:val="single" w:sz="8" w:space="0" w:color="auto"/>
      </w:pBdr>
      <w:bidi w:val="0"/>
      <w:spacing w:before="100" w:beforeAutospacing="1" w:after="100" w:afterAutospacing="1" w:line="240" w:lineRule="auto"/>
    </w:pPr>
    <w:rPr>
      <w:rFonts w:cs="Times New Roman"/>
    </w:rPr>
  </w:style>
  <w:style w:type="paragraph" w:customStyle="1" w:styleId="xl29">
    <w:name w:val="xl29"/>
    <w:basedOn w:val="Normal"/>
    <w:rsid w:val="003360E2"/>
    <w:pPr>
      <w:pBdr>
        <w:top w:val="single" w:sz="4" w:space="0" w:color="auto"/>
        <w:left w:val="single" w:sz="8" w:space="0" w:color="auto"/>
        <w:bottom w:val="single" w:sz="4" w:space="0" w:color="auto"/>
        <w:right w:val="single" w:sz="4" w:space="0" w:color="auto"/>
      </w:pBdr>
      <w:bidi w:val="0"/>
      <w:spacing w:before="100" w:beforeAutospacing="1" w:after="100" w:afterAutospacing="1" w:line="240" w:lineRule="auto"/>
    </w:pPr>
    <w:rPr>
      <w:rFonts w:cs="Times New Roman"/>
    </w:rPr>
  </w:style>
  <w:style w:type="paragraph" w:customStyle="1" w:styleId="xl30">
    <w:name w:val="xl30"/>
    <w:basedOn w:val="Normal"/>
    <w:rsid w:val="003360E2"/>
    <w:pPr>
      <w:pBdr>
        <w:top w:val="single" w:sz="4" w:space="0" w:color="auto"/>
        <w:left w:val="single" w:sz="4" w:space="0" w:color="auto"/>
        <w:bottom w:val="single" w:sz="8" w:space="0" w:color="auto"/>
        <w:right w:val="single" w:sz="8" w:space="0" w:color="auto"/>
      </w:pBdr>
      <w:bidi w:val="0"/>
      <w:spacing w:before="100" w:beforeAutospacing="1" w:after="100" w:afterAutospacing="1" w:line="240" w:lineRule="auto"/>
    </w:pPr>
    <w:rPr>
      <w:rFonts w:ascii="Arial" w:hAnsi="Arial" w:cs="Arial"/>
      <w:b/>
      <w:bCs/>
    </w:rPr>
  </w:style>
  <w:style w:type="paragraph" w:customStyle="1" w:styleId="xl31">
    <w:name w:val="xl31"/>
    <w:basedOn w:val="Normal"/>
    <w:rsid w:val="003360E2"/>
    <w:pPr>
      <w:pBdr>
        <w:top w:val="single" w:sz="4" w:space="0" w:color="auto"/>
        <w:left w:val="single" w:sz="4" w:space="0" w:color="auto"/>
        <w:bottom w:val="single" w:sz="8" w:space="0" w:color="auto"/>
        <w:right w:val="single" w:sz="4" w:space="0" w:color="auto"/>
      </w:pBdr>
      <w:bidi w:val="0"/>
      <w:spacing w:before="100" w:beforeAutospacing="1" w:after="100" w:afterAutospacing="1" w:line="240" w:lineRule="auto"/>
    </w:pPr>
    <w:rPr>
      <w:rFonts w:ascii="Arial" w:hAnsi="Arial" w:cs="Arial"/>
      <w:b/>
      <w:bCs/>
    </w:rPr>
  </w:style>
  <w:style w:type="character" w:styleId="FollowedHyperlink">
    <w:name w:val="FollowedHyperlink"/>
    <w:semiHidden/>
    <w:rsid w:val="003360E2"/>
    <w:rPr>
      <w:rFonts w:cs="Times New Roman"/>
      <w:color w:val="800080"/>
      <w:u w:val="single"/>
    </w:rPr>
  </w:style>
  <w:style w:type="character" w:styleId="PageNumber">
    <w:name w:val="page number"/>
    <w:rsid w:val="003360E2"/>
    <w:rPr>
      <w:rFonts w:cs="Times New Roman"/>
    </w:rPr>
  </w:style>
  <w:style w:type="paragraph" w:styleId="TableofFigures">
    <w:name w:val="table of figures"/>
    <w:basedOn w:val="Normal"/>
    <w:next w:val="Normal"/>
    <w:semiHidden/>
    <w:rsid w:val="003360E2"/>
    <w:pPr>
      <w:ind w:left="480" w:hanging="480"/>
    </w:pPr>
  </w:style>
  <w:style w:type="paragraph" w:styleId="Caption">
    <w:name w:val="caption"/>
    <w:basedOn w:val="Normal"/>
    <w:next w:val="Normal"/>
    <w:qFormat/>
    <w:rsid w:val="007E1E0A"/>
    <w:pPr>
      <w:keepNext/>
      <w:spacing w:before="240"/>
      <w:contextualSpacing/>
      <w:jc w:val="both"/>
    </w:pPr>
    <w:rPr>
      <w:b/>
      <w:bCs/>
    </w:rPr>
  </w:style>
  <w:style w:type="paragraph" w:styleId="BalloonText">
    <w:name w:val="Balloon Text"/>
    <w:basedOn w:val="Normal"/>
    <w:link w:val="BalloonTextChar"/>
    <w:semiHidden/>
    <w:rsid w:val="00FA4383"/>
    <w:pPr>
      <w:spacing w:line="240" w:lineRule="auto"/>
    </w:pPr>
    <w:rPr>
      <w:rFonts w:ascii="Tahoma" w:hAnsi="Tahoma" w:cs="Tahoma"/>
      <w:sz w:val="16"/>
      <w:szCs w:val="16"/>
    </w:rPr>
  </w:style>
  <w:style w:type="character" w:customStyle="1" w:styleId="BalloonTextChar">
    <w:name w:val="Balloon Text Char"/>
    <w:link w:val="BalloonText"/>
    <w:semiHidden/>
    <w:locked/>
    <w:rsid w:val="00FA4383"/>
    <w:rPr>
      <w:rFonts w:ascii="Tahoma" w:hAnsi="Tahoma" w:cs="Tahoma"/>
      <w:sz w:val="16"/>
      <w:szCs w:val="16"/>
      <w:lang w:eastAsia="he-IL" w:bidi="he-IL"/>
    </w:rPr>
  </w:style>
  <w:style w:type="paragraph" w:styleId="DocumentMap">
    <w:name w:val="Document Map"/>
    <w:basedOn w:val="Normal"/>
    <w:link w:val="DocumentMapChar"/>
    <w:semiHidden/>
    <w:rsid w:val="009F37B7"/>
    <w:rPr>
      <w:rFonts w:ascii="Tahoma" w:hAnsi="Tahoma" w:cs="Tahoma"/>
      <w:sz w:val="16"/>
      <w:szCs w:val="16"/>
    </w:rPr>
  </w:style>
  <w:style w:type="character" w:customStyle="1" w:styleId="DocumentMapChar">
    <w:name w:val="Document Map Char"/>
    <w:link w:val="DocumentMap"/>
    <w:semiHidden/>
    <w:locked/>
    <w:rsid w:val="009F37B7"/>
    <w:rPr>
      <w:rFonts w:ascii="Tahoma" w:hAnsi="Tahoma" w:cs="Tahoma"/>
      <w:sz w:val="16"/>
      <w:szCs w:val="16"/>
      <w:lang w:eastAsia="he-IL" w:bidi="he-IL"/>
    </w:rPr>
  </w:style>
  <w:style w:type="paragraph" w:customStyle="1" w:styleId="1">
    <w:name w:val="ללא מרווח1"/>
    <w:rsid w:val="00192F5E"/>
    <w:pPr>
      <w:bidi/>
    </w:pPr>
    <w:rPr>
      <w:rFonts w:cs="David"/>
      <w:sz w:val="24"/>
      <w:szCs w:val="24"/>
      <w:lang w:eastAsia="he-IL"/>
    </w:rPr>
  </w:style>
  <w:style w:type="paragraph" w:customStyle="1" w:styleId="10">
    <w:name w:val="פיסקת רשימה1"/>
    <w:basedOn w:val="Normal"/>
    <w:rsid w:val="003C44E6"/>
    <w:pPr>
      <w:ind w:left="720"/>
    </w:pPr>
  </w:style>
  <w:style w:type="paragraph" w:styleId="NormalWeb">
    <w:name w:val="Normal (Web)"/>
    <w:basedOn w:val="Normal"/>
    <w:rsid w:val="00B27FAF"/>
    <w:pPr>
      <w:bidi w:val="0"/>
      <w:spacing w:before="100" w:beforeAutospacing="1" w:after="100" w:afterAutospacing="1" w:line="240" w:lineRule="auto"/>
    </w:pPr>
    <w:rPr>
      <w:rFonts w:cs="Times New Roman"/>
      <w:lang w:eastAsia="en-US"/>
    </w:rPr>
  </w:style>
  <w:style w:type="paragraph" w:customStyle="1" w:styleId="temp">
    <w:name w:val="temp"/>
    <w:rsid w:val="008352B9"/>
    <w:pPr>
      <w:widowControl w:val="0"/>
      <w:tabs>
        <w:tab w:val="num" w:pos="576"/>
      </w:tabs>
      <w:ind w:left="227" w:hanging="227"/>
    </w:pPr>
    <w:rPr>
      <w:rFonts w:ascii="Arial" w:hAnsi="Arial" w:cs="Times New Roman"/>
      <w:sz w:val="18"/>
      <w:lang w:val="en-GB" w:bidi="ar-SA"/>
    </w:rPr>
  </w:style>
  <w:style w:type="character" w:customStyle="1" w:styleId="11">
    <w:name w:val="טקסט מציין מיקום1"/>
    <w:semiHidden/>
    <w:rsid w:val="0040321C"/>
    <w:rPr>
      <w:rFonts w:cs="Times New Roman"/>
      <w:color w:val="808080"/>
    </w:rPr>
  </w:style>
  <w:style w:type="paragraph" w:customStyle="1" w:styleId="TableBlock">
    <w:name w:val="Table Block"/>
    <w:basedOn w:val="Normal"/>
    <w:link w:val="TableBlock0"/>
    <w:rsid w:val="00CA7C2B"/>
    <w:pPr>
      <w:keepLines/>
      <w:widowControl w:val="0"/>
      <w:tabs>
        <w:tab w:val="left" w:pos="624"/>
        <w:tab w:val="left" w:pos="1247"/>
      </w:tabs>
      <w:autoSpaceDE w:val="0"/>
      <w:autoSpaceDN w:val="0"/>
      <w:adjustRightInd w:val="0"/>
      <w:snapToGrid w:val="0"/>
      <w:jc w:val="both"/>
      <w:textAlignment w:val="center"/>
    </w:pPr>
    <w:rPr>
      <w:rFonts w:ascii="Arial" w:hAnsi="Arial" w:cs="Times New Roman"/>
      <w:snapToGrid w:val="0"/>
      <w:color w:val="000000"/>
      <w:sz w:val="26"/>
      <w:szCs w:val="20"/>
      <w:lang w:eastAsia="ja-JP"/>
    </w:rPr>
  </w:style>
  <w:style w:type="character" w:customStyle="1" w:styleId="TableBlock0">
    <w:name w:val="Table Block תו"/>
    <w:link w:val="TableBlock"/>
    <w:locked/>
    <w:rsid w:val="00CA7C2B"/>
    <w:rPr>
      <w:rFonts w:ascii="Arial" w:hAnsi="Arial"/>
      <w:snapToGrid w:val="0"/>
      <w:color w:val="000000"/>
      <w:sz w:val="26"/>
      <w:lang w:eastAsia="ja-JP"/>
    </w:rPr>
  </w:style>
  <w:style w:type="table" w:styleId="TableGrid">
    <w:name w:val="Table Grid"/>
    <w:basedOn w:val="TableNormal"/>
    <w:uiPriority w:val="59"/>
    <w:rsid w:val="009C2E0E"/>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12">
    <w:name w:val="פיסקת רשימה1"/>
    <w:basedOn w:val="Normal"/>
    <w:rsid w:val="00223ED2"/>
    <w:pPr>
      <w:spacing w:after="200" w:line="276" w:lineRule="auto"/>
      <w:ind w:left="720"/>
    </w:pPr>
    <w:rPr>
      <w:rFonts w:ascii="Calibri" w:hAnsi="Calibri" w:cs="Arial"/>
      <w:sz w:val="22"/>
      <w:szCs w:val="22"/>
      <w:lang w:eastAsia="en-US"/>
    </w:rPr>
  </w:style>
  <w:style w:type="character" w:styleId="CommentReference">
    <w:name w:val="annotation reference"/>
    <w:uiPriority w:val="99"/>
    <w:semiHidden/>
    <w:rsid w:val="00A66CFE"/>
    <w:rPr>
      <w:rFonts w:cs="Times New Roman"/>
      <w:sz w:val="16"/>
      <w:szCs w:val="16"/>
    </w:rPr>
  </w:style>
  <w:style w:type="paragraph" w:styleId="CommentText">
    <w:name w:val="annotation text"/>
    <w:basedOn w:val="Normal"/>
    <w:link w:val="CommentTextChar"/>
    <w:uiPriority w:val="99"/>
    <w:semiHidden/>
    <w:rsid w:val="00A66CFE"/>
    <w:pPr>
      <w:spacing w:line="240" w:lineRule="auto"/>
    </w:pPr>
    <w:rPr>
      <w:sz w:val="20"/>
      <w:szCs w:val="20"/>
    </w:rPr>
  </w:style>
  <w:style w:type="character" w:customStyle="1" w:styleId="CommentTextChar">
    <w:name w:val="Comment Text Char"/>
    <w:link w:val="CommentText"/>
    <w:locked/>
    <w:rsid w:val="00A66CFE"/>
    <w:rPr>
      <w:rFonts w:cs="David"/>
      <w:lang w:eastAsia="he-IL" w:bidi="he-IL"/>
    </w:rPr>
  </w:style>
  <w:style w:type="paragraph" w:styleId="CommentSubject">
    <w:name w:val="annotation subject"/>
    <w:basedOn w:val="CommentText"/>
    <w:next w:val="CommentText"/>
    <w:link w:val="CommentSubjectChar"/>
    <w:semiHidden/>
    <w:rsid w:val="00A66CFE"/>
    <w:rPr>
      <w:b/>
      <w:bCs/>
    </w:rPr>
  </w:style>
  <w:style w:type="character" w:customStyle="1" w:styleId="CommentSubjectChar">
    <w:name w:val="Comment Subject Char"/>
    <w:link w:val="CommentSubject"/>
    <w:locked/>
    <w:rsid w:val="00A66CFE"/>
    <w:rPr>
      <w:rFonts w:cs="David"/>
      <w:b/>
      <w:bCs/>
      <w:lang w:eastAsia="he-IL" w:bidi="he-IL"/>
    </w:rPr>
  </w:style>
  <w:style w:type="paragraph" w:styleId="Subtitle">
    <w:name w:val="Subtitle"/>
    <w:basedOn w:val="Normal"/>
    <w:next w:val="Normal"/>
    <w:link w:val="SubtitleChar"/>
    <w:qFormat/>
    <w:rsid w:val="00810F66"/>
    <w:pPr>
      <w:numPr>
        <w:ilvl w:val="1"/>
      </w:numPr>
    </w:pPr>
    <w:rPr>
      <w:rFonts w:ascii="Cambria" w:hAnsi="Cambria" w:cs="Times New Roman"/>
      <w:i/>
      <w:iCs/>
      <w:color w:val="4F81BD"/>
      <w:spacing w:val="15"/>
    </w:rPr>
  </w:style>
  <w:style w:type="character" w:customStyle="1" w:styleId="SubtitleChar">
    <w:name w:val="Subtitle Char"/>
    <w:link w:val="Subtitle"/>
    <w:locked/>
    <w:rsid w:val="00810F66"/>
    <w:rPr>
      <w:rFonts w:ascii="Cambria" w:hAnsi="Cambria" w:cs="Times New Roman"/>
      <w:i/>
      <w:iCs/>
      <w:color w:val="4F81BD"/>
      <w:spacing w:val="15"/>
      <w:sz w:val="24"/>
      <w:szCs w:val="24"/>
      <w:lang w:eastAsia="he-IL" w:bidi="he-IL"/>
    </w:rPr>
  </w:style>
  <w:style w:type="paragraph" w:customStyle="1" w:styleId="HeadHatzaotHok">
    <w:name w:val="Head HatzaotHok"/>
    <w:basedOn w:val="Normal"/>
    <w:rsid w:val="001C0A5F"/>
    <w:pPr>
      <w:keepNext/>
      <w:keepLines/>
      <w:widowControl w:val="0"/>
      <w:autoSpaceDE w:val="0"/>
      <w:autoSpaceDN w:val="0"/>
      <w:adjustRightInd w:val="0"/>
      <w:snapToGrid w:val="0"/>
      <w:spacing w:before="240"/>
      <w:jc w:val="center"/>
      <w:textAlignment w:val="center"/>
    </w:pPr>
    <w:rPr>
      <w:rFonts w:ascii="Arial" w:hAnsi="Arial"/>
      <w:b/>
      <w:bCs/>
      <w:color w:val="000000"/>
      <w:sz w:val="20"/>
      <w:szCs w:val="26"/>
      <w:lang w:eastAsia="ja-JP"/>
    </w:rPr>
  </w:style>
  <w:style w:type="paragraph" w:customStyle="1" w:styleId="Textpetek">
    <w:name w:val="סגנון Text petek"/>
    <w:basedOn w:val="Normal"/>
    <w:rsid w:val="001C0A5F"/>
    <w:pPr>
      <w:widowControl w:val="0"/>
      <w:autoSpaceDE w:val="0"/>
      <w:autoSpaceDN w:val="0"/>
      <w:adjustRightInd w:val="0"/>
      <w:spacing w:before="102"/>
      <w:ind w:left="567" w:right="567" w:firstLine="567"/>
      <w:jc w:val="both"/>
      <w:textAlignment w:val="center"/>
    </w:pPr>
    <w:rPr>
      <w:rFonts w:ascii="Hadasa Roso SL" w:hAnsi="Hadasa Roso SL"/>
      <w:color w:val="000000"/>
      <w:spacing w:val="1"/>
      <w:sz w:val="26"/>
      <w:szCs w:val="26"/>
      <w:lang w:eastAsia="ja-JP"/>
    </w:rPr>
  </w:style>
  <w:style w:type="paragraph" w:customStyle="1" w:styleId="HeadMitparsemetBaze">
    <w:name w:val="Head MitparsemetBaze"/>
    <w:basedOn w:val="Normal"/>
    <w:rsid w:val="001C0A5F"/>
    <w:pPr>
      <w:keepNext/>
      <w:keepLines/>
      <w:pageBreakBefore/>
      <w:widowControl w:val="0"/>
      <w:autoSpaceDE w:val="0"/>
      <w:autoSpaceDN w:val="0"/>
      <w:adjustRightInd w:val="0"/>
      <w:snapToGrid w:val="0"/>
      <w:spacing w:before="480"/>
      <w:jc w:val="both"/>
      <w:textAlignment w:val="center"/>
    </w:pPr>
    <w:rPr>
      <w:rFonts w:ascii="Arial" w:hAnsi="Arial"/>
      <w:b/>
      <w:bCs/>
      <w:color w:val="000000"/>
      <w:sz w:val="20"/>
      <w:szCs w:val="26"/>
      <w:lang w:eastAsia="ja-JP"/>
    </w:rPr>
  </w:style>
  <w:style w:type="paragraph" w:customStyle="1" w:styleId="TableText">
    <w:name w:val="Table Text"/>
    <w:basedOn w:val="Normal"/>
    <w:rsid w:val="001C0A5F"/>
    <w:pPr>
      <w:keepLines/>
      <w:widowControl w:val="0"/>
      <w:tabs>
        <w:tab w:val="left" w:pos="624"/>
        <w:tab w:val="left" w:pos="1247"/>
      </w:tabs>
      <w:autoSpaceDE w:val="0"/>
      <w:autoSpaceDN w:val="0"/>
      <w:adjustRightInd w:val="0"/>
      <w:snapToGrid w:val="0"/>
      <w:ind w:right="57"/>
      <w:textAlignment w:val="center"/>
    </w:pPr>
    <w:rPr>
      <w:rFonts w:ascii="Arial" w:hAnsi="Arial"/>
      <w:color w:val="000000"/>
      <w:sz w:val="20"/>
      <w:szCs w:val="26"/>
      <w:lang w:eastAsia="ja-JP"/>
    </w:rPr>
  </w:style>
  <w:style w:type="paragraph" w:customStyle="1" w:styleId="TableHead">
    <w:name w:val="Table Head"/>
    <w:basedOn w:val="TableText"/>
    <w:rsid w:val="001C0A5F"/>
    <w:pPr>
      <w:ind w:right="0"/>
      <w:jc w:val="center"/>
    </w:pPr>
    <w:rPr>
      <w:b/>
      <w:bCs/>
    </w:rPr>
  </w:style>
  <w:style w:type="paragraph" w:customStyle="1" w:styleId="TableSideHeading">
    <w:name w:val="Table SideHeading"/>
    <w:basedOn w:val="TableText"/>
    <w:rsid w:val="001C0A5F"/>
  </w:style>
  <w:style w:type="paragraph" w:customStyle="1" w:styleId="TableBlockOutdent">
    <w:name w:val="Table BlockOutdent"/>
    <w:basedOn w:val="TableBlock"/>
    <w:rsid w:val="001C0A5F"/>
    <w:pPr>
      <w:ind w:left="624" w:hanging="624"/>
    </w:pPr>
  </w:style>
  <w:style w:type="character" w:customStyle="1" w:styleId="EndnoteTextChar">
    <w:name w:val="Endnote Text Char"/>
    <w:link w:val="EndnoteText"/>
    <w:semiHidden/>
    <w:locked/>
    <w:rsid w:val="001C0A5F"/>
    <w:rPr>
      <w:rFonts w:ascii="Hadasa Roso SL" w:eastAsia="MS Mincho" w:hAnsi="Hadasa Roso SL"/>
      <w:color w:val="000000"/>
      <w:spacing w:val="1"/>
      <w:sz w:val="22"/>
      <w:lang w:eastAsia="ja-JP"/>
    </w:rPr>
  </w:style>
  <w:style w:type="paragraph" w:styleId="EndnoteText">
    <w:name w:val="endnote text"/>
    <w:basedOn w:val="Normal"/>
    <w:link w:val="EndnoteTextChar"/>
    <w:semiHidden/>
    <w:rsid w:val="001C0A5F"/>
    <w:pPr>
      <w:widowControl w:val="0"/>
      <w:autoSpaceDE w:val="0"/>
      <w:autoSpaceDN w:val="0"/>
      <w:adjustRightInd w:val="0"/>
      <w:spacing w:before="102" w:line="204" w:lineRule="atLeast"/>
      <w:ind w:left="227" w:hanging="227"/>
      <w:jc w:val="both"/>
      <w:textAlignment w:val="center"/>
    </w:pPr>
    <w:rPr>
      <w:rFonts w:ascii="Hadasa Roso SL" w:eastAsia="MS Mincho" w:hAnsi="Hadasa Roso SL" w:cs="Times New Roman"/>
      <w:color w:val="000000"/>
      <w:spacing w:val="1"/>
      <w:sz w:val="22"/>
      <w:szCs w:val="20"/>
      <w:lang w:eastAsia="ja-JP"/>
    </w:rPr>
  </w:style>
  <w:style w:type="character" w:customStyle="1" w:styleId="EndnoteTextChar1">
    <w:name w:val="Endnote Text Char1"/>
    <w:semiHidden/>
    <w:locked/>
    <w:rsid w:val="00E759AF"/>
    <w:rPr>
      <w:rFonts w:cs="David"/>
      <w:sz w:val="20"/>
      <w:szCs w:val="20"/>
      <w:lang w:eastAsia="he-IL" w:bidi="he-IL"/>
    </w:rPr>
  </w:style>
  <w:style w:type="character" w:customStyle="1" w:styleId="13">
    <w:name w:val="טקסט הערת סיום תו1"/>
    <w:semiHidden/>
    <w:rsid w:val="001C0A5F"/>
    <w:rPr>
      <w:rFonts w:cs="David"/>
      <w:lang w:eastAsia="he-IL" w:bidi="he-IL"/>
    </w:rPr>
  </w:style>
  <w:style w:type="paragraph" w:customStyle="1" w:styleId="Hesber">
    <w:name w:val="Hesber"/>
    <w:basedOn w:val="Normal"/>
    <w:rsid w:val="001C0A5F"/>
    <w:pPr>
      <w:widowControl w:val="0"/>
      <w:autoSpaceDE w:val="0"/>
      <w:autoSpaceDN w:val="0"/>
      <w:adjustRightInd w:val="0"/>
      <w:snapToGrid w:val="0"/>
      <w:ind w:firstLine="340"/>
      <w:jc w:val="both"/>
      <w:textAlignment w:val="center"/>
    </w:pPr>
    <w:rPr>
      <w:rFonts w:ascii="Arial" w:hAnsi="Arial"/>
      <w:color w:val="000000"/>
      <w:sz w:val="20"/>
      <w:szCs w:val="26"/>
      <w:lang w:eastAsia="ja-JP"/>
    </w:rPr>
  </w:style>
  <w:style w:type="paragraph" w:customStyle="1" w:styleId="Noparagraphstyle">
    <w:name w:val="[No paragraph style]"/>
    <w:rsid w:val="001C0A5F"/>
    <w:pPr>
      <w:widowControl w:val="0"/>
      <w:autoSpaceDE w:val="0"/>
      <w:autoSpaceDN w:val="0"/>
      <w:bidi/>
      <w:adjustRightInd w:val="0"/>
      <w:snapToGrid w:val="0"/>
      <w:spacing w:line="360" w:lineRule="auto"/>
      <w:textAlignment w:val="center"/>
    </w:pPr>
    <w:rPr>
      <w:rFonts w:ascii="Arial" w:hAnsi="Arial" w:cs="David"/>
      <w:color w:val="000000"/>
      <w:szCs w:val="26"/>
      <w:lang w:eastAsia="ja-JP"/>
    </w:rPr>
  </w:style>
  <w:style w:type="paragraph" w:customStyle="1" w:styleId="HeadHatzaotHok4Futer">
    <w:name w:val="Head HatzaotHok4Futer"/>
    <w:basedOn w:val="HeadHatzaotHok"/>
    <w:rsid w:val="001C0A5F"/>
    <w:pPr>
      <w:spacing w:before="120" w:after="120"/>
    </w:pPr>
    <w:rPr>
      <w:color w:val="FF0000"/>
      <w:w w:val="80"/>
    </w:rPr>
  </w:style>
  <w:style w:type="paragraph" w:customStyle="1" w:styleId="TableInnerSideHeading">
    <w:name w:val="Table InnerSideHeading"/>
    <w:basedOn w:val="TableSideHeading"/>
    <w:rsid w:val="001C0A5F"/>
  </w:style>
  <w:style w:type="paragraph" w:customStyle="1" w:styleId="HesberHeading">
    <w:name w:val="Hesber Heading"/>
    <w:basedOn w:val="Hesber"/>
    <w:rsid w:val="001C0A5F"/>
    <w:pPr>
      <w:tabs>
        <w:tab w:val="left" w:pos="624"/>
        <w:tab w:val="left" w:pos="1247"/>
      </w:tabs>
      <w:ind w:firstLine="0"/>
    </w:pPr>
    <w:rPr>
      <w:b/>
      <w:bCs/>
    </w:rPr>
  </w:style>
  <w:style w:type="paragraph" w:customStyle="1" w:styleId="HesberWriters">
    <w:name w:val="Hesber Writers"/>
    <w:basedOn w:val="Hesber"/>
    <w:rsid w:val="001C0A5F"/>
    <w:pPr>
      <w:spacing w:before="120" w:after="6000"/>
      <w:ind w:left="1418" w:firstLine="0"/>
      <w:jc w:val="right"/>
    </w:pPr>
    <w:rPr>
      <w:b/>
      <w:bCs/>
    </w:rPr>
  </w:style>
  <w:style w:type="paragraph" w:customStyle="1" w:styleId="Hesber1st">
    <w:name w:val="Hesber 1st"/>
    <w:basedOn w:val="Hesber"/>
    <w:rsid w:val="001C0A5F"/>
    <w:pPr>
      <w:tabs>
        <w:tab w:val="left" w:pos="680"/>
        <w:tab w:val="left" w:pos="1020"/>
      </w:tabs>
      <w:ind w:firstLine="0"/>
    </w:pPr>
  </w:style>
  <w:style w:type="character" w:styleId="EndnoteReference">
    <w:name w:val="endnote reference"/>
    <w:semiHidden/>
    <w:rsid w:val="001C0A5F"/>
    <w:rPr>
      <w:rFonts w:cs="Times New Roman"/>
      <w:vertAlign w:val="superscript"/>
    </w:rPr>
  </w:style>
  <w:style w:type="paragraph" w:customStyle="1" w:styleId="HeadDivreiHesber">
    <w:name w:val="Head DivreiHesber"/>
    <w:basedOn w:val="Normal"/>
    <w:rsid w:val="001C0A5F"/>
    <w:pPr>
      <w:widowControl w:val="0"/>
      <w:autoSpaceDE w:val="0"/>
      <w:autoSpaceDN w:val="0"/>
      <w:adjustRightInd w:val="0"/>
      <w:snapToGrid w:val="0"/>
      <w:spacing w:before="360" w:after="120"/>
      <w:jc w:val="center"/>
      <w:textAlignment w:val="center"/>
    </w:pPr>
    <w:rPr>
      <w:rFonts w:ascii="Arial" w:hAnsi="Arial"/>
      <w:b/>
      <w:color w:val="000000"/>
      <w:spacing w:val="40"/>
      <w:sz w:val="20"/>
      <w:szCs w:val="26"/>
      <w:lang w:eastAsia="ja-JP"/>
    </w:rPr>
  </w:style>
  <w:style w:type="paragraph" w:customStyle="1" w:styleId="Cover1-Reshumot">
    <w:name w:val="Cover 1-Reshumot"/>
    <w:basedOn w:val="Normal"/>
    <w:rsid w:val="001C0A5F"/>
    <w:pPr>
      <w:widowControl w:val="0"/>
      <w:tabs>
        <w:tab w:val="left" w:pos="1191"/>
        <w:tab w:val="left" w:pos="1587"/>
      </w:tabs>
      <w:autoSpaceDE w:val="0"/>
      <w:autoSpaceDN w:val="0"/>
      <w:adjustRightInd w:val="0"/>
      <w:snapToGrid w:val="0"/>
      <w:spacing w:before="240" w:after="240" w:line="480" w:lineRule="auto"/>
      <w:jc w:val="center"/>
      <w:textAlignment w:val="center"/>
    </w:pPr>
    <w:rPr>
      <w:rFonts w:ascii="Arial" w:hAnsi="Arial"/>
      <w:color w:val="000000"/>
      <w:sz w:val="20"/>
      <w:szCs w:val="26"/>
      <w:lang w:eastAsia="ja-JP"/>
    </w:rPr>
  </w:style>
  <w:style w:type="paragraph" w:customStyle="1" w:styleId="Cover2-HatzaotHok">
    <w:name w:val="Cover 2-HatzaotHok"/>
    <w:basedOn w:val="Cover1-Reshumot"/>
    <w:rsid w:val="001C0A5F"/>
    <w:rPr>
      <w:sz w:val="36"/>
      <w:szCs w:val="52"/>
    </w:rPr>
  </w:style>
  <w:style w:type="paragraph" w:customStyle="1" w:styleId="Cover3-Haknesset">
    <w:name w:val="Cover 3-Haknesset"/>
    <w:basedOn w:val="Cover1-Reshumot"/>
    <w:rsid w:val="001C0A5F"/>
    <w:rPr>
      <w:b/>
      <w:bCs/>
      <w:spacing w:val="60"/>
    </w:rPr>
  </w:style>
  <w:style w:type="paragraph" w:customStyle="1" w:styleId="Cover4-Date">
    <w:name w:val="Cover 4-Date"/>
    <w:basedOn w:val="Normal"/>
    <w:rsid w:val="001C0A5F"/>
    <w:pPr>
      <w:widowControl w:val="0"/>
      <w:pBdr>
        <w:bottom w:val="single" w:sz="4" w:space="0" w:color="auto"/>
      </w:pBdr>
      <w:tabs>
        <w:tab w:val="center" w:pos="4820"/>
        <w:tab w:val="right" w:pos="9639"/>
      </w:tabs>
      <w:autoSpaceDE w:val="0"/>
      <w:autoSpaceDN w:val="0"/>
      <w:adjustRightInd w:val="0"/>
      <w:snapToGrid w:val="0"/>
      <w:spacing w:before="240" w:after="240"/>
      <w:textAlignment w:val="center"/>
    </w:pPr>
    <w:rPr>
      <w:rFonts w:ascii="Arial" w:hAnsi="Arial"/>
      <w:color w:val="000000"/>
      <w:sz w:val="20"/>
      <w:szCs w:val="26"/>
      <w:lang w:eastAsia="ja-JP"/>
    </w:rPr>
  </w:style>
  <w:style w:type="paragraph" w:customStyle="1" w:styleId="Ragil">
    <w:name w:val="Ragil"/>
    <w:basedOn w:val="Normal"/>
    <w:rsid w:val="001C0A5F"/>
    <w:pPr>
      <w:widowControl w:val="0"/>
      <w:autoSpaceDE w:val="0"/>
      <w:autoSpaceDN w:val="0"/>
      <w:adjustRightInd w:val="0"/>
      <w:snapToGrid w:val="0"/>
      <w:ind w:firstLine="340"/>
      <w:textAlignment w:val="center"/>
    </w:pPr>
    <w:rPr>
      <w:rFonts w:ascii="Arial" w:hAnsi="Arial"/>
      <w:color w:val="000000"/>
      <w:sz w:val="20"/>
      <w:szCs w:val="26"/>
      <w:lang w:eastAsia="ja-JP"/>
    </w:rPr>
  </w:style>
  <w:style w:type="paragraph" w:customStyle="1" w:styleId="P00">
    <w:name w:val="P00"/>
    <w:rsid w:val="001C0A5F"/>
    <w:pPr>
      <w:widowControl w:val="0"/>
      <w:tabs>
        <w:tab w:val="left" w:pos="624"/>
        <w:tab w:val="left" w:pos="1021"/>
        <w:tab w:val="left" w:pos="1474"/>
        <w:tab w:val="left" w:pos="1928"/>
        <w:tab w:val="left" w:pos="2381"/>
        <w:tab w:val="left" w:pos="2835"/>
        <w:tab w:val="right" w:leader="dot" w:pos="6259"/>
      </w:tabs>
      <w:suppressAutoHyphens/>
      <w:autoSpaceDE w:val="0"/>
      <w:autoSpaceDN w:val="0"/>
      <w:bidi/>
      <w:spacing w:before="60"/>
      <w:ind w:left="2835"/>
      <w:jc w:val="both"/>
    </w:pPr>
    <w:rPr>
      <w:rFonts w:cs="Times New Roman"/>
      <w:noProof/>
      <w:szCs w:val="26"/>
      <w:lang w:eastAsia="he-IL"/>
    </w:rPr>
  </w:style>
  <w:style w:type="character" w:customStyle="1" w:styleId="default">
    <w:name w:val="default"/>
    <w:rsid w:val="001C0A5F"/>
    <w:rPr>
      <w:rFonts w:ascii="Times New Roman" w:hAnsi="Times New Roman"/>
      <w:sz w:val="26"/>
    </w:rPr>
  </w:style>
  <w:style w:type="character" w:styleId="PlaceholderText">
    <w:name w:val="Placeholder Text"/>
    <w:basedOn w:val="DefaultParagraphFont"/>
    <w:uiPriority w:val="99"/>
    <w:semiHidden/>
    <w:rsid w:val="002152C7"/>
    <w:rPr>
      <w:color w:val="808080"/>
    </w:rPr>
  </w:style>
  <w:style w:type="paragraph" w:styleId="ListParagraph">
    <w:name w:val="List Paragraph"/>
    <w:basedOn w:val="Normal"/>
    <w:uiPriority w:val="34"/>
    <w:qFormat/>
    <w:rsid w:val="0082363D"/>
    <w:pPr>
      <w:ind w:left="720"/>
      <w:contextualSpacing/>
    </w:pPr>
  </w:style>
  <w:style w:type="character" w:styleId="Emphasis">
    <w:name w:val="Emphasis"/>
    <w:basedOn w:val="DefaultParagraphFont"/>
    <w:uiPriority w:val="20"/>
    <w:qFormat/>
    <w:locked/>
    <w:rsid w:val="00645ED3"/>
    <w:rPr>
      <w:i/>
      <w:iCs/>
    </w:rPr>
  </w:style>
  <w:style w:type="character" w:styleId="Strong">
    <w:name w:val="Strong"/>
    <w:basedOn w:val="DefaultParagraphFont"/>
    <w:qFormat/>
    <w:locked/>
    <w:rsid w:val="00D31D36"/>
    <w:rPr>
      <w:b/>
      <w:bCs/>
    </w:rPr>
  </w:style>
  <w:style w:type="paragraph" w:styleId="NoSpacing">
    <w:name w:val="No Spacing"/>
    <w:link w:val="NoSpacingChar"/>
    <w:uiPriority w:val="1"/>
    <w:qFormat/>
    <w:rsid w:val="00D31D36"/>
    <w:pPr>
      <w:bidi/>
    </w:pPr>
    <w:rPr>
      <w:rFonts w:cs="David"/>
      <w:sz w:val="24"/>
      <w:szCs w:val="24"/>
      <w:lang w:eastAsia="he-IL"/>
    </w:rPr>
  </w:style>
  <w:style w:type="character" w:customStyle="1" w:styleId="NoSpacingChar">
    <w:name w:val="No Spacing Char"/>
    <w:basedOn w:val="DefaultParagraphFont"/>
    <w:link w:val="NoSpacing"/>
    <w:uiPriority w:val="1"/>
    <w:rsid w:val="00260E78"/>
    <w:rPr>
      <w:rFonts w:cs="David"/>
      <w:sz w:val="24"/>
      <w:szCs w:val="24"/>
      <w:lang w:eastAsia="he-IL"/>
    </w:rPr>
  </w:style>
  <w:style w:type="paragraph" w:customStyle="1" w:styleId="8E798F5E7ECE4128986FE3828CA319D2">
    <w:name w:val="8E798F5E7ECE4128986FE3828CA319D2"/>
    <w:rsid w:val="002A48D5"/>
    <w:pPr>
      <w:bidi/>
      <w:spacing w:after="200" w:line="276" w:lineRule="auto"/>
    </w:pPr>
    <w:rPr>
      <w:rFonts w:asciiTheme="minorHAnsi" w:eastAsiaTheme="minorEastAsia" w:hAnsiTheme="minorHAnsi" w:cstheme="minorBidi"/>
      <w:sz w:val="22"/>
      <w:szCs w:val="22"/>
      <w:rtl/>
      <w:cs/>
    </w:rPr>
  </w:style>
  <w:style w:type="paragraph" w:styleId="Revision">
    <w:name w:val="Revision"/>
    <w:hidden/>
    <w:uiPriority w:val="99"/>
    <w:semiHidden/>
    <w:rsid w:val="00E10BCF"/>
    <w:rPr>
      <w:rFonts w:cs="David"/>
      <w:sz w:val="24"/>
      <w:szCs w:val="24"/>
      <w:lang w:eastAsia="he-IL"/>
    </w:rPr>
  </w:style>
  <w:style w:type="paragraph" w:styleId="TOCHeading">
    <w:name w:val="TOC Heading"/>
    <w:basedOn w:val="Heading1"/>
    <w:next w:val="Normal"/>
    <w:uiPriority w:val="39"/>
    <w:unhideWhenUsed/>
    <w:qFormat/>
    <w:rsid w:val="00932317"/>
    <w:pPr>
      <w:keepLines/>
      <w:numPr>
        <w:numId w:val="0"/>
      </w:numPr>
      <w:tabs>
        <w:tab w:val="clear" w:pos="567"/>
      </w:tabs>
      <w:bidi w:val="0"/>
      <w:spacing w:after="0" w:line="259" w:lineRule="auto"/>
      <w:outlineLvl w:val="9"/>
    </w:pPr>
    <w:rPr>
      <w:rFonts w:asciiTheme="majorHAnsi" w:eastAsiaTheme="majorEastAsia" w:hAnsiTheme="majorHAnsi" w:cstheme="majorBidi"/>
      <w:b w:val="0"/>
      <w:bCs w:val="0"/>
      <w:color w:val="365F91" w:themeColor="accent1" w:themeShade="BF"/>
      <w:kern w:val="0"/>
      <w:sz w:val="32"/>
      <w:szCs w:val="32"/>
      <w:lang w:eastAsia="en-US" w:bidi="ar-SA"/>
    </w:rPr>
  </w:style>
  <w:style w:type="character" w:customStyle="1" w:styleId="UnresolvedMention1">
    <w:name w:val="Unresolved Mention1"/>
    <w:basedOn w:val="DefaultParagraphFont"/>
    <w:uiPriority w:val="99"/>
    <w:semiHidden/>
    <w:unhideWhenUsed/>
    <w:rsid w:val="00E144D6"/>
    <w:rPr>
      <w:color w:val="605E5C"/>
      <w:shd w:val="clear" w:color="auto" w:fill="E1DFDD"/>
    </w:rPr>
  </w:style>
  <w:style w:type="character" w:customStyle="1" w:styleId="UnresolvedMention2">
    <w:name w:val="Unresolved Mention2"/>
    <w:basedOn w:val="DefaultParagraphFont"/>
    <w:uiPriority w:val="99"/>
    <w:semiHidden/>
    <w:unhideWhenUsed/>
    <w:rsid w:val="00783F3F"/>
    <w:rPr>
      <w:color w:val="605E5C"/>
      <w:shd w:val="clear" w:color="auto" w:fill="E1DFDD"/>
    </w:rPr>
  </w:style>
  <w:style w:type="character" w:customStyle="1" w:styleId="UnresolvedMention3">
    <w:name w:val="Unresolved Mention3"/>
    <w:basedOn w:val="DefaultParagraphFont"/>
    <w:uiPriority w:val="99"/>
    <w:semiHidden/>
    <w:unhideWhenUsed/>
    <w:rsid w:val="00B544FD"/>
    <w:rPr>
      <w:color w:val="605E5C"/>
      <w:shd w:val="clear" w:color="auto" w:fill="E1DFDD"/>
    </w:rPr>
  </w:style>
  <w:style w:type="character" w:customStyle="1" w:styleId="CommentTextChar1">
    <w:name w:val="Comment Text Char1"/>
    <w:uiPriority w:val="99"/>
    <w:semiHidden/>
    <w:rsid w:val="009C70BB"/>
    <w:rPr>
      <w:rFonts w:cs="David"/>
      <w:lang w:eastAsia="he-I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
      <w:marLeft w:val="0"/>
      <w:marRight w:val="0"/>
      <w:marTop w:val="0"/>
      <w:marBottom w:val="0"/>
      <w:divBdr>
        <w:top w:val="none" w:sz="0" w:space="0" w:color="auto"/>
        <w:left w:val="none" w:sz="0" w:space="0" w:color="auto"/>
        <w:bottom w:val="none" w:sz="0" w:space="0" w:color="auto"/>
        <w:right w:val="none" w:sz="0" w:space="0" w:color="auto"/>
      </w:divBdr>
      <w:divsChild>
        <w:div w:id="15">
          <w:marLeft w:val="0"/>
          <w:marRight w:val="720"/>
          <w:marTop w:val="0"/>
          <w:marBottom w:val="0"/>
          <w:divBdr>
            <w:top w:val="none" w:sz="0" w:space="0" w:color="auto"/>
            <w:left w:val="none" w:sz="0" w:space="0" w:color="auto"/>
            <w:bottom w:val="none" w:sz="0" w:space="0" w:color="auto"/>
            <w:right w:val="none" w:sz="0" w:space="0" w:color="auto"/>
          </w:divBdr>
        </w:div>
        <w:div w:id="38">
          <w:marLeft w:val="0"/>
          <w:marRight w:val="720"/>
          <w:marTop w:val="0"/>
          <w:marBottom w:val="0"/>
          <w:divBdr>
            <w:top w:val="none" w:sz="0" w:space="0" w:color="auto"/>
            <w:left w:val="none" w:sz="0" w:space="0" w:color="auto"/>
            <w:bottom w:val="none" w:sz="0" w:space="0" w:color="auto"/>
            <w:right w:val="none" w:sz="0" w:space="0" w:color="auto"/>
          </w:divBdr>
        </w:div>
        <w:div w:id="48">
          <w:marLeft w:val="0"/>
          <w:marRight w:val="720"/>
          <w:marTop w:val="0"/>
          <w:marBottom w:val="0"/>
          <w:divBdr>
            <w:top w:val="none" w:sz="0" w:space="0" w:color="auto"/>
            <w:left w:val="none" w:sz="0" w:space="0" w:color="auto"/>
            <w:bottom w:val="none" w:sz="0" w:space="0" w:color="auto"/>
            <w:right w:val="none" w:sz="0" w:space="0" w:color="auto"/>
          </w:divBdr>
        </w:div>
        <w:div w:id="56">
          <w:marLeft w:val="0"/>
          <w:marRight w:val="720"/>
          <w:marTop w:val="0"/>
          <w:marBottom w:val="0"/>
          <w:divBdr>
            <w:top w:val="none" w:sz="0" w:space="0" w:color="auto"/>
            <w:left w:val="none" w:sz="0" w:space="0" w:color="auto"/>
            <w:bottom w:val="none" w:sz="0" w:space="0" w:color="auto"/>
            <w:right w:val="none" w:sz="0" w:space="0" w:color="auto"/>
          </w:divBdr>
        </w:div>
      </w:divsChild>
    </w:div>
    <w:div w:id="2">
      <w:marLeft w:val="0"/>
      <w:marRight w:val="0"/>
      <w:marTop w:val="0"/>
      <w:marBottom w:val="0"/>
      <w:divBdr>
        <w:top w:val="none" w:sz="0" w:space="0" w:color="auto"/>
        <w:left w:val="none" w:sz="0" w:space="0" w:color="auto"/>
        <w:bottom w:val="none" w:sz="0" w:space="0" w:color="auto"/>
        <w:right w:val="none" w:sz="0" w:space="0" w:color="auto"/>
      </w:divBdr>
    </w:div>
    <w:div w:id="5">
      <w:marLeft w:val="0"/>
      <w:marRight w:val="0"/>
      <w:marTop w:val="0"/>
      <w:marBottom w:val="0"/>
      <w:divBdr>
        <w:top w:val="none" w:sz="0" w:space="0" w:color="auto"/>
        <w:left w:val="none" w:sz="0" w:space="0" w:color="auto"/>
        <w:bottom w:val="none" w:sz="0" w:space="0" w:color="auto"/>
        <w:right w:val="none" w:sz="0" w:space="0" w:color="auto"/>
      </w:divBdr>
    </w:div>
    <w:div w:id="6">
      <w:marLeft w:val="0"/>
      <w:marRight w:val="0"/>
      <w:marTop w:val="0"/>
      <w:marBottom w:val="0"/>
      <w:divBdr>
        <w:top w:val="none" w:sz="0" w:space="0" w:color="auto"/>
        <w:left w:val="none" w:sz="0" w:space="0" w:color="auto"/>
        <w:bottom w:val="none" w:sz="0" w:space="0" w:color="auto"/>
        <w:right w:val="none" w:sz="0" w:space="0" w:color="auto"/>
      </w:divBdr>
    </w:div>
    <w:div w:id="7">
      <w:marLeft w:val="0"/>
      <w:marRight w:val="0"/>
      <w:marTop w:val="0"/>
      <w:marBottom w:val="0"/>
      <w:divBdr>
        <w:top w:val="none" w:sz="0" w:space="0" w:color="auto"/>
        <w:left w:val="none" w:sz="0" w:space="0" w:color="auto"/>
        <w:bottom w:val="none" w:sz="0" w:space="0" w:color="auto"/>
        <w:right w:val="none" w:sz="0" w:space="0" w:color="auto"/>
      </w:divBdr>
    </w:div>
    <w:div w:id="11">
      <w:marLeft w:val="0"/>
      <w:marRight w:val="0"/>
      <w:marTop w:val="0"/>
      <w:marBottom w:val="0"/>
      <w:divBdr>
        <w:top w:val="none" w:sz="0" w:space="0" w:color="auto"/>
        <w:left w:val="none" w:sz="0" w:space="0" w:color="auto"/>
        <w:bottom w:val="none" w:sz="0" w:space="0" w:color="auto"/>
        <w:right w:val="none" w:sz="0" w:space="0" w:color="auto"/>
      </w:divBdr>
      <w:divsChild>
        <w:div w:id="3">
          <w:marLeft w:val="0"/>
          <w:marRight w:val="547"/>
          <w:marTop w:val="0"/>
          <w:marBottom w:val="0"/>
          <w:divBdr>
            <w:top w:val="none" w:sz="0" w:space="0" w:color="auto"/>
            <w:left w:val="none" w:sz="0" w:space="0" w:color="auto"/>
            <w:bottom w:val="none" w:sz="0" w:space="0" w:color="auto"/>
            <w:right w:val="none" w:sz="0" w:space="0" w:color="auto"/>
          </w:divBdr>
        </w:div>
        <w:div w:id="8">
          <w:marLeft w:val="0"/>
          <w:marRight w:val="547"/>
          <w:marTop w:val="0"/>
          <w:marBottom w:val="0"/>
          <w:divBdr>
            <w:top w:val="none" w:sz="0" w:space="0" w:color="auto"/>
            <w:left w:val="none" w:sz="0" w:space="0" w:color="auto"/>
            <w:bottom w:val="none" w:sz="0" w:space="0" w:color="auto"/>
            <w:right w:val="none" w:sz="0" w:space="0" w:color="auto"/>
          </w:divBdr>
        </w:div>
        <w:div w:id="22">
          <w:marLeft w:val="0"/>
          <w:marRight w:val="547"/>
          <w:marTop w:val="0"/>
          <w:marBottom w:val="0"/>
          <w:divBdr>
            <w:top w:val="none" w:sz="0" w:space="0" w:color="auto"/>
            <w:left w:val="none" w:sz="0" w:space="0" w:color="auto"/>
            <w:bottom w:val="none" w:sz="0" w:space="0" w:color="auto"/>
            <w:right w:val="none" w:sz="0" w:space="0" w:color="auto"/>
          </w:divBdr>
        </w:div>
        <w:div w:id="55">
          <w:marLeft w:val="0"/>
          <w:marRight w:val="547"/>
          <w:marTop w:val="0"/>
          <w:marBottom w:val="0"/>
          <w:divBdr>
            <w:top w:val="none" w:sz="0" w:space="0" w:color="auto"/>
            <w:left w:val="none" w:sz="0" w:space="0" w:color="auto"/>
            <w:bottom w:val="none" w:sz="0" w:space="0" w:color="auto"/>
            <w:right w:val="none" w:sz="0" w:space="0" w:color="auto"/>
          </w:divBdr>
        </w:div>
      </w:divsChild>
    </w:div>
    <w:div w:id="12">
      <w:marLeft w:val="0"/>
      <w:marRight w:val="0"/>
      <w:marTop w:val="0"/>
      <w:marBottom w:val="0"/>
      <w:divBdr>
        <w:top w:val="none" w:sz="0" w:space="0" w:color="auto"/>
        <w:left w:val="none" w:sz="0" w:space="0" w:color="auto"/>
        <w:bottom w:val="none" w:sz="0" w:space="0" w:color="auto"/>
        <w:right w:val="none" w:sz="0" w:space="0" w:color="auto"/>
      </w:divBdr>
    </w:div>
    <w:div w:id="17">
      <w:marLeft w:val="0"/>
      <w:marRight w:val="0"/>
      <w:marTop w:val="0"/>
      <w:marBottom w:val="0"/>
      <w:divBdr>
        <w:top w:val="none" w:sz="0" w:space="0" w:color="auto"/>
        <w:left w:val="none" w:sz="0" w:space="0" w:color="auto"/>
        <w:bottom w:val="none" w:sz="0" w:space="0" w:color="auto"/>
        <w:right w:val="none" w:sz="0" w:space="0" w:color="auto"/>
      </w:divBdr>
    </w:div>
    <w:div w:id="18">
      <w:marLeft w:val="0"/>
      <w:marRight w:val="0"/>
      <w:marTop w:val="0"/>
      <w:marBottom w:val="0"/>
      <w:divBdr>
        <w:top w:val="none" w:sz="0" w:space="0" w:color="auto"/>
        <w:left w:val="none" w:sz="0" w:space="0" w:color="auto"/>
        <w:bottom w:val="none" w:sz="0" w:space="0" w:color="auto"/>
        <w:right w:val="none" w:sz="0" w:space="0" w:color="auto"/>
      </w:divBdr>
      <w:divsChild>
        <w:div w:id="19">
          <w:marLeft w:val="0"/>
          <w:marRight w:val="720"/>
          <w:marTop w:val="0"/>
          <w:marBottom w:val="0"/>
          <w:divBdr>
            <w:top w:val="none" w:sz="0" w:space="0" w:color="auto"/>
            <w:left w:val="none" w:sz="0" w:space="0" w:color="auto"/>
            <w:bottom w:val="none" w:sz="0" w:space="0" w:color="auto"/>
            <w:right w:val="none" w:sz="0" w:space="0" w:color="auto"/>
          </w:divBdr>
        </w:div>
        <w:div w:id="36">
          <w:marLeft w:val="0"/>
          <w:marRight w:val="720"/>
          <w:marTop w:val="0"/>
          <w:marBottom w:val="0"/>
          <w:divBdr>
            <w:top w:val="none" w:sz="0" w:space="0" w:color="auto"/>
            <w:left w:val="none" w:sz="0" w:space="0" w:color="auto"/>
            <w:bottom w:val="none" w:sz="0" w:space="0" w:color="auto"/>
            <w:right w:val="none" w:sz="0" w:space="0" w:color="auto"/>
          </w:divBdr>
        </w:div>
        <w:div w:id="39">
          <w:marLeft w:val="0"/>
          <w:marRight w:val="720"/>
          <w:marTop w:val="0"/>
          <w:marBottom w:val="0"/>
          <w:divBdr>
            <w:top w:val="none" w:sz="0" w:space="0" w:color="auto"/>
            <w:left w:val="none" w:sz="0" w:space="0" w:color="auto"/>
            <w:bottom w:val="none" w:sz="0" w:space="0" w:color="auto"/>
            <w:right w:val="none" w:sz="0" w:space="0" w:color="auto"/>
          </w:divBdr>
        </w:div>
        <w:div w:id="66">
          <w:marLeft w:val="0"/>
          <w:marRight w:val="720"/>
          <w:marTop w:val="0"/>
          <w:marBottom w:val="0"/>
          <w:divBdr>
            <w:top w:val="none" w:sz="0" w:space="0" w:color="auto"/>
            <w:left w:val="none" w:sz="0" w:space="0" w:color="auto"/>
            <w:bottom w:val="none" w:sz="0" w:space="0" w:color="auto"/>
            <w:right w:val="none" w:sz="0" w:space="0" w:color="auto"/>
          </w:divBdr>
        </w:div>
      </w:divsChild>
    </w:div>
    <w:div w:id="20">
      <w:marLeft w:val="0"/>
      <w:marRight w:val="0"/>
      <w:marTop w:val="0"/>
      <w:marBottom w:val="0"/>
      <w:divBdr>
        <w:top w:val="none" w:sz="0" w:space="0" w:color="auto"/>
        <w:left w:val="none" w:sz="0" w:space="0" w:color="auto"/>
        <w:bottom w:val="none" w:sz="0" w:space="0" w:color="auto"/>
        <w:right w:val="none" w:sz="0" w:space="0" w:color="auto"/>
      </w:divBdr>
    </w:div>
    <w:div w:id="21">
      <w:marLeft w:val="0"/>
      <w:marRight w:val="0"/>
      <w:marTop w:val="0"/>
      <w:marBottom w:val="0"/>
      <w:divBdr>
        <w:top w:val="none" w:sz="0" w:space="0" w:color="auto"/>
        <w:left w:val="none" w:sz="0" w:space="0" w:color="auto"/>
        <w:bottom w:val="none" w:sz="0" w:space="0" w:color="auto"/>
        <w:right w:val="none" w:sz="0" w:space="0" w:color="auto"/>
      </w:divBdr>
    </w:div>
    <w:div w:id="23">
      <w:marLeft w:val="0"/>
      <w:marRight w:val="0"/>
      <w:marTop w:val="0"/>
      <w:marBottom w:val="0"/>
      <w:divBdr>
        <w:top w:val="none" w:sz="0" w:space="0" w:color="auto"/>
        <w:left w:val="none" w:sz="0" w:space="0" w:color="auto"/>
        <w:bottom w:val="none" w:sz="0" w:space="0" w:color="auto"/>
        <w:right w:val="none" w:sz="0" w:space="0" w:color="auto"/>
      </w:divBdr>
      <w:divsChild>
        <w:div w:id="57">
          <w:marLeft w:val="0"/>
          <w:marRight w:val="547"/>
          <w:marTop w:val="86"/>
          <w:marBottom w:val="0"/>
          <w:divBdr>
            <w:top w:val="none" w:sz="0" w:space="0" w:color="auto"/>
            <w:left w:val="none" w:sz="0" w:space="0" w:color="auto"/>
            <w:bottom w:val="none" w:sz="0" w:space="0" w:color="auto"/>
            <w:right w:val="none" w:sz="0" w:space="0" w:color="auto"/>
          </w:divBdr>
        </w:div>
      </w:divsChild>
    </w:div>
    <w:div w:id="25">
      <w:marLeft w:val="0"/>
      <w:marRight w:val="0"/>
      <w:marTop w:val="0"/>
      <w:marBottom w:val="0"/>
      <w:divBdr>
        <w:top w:val="none" w:sz="0" w:space="0" w:color="auto"/>
        <w:left w:val="none" w:sz="0" w:space="0" w:color="auto"/>
        <w:bottom w:val="none" w:sz="0" w:space="0" w:color="auto"/>
        <w:right w:val="none" w:sz="0" w:space="0" w:color="auto"/>
      </w:divBdr>
    </w:div>
    <w:div w:id="28">
      <w:marLeft w:val="0"/>
      <w:marRight w:val="0"/>
      <w:marTop w:val="0"/>
      <w:marBottom w:val="0"/>
      <w:divBdr>
        <w:top w:val="none" w:sz="0" w:space="0" w:color="auto"/>
        <w:left w:val="none" w:sz="0" w:space="0" w:color="auto"/>
        <w:bottom w:val="none" w:sz="0" w:space="0" w:color="auto"/>
        <w:right w:val="none" w:sz="0" w:space="0" w:color="auto"/>
      </w:divBdr>
    </w:div>
    <w:div w:id="29">
      <w:marLeft w:val="0"/>
      <w:marRight w:val="0"/>
      <w:marTop w:val="0"/>
      <w:marBottom w:val="0"/>
      <w:divBdr>
        <w:top w:val="none" w:sz="0" w:space="0" w:color="auto"/>
        <w:left w:val="none" w:sz="0" w:space="0" w:color="auto"/>
        <w:bottom w:val="none" w:sz="0" w:space="0" w:color="auto"/>
        <w:right w:val="none" w:sz="0" w:space="0" w:color="auto"/>
      </w:divBdr>
    </w:div>
    <w:div w:id="32">
      <w:marLeft w:val="0"/>
      <w:marRight w:val="0"/>
      <w:marTop w:val="0"/>
      <w:marBottom w:val="0"/>
      <w:divBdr>
        <w:top w:val="none" w:sz="0" w:space="0" w:color="auto"/>
        <w:left w:val="none" w:sz="0" w:space="0" w:color="auto"/>
        <w:bottom w:val="none" w:sz="0" w:space="0" w:color="auto"/>
        <w:right w:val="none" w:sz="0" w:space="0" w:color="auto"/>
      </w:divBdr>
    </w:div>
    <w:div w:id="34">
      <w:marLeft w:val="0"/>
      <w:marRight w:val="0"/>
      <w:marTop w:val="0"/>
      <w:marBottom w:val="0"/>
      <w:divBdr>
        <w:top w:val="none" w:sz="0" w:space="0" w:color="auto"/>
        <w:left w:val="none" w:sz="0" w:space="0" w:color="auto"/>
        <w:bottom w:val="none" w:sz="0" w:space="0" w:color="auto"/>
        <w:right w:val="none" w:sz="0" w:space="0" w:color="auto"/>
      </w:divBdr>
    </w:div>
    <w:div w:id="35">
      <w:marLeft w:val="0"/>
      <w:marRight w:val="0"/>
      <w:marTop w:val="0"/>
      <w:marBottom w:val="0"/>
      <w:divBdr>
        <w:top w:val="none" w:sz="0" w:space="0" w:color="auto"/>
        <w:left w:val="none" w:sz="0" w:space="0" w:color="auto"/>
        <w:bottom w:val="none" w:sz="0" w:space="0" w:color="auto"/>
        <w:right w:val="none" w:sz="0" w:space="0" w:color="auto"/>
      </w:divBdr>
    </w:div>
    <w:div w:id="37">
      <w:marLeft w:val="0"/>
      <w:marRight w:val="0"/>
      <w:marTop w:val="0"/>
      <w:marBottom w:val="0"/>
      <w:divBdr>
        <w:top w:val="none" w:sz="0" w:space="0" w:color="auto"/>
        <w:left w:val="none" w:sz="0" w:space="0" w:color="auto"/>
        <w:bottom w:val="none" w:sz="0" w:space="0" w:color="auto"/>
        <w:right w:val="none" w:sz="0" w:space="0" w:color="auto"/>
      </w:divBdr>
    </w:div>
    <w:div w:id="40">
      <w:marLeft w:val="0"/>
      <w:marRight w:val="0"/>
      <w:marTop w:val="0"/>
      <w:marBottom w:val="0"/>
      <w:divBdr>
        <w:top w:val="none" w:sz="0" w:space="0" w:color="auto"/>
        <w:left w:val="none" w:sz="0" w:space="0" w:color="auto"/>
        <w:bottom w:val="none" w:sz="0" w:space="0" w:color="auto"/>
        <w:right w:val="none" w:sz="0" w:space="0" w:color="auto"/>
      </w:divBdr>
    </w:div>
    <w:div w:id="42">
      <w:marLeft w:val="0"/>
      <w:marRight w:val="0"/>
      <w:marTop w:val="0"/>
      <w:marBottom w:val="0"/>
      <w:divBdr>
        <w:top w:val="none" w:sz="0" w:space="0" w:color="auto"/>
        <w:left w:val="none" w:sz="0" w:space="0" w:color="auto"/>
        <w:bottom w:val="none" w:sz="0" w:space="0" w:color="auto"/>
        <w:right w:val="none" w:sz="0" w:space="0" w:color="auto"/>
      </w:divBdr>
      <w:divsChild>
        <w:div w:id="10">
          <w:marLeft w:val="0"/>
          <w:marRight w:val="720"/>
          <w:marTop w:val="0"/>
          <w:marBottom w:val="0"/>
          <w:divBdr>
            <w:top w:val="none" w:sz="0" w:space="0" w:color="auto"/>
            <w:left w:val="none" w:sz="0" w:space="0" w:color="auto"/>
            <w:bottom w:val="none" w:sz="0" w:space="0" w:color="auto"/>
            <w:right w:val="none" w:sz="0" w:space="0" w:color="auto"/>
          </w:divBdr>
        </w:div>
        <w:div w:id="31">
          <w:marLeft w:val="0"/>
          <w:marRight w:val="720"/>
          <w:marTop w:val="0"/>
          <w:marBottom w:val="0"/>
          <w:divBdr>
            <w:top w:val="none" w:sz="0" w:space="0" w:color="auto"/>
            <w:left w:val="none" w:sz="0" w:space="0" w:color="auto"/>
            <w:bottom w:val="none" w:sz="0" w:space="0" w:color="auto"/>
            <w:right w:val="none" w:sz="0" w:space="0" w:color="auto"/>
          </w:divBdr>
        </w:div>
        <w:div w:id="33">
          <w:marLeft w:val="0"/>
          <w:marRight w:val="720"/>
          <w:marTop w:val="0"/>
          <w:marBottom w:val="0"/>
          <w:divBdr>
            <w:top w:val="none" w:sz="0" w:space="0" w:color="auto"/>
            <w:left w:val="none" w:sz="0" w:space="0" w:color="auto"/>
            <w:bottom w:val="none" w:sz="0" w:space="0" w:color="auto"/>
            <w:right w:val="none" w:sz="0" w:space="0" w:color="auto"/>
          </w:divBdr>
        </w:div>
        <w:div w:id="44">
          <w:marLeft w:val="0"/>
          <w:marRight w:val="720"/>
          <w:marTop w:val="0"/>
          <w:marBottom w:val="0"/>
          <w:divBdr>
            <w:top w:val="none" w:sz="0" w:space="0" w:color="auto"/>
            <w:left w:val="none" w:sz="0" w:space="0" w:color="auto"/>
            <w:bottom w:val="none" w:sz="0" w:space="0" w:color="auto"/>
            <w:right w:val="none" w:sz="0" w:space="0" w:color="auto"/>
          </w:divBdr>
        </w:div>
        <w:div w:id="54">
          <w:marLeft w:val="0"/>
          <w:marRight w:val="720"/>
          <w:marTop w:val="0"/>
          <w:marBottom w:val="0"/>
          <w:divBdr>
            <w:top w:val="none" w:sz="0" w:space="0" w:color="auto"/>
            <w:left w:val="none" w:sz="0" w:space="0" w:color="auto"/>
            <w:bottom w:val="none" w:sz="0" w:space="0" w:color="auto"/>
            <w:right w:val="none" w:sz="0" w:space="0" w:color="auto"/>
          </w:divBdr>
        </w:div>
      </w:divsChild>
    </w:div>
    <w:div w:id="43">
      <w:marLeft w:val="0"/>
      <w:marRight w:val="0"/>
      <w:marTop w:val="0"/>
      <w:marBottom w:val="0"/>
      <w:divBdr>
        <w:top w:val="none" w:sz="0" w:space="0" w:color="auto"/>
        <w:left w:val="none" w:sz="0" w:space="0" w:color="auto"/>
        <w:bottom w:val="none" w:sz="0" w:space="0" w:color="auto"/>
        <w:right w:val="none" w:sz="0" w:space="0" w:color="auto"/>
      </w:divBdr>
    </w:div>
    <w:div w:id="45">
      <w:marLeft w:val="0"/>
      <w:marRight w:val="0"/>
      <w:marTop w:val="0"/>
      <w:marBottom w:val="0"/>
      <w:divBdr>
        <w:top w:val="none" w:sz="0" w:space="0" w:color="auto"/>
        <w:left w:val="none" w:sz="0" w:space="0" w:color="auto"/>
        <w:bottom w:val="none" w:sz="0" w:space="0" w:color="auto"/>
        <w:right w:val="none" w:sz="0" w:space="0" w:color="auto"/>
      </w:divBdr>
    </w:div>
    <w:div w:id="46">
      <w:marLeft w:val="0"/>
      <w:marRight w:val="0"/>
      <w:marTop w:val="0"/>
      <w:marBottom w:val="0"/>
      <w:divBdr>
        <w:top w:val="none" w:sz="0" w:space="0" w:color="auto"/>
        <w:left w:val="none" w:sz="0" w:space="0" w:color="auto"/>
        <w:bottom w:val="none" w:sz="0" w:space="0" w:color="auto"/>
        <w:right w:val="none" w:sz="0" w:space="0" w:color="auto"/>
      </w:divBdr>
    </w:div>
    <w:div w:id="47">
      <w:marLeft w:val="0"/>
      <w:marRight w:val="0"/>
      <w:marTop w:val="0"/>
      <w:marBottom w:val="0"/>
      <w:divBdr>
        <w:top w:val="none" w:sz="0" w:space="0" w:color="auto"/>
        <w:left w:val="none" w:sz="0" w:space="0" w:color="auto"/>
        <w:bottom w:val="none" w:sz="0" w:space="0" w:color="auto"/>
        <w:right w:val="none" w:sz="0" w:space="0" w:color="auto"/>
      </w:divBdr>
      <w:divsChild>
        <w:div w:id="9">
          <w:marLeft w:val="0"/>
          <w:marRight w:val="720"/>
          <w:marTop w:val="0"/>
          <w:marBottom w:val="0"/>
          <w:divBdr>
            <w:top w:val="none" w:sz="0" w:space="0" w:color="auto"/>
            <w:left w:val="none" w:sz="0" w:space="0" w:color="auto"/>
            <w:bottom w:val="none" w:sz="0" w:space="0" w:color="auto"/>
            <w:right w:val="none" w:sz="0" w:space="0" w:color="auto"/>
          </w:divBdr>
        </w:div>
        <w:div w:id="14">
          <w:marLeft w:val="0"/>
          <w:marRight w:val="720"/>
          <w:marTop w:val="0"/>
          <w:marBottom w:val="0"/>
          <w:divBdr>
            <w:top w:val="none" w:sz="0" w:space="0" w:color="auto"/>
            <w:left w:val="none" w:sz="0" w:space="0" w:color="auto"/>
            <w:bottom w:val="none" w:sz="0" w:space="0" w:color="auto"/>
            <w:right w:val="none" w:sz="0" w:space="0" w:color="auto"/>
          </w:divBdr>
        </w:div>
        <w:div w:id="30">
          <w:marLeft w:val="0"/>
          <w:marRight w:val="720"/>
          <w:marTop w:val="0"/>
          <w:marBottom w:val="0"/>
          <w:divBdr>
            <w:top w:val="none" w:sz="0" w:space="0" w:color="auto"/>
            <w:left w:val="none" w:sz="0" w:space="0" w:color="auto"/>
            <w:bottom w:val="none" w:sz="0" w:space="0" w:color="auto"/>
            <w:right w:val="none" w:sz="0" w:space="0" w:color="auto"/>
          </w:divBdr>
        </w:div>
        <w:div w:id="52">
          <w:marLeft w:val="0"/>
          <w:marRight w:val="720"/>
          <w:marTop w:val="0"/>
          <w:marBottom w:val="0"/>
          <w:divBdr>
            <w:top w:val="none" w:sz="0" w:space="0" w:color="auto"/>
            <w:left w:val="none" w:sz="0" w:space="0" w:color="auto"/>
            <w:bottom w:val="none" w:sz="0" w:space="0" w:color="auto"/>
            <w:right w:val="none" w:sz="0" w:space="0" w:color="auto"/>
          </w:divBdr>
        </w:div>
        <w:div w:id="60">
          <w:marLeft w:val="0"/>
          <w:marRight w:val="720"/>
          <w:marTop w:val="0"/>
          <w:marBottom w:val="0"/>
          <w:divBdr>
            <w:top w:val="none" w:sz="0" w:space="0" w:color="auto"/>
            <w:left w:val="none" w:sz="0" w:space="0" w:color="auto"/>
            <w:bottom w:val="none" w:sz="0" w:space="0" w:color="auto"/>
            <w:right w:val="none" w:sz="0" w:space="0" w:color="auto"/>
          </w:divBdr>
        </w:div>
      </w:divsChild>
    </w:div>
    <w:div w:id="49">
      <w:marLeft w:val="0"/>
      <w:marRight w:val="0"/>
      <w:marTop w:val="0"/>
      <w:marBottom w:val="0"/>
      <w:divBdr>
        <w:top w:val="none" w:sz="0" w:space="0" w:color="auto"/>
        <w:left w:val="none" w:sz="0" w:space="0" w:color="auto"/>
        <w:bottom w:val="none" w:sz="0" w:space="0" w:color="auto"/>
        <w:right w:val="none" w:sz="0" w:space="0" w:color="auto"/>
      </w:divBdr>
    </w:div>
    <w:div w:id="50">
      <w:marLeft w:val="0"/>
      <w:marRight w:val="0"/>
      <w:marTop w:val="0"/>
      <w:marBottom w:val="0"/>
      <w:divBdr>
        <w:top w:val="none" w:sz="0" w:space="0" w:color="auto"/>
        <w:left w:val="none" w:sz="0" w:space="0" w:color="auto"/>
        <w:bottom w:val="none" w:sz="0" w:space="0" w:color="auto"/>
        <w:right w:val="none" w:sz="0" w:space="0" w:color="auto"/>
      </w:divBdr>
    </w:div>
    <w:div w:id="51">
      <w:marLeft w:val="0"/>
      <w:marRight w:val="0"/>
      <w:marTop w:val="0"/>
      <w:marBottom w:val="0"/>
      <w:divBdr>
        <w:top w:val="none" w:sz="0" w:space="0" w:color="auto"/>
        <w:left w:val="none" w:sz="0" w:space="0" w:color="auto"/>
        <w:bottom w:val="none" w:sz="0" w:space="0" w:color="auto"/>
        <w:right w:val="none" w:sz="0" w:space="0" w:color="auto"/>
      </w:divBdr>
    </w:div>
    <w:div w:id="53">
      <w:marLeft w:val="0"/>
      <w:marRight w:val="0"/>
      <w:marTop w:val="0"/>
      <w:marBottom w:val="0"/>
      <w:divBdr>
        <w:top w:val="none" w:sz="0" w:space="0" w:color="auto"/>
        <w:left w:val="none" w:sz="0" w:space="0" w:color="auto"/>
        <w:bottom w:val="none" w:sz="0" w:space="0" w:color="auto"/>
        <w:right w:val="none" w:sz="0" w:space="0" w:color="auto"/>
      </w:divBdr>
    </w:div>
    <w:div w:id="58">
      <w:marLeft w:val="0"/>
      <w:marRight w:val="0"/>
      <w:marTop w:val="0"/>
      <w:marBottom w:val="0"/>
      <w:divBdr>
        <w:top w:val="none" w:sz="0" w:space="0" w:color="auto"/>
        <w:left w:val="none" w:sz="0" w:space="0" w:color="auto"/>
        <w:bottom w:val="none" w:sz="0" w:space="0" w:color="auto"/>
        <w:right w:val="none" w:sz="0" w:space="0" w:color="auto"/>
      </w:divBdr>
    </w:div>
    <w:div w:id="59">
      <w:marLeft w:val="0"/>
      <w:marRight w:val="0"/>
      <w:marTop w:val="0"/>
      <w:marBottom w:val="0"/>
      <w:divBdr>
        <w:top w:val="none" w:sz="0" w:space="0" w:color="auto"/>
        <w:left w:val="none" w:sz="0" w:space="0" w:color="auto"/>
        <w:bottom w:val="none" w:sz="0" w:space="0" w:color="auto"/>
        <w:right w:val="none" w:sz="0" w:space="0" w:color="auto"/>
      </w:divBdr>
      <w:divsChild>
        <w:div w:id="4">
          <w:marLeft w:val="0"/>
          <w:marRight w:val="547"/>
          <w:marTop w:val="0"/>
          <w:marBottom w:val="0"/>
          <w:divBdr>
            <w:top w:val="none" w:sz="0" w:space="0" w:color="auto"/>
            <w:left w:val="none" w:sz="0" w:space="0" w:color="auto"/>
            <w:bottom w:val="none" w:sz="0" w:space="0" w:color="auto"/>
            <w:right w:val="none" w:sz="0" w:space="0" w:color="auto"/>
          </w:divBdr>
        </w:div>
        <w:div w:id="13">
          <w:marLeft w:val="0"/>
          <w:marRight w:val="547"/>
          <w:marTop w:val="0"/>
          <w:marBottom w:val="0"/>
          <w:divBdr>
            <w:top w:val="none" w:sz="0" w:space="0" w:color="auto"/>
            <w:left w:val="none" w:sz="0" w:space="0" w:color="auto"/>
            <w:bottom w:val="none" w:sz="0" w:space="0" w:color="auto"/>
            <w:right w:val="none" w:sz="0" w:space="0" w:color="auto"/>
          </w:divBdr>
        </w:div>
        <w:div w:id="16">
          <w:marLeft w:val="0"/>
          <w:marRight w:val="547"/>
          <w:marTop w:val="0"/>
          <w:marBottom w:val="0"/>
          <w:divBdr>
            <w:top w:val="none" w:sz="0" w:space="0" w:color="auto"/>
            <w:left w:val="none" w:sz="0" w:space="0" w:color="auto"/>
            <w:bottom w:val="none" w:sz="0" w:space="0" w:color="auto"/>
            <w:right w:val="none" w:sz="0" w:space="0" w:color="auto"/>
          </w:divBdr>
        </w:div>
        <w:div w:id="26">
          <w:marLeft w:val="0"/>
          <w:marRight w:val="547"/>
          <w:marTop w:val="0"/>
          <w:marBottom w:val="0"/>
          <w:divBdr>
            <w:top w:val="none" w:sz="0" w:space="0" w:color="auto"/>
            <w:left w:val="none" w:sz="0" w:space="0" w:color="auto"/>
            <w:bottom w:val="none" w:sz="0" w:space="0" w:color="auto"/>
            <w:right w:val="none" w:sz="0" w:space="0" w:color="auto"/>
          </w:divBdr>
        </w:div>
        <w:div w:id="27">
          <w:marLeft w:val="0"/>
          <w:marRight w:val="547"/>
          <w:marTop w:val="0"/>
          <w:marBottom w:val="0"/>
          <w:divBdr>
            <w:top w:val="none" w:sz="0" w:space="0" w:color="auto"/>
            <w:left w:val="none" w:sz="0" w:space="0" w:color="auto"/>
            <w:bottom w:val="none" w:sz="0" w:space="0" w:color="auto"/>
            <w:right w:val="none" w:sz="0" w:space="0" w:color="auto"/>
          </w:divBdr>
        </w:div>
        <w:div w:id="41">
          <w:marLeft w:val="0"/>
          <w:marRight w:val="547"/>
          <w:marTop w:val="0"/>
          <w:marBottom w:val="0"/>
          <w:divBdr>
            <w:top w:val="none" w:sz="0" w:space="0" w:color="auto"/>
            <w:left w:val="none" w:sz="0" w:space="0" w:color="auto"/>
            <w:bottom w:val="none" w:sz="0" w:space="0" w:color="auto"/>
            <w:right w:val="none" w:sz="0" w:space="0" w:color="auto"/>
          </w:divBdr>
        </w:div>
        <w:div w:id="65">
          <w:marLeft w:val="0"/>
          <w:marRight w:val="547"/>
          <w:marTop w:val="0"/>
          <w:marBottom w:val="0"/>
          <w:divBdr>
            <w:top w:val="none" w:sz="0" w:space="0" w:color="auto"/>
            <w:left w:val="none" w:sz="0" w:space="0" w:color="auto"/>
            <w:bottom w:val="none" w:sz="0" w:space="0" w:color="auto"/>
            <w:right w:val="none" w:sz="0" w:space="0" w:color="auto"/>
          </w:divBdr>
        </w:div>
      </w:divsChild>
    </w:div>
    <w:div w:id="61">
      <w:marLeft w:val="0"/>
      <w:marRight w:val="0"/>
      <w:marTop w:val="0"/>
      <w:marBottom w:val="0"/>
      <w:divBdr>
        <w:top w:val="none" w:sz="0" w:space="0" w:color="auto"/>
        <w:left w:val="none" w:sz="0" w:space="0" w:color="auto"/>
        <w:bottom w:val="none" w:sz="0" w:space="0" w:color="auto"/>
        <w:right w:val="none" w:sz="0" w:space="0" w:color="auto"/>
      </w:divBdr>
    </w:div>
    <w:div w:id="62">
      <w:marLeft w:val="0"/>
      <w:marRight w:val="0"/>
      <w:marTop w:val="0"/>
      <w:marBottom w:val="0"/>
      <w:divBdr>
        <w:top w:val="none" w:sz="0" w:space="0" w:color="auto"/>
        <w:left w:val="none" w:sz="0" w:space="0" w:color="auto"/>
        <w:bottom w:val="none" w:sz="0" w:space="0" w:color="auto"/>
        <w:right w:val="none" w:sz="0" w:space="0" w:color="auto"/>
      </w:divBdr>
    </w:div>
    <w:div w:id="63">
      <w:marLeft w:val="0"/>
      <w:marRight w:val="0"/>
      <w:marTop w:val="0"/>
      <w:marBottom w:val="0"/>
      <w:divBdr>
        <w:top w:val="none" w:sz="0" w:space="0" w:color="auto"/>
        <w:left w:val="none" w:sz="0" w:space="0" w:color="auto"/>
        <w:bottom w:val="none" w:sz="0" w:space="0" w:color="auto"/>
        <w:right w:val="none" w:sz="0" w:space="0" w:color="auto"/>
      </w:divBdr>
    </w:div>
    <w:div w:id="64">
      <w:marLeft w:val="0"/>
      <w:marRight w:val="0"/>
      <w:marTop w:val="0"/>
      <w:marBottom w:val="0"/>
      <w:divBdr>
        <w:top w:val="none" w:sz="0" w:space="0" w:color="auto"/>
        <w:left w:val="none" w:sz="0" w:space="0" w:color="auto"/>
        <w:bottom w:val="none" w:sz="0" w:space="0" w:color="auto"/>
        <w:right w:val="none" w:sz="0" w:space="0" w:color="auto"/>
      </w:divBdr>
      <w:divsChild>
        <w:div w:id="24">
          <w:marLeft w:val="0"/>
          <w:marRight w:val="547"/>
          <w:marTop w:val="86"/>
          <w:marBottom w:val="0"/>
          <w:divBdr>
            <w:top w:val="none" w:sz="0" w:space="0" w:color="auto"/>
            <w:left w:val="none" w:sz="0" w:space="0" w:color="auto"/>
            <w:bottom w:val="none" w:sz="0" w:space="0" w:color="auto"/>
            <w:right w:val="none" w:sz="0" w:space="0" w:color="auto"/>
          </w:divBdr>
        </w:div>
      </w:divsChild>
    </w:div>
    <w:div w:id="669018024">
      <w:bodyDiv w:val="1"/>
      <w:marLeft w:val="0"/>
      <w:marRight w:val="0"/>
      <w:marTop w:val="0"/>
      <w:marBottom w:val="0"/>
      <w:divBdr>
        <w:top w:val="none" w:sz="0" w:space="0" w:color="auto"/>
        <w:left w:val="none" w:sz="0" w:space="0" w:color="auto"/>
        <w:bottom w:val="none" w:sz="0" w:space="0" w:color="auto"/>
        <w:right w:val="none" w:sz="0" w:space="0" w:color="auto"/>
      </w:divBdr>
    </w:div>
    <w:div w:id="813567052">
      <w:bodyDiv w:val="1"/>
      <w:marLeft w:val="0"/>
      <w:marRight w:val="0"/>
      <w:marTop w:val="0"/>
      <w:marBottom w:val="0"/>
      <w:divBdr>
        <w:top w:val="none" w:sz="0" w:space="0" w:color="auto"/>
        <w:left w:val="none" w:sz="0" w:space="0" w:color="auto"/>
        <w:bottom w:val="none" w:sz="0" w:space="0" w:color="auto"/>
        <w:right w:val="none" w:sz="0" w:space="0" w:color="auto"/>
      </w:divBdr>
    </w:div>
    <w:div w:id="893083110">
      <w:bodyDiv w:val="1"/>
      <w:marLeft w:val="0"/>
      <w:marRight w:val="0"/>
      <w:marTop w:val="0"/>
      <w:marBottom w:val="0"/>
      <w:divBdr>
        <w:top w:val="none" w:sz="0" w:space="0" w:color="auto"/>
        <w:left w:val="none" w:sz="0" w:space="0" w:color="auto"/>
        <w:bottom w:val="none" w:sz="0" w:space="0" w:color="auto"/>
        <w:right w:val="none" w:sz="0" w:space="0" w:color="auto"/>
      </w:divBdr>
    </w:div>
    <w:div w:id="910233477">
      <w:bodyDiv w:val="1"/>
      <w:marLeft w:val="0"/>
      <w:marRight w:val="0"/>
      <w:marTop w:val="0"/>
      <w:marBottom w:val="0"/>
      <w:divBdr>
        <w:top w:val="none" w:sz="0" w:space="0" w:color="auto"/>
        <w:left w:val="none" w:sz="0" w:space="0" w:color="auto"/>
        <w:bottom w:val="none" w:sz="0" w:space="0" w:color="auto"/>
        <w:right w:val="none" w:sz="0" w:space="0" w:color="auto"/>
      </w:divBdr>
    </w:div>
    <w:div w:id="928273914">
      <w:bodyDiv w:val="1"/>
      <w:marLeft w:val="0"/>
      <w:marRight w:val="0"/>
      <w:marTop w:val="0"/>
      <w:marBottom w:val="0"/>
      <w:divBdr>
        <w:top w:val="none" w:sz="0" w:space="0" w:color="auto"/>
        <w:left w:val="none" w:sz="0" w:space="0" w:color="auto"/>
        <w:bottom w:val="none" w:sz="0" w:space="0" w:color="auto"/>
        <w:right w:val="none" w:sz="0" w:space="0" w:color="auto"/>
      </w:divBdr>
    </w:div>
    <w:div w:id="936060901">
      <w:bodyDiv w:val="1"/>
      <w:marLeft w:val="0"/>
      <w:marRight w:val="0"/>
      <w:marTop w:val="0"/>
      <w:marBottom w:val="0"/>
      <w:divBdr>
        <w:top w:val="none" w:sz="0" w:space="0" w:color="auto"/>
        <w:left w:val="none" w:sz="0" w:space="0" w:color="auto"/>
        <w:bottom w:val="none" w:sz="0" w:space="0" w:color="auto"/>
        <w:right w:val="none" w:sz="0" w:space="0" w:color="auto"/>
      </w:divBdr>
    </w:div>
    <w:div w:id="1025785698">
      <w:bodyDiv w:val="1"/>
      <w:marLeft w:val="0"/>
      <w:marRight w:val="0"/>
      <w:marTop w:val="0"/>
      <w:marBottom w:val="0"/>
      <w:divBdr>
        <w:top w:val="none" w:sz="0" w:space="0" w:color="auto"/>
        <w:left w:val="none" w:sz="0" w:space="0" w:color="auto"/>
        <w:bottom w:val="none" w:sz="0" w:space="0" w:color="auto"/>
        <w:right w:val="none" w:sz="0" w:space="0" w:color="auto"/>
      </w:divBdr>
    </w:div>
    <w:div w:id="1070999887">
      <w:bodyDiv w:val="1"/>
      <w:marLeft w:val="0"/>
      <w:marRight w:val="0"/>
      <w:marTop w:val="0"/>
      <w:marBottom w:val="0"/>
      <w:divBdr>
        <w:top w:val="none" w:sz="0" w:space="0" w:color="auto"/>
        <w:left w:val="none" w:sz="0" w:space="0" w:color="auto"/>
        <w:bottom w:val="none" w:sz="0" w:space="0" w:color="auto"/>
        <w:right w:val="none" w:sz="0" w:space="0" w:color="auto"/>
      </w:divBdr>
    </w:div>
    <w:div w:id="1203395833">
      <w:bodyDiv w:val="1"/>
      <w:marLeft w:val="0"/>
      <w:marRight w:val="0"/>
      <w:marTop w:val="0"/>
      <w:marBottom w:val="0"/>
      <w:divBdr>
        <w:top w:val="none" w:sz="0" w:space="0" w:color="auto"/>
        <w:left w:val="none" w:sz="0" w:space="0" w:color="auto"/>
        <w:bottom w:val="none" w:sz="0" w:space="0" w:color="auto"/>
        <w:right w:val="none" w:sz="0" w:space="0" w:color="auto"/>
      </w:divBdr>
    </w:div>
    <w:div w:id="1228610409">
      <w:bodyDiv w:val="1"/>
      <w:marLeft w:val="0"/>
      <w:marRight w:val="0"/>
      <w:marTop w:val="0"/>
      <w:marBottom w:val="0"/>
      <w:divBdr>
        <w:top w:val="none" w:sz="0" w:space="0" w:color="auto"/>
        <w:left w:val="none" w:sz="0" w:space="0" w:color="auto"/>
        <w:bottom w:val="none" w:sz="0" w:space="0" w:color="auto"/>
        <w:right w:val="none" w:sz="0" w:space="0" w:color="auto"/>
      </w:divBdr>
    </w:div>
    <w:div w:id="1733041179">
      <w:bodyDiv w:val="1"/>
      <w:marLeft w:val="0"/>
      <w:marRight w:val="0"/>
      <w:marTop w:val="0"/>
      <w:marBottom w:val="0"/>
      <w:divBdr>
        <w:top w:val="none" w:sz="0" w:space="0" w:color="auto"/>
        <w:left w:val="none" w:sz="0" w:space="0" w:color="auto"/>
        <w:bottom w:val="none" w:sz="0" w:space="0" w:color="auto"/>
        <w:right w:val="none" w:sz="0" w:space="0" w:color="auto"/>
      </w:divBdr>
    </w:div>
    <w:div w:id="1814561140">
      <w:bodyDiv w:val="1"/>
      <w:marLeft w:val="0"/>
      <w:marRight w:val="0"/>
      <w:marTop w:val="0"/>
      <w:marBottom w:val="0"/>
      <w:divBdr>
        <w:top w:val="none" w:sz="0" w:space="0" w:color="auto"/>
        <w:left w:val="none" w:sz="0" w:space="0" w:color="auto"/>
        <w:bottom w:val="none" w:sz="0" w:space="0" w:color="auto"/>
        <w:right w:val="none" w:sz="0" w:space="0" w:color="auto"/>
      </w:divBdr>
    </w:div>
    <w:div w:id="1908880837">
      <w:bodyDiv w:val="1"/>
      <w:marLeft w:val="0"/>
      <w:marRight w:val="0"/>
      <w:marTop w:val="0"/>
      <w:marBottom w:val="0"/>
      <w:divBdr>
        <w:top w:val="none" w:sz="0" w:space="0" w:color="auto"/>
        <w:left w:val="none" w:sz="0" w:space="0" w:color="auto"/>
        <w:bottom w:val="none" w:sz="0" w:space="0" w:color="auto"/>
        <w:right w:val="none" w:sz="0" w:space="0" w:color="auto"/>
      </w:divBdr>
    </w:div>
    <w:div w:id="20028051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https://www.gov.il/he/departments/general/calculation_methodology" TargetMode="External"/><Relationship Id="rId18" Type="http://schemas.openxmlformats.org/officeDocument/2006/relationships/header" Target="header2.xm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styles" Target="styles.xml"/><Relationship Id="rId12" Type="http://schemas.openxmlformats.org/officeDocument/2006/relationships/image" Target="media/image1.jpeg"/><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eader" Target="header1.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hyperlink" Target="http://www.epa.gov/ttnchie1/software/tanks/" TargetMode="External"/><Relationship Id="rId10" Type="http://schemas.openxmlformats.org/officeDocument/2006/relationships/footnotes" Target="footnotes.xml"/><Relationship Id="rId19" Type="http://schemas.openxmlformats.org/officeDocument/2006/relationships/footer" Target="footer2.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yperlink" Target="mailto:mirsham@sviva.gov.il" TargetMode="Externa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overPageProperties xmlns="http://schemas.microsoft.com/office/2006/coverPageProps">
  <PublishDate/>
  <Abstract/>
  <CompanyAddress/>
  <CompanyPhone/>
  <CompanyFax/>
  <CompanyEmail/>
</CoverPageProperties>
</file>

<file path=customXml/item2.xml><?xml version="1.0" encoding="utf-8"?>
<ct:contentTypeSchema xmlns:ct="http://schemas.microsoft.com/office/2006/metadata/contentType" xmlns:ma="http://schemas.microsoft.com/office/2006/metadata/properties/metaAttributes" ct:_="" ma:_="" ma:contentTypeName="מסמך" ma:contentTypeID="0x010100911A51E16D11974C86BCF6CD5B28DBF7" ma:contentTypeVersion="1" ma:contentTypeDescription="צור מסמך חדש." ma:contentTypeScope="" ma:versionID="ce05db1fd143ad9eaae40a739ccf072e">
  <xsd:schema xmlns:xsd="http://www.w3.org/2001/XMLSchema" xmlns:xs="http://www.w3.org/2001/XMLSchema" xmlns:p="http://schemas.microsoft.com/office/2006/metadata/properties" xmlns:ns1="http://schemas.microsoft.com/sharepoint/v3" targetNamespace="http://schemas.microsoft.com/office/2006/metadata/properties" ma:root="true" ma:fieldsID="a7d9a4f930959049207f15a5cd620021" ns1:_="">
    <xsd:import namespace="http://schemas.microsoft.com/sharepoint/v3"/>
    <xsd:element name="properties">
      <xsd:complexType>
        <xsd:sequence>
          <xsd:element name="documentManagement">
            <xsd:complexType>
              <xsd:all>
                <xsd:element ref="ns1:PublishingStartDate" minOccurs="0"/>
                <xsd:element ref="ns1:PublishingExpirationDa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StartDate" ma:index="8" nillable="true" ma:displayName="מתזמן תאריך התחלה" ma:internalName="PublishingStartDate">
      <xsd:simpleType>
        <xsd:restriction base="dms:Unknown"/>
      </xsd:simpleType>
    </xsd:element>
    <xsd:element name="PublishingExpirationDate" ma:index="9" nillable="true" ma:displayName="מתזמן תאריך סיום" ma:internalName="PublishingExpirationDat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סוג תוכן"/>
        <xsd:element ref="dc:title" minOccurs="0" maxOccurs="1" ma:index="4" ma:displayName="כותרת"/>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PublishingStartDate xmlns="http://schemas.microsoft.com/sharepoint/v3" xsi:nil="true"/>
    <PublishingExpirationDate xmlns="http://schemas.microsoft.com/sharepoint/v3" xsi:nil="true"/>
  </documentManagement>
</p:properties>
</file>

<file path=customXml/item5.xml><?xml version="1.0" encoding="utf-8"?>
<b:Sources xmlns:b="http://schemas.openxmlformats.org/officeDocument/2006/bibliography" xmlns="http://schemas.openxmlformats.org/officeDocument/2006/bibliography" SelectedStyle="\GostTitle.XSL" StyleName="GOST - Title Sort"/>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E3131E17-A58E-4EA4-A489-98D3EA12FA9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A6C26CA3-C1E0-4E1B-B212-E79BCBFF3FBD}">
  <ds:schemaRefs>
    <ds:schemaRef ds:uri="http://schemas.microsoft.com/sharepoint/v3/contenttype/forms"/>
  </ds:schemaRefs>
</ds:datastoreItem>
</file>

<file path=customXml/itemProps4.xml><?xml version="1.0" encoding="utf-8"?>
<ds:datastoreItem xmlns:ds="http://schemas.openxmlformats.org/officeDocument/2006/customXml" ds:itemID="{F93E4D77-EB42-4D0A-93FA-E306F1170F79}">
  <ds:schemaRefs>
    <ds:schemaRef ds:uri="http://schemas.microsoft.com/office/2006/metadata/properties"/>
    <ds:schemaRef ds:uri="http://schemas.microsoft.com/office/infopath/2007/PartnerControls"/>
    <ds:schemaRef ds:uri="http://schemas.microsoft.com/sharepoint/v3"/>
  </ds:schemaRefs>
</ds:datastoreItem>
</file>

<file path=customXml/itemProps5.xml><?xml version="1.0" encoding="utf-8"?>
<ds:datastoreItem xmlns:ds="http://schemas.openxmlformats.org/officeDocument/2006/customXml" ds:itemID="{A57A6577-B63D-4C26-A8ED-170F605FEE2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277</TotalTime>
  <Pages>11</Pages>
  <Words>2749</Words>
  <Characters>13747</Characters>
  <Application>Microsoft Office Word</Application>
  <DocSecurity>0</DocSecurity>
  <Lines>114</Lines>
  <Paragraphs>32</Paragraphs>
  <ScaleCrop>false</ScaleCrop>
  <HeadingPairs>
    <vt:vector size="4" baseType="variant">
      <vt:variant>
        <vt:lpstr>שם</vt:lpstr>
      </vt:variant>
      <vt:variant>
        <vt:i4>1</vt:i4>
      </vt:variant>
      <vt:variant>
        <vt:lpstr>Title</vt:lpstr>
      </vt:variant>
      <vt:variant>
        <vt:i4>1</vt:i4>
      </vt:variant>
    </vt:vector>
  </HeadingPairs>
  <TitlesOfParts>
    <vt:vector size="2" baseType="lpstr">
      <vt:lpstr>הוראות לקביעת שיטת חישוב מיטבית לפליטות והעברות לסביבה</vt:lpstr>
      <vt:lpstr>הוראות לקביעת שיטת חישוב מיטבית לפליטות והעברות לסביבה</vt:lpstr>
    </vt:vector>
  </TitlesOfParts>
  <Company>המשרד להגנת הסביבה</Company>
  <LinksUpToDate>false</LinksUpToDate>
  <CharactersWithSpaces>16464</CharactersWithSpaces>
  <SharedDoc>false</SharedDoc>
  <HLinks>
    <vt:vector size="132" baseType="variant">
      <vt:variant>
        <vt:i4>8060958</vt:i4>
      </vt:variant>
      <vt:variant>
        <vt:i4>129</vt:i4>
      </vt:variant>
      <vt:variant>
        <vt:i4>0</vt:i4>
      </vt:variant>
      <vt:variant>
        <vt:i4>5</vt:i4>
      </vt:variant>
      <vt:variant>
        <vt:lpwstr>mailto:mirsham@sviva.gov.il</vt:lpwstr>
      </vt:variant>
      <vt:variant>
        <vt:lpwstr/>
      </vt:variant>
      <vt:variant>
        <vt:i4>8060958</vt:i4>
      </vt:variant>
      <vt:variant>
        <vt:i4>108</vt:i4>
      </vt:variant>
      <vt:variant>
        <vt:i4>0</vt:i4>
      </vt:variant>
      <vt:variant>
        <vt:i4>5</vt:i4>
      </vt:variant>
      <vt:variant>
        <vt:lpwstr>mailto:mirsham@sviva.gov.il</vt:lpwstr>
      </vt:variant>
      <vt:variant>
        <vt:lpwstr/>
      </vt:variant>
      <vt:variant>
        <vt:i4>458835</vt:i4>
      </vt:variant>
      <vt:variant>
        <vt:i4>105</vt:i4>
      </vt:variant>
      <vt:variant>
        <vt:i4>0</vt:i4>
      </vt:variant>
      <vt:variant>
        <vt:i4>5</vt:i4>
      </vt:variant>
      <vt:variant>
        <vt:lpwstr>http://www.sviva.gov.il/</vt:lpwstr>
      </vt:variant>
      <vt:variant>
        <vt:lpwstr/>
      </vt:variant>
      <vt:variant>
        <vt:i4>1900600</vt:i4>
      </vt:variant>
      <vt:variant>
        <vt:i4>98</vt:i4>
      </vt:variant>
      <vt:variant>
        <vt:i4>0</vt:i4>
      </vt:variant>
      <vt:variant>
        <vt:i4>5</vt:i4>
      </vt:variant>
      <vt:variant>
        <vt:lpwstr/>
      </vt:variant>
      <vt:variant>
        <vt:lpwstr>_Toc324699672</vt:lpwstr>
      </vt:variant>
      <vt:variant>
        <vt:i4>1900600</vt:i4>
      </vt:variant>
      <vt:variant>
        <vt:i4>92</vt:i4>
      </vt:variant>
      <vt:variant>
        <vt:i4>0</vt:i4>
      </vt:variant>
      <vt:variant>
        <vt:i4>5</vt:i4>
      </vt:variant>
      <vt:variant>
        <vt:lpwstr/>
      </vt:variant>
      <vt:variant>
        <vt:lpwstr>_Toc324699671</vt:lpwstr>
      </vt:variant>
      <vt:variant>
        <vt:i4>1900600</vt:i4>
      </vt:variant>
      <vt:variant>
        <vt:i4>86</vt:i4>
      </vt:variant>
      <vt:variant>
        <vt:i4>0</vt:i4>
      </vt:variant>
      <vt:variant>
        <vt:i4>5</vt:i4>
      </vt:variant>
      <vt:variant>
        <vt:lpwstr/>
      </vt:variant>
      <vt:variant>
        <vt:lpwstr>_Toc324699670</vt:lpwstr>
      </vt:variant>
      <vt:variant>
        <vt:i4>1835064</vt:i4>
      </vt:variant>
      <vt:variant>
        <vt:i4>80</vt:i4>
      </vt:variant>
      <vt:variant>
        <vt:i4>0</vt:i4>
      </vt:variant>
      <vt:variant>
        <vt:i4>5</vt:i4>
      </vt:variant>
      <vt:variant>
        <vt:lpwstr/>
      </vt:variant>
      <vt:variant>
        <vt:lpwstr>_Toc324699669</vt:lpwstr>
      </vt:variant>
      <vt:variant>
        <vt:i4>1835064</vt:i4>
      </vt:variant>
      <vt:variant>
        <vt:i4>74</vt:i4>
      </vt:variant>
      <vt:variant>
        <vt:i4>0</vt:i4>
      </vt:variant>
      <vt:variant>
        <vt:i4>5</vt:i4>
      </vt:variant>
      <vt:variant>
        <vt:lpwstr/>
      </vt:variant>
      <vt:variant>
        <vt:lpwstr>_Toc324699668</vt:lpwstr>
      </vt:variant>
      <vt:variant>
        <vt:i4>1835064</vt:i4>
      </vt:variant>
      <vt:variant>
        <vt:i4>68</vt:i4>
      </vt:variant>
      <vt:variant>
        <vt:i4>0</vt:i4>
      </vt:variant>
      <vt:variant>
        <vt:i4>5</vt:i4>
      </vt:variant>
      <vt:variant>
        <vt:lpwstr/>
      </vt:variant>
      <vt:variant>
        <vt:lpwstr>_Toc324699667</vt:lpwstr>
      </vt:variant>
      <vt:variant>
        <vt:i4>1835064</vt:i4>
      </vt:variant>
      <vt:variant>
        <vt:i4>62</vt:i4>
      </vt:variant>
      <vt:variant>
        <vt:i4>0</vt:i4>
      </vt:variant>
      <vt:variant>
        <vt:i4>5</vt:i4>
      </vt:variant>
      <vt:variant>
        <vt:lpwstr/>
      </vt:variant>
      <vt:variant>
        <vt:lpwstr>_Toc324699666</vt:lpwstr>
      </vt:variant>
      <vt:variant>
        <vt:i4>1835064</vt:i4>
      </vt:variant>
      <vt:variant>
        <vt:i4>56</vt:i4>
      </vt:variant>
      <vt:variant>
        <vt:i4>0</vt:i4>
      </vt:variant>
      <vt:variant>
        <vt:i4>5</vt:i4>
      </vt:variant>
      <vt:variant>
        <vt:lpwstr/>
      </vt:variant>
      <vt:variant>
        <vt:lpwstr>_Toc324699665</vt:lpwstr>
      </vt:variant>
      <vt:variant>
        <vt:i4>1835064</vt:i4>
      </vt:variant>
      <vt:variant>
        <vt:i4>50</vt:i4>
      </vt:variant>
      <vt:variant>
        <vt:i4>0</vt:i4>
      </vt:variant>
      <vt:variant>
        <vt:i4>5</vt:i4>
      </vt:variant>
      <vt:variant>
        <vt:lpwstr/>
      </vt:variant>
      <vt:variant>
        <vt:lpwstr>_Toc324699664</vt:lpwstr>
      </vt:variant>
      <vt:variant>
        <vt:i4>1835064</vt:i4>
      </vt:variant>
      <vt:variant>
        <vt:i4>44</vt:i4>
      </vt:variant>
      <vt:variant>
        <vt:i4>0</vt:i4>
      </vt:variant>
      <vt:variant>
        <vt:i4>5</vt:i4>
      </vt:variant>
      <vt:variant>
        <vt:lpwstr/>
      </vt:variant>
      <vt:variant>
        <vt:lpwstr>_Toc324699663</vt:lpwstr>
      </vt:variant>
      <vt:variant>
        <vt:i4>1835064</vt:i4>
      </vt:variant>
      <vt:variant>
        <vt:i4>38</vt:i4>
      </vt:variant>
      <vt:variant>
        <vt:i4>0</vt:i4>
      </vt:variant>
      <vt:variant>
        <vt:i4>5</vt:i4>
      </vt:variant>
      <vt:variant>
        <vt:lpwstr/>
      </vt:variant>
      <vt:variant>
        <vt:lpwstr>_Toc324699662</vt:lpwstr>
      </vt:variant>
      <vt:variant>
        <vt:i4>1835064</vt:i4>
      </vt:variant>
      <vt:variant>
        <vt:i4>32</vt:i4>
      </vt:variant>
      <vt:variant>
        <vt:i4>0</vt:i4>
      </vt:variant>
      <vt:variant>
        <vt:i4>5</vt:i4>
      </vt:variant>
      <vt:variant>
        <vt:lpwstr/>
      </vt:variant>
      <vt:variant>
        <vt:lpwstr>_Toc324699661</vt:lpwstr>
      </vt:variant>
      <vt:variant>
        <vt:i4>1835064</vt:i4>
      </vt:variant>
      <vt:variant>
        <vt:i4>26</vt:i4>
      </vt:variant>
      <vt:variant>
        <vt:i4>0</vt:i4>
      </vt:variant>
      <vt:variant>
        <vt:i4>5</vt:i4>
      </vt:variant>
      <vt:variant>
        <vt:lpwstr/>
      </vt:variant>
      <vt:variant>
        <vt:lpwstr>_Toc324699660</vt:lpwstr>
      </vt:variant>
      <vt:variant>
        <vt:i4>2031672</vt:i4>
      </vt:variant>
      <vt:variant>
        <vt:i4>20</vt:i4>
      </vt:variant>
      <vt:variant>
        <vt:i4>0</vt:i4>
      </vt:variant>
      <vt:variant>
        <vt:i4>5</vt:i4>
      </vt:variant>
      <vt:variant>
        <vt:lpwstr/>
      </vt:variant>
      <vt:variant>
        <vt:lpwstr>_Toc324699658</vt:lpwstr>
      </vt:variant>
      <vt:variant>
        <vt:i4>2031672</vt:i4>
      </vt:variant>
      <vt:variant>
        <vt:i4>14</vt:i4>
      </vt:variant>
      <vt:variant>
        <vt:i4>0</vt:i4>
      </vt:variant>
      <vt:variant>
        <vt:i4>5</vt:i4>
      </vt:variant>
      <vt:variant>
        <vt:lpwstr/>
      </vt:variant>
      <vt:variant>
        <vt:lpwstr>_Toc324699657</vt:lpwstr>
      </vt:variant>
      <vt:variant>
        <vt:i4>2031672</vt:i4>
      </vt:variant>
      <vt:variant>
        <vt:i4>8</vt:i4>
      </vt:variant>
      <vt:variant>
        <vt:i4>0</vt:i4>
      </vt:variant>
      <vt:variant>
        <vt:i4>5</vt:i4>
      </vt:variant>
      <vt:variant>
        <vt:lpwstr/>
      </vt:variant>
      <vt:variant>
        <vt:lpwstr>_Toc324699656</vt:lpwstr>
      </vt:variant>
      <vt:variant>
        <vt:i4>2031672</vt:i4>
      </vt:variant>
      <vt:variant>
        <vt:i4>2</vt:i4>
      </vt:variant>
      <vt:variant>
        <vt:i4>0</vt:i4>
      </vt:variant>
      <vt:variant>
        <vt:i4>5</vt:i4>
      </vt:variant>
      <vt:variant>
        <vt:lpwstr/>
      </vt:variant>
      <vt:variant>
        <vt:lpwstr>_Toc324699655</vt:lpwstr>
      </vt:variant>
      <vt:variant>
        <vt:i4>8060958</vt:i4>
      </vt:variant>
      <vt:variant>
        <vt:i4>3</vt:i4>
      </vt:variant>
      <vt:variant>
        <vt:i4>0</vt:i4>
      </vt:variant>
      <vt:variant>
        <vt:i4>5</vt:i4>
      </vt:variant>
      <vt:variant>
        <vt:lpwstr>mailto:mirsham@sviva.gov.il</vt:lpwstr>
      </vt:variant>
      <vt:variant>
        <vt:lpwstr/>
      </vt:variant>
      <vt:variant>
        <vt:i4>458835</vt:i4>
      </vt:variant>
      <vt:variant>
        <vt:i4>0</vt:i4>
      </vt:variant>
      <vt:variant>
        <vt:i4>0</vt:i4>
      </vt:variant>
      <vt:variant>
        <vt:i4>5</vt:i4>
      </vt:variant>
      <vt:variant>
        <vt:lpwstr>http://www.sviva.gov.il/</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הוראות לקביעת שיטת חישוב מיטבית לפליטות והעברות לסביבה</dc:title>
  <dc:subject>הוראות ראשיות</dc:subject>
  <dc:creator>המשרד להגנת הסביבה</dc:creator>
  <cp:lastModifiedBy>אסתר טל   Esther Tal</cp:lastModifiedBy>
  <cp:revision>37</cp:revision>
  <cp:lastPrinted>2018-12-12T09:41:00Z</cp:lastPrinted>
  <dcterms:created xsi:type="dcterms:W3CDTF">2020-11-01T11:08:00Z</dcterms:created>
  <dcterms:modified xsi:type="dcterms:W3CDTF">2020-11-09T09:01:00Z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DocHome">
    <vt:i4>1951677190</vt:i4>
  </property>
  <property fmtid="{D5CDD505-2E9C-101B-9397-08002B2CF9AE}" pid="3" name="ContentTypeId">
    <vt:lpwstr>0x010100911A51E16D11974C86BCF6CD5B28DBF7</vt:lpwstr>
  </property>
</Properties>
</file>