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B10" w:rsidRDefault="00F57B10" w:rsidP="00A61F9E">
      <w:pPr>
        <w:spacing w:before="120" w:after="120"/>
        <w:rPr>
          <w:rtl/>
        </w:rPr>
      </w:pPr>
      <w:r>
        <w:rPr>
          <w:rFonts w:hint="cs"/>
          <w:rtl/>
        </w:rPr>
        <w:t>ירושלים: תמוז ה'תשע"ט</w:t>
      </w:r>
    </w:p>
    <w:p w:rsidR="00AF36F9" w:rsidRPr="00495EDB" w:rsidRDefault="00AF36F9" w:rsidP="00A61F9E">
      <w:pPr>
        <w:spacing w:before="120" w:after="120"/>
        <w:rPr>
          <w:caps/>
          <w:rtl/>
        </w:rPr>
      </w:pPr>
      <w:r w:rsidRPr="00495EDB">
        <w:rPr>
          <w:rtl/>
        </w:rPr>
        <w:t>יולי 2019</w:t>
      </w:r>
    </w:p>
    <w:p w:rsidR="00495EDB" w:rsidRPr="00A61F9E" w:rsidRDefault="00495EDB" w:rsidP="009C568F">
      <w:pPr>
        <w:pStyle w:val="1"/>
        <w:rPr>
          <w:rtl/>
        </w:rPr>
      </w:pPr>
      <w:r w:rsidRPr="00A61F9E">
        <w:rPr>
          <w:rFonts w:hint="cs"/>
          <w:rtl/>
        </w:rPr>
        <w:t>הזכות לשפת סימנים בהכשרה, הדרכה ולימודים</w:t>
      </w:r>
    </w:p>
    <w:p w:rsidR="00F57B10" w:rsidRPr="00A61F9E" w:rsidRDefault="00F57B10" w:rsidP="009C568F">
      <w:pPr>
        <w:pStyle w:val="1"/>
        <w:rPr>
          <w:rtl/>
        </w:rPr>
      </w:pPr>
      <w:r w:rsidRPr="00A61F9E">
        <w:rPr>
          <w:rFonts w:hint="cs"/>
          <w:rtl/>
        </w:rPr>
        <w:t>עמדת נציבות שוויון זכויות לאנשים עם מוגבלות</w:t>
      </w:r>
    </w:p>
    <w:p w:rsidR="00AF36F9" w:rsidRPr="009C568F" w:rsidRDefault="00AF36F9" w:rsidP="009C568F">
      <w:pPr>
        <w:pStyle w:val="2"/>
        <w:jc w:val="center"/>
      </w:pPr>
      <w:r w:rsidRPr="009C568F">
        <w:rPr>
          <w:rtl/>
        </w:rPr>
        <w:t>פרשנות תקנה 69(ב)(2) לתקנות שוויון זכויות לאנשים עם מוגבלות (התאמות נגישות לשירות), תשע"ג-2013</w:t>
      </w:r>
    </w:p>
    <w:p w:rsidR="00A61F9E" w:rsidRPr="009C568F" w:rsidRDefault="009C568F" w:rsidP="009C568F">
      <w:pPr>
        <w:pStyle w:val="2"/>
        <w:bidi/>
        <w:jc w:val="left"/>
      </w:pPr>
      <w:r w:rsidRPr="009C568F">
        <w:rPr>
          <w:rFonts w:hint="cs"/>
          <w:rtl/>
        </w:rPr>
        <w:t>המקור החוקי לזכות</w:t>
      </w:r>
    </w:p>
    <w:p w:rsidR="00AF36F9" w:rsidRPr="00495EDB" w:rsidRDefault="005F1B3C" w:rsidP="00A61F9E">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תקנה 69(ב)(2) ל</w:t>
      </w:r>
      <w:r w:rsidR="00AF36F9" w:rsidRPr="00495EDB">
        <w:rPr>
          <w:rFonts w:asciiTheme="minorBidi" w:hAnsiTheme="minorBidi" w:cstheme="minorBidi"/>
          <w:b/>
          <w:bCs/>
          <w:sz w:val="24"/>
          <w:szCs w:val="24"/>
          <w:rtl/>
        </w:rPr>
        <w:t>תקנות שוויון זכויות לאנשים עם מוגבלות (התאמות נגישות לשירות), תשע"ג-2013</w:t>
      </w:r>
      <w:r w:rsidR="00AF36F9" w:rsidRPr="00495EDB">
        <w:rPr>
          <w:rFonts w:asciiTheme="minorBidi" w:hAnsiTheme="minorBidi" w:cstheme="minorBidi"/>
          <w:sz w:val="24"/>
          <w:szCs w:val="24"/>
          <w:rtl/>
        </w:rPr>
        <w:t xml:space="preserve"> (להלן: "תקנות השירות") </w:t>
      </w:r>
      <w:r w:rsidRPr="00495EDB">
        <w:rPr>
          <w:rFonts w:asciiTheme="minorBidi" w:hAnsiTheme="minorBidi" w:cstheme="minorBidi"/>
          <w:sz w:val="24"/>
          <w:szCs w:val="24"/>
          <w:rtl/>
        </w:rPr>
        <w:t xml:space="preserve">מסדירה </w:t>
      </w:r>
      <w:r w:rsidR="00AF36F9" w:rsidRPr="00495EDB">
        <w:rPr>
          <w:rFonts w:asciiTheme="minorBidi" w:hAnsiTheme="minorBidi" w:cstheme="minorBidi"/>
          <w:sz w:val="24"/>
          <w:szCs w:val="24"/>
          <w:rtl/>
        </w:rPr>
        <w:t xml:space="preserve">את </w:t>
      </w:r>
      <w:r w:rsidR="00653997" w:rsidRPr="00495EDB">
        <w:rPr>
          <w:rFonts w:asciiTheme="minorBidi" w:hAnsiTheme="minorBidi" w:cstheme="minorBidi"/>
          <w:sz w:val="24"/>
          <w:szCs w:val="24"/>
          <w:rtl/>
        </w:rPr>
        <w:t>זכותו של אדם עם מוגבלות בשמיעה</w:t>
      </w:r>
      <w:r w:rsidR="00AF36F9" w:rsidRPr="00495EDB">
        <w:rPr>
          <w:rFonts w:asciiTheme="minorBidi" w:hAnsiTheme="minorBidi" w:cstheme="minorBidi"/>
          <w:sz w:val="24"/>
          <w:szCs w:val="24"/>
          <w:rtl/>
        </w:rPr>
        <w:t xml:space="preserve"> לקבל התאמת נגישות של תרגום לשפת הסימנים </w:t>
      </w:r>
      <w:r w:rsidR="00E8701B" w:rsidRPr="00495EDB">
        <w:rPr>
          <w:rFonts w:asciiTheme="minorBidi" w:hAnsiTheme="minorBidi" w:cstheme="minorBidi"/>
          <w:sz w:val="24"/>
          <w:szCs w:val="24"/>
          <w:rtl/>
        </w:rPr>
        <w:t xml:space="preserve">הישראלית (להלן: </w:t>
      </w:r>
      <w:proofErr w:type="spellStart"/>
      <w:r w:rsidR="00E8701B" w:rsidRPr="00495EDB">
        <w:rPr>
          <w:rFonts w:asciiTheme="minorBidi" w:hAnsiTheme="minorBidi" w:cstheme="minorBidi"/>
          <w:sz w:val="24"/>
          <w:szCs w:val="24"/>
          <w:rtl/>
        </w:rPr>
        <w:t>שס"י</w:t>
      </w:r>
      <w:proofErr w:type="spellEnd"/>
      <w:r w:rsidR="00E8701B" w:rsidRPr="00495EDB">
        <w:rPr>
          <w:rFonts w:asciiTheme="minorBidi" w:hAnsiTheme="minorBidi" w:cstheme="minorBidi"/>
          <w:sz w:val="24"/>
          <w:szCs w:val="24"/>
          <w:rtl/>
        </w:rPr>
        <w:t xml:space="preserve">) </w:t>
      </w:r>
      <w:r w:rsidR="00AF36F9" w:rsidRPr="00495EDB">
        <w:rPr>
          <w:rFonts w:asciiTheme="minorBidi" w:hAnsiTheme="minorBidi" w:cstheme="minorBidi"/>
          <w:sz w:val="24"/>
          <w:szCs w:val="24"/>
          <w:rtl/>
        </w:rPr>
        <w:t>בהכשרה או הדרכה הניתנים בעל פה, בתנאים מסוימים. התקנה חלה גם על שירותי השכלה גבוהה, מכוח תקנה 6(א)(4) ל</w:t>
      </w:r>
      <w:r w:rsidR="00AF36F9" w:rsidRPr="00495EDB">
        <w:rPr>
          <w:rFonts w:asciiTheme="minorBidi" w:hAnsiTheme="minorBidi" w:cstheme="minorBidi"/>
          <w:b/>
          <w:bCs/>
          <w:sz w:val="24"/>
          <w:szCs w:val="24"/>
          <w:rtl/>
        </w:rPr>
        <w:t>תקנות שוויון זכויות לאנשים עם מוגבלות (התאמות נגישות למקומות ציבוריים קיימים שהם מוסדות להשכלה גבוהה ולשירותי השכלה גבוהה שהם נותנים), התשע"ז-2016</w:t>
      </w:r>
      <w:r w:rsidR="00AF36F9" w:rsidRPr="00495EDB">
        <w:rPr>
          <w:rFonts w:asciiTheme="minorBidi" w:hAnsiTheme="minorBidi" w:cstheme="minorBidi"/>
          <w:sz w:val="24"/>
          <w:szCs w:val="24"/>
          <w:rtl/>
        </w:rPr>
        <w:t xml:space="preserve"> (להלן: "תקנות השכלה גבוהה</w:t>
      </w:r>
      <w:r w:rsidR="00653997" w:rsidRPr="00495EDB">
        <w:rPr>
          <w:rFonts w:asciiTheme="minorBidi" w:hAnsiTheme="minorBidi" w:cstheme="minorBidi"/>
          <w:sz w:val="24"/>
          <w:szCs w:val="24"/>
          <w:rtl/>
        </w:rPr>
        <w:t>"</w:t>
      </w:r>
      <w:r w:rsidR="00AF36F9" w:rsidRPr="00495EDB">
        <w:rPr>
          <w:rFonts w:asciiTheme="minorBidi" w:hAnsiTheme="minorBidi" w:cstheme="minorBidi"/>
          <w:sz w:val="24"/>
          <w:szCs w:val="24"/>
          <w:rtl/>
        </w:rPr>
        <w:t xml:space="preserve">). </w:t>
      </w:r>
      <w:r w:rsidR="0007358A" w:rsidRPr="00495EDB">
        <w:rPr>
          <w:rFonts w:asciiTheme="minorBidi" w:hAnsiTheme="minorBidi" w:cstheme="minorBidi"/>
          <w:sz w:val="24"/>
          <w:szCs w:val="24"/>
          <w:rtl/>
        </w:rPr>
        <w:t>כמו כן חלה התקנה על שירותי הכשרה מקצועית, מכוח תקנה 10(7) ל</w:t>
      </w:r>
      <w:r w:rsidR="0007358A" w:rsidRPr="00495EDB">
        <w:rPr>
          <w:rFonts w:asciiTheme="minorBidi" w:hAnsiTheme="minorBidi" w:cstheme="minorBidi"/>
          <w:b/>
          <w:bCs/>
          <w:sz w:val="24"/>
          <w:szCs w:val="24"/>
          <w:rtl/>
        </w:rPr>
        <w:t>תקנות שוויון זכויות לאנשים עם מוגבלות (התאמות נגישות לשירותי הכשרה מקצועית), תשע"ה-2014</w:t>
      </w:r>
      <w:r w:rsidR="0007358A" w:rsidRPr="00495EDB">
        <w:rPr>
          <w:rFonts w:asciiTheme="minorBidi" w:hAnsiTheme="minorBidi" w:cstheme="minorBidi"/>
          <w:sz w:val="24"/>
          <w:szCs w:val="24"/>
          <w:rtl/>
        </w:rPr>
        <w:t xml:space="preserve"> (להלן: "תקנות הכשרה מקצועית").</w:t>
      </w:r>
    </w:p>
    <w:p w:rsidR="00AF36F9" w:rsidRPr="00495EDB" w:rsidRDefault="00CD291B"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תקנה </w:t>
      </w:r>
      <w:r w:rsidR="00C40E3C" w:rsidRPr="00495EDB">
        <w:rPr>
          <w:rFonts w:asciiTheme="minorBidi" w:hAnsiTheme="minorBidi" w:cstheme="minorBidi"/>
          <w:sz w:val="24"/>
          <w:szCs w:val="24"/>
          <w:rtl/>
        </w:rPr>
        <w:t xml:space="preserve">69(ב)(2) </w:t>
      </w:r>
      <w:r w:rsidR="00AF36F9" w:rsidRPr="00495EDB">
        <w:rPr>
          <w:rFonts w:asciiTheme="minorBidi" w:hAnsiTheme="minorBidi" w:cstheme="minorBidi"/>
          <w:sz w:val="24"/>
          <w:szCs w:val="24"/>
          <w:rtl/>
        </w:rPr>
        <w:t>קובעת כדלקמן:</w:t>
      </w:r>
    </w:p>
    <w:p w:rsidR="00AF36F9" w:rsidRPr="00495EDB" w:rsidRDefault="00AF36F9" w:rsidP="00F57B10">
      <w:pPr>
        <w:bidi/>
        <w:spacing w:line="360" w:lineRule="auto"/>
        <w:ind w:left="360"/>
        <w:jc w:val="both"/>
        <w:rPr>
          <w:rFonts w:asciiTheme="minorBidi" w:hAnsiTheme="minorBidi" w:cstheme="minorBidi"/>
          <w:b/>
          <w:bCs/>
          <w:sz w:val="24"/>
          <w:szCs w:val="24"/>
          <w:rtl/>
        </w:rPr>
      </w:pPr>
      <w:r w:rsidRPr="00495EDB">
        <w:rPr>
          <w:rFonts w:asciiTheme="minorBidi" w:hAnsiTheme="minorBidi" w:cstheme="minorBidi"/>
          <w:b/>
          <w:bCs/>
          <w:sz w:val="24"/>
          <w:szCs w:val="24"/>
          <w:rtl/>
        </w:rPr>
        <w:t>נותן שירות המספק שירותי הדרכה והכשרה לציבור בלתי מסוים... יספק לבקשת אדם עם מוגבלות אשר הוגשה זמן סביר מראש, את שירות ההדרכה או ההכשרה באמצעים המנויים בתקנה 29(ד), לפי מוגבלותו של האדם, סוג ההדרכה או ההכשרה או הבחינה ובשינויים שלהלן:</w:t>
      </w:r>
    </w:p>
    <w:p w:rsidR="00AF36F9" w:rsidRPr="00495EDB" w:rsidRDefault="00AF36F9" w:rsidP="00F57B10">
      <w:pPr>
        <w:pStyle w:val="ac"/>
        <w:numPr>
          <w:ilvl w:val="0"/>
          <w:numId w:val="7"/>
        </w:numPr>
        <w:bidi/>
        <w:spacing w:line="360" w:lineRule="auto"/>
        <w:ind w:left="1080"/>
        <w:jc w:val="both"/>
        <w:rPr>
          <w:rFonts w:asciiTheme="minorBidi" w:hAnsiTheme="minorBidi" w:cstheme="minorBidi"/>
          <w:b/>
          <w:bCs/>
          <w:sz w:val="24"/>
          <w:szCs w:val="24"/>
        </w:rPr>
      </w:pPr>
      <w:r w:rsidRPr="00495EDB">
        <w:rPr>
          <w:rFonts w:asciiTheme="minorBidi" w:hAnsiTheme="minorBidi" w:cstheme="minorBidi"/>
          <w:b/>
          <w:bCs/>
          <w:sz w:val="24"/>
          <w:szCs w:val="24"/>
          <w:rtl/>
        </w:rPr>
        <w:t>...</w:t>
      </w:r>
    </w:p>
    <w:p w:rsidR="00AF36F9" w:rsidRPr="00495EDB" w:rsidRDefault="00AF36F9" w:rsidP="00F57B10">
      <w:pPr>
        <w:pStyle w:val="ac"/>
        <w:numPr>
          <w:ilvl w:val="0"/>
          <w:numId w:val="7"/>
        </w:numPr>
        <w:bidi/>
        <w:spacing w:line="360" w:lineRule="auto"/>
        <w:ind w:left="1080"/>
        <w:jc w:val="both"/>
        <w:rPr>
          <w:rFonts w:asciiTheme="minorBidi" w:hAnsiTheme="minorBidi" w:cstheme="minorBidi"/>
          <w:b/>
          <w:bCs/>
          <w:sz w:val="24"/>
          <w:szCs w:val="24"/>
        </w:rPr>
      </w:pPr>
      <w:r w:rsidRPr="00495EDB">
        <w:rPr>
          <w:rFonts w:asciiTheme="minorBidi" w:hAnsiTheme="minorBidi" w:cstheme="minorBidi"/>
          <w:b/>
          <w:bCs/>
          <w:sz w:val="24"/>
          <w:szCs w:val="24"/>
          <w:rtl/>
        </w:rPr>
        <w:t xml:space="preserve">הכשרה או הדרכה הניתנים בעל פה יסופקו – </w:t>
      </w:r>
    </w:p>
    <w:p w:rsidR="00AF36F9" w:rsidRPr="00495EDB" w:rsidRDefault="00AF36F9" w:rsidP="00F57B10">
      <w:pPr>
        <w:pStyle w:val="ac"/>
        <w:numPr>
          <w:ilvl w:val="1"/>
          <w:numId w:val="7"/>
        </w:numPr>
        <w:bidi/>
        <w:spacing w:line="360" w:lineRule="auto"/>
        <w:ind w:left="1800"/>
        <w:jc w:val="both"/>
        <w:rPr>
          <w:rFonts w:asciiTheme="minorBidi" w:hAnsiTheme="minorBidi" w:cstheme="minorBidi"/>
          <w:b/>
          <w:bCs/>
          <w:sz w:val="24"/>
          <w:szCs w:val="24"/>
        </w:rPr>
      </w:pPr>
      <w:r w:rsidRPr="00495EDB">
        <w:rPr>
          <w:rFonts w:asciiTheme="minorBidi" w:hAnsiTheme="minorBidi" w:cstheme="minorBidi"/>
          <w:b/>
          <w:bCs/>
          <w:sz w:val="24"/>
          <w:szCs w:val="24"/>
          <w:rtl/>
        </w:rPr>
        <w:t xml:space="preserve">בדפוס או בשירות תמלול </w:t>
      </w:r>
      <w:r w:rsidRPr="00495EDB">
        <w:rPr>
          <w:rFonts w:asciiTheme="minorBidi" w:hAnsiTheme="minorBidi" w:cstheme="minorBidi"/>
          <w:b/>
          <w:bCs/>
          <w:sz w:val="24"/>
          <w:szCs w:val="24"/>
          <w:u w:val="single"/>
          <w:rtl/>
        </w:rPr>
        <w:t>או בתרגום לשפת הסימנים לאדם הדובר שפת סימנים בלבד</w:t>
      </w:r>
      <w:r w:rsidRPr="00495EDB">
        <w:rPr>
          <w:rFonts w:asciiTheme="minorBidi" w:hAnsiTheme="minorBidi" w:cstheme="minorBidi"/>
          <w:b/>
          <w:bCs/>
          <w:sz w:val="24"/>
          <w:szCs w:val="24"/>
          <w:rtl/>
        </w:rPr>
        <w:t>, ולפי העניין; ...</w:t>
      </w:r>
    </w:p>
    <w:p w:rsidR="00AF36F9" w:rsidRDefault="00AF36F9" w:rsidP="00F57B10">
      <w:pPr>
        <w:pStyle w:val="ac"/>
        <w:numPr>
          <w:ilvl w:val="1"/>
          <w:numId w:val="7"/>
        </w:numPr>
        <w:bidi/>
        <w:spacing w:line="360" w:lineRule="auto"/>
        <w:ind w:left="1800"/>
        <w:jc w:val="both"/>
        <w:rPr>
          <w:rFonts w:asciiTheme="minorBidi" w:hAnsiTheme="minorBidi" w:cstheme="minorBidi"/>
          <w:b/>
          <w:bCs/>
          <w:sz w:val="24"/>
          <w:szCs w:val="24"/>
        </w:rPr>
      </w:pPr>
      <w:r w:rsidRPr="00495EDB">
        <w:rPr>
          <w:rFonts w:asciiTheme="minorBidi" w:hAnsiTheme="minorBidi" w:cstheme="minorBidi"/>
          <w:b/>
          <w:bCs/>
          <w:sz w:val="24"/>
          <w:szCs w:val="24"/>
          <w:rtl/>
        </w:rPr>
        <w:t>...</w:t>
      </w:r>
    </w:p>
    <w:p w:rsidR="000545AD" w:rsidRDefault="000545AD">
      <w:pPr>
        <w:rPr>
          <w:rFonts w:asciiTheme="minorBidi" w:eastAsia="Times New Roman" w:hAnsiTheme="minorBidi" w:cstheme="minorBidi"/>
          <w:b/>
          <w:bCs/>
          <w:sz w:val="24"/>
          <w:szCs w:val="24"/>
        </w:rPr>
      </w:pPr>
      <w:r>
        <w:rPr>
          <w:rFonts w:asciiTheme="minorBidi" w:hAnsiTheme="minorBidi" w:cstheme="minorBidi"/>
          <w:b/>
          <w:bCs/>
          <w:sz w:val="24"/>
          <w:szCs w:val="24"/>
          <w:rtl/>
        </w:rPr>
        <w:br w:type="page"/>
      </w:r>
    </w:p>
    <w:p w:rsidR="000545AD" w:rsidRPr="009C568F" w:rsidRDefault="000545AD" w:rsidP="009C568F">
      <w:pPr>
        <w:pStyle w:val="2"/>
        <w:bidi/>
        <w:jc w:val="left"/>
        <w:rPr>
          <w:rtl/>
        </w:rPr>
      </w:pPr>
      <w:r w:rsidRPr="009C568F">
        <w:rPr>
          <w:rFonts w:hint="cs"/>
          <w:rtl/>
        </w:rPr>
        <w:lastRenderedPageBreak/>
        <w:t>השאלה הפרשנית</w:t>
      </w:r>
    </w:p>
    <w:p w:rsidR="008D6678" w:rsidRDefault="00AF36F9" w:rsidP="00F57B10">
      <w:pPr>
        <w:bidi/>
        <w:spacing w:before="120" w:after="120" w:line="360" w:lineRule="auto"/>
        <w:jc w:val="both"/>
        <w:rPr>
          <w:rFonts w:asciiTheme="minorBidi" w:eastAsiaTheme="majorEastAsia" w:hAnsiTheme="minorBidi" w:cstheme="minorBidi"/>
          <w:bCs/>
          <w:sz w:val="24"/>
          <w:szCs w:val="24"/>
          <w:rtl/>
        </w:rPr>
      </w:pPr>
      <w:r w:rsidRPr="00495EDB">
        <w:rPr>
          <w:rFonts w:asciiTheme="minorBidi" w:hAnsiTheme="minorBidi" w:cstheme="minorBidi"/>
          <w:sz w:val="24"/>
          <w:szCs w:val="24"/>
          <w:rtl/>
        </w:rPr>
        <w:t xml:space="preserve">בזמן שחלף מאז החל יישום התקנות התקבלו בנציבות </w:t>
      </w:r>
      <w:r w:rsidR="008D6678" w:rsidRPr="00495EDB">
        <w:rPr>
          <w:rFonts w:asciiTheme="minorBidi" w:hAnsiTheme="minorBidi" w:cstheme="minorBidi"/>
          <w:sz w:val="24"/>
          <w:szCs w:val="24"/>
          <w:rtl/>
        </w:rPr>
        <w:t xml:space="preserve">מספר </w:t>
      </w:r>
      <w:r w:rsidRPr="00495EDB">
        <w:rPr>
          <w:rFonts w:asciiTheme="minorBidi" w:hAnsiTheme="minorBidi" w:cstheme="minorBidi"/>
          <w:sz w:val="24"/>
          <w:szCs w:val="24"/>
          <w:rtl/>
        </w:rPr>
        <w:t xml:space="preserve">פניות </w:t>
      </w:r>
      <w:r w:rsidR="000E7367" w:rsidRPr="00495EDB">
        <w:rPr>
          <w:rFonts w:asciiTheme="minorBidi" w:hAnsiTheme="minorBidi" w:cstheme="minorBidi"/>
          <w:sz w:val="24"/>
          <w:szCs w:val="24"/>
          <w:rtl/>
        </w:rPr>
        <w:t xml:space="preserve">של </w:t>
      </w:r>
      <w:r w:rsidR="008D6678" w:rsidRPr="00495EDB">
        <w:rPr>
          <w:rFonts w:asciiTheme="minorBidi" w:hAnsiTheme="minorBidi" w:cstheme="minorBidi"/>
          <w:sz w:val="24"/>
          <w:szCs w:val="24"/>
          <w:rtl/>
        </w:rPr>
        <w:t>סטודנטים חרשים וכבדי שמיעה</w:t>
      </w:r>
      <w:r w:rsidR="00E72A1B" w:rsidRPr="00495EDB">
        <w:rPr>
          <w:rFonts w:asciiTheme="minorBidi" w:hAnsiTheme="minorBidi" w:cstheme="minorBidi"/>
          <w:sz w:val="24"/>
          <w:szCs w:val="24"/>
          <w:rtl/>
        </w:rPr>
        <w:t xml:space="preserve"> </w:t>
      </w:r>
      <w:r w:rsidR="008D6678" w:rsidRPr="00495EDB">
        <w:rPr>
          <w:rFonts w:asciiTheme="minorBidi" w:hAnsiTheme="minorBidi" w:cstheme="minorBidi"/>
          <w:sz w:val="24"/>
          <w:szCs w:val="24"/>
          <w:rtl/>
        </w:rPr>
        <w:t>הלומדים במכללות</w:t>
      </w:r>
      <w:r w:rsidR="000E7367" w:rsidRPr="00495EDB">
        <w:rPr>
          <w:rFonts w:asciiTheme="minorBidi" w:hAnsiTheme="minorBidi" w:cstheme="minorBidi"/>
          <w:sz w:val="24"/>
          <w:szCs w:val="24"/>
          <w:rtl/>
        </w:rPr>
        <w:t xml:space="preserve"> ו</w:t>
      </w:r>
      <w:r w:rsidR="00741549" w:rsidRPr="00495EDB">
        <w:rPr>
          <w:rFonts w:asciiTheme="minorBidi" w:hAnsiTheme="minorBidi" w:cstheme="minorBidi"/>
          <w:sz w:val="24"/>
          <w:szCs w:val="24"/>
          <w:rtl/>
        </w:rPr>
        <w:t>ב</w:t>
      </w:r>
      <w:r w:rsidR="008D6678" w:rsidRPr="00495EDB">
        <w:rPr>
          <w:rFonts w:asciiTheme="minorBidi" w:hAnsiTheme="minorBidi" w:cstheme="minorBidi"/>
          <w:sz w:val="24"/>
          <w:szCs w:val="24"/>
          <w:rtl/>
        </w:rPr>
        <w:t>אוניברסיטאות, אשר ביקשו מ</w:t>
      </w:r>
      <w:r w:rsidR="000E7367" w:rsidRPr="00495EDB">
        <w:rPr>
          <w:rFonts w:asciiTheme="minorBidi" w:hAnsiTheme="minorBidi" w:cstheme="minorBidi"/>
          <w:sz w:val="24"/>
          <w:szCs w:val="24"/>
          <w:rtl/>
        </w:rPr>
        <w:t xml:space="preserve">המוסד הלימודי לספק להם תרגום </w:t>
      </w:r>
      <w:proofErr w:type="spellStart"/>
      <w:r w:rsidR="000E7367" w:rsidRPr="00495EDB">
        <w:rPr>
          <w:rFonts w:asciiTheme="minorBidi" w:hAnsiTheme="minorBidi" w:cstheme="minorBidi"/>
          <w:sz w:val="24"/>
          <w:szCs w:val="24"/>
          <w:rtl/>
        </w:rPr>
        <w:t>לשס"</w:t>
      </w:r>
      <w:r w:rsidR="008D6678" w:rsidRPr="00495EDB">
        <w:rPr>
          <w:rFonts w:asciiTheme="minorBidi" w:hAnsiTheme="minorBidi" w:cstheme="minorBidi"/>
          <w:sz w:val="24"/>
          <w:szCs w:val="24"/>
          <w:rtl/>
        </w:rPr>
        <w:t>י</w:t>
      </w:r>
      <w:proofErr w:type="spellEnd"/>
      <w:r w:rsidR="005F1B3C" w:rsidRPr="00495EDB">
        <w:rPr>
          <w:rFonts w:asciiTheme="minorBidi" w:hAnsiTheme="minorBidi" w:cstheme="minorBidi"/>
          <w:sz w:val="24"/>
          <w:szCs w:val="24"/>
          <w:rtl/>
        </w:rPr>
        <w:t xml:space="preserve"> ונתקלו בסירוב</w:t>
      </w:r>
      <w:r w:rsidR="000E7367" w:rsidRPr="00495EDB">
        <w:rPr>
          <w:rFonts w:asciiTheme="minorBidi" w:hAnsiTheme="minorBidi" w:cstheme="minorBidi"/>
          <w:sz w:val="24"/>
          <w:szCs w:val="24"/>
          <w:rtl/>
        </w:rPr>
        <w:t>.</w:t>
      </w:r>
      <w:r w:rsidR="0068231A" w:rsidRPr="00495EDB">
        <w:rPr>
          <w:rFonts w:asciiTheme="minorBidi" w:hAnsiTheme="minorBidi" w:cstheme="minorBidi"/>
          <w:sz w:val="24"/>
          <w:szCs w:val="24"/>
          <w:rtl/>
        </w:rPr>
        <w:t xml:space="preserve"> </w:t>
      </w:r>
      <w:r w:rsidR="00653997" w:rsidRPr="00495EDB">
        <w:rPr>
          <w:rFonts w:asciiTheme="minorBidi" w:hAnsiTheme="minorBidi" w:cstheme="minorBidi"/>
          <w:sz w:val="24"/>
          <w:szCs w:val="24"/>
          <w:rtl/>
        </w:rPr>
        <w:t xml:space="preserve">לצד זאת פנו אל הנציבות </w:t>
      </w:r>
      <w:r w:rsidR="005F1B3C" w:rsidRPr="00495EDB">
        <w:rPr>
          <w:rFonts w:asciiTheme="minorBidi" w:hAnsiTheme="minorBidi" w:cstheme="minorBidi"/>
          <w:sz w:val="24"/>
          <w:szCs w:val="24"/>
          <w:rtl/>
        </w:rPr>
        <w:t xml:space="preserve">חייבים </w:t>
      </w:r>
      <w:r w:rsidR="00653997" w:rsidRPr="00495EDB">
        <w:rPr>
          <w:rFonts w:asciiTheme="minorBidi" w:hAnsiTheme="minorBidi" w:cstheme="minorBidi"/>
          <w:sz w:val="24"/>
          <w:szCs w:val="24"/>
          <w:rtl/>
        </w:rPr>
        <w:t xml:space="preserve">שונים, </w:t>
      </w:r>
      <w:r w:rsidR="005F1B3C" w:rsidRPr="00495EDB">
        <w:rPr>
          <w:rFonts w:asciiTheme="minorBidi" w:hAnsiTheme="minorBidi" w:cstheme="minorBidi"/>
          <w:sz w:val="24"/>
          <w:szCs w:val="24"/>
          <w:rtl/>
        </w:rPr>
        <w:t xml:space="preserve">בבקשות לקבל פטור ממתן התאמת הנגישות האמורה. </w:t>
      </w:r>
      <w:r w:rsidR="00653997" w:rsidRPr="00495EDB">
        <w:rPr>
          <w:rFonts w:asciiTheme="minorBidi" w:hAnsiTheme="minorBidi" w:cstheme="minorBidi"/>
          <w:sz w:val="24"/>
          <w:szCs w:val="24"/>
          <w:rtl/>
        </w:rPr>
        <w:t xml:space="preserve">הפניות הללו עוררו את השאלה </w:t>
      </w:r>
      <w:r w:rsidR="00FD43B8" w:rsidRPr="00495EDB">
        <w:rPr>
          <w:rFonts w:asciiTheme="minorBidi" w:eastAsiaTheme="majorEastAsia" w:hAnsiTheme="minorBidi" w:cstheme="minorBidi"/>
          <w:bCs/>
          <w:sz w:val="24"/>
          <w:szCs w:val="24"/>
          <w:rtl/>
        </w:rPr>
        <w:t xml:space="preserve">כיצד נכון להגדיר "דובר שפת סימנים בלבד" לעניין </w:t>
      </w:r>
      <w:r w:rsidR="00741549" w:rsidRPr="00495EDB">
        <w:rPr>
          <w:rFonts w:asciiTheme="minorBidi" w:eastAsiaTheme="majorEastAsia" w:hAnsiTheme="minorBidi" w:cstheme="minorBidi"/>
          <w:bCs/>
          <w:sz w:val="24"/>
          <w:szCs w:val="24"/>
          <w:rtl/>
        </w:rPr>
        <w:t>פרשנות תקנה 69(ב)(2).</w:t>
      </w:r>
    </w:p>
    <w:p w:rsidR="000545AD" w:rsidRPr="009C568F" w:rsidRDefault="000545AD" w:rsidP="009C568F">
      <w:pPr>
        <w:pStyle w:val="2"/>
        <w:bidi/>
        <w:jc w:val="left"/>
        <w:rPr>
          <w:rtl/>
        </w:rPr>
      </w:pPr>
      <w:r w:rsidRPr="009C568F">
        <w:rPr>
          <w:rFonts w:hint="cs"/>
          <w:rtl/>
        </w:rPr>
        <w:t>תהליך גיבוש העמדה: שולחן עגול</w:t>
      </w:r>
    </w:p>
    <w:p w:rsidR="00FD43B8" w:rsidRDefault="00CD291B"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מתוך </w:t>
      </w:r>
      <w:r w:rsidR="00FD43B8" w:rsidRPr="00495EDB">
        <w:rPr>
          <w:rFonts w:asciiTheme="minorBidi" w:hAnsiTheme="minorBidi" w:cstheme="minorBidi"/>
          <w:sz w:val="24"/>
          <w:szCs w:val="24"/>
          <w:rtl/>
        </w:rPr>
        <w:t>הכרה ב</w:t>
      </w:r>
      <w:r w:rsidRPr="00495EDB">
        <w:rPr>
          <w:rFonts w:asciiTheme="minorBidi" w:hAnsiTheme="minorBidi" w:cstheme="minorBidi"/>
          <w:sz w:val="24"/>
          <w:szCs w:val="24"/>
          <w:rtl/>
        </w:rPr>
        <w:t xml:space="preserve">חשיבות הרבה של </w:t>
      </w:r>
      <w:r w:rsidR="00FD43B8" w:rsidRPr="00495EDB">
        <w:rPr>
          <w:rFonts w:asciiTheme="minorBidi" w:hAnsiTheme="minorBidi" w:cstheme="minorBidi"/>
          <w:sz w:val="24"/>
          <w:szCs w:val="24"/>
          <w:rtl/>
        </w:rPr>
        <w:t>נגישות ל</w:t>
      </w:r>
      <w:r w:rsidR="00741549" w:rsidRPr="00495EDB">
        <w:rPr>
          <w:rFonts w:asciiTheme="minorBidi" w:hAnsiTheme="minorBidi" w:cstheme="minorBidi"/>
          <w:sz w:val="24"/>
          <w:szCs w:val="24"/>
          <w:rtl/>
        </w:rPr>
        <w:t xml:space="preserve">שירותי הדרכה והכשרה, </w:t>
      </w:r>
      <w:r w:rsidR="00FD43B8" w:rsidRPr="00495EDB">
        <w:rPr>
          <w:rFonts w:asciiTheme="minorBidi" w:hAnsiTheme="minorBidi" w:cstheme="minorBidi"/>
          <w:sz w:val="24"/>
          <w:szCs w:val="24"/>
          <w:rtl/>
        </w:rPr>
        <w:t xml:space="preserve">השכלה גבוהה </w:t>
      </w:r>
      <w:r w:rsidR="00741549" w:rsidRPr="00495EDB">
        <w:rPr>
          <w:rFonts w:asciiTheme="minorBidi" w:hAnsiTheme="minorBidi" w:cstheme="minorBidi"/>
          <w:sz w:val="24"/>
          <w:szCs w:val="24"/>
          <w:rtl/>
        </w:rPr>
        <w:t xml:space="preserve">והכשרה מקצועית </w:t>
      </w:r>
      <w:r w:rsidR="00FD43B8" w:rsidRPr="00495EDB">
        <w:rPr>
          <w:rFonts w:asciiTheme="minorBidi" w:hAnsiTheme="minorBidi" w:cstheme="minorBidi"/>
          <w:sz w:val="24"/>
          <w:szCs w:val="24"/>
          <w:rtl/>
        </w:rPr>
        <w:t xml:space="preserve">עבור אנשים עם מוגבלות, ובכך שאין ספק </w:t>
      </w:r>
      <w:r w:rsidRPr="00495EDB">
        <w:rPr>
          <w:rFonts w:asciiTheme="minorBidi" w:hAnsiTheme="minorBidi" w:cstheme="minorBidi"/>
          <w:sz w:val="24"/>
          <w:szCs w:val="24"/>
          <w:rtl/>
        </w:rPr>
        <w:t>בדבר</w:t>
      </w:r>
      <w:r w:rsidR="00FD43B8" w:rsidRPr="00495EDB">
        <w:rPr>
          <w:rFonts w:asciiTheme="minorBidi" w:hAnsiTheme="minorBidi" w:cstheme="minorBidi"/>
          <w:sz w:val="24"/>
          <w:szCs w:val="24"/>
          <w:rtl/>
        </w:rPr>
        <w:t xml:space="preserve"> קיומה של חובת ההנגשה, ביקשה הנציבות לגבש </w:t>
      </w:r>
      <w:r w:rsidR="00E35994" w:rsidRPr="00495EDB">
        <w:rPr>
          <w:rFonts w:asciiTheme="minorBidi" w:hAnsiTheme="minorBidi" w:cstheme="minorBidi"/>
          <w:sz w:val="24"/>
          <w:szCs w:val="24"/>
          <w:rtl/>
        </w:rPr>
        <w:t xml:space="preserve">עמדה בשאלה מתי קיימת </w:t>
      </w:r>
      <w:r w:rsidR="00FD43B8" w:rsidRPr="00495EDB">
        <w:rPr>
          <w:rFonts w:asciiTheme="minorBidi" w:hAnsiTheme="minorBidi" w:cstheme="minorBidi"/>
          <w:sz w:val="24"/>
          <w:szCs w:val="24"/>
          <w:rtl/>
        </w:rPr>
        <w:t xml:space="preserve">חובה לספק התאמה זו, תוך התחשבות </w:t>
      </w:r>
      <w:r w:rsidR="00741549" w:rsidRPr="00495EDB">
        <w:rPr>
          <w:rFonts w:asciiTheme="minorBidi" w:hAnsiTheme="minorBidi" w:cstheme="minorBidi"/>
          <w:sz w:val="24"/>
          <w:szCs w:val="24"/>
          <w:rtl/>
        </w:rPr>
        <w:t xml:space="preserve">גם </w:t>
      </w:r>
      <w:r w:rsidR="00FD43B8" w:rsidRPr="00495EDB">
        <w:rPr>
          <w:rFonts w:asciiTheme="minorBidi" w:hAnsiTheme="minorBidi" w:cstheme="minorBidi"/>
          <w:sz w:val="24"/>
          <w:szCs w:val="24"/>
          <w:rtl/>
        </w:rPr>
        <w:t>במשמעויות הכלכליות שלה.</w:t>
      </w:r>
    </w:p>
    <w:p w:rsidR="00612343" w:rsidRDefault="00FD43B8" w:rsidP="00F57B10">
      <w:pPr>
        <w:bidi/>
        <w:spacing w:before="120" w:after="120" w:line="360" w:lineRule="auto"/>
        <w:jc w:val="both"/>
        <w:rPr>
          <w:rFonts w:asciiTheme="minorBidi" w:eastAsiaTheme="majorEastAsia" w:hAnsiTheme="minorBidi" w:cstheme="minorBidi"/>
          <w:b/>
          <w:sz w:val="24"/>
          <w:szCs w:val="24"/>
          <w:rtl/>
        </w:rPr>
      </w:pPr>
      <w:r w:rsidRPr="00495EDB">
        <w:rPr>
          <w:rFonts w:asciiTheme="minorBidi" w:hAnsiTheme="minorBidi" w:cstheme="minorBidi"/>
          <w:sz w:val="24"/>
          <w:szCs w:val="24"/>
          <w:rtl/>
        </w:rPr>
        <w:t xml:space="preserve">את הדיון בשאלה קיימנו בצוותא עם נציגים של אנשים עם מוגבלות בשמיעה, </w:t>
      </w:r>
      <w:r w:rsidR="00653997" w:rsidRPr="00495EDB">
        <w:rPr>
          <w:rFonts w:asciiTheme="minorBidi" w:hAnsiTheme="minorBidi" w:cstheme="minorBidi"/>
          <w:sz w:val="24"/>
          <w:szCs w:val="24"/>
          <w:rtl/>
        </w:rPr>
        <w:t>ברוח העיקרון "שום דבר עלינו בלעדינו" (</w:t>
      </w:r>
      <w:r w:rsidR="00653997" w:rsidRPr="00495EDB">
        <w:rPr>
          <w:rFonts w:asciiTheme="minorBidi" w:hAnsiTheme="minorBidi" w:cstheme="minorBidi"/>
          <w:sz w:val="24"/>
          <w:szCs w:val="24"/>
        </w:rPr>
        <w:t>Nothing about Us without Us</w:t>
      </w:r>
      <w:r w:rsidR="00653997" w:rsidRPr="00495EDB">
        <w:rPr>
          <w:rFonts w:asciiTheme="minorBidi" w:hAnsiTheme="minorBidi" w:cstheme="minorBidi"/>
          <w:sz w:val="24"/>
          <w:szCs w:val="24"/>
          <w:rtl/>
        </w:rPr>
        <w:t>) הקבוע ב</w:t>
      </w:r>
      <w:r w:rsidR="00DC01D4" w:rsidRPr="00495EDB">
        <w:rPr>
          <w:rFonts w:asciiTheme="minorBidi" w:hAnsiTheme="minorBidi" w:cstheme="minorBidi"/>
          <w:b/>
          <w:bCs/>
          <w:sz w:val="24"/>
          <w:szCs w:val="24"/>
          <w:rtl/>
        </w:rPr>
        <w:t>אמנה בדבר זכויותיהם של אנשים עם מוגבלויות (</w:t>
      </w:r>
      <w:r w:rsidR="00DC01D4" w:rsidRPr="00495EDB">
        <w:rPr>
          <w:rFonts w:asciiTheme="minorBidi" w:hAnsiTheme="minorBidi" w:cstheme="minorBidi"/>
          <w:b/>
          <w:bCs/>
          <w:sz w:val="24"/>
          <w:szCs w:val="24"/>
        </w:rPr>
        <w:t>Convention on the Rights of Persons with Disabilities</w:t>
      </w:r>
      <w:r w:rsidR="00DC01D4" w:rsidRPr="00495EDB">
        <w:rPr>
          <w:rFonts w:asciiTheme="minorBidi" w:hAnsiTheme="minorBidi" w:cstheme="minorBidi"/>
          <w:b/>
          <w:bCs/>
          <w:sz w:val="24"/>
          <w:szCs w:val="24"/>
          <w:rtl/>
        </w:rPr>
        <w:t>)</w:t>
      </w:r>
      <w:r w:rsidR="00653997" w:rsidRPr="00495EDB">
        <w:rPr>
          <w:rFonts w:asciiTheme="minorBidi" w:hAnsiTheme="minorBidi" w:cstheme="minorBidi"/>
          <w:sz w:val="24"/>
          <w:szCs w:val="24"/>
          <w:rtl/>
        </w:rPr>
        <w:t xml:space="preserve">, </w:t>
      </w:r>
      <w:r w:rsidR="00F17C18" w:rsidRPr="00495EDB">
        <w:rPr>
          <w:rFonts w:asciiTheme="minorBidi" w:hAnsiTheme="minorBidi" w:cstheme="minorBidi"/>
          <w:sz w:val="24"/>
          <w:szCs w:val="24"/>
          <w:rtl/>
        </w:rPr>
        <w:t xml:space="preserve">לפיה </w:t>
      </w:r>
      <w:r w:rsidR="00DC01D4" w:rsidRPr="00495EDB">
        <w:rPr>
          <w:rFonts w:asciiTheme="minorBidi" w:hAnsiTheme="minorBidi" w:cstheme="minorBidi"/>
          <w:sz w:val="24"/>
          <w:szCs w:val="24"/>
          <w:rtl/>
        </w:rPr>
        <w:t>גיבוש</w:t>
      </w:r>
      <w:r w:rsidR="00653997" w:rsidRPr="00495EDB">
        <w:rPr>
          <w:rFonts w:asciiTheme="minorBidi" w:hAnsiTheme="minorBidi" w:cstheme="minorBidi"/>
          <w:sz w:val="24"/>
          <w:szCs w:val="24"/>
          <w:rtl/>
        </w:rPr>
        <w:t xml:space="preserve"> המדיניות הציבורית הנוגעת </w:t>
      </w:r>
      <w:r w:rsidR="00F17C18" w:rsidRPr="00495EDB">
        <w:rPr>
          <w:rFonts w:asciiTheme="minorBidi" w:hAnsiTheme="minorBidi" w:cstheme="minorBidi"/>
          <w:sz w:val="24"/>
          <w:szCs w:val="24"/>
          <w:rtl/>
        </w:rPr>
        <w:t>לאנשים עם מוגבלות ייעשה על ידיהם או בשיתופם</w:t>
      </w:r>
      <w:r w:rsidR="006B25E2" w:rsidRPr="00495EDB">
        <w:rPr>
          <w:rFonts w:asciiTheme="minorBidi" w:hAnsiTheme="minorBidi" w:cstheme="minorBidi"/>
          <w:sz w:val="24"/>
          <w:szCs w:val="24"/>
          <w:rtl/>
        </w:rPr>
        <w:t xml:space="preserve">. בשל </w:t>
      </w:r>
      <w:r w:rsidR="00136241" w:rsidRPr="00495EDB">
        <w:rPr>
          <w:rFonts w:asciiTheme="minorBidi" w:hAnsiTheme="minorBidi" w:cstheme="minorBidi"/>
          <w:sz w:val="24"/>
          <w:szCs w:val="24"/>
          <w:rtl/>
        </w:rPr>
        <w:t xml:space="preserve">מורכבות </w:t>
      </w:r>
      <w:r w:rsidR="00741549" w:rsidRPr="00495EDB">
        <w:rPr>
          <w:rFonts w:asciiTheme="minorBidi" w:hAnsiTheme="minorBidi" w:cstheme="minorBidi"/>
          <w:sz w:val="24"/>
          <w:szCs w:val="24"/>
          <w:rtl/>
        </w:rPr>
        <w:t xml:space="preserve">הסוגיה </w:t>
      </w:r>
      <w:r w:rsidR="006B25E2" w:rsidRPr="00495EDB">
        <w:rPr>
          <w:rFonts w:asciiTheme="minorBidi" w:hAnsiTheme="minorBidi" w:cstheme="minorBidi"/>
          <w:sz w:val="24"/>
          <w:szCs w:val="24"/>
          <w:rtl/>
        </w:rPr>
        <w:t>ובשל העובדה שהתקבלו פניות גם מ</w:t>
      </w:r>
      <w:r w:rsidR="00E8701B" w:rsidRPr="00495EDB">
        <w:rPr>
          <w:rFonts w:asciiTheme="minorBidi" w:hAnsiTheme="minorBidi" w:cstheme="minorBidi"/>
          <w:sz w:val="24"/>
          <w:szCs w:val="24"/>
          <w:rtl/>
        </w:rPr>
        <w:t xml:space="preserve">צד </w:t>
      </w:r>
      <w:r w:rsidR="00741549" w:rsidRPr="00495EDB">
        <w:rPr>
          <w:rFonts w:asciiTheme="minorBidi" w:hAnsiTheme="minorBidi" w:cstheme="minorBidi"/>
          <w:sz w:val="24"/>
          <w:szCs w:val="24"/>
          <w:rtl/>
        </w:rPr>
        <w:t>מוסדות להשכלה גבוהה (</w:t>
      </w:r>
      <w:r w:rsidR="006B25E2" w:rsidRPr="00495EDB">
        <w:rPr>
          <w:rFonts w:asciiTheme="minorBidi" w:hAnsiTheme="minorBidi" w:cstheme="minorBidi"/>
          <w:sz w:val="24"/>
          <w:szCs w:val="24"/>
          <w:rtl/>
        </w:rPr>
        <w:t>חייבים</w:t>
      </w:r>
      <w:r w:rsidR="00741549" w:rsidRPr="00495EDB">
        <w:rPr>
          <w:rFonts w:asciiTheme="minorBidi" w:hAnsiTheme="minorBidi" w:cstheme="minorBidi"/>
          <w:sz w:val="24"/>
          <w:szCs w:val="24"/>
          <w:rtl/>
        </w:rPr>
        <w:t>)</w:t>
      </w:r>
      <w:r w:rsidR="006B25E2" w:rsidRPr="00495EDB">
        <w:rPr>
          <w:rFonts w:asciiTheme="minorBidi" w:hAnsiTheme="minorBidi" w:cstheme="minorBidi"/>
          <w:sz w:val="24"/>
          <w:szCs w:val="24"/>
          <w:rtl/>
        </w:rPr>
        <w:t xml:space="preserve">, הוחלט לקיים דיון "שולחן עגול" </w:t>
      </w:r>
      <w:r w:rsidR="00741549" w:rsidRPr="00495EDB">
        <w:rPr>
          <w:rFonts w:asciiTheme="minorBidi" w:hAnsiTheme="minorBidi" w:cstheme="minorBidi"/>
          <w:sz w:val="24"/>
          <w:szCs w:val="24"/>
          <w:rtl/>
        </w:rPr>
        <w:t xml:space="preserve">ולשתף בו, נוסף על </w:t>
      </w:r>
      <w:r w:rsidR="006B25E2" w:rsidRPr="00495EDB">
        <w:rPr>
          <w:rFonts w:asciiTheme="minorBidi" w:hAnsiTheme="minorBidi" w:cstheme="minorBidi"/>
          <w:sz w:val="24"/>
          <w:szCs w:val="24"/>
          <w:rtl/>
        </w:rPr>
        <w:t>אנשים עם מוגבלות</w:t>
      </w:r>
      <w:r w:rsidR="00741549" w:rsidRPr="00495EDB">
        <w:rPr>
          <w:rFonts w:asciiTheme="minorBidi" w:hAnsiTheme="minorBidi" w:cstheme="minorBidi"/>
          <w:sz w:val="24"/>
          <w:szCs w:val="24"/>
          <w:rtl/>
        </w:rPr>
        <w:t xml:space="preserve"> בשמיעה</w:t>
      </w:r>
      <w:r w:rsidR="006B25E2" w:rsidRPr="00495EDB">
        <w:rPr>
          <w:rFonts w:asciiTheme="minorBidi" w:hAnsiTheme="minorBidi" w:cstheme="minorBidi"/>
          <w:sz w:val="24"/>
          <w:szCs w:val="24"/>
          <w:rtl/>
        </w:rPr>
        <w:t xml:space="preserve">, </w:t>
      </w:r>
      <w:r w:rsidR="00741549" w:rsidRPr="00495EDB">
        <w:rPr>
          <w:rFonts w:asciiTheme="minorBidi" w:hAnsiTheme="minorBidi" w:cstheme="minorBidi"/>
          <w:sz w:val="24"/>
          <w:szCs w:val="24"/>
          <w:rtl/>
        </w:rPr>
        <w:t xml:space="preserve">את </w:t>
      </w:r>
      <w:r w:rsidR="006B25E2" w:rsidRPr="00495EDB">
        <w:rPr>
          <w:rFonts w:asciiTheme="minorBidi" w:hAnsiTheme="minorBidi" w:cstheme="minorBidi"/>
          <w:sz w:val="24"/>
          <w:szCs w:val="24"/>
          <w:rtl/>
        </w:rPr>
        <w:t xml:space="preserve">נציגי </w:t>
      </w:r>
      <w:r w:rsidR="00741549" w:rsidRPr="00495EDB">
        <w:rPr>
          <w:rFonts w:asciiTheme="minorBidi" w:hAnsiTheme="minorBidi" w:cstheme="minorBidi"/>
          <w:sz w:val="24"/>
          <w:szCs w:val="24"/>
          <w:rtl/>
        </w:rPr>
        <w:t>החייבים</w:t>
      </w:r>
      <w:r w:rsidR="006B25E2" w:rsidRPr="00495EDB">
        <w:rPr>
          <w:rFonts w:asciiTheme="minorBidi" w:hAnsiTheme="minorBidi" w:cstheme="minorBidi"/>
          <w:sz w:val="24"/>
          <w:szCs w:val="24"/>
          <w:rtl/>
        </w:rPr>
        <w:t xml:space="preserve"> וגורמים רלוונטיים נוספים.</w:t>
      </w:r>
      <w:r w:rsidR="00F17C18" w:rsidRPr="00495EDB">
        <w:rPr>
          <w:rFonts w:asciiTheme="minorBidi" w:hAnsiTheme="minorBidi" w:cstheme="minorBidi"/>
          <w:sz w:val="24"/>
          <w:szCs w:val="24"/>
          <w:rtl/>
        </w:rPr>
        <w:t xml:space="preserve"> הדיון התקיים </w:t>
      </w:r>
      <w:r w:rsidR="004763F1" w:rsidRPr="00495EDB">
        <w:rPr>
          <w:rFonts w:asciiTheme="minorBidi" w:hAnsiTheme="minorBidi" w:cstheme="minorBidi"/>
          <w:sz w:val="24"/>
          <w:szCs w:val="24"/>
          <w:rtl/>
        </w:rPr>
        <w:t xml:space="preserve">ביום 17 ביוני 2019 </w:t>
      </w:r>
      <w:r w:rsidRPr="00495EDB">
        <w:rPr>
          <w:rFonts w:asciiTheme="minorBidi" w:hAnsiTheme="minorBidi" w:cstheme="minorBidi"/>
          <w:sz w:val="24"/>
          <w:szCs w:val="24"/>
          <w:rtl/>
        </w:rPr>
        <w:t>ב</w:t>
      </w:r>
      <w:r w:rsidR="00CD291B" w:rsidRPr="00495EDB">
        <w:rPr>
          <w:rFonts w:asciiTheme="minorBidi" w:hAnsiTheme="minorBidi" w:cstheme="minorBidi"/>
          <w:sz w:val="24"/>
          <w:szCs w:val="24"/>
          <w:rtl/>
        </w:rPr>
        <w:t>מטה ה</w:t>
      </w:r>
      <w:r w:rsidRPr="00495EDB">
        <w:rPr>
          <w:rFonts w:asciiTheme="minorBidi" w:hAnsiTheme="minorBidi" w:cstheme="minorBidi"/>
          <w:sz w:val="24"/>
          <w:szCs w:val="24"/>
          <w:rtl/>
        </w:rPr>
        <w:t>נציבות.</w:t>
      </w:r>
    </w:p>
    <w:p w:rsidR="004443B6" w:rsidRPr="00495EDB" w:rsidRDefault="00FD43B8" w:rsidP="00F57B10">
      <w:pPr>
        <w:bidi/>
        <w:spacing w:before="120" w:after="120" w:line="360" w:lineRule="auto"/>
        <w:jc w:val="both"/>
        <w:rPr>
          <w:rFonts w:asciiTheme="minorBidi" w:hAnsiTheme="minorBidi" w:cstheme="minorBidi"/>
          <w:b/>
          <w:bCs/>
          <w:sz w:val="24"/>
          <w:szCs w:val="24"/>
          <w:rtl/>
        </w:rPr>
      </w:pPr>
      <w:r w:rsidRPr="00495EDB">
        <w:rPr>
          <w:rFonts w:asciiTheme="minorBidi" w:eastAsiaTheme="majorEastAsia" w:hAnsiTheme="minorBidi" w:cstheme="minorBidi"/>
          <w:b/>
          <w:sz w:val="24"/>
          <w:szCs w:val="24"/>
          <w:rtl/>
        </w:rPr>
        <w:t xml:space="preserve">מנציגי </w:t>
      </w:r>
      <w:r w:rsidR="00741549" w:rsidRPr="00495EDB">
        <w:rPr>
          <w:rFonts w:asciiTheme="minorBidi" w:eastAsiaTheme="majorEastAsia" w:hAnsiTheme="minorBidi" w:cstheme="minorBidi"/>
          <w:b/>
          <w:sz w:val="24"/>
          <w:szCs w:val="24"/>
          <w:rtl/>
        </w:rPr>
        <w:t>החייבים</w:t>
      </w:r>
      <w:r w:rsidRPr="00495EDB">
        <w:rPr>
          <w:rFonts w:asciiTheme="minorBidi" w:eastAsiaTheme="majorEastAsia" w:hAnsiTheme="minorBidi" w:cstheme="minorBidi"/>
          <w:b/>
          <w:sz w:val="24"/>
          <w:szCs w:val="24"/>
          <w:rtl/>
        </w:rPr>
        <w:t xml:space="preserve"> ביקשנו לשמוע נתונים מספריים, עלויות וכמויות.</w:t>
      </w:r>
      <w:r w:rsidR="003D692A" w:rsidRPr="00495EDB">
        <w:rPr>
          <w:rFonts w:asciiTheme="minorBidi" w:eastAsiaTheme="majorEastAsia" w:hAnsiTheme="minorBidi" w:cstheme="minorBidi"/>
          <w:b/>
          <w:sz w:val="24"/>
          <w:szCs w:val="24"/>
          <w:rtl/>
        </w:rPr>
        <w:t xml:space="preserve"> </w:t>
      </w:r>
      <w:r w:rsidR="00E35994" w:rsidRPr="00495EDB">
        <w:rPr>
          <w:rFonts w:asciiTheme="minorBidi" w:eastAsiaTheme="majorEastAsia" w:hAnsiTheme="minorBidi" w:cstheme="minorBidi"/>
          <w:b/>
          <w:sz w:val="24"/>
          <w:szCs w:val="24"/>
          <w:rtl/>
        </w:rPr>
        <w:t>לטענת</w:t>
      </w:r>
      <w:r w:rsidR="003D692A" w:rsidRPr="00495EDB">
        <w:rPr>
          <w:rFonts w:asciiTheme="minorBidi" w:eastAsiaTheme="majorEastAsia" w:hAnsiTheme="minorBidi" w:cstheme="minorBidi"/>
          <w:b/>
          <w:sz w:val="24"/>
          <w:szCs w:val="24"/>
          <w:rtl/>
        </w:rPr>
        <w:t>ם</w:t>
      </w:r>
      <w:r w:rsidR="00741549" w:rsidRPr="00495EDB">
        <w:rPr>
          <w:rFonts w:asciiTheme="minorBidi" w:eastAsiaTheme="majorEastAsia" w:hAnsiTheme="minorBidi" w:cstheme="minorBidi"/>
          <w:b/>
          <w:sz w:val="24"/>
          <w:szCs w:val="24"/>
          <w:rtl/>
        </w:rPr>
        <w:t>,</w:t>
      </w:r>
      <w:r w:rsidR="003D692A" w:rsidRPr="00495EDB">
        <w:rPr>
          <w:rFonts w:asciiTheme="minorBidi" w:eastAsiaTheme="majorEastAsia" w:hAnsiTheme="minorBidi" w:cstheme="minorBidi"/>
          <w:b/>
          <w:sz w:val="24"/>
          <w:szCs w:val="24"/>
          <w:rtl/>
        </w:rPr>
        <w:t xml:space="preserve"> עלויות </w:t>
      </w:r>
      <w:r w:rsidR="00741549" w:rsidRPr="00495EDB">
        <w:rPr>
          <w:rFonts w:asciiTheme="minorBidi" w:eastAsiaTheme="majorEastAsia" w:hAnsiTheme="minorBidi" w:cstheme="minorBidi"/>
          <w:b/>
          <w:sz w:val="24"/>
          <w:szCs w:val="24"/>
          <w:rtl/>
        </w:rPr>
        <w:t xml:space="preserve">תרגום </w:t>
      </w:r>
      <w:proofErr w:type="spellStart"/>
      <w:r w:rsidR="00741549" w:rsidRPr="00495EDB">
        <w:rPr>
          <w:rFonts w:asciiTheme="minorBidi" w:eastAsiaTheme="majorEastAsia" w:hAnsiTheme="minorBidi" w:cstheme="minorBidi"/>
          <w:b/>
          <w:sz w:val="24"/>
          <w:szCs w:val="24"/>
          <w:rtl/>
        </w:rPr>
        <w:t>לשס"י</w:t>
      </w:r>
      <w:proofErr w:type="spellEnd"/>
      <w:r w:rsidR="00741549" w:rsidRPr="00495EDB">
        <w:rPr>
          <w:rFonts w:asciiTheme="minorBidi" w:eastAsiaTheme="majorEastAsia" w:hAnsiTheme="minorBidi" w:cstheme="minorBidi"/>
          <w:b/>
          <w:sz w:val="24"/>
          <w:szCs w:val="24"/>
          <w:rtl/>
        </w:rPr>
        <w:t xml:space="preserve"> לשנת לימודים </w:t>
      </w:r>
      <w:r w:rsidR="00C40362" w:rsidRPr="00495EDB">
        <w:rPr>
          <w:rFonts w:asciiTheme="minorBidi" w:eastAsiaTheme="majorEastAsia" w:hAnsiTheme="minorBidi" w:cstheme="minorBidi"/>
          <w:b/>
          <w:sz w:val="24"/>
          <w:szCs w:val="24"/>
          <w:rtl/>
        </w:rPr>
        <w:t xml:space="preserve">עולות בהרבה על גובה שכר הלימוד שמשלם </w:t>
      </w:r>
      <w:r w:rsidR="00741549" w:rsidRPr="00495EDB">
        <w:rPr>
          <w:rFonts w:asciiTheme="minorBidi" w:eastAsiaTheme="majorEastAsia" w:hAnsiTheme="minorBidi" w:cstheme="minorBidi"/>
          <w:b/>
          <w:sz w:val="24"/>
          <w:szCs w:val="24"/>
          <w:rtl/>
        </w:rPr>
        <w:t>סטודנט הזקוק להתאמת נגישות זו</w:t>
      </w:r>
      <w:r w:rsidR="00C40362" w:rsidRPr="00495EDB">
        <w:rPr>
          <w:rFonts w:asciiTheme="minorBidi" w:eastAsiaTheme="majorEastAsia" w:hAnsiTheme="minorBidi" w:cstheme="minorBidi"/>
          <w:b/>
          <w:sz w:val="24"/>
          <w:szCs w:val="24"/>
          <w:rtl/>
        </w:rPr>
        <w:t xml:space="preserve">. </w:t>
      </w:r>
      <w:r w:rsidR="00CD291B" w:rsidRPr="00495EDB">
        <w:rPr>
          <w:rFonts w:asciiTheme="minorBidi" w:eastAsiaTheme="majorEastAsia" w:hAnsiTheme="minorBidi" w:cstheme="minorBidi"/>
          <w:b/>
          <w:sz w:val="24"/>
          <w:szCs w:val="24"/>
          <w:rtl/>
        </w:rPr>
        <w:t>קיימת</w:t>
      </w:r>
      <w:r w:rsidR="00C40362" w:rsidRPr="00495EDB">
        <w:rPr>
          <w:rFonts w:asciiTheme="minorBidi" w:eastAsiaTheme="majorEastAsia" w:hAnsiTheme="minorBidi" w:cstheme="minorBidi"/>
          <w:b/>
          <w:sz w:val="24"/>
          <w:szCs w:val="24"/>
          <w:rtl/>
        </w:rPr>
        <w:t xml:space="preserve"> נכונות גבוהה יותר לספק שירותי תמלול, לאו דווקא משיקולי עלות פר שעה אלא מהטעם שהחומר עשוי לשמש סטודנטים נוספים בעתיד</w:t>
      </w:r>
      <w:r w:rsidR="003D692A" w:rsidRPr="00495EDB">
        <w:rPr>
          <w:rFonts w:asciiTheme="minorBidi" w:eastAsiaTheme="majorEastAsia" w:hAnsiTheme="minorBidi" w:cstheme="minorBidi"/>
          <w:b/>
          <w:sz w:val="24"/>
          <w:szCs w:val="24"/>
          <w:rtl/>
        </w:rPr>
        <w:t>, עם מוגבלות כזו או אחרת או ללא כל מוגבלות,</w:t>
      </w:r>
      <w:r w:rsidR="00C40362" w:rsidRPr="00495EDB">
        <w:rPr>
          <w:rFonts w:asciiTheme="minorBidi" w:eastAsiaTheme="majorEastAsia" w:hAnsiTheme="minorBidi" w:cstheme="minorBidi"/>
          <w:b/>
          <w:sz w:val="24"/>
          <w:szCs w:val="24"/>
          <w:rtl/>
        </w:rPr>
        <w:t xml:space="preserve"> ולכן התאמת נגישות </w:t>
      </w:r>
      <w:r w:rsidR="003D692A" w:rsidRPr="00495EDB">
        <w:rPr>
          <w:rFonts w:asciiTheme="minorBidi" w:eastAsiaTheme="majorEastAsia" w:hAnsiTheme="minorBidi" w:cstheme="minorBidi"/>
          <w:b/>
          <w:sz w:val="24"/>
          <w:szCs w:val="24"/>
          <w:rtl/>
        </w:rPr>
        <w:t xml:space="preserve">זו </w:t>
      </w:r>
      <w:r w:rsidR="00C40362" w:rsidRPr="00495EDB">
        <w:rPr>
          <w:rFonts w:asciiTheme="minorBidi" w:eastAsiaTheme="majorEastAsia" w:hAnsiTheme="minorBidi" w:cstheme="minorBidi"/>
          <w:b/>
          <w:sz w:val="24"/>
          <w:szCs w:val="24"/>
          <w:rtl/>
        </w:rPr>
        <w:t>משתלמת יותר</w:t>
      </w:r>
      <w:r w:rsidR="003D692A" w:rsidRPr="00495EDB">
        <w:rPr>
          <w:rFonts w:asciiTheme="minorBidi" w:eastAsiaTheme="majorEastAsia" w:hAnsiTheme="minorBidi" w:cstheme="minorBidi"/>
          <w:b/>
          <w:sz w:val="24"/>
          <w:szCs w:val="24"/>
          <w:rtl/>
        </w:rPr>
        <w:t xml:space="preserve"> מבחינה כלכלית</w:t>
      </w:r>
      <w:r w:rsidR="00C40362" w:rsidRPr="00495EDB">
        <w:rPr>
          <w:rFonts w:asciiTheme="minorBidi" w:eastAsiaTheme="majorEastAsia" w:hAnsiTheme="minorBidi" w:cstheme="minorBidi"/>
          <w:b/>
          <w:sz w:val="24"/>
          <w:szCs w:val="24"/>
          <w:rtl/>
        </w:rPr>
        <w:t>.</w:t>
      </w:r>
      <w:r w:rsidR="004443B6" w:rsidRPr="00495EDB">
        <w:rPr>
          <w:rFonts w:asciiTheme="minorBidi" w:eastAsiaTheme="majorEastAsia" w:hAnsiTheme="minorBidi" w:cstheme="minorBidi"/>
          <w:b/>
          <w:sz w:val="24"/>
          <w:szCs w:val="24"/>
          <w:rtl/>
        </w:rPr>
        <w:t xml:space="preserve"> </w:t>
      </w:r>
      <w:r w:rsidR="004443B6" w:rsidRPr="00495EDB">
        <w:rPr>
          <w:rFonts w:asciiTheme="minorBidi" w:eastAsiaTheme="majorEastAsia" w:hAnsiTheme="minorBidi" w:cstheme="minorBidi"/>
          <w:b/>
          <w:i/>
          <w:iCs/>
          <w:sz w:val="24"/>
          <w:szCs w:val="24"/>
          <w:rtl/>
        </w:rPr>
        <w:t xml:space="preserve">חשוב לציין כי </w:t>
      </w:r>
      <w:r w:rsidR="00741549" w:rsidRPr="00495EDB">
        <w:rPr>
          <w:rFonts w:asciiTheme="minorBidi" w:eastAsiaTheme="majorEastAsia" w:hAnsiTheme="minorBidi" w:cstheme="minorBidi"/>
          <w:b/>
          <w:i/>
          <w:iCs/>
          <w:sz w:val="24"/>
          <w:szCs w:val="24"/>
          <w:rtl/>
        </w:rPr>
        <w:t xml:space="preserve">סביב השולחן נמנו פחות מעשר </w:t>
      </w:r>
      <w:r w:rsidR="004443B6" w:rsidRPr="00495EDB">
        <w:rPr>
          <w:rFonts w:asciiTheme="minorBidi" w:eastAsiaTheme="majorEastAsia" w:hAnsiTheme="minorBidi" w:cstheme="minorBidi"/>
          <w:b/>
          <w:i/>
          <w:iCs/>
          <w:sz w:val="24"/>
          <w:szCs w:val="24"/>
          <w:rtl/>
        </w:rPr>
        <w:t>בקשות לתר</w:t>
      </w:r>
      <w:r w:rsidR="003D692A" w:rsidRPr="00495EDB">
        <w:rPr>
          <w:rFonts w:asciiTheme="minorBidi" w:eastAsiaTheme="majorEastAsia" w:hAnsiTheme="minorBidi" w:cstheme="minorBidi"/>
          <w:b/>
          <w:i/>
          <w:iCs/>
          <w:sz w:val="24"/>
          <w:szCs w:val="24"/>
          <w:rtl/>
        </w:rPr>
        <w:t>ג</w:t>
      </w:r>
      <w:r w:rsidR="004443B6" w:rsidRPr="00495EDB">
        <w:rPr>
          <w:rFonts w:asciiTheme="minorBidi" w:eastAsiaTheme="majorEastAsia" w:hAnsiTheme="minorBidi" w:cstheme="minorBidi"/>
          <w:b/>
          <w:i/>
          <w:iCs/>
          <w:sz w:val="24"/>
          <w:szCs w:val="24"/>
          <w:rtl/>
        </w:rPr>
        <w:t xml:space="preserve">ום </w:t>
      </w:r>
      <w:proofErr w:type="spellStart"/>
      <w:r w:rsidR="003D692A" w:rsidRPr="00495EDB">
        <w:rPr>
          <w:rFonts w:asciiTheme="minorBidi" w:eastAsiaTheme="majorEastAsia" w:hAnsiTheme="minorBidi" w:cstheme="minorBidi"/>
          <w:b/>
          <w:i/>
          <w:iCs/>
          <w:sz w:val="24"/>
          <w:szCs w:val="24"/>
          <w:rtl/>
        </w:rPr>
        <w:t>שס"י</w:t>
      </w:r>
      <w:proofErr w:type="spellEnd"/>
      <w:r w:rsidR="004443B6" w:rsidRPr="00495EDB">
        <w:rPr>
          <w:rFonts w:asciiTheme="minorBidi" w:eastAsiaTheme="majorEastAsia" w:hAnsiTheme="minorBidi" w:cstheme="minorBidi"/>
          <w:b/>
          <w:i/>
          <w:iCs/>
          <w:sz w:val="24"/>
          <w:szCs w:val="24"/>
          <w:rtl/>
        </w:rPr>
        <w:t xml:space="preserve"> מצד סטודנטים בכל המוסדות שהיו שותפים לדיון</w:t>
      </w:r>
      <w:r w:rsidR="004443B6" w:rsidRPr="00495EDB">
        <w:rPr>
          <w:rFonts w:asciiTheme="minorBidi" w:eastAsiaTheme="majorEastAsia" w:hAnsiTheme="minorBidi" w:cstheme="minorBidi"/>
          <w:b/>
          <w:sz w:val="24"/>
          <w:szCs w:val="24"/>
          <w:rtl/>
        </w:rPr>
        <w:t>.</w:t>
      </w:r>
    </w:p>
    <w:p w:rsidR="00741549" w:rsidRPr="00495EDB" w:rsidRDefault="00741549" w:rsidP="00F57B10">
      <w:pPr>
        <w:bidi/>
        <w:spacing w:before="120" w:after="120" w:line="360" w:lineRule="auto"/>
        <w:jc w:val="both"/>
        <w:rPr>
          <w:rFonts w:asciiTheme="minorBidi" w:eastAsiaTheme="majorEastAsia" w:hAnsiTheme="minorBidi" w:cstheme="minorBidi"/>
          <w:b/>
          <w:sz w:val="24"/>
          <w:szCs w:val="24"/>
          <w:rtl/>
        </w:rPr>
      </w:pPr>
      <w:r w:rsidRPr="00495EDB">
        <w:rPr>
          <w:rFonts w:asciiTheme="minorBidi" w:eastAsiaTheme="majorEastAsia" w:hAnsiTheme="minorBidi" w:cstheme="minorBidi"/>
          <w:b/>
          <w:sz w:val="24"/>
          <w:szCs w:val="24"/>
          <w:rtl/>
        </w:rPr>
        <w:t xml:space="preserve">כמו כן, ביקשנו להבין מנציגי החרשים וכבדי השמיעה עד כמה התאמת הנגישות של תרגום </w:t>
      </w:r>
      <w:proofErr w:type="spellStart"/>
      <w:r w:rsidRPr="00495EDB">
        <w:rPr>
          <w:rFonts w:asciiTheme="minorBidi" w:eastAsiaTheme="majorEastAsia" w:hAnsiTheme="minorBidi" w:cstheme="minorBidi"/>
          <w:b/>
          <w:sz w:val="24"/>
          <w:szCs w:val="24"/>
          <w:rtl/>
        </w:rPr>
        <w:t>לשס"י</w:t>
      </w:r>
      <w:proofErr w:type="spellEnd"/>
      <w:r w:rsidRPr="00495EDB">
        <w:rPr>
          <w:rFonts w:asciiTheme="minorBidi" w:eastAsiaTheme="majorEastAsia" w:hAnsiTheme="minorBidi" w:cstheme="minorBidi"/>
          <w:b/>
          <w:sz w:val="24"/>
          <w:szCs w:val="24"/>
          <w:rtl/>
        </w:rPr>
        <w:t xml:space="preserve"> קריטית עבורם ומדוע. עיקרי דבריהם ישולבו בעמדת הנציבות להלן.</w:t>
      </w:r>
    </w:p>
    <w:p w:rsidR="00AF36F9" w:rsidRPr="00495EDB" w:rsidRDefault="003D692A" w:rsidP="00F57B10">
      <w:pPr>
        <w:bidi/>
        <w:spacing w:before="120" w:after="120" w:line="360" w:lineRule="auto"/>
        <w:jc w:val="both"/>
        <w:rPr>
          <w:rFonts w:asciiTheme="minorBidi" w:eastAsiaTheme="majorEastAsia" w:hAnsiTheme="minorBidi" w:cstheme="minorBidi"/>
          <w:b/>
          <w:sz w:val="24"/>
          <w:szCs w:val="24"/>
          <w:rtl/>
        </w:rPr>
      </w:pPr>
      <w:r w:rsidRPr="00495EDB">
        <w:rPr>
          <w:rFonts w:asciiTheme="minorBidi" w:eastAsiaTheme="majorEastAsia" w:hAnsiTheme="minorBidi" w:cstheme="minorBidi"/>
          <w:b/>
          <w:sz w:val="24"/>
          <w:szCs w:val="24"/>
          <w:rtl/>
        </w:rPr>
        <w:lastRenderedPageBreak/>
        <w:t>כמו כן</w:t>
      </w:r>
      <w:r w:rsidR="00F57B10">
        <w:rPr>
          <w:rFonts w:asciiTheme="minorBidi" w:eastAsiaTheme="majorEastAsia" w:hAnsiTheme="minorBidi" w:cstheme="minorBidi" w:hint="cs"/>
          <w:b/>
          <w:sz w:val="24"/>
          <w:szCs w:val="24"/>
          <w:rtl/>
        </w:rPr>
        <w:t>,</w:t>
      </w:r>
      <w:r w:rsidRPr="00495EDB">
        <w:rPr>
          <w:rFonts w:asciiTheme="minorBidi" w:eastAsiaTheme="majorEastAsia" w:hAnsiTheme="minorBidi" w:cstheme="minorBidi"/>
          <w:b/>
          <w:sz w:val="24"/>
          <w:szCs w:val="24"/>
          <w:rtl/>
        </w:rPr>
        <w:t xml:space="preserve"> קיבלנו נתונים מספריים רלוונטיים ממשרד הרווחה.</w:t>
      </w:r>
    </w:p>
    <w:p w:rsidR="006048D3" w:rsidRPr="00F57B10" w:rsidRDefault="006014B7" w:rsidP="009C568F">
      <w:pPr>
        <w:pStyle w:val="1"/>
        <w:rPr>
          <w:rtl/>
        </w:rPr>
      </w:pPr>
      <w:r w:rsidRPr="00F57B10">
        <w:rPr>
          <w:rFonts w:hint="cs"/>
          <w:rtl/>
        </w:rPr>
        <w:t>עמדת הנציבות</w:t>
      </w:r>
    </w:p>
    <w:p w:rsidR="006126B1" w:rsidRPr="009C568F" w:rsidRDefault="006126B1" w:rsidP="009C568F">
      <w:pPr>
        <w:pStyle w:val="2"/>
        <w:rPr>
          <w:rtl/>
        </w:rPr>
      </w:pPr>
      <w:r w:rsidRPr="009C568F">
        <w:rPr>
          <w:rFonts w:hint="cs"/>
          <w:rtl/>
        </w:rPr>
        <w:t xml:space="preserve">עקרונות </w:t>
      </w:r>
      <w:r w:rsidR="007C4B39" w:rsidRPr="009C568F">
        <w:rPr>
          <w:rFonts w:hint="cs"/>
          <w:rtl/>
        </w:rPr>
        <w:t xml:space="preserve">היסוד: </w:t>
      </w:r>
      <w:r w:rsidRPr="009C568F">
        <w:rPr>
          <w:rFonts w:hint="cs"/>
          <w:rtl/>
        </w:rPr>
        <w:t>מענה הולם ומיצוי היכולת</w:t>
      </w:r>
    </w:p>
    <w:p w:rsidR="006E4437" w:rsidRPr="00495EDB" w:rsidRDefault="006E4437" w:rsidP="006126B1">
      <w:pPr>
        <w:bidi/>
        <w:spacing w:before="120" w:after="120" w:line="360" w:lineRule="auto"/>
        <w:jc w:val="both"/>
        <w:rPr>
          <w:rFonts w:asciiTheme="minorBidi" w:hAnsiTheme="minorBidi" w:cstheme="minorBidi"/>
          <w:b/>
          <w:bCs/>
          <w:i/>
          <w:iCs/>
          <w:sz w:val="24"/>
          <w:szCs w:val="24"/>
          <w:rtl/>
        </w:rPr>
      </w:pPr>
      <w:r w:rsidRPr="00495EDB">
        <w:rPr>
          <w:rFonts w:asciiTheme="minorBidi" w:hAnsiTheme="minorBidi" w:cstheme="minorBidi"/>
          <w:sz w:val="24"/>
          <w:szCs w:val="24"/>
          <w:rtl/>
        </w:rPr>
        <w:t>סע' 2 ל</w:t>
      </w:r>
      <w:r w:rsidRPr="00495EDB">
        <w:rPr>
          <w:rFonts w:asciiTheme="minorBidi" w:hAnsiTheme="minorBidi" w:cstheme="minorBidi"/>
          <w:b/>
          <w:bCs/>
          <w:sz w:val="24"/>
          <w:szCs w:val="24"/>
          <w:rtl/>
        </w:rPr>
        <w:t>חוק שוויון זכויות לאנשים עם מוגבלות, תשנ"ח-1998</w:t>
      </w:r>
      <w:r w:rsidRPr="00495EDB">
        <w:rPr>
          <w:rFonts w:asciiTheme="minorBidi" w:hAnsiTheme="minorBidi" w:cstheme="minorBidi"/>
          <w:sz w:val="24"/>
          <w:szCs w:val="24"/>
          <w:rtl/>
        </w:rPr>
        <w:t xml:space="preserve"> </w:t>
      </w:r>
      <w:r w:rsidR="0007358A" w:rsidRPr="00495EDB">
        <w:rPr>
          <w:rFonts w:asciiTheme="minorBidi" w:hAnsiTheme="minorBidi" w:cstheme="minorBidi"/>
          <w:sz w:val="24"/>
          <w:szCs w:val="24"/>
          <w:rtl/>
        </w:rPr>
        <w:t xml:space="preserve">(להלן: "חוק השוויון") </w:t>
      </w:r>
      <w:r w:rsidRPr="00495EDB">
        <w:rPr>
          <w:rFonts w:asciiTheme="minorBidi" w:hAnsiTheme="minorBidi" w:cstheme="minorBidi"/>
          <w:sz w:val="24"/>
          <w:szCs w:val="24"/>
          <w:rtl/>
        </w:rPr>
        <w:t xml:space="preserve">קובע את מטרת החוק: </w:t>
      </w:r>
      <w:r w:rsidRPr="00495EDB">
        <w:rPr>
          <w:rFonts w:asciiTheme="minorBidi" w:hAnsiTheme="minorBidi" w:cstheme="minorBidi"/>
          <w:b/>
          <w:bCs/>
          <w:i/>
          <w:iCs/>
          <w:sz w:val="24"/>
          <w:szCs w:val="24"/>
          <w:rtl/>
        </w:rPr>
        <w:t xml:space="preserve">חוק זה מטרתו להגן על כבודו וחירותו של אדם עם מוגבלות, ולעגן את זכותו להשתתפות שוויונית ופעילה בחברה בכל תחומי החיים, </w:t>
      </w:r>
      <w:r w:rsidRPr="00495EDB">
        <w:rPr>
          <w:rFonts w:asciiTheme="minorBidi" w:hAnsiTheme="minorBidi" w:cstheme="minorBidi"/>
          <w:b/>
          <w:bCs/>
          <w:i/>
          <w:iCs/>
          <w:sz w:val="24"/>
          <w:szCs w:val="24"/>
          <w:u w:val="single"/>
          <w:rtl/>
        </w:rPr>
        <w:t>וכן לתת מענה הולם לצרכיו המיוחדים באופן שיאפשר לו לחיות את חייו בעצמאות מרבית</w:t>
      </w:r>
      <w:r w:rsidRPr="00495EDB">
        <w:rPr>
          <w:rFonts w:asciiTheme="minorBidi" w:hAnsiTheme="minorBidi" w:cstheme="minorBidi"/>
          <w:b/>
          <w:bCs/>
          <w:i/>
          <w:iCs/>
          <w:sz w:val="24"/>
          <w:szCs w:val="24"/>
          <w:rtl/>
        </w:rPr>
        <w:t xml:space="preserve">, בפרטיות ובכבוד, </w:t>
      </w:r>
      <w:r w:rsidRPr="00495EDB">
        <w:rPr>
          <w:rFonts w:asciiTheme="minorBidi" w:hAnsiTheme="minorBidi" w:cstheme="minorBidi"/>
          <w:b/>
          <w:bCs/>
          <w:i/>
          <w:iCs/>
          <w:sz w:val="24"/>
          <w:szCs w:val="24"/>
          <w:u w:val="single"/>
          <w:rtl/>
        </w:rPr>
        <w:t>תוך מיצוי מלוא יכולתו</w:t>
      </w:r>
      <w:r w:rsidRPr="00495EDB">
        <w:rPr>
          <w:rFonts w:asciiTheme="minorBidi" w:hAnsiTheme="minorBidi" w:cstheme="minorBidi"/>
          <w:b/>
          <w:bCs/>
          <w:i/>
          <w:iCs/>
          <w:sz w:val="24"/>
          <w:szCs w:val="24"/>
          <w:rtl/>
        </w:rPr>
        <w:t>.</w:t>
      </w:r>
    </w:p>
    <w:p w:rsidR="006E4437" w:rsidRDefault="006E4437"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את התקנות שתוקנו מתוקף חוק השוויון יש לפרש ברוח </w:t>
      </w:r>
      <w:r w:rsidR="004F3A18" w:rsidRPr="00495EDB">
        <w:rPr>
          <w:rFonts w:asciiTheme="minorBidi" w:hAnsiTheme="minorBidi" w:cstheme="minorBidi"/>
          <w:sz w:val="24"/>
          <w:szCs w:val="24"/>
          <w:rtl/>
        </w:rPr>
        <w:t>מלים אלה</w:t>
      </w:r>
      <w:r w:rsidRPr="00495EDB">
        <w:rPr>
          <w:rFonts w:asciiTheme="minorBidi" w:hAnsiTheme="minorBidi" w:cstheme="minorBidi"/>
          <w:sz w:val="24"/>
          <w:szCs w:val="24"/>
          <w:rtl/>
        </w:rPr>
        <w:t>.</w:t>
      </w:r>
    </w:p>
    <w:p w:rsidR="006126B1" w:rsidRPr="00495EDB" w:rsidRDefault="006126B1" w:rsidP="009C568F">
      <w:pPr>
        <w:pStyle w:val="2"/>
        <w:rPr>
          <w:rtl/>
        </w:rPr>
      </w:pPr>
      <w:r>
        <w:rPr>
          <w:rFonts w:hint="cs"/>
          <w:rtl/>
        </w:rPr>
        <w:t>דוברי שפת הסימנים הישראלית</w:t>
      </w:r>
    </w:p>
    <w:p w:rsidR="0021197A" w:rsidRPr="00495EDB" w:rsidRDefault="0021197A" w:rsidP="00F57B10">
      <w:pPr>
        <w:bidi/>
        <w:spacing w:before="120" w:after="120" w:line="360" w:lineRule="auto"/>
        <w:jc w:val="both"/>
        <w:rPr>
          <w:rFonts w:asciiTheme="minorBidi" w:hAnsiTheme="minorBidi" w:cstheme="minorBidi"/>
          <w:sz w:val="24"/>
          <w:szCs w:val="24"/>
          <w:rtl/>
        </w:rPr>
      </w:pPr>
      <w:proofErr w:type="spellStart"/>
      <w:r w:rsidRPr="00495EDB">
        <w:rPr>
          <w:rFonts w:asciiTheme="minorBidi" w:hAnsiTheme="minorBidi" w:cstheme="minorBidi"/>
          <w:sz w:val="24"/>
          <w:szCs w:val="24"/>
          <w:rtl/>
        </w:rPr>
        <w:t>ש</w:t>
      </w:r>
      <w:r w:rsidR="00E8701B" w:rsidRPr="00495EDB">
        <w:rPr>
          <w:rFonts w:asciiTheme="minorBidi" w:hAnsiTheme="minorBidi" w:cstheme="minorBidi"/>
          <w:sz w:val="24"/>
          <w:szCs w:val="24"/>
          <w:rtl/>
        </w:rPr>
        <w:t>ס"י</w:t>
      </w:r>
      <w:proofErr w:type="spellEnd"/>
      <w:r w:rsidR="00E8701B" w:rsidRPr="00495EDB">
        <w:rPr>
          <w:rFonts w:asciiTheme="minorBidi" w:hAnsiTheme="minorBidi" w:cstheme="minorBidi"/>
          <w:sz w:val="24"/>
          <w:szCs w:val="24"/>
          <w:rtl/>
        </w:rPr>
        <w:t xml:space="preserve"> </w:t>
      </w:r>
      <w:r w:rsidRPr="00495EDB">
        <w:rPr>
          <w:rFonts w:asciiTheme="minorBidi" w:hAnsiTheme="minorBidi" w:cstheme="minorBidi"/>
          <w:sz w:val="24"/>
          <w:szCs w:val="24"/>
          <w:rtl/>
        </w:rPr>
        <w:t>היא שפה עצמאית המוכרת כשפת אם. היא איננה תמלול של עברית (או כל שפה אחרת) אלא שפה העומדת בפני עצמה. אדם שזוהי שפתו חושב בה, מתקשר בה ולומד בה, וכל שפה אחרת היא במדרג שפה שניה עבורו.</w:t>
      </w:r>
    </w:p>
    <w:p w:rsidR="00673F41" w:rsidRPr="00495EDB" w:rsidRDefault="00673F41"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יתרה מכך, אדם חרש או כבד שמיעה ששפת האם שלו היא </w:t>
      </w:r>
      <w:proofErr w:type="spellStart"/>
      <w:r w:rsidRPr="00495EDB">
        <w:rPr>
          <w:rFonts w:asciiTheme="minorBidi" w:hAnsiTheme="minorBidi" w:cstheme="minorBidi"/>
          <w:sz w:val="24"/>
          <w:szCs w:val="24"/>
          <w:rtl/>
        </w:rPr>
        <w:t>שס"י</w:t>
      </w:r>
      <w:proofErr w:type="spellEnd"/>
      <w:r w:rsidRPr="00495EDB">
        <w:rPr>
          <w:rFonts w:asciiTheme="minorBidi" w:hAnsiTheme="minorBidi" w:cstheme="minorBidi"/>
          <w:sz w:val="24"/>
          <w:szCs w:val="24"/>
          <w:rtl/>
        </w:rPr>
        <w:t xml:space="preserve"> אינו יכול, ככלל, לדעת את השפה העברית ברמה שתתקרב לרמתו </w:t>
      </w:r>
      <w:proofErr w:type="spellStart"/>
      <w:r w:rsidRPr="00495EDB">
        <w:rPr>
          <w:rFonts w:asciiTheme="minorBidi" w:hAnsiTheme="minorBidi" w:cstheme="minorBidi"/>
          <w:sz w:val="24"/>
          <w:szCs w:val="24"/>
          <w:rtl/>
        </w:rPr>
        <w:t>בשס"י</w:t>
      </w:r>
      <w:proofErr w:type="spellEnd"/>
      <w:r w:rsidR="00741549" w:rsidRPr="00495EDB">
        <w:rPr>
          <w:rFonts w:asciiTheme="minorBidi" w:hAnsiTheme="minorBidi" w:cstheme="minorBidi"/>
          <w:sz w:val="24"/>
          <w:szCs w:val="24"/>
          <w:rtl/>
        </w:rPr>
        <w:t>,</w:t>
      </w:r>
      <w:r w:rsidRPr="00495EDB">
        <w:rPr>
          <w:rFonts w:asciiTheme="minorBidi" w:hAnsiTheme="minorBidi" w:cstheme="minorBidi"/>
          <w:sz w:val="24"/>
          <w:szCs w:val="24"/>
          <w:rtl/>
        </w:rPr>
        <w:t xml:space="preserve"> מכיוון שהמדיום של השפה שונה. בכך הוא נבדל מאדם שומע, שניתן עקרונית להקנות לו שפה שניה ברמה שתתקרב לשפת האם שלו. יוזכר כי מטרתן של התאמות נגישות היא לקיים את עיקרון השוויון. עבור סטודנטים </w:t>
      </w:r>
      <w:proofErr w:type="spellStart"/>
      <w:r w:rsidRPr="00495EDB">
        <w:rPr>
          <w:rFonts w:asciiTheme="minorBidi" w:hAnsiTheme="minorBidi" w:cstheme="minorBidi"/>
          <w:sz w:val="24"/>
          <w:szCs w:val="24"/>
          <w:rtl/>
        </w:rPr>
        <w:t>ששס"י</w:t>
      </w:r>
      <w:proofErr w:type="spellEnd"/>
      <w:r w:rsidRPr="00495EDB">
        <w:rPr>
          <w:rFonts w:asciiTheme="minorBidi" w:hAnsiTheme="minorBidi" w:cstheme="minorBidi"/>
          <w:sz w:val="24"/>
          <w:szCs w:val="24"/>
          <w:rtl/>
        </w:rPr>
        <w:t xml:space="preserve"> היא שפת האם שלהם, אי מתן תרגום </w:t>
      </w:r>
      <w:proofErr w:type="spellStart"/>
      <w:r w:rsidRPr="00495EDB">
        <w:rPr>
          <w:rFonts w:asciiTheme="minorBidi" w:hAnsiTheme="minorBidi" w:cstheme="minorBidi"/>
          <w:sz w:val="24"/>
          <w:szCs w:val="24"/>
          <w:rtl/>
        </w:rPr>
        <w:t>לשס"י</w:t>
      </w:r>
      <w:proofErr w:type="spellEnd"/>
      <w:r w:rsidRPr="00495EDB">
        <w:rPr>
          <w:rFonts w:asciiTheme="minorBidi" w:hAnsiTheme="minorBidi" w:cstheme="minorBidi"/>
          <w:sz w:val="24"/>
          <w:szCs w:val="24"/>
          <w:rtl/>
        </w:rPr>
        <w:t xml:space="preserve"> היא פגיעה בזכותם לשוויון, מכיוון שלמידה בעברית כ</w:t>
      </w:r>
      <w:r w:rsidR="00741549" w:rsidRPr="00495EDB">
        <w:rPr>
          <w:rFonts w:asciiTheme="minorBidi" w:hAnsiTheme="minorBidi" w:cstheme="minorBidi"/>
          <w:sz w:val="24"/>
          <w:szCs w:val="24"/>
          <w:rtl/>
        </w:rPr>
        <w:t>כלל</w:t>
      </w:r>
      <w:r w:rsidRPr="00495EDB">
        <w:rPr>
          <w:rFonts w:asciiTheme="minorBidi" w:hAnsiTheme="minorBidi" w:cstheme="minorBidi"/>
          <w:sz w:val="24"/>
          <w:szCs w:val="24"/>
          <w:rtl/>
        </w:rPr>
        <w:t xml:space="preserve"> תהיה עבורם מאתגרת וקשה הרבה יותר מאשר לסטודנט שומע.</w:t>
      </w:r>
    </w:p>
    <w:p w:rsidR="009C568F" w:rsidRDefault="00C219CC"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למשרד הרווחה ידוע על כ-8,600 אנשים חרשים וכבדי שמיעה, כ-4,100 מתוכם דוברי </w:t>
      </w:r>
      <w:proofErr w:type="spellStart"/>
      <w:r w:rsidRPr="00495EDB">
        <w:rPr>
          <w:rFonts w:asciiTheme="minorBidi" w:hAnsiTheme="minorBidi" w:cstheme="minorBidi"/>
          <w:sz w:val="24"/>
          <w:szCs w:val="24"/>
          <w:rtl/>
        </w:rPr>
        <w:t>שס"י</w:t>
      </w:r>
      <w:proofErr w:type="spellEnd"/>
      <w:r w:rsidR="00E72A1B" w:rsidRPr="00495EDB">
        <w:rPr>
          <w:rFonts w:asciiTheme="minorBidi" w:hAnsiTheme="minorBidi" w:cstheme="minorBidi"/>
          <w:sz w:val="24"/>
          <w:szCs w:val="24"/>
          <w:rtl/>
        </w:rPr>
        <w:t>. יתכן שישנם נוספים שלא מוכרים למשרד הרווחה.</w:t>
      </w:r>
      <w:r w:rsidRPr="00495EDB">
        <w:rPr>
          <w:rFonts w:asciiTheme="minorBidi" w:hAnsiTheme="minorBidi" w:cstheme="minorBidi"/>
          <w:sz w:val="24"/>
          <w:szCs w:val="24"/>
          <w:rtl/>
        </w:rPr>
        <w:t xml:space="preserve"> </w:t>
      </w:r>
      <w:r w:rsidR="0021197A" w:rsidRPr="00495EDB">
        <w:rPr>
          <w:rFonts w:asciiTheme="minorBidi" w:hAnsiTheme="minorBidi" w:cstheme="minorBidi"/>
          <w:sz w:val="24"/>
          <w:szCs w:val="24"/>
          <w:rtl/>
        </w:rPr>
        <w:t xml:space="preserve">לצורך שיחה בעל פה עם אדם שאינו דובר </w:t>
      </w:r>
      <w:proofErr w:type="spellStart"/>
      <w:r w:rsidR="0021197A" w:rsidRPr="00495EDB">
        <w:rPr>
          <w:rFonts w:asciiTheme="minorBidi" w:hAnsiTheme="minorBidi" w:cstheme="minorBidi"/>
          <w:sz w:val="24"/>
          <w:szCs w:val="24"/>
          <w:rtl/>
        </w:rPr>
        <w:t>שס"י</w:t>
      </w:r>
      <w:proofErr w:type="spellEnd"/>
      <w:r w:rsidR="0021197A" w:rsidRPr="00495EDB">
        <w:rPr>
          <w:rFonts w:asciiTheme="minorBidi" w:hAnsiTheme="minorBidi" w:cstheme="minorBidi"/>
          <w:sz w:val="24"/>
          <w:szCs w:val="24"/>
          <w:rtl/>
        </w:rPr>
        <w:t xml:space="preserve">, יזדקקו הדוברים אותה לשירותי מתורגמן אשר יתרגם עבורם את הנאמר בעברית </w:t>
      </w:r>
      <w:proofErr w:type="spellStart"/>
      <w:r w:rsidR="0021197A" w:rsidRPr="00495EDB">
        <w:rPr>
          <w:rFonts w:asciiTheme="minorBidi" w:hAnsiTheme="minorBidi" w:cstheme="minorBidi"/>
          <w:sz w:val="24"/>
          <w:szCs w:val="24"/>
          <w:rtl/>
        </w:rPr>
        <w:t>לשס"י</w:t>
      </w:r>
      <w:proofErr w:type="spellEnd"/>
      <w:r w:rsidR="0021197A" w:rsidRPr="00495EDB">
        <w:rPr>
          <w:rFonts w:asciiTheme="minorBidi" w:hAnsiTheme="minorBidi" w:cstheme="minorBidi"/>
          <w:sz w:val="24"/>
          <w:szCs w:val="24"/>
          <w:rtl/>
        </w:rPr>
        <w:t>, ויתרגם את דבריהם לעברית עבור הצד השני. כל אפשרות אחרת תפגע בשטף הדיבור ובזרימת השיחה בין הצדדים.</w:t>
      </w:r>
    </w:p>
    <w:p w:rsidR="009C568F" w:rsidRDefault="009C568F">
      <w:pPr>
        <w:rPr>
          <w:rFonts w:asciiTheme="minorBidi" w:hAnsiTheme="minorBidi" w:cstheme="minorBidi"/>
          <w:sz w:val="24"/>
          <w:szCs w:val="24"/>
        </w:rPr>
      </w:pPr>
      <w:r>
        <w:rPr>
          <w:rFonts w:asciiTheme="minorBidi" w:hAnsiTheme="minorBidi" w:cstheme="minorBidi"/>
          <w:sz w:val="24"/>
          <w:szCs w:val="24"/>
          <w:rtl/>
        </w:rPr>
        <w:br w:type="page"/>
      </w:r>
    </w:p>
    <w:p w:rsidR="007C4B39" w:rsidRDefault="007C4B39" w:rsidP="009C568F">
      <w:pPr>
        <w:pStyle w:val="2"/>
      </w:pPr>
      <w:r>
        <w:rPr>
          <w:rFonts w:hint="cs"/>
          <w:rtl/>
        </w:rPr>
        <w:t>חשיבות שפת הסימנים הישראלית לצורך השתתפות בדיון</w:t>
      </w:r>
    </w:p>
    <w:p w:rsidR="0013419E" w:rsidRPr="00495EDB" w:rsidRDefault="00673F41" w:rsidP="007C4B39">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על האתגרים אותם חווים באופן יומיומי אנשים חרשים וכבדי שמיעה נוסף אתגר ההשתלבות וההצלחה בלימ</w:t>
      </w:r>
      <w:r w:rsidR="0013419E" w:rsidRPr="00495EDB">
        <w:rPr>
          <w:rFonts w:asciiTheme="minorBidi" w:hAnsiTheme="minorBidi" w:cstheme="minorBidi"/>
          <w:sz w:val="24"/>
          <w:szCs w:val="24"/>
          <w:rtl/>
        </w:rPr>
        <w:t>ודים אקדמיים, כפי שיתואר להלן.</w:t>
      </w:r>
    </w:p>
    <w:p w:rsidR="00C219CC" w:rsidRPr="00495EDB" w:rsidRDefault="00784F39"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למידה פרונטלית נעשית באופן דו-כיווני: כיוון אחד הוא </w:t>
      </w:r>
      <w:r w:rsidRPr="00495EDB">
        <w:rPr>
          <w:rFonts w:asciiTheme="minorBidi" w:hAnsiTheme="minorBidi" w:cstheme="minorBidi"/>
          <w:b/>
          <w:bCs/>
          <w:sz w:val="24"/>
          <w:szCs w:val="24"/>
          <w:rtl/>
        </w:rPr>
        <w:t>מבחוץ פנימה</w:t>
      </w:r>
      <w:r w:rsidRPr="00495EDB">
        <w:rPr>
          <w:rFonts w:asciiTheme="minorBidi" w:hAnsiTheme="minorBidi" w:cstheme="minorBidi"/>
          <w:sz w:val="24"/>
          <w:szCs w:val="24"/>
          <w:rtl/>
        </w:rPr>
        <w:t>, דהיינו קליטת החומר הלימודי המועבר על ידי המרצה בעל פה</w:t>
      </w:r>
      <w:r w:rsidR="00A60832" w:rsidRPr="00495EDB">
        <w:rPr>
          <w:rFonts w:asciiTheme="minorBidi" w:hAnsiTheme="minorBidi" w:cstheme="minorBidi"/>
          <w:sz w:val="24"/>
          <w:szCs w:val="24"/>
          <w:rtl/>
        </w:rPr>
        <w:t xml:space="preserve">. סטודנט </w:t>
      </w:r>
      <w:r w:rsidR="00F91093" w:rsidRPr="00495EDB">
        <w:rPr>
          <w:rFonts w:asciiTheme="minorBidi" w:hAnsiTheme="minorBidi" w:cstheme="minorBidi"/>
          <w:sz w:val="24"/>
          <w:szCs w:val="24"/>
          <w:rtl/>
        </w:rPr>
        <w:t>שומע</w:t>
      </w:r>
      <w:r w:rsidR="00A60832" w:rsidRPr="00495EDB">
        <w:rPr>
          <w:rFonts w:asciiTheme="minorBidi" w:hAnsiTheme="minorBidi" w:cstheme="minorBidi"/>
          <w:sz w:val="24"/>
          <w:szCs w:val="24"/>
          <w:rtl/>
        </w:rPr>
        <w:t xml:space="preserve"> קולט את </w:t>
      </w:r>
      <w:r w:rsidRPr="00495EDB">
        <w:rPr>
          <w:rFonts w:asciiTheme="minorBidi" w:hAnsiTheme="minorBidi" w:cstheme="minorBidi"/>
          <w:sz w:val="24"/>
          <w:szCs w:val="24"/>
          <w:rtl/>
        </w:rPr>
        <w:t>דברי המרצה</w:t>
      </w:r>
      <w:r w:rsidR="00A60832" w:rsidRPr="00495EDB">
        <w:rPr>
          <w:rFonts w:asciiTheme="minorBidi" w:hAnsiTheme="minorBidi" w:cstheme="minorBidi"/>
          <w:sz w:val="24"/>
          <w:szCs w:val="24"/>
          <w:rtl/>
        </w:rPr>
        <w:t xml:space="preserve"> דרך חוש השמיעה</w:t>
      </w:r>
      <w:r w:rsidRPr="00495EDB">
        <w:rPr>
          <w:rFonts w:asciiTheme="minorBidi" w:hAnsiTheme="minorBidi" w:cstheme="minorBidi"/>
          <w:sz w:val="24"/>
          <w:szCs w:val="24"/>
          <w:rtl/>
        </w:rPr>
        <w:t xml:space="preserve">, בעוד שסטודנט חרש או כבד שמיעה יזדקק לתמלול או לתרגום </w:t>
      </w:r>
      <w:proofErr w:type="spellStart"/>
      <w:r w:rsidRPr="00495EDB">
        <w:rPr>
          <w:rFonts w:asciiTheme="minorBidi" w:hAnsiTheme="minorBidi" w:cstheme="minorBidi"/>
          <w:sz w:val="24"/>
          <w:szCs w:val="24"/>
          <w:rtl/>
        </w:rPr>
        <w:t>ל</w:t>
      </w:r>
      <w:r w:rsidR="00E8701B" w:rsidRPr="00495EDB">
        <w:rPr>
          <w:rFonts w:asciiTheme="minorBidi" w:hAnsiTheme="minorBidi" w:cstheme="minorBidi"/>
          <w:sz w:val="24"/>
          <w:szCs w:val="24"/>
          <w:rtl/>
        </w:rPr>
        <w:t>שס"י</w:t>
      </w:r>
      <w:proofErr w:type="spellEnd"/>
      <w:r w:rsidR="00A60832" w:rsidRPr="00495EDB">
        <w:rPr>
          <w:rFonts w:asciiTheme="minorBidi" w:hAnsiTheme="minorBidi" w:cstheme="minorBidi"/>
          <w:sz w:val="24"/>
          <w:szCs w:val="24"/>
          <w:rtl/>
        </w:rPr>
        <w:t xml:space="preserve"> על מנת לקלוט אותם</w:t>
      </w:r>
      <w:r w:rsidRPr="00495EDB">
        <w:rPr>
          <w:rFonts w:asciiTheme="minorBidi" w:hAnsiTheme="minorBidi" w:cstheme="minorBidi"/>
          <w:sz w:val="24"/>
          <w:szCs w:val="24"/>
          <w:rtl/>
        </w:rPr>
        <w:t xml:space="preserve">. </w:t>
      </w:r>
    </w:p>
    <w:p w:rsidR="00CB35FC" w:rsidRPr="00495EDB" w:rsidRDefault="0021197A"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העדפת המוסדות להשכלה גבוהה</w:t>
      </w:r>
      <w:r w:rsidR="00741549" w:rsidRPr="00495EDB">
        <w:rPr>
          <w:rFonts w:asciiTheme="minorBidi" w:hAnsiTheme="minorBidi" w:cstheme="minorBidi"/>
          <w:sz w:val="24"/>
          <w:szCs w:val="24"/>
          <w:rtl/>
        </w:rPr>
        <w:t xml:space="preserve"> למתן תמלול</w:t>
      </w:r>
      <w:r w:rsidRPr="00495EDB">
        <w:rPr>
          <w:rFonts w:asciiTheme="minorBidi" w:hAnsiTheme="minorBidi" w:cstheme="minorBidi"/>
          <w:sz w:val="24"/>
          <w:szCs w:val="24"/>
          <w:rtl/>
        </w:rPr>
        <w:t xml:space="preserve">, כפי שעלתה מדברי נציגיהם בשולחן העגול, </w:t>
      </w:r>
      <w:r w:rsidR="00CB35FC" w:rsidRPr="00495EDB">
        <w:rPr>
          <w:rFonts w:asciiTheme="minorBidi" w:hAnsiTheme="minorBidi" w:cstheme="minorBidi"/>
          <w:sz w:val="24"/>
          <w:szCs w:val="24"/>
          <w:rtl/>
        </w:rPr>
        <w:t>אינה עולה בקנה אחד עם העובדה ש</w:t>
      </w:r>
      <w:r w:rsidR="00784F39" w:rsidRPr="00495EDB">
        <w:rPr>
          <w:rFonts w:asciiTheme="minorBidi" w:hAnsiTheme="minorBidi" w:cstheme="minorBidi"/>
          <w:sz w:val="24"/>
          <w:szCs w:val="24"/>
          <w:rtl/>
        </w:rPr>
        <w:t>תמלול אינ</w:t>
      </w:r>
      <w:r w:rsidR="00CB35FC" w:rsidRPr="00495EDB">
        <w:rPr>
          <w:rFonts w:asciiTheme="minorBidi" w:hAnsiTheme="minorBidi" w:cstheme="minorBidi"/>
          <w:sz w:val="24"/>
          <w:szCs w:val="24"/>
          <w:rtl/>
        </w:rPr>
        <w:t xml:space="preserve">ו עונה על צרכיהם של חרשים וכבדי שמיעה דוברי </w:t>
      </w:r>
      <w:proofErr w:type="spellStart"/>
      <w:r w:rsidR="00CB35FC" w:rsidRPr="00495EDB">
        <w:rPr>
          <w:rFonts w:asciiTheme="minorBidi" w:hAnsiTheme="minorBidi" w:cstheme="minorBidi"/>
          <w:sz w:val="24"/>
          <w:szCs w:val="24"/>
          <w:rtl/>
        </w:rPr>
        <w:t>שס"י</w:t>
      </w:r>
      <w:proofErr w:type="spellEnd"/>
      <w:r w:rsidR="00CB35FC" w:rsidRPr="00495EDB">
        <w:rPr>
          <w:rFonts w:asciiTheme="minorBidi" w:hAnsiTheme="minorBidi" w:cstheme="minorBidi"/>
          <w:sz w:val="24"/>
          <w:szCs w:val="24"/>
          <w:rtl/>
        </w:rPr>
        <w:t xml:space="preserve">, אשר עברית אינה </w:t>
      </w:r>
      <w:r w:rsidR="00784F39" w:rsidRPr="00495EDB">
        <w:rPr>
          <w:rFonts w:asciiTheme="minorBidi" w:hAnsiTheme="minorBidi" w:cstheme="minorBidi"/>
          <w:sz w:val="24"/>
          <w:szCs w:val="24"/>
          <w:rtl/>
        </w:rPr>
        <w:t>שפת האם של</w:t>
      </w:r>
      <w:r w:rsidR="00CB35FC" w:rsidRPr="00495EDB">
        <w:rPr>
          <w:rFonts w:asciiTheme="minorBidi" w:hAnsiTheme="minorBidi" w:cstheme="minorBidi"/>
          <w:sz w:val="24"/>
          <w:szCs w:val="24"/>
          <w:rtl/>
        </w:rPr>
        <w:t>הם ורמת ההבנה שלהם בה משתנה.</w:t>
      </w:r>
      <w:r w:rsidR="00784F39" w:rsidRPr="00495EDB">
        <w:rPr>
          <w:rFonts w:asciiTheme="minorBidi" w:hAnsiTheme="minorBidi" w:cstheme="minorBidi"/>
          <w:sz w:val="24"/>
          <w:szCs w:val="24"/>
          <w:rtl/>
        </w:rPr>
        <w:t xml:space="preserve"> </w:t>
      </w:r>
      <w:r w:rsidR="004443B6" w:rsidRPr="00495EDB">
        <w:rPr>
          <w:rFonts w:asciiTheme="minorBidi" w:hAnsiTheme="minorBidi" w:cstheme="minorBidi"/>
          <w:sz w:val="24"/>
          <w:szCs w:val="24"/>
          <w:rtl/>
        </w:rPr>
        <w:t xml:space="preserve">נוסף על כך, תמלול </w:t>
      </w:r>
      <w:r w:rsidR="00CB35FC" w:rsidRPr="00495EDB">
        <w:rPr>
          <w:rFonts w:asciiTheme="minorBidi" w:hAnsiTheme="minorBidi" w:cstheme="minorBidi"/>
          <w:sz w:val="24"/>
          <w:szCs w:val="24"/>
          <w:rtl/>
        </w:rPr>
        <w:t>א</w:t>
      </w:r>
      <w:r w:rsidR="004443B6" w:rsidRPr="00495EDB">
        <w:rPr>
          <w:rFonts w:asciiTheme="minorBidi" w:hAnsiTheme="minorBidi" w:cstheme="minorBidi"/>
          <w:sz w:val="24"/>
          <w:szCs w:val="24"/>
          <w:rtl/>
        </w:rPr>
        <w:t xml:space="preserve">ינו מאפשר להעביר תחושה או אווירה המועברת בדיבור (לדוגמא סרקזם, ציניות, התלהבות), בשונה מתרגום </w:t>
      </w:r>
      <w:proofErr w:type="spellStart"/>
      <w:r w:rsidR="004443B6" w:rsidRPr="00495EDB">
        <w:rPr>
          <w:rFonts w:asciiTheme="minorBidi" w:hAnsiTheme="minorBidi" w:cstheme="minorBidi"/>
          <w:sz w:val="24"/>
          <w:szCs w:val="24"/>
          <w:rtl/>
        </w:rPr>
        <w:t>לש</w:t>
      </w:r>
      <w:r w:rsidR="00E8701B" w:rsidRPr="00495EDB">
        <w:rPr>
          <w:rFonts w:asciiTheme="minorBidi" w:hAnsiTheme="minorBidi" w:cstheme="minorBidi"/>
          <w:sz w:val="24"/>
          <w:szCs w:val="24"/>
          <w:rtl/>
        </w:rPr>
        <w:t>ס"י</w:t>
      </w:r>
      <w:proofErr w:type="spellEnd"/>
      <w:r w:rsidR="004443B6" w:rsidRPr="00495EDB">
        <w:rPr>
          <w:rFonts w:asciiTheme="minorBidi" w:hAnsiTheme="minorBidi" w:cstheme="minorBidi"/>
          <w:sz w:val="24"/>
          <w:szCs w:val="24"/>
          <w:rtl/>
        </w:rPr>
        <w:t>.</w:t>
      </w:r>
    </w:p>
    <w:p w:rsidR="00784F39" w:rsidRPr="00495EDB" w:rsidRDefault="00CB35FC"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קושי דרמטי </w:t>
      </w:r>
      <w:r w:rsidR="00E72A1B" w:rsidRPr="00495EDB">
        <w:rPr>
          <w:rFonts w:asciiTheme="minorBidi" w:hAnsiTheme="minorBidi" w:cstheme="minorBidi"/>
          <w:sz w:val="24"/>
          <w:szCs w:val="24"/>
          <w:rtl/>
        </w:rPr>
        <w:t>נוסף ואולי אף מוגבר</w:t>
      </w:r>
      <w:r w:rsidRPr="00495EDB">
        <w:rPr>
          <w:rFonts w:asciiTheme="minorBidi" w:hAnsiTheme="minorBidi" w:cstheme="minorBidi"/>
          <w:sz w:val="24"/>
          <w:szCs w:val="24"/>
          <w:rtl/>
        </w:rPr>
        <w:t xml:space="preserve">, אשר כלל לא ניתן לו מענה ככל שמדובר בתמלול, הוא בכיוון השני של הלמידה, </w:t>
      </w:r>
      <w:r w:rsidR="00784F39" w:rsidRPr="00495EDB">
        <w:rPr>
          <w:rFonts w:asciiTheme="minorBidi" w:hAnsiTheme="minorBidi" w:cstheme="minorBidi"/>
          <w:b/>
          <w:bCs/>
          <w:sz w:val="24"/>
          <w:szCs w:val="24"/>
          <w:rtl/>
        </w:rPr>
        <w:t>מבפנים החוצה</w:t>
      </w:r>
      <w:r w:rsidR="00784F39" w:rsidRPr="00153DB1">
        <w:rPr>
          <w:rFonts w:asciiTheme="minorBidi" w:hAnsiTheme="minorBidi" w:cstheme="minorBidi"/>
          <w:b/>
          <w:bCs/>
          <w:sz w:val="24"/>
          <w:szCs w:val="24"/>
          <w:rtl/>
        </w:rPr>
        <w:t>:</w:t>
      </w:r>
      <w:r w:rsidR="00784F39" w:rsidRPr="00495EDB">
        <w:rPr>
          <w:rFonts w:asciiTheme="minorBidi" w:hAnsiTheme="minorBidi" w:cstheme="minorBidi"/>
          <w:sz w:val="24"/>
          <w:szCs w:val="24"/>
          <w:rtl/>
        </w:rPr>
        <w:t xml:space="preserve"> </w:t>
      </w:r>
      <w:r w:rsidR="00C40362" w:rsidRPr="00495EDB">
        <w:rPr>
          <w:rFonts w:asciiTheme="minorBidi" w:hAnsiTheme="minorBidi" w:cstheme="minorBidi"/>
          <w:sz w:val="24"/>
          <w:szCs w:val="24"/>
          <w:rtl/>
        </w:rPr>
        <w:t>השתתפות פעילה של הסטודנט בדיון המתקיים בכיתה באופן של שאילת שאלות, מענה על שאלות המרצה, החלפת דעות עם חבריו לספסל הלימודים ועם המרצה</w:t>
      </w:r>
      <w:r w:rsidR="00C40E3C" w:rsidRPr="00495EDB">
        <w:rPr>
          <w:rFonts w:asciiTheme="minorBidi" w:hAnsiTheme="minorBidi" w:cstheme="minorBidi"/>
          <w:sz w:val="24"/>
          <w:szCs w:val="24"/>
          <w:rtl/>
        </w:rPr>
        <w:t xml:space="preserve">, </w:t>
      </w:r>
      <w:r w:rsidR="0013419E" w:rsidRPr="00495EDB">
        <w:rPr>
          <w:rFonts w:asciiTheme="minorBidi" w:hAnsiTheme="minorBidi" w:cstheme="minorBidi"/>
          <w:sz w:val="24"/>
          <w:szCs w:val="24"/>
          <w:rtl/>
        </w:rPr>
        <w:t xml:space="preserve">ניהול </w:t>
      </w:r>
      <w:r w:rsidR="00C40E3C" w:rsidRPr="00495EDB">
        <w:rPr>
          <w:rFonts w:asciiTheme="minorBidi" w:hAnsiTheme="minorBidi" w:cstheme="minorBidi"/>
          <w:sz w:val="24"/>
          <w:szCs w:val="24"/>
          <w:rtl/>
        </w:rPr>
        <w:t xml:space="preserve">שיחה ערה </w:t>
      </w:r>
      <w:r w:rsidR="0013419E" w:rsidRPr="00495EDB">
        <w:rPr>
          <w:rFonts w:asciiTheme="minorBidi" w:hAnsiTheme="minorBidi" w:cstheme="minorBidi"/>
          <w:sz w:val="24"/>
          <w:szCs w:val="24"/>
          <w:rtl/>
        </w:rPr>
        <w:t>עם</w:t>
      </w:r>
      <w:r w:rsidR="00C40E3C" w:rsidRPr="00495EDB">
        <w:rPr>
          <w:rFonts w:asciiTheme="minorBidi" w:hAnsiTheme="minorBidi" w:cstheme="minorBidi"/>
          <w:sz w:val="24"/>
          <w:szCs w:val="24"/>
          <w:rtl/>
        </w:rPr>
        <w:t xml:space="preserve"> מספר משתתפים, </w:t>
      </w:r>
      <w:r w:rsidR="0013419E" w:rsidRPr="00495EDB">
        <w:rPr>
          <w:rFonts w:asciiTheme="minorBidi" w:hAnsiTheme="minorBidi" w:cstheme="minorBidi"/>
          <w:sz w:val="24"/>
          <w:szCs w:val="24"/>
          <w:rtl/>
        </w:rPr>
        <w:t xml:space="preserve">ביטוי </w:t>
      </w:r>
      <w:r w:rsidR="00C40E3C" w:rsidRPr="00495EDB">
        <w:rPr>
          <w:rFonts w:asciiTheme="minorBidi" w:hAnsiTheme="minorBidi" w:cstheme="minorBidi"/>
          <w:sz w:val="24"/>
          <w:szCs w:val="24"/>
          <w:rtl/>
        </w:rPr>
        <w:t>שפת גוף ומחוות גוף</w:t>
      </w:r>
      <w:r w:rsidR="00784F39" w:rsidRPr="00495EDB">
        <w:rPr>
          <w:rFonts w:asciiTheme="minorBidi" w:hAnsiTheme="minorBidi" w:cstheme="minorBidi"/>
          <w:sz w:val="24"/>
          <w:szCs w:val="24"/>
          <w:rtl/>
        </w:rPr>
        <w:t>.</w:t>
      </w:r>
      <w:r w:rsidR="00C40362" w:rsidRPr="00495EDB">
        <w:rPr>
          <w:rFonts w:asciiTheme="minorBidi" w:hAnsiTheme="minorBidi" w:cstheme="minorBidi"/>
          <w:sz w:val="24"/>
          <w:szCs w:val="24"/>
          <w:rtl/>
        </w:rPr>
        <w:t xml:space="preserve"> ערוץ תקשורת זה</w:t>
      </w:r>
      <w:r w:rsidR="004443B6" w:rsidRPr="00495EDB">
        <w:rPr>
          <w:rFonts w:asciiTheme="minorBidi" w:hAnsiTheme="minorBidi" w:cstheme="minorBidi"/>
          <w:sz w:val="24"/>
          <w:szCs w:val="24"/>
          <w:rtl/>
        </w:rPr>
        <w:t>, המהווה נדבך משמעותי של חוויית הלימודים, נותר</w:t>
      </w:r>
      <w:r w:rsidR="00C40362" w:rsidRPr="00495EDB">
        <w:rPr>
          <w:rFonts w:asciiTheme="minorBidi" w:hAnsiTheme="minorBidi" w:cstheme="minorBidi"/>
          <w:sz w:val="24"/>
          <w:szCs w:val="24"/>
          <w:rtl/>
        </w:rPr>
        <w:t xml:space="preserve"> סגור עבור סטודנטים חרשים וכבדי </w:t>
      </w:r>
      <w:r w:rsidR="00DD12EE" w:rsidRPr="00495EDB">
        <w:rPr>
          <w:rFonts w:asciiTheme="minorBidi" w:hAnsiTheme="minorBidi" w:cstheme="minorBidi"/>
          <w:sz w:val="24"/>
          <w:szCs w:val="24"/>
          <w:rtl/>
        </w:rPr>
        <w:t xml:space="preserve">שמיעה בהעדר </w:t>
      </w:r>
      <w:r w:rsidR="00C40362" w:rsidRPr="00495EDB">
        <w:rPr>
          <w:rFonts w:asciiTheme="minorBidi" w:hAnsiTheme="minorBidi" w:cstheme="minorBidi"/>
          <w:sz w:val="24"/>
          <w:szCs w:val="24"/>
          <w:rtl/>
        </w:rPr>
        <w:t xml:space="preserve">מתורגמן או מתורגמנית </w:t>
      </w:r>
      <w:proofErr w:type="spellStart"/>
      <w:r w:rsidR="004443B6" w:rsidRPr="00495EDB">
        <w:rPr>
          <w:rFonts w:asciiTheme="minorBidi" w:hAnsiTheme="minorBidi" w:cstheme="minorBidi"/>
          <w:sz w:val="24"/>
          <w:szCs w:val="24"/>
          <w:rtl/>
        </w:rPr>
        <w:t>לש</w:t>
      </w:r>
      <w:r w:rsidR="00E8701B" w:rsidRPr="00495EDB">
        <w:rPr>
          <w:rFonts w:asciiTheme="minorBidi" w:hAnsiTheme="minorBidi" w:cstheme="minorBidi"/>
          <w:sz w:val="24"/>
          <w:szCs w:val="24"/>
          <w:rtl/>
        </w:rPr>
        <w:t>ס"י</w:t>
      </w:r>
      <w:proofErr w:type="spellEnd"/>
      <w:r w:rsidR="00C40362" w:rsidRPr="00495EDB">
        <w:rPr>
          <w:rFonts w:asciiTheme="minorBidi" w:hAnsiTheme="minorBidi" w:cstheme="minorBidi"/>
          <w:sz w:val="24"/>
          <w:szCs w:val="24"/>
          <w:rtl/>
        </w:rPr>
        <w:t>.</w:t>
      </w:r>
    </w:p>
    <w:p w:rsidR="009550AA" w:rsidRPr="00495EDB" w:rsidRDefault="009550AA"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הא ראיה, בשולחן העגול שקיימנו בנציבות השתתף מתורגמן </w:t>
      </w:r>
      <w:proofErr w:type="spellStart"/>
      <w:r w:rsidRPr="00495EDB">
        <w:rPr>
          <w:rFonts w:asciiTheme="minorBidi" w:hAnsiTheme="minorBidi" w:cstheme="minorBidi"/>
          <w:sz w:val="24"/>
          <w:szCs w:val="24"/>
          <w:rtl/>
        </w:rPr>
        <w:t>לשס"י</w:t>
      </w:r>
      <w:proofErr w:type="spellEnd"/>
      <w:r w:rsidRPr="00495EDB">
        <w:rPr>
          <w:rFonts w:asciiTheme="minorBidi" w:hAnsiTheme="minorBidi" w:cstheme="minorBidi"/>
          <w:sz w:val="24"/>
          <w:szCs w:val="24"/>
          <w:rtl/>
        </w:rPr>
        <w:t xml:space="preserve">. עבודתו של המתורגמן אפשרה לנו לשוחח עם נציגי החרשים וכבדי השמיעה ולנהל את הדיון כך שלכל המשתתפים בו </w:t>
      </w:r>
      <w:r w:rsidR="00741549" w:rsidRPr="00495EDB">
        <w:rPr>
          <w:rFonts w:asciiTheme="minorBidi" w:hAnsiTheme="minorBidi" w:cstheme="minorBidi"/>
          <w:sz w:val="24"/>
          <w:szCs w:val="24"/>
          <w:rtl/>
        </w:rPr>
        <w:t xml:space="preserve">ניתנה </w:t>
      </w:r>
      <w:r w:rsidRPr="00495EDB">
        <w:rPr>
          <w:rFonts w:asciiTheme="minorBidi" w:hAnsiTheme="minorBidi" w:cstheme="minorBidi"/>
          <w:sz w:val="24"/>
          <w:szCs w:val="24"/>
          <w:rtl/>
        </w:rPr>
        <w:t>אפשרות שווה לתרום לדיון ולהיתרם ממנו.</w:t>
      </w:r>
    </w:p>
    <w:p w:rsidR="00C40E3C" w:rsidRPr="00495EDB" w:rsidRDefault="00C40362"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יצוין כי </w:t>
      </w:r>
      <w:r w:rsidR="00CB35FC" w:rsidRPr="00495EDB">
        <w:rPr>
          <w:rFonts w:asciiTheme="minorBidi" w:hAnsiTheme="minorBidi" w:cstheme="minorBidi"/>
          <w:sz w:val="24"/>
          <w:szCs w:val="24"/>
          <w:rtl/>
        </w:rPr>
        <w:t>גם</w:t>
      </w:r>
      <w:r w:rsidR="00B12849" w:rsidRPr="00495EDB">
        <w:rPr>
          <w:rFonts w:asciiTheme="minorBidi" w:hAnsiTheme="minorBidi" w:cstheme="minorBidi"/>
          <w:sz w:val="24"/>
          <w:szCs w:val="24"/>
          <w:rtl/>
        </w:rPr>
        <w:t xml:space="preserve"> סטודנטים חרשים וכבדי שמיעה שעברו כברת דרך והגיעו לאקדמיה</w:t>
      </w:r>
      <w:r w:rsidR="00CB35FC" w:rsidRPr="00495EDB">
        <w:rPr>
          <w:rFonts w:asciiTheme="minorBidi" w:hAnsiTheme="minorBidi" w:cstheme="minorBidi"/>
          <w:sz w:val="24"/>
          <w:szCs w:val="24"/>
          <w:rtl/>
        </w:rPr>
        <w:t xml:space="preserve"> ו</w:t>
      </w:r>
      <w:r w:rsidR="00C40E3C" w:rsidRPr="00495EDB">
        <w:rPr>
          <w:rFonts w:asciiTheme="minorBidi" w:hAnsiTheme="minorBidi" w:cstheme="minorBidi"/>
          <w:sz w:val="24"/>
          <w:szCs w:val="24"/>
          <w:rtl/>
        </w:rPr>
        <w:t>מכירים</w:t>
      </w:r>
      <w:r w:rsidR="00B12849" w:rsidRPr="00495EDB">
        <w:rPr>
          <w:rFonts w:asciiTheme="minorBidi" w:hAnsiTheme="minorBidi" w:cstheme="minorBidi"/>
          <w:sz w:val="24"/>
          <w:szCs w:val="24"/>
          <w:rtl/>
        </w:rPr>
        <w:t xml:space="preserve"> את השפה העברית ברמה סבירה לכל הפחות</w:t>
      </w:r>
      <w:r w:rsidR="00CB35FC" w:rsidRPr="00495EDB">
        <w:rPr>
          <w:rFonts w:asciiTheme="minorBidi" w:hAnsiTheme="minorBidi" w:cstheme="minorBidi"/>
          <w:sz w:val="24"/>
          <w:szCs w:val="24"/>
          <w:rtl/>
        </w:rPr>
        <w:t>,</w:t>
      </w:r>
      <w:r w:rsidR="00B12849" w:rsidRPr="00495EDB">
        <w:rPr>
          <w:rFonts w:asciiTheme="minorBidi" w:hAnsiTheme="minorBidi" w:cstheme="minorBidi"/>
          <w:sz w:val="24"/>
          <w:szCs w:val="24"/>
          <w:rtl/>
        </w:rPr>
        <w:t xml:space="preserve"> שכן הם קוראים וכותבים בה</w:t>
      </w:r>
      <w:r w:rsidRPr="00495EDB">
        <w:rPr>
          <w:rFonts w:asciiTheme="minorBidi" w:hAnsiTheme="minorBidi" w:cstheme="minorBidi"/>
          <w:sz w:val="24"/>
          <w:szCs w:val="24"/>
          <w:rtl/>
        </w:rPr>
        <w:t xml:space="preserve"> ברמה אקדמית</w:t>
      </w:r>
      <w:r w:rsidR="00CB35FC" w:rsidRPr="00495EDB">
        <w:rPr>
          <w:rFonts w:asciiTheme="minorBidi" w:hAnsiTheme="minorBidi" w:cstheme="minorBidi"/>
          <w:sz w:val="24"/>
          <w:szCs w:val="24"/>
          <w:rtl/>
        </w:rPr>
        <w:t xml:space="preserve">, </w:t>
      </w:r>
      <w:r w:rsidR="00B12849" w:rsidRPr="00495EDB">
        <w:rPr>
          <w:rFonts w:asciiTheme="minorBidi" w:hAnsiTheme="minorBidi" w:cstheme="minorBidi"/>
          <w:sz w:val="24"/>
          <w:szCs w:val="24"/>
          <w:rtl/>
        </w:rPr>
        <w:t>ע</w:t>
      </w:r>
      <w:r w:rsidRPr="00495EDB">
        <w:rPr>
          <w:rFonts w:asciiTheme="minorBidi" w:hAnsiTheme="minorBidi" w:cstheme="minorBidi"/>
          <w:sz w:val="24"/>
          <w:szCs w:val="24"/>
          <w:rtl/>
        </w:rPr>
        <w:t xml:space="preserve">דיין </w:t>
      </w:r>
      <w:r w:rsidR="00673F41" w:rsidRPr="00495EDB">
        <w:rPr>
          <w:rFonts w:asciiTheme="minorBidi" w:hAnsiTheme="minorBidi" w:cstheme="minorBidi"/>
          <w:sz w:val="24"/>
          <w:szCs w:val="24"/>
          <w:rtl/>
        </w:rPr>
        <w:t xml:space="preserve">יזדקקו לתרגום </w:t>
      </w:r>
      <w:proofErr w:type="spellStart"/>
      <w:r w:rsidR="00673F41" w:rsidRPr="00495EDB">
        <w:rPr>
          <w:rFonts w:asciiTheme="minorBidi" w:hAnsiTheme="minorBidi" w:cstheme="minorBidi"/>
          <w:sz w:val="24"/>
          <w:szCs w:val="24"/>
          <w:rtl/>
        </w:rPr>
        <w:t>שס"י</w:t>
      </w:r>
      <w:proofErr w:type="spellEnd"/>
      <w:r w:rsidR="00673F41" w:rsidRPr="00495EDB">
        <w:rPr>
          <w:rFonts w:asciiTheme="minorBidi" w:hAnsiTheme="minorBidi" w:cstheme="minorBidi"/>
          <w:sz w:val="24"/>
          <w:szCs w:val="24"/>
          <w:rtl/>
        </w:rPr>
        <w:t xml:space="preserve"> על מנת </w:t>
      </w:r>
      <w:r w:rsidR="00481F7E" w:rsidRPr="00495EDB">
        <w:rPr>
          <w:rFonts w:asciiTheme="minorBidi" w:hAnsiTheme="minorBidi" w:cstheme="minorBidi"/>
          <w:sz w:val="24"/>
          <w:szCs w:val="24"/>
          <w:rtl/>
        </w:rPr>
        <w:t xml:space="preserve">לתקשר עם </w:t>
      </w:r>
      <w:r w:rsidR="00CB35FC" w:rsidRPr="00495EDB">
        <w:rPr>
          <w:rFonts w:asciiTheme="minorBidi" w:hAnsiTheme="minorBidi" w:cstheme="minorBidi"/>
          <w:sz w:val="24"/>
          <w:szCs w:val="24"/>
          <w:rtl/>
        </w:rPr>
        <w:t xml:space="preserve">החברה </w:t>
      </w:r>
      <w:r w:rsidR="00673F41" w:rsidRPr="00495EDB">
        <w:rPr>
          <w:rFonts w:asciiTheme="minorBidi" w:hAnsiTheme="minorBidi" w:cstheme="minorBidi"/>
          <w:sz w:val="24"/>
          <w:szCs w:val="24"/>
          <w:rtl/>
        </w:rPr>
        <w:t>השומעת</w:t>
      </w:r>
      <w:r w:rsidR="00481F7E" w:rsidRPr="00495EDB">
        <w:rPr>
          <w:rFonts w:asciiTheme="minorBidi" w:hAnsiTheme="minorBidi" w:cstheme="minorBidi"/>
          <w:sz w:val="24"/>
          <w:szCs w:val="24"/>
          <w:rtl/>
        </w:rPr>
        <w:t xml:space="preserve">. </w:t>
      </w:r>
      <w:r w:rsidR="00C40E3C" w:rsidRPr="00495EDB">
        <w:rPr>
          <w:rFonts w:asciiTheme="minorBidi" w:hAnsiTheme="minorBidi" w:cstheme="minorBidi"/>
          <w:sz w:val="24"/>
          <w:szCs w:val="24"/>
          <w:rtl/>
        </w:rPr>
        <w:t>תמלול</w:t>
      </w:r>
      <w:r w:rsidR="00741549" w:rsidRPr="00495EDB">
        <w:rPr>
          <w:rFonts w:asciiTheme="minorBidi" w:hAnsiTheme="minorBidi" w:cstheme="minorBidi"/>
          <w:sz w:val="24"/>
          <w:szCs w:val="24"/>
          <w:rtl/>
        </w:rPr>
        <w:t>, אם כן,</w:t>
      </w:r>
      <w:r w:rsidR="00C40E3C" w:rsidRPr="00495EDB">
        <w:rPr>
          <w:rFonts w:asciiTheme="minorBidi" w:hAnsiTheme="minorBidi" w:cstheme="minorBidi"/>
          <w:sz w:val="24"/>
          <w:szCs w:val="24"/>
          <w:rtl/>
        </w:rPr>
        <w:t xml:space="preserve"> אינו התאמת נגישות אשר מאפשרת להם למצות את מלוא הפוטנציאל שלהם כסטודנטים, וזאת בניגוד לרוח סע' 2 לחוק הקובע כי מטרתו</w:t>
      </w:r>
      <w:r w:rsidR="00741549" w:rsidRPr="00495EDB">
        <w:rPr>
          <w:rFonts w:asciiTheme="minorBidi" w:hAnsiTheme="minorBidi" w:cstheme="minorBidi"/>
          <w:sz w:val="24"/>
          <w:szCs w:val="24"/>
          <w:rtl/>
        </w:rPr>
        <w:t>,</w:t>
      </w:r>
      <w:r w:rsidR="00C40E3C" w:rsidRPr="00495EDB">
        <w:rPr>
          <w:rFonts w:asciiTheme="minorBidi" w:hAnsiTheme="minorBidi" w:cstheme="minorBidi"/>
          <w:sz w:val="24"/>
          <w:szCs w:val="24"/>
          <w:rtl/>
        </w:rPr>
        <w:t xml:space="preserve"> בין היתר</w:t>
      </w:r>
      <w:r w:rsidR="00741549" w:rsidRPr="00495EDB">
        <w:rPr>
          <w:rFonts w:asciiTheme="minorBidi" w:hAnsiTheme="minorBidi" w:cstheme="minorBidi"/>
          <w:sz w:val="24"/>
          <w:szCs w:val="24"/>
          <w:rtl/>
        </w:rPr>
        <w:t>,</w:t>
      </w:r>
      <w:r w:rsidR="00C40E3C" w:rsidRPr="00495EDB">
        <w:rPr>
          <w:rFonts w:asciiTheme="minorBidi" w:hAnsiTheme="minorBidi" w:cstheme="minorBidi"/>
          <w:sz w:val="24"/>
          <w:szCs w:val="24"/>
          <w:rtl/>
        </w:rPr>
        <w:t xml:space="preserve"> לעגן את זכותו של אדם עם מוגבלות למצות את מלוא יכולתו.</w:t>
      </w:r>
    </w:p>
    <w:p w:rsidR="007C4B39" w:rsidRDefault="007C4B39" w:rsidP="00F57B10">
      <w:pPr>
        <w:bidi/>
        <w:spacing w:before="120" w:after="120" w:line="360" w:lineRule="auto"/>
        <w:jc w:val="both"/>
        <w:rPr>
          <w:rFonts w:asciiTheme="minorBidi" w:hAnsiTheme="minorBidi" w:cstheme="minorBidi"/>
          <w:sz w:val="24"/>
          <w:szCs w:val="24"/>
          <w:rtl/>
        </w:rPr>
      </w:pPr>
    </w:p>
    <w:p w:rsidR="007C4B39" w:rsidRPr="007C4B39" w:rsidRDefault="007C4B39" w:rsidP="009C568F">
      <w:pPr>
        <w:pStyle w:val="2"/>
        <w:rPr>
          <w:rtl/>
        </w:rPr>
      </w:pPr>
      <w:r>
        <w:rPr>
          <w:rFonts w:hint="cs"/>
          <w:rtl/>
        </w:rPr>
        <w:t>האדם יודע לאיזו התאמה הוא זקוק</w:t>
      </w:r>
    </w:p>
    <w:p w:rsidR="00B12849" w:rsidRDefault="00DD12EE" w:rsidP="007C4B39">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יובהר כי </w:t>
      </w:r>
      <w:r w:rsidR="00CB35FC" w:rsidRPr="00495EDB">
        <w:rPr>
          <w:rFonts w:asciiTheme="minorBidi" w:hAnsiTheme="minorBidi" w:cstheme="minorBidi"/>
          <w:sz w:val="24"/>
          <w:szCs w:val="24"/>
          <w:rtl/>
        </w:rPr>
        <w:t xml:space="preserve">ישנם סטודנטים כבדי שמיעה אשר כלל אינם דוברים </w:t>
      </w:r>
      <w:proofErr w:type="spellStart"/>
      <w:r w:rsidR="00CB35FC" w:rsidRPr="00495EDB">
        <w:rPr>
          <w:rFonts w:asciiTheme="minorBidi" w:hAnsiTheme="minorBidi" w:cstheme="minorBidi"/>
          <w:sz w:val="24"/>
          <w:szCs w:val="24"/>
          <w:rtl/>
        </w:rPr>
        <w:t>שס"י</w:t>
      </w:r>
      <w:proofErr w:type="spellEnd"/>
      <w:r w:rsidR="00CB35FC" w:rsidRPr="00495EDB">
        <w:rPr>
          <w:rFonts w:asciiTheme="minorBidi" w:hAnsiTheme="minorBidi" w:cstheme="minorBidi"/>
          <w:sz w:val="24"/>
          <w:szCs w:val="24"/>
          <w:rtl/>
        </w:rPr>
        <w:t>, ועבורם התאמת הנגישות ההולמת היא אכן תמלול.</w:t>
      </w:r>
      <w:r w:rsidR="009550AA" w:rsidRPr="00495EDB">
        <w:rPr>
          <w:rFonts w:asciiTheme="minorBidi" w:hAnsiTheme="minorBidi" w:cstheme="minorBidi"/>
          <w:sz w:val="24"/>
          <w:szCs w:val="24"/>
          <w:rtl/>
        </w:rPr>
        <w:t xml:space="preserve"> גם בשולחן העגול שקיימנו </w:t>
      </w:r>
      <w:r w:rsidR="00481F7E" w:rsidRPr="00495EDB">
        <w:rPr>
          <w:rFonts w:asciiTheme="minorBidi" w:hAnsiTheme="minorBidi" w:cstheme="minorBidi"/>
          <w:sz w:val="24"/>
          <w:szCs w:val="24"/>
          <w:rtl/>
        </w:rPr>
        <w:t xml:space="preserve">נכחה אישה כבדת שמיעה אשר ביקשה מראש כי </w:t>
      </w:r>
      <w:r w:rsidR="004443B6" w:rsidRPr="00495EDB">
        <w:rPr>
          <w:rFonts w:asciiTheme="minorBidi" w:hAnsiTheme="minorBidi" w:cstheme="minorBidi"/>
          <w:sz w:val="24"/>
          <w:szCs w:val="24"/>
          <w:rtl/>
        </w:rPr>
        <w:t>הדיון ילווה בתמלול. בהעדר תמלול יכולה הייתה לקלוט, להערכתה, כ-60% בלבד מהדברים שנאמרו בדיון</w:t>
      </w:r>
      <w:r w:rsidR="00017B95" w:rsidRPr="00495EDB">
        <w:rPr>
          <w:rFonts w:asciiTheme="minorBidi" w:hAnsiTheme="minorBidi" w:cstheme="minorBidi"/>
          <w:sz w:val="24"/>
          <w:szCs w:val="24"/>
          <w:rtl/>
        </w:rPr>
        <w:t>, ו</w:t>
      </w:r>
      <w:r w:rsidR="00E8701B" w:rsidRPr="00495EDB">
        <w:rPr>
          <w:rFonts w:asciiTheme="minorBidi" w:hAnsiTheme="minorBidi" w:cstheme="minorBidi"/>
          <w:sz w:val="24"/>
          <w:szCs w:val="24"/>
          <w:rtl/>
        </w:rPr>
        <w:t xml:space="preserve">עבורה תרגום </w:t>
      </w:r>
      <w:proofErr w:type="spellStart"/>
      <w:r w:rsidR="00E8701B" w:rsidRPr="00495EDB">
        <w:rPr>
          <w:rFonts w:asciiTheme="minorBidi" w:hAnsiTheme="minorBidi" w:cstheme="minorBidi"/>
          <w:sz w:val="24"/>
          <w:szCs w:val="24"/>
          <w:rtl/>
        </w:rPr>
        <w:t>לשס"י</w:t>
      </w:r>
      <w:proofErr w:type="spellEnd"/>
      <w:r w:rsidR="00481F7E" w:rsidRPr="00495EDB">
        <w:rPr>
          <w:rFonts w:asciiTheme="minorBidi" w:hAnsiTheme="minorBidi" w:cstheme="minorBidi"/>
          <w:sz w:val="24"/>
          <w:szCs w:val="24"/>
          <w:rtl/>
        </w:rPr>
        <w:t xml:space="preserve"> כלל אינו רלוונטי</w:t>
      </w:r>
      <w:r w:rsidR="00C40362" w:rsidRPr="00495EDB">
        <w:rPr>
          <w:rFonts w:asciiTheme="minorBidi" w:hAnsiTheme="minorBidi" w:cstheme="minorBidi"/>
          <w:sz w:val="24"/>
          <w:szCs w:val="24"/>
          <w:rtl/>
        </w:rPr>
        <w:t xml:space="preserve"> שכן ה</w:t>
      </w:r>
      <w:r w:rsidR="004443B6" w:rsidRPr="00495EDB">
        <w:rPr>
          <w:rFonts w:asciiTheme="minorBidi" w:hAnsiTheme="minorBidi" w:cstheme="minorBidi"/>
          <w:sz w:val="24"/>
          <w:szCs w:val="24"/>
          <w:rtl/>
        </w:rPr>
        <w:t xml:space="preserve">יא אינה דוברת את </w:t>
      </w:r>
      <w:r w:rsidR="00E8701B" w:rsidRPr="00495EDB">
        <w:rPr>
          <w:rFonts w:asciiTheme="minorBidi" w:hAnsiTheme="minorBidi" w:cstheme="minorBidi"/>
          <w:sz w:val="24"/>
          <w:szCs w:val="24"/>
          <w:rtl/>
        </w:rPr>
        <w:t>השפה</w:t>
      </w:r>
      <w:r w:rsidR="00F17C18" w:rsidRPr="00495EDB">
        <w:rPr>
          <w:rFonts w:asciiTheme="minorBidi" w:hAnsiTheme="minorBidi" w:cstheme="minorBidi"/>
          <w:sz w:val="24"/>
          <w:szCs w:val="24"/>
          <w:rtl/>
        </w:rPr>
        <w:t xml:space="preserve"> (</w:t>
      </w:r>
      <w:r w:rsidR="0078118F" w:rsidRPr="00495EDB">
        <w:rPr>
          <w:rFonts w:asciiTheme="minorBidi" w:hAnsiTheme="minorBidi" w:cstheme="minorBidi"/>
          <w:sz w:val="24"/>
          <w:szCs w:val="24"/>
          <w:rtl/>
        </w:rPr>
        <w:t>מטבע הדברים</w:t>
      </w:r>
      <w:r w:rsidR="00CB35FC" w:rsidRPr="00495EDB">
        <w:rPr>
          <w:rFonts w:asciiTheme="minorBidi" w:hAnsiTheme="minorBidi" w:cstheme="minorBidi"/>
          <w:sz w:val="24"/>
          <w:szCs w:val="24"/>
          <w:rtl/>
        </w:rPr>
        <w:t xml:space="preserve"> </w:t>
      </w:r>
      <w:r w:rsidR="004443B6" w:rsidRPr="00495EDB">
        <w:rPr>
          <w:rFonts w:asciiTheme="minorBidi" w:hAnsiTheme="minorBidi" w:cstheme="minorBidi"/>
          <w:sz w:val="24"/>
          <w:szCs w:val="24"/>
          <w:rtl/>
        </w:rPr>
        <w:t>גם היכולת להשתתף באופן מיטבי בדיון נפגעת כאשר קליטת המידע היא חלקית</w:t>
      </w:r>
      <w:r w:rsidR="00F17C18" w:rsidRPr="00495EDB">
        <w:rPr>
          <w:rFonts w:asciiTheme="minorBidi" w:hAnsiTheme="minorBidi" w:cstheme="minorBidi"/>
          <w:sz w:val="24"/>
          <w:szCs w:val="24"/>
          <w:rtl/>
        </w:rPr>
        <w:t>)</w:t>
      </w:r>
      <w:r w:rsidR="004443B6" w:rsidRPr="00495EDB">
        <w:rPr>
          <w:rFonts w:asciiTheme="minorBidi" w:hAnsiTheme="minorBidi" w:cstheme="minorBidi"/>
          <w:sz w:val="24"/>
          <w:szCs w:val="24"/>
          <w:rtl/>
        </w:rPr>
        <w:t xml:space="preserve">. </w:t>
      </w:r>
      <w:r w:rsidR="00481F7E" w:rsidRPr="00495EDB">
        <w:rPr>
          <w:rFonts w:asciiTheme="minorBidi" w:hAnsiTheme="minorBidi" w:cstheme="minorBidi"/>
          <w:b/>
          <w:bCs/>
          <w:sz w:val="24"/>
          <w:szCs w:val="24"/>
          <w:rtl/>
        </w:rPr>
        <w:t xml:space="preserve">ללמדך שהידע </w:t>
      </w:r>
      <w:r w:rsidR="00CB35FC" w:rsidRPr="00495EDB">
        <w:rPr>
          <w:rFonts w:asciiTheme="minorBidi" w:hAnsiTheme="minorBidi" w:cstheme="minorBidi"/>
          <w:b/>
          <w:bCs/>
          <w:sz w:val="24"/>
          <w:szCs w:val="24"/>
          <w:rtl/>
        </w:rPr>
        <w:t xml:space="preserve">הטוב ביותר </w:t>
      </w:r>
      <w:r w:rsidR="00481F7E" w:rsidRPr="00495EDB">
        <w:rPr>
          <w:rFonts w:asciiTheme="minorBidi" w:hAnsiTheme="minorBidi" w:cstheme="minorBidi"/>
          <w:b/>
          <w:bCs/>
          <w:sz w:val="24"/>
          <w:szCs w:val="24"/>
          <w:rtl/>
        </w:rPr>
        <w:t>בדבר התאמת הנגישות הנכונה עבור כל סטודנט מצוי אצלו ורק אצל</w:t>
      </w:r>
      <w:r w:rsidR="007C4B39">
        <w:rPr>
          <w:rFonts w:asciiTheme="minorBidi" w:hAnsiTheme="minorBidi" w:cstheme="minorBidi" w:hint="cs"/>
          <w:b/>
          <w:bCs/>
          <w:sz w:val="24"/>
          <w:szCs w:val="24"/>
          <w:rtl/>
        </w:rPr>
        <w:t>ו.</w:t>
      </w:r>
    </w:p>
    <w:p w:rsidR="007C4B39" w:rsidRPr="007C4B39" w:rsidRDefault="007C4B39" w:rsidP="009C568F">
      <w:pPr>
        <w:pStyle w:val="2"/>
        <w:rPr>
          <w:rtl/>
        </w:rPr>
      </w:pPr>
      <w:r w:rsidRPr="007C4B39">
        <w:rPr>
          <w:rFonts w:hint="cs"/>
          <w:rtl/>
        </w:rPr>
        <w:t>פרשנות "דובר שפת סימנים בלבד"</w:t>
      </w:r>
    </w:p>
    <w:p w:rsidR="00FC219B" w:rsidRPr="00495EDB" w:rsidRDefault="00FC219B" w:rsidP="002C74DC">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נוכח האמור לעיל, עמדת הנציבות בשאלה </w:t>
      </w:r>
      <w:r w:rsidR="009550AA" w:rsidRPr="00495EDB">
        <w:rPr>
          <w:rFonts w:asciiTheme="minorBidi" w:eastAsiaTheme="majorEastAsia" w:hAnsiTheme="minorBidi" w:cstheme="minorBidi"/>
          <w:b/>
          <w:sz w:val="24"/>
          <w:szCs w:val="24"/>
          <w:rtl/>
        </w:rPr>
        <w:t>מיהו אדם "דובר שפת סימנים בלבד"</w:t>
      </w:r>
      <w:r w:rsidRPr="00495EDB">
        <w:rPr>
          <w:rFonts w:asciiTheme="minorBidi" w:eastAsiaTheme="majorEastAsia" w:hAnsiTheme="minorBidi" w:cstheme="minorBidi"/>
          <w:b/>
          <w:sz w:val="24"/>
          <w:szCs w:val="24"/>
          <w:rtl/>
        </w:rPr>
        <w:t xml:space="preserve"> </w:t>
      </w:r>
      <w:r w:rsidR="009550AA" w:rsidRPr="00495EDB">
        <w:rPr>
          <w:rFonts w:asciiTheme="minorBidi" w:eastAsiaTheme="majorEastAsia" w:hAnsiTheme="minorBidi" w:cstheme="minorBidi"/>
          <w:b/>
          <w:sz w:val="24"/>
          <w:szCs w:val="24"/>
          <w:rtl/>
        </w:rPr>
        <w:t xml:space="preserve">היא שהדגש </w:t>
      </w:r>
      <w:r w:rsidRPr="00495EDB">
        <w:rPr>
          <w:rFonts w:asciiTheme="minorBidi" w:eastAsiaTheme="majorEastAsia" w:hAnsiTheme="minorBidi" w:cstheme="minorBidi"/>
          <w:b/>
          <w:sz w:val="24"/>
          <w:szCs w:val="24"/>
          <w:rtl/>
        </w:rPr>
        <w:t>צריך להיות על המילה</w:t>
      </w:r>
      <w:r w:rsidR="000D7A27">
        <w:rPr>
          <w:rFonts w:asciiTheme="minorBidi" w:eastAsiaTheme="majorEastAsia" w:hAnsiTheme="minorBidi" w:cstheme="minorBidi" w:hint="cs"/>
          <w:b/>
          <w:sz w:val="24"/>
          <w:szCs w:val="24"/>
          <w:rtl/>
        </w:rPr>
        <w:t xml:space="preserve"> </w:t>
      </w:r>
      <w:r w:rsidR="000D7A27">
        <w:rPr>
          <w:rFonts w:asciiTheme="minorBidi" w:eastAsiaTheme="majorEastAsia" w:hAnsiTheme="minorBidi" w:cstheme="minorBidi" w:hint="cs"/>
          <w:bCs/>
          <w:sz w:val="24"/>
          <w:szCs w:val="24"/>
          <w:rtl/>
        </w:rPr>
        <w:t>"ד</w:t>
      </w:r>
      <w:r w:rsidR="009550AA" w:rsidRPr="00495EDB">
        <w:rPr>
          <w:rFonts w:asciiTheme="minorBidi" w:eastAsiaTheme="majorEastAsia" w:hAnsiTheme="minorBidi" w:cstheme="minorBidi"/>
          <w:bCs/>
          <w:sz w:val="24"/>
          <w:szCs w:val="24"/>
          <w:rtl/>
        </w:rPr>
        <w:t xml:space="preserve">ובר", </w:t>
      </w:r>
      <w:r w:rsidRPr="00495EDB">
        <w:rPr>
          <w:rFonts w:asciiTheme="minorBidi" w:eastAsiaTheme="majorEastAsia" w:hAnsiTheme="minorBidi" w:cstheme="minorBidi"/>
          <w:bCs/>
          <w:sz w:val="24"/>
          <w:szCs w:val="24"/>
          <w:rtl/>
        </w:rPr>
        <w:t>דהיינו אדם המעיד על עצמו שעל מנת לתקשר עם הסביבה באופן שוטף ומלא</w:t>
      </w:r>
      <w:r w:rsidR="009550AA" w:rsidRPr="00495EDB">
        <w:rPr>
          <w:rFonts w:asciiTheme="minorBidi" w:eastAsiaTheme="majorEastAsia" w:hAnsiTheme="minorBidi" w:cstheme="minorBidi"/>
          <w:bCs/>
          <w:sz w:val="24"/>
          <w:szCs w:val="24"/>
          <w:rtl/>
        </w:rPr>
        <w:t xml:space="preserve"> הוא</w:t>
      </w:r>
      <w:r w:rsidRPr="00495EDB">
        <w:rPr>
          <w:rFonts w:asciiTheme="minorBidi" w:eastAsiaTheme="majorEastAsia" w:hAnsiTheme="minorBidi" w:cstheme="minorBidi"/>
          <w:bCs/>
          <w:sz w:val="24"/>
          <w:szCs w:val="24"/>
          <w:rtl/>
        </w:rPr>
        <w:t xml:space="preserve"> זקוק לתרגום </w:t>
      </w:r>
      <w:proofErr w:type="spellStart"/>
      <w:r w:rsidR="00017B95" w:rsidRPr="00495EDB">
        <w:rPr>
          <w:rFonts w:asciiTheme="minorBidi" w:eastAsiaTheme="majorEastAsia" w:hAnsiTheme="minorBidi" w:cstheme="minorBidi"/>
          <w:bCs/>
          <w:sz w:val="24"/>
          <w:szCs w:val="24"/>
          <w:rtl/>
        </w:rPr>
        <w:t>ל</w:t>
      </w:r>
      <w:r w:rsidRPr="00495EDB">
        <w:rPr>
          <w:rFonts w:asciiTheme="minorBidi" w:eastAsiaTheme="majorEastAsia" w:hAnsiTheme="minorBidi" w:cstheme="minorBidi"/>
          <w:bCs/>
          <w:sz w:val="24"/>
          <w:szCs w:val="24"/>
          <w:rtl/>
        </w:rPr>
        <w:t>שס"</w:t>
      </w:r>
      <w:r w:rsidR="002C74DC">
        <w:rPr>
          <w:rFonts w:asciiTheme="minorBidi" w:eastAsiaTheme="majorEastAsia" w:hAnsiTheme="minorBidi" w:cstheme="minorBidi" w:hint="cs"/>
          <w:bCs/>
          <w:sz w:val="24"/>
          <w:szCs w:val="24"/>
          <w:rtl/>
        </w:rPr>
        <w:t>י</w:t>
      </w:r>
      <w:proofErr w:type="spellEnd"/>
      <w:r w:rsidR="002C74DC">
        <w:rPr>
          <w:rFonts w:asciiTheme="minorBidi" w:eastAsiaTheme="majorEastAsia" w:hAnsiTheme="minorBidi" w:cstheme="minorBidi" w:hint="cs"/>
          <w:bCs/>
          <w:sz w:val="24"/>
          <w:szCs w:val="24"/>
          <w:rtl/>
        </w:rPr>
        <w:t>.</w:t>
      </w:r>
      <w:r w:rsidRPr="00495EDB">
        <w:rPr>
          <w:rFonts w:asciiTheme="minorBidi" w:hAnsiTheme="minorBidi" w:cstheme="minorBidi"/>
          <w:sz w:val="24"/>
          <w:szCs w:val="24"/>
          <w:rtl/>
        </w:rPr>
        <w:t xml:space="preserve"> בחינת הבקשה ל</w:t>
      </w:r>
      <w:r w:rsidRPr="00495EDB">
        <w:rPr>
          <w:rFonts w:asciiTheme="minorBidi" w:eastAsiaTheme="majorEastAsia" w:hAnsiTheme="minorBidi" w:cstheme="minorBidi"/>
          <w:b/>
          <w:sz w:val="24"/>
          <w:szCs w:val="24"/>
          <w:rtl/>
        </w:rPr>
        <w:t xml:space="preserve">התאמת נגישות זו </w:t>
      </w:r>
      <w:r w:rsidR="00017B95" w:rsidRPr="00495EDB">
        <w:rPr>
          <w:rFonts w:asciiTheme="minorBidi" w:eastAsiaTheme="majorEastAsia" w:hAnsiTheme="minorBidi" w:cstheme="minorBidi"/>
          <w:b/>
          <w:sz w:val="24"/>
          <w:szCs w:val="24"/>
          <w:rtl/>
        </w:rPr>
        <w:t xml:space="preserve">אמורה להיעשות </w:t>
      </w:r>
      <w:r w:rsidRPr="00495EDB">
        <w:rPr>
          <w:rFonts w:asciiTheme="minorBidi" w:eastAsiaTheme="majorEastAsia" w:hAnsiTheme="minorBidi" w:cstheme="minorBidi"/>
          <w:b/>
          <w:sz w:val="24"/>
          <w:szCs w:val="24"/>
          <w:rtl/>
        </w:rPr>
        <w:t>תוך מתן משקל עיקרי לצרכיו ורצונותיו של הסטודנט כפי שהוא מציג אותם, מתוך הבנה ש</w:t>
      </w:r>
      <w:r w:rsidRPr="00495EDB">
        <w:rPr>
          <w:rFonts w:asciiTheme="minorBidi" w:hAnsiTheme="minorBidi" w:cstheme="minorBidi"/>
          <w:sz w:val="24"/>
          <w:szCs w:val="24"/>
          <w:rtl/>
        </w:rPr>
        <w:t>הידע הטוב ביותר בדבר התאמת הנגישות הדרושה לו על מנת להבין את החומר הנלמד, להשתתף בשיעור ולמצות את מלוא יכולתו, מצוי בידי הסטודנט עצמו.</w:t>
      </w:r>
    </w:p>
    <w:p w:rsidR="009550AA" w:rsidRPr="00495EDB" w:rsidRDefault="0078118F"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הנציבות אינה מתעלמת מהעובדה שעלות מתן התאמת הנגישות של תרגום </w:t>
      </w:r>
      <w:proofErr w:type="spellStart"/>
      <w:r w:rsidRPr="00495EDB">
        <w:rPr>
          <w:rFonts w:asciiTheme="minorBidi" w:hAnsiTheme="minorBidi" w:cstheme="minorBidi"/>
          <w:sz w:val="24"/>
          <w:szCs w:val="24"/>
          <w:rtl/>
        </w:rPr>
        <w:t>לש</w:t>
      </w:r>
      <w:r w:rsidR="00E8701B" w:rsidRPr="00495EDB">
        <w:rPr>
          <w:rFonts w:asciiTheme="minorBidi" w:hAnsiTheme="minorBidi" w:cstheme="minorBidi"/>
          <w:sz w:val="24"/>
          <w:szCs w:val="24"/>
          <w:rtl/>
        </w:rPr>
        <w:t>ס"י</w:t>
      </w:r>
      <w:proofErr w:type="spellEnd"/>
      <w:r w:rsidR="0013419E" w:rsidRPr="00495EDB">
        <w:rPr>
          <w:rFonts w:asciiTheme="minorBidi" w:hAnsiTheme="minorBidi" w:cstheme="minorBidi"/>
          <w:sz w:val="24"/>
          <w:szCs w:val="24"/>
          <w:rtl/>
        </w:rPr>
        <w:t xml:space="preserve"> עלולה להיות כבדה.</w:t>
      </w:r>
      <w:r w:rsidRPr="00495EDB">
        <w:rPr>
          <w:rFonts w:asciiTheme="minorBidi" w:hAnsiTheme="minorBidi" w:cstheme="minorBidi"/>
          <w:sz w:val="24"/>
          <w:szCs w:val="24"/>
          <w:rtl/>
        </w:rPr>
        <w:t xml:space="preserve"> עם זאת, מספר הבקשות לקבל התאמת נגישות זו</w:t>
      </w:r>
      <w:r w:rsidR="004A66E7" w:rsidRPr="00495EDB">
        <w:rPr>
          <w:rFonts w:asciiTheme="minorBidi" w:hAnsiTheme="minorBidi" w:cstheme="minorBidi"/>
          <w:sz w:val="24"/>
          <w:szCs w:val="24"/>
          <w:rtl/>
        </w:rPr>
        <w:t xml:space="preserve"> שהוגשו עד היום למוסדות להשכלה גבוהה</w:t>
      </w:r>
      <w:r w:rsidRPr="00495EDB">
        <w:rPr>
          <w:rFonts w:asciiTheme="minorBidi" w:hAnsiTheme="minorBidi" w:cstheme="minorBidi"/>
          <w:sz w:val="24"/>
          <w:szCs w:val="24"/>
          <w:rtl/>
        </w:rPr>
        <w:t xml:space="preserve"> הוא נמוך ביותר</w:t>
      </w:r>
      <w:r w:rsidR="0013419E" w:rsidRPr="00495EDB">
        <w:rPr>
          <w:rFonts w:asciiTheme="minorBidi" w:hAnsiTheme="minorBidi" w:cstheme="minorBidi"/>
          <w:sz w:val="24"/>
          <w:szCs w:val="24"/>
          <w:rtl/>
        </w:rPr>
        <w:t xml:space="preserve"> (וכך גם מספר התלמידים החרשים וכבדי השמיעה</w:t>
      </w:r>
      <w:r w:rsidR="00017B95" w:rsidRPr="00495EDB">
        <w:rPr>
          <w:rFonts w:asciiTheme="minorBidi" w:hAnsiTheme="minorBidi" w:cstheme="minorBidi"/>
          <w:sz w:val="24"/>
          <w:szCs w:val="24"/>
          <w:rtl/>
        </w:rPr>
        <w:t xml:space="preserve"> הדוברים </w:t>
      </w:r>
      <w:proofErr w:type="spellStart"/>
      <w:r w:rsidR="00017B95" w:rsidRPr="00495EDB">
        <w:rPr>
          <w:rFonts w:asciiTheme="minorBidi" w:hAnsiTheme="minorBidi" w:cstheme="minorBidi"/>
          <w:sz w:val="24"/>
          <w:szCs w:val="24"/>
          <w:rtl/>
        </w:rPr>
        <w:t>שס"י</w:t>
      </w:r>
      <w:proofErr w:type="spellEnd"/>
      <w:r w:rsidR="00017B95" w:rsidRPr="00495EDB">
        <w:rPr>
          <w:rFonts w:asciiTheme="minorBidi" w:hAnsiTheme="minorBidi" w:cstheme="minorBidi"/>
          <w:sz w:val="24"/>
          <w:szCs w:val="24"/>
          <w:rtl/>
        </w:rPr>
        <w:t xml:space="preserve"> ו</w:t>
      </w:r>
      <w:r w:rsidR="0013419E" w:rsidRPr="00495EDB">
        <w:rPr>
          <w:rFonts w:asciiTheme="minorBidi" w:hAnsiTheme="minorBidi" w:cstheme="minorBidi"/>
          <w:sz w:val="24"/>
          <w:szCs w:val="24"/>
          <w:rtl/>
        </w:rPr>
        <w:t>מסיימים תיכון בכל שנתון)</w:t>
      </w:r>
      <w:r w:rsidRPr="00495EDB">
        <w:rPr>
          <w:rFonts w:asciiTheme="minorBidi" w:hAnsiTheme="minorBidi" w:cstheme="minorBidi"/>
          <w:sz w:val="24"/>
          <w:szCs w:val="24"/>
          <w:rtl/>
        </w:rPr>
        <w:t xml:space="preserve">. </w:t>
      </w:r>
      <w:r w:rsidR="00017B95" w:rsidRPr="00495EDB">
        <w:rPr>
          <w:rFonts w:asciiTheme="minorBidi" w:hAnsiTheme="minorBidi" w:cstheme="minorBidi"/>
          <w:sz w:val="24"/>
          <w:szCs w:val="24"/>
          <w:rtl/>
        </w:rPr>
        <w:t xml:space="preserve">לפיכך </w:t>
      </w:r>
      <w:r w:rsidR="00036633" w:rsidRPr="00495EDB">
        <w:rPr>
          <w:rFonts w:asciiTheme="minorBidi" w:hAnsiTheme="minorBidi" w:cstheme="minorBidi"/>
          <w:sz w:val="24"/>
          <w:szCs w:val="24"/>
          <w:rtl/>
        </w:rPr>
        <w:t>יש לבחון את התאמות הנגישות ביחס לכלל הכנסות החייב ולא רק ביחס</w:t>
      </w:r>
      <w:r w:rsidR="00017B95" w:rsidRPr="00495EDB">
        <w:rPr>
          <w:rFonts w:asciiTheme="minorBidi" w:hAnsiTheme="minorBidi" w:cstheme="minorBidi"/>
          <w:sz w:val="24"/>
          <w:szCs w:val="24"/>
          <w:rtl/>
        </w:rPr>
        <w:t xml:space="preserve"> לשכר הלימוד של התלמיד הספציפי.</w:t>
      </w:r>
    </w:p>
    <w:p w:rsidR="00481F7E" w:rsidRPr="00495EDB" w:rsidRDefault="0015098A" w:rsidP="007C4B39">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יתרה מכך, המחוקק קבע מפורשות שמתן התאמת נגישות לסטודנט עם מוגבלות היא </w:t>
      </w:r>
      <w:r w:rsidRPr="00495EDB">
        <w:rPr>
          <w:rFonts w:asciiTheme="minorBidi" w:hAnsiTheme="minorBidi" w:cstheme="minorBidi"/>
          <w:b/>
          <w:bCs/>
          <w:sz w:val="24"/>
          <w:szCs w:val="24"/>
          <w:rtl/>
        </w:rPr>
        <w:t>חובתו</w:t>
      </w:r>
      <w:r w:rsidRPr="00495EDB">
        <w:rPr>
          <w:rFonts w:asciiTheme="minorBidi" w:hAnsiTheme="minorBidi" w:cstheme="minorBidi"/>
          <w:sz w:val="24"/>
          <w:szCs w:val="24"/>
          <w:rtl/>
        </w:rPr>
        <w:t xml:space="preserve"> של נותן השירות. אם כך, על החייבים מוטלת חובה חוקית למצוא את מקורות המימון לכך.</w:t>
      </w:r>
      <w:r w:rsidR="0013419E" w:rsidRPr="00495EDB">
        <w:rPr>
          <w:rFonts w:asciiTheme="minorBidi" w:hAnsiTheme="minorBidi" w:cstheme="minorBidi"/>
          <w:sz w:val="24"/>
          <w:szCs w:val="24"/>
          <w:rtl/>
        </w:rPr>
        <w:t xml:space="preserve"> </w:t>
      </w:r>
      <w:r w:rsidR="00FC219B" w:rsidRPr="00495EDB">
        <w:rPr>
          <w:rFonts w:asciiTheme="minorBidi" w:hAnsiTheme="minorBidi" w:cstheme="minorBidi"/>
          <w:sz w:val="24"/>
          <w:szCs w:val="24"/>
          <w:rtl/>
        </w:rPr>
        <w:t xml:space="preserve">יצוין </w:t>
      </w:r>
      <w:r w:rsidR="006555BD" w:rsidRPr="00495EDB">
        <w:rPr>
          <w:rFonts w:asciiTheme="minorBidi" w:hAnsiTheme="minorBidi" w:cstheme="minorBidi"/>
          <w:sz w:val="24"/>
          <w:szCs w:val="24"/>
          <w:rtl/>
        </w:rPr>
        <w:t xml:space="preserve">בהקשר זה </w:t>
      </w:r>
      <w:r w:rsidR="00FC219B" w:rsidRPr="00495EDB">
        <w:rPr>
          <w:rFonts w:asciiTheme="minorBidi" w:hAnsiTheme="minorBidi" w:cstheme="minorBidi"/>
          <w:sz w:val="24"/>
          <w:szCs w:val="24"/>
          <w:rtl/>
        </w:rPr>
        <w:t xml:space="preserve">כי </w:t>
      </w:r>
      <w:r w:rsidR="004A66E7" w:rsidRPr="00495EDB">
        <w:rPr>
          <w:rFonts w:asciiTheme="minorBidi" w:hAnsiTheme="minorBidi" w:cstheme="minorBidi"/>
          <w:sz w:val="24"/>
          <w:szCs w:val="24"/>
          <w:rtl/>
        </w:rPr>
        <w:t xml:space="preserve">במקרים פרטניים ובהתקיים נסיבות מיוחדות, </w:t>
      </w:r>
      <w:r w:rsidR="0013419E" w:rsidRPr="00495EDB">
        <w:rPr>
          <w:rFonts w:asciiTheme="minorBidi" w:hAnsiTheme="minorBidi" w:cstheme="minorBidi"/>
          <w:sz w:val="24"/>
          <w:szCs w:val="24"/>
          <w:rtl/>
        </w:rPr>
        <w:t xml:space="preserve">לנציבות סמכות להעניק </w:t>
      </w:r>
      <w:r w:rsidR="007C4B39" w:rsidRPr="00495EDB">
        <w:rPr>
          <w:rFonts w:asciiTheme="minorBidi" w:hAnsiTheme="minorBidi" w:cstheme="minorBidi"/>
          <w:sz w:val="24"/>
          <w:szCs w:val="24"/>
          <w:rtl/>
        </w:rPr>
        <w:t xml:space="preserve">לחייבים מסוימים </w:t>
      </w:r>
      <w:r w:rsidR="0013419E" w:rsidRPr="00495EDB">
        <w:rPr>
          <w:rFonts w:asciiTheme="minorBidi" w:hAnsiTheme="minorBidi" w:cstheme="minorBidi"/>
          <w:sz w:val="24"/>
          <w:szCs w:val="24"/>
          <w:rtl/>
        </w:rPr>
        <w:t xml:space="preserve">פטור </w:t>
      </w:r>
      <w:r w:rsidR="00FC219B" w:rsidRPr="00495EDB">
        <w:rPr>
          <w:rFonts w:asciiTheme="minorBidi" w:hAnsiTheme="minorBidi" w:cstheme="minorBidi"/>
          <w:sz w:val="24"/>
          <w:szCs w:val="24"/>
          <w:rtl/>
        </w:rPr>
        <w:t>ממתן התאמות נגישות</w:t>
      </w:r>
      <w:r w:rsidR="0013419E" w:rsidRPr="00495EDB">
        <w:rPr>
          <w:rFonts w:asciiTheme="minorBidi" w:hAnsiTheme="minorBidi" w:cstheme="minorBidi"/>
          <w:sz w:val="24"/>
          <w:szCs w:val="24"/>
          <w:rtl/>
        </w:rPr>
        <w:t>.</w:t>
      </w:r>
    </w:p>
    <w:p w:rsidR="0015098A" w:rsidRDefault="0015098A" w:rsidP="00C11377">
      <w:pPr>
        <w:bidi/>
        <w:spacing w:before="120" w:after="120" w:line="360" w:lineRule="auto"/>
        <w:jc w:val="both"/>
        <w:rPr>
          <w:rFonts w:asciiTheme="minorBidi" w:hAnsiTheme="minorBidi" w:cstheme="minorBidi"/>
          <w:sz w:val="24"/>
          <w:szCs w:val="24"/>
          <w:rtl/>
        </w:rPr>
      </w:pPr>
      <w:r w:rsidRPr="00495EDB">
        <w:rPr>
          <w:rFonts w:asciiTheme="minorBidi" w:eastAsiaTheme="majorEastAsia" w:hAnsiTheme="minorBidi" w:cstheme="minorBidi"/>
          <w:b/>
          <w:sz w:val="24"/>
          <w:szCs w:val="24"/>
          <w:rtl/>
        </w:rPr>
        <w:t xml:space="preserve">הפרוצדורה </w:t>
      </w:r>
      <w:r w:rsidR="00FC219B" w:rsidRPr="00495EDB">
        <w:rPr>
          <w:rFonts w:asciiTheme="minorBidi" w:eastAsiaTheme="majorEastAsia" w:hAnsiTheme="minorBidi" w:cstheme="minorBidi"/>
          <w:b/>
          <w:sz w:val="24"/>
          <w:szCs w:val="24"/>
          <w:rtl/>
        </w:rPr>
        <w:t>הנדרשת לבחינת בקשות ל</w:t>
      </w:r>
      <w:r w:rsidRPr="00495EDB">
        <w:rPr>
          <w:rFonts w:asciiTheme="minorBidi" w:eastAsiaTheme="majorEastAsia" w:hAnsiTheme="minorBidi" w:cstheme="minorBidi"/>
          <w:b/>
          <w:sz w:val="24"/>
          <w:szCs w:val="24"/>
          <w:rtl/>
        </w:rPr>
        <w:t xml:space="preserve">התאמת נגישות אישית בשירותי הכשרה והדרכה ובשירותי השכלה גבוהה </w:t>
      </w:r>
      <w:r w:rsidR="00FC219B" w:rsidRPr="00495EDB">
        <w:rPr>
          <w:rFonts w:asciiTheme="minorBidi" w:eastAsiaTheme="majorEastAsia" w:hAnsiTheme="minorBidi" w:cstheme="minorBidi"/>
          <w:b/>
          <w:sz w:val="24"/>
          <w:szCs w:val="24"/>
          <w:rtl/>
        </w:rPr>
        <w:t>מוסדרת ב</w:t>
      </w:r>
      <w:r w:rsidRPr="00495EDB">
        <w:rPr>
          <w:rFonts w:asciiTheme="minorBidi" w:eastAsiaTheme="majorEastAsia" w:hAnsiTheme="minorBidi" w:cstheme="minorBidi"/>
          <w:b/>
          <w:sz w:val="24"/>
          <w:szCs w:val="24"/>
          <w:rtl/>
        </w:rPr>
        <w:t>תקנות הרלוונטיות (</w:t>
      </w:r>
      <w:r w:rsidR="00C11377">
        <w:rPr>
          <w:rFonts w:asciiTheme="minorBidi" w:eastAsiaTheme="majorEastAsia" w:hAnsiTheme="minorBidi" w:cstheme="minorBidi" w:hint="cs"/>
          <w:b/>
          <w:sz w:val="24"/>
          <w:szCs w:val="24"/>
          <w:rtl/>
        </w:rPr>
        <w:t xml:space="preserve">תקנה </w:t>
      </w:r>
      <w:r w:rsidRPr="00495EDB">
        <w:rPr>
          <w:rFonts w:asciiTheme="minorBidi" w:eastAsiaTheme="majorEastAsia" w:hAnsiTheme="minorBidi" w:cstheme="minorBidi"/>
          <w:b/>
          <w:sz w:val="24"/>
          <w:szCs w:val="24"/>
          <w:rtl/>
        </w:rPr>
        <w:t xml:space="preserve">71 </w:t>
      </w:r>
      <w:r w:rsidR="00C11377">
        <w:rPr>
          <w:rFonts w:asciiTheme="minorBidi" w:eastAsiaTheme="majorEastAsia" w:hAnsiTheme="minorBidi" w:cstheme="minorBidi" w:hint="cs"/>
          <w:b/>
          <w:sz w:val="24"/>
          <w:szCs w:val="24"/>
          <w:rtl/>
        </w:rPr>
        <w:t>ל</w:t>
      </w:r>
      <w:r w:rsidRPr="00495EDB">
        <w:rPr>
          <w:rFonts w:asciiTheme="minorBidi" w:eastAsiaTheme="majorEastAsia" w:hAnsiTheme="minorBidi" w:cstheme="minorBidi"/>
          <w:b/>
          <w:sz w:val="24"/>
          <w:szCs w:val="24"/>
          <w:rtl/>
        </w:rPr>
        <w:t>תקנות השירות, פרק ד' בתקנות השכלה גבוהה</w:t>
      </w:r>
      <w:r w:rsidR="0007358A" w:rsidRPr="00495EDB">
        <w:rPr>
          <w:rFonts w:asciiTheme="minorBidi" w:eastAsiaTheme="majorEastAsia" w:hAnsiTheme="minorBidi" w:cstheme="minorBidi"/>
          <w:b/>
          <w:sz w:val="24"/>
          <w:szCs w:val="24"/>
          <w:rtl/>
        </w:rPr>
        <w:t>, פרק ד' בתקנות הכשרה מקצועית</w:t>
      </w:r>
      <w:r w:rsidRPr="00495EDB">
        <w:rPr>
          <w:rFonts w:asciiTheme="minorBidi" w:eastAsiaTheme="majorEastAsia" w:hAnsiTheme="minorBidi" w:cstheme="minorBidi"/>
          <w:b/>
          <w:sz w:val="24"/>
          <w:szCs w:val="24"/>
          <w:rtl/>
        </w:rPr>
        <w:t>)</w:t>
      </w:r>
      <w:r w:rsidR="006555BD" w:rsidRPr="00495EDB">
        <w:rPr>
          <w:rFonts w:asciiTheme="minorBidi" w:eastAsiaTheme="majorEastAsia" w:hAnsiTheme="minorBidi" w:cstheme="minorBidi"/>
          <w:b/>
          <w:sz w:val="24"/>
          <w:szCs w:val="24"/>
          <w:rtl/>
        </w:rPr>
        <w:t xml:space="preserve"> ועל הסטודנט לתמוך את בקשתו במסמכים המפורטים שם</w:t>
      </w:r>
      <w:r w:rsidRPr="00495EDB">
        <w:rPr>
          <w:rFonts w:asciiTheme="minorBidi" w:eastAsiaTheme="majorEastAsia" w:hAnsiTheme="minorBidi" w:cstheme="minorBidi"/>
          <w:b/>
          <w:sz w:val="24"/>
          <w:szCs w:val="24"/>
          <w:rtl/>
        </w:rPr>
        <w:t xml:space="preserve">. </w:t>
      </w:r>
      <w:r w:rsidR="00E5306F" w:rsidRPr="00495EDB">
        <w:rPr>
          <w:rFonts w:asciiTheme="minorBidi" w:eastAsiaTheme="majorEastAsia" w:hAnsiTheme="minorBidi" w:cstheme="minorBidi"/>
          <w:b/>
          <w:sz w:val="24"/>
          <w:szCs w:val="24"/>
          <w:rtl/>
        </w:rPr>
        <w:t xml:space="preserve">חוות דעת של אנשי מקצוע, אם ישנן, והעובדה </w:t>
      </w:r>
      <w:r w:rsidR="00CB35FC" w:rsidRPr="00495EDB">
        <w:rPr>
          <w:rFonts w:asciiTheme="minorBidi" w:eastAsiaTheme="majorEastAsia" w:hAnsiTheme="minorBidi" w:cstheme="minorBidi"/>
          <w:b/>
          <w:sz w:val="24"/>
          <w:szCs w:val="24"/>
          <w:rtl/>
        </w:rPr>
        <w:t>ש</w:t>
      </w:r>
      <w:r w:rsidRPr="00495EDB">
        <w:rPr>
          <w:rFonts w:asciiTheme="minorBidi" w:eastAsiaTheme="majorEastAsia" w:hAnsiTheme="minorBidi" w:cstheme="minorBidi"/>
          <w:b/>
          <w:sz w:val="24"/>
          <w:szCs w:val="24"/>
          <w:rtl/>
        </w:rPr>
        <w:t xml:space="preserve">אדם קיבל התאמת נגישות </w:t>
      </w:r>
      <w:r w:rsidR="00E5306F" w:rsidRPr="00495EDB">
        <w:rPr>
          <w:rFonts w:asciiTheme="minorBidi" w:eastAsiaTheme="majorEastAsia" w:hAnsiTheme="minorBidi" w:cstheme="minorBidi"/>
          <w:b/>
          <w:sz w:val="24"/>
          <w:szCs w:val="24"/>
          <w:rtl/>
        </w:rPr>
        <w:t xml:space="preserve">של תרגום </w:t>
      </w:r>
      <w:proofErr w:type="spellStart"/>
      <w:r w:rsidR="00E5306F" w:rsidRPr="00495EDB">
        <w:rPr>
          <w:rFonts w:asciiTheme="minorBidi" w:eastAsiaTheme="majorEastAsia" w:hAnsiTheme="minorBidi" w:cstheme="minorBidi"/>
          <w:b/>
          <w:sz w:val="24"/>
          <w:szCs w:val="24"/>
          <w:rtl/>
        </w:rPr>
        <w:t>לשס"י</w:t>
      </w:r>
      <w:proofErr w:type="spellEnd"/>
      <w:r w:rsidR="00E5306F" w:rsidRPr="00495EDB">
        <w:rPr>
          <w:rFonts w:asciiTheme="minorBidi" w:eastAsiaTheme="majorEastAsia" w:hAnsiTheme="minorBidi" w:cstheme="minorBidi"/>
          <w:b/>
          <w:sz w:val="24"/>
          <w:szCs w:val="24"/>
          <w:rtl/>
        </w:rPr>
        <w:t xml:space="preserve"> </w:t>
      </w:r>
      <w:r w:rsidRPr="00495EDB">
        <w:rPr>
          <w:rFonts w:asciiTheme="minorBidi" w:eastAsiaTheme="majorEastAsia" w:hAnsiTheme="minorBidi" w:cstheme="minorBidi"/>
          <w:b/>
          <w:sz w:val="24"/>
          <w:szCs w:val="24"/>
          <w:rtl/>
        </w:rPr>
        <w:t>מגורם אחר</w:t>
      </w:r>
      <w:r w:rsidR="00E5306F" w:rsidRPr="00495EDB">
        <w:rPr>
          <w:rFonts w:asciiTheme="minorBidi" w:eastAsiaTheme="majorEastAsia" w:hAnsiTheme="minorBidi" w:cstheme="minorBidi"/>
          <w:b/>
          <w:sz w:val="24"/>
          <w:szCs w:val="24"/>
          <w:rtl/>
        </w:rPr>
        <w:t xml:space="preserve">, עשויות להוות אינדיקציה משמעותית </w:t>
      </w:r>
      <w:r w:rsidRPr="00495EDB">
        <w:rPr>
          <w:rFonts w:asciiTheme="minorBidi" w:eastAsiaTheme="majorEastAsia" w:hAnsiTheme="minorBidi" w:cstheme="minorBidi"/>
          <w:b/>
          <w:sz w:val="24"/>
          <w:szCs w:val="24"/>
          <w:rtl/>
        </w:rPr>
        <w:t xml:space="preserve">לכך שהוא "דובר שפת סימנים בלבד". </w:t>
      </w:r>
      <w:r w:rsidR="006555BD" w:rsidRPr="00495EDB">
        <w:rPr>
          <w:rFonts w:asciiTheme="minorBidi" w:eastAsiaTheme="majorEastAsia" w:hAnsiTheme="minorBidi" w:cstheme="minorBidi"/>
          <w:b/>
          <w:sz w:val="24"/>
          <w:szCs w:val="24"/>
          <w:rtl/>
        </w:rPr>
        <w:t xml:space="preserve">כאמור, </w:t>
      </w:r>
      <w:r w:rsidR="006555BD" w:rsidRPr="00495EDB">
        <w:rPr>
          <w:rFonts w:asciiTheme="minorBidi" w:eastAsiaTheme="majorEastAsia" w:hAnsiTheme="minorBidi" w:cstheme="minorBidi"/>
          <w:bCs/>
          <w:sz w:val="24"/>
          <w:szCs w:val="24"/>
          <w:rtl/>
        </w:rPr>
        <w:t>המשקל המרכזי שעל החייבים לתת הוא לבקשת הסטודנט להתאמת הנגישות לה הוא זקוק</w:t>
      </w:r>
      <w:r w:rsidR="006555BD" w:rsidRPr="00495EDB">
        <w:rPr>
          <w:rFonts w:asciiTheme="minorBidi" w:eastAsiaTheme="majorEastAsia" w:hAnsiTheme="minorBidi" w:cstheme="minorBidi"/>
          <w:b/>
          <w:sz w:val="24"/>
          <w:szCs w:val="24"/>
          <w:rtl/>
        </w:rPr>
        <w:t>, ועליהם</w:t>
      </w:r>
      <w:r w:rsidR="00C11377">
        <w:rPr>
          <w:rFonts w:asciiTheme="minorBidi" w:eastAsiaTheme="majorEastAsia" w:hAnsiTheme="minorBidi" w:cstheme="minorBidi" w:hint="cs"/>
          <w:b/>
          <w:sz w:val="24"/>
          <w:szCs w:val="24"/>
          <w:rtl/>
        </w:rPr>
        <w:t xml:space="preserve"> </w:t>
      </w:r>
      <w:r w:rsidRPr="00495EDB">
        <w:rPr>
          <w:rFonts w:asciiTheme="minorBidi" w:eastAsiaTheme="majorEastAsia" w:hAnsiTheme="minorBidi" w:cstheme="minorBidi"/>
          <w:b/>
          <w:sz w:val="24"/>
          <w:szCs w:val="24"/>
          <w:rtl/>
        </w:rPr>
        <w:t>לשקול שיקולים מקצועיים ואישיים לגבי הסטודנט המבקש בלבד, ולא שיקולים תקציביים.</w:t>
      </w:r>
    </w:p>
    <w:p w:rsidR="007C4B39" w:rsidRPr="00495EDB" w:rsidRDefault="007C4B39" w:rsidP="009C568F">
      <w:pPr>
        <w:pStyle w:val="2"/>
      </w:pPr>
      <w:r>
        <w:rPr>
          <w:rFonts w:hint="cs"/>
          <w:rtl/>
        </w:rPr>
        <w:t>פטורים ממתן תרגום לשפת סימנים</w:t>
      </w:r>
    </w:p>
    <w:p w:rsidR="00FD5378" w:rsidRPr="00495EDB" w:rsidRDefault="00FD5378" w:rsidP="007C4B39">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בשולי הדברים יצוין כי חייב בביצוע התאמות נגישות לשירות בשירותי הדרכה והכשרה עשוי להיות פטור מהתאמות הנגישות המפורטות לגביו בתקנות השירות על פי </w:t>
      </w:r>
      <w:r w:rsidRPr="00495EDB">
        <w:rPr>
          <w:rFonts w:asciiTheme="minorBidi" w:hAnsiTheme="minorBidi" w:cstheme="minorBidi"/>
          <w:b/>
          <w:bCs/>
          <w:sz w:val="24"/>
          <w:szCs w:val="24"/>
          <w:rtl/>
        </w:rPr>
        <w:t>תקנות שוויון זכויות לאנשים עם מוגבלות (פטור בשל נטל כבד מדי מביצוע התאמות במקום ציבורי שהוא בניין קיים ובשירות ציבורי), תשע"ט-2019</w:t>
      </w:r>
      <w:r w:rsidRPr="00495EDB">
        <w:rPr>
          <w:rFonts w:asciiTheme="minorBidi" w:hAnsiTheme="minorBidi" w:cstheme="minorBidi"/>
          <w:sz w:val="24"/>
          <w:szCs w:val="24"/>
          <w:rtl/>
        </w:rPr>
        <w:t xml:space="preserve">, כפוף למחזור הממוצע שלו. פטור זה הוא </w:t>
      </w:r>
      <w:r w:rsidR="00A61F9E">
        <w:rPr>
          <w:rFonts w:asciiTheme="minorBidi" w:hAnsiTheme="minorBidi" w:cstheme="minorBidi" w:hint="cs"/>
          <w:sz w:val="24"/>
          <w:szCs w:val="24"/>
          <w:rtl/>
        </w:rPr>
        <w:t xml:space="preserve">פטור </w:t>
      </w:r>
      <w:r w:rsidR="00C11377">
        <w:rPr>
          <w:rFonts w:asciiTheme="minorBidi" w:hAnsiTheme="minorBidi" w:cstheme="minorBidi" w:hint="cs"/>
          <w:sz w:val="24"/>
          <w:szCs w:val="24"/>
          <w:rtl/>
        </w:rPr>
        <w:t xml:space="preserve">עצמי </w:t>
      </w:r>
      <w:r w:rsidR="00E8701B" w:rsidRPr="00495EDB">
        <w:rPr>
          <w:rFonts w:asciiTheme="minorBidi" w:hAnsiTheme="minorBidi" w:cstheme="minorBidi"/>
          <w:sz w:val="24"/>
          <w:szCs w:val="24"/>
          <w:rtl/>
        </w:rPr>
        <w:t>ואינו דורש את אישור הנציבות.</w:t>
      </w:r>
    </w:p>
    <w:p w:rsidR="00FD5378" w:rsidRPr="00495EDB" w:rsidRDefault="00FD5378" w:rsidP="00F57B10">
      <w:pPr>
        <w:bidi/>
        <w:spacing w:before="120" w:after="120" w:line="360" w:lineRule="auto"/>
        <w:jc w:val="both"/>
        <w:rPr>
          <w:rFonts w:asciiTheme="minorBidi" w:hAnsiTheme="minorBidi" w:cstheme="minorBidi"/>
          <w:sz w:val="24"/>
          <w:szCs w:val="24"/>
          <w:rtl/>
        </w:rPr>
      </w:pPr>
      <w:r w:rsidRPr="00495EDB">
        <w:rPr>
          <w:rFonts w:asciiTheme="minorBidi" w:hAnsiTheme="minorBidi" w:cstheme="minorBidi"/>
          <w:sz w:val="24"/>
          <w:szCs w:val="24"/>
          <w:rtl/>
        </w:rPr>
        <w:t xml:space="preserve">נוסף על כך, </w:t>
      </w:r>
      <w:r w:rsidR="006555BD" w:rsidRPr="00495EDB">
        <w:rPr>
          <w:rFonts w:asciiTheme="minorBidi" w:hAnsiTheme="minorBidi" w:cstheme="minorBidi"/>
          <w:sz w:val="24"/>
          <w:szCs w:val="24"/>
          <w:rtl/>
        </w:rPr>
        <w:t>כפי שצוין לעיל</w:t>
      </w:r>
      <w:r w:rsidR="0013419E" w:rsidRPr="00495EDB">
        <w:rPr>
          <w:rFonts w:asciiTheme="minorBidi" w:hAnsiTheme="minorBidi" w:cstheme="minorBidi"/>
          <w:sz w:val="24"/>
          <w:szCs w:val="24"/>
          <w:rtl/>
        </w:rPr>
        <w:t xml:space="preserve">, </w:t>
      </w:r>
      <w:r w:rsidRPr="00495EDB">
        <w:rPr>
          <w:rFonts w:asciiTheme="minorBidi" w:hAnsiTheme="minorBidi" w:cstheme="minorBidi"/>
          <w:sz w:val="24"/>
          <w:szCs w:val="24"/>
          <w:rtl/>
        </w:rPr>
        <w:t xml:space="preserve">פתוחה הדרך </w:t>
      </w:r>
      <w:r w:rsidR="0001799E" w:rsidRPr="00495EDB">
        <w:rPr>
          <w:rFonts w:asciiTheme="minorBidi" w:hAnsiTheme="minorBidi" w:cstheme="minorBidi"/>
          <w:sz w:val="24"/>
          <w:szCs w:val="24"/>
          <w:rtl/>
        </w:rPr>
        <w:t xml:space="preserve">להגיש </w:t>
      </w:r>
      <w:r w:rsidR="007C4B39">
        <w:rPr>
          <w:rFonts w:asciiTheme="minorBidi" w:hAnsiTheme="minorBidi" w:cstheme="minorBidi" w:hint="cs"/>
          <w:sz w:val="24"/>
          <w:szCs w:val="24"/>
          <w:rtl/>
        </w:rPr>
        <w:t xml:space="preserve">לנציבות </w:t>
      </w:r>
      <w:r w:rsidR="0001799E" w:rsidRPr="00495EDB">
        <w:rPr>
          <w:rFonts w:asciiTheme="minorBidi" w:hAnsiTheme="minorBidi" w:cstheme="minorBidi"/>
          <w:sz w:val="24"/>
          <w:szCs w:val="24"/>
          <w:rtl/>
        </w:rPr>
        <w:t>בקשה</w:t>
      </w:r>
      <w:r w:rsidRPr="00495EDB">
        <w:rPr>
          <w:rFonts w:asciiTheme="minorBidi" w:hAnsiTheme="minorBidi" w:cstheme="minorBidi"/>
          <w:sz w:val="24"/>
          <w:szCs w:val="24"/>
          <w:rtl/>
        </w:rPr>
        <w:t xml:space="preserve"> פרטנית לפטור מהתאמת נגישות או הקלה במתן התאמת נגישות</w:t>
      </w:r>
      <w:r w:rsidR="0007358A" w:rsidRPr="00495EDB">
        <w:rPr>
          <w:rFonts w:asciiTheme="minorBidi" w:hAnsiTheme="minorBidi" w:cstheme="minorBidi"/>
          <w:sz w:val="24"/>
          <w:szCs w:val="24"/>
          <w:rtl/>
        </w:rPr>
        <w:t xml:space="preserve"> לפי סע' 19יג לחוק השוויון</w:t>
      </w:r>
      <w:r w:rsidR="00F01FE9" w:rsidRPr="00495EDB">
        <w:rPr>
          <w:rFonts w:asciiTheme="minorBidi" w:hAnsiTheme="minorBidi" w:cstheme="minorBidi"/>
          <w:sz w:val="24"/>
          <w:szCs w:val="24"/>
          <w:rtl/>
        </w:rPr>
        <w:t xml:space="preserve"> עבור חייבים שאינם רשות ציבורית</w:t>
      </w:r>
      <w:r w:rsidR="0007358A" w:rsidRPr="00495EDB">
        <w:rPr>
          <w:rFonts w:asciiTheme="minorBidi" w:hAnsiTheme="minorBidi" w:cstheme="minorBidi"/>
          <w:sz w:val="24"/>
          <w:szCs w:val="24"/>
          <w:rtl/>
        </w:rPr>
        <w:t>, ולפי סע' 19כט1 לחוק השוויון עבור חייבים שהם מוסד על-תיכוני כהגדרתו שם.</w:t>
      </w:r>
    </w:p>
    <w:sectPr w:rsidR="00FD5378" w:rsidRPr="00495EDB" w:rsidSect="00F57B10">
      <w:headerReference w:type="even" r:id="rId9"/>
      <w:headerReference w:type="default" r:id="rId10"/>
      <w:footerReference w:type="even" r:id="rId11"/>
      <w:footerReference w:type="default" r:id="rId12"/>
      <w:headerReference w:type="first" r:id="rId13"/>
      <w:footerReference w:type="first" r:id="rId14"/>
      <w:pgSz w:w="11906" w:h="16838"/>
      <w:pgMar w:top="1418" w:right="1797" w:bottom="1440" w:left="1797" w:header="397" w:footer="283"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A2D" w:rsidRDefault="00810A2D" w:rsidP="00D85E2F">
      <w:r>
        <w:separator/>
      </w:r>
    </w:p>
  </w:endnote>
  <w:endnote w:type="continuationSeparator" w:id="0">
    <w:p w:rsidR="00810A2D" w:rsidRDefault="00810A2D" w:rsidP="00D8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33B" w:rsidRDefault="0046033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1F1" w:rsidRDefault="00E071F1" w:rsidP="00E071F1"/>
  <w:tbl>
    <w:tblPr>
      <w:tblStyle w:val="ad"/>
      <w:tblW w:w="978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1916"/>
      <w:gridCol w:w="1821"/>
      <w:gridCol w:w="2713"/>
    </w:tblGrid>
    <w:tr w:rsidR="00E071F1" w:rsidTr="00D33480">
      <w:trPr>
        <w:trHeight w:val="397"/>
      </w:trPr>
      <w:tc>
        <w:tcPr>
          <w:tcW w:w="3331" w:type="dxa"/>
          <w:tcBorders>
            <w:top w:val="single" w:sz="4" w:space="0" w:color="0070C0"/>
            <w:bottom w:val="single" w:sz="24" w:space="0" w:color="FFFFFF" w:themeColor="background1"/>
            <w:right w:val="single" w:sz="8" w:space="0" w:color="FFFFFF"/>
          </w:tcBorders>
          <w:shd w:val="clear" w:color="auto" w:fill="0070C0"/>
          <w:vAlign w:val="bottom"/>
        </w:tcPr>
        <w:p w:rsidR="00E071F1" w:rsidRPr="00813226" w:rsidRDefault="00E071F1" w:rsidP="00D33480">
          <w:pPr>
            <w:pStyle w:val="a5"/>
            <w:bidi/>
            <w:spacing w:line="276" w:lineRule="auto"/>
            <w:jc w:val="center"/>
            <w:rPr>
              <w:b/>
              <w:bCs/>
              <w:color w:val="FFFFFF" w:themeColor="background1"/>
              <w:szCs w:val="22"/>
            </w:rPr>
          </w:pPr>
          <w:r>
            <w:rPr>
              <w:rStyle w:val="Hyperlink"/>
              <w:b/>
              <w:bCs/>
              <w:color w:val="FFFFFF" w:themeColor="background1"/>
              <w:szCs w:val="22"/>
            </w:rPr>
            <w:t>michalrel</w:t>
          </w:r>
          <w:r w:rsidRPr="00DF609D">
            <w:rPr>
              <w:rStyle w:val="Hyperlink"/>
              <w:b/>
              <w:bCs/>
              <w:color w:val="FFFFFF" w:themeColor="background1"/>
              <w:szCs w:val="22"/>
            </w:rPr>
            <w:t>@justice.gov.il</w:t>
          </w:r>
        </w:p>
      </w:tc>
      <w:tc>
        <w:tcPr>
          <w:tcW w:w="3737" w:type="dxa"/>
          <w:gridSpan w:val="2"/>
          <w:tcBorders>
            <w:top w:val="single" w:sz="4" w:space="0" w:color="0070C0"/>
            <w:left w:val="single" w:sz="8" w:space="0" w:color="FFFFFF"/>
            <w:bottom w:val="single" w:sz="24" w:space="0" w:color="FFFFFF" w:themeColor="background1"/>
            <w:right w:val="single" w:sz="8" w:space="0" w:color="FFFFFF"/>
          </w:tcBorders>
          <w:shd w:val="clear" w:color="auto" w:fill="0070C0"/>
          <w:vAlign w:val="bottom"/>
        </w:tcPr>
        <w:p w:rsidR="00E071F1" w:rsidRPr="00813226" w:rsidRDefault="00E071F1" w:rsidP="00D33480">
          <w:pPr>
            <w:pStyle w:val="a5"/>
            <w:bidi/>
            <w:spacing w:line="276" w:lineRule="auto"/>
            <w:jc w:val="center"/>
            <w:rPr>
              <w:b/>
              <w:bCs/>
              <w:color w:val="FFFFFF" w:themeColor="background1"/>
              <w:szCs w:val="22"/>
              <w:rtl/>
            </w:rPr>
          </w:pPr>
          <w:r w:rsidRPr="00813226">
            <w:rPr>
              <w:rFonts w:hint="cs"/>
              <w:b/>
              <w:bCs/>
              <w:color w:val="FFFFFF" w:themeColor="background1"/>
              <w:szCs w:val="22"/>
              <w:rtl/>
            </w:rPr>
            <w:t xml:space="preserve">פקס: </w:t>
          </w:r>
          <w:r>
            <w:rPr>
              <w:b/>
              <w:bCs/>
              <w:color w:val="FFFFFF" w:themeColor="background1"/>
              <w:szCs w:val="22"/>
            </w:rPr>
            <w:t>073-3925888</w:t>
          </w:r>
        </w:p>
      </w:tc>
      <w:tc>
        <w:tcPr>
          <w:tcW w:w="2713" w:type="dxa"/>
          <w:tcBorders>
            <w:top w:val="single" w:sz="4" w:space="0" w:color="0070C0"/>
            <w:left w:val="single" w:sz="8" w:space="0" w:color="FFFFFF"/>
            <w:bottom w:val="single" w:sz="24" w:space="0" w:color="FFFFFF" w:themeColor="background1"/>
          </w:tcBorders>
          <w:shd w:val="clear" w:color="auto" w:fill="0070C0"/>
          <w:vAlign w:val="bottom"/>
        </w:tcPr>
        <w:p w:rsidR="00E071F1" w:rsidRPr="00813226" w:rsidRDefault="00E071F1" w:rsidP="00D33480">
          <w:pPr>
            <w:pStyle w:val="a5"/>
            <w:tabs>
              <w:tab w:val="left" w:pos="218"/>
              <w:tab w:val="center" w:pos="1199"/>
            </w:tabs>
            <w:bidi/>
            <w:spacing w:line="276" w:lineRule="auto"/>
            <w:jc w:val="center"/>
            <w:rPr>
              <w:b/>
              <w:bCs/>
              <w:color w:val="FFFFFF" w:themeColor="background1"/>
              <w:szCs w:val="22"/>
              <w:rtl/>
            </w:rPr>
          </w:pPr>
          <w:r w:rsidRPr="00813226">
            <w:rPr>
              <w:rFonts w:hint="cs"/>
              <w:b/>
              <w:bCs/>
              <w:color w:val="FFFFFF" w:themeColor="background1"/>
              <w:szCs w:val="22"/>
              <w:rtl/>
            </w:rPr>
            <w:t xml:space="preserve">טל: </w:t>
          </w:r>
          <w:r w:rsidRPr="00ED2050">
            <w:rPr>
              <w:b/>
              <w:bCs/>
              <w:color w:val="FFFFFF" w:themeColor="background1"/>
              <w:szCs w:val="22"/>
              <w:rtl/>
            </w:rPr>
            <w:t>073</w:t>
          </w:r>
          <w:r>
            <w:rPr>
              <w:rFonts w:hint="cs"/>
              <w:b/>
              <w:bCs/>
              <w:color w:val="FFFFFF" w:themeColor="background1"/>
              <w:szCs w:val="22"/>
              <w:rtl/>
            </w:rPr>
            <w:t>-3925863</w:t>
          </w:r>
        </w:p>
      </w:tc>
    </w:tr>
    <w:tr w:rsidR="00E071F1" w:rsidTr="00D33480">
      <w:trPr>
        <w:trHeight w:val="397"/>
      </w:trPr>
      <w:tc>
        <w:tcPr>
          <w:tcW w:w="5247" w:type="dxa"/>
          <w:gridSpan w:val="2"/>
          <w:tcBorders>
            <w:top w:val="single" w:sz="24" w:space="0" w:color="FFFFFF" w:themeColor="background1"/>
            <w:bottom w:val="single" w:sz="24" w:space="0" w:color="FFFFFF" w:themeColor="background1"/>
            <w:right w:val="single" w:sz="8" w:space="0" w:color="FFFFFF"/>
          </w:tcBorders>
          <w:shd w:val="clear" w:color="auto" w:fill="0070C0"/>
          <w:vAlign w:val="bottom"/>
        </w:tcPr>
        <w:p w:rsidR="00E071F1" w:rsidRPr="005348BE" w:rsidRDefault="00E071F1" w:rsidP="00D33480">
          <w:pPr>
            <w:bidi/>
            <w:spacing w:line="360" w:lineRule="auto"/>
            <w:jc w:val="center"/>
            <w:rPr>
              <w:b/>
              <w:bCs/>
              <w:sz w:val="20"/>
              <w:rtl/>
            </w:rPr>
          </w:pPr>
          <w:r w:rsidRPr="005348BE">
            <w:rPr>
              <w:rFonts w:hint="cs"/>
              <w:b/>
              <w:bCs/>
              <w:color w:val="FFFFFF" w:themeColor="background1"/>
              <w:sz w:val="20"/>
              <w:rtl/>
            </w:rPr>
            <w:t xml:space="preserve">דואר: </w:t>
          </w:r>
          <w:r w:rsidRPr="005348BE">
            <w:rPr>
              <w:b/>
              <w:bCs/>
              <w:color w:val="FFFFFF" w:themeColor="background1"/>
              <w:sz w:val="20"/>
              <w:rtl/>
            </w:rPr>
            <w:t xml:space="preserve">ת.ד. 36053, סניף שערי </w:t>
          </w:r>
          <w:r>
            <w:rPr>
              <w:rFonts w:hint="cs"/>
              <w:b/>
              <w:bCs/>
              <w:color w:val="FFFFFF" w:themeColor="background1"/>
              <w:sz w:val="20"/>
              <w:rtl/>
            </w:rPr>
            <w:t>ירושלים</w:t>
          </w:r>
          <w:r w:rsidRPr="005348BE">
            <w:rPr>
              <w:b/>
              <w:bCs/>
              <w:color w:val="FFFFFF" w:themeColor="background1"/>
              <w:sz w:val="20"/>
              <w:rtl/>
            </w:rPr>
            <w:t xml:space="preserve">, מיקוד 9136001 </w:t>
          </w:r>
        </w:p>
      </w:tc>
      <w:tc>
        <w:tcPr>
          <w:tcW w:w="4534" w:type="dxa"/>
          <w:gridSpan w:val="2"/>
          <w:tcBorders>
            <w:top w:val="single" w:sz="24" w:space="0" w:color="FFFFFF" w:themeColor="background1"/>
            <w:left w:val="single" w:sz="8" w:space="0" w:color="FFFFFF"/>
            <w:bottom w:val="single" w:sz="24" w:space="0" w:color="FFFFFF" w:themeColor="background1"/>
          </w:tcBorders>
          <w:shd w:val="clear" w:color="auto" w:fill="0070C0"/>
          <w:vAlign w:val="bottom"/>
        </w:tcPr>
        <w:p w:rsidR="00E071F1" w:rsidRPr="005348BE" w:rsidRDefault="00E071F1" w:rsidP="00D33480">
          <w:pPr>
            <w:bidi/>
            <w:spacing w:line="360" w:lineRule="auto"/>
            <w:jc w:val="center"/>
            <w:rPr>
              <w:b/>
              <w:bCs/>
              <w:color w:val="FFFFFF" w:themeColor="background1"/>
              <w:sz w:val="20"/>
              <w:rtl/>
            </w:rPr>
          </w:pPr>
          <w:r w:rsidRPr="005348BE">
            <w:rPr>
              <w:b/>
              <w:bCs/>
              <w:color w:val="FFFFFF" w:themeColor="background1"/>
              <w:sz w:val="20"/>
              <w:rtl/>
            </w:rPr>
            <w:t>כתובת: רח' ירמיהו 37, בניין א, קומה 9, ירושלים</w:t>
          </w:r>
        </w:p>
      </w:tc>
    </w:tr>
    <w:tr w:rsidR="00E071F1" w:rsidTr="00D33480">
      <w:trPr>
        <w:trHeight w:val="340"/>
      </w:trPr>
      <w:tc>
        <w:tcPr>
          <w:tcW w:w="9781" w:type="dxa"/>
          <w:gridSpan w:val="4"/>
          <w:tcBorders>
            <w:top w:val="single" w:sz="24" w:space="0" w:color="FFFFFF" w:themeColor="background1"/>
            <w:bottom w:val="single" w:sz="8" w:space="0" w:color="FFFFFF"/>
          </w:tcBorders>
          <w:shd w:val="clear" w:color="auto" w:fill="002060"/>
          <w:vAlign w:val="bottom"/>
        </w:tcPr>
        <w:p w:rsidR="00E071F1" w:rsidRPr="00D96A2D" w:rsidRDefault="00E071F1" w:rsidP="00D33480">
          <w:pPr>
            <w:pStyle w:val="a5"/>
            <w:bidi/>
            <w:spacing w:line="276" w:lineRule="auto"/>
            <w:jc w:val="center"/>
            <w:rPr>
              <w:b/>
              <w:bCs/>
              <w:color w:val="FFFFFF" w:themeColor="background1"/>
              <w:sz w:val="26"/>
              <w:szCs w:val="26"/>
              <w:rtl/>
            </w:rPr>
          </w:pPr>
          <w:r w:rsidRPr="00E071F1">
            <w:rPr>
              <w:b/>
              <w:bCs/>
              <w:szCs w:val="22"/>
            </w:rPr>
            <w:t>www.gov.il/mugbaluyot</w:t>
          </w:r>
        </w:p>
      </w:tc>
    </w:tr>
  </w:tbl>
  <w:p w:rsidR="00E071F1" w:rsidRPr="00E071F1" w:rsidRDefault="00E071F1" w:rsidP="00E071F1">
    <w:pPr>
      <w:pStyle w:val="a5"/>
      <w:tabs>
        <w:tab w:val="clear" w:pos="4153"/>
        <w:tab w:val="clear" w:pos="8306"/>
        <w:tab w:val="left" w:pos="6748"/>
      </w:tabs>
      <w:rPr>
        <w:sz w:val="2"/>
        <w:szCs w:val="2"/>
      </w:rPr>
    </w:pPr>
  </w:p>
  <w:p w:rsidR="00D85E2F" w:rsidRPr="00E071F1" w:rsidRDefault="00D85E2F" w:rsidP="00E071F1">
    <w:pPr>
      <w:pStyle w:val="a5"/>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1F1" w:rsidRDefault="00E071F1" w:rsidP="00E071F1"/>
  <w:tbl>
    <w:tblPr>
      <w:tblStyle w:val="ad"/>
      <w:tblW w:w="978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1916"/>
      <w:gridCol w:w="1821"/>
      <w:gridCol w:w="2713"/>
    </w:tblGrid>
    <w:tr w:rsidR="00E071F1" w:rsidTr="00D33480">
      <w:trPr>
        <w:trHeight w:val="397"/>
      </w:trPr>
      <w:tc>
        <w:tcPr>
          <w:tcW w:w="3331" w:type="dxa"/>
          <w:tcBorders>
            <w:top w:val="single" w:sz="4" w:space="0" w:color="0070C0"/>
            <w:bottom w:val="single" w:sz="24" w:space="0" w:color="FFFFFF" w:themeColor="background1"/>
            <w:right w:val="single" w:sz="8" w:space="0" w:color="FFFFFF"/>
          </w:tcBorders>
          <w:shd w:val="clear" w:color="auto" w:fill="0070C0"/>
          <w:vAlign w:val="bottom"/>
        </w:tcPr>
        <w:p w:rsidR="00E071F1" w:rsidRPr="00813226" w:rsidRDefault="00E071F1" w:rsidP="00D33480">
          <w:pPr>
            <w:pStyle w:val="a5"/>
            <w:bidi/>
            <w:spacing w:line="276" w:lineRule="auto"/>
            <w:jc w:val="center"/>
            <w:rPr>
              <w:b/>
              <w:bCs/>
              <w:color w:val="FFFFFF" w:themeColor="background1"/>
              <w:szCs w:val="22"/>
            </w:rPr>
          </w:pPr>
          <w:r>
            <w:rPr>
              <w:rStyle w:val="Hyperlink"/>
              <w:b/>
              <w:bCs/>
              <w:color w:val="FFFFFF" w:themeColor="background1"/>
              <w:szCs w:val="22"/>
            </w:rPr>
            <w:t>michalrel</w:t>
          </w:r>
          <w:r w:rsidRPr="00DF609D">
            <w:rPr>
              <w:rStyle w:val="Hyperlink"/>
              <w:b/>
              <w:bCs/>
              <w:color w:val="FFFFFF" w:themeColor="background1"/>
              <w:szCs w:val="22"/>
            </w:rPr>
            <w:t>@justice.gov.il</w:t>
          </w:r>
        </w:p>
      </w:tc>
      <w:tc>
        <w:tcPr>
          <w:tcW w:w="3737" w:type="dxa"/>
          <w:gridSpan w:val="2"/>
          <w:tcBorders>
            <w:top w:val="single" w:sz="4" w:space="0" w:color="0070C0"/>
            <w:left w:val="single" w:sz="8" w:space="0" w:color="FFFFFF"/>
            <w:bottom w:val="single" w:sz="24" w:space="0" w:color="FFFFFF" w:themeColor="background1"/>
            <w:right w:val="single" w:sz="8" w:space="0" w:color="FFFFFF"/>
          </w:tcBorders>
          <w:shd w:val="clear" w:color="auto" w:fill="0070C0"/>
          <w:vAlign w:val="bottom"/>
        </w:tcPr>
        <w:p w:rsidR="00E071F1" w:rsidRPr="00813226" w:rsidRDefault="00E071F1" w:rsidP="00E071F1">
          <w:pPr>
            <w:pStyle w:val="a5"/>
            <w:bidi/>
            <w:spacing w:line="276" w:lineRule="auto"/>
            <w:jc w:val="center"/>
            <w:rPr>
              <w:b/>
              <w:bCs/>
              <w:color w:val="FFFFFF" w:themeColor="background1"/>
              <w:szCs w:val="22"/>
              <w:rtl/>
            </w:rPr>
          </w:pPr>
          <w:r w:rsidRPr="00813226">
            <w:rPr>
              <w:rFonts w:hint="cs"/>
              <w:b/>
              <w:bCs/>
              <w:color w:val="FFFFFF" w:themeColor="background1"/>
              <w:szCs w:val="22"/>
              <w:rtl/>
            </w:rPr>
            <w:t xml:space="preserve">פקס: </w:t>
          </w:r>
          <w:r>
            <w:rPr>
              <w:b/>
              <w:bCs/>
              <w:color w:val="FFFFFF" w:themeColor="background1"/>
              <w:szCs w:val="22"/>
            </w:rPr>
            <w:t>073-3925888</w:t>
          </w:r>
        </w:p>
      </w:tc>
      <w:tc>
        <w:tcPr>
          <w:tcW w:w="2713" w:type="dxa"/>
          <w:tcBorders>
            <w:top w:val="single" w:sz="4" w:space="0" w:color="0070C0"/>
            <w:left w:val="single" w:sz="8" w:space="0" w:color="FFFFFF"/>
            <w:bottom w:val="single" w:sz="24" w:space="0" w:color="FFFFFF" w:themeColor="background1"/>
          </w:tcBorders>
          <w:shd w:val="clear" w:color="auto" w:fill="0070C0"/>
          <w:vAlign w:val="bottom"/>
        </w:tcPr>
        <w:p w:rsidR="00E071F1" w:rsidRPr="00813226" w:rsidRDefault="00E071F1" w:rsidP="00D33480">
          <w:pPr>
            <w:pStyle w:val="a5"/>
            <w:tabs>
              <w:tab w:val="left" w:pos="218"/>
              <w:tab w:val="center" w:pos="1199"/>
            </w:tabs>
            <w:bidi/>
            <w:spacing w:line="276" w:lineRule="auto"/>
            <w:jc w:val="center"/>
            <w:rPr>
              <w:b/>
              <w:bCs/>
              <w:color w:val="FFFFFF" w:themeColor="background1"/>
              <w:szCs w:val="22"/>
              <w:rtl/>
            </w:rPr>
          </w:pPr>
          <w:r w:rsidRPr="00813226">
            <w:rPr>
              <w:rFonts w:hint="cs"/>
              <w:b/>
              <w:bCs/>
              <w:color w:val="FFFFFF" w:themeColor="background1"/>
              <w:szCs w:val="22"/>
              <w:rtl/>
            </w:rPr>
            <w:t xml:space="preserve">טל: </w:t>
          </w:r>
          <w:r w:rsidRPr="00ED2050">
            <w:rPr>
              <w:b/>
              <w:bCs/>
              <w:color w:val="FFFFFF" w:themeColor="background1"/>
              <w:szCs w:val="22"/>
              <w:rtl/>
            </w:rPr>
            <w:t>073</w:t>
          </w:r>
          <w:r>
            <w:rPr>
              <w:rFonts w:hint="cs"/>
              <w:b/>
              <w:bCs/>
              <w:color w:val="FFFFFF" w:themeColor="background1"/>
              <w:szCs w:val="22"/>
              <w:rtl/>
            </w:rPr>
            <w:t>-3925863</w:t>
          </w:r>
        </w:p>
      </w:tc>
    </w:tr>
    <w:tr w:rsidR="00E071F1" w:rsidTr="00D33480">
      <w:trPr>
        <w:trHeight w:val="397"/>
      </w:trPr>
      <w:tc>
        <w:tcPr>
          <w:tcW w:w="5247" w:type="dxa"/>
          <w:gridSpan w:val="2"/>
          <w:tcBorders>
            <w:top w:val="single" w:sz="24" w:space="0" w:color="FFFFFF" w:themeColor="background1"/>
            <w:bottom w:val="single" w:sz="24" w:space="0" w:color="FFFFFF" w:themeColor="background1"/>
            <w:right w:val="single" w:sz="8" w:space="0" w:color="FFFFFF"/>
          </w:tcBorders>
          <w:shd w:val="clear" w:color="auto" w:fill="0070C0"/>
          <w:vAlign w:val="bottom"/>
        </w:tcPr>
        <w:p w:rsidR="00E071F1" w:rsidRPr="005348BE" w:rsidRDefault="00E071F1" w:rsidP="00D33480">
          <w:pPr>
            <w:bidi/>
            <w:spacing w:line="360" w:lineRule="auto"/>
            <w:jc w:val="center"/>
            <w:rPr>
              <w:b/>
              <w:bCs/>
              <w:sz w:val="20"/>
              <w:rtl/>
            </w:rPr>
          </w:pPr>
          <w:r w:rsidRPr="005348BE">
            <w:rPr>
              <w:rFonts w:hint="cs"/>
              <w:b/>
              <w:bCs/>
              <w:color w:val="FFFFFF" w:themeColor="background1"/>
              <w:sz w:val="20"/>
              <w:rtl/>
            </w:rPr>
            <w:t xml:space="preserve">דואר: </w:t>
          </w:r>
          <w:r w:rsidRPr="005348BE">
            <w:rPr>
              <w:b/>
              <w:bCs/>
              <w:color w:val="FFFFFF" w:themeColor="background1"/>
              <w:sz w:val="20"/>
              <w:rtl/>
            </w:rPr>
            <w:t xml:space="preserve">ת.ד. 36053, סניף שערי </w:t>
          </w:r>
          <w:r>
            <w:rPr>
              <w:rFonts w:hint="cs"/>
              <w:b/>
              <w:bCs/>
              <w:color w:val="FFFFFF" w:themeColor="background1"/>
              <w:sz w:val="20"/>
              <w:rtl/>
            </w:rPr>
            <w:t>ירושלים</w:t>
          </w:r>
          <w:r w:rsidRPr="005348BE">
            <w:rPr>
              <w:b/>
              <w:bCs/>
              <w:color w:val="FFFFFF" w:themeColor="background1"/>
              <w:sz w:val="20"/>
              <w:rtl/>
            </w:rPr>
            <w:t xml:space="preserve">, מיקוד 9136001 </w:t>
          </w:r>
        </w:p>
      </w:tc>
      <w:tc>
        <w:tcPr>
          <w:tcW w:w="4534" w:type="dxa"/>
          <w:gridSpan w:val="2"/>
          <w:tcBorders>
            <w:top w:val="single" w:sz="24" w:space="0" w:color="FFFFFF" w:themeColor="background1"/>
            <w:left w:val="single" w:sz="8" w:space="0" w:color="FFFFFF"/>
            <w:bottom w:val="single" w:sz="24" w:space="0" w:color="FFFFFF" w:themeColor="background1"/>
          </w:tcBorders>
          <w:shd w:val="clear" w:color="auto" w:fill="0070C0"/>
          <w:vAlign w:val="bottom"/>
        </w:tcPr>
        <w:p w:rsidR="00E071F1" w:rsidRPr="005348BE" w:rsidRDefault="00E071F1" w:rsidP="00D33480">
          <w:pPr>
            <w:bidi/>
            <w:spacing w:line="360" w:lineRule="auto"/>
            <w:jc w:val="center"/>
            <w:rPr>
              <w:b/>
              <w:bCs/>
              <w:color w:val="FFFFFF" w:themeColor="background1"/>
              <w:sz w:val="20"/>
              <w:rtl/>
            </w:rPr>
          </w:pPr>
          <w:r w:rsidRPr="005348BE">
            <w:rPr>
              <w:b/>
              <w:bCs/>
              <w:color w:val="FFFFFF" w:themeColor="background1"/>
              <w:sz w:val="20"/>
              <w:rtl/>
            </w:rPr>
            <w:t>כתובת: רח' ירמיהו 37, בניין א, קומה 9, ירושלים</w:t>
          </w:r>
        </w:p>
      </w:tc>
    </w:tr>
    <w:tr w:rsidR="00E071F1" w:rsidTr="00D33480">
      <w:trPr>
        <w:trHeight w:val="340"/>
      </w:trPr>
      <w:tc>
        <w:tcPr>
          <w:tcW w:w="9781" w:type="dxa"/>
          <w:gridSpan w:val="4"/>
          <w:tcBorders>
            <w:top w:val="single" w:sz="24" w:space="0" w:color="FFFFFF" w:themeColor="background1"/>
            <w:bottom w:val="single" w:sz="8" w:space="0" w:color="FFFFFF"/>
          </w:tcBorders>
          <w:shd w:val="clear" w:color="auto" w:fill="002060"/>
          <w:vAlign w:val="bottom"/>
        </w:tcPr>
        <w:p w:rsidR="00E071F1" w:rsidRPr="00D96A2D" w:rsidRDefault="00E071F1" w:rsidP="00D33480">
          <w:pPr>
            <w:pStyle w:val="a5"/>
            <w:bidi/>
            <w:spacing w:line="276" w:lineRule="auto"/>
            <w:jc w:val="center"/>
            <w:rPr>
              <w:b/>
              <w:bCs/>
              <w:color w:val="FFFFFF" w:themeColor="background1"/>
              <w:sz w:val="26"/>
              <w:szCs w:val="26"/>
              <w:rtl/>
            </w:rPr>
          </w:pPr>
          <w:r w:rsidRPr="00E071F1">
            <w:rPr>
              <w:b/>
              <w:bCs/>
              <w:szCs w:val="22"/>
            </w:rPr>
            <w:t>www.gov.il/mugbaluyot</w:t>
          </w:r>
        </w:p>
      </w:tc>
    </w:tr>
  </w:tbl>
  <w:p w:rsidR="00E071F1" w:rsidRPr="00E071F1" w:rsidRDefault="00E071F1" w:rsidP="00E071F1">
    <w:pPr>
      <w:pStyle w:val="a5"/>
      <w:tabs>
        <w:tab w:val="clear" w:pos="4153"/>
        <w:tab w:val="clear" w:pos="8306"/>
        <w:tab w:val="left" w:pos="6748"/>
      </w:tabs>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A2D" w:rsidRDefault="00810A2D" w:rsidP="00D85E2F">
      <w:r>
        <w:separator/>
      </w:r>
    </w:p>
  </w:footnote>
  <w:footnote w:type="continuationSeparator" w:id="0">
    <w:p w:rsidR="00810A2D" w:rsidRDefault="00810A2D" w:rsidP="00D85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33B" w:rsidRDefault="0046033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B10" w:rsidRDefault="00F57B10">
    <w:pPr>
      <w:pStyle w:val="a3"/>
      <w:jc w:val="center"/>
    </w:pPr>
    <w:r>
      <w:rPr>
        <w:noProof/>
      </w:rPr>
      <w:drawing>
        <wp:anchor distT="0" distB="0" distL="114300" distR="114300" simplePos="0" relativeHeight="251659264" behindDoc="0" locked="0" layoutInCell="1" allowOverlap="1" wp14:anchorId="64D1F809" wp14:editId="662567E1">
          <wp:simplePos x="0" y="0"/>
          <wp:positionH relativeFrom="column">
            <wp:posOffset>-493395</wp:posOffset>
          </wp:positionH>
          <wp:positionV relativeFrom="paragraph">
            <wp:posOffset>-4445</wp:posOffset>
          </wp:positionV>
          <wp:extent cx="6343650" cy="781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RAD_HAMISHPATIM_Equality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781050"/>
                  </a:xfrm>
                  <a:prstGeom prst="rect">
                    <a:avLst/>
                  </a:prstGeom>
                </pic:spPr>
              </pic:pic>
            </a:graphicData>
          </a:graphic>
          <wp14:sizeRelH relativeFrom="page">
            <wp14:pctWidth>0</wp14:pctWidth>
          </wp14:sizeRelH>
          <wp14:sizeRelV relativeFrom="page">
            <wp14:pctHeight>0</wp14:pctHeight>
          </wp14:sizeRelV>
        </wp:anchor>
      </w:drawing>
    </w:r>
  </w:p>
  <w:p w:rsidR="00F57B10" w:rsidRDefault="00F57B10">
    <w:pPr>
      <w:pStyle w:val="a3"/>
      <w:jc w:val="center"/>
    </w:pPr>
  </w:p>
  <w:p w:rsidR="00F57B10" w:rsidRDefault="00F57B10">
    <w:pPr>
      <w:pStyle w:val="a3"/>
      <w:jc w:val="center"/>
    </w:pPr>
  </w:p>
  <w:p w:rsidR="00F57B10" w:rsidRDefault="00F57B10">
    <w:pPr>
      <w:pStyle w:val="a3"/>
      <w:jc w:val="center"/>
    </w:pPr>
  </w:p>
  <w:p w:rsidR="00F57B10" w:rsidRDefault="00F57B10">
    <w:pPr>
      <w:pStyle w:val="a3"/>
      <w:jc w:val="center"/>
    </w:pPr>
  </w:p>
  <w:p w:rsidR="00F57B10" w:rsidRPr="00F57B10" w:rsidRDefault="0046033B" w:rsidP="00153DB1">
    <w:pPr>
      <w:pStyle w:val="a3"/>
      <w:spacing w:after="360"/>
      <w:jc w:val="center"/>
      <w:rPr>
        <w:sz w:val="32"/>
        <w:szCs w:val="32"/>
        <w:rtl/>
        <w:cs/>
      </w:rPr>
    </w:pPr>
    <w:sdt>
      <w:sdtPr>
        <w:id w:val="-1079906804"/>
        <w:docPartObj>
          <w:docPartGallery w:val="Page Numbers (Top of Page)"/>
          <w:docPartUnique/>
        </w:docPartObj>
      </w:sdtPr>
      <w:sdtEndPr>
        <w:rPr>
          <w:sz w:val="32"/>
          <w:szCs w:val="32"/>
          <w:cs/>
        </w:rPr>
      </w:sdtEndPr>
      <w:sdtContent>
        <w:r w:rsidR="00F57B10" w:rsidRPr="00F57B10">
          <w:rPr>
            <w:sz w:val="32"/>
            <w:szCs w:val="32"/>
          </w:rPr>
          <w:fldChar w:fldCharType="begin"/>
        </w:r>
        <w:r w:rsidR="00F57B10" w:rsidRPr="00F57B10">
          <w:rPr>
            <w:sz w:val="32"/>
            <w:szCs w:val="32"/>
            <w:rtl/>
            <w:cs/>
          </w:rPr>
          <w:instrText>PAGE   \* MERGEFORMAT</w:instrText>
        </w:r>
        <w:r w:rsidR="00F57B10" w:rsidRPr="00F57B10">
          <w:rPr>
            <w:sz w:val="32"/>
            <w:szCs w:val="32"/>
          </w:rPr>
          <w:fldChar w:fldCharType="separate"/>
        </w:r>
        <w:r w:rsidRPr="0046033B">
          <w:rPr>
            <w:noProof/>
            <w:sz w:val="32"/>
            <w:szCs w:val="32"/>
            <w:lang w:val="he-IL"/>
          </w:rPr>
          <w:t>6</w:t>
        </w:r>
        <w:r w:rsidR="00F57B10" w:rsidRPr="00F57B10">
          <w:rPr>
            <w:sz w:val="32"/>
            <w:szCs w:val="32"/>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B10" w:rsidRDefault="00F57B10">
    <w:pPr>
      <w:pStyle w:val="a3"/>
    </w:pPr>
    <w:bookmarkStart w:id="0" w:name="_GoBack"/>
    <w:r>
      <w:rPr>
        <w:noProof/>
      </w:rPr>
      <w:drawing>
        <wp:anchor distT="0" distB="0" distL="114300" distR="114300" simplePos="0" relativeHeight="251661312" behindDoc="0" locked="0" layoutInCell="1" allowOverlap="1" wp14:anchorId="29A321EA" wp14:editId="7258CA66">
          <wp:simplePos x="0" y="0"/>
          <wp:positionH relativeFrom="column">
            <wp:posOffset>-330554</wp:posOffset>
          </wp:positionH>
          <wp:positionV relativeFrom="paragraph">
            <wp:posOffset>-150983</wp:posOffset>
          </wp:positionV>
          <wp:extent cx="6343650" cy="781050"/>
          <wp:effectExtent l="0" t="0" r="0" b="0"/>
          <wp:wrapNone/>
          <wp:docPr id="1" name="Picture 3" descr="כולל את שמות היחידות בעברית, ערבית ואנגלית, סמל המדינה ולוגו הנציבות. &#10;" title="לוגו משרד המשפטים ונציבות שוויון זכויות לאנשים עם מוגבל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RAD_HAMISHPATIM_Equality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781050"/>
                  </a:xfrm>
                  <a:prstGeom prst="rect">
                    <a:avLst/>
                  </a:prstGeom>
                </pic:spPr>
              </pic:pic>
            </a:graphicData>
          </a:graphic>
          <wp14:sizeRelH relativeFrom="page">
            <wp14:pctWidth>0</wp14:pctWidth>
          </wp14:sizeRelH>
          <wp14:sizeRelV relativeFrom="page">
            <wp14:pctHeight>0</wp14:pctHeight>
          </wp14:sizeRelV>
        </wp:anchor>
      </w:drawing>
    </w:r>
    <w:bookmarkEnd w:id="0"/>
  </w:p>
  <w:p w:rsidR="00F57B10" w:rsidRDefault="00F57B1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920F7"/>
    <w:multiLevelType w:val="hybridMultilevel"/>
    <w:tmpl w:val="D65ADA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13E56CE4"/>
    <w:multiLevelType w:val="hybridMultilevel"/>
    <w:tmpl w:val="6D6AD9EE"/>
    <w:lvl w:ilvl="0" w:tplc="15DCFBE0">
      <w:start w:val="1"/>
      <w:numFmt w:val="decimal"/>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FEE37B0"/>
    <w:multiLevelType w:val="hybridMultilevel"/>
    <w:tmpl w:val="8DC414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E2E34D3"/>
    <w:multiLevelType w:val="hybridMultilevel"/>
    <w:tmpl w:val="FCDE77C6"/>
    <w:lvl w:ilvl="0" w:tplc="0FDA8B5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9C6F45"/>
    <w:multiLevelType w:val="hybridMultilevel"/>
    <w:tmpl w:val="2A86E28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C110F6E"/>
    <w:multiLevelType w:val="hybridMultilevel"/>
    <w:tmpl w:val="A9769DCA"/>
    <w:lvl w:ilvl="0" w:tplc="15DCFBE0">
      <w:start w:val="1"/>
      <w:numFmt w:val="decimal"/>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7B3D1CCD"/>
    <w:multiLevelType w:val="hybridMultilevel"/>
    <w:tmpl w:val="D8B8CC06"/>
    <w:lvl w:ilvl="0" w:tplc="149609C8">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E2F"/>
    <w:rsid w:val="0001799E"/>
    <w:rsid w:val="00017B95"/>
    <w:rsid w:val="00036633"/>
    <w:rsid w:val="00047A76"/>
    <w:rsid w:val="000545AD"/>
    <w:rsid w:val="0007358A"/>
    <w:rsid w:val="000831FB"/>
    <w:rsid w:val="000D3FCB"/>
    <w:rsid w:val="000D7A27"/>
    <w:rsid w:val="000E6FC1"/>
    <w:rsid w:val="000E7367"/>
    <w:rsid w:val="0013419E"/>
    <w:rsid w:val="00136241"/>
    <w:rsid w:val="001405FA"/>
    <w:rsid w:val="0015098A"/>
    <w:rsid w:val="00153DB1"/>
    <w:rsid w:val="001C5E85"/>
    <w:rsid w:val="00206106"/>
    <w:rsid w:val="0021197A"/>
    <w:rsid w:val="002C74DC"/>
    <w:rsid w:val="002D5BE4"/>
    <w:rsid w:val="002E2F9E"/>
    <w:rsid w:val="002E7BD4"/>
    <w:rsid w:val="00355FD9"/>
    <w:rsid w:val="003570F5"/>
    <w:rsid w:val="00385B78"/>
    <w:rsid w:val="003A04D1"/>
    <w:rsid w:val="003A7DE2"/>
    <w:rsid w:val="003D692A"/>
    <w:rsid w:val="003E4D20"/>
    <w:rsid w:val="00404EC1"/>
    <w:rsid w:val="0041594E"/>
    <w:rsid w:val="004271F6"/>
    <w:rsid w:val="00437DE3"/>
    <w:rsid w:val="004443B6"/>
    <w:rsid w:val="0046033B"/>
    <w:rsid w:val="004648BF"/>
    <w:rsid w:val="004763F1"/>
    <w:rsid w:val="00481F7E"/>
    <w:rsid w:val="00486BF4"/>
    <w:rsid w:val="00495EDB"/>
    <w:rsid w:val="004A66E7"/>
    <w:rsid w:val="004D2FAB"/>
    <w:rsid w:val="004F3A18"/>
    <w:rsid w:val="004F4DB4"/>
    <w:rsid w:val="0051548E"/>
    <w:rsid w:val="005348BE"/>
    <w:rsid w:val="00543B84"/>
    <w:rsid w:val="005E3E82"/>
    <w:rsid w:val="005F1B3C"/>
    <w:rsid w:val="005F55D2"/>
    <w:rsid w:val="006014B7"/>
    <w:rsid w:val="00601788"/>
    <w:rsid w:val="006048D3"/>
    <w:rsid w:val="0060617F"/>
    <w:rsid w:val="00612343"/>
    <w:rsid w:val="006126B1"/>
    <w:rsid w:val="00653997"/>
    <w:rsid w:val="006555BD"/>
    <w:rsid w:val="00673F41"/>
    <w:rsid w:val="0068231A"/>
    <w:rsid w:val="006B25E2"/>
    <w:rsid w:val="006E4437"/>
    <w:rsid w:val="006E79B3"/>
    <w:rsid w:val="006F146B"/>
    <w:rsid w:val="00702D4A"/>
    <w:rsid w:val="00727272"/>
    <w:rsid w:val="00741549"/>
    <w:rsid w:val="007571FF"/>
    <w:rsid w:val="0078118F"/>
    <w:rsid w:val="00784F39"/>
    <w:rsid w:val="007C4B39"/>
    <w:rsid w:val="007D4465"/>
    <w:rsid w:val="008006B3"/>
    <w:rsid w:val="00810A2D"/>
    <w:rsid w:val="00813226"/>
    <w:rsid w:val="00832EAC"/>
    <w:rsid w:val="008A6235"/>
    <w:rsid w:val="008D6678"/>
    <w:rsid w:val="008F50DC"/>
    <w:rsid w:val="00921BF4"/>
    <w:rsid w:val="009550AA"/>
    <w:rsid w:val="00965E5C"/>
    <w:rsid w:val="0097406E"/>
    <w:rsid w:val="009C568F"/>
    <w:rsid w:val="00A361EE"/>
    <w:rsid w:val="00A4067A"/>
    <w:rsid w:val="00A60832"/>
    <w:rsid w:val="00A61F9E"/>
    <w:rsid w:val="00A70955"/>
    <w:rsid w:val="00A87455"/>
    <w:rsid w:val="00A92775"/>
    <w:rsid w:val="00AC6309"/>
    <w:rsid w:val="00AD3C1A"/>
    <w:rsid w:val="00AF36F9"/>
    <w:rsid w:val="00B12849"/>
    <w:rsid w:val="00B9262D"/>
    <w:rsid w:val="00BB3E16"/>
    <w:rsid w:val="00BC4D55"/>
    <w:rsid w:val="00C11377"/>
    <w:rsid w:val="00C177A5"/>
    <w:rsid w:val="00C219CC"/>
    <w:rsid w:val="00C323DE"/>
    <w:rsid w:val="00C40362"/>
    <w:rsid w:val="00C40E3C"/>
    <w:rsid w:val="00C66944"/>
    <w:rsid w:val="00C83BC9"/>
    <w:rsid w:val="00CB35FC"/>
    <w:rsid w:val="00CC24D4"/>
    <w:rsid w:val="00CD291B"/>
    <w:rsid w:val="00D0085E"/>
    <w:rsid w:val="00D07503"/>
    <w:rsid w:val="00D663B1"/>
    <w:rsid w:val="00D85E2F"/>
    <w:rsid w:val="00D96A2D"/>
    <w:rsid w:val="00DA5FE3"/>
    <w:rsid w:val="00DC01D4"/>
    <w:rsid w:val="00DD12EE"/>
    <w:rsid w:val="00DD2D70"/>
    <w:rsid w:val="00DE2B37"/>
    <w:rsid w:val="00DF609D"/>
    <w:rsid w:val="00E071F1"/>
    <w:rsid w:val="00E326BA"/>
    <w:rsid w:val="00E35994"/>
    <w:rsid w:val="00E4014C"/>
    <w:rsid w:val="00E5306F"/>
    <w:rsid w:val="00E55A21"/>
    <w:rsid w:val="00E72A1B"/>
    <w:rsid w:val="00E8701B"/>
    <w:rsid w:val="00EC3F66"/>
    <w:rsid w:val="00ED19F7"/>
    <w:rsid w:val="00ED2050"/>
    <w:rsid w:val="00EE67AA"/>
    <w:rsid w:val="00F01FE9"/>
    <w:rsid w:val="00F17C18"/>
    <w:rsid w:val="00F57B10"/>
    <w:rsid w:val="00F91093"/>
    <w:rsid w:val="00FC219B"/>
    <w:rsid w:val="00FD43B8"/>
    <w:rsid w:val="00FD53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F66"/>
  </w:style>
  <w:style w:type="paragraph" w:styleId="1">
    <w:name w:val="heading 1"/>
    <w:basedOn w:val="2"/>
    <w:next w:val="a"/>
    <w:link w:val="10"/>
    <w:qFormat/>
    <w:rsid w:val="00A61F9E"/>
    <w:pPr>
      <w:jc w:val="center"/>
      <w:outlineLvl w:val="0"/>
    </w:pPr>
    <w:rPr>
      <w:b w:val="0"/>
      <w:caps/>
      <w:sz w:val="28"/>
      <w:szCs w:val="28"/>
    </w:rPr>
  </w:style>
  <w:style w:type="paragraph" w:styleId="2">
    <w:name w:val="heading 2"/>
    <w:basedOn w:val="a"/>
    <w:next w:val="a"/>
    <w:link w:val="20"/>
    <w:uiPriority w:val="9"/>
    <w:unhideWhenUsed/>
    <w:qFormat/>
    <w:rsid w:val="009C568F"/>
    <w:pPr>
      <w:spacing w:before="240" w:after="120" w:line="360" w:lineRule="auto"/>
      <w:jc w:val="right"/>
      <w:outlineLvl w:val="1"/>
    </w:pPr>
    <w:rPr>
      <w:rFonts w:asciiTheme="minorBidi" w:hAnsiTheme="minorBidi" w:cstheme="minorBidi"/>
      <w:b/>
      <w:bCs/>
      <w:sz w:val="24"/>
      <w:szCs w:val="24"/>
      <w:u w:val="single"/>
    </w:rPr>
  </w:style>
  <w:style w:type="paragraph" w:styleId="3">
    <w:name w:val="heading 3"/>
    <w:basedOn w:val="a"/>
    <w:next w:val="a"/>
    <w:link w:val="30"/>
    <w:semiHidden/>
    <w:unhideWhenUsed/>
    <w:qFormat/>
    <w:rsid w:val="002E7BD4"/>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C3F66"/>
    <w:pPr>
      <w:tabs>
        <w:tab w:val="center" w:pos="4153"/>
        <w:tab w:val="right" w:pos="8306"/>
      </w:tabs>
    </w:pPr>
    <w:rPr>
      <w:rFonts w:eastAsia="Times New Roman"/>
    </w:rPr>
  </w:style>
  <w:style w:type="character" w:customStyle="1" w:styleId="a4">
    <w:name w:val="כותרת עליונה תו"/>
    <w:basedOn w:val="a0"/>
    <w:link w:val="a3"/>
    <w:uiPriority w:val="99"/>
    <w:rsid w:val="00EC3F66"/>
    <w:rPr>
      <w:rFonts w:ascii="Times New Roman" w:eastAsia="Times New Roman" w:hAnsi="Times New Roman" w:cs="Times New Roman"/>
      <w:sz w:val="24"/>
      <w:szCs w:val="24"/>
    </w:rPr>
  </w:style>
  <w:style w:type="paragraph" w:styleId="a5">
    <w:name w:val="footer"/>
    <w:basedOn w:val="a"/>
    <w:link w:val="a6"/>
    <w:uiPriority w:val="99"/>
    <w:rsid w:val="00EC3F66"/>
    <w:pPr>
      <w:tabs>
        <w:tab w:val="center" w:pos="4153"/>
        <w:tab w:val="right" w:pos="8306"/>
      </w:tabs>
    </w:pPr>
    <w:rPr>
      <w:rFonts w:eastAsia="Times New Roman"/>
    </w:rPr>
  </w:style>
  <w:style w:type="character" w:customStyle="1" w:styleId="a6">
    <w:name w:val="כותרת תחתונה תו"/>
    <w:basedOn w:val="a0"/>
    <w:link w:val="a5"/>
    <w:uiPriority w:val="99"/>
    <w:rsid w:val="00EC3F66"/>
    <w:rPr>
      <w:rFonts w:ascii="Times New Roman" w:eastAsia="Times New Roman" w:hAnsi="Times New Roman" w:cs="Times New Roman"/>
      <w:sz w:val="24"/>
      <w:szCs w:val="24"/>
    </w:rPr>
  </w:style>
  <w:style w:type="paragraph" w:styleId="a7">
    <w:name w:val="Subtitle"/>
    <w:basedOn w:val="a"/>
    <w:link w:val="a8"/>
    <w:qFormat/>
    <w:rsid w:val="00EC3F66"/>
    <w:pPr>
      <w:spacing w:line="360" w:lineRule="auto"/>
      <w:jc w:val="center"/>
    </w:pPr>
    <w:rPr>
      <w:rFonts w:eastAsia="Times New Roman" w:cs="David"/>
      <w:b/>
      <w:bCs/>
      <w:lang w:eastAsia="he-IL"/>
    </w:rPr>
  </w:style>
  <w:style w:type="character" w:customStyle="1" w:styleId="a8">
    <w:name w:val="כותרת משנה תו"/>
    <w:basedOn w:val="a0"/>
    <w:link w:val="a7"/>
    <w:rsid w:val="00EC3F66"/>
    <w:rPr>
      <w:rFonts w:ascii="Times New Roman" w:eastAsia="Times New Roman" w:hAnsi="Times New Roman" w:cs="David"/>
      <w:b/>
      <w:bCs/>
      <w:sz w:val="24"/>
      <w:szCs w:val="24"/>
      <w:lang w:eastAsia="he-IL"/>
    </w:rPr>
  </w:style>
  <w:style w:type="character" w:styleId="Hyperlink">
    <w:name w:val="Hyperlink"/>
    <w:rsid w:val="00EC3F66"/>
    <w:rPr>
      <w:color w:val="0000FF"/>
      <w:u w:val="single"/>
    </w:rPr>
  </w:style>
  <w:style w:type="character" w:styleId="a9">
    <w:name w:val="Strong"/>
    <w:uiPriority w:val="22"/>
    <w:qFormat/>
    <w:rsid w:val="00EC3F66"/>
    <w:rPr>
      <w:b/>
      <w:bCs/>
    </w:rPr>
  </w:style>
  <w:style w:type="paragraph" w:styleId="NormalWeb">
    <w:name w:val="Normal (Web)"/>
    <w:basedOn w:val="a"/>
    <w:uiPriority w:val="99"/>
    <w:unhideWhenUsed/>
    <w:rsid w:val="00EC3F66"/>
    <w:pPr>
      <w:spacing w:after="150"/>
    </w:pPr>
    <w:rPr>
      <w:rFonts w:eastAsia="Times New Roman"/>
    </w:rPr>
  </w:style>
  <w:style w:type="paragraph" w:styleId="aa">
    <w:name w:val="Balloon Text"/>
    <w:basedOn w:val="a"/>
    <w:link w:val="ab"/>
    <w:semiHidden/>
    <w:rsid w:val="00EC3F66"/>
    <w:rPr>
      <w:rFonts w:ascii="Tahoma" w:eastAsia="Times New Roman" w:hAnsi="Tahoma" w:cs="Tahoma"/>
      <w:sz w:val="16"/>
      <w:szCs w:val="16"/>
    </w:rPr>
  </w:style>
  <w:style w:type="character" w:customStyle="1" w:styleId="ab">
    <w:name w:val="טקסט בלונים תו"/>
    <w:basedOn w:val="a0"/>
    <w:link w:val="aa"/>
    <w:semiHidden/>
    <w:rsid w:val="00EC3F66"/>
    <w:rPr>
      <w:rFonts w:ascii="Tahoma" w:eastAsia="Times New Roman" w:hAnsi="Tahoma" w:cs="Tahoma"/>
      <w:sz w:val="16"/>
      <w:szCs w:val="16"/>
    </w:rPr>
  </w:style>
  <w:style w:type="paragraph" w:styleId="ac">
    <w:name w:val="List Paragraph"/>
    <w:basedOn w:val="a"/>
    <w:uiPriority w:val="34"/>
    <w:qFormat/>
    <w:rsid w:val="00EC3F66"/>
    <w:pPr>
      <w:ind w:left="720"/>
    </w:pPr>
    <w:rPr>
      <w:rFonts w:eastAsia="Times New Roman"/>
    </w:rPr>
  </w:style>
  <w:style w:type="character" w:customStyle="1" w:styleId="20">
    <w:name w:val="כותרת 2 תו"/>
    <w:basedOn w:val="a0"/>
    <w:link w:val="2"/>
    <w:uiPriority w:val="9"/>
    <w:rsid w:val="009C568F"/>
    <w:rPr>
      <w:rFonts w:asciiTheme="minorBidi" w:hAnsiTheme="minorBidi" w:cstheme="minorBidi"/>
      <w:b/>
      <w:bCs/>
      <w:sz w:val="24"/>
      <w:szCs w:val="24"/>
      <w:u w:val="single"/>
    </w:rPr>
  </w:style>
  <w:style w:type="paragraph" w:customStyle="1" w:styleId="ContactInfo">
    <w:name w:val="Contact Info"/>
    <w:basedOn w:val="a"/>
    <w:uiPriority w:val="12"/>
    <w:qFormat/>
    <w:rsid w:val="00D85E2F"/>
    <w:pPr>
      <w:ind w:left="720"/>
      <w:contextualSpacing/>
    </w:pPr>
    <w:rPr>
      <w:rFonts w:asciiTheme="minorHAnsi" w:hAnsiTheme="minorHAnsi" w:cstheme="minorBidi"/>
      <w:sz w:val="20"/>
      <w:szCs w:val="22"/>
      <w:lang w:val="de-DE" w:bidi="ar-SA"/>
    </w:rPr>
  </w:style>
  <w:style w:type="table" w:styleId="ad">
    <w:name w:val="Table Grid"/>
    <w:basedOn w:val="a1"/>
    <w:rsid w:val="00D85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basedOn w:val="a0"/>
    <w:link w:val="3"/>
    <w:semiHidden/>
    <w:rsid w:val="002E7BD4"/>
    <w:rPr>
      <w:rFonts w:asciiTheme="majorHAnsi" w:eastAsiaTheme="majorEastAsia" w:hAnsiTheme="majorHAnsi" w:cstheme="majorBidi"/>
      <w:b/>
      <w:bCs/>
      <w:color w:val="5B9BD5" w:themeColor="accent1"/>
    </w:rPr>
  </w:style>
  <w:style w:type="character" w:customStyle="1" w:styleId="10">
    <w:name w:val="כותרת 1 תו"/>
    <w:basedOn w:val="a0"/>
    <w:link w:val="1"/>
    <w:rsid w:val="00A61F9E"/>
    <w:rPr>
      <w:rFonts w:asciiTheme="minorBidi" w:hAnsiTheme="minorBidi" w:cstheme="minorBidi"/>
      <w:bCs/>
      <w:caps/>
      <w:sz w:val="28"/>
      <w:szCs w:val="2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F66"/>
  </w:style>
  <w:style w:type="paragraph" w:styleId="1">
    <w:name w:val="heading 1"/>
    <w:basedOn w:val="2"/>
    <w:next w:val="a"/>
    <w:link w:val="10"/>
    <w:qFormat/>
    <w:rsid w:val="00A61F9E"/>
    <w:pPr>
      <w:jc w:val="center"/>
      <w:outlineLvl w:val="0"/>
    </w:pPr>
    <w:rPr>
      <w:b w:val="0"/>
      <w:caps/>
      <w:sz w:val="28"/>
      <w:szCs w:val="28"/>
    </w:rPr>
  </w:style>
  <w:style w:type="paragraph" w:styleId="2">
    <w:name w:val="heading 2"/>
    <w:basedOn w:val="a"/>
    <w:next w:val="a"/>
    <w:link w:val="20"/>
    <w:uiPriority w:val="9"/>
    <w:unhideWhenUsed/>
    <w:qFormat/>
    <w:rsid w:val="009C568F"/>
    <w:pPr>
      <w:spacing w:before="240" w:after="120" w:line="360" w:lineRule="auto"/>
      <w:jc w:val="right"/>
      <w:outlineLvl w:val="1"/>
    </w:pPr>
    <w:rPr>
      <w:rFonts w:asciiTheme="minorBidi" w:hAnsiTheme="minorBidi" w:cstheme="minorBidi"/>
      <w:b/>
      <w:bCs/>
      <w:sz w:val="24"/>
      <w:szCs w:val="24"/>
      <w:u w:val="single"/>
    </w:rPr>
  </w:style>
  <w:style w:type="paragraph" w:styleId="3">
    <w:name w:val="heading 3"/>
    <w:basedOn w:val="a"/>
    <w:next w:val="a"/>
    <w:link w:val="30"/>
    <w:semiHidden/>
    <w:unhideWhenUsed/>
    <w:qFormat/>
    <w:rsid w:val="002E7BD4"/>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C3F66"/>
    <w:pPr>
      <w:tabs>
        <w:tab w:val="center" w:pos="4153"/>
        <w:tab w:val="right" w:pos="8306"/>
      </w:tabs>
    </w:pPr>
    <w:rPr>
      <w:rFonts w:eastAsia="Times New Roman"/>
    </w:rPr>
  </w:style>
  <w:style w:type="character" w:customStyle="1" w:styleId="a4">
    <w:name w:val="כותרת עליונה תו"/>
    <w:basedOn w:val="a0"/>
    <w:link w:val="a3"/>
    <w:uiPriority w:val="99"/>
    <w:rsid w:val="00EC3F66"/>
    <w:rPr>
      <w:rFonts w:ascii="Times New Roman" w:eastAsia="Times New Roman" w:hAnsi="Times New Roman" w:cs="Times New Roman"/>
      <w:sz w:val="24"/>
      <w:szCs w:val="24"/>
    </w:rPr>
  </w:style>
  <w:style w:type="paragraph" w:styleId="a5">
    <w:name w:val="footer"/>
    <w:basedOn w:val="a"/>
    <w:link w:val="a6"/>
    <w:uiPriority w:val="99"/>
    <w:rsid w:val="00EC3F66"/>
    <w:pPr>
      <w:tabs>
        <w:tab w:val="center" w:pos="4153"/>
        <w:tab w:val="right" w:pos="8306"/>
      </w:tabs>
    </w:pPr>
    <w:rPr>
      <w:rFonts w:eastAsia="Times New Roman"/>
    </w:rPr>
  </w:style>
  <w:style w:type="character" w:customStyle="1" w:styleId="a6">
    <w:name w:val="כותרת תחתונה תו"/>
    <w:basedOn w:val="a0"/>
    <w:link w:val="a5"/>
    <w:uiPriority w:val="99"/>
    <w:rsid w:val="00EC3F66"/>
    <w:rPr>
      <w:rFonts w:ascii="Times New Roman" w:eastAsia="Times New Roman" w:hAnsi="Times New Roman" w:cs="Times New Roman"/>
      <w:sz w:val="24"/>
      <w:szCs w:val="24"/>
    </w:rPr>
  </w:style>
  <w:style w:type="paragraph" w:styleId="a7">
    <w:name w:val="Subtitle"/>
    <w:basedOn w:val="a"/>
    <w:link w:val="a8"/>
    <w:qFormat/>
    <w:rsid w:val="00EC3F66"/>
    <w:pPr>
      <w:spacing w:line="360" w:lineRule="auto"/>
      <w:jc w:val="center"/>
    </w:pPr>
    <w:rPr>
      <w:rFonts w:eastAsia="Times New Roman" w:cs="David"/>
      <w:b/>
      <w:bCs/>
      <w:lang w:eastAsia="he-IL"/>
    </w:rPr>
  </w:style>
  <w:style w:type="character" w:customStyle="1" w:styleId="a8">
    <w:name w:val="כותרת משנה תו"/>
    <w:basedOn w:val="a0"/>
    <w:link w:val="a7"/>
    <w:rsid w:val="00EC3F66"/>
    <w:rPr>
      <w:rFonts w:ascii="Times New Roman" w:eastAsia="Times New Roman" w:hAnsi="Times New Roman" w:cs="David"/>
      <w:b/>
      <w:bCs/>
      <w:sz w:val="24"/>
      <w:szCs w:val="24"/>
      <w:lang w:eastAsia="he-IL"/>
    </w:rPr>
  </w:style>
  <w:style w:type="character" w:styleId="Hyperlink">
    <w:name w:val="Hyperlink"/>
    <w:rsid w:val="00EC3F66"/>
    <w:rPr>
      <w:color w:val="0000FF"/>
      <w:u w:val="single"/>
    </w:rPr>
  </w:style>
  <w:style w:type="character" w:styleId="a9">
    <w:name w:val="Strong"/>
    <w:uiPriority w:val="22"/>
    <w:qFormat/>
    <w:rsid w:val="00EC3F66"/>
    <w:rPr>
      <w:b/>
      <w:bCs/>
    </w:rPr>
  </w:style>
  <w:style w:type="paragraph" w:styleId="NormalWeb">
    <w:name w:val="Normal (Web)"/>
    <w:basedOn w:val="a"/>
    <w:uiPriority w:val="99"/>
    <w:unhideWhenUsed/>
    <w:rsid w:val="00EC3F66"/>
    <w:pPr>
      <w:spacing w:after="150"/>
    </w:pPr>
    <w:rPr>
      <w:rFonts w:eastAsia="Times New Roman"/>
    </w:rPr>
  </w:style>
  <w:style w:type="paragraph" w:styleId="aa">
    <w:name w:val="Balloon Text"/>
    <w:basedOn w:val="a"/>
    <w:link w:val="ab"/>
    <w:semiHidden/>
    <w:rsid w:val="00EC3F66"/>
    <w:rPr>
      <w:rFonts w:ascii="Tahoma" w:eastAsia="Times New Roman" w:hAnsi="Tahoma" w:cs="Tahoma"/>
      <w:sz w:val="16"/>
      <w:szCs w:val="16"/>
    </w:rPr>
  </w:style>
  <w:style w:type="character" w:customStyle="1" w:styleId="ab">
    <w:name w:val="טקסט בלונים תו"/>
    <w:basedOn w:val="a0"/>
    <w:link w:val="aa"/>
    <w:semiHidden/>
    <w:rsid w:val="00EC3F66"/>
    <w:rPr>
      <w:rFonts w:ascii="Tahoma" w:eastAsia="Times New Roman" w:hAnsi="Tahoma" w:cs="Tahoma"/>
      <w:sz w:val="16"/>
      <w:szCs w:val="16"/>
    </w:rPr>
  </w:style>
  <w:style w:type="paragraph" w:styleId="ac">
    <w:name w:val="List Paragraph"/>
    <w:basedOn w:val="a"/>
    <w:uiPriority w:val="34"/>
    <w:qFormat/>
    <w:rsid w:val="00EC3F66"/>
    <w:pPr>
      <w:ind w:left="720"/>
    </w:pPr>
    <w:rPr>
      <w:rFonts w:eastAsia="Times New Roman"/>
    </w:rPr>
  </w:style>
  <w:style w:type="character" w:customStyle="1" w:styleId="20">
    <w:name w:val="כותרת 2 תו"/>
    <w:basedOn w:val="a0"/>
    <w:link w:val="2"/>
    <w:uiPriority w:val="9"/>
    <w:rsid w:val="009C568F"/>
    <w:rPr>
      <w:rFonts w:asciiTheme="minorBidi" w:hAnsiTheme="minorBidi" w:cstheme="minorBidi"/>
      <w:b/>
      <w:bCs/>
      <w:sz w:val="24"/>
      <w:szCs w:val="24"/>
      <w:u w:val="single"/>
    </w:rPr>
  </w:style>
  <w:style w:type="paragraph" w:customStyle="1" w:styleId="ContactInfo">
    <w:name w:val="Contact Info"/>
    <w:basedOn w:val="a"/>
    <w:uiPriority w:val="12"/>
    <w:qFormat/>
    <w:rsid w:val="00D85E2F"/>
    <w:pPr>
      <w:ind w:left="720"/>
      <w:contextualSpacing/>
    </w:pPr>
    <w:rPr>
      <w:rFonts w:asciiTheme="minorHAnsi" w:hAnsiTheme="minorHAnsi" w:cstheme="minorBidi"/>
      <w:sz w:val="20"/>
      <w:szCs w:val="22"/>
      <w:lang w:val="de-DE" w:bidi="ar-SA"/>
    </w:rPr>
  </w:style>
  <w:style w:type="table" w:styleId="ad">
    <w:name w:val="Table Grid"/>
    <w:basedOn w:val="a1"/>
    <w:rsid w:val="00D85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basedOn w:val="a0"/>
    <w:link w:val="3"/>
    <w:semiHidden/>
    <w:rsid w:val="002E7BD4"/>
    <w:rPr>
      <w:rFonts w:asciiTheme="majorHAnsi" w:eastAsiaTheme="majorEastAsia" w:hAnsiTheme="majorHAnsi" w:cstheme="majorBidi"/>
      <w:b/>
      <w:bCs/>
      <w:color w:val="5B9BD5" w:themeColor="accent1"/>
    </w:rPr>
  </w:style>
  <w:style w:type="character" w:customStyle="1" w:styleId="10">
    <w:name w:val="כותרת 1 תו"/>
    <w:basedOn w:val="a0"/>
    <w:link w:val="1"/>
    <w:rsid w:val="00A61F9E"/>
    <w:rPr>
      <w:rFonts w:asciiTheme="minorBidi" w:hAnsiTheme="minorBidi" w:cstheme="minorBidi"/>
      <w:bCs/>
      <w:cap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63365">
      <w:bodyDiv w:val="1"/>
      <w:marLeft w:val="0"/>
      <w:marRight w:val="0"/>
      <w:marTop w:val="0"/>
      <w:marBottom w:val="0"/>
      <w:divBdr>
        <w:top w:val="none" w:sz="0" w:space="0" w:color="auto"/>
        <w:left w:val="none" w:sz="0" w:space="0" w:color="auto"/>
        <w:bottom w:val="none" w:sz="0" w:space="0" w:color="auto"/>
        <w:right w:val="none" w:sz="0" w:space="0" w:color="auto"/>
      </w:divBdr>
    </w:div>
    <w:div w:id="180731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382C4D4-3651-4C5C-87A3-92F30C0A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D77B91AD.dotm</Template>
  <TotalTime>72</TotalTime>
  <Pages>6</Pages>
  <Words>1543</Words>
  <Characters>7716</Characters>
  <Application>Microsoft Office Word</Application>
  <DocSecurity>0</DocSecurity>
  <Lines>64</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MOJ</Company>
  <LinksUpToDate>false</LinksUpToDate>
  <CharactersWithSpaces>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 Shachar luzzatto</dc:creator>
  <cp:lastModifiedBy>Yisrael Haber</cp:lastModifiedBy>
  <cp:revision>12</cp:revision>
  <cp:lastPrinted>2019-07-29T07:33:00Z</cp:lastPrinted>
  <dcterms:created xsi:type="dcterms:W3CDTF">2019-09-03T11:19:00Z</dcterms:created>
  <dcterms:modified xsi:type="dcterms:W3CDTF">2019-09-04T12:23:00Z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bject">
    <vt:lpwstr/>
  </property>
  <property fmtid="{D5CDD505-2E9C-101B-9397-08002B2CF9AE}" pid="3" name="DocNumber">
    <vt:lpwstr>045-99-2019-014024</vt:lpwstr>
  </property>
  <property fmtid="{D5CDD505-2E9C-101B-9397-08002B2CF9AE}" pid="4" name="DocDateHeb">
    <vt:lpwstr>ה' תמוז תשע"ט</vt:lpwstr>
  </property>
  <property fmtid="{D5CDD505-2E9C-101B-9397-08002B2CF9AE}" pid="5" name="DocDateEng">
    <vt:lpwstr>08 יולי 2019</vt:lpwstr>
  </property>
  <property fmtid="{D5CDD505-2E9C-101B-9397-08002B2CF9AE}" pid="6" name="DocTo">
    <vt:lpwstr/>
  </property>
  <property fmtid="{D5CDD505-2E9C-101B-9397-08002B2CF9AE}" pid="7" name="DocRecipients ">
    <vt:lpwstr>מכותבים</vt:lpwstr>
  </property>
  <property fmtid="{D5CDD505-2E9C-101B-9397-08002B2CF9AE}" pid="8" name="DocFolder">
    <vt:lpwstr>2019-1376</vt:lpwstr>
  </property>
  <property fmtid="{D5CDD505-2E9C-101B-9397-08002B2CF9AE}" pid="9" name="DocRecipients">
    <vt:lpwstr/>
  </property>
  <property fmtid="{D5CDD505-2E9C-101B-9397-08002B2CF9AE}" pid="10" name="DctmFieldsUpdated">
    <vt:bool>true</vt:bool>
  </property>
</Properties>
</file>