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67B37" w14:textId="77777777" w:rsidR="0051496B" w:rsidRDefault="0051496B">
      <w:pPr>
        <w:pStyle w:val="a7"/>
        <w:rPr>
          <w:rtl/>
        </w:rPr>
      </w:pPr>
      <w:r>
        <w:rPr>
          <w:rtl/>
        </w:rPr>
        <w:t>מדינת ישראל</w:t>
      </w:r>
    </w:p>
    <w:p w14:paraId="3FB1AD32" w14:textId="77777777" w:rsidR="0051496B" w:rsidRDefault="0051496B">
      <w:pPr>
        <w:pStyle w:val="a7"/>
        <w:rPr>
          <w:rtl/>
        </w:rPr>
      </w:pPr>
      <w:r>
        <w:rPr>
          <w:rtl/>
        </w:rPr>
        <w:t>האוצר - אגף התקציבים</w:t>
      </w:r>
    </w:p>
    <w:p w14:paraId="1E4E2431" w14:textId="77777777" w:rsidR="0051496B" w:rsidRDefault="0051496B">
      <w:pPr>
        <w:rPr>
          <w:rtl/>
        </w:rPr>
      </w:pPr>
    </w:p>
    <w:p w14:paraId="36CF3B27" w14:textId="77777777" w:rsidR="0051496B" w:rsidRDefault="0051496B">
      <w:pPr>
        <w:rPr>
          <w:rtl/>
        </w:rPr>
      </w:pPr>
    </w:p>
    <w:p w14:paraId="471D085B" w14:textId="77777777" w:rsidR="0051496B" w:rsidRPr="000A3FA0" w:rsidRDefault="0051496B">
      <w:pPr>
        <w:tabs>
          <w:tab w:val="left" w:pos="6300"/>
        </w:tabs>
        <w:rPr>
          <w:rFonts w:cs="FrankRuehl"/>
          <w:sz w:val="26"/>
          <w:szCs w:val="26"/>
          <w:rtl/>
        </w:rPr>
      </w:pPr>
      <w:r>
        <w:rPr>
          <w:rtl/>
        </w:rPr>
        <w:tab/>
      </w:r>
      <w:bookmarkStart w:id="0" w:name="TAKZIV8"/>
      <w:bookmarkEnd w:id="0"/>
    </w:p>
    <w:p w14:paraId="3FD665F2" w14:textId="77777777" w:rsidR="0051496B" w:rsidRPr="000A3FA0" w:rsidRDefault="0051496B">
      <w:pPr>
        <w:tabs>
          <w:tab w:val="left" w:pos="6300"/>
        </w:tabs>
        <w:rPr>
          <w:rFonts w:cs="FrankRuehl"/>
          <w:sz w:val="26"/>
          <w:szCs w:val="26"/>
          <w:rtl/>
        </w:rPr>
      </w:pPr>
      <w:r w:rsidRPr="000A3FA0">
        <w:rPr>
          <w:rFonts w:cs="FrankRuehl"/>
          <w:sz w:val="26"/>
          <w:szCs w:val="26"/>
          <w:rtl/>
        </w:rPr>
        <w:tab/>
      </w:r>
      <w:r w:rsidRPr="000A3FA0">
        <w:rPr>
          <w:rFonts w:cs="FrankRuehl"/>
          <w:sz w:val="26"/>
          <w:szCs w:val="26"/>
          <w:rtl/>
        </w:rPr>
        <w:tab/>
      </w:r>
    </w:p>
    <w:p w14:paraId="1F11DB6B" w14:textId="77777777" w:rsidR="0051496B" w:rsidRPr="000A3FA0" w:rsidRDefault="0051496B" w:rsidP="007332A2">
      <w:pPr>
        <w:rPr>
          <w:rFonts w:cs="FrankRuehl"/>
          <w:sz w:val="26"/>
          <w:szCs w:val="26"/>
          <w:rtl/>
        </w:rPr>
      </w:pPr>
      <w:r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Pr="000A3FA0">
        <w:rPr>
          <w:rFonts w:cs="FrankRuehl"/>
          <w:sz w:val="26"/>
          <w:szCs w:val="26"/>
          <w:rtl/>
        </w:rPr>
        <w:t xml:space="preserve">ירושלים, </w:t>
      </w:r>
      <w:bookmarkStart w:id="1" w:name="TAKZIV9"/>
      <w:bookmarkEnd w:id="1"/>
    </w:p>
    <w:p w14:paraId="0B1B5DEF" w14:textId="048016C0" w:rsidR="0051496B" w:rsidRPr="000A3FA0" w:rsidRDefault="0051496B" w:rsidP="007332A2">
      <w:pPr>
        <w:tabs>
          <w:tab w:val="left" w:pos="6039"/>
        </w:tabs>
        <w:rPr>
          <w:rFonts w:cs="FrankRuehl"/>
          <w:sz w:val="26"/>
          <w:szCs w:val="26"/>
          <w:rtl/>
        </w:rPr>
      </w:pPr>
      <w:r w:rsidRPr="000A3FA0">
        <w:rPr>
          <w:rFonts w:cs="FrankRuehl"/>
          <w:sz w:val="26"/>
          <w:szCs w:val="26"/>
          <w:rtl/>
        </w:rPr>
        <w:tab/>
        <w:t xml:space="preserve">בקשה מספר </w:t>
      </w:r>
      <w:bookmarkStart w:id="2" w:name="TAKZIV4"/>
      <w:r w:rsidR="00016724">
        <w:rPr>
          <w:rFonts w:cs="FrankRuehl"/>
          <w:sz w:val="26"/>
          <w:szCs w:val="26"/>
          <w:rtl/>
        </w:rPr>
        <w:t>206</w:t>
      </w:r>
      <w:bookmarkEnd w:id="2"/>
      <w:r w:rsidRPr="000A3FA0">
        <w:rPr>
          <w:rFonts w:cs="FrankRuehl"/>
          <w:sz w:val="26"/>
          <w:szCs w:val="26"/>
          <w:rtl/>
        </w:rPr>
        <w:t xml:space="preserve"> - </w:t>
      </w:r>
      <w:bookmarkStart w:id="3" w:name="TAKZIV3"/>
      <w:r w:rsidR="00016724">
        <w:rPr>
          <w:rFonts w:cs="FrankRuehl"/>
          <w:sz w:val="26"/>
          <w:szCs w:val="26"/>
          <w:rtl/>
        </w:rPr>
        <w:t>20</w:t>
      </w:r>
      <w:bookmarkEnd w:id="3"/>
    </w:p>
    <w:p w14:paraId="33EF46EF" w14:textId="770F6804" w:rsidR="0051496B" w:rsidRPr="000A3FA0" w:rsidRDefault="0051496B">
      <w:pPr>
        <w:tabs>
          <w:tab w:val="left" w:pos="6300"/>
        </w:tabs>
        <w:rPr>
          <w:rFonts w:cs="FrankRuehl"/>
          <w:sz w:val="26"/>
          <w:szCs w:val="26"/>
          <w:rtl/>
        </w:rPr>
      </w:pPr>
    </w:p>
    <w:p w14:paraId="7D80FFA2" w14:textId="77777777" w:rsidR="0051496B" w:rsidRPr="000A3FA0" w:rsidRDefault="0051496B">
      <w:pPr>
        <w:tabs>
          <w:tab w:val="left" w:pos="6300"/>
        </w:tabs>
        <w:rPr>
          <w:rFonts w:cs="FrankRuehl"/>
          <w:sz w:val="26"/>
          <w:szCs w:val="26"/>
          <w:rtl/>
        </w:rPr>
      </w:pPr>
      <w:r w:rsidRPr="000A3FA0">
        <w:rPr>
          <w:rFonts w:cs="FrankRuehl"/>
          <w:sz w:val="26"/>
          <w:szCs w:val="26"/>
          <w:rtl/>
        </w:rPr>
        <w:tab/>
      </w:r>
    </w:p>
    <w:p w14:paraId="58DBEEA0" w14:textId="77777777" w:rsidR="0051496B" w:rsidRPr="000A3FA0" w:rsidRDefault="0051496B">
      <w:pPr>
        <w:rPr>
          <w:rFonts w:cs="FrankRuehl"/>
          <w:sz w:val="26"/>
          <w:szCs w:val="26"/>
          <w:rtl/>
        </w:rPr>
      </w:pPr>
      <w:r w:rsidRPr="000A3FA0">
        <w:rPr>
          <w:rFonts w:cs="FrankRuehl"/>
          <w:sz w:val="26"/>
          <w:szCs w:val="26"/>
          <w:rtl/>
        </w:rPr>
        <w:t>לכבוד,</w:t>
      </w:r>
    </w:p>
    <w:p w14:paraId="085E44DF" w14:textId="77777777" w:rsidR="0051496B" w:rsidRPr="000A3FA0" w:rsidRDefault="0051496B">
      <w:pPr>
        <w:rPr>
          <w:rFonts w:cs="FrankRuehl"/>
          <w:sz w:val="26"/>
          <w:szCs w:val="26"/>
          <w:rtl/>
        </w:rPr>
      </w:pPr>
      <w:r w:rsidRPr="000A3FA0">
        <w:rPr>
          <w:rFonts w:cs="FrankRuehl"/>
          <w:sz w:val="26"/>
          <w:szCs w:val="26"/>
          <w:rtl/>
        </w:rPr>
        <w:t>יו"ר ועדת הכספים</w:t>
      </w:r>
    </w:p>
    <w:p w14:paraId="2384E333" w14:textId="77777777" w:rsidR="0051496B" w:rsidRPr="000A3FA0" w:rsidRDefault="0051496B">
      <w:pPr>
        <w:rPr>
          <w:rFonts w:cs="FrankRuehl"/>
          <w:sz w:val="26"/>
          <w:szCs w:val="26"/>
          <w:rtl/>
        </w:rPr>
      </w:pPr>
      <w:r w:rsidRPr="000A3FA0">
        <w:rPr>
          <w:rFonts w:cs="FrankRuehl"/>
          <w:sz w:val="26"/>
          <w:szCs w:val="26"/>
          <w:rtl/>
        </w:rPr>
        <w:t>הכנסת</w:t>
      </w:r>
    </w:p>
    <w:p w14:paraId="3C0CDA3E" w14:textId="77777777" w:rsidR="0051496B" w:rsidRPr="000A3FA0" w:rsidRDefault="0051496B">
      <w:pPr>
        <w:rPr>
          <w:rFonts w:cs="FrankRuehl"/>
          <w:sz w:val="26"/>
          <w:szCs w:val="26"/>
          <w:rtl/>
        </w:rPr>
      </w:pPr>
    </w:p>
    <w:p w14:paraId="541D57A3" w14:textId="77777777" w:rsidR="0051496B" w:rsidRPr="000A3FA0" w:rsidRDefault="0051496B">
      <w:pPr>
        <w:rPr>
          <w:rFonts w:cs="FrankRuehl"/>
          <w:sz w:val="26"/>
          <w:szCs w:val="26"/>
          <w:rtl/>
        </w:rPr>
      </w:pPr>
      <w:r w:rsidRPr="000A3FA0">
        <w:rPr>
          <w:rFonts w:cs="FrankRuehl"/>
          <w:sz w:val="26"/>
          <w:szCs w:val="26"/>
          <w:rtl/>
        </w:rPr>
        <w:t>א.נ.,</w:t>
      </w:r>
    </w:p>
    <w:p w14:paraId="04B7DD43" w14:textId="77777777" w:rsidR="0051496B" w:rsidRPr="000A3FA0" w:rsidRDefault="0051496B">
      <w:pPr>
        <w:rPr>
          <w:rFonts w:cs="FrankRuehl"/>
          <w:sz w:val="26"/>
          <w:szCs w:val="26"/>
          <w:rtl/>
        </w:rPr>
      </w:pPr>
    </w:p>
    <w:p w14:paraId="1CB00D0A" w14:textId="4815437B" w:rsidR="0051496B" w:rsidRPr="000A3FA0" w:rsidRDefault="0051496B" w:rsidP="00282BC7">
      <w:pPr>
        <w:pStyle w:val="a6"/>
        <w:jc w:val="both"/>
        <w:rPr>
          <w:rFonts w:cs="FrankRuehl"/>
          <w:sz w:val="26"/>
          <w:rtl/>
        </w:rPr>
      </w:pPr>
      <w:r w:rsidRPr="000A3FA0">
        <w:rPr>
          <w:rFonts w:cs="FrankRuehl"/>
          <w:bCs w:val="0"/>
          <w:sz w:val="26"/>
          <w:u w:val="none"/>
          <w:rtl/>
        </w:rPr>
        <w:t xml:space="preserve">הנדון: </w:t>
      </w:r>
      <w:r w:rsidRPr="000A3FA0">
        <w:rPr>
          <w:rFonts w:cs="FrankRuehl"/>
          <w:bCs w:val="0"/>
          <w:sz w:val="26"/>
          <w:rtl/>
        </w:rPr>
        <w:t>שימוש בעודפי תקציב לשנת</w:t>
      </w:r>
      <w:r w:rsidRPr="000A3FA0">
        <w:rPr>
          <w:rFonts w:cs="FrankRuehl"/>
          <w:sz w:val="26"/>
          <w:rtl/>
        </w:rPr>
        <w:t xml:space="preserve"> </w:t>
      </w:r>
      <w:bookmarkStart w:id="4" w:name="TAKZIV1_2"/>
      <w:bookmarkStart w:id="5" w:name="TAKZIV1_1"/>
      <w:bookmarkEnd w:id="4"/>
      <w:r w:rsidR="00016724">
        <w:rPr>
          <w:rFonts w:cs="FrankRuehl"/>
          <w:sz w:val="26"/>
          <w:rtl/>
        </w:rPr>
        <w:t>2026</w:t>
      </w:r>
      <w:bookmarkEnd w:id="5"/>
      <w:r w:rsidRPr="000A3FA0">
        <w:rPr>
          <w:rFonts w:cs="FrankRuehl"/>
          <w:sz w:val="26"/>
          <w:rtl/>
        </w:rPr>
        <w:t xml:space="preserve">     </w:t>
      </w:r>
    </w:p>
    <w:p w14:paraId="28F0E6DE" w14:textId="77777777" w:rsidR="0051496B" w:rsidRPr="000A3FA0" w:rsidRDefault="0051496B" w:rsidP="00282BC7">
      <w:pPr>
        <w:jc w:val="both"/>
        <w:rPr>
          <w:rFonts w:cs="FrankRuehl"/>
          <w:sz w:val="26"/>
          <w:szCs w:val="26"/>
          <w:rtl/>
        </w:rPr>
      </w:pPr>
    </w:p>
    <w:p w14:paraId="66F1A682" w14:textId="6D69631D" w:rsidR="0051496B" w:rsidRPr="000A3FA0" w:rsidRDefault="0051496B" w:rsidP="006965C1">
      <w:pPr>
        <w:jc w:val="both"/>
        <w:rPr>
          <w:rFonts w:cs="FrankRuehl"/>
          <w:sz w:val="26"/>
          <w:szCs w:val="26"/>
          <w:rtl/>
        </w:rPr>
      </w:pPr>
      <w:r w:rsidRPr="000A3FA0">
        <w:rPr>
          <w:rFonts w:cs="FrankRuehl"/>
          <w:sz w:val="26"/>
          <w:szCs w:val="26"/>
          <w:rtl/>
        </w:rPr>
        <w:t>שר האוצר מתכבד להודיע לו</w:t>
      </w:r>
      <w:r w:rsidR="00A14A9C" w:rsidRPr="000A3FA0">
        <w:rPr>
          <w:rFonts w:cs="FrankRuehl" w:hint="cs"/>
          <w:sz w:val="26"/>
          <w:szCs w:val="26"/>
          <w:rtl/>
        </w:rPr>
        <w:t>ו</w:t>
      </w:r>
      <w:r w:rsidRPr="000A3FA0">
        <w:rPr>
          <w:rFonts w:cs="FrankRuehl"/>
          <w:sz w:val="26"/>
          <w:szCs w:val="26"/>
          <w:rtl/>
        </w:rPr>
        <w:t xml:space="preserve">עדת הכספים של הכנסת על העברת סכום של </w:t>
      </w:r>
      <w:bookmarkStart w:id="6" w:name="TAKZIV30"/>
      <w:r w:rsidR="00016724">
        <w:rPr>
          <w:rFonts w:cs="FrankRuehl"/>
          <w:sz w:val="26"/>
          <w:szCs w:val="26"/>
          <w:rtl/>
        </w:rPr>
        <w:t>4,045,475</w:t>
      </w:r>
      <w:bookmarkEnd w:id="6"/>
      <w:r w:rsidRPr="000A3FA0">
        <w:rPr>
          <w:rFonts w:cs="FrankRuehl"/>
          <w:sz w:val="26"/>
          <w:szCs w:val="26"/>
          <w:rtl/>
        </w:rPr>
        <w:t xml:space="preserve"> אלפי שקלים חדשים מסעיף </w:t>
      </w:r>
      <w:bookmarkStart w:id="7" w:name="TAKZIV3_1"/>
      <w:r w:rsidR="00016724">
        <w:rPr>
          <w:rFonts w:cs="FrankRuehl"/>
          <w:sz w:val="26"/>
          <w:szCs w:val="26"/>
          <w:rtl/>
        </w:rPr>
        <w:t>20</w:t>
      </w:r>
      <w:bookmarkEnd w:id="7"/>
      <w:r w:rsidRPr="000A3FA0">
        <w:rPr>
          <w:rFonts w:cs="FrankRuehl"/>
          <w:sz w:val="26"/>
          <w:szCs w:val="26"/>
          <w:rtl/>
        </w:rPr>
        <w:t xml:space="preserve"> - </w:t>
      </w:r>
      <w:bookmarkStart w:id="8" w:name="TAKZIV6_2"/>
      <w:r w:rsidR="00016724">
        <w:rPr>
          <w:rFonts w:cs="FrankRuehl"/>
          <w:sz w:val="26"/>
          <w:szCs w:val="26"/>
          <w:rtl/>
        </w:rPr>
        <w:t>משרד החינוך</w:t>
      </w:r>
      <w:bookmarkEnd w:id="8"/>
      <w:r w:rsidRPr="000A3FA0">
        <w:rPr>
          <w:rFonts w:cs="FrankRuehl"/>
          <w:sz w:val="26"/>
          <w:szCs w:val="26"/>
          <w:rtl/>
        </w:rPr>
        <w:t xml:space="preserve">  משנת הכספים </w:t>
      </w:r>
      <w:bookmarkStart w:id="9" w:name="TAKZIV2_1"/>
      <w:r w:rsidR="00016724">
        <w:rPr>
          <w:rFonts w:cs="FrankRuehl"/>
          <w:sz w:val="26"/>
          <w:szCs w:val="26"/>
          <w:rtl/>
        </w:rPr>
        <w:t>2025</w:t>
      </w:r>
      <w:bookmarkEnd w:id="9"/>
      <w:r w:rsidRPr="000A3FA0">
        <w:rPr>
          <w:rFonts w:cs="FrankRuehl"/>
          <w:sz w:val="26"/>
          <w:szCs w:val="26"/>
          <w:rtl/>
        </w:rPr>
        <w:t xml:space="preserve">, כעודף לשימוש בשנת הכספים </w:t>
      </w:r>
      <w:bookmarkStart w:id="10" w:name="TAKZIV1"/>
      <w:r w:rsidR="00016724">
        <w:rPr>
          <w:rFonts w:cs="FrankRuehl"/>
          <w:sz w:val="26"/>
          <w:szCs w:val="26"/>
          <w:rtl/>
        </w:rPr>
        <w:t>2026</w:t>
      </w:r>
      <w:bookmarkEnd w:id="10"/>
      <w:r w:rsidRPr="000A3FA0">
        <w:rPr>
          <w:rFonts w:cs="FrankRuehl"/>
          <w:sz w:val="26"/>
          <w:szCs w:val="26"/>
          <w:rtl/>
        </w:rPr>
        <w:t xml:space="preserve">, בהתאם לסעיף 13 (א) לחוק יסודות התקציב </w:t>
      </w:r>
      <w:proofErr w:type="spellStart"/>
      <w:r w:rsidRPr="000A3FA0">
        <w:rPr>
          <w:rFonts w:cs="FrankRuehl"/>
          <w:sz w:val="26"/>
          <w:szCs w:val="26"/>
          <w:rtl/>
        </w:rPr>
        <w:t>התשמ"ה</w:t>
      </w:r>
      <w:proofErr w:type="spellEnd"/>
      <w:r w:rsidRPr="000A3FA0">
        <w:rPr>
          <w:rFonts w:cs="FrankRuehl"/>
          <w:sz w:val="26"/>
          <w:szCs w:val="26"/>
          <w:rtl/>
        </w:rPr>
        <w:t xml:space="preserve"> - 1985,</w:t>
      </w:r>
      <w:r w:rsidR="006965C1">
        <w:rPr>
          <w:rFonts w:cs="FrankRuehl" w:hint="cs"/>
          <w:sz w:val="26"/>
          <w:szCs w:val="26"/>
          <w:rtl/>
        </w:rPr>
        <w:t xml:space="preserve"> </w:t>
      </w:r>
      <w:r w:rsidRPr="000A3FA0">
        <w:rPr>
          <w:rFonts w:cs="FrankRuehl"/>
          <w:sz w:val="26"/>
          <w:szCs w:val="26"/>
          <w:rtl/>
        </w:rPr>
        <w:t>כמפורט בתדפיס המצורף בזה.</w:t>
      </w:r>
    </w:p>
    <w:p w14:paraId="5F8DC9F4" w14:textId="77777777" w:rsidR="0051496B" w:rsidRPr="000A3FA0" w:rsidRDefault="0051496B" w:rsidP="00282BC7">
      <w:pPr>
        <w:jc w:val="both"/>
        <w:rPr>
          <w:rFonts w:cs="FrankRuehl"/>
          <w:sz w:val="26"/>
          <w:szCs w:val="26"/>
          <w:rtl/>
        </w:rPr>
      </w:pPr>
    </w:p>
    <w:p w14:paraId="722F2DE9" w14:textId="77777777" w:rsidR="00282BC7" w:rsidRDefault="00282BC7" w:rsidP="00282BC7">
      <w:pPr>
        <w:contextualSpacing/>
        <w:jc w:val="both"/>
        <w:rPr>
          <w:rFonts w:ascii="FrankRuehl" w:hAnsi="FrankRuehl" w:cs="FrankRuehl"/>
          <w:b/>
          <w:bCs/>
          <w:sz w:val="26"/>
          <w:szCs w:val="26"/>
          <w:lang w:eastAsia="en-US"/>
        </w:rPr>
      </w:pPr>
      <w:r>
        <w:rPr>
          <w:rFonts w:ascii="FrankRuehl" w:hAnsi="FrankRuehl" w:cs="FrankRuehl" w:hint="cs"/>
          <w:b/>
          <w:bCs/>
          <w:sz w:val="26"/>
          <w:szCs w:val="26"/>
          <w:rtl/>
        </w:rPr>
        <w:t>הבקשה דנה בסעיף תקציבי:</w:t>
      </w:r>
      <w:r>
        <w:rPr>
          <w:rFonts w:ascii="FrankRuehl" w:hAnsi="FrankRuehl" w:cs="FrankRuehl" w:hint="cs"/>
          <w:sz w:val="26"/>
          <w:szCs w:val="26"/>
          <w:rtl/>
        </w:rPr>
        <w:t xml:space="preserve"> 20 – משרד החינוך</w:t>
      </w:r>
    </w:p>
    <w:p w14:paraId="17014B1E" w14:textId="77777777" w:rsidR="00282BC7" w:rsidRDefault="00282BC7" w:rsidP="00282BC7">
      <w:pPr>
        <w:contextualSpacing/>
        <w:jc w:val="both"/>
        <w:rPr>
          <w:rFonts w:ascii="FrankRuehl" w:hAnsi="FrankRuehl" w:cs="FrankRuehl" w:hint="cs"/>
          <w:b/>
          <w:bCs/>
          <w:sz w:val="26"/>
          <w:szCs w:val="26"/>
          <w:rtl/>
        </w:rPr>
      </w:pPr>
    </w:p>
    <w:p w14:paraId="27AB80F6" w14:textId="77777777" w:rsidR="00282BC7" w:rsidRDefault="00282BC7" w:rsidP="00282BC7">
      <w:pPr>
        <w:contextualSpacing/>
        <w:jc w:val="both"/>
        <w:rPr>
          <w:rFonts w:cs="FrankRuehl" w:hint="cs"/>
          <w:sz w:val="26"/>
          <w:szCs w:val="26"/>
          <w:rtl/>
        </w:rPr>
      </w:pPr>
      <w:r>
        <w:rPr>
          <w:rFonts w:ascii="FrankRuehl" w:hAnsi="FrankRuehl" w:cs="FrankRuehl" w:hint="cs"/>
          <w:b/>
          <w:bCs/>
          <w:sz w:val="26"/>
          <w:szCs w:val="26"/>
          <w:rtl/>
        </w:rPr>
        <w:t>עיקרי הפנייה:</w:t>
      </w:r>
      <w:r>
        <w:rPr>
          <w:rFonts w:ascii="FrankRuehl" w:hAnsi="FrankRuehl" w:cs="FrankRuehl" w:hint="cs"/>
          <w:sz w:val="26"/>
          <w:szCs w:val="26"/>
          <w:rtl/>
        </w:rPr>
        <w:t xml:space="preserve"> </w:t>
      </w:r>
    </w:p>
    <w:p w14:paraId="797F26A5" w14:textId="77777777" w:rsidR="00282BC7" w:rsidRDefault="00282BC7" w:rsidP="00282BC7">
      <w:pPr>
        <w:contextualSpacing/>
        <w:jc w:val="both"/>
        <w:rPr>
          <w:rFonts w:ascii="FrankRuehl" w:hAnsi="FrankRuehl" w:cs="FrankRuehl" w:hint="cs"/>
          <w:sz w:val="26"/>
          <w:szCs w:val="26"/>
          <w:rtl/>
        </w:rPr>
      </w:pPr>
      <w:r>
        <w:rPr>
          <w:rFonts w:ascii="FrankRuehl" w:hAnsi="FrankRuehl" w:cs="FrankRuehl" w:hint="cs"/>
          <w:sz w:val="26"/>
          <w:szCs w:val="26"/>
          <w:rtl/>
        </w:rPr>
        <w:t xml:space="preserve">הפניה התקציבית נועדה להעברת עודפים משנת התקציב 2025 לשימוש בשנת התקציב 2026 בסך של 4,045,705 אלפי ש"ח, בהתאם לפירוט המובא מטה. </w:t>
      </w:r>
    </w:p>
    <w:p w14:paraId="1DFA7A82" w14:textId="77777777" w:rsidR="00282BC7" w:rsidRDefault="00282BC7" w:rsidP="00282BC7">
      <w:pPr>
        <w:contextualSpacing/>
        <w:jc w:val="both"/>
        <w:rPr>
          <w:rFonts w:cs="FrankRuehl" w:hint="cs"/>
          <w:sz w:val="26"/>
          <w:szCs w:val="26"/>
          <w:rtl/>
        </w:rPr>
      </w:pPr>
    </w:p>
    <w:p w14:paraId="2D3A9CBA" w14:textId="77777777" w:rsidR="00282BC7" w:rsidRDefault="00282BC7" w:rsidP="00282BC7">
      <w:pPr>
        <w:contextualSpacing/>
        <w:jc w:val="both"/>
        <w:rPr>
          <w:rFonts w:ascii="FrankRuehl" w:hAnsi="FrankRuehl" w:cs="FrankRuehl"/>
          <w:sz w:val="26"/>
          <w:szCs w:val="26"/>
        </w:rPr>
      </w:pPr>
      <w:r>
        <w:rPr>
          <w:rFonts w:ascii="FrankRuehl" w:hAnsi="FrankRuehl" w:cs="FrankRuehl" w:hint="cs"/>
          <w:sz w:val="26"/>
          <w:szCs w:val="26"/>
          <w:rtl/>
        </w:rPr>
        <w:t xml:space="preserve">עיקרי הפנייה התקציבית בחלוקה </w:t>
      </w:r>
      <w:proofErr w:type="spellStart"/>
      <w:r>
        <w:rPr>
          <w:rFonts w:ascii="FrankRuehl" w:hAnsi="FrankRuehl" w:cs="FrankRuehl" w:hint="cs"/>
          <w:sz w:val="26"/>
          <w:szCs w:val="26"/>
          <w:rtl/>
        </w:rPr>
        <w:t>לתכניות</w:t>
      </w:r>
      <w:proofErr w:type="spellEnd"/>
      <w:r>
        <w:rPr>
          <w:rFonts w:ascii="FrankRuehl" w:hAnsi="FrankRuehl" w:cs="FrankRuehl" w:hint="cs"/>
          <w:sz w:val="26"/>
          <w:szCs w:val="26"/>
          <w:rtl/>
        </w:rPr>
        <w:t xml:space="preserve"> מובאים להלן:</w:t>
      </w:r>
    </w:p>
    <w:p w14:paraId="3C9B5AB2" w14:textId="77777777" w:rsidR="00282BC7" w:rsidRDefault="00282BC7" w:rsidP="00282BC7">
      <w:pPr>
        <w:contextualSpacing/>
        <w:jc w:val="both"/>
        <w:rPr>
          <w:rFonts w:ascii="FrankRuehl" w:hAnsi="FrankRuehl" w:cs="FrankRuehl" w:hint="cs"/>
          <w:b/>
          <w:bCs/>
          <w:color w:val="000000"/>
          <w:sz w:val="26"/>
          <w:szCs w:val="26"/>
          <w:rtl/>
        </w:rPr>
      </w:pPr>
      <w:r>
        <w:rPr>
          <w:rFonts w:ascii="FrankRuehl" w:hAnsi="FrankRuehl" w:cs="FrankRuehl" w:hint="cs"/>
          <w:b/>
          <w:bCs/>
          <w:sz w:val="26"/>
          <w:szCs w:val="26"/>
          <w:rtl/>
        </w:rPr>
        <w:t>206001 - פעילויות מטה מרכזיות –פעולות ושכר – 350,106 אלפי ש"ח</w:t>
      </w:r>
    </w:p>
    <w:p w14:paraId="2EF33150" w14:textId="77777777" w:rsidR="00282BC7" w:rsidRDefault="00282BC7" w:rsidP="00282BC7">
      <w:pPr>
        <w:contextualSpacing/>
        <w:jc w:val="both"/>
        <w:rPr>
          <w:rFonts w:ascii="FrankRuehl" w:hAnsi="FrankRuehl" w:cs="FrankRuehl" w:hint="cs"/>
          <w:sz w:val="26"/>
          <w:szCs w:val="26"/>
          <w:rtl/>
        </w:rPr>
      </w:pPr>
      <w:r>
        <w:rPr>
          <w:rFonts w:ascii="FrankRuehl" w:hAnsi="FrankRuehl" w:cs="FrankRuehl" w:hint="cs"/>
          <w:b/>
          <w:bCs/>
          <w:color w:val="000000"/>
          <w:sz w:val="26"/>
          <w:szCs w:val="26"/>
          <w:rtl/>
        </w:rPr>
        <w:t>תיאור התוכנית:</w:t>
      </w:r>
      <w:r>
        <w:rPr>
          <w:rFonts w:cs="FrankRuehl" w:hint="cs"/>
          <w:color w:val="000000"/>
          <w:sz w:val="26"/>
          <w:szCs w:val="26"/>
          <w:rtl/>
        </w:rPr>
        <w:t xml:space="preserve"> </w:t>
      </w:r>
      <w:r>
        <w:rPr>
          <w:rFonts w:ascii="FrankRuehl" w:hAnsi="FrankRuehl" w:cs="FrankRuehl" w:hint="cs"/>
          <w:sz w:val="26"/>
          <w:szCs w:val="26"/>
          <w:rtl/>
        </w:rPr>
        <w:t xml:space="preserve">התקציב </w:t>
      </w:r>
      <w:proofErr w:type="spellStart"/>
      <w:r>
        <w:rPr>
          <w:rFonts w:ascii="FrankRuehl" w:hAnsi="FrankRuehl" w:cs="FrankRuehl" w:hint="cs"/>
          <w:sz w:val="26"/>
          <w:szCs w:val="26"/>
          <w:rtl/>
        </w:rPr>
        <w:t>בתכנית</w:t>
      </w:r>
      <w:proofErr w:type="spellEnd"/>
      <w:r>
        <w:rPr>
          <w:rFonts w:ascii="FrankRuehl" w:hAnsi="FrankRuehl" w:cs="FrankRuehl" w:hint="cs"/>
          <w:sz w:val="26"/>
          <w:szCs w:val="26"/>
          <w:rtl/>
        </w:rPr>
        <w:t xml:space="preserve"> מיועד עבור מימון שכרם של עובדי מטה משרד החינוך, מימון פעולות השתלמות והדרכה לחיזוק הידע והכישורים המקצועיים של עובדי המשרד, מימון פעולות לשכת דובר משרד החינוך, אגף רישוי בקרה ואכיפה, מחקרים וסטטיסטיקה, קשרי חוץ, חינוך יהודי בתפוצות, אגף הבחינות, הדרכה ולימודי עזרה ראשונה, בקרות על ביצוע שעות הוראה במערכת החינוך, הפעלת </w:t>
      </w:r>
      <w:proofErr w:type="spellStart"/>
      <w:r>
        <w:rPr>
          <w:rFonts w:ascii="FrankRuehl" w:hAnsi="FrankRuehl" w:cs="FrankRuehl" w:hint="cs"/>
          <w:sz w:val="26"/>
          <w:szCs w:val="26"/>
          <w:rtl/>
        </w:rPr>
        <w:t>מינהלת</w:t>
      </w:r>
      <w:proofErr w:type="spellEnd"/>
      <w:r>
        <w:rPr>
          <w:rFonts w:ascii="FrankRuehl" w:hAnsi="FrankRuehl" w:cs="FrankRuehl" w:hint="cs"/>
          <w:sz w:val="26"/>
          <w:szCs w:val="26"/>
          <w:rtl/>
        </w:rPr>
        <w:t xml:space="preserve"> הטיולים, </w:t>
      </w:r>
      <w:proofErr w:type="spellStart"/>
      <w:r>
        <w:rPr>
          <w:rFonts w:ascii="FrankRuehl" w:hAnsi="FrankRuehl" w:cs="FrankRuehl" w:hint="cs"/>
          <w:sz w:val="26"/>
          <w:szCs w:val="26"/>
          <w:rtl/>
        </w:rPr>
        <w:t>מינהלת</w:t>
      </w:r>
      <w:proofErr w:type="spellEnd"/>
      <w:r>
        <w:rPr>
          <w:rFonts w:ascii="FrankRuehl" w:hAnsi="FrankRuehl" w:cs="FrankRuehl" w:hint="cs"/>
          <w:sz w:val="26"/>
          <w:szCs w:val="26"/>
          <w:rtl/>
        </w:rPr>
        <w:t xml:space="preserve"> ניהול העצמי, רכישות מנהלי מחוזות ואישור ספרי לימוד, פעילות אגף תכנון, מימון אחזקת המשרד, מימון פעילות הרשות הלאומית למדידה והערכה. כמו כן כולל התקציב ביטוח תלמידים ורכוש במוסדות חינוך.</w:t>
      </w:r>
    </w:p>
    <w:p w14:paraId="42B78AF3" w14:textId="77777777" w:rsidR="00282BC7" w:rsidRDefault="00282BC7" w:rsidP="00282BC7">
      <w:pPr>
        <w:contextualSpacing/>
        <w:jc w:val="both"/>
        <w:rPr>
          <w:rFonts w:ascii="FrankRuehl" w:hAnsi="FrankRuehl" w:cs="FrankRuehl" w:hint="cs"/>
          <w:b/>
          <w:bCs/>
          <w:sz w:val="26"/>
          <w:szCs w:val="26"/>
          <w:rtl/>
        </w:rPr>
      </w:pPr>
      <w:r>
        <w:rPr>
          <w:rFonts w:ascii="FrankRuehl" w:hAnsi="FrankRuehl" w:cs="FrankRuehl" w:hint="cs"/>
          <w:b/>
          <w:bCs/>
          <w:sz w:val="26"/>
          <w:szCs w:val="26"/>
          <w:rtl/>
        </w:rPr>
        <w:t xml:space="preserve">סיבות מרכזיות בגינן נוצרו עודפים </w:t>
      </w:r>
      <w:proofErr w:type="spellStart"/>
      <w:r>
        <w:rPr>
          <w:rFonts w:ascii="FrankRuehl" w:hAnsi="FrankRuehl" w:cs="FrankRuehl" w:hint="cs"/>
          <w:b/>
          <w:bCs/>
          <w:sz w:val="26"/>
          <w:szCs w:val="26"/>
          <w:rtl/>
        </w:rPr>
        <w:t>בתכנית</w:t>
      </w:r>
      <w:proofErr w:type="spellEnd"/>
      <w:r>
        <w:rPr>
          <w:rFonts w:ascii="FrankRuehl" w:hAnsi="FrankRuehl" w:cs="FrankRuehl" w:hint="cs"/>
          <w:b/>
          <w:bCs/>
          <w:sz w:val="26"/>
          <w:szCs w:val="26"/>
          <w:rtl/>
        </w:rPr>
        <w:t>:</w:t>
      </w:r>
    </w:p>
    <w:p w14:paraId="165A71A8" w14:textId="77777777" w:rsidR="00282BC7" w:rsidRDefault="00282BC7" w:rsidP="00282BC7">
      <w:pPr>
        <w:pStyle w:val="aa"/>
        <w:numPr>
          <w:ilvl w:val="0"/>
          <w:numId w:val="1"/>
        </w:numPr>
        <w:autoSpaceDE w:val="0"/>
        <w:autoSpaceDN w:val="0"/>
        <w:adjustRightInd w:val="0"/>
        <w:spacing w:before="0" w:after="0" w:line="240" w:lineRule="auto"/>
        <w:rPr>
          <w:rFonts w:ascii="FrankRuehl" w:hAnsi="FrankRuehl" w:cs="FrankRuehl" w:hint="cs"/>
          <w:sz w:val="26"/>
          <w:szCs w:val="26"/>
          <w:rtl/>
        </w:rPr>
      </w:pPr>
      <w:r>
        <w:rPr>
          <w:rFonts w:ascii="FrankRuehl" w:hAnsi="FrankRuehl" w:cs="FrankRuehl" w:hint="cs"/>
          <w:sz w:val="26"/>
          <w:szCs w:val="26"/>
          <w:rtl/>
        </w:rPr>
        <w:t>התקשרויות חוצות שנות תקציב להפעלת מערך בחינות הבגרות.</w:t>
      </w:r>
    </w:p>
    <w:p w14:paraId="26C70AA8" w14:textId="77777777" w:rsidR="00282BC7" w:rsidRDefault="00282BC7" w:rsidP="00282BC7">
      <w:pPr>
        <w:pStyle w:val="aa"/>
        <w:numPr>
          <w:ilvl w:val="0"/>
          <w:numId w:val="1"/>
        </w:numPr>
        <w:autoSpaceDE w:val="0"/>
        <w:autoSpaceDN w:val="0"/>
        <w:adjustRightInd w:val="0"/>
        <w:spacing w:before="0" w:after="0" w:line="240" w:lineRule="auto"/>
        <w:rPr>
          <w:rFonts w:ascii="FrankRuehl" w:hAnsi="FrankRuehl" w:cs="FrankRuehl" w:hint="cs"/>
          <w:sz w:val="26"/>
          <w:szCs w:val="26"/>
        </w:rPr>
      </w:pPr>
      <w:r>
        <w:rPr>
          <w:rFonts w:ascii="FrankRuehl" w:hAnsi="FrankRuehl" w:cs="FrankRuehl" w:hint="cs"/>
          <w:sz w:val="26"/>
          <w:szCs w:val="26"/>
          <w:rtl/>
        </w:rPr>
        <w:t>התקשרויות הרשות הארצית למדידה והערכה אשר חוצות שנת תקציב.</w:t>
      </w:r>
    </w:p>
    <w:p w14:paraId="3CF09397" w14:textId="77777777" w:rsidR="00282BC7" w:rsidRDefault="00282BC7" w:rsidP="00282BC7">
      <w:pPr>
        <w:pStyle w:val="aa"/>
        <w:numPr>
          <w:ilvl w:val="0"/>
          <w:numId w:val="1"/>
        </w:numPr>
        <w:autoSpaceDE w:val="0"/>
        <w:autoSpaceDN w:val="0"/>
        <w:adjustRightInd w:val="0"/>
        <w:spacing w:before="0" w:after="0" w:line="240" w:lineRule="auto"/>
        <w:rPr>
          <w:rFonts w:ascii="FrankRuehl" w:hAnsi="FrankRuehl" w:cs="FrankRuehl" w:hint="cs"/>
          <w:sz w:val="26"/>
          <w:szCs w:val="26"/>
        </w:rPr>
      </w:pPr>
      <w:r>
        <w:rPr>
          <w:rFonts w:ascii="FrankRuehl" w:hAnsi="FrankRuehl" w:cs="FrankRuehl" w:hint="cs"/>
          <w:color w:val="000000"/>
          <w:sz w:val="26"/>
          <w:szCs w:val="26"/>
          <w:rtl/>
        </w:rPr>
        <w:t xml:space="preserve">התקשרויות לתפעול ואחזקת מטה המשרד אשר </w:t>
      </w:r>
      <w:r>
        <w:rPr>
          <w:rFonts w:ascii="FrankRuehl" w:hAnsi="FrankRuehl" w:cs="FrankRuehl" w:hint="cs"/>
          <w:sz w:val="26"/>
          <w:szCs w:val="26"/>
          <w:rtl/>
        </w:rPr>
        <w:t>חוצות שנת תקציב.</w:t>
      </w:r>
    </w:p>
    <w:p w14:paraId="745AE969" w14:textId="77777777" w:rsidR="00282BC7" w:rsidRDefault="00282BC7" w:rsidP="00282BC7">
      <w:pPr>
        <w:pStyle w:val="aa"/>
        <w:numPr>
          <w:ilvl w:val="0"/>
          <w:numId w:val="1"/>
        </w:numPr>
        <w:autoSpaceDE w:val="0"/>
        <w:autoSpaceDN w:val="0"/>
        <w:adjustRightInd w:val="0"/>
        <w:spacing w:before="0" w:after="0" w:line="240" w:lineRule="auto"/>
        <w:rPr>
          <w:rFonts w:ascii="FrankRuehl" w:hAnsi="FrankRuehl" w:cs="FrankRuehl" w:hint="cs"/>
          <w:sz w:val="26"/>
          <w:szCs w:val="26"/>
        </w:rPr>
      </w:pPr>
      <w:r>
        <w:rPr>
          <w:rFonts w:ascii="FrankRuehl" w:hAnsi="FrankRuehl" w:cs="FrankRuehl" w:hint="cs"/>
          <w:sz w:val="26"/>
          <w:szCs w:val="26"/>
          <w:rtl/>
        </w:rPr>
        <w:t>התקשרויות לתפעול מערך האבטחה והטיולים.</w:t>
      </w:r>
    </w:p>
    <w:p w14:paraId="5EB94E04" w14:textId="77777777" w:rsidR="00282BC7" w:rsidRDefault="00282BC7" w:rsidP="00282BC7">
      <w:pPr>
        <w:pStyle w:val="aa"/>
        <w:autoSpaceDE w:val="0"/>
        <w:autoSpaceDN w:val="0"/>
        <w:adjustRightInd w:val="0"/>
        <w:spacing w:before="0" w:after="0" w:line="240" w:lineRule="auto"/>
        <w:ind w:left="0"/>
        <w:rPr>
          <w:rFonts w:ascii="FrankRuehl" w:hAnsi="FrankRuehl" w:cs="FrankRuehl" w:hint="cs"/>
          <w:b/>
          <w:bCs/>
          <w:sz w:val="26"/>
          <w:szCs w:val="26"/>
        </w:rPr>
      </w:pPr>
    </w:p>
    <w:p w14:paraId="05F2C673" w14:textId="77777777" w:rsidR="00282BC7" w:rsidRDefault="00282BC7" w:rsidP="00282BC7">
      <w:pPr>
        <w:pStyle w:val="aa"/>
        <w:autoSpaceDE w:val="0"/>
        <w:autoSpaceDN w:val="0"/>
        <w:adjustRightInd w:val="0"/>
        <w:spacing w:before="0" w:after="0" w:line="240" w:lineRule="auto"/>
        <w:ind w:left="0"/>
        <w:rPr>
          <w:rFonts w:ascii="FrankRuehl" w:hAnsi="FrankRuehl" w:cs="FrankRuehl" w:hint="cs"/>
          <w:b/>
          <w:bCs/>
          <w:sz w:val="26"/>
          <w:szCs w:val="26"/>
          <w:rtl/>
        </w:rPr>
      </w:pPr>
      <w:r>
        <w:rPr>
          <w:rFonts w:ascii="FrankRuehl" w:hAnsi="FrankRuehl" w:cs="FrankRuehl" w:hint="cs"/>
          <w:b/>
          <w:bCs/>
          <w:sz w:val="26"/>
          <w:szCs w:val="26"/>
          <w:rtl/>
        </w:rPr>
        <w:t>206101 - חינוך מיוחד –265,672 אלפי ש"ח</w:t>
      </w:r>
    </w:p>
    <w:p w14:paraId="4DB3D8D5" w14:textId="77777777" w:rsidR="00282BC7" w:rsidRDefault="00282BC7" w:rsidP="00282BC7">
      <w:pPr>
        <w:pStyle w:val="aa"/>
        <w:autoSpaceDE w:val="0"/>
        <w:autoSpaceDN w:val="0"/>
        <w:adjustRightInd w:val="0"/>
        <w:spacing w:before="0" w:after="0" w:line="240" w:lineRule="auto"/>
        <w:ind w:left="0"/>
        <w:rPr>
          <w:rFonts w:ascii="FrankRuehl" w:hAnsi="FrankRuehl" w:cs="FrankRuehl" w:hint="cs"/>
          <w:sz w:val="26"/>
          <w:szCs w:val="26"/>
          <w:rtl/>
        </w:rPr>
      </w:pPr>
      <w:r>
        <w:rPr>
          <w:rFonts w:ascii="FrankRuehl" w:hAnsi="FrankRuehl" w:cs="FrankRuehl" w:hint="cs"/>
          <w:b/>
          <w:bCs/>
          <w:sz w:val="26"/>
          <w:szCs w:val="26"/>
          <w:rtl/>
        </w:rPr>
        <w:t>תיאור התוכנית</w:t>
      </w:r>
      <w:r>
        <w:rPr>
          <w:rFonts w:ascii="FrankRuehl" w:hAnsi="FrankRuehl" w:cs="FrankRuehl" w:hint="cs"/>
          <w:sz w:val="26"/>
          <w:szCs w:val="26"/>
          <w:rtl/>
        </w:rPr>
        <w:t xml:space="preserve">: התקציב </w:t>
      </w:r>
      <w:proofErr w:type="spellStart"/>
      <w:r>
        <w:rPr>
          <w:rFonts w:ascii="FrankRuehl" w:hAnsi="FrankRuehl" w:cs="FrankRuehl" w:hint="cs"/>
          <w:sz w:val="26"/>
          <w:szCs w:val="26"/>
          <w:rtl/>
        </w:rPr>
        <w:t>בתכנית</w:t>
      </w:r>
      <w:proofErr w:type="spellEnd"/>
      <w:r>
        <w:rPr>
          <w:rFonts w:ascii="FrankRuehl" w:hAnsi="FrankRuehl" w:cs="FrankRuehl" w:hint="cs"/>
          <w:sz w:val="26"/>
          <w:szCs w:val="26"/>
          <w:rtl/>
        </w:rPr>
        <w:t xml:space="preserve"> מיועד בעיקרו למימון שעות לימוד, שירותים נלווים והסעות תלמידים בחינוך המיוחד. אוכלוסיית היעד הינה תלמידי החינוך המיוחד בגילאי 21-3, אשר הושמו במסגרות חינוך מיוחד וכן תלמידים הזכאים </w:t>
      </w:r>
      <w:proofErr w:type="spellStart"/>
      <w:r>
        <w:rPr>
          <w:rFonts w:ascii="FrankRuehl" w:hAnsi="FrankRuehl" w:cs="FrankRuehl" w:hint="cs"/>
          <w:sz w:val="26"/>
          <w:szCs w:val="26"/>
          <w:rtl/>
        </w:rPr>
        <w:t>לתכנית</w:t>
      </w:r>
      <w:proofErr w:type="spellEnd"/>
      <w:r>
        <w:rPr>
          <w:rFonts w:ascii="FrankRuehl" w:hAnsi="FrankRuehl" w:cs="FrankRuehl" w:hint="cs"/>
          <w:sz w:val="26"/>
          <w:szCs w:val="26"/>
          <w:rtl/>
        </w:rPr>
        <w:t xml:space="preserve"> השילוב במסגרות החינוך הרגילות מגיל 18-3.</w:t>
      </w:r>
    </w:p>
    <w:p w14:paraId="07923FEB" w14:textId="77777777" w:rsidR="00282BC7" w:rsidRDefault="00282BC7" w:rsidP="00282BC7">
      <w:pPr>
        <w:contextualSpacing/>
        <w:jc w:val="both"/>
        <w:rPr>
          <w:rFonts w:ascii="FrankRuehl" w:hAnsi="FrankRuehl" w:cs="FrankRuehl" w:hint="cs"/>
          <w:b/>
          <w:bCs/>
          <w:sz w:val="26"/>
          <w:szCs w:val="26"/>
          <w:rtl/>
        </w:rPr>
      </w:pPr>
      <w:r>
        <w:rPr>
          <w:rFonts w:ascii="FrankRuehl" w:hAnsi="FrankRuehl" w:cs="FrankRuehl" w:hint="cs"/>
          <w:b/>
          <w:bCs/>
          <w:sz w:val="26"/>
          <w:szCs w:val="26"/>
          <w:rtl/>
        </w:rPr>
        <w:t xml:space="preserve">סיבות מרכזיות בגינן נוצרו עודפים </w:t>
      </w:r>
      <w:proofErr w:type="spellStart"/>
      <w:r>
        <w:rPr>
          <w:rFonts w:ascii="FrankRuehl" w:hAnsi="FrankRuehl" w:cs="FrankRuehl" w:hint="cs"/>
          <w:b/>
          <w:bCs/>
          <w:sz w:val="26"/>
          <w:szCs w:val="26"/>
          <w:rtl/>
        </w:rPr>
        <w:t>בתכנית</w:t>
      </w:r>
      <w:proofErr w:type="spellEnd"/>
      <w:r>
        <w:rPr>
          <w:rFonts w:ascii="FrankRuehl" w:hAnsi="FrankRuehl" w:cs="FrankRuehl" w:hint="cs"/>
          <w:b/>
          <w:bCs/>
          <w:sz w:val="26"/>
          <w:szCs w:val="26"/>
          <w:rtl/>
        </w:rPr>
        <w:t>:</w:t>
      </w:r>
    </w:p>
    <w:p w14:paraId="10AADA5D" w14:textId="77777777" w:rsidR="00282BC7" w:rsidRDefault="00282BC7" w:rsidP="00282BC7">
      <w:pPr>
        <w:pStyle w:val="aa"/>
        <w:numPr>
          <w:ilvl w:val="0"/>
          <w:numId w:val="2"/>
        </w:numPr>
        <w:autoSpaceDE w:val="0"/>
        <w:autoSpaceDN w:val="0"/>
        <w:adjustRightInd w:val="0"/>
        <w:spacing w:before="0" w:after="0" w:line="240" w:lineRule="auto"/>
        <w:rPr>
          <w:rFonts w:ascii="FrankRuehl" w:hAnsi="FrankRuehl" w:cs="FrankRuehl" w:hint="cs"/>
          <w:sz w:val="26"/>
          <w:szCs w:val="26"/>
          <w:rtl/>
        </w:rPr>
      </w:pPr>
      <w:r>
        <w:rPr>
          <w:rFonts w:ascii="FrankRuehl" w:hAnsi="FrankRuehl" w:cs="FrankRuehl" w:hint="cs"/>
          <w:sz w:val="26"/>
          <w:szCs w:val="26"/>
          <w:rtl/>
        </w:rPr>
        <w:t>תקציבים עבור העסקת תומכות הוראה טיפוליות על ידי הרשויות המקומיות במוסדות החינוך.</w:t>
      </w:r>
    </w:p>
    <w:p w14:paraId="0587D9E9" w14:textId="77777777" w:rsidR="00282BC7" w:rsidRDefault="00282BC7" w:rsidP="00282BC7">
      <w:pPr>
        <w:pStyle w:val="aa"/>
        <w:numPr>
          <w:ilvl w:val="0"/>
          <w:numId w:val="2"/>
        </w:numPr>
        <w:autoSpaceDE w:val="0"/>
        <w:autoSpaceDN w:val="0"/>
        <w:adjustRightInd w:val="0"/>
        <w:spacing w:before="0" w:after="0" w:line="240" w:lineRule="auto"/>
        <w:rPr>
          <w:rFonts w:ascii="FrankRuehl" w:hAnsi="FrankRuehl" w:cs="FrankRuehl" w:hint="cs"/>
          <w:sz w:val="26"/>
          <w:szCs w:val="26"/>
        </w:rPr>
      </w:pPr>
      <w:r>
        <w:rPr>
          <w:rFonts w:ascii="FrankRuehl" w:hAnsi="FrankRuehl" w:cs="FrankRuehl" w:hint="cs"/>
          <w:sz w:val="26"/>
          <w:szCs w:val="26"/>
          <w:rtl/>
        </w:rPr>
        <w:t>התקשרויות עבור ציוד ייחודי לתלמידים בעלי צרכים מיוחדים אשר מתואמות עם שנת לימודים וחוצות שנת תקציב.</w:t>
      </w:r>
    </w:p>
    <w:p w14:paraId="47BF74FE" w14:textId="77777777" w:rsidR="00282BC7" w:rsidRDefault="00282BC7" w:rsidP="00282BC7">
      <w:pPr>
        <w:pStyle w:val="aa"/>
        <w:numPr>
          <w:ilvl w:val="0"/>
          <w:numId w:val="2"/>
        </w:numPr>
        <w:autoSpaceDE w:val="0"/>
        <w:autoSpaceDN w:val="0"/>
        <w:adjustRightInd w:val="0"/>
        <w:spacing w:before="0" w:after="0" w:line="240" w:lineRule="auto"/>
        <w:rPr>
          <w:rFonts w:ascii="FrankRuehl" w:hAnsi="FrankRuehl" w:cs="FrankRuehl" w:hint="cs"/>
          <w:sz w:val="26"/>
          <w:szCs w:val="26"/>
        </w:rPr>
      </w:pPr>
      <w:r>
        <w:rPr>
          <w:rFonts w:ascii="FrankRuehl" w:hAnsi="FrankRuehl" w:cs="FrankRuehl" w:hint="cs"/>
          <w:sz w:val="26"/>
          <w:szCs w:val="26"/>
          <w:rtl/>
        </w:rPr>
        <w:lastRenderedPageBreak/>
        <w:t>התקשרויות עבור מתן שירותים רפואיים בחינוך המיוחד אשר מתואמות עם שנת לימודים וחוצות שנת תקציב.</w:t>
      </w:r>
    </w:p>
    <w:p w14:paraId="16F81AB4" w14:textId="77777777" w:rsidR="00282BC7" w:rsidRDefault="00282BC7" w:rsidP="00282BC7">
      <w:pPr>
        <w:contextualSpacing/>
        <w:jc w:val="both"/>
        <w:rPr>
          <w:rFonts w:ascii="FrankRuehl" w:hAnsi="FrankRuehl" w:cs="FrankRuehl" w:hint="cs"/>
          <w:sz w:val="26"/>
          <w:szCs w:val="26"/>
        </w:rPr>
      </w:pPr>
    </w:p>
    <w:p w14:paraId="47252A7B" w14:textId="77777777" w:rsidR="00282BC7" w:rsidRDefault="00282BC7" w:rsidP="00282BC7">
      <w:pPr>
        <w:pStyle w:val="aa"/>
        <w:autoSpaceDE w:val="0"/>
        <w:autoSpaceDN w:val="0"/>
        <w:adjustRightInd w:val="0"/>
        <w:spacing w:before="0" w:after="0" w:line="240" w:lineRule="auto"/>
        <w:ind w:left="0"/>
        <w:rPr>
          <w:rFonts w:ascii="FrankRuehl" w:hAnsi="FrankRuehl" w:cs="FrankRuehl" w:hint="cs"/>
          <w:b/>
          <w:bCs/>
          <w:sz w:val="26"/>
          <w:szCs w:val="26"/>
          <w:rtl/>
        </w:rPr>
      </w:pPr>
      <w:r>
        <w:rPr>
          <w:rFonts w:ascii="FrankRuehl" w:hAnsi="FrankRuehl" w:cs="FrankRuehl" w:hint="cs"/>
          <w:b/>
          <w:bCs/>
          <w:sz w:val="26"/>
          <w:szCs w:val="26"/>
          <w:rtl/>
        </w:rPr>
        <w:t>206202 - הגיל הרך –118,335 אלפי ש"ח</w:t>
      </w:r>
    </w:p>
    <w:p w14:paraId="77DB8846" w14:textId="77777777" w:rsidR="00282BC7" w:rsidRDefault="00282BC7" w:rsidP="00282BC7">
      <w:pPr>
        <w:pStyle w:val="aa"/>
        <w:autoSpaceDE w:val="0"/>
        <w:autoSpaceDN w:val="0"/>
        <w:adjustRightInd w:val="0"/>
        <w:spacing w:before="0" w:after="0" w:line="240" w:lineRule="auto"/>
        <w:ind w:left="0"/>
        <w:rPr>
          <w:rFonts w:ascii="FrankRuehl" w:hAnsi="FrankRuehl" w:cs="FrankRuehl" w:hint="cs"/>
          <w:sz w:val="26"/>
          <w:szCs w:val="26"/>
          <w:rtl/>
        </w:rPr>
      </w:pPr>
      <w:r>
        <w:rPr>
          <w:rFonts w:ascii="FrankRuehl" w:hAnsi="FrankRuehl" w:cs="FrankRuehl" w:hint="cs"/>
          <w:b/>
          <w:bCs/>
          <w:sz w:val="26"/>
          <w:szCs w:val="26"/>
          <w:rtl/>
        </w:rPr>
        <w:t>תיאור התוכנית</w:t>
      </w:r>
      <w:r>
        <w:rPr>
          <w:rFonts w:ascii="FrankRuehl" w:hAnsi="FrankRuehl" w:cs="FrankRuehl" w:hint="cs"/>
          <w:sz w:val="26"/>
          <w:szCs w:val="26"/>
          <w:rtl/>
        </w:rPr>
        <w:t xml:space="preserve">: התקציב </w:t>
      </w:r>
      <w:proofErr w:type="spellStart"/>
      <w:r>
        <w:rPr>
          <w:rFonts w:ascii="FrankRuehl" w:hAnsi="FrankRuehl" w:cs="FrankRuehl" w:hint="cs"/>
          <w:sz w:val="26"/>
          <w:szCs w:val="26"/>
          <w:rtl/>
        </w:rPr>
        <w:t>בתכנית</w:t>
      </w:r>
      <w:proofErr w:type="spellEnd"/>
      <w:r>
        <w:rPr>
          <w:rFonts w:ascii="FrankRuehl" w:hAnsi="FrankRuehl" w:cs="FrankRuehl" w:hint="cs"/>
          <w:sz w:val="26"/>
          <w:szCs w:val="26"/>
          <w:rtl/>
        </w:rPr>
        <w:t xml:space="preserve"> מיועד למימון פעולות ורכישות משרד החינוך עבור מערך מעונות היום לגיל הרך. </w:t>
      </w:r>
    </w:p>
    <w:p w14:paraId="3C07CC3B" w14:textId="77777777" w:rsidR="00282BC7" w:rsidRDefault="00282BC7" w:rsidP="00282BC7">
      <w:pPr>
        <w:contextualSpacing/>
        <w:jc w:val="both"/>
        <w:rPr>
          <w:rFonts w:ascii="FrankRuehl" w:hAnsi="FrankRuehl" w:cs="FrankRuehl" w:hint="cs"/>
          <w:b/>
          <w:bCs/>
          <w:sz w:val="26"/>
          <w:szCs w:val="26"/>
          <w:rtl/>
        </w:rPr>
      </w:pPr>
      <w:r>
        <w:rPr>
          <w:rFonts w:ascii="FrankRuehl" w:hAnsi="FrankRuehl" w:cs="FrankRuehl" w:hint="cs"/>
          <w:b/>
          <w:bCs/>
          <w:sz w:val="26"/>
          <w:szCs w:val="26"/>
          <w:rtl/>
        </w:rPr>
        <w:t xml:space="preserve">סיבות מרכזיות בגינן נוצרו עודפים </w:t>
      </w:r>
      <w:proofErr w:type="spellStart"/>
      <w:r>
        <w:rPr>
          <w:rFonts w:ascii="FrankRuehl" w:hAnsi="FrankRuehl" w:cs="FrankRuehl" w:hint="cs"/>
          <w:b/>
          <w:bCs/>
          <w:sz w:val="26"/>
          <w:szCs w:val="26"/>
          <w:rtl/>
        </w:rPr>
        <w:t>בתכנית</w:t>
      </w:r>
      <w:proofErr w:type="spellEnd"/>
      <w:r>
        <w:rPr>
          <w:rFonts w:ascii="FrankRuehl" w:hAnsi="FrankRuehl" w:cs="FrankRuehl" w:hint="cs"/>
          <w:b/>
          <w:bCs/>
          <w:sz w:val="26"/>
          <w:szCs w:val="26"/>
          <w:rtl/>
        </w:rPr>
        <w:t>:</w:t>
      </w:r>
    </w:p>
    <w:p w14:paraId="1232D55E" w14:textId="77777777" w:rsidR="00282BC7" w:rsidRDefault="00282BC7" w:rsidP="00282BC7">
      <w:pPr>
        <w:contextualSpacing/>
        <w:jc w:val="both"/>
        <w:rPr>
          <w:rFonts w:ascii="FrankRuehl" w:hAnsi="FrankRuehl" w:cs="FrankRuehl" w:hint="cs"/>
          <w:sz w:val="26"/>
          <w:szCs w:val="26"/>
          <w:rtl/>
        </w:rPr>
      </w:pPr>
      <w:r>
        <w:rPr>
          <w:rFonts w:ascii="FrankRuehl" w:hAnsi="FrankRuehl" w:cs="FrankRuehl" w:hint="cs"/>
          <w:sz w:val="26"/>
          <w:szCs w:val="26"/>
          <w:rtl/>
        </w:rPr>
        <w:t xml:space="preserve">התקשרויות של מערך הפיקוח וההדרכה במעונות הגיל הרך אשר חוצות שנת תקציב. </w:t>
      </w:r>
    </w:p>
    <w:p w14:paraId="43303A22" w14:textId="77777777" w:rsidR="00282BC7" w:rsidRDefault="00282BC7" w:rsidP="00282BC7">
      <w:pPr>
        <w:contextualSpacing/>
        <w:jc w:val="both"/>
        <w:rPr>
          <w:rFonts w:ascii="FrankRuehl" w:cs="FrankRuehl" w:hint="cs"/>
          <w:b/>
          <w:bCs/>
          <w:sz w:val="26"/>
          <w:szCs w:val="26"/>
        </w:rPr>
      </w:pPr>
    </w:p>
    <w:p w14:paraId="2C331307" w14:textId="77777777" w:rsidR="00282BC7" w:rsidRDefault="00282BC7" w:rsidP="00282BC7">
      <w:pPr>
        <w:contextualSpacing/>
        <w:jc w:val="both"/>
        <w:rPr>
          <w:rFonts w:ascii="FrankRuehl" w:cs="FrankRuehl" w:hint="cs"/>
          <w:b/>
          <w:bCs/>
          <w:sz w:val="26"/>
          <w:szCs w:val="26"/>
          <w:rtl/>
        </w:rPr>
      </w:pPr>
      <w:r>
        <w:rPr>
          <w:rFonts w:ascii="FrankRuehl" w:cs="FrankRuehl" w:hint="cs"/>
          <w:b/>
          <w:bCs/>
          <w:sz w:val="26"/>
          <w:szCs w:val="26"/>
          <w:rtl/>
        </w:rPr>
        <w:t>206301 - יסודי וחטיבות ביניים – 441,955 אלפי ש"ח</w:t>
      </w:r>
    </w:p>
    <w:p w14:paraId="3E6DC3DE" w14:textId="77777777" w:rsidR="00282BC7" w:rsidRDefault="00282BC7" w:rsidP="00282BC7">
      <w:pPr>
        <w:contextualSpacing/>
        <w:jc w:val="both"/>
        <w:rPr>
          <w:rFonts w:ascii="FrankRuehl" w:cs="FrankRuehl" w:hint="cs"/>
          <w:b/>
          <w:bCs/>
          <w:sz w:val="26"/>
          <w:szCs w:val="26"/>
        </w:rPr>
      </w:pPr>
      <w:r>
        <w:rPr>
          <w:rFonts w:ascii="FrankRuehl" w:cs="FrankRuehl" w:hint="cs"/>
          <w:b/>
          <w:bCs/>
          <w:sz w:val="26"/>
          <w:szCs w:val="26"/>
          <w:rtl/>
        </w:rPr>
        <w:t>תיאור</w:t>
      </w:r>
      <w:r>
        <w:rPr>
          <w:rFonts w:ascii="FrankRuehl" w:cs="FrankRuehl" w:hint="cs"/>
          <w:b/>
          <w:bCs/>
          <w:sz w:val="26"/>
          <w:szCs w:val="26"/>
        </w:rPr>
        <w:t xml:space="preserve"> </w:t>
      </w:r>
      <w:r>
        <w:rPr>
          <w:rFonts w:ascii="FrankRuehl" w:cs="FrankRuehl" w:hint="cs"/>
          <w:b/>
          <w:bCs/>
          <w:sz w:val="26"/>
          <w:szCs w:val="26"/>
          <w:rtl/>
        </w:rPr>
        <w:t>התוכנית:</w:t>
      </w:r>
      <w:r>
        <w:rPr>
          <w:rFonts w:ascii="FrankRuehl" w:cs="FrankRuehl" w:hint="cs"/>
          <w:sz w:val="26"/>
          <w:szCs w:val="26"/>
        </w:rPr>
        <w:t xml:space="preserve"> </w:t>
      </w:r>
      <w:r>
        <w:rPr>
          <w:rFonts w:ascii="FrankRuehl" w:cs="FrankRuehl" w:hint="cs"/>
          <w:sz w:val="26"/>
          <w:szCs w:val="26"/>
          <w:rtl/>
        </w:rPr>
        <w:t>התקציב</w:t>
      </w:r>
      <w:r>
        <w:rPr>
          <w:rFonts w:ascii="FrankRuehl" w:cs="FrankRuehl" w:hint="cs"/>
          <w:sz w:val="26"/>
          <w:szCs w:val="26"/>
        </w:rPr>
        <w:t xml:space="preserve"> </w:t>
      </w:r>
      <w:r>
        <w:rPr>
          <w:rFonts w:ascii="FrankRuehl" w:cs="FrankRuehl" w:hint="cs"/>
          <w:sz w:val="26"/>
          <w:szCs w:val="26"/>
          <w:rtl/>
        </w:rPr>
        <w:t>מיועד</w:t>
      </w:r>
      <w:r>
        <w:rPr>
          <w:rFonts w:ascii="FrankRuehl" w:cs="FrankRuehl" w:hint="cs"/>
          <w:sz w:val="26"/>
          <w:szCs w:val="26"/>
        </w:rPr>
        <w:t xml:space="preserve"> </w:t>
      </w:r>
      <w:r>
        <w:rPr>
          <w:rFonts w:ascii="FrankRuehl" w:cs="FrankRuehl" w:hint="cs"/>
          <w:sz w:val="26"/>
          <w:szCs w:val="26"/>
          <w:rtl/>
        </w:rPr>
        <w:t>לממן</w:t>
      </w:r>
      <w:r>
        <w:rPr>
          <w:rFonts w:ascii="FrankRuehl" w:cs="FrankRuehl" w:hint="cs"/>
          <w:sz w:val="26"/>
          <w:szCs w:val="26"/>
        </w:rPr>
        <w:t xml:space="preserve"> </w:t>
      </w:r>
      <w:r>
        <w:rPr>
          <w:rFonts w:ascii="FrankRuehl" w:cs="FrankRuehl" w:hint="cs"/>
          <w:sz w:val="26"/>
          <w:szCs w:val="26"/>
          <w:rtl/>
        </w:rPr>
        <w:t>את</w:t>
      </w:r>
      <w:r>
        <w:rPr>
          <w:rFonts w:ascii="FrankRuehl" w:cs="FrankRuehl" w:hint="cs"/>
          <w:sz w:val="26"/>
          <w:szCs w:val="26"/>
        </w:rPr>
        <w:t xml:space="preserve"> </w:t>
      </w:r>
      <w:r>
        <w:rPr>
          <w:rFonts w:ascii="FrankRuehl" w:cs="FrankRuehl" w:hint="cs"/>
          <w:sz w:val="26"/>
          <w:szCs w:val="26"/>
          <w:rtl/>
        </w:rPr>
        <w:t>שעות</w:t>
      </w:r>
      <w:r>
        <w:rPr>
          <w:rFonts w:ascii="FrankRuehl" w:cs="FrankRuehl" w:hint="cs"/>
          <w:sz w:val="26"/>
          <w:szCs w:val="26"/>
        </w:rPr>
        <w:t xml:space="preserve"> </w:t>
      </w:r>
      <w:r>
        <w:rPr>
          <w:rFonts w:ascii="FrankRuehl" w:cs="FrankRuehl" w:hint="cs"/>
          <w:sz w:val="26"/>
          <w:szCs w:val="26"/>
          <w:rtl/>
        </w:rPr>
        <w:t>הלימוד</w:t>
      </w:r>
      <w:r>
        <w:rPr>
          <w:rFonts w:ascii="FrankRuehl" w:cs="FrankRuehl" w:hint="cs"/>
          <w:sz w:val="26"/>
          <w:szCs w:val="26"/>
        </w:rPr>
        <w:t xml:space="preserve"> </w:t>
      </w:r>
      <w:r>
        <w:rPr>
          <w:rFonts w:ascii="FrankRuehl" w:cs="FrankRuehl" w:hint="cs"/>
          <w:sz w:val="26"/>
          <w:szCs w:val="26"/>
          <w:rtl/>
        </w:rPr>
        <w:t>המוקצות</w:t>
      </w:r>
      <w:r>
        <w:rPr>
          <w:rFonts w:ascii="FrankRuehl" w:cs="FrankRuehl" w:hint="cs"/>
          <w:sz w:val="26"/>
          <w:szCs w:val="26"/>
        </w:rPr>
        <w:t xml:space="preserve"> </w:t>
      </w:r>
      <w:r>
        <w:rPr>
          <w:rFonts w:ascii="FrankRuehl" w:cs="FrankRuehl" w:hint="cs"/>
          <w:sz w:val="26"/>
          <w:szCs w:val="26"/>
          <w:rtl/>
        </w:rPr>
        <w:t>לחינוך</w:t>
      </w:r>
      <w:r>
        <w:rPr>
          <w:rFonts w:ascii="FrankRuehl" w:cs="FrankRuehl" w:hint="cs"/>
          <w:sz w:val="26"/>
          <w:szCs w:val="26"/>
        </w:rPr>
        <w:t xml:space="preserve"> </w:t>
      </w:r>
      <w:r>
        <w:rPr>
          <w:rFonts w:ascii="FrankRuehl" w:cs="FrankRuehl" w:hint="cs"/>
          <w:sz w:val="26"/>
          <w:szCs w:val="26"/>
          <w:rtl/>
        </w:rPr>
        <w:t>היסודי</w:t>
      </w:r>
      <w:r>
        <w:rPr>
          <w:rFonts w:ascii="FrankRuehl" w:cs="FrankRuehl" w:hint="cs"/>
          <w:sz w:val="26"/>
          <w:szCs w:val="26"/>
        </w:rPr>
        <w:t xml:space="preserve"> </w:t>
      </w:r>
      <w:r>
        <w:rPr>
          <w:rFonts w:ascii="FrankRuehl" w:cs="FrankRuehl" w:hint="cs"/>
          <w:sz w:val="26"/>
          <w:szCs w:val="26"/>
          <w:rtl/>
        </w:rPr>
        <w:t>ולחטיבות</w:t>
      </w:r>
      <w:r>
        <w:rPr>
          <w:rFonts w:ascii="FrankRuehl" w:cs="FrankRuehl" w:hint="cs"/>
          <w:sz w:val="26"/>
          <w:szCs w:val="26"/>
        </w:rPr>
        <w:t xml:space="preserve"> </w:t>
      </w:r>
      <w:r>
        <w:rPr>
          <w:rFonts w:ascii="FrankRuehl" w:cs="FrankRuehl" w:hint="cs"/>
          <w:sz w:val="26"/>
          <w:szCs w:val="26"/>
          <w:rtl/>
        </w:rPr>
        <w:t>הביניים</w:t>
      </w:r>
      <w:r>
        <w:rPr>
          <w:rFonts w:ascii="FrankRuehl" w:cs="FrankRuehl" w:hint="cs"/>
          <w:b/>
          <w:bCs/>
          <w:sz w:val="26"/>
          <w:szCs w:val="26"/>
          <w:rtl/>
        </w:rPr>
        <w:t xml:space="preserve"> </w:t>
      </w:r>
      <w:r>
        <w:rPr>
          <w:rFonts w:ascii="FrankRuehl" w:cs="FrankRuehl" w:hint="cs"/>
          <w:sz w:val="26"/>
          <w:szCs w:val="26"/>
          <w:rtl/>
        </w:rPr>
        <w:t>בחינוך</w:t>
      </w:r>
      <w:r>
        <w:rPr>
          <w:rFonts w:ascii="FrankRuehl" w:cs="FrankRuehl" w:hint="cs"/>
          <w:sz w:val="26"/>
          <w:szCs w:val="26"/>
        </w:rPr>
        <w:t xml:space="preserve"> </w:t>
      </w:r>
      <w:r>
        <w:rPr>
          <w:rFonts w:ascii="FrankRuehl" w:cs="FrankRuehl" w:hint="cs"/>
          <w:sz w:val="26"/>
          <w:szCs w:val="26"/>
          <w:rtl/>
        </w:rPr>
        <w:t>הרשמי</w:t>
      </w:r>
      <w:r>
        <w:rPr>
          <w:rFonts w:ascii="FrankRuehl" w:cs="FrankRuehl" w:hint="cs"/>
          <w:sz w:val="26"/>
          <w:szCs w:val="26"/>
        </w:rPr>
        <w:t>.</w:t>
      </w:r>
    </w:p>
    <w:p w14:paraId="13FFEAB3" w14:textId="77777777" w:rsidR="00282BC7" w:rsidRDefault="00282BC7" w:rsidP="00282BC7">
      <w:pPr>
        <w:contextualSpacing/>
        <w:jc w:val="both"/>
        <w:rPr>
          <w:rFonts w:ascii="FrankRuehl" w:cs="FrankRuehl" w:hint="cs"/>
          <w:b/>
          <w:bCs/>
          <w:sz w:val="26"/>
          <w:szCs w:val="26"/>
        </w:rPr>
      </w:pPr>
      <w:r>
        <w:rPr>
          <w:rFonts w:ascii="FrankRuehl" w:cs="FrankRuehl" w:hint="cs"/>
          <w:b/>
          <w:bCs/>
          <w:sz w:val="26"/>
          <w:szCs w:val="26"/>
          <w:rtl/>
        </w:rPr>
        <w:t>סיבות</w:t>
      </w:r>
      <w:r>
        <w:rPr>
          <w:rFonts w:ascii="FrankRuehl" w:cs="FrankRuehl" w:hint="cs"/>
          <w:b/>
          <w:bCs/>
          <w:sz w:val="26"/>
          <w:szCs w:val="26"/>
        </w:rPr>
        <w:t xml:space="preserve"> </w:t>
      </w:r>
      <w:r>
        <w:rPr>
          <w:rFonts w:ascii="FrankRuehl" w:cs="FrankRuehl" w:hint="cs"/>
          <w:b/>
          <w:bCs/>
          <w:sz w:val="26"/>
          <w:szCs w:val="26"/>
          <w:rtl/>
        </w:rPr>
        <w:t>מרכזיות</w:t>
      </w:r>
      <w:r>
        <w:rPr>
          <w:rFonts w:ascii="FrankRuehl" w:cs="FrankRuehl" w:hint="cs"/>
          <w:b/>
          <w:bCs/>
          <w:sz w:val="26"/>
          <w:szCs w:val="26"/>
        </w:rPr>
        <w:t xml:space="preserve"> </w:t>
      </w:r>
      <w:r>
        <w:rPr>
          <w:rFonts w:ascii="FrankRuehl" w:cs="FrankRuehl" w:hint="cs"/>
          <w:b/>
          <w:bCs/>
          <w:sz w:val="26"/>
          <w:szCs w:val="26"/>
          <w:rtl/>
        </w:rPr>
        <w:t>בגינן</w:t>
      </w:r>
      <w:r>
        <w:rPr>
          <w:rFonts w:ascii="FrankRuehl" w:cs="FrankRuehl" w:hint="cs"/>
          <w:b/>
          <w:bCs/>
          <w:sz w:val="26"/>
          <w:szCs w:val="26"/>
        </w:rPr>
        <w:t xml:space="preserve"> </w:t>
      </w:r>
      <w:r>
        <w:rPr>
          <w:rFonts w:ascii="FrankRuehl" w:cs="FrankRuehl" w:hint="cs"/>
          <w:b/>
          <w:bCs/>
          <w:sz w:val="26"/>
          <w:szCs w:val="26"/>
          <w:rtl/>
        </w:rPr>
        <w:t>נוצרו</w:t>
      </w:r>
      <w:r>
        <w:rPr>
          <w:rFonts w:ascii="FrankRuehl" w:cs="FrankRuehl" w:hint="cs"/>
          <w:b/>
          <w:bCs/>
          <w:sz w:val="26"/>
          <w:szCs w:val="26"/>
        </w:rPr>
        <w:t xml:space="preserve"> </w:t>
      </w:r>
      <w:r>
        <w:rPr>
          <w:rFonts w:ascii="FrankRuehl" w:cs="FrankRuehl" w:hint="cs"/>
          <w:b/>
          <w:bCs/>
          <w:sz w:val="26"/>
          <w:szCs w:val="26"/>
          <w:rtl/>
        </w:rPr>
        <w:t>עודפים</w:t>
      </w:r>
      <w:r>
        <w:rPr>
          <w:rFonts w:ascii="FrankRuehl" w:cs="FrankRuehl" w:hint="cs"/>
          <w:b/>
          <w:bCs/>
          <w:sz w:val="26"/>
          <w:szCs w:val="26"/>
        </w:rPr>
        <w:t xml:space="preserve"> </w:t>
      </w:r>
      <w:proofErr w:type="spellStart"/>
      <w:r>
        <w:rPr>
          <w:rFonts w:ascii="FrankRuehl" w:cs="FrankRuehl" w:hint="cs"/>
          <w:b/>
          <w:bCs/>
          <w:sz w:val="26"/>
          <w:szCs w:val="26"/>
          <w:rtl/>
        </w:rPr>
        <w:t>בתכנית</w:t>
      </w:r>
      <w:proofErr w:type="spellEnd"/>
      <w:r>
        <w:rPr>
          <w:rFonts w:ascii="FrankRuehl" w:cs="FrankRuehl" w:hint="cs"/>
          <w:b/>
          <w:bCs/>
          <w:sz w:val="26"/>
          <w:szCs w:val="26"/>
        </w:rPr>
        <w:t>:</w:t>
      </w:r>
    </w:p>
    <w:p w14:paraId="5BDBA0B4" w14:textId="77777777" w:rsidR="00282BC7" w:rsidRDefault="00282BC7" w:rsidP="00282BC7">
      <w:pPr>
        <w:contextualSpacing/>
        <w:jc w:val="both"/>
        <w:rPr>
          <w:rFonts w:ascii="FrankRuehl" w:cs="FrankRuehl" w:hint="cs"/>
          <w:sz w:val="26"/>
          <w:szCs w:val="26"/>
        </w:rPr>
      </w:pPr>
      <w:r>
        <w:rPr>
          <w:rFonts w:ascii="FrankRuehl" w:cs="FrankRuehl" w:hint="cs"/>
          <w:sz w:val="26"/>
          <w:szCs w:val="26"/>
          <w:rtl/>
        </w:rPr>
        <w:t>התקשרויות</w:t>
      </w:r>
      <w:r>
        <w:rPr>
          <w:rFonts w:ascii="FrankRuehl" w:cs="FrankRuehl" w:hint="cs"/>
          <w:sz w:val="26"/>
          <w:szCs w:val="26"/>
        </w:rPr>
        <w:t xml:space="preserve"> </w:t>
      </w:r>
      <w:r>
        <w:rPr>
          <w:rFonts w:ascii="Calibri" w:hAnsi="Calibri" w:cs="FrankRuehl" w:hint="cs"/>
          <w:sz w:val="26"/>
          <w:szCs w:val="26"/>
          <w:rtl/>
        </w:rPr>
        <w:t>הנעשות במערכת הגמישות הפדגוגית ניהולית (</w:t>
      </w:r>
      <w:proofErr w:type="spellStart"/>
      <w:r>
        <w:rPr>
          <w:rFonts w:ascii="Calibri" w:hAnsi="Calibri" w:cs="FrankRuehl" w:hint="cs"/>
          <w:sz w:val="26"/>
          <w:szCs w:val="26"/>
          <w:rtl/>
        </w:rPr>
        <w:t>גפ"ן</w:t>
      </w:r>
      <w:proofErr w:type="spellEnd"/>
      <w:r>
        <w:rPr>
          <w:rFonts w:ascii="Calibri" w:hAnsi="Calibri" w:cs="FrankRuehl" w:hint="cs"/>
          <w:sz w:val="26"/>
          <w:szCs w:val="26"/>
          <w:rtl/>
        </w:rPr>
        <w:t xml:space="preserve">) </w:t>
      </w:r>
      <w:r>
        <w:rPr>
          <w:rFonts w:ascii="FrankRuehl" w:cs="FrankRuehl" w:hint="cs"/>
          <w:sz w:val="26"/>
          <w:szCs w:val="26"/>
        </w:rPr>
        <w:t xml:space="preserve"> </w:t>
      </w:r>
      <w:r>
        <w:rPr>
          <w:rFonts w:ascii="FrankRuehl" w:cs="FrankRuehl" w:hint="cs"/>
          <w:sz w:val="26"/>
          <w:szCs w:val="26"/>
          <w:rtl/>
        </w:rPr>
        <w:t>מתואמות</w:t>
      </w:r>
      <w:r>
        <w:rPr>
          <w:rFonts w:ascii="FrankRuehl" w:cs="FrankRuehl" w:hint="cs"/>
          <w:sz w:val="26"/>
          <w:szCs w:val="26"/>
        </w:rPr>
        <w:t xml:space="preserve"> </w:t>
      </w:r>
      <w:r>
        <w:rPr>
          <w:rFonts w:ascii="FrankRuehl" w:cs="FrankRuehl" w:hint="cs"/>
          <w:sz w:val="26"/>
          <w:szCs w:val="26"/>
          <w:rtl/>
        </w:rPr>
        <w:t>עם</w:t>
      </w:r>
      <w:r>
        <w:rPr>
          <w:rFonts w:ascii="FrankRuehl" w:cs="FrankRuehl" w:hint="cs"/>
          <w:sz w:val="26"/>
          <w:szCs w:val="26"/>
        </w:rPr>
        <w:t xml:space="preserve"> </w:t>
      </w:r>
      <w:r>
        <w:rPr>
          <w:rFonts w:ascii="FrankRuehl" w:cs="FrankRuehl" w:hint="cs"/>
          <w:sz w:val="26"/>
          <w:szCs w:val="26"/>
          <w:rtl/>
        </w:rPr>
        <w:t>שנת</w:t>
      </w:r>
      <w:r>
        <w:rPr>
          <w:rFonts w:ascii="FrankRuehl" w:cs="FrankRuehl" w:hint="cs"/>
          <w:sz w:val="26"/>
          <w:szCs w:val="26"/>
        </w:rPr>
        <w:t xml:space="preserve"> </w:t>
      </w:r>
      <w:r>
        <w:rPr>
          <w:rFonts w:ascii="FrankRuehl" w:cs="FrankRuehl" w:hint="cs"/>
          <w:sz w:val="26"/>
          <w:szCs w:val="26"/>
          <w:rtl/>
        </w:rPr>
        <w:t>הלימודים</w:t>
      </w:r>
      <w:r>
        <w:rPr>
          <w:rFonts w:ascii="FrankRuehl" w:cs="FrankRuehl" w:hint="cs"/>
          <w:sz w:val="26"/>
          <w:szCs w:val="26"/>
        </w:rPr>
        <w:t xml:space="preserve"> </w:t>
      </w:r>
      <w:r>
        <w:rPr>
          <w:rFonts w:ascii="FrankRuehl" w:cs="FrankRuehl" w:hint="cs"/>
          <w:sz w:val="26"/>
          <w:szCs w:val="26"/>
          <w:rtl/>
        </w:rPr>
        <w:t>וחוצות</w:t>
      </w:r>
      <w:r>
        <w:rPr>
          <w:rFonts w:ascii="FrankRuehl" w:cs="FrankRuehl" w:hint="cs"/>
          <w:sz w:val="26"/>
          <w:szCs w:val="26"/>
        </w:rPr>
        <w:t xml:space="preserve"> </w:t>
      </w:r>
      <w:r>
        <w:rPr>
          <w:rFonts w:ascii="FrankRuehl" w:cs="FrankRuehl" w:hint="cs"/>
          <w:sz w:val="26"/>
          <w:szCs w:val="26"/>
          <w:rtl/>
        </w:rPr>
        <w:t>שנת</w:t>
      </w:r>
      <w:r>
        <w:rPr>
          <w:rFonts w:ascii="FrankRuehl" w:cs="FrankRuehl" w:hint="cs"/>
          <w:sz w:val="26"/>
          <w:szCs w:val="26"/>
        </w:rPr>
        <w:t xml:space="preserve"> </w:t>
      </w:r>
      <w:r>
        <w:rPr>
          <w:rFonts w:ascii="FrankRuehl" w:cs="FrankRuehl" w:hint="cs"/>
          <w:sz w:val="26"/>
          <w:szCs w:val="26"/>
          <w:rtl/>
        </w:rPr>
        <w:t>תקציב</w:t>
      </w:r>
      <w:r>
        <w:rPr>
          <w:rFonts w:ascii="FrankRuehl" w:cs="FrankRuehl" w:hint="cs"/>
          <w:sz w:val="26"/>
          <w:szCs w:val="26"/>
        </w:rPr>
        <w:t xml:space="preserve"> </w:t>
      </w:r>
      <w:r>
        <w:rPr>
          <w:rFonts w:ascii="FrankRuehl" w:cs="FrankRuehl" w:hint="cs"/>
          <w:sz w:val="26"/>
          <w:szCs w:val="26"/>
          <w:rtl/>
        </w:rPr>
        <w:t>בחינוך</w:t>
      </w:r>
      <w:r>
        <w:rPr>
          <w:rFonts w:ascii="FrankRuehl" w:cs="FrankRuehl" w:hint="cs"/>
          <w:sz w:val="26"/>
          <w:szCs w:val="26"/>
        </w:rPr>
        <w:t xml:space="preserve"> </w:t>
      </w:r>
      <w:r>
        <w:rPr>
          <w:rFonts w:ascii="FrankRuehl" w:cs="FrankRuehl" w:hint="cs"/>
          <w:sz w:val="26"/>
          <w:szCs w:val="26"/>
          <w:rtl/>
        </w:rPr>
        <w:t>היסודי</w:t>
      </w:r>
      <w:r>
        <w:rPr>
          <w:rFonts w:ascii="FrankRuehl" w:cs="FrankRuehl" w:hint="cs"/>
          <w:sz w:val="26"/>
          <w:szCs w:val="26"/>
        </w:rPr>
        <w:t xml:space="preserve"> </w:t>
      </w:r>
      <w:r>
        <w:rPr>
          <w:rFonts w:ascii="FrankRuehl" w:cs="FrankRuehl" w:hint="cs"/>
          <w:sz w:val="26"/>
          <w:szCs w:val="26"/>
          <w:rtl/>
        </w:rPr>
        <w:t>ובחטיבות הביניים</w:t>
      </w:r>
      <w:r>
        <w:rPr>
          <w:rFonts w:ascii="FrankRuehl" w:cs="FrankRuehl" w:hint="cs"/>
          <w:sz w:val="26"/>
          <w:szCs w:val="26"/>
        </w:rPr>
        <w:t>.</w:t>
      </w:r>
    </w:p>
    <w:p w14:paraId="13B104C4" w14:textId="77777777" w:rsidR="00282BC7" w:rsidRDefault="00282BC7" w:rsidP="00282BC7">
      <w:pPr>
        <w:contextualSpacing/>
        <w:jc w:val="both"/>
        <w:rPr>
          <w:rFonts w:ascii="FrankRuehl" w:cs="FrankRuehl" w:hint="cs"/>
          <w:b/>
          <w:bCs/>
          <w:sz w:val="26"/>
          <w:szCs w:val="26"/>
          <w:rtl/>
        </w:rPr>
      </w:pPr>
    </w:p>
    <w:p w14:paraId="091091D9" w14:textId="77777777" w:rsidR="00282BC7" w:rsidRDefault="00282BC7" w:rsidP="00282BC7">
      <w:pPr>
        <w:contextualSpacing/>
        <w:jc w:val="both"/>
        <w:rPr>
          <w:rFonts w:ascii="FrankRuehl" w:hAnsi="FrankRuehl" w:cs="FrankRuehl" w:hint="cs"/>
          <w:b/>
          <w:bCs/>
          <w:sz w:val="26"/>
          <w:szCs w:val="26"/>
          <w:rtl/>
        </w:rPr>
      </w:pPr>
      <w:r>
        <w:rPr>
          <w:rFonts w:ascii="FrankRuehl" w:hAnsi="FrankRuehl" w:cs="FrankRuehl" w:hint="cs"/>
          <w:b/>
          <w:bCs/>
          <w:sz w:val="26"/>
          <w:szCs w:val="26"/>
          <w:rtl/>
        </w:rPr>
        <w:t xml:space="preserve">206305 - מוסדות הפטור – 3,623 אלפי ש"ח </w:t>
      </w:r>
    </w:p>
    <w:p w14:paraId="5BB7DF9D" w14:textId="77777777" w:rsidR="00282BC7" w:rsidRDefault="00282BC7" w:rsidP="00282BC7">
      <w:pPr>
        <w:contextualSpacing/>
        <w:jc w:val="both"/>
        <w:rPr>
          <w:rFonts w:ascii="FrankRuehl" w:hAnsi="FrankRuehl" w:cs="FrankRuehl" w:hint="cs"/>
          <w:sz w:val="26"/>
          <w:szCs w:val="26"/>
        </w:rPr>
      </w:pPr>
      <w:r>
        <w:rPr>
          <w:rFonts w:ascii="FrankRuehl" w:hAnsi="FrankRuehl" w:cs="FrankRuehl" w:hint="cs"/>
          <w:b/>
          <w:bCs/>
          <w:sz w:val="26"/>
          <w:szCs w:val="26"/>
          <w:rtl/>
        </w:rPr>
        <w:t xml:space="preserve">תיאור התוכנית: </w:t>
      </w:r>
      <w:r>
        <w:rPr>
          <w:rFonts w:ascii="FrankRuehl" w:hAnsi="FrankRuehl" w:cs="FrankRuehl" w:hint="cs"/>
          <w:sz w:val="26"/>
          <w:szCs w:val="26"/>
          <w:rtl/>
        </w:rPr>
        <w:t>התקציב מיועד להעברה למוסדות ה"פטור" - תלמודי תורה (</w:t>
      </w:r>
      <w:proofErr w:type="spellStart"/>
      <w:r>
        <w:rPr>
          <w:rFonts w:ascii="FrankRuehl" w:hAnsi="FrankRuehl" w:cs="FrankRuehl" w:hint="cs"/>
          <w:sz w:val="26"/>
          <w:szCs w:val="26"/>
          <w:rtl/>
        </w:rPr>
        <w:t>תת"ים</w:t>
      </w:r>
      <w:proofErr w:type="spellEnd"/>
      <w:r>
        <w:rPr>
          <w:rFonts w:ascii="FrankRuehl" w:hAnsi="FrankRuehl" w:cs="FrankRuehl" w:hint="cs"/>
          <w:sz w:val="26"/>
          <w:szCs w:val="26"/>
          <w:rtl/>
        </w:rPr>
        <w:t>) אשר הוכרו על-ידי מערכת החינוך ונקבעו להם תנאים מיוחדים הפוטרים אותם ממילוי הוראות חוק לימוד חובה.</w:t>
      </w:r>
    </w:p>
    <w:p w14:paraId="4635E841" w14:textId="77777777" w:rsidR="008E5077" w:rsidRDefault="00282BC7" w:rsidP="008E5077">
      <w:pPr>
        <w:contextualSpacing/>
        <w:jc w:val="both"/>
        <w:rPr>
          <w:rFonts w:ascii="FrankRuehl" w:hAnsi="FrankRuehl" w:cs="FrankRuehl"/>
          <w:sz w:val="26"/>
          <w:szCs w:val="26"/>
          <w:rtl/>
        </w:rPr>
      </w:pPr>
      <w:r>
        <w:rPr>
          <w:rFonts w:ascii="FrankRuehl" w:hAnsi="FrankRuehl" w:cs="FrankRuehl" w:hint="cs"/>
          <w:b/>
          <w:bCs/>
          <w:sz w:val="26"/>
          <w:szCs w:val="26"/>
          <w:rtl/>
        </w:rPr>
        <w:t xml:space="preserve">סיבות מרכזיות בגינן נוצרו עודפים </w:t>
      </w:r>
      <w:proofErr w:type="spellStart"/>
      <w:r>
        <w:rPr>
          <w:rFonts w:ascii="FrankRuehl" w:hAnsi="FrankRuehl" w:cs="FrankRuehl" w:hint="cs"/>
          <w:b/>
          <w:bCs/>
          <w:sz w:val="26"/>
          <w:szCs w:val="26"/>
          <w:rtl/>
        </w:rPr>
        <w:t>בתכנית</w:t>
      </w:r>
      <w:proofErr w:type="spellEnd"/>
      <w:r>
        <w:rPr>
          <w:rFonts w:ascii="FrankRuehl" w:hAnsi="FrankRuehl" w:cs="FrankRuehl" w:hint="cs"/>
          <w:b/>
          <w:bCs/>
          <w:sz w:val="26"/>
          <w:szCs w:val="26"/>
          <w:rtl/>
        </w:rPr>
        <w:t xml:space="preserve">: </w:t>
      </w:r>
    </w:p>
    <w:p w14:paraId="018C7B37" w14:textId="1E693C2A" w:rsidR="00282BC7" w:rsidRDefault="00282BC7" w:rsidP="008E5077">
      <w:pPr>
        <w:contextualSpacing/>
        <w:jc w:val="both"/>
        <w:rPr>
          <w:rFonts w:ascii="FrankRuehl" w:hAnsi="FrankRuehl" w:cs="FrankRuehl" w:hint="cs"/>
          <w:sz w:val="26"/>
          <w:szCs w:val="26"/>
          <w:rtl/>
        </w:rPr>
      </w:pPr>
      <w:r>
        <w:rPr>
          <w:rFonts w:ascii="FrankRuehl" w:hAnsi="FrankRuehl" w:cs="FrankRuehl" w:hint="cs"/>
          <w:sz w:val="26"/>
          <w:szCs w:val="26"/>
          <w:rtl/>
        </w:rPr>
        <w:t>התקשרויות במוסדות הפטור מתואמות עם שנת הלימודים וחוצות שנת תקציב.</w:t>
      </w:r>
    </w:p>
    <w:p w14:paraId="3609F688" w14:textId="77777777" w:rsidR="008E5077" w:rsidRDefault="008E5077" w:rsidP="00282BC7">
      <w:pPr>
        <w:contextualSpacing/>
        <w:jc w:val="both"/>
        <w:rPr>
          <w:rFonts w:ascii="FrankRuehl" w:hAnsi="FrankRuehl" w:cs="FrankRuehl"/>
          <w:b/>
          <w:bCs/>
          <w:sz w:val="26"/>
          <w:szCs w:val="26"/>
          <w:rtl/>
        </w:rPr>
      </w:pPr>
    </w:p>
    <w:p w14:paraId="055F9EBD" w14:textId="4D685176" w:rsidR="00282BC7" w:rsidRDefault="00282BC7" w:rsidP="00282BC7">
      <w:pPr>
        <w:contextualSpacing/>
        <w:jc w:val="both"/>
        <w:rPr>
          <w:rFonts w:ascii="FrankRuehl" w:hAnsi="FrankRuehl" w:cs="FrankRuehl" w:hint="cs"/>
          <w:b/>
          <w:bCs/>
          <w:sz w:val="26"/>
          <w:szCs w:val="26"/>
          <w:rtl/>
        </w:rPr>
      </w:pPr>
      <w:r>
        <w:rPr>
          <w:rFonts w:ascii="FrankRuehl" w:hAnsi="FrankRuehl" w:cs="FrankRuehl" w:hint="cs"/>
          <w:b/>
          <w:bCs/>
          <w:sz w:val="26"/>
          <w:szCs w:val="26"/>
          <w:rtl/>
        </w:rPr>
        <w:t xml:space="preserve">206401 - חטיבה עליונה – 308,642 אלפי ש"ח </w:t>
      </w:r>
    </w:p>
    <w:p w14:paraId="40595D27" w14:textId="77777777" w:rsidR="00282BC7" w:rsidRDefault="00282BC7" w:rsidP="00282BC7">
      <w:pPr>
        <w:contextualSpacing/>
        <w:jc w:val="both"/>
        <w:rPr>
          <w:rFonts w:ascii="FrankRuehl" w:cs="FrankRuehl" w:hint="cs"/>
          <w:b/>
          <w:bCs/>
          <w:sz w:val="26"/>
          <w:szCs w:val="26"/>
          <w:rtl/>
        </w:rPr>
      </w:pPr>
      <w:r>
        <w:rPr>
          <w:rFonts w:ascii="FrankRuehl" w:cs="FrankRuehl" w:hint="cs"/>
          <w:b/>
          <w:bCs/>
          <w:sz w:val="26"/>
          <w:szCs w:val="26"/>
          <w:rtl/>
        </w:rPr>
        <w:t>תיאור</w:t>
      </w:r>
      <w:r>
        <w:rPr>
          <w:rFonts w:ascii="FrankRuehl" w:cs="FrankRuehl" w:hint="cs"/>
          <w:b/>
          <w:bCs/>
          <w:sz w:val="26"/>
          <w:szCs w:val="26"/>
        </w:rPr>
        <w:t xml:space="preserve"> </w:t>
      </w:r>
      <w:r>
        <w:rPr>
          <w:rFonts w:ascii="FrankRuehl" w:cs="FrankRuehl" w:hint="cs"/>
          <w:b/>
          <w:bCs/>
          <w:sz w:val="26"/>
          <w:szCs w:val="26"/>
          <w:rtl/>
        </w:rPr>
        <w:t>התוכנית:</w:t>
      </w:r>
      <w:r>
        <w:rPr>
          <w:rFonts w:ascii="FrankRuehl" w:cs="FrankRuehl" w:hint="cs"/>
          <w:sz w:val="26"/>
          <w:szCs w:val="26"/>
        </w:rPr>
        <w:t xml:space="preserve"> </w:t>
      </w:r>
      <w:r>
        <w:rPr>
          <w:rFonts w:ascii="FrankRuehl" w:cs="FrankRuehl" w:hint="cs"/>
          <w:sz w:val="26"/>
          <w:szCs w:val="26"/>
          <w:rtl/>
        </w:rPr>
        <w:t>מערכת</w:t>
      </w:r>
      <w:r>
        <w:rPr>
          <w:rFonts w:ascii="FrankRuehl" w:cs="FrankRuehl" w:hint="cs"/>
          <w:sz w:val="26"/>
          <w:szCs w:val="26"/>
        </w:rPr>
        <w:t xml:space="preserve"> </w:t>
      </w:r>
      <w:r>
        <w:rPr>
          <w:rFonts w:ascii="FrankRuehl" w:cs="FrankRuehl" w:hint="cs"/>
          <w:sz w:val="26"/>
          <w:szCs w:val="26"/>
          <w:rtl/>
        </w:rPr>
        <w:t>החינוך</w:t>
      </w:r>
      <w:r>
        <w:rPr>
          <w:rFonts w:ascii="FrankRuehl" w:cs="FrankRuehl" w:hint="cs"/>
          <w:sz w:val="26"/>
          <w:szCs w:val="26"/>
        </w:rPr>
        <w:t xml:space="preserve"> </w:t>
      </w:r>
      <w:r>
        <w:rPr>
          <w:rFonts w:ascii="FrankRuehl" w:cs="FrankRuehl" w:hint="cs"/>
          <w:sz w:val="26"/>
          <w:szCs w:val="26"/>
          <w:rtl/>
        </w:rPr>
        <w:t>בחטיבה</w:t>
      </w:r>
      <w:r>
        <w:rPr>
          <w:rFonts w:ascii="FrankRuehl" w:cs="FrankRuehl" w:hint="cs"/>
          <w:sz w:val="26"/>
          <w:szCs w:val="26"/>
        </w:rPr>
        <w:t xml:space="preserve"> </w:t>
      </w:r>
      <w:r>
        <w:rPr>
          <w:rFonts w:ascii="FrankRuehl" w:cs="FrankRuehl" w:hint="cs"/>
          <w:sz w:val="26"/>
          <w:szCs w:val="26"/>
          <w:rtl/>
        </w:rPr>
        <w:t>העליונה</w:t>
      </w:r>
      <w:r>
        <w:rPr>
          <w:rFonts w:ascii="FrankRuehl" w:cs="FrankRuehl" w:hint="cs"/>
          <w:sz w:val="26"/>
          <w:szCs w:val="26"/>
        </w:rPr>
        <w:t xml:space="preserve"> </w:t>
      </w:r>
      <w:r>
        <w:rPr>
          <w:rFonts w:ascii="FrankRuehl" w:cs="FrankRuehl" w:hint="cs"/>
          <w:sz w:val="26"/>
          <w:szCs w:val="26"/>
          <w:rtl/>
        </w:rPr>
        <w:t>מופעלת</w:t>
      </w:r>
      <w:r>
        <w:rPr>
          <w:rFonts w:ascii="FrankRuehl" w:cs="FrankRuehl" w:hint="cs"/>
          <w:sz w:val="26"/>
          <w:szCs w:val="26"/>
        </w:rPr>
        <w:t xml:space="preserve"> </w:t>
      </w:r>
      <w:r>
        <w:rPr>
          <w:rFonts w:ascii="FrankRuehl" w:cs="FrankRuehl" w:hint="cs"/>
          <w:sz w:val="26"/>
          <w:szCs w:val="26"/>
          <w:rtl/>
        </w:rPr>
        <w:t>על</w:t>
      </w:r>
      <w:r>
        <w:rPr>
          <w:rFonts w:ascii="FrankRuehl" w:cs="FrankRuehl" w:hint="cs"/>
          <w:sz w:val="26"/>
          <w:szCs w:val="26"/>
        </w:rPr>
        <w:t xml:space="preserve"> </w:t>
      </w:r>
      <w:r>
        <w:rPr>
          <w:rFonts w:ascii="FrankRuehl" w:cs="FrankRuehl" w:hint="cs"/>
          <w:sz w:val="26"/>
          <w:szCs w:val="26"/>
          <w:rtl/>
        </w:rPr>
        <w:t>ידי</w:t>
      </w:r>
      <w:r>
        <w:rPr>
          <w:rFonts w:ascii="FrankRuehl" w:cs="FrankRuehl" w:hint="cs"/>
          <w:sz w:val="26"/>
          <w:szCs w:val="26"/>
        </w:rPr>
        <w:t xml:space="preserve"> </w:t>
      </w:r>
      <w:r>
        <w:rPr>
          <w:rFonts w:ascii="FrankRuehl" w:cs="FrankRuehl" w:hint="cs"/>
          <w:sz w:val="26"/>
          <w:szCs w:val="26"/>
          <w:rtl/>
        </w:rPr>
        <w:t>הרשויות</w:t>
      </w:r>
      <w:r>
        <w:rPr>
          <w:rFonts w:ascii="FrankRuehl" w:cs="FrankRuehl" w:hint="cs"/>
          <w:sz w:val="26"/>
          <w:szCs w:val="26"/>
        </w:rPr>
        <w:t xml:space="preserve"> </w:t>
      </w:r>
      <w:r>
        <w:rPr>
          <w:rFonts w:ascii="FrankRuehl" w:cs="FrankRuehl" w:hint="cs"/>
          <w:sz w:val="26"/>
          <w:szCs w:val="26"/>
          <w:rtl/>
        </w:rPr>
        <w:t>המקומיות</w:t>
      </w:r>
      <w:r>
        <w:rPr>
          <w:rFonts w:ascii="FrankRuehl" w:cs="FrankRuehl" w:hint="cs"/>
          <w:sz w:val="26"/>
          <w:szCs w:val="26"/>
        </w:rPr>
        <w:t xml:space="preserve"> </w:t>
      </w:r>
      <w:r>
        <w:rPr>
          <w:rFonts w:ascii="FrankRuehl" w:cs="FrankRuehl" w:hint="cs"/>
          <w:sz w:val="26"/>
          <w:szCs w:val="26"/>
          <w:rtl/>
        </w:rPr>
        <w:t>ובעלויות חינוך</w:t>
      </w:r>
      <w:r>
        <w:rPr>
          <w:rFonts w:cs="FrankRuehl" w:hint="cs"/>
          <w:sz w:val="26"/>
          <w:szCs w:val="26"/>
        </w:rPr>
        <w:t xml:space="preserve"> </w:t>
      </w:r>
      <w:r>
        <w:rPr>
          <w:rFonts w:ascii="FrankRuehl" w:cs="FrankRuehl" w:hint="cs"/>
          <w:sz w:val="26"/>
          <w:szCs w:val="26"/>
          <w:rtl/>
        </w:rPr>
        <w:t>אחרות,</w:t>
      </w:r>
      <w:r>
        <w:rPr>
          <w:rFonts w:ascii="FrankRuehl" w:cs="FrankRuehl" w:hint="cs"/>
          <w:sz w:val="26"/>
          <w:szCs w:val="26"/>
        </w:rPr>
        <w:t xml:space="preserve"> </w:t>
      </w:r>
      <w:r>
        <w:rPr>
          <w:rFonts w:ascii="FrankRuehl" w:cs="FrankRuehl" w:hint="cs"/>
          <w:sz w:val="26"/>
          <w:szCs w:val="26"/>
          <w:rtl/>
        </w:rPr>
        <w:t>כגון</w:t>
      </w:r>
      <w:r>
        <w:rPr>
          <w:rFonts w:ascii="FrankRuehl" w:cs="FrankRuehl" w:hint="cs"/>
          <w:sz w:val="26"/>
          <w:szCs w:val="26"/>
        </w:rPr>
        <w:t xml:space="preserve"> </w:t>
      </w:r>
      <w:r>
        <w:rPr>
          <w:rFonts w:ascii="FrankRuehl" w:cs="FrankRuehl" w:hint="cs"/>
          <w:sz w:val="26"/>
          <w:szCs w:val="26"/>
          <w:rtl/>
        </w:rPr>
        <w:t>רשתות</w:t>
      </w:r>
      <w:r>
        <w:rPr>
          <w:rFonts w:ascii="FrankRuehl" w:cs="FrankRuehl" w:hint="cs"/>
          <w:sz w:val="26"/>
          <w:szCs w:val="26"/>
        </w:rPr>
        <w:t xml:space="preserve"> </w:t>
      </w:r>
      <w:r>
        <w:rPr>
          <w:rFonts w:ascii="FrankRuehl" w:cs="FrankRuehl" w:hint="cs"/>
          <w:sz w:val="26"/>
          <w:szCs w:val="26"/>
          <w:rtl/>
        </w:rPr>
        <w:t>החינוך</w:t>
      </w:r>
      <w:r>
        <w:rPr>
          <w:rFonts w:ascii="FrankRuehl" w:cs="FrankRuehl" w:hint="cs"/>
          <w:sz w:val="26"/>
          <w:szCs w:val="26"/>
        </w:rPr>
        <w:t xml:space="preserve"> </w:t>
      </w:r>
      <w:r>
        <w:rPr>
          <w:rFonts w:ascii="FrankRuehl" w:cs="FrankRuehl" w:hint="cs"/>
          <w:sz w:val="26"/>
          <w:szCs w:val="26"/>
          <w:rtl/>
        </w:rPr>
        <w:t>וגורמים</w:t>
      </w:r>
      <w:r>
        <w:rPr>
          <w:rFonts w:ascii="FrankRuehl" w:cs="FrankRuehl" w:hint="cs"/>
          <w:sz w:val="26"/>
          <w:szCs w:val="26"/>
        </w:rPr>
        <w:t xml:space="preserve"> </w:t>
      </w:r>
      <w:r>
        <w:rPr>
          <w:rFonts w:ascii="FrankRuehl" w:cs="FrankRuehl" w:hint="cs"/>
          <w:sz w:val="26"/>
          <w:szCs w:val="26"/>
          <w:rtl/>
        </w:rPr>
        <w:t>ציבוריים</w:t>
      </w:r>
      <w:r>
        <w:rPr>
          <w:rFonts w:ascii="FrankRuehl" w:cs="FrankRuehl" w:hint="cs"/>
          <w:sz w:val="26"/>
          <w:szCs w:val="26"/>
        </w:rPr>
        <w:t xml:space="preserve"> </w:t>
      </w:r>
      <w:r>
        <w:rPr>
          <w:rFonts w:ascii="FrankRuehl" w:cs="FrankRuehl" w:hint="cs"/>
          <w:sz w:val="26"/>
          <w:szCs w:val="26"/>
          <w:rtl/>
        </w:rPr>
        <w:t>ופרטיים</w:t>
      </w:r>
      <w:r>
        <w:rPr>
          <w:rFonts w:ascii="FrankRuehl" w:cs="FrankRuehl" w:hint="cs"/>
          <w:sz w:val="26"/>
          <w:szCs w:val="26"/>
        </w:rPr>
        <w:t xml:space="preserve"> </w:t>
      </w:r>
      <w:r>
        <w:rPr>
          <w:rFonts w:ascii="FrankRuehl" w:cs="FrankRuehl" w:hint="cs"/>
          <w:sz w:val="26"/>
          <w:szCs w:val="26"/>
          <w:rtl/>
        </w:rPr>
        <w:t>אחרים</w:t>
      </w:r>
      <w:r>
        <w:rPr>
          <w:rFonts w:ascii="FrankRuehl" w:cs="FrankRuehl" w:hint="cs"/>
          <w:sz w:val="26"/>
          <w:szCs w:val="26"/>
        </w:rPr>
        <w:t xml:space="preserve">, </w:t>
      </w:r>
      <w:r>
        <w:rPr>
          <w:rFonts w:ascii="FrankRuehl" w:cs="FrankRuehl" w:hint="cs"/>
          <w:sz w:val="26"/>
          <w:szCs w:val="26"/>
          <w:rtl/>
        </w:rPr>
        <w:t>וממומנת</w:t>
      </w:r>
      <w:r>
        <w:rPr>
          <w:rFonts w:ascii="FrankRuehl" w:cs="FrankRuehl" w:hint="cs"/>
          <w:sz w:val="26"/>
          <w:szCs w:val="26"/>
        </w:rPr>
        <w:t xml:space="preserve"> </w:t>
      </w:r>
      <w:r>
        <w:rPr>
          <w:rFonts w:ascii="FrankRuehl" w:cs="FrankRuehl" w:hint="cs"/>
          <w:sz w:val="26"/>
          <w:szCs w:val="26"/>
          <w:rtl/>
        </w:rPr>
        <w:t>בעיקרה</w:t>
      </w:r>
      <w:r>
        <w:rPr>
          <w:rFonts w:ascii="FrankRuehl" w:cs="FrankRuehl" w:hint="cs"/>
          <w:sz w:val="26"/>
          <w:szCs w:val="26"/>
        </w:rPr>
        <w:t xml:space="preserve"> </w:t>
      </w:r>
      <w:r>
        <w:rPr>
          <w:rFonts w:ascii="FrankRuehl" w:cs="FrankRuehl" w:hint="cs"/>
          <w:sz w:val="26"/>
          <w:szCs w:val="26"/>
          <w:rtl/>
        </w:rPr>
        <w:t>על</w:t>
      </w:r>
      <w:r>
        <w:rPr>
          <w:rFonts w:ascii="FrankRuehl" w:cs="FrankRuehl" w:hint="cs"/>
          <w:sz w:val="26"/>
          <w:szCs w:val="26"/>
        </w:rPr>
        <w:t xml:space="preserve"> </w:t>
      </w:r>
      <w:r>
        <w:rPr>
          <w:rFonts w:ascii="FrankRuehl" w:cs="FrankRuehl" w:hint="cs"/>
          <w:sz w:val="26"/>
          <w:szCs w:val="26"/>
          <w:rtl/>
        </w:rPr>
        <w:t>ידי משרד</w:t>
      </w:r>
      <w:r>
        <w:rPr>
          <w:rFonts w:ascii="FrankRuehl" w:cs="FrankRuehl" w:hint="cs"/>
          <w:sz w:val="26"/>
          <w:szCs w:val="26"/>
        </w:rPr>
        <w:t xml:space="preserve"> </w:t>
      </w:r>
      <w:r>
        <w:rPr>
          <w:rFonts w:ascii="FrankRuehl" w:cs="FrankRuehl" w:hint="cs"/>
          <w:sz w:val="26"/>
          <w:szCs w:val="26"/>
          <w:rtl/>
        </w:rPr>
        <w:t>החינוך</w:t>
      </w:r>
      <w:r>
        <w:rPr>
          <w:rFonts w:ascii="FrankRuehl" w:cs="FrankRuehl" w:hint="cs"/>
          <w:sz w:val="26"/>
          <w:szCs w:val="26"/>
        </w:rPr>
        <w:t>.</w:t>
      </w:r>
      <w:r>
        <w:rPr>
          <w:rFonts w:ascii="FrankRuehl" w:cs="FrankRuehl" w:hint="cs"/>
          <w:sz w:val="26"/>
          <w:szCs w:val="26"/>
          <w:rtl/>
        </w:rPr>
        <w:t xml:space="preserve"> התקציב</w:t>
      </w:r>
      <w:r>
        <w:rPr>
          <w:rFonts w:ascii="FrankRuehl" w:cs="FrankRuehl" w:hint="cs"/>
          <w:sz w:val="26"/>
          <w:szCs w:val="26"/>
        </w:rPr>
        <w:t xml:space="preserve"> </w:t>
      </w:r>
      <w:r>
        <w:rPr>
          <w:rFonts w:ascii="FrankRuehl" w:cs="FrankRuehl" w:hint="cs"/>
          <w:sz w:val="26"/>
          <w:szCs w:val="26"/>
          <w:rtl/>
        </w:rPr>
        <w:t>מיועד</w:t>
      </w:r>
      <w:r>
        <w:rPr>
          <w:rFonts w:ascii="FrankRuehl" w:cs="FrankRuehl" w:hint="cs"/>
          <w:sz w:val="26"/>
          <w:szCs w:val="26"/>
        </w:rPr>
        <w:t xml:space="preserve"> </w:t>
      </w:r>
      <w:r>
        <w:rPr>
          <w:rFonts w:ascii="FrankRuehl" w:cs="FrankRuehl" w:hint="cs"/>
          <w:sz w:val="26"/>
          <w:szCs w:val="26"/>
          <w:rtl/>
        </w:rPr>
        <w:t>למימון</w:t>
      </w:r>
      <w:r>
        <w:rPr>
          <w:rFonts w:ascii="FrankRuehl" w:cs="FrankRuehl" w:hint="cs"/>
          <w:sz w:val="26"/>
          <w:szCs w:val="26"/>
        </w:rPr>
        <w:t xml:space="preserve"> </w:t>
      </w:r>
      <w:r>
        <w:rPr>
          <w:rFonts w:ascii="FrankRuehl" w:cs="FrankRuehl" w:hint="cs"/>
          <w:sz w:val="26"/>
          <w:szCs w:val="26"/>
          <w:rtl/>
        </w:rPr>
        <w:t>שכר</w:t>
      </w:r>
      <w:r>
        <w:rPr>
          <w:rFonts w:ascii="FrankRuehl" w:cs="FrankRuehl" w:hint="cs"/>
          <w:sz w:val="26"/>
          <w:szCs w:val="26"/>
        </w:rPr>
        <w:t xml:space="preserve"> </w:t>
      </w:r>
      <w:r>
        <w:rPr>
          <w:rFonts w:ascii="FrankRuehl" w:cs="FrankRuehl" w:hint="cs"/>
          <w:sz w:val="26"/>
          <w:szCs w:val="26"/>
          <w:rtl/>
        </w:rPr>
        <w:t>הלימוד</w:t>
      </w:r>
      <w:r>
        <w:rPr>
          <w:rFonts w:ascii="FrankRuehl" w:cs="FrankRuehl" w:hint="cs"/>
          <w:sz w:val="26"/>
          <w:szCs w:val="26"/>
        </w:rPr>
        <w:t xml:space="preserve"> </w:t>
      </w:r>
      <w:r>
        <w:rPr>
          <w:rFonts w:ascii="FrankRuehl" w:cs="FrankRuehl" w:hint="cs"/>
          <w:sz w:val="26"/>
          <w:szCs w:val="26"/>
          <w:rtl/>
        </w:rPr>
        <w:t>בחטיבה</w:t>
      </w:r>
      <w:r>
        <w:rPr>
          <w:rFonts w:ascii="FrankRuehl" w:cs="FrankRuehl" w:hint="cs"/>
          <w:sz w:val="26"/>
          <w:szCs w:val="26"/>
        </w:rPr>
        <w:t xml:space="preserve"> </w:t>
      </w:r>
      <w:r>
        <w:rPr>
          <w:rFonts w:ascii="FrankRuehl" w:cs="FrankRuehl" w:hint="cs"/>
          <w:sz w:val="26"/>
          <w:szCs w:val="26"/>
          <w:rtl/>
        </w:rPr>
        <w:t>העליונה.</w:t>
      </w:r>
      <w:r>
        <w:rPr>
          <w:rFonts w:ascii="FrankRuehl" w:cs="FrankRuehl" w:hint="cs"/>
          <w:sz w:val="26"/>
          <w:szCs w:val="26"/>
        </w:rPr>
        <w:t xml:space="preserve"> </w:t>
      </w:r>
      <w:r>
        <w:rPr>
          <w:rFonts w:ascii="FrankRuehl" w:cs="FrankRuehl" w:hint="cs"/>
          <w:sz w:val="26"/>
          <w:szCs w:val="26"/>
          <w:rtl/>
        </w:rPr>
        <w:t>הקצאת</w:t>
      </w:r>
      <w:r>
        <w:rPr>
          <w:rFonts w:ascii="FrankRuehl" w:cs="FrankRuehl" w:hint="cs"/>
          <w:sz w:val="26"/>
          <w:szCs w:val="26"/>
        </w:rPr>
        <w:t xml:space="preserve"> </w:t>
      </w:r>
      <w:r>
        <w:rPr>
          <w:rFonts w:ascii="FrankRuehl" w:cs="FrankRuehl" w:hint="cs"/>
          <w:sz w:val="26"/>
          <w:szCs w:val="26"/>
          <w:rtl/>
        </w:rPr>
        <w:t>המשרד</w:t>
      </w:r>
      <w:r>
        <w:rPr>
          <w:rFonts w:ascii="FrankRuehl" w:cs="FrankRuehl" w:hint="cs"/>
          <w:sz w:val="26"/>
          <w:szCs w:val="26"/>
        </w:rPr>
        <w:t xml:space="preserve"> </w:t>
      </w:r>
      <w:r>
        <w:rPr>
          <w:rFonts w:ascii="FrankRuehl" w:cs="FrankRuehl" w:hint="cs"/>
          <w:sz w:val="26"/>
          <w:szCs w:val="26"/>
          <w:rtl/>
        </w:rPr>
        <w:t>הינה</w:t>
      </w:r>
      <w:r>
        <w:rPr>
          <w:rFonts w:ascii="FrankRuehl" w:cs="FrankRuehl" w:hint="cs"/>
          <w:sz w:val="26"/>
          <w:szCs w:val="26"/>
        </w:rPr>
        <w:t xml:space="preserve"> </w:t>
      </w:r>
      <w:r>
        <w:rPr>
          <w:rFonts w:ascii="FrankRuehl" w:cs="FrankRuehl" w:hint="cs"/>
          <w:sz w:val="26"/>
          <w:szCs w:val="26"/>
          <w:rtl/>
        </w:rPr>
        <w:t>לפי</w:t>
      </w:r>
      <w:r>
        <w:rPr>
          <w:rFonts w:ascii="FrankRuehl" w:cs="FrankRuehl" w:hint="cs"/>
          <w:sz w:val="26"/>
          <w:szCs w:val="26"/>
        </w:rPr>
        <w:t xml:space="preserve"> </w:t>
      </w:r>
      <w:r>
        <w:rPr>
          <w:rFonts w:ascii="FrankRuehl" w:cs="FrankRuehl" w:hint="cs"/>
          <w:sz w:val="26"/>
          <w:szCs w:val="26"/>
          <w:rtl/>
        </w:rPr>
        <w:t>תקן</w:t>
      </w:r>
      <w:r>
        <w:rPr>
          <w:rFonts w:ascii="FrankRuehl" w:cs="FrankRuehl" w:hint="cs"/>
          <w:sz w:val="26"/>
          <w:szCs w:val="26"/>
        </w:rPr>
        <w:t xml:space="preserve"> </w:t>
      </w:r>
      <w:r>
        <w:rPr>
          <w:rFonts w:ascii="FrankRuehl" w:cs="FrankRuehl" w:hint="cs"/>
          <w:sz w:val="26"/>
          <w:szCs w:val="26"/>
          <w:rtl/>
        </w:rPr>
        <w:t>לתלמיד</w:t>
      </w:r>
      <w:r>
        <w:rPr>
          <w:rFonts w:ascii="FrankRuehl" w:cs="FrankRuehl" w:hint="cs"/>
          <w:sz w:val="26"/>
          <w:szCs w:val="26"/>
        </w:rPr>
        <w:t>.</w:t>
      </w:r>
      <w:r>
        <w:rPr>
          <w:rFonts w:ascii="FrankRuehl" w:cs="FrankRuehl" w:hint="cs"/>
          <w:sz w:val="26"/>
          <w:szCs w:val="26"/>
          <w:rtl/>
        </w:rPr>
        <w:t xml:space="preserve"> תשלומי</w:t>
      </w:r>
      <w:r>
        <w:rPr>
          <w:rFonts w:ascii="FrankRuehl" w:cs="FrankRuehl" w:hint="cs"/>
          <w:sz w:val="26"/>
          <w:szCs w:val="26"/>
        </w:rPr>
        <w:t xml:space="preserve"> </w:t>
      </w:r>
      <w:r>
        <w:rPr>
          <w:rFonts w:ascii="FrankRuehl" w:cs="FrankRuehl" w:hint="cs"/>
          <w:sz w:val="26"/>
          <w:szCs w:val="26"/>
          <w:rtl/>
        </w:rPr>
        <w:t>שכר</w:t>
      </w:r>
      <w:r>
        <w:rPr>
          <w:rFonts w:ascii="FrankRuehl" w:cs="FrankRuehl" w:hint="cs"/>
          <w:sz w:val="26"/>
          <w:szCs w:val="26"/>
        </w:rPr>
        <w:t xml:space="preserve"> </w:t>
      </w:r>
      <w:r>
        <w:rPr>
          <w:rFonts w:ascii="FrankRuehl" w:cs="FrankRuehl" w:hint="cs"/>
          <w:sz w:val="26"/>
          <w:szCs w:val="26"/>
          <w:rtl/>
        </w:rPr>
        <w:t>הלימוד</w:t>
      </w:r>
      <w:r>
        <w:rPr>
          <w:rFonts w:ascii="FrankRuehl" w:cs="FrankRuehl" w:hint="cs"/>
          <w:sz w:val="26"/>
          <w:szCs w:val="26"/>
        </w:rPr>
        <w:t xml:space="preserve"> </w:t>
      </w:r>
      <w:r>
        <w:rPr>
          <w:rFonts w:ascii="FrankRuehl" w:cs="FrankRuehl" w:hint="cs"/>
          <w:sz w:val="26"/>
          <w:szCs w:val="26"/>
          <w:rtl/>
        </w:rPr>
        <w:t>מיועדים</w:t>
      </w:r>
      <w:r>
        <w:rPr>
          <w:rFonts w:ascii="FrankRuehl" w:cs="FrankRuehl" w:hint="cs"/>
          <w:sz w:val="26"/>
          <w:szCs w:val="26"/>
        </w:rPr>
        <w:t xml:space="preserve"> </w:t>
      </w:r>
      <w:r>
        <w:rPr>
          <w:rFonts w:ascii="FrankRuehl" w:cs="FrankRuehl" w:hint="cs"/>
          <w:sz w:val="26"/>
          <w:szCs w:val="26"/>
          <w:rtl/>
        </w:rPr>
        <w:t>בעיקר</w:t>
      </w:r>
      <w:r>
        <w:rPr>
          <w:rFonts w:ascii="FrankRuehl" w:cs="FrankRuehl" w:hint="cs"/>
          <w:sz w:val="26"/>
          <w:szCs w:val="26"/>
        </w:rPr>
        <w:t xml:space="preserve"> </w:t>
      </w:r>
      <w:r>
        <w:rPr>
          <w:rFonts w:ascii="FrankRuehl" w:cs="FrankRuehl" w:hint="cs"/>
          <w:sz w:val="26"/>
          <w:szCs w:val="26"/>
          <w:rtl/>
        </w:rPr>
        <w:t>לתשלומי</w:t>
      </w:r>
      <w:r>
        <w:rPr>
          <w:rFonts w:ascii="FrankRuehl" w:cs="FrankRuehl" w:hint="cs"/>
          <w:sz w:val="26"/>
          <w:szCs w:val="26"/>
        </w:rPr>
        <w:t xml:space="preserve"> </w:t>
      </w:r>
      <w:r>
        <w:rPr>
          <w:rFonts w:ascii="FrankRuehl" w:cs="FrankRuehl" w:hint="cs"/>
          <w:sz w:val="26"/>
          <w:szCs w:val="26"/>
          <w:rtl/>
        </w:rPr>
        <w:t>שכר</w:t>
      </w:r>
      <w:r>
        <w:rPr>
          <w:rFonts w:ascii="FrankRuehl" w:cs="FrankRuehl" w:hint="cs"/>
          <w:sz w:val="26"/>
          <w:szCs w:val="26"/>
        </w:rPr>
        <w:t xml:space="preserve"> </w:t>
      </w:r>
      <w:r>
        <w:rPr>
          <w:rFonts w:ascii="FrankRuehl" w:cs="FrankRuehl" w:hint="cs"/>
          <w:sz w:val="26"/>
          <w:szCs w:val="26"/>
          <w:rtl/>
        </w:rPr>
        <w:t>המורים</w:t>
      </w:r>
      <w:r>
        <w:rPr>
          <w:rFonts w:ascii="FrankRuehl" w:cs="FrankRuehl" w:hint="cs"/>
          <w:sz w:val="26"/>
          <w:szCs w:val="26"/>
        </w:rPr>
        <w:t xml:space="preserve">, </w:t>
      </w:r>
      <w:r>
        <w:rPr>
          <w:rFonts w:ascii="FrankRuehl" w:cs="FrankRuehl" w:hint="cs"/>
          <w:sz w:val="26"/>
          <w:szCs w:val="26"/>
          <w:rtl/>
        </w:rPr>
        <w:t>שכר</w:t>
      </w:r>
      <w:r>
        <w:rPr>
          <w:rFonts w:ascii="FrankRuehl" w:cs="FrankRuehl" w:hint="cs"/>
          <w:sz w:val="26"/>
          <w:szCs w:val="26"/>
        </w:rPr>
        <w:t xml:space="preserve"> </w:t>
      </w:r>
      <w:r>
        <w:rPr>
          <w:rFonts w:ascii="FrankRuehl" w:cs="FrankRuehl" w:hint="cs"/>
          <w:sz w:val="26"/>
          <w:szCs w:val="26"/>
          <w:rtl/>
        </w:rPr>
        <w:t>עובדי</w:t>
      </w:r>
      <w:r>
        <w:rPr>
          <w:rFonts w:ascii="FrankRuehl" w:cs="FrankRuehl" w:hint="cs"/>
          <w:sz w:val="26"/>
          <w:szCs w:val="26"/>
        </w:rPr>
        <w:t xml:space="preserve"> </w:t>
      </w:r>
      <w:r>
        <w:rPr>
          <w:rFonts w:ascii="FrankRuehl" w:cs="FrankRuehl" w:hint="cs"/>
          <w:sz w:val="26"/>
          <w:szCs w:val="26"/>
          <w:rtl/>
        </w:rPr>
        <w:t>העזר</w:t>
      </w:r>
      <w:r>
        <w:rPr>
          <w:rFonts w:ascii="FrankRuehl" w:cs="FrankRuehl" w:hint="cs"/>
          <w:sz w:val="26"/>
          <w:szCs w:val="26"/>
        </w:rPr>
        <w:t xml:space="preserve">, </w:t>
      </w:r>
      <w:r>
        <w:rPr>
          <w:rFonts w:ascii="FrankRuehl" w:cs="FrankRuehl" w:hint="cs"/>
          <w:sz w:val="26"/>
          <w:szCs w:val="26"/>
          <w:rtl/>
        </w:rPr>
        <w:t>לרכישת</w:t>
      </w:r>
      <w:r>
        <w:rPr>
          <w:rFonts w:ascii="FrankRuehl" w:cs="FrankRuehl" w:hint="cs"/>
          <w:sz w:val="26"/>
          <w:szCs w:val="26"/>
        </w:rPr>
        <w:t xml:space="preserve"> </w:t>
      </w:r>
      <w:r>
        <w:rPr>
          <w:rFonts w:ascii="FrankRuehl" w:cs="FrankRuehl" w:hint="cs"/>
          <w:sz w:val="26"/>
          <w:szCs w:val="26"/>
          <w:rtl/>
        </w:rPr>
        <w:t>ציוד והוצאות</w:t>
      </w:r>
      <w:r>
        <w:rPr>
          <w:rFonts w:ascii="FrankRuehl" w:cs="FrankRuehl" w:hint="cs"/>
          <w:sz w:val="26"/>
          <w:szCs w:val="26"/>
        </w:rPr>
        <w:t xml:space="preserve"> </w:t>
      </w:r>
      <w:r>
        <w:rPr>
          <w:rFonts w:ascii="FrankRuehl" w:cs="FrankRuehl" w:hint="cs"/>
          <w:sz w:val="26"/>
          <w:szCs w:val="26"/>
          <w:rtl/>
        </w:rPr>
        <w:t>אחרות</w:t>
      </w:r>
      <w:r>
        <w:rPr>
          <w:rFonts w:ascii="FrankRuehl" w:cs="FrankRuehl" w:hint="cs"/>
          <w:sz w:val="26"/>
          <w:szCs w:val="26"/>
        </w:rPr>
        <w:t>.</w:t>
      </w:r>
    </w:p>
    <w:p w14:paraId="07B8B21B" w14:textId="77777777" w:rsidR="008E5077" w:rsidRDefault="00282BC7" w:rsidP="008E5077">
      <w:pPr>
        <w:contextualSpacing/>
        <w:jc w:val="both"/>
        <w:rPr>
          <w:rFonts w:ascii="FrankRuehl" w:cs="FrankRuehl"/>
          <w:sz w:val="26"/>
          <w:szCs w:val="26"/>
          <w:rtl/>
        </w:rPr>
      </w:pPr>
      <w:r>
        <w:rPr>
          <w:rFonts w:ascii="FrankRuehl" w:cs="FrankRuehl" w:hint="cs"/>
          <w:b/>
          <w:bCs/>
          <w:sz w:val="26"/>
          <w:szCs w:val="26"/>
          <w:rtl/>
        </w:rPr>
        <w:t>סיבות</w:t>
      </w:r>
      <w:r>
        <w:rPr>
          <w:rFonts w:ascii="FrankRuehl" w:cs="FrankRuehl" w:hint="cs"/>
          <w:b/>
          <w:bCs/>
          <w:sz w:val="26"/>
          <w:szCs w:val="26"/>
        </w:rPr>
        <w:t xml:space="preserve"> </w:t>
      </w:r>
      <w:r>
        <w:rPr>
          <w:rFonts w:ascii="FrankRuehl" w:cs="FrankRuehl" w:hint="cs"/>
          <w:b/>
          <w:bCs/>
          <w:sz w:val="26"/>
          <w:szCs w:val="26"/>
          <w:rtl/>
        </w:rPr>
        <w:t>מרכזיות</w:t>
      </w:r>
      <w:r>
        <w:rPr>
          <w:rFonts w:ascii="FrankRuehl" w:cs="FrankRuehl" w:hint="cs"/>
          <w:b/>
          <w:bCs/>
          <w:sz w:val="26"/>
          <w:szCs w:val="26"/>
        </w:rPr>
        <w:t xml:space="preserve"> </w:t>
      </w:r>
      <w:r>
        <w:rPr>
          <w:rFonts w:ascii="FrankRuehl" w:cs="FrankRuehl" w:hint="cs"/>
          <w:b/>
          <w:bCs/>
          <w:sz w:val="26"/>
          <w:szCs w:val="26"/>
          <w:rtl/>
        </w:rPr>
        <w:t>בגינן</w:t>
      </w:r>
      <w:r>
        <w:rPr>
          <w:rFonts w:ascii="FrankRuehl" w:cs="FrankRuehl" w:hint="cs"/>
          <w:b/>
          <w:bCs/>
          <w:sz w:val="26"/>
          <w:szCs w:val="26"/>
        </w:rPr>
        <w:t xml:space="preserve"> </w:t>
      </w:r>
      <w:r>
        <w:rPr>
          <w:rFonts w:ascii="FrankRuehl" w:cs="FrankRuehl" w:hint="cs"/>
          <w:b/>
          <w:bCs/>
          <w:sz w:val="26"/>
          <w:szCs w:val="26"/>
          <w:rtl/>
        </w:rPr>
        <w:t>נוצרו</w:t>
      </w:r>
      <w:r>
        <w:rPr>
          <w:rFonts w:ascii="FrankRuehl" w:cs="FrankRuehl" w:hint="cs"/>
          <w:b/>
          <w:bCs/>
          <w:sz w:val="26"/>
          <w:szCs w:val="26"/>
        </w:rPr>
        <w:t xml:space="preserve"> </w:t>
      </w:r>
      <w:r>
        <w:rPr>
          <w:rFonts w:ascii="FrankRuehl" w:cs="FrankRuehl" w:hint="cs"/>
          <w:b/>
          <w:bCs/>
          <w:sz w:val="26"/>
          <w:szCs w:val="26"/>
          <w:rtl/>
        </w:rPr>
        <w:t>עודפים</w:t>
      </w:r>
      <w:r>
        <w:rPr>
          <w:rFonts w:ascii="FrankRuehl" w:cs="FrankRuehl" w:hint="cs"/>
          <w:b/>
          <w:bCs/>
          <w:sz w:val="26"/>
          <w:szCs w:val="26"/>
        </w:rPr>
        <w:t xml:space="preserve"> </w:t>
      </w:r>
      <w:proofErr w:type="spellStart"/>
      <w:r>
        <w:rPr>
          <w:rFonts w:ascii="FrankRuehl" w:cs="FrankRuehl" w:hint="cs"/>
          <w:b/>
          <w:bCs/>
          <w:sz w:val="26"/>
          <w:szCs w:val="26"/>
          <w:rtl/>
        </w:rPr>
        <w:t>בתכנית</w:t>
      </w:r>
      <w:proofErr w:type="spellEnd"/>
      <w:r>
        <w:rPr>
          <w:rFonts w:ascii="FrankRuehl" w:cs="FrankRuehl" w:hint="cs"/>
          <w:b/>
          <w:bCs/>
          <w:sz w:val="26"/>
          <w:szCs w:val="26"/>
        </w:rPr>
        <w:t>:</w:t>
      </w:r>
    </w:p>
    <w:p w14:paraId="18B39F68" w14:textId="52F7CE78" w:rsidR="00282BC7" w:rsidRDefault="00282BC7" w:rsidP="008E5077">
      <w:pPr>
        <w:contextualSpacing/>
        <w:jc w:val="both"/>
        <w:rPr>
          <w:rFonts w:ascii="FrankRuehl" w:hAnsi="FrankRuehl" w:cs="FrankRuehl" w:hint="cs"/>
          <w:b/>
          <w:bCs/>
          <w:sz w:val="26"/>
          <w:szCs w:val="26"/>
        </w:rPr>
      </w:pPr>
      <w:r>
        <w:rPr>
          <w:rFonts w:ascii="FrankRuehl" w:cs="FrankRuehl" w:hint="cs"/>
          <w:sz w:val="26"/>
          <w:szCs w:val="26"/>
          <w:rtl/>
        </w:rPr>
        <w:t>התקשרויות</w:t>
      </w:r>
      <w:r>
        <w:rPr>
          <w:rFonts w:ascii="FrankRuehl" w:cs="FrankRuehl" w:hint="cs"/>
          <w:sz w:val="26"/>
          <w:szCs w:val="26"/>
        </w:rPr>
        <w:t xml:space="preserve"> </w:t>
      </w:r>
      <w:r>
        <w:rPr>
          <w:rFonts w:ascii="Calibri" w:hAnsi="Calibri" w:cs="FrankRuehl" w:hint="cs"/>
          <w:sz w:val="26"/>
          <w:szCs w:val="26"/>
          <w:rtl/>
        </w:rPr>
        <w:t>אשר מתואמות עם שנת הלימודים וחוצות שנת תקציב עבור תקצוב החטיבה העליונה.</w:t>
      </w:r>
    </w:p>
    <w:p w14:paraId="3DF7054A" w14:textId="77777777" w:rsidR="00282BC7" w:rsidRDefault="00282BC7" w:rsidP="00282BC7">
      <w:pPr>
        <w:pStyle w:val="aa"/>
        <w:autoSpaceDE w:val="0"/>
        <w:autoSpaceDN w:val="0"/>
        <w:adjustRightInd w:val="0"/>
        <w:spacing w:before="0" w:after="0" w:line="240" w:lineRule="auto"/>
        <w:ind w:left="794"/>
        <w:rPr>
          <w:rFonts w:ascii="FrankRuehl" w:hAnsi="FrankRuehl" w:cs="FrankRuehl" w:hint="cs"/>
          <w:b/>
          <w:bCs/>
          <w:sz w:val="26"/>
          <w:szCs w:val="26"/>
        </w:rPr>
      </w:pPr>
    </w:p>
    <w:p w14:paraId="4892BDAD" w14:textId="77777777" w:rsidR="00282BC7" w:rsidRDefault="00282BC7" w:rsidP="00282BC7">
      <w:pPr>
        <w:contextualSpacing/>
        <w:jc w:val="both"/>
        <w:rPr>
          <w:rFonts w:ascii="FrankRuehl" w:hAnsi="FrankRuehl" w:cs="FrankRuehl" w:hint="cs"/>
          <w:b/>
          <w:bCs/>
          <w:sz w:val="26"/>
          <w:szCs w:val="26"/>
          <w:rtl/>
        </w:rPr>
      </w:pPr>
      <w:r>
        <w:rPr>
          <w:rFonts w:ascii="FrankRuehl" w:hAnsi="FrankRuehl" w:cs="FrankRuehl" w:hint="cs"/>
          <w:b/>
          <w:bCs/>
          <w:sz w:val="26"/>
          <w:szCs w:val="26"/>
          <w:rtl/>
        </w:rPr>
        <w:t>206501 - שירותי עזר, הסעות ומענקים לפיתוח –144,961 אלפי ש"</w:t>
      </w:r>
      <w:r>
        <w:rPr>
          <w:rFonts w:cs="FrankRuehl" w:hint="cs"/>
          <w:b/>
          <w:bCs/>
          <w:sz w:val="26"/>
          <w:szCs w:val="26"/>
          <w:rtl/>
        </w:rPr>
        <w:t>ח</w:t>
      </w:r>
      <w:r>
        <w:rPr>
          <w:rFonts w:ascii="FrankRuehl" w:hAnsi="FrankRuehl" w:cs="FrankRuehl" w:hint="cs"/>
          <w:b/>
          <w:bCs/>
          <w:sz w:val="26"/>
          <w:szCs w:val="26"/>
          <w:rtl/>
        </w:rPr>
        <w:t xml:space="preserve"> </w:t>
      </w:r>
    </w:p>
    <w:p w14:paraId="40836EDD" w14:textId="77777777" w:rsidR="00282BC7" w:rsidRDefault="00282BC7" w:rsidP="00282BC7">
      <w:pPr>
        <w:contextualSpacing/>
        <w:jc w:val="both"/>
        <w:rPr>
          <w:rFonts w:ascii="FrankRuehl" w:hAnsi="FrankRuehl" w:cs="FrankRuehl" w:hint="cs"/>
          <w:sz w:val="26"/>
          <w:szCs w:val="26"/>
        </w:rPr>
      </w:pPr>
      <w:r>
        <w:rPr>
          <w:rFonts w:ascii="FrankRuehl" w:hAnsi="FrankRuehl" w:cs="FrankRuehl" w:hint="cs"/>
          <w:b/>
          <w:bCs/>
          <w:sz w:val="26"/>
          <w:szCs w:val="26"/>
          <w:rtl/>
        </w:rPr>
        <w:t xml:space="preserve">תיאור </w:t>
      </w:r>
      <w:proofErr w:type="spellStart"/>
      <w:r>
        <w:rPr>
          <w:rFonts w:ascii="FrankRuehl" w:hAnsi="FrankRuehl" w:cs="FrankRuehl" w:hint="cs"/>
          <w:b/>
          <w:bCs/>
          <w:sz w:val="26"/>
          <w:szCs w:val="26"/>
          <w:rtl/>
        </w:rPr>
        <w:t>התכנית</w:t>
      </w:r>
      <w:proofErr w:type="spellEnd"/>
      <w:r>
        <w:rPr>
          <w:rFonts w:ascii="FrankRuehl" w:hAnsi="FrankRuehl" w:cs="FrankRuehl" w:hint="cs"/>
          <w:b/>
          <w:bCs/>
          <w:sz w:val="26"/>
          <w:szCs w:val="26"/>
          <w:rtl/>
        </w:rPr>
        <w:t>:</w:t>
      </w:r>
      <w:r>
        <w:rPr>
          <w:rFonts w:cs="FrankRuehl" w:hint="cs"/>
          <w:sz w:val="26"/>
          <w:szCs w:val="26"/>
          <w:rtl/>
        </w:rPr>
        <w:t xml:space="preserve"> </w:t>
      </w:r>
      <w:r>
        <w:rPr>
          <w:rFonts w:ascii="FrankRuehl" w:hAnsi="FrankRuehl" w:cs="FrankRuehl" w:hint="cs"/>
          <w:sz w:val="26"/>
          <w:szCs w:val="26"/>
          <w:rtl/>
        </w:rPr>
        <w:t>התקציב מיועד למימון השתתפות המדינה בשירותי העזר, מימון השתתפות המדינה בהסעות תלמידים ומורים במערכת החינוך, סיוע תקציבי למועצות האזוריות ברכישת אוטובוסים להסעת תלמידים, סיוע למגזר הבדואי בפזורה, מימון שירותי היקף בחינוך היסודי ובחטיבות הביניים, תשלומי אגרות והצטיידות עבור התנסויות בחינוך מדעי.</w:t>
      </w:r>
    </w:p>
    <w:p w14:paraId="0D40E609" w14:textId="77777777" w:rsidR="00282BC7" w:rsidRDefault="00282BC7" w:rsidP="00282BC7">
      <w:pPr>
        <w:contextualSpacing/>
        <w:jc w:val="both"/>
        <w:rPr>
          <w:rFonts w:ascii="FrankRuehl" w:hAnsi="FrankRuehl" w:cs="FrankRuehl" w:hint="cs"/>
          <w:b/>
          <w:bCs/>
          <w:sz w:val="26"/>
          <w:szCs w:val="26"/>
          <w:rtl/>
        </w:rPr>
      </w:pPr>
      <w:r>
        <w:rPr>
          <w:rFonts w:ascii="FrankRuehl" w:hAnsi="FrankRuehl" w:cs="FrankRuehl" w:hint="cs"/>
          <w:b/>
          <w:bCs/>
          <w:sz w:val="26"/>
          <w:szCs w:val="26"/>
          <w:rtl/>
        </w:rPr>
        <w:t xml:space="preserve">סיבות מרכזיות בגינן נוצרו עודפים </w:t>
      </w:r>
      <w:proofErr w:type="spellStart"/>
      <w:r>
        <w:rPr>
          <w:rFonts w:ascii="FrankRuehl" w:hAnsi="FrankRuehl" w:cs="FrankRuehl" w:hint="cs"/>
          <w:b/>
          <w:bCs/>
          <w:sz w:val="26"/>
          <w:szCs w:val="26"/>
          <w:rtl/>
        </w:rPr>
        <w:t>בתכנית</w:t>
      </w:r>
      <w:proofErr w:type="spellEnd"/>
      <w:r>
        <w:rPr>
          <w:rFonts w:ascii="FrankRuehl" w:hAnsi="FrankRuehl" w:cs="FrankRuehl" w:hint="cs"/>
          <w:b/>
          <w:bCs/>
          <w:sz w:val="26"/>
          <w:szCs w:val="26"/>
          <w:rtl/>
        </w:rPr>
        <w:t>:</w:t>
      </w:r>
    </w:p>
    <w:p w14:paraId="0DC5A144" w14:textId="77777777" w:rsidR="00282BC7" w:rsidRDefault="00282BC7" w:rsidP="00282BC7">
      <w:pPr>
        <w:pStyle w:val="aa"/>
        <w:numPr>
          <w:ilvl w:val="0"/>
          <w:numId w:val="4"/>
        </w:numPr>
        <w:spacing w:before="0" w:after="0" w:line="240" w:lineRule="auto"/>
        <w:ind w:left="360"/>
        <w:rPr>
          <w:rFonts w:ascii="FrankRuehl" w:hAnsi="FrankRuehl" w:cs="FrankRuehl" w:hint="cs"/>
          <w:sz w:val="26"/>
          <w:szCs w:val="26"/>
          <w:rtl/>
        </w:rPr>
      </w:pPr>
      <w:r>
        <w:rPr>
          <w:rFonts w:ascii="FrankRuehl" w:hAnsi="FrankRuehl" w:cs="FrankRuehl" w:hint="cs"/>
          <w:sz w:val="26"/>
          <w:szCs w:val="26"/>
          <w:rtl/>
        </w:rPr>
        <w:t>התקשרויות עבור מתן שירותי עזר לתלמידי המגזר הבדואי בפזורה אשר מתואמות עם שנת הלימודים וחוצות שנת תקציב.</w:t>
      </w:r>
    </w:p>
    <w:p w14:paraId="71C877CE" w14:textId="77777777" w:rsidR="00282BC7" w:rsidRDefault="00282BC7" w:rsidP="00282BC7">
      <w:pPr>
        <w:pStyle w:val="aa"/>
        <w:numPr>
          <w:ilvl w:val="0"/>
          <w:numId w:val="4"/>
        </w:numPr>
        <w:tabs>
          <w:tab w:val="num" w:pos="397"/>
        </w:tabs>
        <w:spacing w:before="0" w:after="0" w:line="240" w:lineRule="auto"/>
        <w:ind w:left="397" w:hanging="397"/>
        <w:rPr>
          <w:rFonts w:ascii="FrankRuehl" w:hAnsi="FrankRuehl" w:cs="FrankRuehl" w:hint="cs"/>
          <w:sz w:val="26"/>
          <w:szCs w:val="26"/>
        </w:rPr>
      </w:pPr>
      <w:r>
        <w:rPr>
          <w:rFonts w:ascii="FrankRuehl" w:hAnsi="FrankRuehl" w:cs="FrankRuehl" w:hint="cs"/>
          <w:sz w:val="26"/>
          <w:szCs w:val="26"/>
          <w:rtl/>
        </w:rPr>
        <w:t>התקשרויות עבור הסעות לתלמידים בחינוך הרשמי אשר מתואמות עם שנת לימודים וחוצות שנת תקציב.</w:t>
      </w:r>
    </w:p>
    <w:p w14:paraId="32A90C54" w14:textId="77777777" w:rsidR="00282BC7" w:rsidRDefault="00282BC7" w:rsidP="00282BC7">
      <w:pPr>
        <w:pStyle w:val="aa"/>
        <w:numPr>
          <w:ilvl w:val="0"/>
          <w:numId w:val="4"/>
        </w:numPr>
        <w:tabs>
          <w:tab w:val="num" w:pos="397"/>
        </w:tabs>
        <w:autoSpaceDE w:val="0"/>
        <w:autoSpaceDN w:val="0"/>
        <w:adjustRightInd w:val="0"/>
        <w:spacing w:before="0" w:after="0" w:line="240" w:lineRule="auto"/>
        <w:ind w:left="397" w:hanging="397"/>
        <w:rPr>
          <w:rFonts w:ascii="FrankRuehl" w:cs="FrankRuehl" w:hint="cs"/>
          <w:b/>
          <w:bCs/>
          <w:sz w:val="26"/>
          <w:szCs w:val="26"/>
        </w:rPr>
      </w:pPr>
      <w:r>
        <w:rPr>
          <w:rFonts w:ascii="FrankRuehl" w:hAnsi="FrankRuehl" w:cs="FrankRuehl" w:hint="cs"/>
          <w:sz w:val="26"/>
          <w:szCs w:val="26"/>
          <w:rtl/>
        </w:rPr>
        <w:t>התקשרויות לרכישת אוטובוסים במועצות אזוריות אשר חוצות שנת תקציב.</w:t>
      </w:r>
    </w:p>
    <w:p w14:paraId="1A4ABAF9" w14:textId="77777777" w:rsidR="00282BC7" w:rsidRDefault="00282BC7" w:rsidP="00282BC7">
      <w:pPr>
        <w:tabs>
          <w:tab w:val="num" w:pos="397"/>
        </w:tabs>
        <w:contextualSpacing/>
        <w:jc w:val="both"/>
        <w:rPr>
          <w:rFonts w:ascii="FrankRuehl" w:cs="FrankRuehl" w:hint="cs"/>
          <w:b/>
          <w:bCs/>
          <w:sz w:val="26"/>
          <w:szCs w:val="26"/>
        </w:rPr>
      </w:pPr>
    </w:p>
    <w:p w14:paraId="3FF3AEBC" w14:textId="77777777" w:rsidR="00282BC7" w:rsidRDefault="00282BC7" w:rsidP="00282BC7">
      <w:pPr>
        <w:contextualSpacing/>
        <w:jc w:val="both"/>
        <w:rPr>
          <w:rFonts w:ascii="FrankRuehl" w:hAnsi="FrankRuehl" w:cs="FrankRuehl" w:hint="cs"/>
          <w:b/>
          <w:bCs/>
          <w:sz w:val="26"/>
          <w:szCs w:val="26"/>
          <w:rtl/>
        </w:rPr>
      </w:pPr>
      <w:r>
        <w:rPr>
          <w:rFonts w:ascii="FrankRuehl" w:hAnsi="FrankRuehl" w:cs="FrankRuehl" w:hint="cs"/>
          <w:b/>
          <w:bCs/>
          <w:sz w:val="26"/>
          <w:szCs w:val="26"/>
          <w:rtl/>
        </w:rPr>
        <w:t xml:space="preserve">206601 - </w:t>
      </w:r>
      <w:proofErr w:type="spellStart"/>
      <w:r>
        <w:rPr>
          <w:rFonts w:ascii="FrankRuehl" w:hAnsi="FrankRuehl" w:cs="FrankRuehl" w:hint="cs"/>
          <w:b/>
          <w:bCs/>
          <w:sz w:val="26"/>
          <w:szCs w:val="26"/>
          <w:rtl/>
        </w:rPr>
        <w:t>המינהל</w:t>
      </w:r>
      <w:proofErr w:type="spellEnd"/>
      <w:r>
        <w:rPr>
          <w:rFonts w:ascii="FrankRuehl" w:hAnsi="FrankRuehl" w:cs="FrankRuehl" w:hint="cs"/>
          <w:b/>
          <w:bCs/>
          <w:sz w:val="26"/>
          <w:szCs w:val="26"/>
          <w:rtl/>
        </w:rPr>
        <w:t xml:space="preserve"> לחינוך התיישבותי – 455,613 אלפי </w:t>
      </w:r>
      <w:r>
        <w:rPr>
          <w:rFonts w:ascii="Calibri" w:hAnsi="Calibri" w:cs="FrankRuehl" w:hint="cs"/>
          <w:b/>
          <w:bCs/>
          <w:sz w:val="26"/>
          <w:szCs w:val="26"/>
          <w:rtl/>
        </w:rPr>
        <w:t>ש"ח</w:t>
      </w:r>
      <w:r>
        <w:rPr>
          <w:rFonts w:ascii="FrankRuehl" w:hAnsi="FrankRuehl" w:cs="FrankRuehl" w:hint="cs"/>
          <w:b/>
          <w:bCs/>
          <w:sz w:val="26"/>
          <w:szCs w:val="26"/>
          <w:rtl/>
        </w:rPr>
        <w:t>.</w:t>
      </w:r>
    </w:p>
    <w:p w14:paraId="028338B1" w14:textId="77777777" w:rsidR="00282BC7" w:rsidRDefault="00282BC7" w:rsidP="00282BC7">
      <w:pPr>
        <w:contextualSpacing/>
        <w:jc w:val="both"/>
        <w:rPr>
          <w:rFonts w:ascii="FrankRuehl" w:hAnsi="FrankRuehl" w:cs="FrankRuehl" w:hint="cs"/>
          <w:b/>
          <w:bCs/>
          <w:sz w:val="26"/>
          <w:szCs w:val="26"/>
        </w:rPr>
      </w:pPr>
      <w:r>
        <w:rPr>
          <w:rFonts w:ascii="FrankRuehl" w:hAnsi="FrankRuehl" w:cs="FrankRuehl" w:hint="cs"/>
          <w:b/>
          <w:bCs/>
          <w:sz w:val="26"/>
          <w:szCs w:val="26"/>
          <w:rtl/>
        </w:rPr>
        <w:t>תיאור התוכנית:</w:t>
      </w:r>
      <w:r>
        <w:rPr>
          <w:rFonts w:cs="FrankRuehl" w:hint="cs"/>
          <w:sz w:val="26"/>
          <w:szCs w:val="26"/>
          <w:rtl/>
        </w:rPr>
        <w:t xml:space="preserve"> </w:t>
      </w:r>
      <w:r>
        <w:rPr>
          <w:rFonts w:ascii="FrankRuehl" w:hAnsi="FrankRuehl" w:cs="FrankRuehl" w:hint="cs"/>
          <w:sz w:val="26"/>
          <w:szCs w:val="26"/>
          <w:rtl/>
        </w:rPr>
        <w:t xml:space="preserve">החינוך ההתיישבותי אמון על הטיפול במוסדות חינוך בהם כלולה גם פנימייה בכל הארץ. התקציב מיועד עבור מימון מענקים לשיפוצים ובטיחות בחינוך ההתיישבותי, מימון ואחזקת </w:t>
      </w:r>
      <w:proofErr w:type="spellStart"/>
      <w:r>
        <w:rPr>
          <w:rFonts w:ascii="FrankRuehl" w:hAnsi="FrankRuehl" w:cs="FrankRuehl" w:hint="cs"/>
          <w:sz w:val="26"/>
          <w:szCs w:val="26"/>
          <w:rtl/>
        </w:rPr>
        <w:t>המינהל</w:t>
      </w:r>
      <w:proofErr w:type="spellEnd"/>
      <w:r>
        <w:rPr>
          <w:rFonts w:ascii="FrankRuehl" w:hAnsi="FrankRuehl" w:cs="FrankRuehl" w:hint="cs"/>
          <w:sz w:val="26"/>
          <w:szCs w:val="26"/>
          <w:rtl/>
        </w:rPr>
        <w:t xml:space="preserve"> לחינוך ההתיישבותי, שכר המורים בחטיבות הביניים בחינוך ההתיישבותי, השתתפות משרד החינוך בבתי הספר הממשלתיים בהוראה, שכר מורים </w:t>
      </w:r>
      <w:proofErr w:type="spellStart"/>
      <w:r>
        <w:rPr>
          <w:rFonts w:ascii="FrankRuehl" w:hAnsi="FrankRuehl" w:cs="FrankRuehl" w:hint="cs"/>
          <w:sz w:val="26"/>
          <w:szCs w:val="26"/>
          <w:rtl/>
        </w:rPr>
        <w:t>ומינהל</w:t>
      </w:r>
      <w:proofErr w:type="spellEnd"/>
      <w:r>
        <w:rPr>
          <w:rFonts w:ascii="FrankRuehl" w:hAnsi="FrankRuehl" w:cs="FrankRuehl" w:hint="cs"/>
          <w:sz w:val="26"/>
          <w:szCs w:val="26"/>
          <w:rtl/>
        </w:rPr>
        <w:t xml:space="preserve"> כולל הוצאות פנימייה, כפר ואחזקת המשק החקלאי, אחזקת תלמידים בפנימייה, אחזקת תלמידי </w:t>
      </w:r>
      <w:proofErr w:type="spellStart"/>
      <w:r>
        <w:rPr>
          <w:rFonts w:ascii="FrankRuehl" w:hAnsi="FrankRuehl" w:cs="FrankRuehl" w:hint="cs"/>
          <w:sz w:val="26"/>
          <w:szCs w:val="26"/>
          <w:rtl/>
        </w:rPr>
        <w:t>נעל"ה</w:t>
      </w:r>
      <w:proofErr w:type="spellEnd"/>
      <w:r>
        <w:rPr>
          <w:rFonts w:ascii="FrankRuehl" w:hAnsi="FrankRuehl" w:cs="FrankRuehl" w:hint="cs"/>
          <w:sz w:val="26"/>
          <w:szCs w:val="26"/>
          <w:rtl/>
        </w:rPr>
        <w:t xml:space="preserve"> (נוער עולה לפני הורים), הוצאות שמירה ובטחון, הצטיידות והסעות והשתתפות המשרד הראשי בבתי ספר ממשלתיים, שכר עובדי שירותי העזר בבתי הספר של </w:t>
      </w:r>
      <w:proofErr w:type="spellStart"/>
      <w:r>
        <w:rPr>
          <w:rFonts w:ascii="FrankRuehl" w:hAnsi="FrankRuehl" w:cs="FrankRuehl" w:hint="cs"/>
          <w:sz w:val="26"/>
          <w:szCs w:val="26"/>
          <w:rtl/>
        </w:rPr>
        <w:t>המינהל</w:t>
      </w:r>
      <w:proofErr w:type="spellEnd"/>
      <w:r>
        <w:rPr>
          <w:rFonts w:ascii="FrankRuehl" w:hAnsi="FrankRuehl" w:cs="FrankRuehl" w:hint="cs"/>
          <w:sz w:val="26"/>
          <w:szCs w:val="26"/>
          <w:rtl/>
        </w:rPr>
        <w:t xml:space="preserve">, השתתפות המשרד הראשי בבתי ספר ממשלתיים, השתתפות </w:t>
      </w:r>
      <w:r>
        <w:rPr>
          <w:rFonts w:ascii="FrankRuehl" w:hAnsi="FrankRuehl" w:cs="FrankRuehl" w:hint="cs"/>
          <w:sz w:val="26"/>
          <w:szCs w:val="26"/>
          <w:rtl/>
        </w:rPr>
        <w:lastRenderedPageBreak/>
        <w:t>המשרד בבתי ספר להוראת החקלאות, הכשרה ומענקי השתלמות למורים, הצטיידות בחינוך ההתיישבותי.</w:t>
      </w:r>
    </w:p>
    <w:p w14:paraId="7F22A255" w14:textId="77777777" w:rsidR="00282BC7" w:rsidRDefault="00282BC7" w:rsidP="00282BC7">
      <w:pPr>
        <w:contextualSpacing/>
        <w:jc w:val="both"/>
        <w:rPr>
          <w:rFonts w:ascii="FrankRuehl" w:hAnsi="FrankRuehl" w:cs="FrankRuehl" w:hint="cs"/>
          <w:b/>
          <w:bCs/>
          <w:sz w:val="26"/>
          <w:szCs w:val="26"/>
          <w:rtl/>
        </w:rPr>
      </w:pPr>
      <w:r>
        <w:rPr>
          <w:rFonts w:ascii="FrankRuehl" w:hAnsi="FrankRuehl" w:cs="FrankRuehl" w:hint="cs"/>
          <w:b/>
          <w:bCs/>
          <w:sz w:val="26"/>
          <w:szCs w:val="26"/>
          <w:rtl/>
        </w:rPr>
        <w:t xml:space="preserve">סיבות מרכזיות בגינן נוצרו עודפים </w:t>
      </w:r>
      <w:proofErr w:type="spellStart"/>
      <w:r>
        <w:rPr>
          <w:rFonts w:ascii="FrankRuehl" w:hAnsi="FrankRuehl" w:cs="FrankRuehl" w:hint="cs"/>
          <w:b/>
          <w:bCs/>
          <w:sz w:val="26"/>
          <w:szCs w:val="26"/>
          <w:rtl/>
        </w:rPr>
        <w:t>בתכנית</w:t>
      </w:r>
      <w:proofErr w:type="spellEnd"/>
      <w:r>
        <w:rPr>
          <w:rFonts w:ascii="FrankRuehl" w:hAnsi="FrankRuehl" w:cs="FrankRuehl" w:hint="cs"/>
          <w:b/>
          <w:bCs/>
          <w:sz w:val="26"/>
          <w:szCs w:val="26"/>
          <w:rtl/>
        </w:rPr>
        <w:t>:</w:t>
      </w:r>
    </w:p>
    <w:p w14:paraId="6EBA9462" w14:textId="77777777" w:rsidR="00282BC7" w:rsidRDefault="00282BC7" w:rsidP="00282BC7">
      <w:pPr>
        <w:pStyle w:val="aa"/>
        <w:numPr>
          <w:ilvl w:val="0"/>
          <w:numId w:val="5"/>
        </w:numPr>
        <w:autoSpaceDE w:val="0"/>
        <w:autoSpaceDN w:val="0"/>
        <w:adjustRightInd w:val="0"/>
        <w:spacing w:before="0" w:after="0" w:line="240" w:lineRule="auto"/>
        <w:rPr>
          <w:rFonts w:ascii="FrankRuehl" w:hAnsi="FrankRuehl" w:cs="FrankRuehl" w:hint="cs"/>
          <w:sz w:val="26"/>
          <w:szCs w:val="26"/>
          <w:rtl/>
        </w:rPr>
      </w:pPr>
      <w:r>
        <w:rPr>
          <w:rFonts w:ascii="FrankRuehl" w:hAnsi="FrankRuehl" w:cs="FrankRuehl" w:hint="cs"/>
          <w:sz w:val="26"/>
          <w:szCs w:val="26"/>
          <w:rtl/>
        </w:rPr>
        <w:t xml:space="preserve">התקשרויות עבור פעולות ויוזמות פדגוגיות בבתי הספר של </w:t>
      </w:r>
      <w:proofErr w:type="spellStart"/>
      <w:r>
        <w:rPr>
          <w:rFonts w:ascii="FrankRuehl" w:hAnsi="FrankRuehl" w:cs="FrankRuehl" w:hint="cs"/>
          <w:sz w:val="26"/>
          <w:szCs w:val="26"/>
          <w:rtl/>
        </w:rPr>
        <w:t>המינהל</w:t>
      </w:r>
      <w:proofErr w:type="spellEnd"/>
      <w:r>
        <w:rPr>
          <w:rFonts w:ascii="FrankRuehl" w:hAnsi="FrankRuehl" w:cs="FrankRuehl" w:hint="cs"/>
          <w:sz w:val="26"/>
          <w:szCs w:val="26"/>
          <w:rtl/>
        </w:rPr>
        <w:t xml:space="preserve"> לחינוך התיישבותי אשר מתואמות עם שנת הלימודים וחוצות שנת תקציב.</w:t>
      </w:r>
    </w:p>
    <w:p w14:paraId="06DB6DF7" w14:textId="77777777" w:rsidR="00282BC7" w:rsidRDefault="00282BC7" w:rsidP="00282BC7">
      <w:pPr>
        <w:pStyle w:val="aa"/>
        <w:numPr>
          <w:ilvl w:val="0"/>
          <w:numId w:val="5"/>
        </w:numPr>
        <w:tabs>
          <w:tab w:val="num" w:pos="397"/>
        </w:tabs>
        <w:autoSpaceDE w:val="0"/>
        <w:autoSpaceDN w:val="0"/>
        <w:adjustRightInd w:val="0"/>
        <w:spacing w:before="0" w:after="0" w:line="240" w:lineRule="auto"/>
        <w:ind w:left="397" w:hanging="397"/>
        <w:rPr>
          <w:rFonts w:ascii="FrankRuehl" w:hAnsi="FrankRuehl" w:cs="FrankRuehl" w:hint="cs"/>
          <w:sz w:val="26"/>
          <w:szCs w:val="26"/>
        </w:rPr>
      </w:pPr>
      <w:r>
        <w:rPr>
          <w:rFonts w:ascii="FrankRuehl" w:hAnsi="FrankRuehl" w:cs="FrankRuehl" w:hint="cs"/>
          <w:sz w:val="26"/>
          <w:szCs w:val="26"/>
          <w:rtl/>
        </w:rPr>
        <w:t xml:space="preserve">התקשרויות עבור ביצוע פעולות בפנימיות השייכות </w:t>
      </w:r>
      <w:proofErr w:type="spellStart"/>
      <w:r>
        <w:rPr>
          <w:rFonts w:ascii="FrankRuehl" w:hAnsi="FrankRuehl" w:cs="FrankRuehl" w:hint="cs"/>
          <w:sz w:val="26"/>
          <w:szCs w:val="26"/>
          <w:rtl/>
        </w:rPr>
        <w:t>למינהל</w:t>
      </w:r>
      <w:proofErr w:type="spellEnd"/>
      <w:r>
        <w:rPr>
          <w:rFonts w:ascii="FrankRuehl" w:hAnsi="FrankRuehl" w:cs="FrankRuehl" w:hint="cs"/>
          <w:sz w:val="26"/>
          <w:szCs w:val="26"/>
          <w:rtl/>
        </w:rPr>
        <w:t xml:space="preserve"> לחינוך התיישבותי אשר מתואמות עם שנת הלימודים וחוצות שנת תקציב. </w:t>
      </w:r>
    </w:p>
    <w:p w14:paraId="2B1641AC" w14:textId="77777777" w:rsidR="00282BC7" w:rsidRDefault="00282BC7" w:rsidP="00282BC7">
      <w:pPr>
        <w:pStyle w:val="aa"/>
        <w:numPr>
          <w:ilvl w:val="0"/>
          <w:numId w:val="5"/>
        </w:numPr>
        <w:tabs>
          <w:tab w:val="num" w:pos="397"/>
        </w:tabs>
        <w:autoSpaceDE w:val="0"/>
        <w:autoSpaceDN w:val="0"/>
        <w:adjustRightInd w:val="0"/>
        <w:spacing w:before="0" w:after="0" w:line="240" w:lineRule="auto"/>
        <w:ind w:left="397" w:hanging="397"/>
        <w:rPr>
          <w:rFonts w:ascii="FrankRuehl" w:hAnsi="FrankRuehl" w:cs="FrankRuehl" w:hint="cs"/>
          <w:sz w:val="26"/>
          <w:szCs w:val="26"/>
        </w:rPr>
      </w:pPr>
      <w:r>
        <w:rPr>
          <w:rFonts w:ascii="FrankRuehl" w:hAnsi="FrankRuehl" w:cs="FrankRuehl" w:hint="cs"/>
          <w:sz w:val="26"/>
          <w:szCs w:val="26"/>
          <w:rtl/>
        </w:rPr>
        <w:t xml:space="preserve">התקשרויות לתפעול, רכש והצטיידות של </w:t>
      </w:r>
      <w:proofErr w:type="spellStart"/>
      <w:r>
        <w:rPr>
          <w:rFonts w:ascii="FrankRuehl" w:hAnsi="FrankRuehl" w:cs="FrankRuehl" w:hint="cs"/>
          <w:sz w:val="26"/>
          <w:szCs w:val="26"/>
          <w:rtl/>
        </w:rPr>
        <w:t>המינהל</w:t>
      </w:r>
      <w:proofErr w:type="spellEnd"/>
      <w:r>
        <w:rPr>
          <w:rFonts w:ascii="FrankRuehl" w:hAnsi="FrankRuehl" w:cs="FrankRuehl" w:hint="cs"/>
          <w:sz w:val="26"/>
          <w:szCs w:val="26"/>
          <w:rtl/>
        </w:rPr>
        <w:t xml:space="preserve"> לחינוך התיישבותי אשר מתואמות עם שנת הלימודים וחוצות שנת תקציב.</w:t>
      </w:r>
    </w:p>
    <w:p w14:paraId="0FE22C05" w14:textId="77777777" w:rsidR="00282BC7" w:rsidRDefault="00282BC7" w:rsidP="00282BC7">
      <w:pPr>
        <w:pStyle w:val="aa"/>
        <w:numPr>
          <w:ilvl w:val="0"/>
          <w:numId w:val="5"/>
        </w:numPr>
        <w:spacing w:before="0" w:after="0" w:line="240" w:lineRule="auto"/>
        <w:rPr>
          <w:rFonts w:ascii="FrankRuehl" w:hAnsi="FrankRuehl" w:cs="FrankRuehl" w:hint="cs"/>
          <w:sz w:val="26"/>
          <w:szCs w:val="26"/>
        </w:rPr>
      </w:pPr>
      <w:r>
        <w:rPr>
          <w:rFonts w:ascii="FrankRuehl" w:hAnsi="FrankRuehl" w:cs="FrankRuehl" w:hint="cs"/>
          <w:sz w:val="26"/>
          <w:szCs w:val="26"/>
          <w:rtl/>
        </w:rPr>
        <w:t>התקשרויות עבור מתן הסעות לתלמידים בפנימיות וכפרי הנוער אשר מתואמות עם שנת לימודים וחוצות שנת תקציב.</w:t>
      </w:r>
    </w:p>
    <w:p w14:paraId="72BF68B2" w14:textId="77777777" w:rsidR="00282BC7" w:rsidRDefault="00282BC7" w:rsidP="00282BC7">
      <w:pPr>
        <w:pStyle w:val="aa"/>
        <w:numPr>
          <w:ilvl w:val="0"/>
          <w:numId w:val="5"/>
        </w:numPr>
        <w:autoSpaceDE w:val="0"/>
        <w:autoSpaceDN w:val="0"/>
        <w:adjustRightInd w:val="0"/>
        <w:spacing w:before="0" w:after="0" w:line="240" w:lineRule="auto"/>
        <w:rPr>
          <w:rFonts w:ascii="FrankRuehl" w:hAnsi="FrankRuehl" w:cs="FrankRuehl" w:hint="cs"/>
          <w:sz w:val="26"/>
          <w:szCs w:val="26"/>
        </w:rPr>
      </w:pPr>
      <w:r>
        <w:rPr>
          <w:rFonts w:ascii="FrankRuehl" w:hAnsi="FrankRuehl" w:cs="FrankRuehl" w:hint="cs"/>
          <w:sz w:val="26"/>
          <w:szCs w:val="26"/>
          <w:rtl/>
        </w:rPr>
        <w:t>התקשרויות עבור שיפוצים בפנימיות ובכפרי הנוער.</w:t>
      </w:r>
    </w:p>
    <w:p w14:paraId="34206D4D" w14:textId="77777777" w:rsidR="00282BC7" w:rsidRDefault="00282BC7" w:rsidP="00282BC7">
      <w:pPr>
        <w:contextualSpacing/>
        <w:jc w:val="both"/>
        <w:rPr>
          <w:rFonts w:ascii="FrankRuehl" w:hAnsi="FrankRuehl" w:cs="FrankRuehl" w:hint="cs"/>
          <w:sz w:val="26"/>
          <w:szCs w:val="26"/>
        </w:rPr>
      </w:pPr>
    </w:p>
    <w:p w14:paraId="5B0DE788" w14:textId="77777777" w:rsidR="00282BC7" w:rsidRDefault="00282BC7" w:rsidP="00282BC7">
      <w:pPr>
        <w:pStyle w:val="aa"/>
        <w:spacing w:before="0" w:after="0" w:line="240" w:lineRule="auto"/>
        <w:ind w:left="0"/>
        <w:rPr>
          <w:rFonts w:ascii="FrankRuehl" w:hAnsi="FrankRuehl" w:cs="FrankRuehl" w:hint="cs"/>
          <w:b/>
          <w:bCs/>
          <w:sz w:val="26"/>
          <w:szCs w:val="26"/>
        </w:rPr>
      </w:pPr>
      <w:r>
        <w:rPr>
          <w:rFonts w:ascii="FrankRuehl" w:hAnsi="FrankRuehl" w:cs="FrankRuehl" w:hint="cs"/>
          <w:b/>
          <w:bCs/>
          <w:color w:val="000000"/>
          <w:sz w:val="26"/>
          <w:szCs w:val="26"/>
          <w:rtl/>
        </w:rPr>
        <w:t xml:space="preserve">206701 - פעילויות ופרויקטים </w:t>
      </w:r>
      <w:r>
        <w:rPr>
          <w:rFonts w:ascii="FrankRuehl" w:hAnsi="FrankRuehl" w:cs="FrankRuehl" w:hint="cs"/>
          <w:b/>
          <w:bCs/>
          <w:sz w:val="26"/>
          <w:szCs w:val="26"/>
          <w:rtl/>
        </w:rPr>
        <w:t>– 1,632,583 אלפי ש"ח</w:t>
      </w:r>
    </w:p>
    <w:p w14:paraId="3F782DF7" w14:textId="77777777" w:rsidR="00282BC7" w:rsidRDefault="00282BC7" w:rsidP="00282BC7">
      <w:pPr>
        <w:contextualSpacing/>
        <w:jc w:val="both"/>
        <w:rPr>
          <w:rFonts w:ascii="FrankRuehl" w:hAnsi="FrankRuehl" w:cs="FrankRuehl" w:hint="cs"/>
          <w:color w:val="000000"/>
          <w:sz w:val="26"/>
          <w:szCs w:val="26"/>
        </w:rPr>
      </w:pPr>
      <w:r>
        <w:rPr>
          <w:rFonts w:ascii="FrankRuehl" w:hAnsi="FrankRuehl" w:cs="FrankRuehl" w:hint="cs"/>
          <w:b/>
          <w:bCs/>
          <w:color w:val="000000"/>
          <w:sz w:val="26"/>
          <w:szCs w:val="26"/>
          <w:rtl/>
        </w:rPr>
        <w:t>תיאור התוכנית:</w:t>
      </w:r>
      <w:r>
        <w:rPr>
          <w:rFonts w:ascii="FrankRuehl" w:hAnsi="FrankRuehl" w:cs="FrankRuehl" w:hint="cs"/>
          <w:color w:val="000000"/>
          <w:sz w:val="26"/>
          <w:szCs w:val="26"/>
          <w:rtl/>
        </w:rPr>
        <w:t xml:space="preserve"> </w:t>
      </w:r>
      <w:proofErr w:type="spellStart"/>
      <w:r>
        <w:rPr>
          <w:rFonts w:ascii="FrankRuehl" w:hAnsi="FrankRuehl" w:cs="FrankRuehl" w:hint="cs"/>
          <w:color w:val="000000"/>
          <w:sz w:val="26"/>
          <w:szCs w:val="26"/>
          <w:rtl/>
        </w:rPr>
        <w:t>התכנית</w:t>
      </w:r>
      <w:proofErr w:type="spellEnd"/>
      <w:r>
        <w:rPr>
          <w:rFonts w:ascii="FrankRuehl" w:hAnsi="FrankRuehl" w:cs="FrankRuehl" w:hint="cs"/>
          <w:color w:val="000000"/>
          <w:sz w:val="26"/>
          <w:szCs w:val="26"/>
          <w:rtl/>
        </w:rPr>
        <w:t xml:space="preserve"> כוללת פעולות ופרויקטים המופעלים במערכת החינוך: השתלמויות עובדי הוראה, פעולות במסגרת החינוך הבלתי פורמאלי, חינוך גופני בבתי הספר, תכנית בתי הספר של החופש הגדול, תכנית קרב, מענק ירושלים לחינוך, שעות תגבור לבגרות, ספריות בבתי ספר, הדרכה לזהירות בדרכים, הקצבות עבור גרעין חינוכי לאומי, הוראת השפות, פעולות האגף לאומנויות, פעולות אגף א' לחינוך ילדים ונוער בסיכון, הפעלת </w:t>
      </w:r>
      <w:proofErr w:type="spellStart"/>
      <w:r>
        <w:rPr>
          <w:rFonts w:ascii="FrankRuehl" w:hAnsi="FrankRuehl" w:cs="FrankRuehl" w:hint="cs"/>
          <w:color w:val="000000"/>
          <w:sz w:val="26"/>
          <w:szCs w:val="26"/>
          <w:rtl/>
        </w:rPr>
        <w:t>תכניות</w:t>
      </w:r>
      <w:proofErr w:type="spellEnd"/>
      <w:r>
        <w:rPr>
          <w:rFonts w:ascii="FrankRuehl" w:hAnsi="FrankRuehl" w:cs="FrankRuehl" w:hint="cs"/>
          <w:color w:val="000000"/>
          <w:sz w:val="26"/>
          <w:szCs w:val="26"/>
          <w:rtl/>
        </w:rPr>
        <w:t xml:space="preserve"> ייחודיות בתחומי המדע והטכנולוגיה ותקשוב המערכת.</w:t>
      </w:r>
    </w:p>
    <w:p w14:paraId="0088233E" w14:textId="77777777" w:rsidR="00282BC7" w:rsidRDefault="00282BC7" w:rsidP="00282BC7">
      <w:pPr>
        <w:contextualSpacing/>
        <w:jc w:val="both"/>
        <w:rPr>
          <w:rFonts w:ascii="FrankRuehl" w:hAnsi="FrankRuehl" w:cs="FrankRuehl" w:hint="cs"/>
          <w:b/>
          <w:bCs/>
          <w:sz w:val="26"/>
          <w:szCs w:val="26"/>
          <w:rtl/>
        </w:rPr>
      </w:pPr>
      <w:r>
        <w:rPr>
          <w:rFonts w:ascii="FrankRuehl" w:hAnsi="FrankRuehl" w:cs="FrankRuehl" w:hint="cs"/>
          <w:b/>
          <w:bCs/>
          <w:sz w:val="26"/>
          <w:szCs w:val="26"/>
          <w:rtl/>
        </w:rPr>
        <w:t xml:space="preserve">סיבות מרכזיות בגינן נוצרו עודפים </w:t>
      </w:r>
      <w:proofErr w:type="spellStart"/>
      <w:r>
        <w:rPr>
          <w:rFonts w:ascii="FrankRuehl" w:hAnsi="FrankRuehl" w:cs="FrankRuehl" w:hint="cs"/>
          <w:b/>
          <w:bCs/>
          <w:sz w:val="26"/>
          <w:szCs w:val="26"/>
          <w:rtl/>
        </w:rPr>
        <w:t>בתכנית</w:t>
      </w:r>
      <w:proofErr w:type="spellEnd"/>
      <w:r>
        <w:rPr>
          <w:rFonts w:ascii="FrankRuehl" w:hAnsi="FrankRuehl" w:cs="FrankRuehl" w:hint="cs"/>
          <w:b/>
          <w:bCs/>
          <w:sz w:val="26"/>
          <w:szCs w:val="26"/>
          <w:rtl/>
        </w:rPr>
        <w:t>:</w:t>
      </w:r>
    </w:p>
    <w:p w14:paraId="01BCB215" w14:textId="77777777" w:rsidR="00282BC7" w:rsidRDefault="00282BC7" w:rsidP="00282BC7">
      <w:pPr>
        <w:pStyle w:val="aa"/>
        <w:numPr>
          <w:ilvl w:val="0"/>
          <w:numId w:val="6"/>
        </w:numPr>
        <w:autoSpaceDE w:val="0"/>
        <w:autoSpaceDN w:val="0"/>
        <w:adjustRightInd w:val="0"/>
        <w:spacing w:before="0" w:after="0" w:line="240" w:lineRule="auto"/>
        <w:ind w:left="397" w:hanging="397"/>
        <w:rPr>
          <w:rFonts w:ascii="FrankRuehl" w:hAnsi="FrankRuehl" w:cs="FrankRuehl" w:hint="cs"/>
          <w:sz w:val="26"/>
          <w:szCs w:val="26"/>
          <w:rtl/>
        </w:rPr>
      </w:pPr>
      <w:r>
        <w:rPr>
          <w:rFonts w:ascii="FrankRuehl" w:hAnsi="FrankRuehl" w:cs="FrankRuehl" w:hint="cs"/>
          <w:color w:val="000000"/>
          <w:sz w:val="26"/>
          <w:szCs w:val="26"/>
          <w:rtl/>
        </w:rPr>
        <w:t>התקשרויות חוצות שנת תקציב, לתמיכה טכנית במערכות המחשוב של משרד החינוך.</w:t>
      </w:r>
    </w:p>
    <w:p w14:paraId="3F0877B8" w14:textId="77777777" w:rsidR="00282BC7" w:rsidRDefault="00282BC7" w:rsidP="00282BC7">
      <w:pPr>
        <w:pStyle w:val="aa"/>
        <w:numPr>
          <w:ilvl w:val="0"/>
          <w:numId w:val="6"/>
        </w:numPr>
        <w:autoSpaceDE w:val="0"/>
        <w:autoSpaceDN w:val="0"/>
        <w:adjustRightInd w:val="0"/>
        <w:spacing w:before="0" w:after="0" w:line="240" w:lineRule="auto"/>
        <w:ind w:left="397" w:hanging="397"/>
        <w:rPr>
          <w:rFonts w:ascii="FrankRuehl" w:hAnsi="FrankRuehl" w:cs="FrankRuehl" w:hint="cs"/>
          <w:sz w:val="26"/>
          <w:szCs w:val="26"/>
        </w:rPr>
      </w:pPr>
      <w:r>
        <w:rPr>
          <w:rFonts w:ascii="FrankRuehl" w:hAnsi="FrankRuehl" w:cs="FrankRuehl" w:hint="cs"/>
          <w:sz w:val="26"/>
          <w:szCs w:val="26"/>
          <w:rtl/>
        </w:rPr>
        <w:t xml:space="preserve">התקשרויות אשר מתואמות עם שנת הלימודים וחוצות שנת תקציב בפעילות של תכנית החומש לקידום החינוך הערבי </w:t>
      </w:r>
      <w:proofErr w:type="spellStart"/>
      <w:r>
        <w:rPr>
          <w:rFonts w:ascii="FrankRuehl" w:hAnsi="FrankRuehl" w:cs="FrankRuehl" w:hint="cs"/>
          <w:sz w:val="26"/>
          <w:szCs w:val="26"/>
          <w:rtl/>
        </w:rPr>
        <w:t>ותכנית</w:t>
      </w:r>
      <w:proofErr w:type="spellEnd"/>
      <w:r>
        <w:rPr>
          <w:rFonts w:ascii="FrankRuehl" w:hAnsi="FrankRuehl" w:cs="FrankRuehl" w:hint="cs"/>
          <w:sz w:val="26"/>
          <w:szCs w:val="26"/>
          <w:rtl/>
        </w:rPr>
        <w:t xml:space="preserve"> אתגרים לחינוך בלתי פורמלי בחברה הערבית.</w:t>
      </w:r>
    </w:p>
    <w:p w14:paraId="42E593A3" w14:textId="77777777" w:rsidR="00282BC7" w:rsidRDefault="00282BC7" w:rsidP="00282BC7">
      <w:pPr>
        <w:pStyle w:val="aa"/>
        <w:numPr>
          <w:ilvl w:val="0"/>
          <w:numId w:val="6"/>
        </w:numPr>
        <w:autoSpaceDE w:val="0"/>
        <w:autoSpaceDN w:val="0"/>
        <w:adjustRightInd w:val="0"/>
        <w:spacing w:before="0" w:after="0" w:line="240" w:lineRule="auto"/>
        <w:ind w:left="397" w:hanging="397"/>
        <w:rPr>
          <w:rFonts w:ascii="FrankRuehl" w:hAnsi="FrankRuehl" w:cs="FrankRuehl" w:hint="cs"/>
          <w:sz w:val="26"/>
          <w:szCs w:val="26"/>
        </w:rPr>
      </w:pPr>
      <w:r>
        <w:rPr>
          <w:rFonts w:ascii="FrankRuehl" w:hAnsi="FrankRuehl" w:cs="FrankRuehl" w:hint="cs"/>
          <w:color w:val="000000"/>
          <w:sz w:val="26"/>
          <w:szCs w:val="26"/>
          <w:rtl/>
        </w:rPr>
        <w:t>התקשרויות החוצות שנת תקציב לביצוע פעולות חינוך עם נוער בסיכון, פעילויות חינוך בלתי פורמלי</w:t>
      </w:r>
      <w:r>
        <w:rPr>
          <w:rFonts w:ascii="FrankRuehl" w:hAnsi="FrankRuehl" w:cs="FrankRuehl" w:hint="cs"/>
          <w:sz w:val="26"/>
          <w:szCs w:val="26"/>
          <w:rtl/>
        </w:rPr>
        <w:t>.</w:t>
      </w:r>
    </w:p>
    <w:p w14:paraId="7C5DB1DF" w14:textId="77777777" w:rsidR="00282BC7" w:rsidRDefault="00282BC7" w:rsidP="00282BC7">
      <w:pPr>
        <w:pStyle w:val="aa"/>
        <w:numPr>
          <w:ilvl w:val="0"/>
          <w:numId w:val="6"/>
        </w:numPr>
        <w:autoSpaceDE w:val="0"/>
        <w:autoSpaceDN w:val="0"/>
        <w:adjustRightInd w:val="0"/>
        <w:spacing w:before="0" w:after="0" w:line="240" w:lineRule="auto"/>
        <w:ind w:left="397" w:hanging="397"/>
        <w:rPr>
          <w:rFonts w:ascii="FrankRuehl" w:hAnsi="FrankRuehl" w:cs="FrankRuehl" w:hint="cs"/>
          <w:sz w:val="26"/>
          <w:szCs w:val="26"/>
        </w:rPr>
      </w:pPr>
      <w:r>
        <w:rPr>
          <w:rFonts w:ascii="FrankRuehl" w:hAnsi="FrankRuehl" w:cs="FrankRuehl" w:hint="cs"/>
          <w:sz w:val="26"/>
          <w:szCs w:val="26"/>
          <w:rtl/>
        </w:rPr>
        <w:t>התקשרויות עבור השתלמויות עובדי הוראה המתואמות עם שנת הלימודים וחוצות שנת תקציב.</w:t>
      </w:r>
    </w:p>
    <w:p w14:paraId="317DBA2A" w14:textId="77777777" w:rsidR="00282BC7" w:rsidRDefault="00282BC7" w:rsidP="00282BC7">
      <w:pPr>
        <w:contextualSpacing/>
        <w:jc w:val="both"/>
        <w:rPr>
          <w:rFonts w:ascii="FrankRuehl" w:hAnsi="FrankRuehl" w:cs="FrankRuehl" w:hint="cs"/>
          <w:sz w:val="26"/>
          <w:szCs w:val="26"/>
        </w:rPr>
      </w:pPr>
    </w:p>
    <w:p w14:paraId="3F5BA45D" w14:textId="77777777" w:rsidR="00282BC7" w:rsidRDefault="00282BC7" w:rsidP="00282BC7">
      <w:pPr>
        <w:contextualSpacing/>
        <w:jc w:val="both"/>
        <w:rPr>
          <w:rFonts w:ascii="FrankRuehl" w:hAnsi="FrankRuehl" w:cs="FrankRuehl" w:hint="cs"/>
          <w:b/>
          <w:bCs/>
          <w:sz w:val="26"/>
          <w:szCs w:val="26"/>
        </w:rPr>
      </w:pPr>
      <w:r>
        <w:rPr>
          <w:rFonts w:ascii="FrankRuehl" w:hAnsi="FrankRuehl" w:cs="FrankRuehl" w:hint="cs"/>
          <w:b/>
          <w:bCs/>
          <w:sz w:val="26"/>
          <w:szCs w:val="26"/>
          <w:rtl/>
        </w:rPr>
        <w:t xml:space="preserve">206702 – הארכת יום הלימודים – 68,045 אלפי ש"ח </w:t>
      </w:r>
    </w:p>
    <w:p w14:paraId="39BD6C16" w14:textId="77777777" w:rsidR="00282BC7" w:rsidRDefault="00282BC7" w:rsidP="00282BC7">
      <w:pPr>
        <w:contextualSpacing/>
        <w:jc w:val="both"/>
        <w:rPr>
          <w:rFonts w:ascii="FrankRuehl" w:hAnsi="FrankRuehl" w:cs="FrankRuehl" w:hint="cs"/>
          <w:b/>
          <w:bCs/>
          <w:sz w:val="26"/>
          <w:szCs w:val="26"/>
        </w:rPr>
      </w:pPr>
      <w:r>
        <w:rPr>
          <w:rFonts w:ascii="FrankRuehl" w:hAnsi="FrankRuehl" w:cs="FrankRuehl" w:hint="cs"/>
          <w:b/>
          <w:bCs/>
          <w:color w:val="000000"/>
          <w:sz w:val="26"/>
          <w:szCs w:val="26"/>
          <w:rtl/>
        </w:rPr>
        <w:t>תיאור התוכנית:</w:t>
      </w:r>
      <w:r>
        <w:rPr>
          <w:rFonts w:cs="FrankRuehl" w:hint="cs"/>
          <w:color w:val="000000"/>
          <w:sz w:val="26"/>
          <w:szCs w:val="26"/>
          <w:rtl/>
        </w:rPr>
        <w:t xml:space="preserve"> </w:t>
      </w:r>
      <w:r>
        <w:rPr>
          <w:rFonts w:ascii="FrankRuehl" w:hAnsi="FrankRuehl" w:cs="FrankRuehl" w:hint="cs"/>
          <w:color w:val="000000"/>
          <w:sz w:val="26"/>
          <w:szCs w:val="26"/>
          <w:rtl/>
        </w:rPr>
        <w:t xml:space="preserve">התקציב </w:t>
      </w:r>
      <w:proofErr w:type="spellStart"/>
      <w:r>
        <w:rPr>
          <w:rFonts w:ascii="FrankRuehl" w:hAnsi="FrankRuehl" w:cs="FrankRuehl" w:hint="cs"/>
          <w:color w:val="000000"/>
          <w:sz w:val="26"/>
          <w:szCs w:val="26"/>
          <w:rtl/>
        </w:rPr>
        <w:t>בתכנית</w:t>
      </w:r>
      <w:proofErr w:type="spellEnd"/>
      <w:r>
        <w:rPr>
          <w:rFonts w:ascii="FrankRuehl" w:hAnsi="FrankRuehl" w:cs="FrankRuehl" w:hint="cs"/>
          <w:color w:val="000000"/>
          <w:sz w:val="26"/>
          <w:szCs w:val="26"/>
          <w:rtl/>
        </w:rPr>
        <w:t xml:space="preserve"> מיועד למימון חוק ארוחה יומית לתלמיד, תשס"ה- 2005 וכן מתוקצבות </w:t>
      </w:r>
      <w:proofErr w:type="spellStart"/>
      <w:r>
        <w:rPr>
          <w:rFonts w:ascii="FrankRuehl" w:hAnsi="FrankRuehl" w:cs="FrankRuehl" w:hint="cs"/>
          <w:color w:val="000000"/>
          <w:sz w:val="26"/>
          <w:szCs w:val="26"/>
          <w:rtl/>
        </w:rPr>
        <w:t>תכניות</w:t>
      </w:r>
      <w:proofErr w:type="spellEnd"/>
      <w:r>
        <w:rPr>
          <w:rFonts w:ascii="FrankRuehl" w:hAnsi="FrankRuehl" w:cs="FrankRuehl" w:hint="cs"/>
          <w:color w:val="000000"/>
          <w:sz w:val="26"/>
          <w:szCs w:val="26"/>
          <w:rtl/>
        </w:rPr>
        <w:t xml:space="preserve"> שונות להארכת יום הלימודים - תכנית פנימיות יום הנותנת מענה לילדים בגני הילדים ולתלמידים בבתי הספר באזורי הפריפריה הגיאוגרפית והחברתית, תכנית ניצנים הנותנת מענה לתלמידים בגני הילדים באשכולות 1-5 ובכיתות א-ב באשכולות 1-10. במסגרת שתי </w:t>
      </w:r>
      <w:proofErr w:type="spellStart"/>
      <w:r>
        <w:rPr>
          <w:rFonts w:ascii="FrankRuehl" w:hAnsi="FrankRuehl" w:cs="FrankRuehl" w:hint="cs"/>
          <w:color w:val="000000"/>
          <w:sz w:val="26"/>
          <w:szCs w:val="26"/>
          <w:rtl/>
        </w:rPr>
        <w:t>התכניות</w:t>
      </w:r>
      <w:proofErr w:type="spellEnd"/>
      <w:r>
        <w:rPr>
          <w:rFonts w:ascii="FrankRuehl" w:hAnsi="FrankRuehl" w:cs="FrankRuehl" w:hint="cs"/>
          <w:color w:val="000000"/>
          <w:sz w:val="26"/>
          <w:szCs w:val="26"/>
          <w:rtl/>
        </w:rPr>
        <w:t xml:space="preserve"> כלולה הזנה בצהרי היום.</w:t>
      </w:r>
    </w:p>
    <w:p w14:paraId="32E85BD7" w14:textId="77777777" w:rsidR="00282BC7" w:rsidRDefault="00282BC7" w:rsidP="00282BC7">
      <w:pPr>
        <w:contextualSpacing/>
        <w:jc w:val="both"/>
        <w:rPr>
          <w:rFonts w:ascii="FrankRuehl" w:hAnsi="FrankRuehl" w:cs="FrankRuehl" w:hint="cs"/>
          <w:b/>
          <w:bCs/>
          <w:sz w:val="26"/>
          <w:szCs w:val="26"/>
          <w:rtl/>
        </w:rPr>
      </w:pPr>
      <w:r>
        <w:rPr>
          <w:rFonts w:ascii="FrankRuehl" w:hAnsi="FrankRuehl" w:cs="FrankRuehl" w:hint="cs"/>
          <w:b/>
          <w:bCs/>
          <w:sz w:val="26"/>
          <w:szCs w:val="26"/>
          <w:rtl/>
        </w:rPr>
        <w:t xml:space="preserve">סיבות מרכזיות בגינן נוצרו עודפים </w:t>
      </w:r>
      <w:proofErr w:type="spellStart"/>
      <w:r>
        <w:rPr>
          <w:rFonts w:ascii="FrankRuehl" w:hAnsi="FrankRuehl" w:cs="FrankRuehl" w:hint="cs"/>
          <w:b/>
          <w:bCs/>
          <w:sz w:val="26"/>
          <w:szCs w:val="26"/>
          <w:rtl/>
        </w:rPr>
        <w:t>בתכנית</w:t>
      </w:r>
      <w:proofErr w:type="spellEnd"/>
      <w:r>
        <w:rPr>
          <w:rFonts w:ascii="FrankRuehl" w:hAnsi="FrankRuehl" w:cs="FrankRuehl" w:hint="cs"/>
          <w:b/>
          <w:bCs/>
          <w:sz w:val="26"/>
          <w:szCs w:val="26"/>
          <w:rtl/>
        </w:rPr>
        <w:t>:</w:t>
      </w:r>
    </w:p>
    <w:p w14:paraId="17180466" w14:textId="77777777" w:rsidR="00282BC7" w:rsidRDefault="00282BC7" w:rsidP="00282BC7">
      <w:pPr>
        <w:contextualSpacing/>
        <w:jc w:val="both"/>
        <w:rPr>
          <w:rFonts w:ascii="FrankRuehl" w:hAnsi="FrankRuehl" w:cs="FrankRuehl" w:hint="cs"/>
          <w:sz w:val="26"/>
          <w:szCs w:val="26"/>
          <w:rtl/>
        </w:rPr>
      </w:pPr>
      <w:r>
        <w:rPr>
          <w:rFonts w:ascii="FrankRuehl" w:hAnsi="FrankRuehl" w:cs="FrankRuehl" w:hint="cs"/>
          <w:color w:val="000000"/>
          <w:sz w:val="26"/>
          <w:szCs w:val="26"/>
          <w:rtl/>
        </w:rPr>
        <w:t xml:space="preserve">התקשרויות חוצות שנת תקציב </w:t>
      </w:r>
      <w:r>
        <w:rPr>
          <w:rFonts w:ascii="FrankRuehl" w:hAnsi="FrankRuehl" w:cs="FrankRuehl" w:hint="cs"/>
          <w:sz w:val="26"/>
          <w:szCs w:val="26"/>
          <w:rtl/>
        </w:rPr>
        <w:t>במסגרת תכנית ההזנה הפועלת בבתי הספר הזכאים ובצהרוני ניצנים.</w:t>
      </w:r>
    </w:p>
    <w:p w14:paraId="0F6D86DD" w14:textId="77777777" w:rsidR="00282BC7" w:rsidRDefault="00282BC7" w:rsidP="00282BC7">
      <w:pPr>
        <w:contextualSpacing/>
        <w:jc w:val="both"/>
        <w:rPr>
          <w:rFonts w:ascii="FrankRuehl" w:hAnsi="FrankRuehl" w:cs="FrankRuehl" w:hint="cs"/>
          <w:b/>
          <w:bCs/>
          <w:sz w:val="26"/>
          <w:szCs w:val="26"/>
        </w:rPr>
      </w:pPr>
    </w:p>
    <w:p w14:paraId="77DB7C89" w14:textId="77777777" w:rsidR="00282BC7" w:rsidRDefault="00282BC7" w:rsidP="00282BC7">
      <w:pPr>
        <w:contextualSpacing/>
        <w:jc w:val="both"/>
        <w:rPr>
          <w:rFonts w:ascii="FrankRuehl" w:hAnsi="FrankRuehl" w:cs="FrankRuehl" w:hint="cs"/>
          <w:b/>
          <w:bCs/>
          <w:sz w:val="26"/>
          <w:szCs w:val="26"/>
          <w:rtl/>
        </w:rPr>
      </w:pPr>
      <w:r>
        <w:rPr>
          <w:rFonts w:ascii="FrankRuehl" w:hAnsi="FrankRuehl" w:cs="FrankRuehl" w:hint="cs"/>
          <w:b/>
          <w:bCs/>
          <w:sz w:val="26"/>
          <w:szCs w:val="26"/>
          <w:rtl/>
        </w:rPr>
        <w:t xml:space="preserve">206703 – מנהל החינוך הדתי – 53,278 אלפי ש"ח </w:t>
      </w:r>
    </w:p>
    <w:p w14:paraId="3A459313" w14:textId="77777777" w:rsidR="00282BC7" w:rsidRDefault="00282BC7" w:rsidP="00282BC7">
      <w:pPr>
        <w:contextualSpacing/>
        <w:jc w:val="both"/>
        <w:rPr>
          <w:rFonts w:ascii="FrankRuehl" w:hAnsi="FrankRuehl" w:cs="FrankRuehl" w:hint="cs"/>
          <w:b/>
          <w:bCs/>
          <w:sz w:val="26"/>
          <w:szCs w:val="26"/>
        </w:rPr>
      </w:pPr>
      <w:r>
        <w:rPr>
          <w:rFonts w:ascii="FrankRuehl" w:hAnsi="FrankRuehl" w:cs="FrankRuehl" w:hint="cs"/>
          <w:b/>
          <w:bCs/>
          <w:color w:val="000000"/>
          <w:sz w:val="26"/>
          <w:szCs w:val="26"/>
          <w:rtl/>
        </w:rPr>
        <w:t>תיאור התוכנית:</w:t>
      </w:r>
      <w:r>
        <w:rPr>
          <w:rFonts w:cs="FrankRuehl" w:hint="cs"/>
          <w:color w:val="000000"/>
          <w:sz w:val="26"/>
          <w:szCs w:val="26"/>
          <w:rtl/>
        </w:rPr>
        <w:t xml:space="preserve"> </w:t>
      </w:r>
      <w:r>
        <w:rPr>
          <w:rFonts w:ascii="FrankRuehl" w:hAnsi="FrankRuehl" w:cs="FrankRuehl" w:hint="cs"/>
          <w:sz w:val="26"/>
          <w:szCs w:val="26"/>
          <w:rtl/>
        </w:rPr>
        <w:t xml:space="preserve">התקציב מיועד למימון פעולות </w:t>
      </w:r>
      <w:proofErr w:type="spellStart"/>
      <w:r>
        <w:rPr>
          <w:rFonts w:ascii="FrankRuehl" w:hAnsi="FrankRuehl" w:cs="FrankRuehl" w:hint="cs"/>
          <w:sz w:val="26"/>
          <w:szCs w:val="26"/>
          <w:rtl/>
        </w:rPr>
        <w:t>תכניות</w:t>
      </w:r>
      <w:proofErr w:type="spellEnd"/>
      <w:r>
        <w:rPr>
          <w:rFonts w:ascii="FrankRuehl" w:hAnsi="FrankRuehl" w:cs="FrankRuehl" w:hint="cs"/>
          <w:sz w:val="26"/>
          <w:szCs w:val="26"/>
          <w:rtl/>
        </w:rPr>
        <w:t xml:space="preserve"> ומחקרים של </w:t>
      </w:r>
      <w:proofErr w:type="spellStart"/>
      <w:r>
        <w:rPr>
          <w:rFonts w:ascii="FrankRuehl" w:hAnsi="FrankRuehl" w:cs="FrankRuehl" w:hint="cs"/>
          <w:sz w:val="26"/>
          <w:szCs w:val="26"/>
          <w:rtl/>
        </w:rPr>
        <w:t>מינהל</w:t>
      </w:r>
      <w:proofErr w:type="spellEnd"/>
      <w:r>
        <w:rPr>
          <w:rFonts w:ascii="FrankRuehl" w:hAnsi="FrankRuehl" w:cs="FrankRuehl" w:hint="cs"/>
          <w:sz w:val="26"/>
          <w:szCs w:val="26"/>
          <w:rtl/>
        </w:rPr>
        <w:t xml:space="preserve"> החינוך הדתי שנועדו, בין היתר, להעמיק את החינוך הציוני דתי והתורני, לשפר את רמת ההוראה במוסדות החינוך הממלכתי דתי וכן עבור עידוד שירות משמעותי</w:t>
      </w:r>
      <w:r>
        <w:rPr>
          <w:rFonts w:ascii="FrankRuehl" w:hAnsi="FrankRuehl" w:cs="FrankRuehl" w:hint="cs"/>
          <w:b/>
          <w:bCs/>
          <w:sz w:val="26"/>
          <w:szCs w:val="26"/>
          <w:rtl/>
        </w:rPr>
        <w:t>.</w:t>
      </w:r>
    </w:p>
    <w:p w14:paraId="1A280AC2" w14:textId="77777777" w:rsidR="00282BC7" w:rsidRDefault="00282BC7" w:rsidP="00282BC7">
      <w:pPr>
        <w:contextualSpacing/>
        <w:jc w:val="both"/>
        <w:rPr>
          <w:rFonts w:ascii="FrankRuehl" w:hAnsi="FrankRuehl" w:cs="FrankRuehl" w:hint="cs"/>
          <w:b/>
          <w:bCs/>
          <w:sz w:val="26"/>
          <w:szCs w:val="26"/>
          <w:rtl/>
        </w:rPr>
      </w:pPr>
      <w:r>
        <w:rPr>
          <w:rFonts w:ascii="FrankRuehl" w:hAnsi="FrankRuehl" w:cs="FrankRuehl" w:hint="cs"/>
          <w:b/>
          <w:bCs/>
          <w:sz w:val="26"/>
          <w:szCs w:val="26"/>
          <w:rtl/>
        </w:rPr>
        <w:t xml:space="preserve">סיבות מרכזיות בגינן נוצרו עודפים </w:t>
      </w:r>
      <w:proofErr w:type="spellStart"/>
      <w:r>
        <w:rPr>
          <w:rFonts w:ascii="FrankRuehl" w:hAnsi="FrankRuehl" w:cs="FrankRuehl" w:hint="cs"/>
          <w:b/>
          <w:bCs/>
          <w:sz w:val="26"/>
          <w:szCs w:val="26"/>
          <w:rtl/>
        </w:rPr>
        <w:t>בתכנית</w:t>
      </w:r>
      <w:proofErr w:type="spellEnd"/>
      <w:r>
        <w:rPr>
          <w:rFonts w:ascii="FrankRuehl" w:hAnsi="FrankRuehl" w:cs="FrankRuehl" w:hint="cs"/>
          <w:b/>
          <w:bCs/>
          <w:sz w:val="26"/>
          <w:szCs w:val="26"/>
          <w:rtl/>
        </w:rPr>
        <w:t>:</w:t>
      </w:r>
    </w:p>
    <w:p w14:paraId="0D317990" w14:textId="77777777" w:rsidR="00282BC7" w:rsidRDefault="00282BC7" w:rsidP="00282BC7">
      <w:pPr>
        <w:contextualSpacing/>
        <w:jc w:val="both"/>
        <w:rPr>
          <w:rFonts w:ascii="FrankRuehl" w:hAnsi="FrankRuehl" w:cs="FrankRuehl" w:hint="cs"/>
          <w:sz w:val="26"/>
          <w:szCs w:val="26"/>
          <w:rtl/>
        </w:rPr>
      </w:pPr>
      <w:r>
        <w:rPr>
          <w:rFonts w:ascii="FrankRuehl" w:cs="FrankRuehl" w:hint="cs"/>
          <w:sz w:val="26"/>
          <w:szCs w:val="26"/>
          <w:rtl/>
        </w:rPr>
        <w:t>התקשרויות עבור רכש ופעולות של</w:t>
      </w:r>
      <w:r>
        <w:rPr>
          <w:rFonts w:ascii="FrankRuehl" w:cs="FrankRuehl" w:hint="cs"/>
          <w:sz w:val="26"/>
          <w:szCs w:val="26"/>
        </w:rPr>
        <w:t xml:space="preserve"> </w:t>
      </w:r>
      <w:proofErr w:type="spellStart"/>
      <w:r>
        <w:rPr>
          <w:rFonts w:ascii="FrankRuehl" w:cs="FrankRuehl" w:hint="cs"/>
          <w:sz w:val="26"/>
          <w:szCs w:val="26"/>
          <w:rtl/>
        </w:rPr>
        <w:t>מינהל</w:t>
      </w:r>
      <w:proofErr w:type="spellEnd"/>
      <w:r>
        <w:rPr>
          <w:rFonts w:ascii="FrankRuehl" w:cs="FrankRuehl" w:hint="cs"/>
          <w:sz w:val="26"/>
          <w:szCs w:val="26"/>
        </w:rPr>
        <w:t xml:space="preserve"> </w:t>
      </w:r>
      <w:r>
        <w:rPr>
          <w:rFonts w:ascii="FrankRuehl" w:cs="FrankRuehl" w:hint="cs"/>
          <w:sz w:val="26"/>
          <w:szCs w:val="26"/>
          <w:rtl/>
        </w:rPr>
        <w:t>החינוך הדתי</w:t>
      </w:r>
      <w:r>
        <w:rPr>
          <w:rFonts w:ascii="FrankRuehl" w:cs="FrankRuehl" w:hint="cs"/>
          <w:sz w:val="26"/>
          <w:szCs w:val="26"/>
        </w:rPr>
        <w:t xml:space="preserve"> </w:t>
      </w:r>
      <w:r>
        <w:rPr>
          <w:rFonts w:ascii="FrankRuehl" w:cs="FrankRuehl" w:hint="cs"/>
          <w:sz w:val="26"/>
          <w:szCs w:val="26"/>
          <w:rtl/>
        </w:rPr>
        <w:t>אשר</w:t>
      </w:r>
      <w:r>
        <w:rPr>
          <w:rFonts w:ascii="FrankRuehl" w:cs="FrankRuehl" w:hint="cs"/>
          <w:sz w:val="26"/>
          <w:szCs w:val="26"/>
        </w:rPr>
        <w:t xml:space="preserve"> </w:t>
      </w:r>
      <w:r>
        <w:rPr>
          <w:rFonts w:ascii="FrankRuehl" w:cs="FrankRuehl" w:hint="cs"/>
          <w:sz w:val="26"/>
          <w:szCs w:val="26"/>
          <w:rtl/>
        </w:rPr>
        <w:t>מתואמות</w:t>
      </w:r>
      <w:r>
        <w:rPr>
          <w:rFonts w:ascii="FrankRuehl" w:cs="FrankRuehl" w:hint="cs"/>
          <w:sz w:val="26"/>
          <w:szCs w:val="26"/>
        </w:rPr>
        <w:t xml:space="preserve"> </w:t>
      </w:r>
      <w:r>
        <w:rPr>
          <w:rFonts w:ascii="FrankRuehl" w:cs="FrankRuehl" w:hint="cs"/>
          <w:sz w:val="26"/>
          <w:szCs w:val="26"/>
          <w:rtl/>
        </w:rPr>
        <w:t>עם</w:t>
      </w:r>
      <w:r>
        <w:rPr>
          <w:rFonts w:ascii="FrankRuehl" w:cs="FrankRuehl" w:hint="cs"/>
          <w:sz w:val="26"/>
          <w:szCs w:val="26"/>
        </w:rPr>
        <w:t xml:space="preserve"> </w:t>
      </w:r>
      <w:r>
        <w:rPr>
          <w:rFonts w:ascii="FrankRuehl" w:cs="FrankRuehl" w:hint="cs"/>
          <w:sz w:val="26"/>
          <w:szCs w:val="26"/>
          <w:rtl/>
        </w:rPr>
        <w:t>שנת</w:t>
      </w:r>
      <w:r>
        <w:rPr>
          <w:rFonts w:ascii="FrankRuehl" w:cs="FrankRuehl" w:hint="cs"/>
          <w:sz w:val="26"/>
          <w:szCs w:val="26"/>
        </w:rPr>
        <w:t xml:space="preserve"> </w:t>
      </w:r>
      <w:r>
        <w:rPr>
          <w:rFonts w:ascii="FrankRuehl" w:cs="FrankRuehl" w:hint="cs"/>
          <w:sz w:val="26"/>
          <w:szCs w:val="26"/>
          <w:rtl/>
        </w:rPr>
        <w:t>לימודים</w:t>
      </w:r>
      <w:r>
        <w:rPr>
          <w:rFonts w:ascii="FrankRuehl" w:cs="FrankRuehl" w:hint="cs"/>
          <w:sz w:val="26"/>
          <w:szCs w:val="26"/>
        </w:rPr>
        <w:t xml:space="preserve"> </w:t>
      </w:r>
      <w:r>
        <w:rPr>
          <w:rFonts w:ascii="FrankRuehl" w:cs="FrankRuehl" w:hint="cs"/>
          <w:sz w:val="26"/>
          <w:szCs w:val="26"/>
          <w:rtl/>
        </w:rPr>
        <w:t>וחוצות</w:t>
      </w:r>
      <w:r>
        <w:rPr>
          <w:rFonts w:ascii="FrankRuehl" w:cs="FrankRuehl" w:hint="cs"/>
          <w:sz w:val="26"/>
          <w:szCs w:val="26"/>
        </w:rPr>
        <w:t xml:space="preserve"> </w:t>
      </w:r>
      <w:r>
        <w:rPr>
          <w:rFonts w:ascii="FrankRuehl" w:cs="FrankRuehl" w:hint="cs"/>
          <w:sz w:val="26"/>
          <w:szCs w:val="26"/>
          <w:rtl/>
        </w:rPr>
        <w:t>שנת</w:t>
      </w:r>
      <w:r>
        <w:rPr>
          <w:rFonts w:ascii="FrankRuehl" w:cs="FrankRuehl" w:hint="cs"/>
          <w:sz w:val="26"/>
          <w:szCs w:val="26"/>
        </w:rPr>
        <w:t xml:space="preserve"> </w:t>
      </w:r>
      <w:r>
        <w:rPr>
          <w:rFonts w:ascii="FrankRuehl" w:cs="FrankRuehl" w:hint="cs"/>
          <w:sz w:val="26"/>
          <w:szCs w:val="26"/>
          <w:rtl/>
        </w:rPr>
        <w:t>תקציב</w:t>
      </w:r>
      <w:r>
        <w:rPr>
          <w:rFonts w:ascii="FrankRuehl" w:cs="FrankRuehl" w:hint="cs"/>
          <w:sz w:val="26"/>
          <w:szCs w:val="26"/>
        </w:rPr>
        <w:t>.</w:t>
      </w:r>
    </w:p>
    <w:p w14:paraId="3E114EEC" w14:textId="77777777" w:rsidR="00282BC7" w:rsidRDefault="00282BC7" w:rsidP="00282BC7">
      <w:pPr>
        <w:contextualSpacing/>
        <w:jc w:val="both"/>
        <w:rPr>
          <w:rFonts w:ascii="FrankRuehl" w:hAnsi="FrankRuehl" w:cs="FrankRuehl" w:hint="cs"/>
          <w:sz w:val="26"/>
          <w:szCs w:val="26"/>
          <w:rtl/>
        </w:rPr>
      </w:pPr>
    </w:p>
    <w:p w14:paraId="390D83C2" w14:textId="77777777" w:rsidR="00282BC7" w:rsidRDefault="00282BC7" w:rsidP="00282BC7">
      <w:pPr>
        <w:contextualSpacing/>
        <w:jc w:val="both"/>
        <w:rPr>
          <w:rFonts w:cs="FrankRuehl" w:hint="cs"/>
          <w:b/>
          <w:bCs/>
          <w:sz w:val="26"/>
          <w:szCs w:val="26"/>
          <w:rtl/>
        </w:rPr>
      </w:pPr>
      <w:r>
        <w:rPr>
          <w:rFonts w:ascii="FrankRuehl" w:cs="FrankRuehl" w:hint="cs"/>
          <w:b/>
          <w:bCs/>
          <w:sz w:val="26"/>
          <w:szCs w:val="26"/>
          <w:rtl/>
        </w:rPr>
        <w:t>206801 תנאי שירות והכשרת עובדי הוראה – 166,909 אלפי ש"ח</w:t>
      </w:r>
    </w:p>
    <w:p w14:paraId="56848304" w14:textId="77777777" w:rsidR="00282BC7" w:rsidRDefault="00282BC7" w:rsidP="00282BC7">
      <w:pPr>
        <w:contextualSpacing/>
        <w:jc w:val="both"/>
        <w:rPr>
          <w:rFonts w:ascii="FrankRuehl" w:cs="FrankRuehl"/>
          <w:sz w:val="26"/>
          <w:szCs w:val="26"/>
        </w:rPr>
      </w:pPr>
      <w:r>
        <w:rPr>
          <w:rFonts w:ascii="FrankRuehl" w:cs="FrankRuehl" w:hint="cs"/>
          <w:b/>
          <w:bCs/>
          <w:sz w:val="26"/>
          <w:szCs w:val="26"/>
          <w:rtl/>
        </w:rPr>
        <w:t>תיאור</w:t>
      </w:r>
      <w:r>
        <w:rPr>
          <w:rFonts w:ascii="FrankRuehl" w:cs="FrankRuehl" w:hint="cs"/>
          <w:b/>
          <w:bCs/>
          <w:sz w:val="26"/>
          <w:szCs w:val="26"/>
        </w:rPr>
        <w:t xml:space="preserve"> </w:t>
      </w:r>
      <w:r>
        <w:rPr>
          <w:rFonts w:ascii="FrankRuehl" w:cs="FrankRuehl" w:hint="cs"/>
          <w:b/>
          <w:bCs/>
          <w:sz w:val="26"/>
          <w:szCs w:val="26"/>
          <w:rtl/>
        </w:rPr>
        <w:t>התוכנית:</w:t>
      </w:r>
      <w:r>
        <w:rPr>
          <w:rFonts w:ascii="FrankRuehl" w:cs="FrankRuehl" w:hint="cs"/>
          <w:sz w:val="26"/>
          <w:szCs w:val="26"/>
        </w:rPr>
        <w:t xml:space="preserve"> </w:t>
      </w:r>
      <w:r>
        <w:rPr>
          <w:rFonts w:ascii="FrankRuehl" w:cs="FrankRuehl" w:hint="cs"/>
          <w:sz w:val="26"/>
          <w:szCs w:val="26"/>
          <w:rtl/>
        </w:rPr>
        <w:t>תקצוב</w:t>
      </w:r>
      <w:r>
        <w:rPr>
          <w:rFonts w:ascii="FrankRuehl" w:cs="FrankRuehl" w:hint="cs"/>
          <w:sz w:val="26"/>
          <w:szCs w:val="26"/>
        </w:rPr>
        <w:t xml:space="preserve"> </w:t>
      </w:r>
      <w:r>
        <w:rPr>
          <w:rFonts w:ascii="FrankRuehl" w:cs="FrankRuehl" w:hint="cs"/>
          <w:sz w:val="26"/>
          <w:szCs w:val="26"/>
          <w:rtl/>
        </w:rPr>
        <w:t>המכללות</w:t>
      </w:r>
      <w:r>
        <w:rPr>
          <w:rFonts w:ascii="FrankRuehl" w:cs="FrankRuehl" w:hint="cs"/>
          <w:sz w:val="26"/>
          <w:szCs w:val="26"/>
        </w:rPr>
        <w:t xml:space="preserve"> </w:t>
      </w:r>
      <w:r>
        <w:rPr>
          <w:rFonts w:ascii="FrankRuehl" w:cs="FrankRuehl" w:hint="cs"/>
          <w:sz w:val="26"/>
          <w:szCs w:val="26"/>
          <w:rtl/>
        </w:rPr>
        <w:t>להכשרת</w:t>
      </w:r>
      <w:r>
        <w:rPr>
          <w:rFonts w:ascii="FrankRuehl" w:cs="FrankRuehl" w:hint="cs"/>
          <w:sz w:val="26"/>
          <w:szCs w:val="26"/>
        </w:rPr>
        <w:t xml:space="preserve"> </w:t>
      </w:r>
      <w:r>
        <w:rPr>
          <w:rFonts w:ascii="FrankRuehl" w:cs="FrankRuehl" w:hint="cs"/>
          <w:sz w:val="26"/>
          <w:szCs w:val="26"/>
          <w:rtl/>
        </w:rPr>
        <w:t>מורים</w:t>
      </w:r>
      <w:r>
        <w:rPr>
          <w:rFonts w:ascii="FrankRuehl" w:cs="FrankRuehl" w:hint="cs"/>
          <w:sz w:val="26"/>
          <w:szCs w:val="26"/>
        </w:rPr>
        <w:t xml:space="preserve">. </w:t>
      </w:r>
      <w:r>
        <w:rPr>
          <w:rFonts w:ascii="FrankRuehl" w:cs="FrankRuehl" w:hint="cs"/>
          <w:sz w:val="26"/>
          <w:szCs w:val="26"/>
          <w:rtl/>
        </w:rPr>
        <w:t>השתלמויות</w:t>
      </w:r>
      <w:r>
        <w:rPr>
          <w:rFonts w:ascii="FrankRuehl" w:cs="FrankRuehl" w:hint="cs"/>
          <w:sz w:val="26"/>
          <w:szCs w:val="26"/>
        </w:rPr>
        <w:t xml:space="preserve"> </w:t>
      </w:r>
      <w:r>
        <w:rPr>
          <w:rFonts w:ascii="FrankRuehl" w:cs="FrankRuehl" w:hint="cs"/>
          <w:sz w:val="26"/>
          <w:szCs w:val="26"/>
          <w:rtl/>
        </w:rPr>
        <w:t>לעובדי</w:t>
      </w:r>
      <w:r>
        <w:rPr>
          <w:rFonts w:ascii="FrankRuehl" w:cs="FrankRuehl" w:hint="cs"/>
          <w:sz w:val="26"/>
          <w:szCs w:val="26"/>
        </w:rPr>
        <w:t xml:space="preserve"> </w:t>
      </w:r>
      <w:r>
        <w:rPr>
          <w:rFonts w:ascii="FrankRuehl" w:cs="FrankRuehl" w:hint="cs"/>
          <w:sz w:val="26"/>
          <w:szCs w:val="26"/>
          <w:rtl/>
        </w:rPr>
        <w:t>הוראה</w:t>
      </w:r>
      <w:r>
        <w:rPr>
          <w:rFonts w:ascii="FrankRuehl" w:cs="FrankRuehl" w:hint="cs"/>
          <w:sz w:val="26"/>
          <w:szCs w:val="26"/>
        </w:rPr>
        <w:t xml:space="preserve">, </w:t>
      </w:r>
      <w:r>
        <w:rPr>
          <w:rFonts w:ascii="FrankRuehl" w:cs="FrankRuehl" w:hint="cs"/>
          <w:sz w:val="26"/>
          <w:szCs w:val="26"/>
          <w:rtl/>
        </w:rPr>
        <w:t>חונכות</w:t>
      </w:r>
      <w:r>
        <w:rPr>
          <w:rFonts w:ascii="FrankRuehl" w:cs="FrankRuehl" w:hint="cs"/>
          <w:sz w:val="26"/>
          <w:szCs w:val="26"/>
        </w:rPr>
        <w:t xml:space="preserve"> </w:t>
      </w:r>
      <w:r>
        <w:rPr>
          <w:rFonts w:ascii="FrankRuehl" w:cs="FrankRuehl" w:hint="cs"/>
          <w:sz w:val="26"/>
          <w:szCs w:val="26"/>
          <w:rtl/>
        </w:rPr>
        <w:t>למורים</w:t>
      </w:r>
    </w:p>
    <w:p w14:paraId="34A30C9E" w14:textId="77777777" w:rsidR="00282BC7" w:rsidRDefault="00282BC7" w:rsidP="00282BC7">
      <w:pPr>
        <w:contextualSpacing/>
        <w:jc w:val="both"/>
        <w:rPr>
          <w:rFonts w:ascii="FrankRuehl" w:cs="FrankRuehl" w:hint="cs"/>
          <w:sz w:val="26"/>
          <w:szCs w:val="26"/>
        </w:rPr>
      </w:pPr>
      <w:r>
        <w:rPr>
          <w:rFonts w:ascii="FrankRuehl" w:cs="FrankRuehl" w:hint="cs"/>
          <w:sz w:val="26"/>
          <w:szCs w:val="26"/>
          <w:rtl/>
        </w:rPr>
        <w:t>חדשים</w:t>
      </w:r>
      <w:r>
        <w:rPr>
          <w:rFonts w:ascii="FrankRuehl" w:cs="FrankRuehl" w:hint="cs"/>
          <w:sz w:val="26"/>
          <w:szCs w:val="26"/>
        </w:rPr>
        <w:t xml:space="preserve">, </w:t>
      </w:r>
      <w:r>
        <w:rPr>
          <w:rFonts w:ascii="FrankRuehl" w:cs="FrankRuehl" w:hint="cs"/>
          <w:sz w:val="26"/>
          <w:szCs w:val="26"/>
          <w:rtl/>
        </w:rPr>
        <w:t>תקצוב</w:t>
      </w:r>
      <w:r>
        <w:rPr>
          <w:rFonts w:ascii="FrankRuehl" w:cs="FrankRuehl" w:hint="cs"/>
          <w:sz w:val="26"/>
          <w:szCs w:val="26"/>
        </w:rPr>
        <w:t xml:space="preserve"> </w:t>
      </w:r>
      <w:r>
        <w:rPr>
          <w:rFonts w:ascii="FrankRuehl" w:cs="FrankRuehl" w:hint="cs"/>
          <w:sz w:val="26"/>
          <w:szCs w:val="26"/>
          <w:rtl/>
        </w:rPr>
        <w:t>ארגוני</w:t>
      </w:r>
      <w:r>
        <w:rPr>
          <w:rFonts w:ascii="FrankRuehl" w:cs="FrankRuehl" w:hint="cs"/>
          <w:sz w:val="26"/>
          <w:szCs w:val="26"/>
        </w:rPr>
        <w:t xml:space="preserve"> </w:t>
      </w:r>
      <w:r>
        <w:rPr>
          <w:rFonts w:ascii="FrankRuehl" w:cs="FrankRuehl" w:hint="cs"/>
          <w:sz w:val="26"/>
          <w:szCs w:val="26"/>
          <w:rtl/>
        </w:rPr>
        <w:t>המורים</w:t>
      </w:r>
      <w:r>
        <w:rPr>
          <w:rFonts w:ascii="FrankRuehl" w:cs="FrankRuehl" w:hint="cs"/>
          <w:sz w:val="26"/>
          <w:szCs w:val="26"/>
        </w:rPr>
        <w:t xml:space="preserve"> </w:t>
      </w:r>
      <w:r>
        <w:rPr>
          <w:rFonts w:ascii="FrankRuehl" w:cs="FrankRuehl" w:hint="cs"/>
          <w:sz w:val="26"/>
          <w:szCs w:val="26"/>
          <w:rtl/>
        </w:rPr>
        <w:t>בהתאם</w:t>
      </w:r>
      <w:r>
        <w:rPr>
          <w:rFonts w:ascii="FrankRuehl" w:cs="FrankRuehl" w:hint="cs"/>
          <w:sz w:val="26"/>
          <w:szCs w:val="26"/>
        </w:rPr>
        <w:t xml:space="preserve"> </w:t>
      </w:r>
      <w:r>
        <w:rPr>
          <w:rFonts w:ascii="FrankRuehl" w:cs="FrankRuehl" w:hint="cs"/>
          <w:sz w:val="26"/>
          <w:szCs w:val="26"/>
          <w:rtl/>
        </w:rPr>
        <w:t>להסכמי</w:t>
      </w:r>
      <w:r>
        <w:rPr>
          <w:rFonts w:ascii="FrankRuehl" w:cs="FrankRuehl" w:hint="cs"/>
          <w:sz w:val="26"/>
          <w:szCs w:val="26"/>
        </w:rPr>
        <w:t xml:space="preserve"> </w:t>
      </w:r>
      <w:r>
        <w:rPr>
          <w:rFonts w:ascii="FrankRuehl" w:cs="FrankRuehl" w:hint="cs"/>
          <w:sz w:val="26"/>
          <w:szCs w:val="26"/>
          <w:rtl/>
        </w:rPr>
        <w:t>השכר</w:t>
      </w:r>
      <w:r>
        <w:rPr>
          <w:rFonts w:ascii="FrankRuehl" w:cs="FrankRuehl" w:hint="cs"/>
          <w:sz w:val="26"/>
          <w:szCs w:val="26"/>
        </w:rPr>
        <w:t xml:space="preserve"> </w:t>
      </w:r>
      <w:r>
        <w:rPr>
          <w:rFonts w:ascii="FrankRuehl" w:cs="FrankRuehl" w:hint="cs"/>
          <w:sz w:val="26"/>
          <w:szCs w:val="26"/>
          <w:rtl/>
        </w:rPr>
        <w:t>בפעולות</w:t>
      </w:r>
      <w:r>
        <w:rPr>
          <w:rFonts w:ascii="FrankRuehl" w:cs="FrankRuehl" w:hint="cs"/>
          <w:sz w:val="26"/>
          <w:szCs w:val="26"/>
        </w:rPr>
        <w:t xml:space="preserve"> </w:t>
      </w:r>
      <w:r>
        <w:rPr>
          <w:rFonts w:ascii="FrankRuehl" w:cs="FrankRuehl" w:hint="cs"/>
          <w:sz w:val="26"/>
          <w:szCs w:val="26"/>
          <w:rtl/>
        </w:rPr>
        <w:t>רווחה</w:t>
      </w:r>
      <w:r>
        <w:rPr>
          <w:rFonts w:ascii="FrankRuehl" w:cs="FrankRuehl" w:hint="cs"/>
          <w:sz w:val="26"/>
          <w:szCs w:val="26"/>
        </w:rPr>
        <w:t xml:space="preserve">, </w:t>
      </w:r>
      <w:r>
        <w:rPr>
          <w:rFonts w:ascii="FrankRuehl" w:cs="FrankRuehl" w:hint="cs"/>
          <w:sz w:val="26"/>
          <w:szCs w:val="26"/>
          <w:rtl/>
        </w:rPr>
        <w:t>השתלמות</w:t>
      </w:r>
      <w:r>
        <w:rPr>
          <w:rFonts w:ascii="FrankRuehl" w:cs="FrankRuehl" w:hint="cs"/>
          <w:sz w:val="26"/>
          <w:szCs w:val="26"/>
        </w:rPr>
        <w:t xml:space="preserve"> </w:t>
      </w:r>
      <w:r>
        <w:rPr>
          <w:rFonts w:ascii="FrankRuehl" w:cs="FrankRuehl" w:hint="cs"/>
          <w:sz w:val="26"/>
          <w:szCs w:val="26"/>
          <w:rtl/>
        </w:rPr>
        <w:t>עובדי</w:t>
      </w:r>
      <w:r>
        <w:rPr>
          <w:rFonts w:ascii="FrankRuehl" w:cs="FrankRuehl" w:hint="cs"/>
          <w:sz w:val="26"/>
          <w:szCs w:val="26"/>
        </w:rPr>
        <w:t xml:space="preserve"> </w:t>
      </w:r>
      <w:r>
        <w:rPr>
          <w:rFonts w:ascii="FrankRuehl" w:cs="FrankRuehl" w:hint="cs"/>
          <w:sz w:val="26"/>
          <w:szCs w:val="26"/>
          <w:rtl/>
        </w:rPr>
        <w:t>הוראה</w:t>
      </w:r>
      <w:r>
        <w:rPr>
          <w:rFonts w:ascii="FrankRuehl" w:cs="FrankRuehl" w:hint="cs"/>
          <w:sz w:val="26"/>
          <w:szCs w:val="26"/>
        </w:rPr>
        <w:t>,</w:t>
      </w:r>
    </w:p>
    <w:p w14:paraId="6E27CCE8" w14:textId="77777777" w:rsidR="00282BC7" w:rsidRDefault="00282BC7" w:rsidP="00282BC7">
      <w:pPr>
        <w:contextualSpacing/>
        <w:jc w:val="both"/>
        <w:rPr>
          <w:rFonts w:ascii="FrankRuehl" w:cs="FrankRuehl" w:hint="cs"/>
          <w:sz w:val="26"/>
          <w:szCs w:val="26"/>
        </w:rPr>
      </w:pPr>
      <w:r>
        <w:rPr>
          <w:rFonts w:ascii="FrankRuehl" w:cs="FrankRuehl" w:hint="cs"/>
          <w:sz w:val="26"/>
          <w:szCs w:val="26"/>
          <w:rtl/>
        </w:rPr>
        <w:t>הלוואות</w:t>
      </w:r>
      <w:r>
        <w:rPr>
          <w:rFonts w:ascii="FrankRuehl" w:cs="FrankRuehl" w:hint="cs"/>
          <w:sz w:val="26"/>
          <w:szCs w:val="26"/>
        </w:rPr>
        <w:t xml:space="preserve"> </w:t>
      </w:r>
      <w:r>
        <w:rPr>
          <w:rFonts w:ascii="FrankRuehl" w:cs="FrankRuehl" w:hint="cs"/>
          <w:sz w:val="26"/>
          <w:szCs w:val="26"/>
          <w:rtl/>
        </w:rPr>
        <w:t>לעובדי</w:t>
      </w:r>
      <w:r>
        <w:rPr>
          <w:rFonts w:ascii="FrankRuehl" w:cs="FrankRuehl" w:hint="cs"/>
          <w:sz w:val="26"/>
          <w:szCs w:val="26"/>
        </w:rPr>
        <w:t xml:space="preserve"> </w:t>
      </w:r>
      <w:r>
        <w:rPr>
          <w:rFonts w:ascii="FrankRuehl" w:cs="FrankRuehl" w:hint="cs"/>
          <w:sz w:val="26"/>
          <w:szCs w:val="26"/>
          <w:rtl/>
        </w:rPr>
        <w:t>הוראה</w:t>
      </w:r>
      <w:r>
        <w:rPr>
          <w:rFonts w:ascii="FrankRuehl" w:cs="FrankRuehl" w:hint="cs"/>
          <w:sz w:val="26"/>
          <w:szCs w:val="26"/>
        </w:rPr>
        <w:t>.</w:t>
      </w:r>
    </w:p>
    <w:p w14:paraId="07ECD360" w14:textId="77777777" w:rsidR="00282BC7" w:rsidRDefault="00282BC7" w:rsidP="00282BC7">
      <w:pPr>
        <w:contextualSpacing/>
        <w:jc w:val="both"/>
        <w:rPr>
          <w:rFonts w:ascii="FrankRuehl" w:cs="FrankRuehl" w:hint="cs"/>
          <w:b/>
          <w:bCs/>
          <w:sz w:val="26"/>
          <w:szCs w:val="26"/>
        </w:rPr>
      </w:pPr>
      <w:r>
        <w:rPr>
          <w:rFonts w:ascii="FrankRuehl" w:cs="FrankRuehl" w:hint="cs"/>
          <w:b/>
          <w:bCs/>
          <w:sz w:val="26"/>
          <w:szCs w:val="26"/>
          <w:rtl/>
        </w:rPr>
        <w:t>סיבות</w:t>
      </w:r>
      <w:r>
        <w:rPr>
          <w:rFonts w:ascii="FrankRuehl" w:cs="FrankRuehl" w:hint="cs"/>
          <w:b/>
          <w:bCs/>
          <w:sz w:val="26"/>
          <w:szCs w:val="26"/>
        </w:rPr>
        <w:t xml:space="preserve"> </w:t>
      </w:r>
      <w:r>
        <w:rPr>
          <w:rFonts w:ascii="FrankRuehl" w:cs="FrankRuehl" w:hint="cs"/>
          <w:b/>
          <w:bCs/>
          <w:sz w:val="26"/>
          <w:szCs w:val="26"/>
          <w:rtl/>
        </w:rPr>
        <w:t>מרכזיות</w:t>
      </w:r>
      <w:r>
        <w:rPr>
          <w:rFonts w:ascii="FrankRuehl" w:cs="FrankRuehl" w:hint="cs"/>
          <w:b/>
          <w:bCs/>
          <w:sz w:val="26"/>
          <w:szCs w:val="26"/>
        </w:rPr>
        <w:t xml:space="preserve"> </w:t>
      </w:r>
      <w:r>
        <w:rPr>
          <w:rFonts w:ascii="FrankRuehl" w:cs="FrankRuehl" w:hint="cs"/>
          <w:b/>
          <w:bCs/>
          <w:sz w:val="26"/>
          <w:szCs w:val="26"/>
          <w:rtl/>
        </w:rPr>
        <w:t>בגינן</w:t>
      </w:r>
      <w:r>
        <w:rPr>
          <w:rFonts w:ascii="FrankRuehl" w:cs="FrankRuehl" w:hint="cs"/>
          <w:b/>
          <w:bCs/>
          <w:sz w:val="26"/>
          <w:szCs w:val="26"/>
        </w:rPr>
        <w:t xml:space="preserve"> </w:t>
      </w:r>
      <w:r>
        <w:rPr>
          <w:rFonts w:ascii="FrankRuehl" w:cs="FrankRuehl" w:hint="cs"/>
          <w:b/>
          <w:bCs/>
          <w:sz w:val="26"/>
          <w:szCs w:val="26"/>
          <w:rtl/>
        </w:rPr>
        <w:t>נוצרו</w:t>
      </w:r>
      <w:r>
        <w:rPr>
          <w:rFonts w:ascii="FrankRuehl" w:cs="FrankRuehl" w:hint="cs"/>
          <w:b/>
          <w:bCs/>
          <w:sz w:val="26"/>
          <w:szCs w:val="26"/>
        </w:rPr>
        <w:t xml:space="preserve"> </w:t>
      </w:r>
      <w:r>
        <w:rPr>
          <w:rFonts w:ascii="FrankRuehl" w:cs="FrankRuehl" w:hint="cs"/>
          <w:b/>
          <w:bCs/>
          <w:sz w:val="26"/>
          <w:szCs w:val="26"/>
          <w:rtl/>
        </w:rPr>
        <w:t>עודפים</w:t>
      </w:r>
      <w:r>
        <w:rPr>
          <w:rFonts w:ascii="FrankRuehl" w:cs="FrankRuehl" w:hint="cs"/>
          <w:b/>
          <w:bCs/>
          <w:sz w:val="26"/>
          <w:szCs w:val="26"/>
        </w:rPr>
        <w:t xml:space="preserve"> </w:t>
      </w:r>
      <w:proofErr w:type="spellStart"/>
      <w:r>
        <w:rPr>
          <w:rFonts w:ascii="FrankRuehl" w:cs="FrankRuehl" w:hint="cs"/>
          <w:b/>
          <w:bCs/>
          <w:sz w:val="26"/>
          <w:szCs w:val="26"/>
          <w:rtl/>
        </w:rPr>
        <w:t>בתכנית</w:t>
      </w:r>
      <w:proofErr w:type="spellEnd"/>
      <w:r>
        <w:rPr>
          <w:rFonts w:ascii="FrankRuehl" w:cs="FrankRuehl" w:hint="cs"/>
          <w:b/>
          <w:bCs/>
          <w:sz w:val="26"/>
          <w:szCs w:val="26"/>
        </w:rPr>
        <w:t>:</w:t>
      </w:r>
    </w:p>
    <w:p w14:paraId="2375BD5A" w14:textId="77777777" w:rsidR="00282BC7" w:rsidRDefault="00282BC7" w:rsidP="00282BC7">
      <w:pPr>
        <w:contextualSpacing/>
        <w:jc w:val="both"/>
        <w:rPr>
          <w:rFonts w:ascii="FrankRuehl" w:hAnsi="FrankRuehl" w:cs="FrankRuehl" w:hint="cs"/>
          <w:sz w:val="26"/>
          <w:szCs w:val="26"/>
        </w:rPr>
      </w:pPr>
      <w:r>
        <w:rPr>
          <w:rFonts w:ascii="FrankRuehl" w:cs="FrankRuehl" w:hint="cs"/>
          <w:sz w:val="26"/>
          <w:szCs w:val="26"/>
          <w:rtl/>
        </w:rPr>
        <w:t>פעולות</w:t>
      </w:r>
      <w:r>
        <w:rPr>
          <w:rFonts w:ascii="FrankRuehl" w:cs="FrankRuehl" w:hint="cs"/>
          <w:sz w:val="26"/>
          <w:szCs w:val="26"/>
        </w:rPr>
        <w:t xml:space="preserve"> </w:t>
      </w:r>
      <w:proofErr w:type="spellStart"/>
      <w:r>
        <w:rPr>
          <w:rFonts w:ascii="FrankRuehl" w:cs="FrankRuehl" w:hint="cs"/>
          <w:sz w:val="26"/>
          <w:szCs w:val="26"/>
          <w:rtl/>
        </w:rPr>
        <w:t>מינהל</w:t>
      </w:r>
      <w:proofErr w:type="spellEnd"/>
      <w:r>
        <w:rPr>
          <w:rFonts w:ascii="FrankRuehl" w:cs="FrankRuehl" w:hint="cs"/>
          <w:sz w:val="26"/>
          <w:szCs w:val="26"/>
        </w:rPr>
        <w:t xml:space="preserve"> </w:t>
      </w:r>
      <w:r>
        <w:rPr>
          <w:rFonts w:ascii="FrankRuehl" w:cs="FrankRuehl" w:hint="cs"/>
          <w:sz w:val="26"/>
          <w:szCs w:val="26"/>
          <w:rtl/>
        </w:rPr>
        <w:t>עובדי</w:t>
      </w:r>
      <w:r>
        <w:rPr>
          <w:rFonts w:ascii="FrankRuehl" w:cs="FrankRuehl" w:hint="cs"/>
          <w:sz w:val="26"/>
          <w:szCs w:val="26"/>
        </w:rPr>
        <w:t xml:space="preserve"> </w:t>
      </w:r>
      <w:r>
        <w:rPr>
          <w:rFonts w:ascii="FrankRuehl" w:cs="FrankRuehl" w:hint="cs"/>
          <w:sz w:val="26"/>
          <w:szCs w:val="26"/>
          <w:rtl/>
        </w:rPr>
        <w:t>הוראה</w:t>
      </w:r>
      <w:r>
        <w:rPr>
          <w:rFonts w:ascii="FrankRuehl" w:cs="FrankRuehl" w:hint="cs"/>
          <w:sz w:val="26"/>
          <w:szCs w:val="26"/>
        </w:rPr>
        <w:t xml:space="preserve"> </w:t>
      </w:r>
      <w:r>
        <w:rPr>
          <w:rFonts w:ascii="FrankRuehl" w:cs="FrankRuehl" w:hint="cs"/>
          <w:sz w:val="26"/>
          <w:szCs w:val="26"/>
          <w:rtl/>
        </w:rPr>
        <w:t>אשר</w:t>
      </w:r>
      <w:r>
        <w:rPr>
          <w:rFonts w:ascii="FrankRuehl" w:cs="FrankRuehl" w:hint="cs"/>
          <w:sz w:val="26"/>
          <w:szCs w:val="26"/>
        </w:rPr>
        <w:t xml:space="preserve"> </w:t>
      </w:r>
      <w:r>
        <w:rPr>
          <w:rFonts w:ascii="FrankRuehl" w:cs="FrankRuehl" w:hint="cs"/>
          <w:sz w:val="26"/>
          <w:szCs w:val="26"/>
          <w:rtl/>
        </w:rPr>
        <w:t>מתואמות</w:t>
      </w:r>
      <w:r>
        <w:rPr>
          <w:rFonts w:ascii="FrankRuehl" w:cs="FrankRuehl" w:hint="cs"/>
          <w:sz w:val="26"/>
          <w:szCs w:val="26"/>
        </w:rPr>
        <w:t xml:space="preserve"> </w:t>
      </w:r>
      <w:r>
        <w:rPr>
          <w:rFonts w:ascii="FrankRuehl" w:cs="FrankRuehl" w:hint="cs"/>
          <w:sz w:val="26"/>
          <w:szCs w:val="26"/>
          <w:rtl/>
        </w:rPr>
        <w:t>עם</w:t>
      </w:r>
      <w:r>
        <w:rPr>
          <w:rFonts w:ascii="FrankRuehl" w:cs="FrankRuehl" w:hint="cs"/>
          <w:sz w:val="26"/>
          <w:szCs w:val="26"/>
        </w:rPr>
        <w:t xml:space="preserve"> </w:t>
      </w:r>
      <w:r>
        <w:rPr>
          <w:rFonts w:ascii="FrankRuehl" w:cs="FrankRuehl" w:hint="cs"/>
          <w:sz w:val="26"/>
          <w:szCs w:val="26"/>
          <w:rtl/>
        </w:rPr>
        <w:t>שנת</w:t>
      </w:r>
      <w:r>
        <w:rPr>
          <w:rFonts w:ascii="FrankRuehl" w:cs="FrankRuehl" w:hint="cs"/>
          <w:sz w:val="26"/>
          <w:szCs w:val="26"/>
        </w:rPr>
        <w:t xml:space="preserve"> </w:t>
      </w:r>
      <w:r>
        <w:rPr>
          <w:rFonts w:ascii="FrankRuehl" w:cs="FrankRuehl" w:hint="cs"/>
          <w:sz w:val="26"/>
          <w:szCs w:val="26"/>
          <w:rtl/>
        </w:rPr>
        <w:t>לימודים</w:t>
      </w:r>
      <w:r>
        <w:rPr>
          <w:rFonts w:ascii="FrankRuehl" w:cs="FrankRuehl" w:hint="cs"/>
          <w:sz w:val="26"/>
          <w:szCs w:val="26"/>
        </w:rPr>
        <w:t xml:space="preserve"> </w:t>
      </w:r>
      <w:r>
        <w:rPr>
          <w:rFonts w:ascii="FrankRuehl" w:cs="FrankRuehl" w:hint="cs"/>
          <w:sz w:val="26"/>
          <w:szCs w:val="26"/>
          <w:rtl/>
        </w:rPr>
        <w:t>וחוצות</w:t>
      </w:r>
      <w:r>
        <w:rPr>
          <w:rFonts w:ascii="FrankRuehl" w:cs="FrankRuehl" w:hint="cs"/>
          <w:sz w:val="26"/>
          <w:szCs w:val="26"/>
        </w:rPr>
        <w:t xml:space="preserve"> </w:t>
      </w:r>
      <w:r>
        <w:rPr>
          <w:rFonts w:ascii="FrankRuehl" w:cs="FrankRuehl" w:hint="cs"/>
          <w:sz w:val="26"/>
          <w:szCs w:val="26"/>
          <w:rtl/>
        </w:rPr>
        <w:t>שנת</w:t>
      </w:r>
      <w:r>
        <w:rPr>
          <w:rFonts w:ascii="FrankRuehl" w:cs="FrankRuehl" w:hint="cs"/>
          <w:sz w:val="26"/>
          <w:szCs w:val="26"/>
        </w:rPr>
        <w:t xml:space="preserve"> </w:t>
      </w:r>
      <w:r>
        <w:rPr>
          <w:rFonts w:ascii="FrankRuehl" w:cs="FrankRuehl" w:hint="cs"/>
          <w:sz w:val="26"/>
          <w:szCs w:val="26"/>
          <w:rtl/>
        </w:rPr>
        <w:t>תקציב</w:t>
      </w:r>
      <w:r>
        <w:rPr>
          <w:rFonts w:ascii="FrankRuehl" w:cs="FrankRuehl" w:hint="cs"/>
          <w:sz w:val="26"/>
          <w:szCs w:val="26"/>
        </w:rPr>
        <w:t>.</w:t>
      </w:r>
    </w:p>
    <w:p w14:paraId="76EDF75D" w14:textId="77777777" w:rsidR="00282BC7" w:rsidRDefault="00282BC7" w:rsidP="00282BC7">
      <w:pPr>
        <w:contextualSpacing/>
        <w:jc w:val="both"/>
        <w:rPr>
          <w:rFonts w:cs="FrankRuehl" w:hint="cs"/>
          <w:sz w:val="26"/>
          <w:szCs w:val="26"/>
          <w:rtl/>
        </w:rPr>
      </w:pPr>
    </w:p>
    <w:p w14:paraId="2237AA8A" w14:textId="77777777" w:rsidR="00282BC7" w:rsidRDefault="00282BC7" w:rsidP="00282BC7">
      <w:pPr>
        <w:contextualSpacing/>
        <w:jc w:val="both"/>
        <w:rPr>
          <w:rFonts w:ascii="FrankRuehl" w:hAnsi="FrankRuehl" w:cs="FrankRuehl" w:hint="cs"/>
          <w:b/>
          <w:bCs/>
          <w:sz w:val="26"/>
          <w:szCs w:val="26"/>
          <w:rtl/>
        </w:rPr>
      </w:pPr>
      <w:r>
        <w:rPr>
          <w:rFonts w:ascii="FrankRuehl" w:hAnsi="FrankRuehl" w:cs="FrankRuehl" w:hint="cs"/>
          <w:b/>
          <w:bCs/>
          <w:sz w:val="26"/>
          <w:szCs w:val="26"/>
          <w:rtl/>
        </w:rPr>
        <w:lastRenderedPageBreak/>
        <w:t xml:space="preserve">206902 מוסדות תורניים – 30,889 אלפי ש"ח </w:t>
      </w:r>
    </w:p>
    <w:p w14:paraId="4C963E6F" w14:textId="77777777" w:rsidR="00282BC7" w:rsidRDefault="00282BC7" w:rsidP="00282BC7">
      <w:pPr>
        <w:contextualSpacing/>
        <w:jc w:val="both"/>
        <w:rPr>
          <w:rFonts w:ascii="FrankRuehl" w:hAnsi="FrankRuehl" w:cs="FrankRuehl" w:hint="cs"/>
          <w:sz w:val="26"/>
          <w:szCs w:val="26"/>
        </w:rPr>
      </w:pPr>
      <w:r>
        <w:rPr>
          <w:rFonts w:ascii="FrankRuehl" w:hAnsi="FrankRuehl" w:cs="FrankRuehl" w:hint="cs"/>
          <w:b/>
          <w:bCs/>
          <w:color w:val="000000"/>
          <w:sz w:val="26"/>
          <w:szCs w:val="26"/>
          <w:rtl/>
        </w:rPr>
        <w:t>תיאור התוכנית:</w:t>
      </w:r>
      <w:r>
        <w:rPr>
          <w:rFonts w:cs="Times New Roman" w:hint="cs"/>
          <w:color w:val="000000"/>
          <w:sz w:val="26"/>
          <w:szCs w:val="26"/>
          <w:rtl/>
        </w:rPr>
        <w:t xml:space="preserve"> </w:t>
      </w:r>
      <w:r>
        <w:rPr>
          <w:rFonts w:ascii="FrankRuehl" w:hAnsi="FrankRuehl" w:cs="FrankRuehl" w:hint="cs"/>
          <w:sz w:val="26"/>
          <w:szCs w:val="26"/>
          <w:rtl/>
        </w:rPr>
        <w:t>התקציב מיועד למימון התמיכה במוסדות תורניים בהתאם למבחני התמיכה שבעניין ולתקצוב קרן הסיוע לאברכים בהתאם לחוק סיוע כלכלי לעידוד לומדי תורה וסטודנטים נזקקים, תשע"ז-2017.</w:t>
      </w:r>
    </w:p>
    <w:p w14:paraId="3AE5FB0C" w14:textId="77777777" w:rsidR="00282BC7" w:rsidRDefault="00282BC7" w:rsidP="00282BC7">
      <w:pPr>
        <w:contextualSpacing/>
        <w:jc w:val="both"/>
        <w:rPr>
          <w:rFonts w:ascii="FrankRuehl" w:hAnsi="FrankRuehl" w:cs="FrankRuehl" w:hint="cs"/>
          <w:sz w:val="26"/>
          <w:szCs w:val="26"/>
        </w:rPr>
      </w:pPr>
      <w:r>
        <w:rPr>
          <w:rFonts w:ascii="FrankRuehl" w:hAnsi="FrankRuehl" w:cs="FrankRuehl" w:hint="cs"/>
          <w:b/>
          <w:bCs/>
          <w:sz w:val="26"/>
          <w:szCs w:val="26"/>
          <w:rtl/>
        </w:rPr>
        <w:t xml:space="preserve">סיבות מרכזיות בגינן נוצרו עודפים </w:t>
      </w:r>
      <w:proofErr w:type="spellStart"/>
      <w:r>
        <w:rPr>
          <w:rFonts w:ascii="FrankRuehl" w:hAnsi="FrankRuehl" w:cs="FrankRuehl" w:hint="cs"/>
          <w:b/>
          <w:bCs/>
          <w:sz w:val="26"/>
          <w:szCs w:val="26"/>
          <w:rtl/>
        </w:rPr>
        <w:t>בתכנית</w:t>
      </w:r>
      <w:proofErr w:type="spellEnd"/>
      <w:r>
        <w:rPr>
          <w:rFonts w:ascii="FrankRuehl" w:hAnsi="FrankRuehl" w:cs="FrankRuehl" w:hint="cs"/>
          <w:sz w:val="26"/>
          <w:szCs w:val="26"/>
          <w:rtl/>
        </w:rPr>
        <w:t>:</w:t>
      </w:r>
    </w:p>
    <w:p w14:paraId="23DCC338" w14:textId="77777777" w:rsidR="00282BC7" w:rsidRDefault="00282BC7" w:rsidP="00282BC7">
      <w:pPr>
        <w:pStyle w:val="aa"/>
        <w:autoSpaceDE w:val="0"/>
        <w:autoSpaceDN w:val="0"/>
        <w:adjustRightInd w:val="0"/>
        <w:spacing w:before="0" w:after="0" w:line="240" w:lineRule="auto"/>
        <w:ind w:left="0"/>
        <w:rPr>
          <w:rFonts w:ascii="FrankRuehl" w:hAnsi="FrankRuehl" w:cs="FrankRuehl" w:hint="cs"/>
          <w:sz w:val="26"/>
          <w:szCs w:val="26"/>
          <w:rtl/>
        </w:rPr>
      </w:pPr>
      <w:r>
        <w:rPr>
          <w:rFonts w:ascii="FrankRuehl" w:hAnsi="FrankRuehl" w:cs="FrankRuehl" w:hint="cs"/>
          <w:sz w:val="26"/>
          <w:szCs w:val="26"/>
          <w:rtl/>
        </w:rPr>
        <w:t>פעילויות האגף למוסדות תורניים אשר חוצות שנת תקציב.</w:t>
      </w:r>
    </w:p>
    <w:p w14:paraId="6739F63C" w14:textId="77777777" w:rsidR="00282BC7" w:rsidRDefault="00282BC7" w:rsidP="00282BC7">
      <w:pPr>
        <w:contextualSpacing/>
        <w:jc w:val="both"/>
        <w:rPr>
          <w:rFonts w:ascii="Narkisim" w:hAnsi="Narkisim" w:hint="cs"/>
          <w:sz w:val="24"/>
          <w:rtl/>
        </w:rPr>
      </w:pPr>
    </w:p>
    <w:p w14:paraId="7CDCCF79" w14:textId="77777777" w:rsidR="0051496B" w:rsidRPr="000A3FA0" w:rsidRDefault="0051496B" w:rsidP="00282BC7">
      <w:pPr>
        <w:jc w:val="both"/>
        <w:rPr>
          <w:rFonts w:cs="FrankRuehl"/>
          <w:sz w:val="26"/>
          <w:szCs w:val="26"/>
          <w:rtl/>
        </w:rPr>
      </w:pPr>
      <w:r w:rsidRPr="000A3FA0">
        <w:rPr>
          <w:rFonts w:cs="FrankRuehl"/>
          <w:sz w:val="26"/>
          <w:szCs w:val="26"/>
          <w:rtl/>
        </w:rPr>
        <w:t>האישור ייכנס לתקפו, אם לא יעוכב ע"י ועדת הכספים של הכנסת, לאחר 21 יום מתאריך מכתב זה.</w:t>
      </w:r>
    </w:p>
    <w:p w14:paraId="3E104C2B" w14:textId="77777777" w:rsidR="0051496B" w:rsidRPr="000A3FA0" w:rsidRDefault="0051496B" w:rsidP="00A6761F">
      <w:pPr>
        <w:jc w:val="both"/>
        <w:rPr>
          <w:rFonts w:cs="FrankRuehl"/>
          <w:sz w:val="26"/>
          <w:szCs w:val="26"/>
          <w:rtl/>
        </w:rPr>
      </w:pPr>
    </w:p>
    <w:p w14:paraId="1246E72A" w14:textId="77777777" w:rsidR="0051496B" w:rsidRPr="000A3FA0" w:rsidRDefault="0051496B" w:rsidP="00A6761F">
      <w:pPr>
        <w:jc w:val="both"/>
        <w:rPr>
          <w:rFonts w:cs="FrankRuehl"/>
          <w:sz w:val="26"/>
          <w:szCs w:val="26"/>
          <w:rtl/>
        </w:rPr>
      </w:pPr>
    </w:p>
    <w:p w14:paraId="451EEC0E" w14:textId="77777777" w:rsidR="0051496B" w:rsidRPr="000A3FA0" w:rsidRDefault="0051496B" w:rsidP="00AC0FB8">
      <w:pPr>
        <w:tabs>
          <w:tab w:val="left" w:pos="6416"/>
          <w:tab w:val="center" w:pos="6867"/>
        </w:tabs>
        <w:rPr>
          <w:rFonts w:cs="FrankRuehl"/>
          <w:sz w:val="26"/>
          <w:szCs w:val="26"/>
          <w:rtl/>
        </w:rPr>
      </w:pPr>
      <w:r w:rsidRPr="000A3FA0">
        <w:rPr>
          <w:rFonts w:cs="FrankRuehl"/>
          <w:sz w:val="26"/>
          <w:szCs w:val="26"/>
          <w:rtl/>
        </w:rPr>
        <w:tab/>
      </w:r>
      <w:r w:rsidR="00AC0FB8">
        <w:rPr>
          <w:rFonts w:cs="FrankRuehl"/>
          <w:sz w:val="26"/>
          <w:szCs w:val="26"/>
          <w:rtl/>
        </w:rPr>
        <w:tab/>
      </w:r>
      <w:r w:rsidRPr="000A3FA0">
        <w:rPr>
          <w:rFonts w:cs="FrankRuehl"/>
          <w:sz w:val="26"/>
          <w:szCs w:val="26"/>
          <w:rtl/>
        </w:rPr>
        <w:t>בכבוד רב,</w:t>
      </w:r>
    </w:p>
    <w:p w14:paraId="4E52BEF6" w14:textId="77777777" w:rsidR="0051496B" w:rsidRDefault="0051496B">
      <w:pPr>
        <w:tabs>
          <w:tab w:val="center" w:pos="6867"/>
        </w:tabs>
        <w:rPr>
          <w:rFonts w:cs="FrankRuehl"/>
          <w:sz w:val="26"/>
          <w:szCs w:val="26"/>
          <w:rtl/>
        </w:rPr>
      </w:pPr>
    </w:p>
    <w:p w14:paraId="5774B018" w14:textId="77777777" w:rsidR="00AC0FB8" w:rsidRPr="000A3FA0" w:rsidRDefault="00AC0FB8">
      <w:pPr>
        <w:tabs>
          <w:tab w:val="center" w:pos="6867"/>
        </w:tabs>
        <w:rPr>
          <w:rFonts w:cs="FrankRuehl"/>
          <w:sz w:val="26"/>
          <w:szCs w:val="26"/>
        </w:rPr>
      </w:pPr>
      <w:r>
        <w:rPr>
          <w:rFonts w:cs="FrankRuehl"/>
          <w:sz w:val="26"/>
          <w:szCs w:val="26"/>
          <w:rtl/>
        </w:rPr>
        <w:tab/>
      </w:r>
      <w:bookmarkStart w:id="11" w:name="Sign_Image"/>
      <w:bookmarkEnd w:id="11"/>
    </w:p>
    <w:p w14:paraId="3294628F" w14:textId="77777777" w:rsidR="0051496B" w:rsidRPr="000A3FA0" w:rsidRDefault="0051496B">
      <w:pPr>
        <w:tabs>
          <w:tab w:val="center" w:pos="6867"/>
        </w:tabs>
        <w:rPr>
          <w:rFonts w:cs="FrankRuehl"/>
          <w:sz w:val="26"/>
          <w:szCs w:val="26"/>
          <w:rtl/>
        </w:rPr>
      </w:pPr>
    </w:p>
    <w:p w14:paraId="0195D9A0" w14:textId="77777777" w:rsidR="0051496B" w:rsidRPr="000A3FA0" w:rsidRDefault="0051496B">
      <w:pPr>
        <w:tabs>
          <w:tab w:val="center" w:pos="6867"/>
        </w:tabs>
        <w:rPr>
          <w:rFonts w:cs="FrankRuehl"/>
          <w:sz w:val="26"/>
          <w:szCs w:val="26"/>
        </w:rPr>
      </w:pPr>
      <w:r w:rsidRPr="000A3FA0">
        <w:rPr>
          <w:rFonts w:cs="FrankRuehl"/>
          <w:sz w:val="26"/>
          <w:szCs w:val="26"/>
          <w:rtl/>
        </w:rPr>
        <w:tab/>
      </w:r>
    </w:p>
    <w:p w14:paraId="6CCA8226" w14:textId="77777777" w:rsidR="0051496B" w:rsidRPr="000A3FA0" w:rsidRDefault="0051496B" w:rsidP="000062C3">
      <w:pPr>
        <w:tabs>
          <w:tab w:val="center" w:pos="6867"/>
        </w:tabs>
        <w:rPr>
          <w:rFonts w:cs="FrankRuehl"/>
          <w:sz w:val="26"/>
          <w:szCs w:val="26"/>
          <w:rtl/>
        </w:rPr>
      </w:pPr>
      <w:r w:rsidRPr="000A3FA0">
        <w:rPr>
          <w:rFonts w:cs="FrankRuehl"/>
          <w:sz w:val="26"/>
          <w:szCs w:val="26"/>
          <w:rtl/>
        </w:rPr>
        <w:tab/>
      </w:r>
    </w:p>
    <w:p w14:paraId="2FEFE065" w14:textId="77777777" w:rsidR="0051496B" w:rsidRPr="000A3FA0" w:rsidRDefault="0051496B">
      <w:pPr>
        <w:rPr>
          <w:rFonts w:cs="FrankRuehl"/>
          <w:sz w:val="26"/>
          <w:szCs w:val="26"/>
          <w:rtl/>
        </w:rPr>
      </w:pPr>
    </w:p>
    <w:p w14:paraId="208059FC" w14:textId="77777777" w:rsidR="0051496B" w:rsidRPr="000A3FA0" w:rsidRDefault="0051496B">
      <w:pPr>
        <w:rPr>
          <w:rFonts w:cs="FrankRuehl"/>
          <w:sz w:val="26"/>
          <w:szCs w:val="26"/>
          <w:rtl/>
        </w:rPr>
      </w:pPr>
      <w:r w:rsidRPr="000A3FA0">
        <w:rPr>
          <w:rFonts w:cs="FrankRuehl"/>
          <w:sz w:val="26"/>
          <w:szCs w:val="26"/>
          <w:rtl/>
        </w:rPr>
        <w:t>העתק:</w:t>
      </w:r>
    </w:p>
    <w:p w14:paraId="7708E379" w14:textId="77777777" w:rsidR="0051496B" w:rsidRPr="000A3FA0" w:rsidRDefault="0051496B">
      <w:pPr>
        <w:rPr>
          <w:rFonts w:cs="FrankRuehl"/>
          <w:sz w:val="26"/>
          <w:szCs w:val="26"/>
          <w:rtl/>
        </w:rPr>
      </w:pPr>
      <w:r w:rsidRPr="000A3FA0">
        <w:rPr>
          <w:rFonts w:cs="FrankRuehl"/>
          <w:sz w:val="26"/>
          <w:szCs w:val="26"/>
          <w:rtl/>
        </w:rPr>
        <w:t>החשב הכללי</w:t>
      </w:r>
    </w:p>
    <w:p w14:paraId="2B0B8B60" w14:textId="77777777" w:rsidR="0051496B" w:rsidRPr="000A3FA0" w:rsidRDefault="0051496B">
      <w:pPr>
        <w:rPr>
          <w:rFonts w:cs="FrankRuehl"/>
          <w:sz w:val="26"/>
          <w:szCs w:val="26"/>
          <w:rtl/>
        </w:rPr>
      </w:pPr>
      <w:r w:rsidRPr="000A3FA0">
        <w:rPr>
          <w:rFonts w:cs="FrankRuehl"/>
          <w:sz w:val="26"/>
          <w:szCs w:val="26"/>
          <w:rtl/>
        </w:rPr>
        <w:t>מבקר המדינה (2)</w:t>
      </w:r>
    </w:p>
    <w:p w14:paraId="41C060FF" w14:textId="77777777" w:rsidR="00016724" w:rsidRDefault="00016724">
      <w:pPr>
        <w:rPr>
          <w:rFonts w:cs="FrankRuehl"/>
          <w:sz w:val="26"/>
          <w:szCs w:val="26"/>
          <w:rtl/>
        </w:rPr>
      </w:pPr>
      <w:bookmarkStart w:id="12" w:name="TAKZIV22"/>
      <w:r>
        <w:rPr>
          <w:rFonts w:cs="FrankRuehl"/>
          <w:sz w:val="26"/>
          <w:szCs w:val="26"/>
          <w:rtl/>
        </w:rPr>
        <w:t>חשב משרד החינוך והתרבות</w:t>
      </w:r>
    </w:p>
    <w:p w14:paraId="5941DB1E" w14:textId="77777777" w:rsidR="00016724" w:rsidRDefault="00016724">
      <w:pPr>
        <w:rPr>
          <w:rFonts w:cs="FrankRuehl"/>
          <w:sz w:val="26"/>
          <w:szCs w:val="26"/>
          <w:rtl/>
        </w:rPr>
      </w:pPr>
      <w:r>
        <w:rPr>
          <w:rFonts w:cs="FrankRuehl"/>
          <w:sz w:val="26"/>
          <w:szCs w:val="26"/>
          <w:rtl/>
        </w:rPr>
        <w:t>חשב האגף למוסדות דת תורניים</w:t>
      </w:r>
    </w:p>
    <w:p w14:paraId="0E2A8E8A" w14:textId="7B0E079C" w:rsidR="00282BC7" w:rsidRDefault="00016724">
      <w:pPr>
        <w:rPr>
          <w:rFonts w:cs="FrankRuehl"/>
          <w:sz w:val="26"/>
          <w:szCs w:val="26"/>
          <w:rtl/>
        </w:rPr>
      </w:pPr>
      <w:r>
        <w:rPr>
          <w:rFonts w:cs="FrankRuehl"/>
          <w:sz w:val="26"/>
          <w:szCs w:val="26"/>
          <w:rtl/>
        </w:rPr>
        <w:t xml:space="preserve">חשב האגף לחינוך </w:t>
      </w:r>
      <w:bookmarkEnd w:id="12"/>
      <w:r w:rsidR="00242A39">
        <w:rPr>
          <w:rFonts w:cs="FrankRuehl" w:hint="cs"/>
          <w:sz w:val="26"/>
          <w:szCs w:val="26"/>
          <w:rtl/>
        </w:rPr>
        <w:t>התיישבות</w:t>
      </w:r>
      <w:r w:rsidR="00242A39">
        <w:rPr>
          <w:rFonts w:cs="FrankRuehl" w:hint="eastAsia"/>
          <w:sz w:val="26"/>
          <w:szCs w:val="26"/>
          <w:rtl/>
        </w:rPr>
        <w:t>י</w:t>
      </w:r>
    </w:p>
    <w:p w14:paraId="74EEA36F" w14:textId="4CEBD3D6" w:rsidR="0051496B" w:rsidRPr="000A3FA0" w:rsidRDefault="0051496B">
      <w:pPr>
        <w:rPr>
          <w:rFonts w:cs="FrankRuehl"/>
          <w:sz w:val="26"/>
          <w:szCs w:val="26"/>
          <w:rtl/>
        </w:rPr>
      </w:pPr>
      <w:r w:rsidRPr="000A3FA0">
        <w:rPr>
          <w:rFonts w:cs="FrankRuehl"/>
          <w:sz w:val="26"/>
          <w:szCs w:val="26"/>
          <w:rtl/>
        </w:rPr>
        <w:t xml:space="preserve">חשב משרד </w:t>
      </w:r>
    </w:p>
    <w:p w14:paraId="0200D70F" w14:textId="40F57E1F" w:rsidR="0051496B" w:rsidRPr="000A3FA0" w:rsidRDefault="0051496B">
      <w:pPr>
        <w:rPr>
          <w:rFonts w:cs="FrankRuehl"/>
          <w:sz w:val="26"/>
          <w:szCs w:val="26"/>
          <w:rtl/>
        </w:rPr>
      </w:pPr>
      <w:r w:rsidRPr="000A3FA0">
        <w:rPr>
          <w:rFonts w:cs="FrankRuehl"/>
          <w:sz w:val="26"/>
          <w:szCs w:val="26"/>
          <w:rtl/>
        </w:rPr>
        <w:t xml:space="preserve">קצין תקציבים </w:t>
      </w:r>
      <w:bookmarkStart w:id="13" w:name="TAKZIV6"/>
      <w:r w:rsidR="00016724">
        <w:rPr>
          <w:rFonts w:cs="FrankRuehl"/>
          <w:sz w:val="26"/>
          <w:szCs w:val="26"/>
          <w:rtl/>
        </w:rPr>
        <w:t>משרד החינוך</w:t>
      </w:r>
      <w:bookmarkEnd w:id="13"/>
    </w:p>
    <w:p w14:paraId="75470621" w14:textId="24F431D9" w:rsidR="0051496B" w:rsidRPr="000A3FA0" w:rsidRDefault="0051496B">
      <w:pPr>
        <w:rPr>
          <w:rFonts w:cs="FrankRuehl"/>
          <w:sz w:val="26"/>
          <w:szCs w:val="26"/>
          <w:rtl/>
        </w:rPr>
      </w:pPr>
      <w:r w:rsidRPr="000A3FA0">
        <w:rPr>
          <w:rFonts w:cs="FrankRuehl"/>
          <w:sz w:val="26"/>
          <w:szCs w:val="26"/>
          <w:rtl/>
        </w:rPr>
        <w:t xml:space="preserve">רפרנט </w:t>
      </w:r>
      <w:bookmarkStart w:id="14" w:name="TAKZIV6_1"/>
      <w:r w:rsidR="00016724">
        <w:rPr>
          <w:rFonts w:cs="FrankRuehl"/>
          <w:sz w:val="26"/>
          <w:szCs w:val="26"/>
          <w:rtl/>
        </w:rPr>
        <w:t>משרד החינוך</w:t>
      </w:r>
      <w:bookmarkEnd w:id="14"/>
    </w:p>
    <w:p w14:paraId="40C31C39" w14:textId="01E5B918" w:rsidR="0051496B" w:rsidRPr="000A3FA0" w:rsidRDefault="00242A39">
      <w:pPr>
        <w:rPr>
          <w:rFonts w:cs="FrankRuehl"/>
          <w:sz w:val="26"/>
          <w:szCs w:val="26"/>
          <w:rtl/>
        </w:rPr>
      </w:pPr>
      <w:bookmarkStart w:id="15" w:name="TAKZIV23"/>
      <w:bookmarkEnd w:id="15"/>
      <w:r>
        <w:rPr>
          <w:rFonts w:cs="FrankRuehl"/>
          <w:sz w:val="26"/>
          <w:szCs w:val="26"/>
          <w:rtl/>
        </w:rPr>
        <w:br w:type="page"/>
      </w:r>
    </w:p>
    <w:p w14:paraId="181E8768" w14:textId="77777777" w:rsidR="0051496B" w:rsidRPr="000A3FA0" w:rsidRDefault="0051496B">
      <w:pPr>
        <w:rPr>
          <w:rFonts w:cs="FrankRuehl"/>
          <w:sz w:val="26"/>
          <w:szCs w:val="26"/>
          <w:rtl/>
        </w:rPr>
      </w:pPr>
    </w:p>
    <w:tbl>
      <w:tblPr>
        <w:tblW w:w="6700" w:type="dxa"/>
        <w:jc w:val="center"/>
        <w:tblLook w:val="04A0" w:firstRow="1" w:lastRow="0" w:firstColumn="1" w:lastColumn="0" w:noHBand="0" w:noVBand="1"/>
      </w:tblPr>
      <w:tblGrid>
        <w:gridCol w:w="1080"/>
        <w:gridCol w:w="1240"/>
        <w:gridCol w:w="1080"/>
        <w:gridCol w:w="1080"/>
        <w:gridCol w:w="1100"/>
        <w:gridCol w:w="1120"/>
      </w:tblGrid>
      <w:tr w:rsidR="00242A39" w:rsidRPr="00242A39" w14:paraId="078312C4" w14:textId="77777777" w:rsidTr="00242A39">
        <w:trPr>
          <w:trHeight w:val="323"/>
          <w:jc w:val="center"/>
        </w:trPr>
        <w:tc>
          <w:tcPr>
            <w:tcW w:w="6700" w:type="dxa"/>
            <w:gridSpan w:val="6"/>
            <w:tcBorders>
              <w:top w:val="nil"/>
              <w:left w:val="nil"/>
              <w:bottom w:val="nil"/>
              <w:right w:val="nil"/>
            </w:tcBorders>
            <w:shd w:val="clear" w:color="auto" w:fill="auto"/>
            <w:vAlign w:val="center"/>
            <w:hideMark/>
          </w:tcPr>
          <w:p w14:paraId="432F4551" w14:textId="77777777" w:rsidR="00242A39" w:rsidRPr="00242A39" w:rsidRDefault="00242A39" w:rsidP="00242A39">
            <w:pPr>
              <w:overflowPunct/>
              <w:autoSpaceDE/>
              <w:autoSpaceDN/>
              <w:adjustRightInd/>
              <w:jc w:val="center"/>
              <w:textAlignment w:val="auto"/>
              <w:rPr>
                <w:rFonts w:ascii="Calibri" w:hAnsi="Calibri" w:cs="Calibri"/>
                <w:b/>
                <w:bCs/>
                <w:color w:val="000000"/>
                <w:sz w:val="28"/>
                <w:szCs w:val="28"/>
                <w:u w:val="single"/>
                <w:lang w:eastAsia="en-US"/>
              </w:rPr>
            </w:pPr>
            <w:bookmarkStart w:id="16" w:name="TAKZIV25"/>
            <w:bookmarkEnd w:id="16"/>
            <w:r w:rsidRPr="00242A39">
              <w:rPr>
                <w:rFonts w:ascii="Calibri" w:hAnsi="Calibri" w:cs="Calibri"/>
                <w:b/>
                <w:bCs/>
                <w:color w:val="000000"/>
                <w:sz w:val="28"/>
                <w:szCs w:val="28"/>
                <w:u w:val="single"/>
                <w:rtl/>
                <w:lang w:eastAsia="en-US"/>
              </w:rPr>
              <w:t>נספח דברי ההסבר לפניית עודף</w:t>
            </w:r>
          </w:p>
        </w:tc>
      </w:tr>
      <w:tr w:rsidR="00242A39" w:rsidRPr="00242A39" w14:paraId="4E7FC5B4" w14:textId="77777777" w:rsidTr="00242A39">
        <w:trPr>
          <w:trHeight w:val="315"/>
          <w:jc w:val="center"/>
        </w:trPr>
        <w:tc>
          <w:tcPr>
            <w:tcW w:w="6700" w:type="dxa"/>
            <w:gridSpan w:val="6"/>
            <w:tcBorders>
              <w:top w:val="nil"/>
              <w:left w:val="nil"/>
              <w:bottom w:val="nil"/>
              <w:right w:val="nil"/>
            </w:tcBorders>
            <w:shd w:val="clear" w:color="auto" w:fill="auto"/>
            <w:vAlign w:val="center"/>
            <w:hideMark/>
          </w:tcPr>
          <w:p w14:paraId="4A73909D" w14:textId="77777777" w:rsidR="00242A39" w:rsidRPr="00242A39" w:rsidRDefault="00242A39" w:rsidP="00242A39">
            <w:pPr>
              <w:overflowPunct/>
              <w:autoSpaceDE/>
              <w:autoSpaceDN/>
              <w:adjustRightInd/>
              <w:jc w:val="center"/>
              <w:textAlignment w:val="auto"/>
              <w:rPr>
                <w:rFonts w:ascii="Calibri" w:hAnsi="Calibri" w:cs="Calibri"/>
                <w:b/>
                <w:bCs/>
                <w:color w:val="333399"/>
                <w:sz w:val="24"/>
                <w:rtl/>
                <w:lang w:eastAsia="en-US"/>
              </w:rPr>
            </w:pPr>
            <w:r w:rsidRPr="00242A39">
              <w:rPr>
                <w:rFonts w:ascii="Calibri" w:hAnsi="Calibri" w:cs="Calibri"/>
                <w:b/>
                <w:bCs/>
                <w:color w:val="333399"/>
                <w:sz w:val="24"/>
                <w:rtl/>
                <w:lang w:eastAsia="en-US"/>
              </w:rPr>
              <w:t>היסטוריה תקציבית של הפנייה</w:t>
            </w:r>
          </w:p>
        </w:tc>
      </w:tr>
      <w:tr w:rsidR="00242A39" w:rsidRPr="00242A39" w14:paraId="734B024B" w14:textId="77777777" w:rsidTr="00242A39">
        <w:trPr>
          <w:trHeight w:val="300"/>
          <w:jc w:val="center"/>
        </w:trPr>
        <w:tc>
          <w:tcPr>
            <w:tcW w:w="1080" w:type="dxa"/>
            <w:tcBorders>
              <w:top w:val="nil"/>
              <w:left w:val="nil"/>
              <w:bottom w:val="nil"/>
              <w:right w:val="nil"/>
            </w:tcBorders>
            <w:shd w:val="clear" w:color="auto" w:fill="auto"/>
            <w:hideMark/>
          </w:tcPr>
          <w:p w14:paraId="16D06F19" w14:textId="77777777" w:rsidR="00242A39" w:rsidRPr="00242A39" w:rsidRDefault="00242A39" w:rsidP="00242A39">
            <w:pPr>
              <w:overflowPunct/>
              <w:autoSpaceDE/>
              <w:autoSpaceDN/>
              <w:adjustRightInd/>
              <w:jc w:val="center"/>
              <w:textAlignment w:val="auto"/>
              <w:rPr>
                <w:rFonts w:ascii="Calibri" w:hAnsi="Calibri" w:cs="Calibri"/>
                <w:b/>
                <w:bCs/>
                <w:color w:val="333399"/>
                <w:sz w:val="24"/>
                <w:rtl/>
                <w:lang w:eastAsia="en-US"/>
              </w:rPr>
            </w:pPr>
          </w:p>
        </w:tc>
        <w:tc>
          <w:tcPr>
            <w:tcW w:w="1240" w:type="dxa"/>
            <w:tcBorders>
              <w:top w:val="nil"/>
              <w:left w:val="nil"/>
              <w:bottom w:val="nil"/>
              <w:right w:val="nil"/>
            </w:tcBorders>
            <w:shd w:val="clear" w:color="auto" w:fill="auto"/>
            <w:noWrap/>
            <w:vAlign w:val="bottom"/>
            <w:hideMark/>
          </w:tcPr>
          <w:p w14:paraId="5542CA5A" w14:textId="77777777" w:rsidR="00242A39" w:rsidRPr="00242A39" w:rsidRDefault="00242A39" w:rsidP="00242A39">
            <w:pPr>
              <w:overflowPunct/>
              <w:autoSpaceDE/>
              <w:autoSpaceDN/>
              <w:bidi w:val="0"/>
              <w:adjustRightInd/>
              <w:jc w:val="center"/>
              <w:textAlignment w:val="auto"/>
              <w:rPr>
                <w:rFonts w:cs="Times New Roman"/>
                <w:szCs w:val="20"/>
                <w:lang w:eastAsia="en-US"/>
              </w:rPr>
            </w:pPr>
          </w:p>
        </w:tc>
        <w:tc>
          <w:tcPr>
            <w:tcW w:w="1080" w:type="dxa"/>
            <w:tcBorders>
              <w:top w:val="nil"/>
              <w:left w:val="nil"/>
              <w:bottom w:val="nil"/>
              <w:right w:val="nil"/>
            </w:tcBorders>
            <w:shd w:val="clear" w:color="auto" w:fill="auto"/>
            <w:noWrap/>
            <w:vAlign w:val="bottom"/>
            <w:hideMark/>
          </w:tcPr>
          <w:p w14:paraId="7E59C857" w14:textId="77777777" w:rsidR="00242A39" w:rsidRPr="00242A39" w:rsidRDefault="00242A39" w:rsidP="00242A39">
            <w:pPr>
              <w:overflowPunct/>
              <w:autoSpaceDE/>
              <w:autoSpaceDN/>
              <w:bidi w:val="0"/>
              <w:adjustRightInd/>
              <w:textAlignment w:val="auto"/>
              <w:rPr>
                <w:rFonts w:cs="Times New Roman"/>
                <w:szCs w:val="20"/>
                <w:lang w:eastAsia="en-US"/>
              </w:rPr>
            </w:pPr>
          </w:p>
        </w:tc>
        <w:tc>
          <w:tcPr>
            <w:tcW w:w="1080" w:type="dxa"/>
            <w:tcBorders>
              <w:top w:val="nil"/>
              <w:left w:val="nil"/>
              <w:bottom w:val="nil"/>
              <w:right w:val="nil"/>
            </w:tcBorders>
            <w:shd w:val="clear" w:color="auto" w:fill="auto"/>
            <w:noWrap/>
            <w:vAlign w:val="bottom"/>
            <w:hideMark/>
          </w:tcPr>
          <w:p w14:paraId="5567B627" w14:textId="77777777" w:rsidR="00242A39" w:rsidRPr="00242A39" w:rsidRDefault="00242A39" w:rsidP="00242A39">
            <w:pPr>
              <w:overflowPunct/>
              <w:autoSpaceDE/>
              <w:autoSpaceDN/>
              <w:bidi w:val="0"/>
              <w:adjustRightInd/>
              <w:textAlignment w:val="auto"/>
              <w:rPr>
                <w:rFonts w:cs="Times New Roman"/>
                <w:szCs w:val="20"/>
                <w:lang w:eastAsia="en-US"/>
              </w:rPr>
            </w:pPr>
          </w:p>
        </w:tc>
        <w:tc>
          <w:tcPr>
            <w:tcW w:w="1100" w:type="dxa"/>
            <w:tcBorders>
              <w:top w:val="nil"/>
              <w:left w:val="nil"/>
              <w:bottom w:val="nil"/>
              <w:right w:val="nil"/>
            </w:tcBorders>
            <w:shd w:val="clear" w:color="auto" w:fill="auto"/>
            <w:noWrap/>
            <w:vAlign w:val="bottom"/>
            <w:hideMark/>
          </w:tcPr>
          <w:p w14:paraId="06C3DC73" w14:textId="77777777" w:rsidR="00242A39" w:rsidRPr="00242A39" w:rsidRDefault="00242A39" w:rsidP="00242A39">
            <w:pPr>
              <w:overflowPunct/>
              <w:autoSpaceDE/>
              <w:autoSpaceDN/>
              <w:bidi w:val="0"/>
              <w:adjustRightInd/>
              <w:textAlignment w:val="auto"/>
              <w:rPr>
                <w:rFonts w:cs="Times New Roman"/>
                <w:szCs w:val="20"/>
                <w:lang w:eastAsia="en-US"/>
              </w:rPr>
            </w:pPr>
          </w:p>
        </w:tc>
        <w:tc>
          <w:tcPr>
            <w:tcW w:w="1120" w:type="dxa"/>
            <w:tcBorders>
              <w:top w:val="nil"/>
              <w:left w:val="nil"/>
              <w:bottom w:val="nil"/>
              <w:right w:val="nil"/>
            </w:tcBorders>
            <w:shd w:val="clear" w:color="auto" w:fill="auto"/>
            <w:noWrap/>
            <w:vAlign w:val="bottom"/>
            <w:hideMark/>
          </w:tcPr>
          <w:p w14:paraId="22ECD8EF" w14:textId="77777777" w:rsidR="00242A39" w:rsidRPr="00242A39" w:rsidRDefault="00242A39" w:rsidP="00242A39">
            <w:pPr>
              <w:overflowPunct/>
              <w:autoSpaceDE/>
              <w:autoSpaceDN/>
              <w:bidi w:val="0"/>
              <w:adjustRightInd/>
              <w:textAlignment w:val="auto"/>
              <w:rPr>
                <w:rFonts w:cs="Times New Roman"/>
                <w:szCs w:val="20"/>
                <w:lang w:eastAsia="en-US"/>
              </w:rPr>
            </w:pPr>
          </w:p>
        </w:tc>
      </w:tr>
      <w:tr w:rsidR="00242A39" w:rsidRPr="00242A39" w14:paraId="7ABDD2C9" w14:textId="77777777" w:rsidTr="00242A39">
        <w:trPr>
          <w:trHeight w:val="675"/>
          <w:jc w:val="center"/>
        </w:trPr>
        <w:tc>
          <w:tcPr>
            <w:tcW w:w="1080" w:type="dxa"/>
            <w:tcBorders>
              <w:top w:val="single" w:sz="4" w:space="0" w:color="979991"/>
              <w:left w:val="single" w:sz="4" w:space="0" w:color="979991"/>
              <w:bottom w:val="nil"/>
              <w:right w:val="nil"/>
            </w:tcBorders>
            <w:shd w:val="clear" w:color="000000" w:fill="F0F4FA"/>
            <w:vAlign w:val="center"/>
            <w:hideMark/>
          </w:tcPr>
          <w:p w14:paraId="1FA3DD4D" w14:textId="77777777" w:rsidR="00242A39" w:rsidRPr="00242A39" w:rsidRDefault="00242A39" w:rsidP="00242A39">
            <w:pPr>
              <w:overflowPunct/>
              <w:autoSpaceDE/>
              <w:autoSpaceDN/>
              <w:adjustRightInd/>
              <w:jc w:val="center"/>
              <w:textAlignment w:val="auto"/>
              <w:rPr>
                <w:rFonts w:ascii="Calibri" w:hAnsi="Calibri" w:cs="Calibri"/>
                <w:b/>
                <w:bCs/>
                <w:color w:val="000000"/>
                <w:sz w:val="16"/>
                <w:szCs w:val="16"/>
                <w:lang w:eastAsia="en-US"/>
              </w:rPr>
            </w:pPr>
            <w:r w:rsidRPr="00242A39">
              <w:rPr>
                <w:rFonts w:ascii="Calibri" w:hAnsi="Calibri" w:cs="Calibri"/>
                <w:b/>
                <w:bCs/>
                <w:color w:val="000000"/>
                <w:sz w:val="16"/>
                <w:szCs w:val="16"/>
                <w:rtl/>
                <w:lang w:eastAsia="en-US"/>
              </w:rPr>
              <w:t>קוד תוכנית</w:t>
            </w:r>
          </w:p>
        </w:tc>
        <w:tc>
          <w:tcPr>
            <w:tcW w:w="1240" w:type="dxa"/>
            <w:tcBorders>
              <w:top w:val="single" w:sz="4" w:space="0" w:color="979991"/>
              <w:left w:val="single" w:sz="4" w:space="0" w:color="979991"/>
              <w:bottom w:val="single" w:sz="4" w:space="0" w:color="979991"/>
              <w:right w:val="nil"/>
            </w:tcBorders>
            <w:shd w:val="clear" w:color="000000" w:fill="F0F4FA"/>
            <w:vAlign w:val="center"/>
            <w:hideMark/>
          </w:tcPr>
          <w:p w14:paraId="6C6D95BB" w14:textId="77777777" w:rsidR="00242A39" w:rsidRPr="00242A39" w:rsidRDefault="00242A39" w:rsidP="00242A39">
            <w:pPr>
              <w:overflowPunct/>
              <w:autoSpaceDE/>
              <w:autoSpaceDN/>
              <w:adjustRightInd/>
              <w:jc w:val="center"/>
              <w:textAlignment w:val="auto"/>
              <w:rPr>
                <w:rFonts w:ascii="Calibri" w:hAnsi="Calibri" w:cs="Calibri"/>
                <w:b/>
                <w:bCs/>
                <w:color w:val="000000"/>
                <w:sz w:val="16"/>
                <w:szCs w:val="16"/>
                <w:rtl/>
                <w:lang w:eastAsia="en-US"/>
              </w:rPr>
            </w:pPr>
            <w:r w:rsidRPr="00242A39">
              <w:rPr>
                <w:rFonts w:ascii="Calibri" w:hAnsi="Calibri" w:cs="Calibri"/>
                <w:b/>
                <w:bCs/>
                <w:color w:val="000000"/>
                <w:sz w:val="16"/>
                <w:szCs w:val="16"/>
                <w:rtl/>
                <w:lang w:eastAsia="en-US"/>
              </w:rPr>
              <w:t>השינוי התקציבי של העודף המוצע בפניה</w:t>
            </w:r>
          </w:p>
        </w:tc>
        <w:tc>
          <w:tcPr>
            <w:tcW w:w="1080" w:type="dxa"/>
            <w:tcBorders>
              <w:top w:val="single" w:sz="4" w:space="0" w:color="979991"/>
              <w:left w:val="single" w:sz="4" w:space="0" w:color="979991"/>
              <w:bottom w:val="single" w:sz="4" w:space="0" w:color="979991"/>
              <w:right w:val="nil"/>
            </w:tcBorders>
            <w:shd w:val="clear" w:color="000000" w:fill="F0F4FA"/>
            <w:vAlign w:val="center"/>
            <w:hideMark/>
          </w:tcPr>
          <w:p w14:paraId="43162111" w14:textId="77777777" w:rsidR="00242A39" w:rsidRPr="00242A39" w:rsidRDefault="00242A39" w:rsidP="00242A39">
            <w:pPr>
              <w:overflowPunct/>
              <w:autoSpaceDE/>
              <w:autoSpaceDN/>
              <w:adjustRightInd/>
              <w:jc w:val="center"/>
              <w:textAlignment w:val="auto"/>
              <w:rPr>
                <w:rFonts w:ascii="Calibri" w:hAnsi="Calibri" w:cs="Calibri"/>
                <w:b/>
                <w:bCs/>
                <w:color w:val="000000"/>
                <w:sz w:val="16"/>
                <w:szCs w:val="16"/>
                <w:rtl/>
                <w:lang w:eastAsia="en-US"/>
              </w:rPr>
            </w:pPr>
            <w:r w:rsidRPr="00242A39">
              <w:rPr>
                <w:rFonts w:ascii="Calibri" w:hAnsi="Calibri" w:cs="Calibri"/>
                <w:b/>
                <w:bCs/>
                <w:color w:val="000000"/>
                <w:sz w:val="16"/>
                <w:szCs w:val="16"/>
                <w:rtl/>
                <w:lang w:eastAsia="en-US"/>
              </w:rPr>
              <w:t>סך עודף שהועבר ב-2025</w:t>
            </w:r>
          </w:p>
        </w:tc>
        <w:tc>
          <w:tcPr>
            <w:tcW w:w="1080" w:type="dxa"/>
            <w:tcBorders>
              <w:top w:val="single" w:sz="4" w:space="0" w:color="979991"/>
              <w:left w:val="single" w:sz="4" w:space="0" w:color="979991"/>
              <w:bottom w:val="single" w:sz="4" w:space="0" w:color="979991"/>
              <w:right w:val="nil"/>
            </w:tcBorders>
            <w:shd w:val="clear" w:color="000000" w:fill="F0F4FA"/>
            <w:vAlign w:val="center"/>
            <w:hideMark/>
          </w:tcPr>
          <w:p w14:paraId="42FF6603" w14:textId="77777777" w:rsidR="00242A39" w:rsidRPr="00242A39" w:rsidRDefault="00242A39" w:rsidP="00242A39">
            <w:pPr>
              <w:overflowPunct/>
              <w:autoSpaceDE/>
              <w:autoSpaceDN/>
              <w:adjustRightInd/>
              <w:jc w:val="center"/>
              <w:textAlignment w:val="auto"/>
              <w:rPr>
                <w:rFonts w:ascii="Calibri" w:hAnsi="Calibri" w:cs="Calibri"/>
                <w:b/>
                <w:bCs/>
                <w:color w:val="000000"/>
                <w:sz w:val="16"/>
                <w:szCs w:val="16"/>
                <w:rtl/>
                <w:lang w:eastAsia="en-US"/>
              </w:rPr>
            </w:pPr>
            <w:r w:rsidRPr="00242A39">
              <w:rPr>
                <w:rFonts w:ascii="Calibri" w:hAnsi="Calibri" w:cs="Calibri"/>
                <w:b/>
                <w:bCs/>
                <w:color w:val="000000"/>
                <w:sz w:val="16"/>
                <w:szCs w:val="16"/>
                <w:rtl/>
                <w:lang w:eastAsia="en-US"/>
              </w:rPr>
              <w:t>סך עודף שהועבר ב-2024</w:t>
            </w:r>
          </w:p>
        </w:tc>
        <w:tc>
          <w:tcPr>
            <w:tcW w:w="1100" w:type="dxa"/>
            <w:tcBorders>
              <w:top w:val="single" w:sz="4" w:space="0" w:color="979991"/>
              <w:left w:val="single" w:sz="4" w:space="0" w:color="979991"/>
              <w:bottom w:val="single" w:sz="4" w:space="0" w:color="979991"/>
              <w:right w:val="single" w:sz="4" w:space="0" w:color="979991"/>
            </w:tcBorders>
            <w:shd w:val="clear" w:color="000000" w:fill="F0F4FA"/>
            <w:vAlign w:val="center"/>
            <w:hideMark/>
          </w:tcPr>
          <w:p w14:paraId="5AF95CF3" w14:textId="77777777" w:rsidR="00242A39" w:rsidRPr="00242A39" w:rsidRDefault="00242A39" w:rsidP="00242A39">
            <w:pPr>
              <w:overflowPunct/>
              <w:autoSpaceDE/>
              <w:autoSpaceDN/>
              <w:adjustRightInd/>
              <w:jc w:val="center"/>
              <w:textAlignment w:val="auto"/>
              <w:rPr>
                <w:rFonts w:ascii="Calibri" w:hAnsi="Calibri" w:cs="Calibri"/>
                <w:b/>
                <w:bCs/>
                <w:color w:val="000000"/>
                <w:sz w:val="16"/>
                <w:szCs w:val="16"/>
                <w:rtl/>
                <w:lang w:eastAsia="en-US"/>
              </w:rPr>
            </w:pPr>
            <w:r w:rsidRPr="00242A39">
              <w:rPr>
                <w:rFonts w:ascii="Calibri" w:hAnsi="Calibri" w:cs="Calibri"/>
                <w:b/>
                <w:bCs/>
                <w:color w:val="000000"/>
                <w:sz w:val="16"/>
                <w:szCs w:val="16"/>
                <w:rtl/>
                <w:lang w:eastAsia="en-US"/>
              </w:rPr>
              <w:t>סך עודף שהועבר ב-2023</w:t>
            </w:r>
          </w:p>
        </w:tc>
        <w:tc>
          <w:tcPr>
            <w:tcW w:w="1120" w:type="dxa"/>
            <w:tcBorders>
              <w:top w:val="nil"/>
              <w:left w:val="nil"/>
              <w:bottom w:val="nil"/>
              <w:right w:val="nil"/>
            </w:tcBorders>
            <w:shd w:val="clear" w:color="auto" w:fill="auto"/>
            <w:noWrap/>
            <w:vAlign w:val="bottom"/>
            <w:hideMark/>
          </w:tcPr>
          <w:p w14:paraId="2B6FCAA4" w14:textId="77777777" w:rsidR="00242A39" w:rsidRPr="00242A39" w:rsidRDefault="00242A39" w:rsidP="00242A39">
            <w:pPr>
              <w:overflowPunct/>
              <w:autoSpaceDE/>
              <w:autoSpaceDN/>
              <w:adjustRightInd/>
              <w:jc w:val="center"/>
              <w:textAlignment w:val="auto"/>
              <w:rPr>
                <w:rFonts w:ascii="Calibri" w:hAnsi="Calibri" w:cs="Calibri"/>
                <w:b/>
                <w:bCs/>
                <w:color w:val="000000"/>
                <w:sz w:val="16"/>
                <w:szCs w:val="16"/>
                <w:rtl/>
                <w:lang w:eastAsia="en-US"/>
              </w:rPr>
            </w:pPr>
          </w:p>
        </w:tc>
      </w:tr>
      <w:tr w:rsidR="00242A39" w:rsidRPr="00242A39" w14:paraId="512BDEA1" w14:textId="77777777" w:rsidTr="00242A39">
        <w:trPr>
          <w:trHeight w:val="300"/>
          <w:jc w:val="center"/>
        </w:trPr>
        <w:tc>
          <w:tcPr>
            <w:tcW w:w="1080" w:type="dxa"/>
            <w:tcBorders>
              <w:top w:val="single" w:sz="4" w:space="0" w:color="979991"/>
              <w:left w:val="single" w:sz="4" w:space="0" w:color="979991"/>
              <w:bottom w:val="single" w:sz="4" w:space="0" w:color="979991"/>
              <w:right w:val="nil"/>
            </w:tcBorders>
            <w:shd w:val="clear" w:color="000000" w:fill="F0F4FA"/>
            <w:vAlign w:val="center"/>
            <w:hideMark/>
          </w:tcPr>
          <w:p w14:paraId="5F4C67B9"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r w:rsidRPr="00242A39">
              <w:rPr>
                <w:rFonts w:ascii="Calibri" w:hAnsi="Calibri" w:cs="Calibri"/>
                <w:color w:val="000000"/>
                <w:sz w:val="16"/>
                <w:szCs w:val="16"/>
                <w:lang w:eastAsia="en-US"/>
              </w:rPr>
              <w:t>206001</w:t>
            </w:r>
          </w:p>
        </w:tc>
        <w:tc>
          <w:tcPr>
            <w:tcW w:w="1240" w:type="dxa"/>
            <w:tcBorders>
              <w:top w:val="nil"/>
              <w:left w:val="single" w:sz="4" w:space="0" w:color="979991"/>
              <w:bottom w:val="single" w:sz="4" w:space="0" w:color="979991"/>
              <w:right w:val="nil"/>
            </w:tcBorders>
            <w:shd w:val="clear" w:color="000000" w:fill="FFFFFF"/>
            <w:vAlign w:val="center"/>
            <w:hideMark/>
          </w:tcPr>
          <w:p w14:paraId="1134040B"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r w:rsidRPr="00242A39">
              <w:rPr>
                <w:rFonts w:ascii="Calibri" w:hAnsi="Calibri" w:cs="Calibri"/>
                <w:color w:val="000000"/>
                <w:sz w:val="16"/>
                <w:szCs w:val="16"/>
                <w:lang w:eastAsia="en-US"/>
              </w:rPr>
              <w:t>349,876</w:t>
            </w:r>
          </w:p>
        </w:tc>
        <w:tc>
          <w:tcPr>
            <w:tcW w:w="1080" w:type="dxa"/>
            <w:tcBorders>
              <w:top w:val="nil"/>
              <w:left w:val="single" w:sz="4" w:space="0" w:color="979991"/>
              <w:bottom w:val="single" w:sz="4" w:space="0" w:color="979991"/>
              <w:right w:val="nil"/>
            </w:tcBorders>
            <w:shd w:val="clear" w:color="000000" w:fill="FFFFFF"/>
            <w:vAlign w:val="center"/>
            <w:hideMark/>
          </w:tcPr>
          <w:p w14:paraId="138BD9B0"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r w:rsidRPr="00242A39">
              <w:rPr>
                <w:rFonts w:ascii="Calibri" w:hAnsi="Calibri" w:cs="Calibri"/>
                <w:color w:val="000000"/>
                <w:sz w:val="16"/>
                <w:szCs w:val="16"/>
                <w:lang w:eastAsia="en-US"/>
              </w:rPr>
              <w:t>342,380</w:t>
            </w:r>
          </w:p>
        </w:tc>
        <w:tc>
          <w:tcPr>
            <w:tcW w:w="1080" w:type="dxa"/>
            <w:tcBorders>
              <w:top w:val="nil"/>
              <w:left w:val="single" w:sz="4" w:space="0" w:color="979991"/>
              <w:bottom w:val="single" w:sz="4" w:space="0" w:color="979991"/>
              <w:right w:val="nil"/>
            </w:tcBorders>
            <w:shd w:val="clear" w:color="000000" w:fill="FFFFFF"/>
            <w:vAlign w:val="center"/>
            <w:hideMark/>
          </w:tcPr>
          <w:p w14:paraId="772AF78C"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r w:rsidRPr="00242A39">
              <w:rPr>
                <w:rFonts w:ascii="Calibri" w:hAnsi="Calibri" w:cs="Calibri"/>
                <w:color w:val="000000"/>
                <w:sz w:val="16"/>
                <w:szCs w:val="16"/>
                <w:lang w:eastAsia="en-US"/>
              </w:rPr>
              <w:t>407,385</w:t>
            </w:r>
          </w:p>
        </w:tc>
        <w:tc>
          <w:tcPr>
            <w:tcW w:w="1100" w:type="dxa"/>
            <w:tcBorders>
              <w:top w:val="nil"/>
              <w:left w:val="single" w:sz="4" w:space="0" w:color="979991"/>
              <w:bottom w:val="single" w:sz="4" w:space="0" w:color="979991"/>
              <w:right w:val="single" w:sz="4" w:space="0" w:color="979991"/>
            </w:tcBorders>
            <w:shd w:val="clear" w:color="000000" w:fill="FFFFFF"/>
            <w:vAlign w:val="center"/>
            <w:hideMark/>
          </w:tcPr>
          <w:p w14:paraId="4667A20E"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r w:rsidRPr="00242A39">
              <w:rPr>
                <w:rFonts w:ascii="Calibri" w:hAnsi="Calibri" w:cs="Calibri"/>
                <w:color w:val="000000"/>
                <w:sz w:val="16"/>
                <w:szCs w:val="16"/>
                <w:lang w:eastAsia="en-US"/>
              </w:rPr>
              <w:t>1,022,271</w:t>
            </w:r>
          </w:p>
        </w:tc>
        <w:tc>
          <w:tcPr>
            <w:tcW w:w="1120" w:type="dxa"/>
            <w:tcBorders>
              <w:top w:val="nil"/>
              <w:left w:val="nil"/>
              <w:bottom w:val="nil"/>
              <w:right w:val="nil"/>
            </w:tcBorders>
            <w:shd w:val="clear" w:color="auto" w:fill="auto"/>
            <w:noWrap/>
            <w:vAlign w:val="bottom"/>
            <w:hideMark/>
          </w:tcPr>
          <w:p w14:paraId="10C0D804"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p>
        </w:tc>
      </w:tr>
      <w:tr w:rsidR="00242A39" w:rsidRPr="00242A39" w14:paraId="2D0543D8" w14:textId="77777777" w:rsidTr="00242A39">
        <w:trPr>
          <w:trHeight w:val="300"/>
          <w:jc w:val="center"/>
        </w:trPr>
        <w:tc>
          <w:tcPr>
            <w:tcW w:w="1080" w:type="dxa"/>
            <w:tcBorders>
              <w:top w:val="nil"/>
              <w:left w:val="single" w:sz="4" w:space="0" w:color="979991"/>
              <w:bottom w:val="single" w:sz="4" w:space="0" w:color="979991"/>
              <w:right w:val="nil"/>
            </w:tcBorders>
            <w:shd w:val="clear" w:color="000000" w:fill="F0F4FA"/>
            <w:vAlign w:val="center"/>
            <w:hideMark/>
          </w:tcPr>
          <w:p w14:paraId="1B08A3C7"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r w:rsidRPr="00242A39">
              <w:rPr>
                <w:rFonts w:ascii="Calibri" w:hAnsi="Calibri" w:cs="Calibri"/>
                <w:color w:val="000000"/>
                <w:sz w:val="16"/>
                <w:szCs w:val="16"/>
                <w:lang w:eastAsia="en-US"/>
              </w:rPr>
              <w:t>206101</w:t>
            </w:r>
          </w:p>
        </w:tc>
        <w:tc>
          <w:tcPr>
            <w:tcW w:w="1240" w:type="dxa"/>
            <w:tcBorders>
              <w:top w:val="nil"/>
              <w:left w:val="single" w:sz="4" w:space="0" w:color="979991"/>
              <w:bottom w:val="single" w:sz="4" w:space="0" w:color="979991"/>
              <w:right w:val="nil"/>
            </w:tcBorders>
            <w:shd w:val="clear" w:color="000000" w:fill="FFFFFF"/>
            <w:vAlign w:val="center"/>
            <w:hideMark/>
          </w:tcPr>
          <w:p w14:paraId="357FC23D"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r w:rsidRPr="00242A39">
              <w:rPr>
                <w:rFonts w:ascii="Calibri" w:hAnsi="Calibri" w:cs="Calibri"/>
                <w:color w:val="000000"/>
                <w:sz w:val="16"/>
                <w:szCs w:val="16"/>
                <w:lang w:eastAsia="en-US"/>
              </w:rPr>
              <w:t>265,672</w:t>
            </w:r>
          </w:p>
        </w:tc>
        <w:tc>
          <w:tcPr>
            <w:tcW w:w="1080" w:type="dxa"/>
            <w:tcBorders>
              <w:top w:val="nil"/>
              <w:left w:val="single" w:sz="4" w:space="0" w:color="979991"/>
              <w:bottom w:val="single" w:sz="4" w:space="0" w:color="979991"/>
              <w:right w:val="nil"/>
            </w:tcBorders>
            <w:shd w:val="clear" w:color="000000" w:fill="FFFFFF"/>
            <w:vAlign w:val="center"/>
            <w:hideMark/>
          </w:tcPr>
          <w:p w14:paraId="014B79CD"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r w:rsidRPr="00242A39">
              <w:rPr>
                <w:rFonts w:ascii="Calibri" w:hAnsi="Calibri" w:cs="Calibri"/>
                <w:color w:val="000000"/>
                <w:sz w:val="16"/>
                <w:szCs w:val="16"/>
                <w:lang w:eastAsia="en-US"/>
              </w:rPr>
              <w:t>135,066</w:t>
            </w:r>
          </w:p>
        </w:tc>
        <w:tc>
          <w:tcPr>
            <w:tcW w:w="1080" w:type="dxa"/>
            <w:tcBorders>
              <w:top w:val="nil"/>
              <w:left w:val="single" w:sz="4" w:space="0" w:color="979991"/>
              <w:bottom w:val="single" w:sz="4" w:space="0" w:color="979991"/>
              <w:right w:val="nil"/>
            </w:tcBorders>
            <w:shd w:val="clear" w:color="000000" w:fill="FFFFFF"/>
            <w:vAlign w:val="center"/>
            <w:hideMark/>
          </w:tcPr>
          <w:p w14:paraId="478C6691"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r w:rsidRPr="00242A39">
              <w:rPr>
                <w:rFonts w:ascii="Calibri" w:hAnsi="Calibri" w:cs="Calibri"/>
                <w:color w:val="000000"/>
                <w:sz w:val="16"/>
                <w:szCs w:val="16"/>
                <w:lang w:eastAsia="en-US"/>
              </w:rPr>
              <w:t>71,050</w:t>
            </w:r>
          </w:p>
        </w:tc>
        <w:tc>
          <w:tcPr>
            <w:tcW w:w="1100" w:type="dxa"/>
            <w:tcBorders>
              <w:top w:val="nil"/>
              <w:left w:val="single" w:sz="4" w:space="0" w:color="979991"/>
              <w:bottom w:val="single" w:sz="4" w:space="0" w:color="979991"/>
              <w:right w:val="single" w:sz="4" w:space="0" w:color="979991"/>
            </w:tcBorders>
            <w:shd w:val="clear" w:color="000000" w:fill="FFFFFF"/>
            <w:vAlign w:val="center"/>
            <w:hideMark/>
          </w:tcPr>
          <w:p w14:paraId="7047B240"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r w:rsidRPr="00242A39">
              <w:rPr>
                <w:rFonts w:ascii="Calibri" w:hAnsi="Calibri" w:cs="Calibri"/>
                <w:color w:val="000000"/>
                <w:sz w:val="16"/>
                <w:szCs w:val="16"/>
                <w:lang w:eastAsia="en-US"/>
              </w:rPr>
              <w:t>66,727</w:t>
            </w:r>
          </w:p>
        </w:tc>
        <w:tc>
          <w:tcPr>
            <w:tcW w:w="1120" w:type="dxa"/>
            <w:tcBorders>
              <w:top w:val="nil"/>
              <w:left w:val="nil"/>
              <w:bottom w:val="nil"/>
              <w:right w:val="nil"/>
            </w:tcBorders>
            <w:shd w:val="clear" w:color="auto" w:fill="auto"/>
            <w:noWrap/>
            <w:vAlign w:val="bottom"/>
            <w:hideMark/>
          </w:tcPr>
          <w:p w14:paraId="098E23EF"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p>
        </w:tc>
      </w:tr>
      <w:tr w:rsidR="00242A39" w:rsidRPr="00242A39" w14:paraId="1125CF09" w14:textId="77777777" w:rsidTr="00242A39">
        <w:trPr>
          <w:trHeight w:val="300"/>
          <w:jc w:val="center"/>
        </w:trPr>
        <w:tc>
          <w:tcPr>
            <w:tcW w:w="1080" w:type="dxa"/>
            <w:tcBorders>
              <w:top w:val="nil"/>
              <w:left w:val="single" w:sz="4" w:space="0" w:color="979991"/>
              <w:bottom w:val="single" w:sz="4" w:space="0" w:color="979991"/>
              <w:right w:val="nil"/>
            </w:tcBorders>
            <w:shd w:val="clear" w:color="000000" w:fill="F0F4FA"/>
            <w:vAlign w:val="center"/>
            <w:hideMark/>
          </w:tcPr>
          <w:p w14:paraId="3E087BE7"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r w:rsidRPr="00242A39">
              <w:rPr>
                <w:rFonts w:ascii="Calibri" w:hAnsi="Calibri" w:cs="Calibri"/>
                <w:color w:val="000000"/>
                <w:sz w:val="16"/>
                <w:szCs w:val="16"/>
                <w:lang w:eastAsia="en-US"/>
              </w:rPr>
              <w:t>206201</w:t>
            </w:r>
          </w:p>
        </w:tc>
        <w:tc>
          <w:tcPr>
            <w:tcW w:w="1240" w:type="dxa"/>
            <w:tcBorders>
              <w:top w:val="nil"/>
              <w:left w:val="single" w:sz="4" w:space="0" w:color="979991"/>
              <w:bottom w:val="single" w:sz="4" w:space="0" w:color="979991"/>
              <w:right w:val="nil"/>
            </w:tcBorders>
            <w:shd w:val="clear" w:color="000000" w:fill="FFFFFF"/>
            <w:vAlign w:val="center"/>
            <w:hideMark/>
          </w:tcPr>
          <w:p w14:paraId="66861CDD"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r w:rsidRPr="00242A39">
              <w:rPr>
                <w:rFonts w:ascii="Calibri" w:hAnsi="Calibri" w:cs="Calibri"/>
                <w:color w:val="000000"/>
                <w:sz w:val="16"/>
                <w:szCs w:val="16"/>
                <w:lang w:eastAsia="en-US"/>
              </w:rPr>
              <w:t>770</w:t>
            </w:r>
          </w:p>
        </w:tc>
        <w:tc>
          <w:tcPr>
            <w:tcW w:w="1080" w:type="dxa"/>
            <w:tcBorders>
              <w:top w:val="nil"/>
              <w:left w:val="single" w:sz="4" w:space="0" w:color="979991"/>
              <w:bottom w:val="single" w:sz="4" w:space="0" w:color="979991"/>
              <w:right w:val="nil"/>
            </w:tcBorders>
            <w:shd w:val="clear" w:color="000000" w:fill="FFFFFF"/>
            <w:vAlign w:val="center"/>
            <w:hideMark/>
          </w:tcPr>
          <w:p w14:paraId="420E4338"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r w:rsidRPr="00242A39">
              <w:rPr>
                <w:rFonts w:ascii="Calibri" w:hAnsi="Calibri" w:cs="Calibri"/>
                <w:color w:val="000000"/>
                <w:sz w:val="16"/>
                <w:szCs w:val="16"/>
                <w:lang w:eastAsia="en-US"/>
              </w:rPr>
              <w:t>135</w:t>
            </w:r>
          </w:p>
        </w:tc>
        <w:tc>
          <w:tcPr>
            <w:tcW w:w="1080" w:type="dxa"/>
            <w:tcBorders>
              <w:top w:val="nil"/>
              <w:left w:val="single" w:sz="4" w:space="0" w:color="979991"/>
              <w:bottom w:val="single" w:sz="4" w:space="0" w:color="979991"/>
              <w:right w:val="nil"/>
            </w:tcBorders>
            <w:shd w:val="clear" w:color="000000" w:fill="FFFFFF"/>
            <w:vAlign w:val="center"/>
            <w:hideMark/>
          </w:tcPr>
          <w:p w14:paraId="38359BA1"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r w:rsidRPr="00242A39">
              <w:rPr>
                <w:rFonts w:ascii="Calibri" w:hAnsi="Calibri" w:cs="Calibri"/>
                <w:color w:val="000000"/>
                <w:sz w:val="16"/>
                <w:szCs w:val="16"/>
                <w:lang w:eastAsia="en-US"/>
              </w:rPr>
              <w:t>561</w:t>
            </w:r>
          </w:p>
        </w:tc>
        <w:tc>
          <w:tcPr>
            <w:tcW w:w="1100" w:type="dxa"/>
            <w:tcBorders>
              <w:top w:val="nil"/>
              <w:left w:val="single" w:sz="4" w:space="0" w:color="979991"/>
              <w:bottom w:val="single" w:sz="4" w:space="0" w:color="979991"/>
              <w:right w:val="single" w:sz="4" w:space="0" w:color="979991"/>
            </w:tcBorders>
            <w:shd w:val="clear" w:color="000000" w:fill="FFFFFF"/>
            <w:vAlign w:val="center"/>
            <w:hideMark/>
          </w:tcPr>
          <w:p w14:paraId="7BA0329F"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r w:rsidRPr="00242A39">
              <w:rPr>
                <w:rFonts w:ascii="Calibri" w:hAnsi="Calibri" w:cs="Calibri"/>
                <w:color w:val="000000"/>
                <w:sz w:val="16"/>
                <w:szCs w:val="16"/>
                <w:lang w:eastAsia="en-US"/>
              </w:rPr>
              <w:t>0</w:t>
            </w:r>
          </w:p>
        </w:tc>
        <w:tc>
          <w:tcPr>
            <w:tcW w:w="1120" w:type="dxa"/>
            <w:tcBorders>
              <w:top w:val="nil"/>
              <w:left w:val="nil"/>
              <w:bottom w:val="nil"/>
              <w:right w:val="nil"/>
            </w:tcBorders>
            <w:shd w:val="clear" w:color="auto" w:fill="auto"/>
            <w:noWrap/>
            <w:vAlign w:val="bottom"/>
            <w:hideMark/>
          </w:tcPr>
          <w:p w14:paraId="4BC2F45F"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p>
        </w:tc>
      </w:tr>
      <w:tr w:rsidR="00242A39" w:rsidRPr="00242A39" w14:paraId="71118315" w14:textId="77777777" w:rsidTr="00242A39">
        <w:trPr>
          <w:trHeight w:val="300"/>
          <w:jc w:val="center"/>
        </w:trPr>
        <w:tc>
          <w:tcPr>
            <w:tcW w:w="1080" w:type="dxa"/>
            <w:tcBorders>
              <w:top w:val="nil"/>
              <w:left w:val="single" w:sz="4" w:space="0" w:color="979991"/>
              <w:bottom w:val="single" w:sz="4" w:space="0" w:color="979991"/>
              <w:right w:val="nil"/>
            </w:tcBorders>
            <w:shd w:val="clear" w:color="000000" w:fill="F0F4FA"/>
            <w:vAlign w:val="center"/>
            <w:hideMark/>
          </w:tcPr>
          <w:p w14:paraId="72843CAC"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r w:rsidRPr="00242A39">
              <w:rPr>
                <w:rFonts w:ascii="Calibri" w:hAnsi="Calibri" w:cs="Calibri"/>
                <w:color w:val="000000"/>
                <w:sz w:val="16"/>
                <w:szCs w:val="16"/>
                <w:lang w:eastAsia="en-US"/>
              </w:rPr>
              <w:t>206202</w:t>
            </w:r>
          </w:p>
        </w:tc>
        <w:tc>
          <w:tcPr>
            <w:tcW w:w="1240" w:type="dxa"/>
            <w:tcBorders>
              <w:top w:val="nil"/>
              <w:left w:val="single" w:sz="4" w:space="0" w:color="979991"/>
              <w:bottom w:val="single" w:sz="4" w:space="0" w:color="979991"/>
              <w:right w:val="nil"/>
            </w:tcBorders>
            <w:shd w:val="clear" w:color="000000" w:fill="FFFFFF"/>
            <w:vAlign w:val="center"/>
            <w:hideMark/>
          </w:tcPr>
          <w:p w14:paraId="5618795C"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r w:rsidRPr="00242A39">
              <w:rPr>
                <w:rFonts w:ascii="Calibri" w:hAnsi="Calibri" w:cs="Calibri"/>
                <w:color w:val="000000"/>
                <w:sz w:val="16"/>
                <w:szCs w:val="16"/>
                <w:lang w:eastAsia="en-US"/>
              </w:rPr>
              <w:t>118,335</w:t>
            </w:r>
          </w:p>
        </w:tc>
        <w:tc>
          <w:tcPr>
            <w:tcW w:w="1080" w:type="dxa"/>
            <w:tcBorders>
              <w:top w:val="nil"/>
              <w:left w:val="single" w:sz="4" w:space="0" w:color="979991"/>
              <w:bottom w:val="single" w:sz="4" w:space="0" w:color="979991"/>
              <w:right w:val="nil"/>
            </w:tcBorders>
            <w:shd w:val="clear" w:color="000000" w:fill="FFFFFF"/>
            <w:vAlign w:val="center"/>
            <w:hideMark/>
          </w:tcPr>
          <w:p w14:paraId="03F4A767"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r w:rsidRPr="00242A39">
              <w:rPr>
                <w:rFonts w:ascii="Calibri" w:hAnsi="Calibri" w:cs="Calibri"/>
                <w:color w:val="000000"/>
                <w:sz w:val="16"/>
                <w:szCs w:val="16"/>
                <w:lang w:eastAsia="en-US"/>
              </w:rPr>
              <w:t>150,815</w:t>
            </w:r>
          </w:p>
        </w:tc>
        <w:tc>
          <w:tcPr>
            <w:tcW w:w="1080" w:type="dxa"/>
            <w:tcBorders>
              <w:top w:val="nil"/>
              <w:left w:val="single" w:sz="4" w:space="0" w:color="979991"/>
              <w:bottom w:val="single" w:sz="4" w:space="0" w:color="979991"/>
              <w:right w:val="nil"/>
            </w:tcBorders>
            <w:shd w:val="clear" w:color="000000" w:fill="FFFFFF"/>
            <w:vAlign w:val="center"/>
            <w:hideMark/>
          </w:tcPr>
          <w:p w14:paraId="5BC6B9E3"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r w:rsidRPr="00242A39">
              <w:rPr>
                <w:rFonts w:ascii="Calibri" w:hAnsi="Calibri" w:cs="Calibri"/>
                <w:color w:val="000000"/>
                <w:sz w:val="16"/>
                <w:szCs w:val="16"/>
                <w:lang w:eastAsia="en-US"/>
              </w:rPr>
              <w:t>98,382</w:t>
            </w:r>
          </w:p>
        </w:tc>
        <w:tc>
          <w:tcPr>
            <w:tcW w:w="1100" w:type="dxa"/>
            <w:tcBorders>
              <w:top w:val="nil"/>
              <w:left w:val="single" w:sz="4" w:space="0" w:color="979991"/>
              <w:bottom w:val="single" w:sz="4" w:space="0" w:color="979991"/>
              <w:right w:val="single" w:sz="4" w:space="0" w:color="979991"/>
            </w:tcBorders>
            <w:shd w:val="clear" w:color="000000" w:fill="FFFFFF"/>
            <w:vAlign w:val="center"/>
            <w:hideMark/>
          </w:tcPr>
          <w:p w14:paraId="71D61E64"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r w:rsidRPr="00242A39">
              <w:rPr>
                <w:rFonts w:ascii="Calibri" w:hAnsi="Calibri" w:cs="Calibri"/>
                <w:color w:val="000000"/>
                <w:sz w:val="16"/>
                <w:szCs w:val="16"/>
                <w:lang w:eastAsia="en-US"/>
              </w:rPr>
              <w:t>112,884</w:t>
            </w:r>
          </w:p>
        </w:tc>
        <w:tc>
          <w:tcPr>
            <w:tcW w:w="1120" w:type="dxa"/>
            <w:tcBorders>
              <w:top w:val="nil"/>
              <w:left w:val="nil"/>
              <w:bottom w:val="nil"/>
              <w:right w:val="nil"/>
            </w:tcBorders>
            <w:shd w:val="clear" w:color="auto" w:fill="auto"/>
            <w:noWrap/>
            <w:vAlign w:val="bottom"/>
            <w:hideMark/>
          </w:tcPr>
          <w:p w14:paraId="3E58D5DE"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p>
        </w:tc>
      </w:tr>
      <w:tr w:rsidR="00242A39" w:rsidRPr="00242A39" w14:paraId="6DF427C7" w14:textId="77777777" w:rsidTr="00242A39">
        <w:trPr>
          <w:trHeight w:val="300"/>
          <w:jc w:val="center"/>
        </w:trPr>
        <w:tc>
          <w:tcPr>
            <w:tcW w:w="1080" w:type="dxa"/>
            <w:tcBorders>
              <w:top w:val="nil"/>
              <w:left w:val="single" w:sz="4" w:space="0" w:color="979991"/>
              <w:bottom w:val="single" w:sz="4" w:space="0" w:color="979991"/>
              <w:right w:val="nil"/>
            </w:tcBorders>
            <w:shd w:val="clear" w:color="000000" w:fill="F0F4FA"/>
            <w:vAlign w:val="center"/>
            <w:hideMark/>
          </w:tcPr>
          <w:p w14:paraId="47DEA9E0"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r w:rsidRPr="00242A39">
              <w:rPr>
                <w:rFonts w:ascii="Calibri" w:hAnsi="Calibri" w:cs="Calibri"/>
                <w:color w:val="000000"/>
                <w:sz w:val="16"/>
                <w:szCs w:val="16"/>
                <w:lang w:eastAsia="en-US"/>
              </w:rPr>
              <w:t>206301</w:t>
            </w:r>
          </w:p>
        </w:tc>
        <w:tc>
          <w:tcPr>
            <w:tcW w:w="1240" w:type="dxa"/>
            <w:tcBorders>
              <w:top w:val="nil"/>
              <w:left w:val="single" w:sz="4" w:space="0" w:color="979991"/>
              <w:bottom w:val="single" w:sz="4" w:space="0" w:color="979991"/>
              <w:right w:val="nil"/>
            </w:tcBorders>
            <w:shd w:val="clear" w:color="000000" w:fill="FFFFFF"/>
            <w:vAlign w:val="center"/>
            <w:hideMark/>
          </w:tcPr>
          <w:p w14:paraId="4427C9EC"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r w:rsidRPr="00242A39">
              <w:rPr>
                <w:rFonts w:ascii="Calibri" w:hAnsi="Calibri" w:cs="Calibri"/>
                <w:color w:val="000000"/>
                <w:sz w:val="16"/>
                <w:szCs w:val="16"/>
                <w:lang w:eastAsia="en-US"/>
              </w:rPr>
              <w:t>441,955</w:t>
            </w:r>
          </w:p>
        </w:tc>
        <w:tc>
          <w:tcPr>
            <w:tcW w:w="1080" w:type="dxa"/>
            <w:tcBorders>
              <w:top w:val="nil"/>
              <w:left w:val="single" w:sz="4" w:space="0" w:color="979991"/>
              <w:bottom w:val="single" w:sz="4" w:space="0" w:color="979991"/>
              <w:right w:val="nil"/>
            </w:tcBorders>
            <w:shd w:val="clear" w:color="000000" w:fill="FFFFFF"/>
            <w:vAlign w:val="center"/>
            <w:hideMark/>
          </w:tcPr>
          <w:p w14:paraId="457A2A84"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r w:rsidRPr="00242A39">
              <w:rPr>
                <w:rFonts w:ascii="Calibri" w:hAnsi="Calibri" w:cs="Calibri"/>
                <w:color w:val="000000"/>
                <w:sz w:val="16"/>
                <w:szCs w:val="16"/>
                <w:lang w:eastAsia="en-US"/>
              </w:rPr>
              <w:t>198,000</w:t>
            </w:r>
          </w:p>
        </w:tc>
        <w:tc>
          <w:tcPr>
            <w:tcW w:w="1080" w:type="dxa"/>
            <w:tcBorders>
              <w:top w:val="nil"/>
              <w:left w:val="single" w:sz="4" w:space="0" w:color="979991"/>
              <w:bottom w:val="single" w:sz="4" w:space="0" w:color="979991"/>
              <w:right w:val="nil"/>
            </w:tcBorders>
            <w:shd w:val="clear" w:color="000000" w:fill="FFFFFF"/>
            <w:vAlign w:val="center"/>
            <w:hideMark/>
          </w:tcPr>
          <w:p w14:paraId="7ABDE43D"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r w:rsidRPr="00242A39">
              <w:rPr>
                <w:rFonts w:ascii="Calibri" w:hAnsi="Calibri" w:cs="Calibri"/>
                <w:color w:val="000000"/>
                <w:sz w:val="16"/>
                <w:szCs w:val="16"/>
                <w:lang w:eastAsia="en-US"/>
              </w:rPr>
              <w:t>134,131</w:t>
            </w:r>
          </w:p>
        </w:tc>
        <w:tc>
          <w:tcPr>
            <w:tcW w:w="1100" w:type="dxa"/>
            <w:tcBorders>
              <w:top w:val="nil"/>
              <w:left w:val="single" w:sz="4" w:space="0" w:color="979991"/>
              <w:bottom w:val="single" w:sz="4" w:space="0" w:color="979991"/>
              <w:right w:val="single" w:sz="4" w:space="0" w:color="979991"/>
            </w:tcBorders>
            <w:shd w:val="clear" w:color="000000" w:fill="FFFFFF"/>
            <w:vAlign w:val="center"/>
            <w:hideMark/>
          </w:tcPr>
          <w:p w14:paraId="61E9F3A4"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r w:rsidRPr="00242A39">
              <w:rPr>
                <w:rFonts w:ascii="Calibri" w:hAnsi="Calibri" w:cs="Calibri"/>
                <w:color w:val="000000"/>
                <w:sz w:val="16"/>
                <w:szCs w:val="16"/>
                <w:lang w:eastAsia="en-US"/>
              </w:rPr>
              <w:t>107,198</w:t>
            </w:r>
          </w:p>
        </w:tc>
        <w:tc>
          <w:tcPr>
            <w:tcW w:w="1120" w:type="dxa"/>
            <w:tcBorders>
              <w:top w:val="nil"/>
              <w:left w:val="nil"/>
              <w:bottom w:val="nil"/>
              <w:right w:val="nil"/>
            </w:tcBorders>
            <w:shd w:val="clear" w:color="auto" w:fill="auto"/>
            <w:noWrap/>
            <w:vAlign w:val="bottom"/>
            <w:hideMark/>
          </w:tcPr>
          <w:p w14:paraId="6734C19A"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p>
        </w:tc>
      </w:tr>
      <w:tr w:rsidR="00242A39" w:rsidRPr="00242A39" w14:paraId="73282CEE" w14:textId="77777777" w:rsidTr="00242A39">
        <w:trPr>
          <w:trHeight w:val="300"/>
          <w:jc w:val="center"/>
        </w:trPr>
        <w:tc>
          <w:tcPr>
            <w:tcW w:w="1080" w:type="dxa"/>
            <w:tcBorders>
              <w:top w:val="nil"/>
              <w:left w:val="single" w:sz="4" w:space="0" w:color="979991"/>
              <w:bottom w:val="single" w:sz="4" w:space="0" w:color="979991"/>
              <w:right w:val="nil"/>
            </w:tcBorders>
            <w:shd w:val="clear" w:color="000000" w:fill="F0F4FA"/>
            <w:vAlign w:val="center"/>
            <w:hideMark/>
          </w:tcPr>
          <w:p w14:paraId="4AA700A4"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r w:rsidRPr="00242A39">
              <w:rPr>
                <w:rFonts w:ascii="Calibri" w:hAnsi="Calibri" w:cs="Calibri"/>
                <w:color w:val="000000"/>
                <w:sz w:val="16"/>
                <w:szCs w:val="16"/>
                <w:lang w:eastAsia="en-US"/>
              </w:rPr>
              <w:t>206302</w:t>
            </w:r>
          </w:p>
        </w:tc>
        <w:tc>
          <w:tcPr>
            <w:tcW w:w="1240" w:type="dxa"/>
            <w:tcBorders>
              <w:top w:val="nil"/>
              <w:left w:val="single" w:sz="4" w:space="0" w:color="979991"/>
              <w:bottom w:val="single" w:sz="4" w:space="0" w:color="979991"/>
              <w:right w:val="nil"/>
            </w:tcBorders>
            <w:shd w:val="clear" w:color="000000" w:fill="FFFFFF"/>
            <w:vAlign w:val="center"/>
            <w:hideMark/>
          </w:tcPr>
          <w:p w14:paraId="03D07D75"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r w:rsidRPr="00242A39">
              <w:rPr>
                <w:rFonts w:ascii="Calibri" w:hAnsi="Calibri" w:cs="Calibri"/>
                <w:color w:val="000000"/>
                <w:sz w:val="16"/>
                <w:szCs w:val="16"/>
                <w:lang w:eastAsia="en-US"/>
              </w:rPr>
              <w:t>672</w:t>
            </w:r>
          </w:p>
        </w:tc>
        <w:tc>
          <w:tcPr>
            <w:tcW w:w="1080" w:type="dxa"/>
            <w:tcBorders>
              <w:top w:val="nil"/>
              <w:left w:val="single" w:sz="4" w:space="0" w:color="979991"/>
              <w:bottom w:val="single" w:sz="4" w:space="0" w:color="979991"/>
              <w:right w:val="nil"/>
            </w:tcBorders>
            <w:shd w:val="clear" w:color="000000" w:fill="FFFFFF"/>
            <w:vAlign w:val="center"/>
            <w:hideMark/>
          </w:tcPr>
          <w:p w14:paraId="706997DD"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r w:rsidRPr="00242A39">
              <w:rPr>
                <w:rFonts w:ascii="Calibri" w:hAnsi="Calibri" w:cs="Calibri"/>
                <w:color w:val="000000"/>
                <w:sz w:val="16"/>
                <w:szCs w:val="16"/>
                <w:lang w:eastAsia="en-US"/>
              </w:rPr>
              <w:t>38,166</w:t>
            </w:r>
          </w:p>
        </w:tc>
        <w:tc>
          <w:tcPr>
            <w:tcW w:w="1080" w:type="dxa"/>
            <w:tcBorders>
              <w:top w:val="nil"/>
              <w:left w:val="single" w:sz="4" w:space="0" w:color="979991"/>
              <w:bottom w:val="single" w:sz="4" w:space="0" w:color="979991"/>
              <w:right w:val="nil"/>
            </w:tcBorders>
            <w:shd w:val="clear" w:color="000000" w:fill="FFFFFF"/>
            <w:vAlign w:val="center"/>
            <w:hideMark/>
          </w:tcPr>
          <w:p w14:paraId="1DF3F97D"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r w:rsidRPr="00242A39">
              <w:rPr>
                <w:rFonts w:ascii="Calibri" w:hAnsi="Calibri" w:cs="Calibri"/>
                <w:color w:val="000000"/>
                <w:sz w:val="16"/>
                <w:szCs w:val="16"/>
                <w:lang w:eastAsia="en-US"/>
              </w:rPr>
              <w:t>0</w:t>
            </w:r>
          </w:p>
        </w:tc>
        <w:tc>
          <w:tcPr>
            <w:tcW w:w="1100" w:type="dxa"/>
            <w:tcBorders>
              <w:top w:val="nil"/>
              <w:left w:val="single" w:sz="4" w:space="0" w:color="979991"/>
              <w:bottom w:val="single" w:sz="4" w:space="0" w:color="979991"/>
              <w:right w:val="single" w:sz="4" w:space="0" w:color="979991"/>
            </w:tcBorders>
            <w:shd w:val="clear" w:color="000000" w:fill="FFFFFF"/>
            <w:vAlign w:val="center"/>
            <w:hideMark/>
          </w:tcPr>
          <w:p w14:paraId="33B70228"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r w:rsidRPr="00242A39">
              <w:rPr>
                <w:rFonts w:ascii="Calibri" w:hAnsi="Calibri" w:cs="Calibri"/>
                <w:color w:val="000000"/>
                <w:sz w:val="16"/>
                <w:szCs w:val="16"/>
                <w:lang w:eastAsia="en-US"/>
              </w:rPr>
              <w:t>44,096</w:t>
            </w:r>
          </w:p>
        </w:tc>
        <w:tc>
          <w:tcPr>
            <w:tcW w:w="1120" w:type="dxa"/>
            <w:tcBorders>
              <w:top w:val="nil"/>
              <w:left w:val="nil"/>
              <w:bottom w:val="nil"/>
              <w:right w:val="nil"/>
            </w:tcBorders>
            <w:shd w:val="clear" w:color="auto" w:fill="auto"/>
            <w:noWrap/>
            <w:vAlign w:val="bottom"/>
            <w:hideMark/>
          </w:tcPr>
          <w:p w14:paraId="0EDA98E4"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p>
        </w:tc>
      </w:tr>
      <w:tr w:rsidR="00242A39" w:rsidRPr="00242A39" w14:paraId="5C9A1294" w14:textId="77777777" w:rsidTr="00242A39">
        <w:trPr>
          <w:trHeight w:val="300"/>
          <w:jc w:val="center"/>
        </w:trPr>
        <w:tc>
          <w:tcPr>
            <w:tcW w:w="1080" w:type="dxa"/>
            <w:tcBorders>
              <w:top w:val="nil"/>
              <w:left w:val="single" w:sz="4" w:space="0" w:color="979991"/>
              <w:bottom w:val="single" w:sz="4" w:space="0" w:color="979991"/>
              <w:right w:val="nil"/>
            </w:tcBorders>
            <w:shd w:val="clear" w:color="000000" w:fill="F0F4FA"/>
            <w:vAlign w:val="center"/>
            <w:hideMark/>
          </w:tcPr>
          <w:p w14:paraId="675098F3"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r w:rsidRPr="00242A39">
              <w:rPr>
                <w:rFonts w:ascii="Calibri" w:hAnsi="Calibri" w:cs="Calibri"/>
                <w:color w:val="000000"/>
                <w:sz w:val="16"/>
                <w:szCs w:val="16"/>
                <w:lang w:eastAsia="en-US"/>
              </w:rPr>
              <w:t>206303</w:t>
            </w:r>
          </w:p>
        </w:tc>
        <w:tc>
          <w:tcPr>
            <w:tcW w:w="1240" w:type="dxa"/>
            <w:tcBorders>
              <w:top w:val="nil"/>
              <w:left w:val="single" w:sz="4" w:space="0" w:color="979991"/>
              <w:bottom w:val="single" w:sz="4" w:space="0" w:color="979991"/>
              <w:right w:val="nil"/>
            </w:tcBorders>
            <w:shd w:val="clear" w:color="000000" w:fill="FFFFFF"/>
            <w:vAlign w:val="center"/>
            <w:hideMark/>
          </w:tcPr>
          <w:p w14:paraId="1A089119"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r w:rsidRPr="00242A39">
              <w:rPr>
                <w:rFonts w:ascii="Calibri" w:hAnsi="Calibri" w:cs="Calibri"/>
                <w:color w:val="000000"/>
                <w:sz w:val="16"/>
                <w:szCs w:val="16"/>
                <w:lang w:eastAsia="en-US"/>
              </w:rPr>
              <w:t>8</w:t>
            </w:r>
          </w:p>
        </w:tc>
        <w:tc>
          <w:tcPr>
            <w:tcW w:w="1080" w:type="dxa"/>
            <w:tcBorders>
              <w:top w:val="nil"/>
              <w:left w:val="single" w:sz="4" w:space="0" w:color="979991"/>
              <w:bottom w:val="single" w:sz="4" w:space="0" w:color="979991"/>
              <w:right w:val="nil"/>
            </w:tcBorders>
            <w:shd w:val="clear" w:color="000000" w:fill="FFFFFF"/>
            <w:vAlign w:val="center"/>
            <w:hideMark/>
          </w:tcPr>
          <w:p w14:paraId="55B3385C"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r w:rsidRPr="00242A39">
              <w:rPr>
                <w:rFonts w:ascii="Calibri" w:hAnsi="Calibri" w:cs="Calibri"/>
                <w:color w:val="000000"/>
                <w:sz w:val="16"/>
                <w:szCs w:val="16"/>
                <w:lang w:eastAsia="en-US"/>
              </w:rPr>
              <w:t>34,207</w:t>
            </w:r>
          </w:p>
        </w:tc>
        <w:tc>
          <w:tcPr>
            <w:tcW w:w="1080" w:type="dxa"/>
            <w:tcBorders>
              <w:top w:val="nil"/>
              <w:left w:val="single" w:sz="4" w:space="0" w:color="979991"/>
              <w:bottom w:val="single" w:sz="4" w:space="0" w:color="979991"/>
              <w:right w:val="nil"/>
            </w:tcBorders>
            <w:shd w:val="clear" w:color="000000" w:fill="FFFFFF"/>
            <w:vAlign w:val="center"/>
            <w:hideMark/>
          </w:tcPr>
          <w:p w14:paraId="5785F7D0"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r w:rsidRPr="00242A39">
              <w:rPr>
                <w:rFonts w:ascii="Calibri" w:hAnsi="Calibri" w:cs="Calibri"/>
                <w:color w:val="000000"/>
                <w:sz w:val="16"/>
                <w:szCs w:val="16"/>
                <w:lang w:eastAsia="en-US"/>
              </w:rPr>
              <w:t>22,225</w:t>
            </w:r>
          </w:p>
        </w:tc>
        <w:tc>
          <w:tcPr>
            <w:tcW w:w="1100" w:type="dxa"/>
            <w:tcBorders>
              <w:top w:val="nil"/>
              <w:left w:val="single" w:sz="4" w:space="0" w:color="979991"/>
              <w:bottom w:val="single" w:sz="4" w:space="0" w:color="979991"/>
              <w:right w:val="single" w:sz="4" w:space="0" w:color="979991"/>
            </w:tcBorders>
            <w:shd w:val="clear" w:color="000000" w:fill="FFFFFF"/>
            <w:vAlign w:val="center"/>
            <w:hideMark/>
          </w:tcPr>
          <w:p w14:paraId="4980D0F6"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r w:rsidRPr="00242A39">
              <w:rPr>
                <w:rFonts w:ascii="Calibri" w:hAnsi="Calibri" w:cs="Calibri"/>
                <w:color w:val="000000"/>
                <w:sz w:val="16"/>
                <w:szCs w:val="16"/>
                <w:lang w:eastAsia="en-US"/>
              </w:rPr>
              <w:t>62,738</w:t>
            </w:r>
          </w:p>
        </w:tc>
        <w:tc>
          <w:tcPr>
            <w:tcW w:w="1120" w:type="dxa"/>
            <w:tcBorders>
              <w:top w:val="nil"/>
              <w:left w:val="nil"/>
              <w:bottom w:val="nil"/>
              <w:right w:val="nil"/>
            </w:tcBorders>
            <w:shd w:val="clear" w:color="auto" w:fill="auto"/>
            <w:noWrap/>
            <w:vAlign w:val="bottom"/>
            <w:hideMark/>
          </w:tcPr>
          <w:p w14:paraId="6DDD4482"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p>
        </w:tc>
      </w:tr>
      <w:tr w:rsidR="00242A39" w:rsidRPr="00242A39" w14:paraId="6FCF7457" w14:textId="77777777" w:rsidTr="00242A39">
        <w:trPr>
          <w:trHeight w:val="300"/>
          <w:jc w:val="center"/>
        </w:trPr>
        <w:tc>
          <w:tcPr>
            <w:tcW w:w="1080" w:type="dxa"/>
            <w:tcBorders>
              <w:top w:val="nil"/>
              <w:left w:val="single" w:sz="4" w:space="0" w:color="979991"/>
              <w:bottom w:val="single" w:sz="4" w:space="0" w:color="979991"/>
              <w:right w:val="nil"/>
            </w:tcBorders>
            <w:shd w:val="clear" w:color="000000" w:fill="F0F4FA"/>
            <w:vAlign w:val="center"/>
            <w:hideMark/>
          </w:tcPr>
          <w:p w14:paraId="1DC7B293"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r w:rsidRPr="00242A39">
              <w:rPr>
                <w:rFonts w:ascii="Calibri" w:hAnsi="Calibri" w:cs="Calibri"/>
                <w:color w:val="000000"/>
                <w:sz w:val="16"/>
                <w:szCs w:val="16"/>
                <w:lang w:eastAsia="en-US"/>
              </w:rPr>
              <w:t>206304</w:t>
            </w:r>
          </w:p>
        </w:tc>
        <w:tc>
          <w:tcPr>
            <w:tcW w:w="1240" w:type="dxa"/>
            <w:tcBorders>
              <w:top w:val="nil"/>
              <w:left w:val="single" w:sz="4" w:space="0" w:color="979991"/>
              <w:bottom w:val="single" w:sz="4" w:space="0" w:color="979991"/>
              <w:right w:val="nil"/>
            </w:tcBorders>
            <w:shd w:val="clear" w:color="000000" w:fill="FFFFFF"/>
            <w:vAlign w:val="center"/>
            <w:hideMark/>
          </w:tcPr>
          <w:p w14:paraId="111A8015"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r w:rsidRPr="00242A39">
              <w:rPr>
                <w:rFonts w:ascii="Calibri" w:hAnsi="Calibri" w:cs="Calibri"/>
                <w:color w:val="000000"/>
                <w:sz w:val="16"/>
                <w:szCs w:val="16"/>
                <w:lang w:eastAsia="en-US"/>
              </w:rPr>
              <w:t>3,459</w:t>
            </w:r>
          </w:p>
        </w:tc>
        <w:tc>
          <w:tcPr>
            <w:tcW w:w="1080" w:type="dxa"/>
            <w:tcBorders>
              <w:top w:val="nil"/>
              <w:left w:val="single" w:sz="4" w:space="0" w:color="979991"/>
              <w:bottom w:val="single" w:sz="4" w:space="0" w:color="979991"/>
              <w:right w:val="nil"/>
            </w:tcBorders>
            <w:shd w:val="clear" w:color="000000" w:fill="FFFFFF"/>
            <w:vAlign w:val="center"/>
            <w:hideMark/>
          </w:tcPr>
          <w:p w14:paraId="40B04E77"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r w:rsidRPr="00242A39">
              <w:rPr>
                <w:rFonts w:ascii="Calibri" w:hAnsi="Calibri" w:cs="Calibri"/>
                <w:color w:val="000000"/>
                <w:sz w:val="16"/>
                <w:szCs w:val="16"/>
                <w:lang w:eastAsia="en-US"/>
              </w:rPr>
              <w:t>69,292</w:t>
            </w:r>
          </w:p>
        </w:tc>
        <w:tc>
          <w:tcPr>
            <w:tcW w:w="1080" w:type="dxa"/>
            <w:tcBorders>
              <w:top w:val="nil"/>
              <w:left w:val="single" w:sz="4" w:space="0" w:color="979991"/>
              <w:bottom w:val="single" w:sz="4" w:space="0" w:color="979991"/>
              <w:right w:val="nil"/>
            </w:tcBorders>
            <w:shd w:val="clear" w:color="000000" w:fill="FFFFFF"/>
            <w:vAlign w:val="center"/>
            <w:hideMark/>
          </w:tcPr>
          <w:p w14:paraId="46BF04D8"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r w:rsidRPr="00242A39">
              <w:rPr>
                <w:rFonts w:ascii="Calibri" w:hAnsi="Calibri" w:cs="Calibri"/>
                <w:color w:val="000000"/>
                <w:sz w:val="16"/>
                <w:szCs w:val="16"/>
                <w:lang w:eastAsia="en-US"/>
              </w:rPr>
              <w:t>68,712</w:t>
            </w:r>
          </w:p>
        </w:tc>
        <w:tc>
          <w:tcPr>
            <w:tcW w:w="1100" w:type="dxa"/>
            <w:tcBorders>
              <w:top w:val="nil"/>
              <w:left w:val="single" w:sz="4" w:space="0" w:color="979991"/>
              <w:bottom w:val="single" w:sz="4" w:space="0" w:color="979991"/>
              <w:right w:val="single" w:sz="4" w:space="0" w:color="979991"/>
            </w:tcBorders>
            <w:shd w:val="clear" w:color="000000" w:fill="FFFFFF"/>
            <w:vAlign w:val="center"/>
            <w:hideMark/>
          </w:tcPr>
          <w:p w14:paraId="2929B59A"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r w:rsidRPr="00242A39">
              <w:rPr>
                <w:rFonts w:ascii="Calibri" w:hAnsi="Calibri" w:cs="Calibri"/>
                <w:color w:val="000000"/>
                <w:sz w:val="16"/>
                <w:szCs w:val="16"/>
                <w:lang w:eastAsia="en-US"/>
              </w:rPr>
              <w:t>1,201</w:t>
            </w:r>
          </w:p>
        </w:tc>
        <w:tc>
          <w:tcPr>
            <w:tcW w:w="1120" w:type="dxa"/>
            <w:tcBorders>
              <w:top w:val="nil"/>
              <w:left w:val="nil"/>
              <w:bottom w:val="nil"/>
              <w:right w:val="nil"/>
            </w:tcBorders>
            <w:shd w:val="clear" w:color="auto" w:fill="auto"/>
            <w:noWrap/>
            <w:vAlign w:val="bottom"/>
            <w:hideMark/>
          </w:tcPr>
          <w:p w14:paraId="40289456"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p>
        </w:tc>
      </w:tr>
      <w:tr w:rsidR="00242A39" w:rsidRPr="00242A39" w14:paraId="1DE26A34" w14:textId="77777777" w:rsidTr="00242A39">
        <w:trPr>
          <w:trHeight w:val="300"/>
          <w:jc w:val="center"/>
        </w:trPr>
        <w:tc>
          <w:tcPr>
            <w:tcW w:w="1080" w:type="dxa"/>
            <w:tcBorders>
              <w:top w:val="nil"/>
              <w:left w:val="single" w:sz="4" w:space="0" w:color="979991"/>
              <w:bottom w:val="single" w:sz="4" w:space="0" w:color="979991"/>
              <w:right w:val="nil"/>
            </w:tcBorders>
            <w:shd w:val="clear" w:color="000000" w:fill="F0F4FA"/>
            <w:vAlign w:val="center"/>
            <w:hideMark/>
          </w:tcPr>
          <w:p w14:paraId="04AF2A4A"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r w:rsidRPr="00242A39">
              <w:rPr>
                <w:rFonts w:ascii="Calibri" w:hAnsi="Calibri" w:cs="Calibri"/>
                <w:color w:val="000000"/>
                <w:sz w:val="16"/>
                <w:szCs w:val="16"/>
                <w:lang w:eastAsia="en-US"/>
              </w:rPr>
              <w:t>206305</w:t>
            </w:r>
          </w:p>
        </w:tc>
        <w:tc>
          <w:tcPr>
            <w:tcW w:w="1240" w:type="dxa"/>
            <w:tcBorders>
              <w:top w:val="nil"/>
              <w:left w:val="single" w:sz="4" w:space="0" w:color="979991"/>
              <w:bottom w:val="single" w:sz="4" w:space="0" w:color="979991"/>
              <w:right w:val="nil"/>
            </w:tcBorders>
            <w:shd w:val="clear" w:color="000000" w:fill="FFFFFF"/>
            <w:vAlign w:val="center"/>
            <w:hideMark/>
          </w:tcPr>
          <w:p w14:paraId="4EF615F3"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r w:rsidRPr="00242A39">
              <w:rPr>
                <w:rFonts w:ascii="Calibri" w:hAnsi="Calibri" w:cs="Calibri"/>
                <w:color w:val="000000"/>
                <w:sz w:val="16"/>
                <w:szCs w:val="16"/>
                <w:lang w:eastAsia="en-US"/>
              </w:rPr>
              <w:t>3,623</w:t>
            </w:r>
          </w:p>
        </w:tc>
        <w:tc>
          <w:tcPr>
            <w:tcW w:w="1080" w:type="dxa"/>
            <w:tcBorders>
              <w:top w:val="nil"/>
              <w:left w:val="single" w:sz="4" w:space="0" w:color="979991"/>
              <w:bottom w:val="single" w:sz="4" w:space="0" w:color="979991"/>
              <w:right w:val="nil"/>
            </w:tcBorders>
            <w:shd w:val="clear" w:color="000000" w:fill="FFFFFF"/>
            <w:vAlign w:val="center"/>
            <w:hideMark/>
          </w:tcPr>
          <w:p w14:paraId="51B4E68A"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r w:rsidRPr="00242A39">
              <w:rPr>
                <w:rFonts w:ascii="Calibri" w:hAnsi="Calibri" w:cs="Calibri"/>
                <w:color w:val="000000"/>
                <w:sz w:val="16"/>
                <w:szCs w:val="16"/>
                <w:lang w:eastAsia="en-US"/>
              </w:rPr>
              <w:t>44,798</w:t>
            </w:r>
          </w:p>
        </w:tc>
        <w:tc>
          <w:tcPr>
            <w:tcW w:w="1080" w:type="dxa"/>
            <w:tcBorders>
              <w:top w:val="nil"/>
              <w:left w:val="single" w:sz="4" w:space="0" w:color="979991"/>
              <w:bottom w:val="single" w:sz="4" w:space="0" w:color="979991"/>
              <w:right w:val="nil"/>
            </w:tcBorders>
            <w:shd w:val="clear" w:color="000000" w:fill="FFFFFF"/>
            <w:vAlign w:val="center"/>
            <w:hideMark/>
          </w:tcPr>
          <w:p w14:paraId="23FD1F1D"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r w:rsidRPr="00242A39">
              <w:rPr>
                <w:rFonts w:ascii="Calibri" w:hAnsi="Calibri" w:cs="Calibri"/>
                <w:color w:val="000000"/>
                <w:sz w:val="16"/>
                <w:szCs w:val="16"/>
                <w:lang w:eastAsia="en-US"/>
              </w:rPr>
              <w:t>21,197</w:t>
            </w:r>
          </w:p>
        </w:tc>
        <w:tc>
          <w:tcPr>
            <w:tcW w:w="1100" w:type="dxa"/>
            <w:tcBorders>
              <w:top w:val="nil"/>
              <w:left w:val="single" w:sz="4" w:space="0" w:color="979991"/>
              <w:bottom w:val="single" w:sz="4" w:space="0" w:color="979991"/>
              <w:right w:val="single" w:sz="4" w:space="0" w:color="979991"/>
            </w:tcBorders>
            <w:shd w:val="clear" w:color="000000" w:fill="FFFFFF"/>
            <w:vAlign w:val="center"/>
            <w:hideMark/>
          </w:tcPr>
          <w:p w14:paraId="409F735A"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r w:rsidRPr="00242A39">
              <w:rPr>
                <w:rFonts w:ascii="Calibri" w:hAnsi="Calibri" w:cs="Calibri"/>
                <w:color w:val="000000"/>
                <w:sz w:val="16"/>
                <w:szCs w:val="16"/>
                <w:lang w:eastAsia="en-US"/>
              </w:rPr>
              <w:t>21,379</w:t>
            </w:r>
          </w:p>
        </w:tc>
        <w:tc>
          <w:tcPr>
            <w:tcW w:w="1120" w:type="dxa"/>
            <w:tcBorders>
              <w:top w:val="nil"/>
              <w:left w:val="nil"/>
              <w:bottom w:val="nil"/>
              <w:right w:val="nil"/>
            </w:tcBorders>
            <w:shd w:val="clear" w:color="auto" w:fill="auto"/>
            <w:noWrap/>
            <w:vAlign w:val="bottom"/>
            <w:hideMark/>
          </w:tcPr>
          <w:p w14:paraId="4019190A"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p>
        </w:tc>
      </w:tr>
      <w:tr w:rsidR="00242A39" w:rsidRPr="00242A39" w14:paraId="149D13B8" w14:textId="77777777" w:rsidTr="00242A39">
        <w:trPr>
          <w:trHeight w:val="300"/>
          <w:jc w:val="center"/>
        </w:trPr>
        <w:tc>
          <w:tcPr>
            <w:tcW w:w="1080" w:type="dxa"/>
            <w:tcBorders>
              <w:top w:val="nil"/>
              <w:left w:val="single" w:sz="4" w:space="0" w:color="979991"/>
              <w:bottom w:val="single" w:sz="4" w:space="0" w:color="979991"/>
              <w:right w:val="nil"/>
            </w:tcBorders>
            <w:shd w:val="clear" w:color="000000" w:fill="F0F4FA"/>
            <w:vAlign w:val="center"/>
            <w:hideMark/>
          </w:tcPr>
          <w:p w14:paraId="12111101"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r w:rsidRPr="00242A39">
              <w:rPr>
                <w:rFonts w:ascii="Calibri" w:hAnsi="Calibri" w:cs="Calibri"/>
                <w:color w:val="000000"/>
                <w:sz w:val="16"/>
                <w:szCs w:val="16"/>
                <w:lang w:eastAsia="en-US"/>
              </w:rPr>
              <w:t>206401</w:t>
            </w:r>
          </w:p>
        </w:tc>
        <w:tc>
          <w:tcPr>
            <w:tcW w:w="1240" w:type="dxa"/>
            <w:tcBorders>
              <w:top w:val="nil"/>
              <w:left w:val="single" w:sz="4" w:space="0" w:color="979991"/>
              <w:bottom w:val="single" w:sz="4" w:space="0" w:color="979991"/>
              <w:right w:val="nil"/>
            </w:tcBorders>
            <w:shd w:val="clear" w:color="000000" w:fill="FFFFFF"/>
            <w:vAlign w:val="center"/>
            <w:hideMark/>
          </w:tcPr>
          <w:p w14:paraId="33C60B1C"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r w:rsidRPr="00242A39">
              <w:rPr>
                <w:rFonts w:ascii="Calibri" w:hAnsi="Calibri" w:cs="Calibri"/>
                <w:color w:val="000000"/>
                <w:sz w:val="16"/>
                <w:szCs w:val="16"/>
                <w:lang w:eastAsia="en-US"/>
              </w:rPr>
              <w:t>308,642</w:t>
            </w:r>
          </w:p>
        </w:tc>
        <w:tc>
          <w:tcPr>
            <w:tcW w:w="1080" w:type="dxa"/>
            <w:tcBorders>
              <w:top w:val="nil"/>
              <w:left w:val="single" w:sz="4" w:space="0" w:color="979991"/>
              <w:bottom w:val="single" w:sz="4" w:space="0" w:color="979991"/>
              <w:right w:val="nil"/>
            </w:tcBorders>
            <w:shd w:val="clear" w:color="000000" w:fill="FFFFFF"/>
            <w:vAlign w:val="center"/>
            <w:hideMark/>
          </w:tcPr>
          <w:p w14:paraId="4FA51068"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r w:rsidRPr="00242A39">
              <w:rPr>
                <w:rFonts w:ascii="Calibri" w:hAnsi="Calibri" w:cs="Calibri"/>
                <w:color w:val="000000"/>
                <w:sz w:val="16"/>
                <w:szCs w:val="16"/>
                <w:lang w:eastAsia="en-US"/>
              </w:rPr>
              <w:t>0</w:t>
            </w:r>
          </w:p>
        </w:tc>
        <w:tc>
          <w:tcPr>
            <w:tcW w:w="1080" w:type="dxa"/>
            <w:tcBorders>
              <w:top w:val="nil"/>
              <w:left w:val="single" w:sz="4" w:space="0" w:color="979991"/>
              <w:bottom w:val="single" w:sz="4" w:space="0" w:color="979991"/>
              <w:right w:val="nil"/>
            </w:tcBorders>
            <w:shd w:val="clear" w:color="000000" w:fill="FFFFFF"/>
            <w:vAlign w:val="center"/>
            <w:hideMark/>
          </w:tcPr>
          <w:p w14:paraId="0A733A74"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r w:rsidRPr="00242A39">
              <w:rPr>
                <w:rFonts w:ascii="Calibri" w:hAnsi="Calibri" w:cs="Calibri"/>
                <w:color w:val="000000"/>
                <w:sz w:val="16"/>
                <w:szCs w:val="16"/>
                <w:lang w:eastAsia="en-US"/>
              </w:rPr>
              <w:t>265</w:t>
            </w:r>
          </w:p>
        </w:tc>
        <w:tc>
          <w:tcPr>
            <w:tcW w:w="1100" w:type="dxa"/>
            <w:tcBorders>
              <w:top w:val="nil"/>
              <w:left w:val="single" w:sz="4" w:space="0" w:color="979991"/>
              <w:bottom w:val="single" w:sz="4" w:space="0" w:color="979991"/>
              <w:right w:val="single" w:sz="4" w:space="0" w:color="979991"/>
            </w:tcBorders>
            <w:shd w:val="clear" w:color="000000" w:fill="FFFFFF"/>
            <w:vAlign w:val="center"/>
            <w:hideMark/>
          </w:tcPr>
          <w:p w14:paraId="0196315C"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r w:rsidRPr="00242A39">
              <w:rPr>
                <w:rFonts w:ascii="Calibri" w:hAnsi="Calibri" w:cs="Calibri"/>
                <w:color w:val="000000"/>
                <w:sz w:val="16"/>
                <w:szCs w:val="16"/>
                <w:lang w:eastAsia="en-US"/>
              </w:rPr>
              <w:t>4,656</w:t>
            </w:r>
          </w:p>
        </w:tc>
        <w:tc>
          <w:tcPr>
            <w:tcW w:w="1120" w:type="dxa"/>
            <w:tcBorders>
              <w:top w:val="nil"/>
              <w:left w:val="nil"/>
              <w:bottom w:val="nil"/>
              <w:right w:val="nil"/>
            </w:tcBorders>
            <w:shd w:val="clear" w:color="auto" w:fill="auto"/>
            <w:noWrap/>
            <w:vAlign w:val="bottom"/>
            <w:hideMark/>
          </w:tcPr>
          <w:p w14:paraId="79F05941"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p>
        </w:tc>
      </w:tr>
      <w:tr w:rsidR="00242A39" w:rsidRPr="00242A39" w14:paraId="6F6DAA91" w14:textId="77777777" w:rsidTr="00242A39">
        <w:trPr>
          <w:trHeight w:val="300"/>
          <w:jc w:val="center"/>
        </w:trPr>
        <w:tc>
          <w:tcPr>
            <w:tcW w:w="1080" w:type="dxa"/>
            <w:tcBorders>
              <w:top w:val="nil"/>
              <w:left w:val="single" w:sz="4" w:space="0" w:color="979991"/>
              <w:bottom w:val="single" w:sz="4" w:space="0" w:color="979991"/>
              <w:right w:val="nil"/>
            </w:tcBorders>
            <w:shd w:val="clear" w:color="000000" w:fill="F0F4FA"/>
            <w:vAlign w:val="center"/>
            <w:hideMark/>
          </w:tcPr>
          <w:p w14:paraId="690A37A8"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r w:rsidRPr="00242A39">
              <w:rPr>
                <w:rFonts w:ascii="Calibri" w:hAnsi="Calibri" w:cs="Calibri"/>
                <w:color w:val="000000"/>
                <w:sz w:val="16"/>
                <w:szCs w:val="16"/>
                <w:lang w:eastAsia="en-US"/>
              </w:rPr>
              <w:t>206501</w:t>
            </w:r>
          </w:p>
        </w:tc>
        <w:tc>
          <w:tcPr>
            <w:tcW w:w="1240" w:type="dxa"/>
            <w:tcBorders>
              <w:top w:val="nil"/>
              <w:left w:val="single" w:sz="4" w:space="0" w:color="979991"/>
              <w:bottom w:val="single" w:sz="4" w:space="0" w:color="979991"/>
              <w:right w:val="nil"/>
            </w:tcBorders>
            <w:shd w:val="clear" w:color="000000" w:fill="FFFFFF"/>
            <w:vAlign w:val="center"/>
            <w:hideMark/>
          </w:tcPr>
          <w:p w14:paraId="4806229D"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r w:rsidRPr="00242A39">
              <w:rPr>
                <w:rFonts w:ascii="Calibri" w:hAnsi="Calibri" w:cs="Calibri"/>
                <w:color w:val="000000"/>
                <w:sz w:val="16"/>
                <w:szCs w:val="16"/>
                <w:lang w:eastAsia="en-US"/>
              </w:rPr>
              <w:t>144,961</w:t>
            </w:r>
          </w:p>
        </w:tc>
        <w:tc>
          <w:tcPr>
            <w:tcW w:w="1080" w:type="dxa"/>
            <w:tcBorders>
              <w:top w:val="nil"/>
              <w:left w:val="single" w:sz="4" w:space="0" w:color="979991"/>
              <w:bottom w:val="single" w:sz="4" w:space="0" w:color="979991"/>
              <w:right w:val="nil"/>
            </w:tcBorders>
            <w:shd w:val="clear" w:color="000000" w:fill="FFFFFF"/>
            <w:vAlign w:val="center"/>
            <w:hideMark/>
          </w:tcPr>
          <w:p w14:paraId="2E6AC12B"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r w:rsidRPr="00242A39">
              <w:rPr>
                <w:rFonts w:ascii="Calibri" w:hAnsi="Calibri" w:cs="Calibri"/>
                <w:color w:val="000000"/>
                <w:sz w:val="16"/>
                <w:szCs w:val="16"/>
                <w:lang w:eastAsia="en-US"/>
              </w:rPr>
              <w:t>108,888</w:t>
            </w:r>
          </w:p>
        </w:tc>
        <w:tc>
          <w:tcPr>
            <w:tcW w:w="1080" w:type="dxa"/>
            <w:tcBorders>
              <w:top w:val="nil"/>
              <w:left w:val="single" w:sz="4" w:space="0" w:color="979991"/>
              <w:bottom w:val="single" w:sz="4" w:space="0" w:color="979991"/>
              <w:right w:val="nil"/>
            </w:tcBorders>
            <w:shd w:val="clear" w:color="000000" w:fill="FFFFFF"/>
            <w:vAlign w:val="center"/>
            <w:hideMark/>
          </w:tcPr>
          <w:p w14:paraId="50816A2F"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r w:rsidRPr="00242A39">
              <w:rPr>
                <w:rFonts w:ascii="Calibri" w:hAnsi="Calibri" w:cs="Calibri"/>
                <w:color w:val="000000"/>
                <w:sz w:val="16"/>
                <w:szCs w:val="16"/>
                <w:lang w:eastAsia="en-US"/>
              </w:rPr>
              <w:t>41,714</w:t>
            </w:r>
          </w:p>
        </w:tc>
        <w:tc>
          <w:tcPr>
            <w:tcW w:w="1100" w:type="dxa"/>
            <w:tcBorders>
              <w:top w:val="nil"/>
              <w:left w:val="single" w:sz="4" w:space="0" w:color="979991"/>
              <w:bottom w:val="single" w:sz="4" w:space="0" w:color="979991"/>
              <w:right w:val="single" w:sz="4" w:space="0" w:color="979991"/>
            </w:tcBorders>
            <w:shd w:val="clear" w:color="000000" w:fill="FFFFFF"/>
            <w:vAlign w:val="center"/>
            <w:hideMark/>
          </w:tcPr>
          <w:p w14:paraId="0FD36591"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r w:rsidRPr="00242A39">
              <w:rPr>
                <w:rFonts w:ascii="Calibri" w:hAnsi="Calibri" w:cs="Calibri"/>
                <w:color w:val="000000"/>
                <w:sz w:val="16"/>
                <w:szCs w:val="16"/>
                <w:lang w:eastAsia="en-US"/>
              </w:rPr>
              <w:t>81,063</w:t>
            </w:r>
          </w:p>
        </w:tc>
        <w:tc>
          <w:tcPr>
            <w:tcW w:w="1120" w:type="dxa"/>
            <w:tcBorders>
              <w:top w:val="nil"/>
              <w:left w:val="nil"/>
              <w:bottom w:val="nil"/>
              <w:right w:val="nil"/>
            </w:tcBorders>
            <w:shd w:val="clear" w:color="auto" w:fill="auto"/>
            <w:noWrap/>
            <w:vAlign w:val="bottom"/>
            <w:hideMark/>
          </w:tcPr>
          <w:p w14:paraId="3BEC3302"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p>
        </w:tc>
      </w:tr>
      <w:tr w:rsidR="00242A39" w:rsidRPr="00242A39" w14:paraId="2E58AA31" w14:textId="77777777" w:rsidTr="00242A39">
        <w:trPr>
          <w:trHeight w:val="300"/>
          <w:jc w:val="center"/>
        </w:trPr>
        <w:tc>
          <w:tcPr>
            <w:tcW w:w="1080" w:type="dxa"/>
            <w:tcBorders>
              <w:top w:val="nil"/>
              <w:left w:val="single" w:sz="4" w:space="0" w:color="979991"/>
              <w:bottom w:val="single" w:sz="4" w:space="0" w:color="979991"/>
              <w:right w:val="nil"/>
            </w:tcBorders>
            <w:shd w:val="clear" w:color="000000" w:fill="F0F4FA"/>
            <w:vAlign w:val="center"/>
            <w:hideMark/>
          </w:tcPr>
          <w:p w14:paraId="5D356A85"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r w:rsidRPr="00242A39">
              <w:rPr>
                <w:rFonts w:ascii="Calibri" w:hAnsi="Calibri" w:cs="Calibri"/>
                <w:color w:val="000000"/>
                <w:sz w:val="16"/>
                <w:szCs w:val="16"/>
                <w:lang w:eastAsia="en-US"/>
              </w:rPr>
              <w:t>206601</w:t>
            </w:r>
          </w:p>
        </w:tc>
        <w:tc>
          <w:tcPr>
            <w:tcW w:w="1240" w:type="dxa"/>
            <w:tcBorders>
              <w:top w:val="nil"/>
              <w:left w:val="single" w:sz="4" w:space="0" w:color="979991"/>
              <w:bottom w:val="single" w:sz="4" w:space="0" w:color="979991"/>
              <w:right w:val="nil"/>
            </w:tcBorders>
            <w:shd w:val="clear" w:color="000000" w:fill="FFFFFF"/>
            <w:vAlign w:val="center"/>
            <w:hideMark/>
          </w:tcPr>
          <w:p w14:paraId="6544553E"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r w:rsidRPr="00242A39">
              <w:rPr>
                <w:rFonts w:ascii="Calibri" w:hAnsi="Calibri" w:cs="Calibri"/>
                <w:color w:val="000000"/>
                <w:sz w:val="16"/>
                <w:szCs w:val="16"/>
                <w:lang w:eastAsia="en-US"/>
              </w:rPr>
              <w:t>455,613</w:t>
            </w:r>
          </w:p>
        </w:tc>
        <w:tc>
          <w:tcPr>
            <w:tcW w:w="1080" w:type="dxa"/>
            <w:tcBorders>
              <w:top w:val="nil"/>
              <w:left w:val="single" w:sz="4" w:space="0" w:color="979991"/>
              <w:bottom w:val="single" w:sz="4" w:space="0" w:color="979991"/>
              <w:right w:val="nil"/>
            </w:tcBorders>
            <w:shd w:val="clear" w:color="000000" w:fill="FFFFFF"/>
            <w:vAlign w:val="center"/>
            <w:hideMark/>
          </w:tcPr>
          <w:p w14:paraId="09871F11"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r w:rsidRPr="00242A39">
              <w:rPr>
                <w:rFonts w:ascii="Calibri" w:hAnsi="Calibri" w:cs="Calibri"/>
                <w:color w:val="000000"/>
                <w:sz w:val="16"/>
                <w:szCs w:val="16"/>
                <w:lang w:eastAsia="en-US"/>
              </w:rPr>
              <w:t>349,474</w:t>
            </w:r>
          </w:p>
        </w:tc>
        <w:tc>
          <w:tcPr>
            <w:tcW w:w="1080" w:type="dxa"/>
            <w:tcBorders>
              <w:top w:val="nil"/>
              <w:left w:val="single" w:sz="4" w:space="0" w:color="979991"/>
              <w:bottom w:val="single" w:sz="4" w:space="0" w:color="979991"/>
              <w:right w:val="nil"/>
            </w:tcBorders>
            <w:shd w:val="clear" w:color="000000" w:fill="FFFFFF"/>
            <w:vAlign w:val="center"/>
            <w:hideMark/>
          </w:tcPr>
          <w:p w14:paraId="1FBF861A"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r w:rsidRPr="00242A39">
              <w:rPr>
                <w:rFonts w:ascii="Calibri" w:hAnsi="Calibri" w:cs="Calibri"/>
                <w:color w:val="000000"/>
                <w:sz w:val="16"/>
                <w:szCs w:val="16"/>
                <w:lang w:eastAsia="en-US"/>
              </w:rPr>
              <w:t>246,714</w:t>
            </w:r>
          </w:p>
        </w:tc>
        <w:tc>
          <w:tcPr>
            <w:tcW w:w="1100" w:type="dxa"/>
            <w:tcBorders>
              <w:top w:val="nil"/>
              <w:left w:val="single" w:sz="4" w:space="0" w:color="979991"/>
              <w:bottom w:val="single" w:sz="4" w:space="0" w:color="979991"/>
              <w:right w:val="single" w:sz="4" w:space="0" w:color="979991"/>
            </w:tcBorders>
            <w:shd w:val="clear" w:color="000000" w:fill="FFFFFF"/>
            <w:vAlign w:val="center"/>
            <w:hideMark/>
          </w:tcPr>
          <w:p w14:paraId="11884C65"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r w:rsidRPr="00242A39">
              <w:rPr>
                <w:rFonts w:ascii="Calibri" w:hAnsi="Calibri" w:cs="Calibri"/>
                <w:color w:val="000000"/>
                <w:sz w:val="16"/>
                <w:szCs w:val="16"/>
                <w:lang w:eastAsia="en-US"/>
              </w:rPr>
              <w:t>222,844</w:t>
            </w:r>
          </w:p>
        </w:tc>
        <w:tc>
          <w:tcPr>
            <w:tcW w:w="1120" w:type="dxa"/>
            <w:tcBorders>
              <w:top w:val="nil"/>
              <w:left w:val="nil"/>
              <w:bottom w:val="nil"/>
              <w:right w:val="nil"/>
            </w:tcBorders>
            <w:shd w:val="clear" w:color="auto" w:fill="auto"/>
            <w:noWrap/>
            <w:vAlign w:val="bottom"/>
            <w:hideMark/>
          </w:tcPr>
          <w:p w14:paraId="34E773F7"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p>
        </w:tc>
      </w:tr>
      <w:tr w:rsidR="00242A39" w:rsidRPr="00242A39" w14:paraId="07233867" w14:textId="77777777" w:rsidTr="00242A39">
        <w:trPr>
          <w:trHeight w:val="300"/>
          <w:jc w:val="center"/>
        </w:trPr>
        <w:tc>
          <w:tcPr>
            <w:tcW w:w="1080" w:type="dxa"/>
            <w:tcBorders>
              <w:top w:val="nil"/>
              <w:left w:val="single" w:sz="4" w:space="0" w:color="979991"/>
              <w:bottom w:val="single" w:sz="4" w:space="0" w:color="979991"/>
              <w:right w:val="nil"/>
            </w:tcBorders>
            <w:shd w:val="clear" w:color="000000" w:fill="F0F4FA"/>
            <w:vAlign w:val="center"/>
            <w:hideMark/>
          </w:tcPr>
          <w:p w14:paraId="1A85DD04"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r w:rsidRPr="00242A39">
              <w:rPr>
                <w:rFonts w:ascii="Calibri" w:hAnsi="Calibri" w:cs="Calibri"/>
                <w:color w:val="000000"/>
                <w:sz w:val="16"/>
                <w:szCs w:val="16"/>
                <w:lang w:eastAsia="en-US"/>
              </w:rPr>
              <w:t>206701</w:t>
            </w:r>
          </w:p>
        </w:tc>
        <w:tc>
          <w:tcPr>
            <w:tcW w:w="1240" w:type="dxa"/>
            <w:tcBorders>
              <w:top w:val="nil"/>
              <w:left w:val="single" w:sz="4" w:space="0" w:color="979991"/>
              <w:bottom w:val="single" w:sz="4" w:space="0" w:color="979991"/>
              <w:right w:val="nil"/>
            </w:tcBorders>
            <w:shd w:val="clear" w:color="000000" w:fill="FFFFFF"/>
            <w:vAlign w:val="center"/>
            <w:hideMark/>
          </w:tcPr>
          <w:p w14:paraId="1C7C934F"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r w:rsidRPr="00242A39">
              <w:rPr>
                <w:rFonts w:ascii="Calibri" w:hAnsi="Calibri" w:cs="Calibri"/>
                <w:color w:val="000000"/>
                <w:sz w:val="16"/>
                <w:szCs w:val="16"/>
                <w:lang w:eastAsia="en-US"/>
              </w:rPr>
              <w:t>1,632,583</w:t>
            </w:r>
          </w:p>
        </w:tc>
        <w:tc>
          <w:tcPr>
            <w:tcW w:w="1080" w:type="dxa"/>
            <w:tcBorders>
              <w:top w:val="nil"/>
              <w:left w:val="single" w:sz="4" w:space="0" w:color="979991"/>
              <w:bottom w:val="single" w:sz="4" w:space="0" w:color="979991"/>
              <w:right w:val="nil"/>
            </w:tcBorders>
            <w:shd w:val="clear" w:color="000000" w:fill="FFFFFF"/>
            <w:vAlign w:val="center"/>
            <w:hideMark/>
          </w:tcPr>
          <w:p w14:paraId="722C01A8"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r w:rsidRPr="00242A39">
              <w:rPr>
                <w:rFonts w:ascii="Calibri" w:hAnsi="Calibri" w:cs="Calibri"/>
                <w:color w:val="000000"/>
                <w:sz w:val="16"/>
                <w:szCs w:val="16"/>
                <w:lang w:eastAsia="en-US"/>
              </w:rPr>
              <w:t>1,450,915</w:t>
            </w:r>
          </w:p>
        </w:tc>
        <w:tc>
          <w:tcPr>
            <w:tcW w:w="1080" w:type="dxa"/>
            <w:tcBorders>
              <w:top w:val="nil"/>
              <w:left w:val="single" w:sz="4" w:space="0" w:color="979991"/>
              <w:bottom w:val="single" w:sz="4" w:space="0" w:color="979991"/>
              <w:right w:val="nil"/>
            </w:tcBorders>
            <w:shd w:val="clear" w:color="000000" w:fill="FFFFFF"/>
            <w:vAlign w:val="center"/>
            <w:hideMark/>
          </w:tcPr>
          <w:p w14:paraId="1D488092"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r w:rsidRPr="00242A39">
              <w:rPr>
                <w:rFonts w:ascii="Calibri" w:hAnsi="Calibri" w:cs="Calibri"/>
                <w:color w:val="000000"/>
                <w:sz w:val="16"/>
                <w:szCs w:val="16"/>
                <w:lang w:eastAsia="en-US"/>
              </w:rPr>
              <w:t>1,281,658</w:t>
            </w:r>
          </w:p>
        </w:tc>
        <w:tc>
          <w:tcPr>
            <w:tcW w:w="1100" w:type="dxa"/>
            <w:tcBorders>
              <w:top w:val="nil"/>
              <w:left w:val="single" w:sz="4" w:space="0" w:color="979991"/>
              <w:bottom w:val="single" w:sz="4" w:space="0" w:color="979991"/>
              <w:right w:val="single" w:sz="4" w:space="0" w:color="979991"/>
            </w:tcBorders>
            <w:shd w:val="clear" w:color="000000" w:fill="FFFFFF"/>
            <w:vAlign w:val="center"/>
            <w:hideMark/>
          </w:tcPr>
          <w:p w14:paraId="0179224E"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r w:rsidRPr="00242A39">
              <w:rPr>
                <w:rFonts w:ascii="Calibri" w:hAnsi="Calibri" w:cs="Calibri"/>
                <w:color w:val="000000"/>
                <w:sz w:val="16"/>
                <w:szCs w:val="16"/>
                <w:lang w:eastAsia="en-US"/>
              </w:rPr>
              <w:t>1,574,754</w:t>
            </w:r>
          </w:p>
        </w:tc>
        <w:tc>
          <w:tcPr>
            <w:tcW w:w="1120" w:type="dxa"/>
            <w:tcBorders>
              <w:top w:val="nil"/>
              <w:left w:val="nil"/>
              <w:bottom w:val="nil"/>
              <w:right w:val="nil"/>
            </w:tcBorders>
            <w:shd w:val="clear" w:color="auto" w:fill="auto"/>
            <w:noWrap/>
            <w:vAlign w:val="bottom"/>
            <w:hideMark/>
          </w:tcPr>
          <w:p w14:paraId="1F25C5D5"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p>
        </w:tc>
      </w:tr>
      <w:tr w:rsidR="00242A39" w:rsidRPr="00242A39" w14:paraId="4E6627CD" w14:textId="77777777" w:rsidTr="00242A39">
        <w:trPr>
          <w:trHeight w:val="300"/>
          <w:jc w:val="center"/>
        </w:trPr>
        <w:tc>
          <w:tcPr>
            <w:tcW w:w="1080" w:type="dxa"/>
            <w:tcBorders>
              <w:top w:val="nil"/>
              <w:left w:val="single" w:sz="4" w:space="0" w:color="979991"/>
              <w:bottom w:val="single" w:sz="4" w:space="0" w:color="979991"/>
              <w:right w:val="nil"/>
            </w:tcBorders>
            <w:shd w:val="clear" w:color="000000" w:fill="F0F4FA"/>
            <w:vAlign w:val="center"/>
            <w:hideMark/>
          </w:tcPr>
          <w:p w14:paraId="6D3772FD"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r w:rsidRPr="00242A39">
              <w:rPr>
                <w:rFonts w:ascii="Calibri" w:hAnsi="Calibri" w:cs="Calibri"/>
                <w:color w:val="000000"/>
                <w:sz w:val="16"/>
                <w:szCs w:val="16"/>
                <w:lang w:eastAsia="en-US"/>
              </w:rPr>
              <w:t>206702</w:t>
            </w:r>
          </w:p>
        </w:tc>
        <w:tc>
          <w:tcPr>
            <w:tcW w:w="1240" w:type="dxa"/>
            <w:tcBorders>
              <w:top w:val="nil"/>
              <w:left w:val="single" w:sz="4" w:space="0" w:color="979991"/>
              <w:bottom w:val="single" w:sz="4" w:space="0" w:color="979991"/>
              <w:right w:val="nil"/>
            </w:tcBorders>
            <w:shd w:val="clear" w:color="000000" w:fill="FFFFFF"/>
            <w:vAlign w:val="center"/>
            <w:hideMark/>
          </w:tcPr>
          <w:p w14:paraId="03433283"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r w:rsidRPr="00242A39">
              <w:rPr>
                <w:rFonts w:ascii="Calibri" w:hAnsi="Calibri" w:cs="Calibri"/>
                <w:color w:val="000000"/>
                <w:sz w:val="16"/>
                <w:szCs w:val="16"/>
                <w:lang w:eastAsia="en-US"/>
              </w:rPr>
              <w:t>68,045</w:t>
            </w:r>
          </w:p>
        </w:tc>
        <w:tc>
          <w:tcPr>
            <w:tcW w:w="1080" w:type="dxa"/>
            <w:tcBorders>
              <w:top w:val="nil"/>
              <w:left w:val="single" w:sz="4" w:space="0" w:color="979991"/>
              <w:bottom w:val="single" w:sz="4" w:space="0" w:color="979991"/>
              <w:right w:val="nil"/>
            </w:tcBorders>
            <w:shd w:val="clear" w:color="000000" w:fill="FFFFFF"/>
            <w:vAlign w:val="center"/>
            <w:hideMark/>
          </w:tcPr>
          <w:p w14:paraId="43F57852"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r w:rsidRPr="00242A39">
              <w:rPr>
                <w:rFonts w:ascii="Calibri" w:hAnsi="Calibri" w:cs="Calibri"/>
                <w:color w:val="000000"/>
                <w:sz w:val="16"/>
                <w:szCs w:val="16"/>
                <w:lang w:eastAsia="en-US"/>
              </w:rPr>
              <w:t>173,014</w:t>
            </w:r>
          </w:p>
        </w:tc>
        <w:tc>
          <w:tcPr>
            <w:tcW w:w="1080" w:type="dxa"/>
            <w:tcBorders>
              <w:top w:val="nil"/>
              <w:left w:val="single" w:sz="4" w:space="0" w:color="979991"/>
              <w:bottom w:val="single" w:sz="4" w:space="0" w:color="979991"/>
              <w:right w:val="nil"/>
            </w:tcBorders>
            <w:shd w:val="clear" w:color="000000" w:fill="FFFFFF"/>
            <w:vAlign w:val="center"/>
            <w:hideMark/>
          </w:tcPr>
          <w:p w14:paraId="3B15CC7D"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r w:rsidRPr="00242A39">
              <w:rPr>
                <w:rFonts w:ascii="Calibri" w:hAnsi="Calibri" w:cs="Calibri"/>
                <w:color w:val="000000"/>
                <w:sz w:val="16"/>
                <w:szCs w:val="16"/>
                <w:lang w:eastAsia="en-US"/>
              </w:rPr>
              <w:t>69,967</w:t>
            </w:r>
          </w:p>
        </w:tc>
        <w:tc>
          <w:tcPr>
            <w:tcW w:w="1100" w:type="dxa"/>
            <w:tcBorders>
              <w:top w:val="nil"/>
              <w:left w:val="single" w:sz="4" w:space="0" w:color="979991"/>
              <w:bottom w:val="single" w:sz="4" w:space="0" w:color="979991"/>
              <w:right w:val="single" w:sz="4" w:space="0" w:color="979991"/>
            </w:tcBorders>
            <w:shd w:val="clear" w:color="000000" w:fill="FFFFFF"/>
            <w:vAlign w:val="center"/>
            <w:hideMark/>
          </w:tcPr>
          <w:p w14:paraId="4E52BB10"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r w:rsidRPr="00242A39">
              <w:rPr>
                <w:rFonts w:ascii="Calibri" w:hAnsi="Calibri" w:cs="Calibri"/>
                <w:color w:val="000000"/>
                <w:sz w:val="16"/>
                <w:szCs w:val="16"/>
                <w:lang w:eastAsia="en-US"/>
              </w:rPr>
              <w:t>240,297</w:t>
            </w:r>
          </w:p>
        </w:tc>
        <w:tc>
          <w:tcPr>
            <w:tcW w:w="1120" w:type="dxa"/>
            <w:tcBorders>
              <w:top w:val="nil"/>
              <w:left w:val="nil"/>
              <w:bottom w:val="nil"/>
              <w:right w:val="nil"/>
            </w:tcBorders>
            <w:shd w:val="clear" w:color="auto" w:fill="auto"/>
            <w:noWrap/>
            <w:vAlign w:val="bottom"/>
            <w:hideMark/>
          </w:tcPr>
          <w:p w14:paraId="56DF44FB"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p>
        </w:tc>
      </w:tr>
      <w:tr w:rsidR="00242A39" w:rsidRPr="00242A39" w14:paraId="2CF68335" w14:textId="77777777" w:rsidTr="00242A39">
        <w:trPr>
          <w:trHeight w:val="300"/>
          <w:jc w:val="center"/>
        </w:trPr>
        <w:tc>
          <w:tcPr>
            <w:tcW w:w="1080" w:type="dxa"/>
            <w:tcBorders>
              <w:top w:val="nil"/>
              <w:left w:val="single" w:sz="4" w:space="0" w:color="979991"/>
              <w:bottom w:val="single" w:sz="4" w:space="0" w:color="979991"/>
              <w:right w:val="nil"/>
            </w:tcBorders>
            <w:shd w:val="clear" w:color="000000" w:fill="F0F4FA"/>
            <w:vAlign w:val="center"/>
            <w:hideMark/>
          </w:tcPr>
          <w:p w14:paraId="4011BC6A"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r w:rsidRPr="00242A39">
              <w:rPr>
                <w:rFonts w:ascii="Calibri" w:hAnsi="Calibri" w:cs="Calibri"/>
                <w:color w:val="000000"/>
                <w:sz w:val="16"/>
                <w:szCs w:val="16"/>
                <w:lang w:eastAsia="en-US"/>
              </w:rPr>
              <w:t>206703</w:t>
            </w:r>
          </w:p>
        </w:tc>
        <w:tc>
          <w:tcPr>
            <w:tcW w:w="1240" w:type="dxa"/>
            <w:tcBorders>
              <w:top w:val="nil"/>
              <w:left w:val="single" w:sz="4" w:space="0" w:color="979991"/>
              <w:bottom w:val="single" w:sz="4" w:space="0" w:color="979991"/>
              <w:right w:val="nil"/>
            </w:tcBorders>
            <w:shd w:val="clear" w:color="000000" w:fill="FFFFFF"/>
            <w:vAlign w:val="center"/>
            <w:hideMark/>
          </w:tcPr>
          <w:p w14:paraId="0375F94A"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r w:rsidRPr="00242A39">
              <w:rPr>
                <w:rFonts w:ascii="Calibri" w:hAnsi="Calibri" w:cs="Calibri"/>
                <w:color w:val="000000"/>
                <w:sz w:val="16"/>
                <w:szCs w:val="16"/>
                <w:lang w:eastAsia="en-US"/>
              </w:rPr>
              <w:t>53,278</w:t>
            </w:r>
          </w:p>
        </w:tc>
        <w:tc>
          <w:tcPr>
            <w:tcW w:w="1080" w:type="dxa"/>
            <w:tcBorders>
              <w:top w:val="nil"/>
              <w:left w:val="single" w:sz="4" w:space="0" w:color="979991"/>
              <w:bottom w:val="single" w:sz="4" w:space="0" w:color="979991"/>
              <w:right w:val="nil"/>
            </w:tcBorders>
            <w:shd w:val="clear" w:color="000000" w:fill="FFFFFF"/>
            <w:vAlign w:val="center"/>
            <w:hideMark/>
          </w:tcPr>
          <w:p w14:paraId="5FE949FF"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r w:rsidRPr="00242A39">
              <w:rPr>
                <w:rFonts w:ascii="Calibri" w:hAnsi="Calibri" w:cs="Calibri"/>
                <w:color w:val="000000"/>
                <w:sz w:val="16"/>
                <w:szCs w:val="16"/>
                <w:lang w:eastAsia="en-US"/>
              </w:rPr>
              <w:t>81,738</w:t>
            </w:r>
          </w:p>
        </w:tc>
        <w:tc>
          <w:tcPr>
            <w:tcW w:w="1080" w:type="dxa"/>
            <w:tcBorders>
              <w:top w:val="nil"/>
              <w:left w:val="single" w:sz="4" w:space="0" w:color="979991"/>
              <w:bottom w:val="single" w:sz="4" w:space="0" w:color="979991"/>
              <w:right w:val="nil"/>
            </w:tcBorders>
            <w:shd w:val="clear" w:color="000000" w:fill="FFFFFF"/>
            <w:vAlign w:val="center"/>
            <w:hideMark/>
          </w:tcPr>
          <w:p w14:paraId="13C8ABBC"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r w:rsidRPr="00242A39">
              <w:rPr>
                <w:rFonts w:ascii="Calibri" w:hAnsi="Calibri" w:cs="Calibri"/>
                <w:color w:val="000000"/>
                <w:sz w:val="16"/>
                <w:szCs w:val="16"/>
                <w:lang w:eastAsia="en-US"/>
              </w:rPr>
              <w:t>100,865</w:t>
            </w:r>
          </w:p>
        </w:tc>
        <w:tc>
          <w:tcPr>
            <w:tcW w:w="1100" w:type="dxa"/>
            <w:tcBorders>
              <w:top w:val="nil"/>
              <w:left w:val="single" w:sz="4" w:space="0" w:color="979991"/>
              <w:bottom w:val="single" w:sz="4" w:space="0" w:color="979991"/>
              <w:right w:val="single" w:sz="4" w:space="0" w:color="979991"/>
            </w:tcBorders>
            <w:shd w:val="clear" w:color="000000" w:fill="FFFFFF"/>
            <w:vAlign w:val="center"/>
            <w:hideMark/>
          </w:tcPr>
          <w:p w14:paraId="1470F496"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r w:rsidRPr="00242A39">
              <w:rPr>
                <w:rFonts w:ascii="Calibri" w:hAnsi="Calibri" w:cs="Calibri"/>
                <w:color w:val="000000"/>
                <w:sz w:val="16"/>
                <w:szCs w:val="16"/>
                <w:lang w:eastAsia="en-US"/>
              </w:rPr>
              <w:t>91,077</w:t>
            </w:r>
          </w:p>
        </w:tc>
        <w:tc>
          <w:tcPr>
            <w:tcW w:w="1120" w:type="dxa"/>
            <w:tcBorders>
              <w:top w:val="nil"/>
              <w:left w:val="nil"/>
              <w:bottom w:val="nil"/>
              <w:right w:val="nil"/>
            </w:tcBorders>
            <w:shd w:val="clear" w:color="auto" w:fill="auto"/>
            <w:noWrap/>
            <w:vAlign w:val="bottom"/>
            <w:hideMark/>
          </w:tcPr>
          <w:p w14:paraId="4C63D530"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p>
        </w:tc>
      </w:tr>
      <w:tr w:rsidR="00242A39" w:rsidRPr="00242A39" w14:paraId="50CDAAB3" w14:textId="77777777" w:rsidTr="00242A39">
        <w:trPr>
          <w:trHeight w:val="300"/>
          <w:jc w:val="center"/>
        </w:trPr>
        <w:tc>
          <w:tcPr>
            <w:tcW w:w="1080" w:type="dxa"/>
            <w:tcBorders>
              <w:top w:val="nil"/>
              <w:left w:val="single" w:sz="4" w:space="0" w:color="979991"/>
              <w:bottom w:val="single" w:sz="4" w:space="0" w:color="979991"/>
              <w:right w:val="nil"/>
            </w:tcBorders>
            <w:shd w:val="clear" w:color="000000" w:fill="F0F4FA"/>
            <w:vAlign w:val="center"/>
            <w:hideMark/>
          </w:tcPr>
          <w:p w14:paraId="081449E5"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r w:rsidRPr="00242A39">
              <w:rPr>
                <w:rFonts w:ascii="Calibri" w:hAnsi="Calibri" w:cs="Calibri"/>
                <w:color w:val="000000"/>
                <w:sz w:val="16"/>
                <w:szCs w:val="16"/>
                <w:lang w:eastAsia="en-US"/>
              </w:rPr>
              <w:t>206801</w:t>
            </w:r>
          </w:p>
        </w:tc>
        <w:tc>
          <w:tcPr>
            <w:tcW w:w="1240" w:type="dxa"/>
            <w:tcBorders>
              <w:top w:val="nil"/>
              <w:left w:val="single" w:sz="4" w:space="0" w:color="979991"/>
              <w:bottom w:val="single" w:sz="4" w:space="0" w:color="979991"/>
              <w:right w:val="nil"/>
            </w:tcBorders>
            <w:shd w:val="clear" w:color="000000" w:fill="FFFFFF"/>
            <w:vAlign w:val="center"/>
            <w:hideMark/>
          </w:tcPr>
          <w:p w14:paraId="0D638E2B"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r w:rsidRPr="00242A39">
              <w:rPr>
                <w:rFonts w:ascii="Calibri" w:hAnsi="Calibri" w:cs="Calibri"/>
                <w:color w:val="000000"/>
                <w:sz w:val="16"/>
                <w:szCs w:val="16"/>
                <w:lang w:eastAsia="en-US"/>
              </w:rPr>
              <w:t>166,909</w:t>
            </w:r>
          </w:p>
        </w:tc>
        <w:tc>
          <w:tcPr>
            <w:tcW w:w="1080" w:type="dxa"/>
            <w:tcBorders>
              <w:top w:val="nil"/>
              <w:left w:val="single" w:sz="4" w:space="0" w:color="979991"/>
              <w:bottom w:val="single" w:sz="4" w:space="0" w:color="979991"/>
              <w:right w:val="nil"/>
            </w:tcBorders>
            <w:shd w:val="clear" w:color="000000" w:fill="FFFFFF"/>
            <w:vAlign w:val="center"/>
            <w:hideMark/>
          </w:tcPr>
          <w:p w14:paraId="3F51AF09"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r w:rsidRPr="00242A39">
              <w:rPr>
                <w:rFonts w:ascii="Calibri" w:hAnsi="Calibri" w:cs="Calibri"/>
                <w:color w:val="000000"/>
                <w:sz w:val="16"/>
                <w:szCs w:val="16"/>
                <w:lang w:eastAsia="en-US"/>
              </w:rPr>
              <w:t>150,285</w:t>
            </w:r>
          </w:p>
        </w:tc>
        <w:tc>
          <w:tcPr>
            <w:tcW w:w="1080" w:type="dxa"/>
            <w:tcBorders>
              <w:top w:val="nil"/>
              <w:left w:val="single" w:sz="4" w:space="0" w:color="979991"/>
              <w:bottom w:val="single" w:sz="4" w:space="0" w:color="979991"/>
              <w:right w:val="nil"/>
            </w:tcBorders>
            <w:shd w:val="clear" w:color="000000" w:fill="FFFFFF"/>
            <w:vAlign w:val="center"/>
            <w:hideMark/>
          </w:tcPr>
          <w:p w14:paraId="3BB4B493"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r w:rsidRPr="00242A39">
              <w:rPr>
                <w:rFonts w:ascii="Calibri" w:hAnsi="Calibri" w:cs="Calibri"/>
                <w:color w:val="000000"/>
                <w:sz w:val="16"/>
                <w:szCs w:val="16"/>
                <w:lang w:eastAsia="en-US"/>
              </w:rPr>
              <w:t>132,620</w:t>
            </w:r>
          </w:p>
        </w:tc>
        <w:tc>
          <w:tcPr>
            <w:tcW w:w="1100" w:type="dxa"/>
            <w:tcBorders>
              <w:top w:val="nil"/>
              <w:left w:val="single" w:sz="4" w:space="0" w:color="979991"/>
              <w:bottom w:val="single" w:sz="4" w:space="0" w:color="979991"/>
              <w:right w:val="single" w:sz="4" w:space="0" w:color="979991"/>
            </w:tcBorders>
            <w:shd w:val="clear" w:color="000000" w:fill="FFFFFF"/>
            <w:vAlign w:val="center"/>
            <w:hideMark/>
          </w:tcPr>
          <w:p w14:paraId="1E80501C"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r w:rsidRPr="00242A39">
              <w:rPr>
                <w:rFonts w:ascii="Calibri" w:hAnsi="Calibri" w:cs="Calibri"/>
                <w:color w:val="000000"/>
                <w:sz w:val="16"/>
                <w:szCs w:val="16"/>
                <w:lang w:eastAsia="en-US"/>
              </w:rPr>
              <w:t>227,040</w:t>
            </w:r>
          </w:p>
        </w:tc>
        <w:tc>
          <w:tcPr>
            <w:tcW w:w="1120" w:type="dxa"/>
            <w:tcBorders>
              <w:top w:val="nil"/>
              <w:left w:val="nil"/>
              <w:bottom w:val="nil"/>
              <w:right w:val="nil"/>
            </w:tcBorders>
            <w:shd w:val="clear" w:color="auto" w:fill="auto"/>
            <w:noWrap/>
            <w:vAlign w:val="bottom"/>
            <w:hideMark/>
          </w:tcPr>
          <w:p w14:paraId="3B8DFA72"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p>
        </w:tc>
      </w:tr>
      <w:tr w:rsidR="00242A39" w:rsidRPr="00242A39" w14:paraId="44D7D4D4" w14:textId="77777777" w:rsidTr="00242A39">
        <w:trPr>
          <w:trHeight w:val="300"/>
          <w:jc w:val="center"/>
        </w:trPr>
        <w:tc>
          <w:tcPr>
            <w:tcW w:w="1080" w:type="dxa"/>
            <w:tcBorders>
              <w:top w:val="nil"/>
              <w:left w:val="single" w:sz="4" w:space="0" w:color="979991"/>
              <w:bottom w:val="single" w:sz="4" w:space="0" w:color="979991"/>
              <w:right w:val="nil"/>
            </w:tcBorders>
            <w:shd w:val="clear" w:color="000000" w:fill="F0F4FA"/>
            <w:vAlign w:val="center"/>
            <w:hideMark/>
          </w:tcPr>
          <w:p w14:paraId="7D1A7335"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r w:rsidRPr="00242A39">
              <w:rPr>
                <w:rFonts w:ascii="Calibri" w:hAnsi="Calibri" w:cs="Calibri"/>
                <w:color w:val="000000"/>
                <w:sz w:val="16"/>
                <w:szCs w:val="16"/>
                <w:lang w:eastAsia="en-US"/>
              </w:rPr>
              <w:t>206901</w:t>
            </w:r>
          </w:p>
        </w:tc>
        <w:tc>
          <w:tcPr>
            <w:tcW w:w="1240" w:type="dxa"/>
            <w:tcBorders>
              <w:top w:val="nil"/>
              <w:left w:val="single" w:sz="4" w:space="0" w:color="979991"/>
              <w:bottom w:val="single" w:sz="4" w:space="0" w:color="979991"/>
              <w:right w:val="nil"/>
            </w:tcBorders>
            <w:shd w:val="clear" w:color="000000" w:fill="FFFFFF"/>
            <w:vAlign w:val="center"/>
            <w:hideMark/>
          </w:tcPr>
          <w:p w14:paraId="7AC2C4D1"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r w:rsidRPr="00242A39">
              <w:rPr>
                <w:rFonts w:ascii="Calibri" w:hAnsi="Calibri" w:cs="Calibri"/>
                <w:color w:val="000000"/>
                <w:sz w:val="16"/>
                <w:szCs w:val="16"/>
                <w:lang w:eastAsia="en-US"/>
              </w:rPr>
              <w:t>185</w:t>
            </w:r>
          </w:p>
        </w:tc>
        <w:tc>
          <w:tcPr>
            <w:tcW w:w="1080" w:type="dxa"/>
            <w:tcBorders>
              <w:top w:val="nil"/>
              <w:left w:val="single" w:sz="4" w:space="0" w:color="979991"/>
              <w:bottom w:val="single" w:sz="4" w:space="0" w:color="979991"/>
              <w:right w:val="nil"/>
            </w:tcBorders>
            <w:shd w:val="clear" w:color="000000" w:fill="FFFFFF"/>
            <w:vAlign w:val="center"/>
            <w:hideMark/>
          </w:tcPr>
          <w:p w14:paraId="1D057CD7"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r w:rsidRPr="00242A39">
              <w:rPr>
                <w:rFonts w:ascii="Calibri" w:hAnsi="Calibri" w:cs="Calibri"/>
                <w:color w:val="000000"/>
                <w:sz w:val="16"/>
                <w:szCs w:val="16"/>
                <w:lang w:eastAsia="en-US"/>
              </w:rPr>
              <w:t>46,127</w:t>
            </w:r>
          </w:p>
        </w:tc>
        <w:tc>
          <w:tcPr>
            <w:tcW w:w="1080" w:type="dxa"/>
            <w:tcBorders>
              <w:top w:val="nil"/>
              <w:left w:val="single" w:sz="4" w:space="0" w:color="979991"/>
              <w:bottom w:val="single" w:sz="4" w:space="0" w:color="979991"/>
              <w:right w:val="nil"/>
            </w:tcBorders>
            <w:shd w:val="clear" w:color="000000" w:fill="FFFFFF"/>
            <w:vAlign w:val="center"/>
            <w:hideMark/>
          </w:tcPr>
          <w:p w14:paraId="769301C5"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r w:rsidRPr="00242A39">
              <w:rPr>
                <w:rFonts w:ascii="Calibri" w:hAnsi="Calibri" w:cs="Calibri"/>
                <w:color w:val="000000"/>
                <w:sz w:val="16"/>
                <w:szCs w:val="16"/>
                <w:lang w:eastAsia="en-US"/>
              </w:rPr>
              <w:t>34,898</w:t>
            </w:r>
          </w:p>
        </w:tc>
        <w:tc>
          <w:tcPr>
            <w:tcW w:w="1100" w:type="dxa"/>
            <w:tcBorders>
              <w:top w:val="nil"/>
              <w:left w:val="single" w:sz="4" w:space="0" w:color="979991"/>
              <w:bottom w:val="single" w:sz="4" w:space="0" w:color="979991"/>
              <w:right w:val="single" w:sz="4" w:space="0" w:color="979991"/>
            </w:tcBorders>
            <w:shd w:val="clear" w:color="000000" w:fill="FFFFFF"/>
            <w:vAlign w:val="center"/>
            <w:hideMark/>
          </w:tcPr>
          <w:p w14:paraId="00B7CF37"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r w:rsidRPr="00242A39">
              <w:rPr>
                <w:rFonts w:ascii="Calibri" w:hAnsi="Calibri" w:cs="Calibri"/>
                <w:color w:val="000000"/>
                <w:sz w:val="16"/>
                <w:szCs w:val="16"/>
                <w:lang w:eastAsia="en-US"/>
              </w:rPr>
              <w:t>55,801</w:t>
            </w:r>
          </w:p>
        </w:tc>
        <w:tc>
          <w:tcPr>
            <w:tcW w:w="1120" w:type="dxa"/>
            <w:tcBorders>
              <w:top w:val="nil"/>
              <w:left w:val="nil"/>
              <w:bottom w:val="nil"/>
              <w:right w:val="nil"/>
            </w:tcBorders>
            <w:shd w:val="clear" w:color="auto" w:fill="auto"/>
            <w:noWrap/>
            <w:vAlign w:val="bottom"/>
            <w:hideMark/>
          </w:tcPr>
          <w:p w14:paraId="26953325"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p>
        </w:tc>
      </w:tr>
      <w:tr w:rsidR="00242A39" w:rsidRPr="00242A39" w14:paraId="788D9369" w14:textId="77777777" w:rsidTr="00242A39">
        <w:trPr>
          <w:trHeight w:val="300"/>
          <w:jc w:val="center"/>
        </w:trPr>
        <w:tc>
          <w:tcPr>
            <w:tcW w:w="1080" w:type="dxa"/>
            <w:tcBorders>
              <w:top w:val="nil"/>
              <w:left w:val="single" w:sz="4" w:space="0" w:color="979991"/>
              <w:bottom w:val="single" w:sz="4" w:space="0" w:color="979991"/>
              <w:right w:val="nil"/>
            </w:tcBorders>
            <w:shd w:val="clear" w:color="000000" w:fill="F0F4FA"/>
            <w:vAlign w:val="center"/>
            <w:hideMark/>
          </w:tcPr>
          <w:p w14:paraId="270CABCF"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r w:rsidRPr="00242A39">
              <w:rPr>
                <w:rFonts w:ascii="Calibri" w:hAnsi="Calibri" w:cs="Calibri"/>
                <w:color w:val="000000"/>
                <w:sz w:val="16"/>
                <w:szCs w:val="16"/>
                <w:lang w:eastAsia="en-US"/>
              </w:rPr>
              <w:t>206902</w:t>
            </w:r>
          </w:p>
        </w:tc>
        <w:tc>
          <w:tcPr>
            <w:tcW w:w="1240" w:type="dxa"/>
            <w:tcBorders>
              <w:top w:val="nil"/>
              <w:left w:val="single" w:sz="4" w:space="0" w:color="979991"/>
              <w:bottom w:val="single" w:sz="4" w:space="0" w:color="979991"/>
              <w:right w:val="nil"/>
            </w:tcBorders>
            <w:shd w:val="clear" w:color="000000" w:fill="FFFFFF"/>
            <w:vAlign w:val="center"/>
            <w:hideMark/>
          </w:tcPr>
          <w:p w14:paraId="2C27FDD1"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r w:rsidRPr="00242A39">
              <w:rPr>
                <w:rFonts w:ascii="Calibri" w:hAnsi="Calibri" w:cs="Calibri"/>
                <w:color w:val="000000"/>
                <w:sz w:val="16"/>
                <w:szCs w:val="16"/>
                <w:lang w:eastAsia="en-US"/>
              </w:rPr>
              <w:t>30,889</w:t>
            </w:r>
          </w:p>
        </w:tc>
        <w:tc>
          <w:tcPr>
            <w:tcW w:w="1080" w:type="dxa"/>
            <w:tcBorders>
              <w:top w:val="nil"/>
              <w:left w:val="single" w:sz="4" w:space="0" w:color="979991"/>
              <w:bottom w:val="single" w:sz="4" w:space="0" w:color="979991"/>
              <w:right w:val="nil"/>
            </w:tcBorders>
            <w:shd w:val="clear" w:color="000000" w:fill="FFFFFF"/>
            <w:vAlign w:val="center"/>
            <w:hideMark/>
          </w:tcPr>
          <w:p w14:paraId="1540F7B2"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r w:rsidRPr="00242A39">
              <w:rPr>
                <w:rFonts w:ascii="Calibri" w:hAnsi="Calibri" w:cs="Calibri"/>
                <w:color w:val="000000"/>
                <w:sz w:val="16"/>
                <w:szCs w:val="16"/>
                <w:lang w:eastAsia="en-US"/>
              </w:rPr>
              <w:t>13,329</w:t>
            </w:r>
          </w:p>
        </w:tc>
        <w:tc>
          <w:tcPr>
            <w:tcW w:w="1080" w:type="dxa"/>
            <w:tcBorders>
              <w:top w:val="nil"/>
              <w:left w:val="single" w:sz="4" w:space="0" w:color="979991"/>
              <w:bottom w:val="single" w:sz="4" w:space="0" w:color="979991"/>
              <w:right w:val="nil"/>
            </w:tcBorders>
            <w:shd w:val="clear" w:color="000000" w:fill="FFFFFF"/>
            <w:vAlign w:val="center"/>
            <w:hideMark/>
          </w:tcPr>
          <w:p w14:paraId="786B270D"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r w:rsidRPr="00242A39">
              <w:rPr>
                <w:rFonts w:ascii="Calibri" w:hAnsi="Calibri" w:cs="Calibri"/>
                <w:color w:val="000000"/>
                <w:sz w:val="16"/>
                <w:szCs w:val="16"/>
                <w:lang w:eastAsia="en-US"/>
              </w:rPr>
              <w:t>7,834</w:t>
            </w:r>
          </w:p>
        </w:tc>
        <w:tc>
          <w:tcPr>
            <w:tcW w:w="1100" w:type="dxa"/>
            <w:tcBorders>
              <w:top w:val="nil"/>
              <w:left w:val="single" w:sz="4" w:space="0" w:color="979991"/>
              <w:bottom w:val="single" w:sz="4" w:space="0" w:color="979991"/>
              <w:right w:val="single" w:sz="4" w:space="0" w:color="979991"/>
            </w:tcBorders>
            <w:shd w:val="clear" w:color="000000" w:fill="FFFFFF"/>
            <w:vAlign w:val="center"/>
            <w:hideMark/>
          </w:tcPr>
          <w:p w14:paraId="41C61130"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r w:rsidRPr="00242A39">
              <w:rPr>
                <w:rFonts w:ascii="Calibri" w:hAnsi="Calibri" w:cs="Calibri"/>
                <w:color w:val="000000"/>
                <w:sz w:val="16"/>
                <w:szCs w:val="16"/>
                <w:lang w:eastAsia="en-US"/>
              </w:rPr>
              <w:t>6,122</w:t>
            </w:r>
          </w:p>
        </w:tc>
        <w:tc>
          <w:tcPr>
            <w:tcW w:w="1120" w:type="dxa"/>
            <w:tcBorders>
              <w:top w:val="nil"/>
              <w:left w:val="nil"/>
              <w:bottom w:val="nil"/>
              <w:right w:val="nil"/>
            </w:tcBorders>
            <w:shd w:val="clear" w:color="auto" w:fill="auto"/>
            <w:noWrap/>
            <w:vAlign w:val="bottom"/>
            <w:hideMark/>
          </w:tcPr>
          <w:p w14:paraId="668E34D4" w14:textId="77777777" w:rsidR="00242A39" w:rsidRPr="00242A39" w:rsidRDefault="00242A39" w:rsidP="00242A39">
            <w:pPr>
              <w:overflowPunct/>
              <w:autoSpaceDE/>
              <w:autoSpaceDN/>
              <w:bidi w:val="0"/>
              <w:adjustRightInd/>
              <w:jc w:val="center"/>
              <w:textAlignment w:val="auto"/>
              <w:rPr>
                <w:rFonts w:ascii="Calibri" w:hAnsi="Calibri" w:cs="Calibri"/>
                <w:color w:val="000000"/>
                <w:sz w:val="16"/>
                <w:szCs w:val="16"/>
                <w:lang w:eastAsia="en-US"/>
              </w:rPr>
            </w:pPr>
          </w:p>
        </w:tc>
      </w:tr>
    </w:tbl>
    <w:p w14:paraId="663D6C4F" w14:textId="77777777" w:rsidR="0051496B" w:rsidRPr="000A3FA0" w:rsidRDefault="0051496B">
      <w:pPr>
        <w:rPr>
          <w:rFonts w:cs="FrankRuehl"/>
          <w:sz w:val="26"/>
          <w:szCs w:val="26"/>
          <w:rtl/>
        </w:rPr>
      </w:pPr>
    </w:p>
    <w:sectPr w:rsidR="0051496B" w:rsidRPr="000A3FA0" w:rsidSect="00A32326">
      <w:headerReference w:type="even" r:id="rId7"/>
      <w:headerReference w:type="default" r:id="rId8"/>
      <w:footerReference w:type="even" r:id="rId9"/>
      <w:footerReference w:type="default" r:id="rId10"/>
      <w:headerReference w:type="first" r:id="rId11"/>
      <w:footerReference w:type="first" r:id="rId12"/>
      <w:endnotePr>
        <w:numFmt w:val="lowerLetter"/>
      </w:endnotePr>
      <w:pgSz w:w="11907" w:h="16839" w:code="9"/>
      <w:pgMar w:top="1440" w:right="1800" w:bottom="1440" w:left="1800" w:header="720" w:footer="720" w:gutter="0"/>
      <w:cols w:space="720"/>
      <w:bidi/>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FF5BA7" w14:textId="77777777" w:rsidR="00374707" w:rsidRDefault="00374707" w:rsidP="00A32326">
      <w:r>
        <w:separator/>
      </w:r>
    </w:p>
  </w:endnote>
  <w:endnote w:type="continuationSeparator" w:id="0">
    <w:p w14:paraId="29F80725" w14:textId="77777777" w:rsidR="00374707" w:rsidRDefault="00374707" w:rsidP="00A32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FrankRuehl">
    <w:panose1 w:val="020E0503060101010101"/>
    <w:charset w:val="B1"/>
    <w:family w:val="swiss"/>
    <w:pitch w:val="variable"/>
    <w:sig w:usb0="00000801" w:usb1="00000000" w:usb2="00000000" w:usb3="00000000" w:csb0="0000002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altName w:val="FrankRuehl"/>
    <w:panose1 w:val="020E050205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Guttman Kav">
    <w:panose1 w:val="02010401010101010101"/>
    <w:charset w:val="B1"/>
    <w:family w:val="auto"/>
    <w:pitch w:val="variable"/>
    <w:sig w:usb0="00000801" w:usb1="40000000" w:usb2="00000000" w:usb3="00000000" w:csb0="00000020" w:csb1="00000000"/>
  </w:font>
  <w:font w:name="Guttman Haim-Condensed">
    <w:panose1 w:val="02010401010101010101"/>
    <w:charset w:val="B1"/>
    <w:family w:val="auto"/>
    <w:pitch w:val="variable"/>
    <w:sig w:usb0="00000801" w:usb1="40000000" w:usb2="00000000" w:usb3="00000000" w:csb0="00000020" w:csb1="00000000"/>
  </w:font>
  <w:font w:name="Calibri">
    <w:panose1 w:val="020F0502020204030204"/>
    <w:charset w:val="00"/>
    <w:family w:val="swiss"/>
    <w:pitch w:val="variable"/>
    <w:sig w:usb0="E4002EFF" w:usb1="C200247B" w:usb2="00000009" w:usb3="00000000" w:csb0="000001FF" w:csb1="00000000"/>
  </w:font>
  <w:font w:name="David">
    <w:panose1 w:val="020E0502060401010101"/>
    <w:charset w:val="B1"/>
    <w:family w:val="swiss"/>
    <w:pitch w:val="variable"/>
    <w:sig w:usb0="00000801" w:usb1="00000000" w:usb2="00000000" w:usb3="00000000" w:csb0="0000002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01F19" w14:textId="77777777" w:rsidR="0096594F" w:rsidRDefault="0096594F">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C3791" w14:textId="77777777" w:rsidR="0096594F" w:rsidRDefault="0096594F">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8C3BB" w14:textId="77777777" w:rsidR="0096594F" w:rsidRDefault="0096594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F09CAC" w14:textId="77777777" w:rsidR="00374707" w:rsidRDefault="00374707" w:rsidP="00A32326">
      <w:r>
        <w:separator/>
      </w:r>
    </w:p>
  </w:footnote>
  <w:footnote w:type="continuationSeparator" w:id="0">
    <w:p w14:paraId="3A3AD466" w14:textId="77777777" w:rsidR="00374707" w:rsidRDefault="00374707" w:rsidP="00A323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55DCB" w14:textId="77777777" w:rsidR="0096594F" w:rsidRDefault="0096594F">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8AA89" w14:textId="77777777" w:rsidR="00A32326" w:rsidRPr="00CB5FFD" w:rsidRDefault="00374707" w:rsidP="00A32326">
    <w:pPr>
      <w:pStyle w:val="a4"/>
      <w:jc w:val="right"/>
      <w:rPr>
        <w:color w:val="4F81BD"/>
        <w:rtl/>
        <w:cs/>
      </w:rPr>
    </w:pPr>
    <w:r>
      <w:rPr>
        <w:noProof/>
        <w:rtl/>
      </w:rPr>
      <w:pict w14:anchorId="3FB6B4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2" type="#_x0000_t75" style="position:absolute;margin-left:-90pt;margin-top:-88.05pt;width:594.75pt;height:87.3pt;z-index:1;mso-position-horizontal-relative:margin;mso-position-vertical-relative:margin">
          <v:imagedata r:id="rId1" o:title="Header"/>
          <w10:wrap type="square" anchorx="margin" anchory="margin"/>
        </v:shape>
      </w:pict>
    </w:r>
  </w:p>
  <w:p w14:paraId="2F72FF45" w14:textId="77777777" w:rsidR="00A32326" w:rsidRPr="00CB5FFD" w:rsidRDefault="00A32326" w:rsidP="00A32326">
    <w:pPr>
      <w:pStyle w:val="a4"/>
      <w:jc w:val="right"/>
      <w:rPr>
        <w:color w:val="4F81BD"/>
        <w:rtl/>
        <w:cs/>
      </w:rPr>
    </w:pPr>
  </w:p>
  <w:p w14:paraId="69B7C811" w14:textId="77777777" w:rsidR="00A32326" w:rsidRDefault="00A32326" w:rsidP="00A32326">
    <w:pPr>
      <w:pStyle w:val="a4"/>
    </w:pPr>
  </w:p>
  <w:p w14:paraId="4A831163" w14:textId="77777777" w:rsidR="00A32326" w:rsidRDefault="00A3232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C6DAA" w14:textId="77777777" w:rsidR="0096594F" w:rsidRDefault="0096594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D7842"/>
    <w:multiLevelType w:val="hybridMultilevel"/>
    <w:tmpl w:val="3C1A41FA"/>
    <w:lvl w:ilvl="0" w:tplc="A246E242">
      <w:start w:val="1"/>
      <w:numFmt w:val="hebrew1"/>
      <w:lvlText w:val="%1."/>
      <w:lvlJc w:val="left"/>
      <w:pPr>
        <w:ind w:left="360" w:hanging="360"/>
      </w:pPr>
      <w:rPr>
        <w:rFonts w:ascii="FrankRuehl" w:eastAsia="Times New Roman" w:hAnsi="FrankRuehl" w:cs="FrankRuehl"/>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B671EF8"/>
    <w:multiLevelType w:val="multilevel"/>
    <w:tmpl w:val="FECED12E"/>
    <w:lvl w:ilvl="0">
      <w:start w:val="1"/>
      <w:numFmt w:val="decimal"/>
      <w:lvlText w:val="%1 ."/>
      <w:lvlJc w:val="left"/>
      <w:pPr>
        <w:tabs>
          <w:tab w:val="num" w:pos="397"/>
        </w:tabs>
        <w:ind w:left="397" w:hanging="397"/>
      </w:pPr>
    </w:lvl>
    <w:lvl w:ilvl="1">
      <w:start w:val="1"/>
      <w:numFmt w:val="hebrew1"/>
      <w:lvlText w:val="%2."/>
      <w:lvlJc w:val="left"/>
      <w:pPr>
        <w:tabs>
          <w:tab w:val="num" w:pos="794"/>
        </w:tabs>
        <w:ind w:left="794" w:hanging="397"/>
      </w:pPr>
    </w:lvl>
    <w:lvl w:ilvl="2">
      <w:start w:val="1"/>
      <w:numFmt w:val="decimal"/>
      <w:lvlText w:val="%3)"/>
      <w:lvlJc w:val="left"/>
      <w:pPr>
        <w:tabs>
          <w:tab w:val="num" w:pos="1247"/>
        </w:tabs>
        <w:ind w:left="1247" w:hanging="453"/>
      </w:pPr>
    </w:lvl>
    <w:lvl w:ilvl="3">
      <w:start w:val="1"/>
      <w:numFmt w:val="hebrew1"/>
      <w:lvlText w:val="%4)"/>
      <w:lvlJc w:val="left"/>
      <w:pPr>
        <w:tabs>
          <w:tab w:val="num" w:pos="1701"/>
        </w:tabs>
        <w:ind w:left="1701" w:hanging="454"/>
      </w:pPr>
    </w:lvl>
    <w:lvl w:ilvl="4">
      <w:start w:val="1"/>
      <w:numFmt w:val="decimal"/>
      <w:lvlText w:val="(%5)"/>
      <w:lvlJc w:val="left"/>
      <w:pPr>
        <w:tabs>
          <w:tab w:val="num" w:pos="2211"/>
        </w:tabs>
        <w:ind w:left="2211" w:hanging="510"/>
      </w:pPr>
    </w:lvl>
    <w:lvl w:ilvl="5">
      <w:start w:val="1"/>
      <w:numFmt w:val="hebrew1"/>
      <w:lvlText w:val="(%6)"/>
      <w:lvlJc w:val="left"/>
      <w:pPr>
        <w:tabs>
          <w:tab w:val="num" w:pos="2721"/>
        </w:tabs>
        <w:ind w:left="2721" w:hanging="510"/>
      </w:pPr>
    </w:lvl>
    <w:lvl w:ilvl="6">
      <w:start w:val="1"/>
      <w:numFmt w:val="upperLetter"/>
      <w:lvlText w:val="%7."/>
      <w:lvlJc w:val="left"/>
      <w:pPr>
        <w:tabs>
          <w:tab w:val="num" w:pos="3118"/>
        </w:tabs>
        <w:ind w:left="3118" w:hanging="397"/>
      </w:pPr>
    </w:lvl>
    <w:lvl w:ilvl="7">
      <w:start w:val="1"/>
      <w:numFmt w:val="lowerLetter"/>
      <w:lvlText w:val="%8."/>
      <w:lvlJc w:val="left"/>
      <w:pPr>
        <w:tabs>
          <w:tab w:val="num" w:pos="3685"/>
        </w:tabs>
        <w:ind w:left="3685" w:hanging="567"/>
      </w:pPr>
    </w:lvl>
    <w:lvl w:ilvl="8">
      <w:start w:val="1"/>
      <w:numFmt w:val="lowerRoman"/>
      <w:lvlText w:val="%9."/>
      <w:lvlJc w:val="left"/>
      <w:pPr>
        <w:tabs>
          <w:tab w:val="num" w:pos="4252"/>
        </w:tabs>
        <w:ind w:left="4252" w:hanging="567"/>
      </w:pPr>
    </w:lvl>
  </w:abstractNum>
  <w:abstractNum w:abstractNumId="2" w15:restartNumberingAfterBreak="0">
    <w:nsid w:val="210F7032"/>
    <w:multiLevelType w:val="hybridMultilevel"/>
    <w:tmpl w:val="FCE692C2"/>
    <w:lvl w:ilvl="0" w:tplc="5EE63872">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550F6B88"/>
    <w:multiLevelType w:val="hybridMultilevel"/>
    <w:tmpl w:val="3C1A41FA"/>
    <w:lvl w:ilvl="0" w:tplc="A246E242">
      <w:start w:val="1"/>
      <w:numFmt w:val="hebrew1"/>
      <w:lvlText w:val="%1."/>
      <w:lvlJc w:val="left"/>
      <w:pPr>
        <w:ind w:left="360" w:hanging="360"/>
      </w:pPr>
      <w:rPr>
        <w:rFonts w:ascii="FrankRuehl" w:eastAsia="Times New Roman" w:hAnsi="FrankRuehl" w:cs="FrankRuehl"/>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5AAE1270"/>
    <w:multiLevelType w:val="hybridMultilevel"/>
    <w:tmpl w:val="0E7AA40A"/>
    <w:lvl w:ilvl="0" w:tplc="7BE22A64">
      <w:start w:val="1"/>
      <w:numFmt w:val="hebrew1"/>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5FC60A59"/>
    <w:multiLevelType w:val="hybridMultilevel"/>
    <w:tmpl w:val="3C1A41FA"/>
    <w:lvl w:ilvl="0" w:tplc="A246E242">
      <w:start w:val="1"/>
      <w:numFmt w:val="hebrew1"/>
      <w:lvlText w:val="%1."/>
      <w:lvlJc w:val="left"/>
      <w:pPr>
        <w:ind w:left="360" w:hanging="360"/>
      </w:pPr>
      <w:rPr>
        <w:rFonts w:ascii="FrankRuehl" w:eastAsia="Times New Roman" w:hAnsi="FrankRuehl" w:cs="FrankRuehl"/>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5"/>
    <w:lvlOverride w:ilvl="0">
      <w:startOverride w:val="1"/>
    </w:lvlOverride>
    <w:lvlOverride w:ilvl="1"/>
    <w:lvlOverride w:ilvl="2"/>
    <w:lvlOverride w:ilvl="3"/>
    <w:lvlOverride w:ilvl="4"/>
    <w:lvlOverride w:ilvl="5"/>
    <w:lvlOverride w:ilvl="6"/>
    <w:lvlOverride w:ilvl="7"/>
    <w:lvlOverride w:ilvl="8"/>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lvlOverride w:ilvl="2"/>
    <w:lvlOverride w:ilvl="3"/>
    <w:lvlOverride w:ilvl="4"/>
    <w:lvlOverride w:ilvl="5"/>
    <w:lvlOverride w:ilvl="6"/>
    <w:lvlOverride w:ilvl="7"/>
    <w:lvlOverride w:ilvl="8"/>
  </w:num>
  <w:num w:numId="6">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63"/>
    <o:shapelayout v:ext="edit">
      <o:idmap v:ext="edit" data="2"/>
    </o:shapelayout>
  </w:hdrShapeDefaults>
  <w:footnotePr>
    <w:footnote w:id="-1"/>
    <w:footnote w:id="0"/>
  </w:footnotePr>
  <w:endnotePr>
    <w:numFmt w:val="lowerLette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1496B"/>
    <w:rsid w:val="000062C3"/>
    <w:rsid w:val="00016724"/>
    <w:rsid w:val="000A3FA0"/>
    <w:rsid w:val="00242A39"/>
    <w:rsid w:val="00282BC7"/>
    <w:rsid w:val="00374707"/>
    <w:rsid w:val="00411078"/>
    <w:rsid w:val="004F2506"/>
    <w:rsid w:val="00507569"/>
    <w:rsid w:val="0051496B"/>
    <w:rsid w:val="00596B46"/>
    <w:rsid w:val="006965C1"/>
    <w:rsid w:val="007332A2"/>
    <w:rsid w:val="008E5077"/>
    <w:rsid w:val="0096594F"/>
    <w:rsid w:val="009E3253"/>
    <w:rsid w:val="00A14A9C"/>
    <w:rsid w:val="00A32326"/>
    <w:rsid w:val="00A51CFB"/>
    <w:rsid w:val="00A6761F"/>
    <w:rsid w:val="00AC0FB8"/>
    <w:rsid w:val="00BE74E8"/>
    <w:rsid w:val="00C81BEB"/>
    <w:rsid w:val="00D00A6A"/>
    <w:rsid w:val="00D02451"/>
    <w:rsid w:val="00D1564D"/>
    <w:rsid w:val="00D15DD5"/>
    <w:rsid w:val="00E15D12"/>
    <w:rsid w:val="00F7434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1"/>
    </o:shapelayout>
  </w:shapeDefaults>
  <w:decimalSymbol w:val="."/>
  <w:listSeparator w:val=","/>
  <w14:docId w14:val="31B94296"/>
  <w15:chartTrackingRefBased/>
  <w15:docId w15:val="{48F446EA-7D42-4FD9-9957-F309C84E1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bidi/>
      <w:adjustRightInd w:val="0"/>
      <w:textAlignment w:val="baseline"/>
    </w:pPr>
    <w:rPr>
      <w:rFonts w:cs="Narkisim"/>
      <w:szCs w:val="24"/>
      <w:lang w:eastAsia="he-IL"/>
    </w:rPr>
  </w:style>
  <w:style w:type="paragraph" w:styleId="1">
    <w:name w:val="heading 1"/>
    <w:basedOn w:val="a"/>
    <w:next w:val="a"/>
    <w:qFormat/>
    <w:pPr>
      <w:keepNext/>
      <w:tabs>
        <w:tab w:val="left" w:pos="276"/>
        <w:tab w:val="left" w:pos="851"/>
        <w:tab w:val="left" w:pos="1418"/>
        <w:tab w:val="left" w:pos="2472"/>
        <w:tab w:val="left" w:pos="4498"/>
        <w:tab w:val="left" w:pos="6796"/>
        <w:tab w:val="left" w:pos="8856"/>
      </w:tabs>
      <w:spacing w:before="80" w:after="120"/>
      <w:ind w:left="448" w:right="130" w:hanging="170"/>
      <w:outlineLvl w:val="0"/>
    </w:pPr>
    <w:rPr>
      <w:rFonts w:ascii="Arial" w:hAnsi="Arial" w:cs="Guttman Kav"/>
      <w:b/>
      <w:bCs/>
      <w:kern w:val="28"/>
      <w:sz w:val="18"/>
      <w:szCs w:val="32"/>
    </w:rPr>
  </w:style>
  <w:style w:type="paragraph" w:styleId="2">
    <w:name w:val="heading 2"/>
    <w:basedOn w:val="a"/>
    <w:next w:val="a"/>
    <w:qFormat/>
    <w:pPr>
      <w:tabs>
        <w:tab w:val="left" w:pos="276"/>
      </w:tabs>
      <w:spacing w:before="120" w:after="48"/>
      <w:ind w:left="278" w:right="357" w:hanging="2"/>
      <w:outlineLvl w:val="1"/>
    </w:pPr>
    <w:rPr>
      <w:rFonts w:ascii="Arial" w:hAnsi="Arial" w:cs="Guttman Haim-Condensed"/>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indentnumberedinabullet">
    <w:name w:val="normal indent numbered in a bullet"/>
    <w:basedOn w:val="a3"/>
    <w:pPr>
      <w:tabs>
        <w:tab w:val="left" w:pos="851"/>
        <w:tab w:val="left" w:pos="1418"/>
        <w:tab w:val="left" w:pos="2472"/>
        <w:tab w:val="left" w:pos="4498"/>
        <w:tab w:val="left" w:pos="6796"/>
        <w:tab w:val="left" w:pos="8856"/>
      </w:tabs>
      <w:ind w:left="618" w:right="510" w:hanging="170"/>
    </w:pPr>
  </w:style>
  <w:style w:type="paragraph" w:styleId="a3">
    <w:name w:val="Normal Indent"/>
    <w:basedOn w:val="a"/>
    <w:pPr>
      <w:ind w:left="720"/>
    </w:pPr>
  </w:style>
  <w:style w:type="paragraph" w:customStyle="1" w:styleId="Normalindentnumberindent">
    <w:name w:val="Normal indent number indent"/>
    <w:basedOn w:val="a"/>
    <w:pPr>
      <w:tabs>
        <w:tab w:val="left" w:pos="851"/>
        <w:tab w:val="left" w:pos="1418"/>
        <w:tab w:val="left" w:pos="2472"/>
        <w:tab w:val="left" w:pos="4498"/>
        <w:tab w:val="left" w:pos="6796"/>
        <w:tab w:val="left" w:pos="8856"/>
      </w:tabs>
      <w:ind w:left="702" w:right="510" w:hanging="872"/>
    </w:pPr>
  </w:style>
  <w:style w:type="paragraph" w:styleId="a4">
    <w:name w:val="header"/>
    <w:basedOn w:val="a"/>
    <w:link w:val="a5"/>
    <w:uiPriority w:val="99"/>
    <w:unhideWhenUsed/>
    <w:rsid w:val="00A32326"/>
    <w:pPr>
      <w:tabs>
        <w:tab w:val="center" w:pos="4153"/>
        <w:tab w:val="right" w:pos="8306"/>
      </w:tabs>
    </w:pPr>
  </w:style>
  <w:style w:type="paragraph" w:customStyle="1" w:styleId="a6">
    <w:name w:val="כותרת נדון"/>
    <w:basedOn w:val="a"/>
    <w:rPr>
      <w:bCs/>
      <w:szCs w:val="26"/>
      <w:u w:val="single"/>
    </w:rPr>
  </w:style>
  <w:style w:type="paragraph" w:customStyle="1" w:styleId="a7">
    <w:name w:val="מדינת ישראל"/>
    <w:basedOn w:val="a"/>
    <w:pPr>
      <w:jc w:val="center"/>
    </w:pPr>
    <w:rPr>
      <w:b/>
      <w:bCs/>
      <w:szCs w:val="28"/>
    </w:rPr>
  </w:style>
  <w:style w:type="character" w:customStyle="1" w:styleId="a5">
    <w:name w:val="כותרת עליונה תו"/>
    <w:link w:val="a4"/>
    <w:uiPriority w:val="99"/>
    <w:rsid w:val="00A32326"/>
    <w:rPr>
      <w:rFonts w:cs="Narkisim"/>
      <w:szCs w:val="24"/>
      <w:lang w:eastAsia="he-IL"/>
    </w:rPr>
  </w:style>
  <w:style w:type="paragraph" w:styleId="a8">
    <w:name w:val="footer"/>
    <w:basedOn w:val="a"/>
    <w:link w:val="a9"/>
    <w:uiPriority w:val="99"/>
    <w:unhideWhenUsed/>
    <w:rsid w:val="00A32326"/>
    <w:pPr>
      <w:tabs>
        <w:tab w:val="center" w:pos="4153"/>
        <w:tab w:val="right" w:pos="8306"/>
      </w:tabs>
    </w:pPr>
  </w:style>
  <w:style w:type="character" w:customStyle="1" w:styleId="a9">
    <w:name w:val="כותרת תחתונה תו"/>
    <w:link w:val="a8"/>
    <w:uiPriority w:val="99"/>
    <w:rsid w:val="00A32326"/>
    <w:rPr>
      <w:rFonts w:cs="Narkisim"/>
      <w:szCs w:val="24"/>
      <w:lang w:eastAsia="he-IL"/>
    </w:rPr>
  </w:style>
  <w:style w:type="paragraph" w:styleId="aa">
    <w:name w:val="List Paragraph"/>
    <w:basedOn w:val="a"/>
    <w:uiPriority w:val="34"/>
    <w:qFormat/>
    <w:rsid w:val="00282BC7"/>
    <w:pPr>
      <w:overflowPunct/>
      <w:autoSpaceDE/>
      <w:autoSpaceDN/>
      <w:adjustRightInd/>
      <w:spacing w:before="120" w:after="120" w:line="360" w:lineRule="auto"/>
      <w:ind w:left="720"/>
      <w:contextualSpacing/>
      <w:jc w:val="both"/>
      <w:textAlignment w:val="auto"/>
    </w:pPr>
    <w:rPr>
      <w:rFonts w:eastAsia="Calibri" w:cs="Dav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286259">
      <w:bodyDiv w:val="1"/>
      <w:marLeft w:val="0"/>
      <w:marRight w:val="0"/>
      <w:marTop w:val="0"/>
      <w:marBottom w:val="0"/>
      <w:divBdr>
        <w:top w:val="none" w:sz="0" w:space="0" w:color="auto"/>
        <w:left w:val="none" w:sz="0" w:space="0" w:color="auto"/>
        <w:bottom w:val="none" w:sz="0" w:space="0" w:color="auto"/>
        <w:right w:val="none" w:sz="0" w:space="0" w:color="auto"/>
      </w:divBdr>
    </w:div>
    <w:div w:id="1795830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1515</Words>
  <Characters>7580</Characters>
  <Application>Microsoft Office Word</Application>
  <DocSecurity>0</DocSecurity>
  <Lines>63</Lines>
  <Paragraphs>18</Paragraphs>
  <ScaleCrop>false</ScaleCrop>
  <HeadingPairs>
    <vt:vector size="6" baseType="variant">
      <vt:variant>
        <vt:lpstr>Title</vt:lpstr>
      </vt:variant>
      <vt:variant>
        <vt:i4>1</vt:i4>
      </vt:variant>
      <vt:variant>
        <vt:lpstr>שם</vt:lpstr>
      </vt:variant>
      <vt:variant>
        <vt:i4>1</vt:i4>
      </vt:variant>
      <vt:variant>
        <vt:lpstr/>
      </vt:variant>
      <vt:variant>
        <vt:i4>0</vt:i4>
      </vt:variant>
    </vt:vector>
  </HeadingPairs>
  <TitlesOfParts>
    <vt:vector size="2" baseType="lpstr">
      <vt:lpstr/>
      <vt:lpstr/>
    </vt:vector>
  </TitlesOfParts>
  <Company>משרד האוצר</Company>
  <LinksUpToDate>false</LinksUpToDate>
  <CharactersWithSpaces>9077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משרד האוצר</dc:creator>
  <cp:keywords/>
  <dc:description/>
  <cp:lastModifiedBy>יונית בן ציון</cp:lastModifiedBy>
  <cp:revision>7</cp:revision>
  <cp:lastPrinted>1899-12-31T22:00:00Z</cp:lastPrinted>
  <dcterms:created xsi:type="dcterms:W3CDTF">2026-05-26T11:06:00Z</dcterms:created>
  <dcterms:modified xsi:type="dcterms:W3CDTF">2026-05-26T11:23:00Z</dcterms:modified>
</cp:coreProperties>
</file>