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C6AD" w14:textId="77777777" w:rsidR="00B910C3" w:rsidRDefault="00B910C3">
      <w:pPr>
        <w:pStyle w:val="a6"/>
        <w:rPr>
          <w:rtl/>
        </w:rPr>
      </w:pPr>
    </w:p>
    <w:p w14:paraId="7A96B296" w14:textId="77777777" w:rsidR="00B910C3" w:rsidRDefault="00B910C3">
      <w:pPr>
        <w:pStyle w:val="a6"/>
        <w:rPr>
          <w:rtl/>
        </w:rPr>
      </w:pPr>
      <w:r>
        <w:rPr>
          <w:rtl/>
        </w:rPr>
        <w:t>מדינת ישראל</w:t>
      </w:r>
    </w:p>
    <w:p w14:paraId="024E193C" w14:textId="77777777" w:rsidR="00B910C3" w:rsidRPr="00806779" w:rsidRDefault="00B910C3">
      <w:pPr>
        <w:pStyle w:val="a6"/>
        <w:rPr>
          <w:rFonts w:cs="FrankRuehl"/>
          <w:sz w:val="26"/>
          <w:szCs w:val="26"/>
          <w:rtl/>
        </w:rPr>
      </w:pPr>
      <w:r>
        <w:rPr>
          <w:rtl/>
        </w:rPr>
        <w:t xml:space="preserve">האוצר </w:t>
      </w:r>
      <w:r w:rsidRPr="00806779">
        <w:rPr>
          <w:rFonts w:cs="FrankRuehl"/>
          <w:sz w:val="26"/>
          <w:szCs w:val="26"/>
          <w:rtl/>
        </w:rPr>
        <w:t>- אגף התקציבים</w:t>
      </w:r>
    </w:p>
    <w:p w14:paraId="092AC647" w14:textId="77777777" w:rsidR="00B910C3" w:rsidRPr="00806779" w:rsidRDefault="00B910C3">
      <w:pPr>
        <w:rPr>
          <w:rFonts w:cs="FrankRuehl"/>
          <w:sz w:val="26"/>
          <w:szCs w:val="26"/>
          <w:rtl/>
        </w:rPr>
      </w:pPr>
    </w:p>
    <w:p w14:paraId="49053D1B" w14:textId="77777777" w:rsidR="00B910C3" w:rsidRPr="00806779" w:rsidRDefault="00B910C3">
      <w:pPr>
        <w:tabs>
          <w:tab w:val="left" w:pos="6441"/>
        </w:tabs>
        <w:rPr>
          <w:rFonts w:cs="FrankRuehl"/>
          <w:sz w:val="26"/>
          <w:szCs w:val="26"/>
          <w:rtl/>
        </w:rPr>
      </w:pPr>
    </w:p>
    <w:p w14:paraId="6905FED4" w14:textId="1216F3A8" w:rsidR="00B910C3" w:rsidRPr="00806779" w:rsidRDefault="00B910C3">
      <w:pPr>
        <w:tabs>
          <w:tab w:val="left" w:pos="6158"/>
        </w:tabs>
        <w:rPr>
          <w:rFonts w:cs="FrankRuehl"/>
          <w:sz w:val="26"/>
          <w:szCs w:val="26"/>
          <w:rtl/>
        </w:rPr>
      </w:pPr>
      <w:r w:rsidRPr="00806779">
        <w:rPr>
          <w:rFonts w:cs="FrankRuehl"/>
          <w:sz w:val="26"/>
          <w:szCs w:val="26"/>
          <w:rtl/>
        </w:rPr>
        <w:tab/>
      </w:r>
      <w:bookmarkStart w:id="0" w:name="TAKZIV8"/>
      <w:r w:rsidR="00B50EBC">
        <w:rPr>
          <w:rFonts w:cs="FrankRuehl"/>
          <w:sz w:val="26"/>
          <w:szCs w:val="26"/>
          <w:rtl/>
        </w:rPr>
        <w:t>תקציב רגיל</w:t>
      </w:r>
      <w:bookmarkEnd w:id="0"/>
    </w:p>
    <w:p w14:paraId="260DE741"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7E6D7317" w14:textId="77777777" w:rsidR="00B910C3" w:rsidRPr="00806779" w:rsidRDefault="00B910C3">
      <w:pPr>
        <w:tabs>
          <w:tab w:val="left" w:pos="6158"/>
        </w:tabs>
        <w:rPr>
          <w:rFonts w:cs="FrankRuehl"/>
          <w:sz w:val="26"/>
          <w:szCs w:val="26"/>
          <w:rtl/>
        </w:rPr>
      </w:pPr>
      <w:r w:rsidRPr="00806779">
        <w:rPr>
          <w:rFonts w:cs="FrankRuehl"/>
          <w:sz w:val="26"/>
          <w:szCs w:val="26"/>
          <w:rtl/>
        </w:rPr>
        <w:tab/>
        <w:t xml:space="preserve">ירושלים, </w:t>
      </w:r>
      <w:bookmarkStart w:id="1" w:name="TAKZIV9"/>
      <w:bookmarkEnd w:id="1"/>
    </w:p>
    <w:p w14:paraId="47E52853" w14:textId="78A8E20F" w:rsidR="00B910C3" w:rsidRPr="00806779" w:rsidRDefault="00B910C3">
      <w:pPr>
        <w:tabs>
          <w:tab w:val="left" w:pos="6158"/>
        </w:tabs>
        <w:rPr>
          <w:rFonts w:cs="FrankRuehl"/>
          <w:sz w:val="26"/>
          <w:szCs w:val="26"/>
          <w:rtl/>
        </w:rPr>
      </w:pPr>
      <w:r w:rsidRPr="00806779">
        <w:rPr>
          <w:rFonts w:cs="FrankRuehl"/>
          <w:sz w:val="26"/>
          <w:szCs w:val="26"/>
          <w:rtl/>
        </w:rPr>
        <w:tab/>
        <w:t xml:space="preserve">בקשה מספר: </w:t>
      </w:r>
      <w:bookmarkStart w:id="2" w:name="TAKZIV4"/>
      <w:r w:rsidR="00B50EBC">
        <w:rPr>
          <w:rFonts w:cs="FrankRuehl"/>
          <w:sz w:val="26"/>
          <w:szCs w:val="26"/>
          <w:rtl/>
        </w:rPr>
        <w:t>217</w:t>
      </w:r>
      <w:bookmarkEnd w:id="2"/>
      <w:r w:rsidRPr="00806779">
        <w:rPr>
          <w:rFonts w:cs="FrankRuehl"/>
          <w:sz w:val="26"/>
          <w:szCs w:val="26"/>
          <w:rtl/>
        </w:rPr>
        <w:t xml:space="preserve"> - </w:t>
      </w:r>
      <w:bookmarkStart w:id="3" w:name="TAKZIV3"/>
      <w:r w:rsidR="00B50EBC">
        <w:rPr>
          <w:rFonts w:cs="FrankRuehl"/>
          <w:sz w:val="26"/>
          <w:szCs w:val="26"/>
          <w:rtl/>
        </w:rPr>
        <w:t>04</w:t>
      </w:r>
      <w:bookmarkEnd w:id="3"/>
      <w:r w:rsidRPr="00806779">
        <w:rPr>
          <w:rFonts w:cs="FrankRuehl"/>
          <w:sz w:val="26"/>
          <w:szCs w:val="26"/>
          <w:rtl/>
        </w:rPr>
        <w:t xml:space="preserve">     </w:t>
      </w:r>
    </w:p>
    <w:p w14:paraId="3D48D271" w14:textId="4E512230" w:rsidR="00B910C3" w:rsidRPr="00806779" w:rsidRDefault="00B910C3">
      <w:pPr>
        <w:tabs>
          <w:tab w:val="left" w:pos="6158"/>
        </w:tabs>
        <w:rPr>
          <w:rFonts w:cs="FrankRuehl"/>
          <w:sz w:val="26"/>
          <w:szCs w:val="26"/>
          <w:rtl/>
        </w:rPr>
      </w:pPr>
      <w:r w:rsidRPr="00806779">
        <w:rPr>
          <w:rFonts w:cs="FrankRuehl"/>
          <w:sz w:val="26"/>
          <w:szCs w:val="26"/>
          <w:rtl/>
        </w:rPr>
        <w:tab/>
        <w:t xml:space="preserve">מספר פניה </w:t>
      </w:r>
      <w:r w:rsidR="00E55015" w:rsidRPr="00806779">
        <w:rPr>
          <w:rFonts w:cs="FrankRuehl" w:hint="cs"/>
          <w:sz w:val="26"/>
          <w:szCs w:val="26"/>
          <w:rtl/>
        </w:rPr>
        <w:t>לוועד</w:t>
      </w:r>
      <w:r w:rsidR="00E55015" w:rsidRPr="00806779">
        <w:rPr>
          <w:rFonts w:cs="FrankRuehl" w:hint="eastAsia"/>
          <w:sz w:val="26"/>
          <w:szCs w:val="26"/>
          <w:rtl/>
        </w:rPr>
        <w:t>ה</w:t>
      </w:r>
      <w:r w:rsidRPr="00806779">
        <w:rPr>
          <w:rFonts w:cs="FrankRuehl"/>
          <w:sz w:val="26"/>
          <w:szCs w:val="26"/>
          <w:rtl/>
        </w:rPr>
        <w:t xml:space="preserve">: </w:t>
      </w:r>
      <w:bookmarkStart w:id="4" w:name="TAKZIV11"/>
      <w:r w:rsidR="00B50EBC">
        <w:rPr>
          <w:rFonts w:cs="FrankRuehl"/>
          <w:sz w:val="26"/>
          <w:szCs w:val="26"/>
          <w:rtl/>
        </w:rPr>
        <w:t>100</w:t>
      </w:r>
      <w:bookmarkEnd w:id="4"/>
    </w:p>
    <w:p w14:paraId="2DBE0E2C"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6F326EA5" w14:textId="77777777" w:rsidR="00B910C3" w:rsidRPr="00806779" w:rsidRDefault="00B910C3">
      <w:pPr>
        <w:tabs>
          <w:tab w:val="left" w:pos="6441"/>
        </w:tabs>
        <w:rPr>
          <w:rFonts w:cs="FrankRuehl"/>
          <w:sz w:val="26"/>
          <w:szCs w:val="26"/>
          <w:rtl/>
        </w:rPr>
      </w:pPr>
      <w:r w:rsidRPr="00806779">
        <w:rPr>
          <w:rFonts w:cs="FrankRuehl"/>
          <w:sz w:val="26"/>
          <w:szCs w:val="26"/>
          <w:rtl/>
        </w:rPr>
        <w:t>לכבוד,</w:t>
      </w:r>
    </w:p>
    <w:p w14:paraId="7CCBA6C6" w14:textId="77777777" w:rsidR="00B910C3" w:rsidRPr="00806779" w:rsidRDefault="00B910C3">
      <w:pPr>
        <w:rPr>
          <w:rFonts w:cs="FrankRuehl"/>
          <w:sz w:val="26"/>
          <w:szCs w:val="26"/>
          <w:rtl/>
        </w:rPr>
      </w:pPr>
      <w:r w:rsidRPr="00806779">
        <w:rPr>
          <w:rFonts w:cs="FrankRuehl"/>
          <w:sz w:val="26"/>
          <w:szCs w:val="26"/>
          <w:rtl/>
        </w:rPr>
        <w:t>יו"ר ועדת הכספים</w:t>
      </w:r>
    </w:p>
    <w:p w14:paraId="2BC9FD6E" w14:textId="77777777" w:rsidR="00B910C3" w:rsidRPr="00806779" w:rsidRDefault="00B910C3">
      <w:pPr>
        <w:rPr>
          <w:rFonts w:cs="FrankRuehl"/>
          <w:sz w:val="26"/>
          <w:szCs w:val="26"/>
          <w:rtl/>
        </w:rPr>
      </w:pPr>
      <w:r w:rsidRPr="00806779">
        <w:rPr>
          <w:rFonts w:cs="FrankRuehl"/>
          <w:sz w:val="26"/>
          <w:szCs w:val="26"/>
          <w:rtl/>
        </w:rPr>
        <w:t>של הכנסת</w:t>
      </w:r>
    </w:p>
    <w:p w14:paraId="7F0C3668" w14:textId="77777777" w:rsidR="00B910C3" w:rsidRPr="00806779" w:rsidRDefault="00B910C3">
      <w:pPr>
        <w:rPr>
          <w:rFonts w:cs="FrankRuehl"/>
          <w:sz w:val="26"/>
          <w:szCs w:val="26"/>
          <w:rtl/>
        </w:rPr>
      </w:pPr>
    </w:p>
    <w:p w14:paraId="12901EA2" w14:textId="77777777" w:rsidR="00B910C3" w:rsidRPr="00806779" w:rsidRDefault="00B910C3">
      <w:pPr>
        <w:rPr>
          <w:rFonts w:cs="FrankRuehl"/>
          <w:sz w:val="26"/>
          <w:szCs w:val="26"/>
          <w:rtl/>
        </w:rPr>
      </w:pPr>
      <w:r w:rsidRPr="00806779">
        <w:rPr>
          <w:rFonts w:cs="FrankRuehl"/>
          <w:sz w:val="26"/>
          <w:szCs w:val="26"/>
          <w:rtl/>
        </w:rPr>
        <w:t>א.נ.,</w:t>
      </w:r>
    </w:p>
    <w:p w14:paraId="3DF3E13A" w14:textId="77777777" w:rsidR="00B910C3" w:rsidRPr="00806779" w:rsidRDefault="00B910C3">
      <w:pPr>
        <w:rPr>
          <w:rFonts w:cs="FrankRuehl"/>
          <w:sz w:val="26"/>
          <w:szCs w:val="26"/>
          <w:rtl/>
        </w:rPr>
      </w:pPr>
    </w:p>
    <w:p w14:paraId="501446A3" w14:textId="77777777" w:rsidR="00B910C3" w:rsidRPr="00806779" w:rsidRDefault="00B910C3" w:rsidP="00E55015">
      <w:pPr>
        <w:pStyle w:val="a7"/>
        <w:jc w:val="both"/>
        <w:rPr>
          <w:rFonts w:cs="FrankRuehl"/>
          <w:sz w:val="26"/>
          <w:rtl/>
        </w:rPr>
      </w:pPr>
      <w:r w:rsidRPr="00806779">
        <w:rPr>
          <w:rFonts w:cs="FrankRuehl"/>
          <w:bCs w:val="0"/>
          <w:sz w:val="26"/>
          <w:u w:val="none"/>
          <w:rtl/>
        </w:rPr>
        <w:t xml:space="preserve">הנדון: </w:t>
      </w:r>
      <w:r w:rsidRPr="00806779">
        <w:rPr>
          <w:rFonts w:cs="FrankRuehl"/>
          <w:bCs w:val="0"/>
          <w:sz w:val="26"/>
          <w:rtl/>
        </w:rPr>
        <w:t>שינויים בתקציב לשנת</w:t>
      </w:r>
      <w:r w:rsidRPr="00806779">
        <w:rPr>
          <w:rFonts w:cs="FrankRuehl"/>
          <w:sz w:val="26"/>
          <w:rtl/>
        </w:rPr>
        <w:t xml:space="preserve"> </w:t>
      </w:r>
      <w:bookmarkStart w:id="5" w:name="TAKZIV1"/>
      <w:r w:rsidR="00B50EBC">
        <w:rPr>
          <w:rFonts w:cs="FrankRuehl"/>
          <w:sz w:val="26"/>
          <w:rtl/>
        </w:rPr>
        <w:t>2026</w:t>
      </w:r>
      <w:bookmarkEnd w:id="5"/>
      <w:r w:rsidRPr="00806779">
        <w:rPr>
          <w:rFonts w:cs="FrankRuehl"/>
          <w:sz w:val="26"/>
          <w:rtl/>
        </w:rPr>
        <w:t xml:space="preserve">    </w:t>
      </w:r>
    </w:p>
    <w:p w14:paraId="34E6A984" w14:textId="77777777" w:rsidR="00B910C3" w:rsidRPr="00806779" w:rsidRDefault="00B910C3" w:rsidP="00E55015">
      <w:pPr>
        <w:jc w:val="both"/>
        <w:rPr>
          <w:rFonts w:cs="FrankRuehl"/>
          <w:sz w:val="26"/>
          <w:szCs w:val="26"/>
          <w:rtl/>
        </w:rPr>
      </w:pPr>
    </w:p>
    <w:p w14:paraId="37BA57B4" w14:textId="5DCFD9DB" w:rsidR="00B910C3" w:rsidRDefault="00E55015" w:rsidP="00EE06C7">
      <w:pPr>
        <w:jc w:val="both"/>
        <w:rPr>
          <w:rFonts w:cs="FrankRuehl"/>
          <w:sz w:val="26"/>
          <w:szCs w:val="26"/>
          <w:rtl/>
        </w:rPr>
      </w:pPr>
      <w:r>
        <w:rPr>
          <w:rFonts w:cs="FrankRuehl" w:hint="cs"/>
          <w:sz w:val="26"/>
          <w:szCs w:val="26"/>
          <w:rtl/>
        </w:rPr>
        <w:t xml:space="preserve">ראש הממשלה </w:t>
      </w:r>
      <w:r w:rsidR="00B910C3" w:rsidRPr="00806779">
        <w:rPr>
          <w:rFonts w:cs="FrankRuehl"/>
          <w:sz w:val="26"/>
          <w:szCs w:val="26"/>
          <w:rtl/>
        </w:rPr>
        <w:t xml:space="preserve">מציע שינויים בתקציב משרדו, ושר האוצר מבקש אישורה של ועדת הכספים של </w:t>
      </w:r>
      <w:r>
        <w:rPr>
          <w:rFonts w:cs="FrankRuehl" w:hint="cs"/>
          <w:sz w:val="26"/>
          <w:szCs w:val="26"/>
          <w:rtl/>
        </w:rPr>
        <w:t>ה</w:t>
      </w:r>
      <w:r w:rsidR="00B910C3" w:rsidRPr="00806779">
        <w:rPr>
          <w:rFonts w:cs="FrankRuehl"/>
          <w:sz w:val="26"/>
          <w:szCs w:val="26"/>
          <w:rtl/>
        </w:rPr>
        <w:t xml:space="preserve">כנסת על כך, בהתאם לסעיף 11 לחוק יסודות התקציב </w:t>
      </w:r>
      <w:proofErr w:type="spellStart"/>
      <w:r w:rsidR="00B910C3" w:rsidRPr="00806779">
        <w:rPr>
          <w:rFonts w:cs="FrankRuehl"/>
          <w:sz w:val="26"/>
          <w:szCs w:val="26"/>
          <w:rtl/>
        </w:rPr>
        <w:t>התשמ"ה</w:t>
      </w:r>
      <w:proofErr w:type="spellEnd"/>
      <w:r w:rsidR="00B910C3" w:rsidRPr="00806779">
        <w:rPr>
          <w:rFonts w:cs="FrankRuehl"/>
          <w:sz w:val="26"/>
          <w:szCs w:val="26"/>
          <w:rtl/>
        </w:rPr>
        <w:t xml:space="preserve"> - 1985,</w:t>
      </w:r>
      <w:r>
        <w:rPr>
          <w:rFonts w:cs="FrankRuehl" w:hint="cs"/>
          <w:sz w:val="26"/>
          <w:szCs w:val="26"/>
          <w:rtl/>
        </w:rPr>
        <w:t xml:space="preserve"> </w:t>
      </w:r>
      <w:r w:rsidR="00B910C3" w:rsidRPr="00806779">
        <w:rPr>
          <w:rFonts w:cs="FrankRuehl"/>
          <w:sz w:val="26"/>
          <w:szCs w:val="26"/>
          <w:rtl/>
        </w:rPr>
        <w:t>כמפורט בתדפיס המצורף בזה.</w:t>
      </w:r>
    </w:p>
    <w:p w14:paraId="09E59A7A" w14:textId="4863EDB9" w:rsidR="00EE06C7" w:rsidRDefault="00EE06C7" w:rsidP="00EE06C7">
      <w:pPr>
        <w:jc w:val="both"/>
        <w:rPr>
          <w:rFonts w:cs="FrankRuehl"/>
          <w:sz w:val="26"/>
          <w:szCs w:val="26"/>
          <w:rtl/>
        </w:rPr>
      </w:pPr>
    </w:p>
    <w:p w14:paraId="10B6E2FB" w14:textId="77777777" w:rsidR="00EE06C7" w:rsidRDefault="00EE06C7" w:rsidP="00EE06C7">
      <w:pPr>
        <w:jc w:val="both"/>
        <w:rPr>
          <w:rFonts w:ascii="FrankRuehl" w:hAnsi="FrankRuehl" w:cs="FrankRuehl"/>
          <w:sz w:val="26"/>
          <w:szCs w:val="26"/>
          <w:lang w:eastAsia="en-US"/>
        </w:rPr>
      </w:pPr>
      <w:r>
        <w:rPr>
          <w:rFonts w:ascii="FrankRuehl" w:hAnsi="FrankRuehl" w:cs="FrankRuehl" w:hint="cs"/>
          <w:b/>
          <w:bCs/>
          <w:sz w:val="26"/>
          <w:szCs w:val="26"/>
          <w:rtl/>
        </w:rPr>
        <w:t>הבקשה דנה בסעיף תקציבי:</w:t>
      </w:r>
      <w:r>
        <w:rPr>
          <w:rFonts w:ascii="FrankRuehl" w:hAnsi="FrankRuehl" w:cs="FrankRuehl" w:hint="cs"/>
          <w:sz w:val="26"/>
          <w:szCs w:val="26"/>
          <w:rtl/>
        </w:rPr>
        <w:t xml:space="preserve"> 04 - משרד ראש הממשלה</w:t>
      </w:r>
    </w:p>
    <w:p w14:paraId="532E7167" w14:textId="77777777" w:rsidR="00EE06C7" w:rsidRDefault="00EE06C7" w:rsidP="00EE06C7">
      <w:pPr>
        <w:jc w:val="both"/>
        <w:rPr>
          <w:rFonts w:ascii="FrankRuehl" w:hAnsi="FrankRuehl" w:cs="FrankRuehl" w:hint="cs"/>
          <w:b/>
          <w:bCs/>
          <w:sz w:val="26"/>
          <w:szCs w:val="26"/>
          <w:rtl/>
        </w:rPr>
      </w:pPr>
    </w:p>
    <w:p w14:paraId="37C15B6E" w14:textId="77777777" w:rsidR="00EE06C7" w:rsidRDefault="00EE06C7" w:rsidP="00EE06C7">
      <w:pPr>
        <w:jc w:val="both"/>
        <w:rPr>
          <w:rFonts w:ascii="FrankRuehl" w:hAnsi="FrankRuehl" w:cs="FrankRuehl" w:hint="cs"/>
          <w:sz w:val="26"/>
          <w:szCs w:val="26"/>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0FDD4ABA"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הפנייה</w:t>
      </w:r>
      <w:r>
        <w:rPr>
          <w:rFonts w:ascii="FrankRuehl" w:hAnsi="FrankRuehl" w:cs="FrankRuehl" w:hint="cs"/>
          <w:sz w:val="26"/>
          <w:szCs w:val="26"/>
        </w:rPr>
        <w:t xml:space="preserve"> </w:t>
      </w:r>
      <w:r>
        <w:rPr>
          <w:rFonts w:ascii="FrankRuehl" w:hAnsi="FrankRuehl" w:cs="FrankRuehl" w:hint="cs"/>
          <w:sz w:val="26"/>
          <w:szCs w:val="26"/>
          <w:rtl/>
        </w:rPr>
        <w:t>התקציבית</w:t>
      </w:r>
      <w:r>
        <w:rPr>
          <w:rFonts w:ascii="FrankRuehl" w:hAnsi="FrankRuehl" w:cs="FrankRuehl" w:hint="cs"/>
          <w:sz w:val="26"/>
          <w:szCs w:val="26"/>
        </w:rPr>
        <w:t xml:space="preserve"> </w:t>
      </w:r>
      <w:r>
        <w:rPr>
          <w:rFonts w:ascii="FrankRuehl" w:hAnsi="FrankRuehl" w:cs="FrankRuehl" w:hint="cs"/>
          <w:sz w:val="26"/>
          <w:szCs w:val="26"/>
          <w:rtl/>
        </w:rPr>
        <w:t>נועדה לתקצוב סך</w:t>
      </w:r>
      <w:r>
        <w:rPr>
          <w:rFonts w:ascii="FrankRuehl" w:hAnsi="FrankRuehl" w:cs="FrankRuehl" w:hint="cs"/>
          <w:b/>
          <w:bCs/>
          <w:sz w:val="26"/>
          <w:szCs w:val="26"/>
          <w:rtl/>
        </w:rPr>
        <w:t xml:space="preserve"> </w:t>
      </w:r>
      <w:r>
        <w:rPr>
          <w:rFonts w:ascii="FrankRuehl" w:hAnsi="FrankRuehl" w:cs="FrankRuehl" w:hint="cs"/>
          <w:sz w:val="26"/>
          <w:szCs w:val="26"/>
          <w:rtl/>
        </w:rPr>
        <w:t>של</w:t>
      </w:r>
      <w:r>
        <w:rPr>
          <w:rFonts w:ascii="FrankRuehl" w:hAnsi="FrankRuehl" w:cs="FrankRuehl" w:hint="cs"/>
          <w:b/>
          <w:bCs/>
          <w:sz w:val="26"/>
          <w:szCs w:val="26"/>
          <w:rtl/>
        </w:rPr>
        <w:t xml:space="preserve"> </w:t>
      </w:r>
      <w:r>
        <w:rPr>
          <w:rFonts w:ascii="FrankRuehl" w:hAnsi="FrankRuehl" w:cs="FrankRuehl" w:hint="cs"/>
          <w:sz w:val="26"/>
          <w:szCs w:val="26"/>
          <w:rtl/>
        </w:rPr>
        <w:t>63,348 ש"ח בהוצאה ועוד סך של 11,640 ש"ח בהרשאה להתחייב עבור יישום הסכמים פוליטיים בעלי השפעה תקציבית.</w:t>
      </w:r>
    </w:p>
    <w:p w14:paraId="37888B27" w14:textId="77777777" w:rsidR="00EE06C7" w:rsidRDefault="00EE06C7" w:rsidP="00EE06C7">
      <w:pPr>
        <w:jc w:val="both"/>
        <w:rPr>
          <w:rFonts w:ascii="FrankRuehl" w:hAnsi="FrankRuehl" w:cs="FrankRuehl" w:hint="cs"/>
          <w:b/>
          <w:bCs/>
          <w:sz w:val="26"/>
          <w:szCs w:val="26"/>
          <w:rtl/>
        </w:rPr>
      </w:pPr>
    </w:p>
    <w:p w14:paraId="0C4F18E2" w14:textId="77777777" w:rsidR="00EE06C7" w:rsidRDefault="00EE06C7" w:rsidP="00EE06C7">
      <w:pPr>
        <w:jc w:val="both"/>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517A550A" w14:textId="77777777" w:rsidR="00EE06C7" w:rsidRDefault="00EE06C7" w:rsidP="00EE06C7">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045212 משרד המורשת</w:t>
      </w:r>
      <w:r>
        <w:rPr>
          <w:rFonts w:ascii="FrankRuehl" w:hAnsi="FrankRuehl" w:cs="FrankRuehl" w:hint="cs"/>
          <w:sz w:val="26"/>
          <w:szCs w:val="26"/>
          <w:rtl/>
        </w:rPr>
        <w:t xml:space="preserve"> </w:t>
      </w:r>
      <w:r>
        <w:rPr>
          <w:rFonts w:ascii="FrankRuehl" w:hAnsi="FrankRuehl" w:cs="FrankRuehl" w:hint="cs"/>
          <w:b/>
          <w:bCs/>
          <w:sz w:val="26"/>
          <w:szCs w:val="26"/>
          <w:rtl/>
        </w:rPr>
        <w:t>– 63,348 אלפי ש"ח</w:t>
      </w:r>
    </w:p>
    <w:p w14:paraId="5D1D50A6"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תכנית נועדה למימון הוצאות המשרד השוטפות של משרד מורשת, לרבות שכר ותפעול המשרד, בנוסף לשימור ופיתוח אתרי מורשת.</w:t>
      </w:r>
    </w:p>
    <w:p w14:paraId="48ABDF59"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הקצאת תקציב קואליציוני עבור הנושאים המפורטים להלן.</w:t>
      </w:r>
    </w:p>
    <w:p w14:paraId="04A43A85" w14:textId="77777777" w:rsidR="00EE06C7" w:rsidRDefault="00EE06C7" w:rsidP="00EE06C7">
      <w:pPr>
        <w:contextualSpacing/>
        <w:jc w:val="both"/>
        <w:rPr>
          <w:rFonts w:ascii="FrankRuehl" w:hAnsi="FrankRuehl" w:cs="FrankRuehl" w:hint="cs"/>
          <w:b/>
          <w:bCs/>
          <w:sz w:val="26"/>
          <w:szCs w:val="26"/>
          <w:rtl/>
        </w:rPr>
      </w:pPr>
    </w:p>
    <w:p w14:paraId="2B65A3FC" w14:textId="77777777" w:rsidR="00EE06C7" w:rsidRDefault="00EE06C7" w:rsidP="00EE06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יישום הסכמים פוליטיים בעלי משמעות תקציבית: </w:t>
      </w:r>
    </w:p>
    <w:p w14:paraId="7550BFB4"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הפנייה נועדה לתקצב סך של 63,348 אלפי ש"ח בהוצאה וכן סך של 11,640 אלפי ש"ח בהרשאה להתחייב, עבור הנושאים המפורטים להלן, בהתאם להחלטת ממשלה מס' 3610 מיום 4 בדצמבר 2025 שעניינה "הקצאת תקציבים עבור יישום הסכמים קואליציוניים והחלטות נוספות בשנת 2026", ולהחלטת ממשלה מס' 3971 מיום 10 למרץ 2026 שעניינה "יישום הסכמים קואליציוניים בשנת הכספים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וההסכמים האמורים, לתוכניות הייעודיות, כמפורט להלן:</w:t>
      </w:r>
    </w:p>
    <w:p w14:paraId="35D74F55" w14:textId="77777777" w:rsidR="00EE06C7" w:rsidRDefault="00EE06C7" w:rsidP="00EE06C7">
      <w:pPr>
        <w:contextualSpacing/>
        <w:jc w:val="both"/>
        <w:rPr>
          <w:rFonts w:ascii="FrankRuehl" w:hAnsi="FrankRuehl" w:cs="FrankRuehl" w:hint="cs"/>
          <w:sz w:val="26"/>
          <w:szCs w:val="26"/>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418"/>
        <w:gridCol w:w="3685"/>
        <w:gridCol w:w="2085"/>
      </w:tblGrid>
      <w:tr w:rsidR="00EE06C7" w14:paraId="6399BA05" w14:textId="77777777" w:rsidTr="00EE06C7">
        <w:trPr>
          <w:trHeight w:val="54"/>
        </w:trPr>
        <w:tc>
          <w:tcPr>
            <w:tcW w:w="783" w:type="pct"/>
            <w:tcBorders>
              <w:top w:val="single" w:sz="4" w:space="0" w:color="auto"/>
              <w:left w:val="single" w:sz="4" w:space="0" w:color="auto"/>
              <w:bottom w:val="single" w:sz="4" w:space="0" w:color="auto"/>
              <w:right w:val="single" w:sz="4" w:space="0" w:color="auto"/>
            </w:tcBorders>
            <w:hideMark/>
          </w:tcPr>
          <w:p w14:paraId="200B3BEF"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b/>
                <w:bCs/>
                <w:sz w:val="26"/>
                <w:szCs w:val="26"/>
                <w:rtl/>
              </w:rPr>
              <w:t>מספר תכנית</w:t>
            </w:r>
          </w:p>
        </w:tc>
        <w:tc>
          <w:tcPr>
            <w:tcW w:w="832" w:type="pct"/>
            <w:tcBorders>
              <w:top w:val="single" w:sz="4" w:space="0" w:color="auto"/>
              <w:left w:val="single" w:sz="4" w:space="0" w:color="auto"/>
              <w:bottom w:val="single" w:sz="4" w:space="0" w:color="auto"/>
              <w:right w:val="single" w:sz="4" w:space="0" w:color="auto"/>
            </w:tcBorders>
            <w:hideMark/>
          </w:tcPr>
          <w:p w14:paraId="6A07014F"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b/>
                <w:bCs/>
                <w:sz w:val="26"/>
                <w:szCs w:val="26"/>
                <w:rtl/>
              </w:rPr>
              <w:t>שם תכנית</w:t>
            </w:r>
          </w:p>
        </w:tc>
        <w:tc>
          <w:tcPr>
            <w:tcW w:w="2162" w:type="pct"/>
            <w:tcBorders>
              <w:top w:val="single" w:sz="4" w:space="0" w:color="auto"/>
              <w:left w:val="single" w:sz="4" w:space="0" w:color="auto"/>
              <w:bottom w:val="single" w:sz="4" w:space="0" w:color="auto"/>
              <w:right w:val="single" w:sz="4" w:space="0" w:color="auto"/>
            </w:tcBorders>
            <w:hideMark/>
          </w:tcPr>
          <w:p w14:paraId="29CA2A76"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b/>
                <w:bCs/>
                <w:sz w:val="26"/>
                <w:szCs w:val="26"/>
                <w:rtl/>
              </w:rPr>
              <w:t>נושא</w:t>
            </w:r>
          </w:p>
        </w:tc>
        <w:tc>
          <w:tcPr>
            <w:tcW w:w="1223" w:type="pct"/>
            <w:tcBorders>
              <w:top w:val="single" w:sz="4" w:space="0" w:color="auto"/>
              <w:left w:val="single" w:sz="4" w:space="0" w:color="auto"/>
              <w:bottom w:val="single" w:sz="4" w:space="0" w:color="auto"/>
              <w:right w:val="single" w:sz="4" w:space="0" w:color="auto"/>
            </w:tcBorders>
            <w:hideMark/>
          </w:tcPr>
          <w:p w14:paraId="4BCBC6E2"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b/>
                <w:bCs/>
                <w:sz w:val="26"/>
                <w:szCs w:val="26"/>
                <w:rtl/>
              </w:rPr>
              <w:t>סכום</w:t>
            </w:r>
            <w:r>
              <w:rPr>
                <w:rFonts w:ascii="FrankRuehl" w:hAnsi="FrankRuehl" w:cs="FrankRuehl" w:hint="cs"/>
                <w:sz w:val="26"/>
                <w:szCs w:val="26"/>
                <w:rtl/>
              </w:rPr>
              <w:t xml:space="preserve"> (אלפי ש"ח)</w:t>
            </w:r>
          </w:p>
        </w:tc>
      </w:tr>
      <w:tr w:rsidR="00EE06C7" w14:paraId="2E539C0C"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1B823D91"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6E809ECB"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5758B7A6" w14:textId="73FF24EB"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 xml:space="preserve">תאגיד גבעת התחמושת – אחזקת האתר </w:t>
            </w:r>
            <w:r>
              <w:rPr>
                <w:rFonts w:ascii="FrankRuehl" w:hAnsi="FrankRuehl" w:cs="FrankRuehl" w:hint="cs"/>
                <w:sz w:val="26"/>
                <w:szCs w:val="26"/>
                <w:rtl/>
              </w:rPr>
              <w:t>ופרויקטים</w:t>
            </w:r>
          </w:p>
        </w:tc>
        <w:tc>
          <w:tcPr>
            <w:tcW w:w="1223" w:type="pct"/>
            <w:tcBorders>
              <w:top w:val="single" w:sz="4" w:space="0" w:color="auto"/>
              <w:left w:val="single" w:sz="4" w:space="0" w:color="auto"/>
              <w:bottom w:val="single" w:sz="4" w:space="0" w:color="auto"/>
              <w:right w:val="single" w:sz="4" w:space="0" w:color="auto"/>
            </w:tcBorders>
            <w:hideMark/>
          </w:tcPr>
          <w:p w14:paraId="018A3659"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17,460</w:t>
            </w:r>
          </w:p>
        </w:tc>
      </w:tr>
      <w:tr w:rsidR="00EE06C7" w14:paraId="6A242D82"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5896362D"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15A93C12"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187246EC"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הדרכות אירועים ביקורים באתרים ופעולות הכרות עם מורשת עם ישראל בארץ, ברשויות המקומיות</w:t>
            </w:r>
          </w:p>
        </w:tc>
        <w:tc>
          <w:tcPr>
            <w:tcW w:w="1223" w:type="pct"/>
            <w:tcBorders>
              <w:top w:val="single" w:sz="4" w:space="0" w:color="auto"/>
              <w:left w:val="single" w:sz="4" w:space="0" w:color="auto"/>
              <w:bottom w:val="single" w:sz="4" w:space="0" w:color="auto"/>
              <w:right w:val="single" w:sz="4" w:space="0" w:color="auto"/>
            </w:tcBorders>
            <w:hideMark/>
          </w:tcPr>
          <w:p w14:paraId="7317910A"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4,753</w:t>
            </w:r>
          </w:p>
        </w:tc>
      </w:tr>
      <w:tr w:rsidR="00EE06C7" w14:paraId="14B20A89"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08F2BE41"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lastRenderedPageBreak/>
              <w:t>045212</w:t>
            </w:r>
          </w:p>
        </w:tc>
        <w:tc>
          <w:tcPr>
            <w:tcW w:w="832" w:type="pct"/>
            <w:tcBorders>
              <w:top w:val="single" w:sz="4" w:space="0" w:color="auto"/>
              <w:left w:val="single" w:sz="4" w:space="0" w:color="auto"/>
              <w:bottom w:val="single" w:sz="4" w:space="0" w:color="auto"/>
              <w:right w:val="single" w:sz="4" w:space="0" w:color="auto"/>
            </w:tcBorders>
            <w:hideMark/>
          </w:tcPr>
          <w:p w14:paraId="637977E9"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45FA1D9B"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פיתוח מנהיגות מורשת</w:t>
            </w:r>
          </w:p>
        </w:tc>
        <w:tc>
          <w:tcPr>
            <w:tcW w:w="1223" w:type="pct"/>
            <w:tcBorders>
              <w:top w:val="single" w:sz="4" w:space="0" w:color="auto"/>
              <w:left w:val="single" w:sz="4" w:space="0" w:color="auto"/>
              <w:bottom w:val="single" w:sz="4" w:space="0" w:color="auto"/>
              <w:right w:val="single" w:sz="4" w:space="0" w:color="auto"/>
            </w:tcBorders>
          </w:tcPr>
          <w:p w14:paraId="274E95BB"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3,880</w:t>
            </w:r>
          </w:p>
          <w:p w14:paraId="0CD2F949" w14:textId="77777777" w:rsidR="00EE06C7" w:rsidRDefault="00EE06C7" w:rsidP="00EE06C7">
            <w:pPr>
              <w:contextualSpacing/>
              <w:jc w:val="both"/>
              <w:rPr>
                <w:rFonts w:ascii="FrankRuehl" w:hAnsi="FrankRuehl" w:cs="FrankRuehl" w:hint="cs"/>
                <w:sz w:val="26"/>
                <w:szCs w:val="26"/>
                <w:rtl/>
              </w:rPr>
            </w:pPr>
          </w:p>
        </w:tc>
      </w:tr>
      <w:tr w:rsidR="00EE06C7" w14:paraId="77D1EC48"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0D4AF946"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10499B32"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72D37972"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הבאת מבקרים לחניון הרכבים בתקומה וסיורים בעוטף</w:t>
            </w:r>
          </w:p>
        </w:tc>
        <w:tc>
          <w:tcPr>
            <w:tcW w:w="1223" w:type="pct"/>
            <w:tcBorders>
              <w:top w:val="single" w:sz="4" w:space="0" w:color="auto"/>
              <w:left w:val="single" w:sz="4" w:space="0" w:color="auto"/>
              <w:bottom w:val="single" w:sz="4" w:space="0" w:color="auto"/>
              <w:right w:val="single" w:sz="4" w:space="0" w:color="auto"/>
            </w:tcBorders>
            <w:hideMark/>
          </w:tcPr>
          <w:p w14:paraId="35E6F1AB"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7,275</w:t>
            </w:r>
          </w:p>
        </w:tc>
      </w:tr>
      <w:tr w:rsidR="00EE06C7" w14:paraId="1180A48A"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4B628B14"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1E7E6119"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715FC5F5"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תמיכות בפעילות עמותות העוסקות בשימור אתרים</w:t>
            </w:r>
          </w:p>
        </w:tc>
        <w:tc>
          <w:tcPr>
            <w:tcW w:w="1223" w:type="pct"/>
            <w:tcBorders>
              <w:top w:val="single" w:sz="4" w:space="0" w:color="auto"/>
              <w:left w:val="single" w:sz="4" w:space="0" w:color="auto"/>
              <w:bottom w:val="single" w:sz="4" w:space="0" w:color="auto"/>
              <w:right w:val="single" w:sz="4" w:space="0" w:color="auto"/>
            </w:tcBorders>
            <w:hideMark/>
          </w:tcPr>
          <w:p w14:paraId="023A4BF5"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24,547</w:t>
            </w:r>
          </w:p>
        </w:tc>
      </w:tr>
      <w:tr w:rsidR="00EE06C7" w14:paraId="44B2FE2C"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0F34EDE6"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7C9737AA"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503F6DEB"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תמיכות בפיתוח תשתיות בעמותות העוסקות בשימור אתרים</w:t>
            </w:r>
          </w:p>
        </w:tc>
        <w:tc>
          <w:tcPr>
            <w:tcW w:w="1223" w:type="pct"/>
            <w:tcBorders>
              <w:top w:val="single" w:sz="4" w:space="0" w:color="auto"/>
              <w:left w:val="single" w:sz="4" w:space="0" w:color="auto"/>
              <w:bottom w:val="single" w:sz="4" w:space="0" w:color="auto"/>
              <w:right w:val="single" w:sz="4" w:space="0" w:color="auto"/>
            </w:tcBorders>
            <w:hideMark/>
          </w:tcPr>
          <w:p w14:paraId="2C689F46"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11,640</w:t>
            </w:r>
          </w:p>
        </w:tc>
      </w:tr>
      <w:tr w:rsidR="00EE06C7" w14:paraId="508FF0F8" w14:textId="77777777" w:rsidTr="00EE06C7">
        <w:trPr>
          <w:trHeight w:val="556"/>
        </w:trPr>
        <w:tc>
          <w:tcPr>
            <w:tcW w:w="783" w:type="pct"/>
            <w:tcBorders>
              <w:top w:val="single" w:sz="4" w:space="0" w:color="auto"/>
              <w:left w:val="single" w:sz="4" w:space="0" w:color="auto"/>
              <w:bottom w:val="single" w:sz="4" w:space="0" w:color="auto"/>
              <w:right w:val="single" w:sz="4" w:space="0" w:color="auto"/>
            </w:tcBorders>
            <w:hideMark/>
          </w:tcPr>
          <w:p w14:paraId="21CDAB3D"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Pr>
              <w:t>045212</w:t>
            </w:r>
          </w:p>
        </w:tc>
        <w:tc>
          <w:tcPr>
            <w:tcW w:w="832" w:type="pct"/>
            <w:tcBorders>
              <w:top w:val="single" w:sz="4" w:space="0" w:color="auto"/>
              <w:left w:val="single" w:sz="4" w:space="0" w:color="auto"/>
              <w:bottom w:val="single" w:sz="4" w:space="0" w:color="auto"/>
              <w:right w:val="single" w:sz="4" w:space="0" w:color="auto"/>
            </w:tcBorders>
            <w:hideMark/>
          </w:tcPr>
          <w:p w14:paraId="6A2F010C" w14:textId="77777777" w:rsidR="00EE06C7" w:rsidRDefault="00EE06C7" w:rsidP="00EE06C7">
            <w:pPr>
              <w:contextualSpacing/>
              <w:jc w:val="both"/>
              <w:rPr>
                <w:rFonts w:ascii="FrankRuehl" w:hAnsi="FrankRuehl" w:cs="FrankRuehl" w:hint="cs"/>
                <w:sz w:val="26"/>
                <w:szCs w:val="26"/>
              </w:rPr>
            </w:pPr>
            <w:r>
              <w:rPr>
                <w:rFonts w:ascii="FrankRuehl" w:hAnsi="FrankRuehl" w:cs="FrankRuehl" w:hint="cs"/>
                <w:sz w:val="26"/>
                <w:szCs w:val="26"/>
                <w:rtl/>
              </w:rPr>
              <w:t>משרד מורשת</w:t>
            </w:r>
          </w:p>
        </w:tc>
        <w:tc>
          <w:tcPr>
            <w:tcW w:w="2162" w:type="pct"/>
            <w:tcBorders>
              <w:top w:val="single" w:sz="4" w:space="0" w:color="auto"/>
              <w:left w:val="single" w:sz="4" w:space="0" w:color="auto"/>
              <w:bottom w:val="single" w:sz="4" w:space="0" w:color="auto"/>
              <w:right w:val="single" w:sz="4" w:space="0" w:color="auto"/>
            </w:tcBorders>
            <w:hideMark/>
          </w:tcPr>
          <w:p w14:paraId="28482AEA" w14:textId="5013BA12"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פרויקטים</w:t>
            </w:r>
            <w:r>
              <w:rPr>
                <w:rFonts w:ascii="FrankRuehl" w:hAnsi="FrankRuehl" w:cs="FrankRuehl" w:hint="cs"/>
                <w:sz w:val="26"/>
                <w:szCs w:val="26"/>
                <w:rtl/>
              </w:rPr>
              <w:t xml:space="preserve"> בתחום הנחלת המורשת ברשויות המקומיות</w:t>
            </w:r>
          </w:p>
        </w:tc>
        <w:tc>
          <w:tcPr>
            <w:tcW w:w="1223" w:type="pct"/>
            <w:tcBorders>
              <w:top w:val="single" w:sz="4" w:space="0" w:color="auto"/>
              <w:left w:val="single" w:sz="4" w:space="0" w:color="auto"/>
              <w:bottom w:val="single" w:sz="4" w:space="0" w:color="auto"/>
              <w:right w:val="single" w:sz="4" w:space="0" w:color="auto"/>
            </w:tcBorders>
            <w:hideMark/>
          </w:tcPr>
          <w:p w14:paraId="73A308A7" w14:textId="77777777" w:rsidR="00EE06C7" w:rsidRDefault="00EE06C7" w:rsidP="00EE06C7">
            <w:pPr>
              <w:contextualSpacing/>
              <w:jc w:val="both"/>
              <w:rPr>
                <w:rFonts w:ascii="FrankRuehl" w:hAnsi="FrankRuehl" w:cs="FrankRuehl" w:hint="cs"/>
                <w:sz w:val="26"/>
                <w:szCs w:val="26"/>
                <w:rtl/>
              </w:rPr>
            </w:pPr>
            <w:r>
              <w:rPr>
                <w:rFonts w:ascii="FrankRuehl" w:hAnsi="FrankRuehl" w:cs="FrankRuehl" w:hint="cs"/>
                <w:sz w:val="26"/>
                <w:szCs w:val="26"/>
                <w:rtl/>
              </w:rPr>
              <w:t>5,432</w:t>
            </w:r>
          </w:p>
        </w:tc>
      </w:tr>
    </w:tbl>
    <w:p w14:paraId="3D1C2F23" w14:textId="77777777" w:rsidR="00EE06C7" w:rsidRDefault="00EE06C7" w:rsidP="00EE06C7">
      <w:pPr>
        <w:contextualSpacing/>
        <w:jc w:val="both"/>
        <w:rPr>
          <w:rFonts w:ascii="FrankRuehl" w:hAnsi="FrankRuehl" w:cs="FrankRuehl" w:hint="cs"/>
          <w:sz w:val="26"/>
          <w:szCs w:val="26"/>
          <w:rtl/>
        </w:rPr>
      </w:pPr>
    </w:p>
    <w:p w14:paraId="7D4931C5" w14:textId="77777777" w:rsidR="00EE06C7" w:rsidRDefault="00EE06C7" w:rsidP="00EE06C7">
      <w:pPr>
        <w:jc w:val="both"/>
        <w:rPr>
          <w:rFonts w:ascii="FrankRuehl" w:hAnsi="FrankRuehl" w:cs="FrankRuehl" w:hint="cs"/>
          <w:sz w:val="26"/>
          <w:szCs w:val="26"/>
          <w:rtl/>
        </w:rPr>
      </w:pPr>
    </w:p>
    <w:p w14:paraId="7C074D85" w14:textId="77777777" w:rsidR="00EE06C7" w:rsidRDefault="00EE06C7" w:rsidP="00EE06C7">
      <w:pPr>
        <w:jc w:val="both"/>
        <w:rPr>
          <w:rFonts w:ascii="FrankRuehl" w:hAnsi="FrankRuehl" w:cs="FrankRuehl" w:hint="cs"/>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p>
    <w:p w14:paraId="3F35EA5E" w14:textId="77777777" w:rsidR="00EE06C7" w:rsidRDefault="00EE06C7" w:rsidP="00EE06C7">
      <w:pPr>
        <w:rPr>
          <w:rFonts w:ascii="FrankRuehl" w:hAnsi="FrankRuehl" w:cs="FrankRuehl" w:hint="cs"/>
          <w:sz w:val="26"/>
          <w:szCs w:val="26"/>
          <w:rtl/>
        </w:rPr>
      </w:pPr>
    </w:p>
    <w:p w14:paraId="126CE627" w14:textId="77777777" w:rsidR="00EE06C7" w:rsidRDefault="00EE06C7" w:rsidP="00EE06C7">
      <w:pPr>
        <w:jc w:val="center"/>
        <w:rPr>
          <w:rFonts w:ascii="FrankRuehl" w:hAnsi="FrankRuehl" w:cs="FrankRuehl" w:hint="cs"/>
          <w:b/>
          <w:bCs/>
          <w:sz w:val="26"/>
          <w:szCs w:val="26"/>
          <w:u w:val="single"/>
          <w:rtl/>
        </w:rPr>
      </w:pPr>
    </w:p>
    <w:p w14:paraId="02C375A7" w14:textId="77777777" w:rsidR="00B910C3" w:rsidRPr="00806779" w:rsidRDefault="00B910C3" w:rsidP="00E55015">
      <w:pPr>
        <w:jc w:val="both"/>
        <w:rPr>
          <w:rFonts w:cs="FrankRuehl"/>
          <w:sz w:val="26"/>
          <w:szCs w:val="26"/>
          <w:rtl/>
        </w:rPr>
      </w:pPr>
    </w:p>
    <w:p w14:paraId="165331E0" w14:textId="77777777" w:rsidR="00B910C3" w:rsidRPr="00806779" w:rsidRDefault="00B910C3">
      <w:pPr>
        <w:tabs>
          <w:tab w:val="center" w:pos="6867"/>
        </w:tabs>
        <w:rPr>
          <w:rFonts w:cs="FrankRuehl"/>
          <w:sz w:val="26"/>
          <w:szCs w:val="26"/>
          <w:rtl/>
        </w:rPr>
      </w:pPr>
      <w:r w:rsidRPr="00806779">
        <w:rPr>
          <w:rFonts w:cs="FrankRuehl"/>
          <w:sz w:val="26"/>
          <w:szCs w:val="26"/>
          <w:rtl/>
        </w:rPr>
        <w:tab/>
        <w:t>בכבוד רב,</w:t>
      </w:r>
    </w:p>
    <w:p w14:paraId="10AD196C" w14:textId="77777777" w:rsidR="00B910C3" w:rsidRDefault="00B910C3">
      <w:pPr>
        <w:tabs>
          <w:tab w:val="center" w:pos="6867"/>
        </w:tabs>
        <w:rPr>
          <w:rFonts w:cs="FrankRuehl"/>
          <w:sz w:val="26"/>
          <w:szCs w:val="26"/>
          <w:rtl/>
        </w:rPr>
      </w:pPr>
    </w:p>
    <w:p w14:paraId="5BB4FCCE" w14:textId="77777777" w:rsidR="00884517" w:rsidRPr="00806779" w:rsidRDefault="00884517">
      <w:pPr>
        <w:tabs>
          <w:tab w:val="center" w:pos="6867"/>
        </w:tabs>
        <w:rPr>
          <w:rFonts w:cs="FrankRuehl"/>
          <w:sz w:val="26"/>
          <w:szCs w:val="26"/>
        </w:rPr>
      </w:pPr>
      <w:r>
        <w:rPr>
          <w:rFonts w:cs="FrankRuehl"/>
          <w:sz w:val="26"/>
          <w:szCs w:val="26"/>
          <w:rtl/>
        </w:rPr>
        <w:tab/>
      </w:r>
      <w:bookmarkStart w:id="6" w:name="Sign_Image"/>
      <w:bookmarkEnd w:id="6"/>
    </w:p>
    <w:p w14:paraId="495349FF"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1B4A8957"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15838FF2" w14:textId="77777777" w:rsidR="00B910C3" w:rsidRPr="00806779" w:rsidRDefault="00B910C3" w:rsidP="00CE636C">
      <w:pPr>
        <w:tabs>
          <w:tab w:val="center" w:pos="6867"/>
        </w:tabs>
        <w:rPr>
          <w:rFonts w:cs="FrankRuehl"/>
          <w:sz w:val="26"/>
          <w:szCs w:val="26"/>
          <w:rtl/>
        </w:rPr>
      </w:pPr>
      <w:r w:rsidRPr="00806779">
        <w:rPr>
          <w:rFonts w:cs="FrankRuehl"/>
          <w:sz w:val="26"/>
          <w:szCs w:val="26"/>
          <w:rtl/>
        </w:rPr>
        <w:tab/>
      </w:r>
    </w:p>
    <w:p w14:paraId="7335F95F" w14:textId="77777777" w:rsidR="00B910C3" w:rsidRPr="00806779" w:rsidRDefault="00B910C3">
      <w:pPr>
        <w:rPr>
          <w:rFonts w:cs="FrankRuehl"/>
          <w:sz w:val="26"/>
          <w:szCs w:val="26"/>
          <w:rtl/>
        </w:rPr>
      </w:pPr>
      <w:r w:rsidRPr="00806779">
        <w:rPr>
          <w:rFonts w:cs="FrankRuehl"/>
          <w:sz w:val="26"/>
          <w:szCs w:val="26"/>
          <w:rtl/>
        </w:rPr>
        <w:t>העתק:</w:t>
      </w:r>
    </w:p>
    <w:p w14:paraId="78ACB622" w14:textId="77777777" w:rsidR="00B910C3" w:rsidRPr="00806779" w:rsidRDefault="00B910C3">
      <w:pPr>
        <w:rPr>
          <w:rFonts w:cs="FrankRuehl"/>
          <w:sz w:val="26"/>
          <w:szCs w:val="26"/>
          <w:rtl/>
        </w:rPr>
      </w:pPr>
      <w:r w:rsidRPr="00806779">
        <w:rPr>
          <w:rFonts w:cs="FrankRuehl"/>
          <w:sz w:val="26"/>
          <w:szCs w:val="26"/>
          <w:rtl/>
        </w:rPr>
        <w:t>החשב הכללי</w:t>
      </w:r>
    </w:p>
    <w:p w14:paraId="14D423AD" w14:textId="77777777" w:rsidR="00B910C3" w:rsidRPr="00806779" w:rsidRDefault="00B910C3">
      <w:pPr>
        <w:rPr>
          <w:rFonts w:cs="FrankRuehl"/>
          <w:sz w:val="26"/>
          <w:szCs w:val="26"/>
          <w:rtl/>
        </w:rPr>
      </w:pPr>
      <w:r w:rsidRPr="00806779">
        <w:rPr>
          <w:rFonts w:cs="FrankRuehl"/>
          <w:sz w:val="26"/>
          <w:szCs w:val="26"/>
          <w:rtl/>
        </w:rPr>
        <w:t>מבקר המדינה (2)</w:t>
      </w:r>
    </w:p>
    <w:p w14:paraId="296957ED" w14:textId="77777777" w:rsidR="00B910C3" w:rsidRPr="00806779" w:rsidRDefault="00B910C3">
      <w:pPr>
        <w:rPr>
          <w:rFonts w:cs="FrankRuehl"/>
          <w:sz w:val="26"/>
          <w:szCs w:val="26"/>
          <w:rtl/>
        </w:rPr>
      </w:pPr>
      <w:r w:rsidRPr="00806779">
        <w:rPr>
          <w:rFonts w:cs="FrankRuehl"/>
          <w:sz w:val="26"/>
          <w:szCs w:val="26"/>
          <w:rtl/>
        </w:rPr>
        <w:t>חשב משרד</w:t>
      </w:r>
    </w:p>
    <w:p w14:paraId="0086220C" w14:textId="77777777" w:rsidR="00E55015" w:rsidRDefault="00B50EBC">
      <w:pPr>
        <w:rPr>
          <w:rFonts w:cs="FrankRuehl"/>
          <w:sz w:val="26"/>
          <w:szCs w:val="26"/>
          <w:rtl/>
        </w:rPr>
      </w:pPr>
      <w:bookmarkStart w:id="7" w:name="TAKZIV22"/>
      <w:r>
        <w:rPr>
          <w:rFonts w:cs="FrankRuehl"/>
          <w:sz w:val="26"/>
          <w:szCs w:val="26"/>
          <w:rtl/>
        </w:rPr>
        <w:t>חשב משרד ראש הממשלה ירושלים</w:t>
      </w:r>
      <w:bookmarkEnd w:id="7"/>
    </w:p>
    <w:p w14:paraId="495EDBCA" w14:textId="2614A18B" w:rsidR="00B910C3" w:rsidRPr="00806779" w:rsidRDefault="00B910C3">
      <w:pPr>
        <w:rPr>
          <w:rFonts w:cs="FrankRuehl"/>
          <w:sz w:val="26"/>
          <w:szCs w:val="26"/>
          <w:rtl/>
        </w:rPr>
      </w:pPr>
      <w:r w:rsidRPr="00806779">
        <w:rPr>
          <w:rFonts w:cs="FrankRuehl"/>
          <w:sz w:val="26"/>
          <w:szCs w:val="26"/>
          <w:rtl/>
        </w:rPr>
        <w:t xml:space="preserve">קצין תקציבים </w:t>
      </w:r>
      <w:bookmarkStart w:id="8" w:name="TAKZIV6"/>
      <w:r w:rsidR="00B50EBC">
        <w:rPr>
          <w:rFonts w:cs="FrankRuehl"/>
          <w:sz w:val="26"/>
          <w:szCs w:val="26"/>
          <w:rtl/>
        </w:rPr>
        <w:t>משרד ראש הממשלה</w:t>
      </w:r>
      <w:bookmarkEnd w:id="8"/>
    </w:p>
    <w:p w14:paraId="5722B32A" w14:textId="39D3EC24" w:rsidR="00B910C3" w:rsidRPr="00806779" w:rsidRDefault="00B910C3">
      <w:pPr>
        <w:rPr>
          <w:rFonts w:cs="FrankRuehl"/>
          <w:sz w:val="26"/>
          <w:szCs w:val="26"/>
          <w:rtl/>
        </w:rPr>
      </w:pPr>
      <w:r w:rsidRPr="00806779">
        <w:rPr>
          <w:rFonts w:cs="FrankRuehl"/>
          <w:sz w:val="26"/>
          <w:szCs w:val="26"/>
          <w:rtl/>
        </w:rPr>
        <w:t xml:space="preserve">רפרנט </w:t>
      </w:r>
      <w:bookmarkStart w:id="9" w:name="TAKZIV6_1"/>
      <w:r w:rsidR="00B50EBC">
        <w:rPr>
          <w:rFonts w:cs="FrankRuehl"/>
          <w:sz w:val="26"/>
          <w:szCs w:val="26"/>
          <w:rtl/>
        </w:rPr>
        <w:t>משרד ראש הממשלה</w:t>
      </w:r>
      <w:bookmarkEnd w:id="9"/>
    </w:p>
    <w:p w14:paraId="5ED3DC43" w14:textId="1E38316D" w:rsidR="00EE06C7" w:rsidRDefault="00EE06C7" w:rsidP="00EE06C7">
      <w:pPr>
        <w:jc w:val="center"/>
        <w:rPr>
          <w:rFonts w:ascii="FrankRuehl" w:hAnsi="FrankRuehl" w:cs="FrankRuehl"/>
          <w:b/>
          <w:bCs/>
          <w:sz w:val="26"/>
          <w:szCs w:val="26"/>
          <w:u w:val="single"/>
          <w:rtl/>
        </w:rPr>
      </w:pPr>
      <w:bookmarkStart w:id="10" w:name="TAKZIV23"/>
      <w:bookmarkEnd w:id="10"/>
    </w:p>
    <w:p w14:paraId="6CCCE55B" w14:textId="77777777" w:rsidR="00EE06C7" w:rsidRDefault="00EE06C7" w:rsidP="00EE06C7">
      <w:pPr>
        <w:jc w:val="center"/>
        <w:rPr>
          <w:rFonts w:ascii="FrankRuehl" w:hAnsi="FrankRuehl" w:cs="FrankRuehl" w:hint="cs"/>
          <w:b/>
          <w:bCs/>
          <w:sz w:val="26"/>
          <w:szCs w:val="26"/>
          <w:u w:val="single"/>
          <w:rtl/>
        </w:rPr>
      </w:pPr>
    </w:p>
    <w:p w14:paraId="00B5F127" w14:textId="77777777" w:rsidR="00EE06C7" w:rsidRDefault="00EE06C7" w:rsidP="00EE06C7">
      <w:pPr>
        <w:jc w:val="center"/>
        <w:rPr>
          <w:rFonts w:ascii="FrankRuehl" w:hAnsi="FrankRuehl" w:cs="FrankRuehl" w:hint="cs"/>
          <w:b/>
          <w:bCs/>
          <w:sz w:val="26"/>
          <w:szCs w:val="26"/>
          <w:u w:val="single"/>
          <w:rtl/>
        </w:rPr>
      </w:pPr>
      <w:r>
        <w:rPr>
          <w:rFonts w:ascii="FrankRuehl" w:hAnsi="FrankRuehl" w:cs="FrankRuehl" w:hint="cs"/>
          <w:b/>
          <w:bCs/>
          <w:sz w:val="26"/>
          <w:szCs w:val="26"/>
          <w:u w:val="single"/>
          <w:rtl/>
        </w:rPr>
        <w:t>נספח לדברי ההסבר</w:t>
      </w:r>
    </w:p>
    <w:p w14:paraId="5EF10D7A" w14:textId="77777777" w:rsidR="00EE06C7" w:rsidRDefault="00EE06C7" w:rsidP="00EE06C7">
      <w:pPr>
        <w:jc w:val="center"/>
        <w:rPr>
          <w:rFonts w:ascii="FrankRuehl" w:hAnsi="FrankRuehl" w:cs="FrankRuehl" w:hint="cs"/>
          <w:b/>
          <w:bCs/>
          <w:sz w:val="26"/>
          <w:szCs w:val="26"/>
          <w:u w:val="single"/>
        </w:rPr>
      </w:pPr>
    </w:p>
    <w:p w14:paraId="609EF6E2" w14:textId="77777777" w:rsidR="00EE06C7" w:rsidRDefault="00EE06C7" w:rsidP="00EE06C7">
      <w:pPr>
        <w:jc w:val="center"/>
        <w:rPr>
          <w:rFonts w:ascii="FrankRuehl" w:hAnsi="FrankRuehl" w:cs="FrankRuehl" w:hint="cs"/>
          <w:b/>
          <w:bCs/>
          <w:sz w:val="26"/>
          <w:szCs w:val="26"/>
          <w:rtl/>
        </w:rPr>
      </w:pPr>
      <w:r>
        <w:rPr>
          <w:rFonts w:ascii="FrankRuehl" w:hAnsi="FrankRuehl" w:cs="FrankRuehl" w:hint="cs"/>
          <w:b/>
          <w:bCs/>
          <w:sz w:val="26"/>
          <w:szCs w:val="26"/>
          <w:rtl/>
        </w:rPr>
        <w:t>היסטוריה תקציבית של הפנייה</w:t>
      </w:r>
    </w:p>
    <w:tbl>
      <w:tblPr>
        <w:tblW w:w="8920" w:type="dxa"/>
        <w:tblBorders>
          <w:top w:val="single" w:sz="4" w:space="0" w:color="auto"/>
          <w:left w:val="single" w:sz="4" w:space="0" w:color="auto"/>
          <w:bottom w:val="single" w:sz="4" w:space="0" w:color="auto"/>
          <w:right w:val="single" w:sz="4" w:space="0" w:color="auto"/>
          <w:insideH w:val="single" w:sz="4" w:space="0" w:color="979991"/>
          <w:insideV w:val="single" w:sz="4" w:space="0" w:color="979991"/>
        </w:tblBorders>
        <w:tblLook w:val="04A0" w:firstRow="1" w:lastRow="0" w:firstColumn="1" w:lastColumn="0" w:noHBand="0" w:noVBand="1"/>
      </w:tblPr>
      <w:tblGrid>
        <w:gridCol w:w="1123"/>
        <w:gridCol w:w="1383"/>
        <w:gridCol w:w="1087"/>
        <w:gridCol w:w="1125"/>
        <w:gridCol w:w="976"/>
        <w:gridCol w:w="1125"/>
        <w:gridCol w:w="976"/>
        <w:gridCol w:w="1125"/>
      </w:tblGrid>
      <w:tr w:rsidR="00EE06C7" w14:paraId="7B858ED0" w14:textId="77777777" w:rsidTr="00C65DBF">
        <w:trPr>
          <w:trHeight w:val="675"/>
        </w:trPr>
        <w:tc>
          <w:tcPr>
            <w:tcW w:w="1140" w:type="dxa"/>
            <w:tcBorders>
              <w:top w:val="single" w:sz="4" w:space="0" w:color="auto"/>
              <w:left w:val="single" w:sz="4" w:space="0" w:color="auto"/>
              <w:bottom w:val="single" w:sz="4" w:space="0" w:color="979991"/>
              <w:right w:val="single" w:sz="4" w:space="0" w:color="979991"/>
            </w:tcBorders>
            <w:shd w:val="clear" w:color="auto" w:fill="F0F4FA"/>
            <w:vAlign w:val="center"/>
            <w:hideMark/>
          </w:tcPr>
          <w:p w14:paraId="4D72212E"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קוד תוכנית</w:t>
            </w:r>
          </w:p>
        </w:tc>
        <w:tc>
          <w:tcPr>
            <w:tcW w:w="142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2E6FBCD3" w14:textId="77777777" w:rsidR="00EE06C7" w:rsidRDefault="00EE06C7" w:rsidP="00C65DBF">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98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0FABBFB3"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114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4AE5EFB9"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98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722A60CC"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14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5ED07515"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980" w:type="dxa"/>
            <w:tcBorders>
              <w:top w:val="single" w:sz="4" w:space="0" w:color="auto"/>
              <w:left w:val="single" w:sz="4" w:space="0" w:color="979991"/>
              <w:bottom w:val="single" w:sz="4" w:space="0" w:color="979991"/>
              <w:right w:val="single" w:sz="4" w:space="0" w:color="979991"/>
            </w:tcBorders>
            <w:shd w:val="clear" w:color="auto" w:fill="F0F4FA"/>
            <w:vAlign w:val="center"/>
            <w:hideMark/>
          </w:tcPr>
          <w:p w14:paraId="7E2893F2"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140" w:type="dxa"/>
            <w:tcBorders>
              <w:top w:val="single" w:sz="4" w:space="0" w:color="auto"/>
              <w:left w:val="single" w:sz="4" w:space="0" w:color="979991"/>
              <w:bottom w:val="single" w:sz="4" w:space="0" w:color="979991"/>
              <w:right w:val="single" w:sz="4" w:space="0" w:color="auto"/>
            </w:tcBorders>
            <w:shd w:val="clear" w:color="auto" w:fill="F0F4FA"/>
            <w:vAlign w:val="center"/>
            <w:hideMark/>
          </w:tcPr>
          <w:p w14:paraId="75C0ABA3" w14:textId="77777777" w:rsidR="00EE06C7" w:rsidRDefault="00EE06C7" w:rsidP="00C65DBF">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r>
      <w:tr w:rsidR="00EE06C7" w14:paraId="42B8F8BF" w14:textId="77777777" w:rsidTr="00C65DBF">
        <w:trPr>
          <w:trHeight w:val="300"/>
        </w:trPr>
        <w:tc>
          <w:tcPr>
            <w:tcW w:w="1140" w:type="dxa"/>
            <w:tcBorders>
              <w:top w:val="single" w:sz="4" w:space="0" w:color="979991"/>
              <w:left w:val="single" w:sz="4" w:space="0" w:color="auto"/>
              <w:bottom w:val="single" w:sz="4" w:space="0" w:color="979991"/>
              <w:right w:val="single" w:sz="4" w:space="0" w:color="979991"/>
            </w:tcBorders>
            <w:shd w:val="clear" w:color="auto" w:fill="F0F4FA"/>
            <w:vAlign w:val="center"/>
            <w:hideMark/>
          </w:tcPr>
          <w:p w14:paraId="4DC4B27B" w14:textId="77777777" w:rsidR="00EE06C7" w:rsidRDefault="00EE06C7" w:rsidP="00C65DBF">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045212</w:t>
            </w:r>
          </w:p>
        </w:tc>
        <w:tc>
          <w:tcPr>
            <w:tcW w:w="142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0DFFE856" w14:textId="77777777" w:rsidR="00EE06C7" w:rsidRDefault="00EE06C7" w:rsidP="00C65DBF">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63,348</w:t>
            </w:r>
          </w:p>
        </w:tc>
        <w:tc>
          <w:tcPr>
            <w:tcW w:w="98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2D80E1F1"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86,218</w:t>
            </w:r>
          </w:p>
        </w:tc>
        <w:tc>
          <w:tcPr>
            <w:tcW w:w="114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4468A4F4"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114,386</w:t>
            </w:r>
          </w:p>
        </w:tc>
        <w:tc>
          <w:tcPr>
            <w:tcW w:w="98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7D8D0CA3"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77,965</w:t>
            </w:r>
          </w:p>
        </w:tc>
        <w:tc>
          <w:tcPr>
            <w:tcW w:w="114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272ACDEA"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99,274</w:t>
            </w:r>
          </w:p>
        </w:tc>
        <w:tc>
          <w:tcPr>
            <w:tcW w:w="980" w:type="dxa"/>
            <w:tcBorders>
              <w:top w:val="single" w:sz="4" w:space="0" w:color="979991"/>
              <w:left w:val="single" w:sz="4" w:space="0" w:color="979991"/>
              <w:bottom w:val="single" w:sz="4" w:space="0" w:color="979991"/>
              <w:right w:val="single" w:sz="4" w:space="0" w:color="979991"/>
            </w:tcBorders>
            <w:shd w:val="clear" w:color="auto" w:fill="FFFFFF"/>
            <w:vAlign w:val="center"/>
            <w:hideMark/>
          </w:tcPr>
          <w:p w14:paraId="302A57DC"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71,251</w:t>
            </w:r>
          </w:p>
        </w:tc>
        <w:tc>
          <w:tcPr>
            <w:tcW w:w="1140" w:type="dxa"/>
            <w:tcBorders>
              <w:top w:val="single" w:sz="4" w:space="0" w:color="979991"/>
              <w:left w:val="single" w:sz="4" w:space="0" w:color="979991"/>
              <w:bottom w:val="single" w:sz="4" w:space="0" w:color="979991"/>
              <w:right w:val="single" w:sz="4" w:space="0" w:color="auto"/>
            </w:tcBorders>
            <w:shd w:val="clear" w:color="auto" w:fill="FFFFFF"/>
            <w:vAlign w:val="center"/>
            <w:hideMark/>
          </w:tcPr>
          <w:p w14:paraId="63796232"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126,964</w:t>
            </w:r>
          </w:p>
        </w:tc>
      </w:tr>
      <w:tr w:rsidR="00EE06C7" w14:paraId="4D2DFA07" w14:textId="77777777" w:rsidTr="00C65DBF">
        <w:trPr>
          <w:trHeight w:val="300"/>
        </w:trPr>
        <w:tc>
          <w:tcPr>
            <w:tcW w:w="1140" w:type="dxa"/>
            <w:tcBorders>
              <w:top w:val="single" w:sz="4" w:space="0" w:color="979991"/>
              <w:left w:val="single" w:sz="4" w:space="0" w:color="auto"/>
              <w:bottom w:val="single" w:sz="4" w:space="0" w:color="auto"/>
              <w:right w:val="single" w:sz="4" w:space="0" w:color="979991"/>
            </w:tcBorders>
            <w:shd w:val="clear" w:color="auto" w:fill="F0F4FA"/>
            <w:vAlign w:val="center"/>
            <w:hideMark/>
          </w:tcPr>
          <w:p w14:paraId="4D2B9665"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047001</w:t>
            </w:r>
          </w:p>
        </w:tc>
        <w:tc>
          <w:tcPr>
            <w:tcW w:w="142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1C3586D2"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-63,348</w:t>
            </w:r>
          </w:p>
        </w:tc>
        <w:tc>
          <w:tcPr>
            <w:tcW w:w="98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4C81EFDE"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1,303,334</w:t>
            </w:r>
          </w:p>
        </w:tc>
        <w:tc>
          <w:tcPr>
            <w:tcW w:w="114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2FDBFFBA"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-266,698</w:t>
            </w:r>
          </w:p>
        </w:tc>
        <w:tc>
          <w:tcPr>
            <w:tcW w:w="98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25EE4183"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124,086</w:t>
            </w:r>
          </w:p>
        </w:tc>
        <w:tc>
          <w:tcPr>
            <w:tcW w:w="114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4054083F"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-122,563</w:t>
            </w:r>
          </w:p>
        </w:tc>
        <w:tc>
          <w:tcPr>
            <w:tcW w:w="980" w:type="dxa"/>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72CD2190"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282,629</w:t>
            </w:r>
          </w:p>
        </w:tc>
        <w:tc>
          <w:tcPr>
            <w:tcW w:w="1140" w:type="dxa"/>
            <w:tcBorders>
              <w:top w:val="single" w:sz="4" w:space="0" w:color="979991"/>
              <w:left w:val="single" w:sz="4" w:space="0" w:color="979991"/>
              <w:bottom w:val="single" w:sz="4" w:space="0" w:color="auto"/>
              <w:right w:val="single" w:sz="4" w:space="0" w:color="auto"/>
            </w:tcBorders>
            <w:shd w:val="clear" w:color="auto" w:fill="FFFFFF"/>
            <w:vAlign w:val="center"/>
            <w:hideMark/>
          </w:tcPr>
          <w:p w14:paraId="428D98DC" w14:textId="77777777" w:rsidR="00EE06C7" w:rsidRDefault="00EE06C7" w:rsidP="00C65DBF">
            <w:pPr>
              <w:bidi w:val="0"/>
              <w:jc w:val="center"/>
              <w:rPr>
                <w:rFonts w:ascii="FrankRuehl" w:hAnsi="FrankRuehl" w:cs="FrankRuehl" w:hint="cs"/>
                <w:color w:val="000000"/>
                <w:sz w:val="26"/>
                <w:szCs w:val="26"/>
              </w:rPr>
            </w:pPr>
            <w:r>
              <w:rPr>
                <w:rFonts w:ascii="FrankRuehl" w:hAnsi="FrankRuehl" w:cs="FrankRuehl" w:hint="cs"/>
                <w:color w:val="000000"/>
                <w:sz w:val="26"/>
                <w:szCs w:val="26"/>
              </w:rPr>
              <w:t>-267,159</w:t>
            </w:r>
          </w:p>
        </w:tc>
      </w:tr>
    </w:tbl>
    <w:p w14:paraId="77DDAAAB" w14:textId="77777777" w:rsidR="00EE06C7" w:rsidRDefault="00EE06C7" w:rsidP="00EE06C7">
      <w:pPr>
        <w:rPr>
          <w:rFonts w:ascii="FrankRuehl" w:eastAsia="Calibri" w:hAnsi="FrankRuehl" w:cs="FrankRuehl" w:hint="cs"/>
          <w:sz w:val="26"/>
          <w:szCs w:val="26"/>
        </w:rPr>
      </w:pPr>
    </w:p>
    <w:p w14:paraId="0DE950F2" w14:textId="77777777" w:rsidR="00EE06C7" w:rsidRDefault="00EE06C7" w:rsidP="00EE06C7">
      <w:pPr>
        <w:rPr>
          <w:rFonts w:ascii="FrankRuehl" w:hAnsi="FrankRuehl" w:cs="FrankRuehl" w:hint="cs"/>
          <w:sz w:val="26"/>
          <w:szCs w:val="26"/>
          <w:rtl/>
        </w:rPr>
      </w:pPr>
    </w:p>
    <w:p w14:paraId="4AD2F9E7" w14:textId="77777777" w:rsidR="00EE06C7" w:rsidRPr="00806779" w:rsidRDefault="00EE06C7" w:rsidP="00EE06C7">
      <w:pPr>
        <w:jc w:val="both"/>
        <w:rPr>
          <w:rFonts w:cs="FrankRuehl"/>
          <w:sz w:val="26"/>
          <w:szCs w:val="26"/>
          <w:rtl/>
        </w:rPr>
      </w:pPr>
    </w:p>
    <w:p w14:paraId="694049D7" w14:textId="77777777" w:rsidR="00B910C3" w:rsidRPr="00806779" w:rsidRDefault="00B910C3">
      <w:pPr>
        <w:rPr>
          <w:rFonts w:cs="FrankRuehl"/>
          <w:sz w:val="26"/>
          <w:szCs w:val="26"/>
          <w:rtl/>
        </w:rPr>
      </w:pPr>
    </w:p>
    <w:sectPr w:rsidR="00B910C3" w:rsidRPr="00806779" w:rsidSect="0085015F">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97CC5" w14:textId="77777777" w:rsidR="003913FC" w:rsidRDefault="003913FC" w:rsidP="0085015F">
      <w:r>
        <w:separator/>
      </w:r>
    </w:p>
  </w:endnote>
  <w:endnote w:type="continuationSeparator" w:id="0">
    <w:p w14:paraId="48040D7E" w14:textId="77777777" w:rsidR="003913FC" w:rsidRDefault="003913FC" w:rsidP="008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2D90" w14:textId="77777777" w:rsidR="00E61D33" w:rsidRDefault="00E61D3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0CBF" w14:textId="77777777" w:rsidR="00E61D33" w:rsidRDefault="00E61D3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46DE" w14:textId="77777777" w:rsidR="00E61D33" w:rsidRDefault="00E61D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6F662" w14:textId="77777777" w:rsidR="003913FC" w:rsidRDefault="003913FC" w:rsidP="0085015F">
      <w:r>
        <w:separator/>
      </w:r>
    </w:p>
  </w:footnote>
  <w:footnote w:type="continuationSeparator" w:id="0">
    <w:p w14:paraId="2A02CBF7" w14:textId="77777777" w:rsidR="003913FC" w:rsidRDefault="003913FC" w:rsidP="0085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9846" w14:textId="77777777" w:rsidR="00E61D33" w:rsidRDefault="00E61D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4A4C" w14:textId="77777777" w:rsidR="0085015F" w:rsidRPr="00CB5FFD" w:rsidRDefault="003913FC" w:rsidP="0085015F">
    <w:pPr>
      <w:pStyle w:val="a4"/>
      <w:jc w:val="right"/>
      <w:rPr>
        <w:color w:val="4F81BD"/>
        <w:rtl/>
        <w:cs/>
      </w:rPr>
    </w:pPr>
    <w:r>
      <w:rPr>
        <w:noProof/>
        <w:rtl/>
      </w:rPr>
      <w:pict w14:anchorId="37CD4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9pt;margin-top:-75.8pt;width:594pt;height:75.05pt;z-index:1;mso-position-horizontal-relative:margin;mso-position-vertical-relative:margin">
          <v:imagedata r:id="rId1" o:title="Header"/>
          <w10:wrap type="square" anchorx="margin" anchory="margin"/>
        </v:shape>
      </w:pict>
    </w:r>
  </w:p>
  <w:p w14:paraId="56A61269" w14:textId="77777777" w:rsidR="0085015F" w:rsidRDefault="0085015F" w:rsidP="0085015F">
    <w:pPr>
      <w:pStyle w:val="a4"/>
    </w:pPr>
  </w:p>
  <w:p w14:paraId="3C1D26F4" w14:textId="77777777" w:rsidR="0085015F" w:rsidRDefault="008501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DB64B" w14:textId="77777777" w:rsidR="00E61D33" w:rsidRDefault="00E61D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6E2"/>
    <w:rsid w:val="000006EC"/>
    <w:rsid w:val="00382FA5"/>
    <w:rsid w:val="003913FC"/>
    <w:rsid w:val="00434AA0"/>
    <w:rsid w:val="0045429E"/>
    <w:rsid w:val="007106AD"/>
    <w:rsid w:val="007E2EF1"/>
    <w:rsid w:val="00806779"/>
    <w:rsid w:val="0085015F"/>
    <w:rsid w:val="00884517"/>
    <w:rsid w:val="008A5FB5"/>
    <w:rsid w:val="009D70C0"/>
    <w:rsid w:val="00A466E2"/>
    <w:rsid w:val="00B50EBC"/>
    <w:rsid w:val="00B910C3"/>
    <w:rsid w:val="00C823CE"/>
    <w:rsid w:val="00CE636C"/>
    <w:rsid w:val="00E55015"/>
    <w:rsid w:val="00E61D33"/>
    <w:rsid w:val="00E97C36"/>
    <w:rsid w:val="00EE06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BE133D0"/>
  <w15:chartTrackingRefBased/>
  <w15:docId w15:val="{E265AF17-C36A-4338-8300-9E8F63BE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85015F"/>
    <w:pPr>
      <w:tabs>
        <w:tab w:val="center" w:pos="4153"/>
        <w:tab w:val="right" w:pos="8306"/>
      </w:tabs>
    </w:pPr>
  </w:style>
  <w:style w:type="paragraph" w:customStyle="1" w:styleId="a6">
    <w:name w:val="מדינה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85015F"/>
    <w:rPr>
      <w:rFonts w:cs="Narkisim"/>
      <w:szCs w:val="24"/>
      <w:lang w:eastAsia="he-IL"/>
    </w:rPr>
  </w:style>
  <w:style w:type="paragraph" w:styleId="a8">
    <w:name w:val="footer"/>
    <w:basedOn w:val="a"/>
    <w:link w:val="a9"/>
    <w:uiPriority w:val="99"/>
    <w:unhideWhenUsed/>
    <w:rsid w:val="0085015F"/>
    <w:pPr>
      <w:tabs>
        <w:tab w:val="center" w:pos="4153"/>
        <w:tab w:val="right" w:pos="8306"/>
      </w:tabs>
    </w:pPr>
  </w:style>
  <w:style w:type="character" w:customStyle="1" w:styleId="a9">
    <w:name w:val="כותרת תחתונה תו"/>
    <w:link w:val="a8"/>
    <w:uiPriority w:val="99"/>
    <w:rsid w:val="0085015F"/>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25019">
      <w:bodyDiv w:val="1"/>
      <w:marLeft w:val="0"/>
      <w:marRight w:val="0"/>
      <w:marTop w:val="0"/>
      <w:marBottom w:val="0"/>
      <w:divBdr>
        <w:top w:val="none" w:sz="0" w:space="0" w:color="auto"/>
        <w:left w:val="none" w:sz="0" w:space="0" w:color="auto"/>
        <w:bottom w:val="none" w:sz="0" w:space="0" w:color="auto"/>
        <w:right w:val="none" w:sz="0" w:space="0" w:color="auto"/>
      </w:divBdr>
    </w:div>
    <w:div w:id="169241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452</Words>
  <Characters>2262</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4</cp:revision>
  <cp:lastPrinted>1899-12-31T22:00:00Z</cp:lastPrinted>
  <dcterms:created xsi:type="dcterms:W3CDTF">2026-07-12T09:23:00Z</dcterms:created>
  <dcterms:modified xsi:type="dcterms:W3CDTF">2026-07-12T10:36:00Z</dcterms:modified>
</cp:coreProperties>
</file>