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0CEFC" w14:textId="77777777" w:rsidR="0051496B" w:rsidRDefault="0051496B">
      <w:pPr>
        <w:pStyle w:val="a7"/>
        <w:rPr>
          <w:rtl/>
        </w:rPr>
      </w:pPr>
      <w:r>
        <w:rPr>
          <w:rtl/>
        </w:rPr>
        <w:t>מדינת ישראל</w:t>
      </w:r>
    </w:p>
    <w:p w14:paraId="3FD16706" w14:textId="77777777" w:rsidR="0051496B" w:rsidRDefault="0051496B">
      <w:pPr>
        <w:pStyle w:val="a7"/>
        <w:rPr>
          <w:rtl/>
        </w:rPr>
      </w:pPr>
      <w:r>
        <w:rPr>
          <w:rtl/>
        </w:rPr>
        <w:t>האוצר - אגף התקציבים</w:t>
      </w:r>
    </w:p>
    <w:p w14:paraId="5F6A23F9" w14:textId="77777777" w:rsidR="0051496B" w:rsidRDefault="0051496B">
      <w:pPr>
        <w:rPr>
          <w:rtl/>
        </w:rPr>
      </w:pPr>
    </w:p>
    <w:p w14:paraId="05F2FCA6" w14:textId="77777777" w:rsidR="0051496B" w:rsidRDefault="0051496B">
      <w:pPr>
        <w:rPr>
          <w:rtl/>
        </w:rPr>
      </w:pPr>
    </w:p>
    <w:p w14:paraId="55D32314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  <w:bookmarkStart w:id="0" w:name="TAKZIV8"/>
      <w:bookmarkEnd w:id="0"/>
    </w:p>
    <w:p w14:paraId="1FF587A4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ab/>
      </w:r>
    </w:p>
    <w:p w14:paraId="29615C19" w14:textId="77777777" w:rsidR="0051496B" w:rsidRPr="000A3FA0" w:rsidRDefault="0051496B" w:rsidP="007332A2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1716E36E" w14:textId="118CC3B3" w:rsidR="0051496B" w:rsidRPr="000A3FA0" w:rsidRDefault="0051496B" w:rsidP="007332A2">
      <w:pPr>
        <w:tabs>
          <w:tab w:val="left" w:pos="6039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FA727D">
        <w:rPr>
          <w:rFonts w:cs="FrankRuehl"/>
          <w:sz w:val="26"/>
          <w:szCs w:val="26"/>
          <w:rtl/>
        </w:rPr>
        <w:t>205</w:t>
      </w:r>
      <w:bookmarkEnd w:id="2"/>
      <w:r w:rsidRPr="000A3FA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FA727D">
        <w:rPr>
          <w:rFonts w:cs="FrankRuehl"/>
          <w:sz w:val="26"/>
          <w:szCs w:val="26"/>
          <w:rtl/>
        </w:rPr>
        <w:t>83</w:t>
      </w:r>
      <w:bookmarkEnd w:id="3"/>
    </w:p>
    <w:p w14:paraId="641FBD37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30AAC10C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21BCA993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לכבוד,</w:t>
      </w:r>
    </w:p>
    <w:p w14:paraId="5DC2396D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יו"ר ועדת הכספים</w:t>
      </w:r>
    </w:p>
    <w:p w14:paraId="7F22004E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הכנסת</w:t>
      </w:r>
    </w:p>
    <w:p w14:paraId="5672BE40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0AF9784B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א.נ.,</w:t>
      </w:r>
    </w:p>
    <w:p w14:paraId="1F887CF6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522EA72F" w14:textId="5658D39F" w:rsidR="0051496B" w:rsidRPr="000A3FA0" w:rsidRDefault="0051496B">
      <w:pPr>
        <w:pStyle w:val="a6"/>
        <w:rPr>
          <w:rFonts w:cs="FrankRuehl"/>
          <w:sz w:val="26"/>
          <w:rtl/>
        </w:rPr>
      </w:pPr>
      <w:r w:rsidRPr="000A3FA0">
        <w:rPr>
          <w:rFonts w:cs="FrankRuehl"/>
          <w:bCs w:val="0"/>
          <w:sz w:val="26"/>
          <w:u w:val="none"/>
          <w:rtl/>
        </w:rPr>
        <w:t xml:space="preserve">הנדון: </w:t>
      </w:r>
      <w:r w:rsidRPr="000A3FA0">
        <w:rPr>
          <w:rFonts w:cs="FrankRuehl"/>
          <w:bCs w:val="0"/>
          <w:sz w:val="26"/>
          <w:rtl/>
        </w:rPr>
        <w:t>שימוש בעודפי תקציב לשנת</w:t>
      </w:r>
      <w:r w:rsidRPr="000A3FA0">
        <w:rPr>
          <w:rFonts w:cs="FrankRuehl"/>
          <w:sz w:val="26"/>
          <w:rtl/>
        </w:rPr>
        <w:t xml:space="preserve"> </w:t>
      </w:r>
      <w:bookmarkStart w:id="4" w:name="TAKZIV1_2"/>
      <w:bookmarkStart w:id="5" w:name="TAKZIV1_1"/>
      <w:bookmarkEnd w:id="4"/>
      <w:r w:rsidR="00FA727D">
        <w:rPr>
          <w:rFonts w:cs="FrankRuehl"/>
          <w:sz w:val="26"/>
          <w:rtl/>
        </w:rPr>
        <w:t>2026</w:t>
      </w:r>
      <w:bookmarkEnd w:id="5"/>
      <w:r w:rsidRPr="000A3FA0">
        <w:rPr>
          <w:rFonts w:cs="FrankRuehl"/>
          <w:sz w:val="26"/>
          <w:rtl/>
        </w:rPr>
        <w:t xml:space="preserve">     </w:t>
      </w:r>
    </w:p>
    <w:p w14:paraId="62D08A4B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08CA47CE" w14:textId="1E80BE44" w:rsidR="0051496B" w:rsidRDefault="0051496B" w:rsidP="005A598F">
      <w:pPr>
        <w:jc w:val="both"/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שר האוצר מתכבד להודיע לו</w:t>
      </w:r>
      <w:r w:rsidR="00A14A9C" w:rsidRPr="000A3FA0">
        <w:rPr>
          <w:rFonts w:cs="FrankRuehl" w:hint="cs"/>
          <w:sz w:val="26"/>
          <w:szCs w:val="26"/>
          <w:rtl/>
        </w:rPr>
        <w:t>ו</w:t>
      </w:r>
      <w:r w:rsidRPr="000A3FA0">
        <w:rPr>
          <w:rFonts w:cs="FrankRuehl"/>
          <w:sz w:val="26"/>
          <w:szCs w:val="26"/>
          <w:rtl/>
        </w:rPr>
        <w:t xml:space="preserve">עדת הכספים של הכנסת על העברת סכום של </w:t>
      </w:r>
      <w:bookmarkStart w:id="6" w:name="TAKZIV30"/>
      <w:r w:rsidR="00FA727D">
        <w:rPr>
          <w:rFonts w:cs="FrankRuehl"/>
          <w:sz w:val="26"/>
          <w:szCs w:val="26"/>
          <w:rtl/>
        </w:rPr>
        <w:t>54,413</w:t>
      </w:r>
      <w:bookmarkEnd w:id="6"/>
      <w:r w:rsidRPr="000A3FA0">
        <w:rPr>
          <w:rFonts w:cs="FrankRuehl"/>
          <w:sz w:val="26"/>
          <w:szCs w:val="26"/>
          <w:rtl/>
        </w:rPr>
        <w:t xml:space="preserve"> אלפי שקלים חדשים מסעיף </w:t>
      </w:r>
      <w:bookmarkStart w:id="7" w:name="TAKZIV3_1"/>
      <w:r w:rsidR="00FA727D">
        <w:rPr>
          <w:rFonts w:cs="FrankRuehl"/>
          <w:sz w:val="26"/>
          <w:szCs w:val="26"/>
          <w:rtl/>
        </w:rPr>
        <w:t>83</w:t>
      </w:r>
      <w:bookmarkEnd w:id="7"/>
      <w:r w:rsidRPr="000A3FA0">
        <w:rPr>
          <w:rFonts w:cs="FrankRuehl"/>
          <w:sz w:val="26"/>
          <w:szCs w:val="26"/>
          <w:rtl/>
        </w:rPr>
        <w:t xml:space="preserve"> - </w:t>
      </w:r>
      <w:bookmarkStart w:id="8" w:name="TAKZIV6_2"/>
      <w:r w:rsidR="00FA727D">
        <w:rPr>
          <w:rFonts w:cs="FrankRuehl"/>
          <w:sz w:val="26"/>
          <w:szCs w:val="26"/>
          <w:rtl/>
        </w:rPr>
        <w:t>הוצאות פיתוח אחרות</w:t>
      </w:r>
      <w:bookmarkEnd w:id="8"/>
      <w:r w:rsidRPr="000A3FA0">
        <w:rPr>
          <w:rFonts w:cs="FrankRuehl"/>
          <w:sz w:val="26"/>
          <w:szCs w:val="26"/>
          <w:rtl/>
        </w:rPr>
        <w:t xml:space="preserve"> משנת הכספים </w:t>
      </w:r>
      <w:bookmarkStart w:id="9" w:name="TAKZIV2_1"/>
      <w:r w:rsidR="00FA727D">
        <w:rPr>
          <w:rFonts w:cs="FrankRuehl"/>
          <w:sz w:val="26"/>
          <w:szCs w:val="26"/>
          <w:rtl/>
        </w:rPr>
        <w:t>2025</w:t>
      </w:r>
      <w:bookmarkEnd w:id="9"/>
      <w:r w:rsidRPr="000A3FA0">
        <w:rPr>
          <w:rFonts w:cs="FrankRuehl"/>
          <w:sz w:val="26"/>
          <w:szCs w:val="26"/>
          <w:rtl/>
        </w:rPr>
        <w:t xml:space="preserve">, כעודף לשימוש בשנת הכספים </w:t>
      </w:r>
      <w:bookmarkStart w:id="10" w:name="TAKZIV1"/>
      <w:r w:rsidR="00FA727D">
        <w:rPr>
          <w:rFonts w:cs="FrankRuehl"/>
          <w:sz w:val="26"/>
          <w:szCs w:val="26"/>
          <w:rtl/>
        </w:rPr>
        <w:t>2026</w:t>
      </w:r>
      <w:bookmarkEnd w:id="10"/>
      <w:r w:rsidRPr="000A3FA0">
        <w:rPr>
          <w:rFonts w:cs="FrankRuehl"/>
          <w:sz w:val="26"/>
          <w:szCs w:val="26"/>
          <w:rtl/>
        </w:rPr>
        <w:t xml:space="preserve">, בהתאם לסעיף 13 (א) לחוק יסודות התקציב </w:t>
      </w:r>
      <w:proofErr w:type="spellStart"/>
      <w:r w:rsidRPr="000A3FA0">
        <w:rPr>
          <w:rFonts w:cs="FrankRuehl"/>
          <w:sz w:val="26"/>
          <w:szCs w:val="26"/>
          <w:rtl/>
        </w:rPr>
        <w:t>התשמ"ה</w:t>
      </w:r>
      <w:proofErr w:type="spellEnd"/>
      <w:r w:rsidRPr="000A3FA0">
        <w:rPr>
          <w:rFonts w:cs="FrankRuehl"/>
          <w:sz w:val="26"/>
          <w:szCs w:val="26"/>
          <w:rtl/>
        </w:rPr>
        <w:t xml:space="preserve"> - 1985,</w:t>
      </w:r>
      <w:r w:rsidR="005A598F">
        <w:rPr>
          <w:rFonts w:cs="FrankRuehl" w:hint="cs"/>
          <w:sz w:val="26"/>
          <w:szCs w:val="26"/>
          <w:rtl/>
        </w:rPr>
        <w:t xml:space="preserve"> </w:t>
      </w:r>
      <w:r w:rsidRPr="000A3FA0">
        <w:rPr>
          <w:rFonts w:cs="FrankRuehl"/>
          <w:sz w:val="26"/>
          <w:szCs w:val="26"/>
          <w:rtl/>
        </w:rPr>
        <w:t>כמפורט בתדפיס המצורף בזה.</w:t>
      </w:r>
    </w:p>
    <w:p w14:paraId="75ED0778" w14:textId="21448154" w:rsidR="005A598F" w:rsidRDefault="005A598F" w:rsidP="005A598F">
      <w:pPr>
        <w:jc w:val="both"/>
        <w:rPr>
          <w:rFonts w:cs="FrankRuehl"/>
          <w:sz w:val="26"/>
          <w:szCs w:val="26"/>
          <w:rtl/>
        </w:rPr>
      </w:pPr>
    </w:p>
    <w:p w14:paraId="53385778" w14:textId="0E15A926" w:rsidR="005A598F" w:rsidRDefault="005A598F" w:rsidP="005A598F">
      <w:pPr>
        <w:jc w:val="both"/>
        <w:rPr>
          <w:rFonts w:ascii="FrankRuehl" w:hAnsi="FrankRuehl" w:cs="FrankRuehl"/>
          <w:sz w:val="26"/>
          <w:szCs w:val="26"/>
          <w:rtl/>
          <w:lang w:eastAsia="en-US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הבקשה דנה בסעיף תקציבי: </w:t>
      </w:r>
      <w:r>
        <w:rPr>
          <w:rFonts w:ascii="FrankRuehl" w:hAnsi="FrankRuehl" w:cs="FrankRuehl"/>
          <w:sz w:val="26"/>
          <w:szCs w:val="26"/>
          <w:rtl/>
        </w:rPr>
        <w:t xml:space="preserve">83 </w:t>
      </w:r>
      <w:r>
        <w:rPr>
          <w:rFonts w:ascii="FrankRuehl" w:hAnsi="FrankRuehl" w:cs="FrankRuehl" w:hint="cs"/>
          <w:sz w:val="26"/>
          <w:szCs w:val="26"/>
          <w:rtl/>
        </w:rPr>
        <w:t>-</w:t>
      </w:r>
      <w:r>
        <w:rPr>
          <w:rFonts w:ascii="FrankRuehl" w:hAnsi="FrankRuehl" w:cs="FrankRuehl"/>
          <w:sz w:val="26"/>
          <w:szCs w:val="26"/>
          <w:rtl/>
        </w:rPr>
        <w:t xml:space="preserve"> הוצאות פיתוח אחרות</w:t>
      </w:r>
    </w:p>
    <w:p w14:paraId="7006D6CA" w14:textId="77777777" w:rsidR="005A598F" w:rsidRDefault="005A598F" w:rsidP="005A598F">
      <w:pPr>
        <w:jc w:val="both"/>
        <w:rPr>
          <w:rFonts w:ascii="FrankRuehl" w:hAnsi="FrankRuehl" w:cs="FrankRuehl"/>
          <w:sz w:val="26"/>
          <w:szCs w:val="26"/>
          <w:lang w:eastAsia="en-US"/>
        </w:rPr>
      </w:pPr>
    </w:p>
    <w:p w14:paraId="338085B7" w14:textId="77777777" w:rsidR="005A598F" w:rsidRDefault="005A598F" w:rsidP="005A598F">
      <w:pPr>
        <w:jc w:val="both"/>
        <w:rPr>
          <w:rFonts w:ascii="FrankRuehl" w:hAnsi="FrankRuehl" w:cs="FrankRuehl"/>
          <w:b/>
          <w:bCs/>
          <w:sz w:val="26"/>
          <w:szCs w:val="26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עיקרי הפנייה:</w:t>
      </w:r>
    </w:p>
    <w:p w14:paraId="64967F44" w14:textId="516B083B" w:rsidR="005A598F" w:rsidRDefault="005A598F" w:rsidP="005A598F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sz w:val="26"/>
          <w:szCs w:val="26"/>
          <w:rtl/>
        </w:rPr>
        <w:t>הפנייה התקציבית נועדה להעברת עודפים משנת התקציב 2025 לשנת התקציב 2026 בסך של 54,413 אלפי ש"ח בהוצאה לתוכניות התקציב הבאות, שעיקרה כפי שמפורט להלן:</w:t>
      </w:r>
    </w:p>
    <w:p w14:paraId="12279B39" w14:textId="77777777" w:rsidR="005A598F" w:rsidRDefault="005A598F" w:rsidP="005A598F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</w:p>
    <w:p w14:paraId="7C9D3FF9" w14:textId="77777777" w:rsidR="005A598F" w:rsidRDefault="005A598F" w:rsidP="005A598F">
      <w:pPr>
        <w:jc w:val="both"/>
        <w:rPr>
          <w:rFonts w:ascii="FrankRuehl" w:hAnsi="FrankRuehl" w:cs="FrankRuehl"/>
          <w:b/>
          <w:bCs/>
          <w:sz w:val="26"/>
          <w:szCs w:val="26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תכנית 83-03-01: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דיגיטל</w:t>
      </w:r>
      <w:proofErr w:type="spellEnd"/>
      <w:r>
        <w:rPr>
          <w:rFonts w:ascii="FrankRuehl" w:hAnsi="FrankRuehl" w:cs="FrankRuehl"/>
          <w:b/>
          <w:bCs/>
          <w:sz w:val="26"/>
          <w:szCs w:val="26"/>
          <w:rtl/>
        </w:rPr>
        <w:t xml:space="preserve"> וסייבר – 37,045 אלפי ש"ח בהוצאה נטו</w:t>
      </w:r>
    </w:p>
    <w:p w14:paraId="37AC1F5B" w14:textId="77777777" w:rsidR="005A598F" w:rsidRDefault="005A598F" w:rsidP="005A598F">
      <w:pPr>
        <w:jc w:val="both"/>
        <w:rPr>
          <w:rFonts w:ascii="FrankRuehl" w:hAnsi="FrankRuehl" w:cs="FrankRuehl"/>
          <w:sz w:val="26"/>
          <w:szCs w:val="26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תיאור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b/>
          <w:bCs/>
          <w:sz w:val="26"/>
          <w:szCs w:val="26"/>
          <w:rtl/>
        </w:rPr>
        <w:t xml:space="preserve">: </w:t>
      </w:r>
      <w:r>
        <w:rPr>
          <w:rFonts w:ascii="FrankRuehl" w:hAnsi="FrankRuehl" w:cs="FrankRuehl"/>
          <w:sz w:val="26"/>
          <w:szCs w:val="26"/>
          <w:rtl/>
        </w:rPr>
        <w:t xml:space="preserve">תכנית זו כוללת את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פרויקטי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הפיתוח הממשלתיים בתחום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הדיגיטל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, התקשוב והסייבר. כמו כן תקצוב פרויקט "ממשל זמין" המנוהל על ידי מערך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הדיגיטל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הלאומי.</w:t>
      </w:r>
    </w:p>
    <w:p w14:paraId="613BAF1D" w14:textId="77777777" w:rsidR="005A598F" w:rsidRDefault="005A598F" w:rsidP="005A598F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סיבות מרכזיות בגינן נוצרו עודפים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בתכנית</w:t>
      </w:r>
      <w:proofErr w:type="spellEnd"/>
      <w:r>
        <w:rPr>
          <w:rFonts w:ascii="FrankRuehl" w:hAnsi="FrankRuehl" w:cs="FrankRuehl"/>
          <w:b/>
          <w:bCs/>
          <w:sz w:val="26"/>
          <w:szCs w:val="26"/>
          <w:rtl/>
        </w:rPr>
        <w:t>:</w:t>
      </w:r>
    </w:p>
    <w:p w14:paraId="49B9C932" w14:textId="77777777" w:rsidR="005A598F" w:rsidRDefault="005A598F" w:rsidP="005A598F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sz w:val="26"/>
          <w:szCs w:val="26"/>
          <w:rtl/>
        </w:rPr>
        <w:t xml:space="preserve">העודפים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בתכנית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נוצרו מהתקשרויות שוטפות חוצות שנה והתקשרויות ארוכות טווח בנושא תשתיות</w:t>
      </w:r>
    </w:p>
    <w:p w14:paraId="77685EF3" w14:textId="77777777" w:rsidR="005A598F" w:rsidRDefault="005A598F" w:rsidP="005A598F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sz w:val="26"/>
          <w:szCs w:val="26"/>
          <w:rtl/>
        </w:rPr>
        <w:t>טכנולוגיות – שרתים, נפחי אחסון, שדרוג חדר מחשב, חומרה ורישיונות ומערכות מחשוב המפותחות</w:t>
      </w:r>
    </w:p>
    <w:p w14:paraId="7A0F7DAB" w14:textId="77777777" w:rsidR="005A598F" w:rsidRDefault="005A598F" w:rsidP="005A598F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sz w:val="26"/>
          <w:szCs w:val="26"/>
          <w:rtl/>
        </w:rPr>
        <w:t>במסגרת "ממשל זמין" ומספקות שירותי מחשוב לכלל הממשלה.</w:t>
      </w:r>
    </w:p>
    <w:p w14:paraId="3F5510D1" w14:textId="77777777" w:rsidR="005A598F" w:rsidRDefault="005A598F" w:rsidP="005A598F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sz w:val="26"/>
          <w:szCs w:val="26"/>
          <w:rtl/>
        </w:rPr>
        <w:t>בנוסף, העודפים נוצרו מהתקשרויות לטווח ארוך ליישום פרויקטים במעבר לענן של משרדי ממשלה</w:t>
      </w:r>
    </w:p>
    <w:p w14:paraId="3D72F9F8" w14:textId="77777777" w:rsidR="005A598F" w:rsidRDefault="005A598F" w:rsidP="005A598F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sz w:val="26"/>
          <w:szCs w:val="26"/>
          <w:rtl/>
        </w:rPr>
        <w:t>שונים, בהתאם להחלטת ממשלה מס' 3375 מיום 21 לספטמבר 2025 שעניינה "הקמת המטה הלאומי לבינה מלאכותית בישראל, תיקון החלטות ממשלה והעברת שטח פעולה ממשרד למשרד".</w:t>
      </w:r>
    </w:p>
    <w:p w14:paraId="7EEC62FA" w14:textId="77777777" w:rsidR="005A598F" w:rsidRDefault="005A598F" w:rsidP="005A598F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</w:p>
    <w:p w14:paraId="4D9E0063" w14:textId="77777777" w:rsidR="005A598F" w:rsidRDefault="005A598F" w:rsidP="005A598F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תכנית 83-06-03: השקעות ביטחוניות – 17,368 אלפי ש"ח</w:t>
      </w:r>
    </w:p>
    <w:p w14:paraId="4181C1A3" w14:textId="77777777" w:rsidR="005A598F" w:rsidRDefault="005A598F" w:rsidP="005A598F">
      <w:pPr>
        <w:jc w:val="both"/>
        <w:rPr>
          <w:rFonts w:ascii="FrankRuehl" w:hAnsi="FrankRuehl" w:cs="FrankRuehl"/>
          <w:b/>
          <w:bCs/>
          <w:sz w:val="26"/>
          <w:szCs w:val="26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תיאור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b/>
          <w:bCs/>
          <w:sz w:val="26"/>
          <w:szCs w:val="26"/>
          <w:rtl/>
        </w:rPr>
        <w:t xml:space="preserve">: </w:t>
      </w:r>
    </w:p>
    <w:p w14:paraId="29EE64BB" w14:textId="77777777" w:rsidR="005A598F" w:rsidRDefault="005A598F" w:rsidP="005A598F">
      <w:pPr>
        <w:jc w:val="both"/>
        <w:rPr>
          <w:rFonts w:ascii="FrankRuehl" w:hAnsi="FrankRuehl" w:cs="FrankRuehl"/>
          <w:sz w:val="26"/>
          <w:szCs w:val="26"/>
          <w:rtl/>
        </w:rPr>
      </w:pPr>
      <w:proofErr w:type="spellStart"/>
      <w:r>
        <w:rPr>
          <w:rFonts w:ascii="FrankRuehl" w:hAnsi="FrankRuehl" w:cs="FrankRuehl"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משמשת למימון התחייבויות תקציביות שנובעות מהסכמי פרישה לעובדים וכן לתקצוב ויישום הסכמים נוספים של המדינה מול חברות ביטחוניות. בנוסף,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בתכנית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זו מתוקצבות פעולות חברת נצר השרון לשם חקר, שיקום וטיפול בקרקעות מזוהמות בהן שכנה חברת תעש.  </w:t>
      </w:r>
    </w:p>
    <w:p w14:paraId="399B1D98" w14:textId="77777777" w:rsidR="005A598F" w:rsidRDefault="005A598F" w:rsidP="005A598F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סיבות מרכזיות בגינן נוצרו עודפים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בתכנית</w:t>
      </w:r>
      <w:proofErr w:type="spellEnd"/>
      <w:r>
        <w:rPr>
          <w:rFonts w:ascii="FrankRuehl" w:hAnsi="FrankRuehl" w:cs="FrankRuehl"/>
          <w:b/>
          <w:bCs/>
          <w:sz w:val="26"/>
          <w:szCs w:val="26"/>
          <w:rtl/>
        </w:rPr>
        <w:t>:</w:t>
      </w:r>
    </w:p>
    <w:p w14:paraId="0ECB2AE3" w14:textId="77777777" w:rsidR="005A598F" w:rsidRDefault="005A598F" w:rsidP="005A598F">
      <w:pPr>
        <w:jc w:val="both"/>
        <w:rPr>
          <w:rFonts w:ascii="FrankRuehl" w:hAnsi="FrankRuehl" w:cs="FrankRuehl"/>
          <w:sz w:val="26"/>
          <w:szCs w:val="26"/>
        </w:rPr>
      </w:pPr>
      <w:r>
        <w:rPr>
          <w:rFonts w:ascii="FrankRuehl" w:hAnsi="FrankRuehl" w:cs="FrankRuehl"/>
          <w:sz w:val="26"/>
          <w:szCs w:val="26"/>
          <w:rtl/>
        </w:rPr>
        <w:t>העודפים הם בגין מחויבות המדינה למימון הסכמי פרישה של עובדי החברה הממשלתית תעש שהופרטה בשנת 2018, כאשר נתח מהמחויבות משולם רק בשנת 2026.</w:t>
      </w:r>
    </w:p>
    <w:p w14:paraId="2338F1B3" w14:textId="77777777" w:rsidR="005A598F" w:rsidRDefault="005A598F" w:rsidP="005A598F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63C4426F" w14:textId="77777777" w:rsidR="0051496B" w:rsidRPr="000A3FA0" w:rsidRDefault="0051496B" w:rsidP="005A598F">
      <w:pPr>
        <w:jc w:val="both"/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האישור ייכנס לתקפו, אם לא יעוכב ע"י ועדת הכספים של הכנסת, לאחר 21 יום מתאריך מכתב זה.</w:t>
      </w:r>
    </w:p>
    <w:p w14:paraId="7B358AEA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501F371B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5891E9A3" w14:textId="77777777" w:rsidR="0051496B" w:rsidRPr="000A3FA0" w:rsidRDefault="0051496B" w:rsidP="00AC0FB8">
      <w:pPr>
        <w:tabs>
          <w:tab w:val="left" w:pos="6416"/>
          <w:tab w:val="center" w:pos="6867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="00AC0FB8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>בכבוד רב,</w:t>
      </w:r>
    </w:p>
    <w:p w14:paraId="70BD0274" w14:textId="77777777" w:rsidR="0051496B" w:rsidRDefault="0051496B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1E142017" w14:textId="77777777" w:rsidR="00AC0FB8" w:rsidRPr="000A3FA0" w:rsidRDefault="00AC0FB8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11" w:name="Sign_Image"/>
      <w:bookmarkEnd w:id="11"/>
    </w:p>
    <w:p w14:paraId="051FE741" w14:textId="77777777" w:rsidR="0051496B" w:rsidRPr="000A3FA0" w:rsidRDefault="0051496B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33F7545F" w14:textId="77777777" w:rsidR="0051496B" w:rsidRPr="000A3FA0" w:rsidRDefault="0051496B">
      <w:pPr>
        <w:tabs>
          <w:tab w:val="center" w:pos="6867"/>
        </w:tabs>
        <w:rPr>
          <w:rFonts w:cs="FrankRuehl"/>
          <w:sz w:val="26"/>
          <w:szCs w:val="26"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326C9D59" w14:textId="77777777" w:rsidR="0051496B" w:rsidRPr="000A3FA0" w:rsidRDefault="0051496B" w:rsidP="000062C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0BDD3B33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4134BB2A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העתק:</w:t>
      </w:r>
    </w:p>
    <w:p w14:paraId="1EFD1779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החשב הכללי</w:t>
      </w:r>
    </w:p>
    <w:p w14:paraId="6E7A2EEF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מבקר המדינה (2)</w:t>
      </w:r>
    </w:p>
    <w:p w14:paraId="37430E61" w14:textId="77777777" w:rsidR="00FA727D" w:rsidRDefault="00FA727D">
      <w:pPr>
        <w:rPr>
          <w:rFonts w:cs="FrankRuehl"/>
          <w:sz w:val="26"/>
          <w:szCs w:val="26"/>
          <w:rtl/>
        </w:rPr>
      </w:pPr>
      <w:bookmarkStart w:id="12" w:name="TAKZIV22"/>
      <w:r>
        <w:rPr>
          <w:rFonts w:cs="FrankRuehl"/>
          <w:sz w:val="26"/>
          <w:szCs w:val="26"/>
          <w:rtl/>
        </w:rPr>
        <w:t>חשב משרד האוצר</w:t>
      </w:r>
    </w:p>
    <w:p w14:paraId="5B99C6F9" w14:textId="77777777" w:rsidR="00FA727D" w:rsidRDefault="00FA727D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הבריאות</w:t>
      </w:r>
    </w:p>
    <w:p w14:paraId="1A97B75F" w14:textId="77777777" w:rsidR="00FA727D" w:rsidRDefault="00FA727D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מנהל האוכלוסין וההגירה</w:t>
      </w:r>
    </w:p>
    <w:p w14:paraId="61CBA544" w14:textId="77777777" w:rsidR="00FA727D" w:rsidRDefault="00FA727D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</w:p>
    <w:p w14:paraId="1F40E0AA" w14:textId="77777777" w:rsidR="00FA727D" w:rsidRDefault="00FA727D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המשרד לתשתיות לאומיות</w:t>
      </w:r>
    </w:p>
    <w:p w14:paraId="3419EFA4" w14:textId="77777777" w:rsidR="00FA727D" w:rsidRDefault="00FA727D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 xml:space="preserve">חשב משרד </w:t>
      </w:r>
      <w:proofErr w:type="spellStart"/>
      <w:r>
        <w:rPr>
          <w:rFonts w:cs="FrankRuehl"/>
          <w:sz w:val="26"/>
          <w:szCs w:val="26"/>
          <w:rtl/>
        </w:rPr>
        <w:t>הדיגיטל</w:t>
      </w:r>
      <w:proofErr w:type="spellEnd"/>
      <w:r>
        <w:rPr>
          <w:rFonts w:cs="FrankRuehl"/>
          <w:sz w:val="26"/>
          <w:szCs w:val="26"/>
          <w:rtl/>
        </w:rPr>
        <w:t xml:space="preserve"> הלאומי</w:t>
      </w:r>
    </w:p>
    <w:p w14:paraId="610A04B4" w14:textId="77777777" w:rsidR="00FA727D" w:rsidRDefault="00FA727D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הרווחה</w:t>
      </w:r>
    </w:p>
    <w:p w14:paraId="73BBF396" w14:textId="77777777" w:rsidR="00FA727D" w:rsidRDefault="00FA727D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מנהל המחקר למדעי האדמה והים</w:t>
      </w:r>
    </w:p>
    <w:p w14:paraId="2695F8A4" w14:textId="77777777" w:rsidR="00FA727D" w:rsidRDefault="00FA727D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המרכז למיפוי ישראל</w:t>
      </w:r>
    </w:p>
    <w:p w14:paraId="0E8DB025" w14:textId="77777777" w:rsidR="00FA727D" w:rsidRDefault="00FA727D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התחבורה</w:t>
      </w:r>
    </w:p>
    <w:p w14:paraId="60676695" w14:textId="531F511C" w:rsidR="0051496B" w:rsidRPr="000A3FA0" w:rsidRDefault="00FA727D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ראש הממשלה ירושלים</w:t>
      </w:r>
      <w:bookmarkEnd w:id="12"/>
      <w:r w:rsidR="0051496B" w:rsidRPr="000A3FA0">
        <w:rPr>
          <w:rFonts w:cs="FrankRuehl"/>
          <w:sz w:val="26"/>
          <w:szCs w:val="26"/>
          <w:rtl/>
        </w:rPr>
        <w:t xml:space="preserve"> </w:t>
      </w:r>
    </w:p>
    <w:p w14:paraId="79D7415C" w14:textId="603C63DF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 xml:space="preserve">קצין תקציבים </w:t>
      </w:r>
      <w:bookmarkStart w:id="13" w:name="TAKZIV6"/>
      <w:r w:rsidR="00FA727D">
        <w:rPr>
          <w:rFonts w:cs="FrankRuehl"/>
          <w:sz w:val="26"/>
          <w:szCs w:val="26"/>
          <w:rtl/>
        </w:rPr>
        <w:t>הוצאות פיתוח אחרות</w:t>
      </w:r>
      <w:bookmarkEnd w:id="13"/>
    </w:p>
    <w:p w14:paraId="51F36174" w14:textId="07D0448C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 xml:space="preserve">רפרנט </w:t>
      </w:r>
      <w:bookmarkStart w:id="14" w:name="TAKZIV6_1"/>
      <w:r w:rsidR="00FA727D">
        <w:rPr>
          <w:rFonts w:cs="FrankRuehl"/>
          <w:sz w:val="26"/>
          <w:szCs w:val="26"/>
          <w:rtl/>
        </w:rPr>
        <w:t>הוצאות פיתוח אחרות</w:t>
      </w:r>
      <w:bookmarkEnd w:id="14"/>
    </w:p>
    <w:p w14:paraId="00EE82E0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bookmarkStart w:id="15" w:name="TAKZIV23"/>
      <w:bookmarkEnd w:id="15"/>
    </w:p>
    <w:p w14:paraId="591F75C9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26F67285" w14:textId="73778359" w:rsidR="0051496B" w:rsidRDefault="0051496B">
      <w:pPr>
        <w:rPr>
          <w:rFonts w:cs="FrankRuehl"/>
          <w:sz w:val="26"/>
          <w:szCs w:val="26"/>
          <w:rtl/>
        </w:rPr>
      </w:pPr>
      <w:bookmarkStart w:id="16" w:name="TAKZIV25"/>
      <w:bookmarkEnd w:id="16"/>
    </w:p>
    <w:p w14:paraId="4AF6E7EA" w14:textId="7D2BDC23" w:rsidR="005A598F" w:rsidRDefault="005A598F">
      <w:pPr>
        <w:rPr>
          <w:rFonts w:cs="FrankRuehl"/>
          <w:sz w:val="26"/>
          <w:szCs w:val="26"/>
          <w:rtl/>
        </w:rPr>
      </w:pPr>
    </w:p>
    <w:p w14:paraId="16A92CA5" w14:textId="73226837" w:rsidR="005A598F" w:rsidRDefault="005A598F">
      <w:pPr>
        <w:rPr>
          <w:rFonts w:cs="FrankRuehl"/>
          <w:sz w:val="26"/>
          <w:szCs w:val="26"/>
          <w:rtl/>
        </w:rPr>
      </w:pPr>
    </w:p>
    <w:p w14:paraId="0A05019E" w14:textId="7D1BB2C8" w:rsidR="005A598F" w:rsidRDefault="005A598F">
      <w:pPr>
        <w:rPr>
          <w:rFonts w:cs="FrankRuehl"/>
          <w:sz w:val="26"/>
          <w:szCs w:val="26"/>
          <w:rtl/>
        </w:rPr>
      </w:pPr>
    </w:p>
    <w:p w14:paraId="2AA69F30" w14:textId="5535CA14" w:rsidR="005A598F" w:rsidRDefault="005A598F">
      <w:pPr>
        <w:rPr>
          <w:rFonts w:cs="FrankRuehl"/>
          <w:sz w:val="26"/>
          <w:szCs w:val="26"/>
          <w:rtl/>
        </w:rPr>
      </w:pPr>
    </w:p>
    <w:p w14:paraId="0B9652B6" w14:textId="20EFC3BF" w:rsidR="005A598F" w:rsidRDefault="005A598F">
      <w:pPr>
        <w:rPr>
          <w:rFonts w:cs="FrankRuehl"/>
          <w:sz w:val="26"/>
          <w:szCs w:val="26"/>
          <w:rtl/>
        </w:rPr>
      </w:pPr>
    </w:p>
    <w:p w14:paraId="29352FA2" w14:textId="78712AFF" w:rsidR="005A598F" w:rsidRDefault="005A598F">
      <w:pPr>
        <w:rPr>
          <w:rFonts w:cs="FrankRuehl"/>
          <w:sz w:val="26"/>
          <w:szCs w:val="26"/>
          <w:rtl/>
        </w:rPr>
      </w:pPr>
    </w:p>
    <w:p w14:paraId="288B6DFA" w14:textId="0806D4AF" w:rsidR="005A598F" w:rsidRDefault="005A598F">
      <w:pPr>
        <w:rPr>
          <w:rFonts w:cs="FrankRuehl"/>
          <w:sz w:val="26"/>
          <w:szCs w:val="26"/>
          <w:rtl/>
        </w:rPr>
      </w:pPr>
    </w:p>
    <w:p w14:paraId="0919EE48" w14:textId="42D6F62E" w:rsidR="005A598F" w:rsidRDefault="005A598F">
      <w:pPr>
        <w:rPr>
          <w:rFonts w:cs="FrankRuehl"/>
          <w:sz w:val="26"/>
          <w:szCs w:val="26"/>
          <w:rtl/>
        </w:rPr>
      </w:pPr>
    </w:p>
    <w:p w14:paraId="4BAF1B20" w14:textId="17B0815B" w:rsidR="005A598F" w:rsidRDefault="005A598F">
      <w:pPr>
        <w:rPr>
          <w:rFonts w:cs="FrankRuehl"/>
          <w:sz w:val="26"/>
          <w:szCs w:val="26"/>
          <w:rtl/>
        </w:rPr>
      </w:pPr>
    </w:p>
    <w:p w14:paraId="695F34A8" w14:textId="0473FE81" w:rsidR="005A598F" w:rsidRDefault="005A598F">
      <w:pPr>
        <w:rPr>
          <w:rFonts w:cs="FrankRuehl"/>
          <w:sz w:val="26"/>
          <w:szCs w:val="26"/>
          <w:rtl/>
        </w:rPr>
      </w:pPr>
    </w:p>
    <w:p w14:paraId="70F75CCC" w14:textId="5CAFF851" w:rsidR="005A598F" w:rsidRDefault="005A598F">
      <w:pPr>
        <w:rPr>
          <w:rFonts w:cs="FrankRuehl"/>
          <w:sz w:val="26"/>
          <w:szCs w:val="26"/>
          <w:rtl/>
        </w:rPr>
      </w:pPr>
    </w:p>
    <w:p w14:paraId="65D61F27" w14:textId="6276124D" w:rsidR="005A598F" w:rsidRDefault="005A598F">
      <w:pPr>
        <w:rPr>
          <w:rFonts w:cs="FrankRuehl"/>
          <w:sz w:val="26"/>
          <w:szCs w:val="26"/>
          <w:rtl/>
        </w:rPr>
      </w:pPr>
    </w:p>
    <w:p w14:paraId="66A90CD4" w14:textId="7E5E20B1" w:rsidR="005A598F" w:rsidRDefault="005A598F">
      <w:pPr>
        <w:rPr>
          <w:rFonts w:cs="FrankRuehl"/>
          <w:sz w:val="26"/>
          <w:szCs w:val="26"/>
          <w:rtl/>
        </w:rPr>
      </w:pPr>
    </w:p>
    <w:p w14:paraId="7C1913EB" w14:textId="691E14AE" w:rsidR="005A598F" w:rsidRDefault="005A598F">
      <w:pPr>
        <w:rPr>
          <w:rFonts w:cs="FrankRuehl"/>
          <w:sz w:val="26"/>
          <w:szCs w:val="26"/>
          <w:rtl/>
        </w:rPr>
      </w:pPr>
    </w:p>
    <w:p w14:paraId="420C5038" w14:textId="6D6E5B98" w:rsidR="005A598F" w:rsidRDefault="005A598F">
      <w:pPr>
        <w:rPr>
          <w:rFonts w:cs="FrankRuehl"/>
          <w:sz w:val="26"/>
          <w:szCs w:val="26"/>
          <w:rtl/>
        </w:rPr>
      </w:pPr>
    </w:p>
    <w:p w14:paraId="3DBCBB99" w14:textId="0C75AD49" w:rsidR="005A598F" w:rsidRDefault="005A598F">
      <w:pPr>
        <w:rPr>
          <w:rFonts w:cs="FrankRuehl"/>
          <w:sz w:val="26"/>
          <w:szCs w:val="26"/>
          <w:rtl/>
        </w:rPr>
      </w:pPr>
    </w:p>
    <w:p w14:paraId="19856EB0" w14:textId="2EF40D03" w:rsidR="005A598F" w:rsidRDefault="005A598F">
      <w:pPr>
        <w:rPr>
          <w:rFonts w:cs="FrankRuehl"/>
          <w:sz w:val="26"/>
          <w:szCs w:val="26"/>
          <w:rtl/>
        </w:rPr>
      </w:pPr>
    </w:p>
    <w:p w14:paraId="63A3F2F8" w14:textId="23AD0DDB" w:rsidR="005A598F" w:rsidRDefault="005A598F">
      <w:pPr>
        <w:rPr>
          <w:rFonts w:cs="FrankRuehl"/>
          <w:sz w:val="26"/>
          <w:szCs w:val="26"/>
          <w:rtl/>
        </w:rPr>
      </w:pPr>
    </w:p>
    <w:p w14:paraId="40F94467" w14:textId="35C205F3" w:rsidR="005A598F" w:rsidRDefault="005A598F">
      <w:pPr>
        <w:rPr>
          <w:rFonts w:cs="FrankRuehl"/>
          <w:sz w:val="26"/>
          <w:szCs w:val="26"/>
          <w:rtl/>
        </w:rPr>
      </w:pPr>
    </w:p>
    <w:p w14:paraId="6F6B0FA5" w14:textId="79441B02" w:rsidR="005A598F" w:rsidRDefault="005A598F">
      <w:pPr>
        <w:rPr>
          <w:rFonts w:cs="FrankRuehl"/>
          <w:sz w:val="26"/>
          <w:szCs w:val="26"/>
          <w:rtl/>
        </w:rPr>
      </w:pPr>
    </w:p>
    <w:p w14:paraId="44CD157C" w14:textId="0ABE1655" w:rsidR="005A598F" w:rsidRDefault="005A598F">
      <w:pPr>
        <w:rPr>
          <w:rFonts w:cs="FrankRuehl"/>
          <w:sz w:val="26"/>
          <w:szCs w:val="26"/>
          <w:rtl/>
        </w:rPr>
      </w:pPr>
    </w:p>
    <w:p w14:paraId="396B7E04" w14:textId="147AA0BE" w:rsidR="005A598F" w:rsidRDefault="005A598F">
      <w:pPr>
        <w:rPr>
          <w:rFonts w:cs="FrankRuehl"/>
          <w:sz w:val="26"/>
          <w:szCs w:val="26"/>
          <w:rtl/>
        </w:rPr>
      </w:pPr>
    </w:p>
    <w:p w14:paraId="3F7553FE" w14:textId="13240F3E" w:rsidR="005A598F" w:rsidRDefault="005A598F">
      <w:pPr>
        <w:rPr>
          <w:rFonts w:cs="FrankRuehl"/>
          <w:sz w:val="26"/>
          <w:szCs w:val="26"/>
          <w:rtl/>
        </w:rPr>
      </w:pPr>
    </w:p>
    <w:p w14:paraId="69697A70" w14:textId="77777777" w:rsidR="005A598F" w:rsidRDefault="005A598F">
      <w:pPr>
        <w:rPr>
          <w:rFonts w:cs="FrankRuehl"/>
          <w:sz w:val="26"/>
          <w:szCs w:val="26"/>
          <w:rtl/>
        </w:rPr>
      </w:pPr>
    </w:p>
    <w:p w14:paraId="6008D478" w14:textId="4DCBF5E8" w:rsidR="005A598F" w:rsidRDefault="005A598F">
      <w:pPr>
        <w:rPr>
          <w:rFonts w:cs="FrankRuehl"/>
          <w:sz w:val="26"/>
          <w:szCs w:val="26"/>
          <w:rtl/>
        </w:rPr>
      </w:pPr>
    </w:p>
    <w:p w14:paraId="24A597DB" w14:textId="7FBF6679" w:rsidR="005A598F" w:rsidRDefault="005A598F">
      <w:pPr>
        <w:rPr>
          <w:rFonts w:cs="FrankRuehl"/>
          <w:sz w:val="26"/>
          <w:szCs w:val="26"/>
          <w:rtl/>
        </w:rPr>
      </w:pPr>
    </w:p>
    <w:p w14:paraId="6CCB3FD1" w14:textId="4C5C2B89" w:rsidR="005A598F" w:rsidRDefault="005A598F">
      <w:pPr>
        <w:rPr>
          <w:rFonts w:cs="FrankRuehl"/>
          <w:sz w:val="26"/>
          <w:szCs w:val="26"/>
          <w:rtl/>
        </w:rPr>
      </w:pPr>
    </w:p>
    <w:p w14:paraId="4CC24B6E" w14:textId="77777777" w:rsidR="005A598F" w:rsidRDefault="005A598F" w:rsidP="005A598F">
      <w:pPr>
        <w:jc w:val="center"/>
        <w:rPr>
          <w:rFonts w:ascii="FrankRuehl" w:hAnsi="FrankRuehl" w:cs="FrankRuehl"/>
          <w:b/>
          <w:bCs/>
          <w:sz w:val="26"/>
          <w:szCs w:val="26"/>
          <w:u w:val="single"/>
          <w:rtl/>
        </w:rPr>
      </w:pPr>
      <w:r>
        <w:rPr>
          <w:rFonts w:ascii="FrankRuehl" w:hAnsi="FrankRuehl" w:cs="FrankRuehl"/>
          <w:b/>
          <w:bCs/>
          <w:sz w:val="26"/>
          <w:szCs w:val="26"/>
          <w:u w:val="single"/>
          <w:rtl/>
        </w:rPr>
        <w:lastRenderedPageBreak/>
        <w:t>נספח לדברי ההסבר</w:t>
      </w:r>
    </w:p>
    <w:p w14:paraId="54D4A462" w14:textId="77777777" w:rsidR="005A598F" w:rsidRDefault="005A598F" w:rsidP="005A598F">
      <w:pPr>
        <w:jc w:val="center"/>
        <w:rPr>
          <w:rFonts w:ascii="FrankRuehl" w:hAnsi="FrankRuehl" w:cs="FrankRuehl"/>
          <w:b/>
          <w:bCs/>
          <w:sz w:val="26"/>
          <w:szCs w:val="26"/>
          <w:u w:val="single"/>
        </w:rPr>
      </w:pPr>
    </w:p>
    <w:p w14:paraId="7CB3333E" w14:textId="77777777" w:rsidR="005A598F" w:rsidRDefault="005A598F" w:rsidP="005A598F">
      <w:pPr>
        <w:jc w:val="center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היסטוריה תקציבית של הפנייה</w:t>
      </w:r>
    </w:p>
    <w:p w14:paraId="06FF154B" w14:textId="02E08EA7" w:rsidR="005A598F" w:rsidRDefault="005A598F">
      <w:pPr>
        <w:rPr>
          <w:rFonts w:cs="FrankRuehl"/>
          <w:sz w:val="26"/>
          <w:szCs w:val="26"/>
          <w:rtl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650"/>
        <w:gridCol w:w="1894"/>
        <w:gridCol w:w="1650"/>
        <w:gridCol w:w="1650"/>
        <w:gridCol w:w="1679"/>
      </w:tblGrid>
      <w:tr w:rsidR="000D634C" w:rsidRPr="000D634C" w14:paraId="23B28A6D" w14:textId="77777777" w:rsidTr="000D634C">
        <w:trPr>
          <w:trHeight w:val="675"/>
        </w:trPr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nil"/>
              <w:right w:val="nil"/>
            </w:tcBorders>
            <w:shd w:val="clear" w:color="000000" w:fill="F0F4FA"/>
            <w:vAlign w:val="center"/>
            <w:hideMark/>
          </w:tcPr>
          <w:p w14:paraId="0CC06B5E" w14:textId="77777777" w:rsidR="000D634C" w:rsidRPr="000D634C" w:rsidRDefault="000D634C" w:rsidP="000D63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0D634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קוד תוכנית</w:t>
            </w:r>
          </w:p>
        </w:tc>
        <w:tc>
          <w:tcPr>
            <w:tcW w:w="1111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4CE3AF24" w14:textId="77777777" w:rsidR="000D634C" w:rsidRPr="000D634C" w:rsidRDefault="000D634C" w:rsidP="000D63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0D634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השינוי התקציבי של העודף המוצע בפניה</w:t>
            </w:r>
          </w:p>
        </w:tc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55C2E88B" w14:textId="77777777" w:rsidR="000D634C" w:rsidRPr="000D634C" w:rsidRDefault="000D634C" w:rsidP="000D63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0D634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סך עודף שהועבר ב-2025</w:t>
            </w:r>
          </w:p>
        </w:tc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31600EFD" w14:textId="77777777" w:rsidR="000D634C" w:rsidRPr="000D634C" w:rsidRDefault="000D634C" w:rsidP="000D63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0D634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סך עודף שהועבר ב-2024</w:t>
            </w:r>
          </w:p>
        </w:tc>
        <w:tc>
          <w:tcPr>
            <w:tcW w:w="986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0F4FA"/>
            <w:vAlign w:val="center"/>
            <w:hideMark/>
          </w:tcPr>
          <w:p w14:paraId="4D2BC85E" w14:textId="77777777" w:rsidR="000D634C" w:rsidRPr="000D634C" w:rsidRDefault="000D634C" w:rsidP="000D63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0D634C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סך עודף שהועבר ב-2023</w:t>
            </w:r>
          </w:p>
        </w:tc>
      </w:tr>
      <w:tr w:rsidR="000D634C" w:rsidRPr="000D634C" w14:paraId="508693FF" w14:textId="77777777" w:rsidTr="000D634C">
        <w:trPr>
          <w:trHeight w:val="300"/>
        </w:trPr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13754DFE" w14:textId="77777777" w:rsidR="000D634C" w:rsidRPr="000D634C" w:rsidRDefault="000D634C" w:rsidP="000D634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rtl/>
                <w:lang w:eastAsia="en-US"/>
              </w:rPr>
            </w:pPr>
            <w:r w:rsidRPr="000D634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830301</w:t>
            </w:r>
          </w:p>
        </w:tc>
        <w:tc>
          <w:tcPr>
            <w:tcW w:w="1111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163DCD50" w14:textId="77777777" w:rsidR="000D634C" w:rsidRPr="000D634C" w:rsidRDefault="000D634C" w:rsidP="000D634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0D634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37,045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5BFA26D7" w14:textId="77777777" w:rsidR="000D634C" w:rsidRPr="000D634C" w:rsidRDefault="000D634C" w:rsidP="000D634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0D634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137,461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26B0E976" w14:textId="77777777" w:rsidR="000D634C" w:rsidRPr="000D634C" w:rsidRDefault="000D634C" w:rsidP="000D634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0D634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315,110</w:t>
            </w:r>
          </w:p>
        </w:tc>
        <w:tc>
          <w:tcPr>
            <w:tcW w:w="986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FFFFF"/>
            <w:vAlign w:val="center"/>
            <w:hideMark/>
          </w:tcPr>
          <w:p w14:paraId="6BF92829" w14:textId="77777777" w:rsidR="000D634C" w:rsidRPr="000D634C" w:rsidRDefault="000D634C" w:rsidP="000D634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0D634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351,391</w:t>
            </w:r>
          </w:p>
        </w:tc>
      </w:tr>
      <w:tr w:rsidR="000D634C" w:rsidRPr="000D634C" w14:paraId="3F73CBF2" w14:textId="77777777" w:rsidTr="000D634C">
        <w:trPr>
          <w:trHeight w:val="300"/>
        </w:trPr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55E87514" w14:textId="77777777" w:rsidR="000D634C" w:rsidRPr="000D634C" w:rsidRDefault="000D634C" w:rsidP="000D634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0D634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830603</w:t>
            </w:r>
          </w:p>
        </w:tc>
        <w:tc>
          <w:tcPr>
            <w:tcW w:w="1111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51E05921" w14:textId="77777777" w:rsidR="000D634C" w:rsidRPr="000D634C" w:rsidRDefault="000D634C" w:rsidP="000D634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0D634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17,368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26C8312A" w14:textId="77777777" w:rsidR="000D634C" w:rsidRPr="000D634C" w:rsidRDefault="000D634C" w:rsidP="000D634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0D634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18,925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6912DA7E" w14:textId="77777777" w:rsidR="000D634C" w:rsidRPr="000D634C" w:rsidRDefault="000D634C" w:rsidP="000D634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0D634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16,790</w:t>
            </w:r>
          </w:p>
        </w:tc>
        <w:tc>
          <w:tcPr>
            <w:tcW w:w="986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FFFFF"/>
            <w:vAlign w:val="center"/>
            <w:hideMark/>
          </w:tcPr>
          <w:p w14:paraId="1355037F" w14:textId="77777777" w:rsidR="000D634C" w:rsidRPr="000D634C" w:rsidRDefault="000D634C" w:rsidP="000D634C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0D634C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12,912</w:t>
            </w:r>
          </w:p>
        </w:tc>
      </w:tr>
    </w:tbl>
    <w:p w14:paraId="7BCD5D2E" w14:textId="107C969E" w:rsidR="005A598F" w:rsidRDefault="005A598F">
      <w:pPr>
        <w:rPr>
          <w:rFonts w:cs="FrankRuehl"/>
          <w:sz w:val="26"/>
          <w:szCs w:val="26"/>
          <w:rtl/>
        </w:rPr>
      </w:pPr>
    </w:p>
    <w:p w14:paraId="16AADAFB" w14:textId="339F8FC6" w:rsidR="005A598F" w:rsidRDefault="005A598F">
      <w:pPr>
        <w:rPr>
          <w:rFonts w:cs="FrankRuehl"/>
          <w:sz w:val="26"/>
          <w:szCs w:val="26"/>
          <w:rtl/>
        </w:rPr>
      </w:pPr>
    </w:p>
    <w:p w14:paraId="0B5B6870" w14:textId="77777777" w:rsidR="005A598F" w:rsidRPr="000A3FA0" w:rsidRDefault="005A598F">
      <w:pPr>
        <w:rPr>
          <w:rFonts w:cs="FrankRuehl"/>
          <w:sz w:val="26"/>
          <w:szCs w:val="26"/>
          <w:rtl/>
        </w:rPr>
      </w:pPr>
    </w:p>
    <w:sectPr w:rsidR="005A598F" w:rsidRPr="000A3FA0" w:rsidSect="00A323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72D8C" w14:textId="77777777" w:rsidR="00DD6BD1" w:rsidRDefault="00DD6BD1" w:rsidP="00A32326">
      <w:r>
        <w:separator/>
      </w:r>
    </w:p>
  </w:endnote>
  <w:endnote w:type="continuationSeparator" w:id="0">
    <w:p w14:paraId="6D75CAA8" w14:textId="77777777" w:rsidR="00DD6BD1" w:rsidRDefault="00DD6BD1" w:rsidP="00A32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D9237" w14:textId="77777777" w:rsidR="0096594F" w:rsidRDefault="0096594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7EAA8" w14:textId="77777777" w:rsidR="0096594F" w:rsidRDefault="0096594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8FAA5" w14:textId="77777777" w:rsidR="0096594F" w:rsidRDefault="0096594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2E0A0" w14:textId="77777777" w:rsidR="00DD6BD1" w:rsidRDefault="00DD6BD1" w:rsidP="00A32326">
      <w:r>
        <w:separator/>
      </w:r>
    </w:p>
  </w:footnote>
  <w:footnote w:type="continuationSeparator" w:id="0">
    <w:p w14:paraId="63B3B458" w14:textId="77777777" w:rsidR="00DD6BD1" w:rsidRDefault="00DD6BD1" w:rsidP="00A32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C3C48" w14:textId="77777777" w:rsidR="0096594F" w:rsidRDefault="0096594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012C6" w14:textId="77777777" w:rsidR="00A32326" w:rsidRPr="00CB5FFD" w:rsidRDefault="00DD6BD1" w:rsidP="00A32326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005ED97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90pt;margin-top:-88.05pt;width:594.75pt;height:87.3pt;z-index:1;mso-position-horizontal-relative:margin;mso-position-vertical-relative:margin">
          <v:imagedata r:id="rId1" o:title="Header"/>
          <w10:wrap type="square" anchorx="margin" anchory="margin"/>
        </v:shape>
      </w:pict>
    </w:r>
  </w:p>
  <w:p w14:paraId="126D0BE0" w14:textId="77777777" w:rsidR="00A32326" w:rsidRPr="00CB5FFD" w:rsidRDefault="00A32326" w:rsidP="00A32326">
    <w:pPr>
      <w:pStyle w:val="a4"/>
      <w:jc w:val="right"/>
      <w:rPr>
        <w:color w:val="4F81BD"/>
        <w:rtl/>
        <w:cs/>
      </w:rPr>
    </w:pPr>
  </w:p>
  <w:p w14:paraId="7C6D50F6" w14:textId="77777777" w:rsidR="00A32326" w:rsidRDefault="00A32326" w:rsidP="00A32326">
    <w:pPr>
      <w:pStyle w:val="a4"/>
    </w:pPr>
  </w:p>
  <w:p w14:paraId="08C7DD3D" w14:textId="77777777" w:rsidR="00A32326" w:rsidRDefault="00A323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A3C7B" w14:textId="77777777" w:rsidR="0096594F" w:rsidRDefault="0096594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496B"/>
    <w:rsid w:val="000062C3"/>
    <w:rsid w:val="000A3FA0"/>
    <w:rsid w:val="000D634C"/>
    <w:rsid w:val="00411078"/>
    <w:rsid w:val="00496C24"/>
    <w:rsid w:val="00507569"/>
    <w:rsid w:val="0051496B"/>
    <w:rsid w:val="00596B46"/>
    <w:rsid w:val="005A598F"/>
    <w:rsid w:val="007332A2"/>
    <w:rsid w:val="0096594F"/>
    <w:rsid w:val="009E3253"/>
    <w:rsid w:val="00A14A9C"/>
    <w:rsid w:val="00A32326"/>
    <w:rsid w:val="00A51CFB"/>
    <w:rsid w:val="00A6761F"/>
    <w:rsid w:val="00AC0FB8"/>
    <w:rsid w:val="00BE74E8"/>
    <w:rsid w:val="00C81BEB"/>
    <w:rsid w:val="00D00A6A"/>
    <w:rsid w:val="00D02451"/>
    <w:rsid w:val="00D1564D"/>
    <w:rsid w:val="00D15DD5"/>
    <w:rsid w:val="00DD6BD1"/>
    <w:rsid w:val="00E15D12"/>
    <w:rsid w:val="00F7434C"/>
    <w:rsid w:val="00FA7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79265D1"/>
  <w15:chartTrackingRefBased/>
  <w15:docId w15:val="{48F446EA-7D42-4FD9-9957-F309C84E1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A32326"/>
    <w:pPr>
      <w:tabs>
        <w:tab w:val="center" w:pos="4153"/>
        <w:tab w:val="right" w:pos="8306"/>
      </w:tabs>
    </w:pPr>
  </w:style>
  <w:style w:type="paragraph" w:customStyle="1" w:styleId="a6">
    <w:name w:val="כותרת נדון"/>
    <w:basedOn w:val="a"/>
    <w:rPr>
      <w:bCs/>
      <w:szCs w:val="26"/>
      <w:u w:val="single"/>
    </w:rPr>
  </w:style>
  <w:style w:type="paragraph" w:customStyle="1" w:styleId="a7">
    <w:name w:val="מדינת ישראל"/>
    <w:basedOn w:val="a"/>
    <w:pPr>
      <w:jc w:val="center"/>
    </w:pPr>
    <w:rPr>
      <w:b/>
      <w:bCs/>
      <w:szCs w:val="28"/>
    </w:rPr>
  </w:style>
  <w:style w:type="character" w:customStyle="1" w:styleId="a5">
    <w:name w:val="כותרת עליונה תו"/>
    <w:link w:val="a4"/>
    <w:uiPriority w:val="99"/>
    <w:rsid w:val="00A32326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A32326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A32326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2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421</Words>
  <Characters>2110</Characters>
  <Application>Microsoft Office Word</Application>
  <DocSecurity>0</DocSecurity>
  <Lines>17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6</cp:revision>
  <cp:lastPrinted>1899-12-31T22:00:00Z</cp:lastPrinted>
  <dcterms:created xsi:type="dcterms:W3CDTF">2026-05-25T04:53:00Z</dcterms:created>
  <dcterms:modified xsi:type="dcterms:W3CDTF">2026-05-25T05:08:00Z</dcterms:modified>
</cp:coreProperties>
</file>