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96779" w14:textId="77777777" w:rsidR="00B910C3" w:rsidRDefault="00B910C3">
      <w:pPr>
        <w:pStyle w:val="a6"/>
        <w:rPr>
          <w:rtl/>
        </w:rPr>
      </w:pPr>
    </w:p>
    <w:p w14:paraId="61735B8E" w14:textId="77777777" w:rsidR="00B910C3" w:rsidRDefault="00B910C3">
      <w:pPr>
        <w:pStyle w:val="a6"/>
        <w:rPr>
          <w:rtl/>
        </w:rPr>
      </w:pPr>
      <w:r>
        <w:rPr>
          <w:rtl/>
        </w:rPr>
        <w:t>מדינת ישראל</w:t>
      </w:r>
    </w:p>
    <w:p w14:paraId="218C452F" w14:textId="77777777" w:rsidR="00B910C3" w:rsidRPr="00806779" w:rsidRDefault="00B910C3">
      <w:pPr>
        <w:pStyle w:val="a6"/>
        <w:rPr>
          <w:rFonts w:cs="FrankRuehl"/>
          <w:sz w:val="26"/>
          <w:szCs w:val="26"/>
          <w:rtl/>
        </w:rPr>
      </w:pPr>
      <w:r>
        <w:rPr>
          <w:rtl/>
        </w:rPr>
        <w:t xml:space="preserve">האוצר </w:t>
      </w:r>
      <w:r w:rsidRPr="00806779">
        <w:rPr>
          <w:rFonts w:cs="FrankRuehl"/>
          <w:sz w:val="26"/>
          <w:szCs w:val="26"/>
          <w:rtl/>
        </w:rPr>
        <w:t>- אגף התקציבים</w:t>
      </w:r>
    </w:p>
    <w:p w14:paraId="1D46D373" w14:textId="77777777" w:rsidR="00B910C3" w:rsidRPr="00806779" w:rsidRDefault="00B910C3">
      <w:pPr>
        <w:rPr>
          <w:rFonts w:cs="FrankRuehl"/>
          <w:sz w:val="26"/>
          <w:szCs w:val="26"/>
          <w:rtl/>
        </w:rPr>
      </w:pPr>
    </w:p>
    <w:p w14:paraId="412A9F2B" w14:textId="77777777" w:rsidR="00B910C3" w:rsidRPr="00806779" w:rsidRDefault="00B910C3">
      <w:pPr>
        <w:tabs>
          <w:tab w:val="left" w:pos="6441"/>
        </w:tabs>
        <w:rPr>
          <w:rFonts w:cs="FrankRuehl"/>
          <w:sz w:val="26"/>
          <w:szCs w:val="26"/>
          <w:rtl/>
        </w:rPr>
      </w:pPr>
    </w:p>
    <w:p w14:paraId="1B291DE6" w14:textId="2C276913" w:rsidR="00B910C3" w:rsidRPr="00806779" w:rsidRDefault="00B910C3">
      <w:pPr>
        <w:tabs>
          <w:tab w:val="left" w:pos="6158"/>
        </w:tabs>
        <w:rPr>
          <w:rFonts w:cs="FrankRuehl"/>
          <w:sz w:val="26"/>
          <w:szCs w:val="26"/>
          <w:rtl/>
        </w:rPr>
      </w:pPr>
      <w:r w:rsidRPr="00806779">
        <w:rPr>
          <w:rFonts w:cs="FrankRuehl"/>
          <w:sz w:val="26"/>
          <w:szCs w:val="26"/>
          <w:rtl/>
        </w:rPr>
        <w:tab/>
      </w:r>
      <w:bookmarkStart w:id="0" w:name="TAKZIV8"/>
      <w:r w:rsidR="00704700">
        <w:rPr>
          <w:rFonts w:cs="FrankRuehl"/>
          <w:sz w:val="26"/>
          <w:szCs w:val="26"/>
          <w:rtl/>
        </w:rPr>
        <w:t>תקציב פיתוח</w:t>
      </w:r>
      <w:bookmarkEnd w:id="0"/>
    </w:p>
    <w:p w14:paraId="136CBBE7" w14:textId="77777777" w:rsidR="00B910C3" w:rsidRPr="00806779" w:rsidRDefault="00B910C3">
      <w:pPr>
        <w:tabs>
          <w:tab w:val="left" w:pos="6158"/>
        </w:tabs>
        <w:rPr>
          <w:rFonts w:cs="FrankRuehl"/>
          <w:sz w:val="26"/>
          <w:szCs w:val="26"/>
          <w:rtl/>
        </w:rPr>
      </w:pPr>
      <w:r w:rsidRPr="00806779">
        <w:rPr>
          <w:rFonts w:cs="FrankRuehl"/>
          <w:sz w:val="26"/>
          <w:szCs w:val="26"/>
          <w:rtl/>
        </w:rPr>
        <w:tab/>
      </w:r>
    </w:p>
    <w:p w14:paraId="4D713B00" w14:textId="77777777" w:rsidR="00B910C3" w:rsidRPr="00806779" w:rsidRDefault="00B910C3">
      <w:pPr>
        <w:tabs>
          <w:tab w:val="left" w:pos="6158"/>
        </w:tabs>
        <w:rPr>
          <w:rFonts w:cs="FrankRuehl"/>
          <w:sz w:val="26"/>
          <w:szCs w:val="26"/>
          <w:rtl/>
        </w:rPr>
      </w:pPr>
      <w:r w:rsidRPr="00806779">
        <w:rPr>
          <w:rFonts w:cs="FrankRuehl"/>
          <w:sz w:val="26"/>
          <w:szCs w:val="26"/>
          <w:rtl/>
        </w:rPr>
        <w:tab/>
        <w:t xml:space="preserve">ירושלים, </w:t>
      </w:r>
      <w:bookmarkStart w:id="1" w:name="TAKZIV9"/>
      <w:bookmarkEnd w:id="1"/>
    </w:p>
    <w:p w14:paraId="0BF13DAE" w14:textId="3293B8FF" w:rsidR="00B910C3" w:rsidRPr="00806779" w:rsidRDefault="00B910C3">
      <w:pPr>
        <w:tabs>
          <w:tab w:val="left" w:pos="6158"/>
        </w:tabs>
        <w:rPr>
          <w:rFonts w:cs="FrankRuehl"/>
          <w:sz w:val="26"/>
          <w:szCs w:val="26"/>
          <w:rtl/>
        </w:rPr>
      </w:pPr>
      <w:r w:rsidRPr="00806779">
        <w:rPr>
          <w:rFonts w:cs="FrankRuehl"/>
          <w:sz w:val="26"/>
          <w:szCs w:val="26"/>
          <w:rtl/>
        </w:rPr>
        <w:tab/>
        <w:t xml:space="preserve">בקשה מספר: </w:t>
      </w:r>
      <w:bookmarkStart w:id="2" w:name="TAKZIV4"/>
      <w:r w:rsidR="00704700">
        <w:rPr>
          <w:rFonts w:cs="FrankRuehl"/>
          <w:sz w:val="26"/>
          <w:szCs w:val="26"/>
          <w:rtl/>
        </w:rPr>
        <w:t>004</w:t>
      </w:r>
      <w:bookmarkEnd w:id="2"/>
      <w:r w:rsidRPr="00806779">
        <w:rPr>
          <w:rFonts w:cs="FrankRuehl"/>
          <w:sz w:val="26"/>
          <w:szCs w:val="26"/>
          <w:rtl/>
        </w:rPr>
        <w:t xml:space="preserve"> - </w:t>
      </w:r>
      <w:bookmarkStart w:id="3" w:name="TAKZIV3"/>
      <w:r w:rsidR="00704700">
        <w:rPr>
          <w:rFonts w:cs="FrankRuehl"/>
          <w:sz w:val="26"/>
          <w:szCs w:val="26"/>
          <w:rtl/>
        </w:rPr>
        <w:t>73</w:t>
      </w:r>
      <w:bookmarkEnd w:id="3"/>
      <w:r w:rsidRPr="00806779">
        <w:rPr>
          <w:rFonts w:cs="FrankRuehl"/>
          <w:sz w:val="26"/>
          <w:szCs w:val="26"/>
          <w:rtl/>
        </w:rPr>
        <w:t xml:space="preserve">     </w:t>
      </w:r>
    </w:p>
    <w:p w14:paraId="40D7E50C" w14:textId="15AE0580" w:rsidR="00B910C3" w:rsidRPr="00806779" w:rsidRDefault="00B910C3">
      <w:pPr>
        <w:tabs>
          <w:tab w:val="left" w:pos="6158"/>
        </w:tabs>
        <w:rPr>
          <w:rFonts w:cs="FrankRuehl"/>
          <w:sz w:val="26"/>
          <w:szCs w:val="26"/>
          <w:rtl/>
        </w:rPr>
      </w:pPr>
      <w:r w:rsidRPr="00806779">
        <w:rPr>
          <w:rFonts w:cs="FrankRuehl"/>
          <w:sz w:val="26"/>
          <w:szCs w:val="26"/>
          <w:rtl/>
        </w:rPr>
        <w:tab/>
        <w:t xml:space="preserve">מספר פניה </w:t>
      </w:r>
      <w:r w:rsidR="00B90DEF" w:rsidRPr="00806779">
        <w:rPr>
          <w:rFonts w:cs="FrankRuehl" w:hint="cs"/>
          <w:sz w:val="26"/>
          <w:szCs w:val="26"/>
          <w:rtl/>
        </w:rPr>
        <w:t>לוועד</w:t>
      </w:r>
      <w:r w:rsidR="00B90DEF" w:rsidRPr="00806779">
        <w:rPr>
          <w:rFonts w:cs="FrankRuehl" w:hint="eastAsia"/>
          <w:sz w:val="26"/>
          <w:szCs w:val="26"/>
          <w:rtl/>
        </w:rPr>
        <w:t>ה</w:t>
      </w:r>
      <w:r w:rsidRPr="00806779">
        <w:rPr>
          <w:rFonts w:cs="FrankRuehl"/>
          <w:sz w:val="26"/>
          <w:szCs w:val="26"/>
          <w:rtl/>
        </w:rPr>
        <w:t xml:space="preserve">: </w:t>
      </w:r>
      <w:bookmarkStart w:id="4" w:name="TAKZIV11"/>
      <w:r w:rsidR="00704700">
        <w:rPr>
          <w:rFonts w:cs="FrankRuehl"/>
          <w:sz w:val="26"/>
          <w:szCs w:val="26"/>
          <w:rtl/>
        </w:rPr>
        <w:t>80</w:t>
      </w:r>
      <w:bookmarkEnd w:id="4"/>
    </w:p>
    <w:p w14:paraId="357AD6F9" w14:textId="77777777" w:rsidR="00B910C3" w:rsidRPr="00806779" w:rsidRDefault="00B910C3">
      <w:pPr>
        <w:tabs>
          <w:tab w:val="left" w:pos="6158"/>
        </w:tabs>
        <w:rPr>
          <w:rFonts w:cs="FrankRuehl"/>
          <w:sz w:val="26"/>
          <w:szCs w:val="26"/>
          <w:rtl/>
        </w:rPr>
      </w:pPr>
      <w:r w:rsidRPr="00806779">
        <w:rPr>
          <w:rFonts w:cs="FrankRuehl"/>
          <w:sz w:val="26"/>
          <w:szCs w:val="26"/>
          <w:rtl/>
        </w:rPr>
        <w:tab/>
      </w:r>
    </w:p>
    <w:p w14:paraId="4495F196" w14:textId="77777777" w:rsidR="00B910C3" w:rsidRPr="00806779" w:rsidRDefault="00B910C3">
      <w:pPr>
        <w:tabs>
          <w:tab w:val="left" w:pos="6441"/>
        </w:tabs>
        <w:rPr>
          <w:rFonts w:cs="FrankRuehl"/>
          <w:sz w:val="26"/>
          <w:szCs w:val="26"/>
          <w:rtl/>
        </w:rPr>
      </w:pPr>
      <w:r w:rsidRPr="00806779">
        <w:rPr>
          <w:rFonts w:cs="FrankRuehl"/>
          <w:sz w:val="26"/>
          <w:szCs w:val="26"/>
          <w:rtl/>
        </w:rPr>
        <w:t>לכבוד,</w:t>
      </w:r>
    </w:p>
    <w:p w14:paraId="4761ED3F" w14:textId="77777777" w:rsidR="00B910C3" w:rsidRPr="00806779" w:rsidRDefault="00B910C3">
      <w:pPr>
        <w:rPr>
          <w:rFonts w:cs="FrankRuehl"/>
          <w:sz w:val="26"/>
          <w:szCs w:val="26"/>
          <w:rtl/>
        </w:rPr>
      </w:pPr>
      <w:r w:rsidRPr="00806779">
        <w:rPr>
          <w:rFonts w:cs="FrankRuehl"/>
          <w:sz w:val="26"/>
          <w:szCs w:val="26"/>
          <w:rtl/>
        </w:rPr>
        <w:t>יו"ר ועדת הכספים</w:t>
      </w:r>
    </w:p>
    <w:p w14:paraId="12D756FE" w14:textId="77777777" w:rsidR="00B910C3" w:rsidRPr="00806779" w:rsidRDefault="00B910C3">
      <w:pPr>
        <w:rPr>
          <w:rFonts w:cs="FrankRuehl"/>
          <w:sz w:val="26"/>
          <w:szCs w:val="26"/>
          <w:rtl/>
        </w:rPr>
      </w:pPr>
      <w:r w:rsidRPr="00806779">
        <w:rPr>
          <w:rFonts w:cs="FrankRuehl"/>
          <w:sz w:val="26"/>
          <w:szCs w:val="26"/>
          <w:rtl/>
        </w:rPr>
        <w:t>של הכנסת</w:t>
      </w:r>
    </w:p>
    <w:p w14:paraId="6A30FE3A" w14:textId="77777777" w:rsidR="00B910C3" w:rsidRPr="00806779" w:rsidRDefault="00B910C3">
      <w:pPr>
        <w:rPr>
          <w:rFonts w:cs="FrankRuehl"/>
          <w:sz w:val="26"/>
          <w:szCs w:val="26"/>
          <w:rtl/>
        </w:rPr>
      </w:pPr>
    </w:p>
    <w:p w14:paraId="7495DA7F" w14:textId="77777777" w:rsidR="00B910C3" w:rsidRPr="00806779" w:rsidRDefault="00B910C3">
      <w:pPr>
        <w:rPr>
          <w:rFonts w:cs="FrankRuehl"/>
          <w:sz w:val="26"/>
          <w:szCs w:val="26"/>
          <w:rtl/>
        </w:rPr>
      </w:pPr>
      <w:r w:rsidRPr="00806779">
        <w:rPr>
          <w:rFonts w:cs="FrankRuehl"/>
          <w:sz w:val="26"/>
          <w:szCs w:val="26"/>
          <w:rtl/>
        </w:rPr>
        <w:t>א.נ.,</w:t>
      </w:r>
    </w:p>
    <w:p w14:paraId="33EC3BC4" w14:textId="77777777" w:rsidR="00B910C3" w:rsidRPr="00806779" w:rsidRDefault="00B910C3">
      <w:pPr>
        <w:rPr>
          <w:rFonts w:cs="FrankRuehl"/>
          <w:sz w:val="26"/>
          <w:szCs w:val="26"/>
          <w:rtl/>
        </w:rPr>
      </w:pPr>
    </w:p>
    <w:p w14:paraId="08BD8AF9" w14:textId="6BA23092" w:rsidR="00B910C3" w:rsidRPr="00806779" w:rsidRDefault="00B910C3">
      <w:pPr>
        <w:pStyle w:val="a7"/>
        <w:rPr>
          <w:rFonts w:cs="FrankRuehl"/>
          <w:sz w:val="26"/>
          <w:rtl/>
        </w:rPr>
      </w:pPr>
      <w:r w:rsidRPr="00806779">
        <w:rPr>
          <w:rFonts w:cs="FrankRuehl"/>
          <w:bCs w:val="0"/>
          <w:sz w:val="26"/>
          <w:u w:val="none"/>
          <w:rtl/>
        </w:rPr>
        <w:t xml:space="preserve">הנדון: </w:t>
      </w:r>
      <w:r w:rsidRPr="00806779">
        <w:rPr>
          <w:rFonts w:cs="FrankRuehl"/>
          <w:bCs w:val="0"/>
          <w:sz w:val="26"/>
          <w:rtl/>
        </w:rPr>
        <w:t>שינויים בתקציב לשנת</w:t>
      </w:r>
      <w:r w:rsidRPr="00806779">
        <w:rPr>
          <w:rFonts w:cs="FrankRuehl"/>
          <w:sz w:val="26"/>
          <w:rtl/>
        </w:rPr>
        <w:t xml:space="preserve"> </w:t>
      </w:r>
      <w:bookmarkStart w:id="5" w:name="TAKZIV1"/>
      <w:r w:rsidR="00704700">
        <w:rPr>
          <w:rFonts w:cs="FrankRuehl"/>
          <w:sz w:val="26"/>
          <w:rtl/>
        </w:rPr>
        <w:t>2026</w:t>
      </w:r>
      <w:bookmarkEnd w:id="5"/>
      <w:r w:rsidRPr="00806779">
        <w:rPr>
          <w:rFonts w:cs="FrankRuehl"/>
          <w:sz w:val="26"/>
          <w:rtl/>
        </w:rPr>
        <w:t xml:space="preserve">    </w:t>
      </w:r>
    </w:p>
    <w:p w14:paraId="6A8931D8" w14:textId="77777777" w:rsidR="00B910C3" w:rsidRPr="00806779" w:rsidRDefault="00B910C3" w:rsidP="00B90DEF">
      <w:pPr>
        <w:jc w:val="both"/>
        <w:rPr>
          <w:rFonts w:cs="FrankRuehl"/>
          <w:sz w:val="26"/>
          <w:szCs w:val="26"/>
          <w:rtl/>
        </w:rPr>
      </w:pPr>
    </w:p>
    <w:p w14:paraId="32918D25" w14:textId="6636F2D2" w:rsidR="00B910C3" w:rsidRPr="00806779" w:rsidRDefault="00B910C3" w:rsidP="00B90DEF">
      <w:pPr>
        <w:jc w:val="both"/>
        <w:rPr>
          <w:rFonts w:cs="FrankRuehl"/>
          <w:sz w:val="26"/>
          <w:szCs w:val="26"/>
          <w:rtl/>
        </w:rPr>
      </w:pPr>
      <w:r w:rsidRPr="00806779">
        <w:rPr>
          <w:rFonts w:cs="FrankRuehl"/>
          <w:sz w:val="26"/>
          <w:szCs w:val="26"/>
          <w:rtl/>
        </w:rPr>
        <w:t>שר</w:t>
      </w:r>
      <w:r w:rsidR="00B715C5">
        <w:rPr>
          <w:rFonts w:cs="FrankRuehl" w:hint="cs"/>
          <w:sz w:val="26"/>
          <w:szCs w:val="26"/>
          <w:rtl/>
        </w:rPr>
        <w:t xml:space="preserve"> </w:t>
      </w:r>
      <w:r w:rsidR="00B715C5">
        <w:rPr>
          <w:rFonts w:cs="FrankRuehl"/>
          <w:sz w:val="26"/>
          <w:szCs w:val="26"/>
          <w:rtl/>
        </w:rPr>
        <w:t xml:space="preserve">האנרגיה </w:t>
      </w:r>
      <w:r w:rsidRPr="00806779">
        <w:rPr>
          <w:rFonts w:cs="FrankRuehl"/>
          <w:sz w:val="26"/>
          <w:szCs w:val="26"/>
          <w:rtl/>
        </w:rPr>
        <w:t>מציע שינויים בתקציב משרדו, ושר האוצר מבקש אישורה של ועדת הכספים של הכנסת על כך, בהתאם לסעיף 11 לחוק יסודות התקציב התשמ"ה - 1985,</w:t>
      </w:r>
      <w:r w:rsidR="004D2D8A">
        <w:rPr>
          <w:rFonts w:cs="FrankRuehl" w:hint="cs"/>
          <w:sz w:val="26"/>
          <w:szCs w:val="26"/>
          <w:rtl/>
        </w:rPr>
        <w:t xml:space="preserve"> </w:t>
      </w:r>
      <w:r w:rsidRPr="00806779">
        <w:rPr>
          <w:rFonts w:cs="FrankRuehl"/>
          <w:sz w:val="26"/>
          <w:szCs w:val="26"/>
          <w:rtl/>
        </w:rPr>
        <w:t>כמפורט בתדפיס המצורף בזה.</w:t>
      </w:r>
    </w:p>
    <w:p w14:paraId="14E08183" w14:textId="77777777" w:rsidR="00B910C3" w:rsidRPr="00806779" w:rsidRDefault="00B910C3" w:rsidP="00B90DEF">
      <w:pPr>
        <w:jc w:val="both"/>
        <w:rPr>
          <w:rFonts w:cs="FrankRuehl"/>
          <w:sz w:val="26"/>
          <w:szCs w:val="26"/>
          <w:rtl/>
        </w:rPr>
      </w:pPr>
    </w:p>
    <w:p w14:paraId="43C04A83" w14:textId="77777777" w:rsidR="00B90DEF" w:rsidRDefault="00B90DEF" w:rsidP="00B90DEF">
      <w:pPr>
        <w:jc w:val="both"/>
        <w:rPr>
          <w:rFonts w:ascii="FrankRuehl" w:hAnsi="FrankRuehl" w:cs="FrankRuehl"/>
          <w:sz w:val="26"/>
          <w:szCs w:val="26"/>
        </w:rPr>
      </w:pPr>
      <w:bookmarkStart w:id="6" w:name="DIVREY_HESBER"/>
      <w:bookmarkEnd w:id="6"/>
      <w:r>
        <w:rPr>
          <w:rFonts w:ascii="FrankRuehl" w:hAnsi="FrankRuehl" w:cs="FrankRuehl" w:hint="cs"/>
          <w:b/>
          <w:bCs/>
          <w:sz w:val="26"/>
          <w:szCs w:val="26"/>
          <w:rtl/>
        </w:rPr>
        <w:t xml:space="preserve">הבקשה דנה בסעיף תקציבי: </w:t>
      </w:r>
      <w:r>
        <w:rPr>
          <w:rFonts w:ascii="FrankRuehl" w:hAnsi="FrankRuehl" w:cs="FrankRuehl" w:hint="cs"/>
          <w:sz w:val="26"/>
          <w:szCs w:val="26"/>
          <w:rtl/>
        </w:rPr>
        <w:t>73 - מפעלי מים</w:t>
      </w:r>
    </w:p>
    <w:p w14:paraId="42F752A4" w14:textId="77777777" w:rsidR="00B90DEF" w:rsidRDefault="00B90DEF" w:rsidP="00B90DEF">
      <w:pPr>
        <w:jc w:val="both"/>
        <w:rPr>
          <w:rFonts w:ascii="FrankRuehl" w:hAnsi="FrankRuehl" w:cs="FrankRuehl"/>
          <w:sz w:val="26"/>
          <w:szCs w:val="26"/>
        </w:rPr>
      </w:pPr>
    </w:p>
    <w:p w14:paraId="252A2942" w14:textId="77777777" w:rsidR="00B90DEF" w:rsidRDefault="00B90DEF" w:rsidP="00B90DEF">
      <w:pPr>
        <w:jc w:val="both"/>
        <w:rPr>
          <w:rFonts w:ascii="FrankRuehl" w:hAnsi="FrankRuehl" w:cs="FrankRuehl"/>
          <w:b/>
          <w:bCs/>
          <w:sz w:val="26"/>
          <w:szCs w:val="26"/>
          <w:rtl/>
        </w:rPr>
      </w:pPr>
      <w:r>
        <w:rPr>
          <w:rFonts w:ascii="FrankRuehl" w:hAnsi="FrankRuehl" w:cs="FrankRuehl" w:hint="cs"/>
          <w:b/>
          <w:bCs/>
          <w:sz w:val="26"/>
          <w:szCs w:val="26"/>
          <w:rtl/>
        </w:rPr>
        <w:t>עיקרי הפנייה:</w:t>
      </w:r>
    </w:p>
    <w:p w14:paraId="5D7D8DFC" w14:textId="77777777" w:rsidR="00B90DEF" w:rsidRDefault="00B90DEF" w:rsidP="00B90DEF">
      <w:pPr>
        <w:jc w:val="both"/>
        <w:rPr>
          <w:rFonts w:ascii="FrankRuehl" w:hAnsi="FrankRuehl" w:cs="FrankRuehl"/>
          <w:sz w:val="26"/>
          <w:szCs w:val="26"/>
          <w:rtl/>
        </w:rPr>
      </w:pPr>
      <w:r w:rsidRPr="00B97215">
        <w:rPr>
          <w:rFonts w:ascii="FrankRuehl" w:hAnsi="FrankRuehl" w:cs="FrankRuehl"/>
          <w:sz w:val="26"/>
          <w:szCs w:val="26"/>
          <w:rtl/>
        </w:rPr>
        <w:t xml:space="preserve">הפניה התקציבית נועדה לתקצוב סך של </w:t>
      </w:r>
      <w:r>
        <w:rPr>
          <w:rFonts w:ascii="FrankRuehl" w:hAnsi="FrankRuehl" w:cs="FrankRuehl" w:hint="cs"/>
          <w:sz w:val="26"/>
          <w:szCs w:val="26"/>
          <w:rtl/>
        </w:rPr>
        <w:t xml:space="preserve">35,300 </w:t>
      </w:r>
      <w:r w:rsidRPr="00B97215">
        <w:rPr>
          <w:rFonts w:ascii="FrankRuehl" w:hAnsi="FrankRuehl" w:cs="FrankRuehl"/>
          <w:sz w:val="26"/>
          <w:szCs w:val="26"/>
          <w:rtl/>
        </w:rPr>
        <w:t xml:space="preserve">אלפי ש"ח </w:t>
      </w:r>
      <w:r>
        <w:rPr>
          <w:rFonts w:ascii="FrankRuehl" w:hAnsi="FrankRuehl" w:cs="FrankRuehl" w:hint="cs"/>
          <w:sz w:val="26"/>
          <w:szCs w:val="26"/>
          <w:rtl/>
        </w:rPr>
        <w:t>בהרשאה להתחייב</w:t>
      </w:r>
      <w:r w:rsidRPr="00B97215">
        <w:rPr>
          <w:rFonts w:ascii="FrankRuehl" w:hAnsi="FrankRuehl" w:cs="FrankRuehl"/>
          <w:sz w:val="26"/>
          <w:szCs w:val="26"/>
          <w:rtl/>
        </w:rPr>
        <w:t xml:space="preserve"> עבור ביצוע </w:t>
      </w:r>
      <w:r>
        <w:rPr>
          <w:rFonts w:ascii="FrankRuehl" w:hAnsi="FrankRuehl" w:cs="FrankRuehl" w:hint="cs"/>
          <w:sz w:val="26"/>
          <w:szCs w:val="26"/>
          <w:rtl/>
        </w:rPr>
        <w:t xml:space="preserve">הרשאה להתחייב בהתאם להחלטת ממשלה 550. </w:t>
      </w:r>
    </w:p>
    <w:p w14:paraId="34BCE18D" w14:textId="77777777" w:rsidR="00B90DEF" w:rsidRDefault="00B90DEF" w:rsidP="00B90DEF">
      <w:pPr>
        <w:jc w:val="both"/>
        <w:rPr>
          <w:rFonts w:ascii="FrankRuehl" w:hAnsi="FrankRuehl" w:cs="FrankRuehl"/>
          <w:b/>
          <w:bCs/>
          <w:sz w:val="26"/>
          <w:szCs w:val="26"/>
          <w:rtl/>
        </w:rPr>
      </w:pPr>
      <w:r>
        <w:rPr>
          <w:rFonts w:ascii="FrankRuehl" w:hAnsi="FrankRuehl" w:cs="FrankRuehl" w:hint="cs"/>
          <w:b/>
          <w:bCs/>
          <w:sz w:val="26"/>
          <w:szCs w:val="26"/>
          <w:rtl/>
        </w:rPr>
        <w:t>עיקרי הפנייה התקציבית בחלוקה לתוכניות מובאים להלן:</w:t>
      </w:r>
    </w:p>
    <w:p w14:paraId="4D25B25E" w14:textId="77777777" w:rsidR="00B90DEF" w:rsidRDefault="00B90DEF" w:rsidP="00B90DEF">
      <w:pPr>
        <w:contextualSpacing/>
        <w:jc w:val="both"/>
        <w:rPr>
          <w:rFonts w:ascii="FrankRuehl" w:hAnsi="FrankRuehl" w:cs="FrankRuehl"/>
          <w:b/>
          <w:bCs/>
          <w:sz w:val="26"/>
          <w:szCs w:val="26"/>
          <w:rtl/>
        </w:rPr>
      </w:pPr>
      <w:r>
        <w:rPr>
          <w:rFonts w:ascii="FrankRuehl" w:hAnsi="FrankRuehl" w:cs="FrankRuehl" w:hint="cs"/>
          <w:b/>
          <w:bCs/>
          <w:sz w:val="26"/>
          <w:szCs w:val="26"/>
          <w:rtl/>
        </w:rPr>
        <w:t xml:space="preserve">תכנית </w:t>
      </w:r>
      <w:r w:rsidRPr="00B97215">
        <w:rPr>
          <w:rFonts w:ascii="FrankRuehl" w:hAnsi="FrankRuehl" w:cs="FrankRuehl"/>
          <w:b/>
          <w:bCs/>
          <w:sz w:val="26"/>
          <w:szCs w:val="26"/>
          <w:rtl/>
        </w:rPr>
        <w:t xml:space="preserve">733002 </w:t>
      </w:r>
      <w:r>
        <w:rPr>
          <w:rFonts w:ascii="FrankRuehl" w:hAnsi="FrankRuehl" w:cs="FrankRuehl" w:hint="cs"/>
          <w:b/>
          <w:bCs/>
          <w:sz w:val="26"/>
          <w:szCs w:val="26"/>
          <w:rtl/>
        </w:rPr>
        <w:t xml:space="preserve">- </w:t>
      </w:r>
      <w:r w:rsidRPr="00B97215">
        <w:rPr>
          <w:rFonts w:ascii="FrankRuehl" w:hAnsi="FrankRuehl" w:cs="FrankRuehl"/>
          <w:b/>
          <w:bCs/>
          <w:sz w:val="26"/>
          <w:szCs w:val="26"/>
          <w:rtl/>
        </w:rPr>
        <w:t>פיתוח מפעלי ביוב</w:t>
      </w:r>
      <w:r>
        <w:rPr>
          <w:rFonts w:ascii="FrankRuehl" w:hAnsi="FrankRuehl" w:cs="FrankRuehl" w:hint="cs"/>
          <w:b/>
          <w:bCs/>
          <w:sz w:val="26"/>
          <w:szCs w:val="26"/>
          <w:rtl/>
        </w:rPr>
        <w:t xml:space="preserve"> – 35,300 אלפי ש"ח בהרשאה להתחייב.</w:t>
      </w:r>
    </w:p>
    <w:p w14:paraId="3A389950" w14:textId="77777777" w:rsidR="00B90DEF" w:rsidRDefault="00B90DEF" w:rsidP="00B90DEF">
      <w:pPr>
        <w:contextualSpacing/>
        <w:jc w:val="both"/>
        <w:rPr>
          <w:rFonts w:ascii="FrankRuehl" w:hAnsi="FrankRuehl" w:cs="FrankRuehl"/>
          <w:b/>
          <w:bCs/>
          <w:sz w:val="26"/>
          <w:szCs w:val="26"/>
          <w:rtl/>
        </w:rPr>
      </w:pPr>
    </w:p>
    <w:p w14:paraId="285E71BF" w14:textId="77777777" w:rsidR="00B90DEF" w:rsidRDefault="00B90DEF" w:rsidP="00B90DEF">
      <w:pPr>
        <w:contextualSpacing/>
        <w:jc w:val="both"/>
        <w:rPr>
          <w:rFonts w:ascii="FrankRuehl" w:hAnsi="FrankRuehl" w:cs="FrankRuehl"/>
          <w:b/>
          <w:bCs/>
          <w:sz w:val="26"/>
          <w:szCs w:val="26"/>
          <w:rtl/>
        </w:rPr>
      </w:pPr>
      <w:r>
        <w:rPr>
          <w:rFonts w:ascii="FrankRuehl" w:hAnsi="FrankRuehl" w:cs="FrankRuehl" w:hint="cs"/>
          <w:b/>
          <w:bCs/>
          <w:sz w:val="26"/>
          <w:szCs w:val="26"/>
          <w:rtl/>
        </w:rPr>
        <w:t xml:space="preserve">תיאור התכנית: </w:t>
      </w:r>
      <w:r w:rsidRPr="00B97215">
        <w:rPr>
          <w:rFonts w:ascii="FrankRuehl" w:hAnsi="FrankRuehl" w:cs="FrankRuehl"/>
          <w:sz w:val="26"/>
          <w:szCs w:val="26"/>
          <w:rtl/>
        </w:rPr>
        <w:t>תכנית זו משמשת לתקצוב הקמת מערכות ביוב, לרבות מתקני טיפול בשפכים ומערכות ביוב אזוריות ופנים-יישומיות. מנגנון הסיוע לפיתוח מערכות הביוב מותאם למאפייני המגזרים השונים ומשולב במודל של מימון משותף והשתתפות עצמית, המוענק באמצעות הלוואות ומענקי מדינה. כמו כן, התכנית משמשת לתקצוב מנגנוני תמיכה בהקמת תשתיות לניצול מקורות מים שוליים, ובכלל זה פרויקטים להקמת תשתיות ל</w:t>
      </w:r>
      <w:r>
        <w:rPr>
          <w:rFonts w:ascii="FrankRuehl" w:hAnsi="FrankRuehl" w:cs="FrankRuehl" w:hint="cs"/>
          <w:sz w:val="26"/>
          <w:szCs w:val="26"/>
          <w:rtl/>
        </w:rPr>
        <w:t>הולכה ו</w:t>
      </w:r>
      <w:r w:rsidRPr="00B97215">
        <w:rPr>
          <w:rFonts w:ascii="FrankRuehl" w:hAnsi="FrankRuehl" w:cs="FrankRuehl"/>
          <w:sz w:val="26"/>
          <w:szCs w:val="26"/>
          <w:rtl/>
        </w:rPr>
        <w:t>השבת מי קולחין</w:t>
      </w:r>
      <w:r>
        <w:rPr>
          <w:rFonts w:ascii="FrankRuehl" w:hAnsi="FrankRuehl" w:cs="FrankRuehl" w:hint="cs"/>
          <w:sz w:val="26"/>
          <w:szCs w:val="26"/>
          <w:rtl/>
        </w:rPr>
        <w:t>.</w:t>
      </w:r>
    </w:p>
    <w:p w14:paraId="5B6E13B7" w14:textId="6ACD597A" w:rsidR="00B90DEF" w:rsidRDefault="00B90DEF" w:rsidP="00B90DEF">
      <w:pPr>
        <w:jc w:val="both"/>
        <w:rPr>
          <w:rFonts w:ascii="FrankRuehl" w:hAnsi="FrankRuehl" w:cs="FrankRuehl"/>
          <w:sz w:val="26"/>
          <w:szCs w:val="26"/>
          <w:rtl/>
        </w:rPr>
      </w:pPr>
      <w:r>
        <w:rPr>
          <w:rFonts w:ascii="FrankRuehl" w:hAnsi="FrankRuehl" w:cs="FrankRuehl" w:hint="cs"/>
          <w:b/>
          <w:bCs/>
          <w:sz w:val="26"/>
          <w:szCs w:val="26"/>
          <w:rtl/>
        </w:rPr>
        <w:t xml:space="preserve">מטרת השינוי: </w:t>
      </w:r>
      <w:r>
        <w:rPr>
          <w:rFonts w:ascii="FrankRuehl" w:hAnsi="FrankRuehl" w:cs="FrankRuehl" w:hint="cs"/>
          <w:sz w:val="26"/>
          <w:szCs w:val="26"/>
          <w:rtl/>
        </w:rPr>
        <w:t>תקצוב הרשאה להתחייב בהתאם להחלטת ממשלה</w:t>
      </w:r>
      <w:r w:rsidR="004928A1">
        <w:rPr>
          <w:rFonts w:ascii="FrankRuehl" w:hAnsi="FrankRuehl" w:cs="FrankRuehl" w:hint="cs"/>
          <w:sz w:val="26"/>
          <w:szCs w:val="26"/>
          <w:rtl/>
        </w:rPr>
        <w:t xml:space="preserve"> </w:t>
      </w:r>
      <w:r>
        <w:rPr>
          <w:rFonts w:ascii="FrankRuehl" w:hAnsi="FrankRuehl" w:cs="FrankRuehl" w:hint="cs"/>
          <w:sz w:val="26"/>
          <w:szCs w:val="26"/>
          <w:rtl/>
        </w:rPr>
        <w:t xml:space="preserve">550 לתמיכה בתשתיות ביוב. </w:t>
      </w:r>
    </w:p>
    <w:p w14:paraId="28F73EEE" w14:textId="77777777" w:rsidR="00B90DEF" w:rsidRDefault="00B90DEF" w:rsidP="00B90DEF">
      <w:pPr>
        <w:contextualSpacing/>
        <w:jc w:val="both"/>
        <w:rPr>
          <w:rFonts w:ascii="FrankRuehl" w:hAnsi="FrankRuehl" w:cs="FrankRuehl"/>
          <w:b/>
          <w:bCs/>
          <w:sz w:val="26"/>
          <w:szCs w:val="26"/>
          <w:rtl/>
        </w:rPr>
      </w:pPr>
    </w:p>
    <w:p w14:paraId="3035F612" w14:textId="77777777" w:rsidR="00B90DEF" w:rsidRDefault="00B90DEF" w:rsidP="00B90DEF">
      <w:pPr>
        <w:jc w:val="both"/>
        <w:rPr>
          <w:rFonts w:cs="FrankRuehl"/>
          <w:sz w:val="26"/>
          <w:szCs w:val="26"/>
          <w:rtl/>
        </w:rPr>
      </w:pPr>
      <w:r>
        <w:rPr>
          <w:rFonts w:cs="FrankRuehl" w:hint="cs"/>
          <w:b/>
          <w:bCs/>
          <w:sz w:val="26"/>
          <w:szCs w:val="26"/>
          <w:rtl/>
        </w:rPr>
        <w:t>השפעה על כוח אדם:</w:t>
      </w:r>
      <w:r>
        <w:rPr>
          <w:rFonts w:cs="FrankRuehl" w:hint="cs"/>
          <w:sz w:val="26"/>
          <w:szCs w:val="26"/>
          <w:rtl/>
        </w:rPr>
        <w:t xml:space="preserve"> אין.</w:t>
      </w:r>
    </w:p>
    <w:p w14:paraId="25252564" w14:textId="77777777" w:rsidR="00B910C3" w:rsidRPr="00806779" w:rsidRDefault="00B910C3" w:rsidP="00B90DEF">
      <w:pPr>
        <w:jc w:val="both"/>
        <w:rPr>
          <w:rFonts w:cs="FrankRuehl"/>
          <w:sz w:val="26"/>
          <w:szCs w:val="26"/>
          <w:rtl/>
        </w:rPr>
      </w:pPr>
    </w:p>
    <w:p w14:paraId="1D184526" w14:textId="77777777" w:rsidR="00B910C3" w:rsidRPr="00806779" w:rsidRDefault="00B910C3" w:rsidP="00B90DEF">
      <w:pPr>
        <w:jc w:val="both"/>
        <w:rPr>
          <w:rFonts w:cs="FrankRuehl"/>
          <w:sz w:val="26"/>
          <w:szCs w:val="26"/>
          <w:rtl/>
        </w:rPr>
      </w:pPr>
    </w:p>
    <w:p w14:paraId="472171C9" w14:textId="77777777" w:rsidR="00B910C3" w:rsidRPr="00806779" w:rsidRDefault="00B910C3">
      <w:pPr>
        <w:rPr>
          <w:rFonts w:cs="FrankRuehl"/>
          <w:sz w:val="26"/>
          <w:szCs w:val="26"/>
          <w:rtl/>
        </w:rPr>
      </w:pPr>
    </w:p>
    <w:p w14:paraId="69170196" w14:textId="77777777" w:rsidR="00B910C3" w:rsidRPr="00806779" w:rsidRDefault="00B910C3">
      <w:pPr>
        <w:tabs>
          <w:tab w:val="center" w:pos="6867"/>
        </w:tabs>
        <w:rPr>
          <w:rFonts w:cs="FrankRuehl"/>
          <w:sz w:val="26"/>
          <w:szCs w:val="26"/>
          <w:rtl/>
        </w:rPr>
      </w:pPr>
      <w:r w:rsidRPr="00806779">
        <w:rPr>
          <w:rFonts w:cs="FrankRuehl"/>
          <w:sz w:val="26"/>
          <w:szCs w:val="26"/>
          <w:rtl/>
        </w:rPr>
        <w:tab/>
        <w:t>בכבוד רב,</w:t>
      </w:r>
    </w:p>
    <w:p w14:paraId="32A4C1F7" w14:textId="77777777" w:rsidR="00B910C3" w:rsidRDefault="00B910C3">
      <w:pPr>
        <w:tabs>
          <w:tab w:val="center" w:pos="6867"/>
        </w:tabs>
        <w:rPr>
          <w:rFonts w:cs="FrankRuehl"/>
          <w:sz w:val="26"/>
          <w:szCs w:val="26"/>
          <w:rtl/>
        </w:rPr>
      </w:pPr>
    </w:p>
    <w:p w14:paraId="75B1FED6" w14:textId="77777777" w:rsidR="00884517" w:rsidRPr="00806779" w:rsidRDefault="00884517">
      <w:pPr>
        <w:tabs>
          <w:tab w:val="center" w:pos="6867"/>
        </w:tabs>
        <w:rPr>
          <w:rFonts w:cs="FrankRuehl"/>
          <w:sz w:val="26"/>
          <w:szCs w:val="26"/>
        </w:rPr>
      </w:pPr>
      <w:r>
        <w:rPr>
          <w:rFonts w:cs="FrankRuehl"/>
          <w:sz w:val="26"/>
          <w:szCs w:val="26"/>
          <w:rtl/>
        </w:rPr>
        <w:tab/>
      </w:r>
      <w:bookmarkStart w:id="7" w:name="Sign_Image"/>
      <w:bookmarkEnd w:id="7"/>
    </w:p>
    <w:p w14:paraId="488A5D57" w14:textId="77777777" w:rsidR="00B910C3" w:rsidRPr="00806779" w:rsidRDefault="00B910C3">
      <w:pPr>
        <w:tabs>
          <w:tab w:val="center" w:pos="6867"/>
        </w:tabs>
        <w:rPr>
          <w:rFonts w:cs="FrankRuehl"/>
          <w:sz w:val="26"/>
          <w:szCs w:val="26"/>
          <w:rtl/>
        </w:rPr>
      </w:pPr>
      <w:r w:rsidRPr="00806779">
        <w:rPr>
          <w:rFonts w:cs="FrankRuehl"/>
          <w:sz w:val="26"/>
          <w:szCs w:val="26"/>
          <w:rtl/>
        </w:rPr>
        <w:tab/>
      </w:r>
    </w:p>
    <w:p w14:paraId="7F2BA759" w14:textId="77777777" w:rsidR="00B910C3" w:rsidRPr="00806779" w:rsidRDefault="00B910C3">
      <w:pPr>
        <w:tabs>
          <w:tab w:val="center" w:pos="6867"/>
        </w:tabs>
        <w:rPr>
          <w:rFonts w:cs="FrankRuehl"/>
          <w:sz w:val="26"/>
          <w:szCs w:val="26"/>
          <w:rtl/>
        </w:rPr>
      </w:pPr>
      <w:r w:rsidRPr="00806779">
        <w:rPr>
          <w:rFonts w:cs="FrankRuehl"/>
          <w:sz w:val="26"/>
          <w:szCs w:val="26"/>
          <w:rtl/>
        </w:rPr>
        <w:tab/>
      </w:r>
    </w:p>
    <w:p w14:paraId="48BFEBE1" w14:textId="77777777" w:rsidR="00B910C3" w:rsidRPr="00806779" w:rsidRDefault="00B910C3" w:rsidP="00CE636C">
      <w:pPr>
        <w:tabs>
          <w:tab w:val="center" w:pos="6867"/>
        </w:tabs>
        <w:rPr>
          <w:rFonts w:cs="FrankRuehl"/>
          <w:sz w:val="26"/>
          <w:szCs w:val="26"/>
          <w:rtl/>
        </w:rPr>
      </w:pPr>
      <w:r w:rsidRPr="00806779">
        <w:rPr>
          <w:rFonts w:cs="FrankRuehl"/>
          <w:sz w:val="26"/>
          <w:szCs w:val="26"/>
          <w:rtl/>
        </w:rPr>
        <w:tab/>
      </w:r>
    </w:p>
    <w:p w14:paraId="05C8FBF8" w14:textId="77777777" w:rsidR="00B910C3" w:rsidRPr="00806779" w:rsidRDefault="00B910C3">
      <w:pPr>
        <w:rPr>
          <w:rFonts w:cs="FrankRuehl"/>
          <w:sz w:val="26"/>
          <w:szCs w:val="26"/>
          <w:rtl/>
        </w:rPr>
      </w:pPr>
      <w:r w:rsidRPr="00806779">
        <w:rPr>
          <w:rFonts w:cs="FrankRuehl"/>
          <w:sz w:val="26"/>
          <w:szCs w:val="26"/>
          <w:rtl/>
        </w:rPr>
        <w:t>העתק:</w:t>
      </w:r>
    </w:p>
    <w:p w14:paraId="0A771BC9" w14:textId="77777777" w:rsidR="00B910C3" w:rsidRPr="00806779" w:rsidRDefault="00B910C3">
      <w:pPr>
        <w:rPr>
          <w:rFonts w:cs="FrankRuehl"/>
          <w:sz w:val="26"/>
          <w:szCs w:val="26"/>
          <w:rtl/>
        </w:rPr>
      </w:pPr>
      <w:r w:rsidRPr="00806779">
        <w:rPr>
          <w:rFonts w:cs="FrankRuehl"/>
          <w:sz w:val="26"/>
          <w:szCs w:val="26"/>
          <w:rtl/>
        </w:rPr>
        <w:t>החשב הכללי</w:t>
      </w:r>
    </w:p>
    <w:p w14:paraId="16719476" w14:textId="77777777" w:rsidR="00B910C3" w:rsidRPr="00806779" w:rsidRDefault="00B910C3">
      <w:pPr>
        <w:rPr>
          <w:rFonts w:cs="FrankRuehl"/>
          <w:sz w:val="26"/>
          <w:szCs w:val="26"/>
          <w:rtl/>
        </w:rPr>
      </w:pPr>
      <w:r w:rsidRPr="00806779">
        <w:rPr>
          <w:rFonts w:cs="FrankRuehl"/>
          <w:sz w:val="26"/>
          <w:szCs w:val="26"/>
          <w:rtl/>
        </w:rPr>
        <w:t>מבקר המדינה (2)</w:t>
      </w:r>
    </w:p>
    <w:p w14:paraId="5E2C239D" w14:textId="0ABD5AAD" w:rsidR="00B910C3" w:rsidRPr="00806779" w:rsidRDefault="00B910C3">
      <w:pPr>
        <w:rPr>
          <w:rFonts w:cs="FrankRuehl"/>
          <w:sz w:val="26"/>
          <w:szCs w:val="26"/>
          <w:rtl/>
        </w:rPr>
      </w:pPr>
      <w:r w:rsidRPr="00806779">
        <w:rPr>
          <w:rFonts w:cs="FrankRuehl"/>
          <w:sz w:val="26"/>
          <w:szCs w:val="26"/>
          <w:rtl/>
        </w:rPr>
        <w:t xml:space="preserve">קצין תקציבים </w:t>
      </w:r>
      <w:bookmarkStart w:id="8" w:name="TAKZIV6"/>
      <w:r w:rsidR="00704700">
        <w:rPr>
          <w:rFonts w:cs="FrankRuehl"/>
          <w:sz w:val="26"/>
          <w:szCs w:val="26"/>
          <w:rtl/>
        </w:rPr>
        <w:t>מפעלי מים</w:t>
      </w:r>
      <w:bookmarkEnd w:id="8"/>
    </w:p>
    <w:p w14:paraId="5E5F17CC" w14:textId="1A222D0F" w:rsidR="00B910C3" w:rsidRPr="00806779" w:rsidRDefault="00B910C3">
      <w:pPr>
        <w:rPr>
          <w:rFonts w:cs="FrankRuehl"/>
          <w:sz w:val="26"/>
          <w:szCs w:val="26"/>
          <w:rtl/>
        </w:rPr>
      </w:pPr>
      <w:r w:rsidRPr="00806779">
        <w:rPr>
          <w:rFonts w:cs="FrankRuehl"/>
          <w:sz w:val="26"/>
          <w:szCs w:val="26"/>
          <w:rtl/>
        </w:rPr>
        <w:t xml:space="preserve">רפרנט </w:t>
      </w:r>
      <w:bookmarkStart w:id="9" w:name="TAKZIV6_1"/>
      <w:r w:rsidR="00704700">
        <w:rPr>
          <w:rFonts w:cs="FrankRuehl"/>
          <w:sz w:val="26"/>
          <w:szCs w:val="26"/>
          <w:rtl/>
        </w:rPr>
        <w:t>מפעלי מים</w:t>
      </w:r>
      <w:bookmarkEnd w:id="9"/>
    </w:p>
    <w:p w14:paraId="0120DE2E" w14:textId="77777777" w:rsidR="00B910C3" w:rsidRPr="00806779" w:rsidRDefault="00B910C3">
      <w:pPr>
        <w:rPr>
          <w:rFonts w:cs="FrankRuehl"/>
          <w:sz w:val="26"/>
          <w:szCs w:val="26"/>
          <w:rtl/>
        </w:rPr>
      </w:pPr>
      <w:bookmarkStart w:id="10" w:name="TAKZIV23"/>
      <w:bookmarkEnd w:id="10"/>
    </w:p>
    <w:p w14:paraId="64F841DB" w14:textId="77777777" w:rsidR="00B910C3" w:rsidRPr="00806779" w:rsidRDefault="00B910C3">
      <w:pPr>
        <w:rPr>
          <w:rFonts w:cs="FrankRuehl"/>
          <w:sz w:val="26"/>
          <w:szCs w:val="26"/>
          <w:rtl/>
        </w:rPr>
      </w:pPr>
    </w:p>
    <w:p w14:paraId="230362C7" w14:textId="1435A95F" w:rsidR="00B910C3" w:rsidRDefault="00B910C3">
      <w:pPr>
        <w:rPr>
          <w:rFonts w:cs="FrankRuehl"/>
          <w:sz w:val="26"/>
          <w:szCs w:val="26"/>
          <w:rtl/>
        </w:rPr>
      </w:pPr>
      <w:bookmarkStart w:id="11" w:name="TAKZIV25"/>
      <w:bookmarkEnd w:id="11"/>
    </w:p>
    <w:tbl>
      <w:tblPr>
        <w:tblW w:w="9240" w:type="dxa"/>
        <w:jc w:val="center"/>
        <w:tblLook w:val="04A0" w:firstRow="1" w:lastRow="0" w:firstColumn="1" w:lastColumn="0" w:noHBand="0" w:noVBand="1"/>
      </w:tblPr>
      <w:tblGrid>
        <w:gridCol w:w="1160"/>
        <w:gridCol w:w="1160"/>
        <w:gridCol w:w="1000"/>
        <w:gridCol w:w="1000"/>
        <w:gridCol w:w="1000"/>
        <w:gridCol w:w="1000"/>
        <w:gridCol w:w="1000"/>
        <w:gridCol w:w="1000"/>
        <w:gridCol w:w="920"/>
      </w:tblGrid>
      <w:tr w:rsidR="00B90DEF" w:rsidRPr="00BB742B" w14:paraId="487AC539" w14:textId="77777777" w:rsidTr="001A2ED5">
        <w:trPr>
          <w:trHeight w:val="300"/>
          <w:jc w:val="center"/>
        </w:trPr>
        <w:tc>
          <w:tcPr>
            <w:tcW w:w="8320" w:type="dxa"/>
            <w:gridSpan w:val="8"/>
            <w:tcBorders>
              <w:top w:val="nil"/>
              <w:left w:val="nil"/>
              <w:bottom w:val="nil"/>
              <w:right w:val="nil"/>
            </w:tcBorders>
            <w:shd w:val="clear" w:color="auto" w:fill="auto"/>
            <w:vAlign w:val="center"/>
            <w:hideMark/>
          </w:tcPr>
          <w:p w14:paraId="1A282A40" w14:textId="77777777" w:rsidR="00B90DEF" w:rsidRPr="00BB742B" w:rsidRDefault="00B90DEF" w:rsidP="001A2ED5">
            <w:pPr>
              <w:jc w:val="center"/>
              <w:rPr>
                <w:rFonts w:ascii="Calibri" w:hAnsi="Calibri" w:cs="Calibri"/>
                <w:b/>
                <w:bCs/>
                <w:color w:val="000000"/>
                <w:szCs w:val="20"/>
              </w:rPr>
            </w:pPr>
            <w:r w:rsidRPr="00BB742B">
              <w:rPr>
                <w:rFonts w:ascii="Calibri" w:hAnsi="Calibri" w:cs="Calibri"/>
                <w:b/>
                <w:bCs/>
                <w:color w:val="000000"/>
                <w:szCs w:val="20"/>
                <w:rtl/>
              </w:rPr>
              <w:t>היסטוריה תקציבית של הפנייה - הרשאה להתחייב</w:t>
            </w:r>
          </w:p>
        </w:tc>
        <w:tc>
          <w:tcPr>
            <w:tcW w:w="920" w:type="dxa"/>
            <w:tcBorders>
              <w:top w:val="nil"/>
              <w:left w:val="nil"/>
              <w:bottom w:val="nil"/>
              <w:right w:val="nil"/>
            </w:tcBorders>
            <w:shd w:val="clear" w:color="auto" w:fill="auto"/>
            <w:noWrap/>
            <w:vAlign w:val="bottom"/>
            <w:hideMark/>
          </w:tcPr>
          <w:p w14:paraId="11E99160" w14:textId="77777777" w:rsidR="00B90DEF" w:rsidRPr="00BB742B" w:rsidRDefault="00B90DEF" w:rsidP="001A2ED5">
            <w:pPr>
              <w:jc w:val="center"/>
              <w:rPr>
                <w:rFonts w:ascii="Calibri" w:hAnsi="Calibri" w:cs="Calibri"/>
                <w:b/>
                <w:bCs/>
                <w:color w:val="000000"/>
                <w:szCs w:val="20"/>
                <w:rtl/>
              </w:rPr>
            </w:pPr>
          </w:p>
        </w:tc>
      </w:tr>
      <w:tr w:rsidR="00B90DEF" w:rsidRPr="00BB742B" w14:paraId="45DF89E7" w14:textId="77777777" w:rsidTr="001A2ED5">
        <w:trPr>
          <w:trHeight w:val="300"/>
          <w:jc w:val="center"/>
        </w:trPr>
        <w:tc>
          <w:tcPr>
            <w:tcW w:w="1160" w:type="dxa"/>
            <w:tcBorders>
              <w:top w:val="nil"/>
              <w:left w:val="nil"/>
              <w:bottom w:val="nil"/>
              <w:right w:val="nil"/>
            </w:tcBorders>
            <w:shd w:val="clear" w:color="auto" w:fill="auto"/>
            <w:vAlign w:val="center"/>
            <w:hideMark/>
          </w:tcPr>
          <w:p w14:paraId="28ED0223" w14:textId="77777777" w:rsidR="00B90DEF" w:rsidRPr="00BB742B" w:rsidRDefault="00B90DEF" w:rsidP="001A2ED5">
            <w:pPr>
              <w:bidi w:val="0"/>
              <w:rPr>
                <w:rFonts w:cs="Times New Roman"/>
                <w:szCs w:val="20"/>
              </w:rPr>
            </w:pPr>
          </w:p>
        </w:tc>
        <w:tc>
          <w:tcPr>
            <w:tcW w:w="1160" w:type="dxa"/>
            <w:tcBorders>
              <w:top w:val="nil"/>
              <w:left w:val="nil"/>
              <w:bottom w:val="nil"/>
              <w:right w:val="nil"/>
            </w:tcBorders>
            <w:shd w:val="clear" w:color="auto" w:fill="auto"/>
            <w:noWrap/>
            <w:vAlign w:val="bottom"/>
            <w:hideMark/>
          </w:tcPr>
          <w:p w14:paraId="2777B7CE" w14:textId="77777777" w:rsidR="00B90DEF" w:rsidRPr="00BB742B" w:rsidRDefault="00B90DEF" w:rsidP="001A2ED5">
            <w:pPr>
              <w:bidi w:val="0"/>
              <w:ind w:firstLineChars="100" w:firstLine="200"/>
              <w:jc w:val="center"/>
              <w:rPr>
                <w:rFonts w:cs="Times New Roman"/>
                <w:szCs w:val="20"/>
              </w:rPr>
            </w:pPr>
          </w:p>
        </w:tc>
        <w:tc>
          <w:tcPr>
            <w:tcW w:w="1000" w:type="dxa"/>
            <w:tcBorders>
              <w:top w:val="nil"/>
              <w:left w:val="nil"/>
              <w:bottom w:val="nil"/>
              <w:right w:val="nil"/>
            </w:tcBorders>
            <w:shd w:val="clear" w:color="auto" w:fill="auto"/>
            <w:noWrap/>
            <w:vAlign w:val="bottom"/>
            <w:hideMark/>
          </w:tcPr>
          <w:p w14:paraId="36D3316E" w14:textId="77777777" w:rsidR="00B90DEF" w:rsidRPr="00BB742B" w:rsidRDefault="00B90DEF" w:rsidP="001A2ED5">
            <w:pPr>
              <w:bidi w:val="0"/>
              <w:rPr>
                <w:rFonts w:cs="Times New Roman"/>
                <w:szCs w:val="20"/>
              </w:rPr>
            </w:pPr>
          </w:p>
        </w:tc>
        <w:tc>
          <w:tcPr>
            <w:tcW w:w="1000" w:type="dxa"/>
            <w:tcBorders>
              <w:top w:val="nil"/>
              <w:left w:val="nil"/>
              <w:bottom w:val="nil"/>
              <w:right w:val="nil"/>
            </w:tcBorders>
            <w:shd w:val="clear" w:color="auto" w:fill="auto"/>
            <w:noWrap/>
            <w:vAlign w:val="bottom"/>
            <w:hideMark/>
          </w:tcPr>
          <w:p w14:paraId="5F1C0966" w14:textId="77777777" w:rsidR="00B90DEF" w:rsidRPr="00BB742B" w:rsidRDefault="00B90DEF" w:rsidP="001A2ED5">
            <w:pPr>
              <w:bidi w:val="0"/>
              <w:rPr>
                <w:rFonts w:cs="Times New Roman"/>
                <w:szCs w:val="20"/>
              </w:rPr>
            </w:pPr>
          </w:p>
        </w:tc>
        <w:tc>
          <w:tcPr>
            <w:tcW w:w="1000" w:type="dxa"/>
            <w:tcBorders>
              <w:top w:val="nil"/>
              <w:left w:val="nil"/>
              <w:bottom w:val="nil"/>
              <w:right w:val="nil"/>
            </w:tcBorders>
            <w:shd w:val="clear" w:color="auto" w:fill="auto"/>
            <w:noWrap/>
            <w:vAlign w:val="bottom"/>
            <w:hideMark/>
          </w:tcPr>
          <w:p w14:paraId="51A16FFC" w14:textId="77777777" w:rsidR="00B90DEF" w:rsidRPr="00BB742B" w:rsidRDefault="00B90DEF" w:rsidP="001A2ED5">
            <w:pPr>
              <w:bidi w:val="0"/>
              <w:rPr>
                <w:rFonts w:cs="Times New Roman"/>
                <w:szCs w:val="20"/>
              </w:rPr>
            </w:pPr>
          </w:p>
        </w:tc>
        <w:tc>
          <w:tcPr>
            <w:tcW w:w="1000" w:type="dxa"/>
            <w:tcBorders>
              <w:top w:val="nil"/>
              <w:left w:val="nil"/>
              <w:bottom w:val="nil"/>
              <w:right w:val="nil"/>
            </w:tcBorders>
            <w:shd w:val="clear" w:color="auto" w:fill="auto"/>
            <w:noWrap/>
            <w:vAlign w:val="bottom"/>
            <w:hideMark/>
          </w:tcPr>
          <w:p w14:paraId="3951FFE6" w14:textId="77777777" w:rsidR="00B90DEF" w:rsidRPr="00BB742B" w:rsidRDefault="00B90DEF" w:rsidP="001A2ED5">
            <w:pPr>
              <w:bidi w:val="0"/>
              <w:rPr>
                <w:rFonts w:cs="Times New Roman"/>
                <w:szCs w:val="20"/>
              </w:rPr>
            </w:pPr>
          </w:p>
        </w:tc>
        <w:tc>
          <w:tcPr>
            <w:tcW w:w="1000" w:type="dxa"/>
            <w:tcBorders>
              <w:top w:val="nil"/>
              <w:left w:val="nil"/>
              <w:bottom w:val="nil"/>
              <w:right w:val="nil"/>
            </w:tcBorders>
            <w:shd w:val="clear" w:color="auto" w:fill="auto"/>
            <w:noWrap/>
            <w:vAlign w:val="bottom"/>
            <w:hideMark/>
          </w:tcPr>
          <w:p w14:paraId="19D2DCDE" w14:textId="77777777" w:rsidR="00B90DEF" w:rsidRPr="00BB742B" w:rsidRDefault="00B90DEF" w:rsidP="001A2ED5">
            <w:pPr>
              <w:bidi w:val="0"/>
              <w:rPr>
                <w:rFonts w:cs="Times New Roman"/>
                <w:szCs w:val="20"/>
              </w:rPr>
            </w:pPr>
          </w:p>
        </w:tc>
        <w:tc>
          <w:tcPr>
            <w:tcW w:w="1000" w:type="dxa"/>
            <w:tcBorders>
              <w:top w:val="nil"/>
              <w:left w:val="nil"/>
              <w:bottom w:val="nil"/>
              <w:right w:val="nil"/>
            </w:tcBorders>
            <w:shd w:val="clear" w:color="auto" w:fill="auto"/>
            <w:noWrap/>
            <w:vAlign w:val="bottom"/>
            <w:hideMark/>
          </w:tcPr>
          <w:p w14:paraId="497000F9" w14:textId="77777777" w:rsidR="00B90DEF" w:rsidRPr="00BB742B" w:rsidRDefault="00B90DEF" w:rsidP="001A2ED5">
            <w:pPr>
              <w:bidi w:val="0"/>
              <w:rPr>
                <w:rFonts w:cs="Times New Roman"/>
                <w:szCs w:val="20"/>
              </w:rPr>
            </w:pPr>
          </w:p>
        </w:tc>
        <w:tc>
          <w:tcPr>
            <w:tcW w:w="920" w:type="dxa"/>
            <w:tcBorders>
              <w:top w:val="nil"/>
              <w:left w:val="nil"/>
              <w:bottom w:val="nil"/>
              <w:right w:val="nil"/>
            </w:tcBorders>
            <w:shd w:val="clear" w:color="auto" w:fill="auto"/>
            <w:noWrap/>
            <w:vAlign w:val="bottom"/>
            <w:hideMark/>
          </w:tcPr>
          <w:p w14:paraId="68E21F81" w14:textId="77777777" w:rsidR="00B90DEF" w:rsidRPr="00BB742B" w:rsidRDefault="00B90DEF" w:rsidP="001A2ED5">
            <w:pPr>
              <w:bidi w:val="0"/>
              <w:rPr>
                <w:rFonts w:cs="Times New Roman"/>
                <w:szCs w:val="20"/>
              </w:rPr>
            </w:pPr>
          </w:p>
        </w:tc>
      </w:tr>
      <w:tr w:rsidR="00B90DEF" w:rsidRPr="00BB742B" w14:paraId="42E5D677" w14:textId="77777777" w:rsidTr="001A2ED5">
        <w:trPr>
          <w:trHeight w:val="450"/>
          <w:jc w:val="center"/>
        </w:trPr>
        <w:tc>
          <w:tcPr>
            <w:tcW w:w="1160" w:type="dxa"/>
            <w:tcBorders>
              <w:top w:val="single" w:sz="4" w:space="0" w:color="979991"/>
              <w:left w:val="single" w:sz="4" w:space="0" w:color="979991"/>
              <w:bottom w:val="nil"/>
              <w:right w:val="nil"/>
            </w:tcBorders>
            <w:shd w:val="clear" w:color="000000" w:fill="F0F4FA"/>
            <w:vAlign w:val="center"/>
            <w:hideMark/>
          </w:tcPr>
          <w:p w14:paraId="2BBA4E4B" w14:textId="77777777" w:rsidR="00B90DEF" w:rsidRPr="00BB742B" w:rsidRDefault="00B90DEF" w:rsidP="001A2ED5">
            <w:pPr>
              <w:jc w:val="center"/>
              <w:rPr>
                <w:rFonts w:ascii="Calibri" w:hAnsi="Calibri" w:cs="Calibri"/>
                <w:b/>
                <w:bCs/>
                <w:color w:val="000000"/>
                <w:sz w:val="16"/>
                <w:szCs w:val="16"/>
              </w:rPr>
            </w:pPr>
            <w:r w:rsidRPr="00BB742B">
              <w:rPr>
                <w:rFonts w:ascii="Calibri" w:hAnsi="Calibri" w:cs="Calibri"/>
                <w:b/>
                <w:bCs/>
                <w:color w:val="000000"/>
                <w:sz w:val="16"/>
                <w:szCs w:val="16"/>
                <w:rtl/>
              </w:rPr>
              <w:t>קוד תוכנית</w:t>
            </w:r>
          </w:p>
        </w:tc>
        <w:tc>
          <w:tcPr>
            <w:tcW w:w="1160" w:type="dxa"/>
            <w:tcBorders>
              <w:top w:val="single" w:sz="4" w:space="0" w:color="979991"/>
              <w:left w:val="single" w:sz="4" w:space="0" w:color="979991"/>
              <w:bottom w:val="single" w:sz="4" w:space="0" w:color="979991"/>
              <w:right w:val="nil"/>
            </w:tcBorders>
            <w:shd w:val="clear" w:color="000000" w:fill="F0F4FA"/>
            <w:vAlign w:val="center"/>
            <w:hideMark/>
          </w:tcPr>
          <w:p w14:paraId="255A51E3" w14:textId="77777777" w:rsidR="00B90DEF" w:rsidRPr="00BB742B" w:rsidRDefault="00B90DEF" w:rsidP="001A2ED5">
            <w:pPr>
              <w:jc w:val="center"/>
              <w:rPr>
                <w:rFonts w:ascii="Calibri" w:hAnsi="Calibri" w:cs="Calibri"/>
                <w:b/>
                <w:bCs/>
                <w:color w:val="000000"/>
                <w:sz w:val="16"/>
                <w:szCs w:val="16"/>
                <w:rtl/>
              </w:rPr>
            </w:pPr>
            <w:r w:rsidRPr="00BB742B">
              <w:rPr>
                <w:rFonts w:ascii="Calibri" w:hAnsi="Calibri" w:cs="Calibri"/>
                <w:b/>
                <w:bCs/>
                <w:color w:val="000000"/>
                <w:sz w:val="16"/>
                <w:szCs w:val="16"/>
                <w:rtl/>
              </w:rPr>
              <w:t>השינוי המוצע בפניה זו</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1504459D" w14:textId="77777777" w:rsidR="00B90DEF" w:rsidRPr="00BB742B" w:rsidRDefault="00B90DEF" w:rsidP="001A2ED5">
            <w:pPr>
              <w:jc w:val="center"/>
              <w:rPr>
                <w:rFonts w:ascii="Calibri" w:hAnsi="Calibri" w:cs="Calibri"/>
                <w:b/>
                <w:bCs/>
                <w:color w:val="000000"/>
                <w:sz w:val="16"/>
                <w:szCs w:val="16"/>
                <w:rtl/>
              </w:rPr>
            </w:pPr>
            <w:r w:rsidRPr="00BB742B">
              <w:rPr>
                <w:rFonts w:ascii="Calibri" w:hAnsi="Calibri" w:cs="Calibri"/>
                <w:b/>
                <w:bCs/>
                <w:color w:val="000000"/>
                <w:sz w:val="16"/>
                <w:szCs w:val="16"/>
                <w:rtl/>
              </w:rPr>
              <w:t>תקציב 2026</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5FEF4AD6" w14:textId="77777777" w:rsidR="00B90DEF" w:rsidRPr="00BB742B" w:rsidRDefault="00B90DEF" w:rsidP="001A2ED5">
            <w:pPr>
              <w:jc w:val="center"/>
              <w:rPr>
                <w:rFonts w:ascii="Calibri" w:hAnsi="Calibri" w:cs="Calibri"/>
                <w:b/>
                <w:bCs/>
                <w:color w:val="000000"/>
                <w:sz w:val="16"/>
                <w:szCs w:val="16"/>
                <w:rtl/>
              </w:rPr>
            </w:pPr>
            <w:r w:rsidRPr="00BB742B">
              <w:rPr>
                <w:rFonts w:ascii="Calibri" w:hAnsi="Calibri" w:cs="Calibri"/>
                <w:b/>
                <w:bCs/>
                <w:color w:val="000000"/>
                <w:sz w:val="16"/>
                <w:szCs w:val="16"/>
                <w:rtl/>
              </w:rPr>
              <w:t>מאושר 2025</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7A16D36C" w14:textId="77777777" w:rsidR="00B90DEF" w:rsidRPr="00BB742B" w:rsidRDefault="00B90DEF" w:rsidP="001A2ED5">
            <w:pPr>
              <w:jc w:val="center"/>
              <w:rPr>
                <w:rFonts w:ascii="Calibri" w:hAnsi="Calibri" w:cs="Calibri"/>
                <w:b/>
                <w:bCs/>
                <w:color w:val="000000"/>
                <w:sz w:val="16"/>
                <w:szCs w:val="16"/>
                <w:rtl/>
              </w:rPr>
            </w:pPr>
            <w:r w:rsidRPr="00BB742B">
              <w:rPr>
                <w:rFonts w:ascii="Calibri" w:hAnsi="Calibri" w:cs="Calibri"/>
                <w:b/>
                <w:bCs/>
                <w:color w:val="000000"/>
                <w:sz w:val="16"/>
                <w:szCs w:val="16"/>
                <w:rtl/>
              </w:rPr>
              <w:t>מקורי 2025</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58B9D4B6" w14:textId="77777777" w:rsidR="00B90DEF" w:rsidRPr="00BB742B" w:rsidRDefault="00B90DEF" w:rsidP="001A2ED5">
            <w:pPr>
              <w:jc w:val="center"/>
              <w:rPr>
                <w:rFonts w:ascii="Calibri" w:hAnsi="Calibri" w:cs="Calibri"/>
                <w:b/>
                <w:bCs/>
                <w:color w:val="000000"/>
                <w:sz w:val="16"/>
                <w:szCs w:val="16"/>
                <w:rtl/>
              </w:rPr>
            </w:pPr>
            <w:r w:rsidRPr="00BB742B">
              <w:rPr>
                <w:rFonts w:ascii="Calibri" w:hAnsi="Calibri" w:cs="Calibri"/>
                <w:b/>
                <w:bCs/>
                <w:color w:val="000000"/>
                <w:sz w:val="16"/>
                <w:szCs w:val="16"/>
                <w:rtl/>
              </w:rPr>
              <w:t>מאושר 2024</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6C223B55" w14:textId="77777777" w:rsidR="00B90DEF" w:rsidRPr="00BB742B" w:rsidRDefault="00B90DEF" w:rsidP="001A2ED5">
            <w:pPr>
              <w:jc w:val="center"/>
              <w:rPr>
                <w:rFonts w:ascii="Calibri" w:hAnsi="Calibri" w:cs="Calibri"/>
                <w:b/>
                <w:bCs/>
                <w:color w:val="000000"/>
                <w:sz w:val="16"/>
                <w:szCs w:val="16"/>
                <w:rtl/>
              </w:rPr>
            </w:pPr>
            <w:r w:rsidRPr="00BB742B">
              <w:rPr>
                <w:rFonts w:ascii="Calibri" w:hAnsi="Calibri" w:cs="Calibri"/>
                <w:b/>
                <w:bCs/>
                <w:color w:val="000000"/>
                <w:sz w:val="16"/>
                <w:szCs w:val="16"/>
                <w:rtl/>
              </w:rPr>
              <w:t>מקורי 2024</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784B1753" w14:textId="77777777" w:rsidR="00B90DEF" w:rsidRPr="00BB742B" w:rsidRDefault="00B90DEF" w:rsidP="001A2ED5">
            <w:pPr>
              <w:jc w:val="center"/>
              <w:rPr>
                <w:rFonts w:ascii="Calibri" w:hAnsi="Calibri" w:cs="Calibri"/>
                <w:b/>
                <w:bCs/>
                <w:color w:val="000000"/>
                <w:sz w:val="16"/>
                <w:szCs w:val="16"/>
                <w:rtl/>
              </w:rPr>
            </w:pPr>
            <w:r w:rsidRPr="00BB742B">
              <w:rPr>
                <w:rFonts w:ascii="Calibri" w:hAnsi="Calibri" w:cs="Calibri"/>
                <w:b/>
                <w:bCs/>
                <w:color w:val="000000"/>
                <w:sz w:val="16"/>
                <w:szCs w:val="16"/>
                <w:rtl/>
              </w:rPr>
              <w:t>מאושר 2023</w:t>
            </w:r>
          </w:p>
        </w:tc>
        <w:tc>
          <w:tcPr>
            <w:tcW w:w="920" w:type="dxa"/>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73CAB745" w14:textId="77777777" w:rsidR="00B90DEF" w:rsidRPr="00BB742B" w:rsidRDefault="00B90DEF" w:rsidP="001A2ED5">
            <w:pPr>
              <w:jc w:val="center"/>
              <w:rPr>
                <w:rFonts w:ascii="Calibri" w:hAnsi="Calibri" w:cs="Calibri"/>
                <w:b/>
                <w:bCs/>
                <w:color w:val="000000"/>
                <w:sz w:val="16"/>
                <w:szCs w:val="16"/>
                <w:rtl/>
              </w:rPr>
            </w:pPr>
            <w:r w:rsidRPr="00BB742B">
              <w:rPr>
                <w:rFonts w:ascii="Calibri" w:hAnsi="Calibri" w:cs="Calibri"/>
                <w:b/>
                <w:bCs/>
                <w:color w:val="000000"/>
                <w:sz w:val="16"/>
                <w:szCs w:val="16"/>
                <w:rtl/>
              </w:rPr>
              <w:t>מקורי 2023</w:t>
            </w:r>
          </w:p>
        </w:tc>
      </w:tr>
      <w:tr w:rsidR="00B90DEF" w:rsidRPr="00BB742B" w14:paraId="568D4D08" w14:textId="77777777" w:rsidTr="001A2ED5">
        <w:trPr>
          <w:trHeight w:val="300"/>
          <w:jc w:val="center"/>
        </w:trPr>
        <w:tc>
          <w:tcPr>
            <w:tcW w:w="1160" w:type="dxa"/>
            <w:tcBorders>
              <w:top w:val="single" w:sz="4" w:space="0" w:color="979991"/>
              <w:left w:val="single" w:sz="4" w:space="0" w:color="979991"/>
              <w:bottom w:val="single" w:sz="4" w:space="0" w:color="979991"/>
              <w:right w:val="nil"/>
            </w:tcBorders>
            <w:shd w:val="clear" w:color="000000" w:fill="F0F4FA"/>
            <w:vAlign w:val="center"/>
            <w:hideMark/>
          </w:tcPr>
          <w:p w14:paraId="06616B93" w14:textId="77777777" w:rsidR="00B90DEF" w:rsidRPr="00BB742B" w:rsidRDefault="00B90DEF" w:rsidP="001A2ED5">
            <w:pPr>
              <w:bidi w:val="0"/>
              <w:jc w:val="center"/>
              <w:rPr>
                <w:rFonts w:ascii="Calibri" w:hAnsi="Calibri" w:cs="Calibri"/>
                <w:color w:val="000000"/>
                <w:sz w:val="16"/>
                <w:szCs w:val="16"/>
                <w:rtl/>
              </w:rPr>
            </w:pPr>
            <w:r w:rsidRPr="00BB742B">
              <w:rPr>
                <w:rFonts w:ascii="Calibri" w:hAnsi="Calibri" w:cs="Calibri"/>
                <w:color w:val="000000"/>
                <w:sz w:val="16"/>
                <w:szCs w:val="16"/>
              </w:rPr>
              <w:t>733002</w:t>
            </w:r>
          </w:p>
        </w:tc>
        <w:tc>
          <w:tcPr>
            <w:tcW w:w="1160" w:type="dxa"/>
            <w:tcBorders>
              <w:top w:val="nil"/>
              <w:left w:val="single" w:sz="4" w:space="0" w:color="979991"/>
              <w:bottom w:val="single" w:sz="4" w:space="0" w:color="979991"/>
              <w:right w:val="nil"/>
            </w:tcBorders>
            <w:shd w:val="clear" w:color="000000" w:fill="FFFFFF"/>
            <w:vAlign w:val="center"/>
            <w:hideMark/>
          </w:tcPr>
          <w:p w14:paraId="62689FCC" w14:textId="77777777" w:rsidR="00B90DEF" w:rsidRPr="00BB742B" w:rsidRDefault="00B90DEF" w:rsidP="001A2ED5">
            <w:pPr>
              <w:bidi w:val="0"/>
              <w:jc w:val="center"/>
              <w:rPr>
                <w:rFonts w:ascii="Calibri" w:hAnsi="Calibri" w:cs="Calibri"/>
                <w:color w:val="000000"/>
                <w:sz w:val="16"/>
                <w:szCs w:val="16"/>
              </w:rPr>
            </w:pPr>
            <w:r w:rsidRPr="00BB742B">
              <w:rPr>
                <w:rFonts w:ascii="Calibri" w:hAnsi="Calibri" w:cs="Calibri"/>
                <w:color w:val="000000"/>
                <w:sz w:val="16"/>
                <w:szCs w:val="16"/>
              </w:rPr>
              <w:t>45,600</w:t>
            </w:r>
          </w:p>
        </w:tc>
        <w:tc>
          <w:tcPr>
            <w:tcW w:w="1000" w:type="dxa"/>
            <w:tcBorders>
              <w:top w:val="nil"/>
              <w:left w:val="single" w:sz="4" w:space="0" w:color="979991"/>
              <w:bottom w:val="single" w:sz="4" w:space="0" w:color="979991"/>
              <w:right w:val="nil"/>
            </w:tcBorders>
            <w:shd w:val="clear" w:color="000000" w:fill="FFFFFF"/>
            <w:vAlign w:val="center"/>
            <w:hideMark/>
          </w:tcPr>
          <w:p w14:paraId="62C73431" w14:textId="77777777" w:rsidR="00B90DEF" w:rsidRPr="00BB742B" w:rsidRDefault="00B90DEF" w:rsidP="001A2ED5">
            <w:pPr>
              <w:bidi w:val="0"/>
              <w:jc w:val="center"/>
              <w:rPr>
                <w:rFonts w:ascii="Calibri" w:hAnsi="Calibri" w:cs="Calibri"/>
                <w:color w:val="000000"/>
                <w:sz w:val="16"/>
                <w:szCs w:val="16"/>
              </w:rPr>
            </w:pPr>
            <w:r w:rsidRPr="00BB742B">
              <w:rPr>
                <w:rFonts w:ascii="Calibri" w:hAnsi="Calibri" w:cs="Calibri"/>
                <w:color w:val="000000"/>
                <w:sz w:val="16"/>
                <w:szCs w:val="16"/>
              </w:rPr>
              <w:t>365,445</w:t>
            </w:r>
          </w:p>
        </w:tc>
        <w:tc>
          <w:tcPr>
            <w:tcW w:w="1000" w:type="dxa"/>
            <w:tcBorders>
              <w:top w:val="nil"/>
              <w:left w:val="single" w:sz="4" w:space="0" w:color="979991"/>
              <w:bottom w:val="single" w:sz="4" w:space="0" w:color="979991"/>
              <w:right w:val="nil"/>
            </w:tcBorders>
            <w:shd w:val="clear" w:color="000000" w:fill="FFFFFF"/>
            <w:vAlign w:val="center"/>
            <w:hideMark/>
          </w:tcPr>
          <w:p w14:paraId="0F2A28E6" w14:textId="77777777" w:rsidR="00B90DEF" w:rsidRPr="00BB742B" w:rsidRDefault="00B90DEF" w:rsidP="001A2ED5">
            <w:pPr>
              <w:bidi w:val="0"/>
              <w:jc w:val="center"/>
              <w:rPr>
                <w:rFonts w:ascii="Calibri" w:hAnsi="Calibri" w:cs="Calibri"/>
                <w:color w:val="000000"/>
                <w:sz w:val="16"/>
                <w:szCs w:val="16"/>
              </w:rPr>
            </w:pPr>
            <w:r w:rsidRPr="00BB742B">
              <w:rPr>
                <w:rFonts w:ascii="Calibri" w:hAnsi="Calibri" w:cs="Calibri"/>
                <w:color w:val="000000"/>
                <w:sz w:val="16"/>
                <w:szCs w:val="16"/>
              </w:rPr>
              <w:t>1,220,245</w:t>
            </w:r>
          </w:p>
        </w:tc>
        <w:tc>
          <w:tcPr>
            <w:tcW w:w="1000" w:type="dxa"/>
            <w:tcBorders>
              <w:top w:val="nil"/>
              <w:left w:val="single" w:sz="4" w:space="0" w:color="979991"/>
              <w:bottom w:val="single" w:sz="4" w:space="0" w:color="979991"/>
              <w:right w:val="nil"/>
            </w:tcBorders>
            <w:shd w:val="clear" w:color="000000" w:fill="FFFFFF"/>
            <w:vAlign w:val="center"/>
            <w:hideMark/>
          </w:tcPr>
          <w:p w14:paraId="5F6FC503" w14:textId="77777777" w:rsidR="00B90DEF" w:rsidRPr="00BB742B" w:rsidRDefault="00B90DEF" w:rsidP="001A2ED5">
            <w:pPr>
              <w:bidi w:val="0"/>
              <w:jc w:val="center"/>
              <w:rPr>
                <w:rFonts w:ascii="Calibri" w:hAnsi="Calibri" w:cs="Calibri"/>
                <w:color w:val="000000"/>
                <w:sz w:val="16"/>
                <w:szCs w:val="16"/>
              </w:rPr>
            </w:pPr>
            <w:r w:rsidRPr="00BB742B">
              <w:rPr>
                <w:rFonts w:ascii="Calibri" w:hAnsi="Calibri" w:cs="Calibri"/>
                <w:color w:val="000000"/>
                <w:sz w:val="16"/>
                <w:szCs w:val="16"/>
              </w:rPr>
              <w:t>634,872</w:t>
            </w:r>
          </w:p>
        </w:tc>
        <w:tc>
          <w:tcPr>
            <w:tcW w:w="1000" w:type="dxa"/>
            <w:tcBorders>
              <w:top w:val="nil"/>
              <w:left w:val="single" w:sz="4" w:space="0" w:color="979991"/>
              <w:bottom w:val="single" w:sz="4" w:space="0" w:color="979991"/>
              <w:right w:val="nil"/>
            </w:tcBorders>
            <w:shd w:val="clear" w:color="000000" w:fill="FFFFFF"/>
            <w:vAlign w:val="center"/>
            <w:hideMark/>
          </w:tcPr>
          <w:p w14:paraId="5DE5EC8A" w14:textId="77777777" w:rsidR="00B90DEF" w:rsidRPr="00BB742B" w:rsidRDefault="00B90DEF" w:rsidP="001A2ED5">
            <w:pPr>
              <w:bidi w:val="0"/>
              <w:jc w:val="center"/>
              <w:rPr>
                <w:rFonts w:ascii="Calibri" w:hAnsi="Calibri" w:cs="Calibri"/>
                <w:color w:val="000000"/>
                <w:sz w:val="16"/>
                <w:szCs w:val="16"/>
              </w:rPr>
            </w:pPr>
            <w:r w:rsidRPr="00BB742B">
              <w:rPr>
                <w:rFonts w:ascii="Calibri" w:hAnsi="Calibri" w:cs="Calibri"/>
                <w:color w:val="000000"/>
                <w:sz w:val="16"/>
                <w:szCs w:val="16"/>
              </w:rPr>
              <w:t>709,334</w:t>
            </w:r>
          </w:p>
        </w:tc>
        <w:tc>
          <w:tcPr>
            <w:tcW w:w="1000" w:type="dxa"/>
            <w:tcBorders>
              <w:top w:val="nil"/>
              <w:left w:val="single" w:sz="4" w:space="0" w:color="979991"/>
              <w:bottom w:val="single" w:sz="4" w:space="0" w:color="979991"/>
              <w:right w:val="nil"/>
            </w:tcBorders>
            <w:shd w:val="clear" w:color="000000" w:fill="FFFFFF"/>
            <w:vAlign w:val="center"/>
            <w:hideMark/>
          </w:tcPr>
          <w:p w14:paraId="58B04BEA" w14:textId="77777777" w:rsidR="00B90DEF" w:rsidRPr="00BB742B" w:rsidRDefault="00B90DEF" w:rsidP="001A2ED5">
            <w:pPr>
              <w:bidi w:val="0"/>
              <w:jc w:val="center"/>
              <w:rPr>
                <w:rFonts w:ascii="Calibri" w:hAnsi="Calibri" w:cs="Calibri"/>
                <w:color w:val="000000"/>
                <w:sz w:val="16"/>
                <w:szCs w:val="16"/>
              </w:rPr>
            </w:pPr>
            <w:r w:rsidRPr="00BB742B">
              <w:rPr>
                <w:rFonts w:ascii="Calibri" w:hAnsi="Calibri" w:cs="Calibri"/>
                <w:color w:val="000000"/>
                <w:sz w:val="16"/>
                <w:szCs w:val="16"/>
              </w:rPr>
              <w:t>686,552</w:t>
            </w:r>
          </w:p>
        </w:tc>
        <w:tc>
          <w:tcPr>
            <w:tcW w:w="1000" w:type="dxa"/>
            <w:tcBorders>
              <w:top w:val="nil"/>
              <w:left w:val="single" w:sz="4" w:space="0" w:color="979991"/>
              <w:bottom w:val="single" w:sz="4" w:space="0" w:color="979991"/>
              <w:right w:val="nil"/>
            </w:tcBorders>
            <w:shd w:val="clear" w:color="000000" w:fill="FFFFFF"/>
            <w:vAlign w:val="center"/>
            <w:hideMark/>
          </w:tcPr>
          <w:p w14:paraId="7E5D2B6B" w14:textId="77777777" w:rsidR="00B90DEF" w:rsidRPr="00BB742B" w:rsidRDefault="00B90DEF" w:rsidP="001A2ED5">
            <w:pPr>
              <w:bidi w:val="0"/>
              <w:jc w:val="center"/>
              <w:rPr>
                <w:rFonts w:ascii="Calibri" w:hAnsi="Calibri" w:cs="Calibri"/>
                <w:color w:val="000000"/>
                <w:sz w:val="16"/>
                <w:szCs w:val="16"/>
              </w:rPr>
            </w:pPr>
            <w:r w:rsidRPr="00BB742B">
              <w:rPr>
                <w:rFonts w:ascii="Calibri" w:hAnsi="Calibri" w:cs="Calibri"/>
                <w:color w:val="000000"/>
                <w:sz w:val="16"/>
                <w:szCs w:val="16"/>
              </w:rPr>
              <w:t>782,145</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575798C9" w14:textId="77777777" w:rsidR="00B90DEF" w:rsidRPr="00BB742B" w:rsidRDefault="00B90DEF" w:rsidP="001A2ED5">
            <w:pPr>
              <w:bidi w:val="0"/>
              <w:jc w:val="center"/>
              <w:rPr>
                <w:rFonts w:ascii="Calibri" w:hAnsi="Calibri" w:cs="Calibri"/>
                <w:color w:val="000000"/>
                <w:sz w:val="16"/>
                <w:szCs w:val="16"/>
              </w:rPr>
            </w:pPr>
            <w:r w:rsidRPr="00BB742B">
              <w:rPr>
                <w:rFonts w:ascii="Calibri" w:hAnsi="Calibri" w:cs="Calibri"/>
                <w:color w:val="000000"/>
                <w:sz w:val="16"/>
                <w:szCs w:val="16"/>
              </w:rPr>
              <w:t>553,345</w:t>
            </w:r>
          </w:p>
        </w:tc>
      </w:tr>
    </w:tbl>
    <w:p w14:paraId="05D108F9" w14:textId="77777777" w:rsidR="00B90DEF" w:rsidRDefault="00B90DEF" w:rsidP="00B90DEF">
      <w:pPr>
        <w:rPr>
          <w:rFonts w:cs="David"/>
          <w:sz w:val="24"/>
          <w:rtl/>
        </w:rPr>
      </w:pPr>
    </w:p>
    <w:p w14:paraId="3F51DC7F" w14:textId="77777777" w:rsidR="00B90DEF" w:rsidRDefault="00B90DEF" w:rsidP="00B90DEF">
      <w:pPr>
        <w:tabs>
          <w:tab w:val="center" w:pos="6888"/>
        </w:tabs>
        <w:rPr>
          <w:rFonts w:eastAsia="Calibri" w:cs="FrankRuehl"/>
          <w:sz w:val="26"/>
          <w:szCs w:val="26"/>
        </w:rPr>
      </w:pPr>
    </w:p>
    <w:p w14:paraId="50EFC556" w14:textId="77777777" w:rsidR="004D2D8A" w:rsidRPr="00806779" w:rsidRDefault="004D2D8A" w:rsidP="00B90DEF">
      <w:pPr>
        <w:rPr>
          <w:rFonts w:cs="FrankRuehl"/>
          <w:sz w:val="26"/>
          <w:szCs w:val="26"/>
          <w:rtl/>
        </w:rPr>
      </w:pPr>
    </w:p>
    <w:sectPr w:rsidR="004D2D8A" w:rsidRPr="00806779" w:rsidSect="0085015F">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4A267" w14:textId="77777777" w:rsidR="00FD487B" w:rsidRDefault="00FD487B" w:rsidP="0085015F">
      <w:r>
        <w:separator/>
      </w:r>
    </w:p>
  </w:endnote>
  <w:endnote w:type="continuationSeparator" w:id="0">
    <w:p w14:paraId="70322C3B" w14:textId="77777777" w:rsidR="00FD487B" w:rsidRDefault="00FD487B" w:rsidP="0085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5894" w14:textId="77777777" w:rsidR="00E61D33" w:rsidRDefault="00E61D33">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B6EAA" w14:textId="77777777" w:rsidR="00E61D33" w:rsidRDefault="00E61D33">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C216" w14:textId="77777777" w:rsidR="00E61D33" w:rsidRDefault="00E61D3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60DED" w14:textId="77777777" w:rsidR="00FD487B" w:rsidRDefault="00FD487B" w:rsidP="0085015F">
      <w:r>
        <w:separator/>
      </w:r>
    </w:p>
  </w:footnote>
  <w:footnote w:type="continuationSeparator" w:id="0">
    <w:p w14:paraId="70C2E719" w14:textId="77777777" w:rsidR="00FD487B" w:rsidRDefault="00FD487B" w:rsidP="0085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20D19" w14:textId="77777777" w:rsidR="00E61D33" w:rsidRDefault="00E61D33">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7C09D" w14:textId="77777777" w:rsidR="0085015F" w:rsidRPr="00CB5FFD" w:rsidRDefault="00FD487B" w:rsidP="0085015F">
    <w:pPr>
      <w:pStyle w:val="a4"/>
      <w:jc w:val="right"/>
      <w:rPr>
        <w:color w:val="4F81BD"/>
        <w:rtl/>
        <w:cs/>
      </w:rPr>
    </w:pPr>
    <w:r>
      <w:rPr>
        <w:noProof/>
        <w:rtl/>
      </w:rPr>
      <w:pict w14:anchorId="58439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89.9pt;margin-top:-75.8pt;width:594pt;height:75.05pt;z-index:1;mso-position-horizontal-relative:margin;mso-position-vertical-relative:margin">
          <v:imagedata r:id="rId1" o:title="Header"/>
          <w10:wrap type="square" anchorx="margin" anchory="margin"/>
        </v:shape>
      </w:pict>
    </w:r>
  </w:p>
  <w:p w14:paraId="5F2549C9" w14:textId="77777777" w:rsidR="0085015F" w:rsidRDefault="0085015F" w:rsidP="0085015F">
    <w:pPr>
      <w:pStyle w:val="a4"/>
    </w:pPr>
  </w:p>
  <w:p w14:paraId="348C7C83" w14:textId="77777777" w:rsidR="0085015F" w:rsidRDefault="008501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76FD1" w14:textId="77777777" w:rsidR="00E61D33" w:rsidRDefault="00E61D3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66E2"/>
    <w:rsid w:val="000006EC"/>
    <w:rsid w:val="00382FA5"/>
    <w:rsid w:val="0045429E"/>
    <w:rsid w:val="00471CB8"/>
    <w:rsid w:val="004928A1"/>
    <w:rsid w:val="004D2D8A"/>
    <w:rsid w:val="00525FA5"/>
    <w:rsid w:val="00704700"/>
    <w:rsid w:val="007106AD"/>
    <w:rsid w:val="007E2EF1"/>
    <w:rsid w:val="00806779"/>
    <w:rsid w:val="0085015F"/>
    <w:rsid w:val="00884517"/>
    <w:rsid w:val="008A5FB5"/>
    <w:rsid w:val="009D70C0"/>
    <w:rsid w:val="00A466E2"/>
    <w:rsid w:val="00B715C5"/>
    <w:rsid w:val="00B90DEF"/>
    <w:rsid w:val="00B910C3"/>
    <w:rsid w:val="00C823CE"/>
    <w:rsid w:val="00CE636C"/>
    <w:rsid w:val="00E61D33"/>
    <w:rsid w:val="00E77101"/>
    <w:rsid w:val="00E97C36"/>
    <w:rsid w:val="00FD487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5EC26AA5"/>
  <w15:chartTrackingRefBased/>
  <w15:docId w15:val="{E265AF17-C36A-4338-8300-9E8F63BEC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85015F"/>
    <w:pPr>
      <w:tabs>
        <w:tab w:val="center" w:pos="4153"/>
        <w:tab w:val="right" w:pos="8306"/>
      </w:tabs>
    </w:pPr>
  </w:style>
  <w:style w:type="paragraph" w:customStyle="1" w:styleId="a6">
    <w:name w:val="מדינה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85015F"/>
    <w:rPr>
      <w:rFonts w:cs="Narkisim"/>
      <w:szCs w:val="24"/>
      <w:lang w:eastAsia="he-IL"/>
    </w:rPr>
  </w:style>
  <w:style w:type="paragraph" w:styleId="a8">
    <w:name w:val="footer"/>
    <w:basedOn w:val="a"/>
    <w:link w:val="a9"/>
    <w:uiPriority w:val="99"/>
    <w:unhideWhenUsed/>
    <w:rsid w:val="0085015F"/>
    <w:pPr>
      <w:tabs>
        <w:tab w:val="center" w:pos="4153"/>
        <w:tab w:val="right" w:pos="8306"/>
      </w:tabs>
    </w:pPr>
  </w:style>
  <w:style w:type="character" w:customStyle="1" w:styleId="a9">
    <w:name w:val="כותרת תחתונה תו"/>
    <w:link w:val="a8"/>
    <w:uiPriority w:val="99"/>
    <w:rsid w:val="0085015F"/>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99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247</Words>
  <Characters>1235</Characters>
  <Application>Microsoft Office Word</Application>
  <DocSecurity>0</DocSecurity>
  <Lines>10</Lines>
  <Paragraphs>2</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9</cp:revision>
  <cp:lastPrinted>1899-12-31T22:00:00Z</cp:lastPrinted>
  <dcterms:created xsi:type="dcterms:W3CDTF">2026-07-01T15:15:00Z</dcterms:created>
  <dcterms:modified xsi:type="dcterms:W3CDTF">2026-07-09T06:13:00Z</dcterms:modified>
</cp:coreProperties>
</file>