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F73918" w14:textId="77777777" w:rsidR="00436E4E" w:rsidRDefault="00436E4E">
      <w:pPr>
        <w:pStyle w:val="a6"/>
        <w:rPr>
          <w:rtl/>
        </w:rPr>
      </w:pPr>
    </w:p>
    <w:p w14:paraId="1A56017F" w14:textId="77777777" w:rsidR="00436E4E" w:rsidRDefault="00436E4E">
      <w:pPr>
        <w:pStyle w:val="a6"/>
        <w:rPr>
          <w:rtl/>
        </w:rPr>
      </w:pPr>
      <w:r>
        <w:rPr>
          <w:rtl/>
        </w:rPr>
        <w:t>מדינת ישראל</w:t>
      </w:r>
    </w:p>
    <w:p w14:paraId="70842C51" w14:textId="77777777" w:rsidR="00436E4E" w:rsidRDefault="00436E4E">
      <w:pPr>
        <w:pStyle w:val="a6"/>
        <w:rPr>
          <w:szCs w:val="24"/>
          <w:rtl/>
        </w:rPr>
      </w:pPr>
      <w:r>
        <w:rPr>
          <w:rtl/>
        </w:rPr>
        <w:t>האוצר - אגף התקציבים</w:t>
      </w:r>
    </w:p>
    <w:p w14:paraId="19A50EB2" w14:textId="77777777" w:rsidR="00436E4E" w:rsidRDefault="00436E4E">
      <w:pPr>
        <w:rPr>
          <w:rtl/>
        </w:rPr>
      </w:pPr>
    </w:p>
    <w:p w14:paraId="6C319276" w14:textId="77777777" w:rsidR="00436E4E" w:rsidRDefault="00436E4E">
      <w:pPr>
        <w:rPr>
          <w:rtl/>
        </w:rPr>
      </w:pPr>
    </w:p>
    <w:p w14:paraId="44CCA3DD" w14:textId="1E2637AA" w:rsidR="00436E4E" w:rsidRDefault="00436E4E">
      <w:pPr>
        <w:tabs>
          <w:tab w:val="left" w:pos="6300"/>
        </w:tabs>
        <w:rPr>
          <w:rtl/>
        </w:rPr>
      </w:pPr>
      <w:r>
        <w:rPr>
          <w:rtl/>
        </w:rPr>
        <w:tab/>
      </w:r>
      <w:bookmarkStart w:id="0" w:name="TAKZIV8"/>
      <w:r w:rsidR="000B66EC">
        <w:rPr>
          <w:rtl/>
        </w:rPr>
        <w:t>תקציב פיתוח</w:t>
      </w:r>
      <w:bookmarkEnd w:id="0"/>
    </w:p>
    <w:p w14:paraId="79B73DCF" w14:textId="77777777" w:rsidR="00436E4E" w:rsidRDefault="00436E4E">
      <w:pPr>
        <w:tabs>
          <w:tab w:val="left" w:pos="6300"/>
        </w:tabs>
        <w:rPr>
          <w:rtl/>
        </w:rPr>
      </w:pPr>
      <w:r>
        <w:rPr>
          <w:rtl/>
        </w:rPr>
        <w:tab/>
      </w:r>
    </w:p>
    <w:p w14:paraId="05CB16F4" w14:textId="77777777" w:rsidR="00436E4E" w:rsidRPr="002E1D22" w:rsidRDefault="00436E4E" w:rsidP="002E1D22">
      <w:pPr>
        <w:rPr>
          <w:rFonts w:cs="FrankRuehl"/>
          <w:sz w:val="26"/>
          <w:szCs w:val="26"/>
          <w:rtl/>
        </w:rPr>
      </w:pPr>
      <w:r>
        <w:rPr>
          <w:rtl/>
        </w:rPr>
        <w:tab/>
      </w:r>
      <w:r w:rsidR="002E1D22">
        <w:rPr>
          <w:rtl/>
        </w:rPr>
        <w:tab/>
      </w:r>
      <w:r w:rsidR="002E1D22">
        <w:rPr>
          <w:rtl/>
        </w:rPr>
        <w:tab/>
      </w:r>
      <w:r w:rsidR="002E1D22">
        <w:rPr>
          <w:rtl/>
        </w:rPr>
        <w:tab/>
      </w:r>
      <w:r w:rsidR="002E1D22">
        <w:rPr>
          <w:rtl/>
        </w:rPr>
        <w:tab/>
      </w:r>
      <w:r w:rsidR="002E1D22">
        <w:rPr>
          <w:rtl/>
        </w:rPr>
        <w:tab/>
      </w:r>
      <w:r w:rsidR="002E1D22">
        <w:rPr>
          <w:rtl/>
        </w:rPr>
        <w:tab/>
      </w:r>
      <w:r w:rsidR="002E1D22">
        <w:rPr>
          <w:rtl/>
        </w:rPr>
        <w:tab/>
      </w:r>
      <w:r w:rsidRPr="002E1D22">
        <w:rPr>
          <w:rFonts w:cs="FrankRuehl"/>
          <w:sz w:val="26"/>
          <w:szCs w:val="26"/>
          <w:rtl/>
        </w:rPr>
        <w:t xml:space="preserve">ירושלים, </w:t>
      </w:r>
      <w:bookmarkStart w:id="1" w:name="TAKZIV9"/>
      <w:bookmarkEnd w:id="1"/>
    </w:p>
    <w:p w14:paraId="5B3C3FB8" w14:textId="55702556" w:rsidR="00436E4E" w:rsidRDefault="00436E4E" w:rsidP="002E1D22">
      <w:pPr>
        <w:tabs>
          <w:tab w:val="left" w:pos="5755"/>
        </w:tabs>
        <w:rPr>
          <w:rFonts w:cs="FrankRuehl"/>
          <w:sz w:val="26"/>
          <w:szCs w:val="26"/>
          <w:rtl/>
        </w:rPr>
      </w:pPr>
      <w:r w:rsidRPr="002E1D22">
        <w:rPr>
          <w:rFonts w:cs="FrankRuehl"/>
          <w:sz w:val="26"/>
          <w:szCs w:val="26"/>
          <w:rtl/>
        </w:rPr>
        <w:tab/>
        <w:t xml:space="preserve">בקשה מספר </w:t>
      </w:r>
      <w:bookmarkStart w:id="2" w:name="TAKZIV4"/>
      <w:r w:rsidR="000B66EC">
        <w:rPr>
          <w:rFonts w:cs="FrankRuehl"/>
          <w:sz w:val="26"/>
          <w:szCs w:val="26"/>
          <w:rtl/>
        </w:rPr>
        <w:t>207</w:t>
      </w:r>
      <w:bookmarkEnd w:id="2"/>
      <w:r w:rsidRPr="002E1D22">
        <w:rPr>
          <w:rFonts w:cs="FrankRuehl"/>
          <w:sz w:val="26"/>
          <w:szCs w:val="26"/>
          <w:rtl/>
        </w:rPr>
        <w:t xml:space="preserve"> </w:t>
      </w:r>
      <w:r w:rsidR="00584BEA">
        <w:rPr>
          <w:rFonts w:cs="FrankRuehl"/>
          <w:sz w:val="26"/>
          <w:szCs w:val="26"/>
          <w:rtl/>
        </w:rPr>
        <w:t>–</w:t>
      </w:r>
      <w:r w:rsidRPr="002E1D22">
        <w:rPr>
          <w:rFonts w:cs="FrankRuehl"/>
          <w:sz w:val="26"/>
          <w:szCs w:val="26"/>
          <w:rtl/>
        </w:rPr>
        <w:t xml:space="preserve"> </w:t>
      </w:r>
      <w:bookmarkStart w:id="3" w:name="TAKZIV3"/>
      <w:r w:rsidR="000B66EC">
        <w:rPr>
          <w:rFonts w:cs="FrankRuehl"/>
          <w:sz w:val="26"/>
          <w:szCs w:val="26"/>
          <w:rtl/>
        </w:rPr>
        <w:t>70</w:t>
      </w:r>
      <w:bookmarkEnd w:id="3"/>
      <w:r w:rsidR="00584BEA">
        <w:rPr>
          <w:rFonts w:cs="FrankRuehl" w:hint="cs"/>
          <w:sz w:val="26"/>
          <w:szCs w:val="26"/>
          <w:rtl/>
        </w:rPr>
        <w:t>,</w:t>
      </w:r>
    </w:p>
    <w:p w14:paraId="4A5531FA" w14:textId="511AFA05" w:rsidR="00584BEA" w:rsidRPr="002E1D22" w:rsidRDefault="00584BEA" w:rsidP="002E1D22">
      <w:pPr>
        <w:tabs>
          <w:tab w:val="left" w:pos="5755"/>
        </w:tabs>
        <w:rPr>
          <w:rFonts w:cs="FrankRuehl"/>
          <w:sz w:val="26"/>
          <w:szCs w:val="26"/>
          <w:rtl/>
        </w:rPr>
      </w:pPr>
      <w:r>
        <w:rPr>
          <w:rFonts w:cs="FrankRuehl"/>
          <w:sz w:val="26"/>
          <w:szCs w:val="26"/>
          <w:rtl/>
        </w:rPr>
        <w:tab/>
      </w:r>
      <w:r>
        <w:rPr>
          <w:rFonts w:cs="FrankRuehl" w:hint="cs"/>
          <w:sz w:val="26"/>
          <w:szCs w:val="26"/>
          <w:rtl/>
        </w:rPr>
        <w:t>51-207</w:t>
      </w:r>
    </w:p>
    <w:p w14:paraId="31654EB6" w14:textId="5313AA35" w:rsidR="00436E4E" w:rsidRPr="002E1D22" w:rsidRDefault="00436E4E" w:rsidP="002E1D22">
      <w:pPr>
        <w:rPr>
          <w:rFonts w:cs="FrankRuehl"/>
          <w:sz w:val="26"/>
          <w:szCs w:val="26"/>
          <w:rtl/>
        </w:rPr>
      </w:pPr>
      <w:r w:rsidRPr="002E1D22">
        <w:rPr>
          <w:rFonts w:cs="FrankRuehl"/>
          <w:sz w:val="26"/>
          <w:szCs w:val="26"/>
          <w:rtl/>
        </w:rPr>
        <w:tab/>
      </w:r>
      <w:r w:rsidR="002E1D22" w:rsidRPr="002E1D22">
        <w:rPr>
          <w:rFonts w:cs="FrankRuehl"/>
          <w:sz w:val="26"/>
          <w:szCs w:val="26"/>
          <w:rtl/>
        </w:rPr>
        <w:tab/>
      </w:r>
      <w:r w:rsidR="002E1D22" w:rsidRPr="002E1D22">
        <w:rPr>
          <w:rFonts w:cs="FrankRuehl"/>
          <w:sz w:val="26"/>
          <w:szCs w:val="26"/>
          <w:rtl/>
        </w:rPr>
        <w:tab/>
      </w:r>
      <w:r w:rsidR="002E1D22" w:rsidRPr="002E1D22">
        <w:rPr>
          <w:rFonts w:cs="FrankRuehl"/>
          <w:sz w:val="26"/>
          <w:szCs w:val="26"/>
          <w:rtl/>
        </w:rPr>
        <w:tab/>
      </w:r>
      <w:r w:rsidR="002E1D22" w:rsidRPr="002E1D22">
        <w:rPr>
          <w:rFonts w:cs="FrankRuehl"/>
          <w:sz w:val="26"/>
          <w:szCs w:val="26"/>
          <w:rtl/>
        </w:rPr>
        <w:tab/>
      </w:r>
      <w:r w:rsidR="002E1D22" w:rsidRPr="002E1D22">
        <w:rPr>
          <w:rFonts w:cs="FrankRuehl"/>
          <w:sz w:val="26"/>
          <w:szCs w:val="26"/>
          <w:rtl/>
        </w:rPr>
        <w:tab/>
      </w:r>
      <w:r w:rsidR="002E1D22" w:rsidRPr="002E1D22">
        <w:rPr>
          <w:rFonts w:cs="FrankRuehl"/>
          <w:sz w:val="26"/>
          <w:szCs w:val="26"/>
          <w:rtl/>
        </w:rPr>
        <w:tab/>
      </w:r>
      <w:r w:rsidR="002E1D22" w:rsidRPr="002E1D22">
        <w:rPr>
          <w:rFonts w:cs="FrankRuehl"/>
          <w:sz w:val="26"/>
          <w:szCs w:val="26"/>
          <w:rtl/>
        </w:rPr>
        <w:tab/>
      </w:r>
      <w:r w:rsidRPr="002E1D22">
        <w:rPr>
          <w:rFonts w:cs="FrankRuehl"/>
          <w:sz w:val="26"/>
          <w:szCs w:val="26"/>
          <w:rtl/>
        </w:rPr>
        <w:t xml:space="preserve">מספר פניה </w:t>
      </w:r>
      <w:r w:rsidR="00C211D1" w:rsidRPr="002E1D22">
        <w:rPr>
          <w:rFonts w:cs="FrankRuehl" w:hint="cs"/>
          <w:sz w:val="26"/>
          <w:szCs w:val="26"/>
          <w:rtl/>
        </w:rPr>
        <w:t>לוועד</w:t>
      </w:r>
      <w:r w:rsidR="00C211D1" w:rsidRPr="002E1D22">
        <w:rPr>
          <w:rFonts w:cs="FrankRuehl" w:hint="eastAsia"/>
          <w:sz w:val="26"/>
          <w:szCs w:val="26"/>
          <w:rtl/>
        </w:rPr>
        <w:t>ה</w:t>
      </w:r>
      <w:r w:rsidRPr="002E1D22">
        <w:rPr>
          <w:rFonts w:cs="FrankRuehl"/>
          <w:sz w:val="26"/>
          <w:szCs w:val="26"/>
          <w:rtl/>
        </w:rPr>
        <w:t>:</w:t>
      </w:r>
      <w:r w:rsidR="00584BEA">
        <w:rPr>
          <w:rFonts w:cs="FrankRuehl" w:hint="cs"/>
          <w:sz w:val="26"/>
          <w:szCs w:val="26"/>
          <w:rtl/>
        </w:rPr>
        <w:t xml:space="preserve"> 98 עד</w:t>
      </w:r>
      <w:r w:rsidRPr="002E1D22">
        <w:rPr>
          <w:rFonts w:cs="FrankRuehl"/>
          <w:sz w:val="26"/>
          <w:szCs w:val="26"/>
          <w:rtl/>
        </w:rPr>
        <w:t xml:space="preserve"> </w:t>
      </w:r>
      <w:bookmarkStart w:id="4" w:name="TAKZIV11"/>
      <w:r w:rsidR="000B66EC">
        <w:rPr>
          <w:rFonts w:cs="FrankRuehl"/>
          <w:sz w:val="26"/>
          <w:szCs w:val="26"/>
          <w:rtl/>
        </w:rPr>
        <w:t>99</w:t>
      </w:r>
      <w:bookmarkEnd w:id="4"/>
      <w:r w:rsidRPr="002E1D22">
        <w:rPr>
          <w:rFonts w:cs="FrankRuehl"/>
          <w:sz w:val="26"/>
          <w:szCs w:val="26"/>
          <w:rtl/>
        </w:rPr>
        <w:tab/>
      </w:r>
    </w:p>
    <w:p w14:paraId="16895FEE" w14:textId="77777777" w:rsidR="00436E4E" w:rsidRPr="002E1D22" w:rsidRDefault="00436E4E">
      <w:pPr>
        <w:rPr>
          <w:rFonts w:cs="FrankRuehl"/>
          <w:sz w:val="26"/>
          <w:szCs w:val="26"/>
          <w:rtl/>
        </w:rPr>
      </w:pPr>
      <w:r w:rsidRPr="002E1D22">
        <w:rPr>
          <w:rFonts w:cs="FrankRuehl"/>
          <w:sz w:val="26"/>
          <w:szCs w:val="26"/>
          <w:rtl/>
        </w:rPr>
        <w:t>לכבוד,</w:t>
      </w:r>
    </w:p>
    <w:p w14:paraId="2F31EFB3" w14:textId="77777777" w:rsidR="00436E4E" w:rsidRPr="002E1D22" w:rsidRDefault="00436E4E">
      <w:pPr>
        <w:rPr>
          <w:rFonts w:cs="FrankRuehl"/>
          <w:sz w:val="26"/>
          <w:szCs w:val="26"/>
          <w:rtl/>
        </w:rPr>
      </w:pPr>
      <w:r w:rsidRPr="002E1D22">
        <w:rPr>
          <w:rFonts w:cs="FrankRuehl"/>
          <w:sz w:val="26"/>
          <w:szCs w:val="26"/>
          <w:rtl/>
        </w:rPr>
        <w:t>יו"ר ועדת הכספים</w:t>
      </w:r>
    </w:p>
    <w:p w14:paraId="29C56F62" w14:textId="77777777" w:rsidR="00436E4E" w:rsidRPr="002E1D22" w:rsidRDefault="00436E4E">
      <w:pPr>
        <w:rPr>
          <w:rFonts w:cs="FrankRuehl"/>
          <w:sz w:val="26"/>
          <w:szCs w:val="26"/>
          <w:rtl/>
        </w:rPr>
      </w:pPr>
      <w:r w:rsidRPr="002E1D22">
        <w:rPr>
          <w:rFonts w:cs="FrankRuehl"/>
          <w:sz w:val="26"/>
          <w:szCs w:val="26"/>
          <w:rtl/>
        </w:rPr>
        <w:t>של הכנסת</w:t>
      </w:r>
    </w:p>
    <w:p w14:paraId="164ED5C6" w14:textId="77777777" w:rsidR="00436E4E" w:rsidRPr="002E1D22" w:rsidRDefault="00436E4E">
      <w:pPr>
        <w:rPr>
          <w:rFonts w:cs="FrankRuehl"/>
          <w:sz w:val="26"/>
          <w:szCs w:val="26"/>
          <w:rtl/>
        </w:rPr>
      </w:pPr>
    </w:p>
    <w:p w14:paraId="696BD83B" w14:textId="77777777" w:rsidR="00436E4E" w:rsidRPr="002E1D22" w:rsidRDefault="00436E4E">
      <w:pPr>
        <w:rPr>
          <w:rFonts w:cs="FrankRuehl"/>
          <w:sz w:val="26"/>
          <w:szCs w:val="26"/>
          <w:rtl/>
        </w:rPr>
      </w:pPr>
      <w:r w:rsidRPr="002E1D22">
        <w:rPr>
          <w:rFonts w:cs="FrankRuehl"/>
          <w:sz w:val="26"/>
          <w:szCs w:val="26"/>
          <w:rtl/>
        </w:rPr>
        <w:t>א.נ.,</w:t>
      </w:r>
    </w:p>
    <w:p w14:paraId="69533E53" w14:textId="77777777" w:rsidR="00436E4E" w:rsidRPr="002E1D22" w:rsidRDefault="00436E4E">
      <w:pPr>
        <w:rPr>
          <w:rFonts w:cs="FrankRuehl"/>
          <w:sz w:val="26"/>
          <w:szCs w:val="26"/>
          <w:rtl/>
        </w:rPr>
      </w:pPr>
    </w:p>
    <w:p w14:paraId="398AEFC3" w14:textId="77777777" w:rsidR="00436E4E" w:rsidRPr="002E1D22" w:rsidRDefault="00436E4E">
      <w:pPr>
        <w:pStyle w:val="a7"/>
        <w:rPr>
          <w:rFonts w:cs="FrankRuehl"/>
          <w:sz w:val="26"/>
          <w:rtl/>
        </w:rPr>
      </w:pPr>
      <w:r w:rsidRPr="002E1D22">
        <w:rPr>
          <w:rFonts w:cs="FrankRuehl"/>
          <w:bCs w:val="0"/>
          <w:sz w:val="26"/>
          <w:u w:val="none"/>
          <w:rtl/>
        </w:rPr>
        <w:t xml:space="preserve">הנדון: </w:t>
      </w:r>
      <w:r w:rsidRPr="002E1D22">
        <w:rPr>
          <w:rFonts w:cs="FrankRuehl"/>
          <w:bCs w:val="0"/>
          <w:sz w:val="26"/>
          <w:rtl/>
        </w:rPr>
        <w:t>שימוש ברזרבה הכללית לשנת</w:t>
      </w:r>
      <w:r w:rsidRPr="002E1D22">
        <w:rPr>
          <w:rFonts w:cs="FrankRuehl"/>
          <w:sz w:val="26"/>
          <w:rtl/>
        </w:rPr>
        <w:t xml:space="preserve"> </w:t>
      </w:r>
      <w:bookmarkStart w:id="5" w:name="TAKZIV1"/>
      <w:r w:rsidR="000B66EC">
        <w:rPr>
          <w:rFonts w:cs="FrankRuehl"/>
          <w:sz w:val="26"/>
          <w:rtl/>
        </w:rPr>
        <w:t>2026</w:t>
      </w:r>
      <w:bookmarkEnd w:id="5"/>
      <w:r w:rsidRPr="002E1D22">
        <w:rPr>
          <w:rFonts w:cs="FrankRuehl"/>
          <w:sz w:val="26"/>
          <w:rtl/>
        </w:rPr>
        <w:t xml:space="preserve">     </w:t>
      </w:r>
    </w:p>
    <w:p w14:paraId="221CDE1D" w14:textId="77777777" w:rsidR="00436E4E" w:rsidRPr="002E1D22" w:rsidRDefault="00436E4E" w:rsidP="002E1D22">
      <w:pPr>
        <w:jc w:val="both"/>
        <w:rPr>
          <w:rFonts w:cs="FrankRuehl"/>
          <w:sz w:val="26"/>
          <w:szCs w:val="26"/>
          <w:rtl/>
        </w:rPr>
      </w:pPr>
    </w:p>
    <w:p w14:paraId="4881C2F2" w14:textId="6BA0359C" w:rsidR="00436E4E" w:rsidRPr="002E1D22" w:rsidRDefault="00436E4E" w:rsidP="0044136D">
      <w:pPr>
        <w:jc w:val="both"/>
        <w:rPr>
          <w:rFonts w:cs="FrankRuehl"/>
          <w:sz w:val="26"/>
          <w:szCs w:val="26"/>
          <w:rtl/>
        </w:rPr>
      </w:pPr>
      <w:r w:rsidRPr="002E1D22">
        <w:rPr>
          <w:rFonts w:cs="FrankRuehl"/>
          <w:sz w:val="26"/>
          <w:szCs w:val="26"/>
          <w:rtl/>
        </w:rPr>
        <w:t xml:space="preserve">שר האוצר מבקש את אישורה של ועדת הכספים של הכנסת להעברת סכום של </w:t>
      </w:r>
      <w:bookmarkStart w:id="6" w:name="TAKZIV30"/>
      <w:r w:rsidR="000B66EC">
        <w:rPr>
          <w:rFonts w:cs="FrankRuehl"/>
          <w:sz w:val="26"/>
          <w:szCs w:val="26"/>
          <w:rtl/>
        </w:rPr>
        <w:t>155,000</w:t>
      </w:r>
      <w:bookmarkEnd w:id="6"/>
      <w:r w:rsidRPr="002E1D22">
        <w:rPr>
          <w:rFonts w:cs="FrankRuehl"/>
          <w:sz w:val="26"/>
          <w:szCs w:val="26"/>
          <w:rtl/>
        </w:rPr>
        <w:t xml:space="preserve"> אלפי שקלים חדשים מסעיף</w:t>
      </w:r>
      <w:r w:rsidR="00584BEA">
        <w:rPr>
          <w:rFonts w:cs="FrankRuehl" w:hint="cs"/>
          <w:sz w:val="26"/>
          <w:szCs w:val="26"/>
          <w:rtl/>
        </w:rPr>
        <w:t xml:space="preserve"> 51 </w:t>
      </w:r>
      <w:r w:rsidR="00584BEA">
        <w:rPr>
          <w:rFonts w:cs="FrankRuehl"/>
          <w:sz w:val="26"/>
          <w:szCs w:val="26"/>
          <w:rtl/>
        </w:rPr>
        <w:t>–</w:t>
      </w:r>
      <w:r w:rsidR="00584BEA">
        <w:rPr>
          <w:rFonts w:cs="FrankRuehl" w:hint="cs"/>
          <w:sz w:val="26"/>
          <w:szCs w:val="26"/>
          <w:rtl/>
        </w:rPr>
        <w:t xml:space="preserve"> דיור ממשלתי לסעיף 47 </w:t>
      </w:r>
      <w:r w:rsidR="00584BEA">
        <w:rPr>
          <w:rFonts w:cs="FrankRuehl"/>
          <w:sz w:val="26"/>
          <w:szCs w:val="26"/>
          <w:rtl/>
        </w:rPr>
        <w:t>–</w:t>
      </w:r>
      <w:r w:rsidR="00584BEA">
        <w:rPr>
          <w:rFonts w:cs="FrankRuehl" w:hint="cs"/>
          <w:sz w:val="26"/>
          <w:szCs w:val="26"/>
          <w:rtl/>
        </w:rPr>
        <w:t xml:space="preserve"> רזרבה כללית</w:t>
      </w:r>
      <w:r w:rsidRPr="002E1D22">
        <w:rPr>
          <w:rFonts w:cs="FrankRuehl"/>
          <w:sz w:val="26"/>
          <w:szCs w:val="26"/>
          <w:rtl/>
        </w:rPr>
        <w:t xml:space="preserve">, בהתאם לסעיף 11 (ה) לחוק יסודות התקציב </w:t>
      </w:r>
      <w:proofErr w:type="spellStart"/>
      <w:r w:rsidRPr="002E1D22">
        <w:rPr>
          <w:rFonts w:cs="FrankRuehl"/>
          <w:sz w:val="26"/>
          <w:szCs w:val="26"/>
          <w:rtl/>
        </w:rPr>
        <w:t>התשמ"ה</w:t>
      </w:r>
      <w:proofErr w:type="spellEnd"/>
      <w:r w:rsidRPr="002E1D22">
        <w:rPr>
          <w:rFonts w:cs="FrankRuehl"/>
          <w:sz w:val="26"/>
          <w:szCs w:val="26"/>
          <w:rtl/>
        </w:rPr>
        <w:t xml:space="preserve"> - 1985.</w:t>
      </w:r>
    </w:p>
    <w:p w14:paraId="35209189" w14:textId="77777777" w:rsidR="00436E4E" w:rsidRPr="002E1D22" w:rsidRDefault="00436E4E" w:rsidP="0044136D">
      <w:pPr>
        <w:jc w:val="both"/>
        <w:rPr>
          <w:rFonts w:cs="FrankRuehl"/>
          <w:sz w:val="26"/>
          <w:szCs w:val="26"/>
          <w:rtl/>
        </w:rPr>
      </w:pPr>
    </w:p>
    <w:p w14:paraId="599FDB7C" w14:textId="09C9FF38" w:rsidR="00436E4E" w:rsidRPr="002E1D22" w:rsidRDefault="00436E4E" w:rsidP="0044136D">
      <w:pPr>
        <w:jc w:val="both"/>
        <w:rPr>
          <w:rFonts w:cs="FrankRuehl"/>
          <w:sz w:val="26"/>
          <w:szCs w:val="26"/>
          <w:rtl/>
        </w:rPr>
      </w:pPr>
      <w:r w:rsidRPr="002E1D22">
        <w:rPr>
          <w:rFonts w:cs="FrankRuehl"/>
          <w:sz w:val="26"/>
          <w:szCs w:val="26"/>
          <w:rtl/>
        </w:rPr>
        <w:t xml:space="preserve">כמו כן, מבקש שר האוצר את אישורה של ועדת הכספים של הכנסת להעברת </w:t>
      </w:r>
      <w:r w:rsidR="00584BEA" w:rsidRPr="002E1D22">
        <w:rPr>
          <w:rFonts w:cs="FrankRuehl"/>
          <w:sz w:val="26"/>
          <w:szCs w:val="26"/>
          <w:rtl/>
        </w:rPr>
        <w:t xml:space="preserve">סכום של </w:t>
      </w:r>
      <w:r w:rsidR="00584BEA">
        <w:rPr>
          <w:rFonts w:cs="FrankRuehl"/>
          <w:sz w:val="26"/>
          <w:szCs w:val="26"/>
          <w:rtl/>
        </w:rPr>
        <w:t>155,000</w:t>
      </w:r>
      <w:r w:rsidR="00584BEA" w:rsidRPr="002E1D22">
        <w:rPr>
          <w:rFonts w:cs="FrankRuehl"/>
          <w:sz w:val="26"/>
          <w:szCs w:val="26"/>
          <w:rtl/>
        </w:rPr>
        <w:t xml:space="preserve"> אלפי </w:t>
      </w:r>
      <w:r w:rsidRPr="002E1D22">
        <w:rPr>
          <w:rFonts w:cs="FrankRuehl"/>
          <w:sz w:val="26"/>
          <w:szCs w:val="26"/>
          <w:rtl/>
        </w:rPr>
        <w:t xml:space="preserve">שקלים חדשים מסעיף 47 - רזרבה כללית </w:t>
      </w:r>
      <w:r w:rsidR="00584BEA" w:rsidRPr="002E1D22">
        <w:rPr>
          <w:rFonts w:cs="FrankRuehl"/>
          <w:sz w:val="26"/>
          <w:szCs w:val="26"/>
          <w:rtl/>
        </w:rPr>
        <w:t xml:space="preserve">לסעיף </w:t>
      </w:r>
      <w:bookmarkStart w:id="7" w:name="TAKZIV3_1"/>
      <w:r w:rsidR="00584BEA">
        <w:rPr>
          <w:rFonts w:cs="FrankRuehl"/>
          <w:sz w:val="26"/>
          <w:szCs w:val="26"/>
          <w:rtl/>
        </w:rPr>
        <w:t>70</w:t>
      </w:r>
      <w:bookmarkEnd w:id="7"/>
      <w:r w:rsidR="00584BEA" w:rsidRPr="002E1D22">
        <w:rPr>
          <w:rFonts w:cs="FrankRuehl"/>
          <w:sz w:val="26"/>
          <w:szCs w:val="26"/>
          <w:rtl/>
        </w:rPr>
        <w:t xml:space="preserve"> </w:t>
      </w:r>
      <w:r w:rsidR="00584BEA">
        <w:rPr>
          <w:rFonts w:cs="FrankRuehl"/>
          <w:sz w:val="26"/>
          <w:szCs w:val="26"/>
          <w:rtl/>
        </w:rPr>
        <w:t>–</w:t>
      </w:r>
      <w:r w:rsidR="00584BEA" w:rsidRPr="002E1D22">
        <w:rPr>
          <w:rFonts w:cs="FrankRuehl"/>
          <w:sz w:val="26"/>
          <w:szCs w:val="26"/>
          <w:rtl/>
        </w:rPr>
        <w:t xml:space="preserve"> </w:t>
      </w:r>
      <w:bookmarkStart w:id="8" w:name="TAKZIV6"/>
      <w:r w:rsidR="00584BEA">
        <w:rPr>
          <w:rFonts w:cs="FrankRuehl"/>
          <w:sz w:val="26"/>
          <w:szCs w:val="26"/>
          <w:rtl/>
        </w:rPr>
        <w:t>שיכון</w:t>
      </w:r>
      <w:bookmarkEnd w:id="8"/>
      <w:r w:rsidR="00584BEA">
        <w:rPr>
          <w:rFonts w:cs="FrankRuehl" w:hint="cs"/>
          <w:sz w:val="26"/>
          <w:szCs w:val="26"/>
          <w:rtl/>
        </w:rPr>
        <w:t>,</w:t>
      </w:r>
      <w:r w:rsidR="00584BEA" w:rsidRPr="002E1D22">
        <w:rPr>
          <w:rFonts w:cs="FrankRuehl"/>
          <w:sz w:val="26"/>
          <w:szCs w:val="26"/>
          <w:rtl/>
        </w:rPr>
        <w:t xml:space="preserve"> </w:t>
      </w:r>
      <w:r w:rsidRPr="002E1D22">
        <w:rPr>
          <w:rFonts w:cs="FrankRuehl"/>
          <w:sz w:val="26"/>
          <w:szCs w:val="26"/>
          <w:rtl/>
        </w:rPr>
        <w:t>בהתאם לסעיף 12 (א)</w:t>
      </w:r>
      <w:r w:rsidR="00584BEA">
        <w:rPr>
          <w:rFonts w:cs="FrankRuehl" w:hint="cs"/>
          <w:sz w:val="26"/>
          <w:szCs w:val="26"/>
          <w:rtl/>
        </w:rPr>
        <w:t xml:space="preserve"> </w:t>
      </w:r>
      <w:r w:rsidRPr="002E1D22">
        <w:rPr>
          <w:rFonts w:cs="FrankRuehl"/>
          <w:sz w:val="26"/>
          <w:szCs w:val="26"/>
          <w:rtl/>
        </w:rPr>
        <w:t xml:space="preserve">לחוק יסודות התקציב, </w:t>
      </w:r>
      <w:proofErr w:type="spellStart"/>
      <w:r w:rsidRPr="002E1D22">
        <w:rPr>
          <w:rFonts w:cs="FrankRuehl"/>
          <w:sz w:val="26"/>
          <w:szCs w:val="26"/>
          <w:rtl/>
        </w:rPr>
        <w:t>התשמ"ה</w:t>
      </w:r>
      <w:proofErr w:type="spellEnd"/>
      <w:r w:rsidRPr="002E1D22">
        <w:rPr>
          <w:rFonts w:cs="FrankRuehl"/>
          <w:sz w:val="26"/>
          <w:szCs w:val="26"/>
          <w:rtl/>
        </w:rPr>
        <w:t xml:space="preserve"> - 1985, כמפורט בתדפיס המצורף בזה.</w:t>
      </w:r>
    </w:p>
    <w:p w14:paraId="64B3F98A" w14:textId="77777777" w:rsidR="00436E4E" w:rsidRPr="002E1D22" w:rsidRDefault="00436E4E" w:rsidP="0044136D">
      <w:pPr>
        <w:jc w:val="both"/>
        <w:rPr>
          <w:rFonts w:cs="FrankRuehl"/>
          <w:sz w:val="26"/>
          <w:szCs w:val="26"/>
          <w:rtl/>
        </w:rPr>
      </w:pPr>
    </w:p>
    <w:p w14:paraId="7722D7EF" w14:textId="77777777" w:rsidR="0044136D" w:rsidRDefault="0044136D" w:rsidP="0044136D">
      <w:pPr>
        <w:jc w:val="both"/>
        <w:rPr>
          <w:rFonts w:ascii="FrankRuehl" w:hAnsi="FrankRuehl" w:cs="FrankRuehl"/>
          <w:sz w:val="26"/>
          <w:szCs w:val="26"/>
          <w:lang w:eastAsia="en-US"/>
        </w:rPr>
      </w:pPr>
      <w:bookmarkStart w:id="9" w:name="DIVREY_HESBER"/>
      <w:bookmarkEnd w:id="9"/>
      <w:r>
        <w:rPr>
          <w:rFonts w:ascii="FrankRuehl" w:hAnsi="FrankRuehl" w:cs="FrankRuehl" w:hint="cs"/>
          <w:b/>
          <w:bCs/>
          <w:sz w:val="26"/>
          <w:szCs w:val="26"/>
          <w:rtl/>
        </w:rPr>
        <w:t xml:space="preserve">הבקשה דנה בסעיף תקציבי: </w:t>
      </w:r>
      <w:r>
        <w:rPr>
          <w:rFonts w:ascii="FrankRuehl" w:hAnsi="FrankRuehl" w:cs="FrankRuehl" w:hint="cs"/>
          <w:sz w:val="26"/>
          <w:szCs w:val="26"/>
          <w:rtl/>
        </w:rPr>
        <w:t>70 –שיכון</w:t>
      </w:r>
    </w:p>
    <w:p w14:paraId="0EC2EDFA" w14:textId="77777777" w:rsidR="0044136D" w:rsidRDefault="0044136D" w:rsidP="0044136D">
      <w:pPr>
        <w:jc w:val="both"/>
        <w:rPr>
          <w:rFonts w:ascii="FrankRuehl" w:hAnsi="FrankRuehl" w:cs="FrankRuehl" w:hint="cs"/>
          <w:b/>
          <w:bCs/>
          <w:sz w:val="26"/>
          <w:szCs w:val="26"/>
        </w:rPr>
      </w:pPr>
    </w:p>
    <w:p w14:paraId="673056ED" w14:textId="77777777" w:rsidR="0044136D" w:rsidRDefault="0044136D" w:rsidP="0044136D">
      <w:pPr>
        <w:jc w:val="both"/>
        <w:rPr>
          <w:rFonts w:ascii="FrankRuehl" w:hAnsi="FrankRuehl" w:cs="FrankRuehl" w:hint="cs"/>
          <w:sz w:val="26"/>
          <w:szCs w:val="26"/>
          <w:rtl/>
        </w:rPr>
      </w:pPr>
      <w:r>
        <w:rPr>
          <w:rFonts w:ascii="FrankRuehl" w:hAnsi="FrankRuehl" w:cs="FrankRuehl" w:hint="cs"/>
          <w:b/>
          <w:bCs/>
          <w:sz w:val="26"/>
          <w:szCs w:val="26"/>
          <w:rtl/>
        </w:rPr>
        <w:t>עיקרי הפנייה:</w:t>
      </w:r>
      <w:r>
        <w:rPr>
          <w:rFonts w:ascii="FrankRuehl" w:hAnsi="FrankRuehl" w:cs="FrankRuehl" w:hint="cs"/>
          <w:sz w:val="26"/>
          <w:szCs w:val="26"/>
          <w:rtl/>
        </w:rPr>
        <w:t xml:space="preserve"> </w:t>
      </w:r>
    </w:p>
    <w:p w14:paraId="4483AA66" w14:textId="77777777" w:rsidR="0044136D" w:rsidRDefault="0044136D" w:rsidP="0044136D">
      <w:pPr>
        <w:jc w:val="both"/>
        <w:rPr>
          <w:rFonts w:ascii="FrankRuehl" w:hAnsi="FrankRuehl" w:cs="FrankRuehl" w:hint="cs"/>
          <w:sz w:val="26"/>
          <w:szCs w:val="26"/>
          <w:highlight w:val="yellow"/>
          <w:u w:val="single"/>
        </w:rPr>
      </w:pPr>
      <w:r>
        <w:rPr>
          <w:rFonts w:ascii="FrankRuehl" w:hAnsi="FrankRuehl" w:cs="FrankRuehl" w:hint="cs"/>
          <w:sz w:val="26"/>
          <w:szCs w:val="26"/>
          <w:rtl/>
        </w:rPr>
        <w:t>הפניה התקציבית נועדה לתקצוב סך של 155,000 אלפי ש"ח בהוצאה נטו בתקציב הפיתוח של משרד הבינוי והשיכון, בעבור תקצוב בהתאם לביצוע בפועל של סעיפי המשרד בהחלטת ממשלה מס' 3304 מיום 04.08.2025.</w:t>
      </w:r>
    </w:p>
    <w:p w14:paraId="0A2CDEE7" w14:textId="77777777" w:rsidR="0044136D" w:rsidRDefault="0044136D" w:rsidP="0044136D">
      <w:pPr>
        <w:jc w:val="both"/>
        <w:rPr>
          <w:rFonts w:ascii="FrankRuehl" w:hAnsi="FrankRuehl" w:cs="FrankRuehl" w:hint="cs"/>
          <w:b/>
          <w:bCs/>
          <w:sz w:val="26"/>
          <w:szCs w:val="26"/>
          <w:rtl/>
        </w:rPr>
      </w:pPr>
    </w:p>
    <w:p w14:paraId="76700135" w14:textId="77777777" w:rsidR="0044136D" w:rsidRDefault="0044136D" w:rsidP="0044136D">
      <w:pPr>
        <w:jc w:val="both"/>
        <w:rPr>
          <w:rFonts w:ascii="FrankRuehl" w:hAnsi="FrankRuehl" w:cs="FrankRuehl" w:hint="cs"/>
          <w:sz w:val="26"/>
          <w:szCs w:val="26"/>
          <w:rtl/>
        </w:rPr>
      </w:pPr>
      <w:r>
        <w:rPr>
          <w:rFonts w:ascii="FrankRuehl" w:hAnsi="FrankRuehl" w:cs="FrankRuehl" w:hint="cs"/>
          <w:sz w:val="26"/>
          <w:szCs w:val="26"/>
          <w:rtl/>
        </w:rPr>
        <w:t>עיקרי הפנייה התקציבית בחלוקה לתוכניות מובאים להלן:</w:t>
      </w:r>
    </w:p>
    <w:p w14:paraId="41EB3E6C" w14:textId="77777777" w:rsidR="0044136D" w:rsidRDefault="0044136D" w:rsidP="0044136D">
      <w:pPr>
        <w:jc w:val="both"/>
        <w:rPr>
          <w:rFonts w:ascii="FrankRuehl" w:hAnsi="FrankRuehl" w:cs="FrankRuehl" w:hint="cs"/>
          <w:b/>
          <w:bCs/>
          <w:sz w:val="26"/>
          <w:szCs w:val="26"/>
          <w:rtl/>
        </w:rPr>
      </w:pPr>
    </w:p>
    <w:p w14:paraId="78C68BEC" w14:textId="77777777" w:rsidR="0044136D" w:rsidRDefault="0044136D" w:rsidP="0044136D">
      <w:pPr>
        <w:jc w:val="both"/>
        <w:rPr>
          <w:rFonts w:ascii="FrankRuehl" w:hAnsi="FrankRuehl" w:cs="FrankRuehl" w:hint="cs"/>
          <w:b/>
          <w:bCs/>
          <w:sz w:val="26"/>
          <w:szCs w:val="26"/>
          <w:rtl/>
        </w:rPr>
      </w:pPr>
      <w:r>
        <w:rPr>
          <w:rFonts w:ascii="FrankRuehl" w:hAnsi="FrankRuehl" w:cs="FrankRuehl" w:hint="cs"/>
          <w:b/>
          <w:bCs/>
          <w:sz w:val="26"/>
          <w:szCs w:val="26"/>
          <w:rtl/>
        </w:rPr>
        <w:t>תכנית 701002 - בנייה חדשה  – 155,000 אלפי ש"ח בהוצאה נטו</w:t>
      </w:r>
    </w:p>
    <w:p w14:paraId="73F2E301" w14:textId="77777777" w:rsidR="0044136D" w:rsidRDefault="0044136D" w:rsidP="0044136D">
      <w:pPr>
        <w:jc w:val="both"/>
        <w:rPr>
          <w:rFonts w:ascii="FrankRuehl" w:hAnsi="FrankRuehl" w:cs="FrankRuehl" w:hint="cs"/>
          <w:b/>
          <w:bCs/>
          <w:sz w:val="26"/>
          <w:szCs w:val="26"/>
          <w:rtl/>
        </w:rPr>
      </w:pPr>
      <w:r>
        <w:rPr>
          <w:rFonts w:ascii="FrankRuehl" w:hAnsi="FrankRuehl" w:cs="FrankRuehl" w:hint="cs"/>
          <w:b/>
          <w:bCs/>
          <w:sz w:val="26"/>
          <w:szCs w:val="26"/>
          <w:rtl/>
        </w:rPr>
        <w:t xml:space="preserve">תיאור התוכנית: </w:t>
      </w:r>
      <w:r>
        <w:rPr>
          <w:rFonts w:ascii="FrankRuehl" w:hAnsi="FrankRuehl" w:cs="FrankRuehl" w:hint="cs"/>
          <w:sz w:val="26"/>
          <w:szCs w:val="26"/>
          <w:rtl/>
        </w:rPr>
        <w:t>התוכנית כוללת את תקציבי משרד הבינוי והשיכון המיועדים לסייע לפעילות הפיתוח וכוללים את תקציבי סבסוד עלויות הפיתוח המיועדים לשווקי קרקע בפריפריה, יועצי פיתוח והנדסה ותכנון מתארי</w:t>
      </w:r>
      <w:r>
        <w:rPr>
          <w:rFonts w:ascii="FrankRuehl" w:hAnsi="FrankRuehl" w:cs="FrankRuehl" w:hint="cs"/>
          <w:b/>
          <w:bCs/>
          <w:sz w:val="26"/>
          <w:szCs w:val="26"/>
          <w:rtl/>
        </w:rPr>
        <w:t>.</w:t>
      </w:r>
    </w:p>
    <w:p w14:paraId="47FB8A62" w14:textId="77777777" w:rsidR="0044136D" w:rsidRDefault="0044136D" w:rsidP="0044136D">
      <w:pPr>
        <w:jc w:val="both"/>
        <w:rPr>
          <w:rFonts w:ascii="FrankRuehl" w:hAnsi="FrankRuehl" w:cs="FrankRuehl" w:hint="cs"/>
          <w:sz w:val="26"/>
          <w:szCs w:val="26"/>
          <w:rtl/>
        </w:rPr>
      </w:pPr>
      <w:r>
        <w:rPr>
          <w:rFonts w:ascii="FrankRuehl" w:hAnsi="FrankRuehl" w:cs="FrankRuehl" w:hint="cs"/>
          <w:b/>
          <w:bCs/>
          <w:sz w:val="26"/>
          <w:szCs w:val="26"/>
          <w:rtl/>
        </w:rPr>
        <w:t>מטרת השינוי התקציבי:</w:t>
      </w:r>
      <w:r>
        <w:rPr>
          <w:rFonts w:ascii="FrankRuehl" w:hAnsi="FrankRuehl" w:cs="FrankRuehl" w:hint="cs"/>
          <w:sz w:val="26"/>
          <w:szCs w:val="26"/>
          <w:rtl/>
        </w:rPr>
        <w:t xml:space="preserve"> תקצוב 155,000 אלפי ש"ח בהוצאה נטו לטובת ביצוע תשלומים בגין עמידה באבני דרך במימוש סעיפים 15א ו-15ב להחלטת ממשלה מס' 3304 מיום 04.08.2025 שעניינה "תוכנית לשיקום ופיתוח העיר אשקלון לשנים 2025 - 2029 ותיקון החלטת ממשלה".</w:t>
      </w:r>
    </w:p>
    <w:p w14:paraId="17F8B688" w14:textId="77777777" w:rsidR="0044136D" w:rsidRDefault="0044136D" w:rsidP="0044136D">
      <w:pPr>
        <w:ind w:left="720"/>
        <w:contextualSpacing/>
        <w:jc w:val="both"/>
        <w:rPr>
          <w:rFonts w:ascii="FrankRuehl" w:hAnsi="FrankRuehl" w:cs="FrankRuehl" w:hint="cs"/>
          <w:sz w:val="26"/>
          <w:szCs w:val="26"/>
        </w:rPr>
      </w:pPr>
    </w:p>
    <w:p w14:paraId="3B7F4C95" w14:textId="77777777" w:rsidR="0044136D" w:rsidRDefault="0044136D" w:rsidP="0044136D">
      <w:pPr>
        <w:jc w:val="both"/>
        <w:rPr>
          <w:rFonts w:ascii="FrankRuehl" w:hAnsi="FrankRuehl" w:cs="FrankRuehl" w:hint="cs"/>
          <w:sz w:val="26"/>
          <w:szCs w:val="26"/>
        </w:rPr>
      </w:pPr>
      <w:r>
        <w:rPr>
          <w:rFonts w:ascii="FrankRuehl" w:hAnsi="FrankRuehl" w:cs="FrankRuehl" w:hint="cs"/>
          <w:b/>
          <w:bCs/>
          <w:sz w:val="26"/>
          <w:szCs w:val="26"/>
          <w:rtl/>
        </w:rPr>
        <w:t xml:space="preserve">השפעה על כוח אדם: </w:t>
      </w:r>
      <w:r>
        <w:rPr>
          <w:rFonts w:ascii="FrankRuehl" w:hAnsi="FrankRuehl" w:cs="FrankRuehl" w:hint="cs"/>
          <w:sz w:val="26"/>
          <w:szCs w:val="26"/>
          <w:rtl/>
        </w:rPr>
        <w:t>אין.</w:t>
      </w:r>
    </w:p>
    <w:p w14:paraId="1DA9CD6B" w14:textId="77777777" w:rsidR="0044136D" w:rsidRDefault="0044136D" w:rsidP="0044136D">
      <w:pPr>
        <w:rPr>
          <w:rFonts w:ascii="FrankRuehl" w:hAnsi="FrankRuehl" w:cs="FrankRuehl" w:hint="cs"/>
          <w:sz w:val="26"/>
          <w:szCs w:val="26"/>
          <w:rtl/>
        </w:rPr>
      </w:pPr>
    </w:p>
    <w:p w14:paraId="12D95D47" w14:textId="77777777" w:rsidR="00436E4E" w:rsidRPr="002E1D22" w:rsidRDefault="00436E4E">
      <w:pPr>
        <w:tabs>
          <w:tab w:val="center" w:pos="6867"/>
        </w:tabs>
        <w:rPr>
          <w:rFonts w:cs="FrankRuehl"/>
          <w:sz w:val="26"/>
          <w:szCs w:val="26"/>
          <w:rtl/>
        </w:rPr>
      </w:pPr>
      <w:r w:rsidRPr="002E1D22">
        <w:rPr>
          <w:rFonts w:cs="FrankRuehl"/>
          <w:sz w:val="26"/>
          <w:szCs w:val="26"/>
          <w:rtl/>
        </w:rPr>
        <w:tab/>
        <w:t>בכבוד רב,</w:t>
      </w:r>
    </w:p>
    <w:p w14:paraId="37DC1E9F" w14:textId="77777777" w:rsidR="00436E4E" w:rsidRDefault="00C13197">
      <w:pPr>
        <w:tabs>
          <w:tab w:val="center" w:pos="6867"/>
        </w:tabs>
        <w:rPr>
          <w:rFonts w:cs="FrankRuehl"/>
          <w:sz w:val="26"/>
          <w:szCs w:val="26"/>
          <w:rtl/>
        </w:rPr>
      </w:pPr>
      <w:r>
        <w:rPr>
          <w:rFonts w:cs="FrankRuehl"/>
          <w:sz w:val="26"/>
          <w:szCs w:val="26"/>
          <w:rtl/>
        </w:rPr>
        <w:tab/>
      </w:r>
    </w:p>
    <w:p w14:paraId="128F8B96" w14:textId="77777777" w:rsidR="00C13197" w:rsidRPr="002E1D22" w:rsidRDefault="00C13197">
      <w:pPr>
        <w:tabs>
          <w:tab w:val="center" w:pos="6867"/>
        </w:tabs>
        <w:rPr>
          <w:rFonts w:cs="FrankRuehl"/>
          <w:sz w:val="26"/>
          <w:szCs w:val="26"/>
        </w:rPr>
      </w:pPr>
      <w:r>
        <w:rPr>
          <w:rFonts w:cs="FrankRuehl"/>
          <w:sz w:val="26"/>
          <w:szCs w:val="26"/>
          <w:rtl/>
        </w:rPr>
        <w:tab/>
      </w:r>
      <w:bookmarkStart w:id="10" w:name="Sign_Image"/>
      <w:bookmarkEnd w:id="10"/>
    </w:p>
    <w:p w14:paraId="27EABA75" w14:textId="77777777" w:rsidR="00436E4E" w:rsidRPr="002E1D22" w:rsidRDefault="00436E4E">
      <w:pPr>
        <w:tabs>
          <w:tab w:val="center" w:pos="6867"/>
        </w:tabs>
        <w:rPr>
          <w:rFonts w:cs="FrankRuehl"/>
          <w:sz w:val="26"/>
          <w:szCs w:val="26"/>
          <w:rtl/>
        </w:rPr>
      </w:pPr>
      <w:r w:rsidRPr="002E1D22">
        <w:rPr>
          <w:rFonts w:cs="FrankRuehl"/>
          <w:sz w:val="26"/>
          <w:szCs w:val="26"/>
          <w:rtl/>
        </w:rPr>
        <w:tab/>
      </w:r>
    </w:p>
    <w:p w14:paraId="72FFE07C" w14:textId="77777777" w:rsidR="00436E4E" w:rsidRPr="002E1D22" w:rsidRDefault="00436E4E">
      <w:pPr>
        <w:tabs>
          <w:tab w:val="center" w:pos="6867"/>
        </w:tabs>
        <w:rPr>
          <w:rFonts w:cs="FrankRuehl"/>
          <w:sz w:val="26"/>
          <w:szCs w:val="26"/>
          <w:rtl/>
        </w:rPr>
      </w:pPr>
      <w:r w:rsidRPr="002E1D22">
        <w:rPr>
          <w:rFonts w:cs="FrankRuehl"/>
          <w:sz w:val="26"/>
          <w:szCs w:val="26"/>
          <w:rtl/>
        </w:rPr>
        <w:tab/>
      </w:r>
    </w:p>
    <w:p w14:paraId="5D53E7E9" w14:textId="77777777" w:rsidR="00436E4E" w:rsidRPr="002E1D22" w:rsidRDefault="00436E4E" w:rsidP="00026F4F">
      <w:pPr>
        <w:tabs>
          <w:tab w:val="center" w:pos="6867"/>
        </w:tabs>
        <w:rPr>
          <w:rFonts w:cs="FrankRuehl"/>
          <w:sz w:val="26"/>
          <w:szCs w:val="26"/>
          <w:rtl/>
        </w:rPr>
      </w:pPr>
      <w:r w:rsidRPr="002E1D22">
        <w:rPr>
          <w:rFonts w:cs="FrankRuehl"/>
          <w:sz w:val="26"/>
          <w:szCs w:val="26"/>
          <w:rtl/>
        </w:rPr>
        <w:tab/>
      </w:r>
    </w:p>
    <w:p w14:paraId="76F4C104" w14:textId="77777777" w:rsidR="00436E4E" w:rsidRPr="002E1D22" w:rsidRDefault="00436E4E">
      <w:pPr>
        <w:rPr>
          <w:rFonts w:cs="FrankRuehl"/>
          <w:sz w:val="26"/>
          <w:szCs w:val="26"/>
          <w:rtl/>
        </w:rPr>
      </w:pPr>
      <w:r w:rsidRPr="002E1D22">
        <w:rPr>
          <w:rFonts w:cs="FrankRuehl"/>
          <w:sz w:val="26"/>
          <w:szCs w:val="26"/>
          <w:rtl/>
        </w:rPr>
        <w:lastRenderedPageBreak/>
        <w:t>העתק:</w:t>
      </w:r>
    </w:p>
    <w:p w14:paraId="269D9B75" w14:textId="77777777" w:rsidR="00436E4E" w:rsidRPr="002E1D22" w:rsidRDefault="00436E4E">
      <w:pPr>
        <w:rPr>
          <w:rFonts w:cs="FrankRuehl"/>
          <w:sz w:val="26"/>
          <w:szCs w:val="26"/>
          <w:rtl/>
        </w:rPr>
      </w:pPr>
      <w:r w:rsidRPr="002E1D22">
        <w:rPr>
          <w:rFonts w:cs="FrankRuehl"/>
          <w:sz w:val="26"/>
          <w:szCs w:val="26"/>
          <w:rtl/>
        </w:rPr>
        <w:t>החשב הכללי</w:t>
      </w:r>
    </w:p>
    <w:p w14:paraId="0761ABA7" w14:textId="77777777" w:rsidR="00436E4E" w:rsidRPr="002E1D22" w:rsidRDefault="00436E4E">
      <w:pPr>
        <w:rPr>
          <w:rFonts w:cs="FrankRuehl"/>
          <w:sz w:val="26"/>
          <w:szCs w:val="26"/>
          <w:rtl/>
        </w:rPr>
      </w:pPr>
      <w:r w:rsidRPr="002E1D22">
        <w:rPr>
          <w:rFonts w:cs="FrankRuehl"/>
          <w:sz w:val="26"/>
          <w:szCs w:val="26"/>
          <w:rtl/>
        </w:rPr>
        <w:t>מבקר המדינה (2)</w:t>
      </w:r>
    </w:p>
    <w:p w14:paraId="31980E2E" w14:textId="77777777" w:rsidR="000B66EC" w:rsidRDefault="000B66EC">
      <w:pPr>
        <w:rPr>
          <w:rFonts w:cs="FrankRuehl"/>
          <w:sz w:val="26"/>
          <w:szCs w:val="26"/>
          <w:rtl/>
        </w:rPr>
      </w:pPr>
      <w:bookmarkStart w:id="11" w:name="TAKZIV22"/>
      <w:r>
        <w:rPr>
          <w:rFonts w:cs="FrankRuehl"/>
          <w:sz w:val="26"/>
          <w:szCs w:val="26"/>
          <w:rtl/>
        </w:rPr>
        <w:t>חשב משרד הבינוי והשיכון</w:t>
      </w:r>
    </w:p>
    <w:p w14:paraId="4902D878" w14:textId="3164D4A0" w:rsidR="00436E4E" w:rsidRPr="002E1D22" w:rsidRDefault="000B66EC">
      <w:pPr>
        <w:rPr>
          <w:rFonts w:cs="FrankRuehl"/>
          <w:sz w:val="26"/>
          <w:szCs w:val="26"/>
          <w:rtl/>
        </w:rPr>
      </w:pPr>
      <w:r>
        <w:rPr>
          <w:rFonts w:cs="FrankRuehl"/>
          <w:sz w:val="26"/>
          <w:szCs w:val="26"/>
          <w:rtl/>
        </w:rPr>
        <w:t>חשב החשב הכללי</w:t>
      </w:r>
      <w:bookmarkEnd w:id="11"/>
    </w:p>
    <w:p w14:paraId="0D375348" w14:textId="4F821497" w:rsidR="00436E4E" w:rsidRPr="002E1D22" w:rsidRDefault="00436E4E">
      <w:pPr>
        <w:rPr>
          <w:rFonts w:cs="FrankRuehl"/>
          <w:sz w:val="26"/>
          <w:szCs w:val="26"/>
          <w:rtl/>
        </w:rPr>
      </w:pPr>
      <w:r w:rsidRPr="002E1D22">
        <w:rPr>
          <w:rFonts w:cs="FrankRuehl"/>
          <w:sz w:val="26"/>
          <w:szCs w:val="26"/>
          <w:rtl/>
        </w:rPr>
        <w:t xml:space="preserve">קצין תקציבים </w:t>
      </w:r>
      <w:bookmarkStart w:id="12" w:name="TAKZIV6_1"/>
      <w:r w:rsidR="000B66EC">
        <w:rPr>
          <w:rFonts w:cs="FrankRuehl"/>
          <w:sz w:val="26"/>
          <w:szCs w:val="26"/>
          <w:rtl/>
        </w:rPr>
        <w:t>שיכון</w:t>
      </w:r>
      <w:bookmarkEnd w:id="12"/>
    </w:p>
    <w:p w14:paraId="1E82A2E9" w14:textId="4C5CC609" w:rsidR="00436E4E" w:rsidRPr="002E1D22" w:rsidRDefault="00436E4E">
      <w:pPr>
        <w:rPr>
          <w:rFonts w:cs="FrankRuehl"/>
          <w:sz w:val="26"/>
          <w:szCs w:val="26"/>
          <w:rtl/>
        </w:rPr>
      </w:pPr>
      <w:r w:rsidRPr="002E1D22">
        <w:rPr>
          <w:rFonts w:cs="FrankRuehl"/>
          <w:sz w:val="26"/>
          <w:szCs w:val="26"/>
          <w:rtl/>
        </w:rPr>
        <w:t xml:space="preserve">רפרנט </w:t>
      </w:r>
      <w:bookmarkStart w:id="13" w:name="TAKZIV6_2"/>
      <w:r w:rsidR="000B66EC">
        <w:rPr>
          <w:rFonts w:cs="FrankRuehl"/>
          <w:sz w:val="26"/>
          <w:szCs w:val="26"/>
          <w:rtl/>
        </w:rPr>
        <w:t>שיכון</w:t>
      </w:r>
      <w:bookmarkEnd w:id="13"/>
    </w:p>
    <w:p w14:paraId="14B08F80" w14:textId="77777777" w:rsidR="00436E4E" w:rsidRPr="002E1D22" w:rsidRDefault="00436E4E">
      <w:pPr>
        <w:rPr>
          <w:rFonts w:cs="FrankRuehl"/>
          <w:sz w:val="26"/>
          <w:szCs w:val="26"/>
          <w:rtl/>
        </w:rPr>
      </w:pPr>
      <w:bookmarkStart w:id="14" w:name="TAKZIV23"/>
      <w:bookmarkEnd w:id="14"/>
    </w:p>
    <w:p w14:paraId="15B3EB6F" w14:textId="77777777" w:rsidR="0044136D" w:rsidRDefault="0044136D" w:rsidP="0044136D">
      <w:pPr>
        <w:rPr>
          <w:rFonts w:ascii="FrankRuehl" w:hAnsi="FrankRuehl" w:cs="FrankRuehl" w:hint="cs"/>
          <w:sz w:val="24"/>
          <w:rtl/>
        </w:rPr>
      </w:pPr>
    </w:p>
    <w:p w14:paraId="325BBF37" w14:textId="77777777" w:rsidR="0044136D" w:rsidRDefault="0044136D" w:rsidP="0044136D">
      <w:pPr>
        <w:jc w:val="center"/>
        <w:rPr>
          <w:rFonts w:ascii="FrankRuehl" w:hAnsi="FrankRuehl" w:cs="FrankRuehl" w:hint="cs"/>
          <w:b/>
          <w:bCs/>
          <w:u w:val="single"/>
          <w:rtl/>
        </w:rPr>
      </w:pPr>
      <w:r>
        <w:rPr>
          <w:rFonts w:ascii="FrankRuehl" w:hAnsi="FrankRuehl" w:cs="FrankRuehl" w:hint="cs"/>
          <w:b/>
          <w:bCs/>
          <w:u w:val="single"/>
          <w:rtl/>
        </w:rPr>
        <w:t>נספח – היסטוריה תקציבית</w:t>
      </w:r>
    </w:p>
    <w:tbl>
      <w:tblPr>
        <w:bidiVisual/>
        <w:tblW w:w="9840" w:type="dxa"/>
        <w:jc w:val="center"/>
        <w:tblLook w:val="04A0" w:firstRow="1" w:lastRow="0" w:firstColumn="1" w:lastColumn="0" w:noHBand="0" w:noVBand="1"/>
      </w:tblPr>
      <w:tblGrid>
        <w:gridCol w:w="1140"/>
        <w:gridCol w:w="1420"/>
        <w:gridCol w:w="980"/>
        <w:gridCol w:w="1140"/>
        <w:gridCol w:w="980"/>
        <w:gridCol w:w="1140"/>
        <w:gridCol w:w="980"/>
        <w:gridCol w:w="1140"/>
        <w:gridCol w:w="920"/>
      </w:tblGrid>
      <w:tr w:rsidR="0044136D" w14:paraId="45193524" w14:textId="77777777" w:rsidTr="00FE209C">
        <w:trPr>
          <w:trHeight w:val="675"/>
          <w:jc w:val="center"/>
        </w:trPr>
        <w:tc>
          <w:tcPr>
            <w:tcW w:w="1140" w:type="dxa"/>
            <w:tcBorders>
              <w:top w:val="single" w:sz="4" w:space="0" w:color="979991"/>
              <w:left w:val="single" w:sz="4" w:space="0" w:color="979991"/>
              <w:bottom w:val="nil"/>
              <w:right w:val="nil"/>
            </w:tcBorders>
            <w:shd w:val="clear" w:color="auto" w:fill="F0F4FA"/>
            <w:hideMark/>
          </w:tcPr>
          <w:p w14:paraId="04C37C2C" w14:textId="77777777" w:rsidR="0044136D" w:rsidRDefault="0044136D" w:rsidP="00FE209C">
            <w:pPr>
              <w:jc w:val="center"/>
              <w:rPr>
                <w:rFonts w:ascii="FrankRuehl" w:hAnsi="FrankRuehl" w:cs="FrankRuehl" w:hint="cs"/>
                <w:color w:val="000000"/>
                <w:rtl/>
              </w:rPr>
            </w:pPr>
            <w:r>
              <w:rPr>
                <w:rFonts w:ascii="FrankRuehl" w:hAnsi="FrankRuehl" w:cs="FrankRuehl" w:hint="cs"/>
                <w:color w:val="000000"/>
                <w:rtl/>
              </w:rPr>
              <w:t>קוד תוכנית</w:t>
            </w:r>
          </w:p>
        </w:tc>
        <w:tc>
          <w:tcPr>
            <w:tcW w:w="1420" w:type="dxa"/>
            <w:tcBorders>
              <w:top w:val="single" w:sz="4" w:space="0" w:color="979991"/>
              <w:left w:val="single" w:sz="4" w:space="0" w:color="979991"/>
              <w:bottom w:val="single" w:sz="4" w:space="0" w:color="979991"/>
              <w:right w:val="nil"/>
            </w:tcBorders>
            <w:shd w:val="clear" w:color="auto" w:fill="F0F4FA"/>
            <w:hideMark/>
          </w:tcPr>
          <w:p w14:paraId="5A7F59A2" w14:textId="77777777" w:rsidR="0044136D" w:rsidRDefault="0044136D" w:rsidP="00FE209C">
            <w:pPr>
              <w:jc w:val="center"/>
              <w:rPr>
                <w:rFonts w:ascii="FrankRuehl" w:hAnsi="FrankRuehl" w:cs="FrankRuehl" w:hint="cs"/>
                <w:color w:val="000000"/>
              </w:rPr>
            </w:pPr>
            <w:r>
              <w:rPr>
                <w:rFonts w:ascii="FrankRuehl" w:hAnsi="FrankRuehl" w:cs="FrankRuehl" w:hint="cs"/>
                <w:color w:val="000000"/>
                <w:rtl/>
              </w:rPr>
              <w:t>השינוי התקציב המוצע בפנייה הוצאות נטו</w:t>
            </w:r>
          </w:p>
        </w:tc>
        <w:tc>
          <w:tcPr>
            <w:tcW w:w="980" w:type="dxa"/>
            <w:tcBorders>
              <w:top w:val="single" w:sz="4" w:space="0" w:color="979991"/>
              <w:left w:val="single" w:sz="4" w:space="0" w:color="979991"/>
              <w:bottom w:val="single" w:sz="4" w:space="0" w:color="979991"/>
              <w:right w:val="nil"/>
            </w:tcBorders>
            <w:shd w:val="clear" w:color="auto" w:fill="F0F4FA"/>
            <w:hideMark/>
          </w:tcPr>
          <w:p w14:paraId="629E77C9" w14:textId="77777777" w:rsidR="0044136D" w:rsidRDefault="0044136D" w:rsidP="00FE209C">
            <w:pPr>
              <w:jc w:val="center"/>
              <w:rPr>
                <w:rFonts w:ascii="FrankRuehl" w:hAnsi="FrankRuehl" w:cs="FrankRuehl" w:hint="cs"/>
                <w:color w:val="000000"/>
                <w:rtl/>
              </w:rPr>
            </w:pPr>
            <w:r>
              <w:rPr>
                <w:rFonts w:ascii="FrankRuehl" w:hAnsi="FrankRuehl" w:cs="FrankRuehl" w:hint="cs"/>
                <w:color w:val="000000"/>
                <w:rtl/>
              </w:rPr>
              <w:t>מקורי 2026</w:t>
            </w:r>
          </w:p>
        </w:tc>
        <w:tc>
          <w:tcPr>
            <w:tcW w:w="1140" w:type="dxa"/>
            <w:tcBorders>
              <w:top w:val="single" w:sz="4" w:space="0" w:color="979991"/>
              <w:left w:val="single" w:sz="4" w:space="0" w:color="979991"/>
              <w:bottom w:val="single" w:sz="4" w:space="0" w:color="979991"/>
              <w:right w:val="nil"/>
            </w:tcBorders>
            <w:shd w:val="clear" w:color="auto" w:fill="F0F4FA"/>
            <w:hideMark/>
          </w:tcPr>
          <w:p w14:paraId="74665559" w14:textId="77777777" w:rsidR="0044136D" w:rsidRDefault="0044136D" w:rsidP="00FE209C">
            <w:pPr>
              <w:jc w:val="center"/>
              <w:rPr>
                <w:rFonts w:ascii="FrankRuehl" w:hAnsi="FrankRuehl" w:cs="FrankRuehl" w:hint="cs"/>
                <w:color w:val="000000"/>
                <w:rtl/>
              </w:rPr>
            </w:pPr>
            <w:r>
              <w:rPr>
                <w:rFonts w:ascii="FrankRuehl" w:hAnsi="FrankRuehl" w:cs="FrankRuehl" w:hint="cs"/>
                <w:color w:val="000000"/>
                <w:rtl/>
              </w:rPr>
              <w:t>מאושר 2025 בניכוי עודפים שעברו ב-2025</w:t>
            </w:r>
          </w:p>
        </w:tc>
        <w:tc>
          <w:tcPr>
            <w:tcW w:w="980" w:type="dxa"/>
            <w:tcBorders>
              <w:top w:val="single" w:sz="4" w:space="0" w:color="979991"/>
              <w:left w:val="single" w:sz="4" w:space="0" w:color="979991"/>
              <w:bottom w:val="single" w:sz="4" w:space="0" w:color="979991"/>
              <w:right w:val="nil"/>
            </w:tcBorders>
            <w:shd w:val="clear" w:color="auto" w:fill="F0F4FA"/>
            <w:hideMark/>
          </w:tcPr>
          <w:p w14:paraId="14E536CA" w14:textId="77777777" w:rsidR="0044136D" w:rsidRDefault="0044136D" w:rsidP="00FE209C">
            <w:pPr>
              <w:jc w:val="center"/>
              <w:rPr>
                <w:rFonts w:ascii="FrankRuehl" w:hAnsi="FrankRuehl" w:cs="FrankRuehl" w:hint="cs"/>
                <w:color w:val="000000"/>
                <w:rtl/>
              </w:rPr>
            </w:pPr>
            <w:r>
              <w:rPr>
                <w:rFonts w:ascii="FrankRuehl" w:hAnsi="FrankRuehl" w:cs="FrankRuehl" w:hint="cs"/>
                <w:color w:val="000000"/>
                <w:rtl/>
              </w:rPr>
              <w:t>מקורי 2025</w:t>
            </w:r>
          </w:p>
        </w:tc>
        <w:tc>
          <w:tcPr>
            <w:tcW w:w="1140" w:type="dxa"/>
            <w:tcBorders>
              <w:top w:val="single" w:sz="4" w:space="0" w:color="979991"/>
              <w:left w:val="single" w:sz="4" w:space="0" w:color="979991"/>
              <w:bottom w:val="single" w:sz="4" w:space="0" w:color="979991"/>
              <w:right w:val="nil"/>
            </w:tcBorders>
            <w:shd w:val="clear" w:color="auto" w:fill="F0F4FA"/>
            <w:hideMark/>
          </w:tcPr>
          <w:p w14:paraId="387395CF" w14:textId="77777777" w:rsidR="0044136D" w:rsidRDefault="0044136D" w:rsidP="00FE209C">
            <w:pPr>
              <w:jc w:val="center"/>
              <w:rPr>
                <w:rFonts w:ascii="FrankRuehl" w:hAnsi="FrankRuehl" w:cs="FrankRuehl" w:hint="cs"/>
                <w:color w:val="000000"/>
                <w:rtl/>
              </w:rPr>
            </w:pPr>
            <w:r>
              <w:rPr>
                <w:rFonts w:ascii="FrankRuehl" w:hAnsi="FrankRuehl" w:cs="FrankRuehl" w:hint="cs"/>
                <w:color w:val="000000"/>
                <w:rtl/>
              </w:rPr>
              <w:t>מאושר 2024 בניכוי עודפים שעברו ב-2024</w:t>
            </w:r>
          </w:p>
        </w:tc>
        <w:tc>
          <w:tcPr>
            <w:tcW w:w="980" w:type="dxa"/>
            <w:tcBorders>
              <w:top w:val="single" w:sz="4" w:space="0" w:color="979991"/>
              <w:left w:val="single" w:sz="4" w:space="0" w:color="979991"/>
              <w:bottom w:val="single" w:sz="4" w:space="0" w:color="979991"/>
              <w:right w:val="nil"/>
            </w:tcBorders>
            <w:shd w:val="clear" w:color="auto" w:fill="F0F4FA"/>
            <w:hideMark/>
          </w:tcPr>
          <w:p w14:paraId="45470967" w14:textId="77777777" w:rsidR="0044136D" w:rsidRDefault="0044136D" w:rsidP="00FE209C">
            <w:pPr>
              <w:jc w:val="center"/>
              <w:rPr>
                <w:rFonts w:ascii="FrankRuehl" w:hAnsi="FrankRuehl" w:cs="FrankRuehl" w:hint="cs"/>
                <w:color w:val="000000"/>
                <w:rtl/>
              </w:rPr>
            </w:pPr>
            <w:r>
              <w:rPr>
                <w:rFonts w:ascii="FrankRuehl" w:hAnsi="FrankRuehl" w:cs="FrankRuehl" w:hint="cs"/>
                <w:color w:val="000000"/>
                <w:rtl/>
              </w:rPr>
              <w:t>מקורי 2024</w:t>
            </w:r>
          </w:p>
        </w:tc>
        <w:tc>
          <w:tcPr>
            <w:tcW w:w="1140" w:type="dxa"/>
            <w:tcBorders>
              <w:top w:val="single" w:sz="4" w:space="0" w:color="979991"/>
              <w:left w:val="single" w:sz="4" w:space="0" w:color="979991"/>
              <w:bottom w:val="single" w:sz="4" w:space="0" w:color="979991"/>
              <w:right w:val="nil"/>
            </w:tcBorders>
            <w:shd w:val="clear" w:color="auto" w:fill="F0F4FA"/>
            <w:hideMark/>
          </w:tcPr>
          <w:p w14:paraId="5140A123" w14:textId="77777777" w:rsidR="0044136D" w:rsidRDefault="0044136D" w:rsidP="00FE209C">
            <w:pPr>
              <w:jc w:val="center"/>
              <w:rPr>
                <w:rFonts w:ascii="FrankRuehl" w:hAnsi="FrankRuehl" w:cs="FrankRuehl" w:hint="cs"/>
                <w:color w:val="000000"/>
                <w:rtl/>
              </w:rPr>
            </w:pPr>
            <w:r>
              <w:rPr>
                <w:rFonts w:ascii="FrankRuehl" w:hAnsi="FrankRuehl" w:cs="FrankRuehl" w:hint="cs"/>
                <w:color w:val="000000"/>
                <w:rtl/>
              </w:rPr>
              <w:t>מאושר 2023 בניכוי עודפים שעברו ב-2023</w:t>
            </w:r>
          </w:p>
        </w:tc>
        <w:tc>
          <w:tcPr>
            <w:tcW w:w="920" w:type="dxa"/>
            <w:tcBorders>
              <w:top w:val="single" w:sz="4" w:space="0" w:color="979991"/>
              <w:left w:val="single" w:sz="4" w:space="0" w:color="979991"/>
              <w:bottom w:val="single" w:sz="4" w:space="0" w:color="979991"/>
              <w:right w:val="single" w:sz="4" w:space="0" w:color="979991"/>
            </w:tcBorders>
            <w:shd w:val="clear" w:color="auto" w:fill="F0F4FA"/>
            <w:hideMark/>
          </w:tcPr>
          <w:p w14:paraId="3772AB0F" w14:textId="77777777" w:rsidR="0044136D" w:rsidRDefault="0044136D" w:rsidP="00FE209C">
            <w:pPr>
              <w:jc w:val="center"/>
              <w:rPr>
                <w:rFonts w:ascii="FrankRuehl" w:hAnsi="FrankRuehl" w:cs="FrankRuehl" w:hint="cs"/>
                <w:color w:val="000000"/>
                <w:rtl/>
              </w:rPr>
            </w:pPr>
            <w:r>
              <w:rPr>
                <w:rFonts w:ascii="FrankRuehl" w:hAnsi="FrankRuehl" w:cs="FrankRuehl" w:hint="cs"/>
                <w:color w:val="000000"/>
                <w:rtl/>
              </w:rPr>
              <w:t>מקורי 2023</w:t>
            </w:r>
          </w:p>
        </w:tc>
      </w:tr>
      <w:tr w:rsidR="0044136D" w14:paraId="414332D2" w14:textId="77777777" w:rsidTr="00FE209C">
        <w:trPr>
          <w:trHeight w:val="300"/>
          <w:jc w:val="center"/>
        </w:trPr>
        <w:tc>
          <w:tcPr>
            <w:tcW w:w="1140" w:type="dxa"/>
            <w:tcBorders>
              <w:top w:val="single" w:sz="4" w:space="0" w:color="979991"/>
              <w:left w:val="single" w:sz="4" w:space="0" w:color="979991"/>
              <w:bottom w:val="single" w:sz="4" w:space="0" w:color="979991"/>
              <w:right w:val="nil"/>
            </w:tcBorders>
            <w:shd w:val="clear" w:color="auto" w:fill="F0F4FA"/>
            <w:vAlign w:val="center"/>
            <w:hideMark/>
          </w:tcPr>
          <w:p w14:paraId="731885FC" w14:textId="77777777" w:rsidR="0044136D" w:rsidRDefault="0044136D" w:rsidP="00FE209C">
            <w:pPr>
              <w:bidi w:val="0"/>
              <w:jc w:val="center"/>
              <w:rPr>
                <w:rFonts w:ascii="FrankRuehl" w:hAnsi="FrankRuehl" w:cs="FrankRuehl" w:hint="cs"/>
                <w:color w:val="000000"/>
                <w:rtl/>
              </w:rPr>
            </w:pPr>
            <w:r>
              <w:rPr>
                <w:rFonts w:ascii="FrankRuehl" w:hAnsi="FrankRuehl" w:cs="FrankRuehl" w:hint="cs"/>
                <w:color w:val="000000"/>
              </w:rPr>
              <w:t>701002</w:t>
            </w:r>
          </w:p>
        </w:tc>
        <w:tc>
          <w:tcPr>
            <w:tcW w:w="1420" w:type="dxa"/>
            <w:tcBorders>
              <w:top w:val="nil"/>
              <w:left w:val="single" w:sz="4" w:space="0" w:color="979991"/>
              <w:bottom w:val="single" w:sz="4" w:space="0" w:color="979991"/>
              <w:right w:val="nil"/>
            </w:tcBorders>
            <w:shd w:val="clear" w:color="auto" w:fill="FFFFFF"/>
            <w:vAlign w:val="center"/>
            <w:hideMark/>
          </w:tcPr>
          <w:p w14:paraId="0ED90192" w14:textId="77777777" w:rsidR="0044136D" w:rsidRDefault="0044136D" w:rsidP="00FE209C">
            <w:pPr>
              <w:bidi w:val="0"/>
              <w:jc w:val="center"/>
              <w:rPr>
                <w:rFonts w:ascii="FrankRuehl" w:hAnsi="FrankRuehl" w:cs="FrankRuehl" w:hint="cs"/>
                <w:color w:val="000000"/>
                <w:rtl/>
              </w:rPr>
            </w:pPr>
            <w:r>
              <w:rPr>
                <w:rFonts w:ascii="FrankRuehl" w:hAnsi="FrankRuehl" w:cs="FrankRuehl" w:hint="cs"/>
                <w:color w:val="000000"/>
              </w:rPr>
              <w:t>155,000</w:t>
            </w:r>
          </w:p>
        </w:tc>
        <w:tc>
          <w:tcPr>
            <w:tcW w:w="980" w:type="dxa"/>
            <w:tcBorders>
              <w:top w:val="nil"/>
              <w:left w:val="single" w:sz="4" w:space="0" w:color="979991"/>
              <w:bottom w:val="single" w:sz="4" w:space="0" w:color="979991"/>
              <w:right w:val="nil"/>
            </w:tcBorders>
            <w:shd w:val="clear" w:color="auto" w:fill="FFFFFF"/>
            <w:vAlign w:val="center"/>
            <w:hideMark/>
          </w:tcPr>
          <w:p w14:paraId="361DFC9B" w14:textId="77777777" w:rsidR="0044136D" w:rsidRDefault="0044136D" w:rsidP="00FE209C">
            <w:pPr>
              <w:bidi w:val="0"/>
              <w:jc w:val="center"/>
              <w:rPr>
                <w:rFonts w:ascii="FrankRuehl" w:hAnsi="FrankRuehl" w:cs="FrankRuehl" w:hint="cs"/>
                <w:color w:val="000000"/>
              </w:rPr>
            </w:pPr>
            <w:r>
              <w:rPr>
                <w:rFonts w:ascii="FrankRuehl" w:hAnsi="FrankRuehl" w:cs="FrankRuehl" w:hint="cs"/>
                <w:color w:val="000000"/>
              </w:rPr>
              <w:t>1,330,652</w:t>
            </w:r>
          </w:p>
        </w:tc>
        <w:tc>
          <w:tcPr>
            <w:tcW w:w="1140" w:type="dxa"/>
            <w:tcBorders>
              <w:top w:val="nil"/>
              <w:left w:val="single" w:sz="4" w:space="0" w:color="979991"/>
              <w:bottom w:val="single" w:sz="4" w:space="0" w:color="979991"/>
              <w:right w:val="nil"/>
            </w:tcBorders>
            <w:shd w:val="clear" w:color="auto" w:fill="FFFFFF"/>
            <w:vAlign w:val="center"/>
            <w:hideMark/>
          </w:tcPr>
          <w:p w14:paraId="3770937C" w14:textId="77777777" w:rsidR="0044136D" w:rsidRDefault="0044136D" w:rsidP="00FE209C">
            <w:pPr>
              <w:bidi w:val="0"/>
              <w:jc w:val="center"/>
              <w:rPr>
                <w:rFonts w:ascii="FrankRuehl" w:hAnsi="FrankRuehl" w:cs="FrankRuehl" w:hint="cs"/>
                <w:color w:val="000000"/>
              </w:rPr>
            </w:pPr>
            <w:r>
              <w:rPr>
                <w:rFonts w:ascii="FrankRuehl" w:hAnsi="FrankRuehl" w:cs="FrankRuehl" w:hint="cs"/>
                <w:color w:val="000000"/>
              </w:rPr>
              <w:t>2,740,007</w:t>
            </w:r>
          </w:p>
        </w:tc>
        <w:tc>
          <w:tcPr>
            <w:tcW w:w="980" w:type="dxa"/>
            <w:tcBorders>
              <w:top w:val="nil"/>
              <w:left w:val="single" w:sz="4" w:space="0" w:color="979991"/>
              <w:bottom w:val="single" w:sz="4" w:space="0" w:color="979991"/>
              <w:right w:val="nil"/>
            </w:tcBorders>
            <w:shd w:val="clear" w:color="auto" w:fill="FFFFFF"/>
            <w:vAlign w:val="center"/>
            <w:hideMark/>
          </w:tcPr>
          <w:p w14:paraId="74D6D954" w14:textId="77777777" w:rsidR="0044136D" w:rsidRDefault="0044136D" w:rsidP="00FE209C">
            <w:pPr>
              <w:bidi w:val="0"/>
              <w:jc w:val="center"/>
              <w:rPr>
                <w:rFonts w:ascii="FrankRuehl" w:hAnsi="FrankRuehl" w:cs="FrankRuehl" w:hint="cs"/>
                <w:color w:val="000000"/>
              </w:rPr>
            </w:pPr>
            <w:r>
              <w:rPr>
                <w:rFonts w:ascii="FrankRuehl" w:hAnsi="FrankRuehl" w:cs="FrankRuehl" w:hint="cs"/>
                <w:color w:val="000000"/>
              </w:rPr>
              <w:t>2,261,658</w:t>
            </w:r>
          </w:p>
        </w:tc>
        <w:tc>
          <w:tcPr>
            <w:tcW w:w="1140" w:type="dxa"/>
            <w:tcBorders>
              <w:top w:val="nil"/>
              <w:left w:val="single" w:sz="4" w:space="0" w:color="979991"/>
              <w:bottom w:val="single" w:sz="4" w:space="0" w:color="979991"/>
              <w:right w:val="nil"/>
            </w:tcBorders>
            <w:shd w:val="clear" w:color="auto" w:fill="FFFFFF"/>
            <w:vAlign w:val="center"/>
            <w:hideMark/>
          </w:tcPr>
          <w:p w14:paraId="715C712F" w14:textId="77777777" w:rsidR="0044136D" w:rsidRDefault="0044136D" w:rsidP="00FE209C">
            <w:pPr>
              <w:bidi w:val="0"/>
              <w:jc w:val="center"/>
              <w:rPr>
                <w:rFonts w:ascii="FrankRuehl" w:hAnsi="FrankRuehl" w:cs="FrankRuehl" w:hint="cs"/>
                <w:color w:val="000000"/>
              </w:rPr>
            </w:pPr>
            <w:r>
              <w:rPr>
                <w:rFonts w:ascii="FrankRuehl" w:hAnsi="FrankRuehl" w:cs="FrankRuehl" w:hint="cs"/>
                <w:color w:val="000000"/>
              </w:rPr>
              <w:t>1,126,550</w:t>
            </w:r>
          </w:p>
        </w:tc>
        <w:tc>
          <w:tcPr>
            <w:tcW w:w="980" w:type="dxa"/>
            <w:tcBorders>
              <w:top w:val="nil"/>
              <w:left w:val="single" w:sz="4" w:space="0" w:color="979991"/>
              <w:bottom w:val="single" w:sz="4" w:space="0" w:color="979991"/>
              <w:right w:val="nil"/>
            </w:tcBorders>
            <w:shd w:val="clear" w:color="auto" w:fill="FFFFFF"/>
            <w:vAlign w:val="center"/>
            <w:hideMark/>
          </w:tcPr>
          <w:p w14:paraId="026F1A14" w14:textId="77777777" w:rsidR="0044136D" w:rsidRDefault="0044136D" w:rsidP="00FE209C">
            <w:pPr>
              <w:bidi w:val="0"/>
              <w:jc w:val="center"/>
              <w:rPr>
                <w:rFonts w:ascii="FrankRuehl" w:hAnsi="FrankRuehl" w:cs="FrankRuehl" w:hint="cs"/>
                <w:color w:val="000000"/>
              </w:rPr>
            </w:pPr>
            <w:r>
              <w:rPr>
                <w:rFonts w:ascii="FrankRuehl" w:hAnsi="FrankRuehl" w:cs="FrankRuehl" w:hint="cs"/>
                <w:color w:val="000000"/>
              </w:rPr>
              <w:t>1,129,105</w:t>
            </w:r>
          </w:p>
        </w:tc>
        <w:tc>
          <w:tcPr>
            <w:tcW w:w="1140" w:type="dxa"/>
            <w:tcBorders>
              <w:top w:val="nil"/>
              <w:left w:val="single" w:sz="4" w:space="0" w:color="979991"/>
              <w:bottom w:val="single" w:sz="4" w:space="0" w:color="979991"/>
              <w:right w:val="nil"/>
            </w:tcBorders>
            <w:shd w:val="clear" w:color="auto" w:fill="FFFFFF"/>
            <w:vAlign w:val="center"/>
            <w:hideMark/>
          </w:tcPr>
          <w:p w14:paraId="7B482A6F" w14:textId="77777777" w:rsidR="0044136D" w:rsidRDefault="0044136D" w:rsidP="00FE209C">
            <w:pPr>
              <w:bidi w:val="0"/>
              <w:jc w:val="center"/>
              <w:rPr>
                <w:rFonts w:ascii="FrankRuehl" w:hAnsi="FrankRuehl" w:cs="FrankRuehl" w:hint="cs"/>
                <w:color w:val="000000"/>
              </w:rPr>
            </w:pPr>
            <w:r>
              <w:rPr>
                <w:rFonts w:ascii="FrankRuehl" w:hAnsi="FrankRuehl" w:cs="FrankRuehl" w:hint="cs"/>
                <w:color w:val="000000"/>
              </w:rPr>
              <w:t>1,122,162</w:t>
            </w:r>
          </w:p>
        </w:tc>
        <w:tc>
          <w:tcPr>
            <w:tcW w:w="920" w:type="dxa"/>
            <w:tcBorders>
              <w:top w:val="nil"/>
              <w:left w:val="single" w:sz="4" w:space="0" w:color="979991"/>
              <w:bottom w:val="single" w:sz="4" w:space="0" w:color="979991"/>
              <w:right w:val="single" w:sz="4" w:space="0" w:color="979991"/>
            </w:tcBorders>
            <w:shd w:val="clear" w:color="auto" w:fill="FFFFFF"/>
            <w:vAlign w:val="center"/>
            <w:hideMark/>
          </w:tcPr>
          <w:p w14:paraId="1A90D4DF" w14:textId="77777777" w:rsidR="0044136D" w:rsidRDefault="0044136D" w:rsidP="00FE209C">
            <w:pPr>
              <w:bidi w:val="0"/>
              <w:jc w:val="center"/>
              <w:rPr>
                <w:rFonts w:ascii="FrankRuehl" w:hAnsi="FrankRuehl" w:cs="FrankRuehl" w:hint="cs"/>
                <w:color w:val="000000"/>
              </w:rPr>
            </w:pPr>
            <w:r>
              <w:rPr>
                <w:rFonts w:ascii="FrankRuehl" w:hAnsi="FrankRuehl" w:cs="FrankRuehl" w:hint="cs"/>
                <w:color w:val="000000"/>
              </w:rPr>
              <w:t>1,361,072</w:t>
            </w:r>
          </w:p>
        </w:tc>
      </w:tr>
    </w:tbl>
    <w:p w14:paraId="4A018AE3" w14:textId="77777777" w:rsidR="0044136D" w:rsidRPr="002E1D22" w:rsidRDefault="0044136D" w:rsidP="0044136D">
      <w:pPr>
        <w:rPr>
          <w:rFonts w:cs="FrankRuehl"/>
          <w:sz w:val="26"/>
          <w:szCs w:val="26"/>
          <w:rtl/>
        </w:rPr>
      </w:pPr>
    </w:p>
    <w:p w14:paraId="383A162F" w14:textId="77777777" w:rsidR="0044136D" w:rsidRPr="002E1D22" w:rsidRDefault="0044136D" w:rsidP="0044136D">
      <w:pPr>
        <w:tabs>
          <w:tab w:val="center" w:pos="6867"/>
        </w:tabs>
        <w:rPr>
          <w:rFonts w:cs="FrankRuehl"/>
          <w:sz w:val="26"/>
          <w:szCs w:val="26"/>
          <w:rtl/>
        </w:rPr>
      </w:pPr>
    </w:p>
    <w:p w14:paraId="547DE695" w14:textId="77777777" w:rsidR="00436E4E" w:rsidRPr="002E1D22" w:rsidRDefault="00436E4E">
      <w:pPr>
        <w:rPr>
          <w:rFonts w:cs="FrankRuehl"/>
          <w:sz w:val="26"/>
          <w:szCs w:val="26"/>
          <w:rtl/>
        </w:rPr>
      </w:pPr>
    </w:p>
    <w:p w14:paraId="7D03CE19" w14:textId="77777777" w:rsidR="00436E4E" w:rsidRPr="002E1D22" w:rsidRDefault="00436E4E">
      <w:pPr>
        <w:rPr>
          <w:rFonts w:cs="FrankRuehl"/>
          <w:sz w:val="26"/>
          <w:szCs w:val="26"/>
          <w:rtl/>
        </w:rPr>
      </w:pPr>
      <w:bookmarkStart w:id="15" w:name="TAKZIV25"/>
      <w:bookmarkEnd w:id="15"/>
    </w:p>
    <w:sectPr w:rsidR="00436E4E" w:rsidRPr="002E1D22" w:rsidSect="004374A5">
      <w:headerReference w:type="even" r:id="rId6"/>
      <w:headerReference w:type="default" r:id="rId7"/>
      <w:footerReference w:type="even" r:id="rId8"/>
      <w:footerReference w:type="default" r:id="rId9"/>
      <w:headerReference w:type="first" r:id="rId10"/>
      <w:footerReference w:type="first" r:id="rId11"/>
      <w:endnotePr>
        <w:numFmt w:val="lowerLetter"/>
      </w:endnotePr>
      <w:pgSz w:w="11907" w:h="16839" w:code="9"/>
      <w:pgMar w:top="1440" w:right="1800" w:bottom="1440" w:left="1800" w:header="720" w:footer="720" w:gutter="0"/>
      <w:cols w:space="720"/>
      <w:bidi/>
      <w:rtlGutter/>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C62B34" w14:textId="77777777" w:rsidR="00E1632D" w:rsidRDefault="00E1632D" w:rsidP="004374A5">
      <w:r>
        <w:separator/>
      </w:r>
    </w:p>
  </w:endnote>
  <w:endnote w:type="continuationSeparator" w:id="0">
    <w:p w14:paraId="05C189D3" w14:textId="77777777" w:rsidR="00E1632D" w:rsidRDefault="00E1632D" w:rsidP="004374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Narkisim">
    <w:altName w:val="FrankRuehl"/>
    <w:panose1 w:val="020E05020501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Guttman Kav">
    <w:panose1 w:val="02010401010101010101"/>
    <w:charset w:val="B1"/>
    <w:family w:val="auto"/>
    <w:pitch w:val="variable"/>
    <w:sig w:usb0="00000801" w:usb1="40000000" w:usb2="00000000" w:usb3="00000000" w:csb0="00000020" w:csb1="00000000"/>
  </w:font>
  <w:font w:name="Guttman Haim-Condensed">
    <w:panose1 w:val="02010401010101010101"/>
    <w:charset w:val="B1"/>
    <w:family w:val="auto"/>
    <w:pitch w:val="variable"/>
    <w:sig w:usb0="00000801" w:usb1="40000000" w:usb2="00000000" w:usb3="00000000" w:csb0="00000020" w:csb1="00000000"/>
  </w:font>
  <w:font w:name="FrankRuehl">
    <w:panose1 w:val="020E0503060101010101"/>
    <w:charset w:val="B1"/>
    <w:family w:val="swiss"/>
    <w:pitch w:val="variable"/>
    <w:sig w:usb0="00000801" w:usb1="00000000" w:usb2="00000000" w:usb3="00000000" w:csb0="0000002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D41864" w14:textId="77777777" w:rsidR="00EF0529" w:rsidRDefault="00EF0529">
    <w:pPr>
      <w:pStyle w:val="a8"/>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CE3A4" w14:textId="77777777" w:rsidR="00EF0529" w:rsidRDefault="00EF0529">
    <w:pPr>
      <w:pStyle w:val="a8"/>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E43E4C" w14:textId="77777777" w:rsidR="00EF0529" w:rsidRDefault="00EF0529">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8375E4" w14:textId="77777777" w:rsidR="00E1632D" w:rsidRDefault="00E1632D" w:rsidP="004374A5">
      <w:r>
        <w:separator/>
      </w:r>
    </w:p>
  </w:footnote>
  <w:footnote w:type="continuationSeparator" w:id="0">
    <w:p w14:paraId="2A5B5E62" w14:textId="77777777" w:rsidR="00E1632D" w:rsidRDefault="00E1632D" w:rsidP="004374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0ECA07" w14:textId="77777777" w:rsidR="00EF0529" w:rsidRDefault="00EF0529">
    <w:pPr>
      <w:pStyle w:val="a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F91307" w14:textId="77777777" w:rsidR="004374A5" w:rsidRDefault="00E1632D">
    <w:pPr>
      <w:pStyle w:val="a4"/>
    </w:pPr>
    <w:r>
      <w:rPr>
        <w:noProof/>
      </w:rPr>
      <w:pict w14:anchorId="00FE85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62" type="#_x0000_t75" style="position:absolute;left:0;text-align:left;margin-left:-89.25pt;margin-top:-71.25pt;width:594pt;height:71.35pt;z-index:1;mso-position-horizontal-relative:margin;mso-position-vertical-relative:margin">
          <v:imagedata r:id="rId1" o:title="Header"/>
          <w10:wrap type="square"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718A38" w14:textId="77777777" w:rsidR="00EF0529" w:rsidRDefault="00EF0529">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oNotTrackMoves/>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63"/>
    <o:shapelayout v:ext="edit">
      <o:idmap v:ext="edit" data="2"/>
    </o:shapelayout>
  </w:hdrShapeDefaults>
  <w:footnotePr>
    <w:footnote w:id="-1"/>
    <w:footnote w:id="0"/>
  </w:footnotePr>
  <w:endnotePr>
    <w:numFmt w:val="lowerLetter"/>
    <w:endnote w:id="-1"/>
    <w:endnote w:id="0"/>
  </w:endnotePr>
  <w:compat>
    <w:spaceForUL/>
    <w:balanceSingleByteDoubleByteWidth/>
    <w:doNotLeaveBackslashAlone/>
    <w:ulTrailSpace/>
    <w:doNotExpandShiftReturn/>
    <w:usePrinterMetrics/>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35242"/>
    <w:rsid w:val="00026F4F"/>
    <w:rsid w:val="000B66EC"/>
    <w:rsid w:val="00147D0B"/>
    <w:rsid w:val="00235242"/>
    <w:rsid w:val="002634E4"/>
    <w:rsid w:val="002E1D22"/>
    <w:rsid w:val="00436E4E"/>
    <w:rsid w:val="004374A5"/>
    <w:rsid w:val="0044136D"/>
    <w:rsid w:val="00584BEA"/>
    <w:rsid w:val="007847C9"/>
    <w:rsid w:val="007C275A"/>
    <w:rsid w:val="00AC2EE6"/>
    <w:rsid w:val="00B0145B"/>
    <w:rsid w:val="00B42666"/>
    <w:rsid w:val="00B51493"/>
    <w:rsid w:val="00B61EA5"/>
    <w:rsid w:val="00BB3BA1"/>
    <w:rsid w:val="00C13197"/>
    <w:rsid w:val="00C211D1"/>
    <w:rsid w:val="00E1632D"/>
    <w:rsid w:val="00EF0529"/>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3"/>
    <o:shapelayout v:ext="edit">
      <o:idmap v:ext="edit" data="1"/>
    </o:shapelayout>
  </w:shapeDefaults>
  <w:decimalSymbol w:val="."/>
  <w:listSeparator w:val=","/>
  <w14:docId w14:val="3310EB30"/>
  <w15:chartTrackingRefBased/>
  <w15:docId w15:val="{8ED006CE-2284-472C-AE49-678D45C141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he-I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overflowPunct w:val="0"/>
      <w:autoSpaceDE w:val="0"/>
      <w:autoSpaceDN w:val="0"/>
      <w:bidi/>
      <w:adjustRightInd w:val="0"/>
      <w:textAlignment w:val="baseline"/>
    </w:pPr>
    <w:rPr>
      <w:rFonts w:cs="Narkisim"/>
      <w:szCs w:val="24"/>
      <w:lang w:eastAsia="he-IL"/>
    </w:rPr>
  </w:style>
  <w:style w:type="paragraph" w:styleId="1">
    <w:name w:val="heading 1"/>
    <w:basedOn w:val="a"/>
    <w:next w:val="a"/>
    <w:qFormat/>
    <w:pPr>
      <w:keepNext/>
      <w:tabs>
        <w:tab w:val="left" w:pos="276"/>
        <w:tab w:val="left" w:pos="851"/>
        <w:tab w:val="left" w:pos="1418"/>
        <w:tab w:val="left" w:pos="2472"/>
        <w:tab w:val="left" w:pos="4498"/>
        <w:tab w:val="left" w:pos="6796"/>
        <w:tab w:val="left" w:pos="8856"/>
      </w:tabs>
      <w:spacing w:before="80" w:after="120"/>
      <w:ind w:left="448" w:right="130" w:hanging="170"/>
      <w:outlineLvl w:val="0"/>
    </w:pPr>
    <w:rPr>
      <w:rFonts w:ascii="Arial" w:hAnsi="Arial" w:cs="Guttman Kav"/>
      <w:b/>
      <w:bCs/>
      <w:kern w:val="28"/>
      <w:sz w:val="18"/>
      <w:szCs w:val="32"/>
    </w:rPr>
  </w:style>
  <w:style w:type="paragraph" w:styleId="2">
    <w:name w:val="heading 2"/>
    <w:basedOn w:val="a"/>
    <w:next w:val="a"/>
    <w:qFormat/>
    <w:pPr>
      <w:tabs>
        <w:tab w:val="left" w:pos="276"/>
      </w:tabs>
      <w:spacing w:before="120" w:after="48"/>
      <w:ind w:left="278" w:right="357" w:hanging="2"/>
      <w:outlineLvl w:val="1"/>
    </w:pPr>
    <w:rPr>
      <w:rFonts w:ascii="Arial" w:hAnsi="Arial" w:cs="Guttman Haim-Condensed"/>
      <w:b/>
      <w:bCs/>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normalindentnumberedinabullet">
    <w:name w:val="normal indent numbered in a bullet"/>
    <w:basedOn w:val="a3"/>
    <w:pPr>
      <w:tabs>
        <w:tab w:val="left" w:pos="851"/>
        <w:tab w:val="left" w:pos="1418"/>
        <w:tab w:val="left" w:pos="2472"/>
        <w:tab w:val="left" w:pos="4498"/>
        <w:tab w:val="left" w:pos="6796"/>
        <w:tab w:val="left" w:pos="8856"/>
      </w:tabs>
      <w:ind w:left="618" w:right="510" w:hanging="170"/>
    </w:pPr>
  </w:style>
  <w:style w:type="paragraph" w:styleId="a3">
    <w:name w:val="Normal Indent"/>
    <w:basedOn w:val="a"/>
    <w:semiHidden/>
    <w:pPr>
      <w:ind w:left="720"/>
    </w:pPr>
  </w:style>
  <w:style w:type="paragraph" w:customStyle="1" w:styleId="Normalindentnumberindent">
    <w:name w:val="Normal indent number indent"/>
    <w:basedOn w:val="a"/>
    <w:pPr>
      <w:tabs>
        <w:tab w:val="left" w:pos="851"/>
        <w:tab w:val="left" w:pos="1418"/>
        <w:tab w:val="left" w:pos="2472"/>
        <w:tab w:val="left" w:pos="4498"/>
        <w:tab w:val="left" w:pos="6796"/>
        <w:tab w:val="left" w:pos="8856"/>
      </w:tabs>
      <w:ind w:left="702" w:right="510" w:hanging="872"/>
    </w:pPr>
  </w:style>
  <w:style w:type="paragraph" w:styleId="a4">
    <w:name w:val="header"/>
    <w:basedOn w:val="a"/>
    <w:link w:val="a5"/>
    <w:uiPriority w:val="99"/>
    <w:unhideWhenUsed/>
    <w:rsid w:val="004374A5"/>
    <w:pPr>
      <w:tabs>
        <w:tab w:val="center" w:pos="4153"/>
        <w:tab w:val="right" w:pos="8306"/>
      </w:tabs>
    </w:pPr>
  </w:style>
  <w:style w:type="paragraph" w:customStyle="1" w:styleId="a6">
    <w:name w:val="מדינת ישראל"/>
    <w:basedOn w:val="a"/>
    <w:pPr>
      <w:jc w:val="center"/>
    </w:pPr>
    <w:rPr>
      <w:b/>
      <w:bCs/>
      <w:szCs w:val="28"/>
    </w:rPr>
  </w:style>
  <w:style w:type="paragraph" w:customStyle="1" w:styleId="a7">
    <w:name w:val="כותרת נדון"/>
    <w:basedOn w:val="a"/>
    <w:rPr>
      <w:bCs/>
      <w:szCs w:val="26"/>
      <w:u w:val="single"/>
    </w:rPr>
  </w:style>
  <w:style w:type="character" w:customStyle="1" w:styleId="a5">
    <w:name w:val="כותרת עליונה תו"/>
    <w:link w:val="a4"/>
    <w:uiPriority w:val="99"/>
    <w:rsid w:val="004374A5"/>
    <w:rPr>
      <w:rFonts w:cs="Narkisim"/>
      <w:szCs w:val="24"/>
      <w:lang w:eastAsia="he-IL"/>
    </w:rPr>
  </w:style>
  <w:style w:type="paragraph" w:styleId="a8">
    <w:name w:val="footer"/>
    <w:basedOn w:val="a"/>
    <w:link w:val="a9"/>
    <w:uiPriority w:val="99"/>
    <w:unhideWhenUsed/>
    <w:rsid w:val="004374A5"/>
    <w:pPr>
      <w:tabs>
        <w:tab w:val="center" w:pos="4153"/>
        <w:tab w:val="right" w:pos="8306"/>
      </w:tabs>
    </w:pPr>
  </w:style>
  <w:style w:type="character" w:customStyle="1" w:styleId="a9">
    <w:name w:val="כותרת תחתונה תו"/>
    <w:link w:val="a8"/>
    <w:uiPriority w:val="99"/>
    <w:rsid w:val="004374A5"/>
    <w:rPr>
      <w:rFonts w:cs="Narkisim"/>
      <w:szCs w:val="24"/>
      <w:lang w:eastAsia="he-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4277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312</Words>
  <Characters>1561</Characters>
  <Application>Microsoft Office Word</Application>
  <DocSecurity>0</DocSecurity>
  <Lines>13</Lines>
  <Paragraphs>3</Paragraphs>
  <ScaleCrop>false</ScaleCrop>
  <HeadingPairs>
    <vt:vector size="6" baseType="variant">
      <vt:variant>
        <vt:lpstr>Title</vt:lpstr>
      </vt:variant>
      <vt:variant>
        <vt:i4>1</vt:i4>
      </vt:variant>
      <vt:variant>
        <vt:lpstr>שם</vt:lpstr>
      </vt:variant>
      <vt:variant>
        <vt:i4>1</vt:i4>
      </vt:variant>
      <vt:variant>
        <vt:lpstr/>
      </vt:variant>
      <vt:variant>
        <vt:i4>0</vt:i4>
      </vt:variant>
    </vt:vector>
  </HeadingPairs>
  <TitlesOfParts>
    <vt:vector size="2" baseType="lpstr">
      <vt:lpstr/>
      <vt:lpstr/>
    </vt:vector>
  </TitlesOfParts>
  <Company>משרד האוצר</Company>
  <LinksUpToDate>false</LinksUpToDate>
  <CharactersWithSpaces>1870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משרד האוצר</dc:creator>
  <cp:keywords/>
  <dc:description/>
  <cp:lastModifiedBy>יונית בן ציון</cp:lastModifiedBy>
  <cp:revision>5</cp:revision>
  <cp:lastPrinted>1899-12-31T22:00:00Z</cp:lastPrinted>
  <dcterms:created xsi:type="dcterms:W3CDTF">2026-07-12T09:17:00Z</dcterms:created>
  <dcterms:modified xsi:type="dcterms:W3CDTF">2026-07-12T09:20:00Z</dcterms:modified>
</cp:coreProperties>
</file>