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FBE0F" w14:textId="77777777" w:rsidR="00436E4E" w:rsidRDefault="00436E4E">
      <w:pPr>
        <w:pStyle w:val="a6"/>
        <w:rPr>
          <w:rtl/>
        </w:rPr>
      </w:pPr>
    </w:p>
    <w:p w14:paraId="292B3C10" w14:textId="77777777" w:rsidR="00436E4E" w:rsidRDefault="00436E4E">
      <w:pPr>
        <w:pStyle w:val="a6"/>
        <w:rPr>
          <w:rtl/>
        </w:rPr>
      </w:pPr>
      <w:r>
        <w:rPr>
          <w:rtl/>
        </w:rPr>
        <w:t>מדינת ישראל</w:t>
      </w:r>
    </w:p>
    <w:p w14:paraId="7AABF9F7" w14:textId="77777777" w:rsidR="00436E4E" w:rsidRDefault="00436E4E">
      <w:pPr>
        <w:pStyle w:val="a6"/>
        <w:rPr>
          <w:szCs w:val="24"/>
          <w:rtl/>
        </w:rPr>
      </w:pPr>
      <w:r>
        <w:rPr>
          <w:rtl/>
        </w:rPr>
        <w:t>האוצר - אגף התקציבים</w:t>
      </w:r>
    </w:p>
    <w:p w14:paraId="32A175DD" w14:textId="77777777" w:rsidR="00436E4E" w:rsidRDefault="00436E4E">
      <w:pPr>
        <w:rPr>
          <w:rtl/>
        </w:rPr>
      </w:pPr>
    </w:p>
    <w:p w14:paraId="77335FF2" w14:textId="77777777" w:rsidR="00436E4E" w:rsidRDefault="00436E4E">
      <w:pPr>
        <w:rPr>
          <w:rtl/>
        </w:rPr>
      </w:pPr>
    </w:p>
    <w:p w14:paraId="08F4BDC1" w14:textId="050DCA2A" w:rsidR="00436E4E" w:rsidRDefault="00436E4E">
      <w:pPr>
        <w:tabs>
          <w:tab w:val="left" w:pos="6300"/>
        </w:tabs>
        <w:rPr>
          <w:rtl/>
        </w:rPr>
      </w:pPr>
      <w:r>
        <w:rPr>
          <w:rtl/>
        </w:rPr>
        <w:tab/>
      </w:r>
      <w:bookmarkStart w:id="0" w:name="TAKZIV8"/>
      <w:r w:rsidR="0079677B">
        <w:rPr>
          <w:rtl/>
        </w:rPr>
        <w:t>תקציב פיתוח</w:t>
      </w:r>
      <w:bookmarkEnd w:id="0"/>
    </w:p>
    <w:p w14:paraId="30204BE3" w14:textId="77777777" w:rsidR="00436E4E" w:rsidRDefault="00436E4E">
      <w:pPr>
        <w:tabs>
          <w:tab w:val="left" w:pos="6300"/>
        </w:tabs>
        <w:rPr>
          <w:rtl/>
        </w:rPr>
      </w:pPr>
      <w:r>
        <w:rPr>
          <w:rtl/>
        </w:rPr>
        <w:tab/>
      </w:r>
    </w:p>
    <w:p w14:paraId="620C14D6"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048839A0" w14:textId="17434EA9"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79677B">
        <w:rPr>
          <w:rFonts w:cs="FrankRuehl"/>
          <w:sz w:val="26"/>
          <w:szCs w:val="26"/>
          <w:rtl/>
        </w:rPr>
        <w:t>204</w:t>
      </w:r>
      <w:bookmarkEnd w:id="2"/>
      <w:r w:rsidRPr="002E1D22">
        <w:rPr>
          <w:rFonts w:cs="FrankRuehl"/>
          <w:sz w:val="26"/>
          <w:szCs w:val="26"/>
          <w:rtl/>
        </w:rPr>
        <w:t xml:space="preserve"> </w:t>
      </w:r>
      <w:r w:rsidR="000D490E">
        <w:rPr>
          <w:rFonts w:cs="FrankRuehl"/>
          <w:sz w:val="26"/>
          <w:szCs w:val="26"/>
          <w:rtl/>
        </w:rPr>
        <w:t>–</w:t>
      </w:r>
      <w:r w:rsidRPr="002E1D22">
        <w:rPr>
          <w:rFonts w:cs="FrankRuehl"/>
          <w:sz w:val="26"/>
          <w:szCs w:val="26"/>
          <w:rtl/>
        </w:rPr>
        <w:t xml:space="preserve"> </w:t>
      </w:r>
      <w:bookmarkStart w:id="3" w:name="TAKZIV3"/>
      <w:r w:rsidR="0079677B">
        <w:rPr>
          <w:rFonts w:cs="FrankRuehl"/>
          <w:sz w:val="26"/>
          <w:szCs w:val="26"/>
          <w:rtl/>
        </w:rPr>
        <w:t>70</w:t>
      </w:r>
      <w:bookmarkEnd w:id="3"/>
      <w:r w:rsidR="000D490E">
        <w:rPr>
          <w:rFonts w:cs="FrankRuehl" w:hint="cs"/>
          <w:sz w:val="26"/>
          <w:szCs w:val="26"/>
          <w:rtl/>
        </w:rPr>
        <w:t>,</w:t>
      </w:r>
    </w:p>
    <w:p w14:paraId="0C2D5C80" w14:textId="5D8CE108" w:rsidR="000D490E" w:rsidRPr="002E1D22" w:rsidRDefault="000D490E" w:rsidP="002E1D22">
      <w:pPr>
        <w:tabs>
          <w:tab w:val="left" w:pos="5755"/>
        </w:tabs>
        <w:rPr>
          <w:rFonts w:cs="FrankRuehl"/>
          <w:sz w:val="26"/>
          <w:szCs w:val="26"/>
          <w:rtl/>
        </w:rPr>
      </w:pPr>
      <w:r>
        <w:rPr>
          <w:rFonts w:cs="FrankRuehl"/>
          <w:sz w:val="26"/>
          <w:szCs w:val="26"/>
          <w:rtl/>
        </w:rPr>
        <w:tab/>
      </w:r>
      <w:r>
        <w:rPr>
          <w:rFonts w:cs="FrankRuehl" w:hint="cs"/>
          <w:sz w:val="26"/>
          <w:szCs w:val="26"/>
          <w:rtl/>
        </w:rPr>
        <w:t>30-205, 45-204</w:t>
      </w:r>
    </w:p>
    <w:p w14:paraId="79176778" w14:textId="25C9C16D" w:rsidR="00436E4E" w:rsidRPr="002E1D22"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603FAF" w:rsidRPr="002E1D22">
        <w:rPr>
          <w:rFonts w:cs="FrankRuehl" w:hint="cs"/>
          <w:sz w:val="26"/>
          <w:szCs w:val="26"/>
          <w:rtl/>
        </w:rPr>
        <w:t>לוועד</w:t>
      </w:r>
      <w:r w:rsidR="00603FAF" w:rsidRPr="002E1D22">
        <w:rPr>
          <w:rFonts w:cs="FrankRuehl" w:hint="eastAsia"/>
          <w:sz w:val="26"/>
          <w:szCs w:val="26"/>
          <w:rtl/>
        </w:rPr>
        <w:t>ה</w:t>
      </w:r>
      <w:r w:rsidRPr="002E1D22">
        <w:rPr>
          <w:rFonts w:cs="FrankRuehl"/>
          <w:sz w:val="26"/>
          <w:szCs w:val="26"/>
          <w:rtl/>
        </w:rPr>
        <w:t>:</w:t>
      </w:r>
      <w:r w:rsidR="000D490E">
        <w:rPr>
          <w:rFonts w:cs="FrankRuehl" w:hint="cs"/>
          <w:sz w:val="26"/>
          <w:szCs w:val="26"/>
          <w:rtl/>
        </w:rPr>
        <w:t xml:space="preserve"> 41 עד</w:t>
      </w:r>
      <w:r w:rsidRPr="002E1D22">
        <w:rPr>
          <w:rFonts w:cs="FrankRuehl"/>
          <w:sz w:val="26"/>
          <w:szCs w:val="26"/>
          <w:rtl/>
        </w:rPr>
        <w:t xml:space="preserve"> </w:t>
      </w:r>
      <w:bookmarkStart w:id="4" w:name="TAKZIV11"/>
      <w:r w:rsidR="0079677B">
        <w:rPr>
          <w:rFonts w:cs="FrankRuehl"/>
          <w:sz w:val="26"/>
          <w:szCs w:val="26"/>
          <w:rtl/>
        </w:rPr>
        <w:t>43</w:t>
      </w:r>
      <w:bookmarkEnd w:id="4"/>
      <w:r w:rsidRPr="002E1D22">
        <w:rPr>
          <w:rFonts w:cs="FrankRuehl"/>
          <w:sz w:val="26"/>
          <w:szCs w:val="26"/>
          <w:rtl/>
        </w:rPr>
        <w:tab/>
      </w:r>
    </w:p>
    <w:p w14:paraId="11E95737" w14:textId="77777777" w:rsidR="00436E4E" w:rsidRPr="002E1D22" w:rsidRDefault="00436E4E">
      <w:pPr>
        <w:rPr>
          <w:rFonts w:cs="FrankRuehl"/>
          <w:sz w:val="26"/>
          <w:szCs w:val="26"/>
          <w:rtl/>
        </w:rPr>
      </w:pPr>
      <w:r w:rsidRPr="002E1D22">
        <w:rPr>
          <w:rFonts w:cs="FrankRuehl"/>
          <w:sz w:val="26"/>
          <w:szCs w:val="26"/>
          <w:rtl/>
        </w:rPr>
        <w:t>לכבוד,</w:t>
      </w:r>
    </w:p>
    <w:p w14:paraId="3FC38CC2" w14:textId="77777777" w:rsidR="00436E4E" w:rsidRPr="002E1D22" w:rsidRDefault="00436E4E">
      <w:pPr>
        <w:rPr>
          <w:rFonts w:cs="FrankRuehl"/>
          <w:sz w:val="26"/>
          <w:szCs w:val="26"/>
          <w:rtl/>
        </w:rPr>
      </w:pPr>
      <w:r w:rsidRPr="002E1D22">
        <w:rPr>
          <w:rFonts w:cs="FrankRuehl"/>
          <w:sz w:val="26"/>
          <w:szCs w:val="26"/>
          <w:rtl/>
        </w:rPr>
        <w:t>יו"ר ועדת הכספים</w:t>
      </w:r>
    </w:p>
    <w:p w14:paraId="4BFBB5A8" w14:textId="77777777" w:rsidR="00436E4E" w:rsidRPr="002E1D22" w:rsidRDefault="00436E4E">
      <w:pPr>
        <w:rPr>
          <w:rFonts w:cs="FrankRuehl"/>
          <w:sz w:val="26"/>
          <w:szCs w:val="26"/>
          <w:rtl/>
        </w:rPr>
      </w:pPr>
      <w:r w:rsidRPr="002E1D22">
        <w:rPr>
          <w:rFonts w:cs="FrankRuehl"/>
          <w:sz w:val="26"/>
          <w:szCs w:val="26"/>
          <w:rtl/>
        </w:rPr>
        <w:t>של הכנסת</w:t>
      </w:r>
    </w:p>
    <w:p w14:paraId="1274DD4E" w14:textId="77777777" w:rsidR="00436E4E" w:rsidRPr="002E1D22" w:rsidRDefault="00436E4E">
      <w:pPr>
        <w:rPr>
          <w:rFonts w:cs="FrankRuehl"/>
          <w:sz w:val="26"/>
          <w:szCs w:val="26"/>
          <w:rtl/>
        </w:rPr>
      </w:pPr>
    </w:p>
    <w:p w14:paraId="285AA2B3" w14:textId="77777777" w:rsidR="00436E4E" w:rsidRPr="002E1D22" w:rsidRDefault="00436E4E">
      <w:pPr>
        <w:rPr>
          <w:rFonts w:cs="FrankRuehl"/>
          <w:sz w:val="26"/>
          <w:szCs w:val="26"/>
          <w:rtl/>
        </w:rPr>
      </w:pPr>
      <w:r w:rsidRPr="002E1D22">
        <w:rPr>
          <w:rFonts w:cs="FrankRuehl"/>
          <w:sz w:val="26"/>
          <w:szCs w:val="26"/>
          <w:rtl/>
        </w:rPr>
        <w:t>א.נ.,</w:t>
      </w:r>
    </w:p>
    <w:p w14:paraId="38206AB2" w14:textId="77777777" w:rsidR="00436E4E" w:rsidRPr="002E1D22" w:rsidRDefault="00436E4E">
      <w:pPr>
        <w:rPr>
          <w:rFonts w:cs="FrankRuehl"/>
          <w:sz w:val="26"/>
          <w:szCs w:val="26"/>
          <w:rtl/>
        </w:rPr>
      </w:pPr>
    </w:p>
    <w:p w14:paraId="4EA9F4F2" w14:textId="77777777" w:rsidR="00436E4E" w:rsidRPr="002E1D22" w:rsidRDefault="00436E4E" w:rsidP="000A1D63">
      <w:pPr>
        <w:pStyle w:val="a7"/>
        <w:jc w:val="both"/>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79677B">
        <w:rPr>
          <w:rFonts w:cs="FrankRuehl"/>
          <w:sz w:val="26"/>
          <w:rtl/>
        </w:rPr>
        <w:t>2026</w:t>
      </w:r>
      <w:bookmarkEnd w:id="5"/>
      <w:r w:rsidRPr="002E1D22">
        <w:rPr>
          <w:rFonts w:cs="FrankRuehl"/>
          <w:sz w:val="26"/>
          <w:rtl/>
        </w:rPr>
        <w:t xml:space="preserve">     </w:t>
      </w:r>
    </w:p>
    <w:p w14:paraId="6926D049" w14:textId="77777777" w:rsidR="00436E4E" w:rsidRPr="002E1D22" w:rsidRDefault="00436E4E" w:rsidP="000A1D63">
      <w:pPr>
        <w:jc w:val="both"/>
        <w:rPr>
          <w:rFonts w:cs="FrankRuehl"/>
          <w:sz w:val="26"/>
          <w:szCs w:val="26"/>
          <w:rtl/>
        </w:rPr>
      </w:pPr>
    </w:p>
    <w:p w14:paraId="111181B3" w14:textId="7EB228A9" w:rsidR="00436E4E" w:rsidRPr="002E1D22" w:rsidRDefault="00436E4E" w:rsidP="000A1D63">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79677B">
        <w:rPr>
          <w:rFonts w:cs="FrankRuehl"/>
          <w:sz w:val="26"/>
          <w:szCs w:val="26"/>
          <w:rtl/>
        </w:rPr>
        <w:t>235,180</w:t>
      </w:r>
      <w:bookmarkEnd w:id="6"/>
      <w:r w:rsidRPr="002E1D22">
        <w:rPr>
          <w:rFonts w:cs="FrankRuehl"/>
          <w:sz w:val="26"/>
          <w:szCs w:val="26"/>
          <w:rtl/>
        </w:rPr>
        <w:t xml:space="preserve"> אלפי שקלים חדשים מסעי</w:t>
      </w:r>
      <w:r w:rsidR="00603FAF">
        <w:rPr>
          <w:rFonts w:cs="FrankRuehl" w:hint="cs"/>
          <w:sz w:val="26"/>
          <w:szCs w:val="26"/>
          <w:rtl/>
        </w:rPr>
        <w:t>פים</w:t>
      </w:r>
      <w:r w:rsidR="000D490E">
        <w:rPr>
          <w:rFonts w:cs="FrankRuehl" w:hint="cs"/>
          <w:sz w:val="26"/>
          <w:szCs w:val="26"/>
          <w:rtl/>
        </w:rPr>
        <w:t xml:space="preserve"> 30 </w:t>
      </w:r>
      <w:r w:rsidR="000D490E">
        <w:rPr>
          <w:rFonts w:cs="FrankRuehl"/>
          <w:sz w:val="26"/>
          <w:szCs w:val="26"/>
          <w:rtl/>
        </w:rPr>
        <w:t>–</w:t>
      </w:r>
      <w:r w:rsidR="000D490E">
        <w:rPr>
          <w:rFonts w:cs="FrankRuehl" w:hint="cs"/>
          <w:sz w:val="26"/>
          <w:szCs w:val="26"/>
          <w:rtl/>
        </w:rPr>
        <w:t xml:space="preserve"> משרד העלייה והקליטה, 45 </w:t>
      </w:r>
      <w:r w:rsidR="000D490E">
        <w:rPr>
          <w:rFonts w:cs="FrankRuehl"/>
          <w:sz w:val="26"/>
          <w:szCs w:val="26"/>
          <w:rtl/>
        </w:rPr>
        <w:t>–</w:t>
      </w:r>
      <w:r w:rsidR="000D490E">
        <w:rPr>
          <w:rFonts w:cs="FrankRuehl" w:hint="cs"/>
          <w:sz w:val="26"/>
          <w:szCs w:val="26"/>
          <w:rtl/>
        </w:rPr>
        <w:t xml:space="preserve"> תשלום ריבית ועמלות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67A96932" w14:textId="77777777" w:rsidR="00436E4E" w:rsidRPr="002E1D22" w:rsidRDefault="00436E4E" w:rsidP="000A1D63">
      <w:pPr>
        <w:jc w:val="both"/>
        <w:rPr>
          <w:rFonts w:cs="FrankRuehl"/>
          <w:sz w:val="26"/>
          <w:szCs w:val="26"/>
          <w:rtl/>
        </w:rPr>
      </w:pPr>
    </w:p>
    <w:p w14:paraId="477059D9" w14:textId="252CE5E1" w:rsidR="00436E4E" w:rsidRPr="002E1D22" w:rsidRDefault="00436E4E" w:rsidP="000A1D63">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0D490E" w:rsidRPr="002E1D22">
        <w:rPr>
          <w:rFonts w:cs="FrankRuehl"/>
          <w:sz w:val="26"/>
          <w:szCs w:val="26"/>
          <w:rtl/>
        </w:rPr>
        <w:t xml:space="preserve">של </w:t>
      </w:r>
      <w:r w:rsidR="000D490E">
        <w:rPr>
          <w:rFonts w:cs="FrankRuehl"/>
          <w:sz w:val="26"/>
          <w:szCs w:val="26"/>
          <w:rtl/>
        </w:rPr>
        <w:t>235,180</w:t>
      </w:r>
      <w:r w:rsidR="000D490E" w:rsidRPr="002E1D22">
        <w:rPr>
          <w:rFonts w:cs="FrankRuehl"/>
          <w:sz w:val="26"/>
          <w:szCs w:val="26"/>
          <w:rtl/>
        </w:rPr>
        <w:t xml:space="preserve"> אלפי </w:t>
      </w:r>
      <w:proofErr w:type="spellStart"/>
      <w:r w:rsidRPr="002E1D22">
        <w:rPr>
          <w:rFonts w:cs="FrankRuehl"/>
          <w:sz w:val="26"/>
          <w:szCs w:val="26"/>
          <w:rtl/>
        </w:rPr>
        <w:t>אלפי</w:t>
      </w:r>
      <w:proofErr w:type="spellEnd"/>
      <w:r w:rsidRPr="002E1D22">
        <w:rPr>
          <w:rFonts w:cs="FrankRuehl"/>
          <w:sz w:val="26"/>
          <w:szCs w:val="26"/>
          <w:rtl/>
        </w:rPr>
        <w:t xml:space="preserve"> שקלים חדשים מסעיף 47 - רזרבה כללית </w:t>
      </w:r>
      <w:r w:rsidR="000D490E" w:rsidRPr="002E1D22">
        <w:rPr>
          <w:rFonts w:cs="FrankRuehl"/>
          <w:sz w:val="26"/>
          <w:szCs w:val="26"/>
          <w:rtl/>
        </w:rPr>
        <w:t xml:space="preserve">לסעיף </w:t>
      </w:r>
      <w:bookmarkStart w:id="7" w:name="TAKZIV3_1"/>
      <w:r w:rsidR="000D490E">
        <w:rPr>
          <w:rFonts w:cs="FrankRuehl"/>
          <w:sz w:val="26"/>
          <w:szCs w:val="26"/>
          <w:rtl/>
        </w:rPr>
        <w:t>70</w:t>
      </w:r>
      <w:bookmarkEnd w:id="7"/>
      <w:r w:rsidR="000D490E" w:rsidRPr="002E1D22">
        <w:rPr>
          <w:rFonts w:cs="FrankRuehl"/>
          <w:sz w:val="26"/>
          <w:szCs w:val="26"/>
          <w:rtl/>
        </w:rPr>
        <w:t xml:space="preserve"> </w:t>
      </w:r>
      <w:r w:rsidR="000D490E">
        <w:rPr>
          <w:rFonts w:cs="FrankRuehl"/>
          <w:sz w:val="26"/>
          <w:szCs w:val="26"/>
          <w:rtl/>
        </w:rPr>
        <w:t>–</w:t>
      </w:r>
      <w:r w:rsidR="000D490E" w:rsidRPr="002E1D22">
        <w:rPr>
          <w:rFonts w:cs="FrankRuehl"/>
          <w:sz w:val="26"/>
          <w:szCs w:val="26"/>
          <w:rtl/>
        </w:rPr>
        <w:t xml:space="preserve"> </w:t>
      </w:r>
      <w:bookmarkStart w:id="8" w:name="TAKZIV6"/>
      <w:r w:rsidR="000D490E">
        <w:rPr>
          <w:rFonts w:cs="FrankRuehl"/>
          <w:sz w:val="26"/>
          <w:szCs w:val="26"/>
          <w:rtl/>
        </w:rPr>
        <w:t>שיכון</w:t>
      </w:r>
      <w:bookmarkEnd w:id="8"/>
      <w:r w:rsidR="000D490E">
        <w:rPr>
          <w:rFonts w:cs="FrankRuehl" w:hint="cs"/>
          <w:sz w:val="26"/>
          <w:szCs w:val="26"/>
          <w:rtl/>
        </w:rPr>
        <w:t>,</w:t>
      </w:r>
      <w:r w:rsidR="000D490E" w:rsidRPr="002E1D22">
        <w:rPr>
          <w:rFonts w:cs="FrankRuehl"/>
          <w:sz w:val="26"/>
          <w:szCs w:val="26"/>
          <w:rtl/>
        </w:rPr>
        <w:t xml:space="preserve"> </w:t>
      </w:r>
      <w:r w:rsidRPr="002E1D22">
        <w:rPr>
          <w:rFonts w:cs="FrankRuehl"/>
          <w:sz w:val="26"/>
          <w:szCs w:val="26"/>
          <w:rtl/>
        </w:rPr>
        <w:t>בהתאם לסעיף 12 (א)</w:t>
      </w:r>
      <w:r w:rsidR="000D490E">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3C33C488" w14:textId="77777777" w:rsidR="00436E4E" w:rsidRPr="002E1D22" w:rsidRDefault="00436E4E" w:rsidP="000A1D63">
      <w:pPr>
        <w:jc w:val="both"/>
        <w:rPr>
          <w:rFonts w:cs="FrankRuehl"/>
          <w:sz w:val="26"/>
          <w:szCs w:val="26"/>
          <w:rtl/>
        </w:rPr>
      </w:pPr>
    </w:p>
    <w:p w14:paraId="126AAFF3" w14:textId="77777777" w:rsidR="000D490E" w:rsidRDefault="000D490E" w:rsidP="000A1D63">
      <w:pPr>
        <w:jc w:val="both"/>
        <w:rPr>
          <w:rFonts w:ascii="FrankRuehl" w:hAnsi="FrankRuehl" w:cs="FrankRuehl"/>
          <w:sz w:val="26"/>
          <w:szCs w:val="26"/>
          <w:lang w:eastAsia="en-US"/>
        </w:rPr>
      </w:pPr>
      <w:bookmarkStart w:id="9" w:name="DIVREY_HESBER"/>
      <w:bookmarkEnd w:id="9"/>
      <w:r>
        <w:rPr>
          <w:rFonts w:ascii="FrankRuehl" w:hAnsi="FrankRuehl" w:cs="FrankRuehl" w:hint="cs"/>
          <w:b/>
          <w:bCs/>
          <w:sz w:val="26"/>
          <w:szCs w:val="26"/>
          <w:rtl/>
        </w:rPr>
        <w:t>הבקשה דנה בסעיף תקציבי: 70 –שיכון</w:t>
      </w:r>
    </w:p>
    <w:p w14:paraId="21ECABCF" w14:textId="77777777" w:rsidR="000D490E" w:rsidRDefault="000D490E" w:rsidP="000A1D63">
      <w:pPr>
        <w:jc w:val="both"/>
        <w:rPr>
          <w:rFonts w:ascii="FrankRuehl" w:hAnsi="FrankRuehl" w:cs="FrankRuehl" w:hint="cs"/>
          <w:b/>
          <w:bCs/>
          <w:sz w:val="26"/>
          <w:szCs w:val="26"/>
          <w:rtl/>
        </w:rPr>
      </w:pPr>
    </w:p>
    <w:p w14:paraId="0F87F653" w14:textId="77777777" w:rsidR="000D490E" w:rsidRDefault="000D490E" w:rsidP="000A1D63">
      <w:pPr>
        <w:jc w:val="both"/>
        <w:rPr>
          <w:rFonts w:ascii="FrankRuehl" w:hAnsi="FrankRuehl" w:cs="FrankRuehl" w:hint="cs"/>
          <w:sz w:val="26"/>
          <w:szCs w:val="26"/>
        </w:rPr>
      </w:pPr>
      <w:r>
        <w:rPr>
          <w:rFonts w:ascii="FrankRuehl" w:hAnsi="FrankRuehl" w:cs="FrankRuehl" w:hint="cs"/>
          <w:b/>
          <w:bCs/>
          <w:sz w:val="26"/>
          <w:szCs w:val="26"/>
          <w:rtl/>
        </w:rPr>
        <w:t>עיקרי הפנייה:</w:t>
      </w:r>
      <w:r>
        <w:rPr>
          <w:rFonts w:ascii="FrankRuehl" w:hAnsi="FrankRuehl" w:cs="FrankRuehl" w:hint="cs"/>
          <w:sz w:val="26"/>
          <w:szCs w:val="26"/>
          <w:rtl/>
        </w:rPr>
        <w:t xml:space="preserve"> </w:t>
      </w:r>
    </w:p>
    <w:p w14:paraId="6E01849F" w14:textId="77777777" w:rsidR="000D490E" w:rsidRDefault="000D490E" w:rsidP="000A1D63">
      <w:pPr>
        <w:jc w:val="both"/>
        <w:rPr>
          <w:rFonts w:ascii="FrankRuehl" w:hAnsi="FrankRuehl" w:cs="FrankRuehl" w:hint="cs"/>
          <w:sz w:val="26"/>
          <w:szCs w:val="26"/>
          <w:highlight w:val="yellow"/>
          <w:u w:val="single"/>
          <w:rtl/>
        </w:rPr>
      </w:pPr>
      <w:r>
        <w:rPr>
          <w:rFonts w:ascii="FrankRuehl" w:hAnsi="FrankRuehl" w:cs="FrankRuehl" w:hint="cs"/>
          <w:sz w:val="26"/>
          <w:szCs w:val="26"/>
          <w:rtl/>
        </w:rPr>
        <w:t>הפניה התקציבית נועדה לתקצוב סך של 235,180 אלפי ש"ח בהוצאה, 60,000 אלפי ש"ח בהוצאה מותנית בהכנסה ו-721,526 אלפי ש"ח בהרשאה להתחייב בתקציב הפיתוח של משרד הבינוי והשיכון, בעבור תקצוב בהתאם לביצוע בפועל בפעילות הפיתוח השוטפת של משרד הבינוי והשיכון, העברת ניהול מקבצי הדיור לעולים ממשרד העלייה והקליטה למשרד הבינוי והשיכון וכן בעבור תקצוב פעילות המשרד במסגרת החלטת ממשלה מס' 550 מיום 24.10.2021, מס' 3303 מיום 04.08.2025, מס' 3304 מיום 04.08.2025, מס' 3474 מיום 09.11.2025 ומס' 4057 מיום 16.04.2026.</w:t>
      </w:r>
    </w:p>
    <w:p w14:paraId="4B49C9FD" w14:textId="77777777" w:rsidR="000D490E" w:rsidRDefault="000D490E" w:rsidP="000A1D63">
      <w:pPr>
        <w:jc w:val="both"/>
        <w:rPr>
          <w:rFonts w:ascii="FrankRuehl" w:hAnsi="FrankRuehl" w:cs="FrankRuehl" w:hint="cs"/>
          <w:b/>
          <w:bCs/>
          <w:sz w:val="26"/>
          <w:szCs w:val="26"/>
          <w:rtl/>
        </w:rPr>
      </w:pPr>
    </w:p>
    <w:p w14:paraId="68D6BD0F" w14:textId="77777777" w:rsidR="000D490E" w:rsidRDefault="000D490E" w:rsidP="000A1D63">
      <w:pPr>
        <w:jc w:val="both"/>
        <w:rPr>
          <w:rFonts w:ascii="FrankRuehl" w:hAnsi="FrankRuehl" w:cs="FrankRuehl" w:hint="cs"/>
          <w:sz w:val="26"/>
          <w:szCs w:val="26"/>
          <w:rtl/>
        </w:rPr>
      </w:pPr>
      <w:r>
        <w:rPr>
          <w:rFonts w:ascii="FrankRuehl" w:hAnsi="FrankRuehl" w:cs="FrankRuehl" w:hint="cs"/>
          <w:sz w:val="26"/>
          <w:szCs w:val="26"/>
          <w:rtl/>
        </w:rPr>
        <w:t>עיקרי הפנייה התקציבית בחלוקה לתוכניות מובאים להלן:</w:t>
      </w:r>
    </w:p>
    <w:p w14:paraId="111FD39A" w14:textId="77777777" w:rsidR="000D490E" w:rsidRDefault="000D490E" w:rsidP="000A1D63">
      <w:pPr>
        <w:jc w:val="both"/>
        <w:rPr>
          <w:rFonts w:ascii="FrankRuehl" w:hAnsi="FrankRuehl" w:cs="FrankRuehl" w:hint="cs"/>
          <w:b/>
          <w:bCs/>
          <w:sz w:val="26"/>
          <w:szCs w:val="26"/>
          <w:rtl/>
        </w:rPr>
      </w:pPr>
      <w:r>
        <w:rPr>
          <w:rFonts w:ascii="FrankRuehl" w:hAnsi="FrankRuehl" w:cs="FrankRuehl" w:hint="cs"/>
          <w:b/>
          <w:bCs/>
          <w:sz w:val="26"/>
          <w:szCs w:val="26"/>
          <w:rtl/>
        </w:rPr>
        <w:t xml:space="preserve">תכנית 701001 - משקים סגורים בנייה חדשה –  </w:t>
      </w:r>
      <w:bookmarkStart w:id="10" w:name="_Hlk231755729"/>
      <w:r>
        <w:rPr>
          <w:rFonts w:ascii="FrankRuehl" w:hAnsi="FrankRuehl" w:cs="FrankRuehl" w:hint="cs"/>
          <w:b/>
          <w:bCs/>
          <w:sz w:val="26"/>
          <w:szCs w:val="26"/>
          <w:rtl/>
        </w:rPr>
        <w:t>130,688 אלפי ש"ח בהרשאה להתחייב</w:t>
      </w:r>
      <w:bookmarkEnd w:id="10"/>
    </w:p>
    <w:p w14:paraId="0D0564AF" w14:textId="77777777" w:rsidR="000D490E" w:rsidRDefault="000D490E" w:rsidP="000A1D63">
      <w:pPr>
        <w:jc w:val="both"/>
        <w:rPr>
          <w:rFonts w:ascii="FrankRuehl" w:hAnsi="FrankRuehl" w:cs="FrankRuehl" w:hint="cs"/>
          <w:b/>
          <w:b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b/>
          <w:bCs/>
          <w:sz w:val="26"/>
          <w:szCs w:val="26"/>
          <w:rtl/>
        </w:rPr>
        <w:t xml:space="preserve">: </w:t>
      </w:r>
      <w:r>
        <w:rPr>
          <w:rFonts w:ascii="FrankRuehl" w:hAnsi="FrankRuehl" w:cs="FrankRuehl" w:hint="cs"/>
          <w:sz w:val="26"/>
          <w:szCs w:val="26"/>
          <w:rtl/>
        </w:rPr>
        <w:t>תכנית זו כוללת את פעילות משרד הבינוי והשיכון לפיתוח שכונות חדשות במרקם העירוני והכפרי בכל רחבי הארץ. פעילות המשרד כוללת את תכנון השכונות, פיתוח הקרקע המיועדת לבנייה ותקציבים עבור מוסדות ציבור וישן מול חדש, בהתאם להחלטות מועצת מקרקעי ישראל.</w:t>
      </w:r>
    </w:p>
    <w:p w14:paraId="22F447B8" w14:textId="77777777" w:rsidR="000D490E" w:rsidRDefault="000D490E" w:rsidP="000A1D63">
      <w:pPr>
        <w:jc w:val="both"/>
        <w:rPr>
          <w:rFonts w:ascii="FrankRuehl" w:hAnsi="FrankRuehl" w:cs="FrankRuehl" w:hint="cs"/>
          <w:sz w:val="26"/>
          <w:szCs w:val="26"/>
          <w:rtl/>
        </w:rPr>
      </w:pPr>
      <w:r>
        <w:rPr>
          <w:rFonts w:ascii="FrankRuehl" w:hAnsi="FrankRuehl" w:cs="FrankRuehl" w:hint="cs"/>
          <w:b/>
          <w:bCs/>
          <w:sz w:val="26"/>
          <w:szCs w:val="26"/>
          <w:rtl/>
        </w:rPr>
        <w:t xml:space="preserve">מטרת השינוי התקציבי: </w:t>
      </w:r>
      <w:r>
        <w:rPr>
          <w:rFonts w:ascii="FrankRuehl" w:hAnsi="FrankRuehl" w:cs="FrankRuehl" w:hint="cs"/>
          <w:sz w:val="26"/>
          <w:szCs w:val="26"/>
          <w:rtl/>
        </w:rPr>
        <w:t>תקצוב 130,688 אלפי ש"ח בהרשאה להתחייב לטובת מימוש עבודות פיתוח באתרי המשרד, בהתאם לקצב התקדמות העבודות באתרים בפועל.</w:t>
      </w:r>
    </w:p>
    <w:p w14:paraId="107035E3" w14:textId="77777777" w:rsidR="000D490E" w:rsidRDefault="000D490E" w:rsidP="000A1D63">
      <w:pPr>
        <w:jc w:val="both"/>
        <w:rPr>
          <w:rFonts w:ascii="FrankRuehl" w:hAnsi="FrankRuehl" w:cs="FrankRuehl" w:hint="cs"/>
          <w:b/>
          <w:bCs/>
          <w:sz w:val="26"/>
          <w:szCs w:val="26"/>
          <w:rtl/>
        </w:rPr>
      </w:pPr>
    </w:p>
    <w:p w14:paraId="3BD0095A" w14:textId="77777777" w:rsidR="000D490E" w:rsidRDefault="000D490E" w:rsidP="000A1D63">
      <w:pPr>
        <w:jc w:val="both"/>
        <w:rPr>
          <w:rFonts w:ascii="FrankRuehl" w:hAnsi="FrankRuehl" w:cs="FrankRuehl" w:hint="cs"/>
          <w:b/>
          <w:bCs/>
          <w:sz w:val="26"/>
          <w:szCs w:val="26"/>
          <w:rtl/>
        </w:rPr>
      </w:pPr>
      <w:r>
        <w:rPr>
          <w:rFonts w:ascii="FrankRuehl" w:hAnsi="FrankRuehl" w:cs="FrankRuehl" w:hint="cs"/>
          <w:b/>
          <w:bCs/>
          <w:sz w:val="26"/>
          <w:szCs w:val="26"/>
          <w:rtl/>
        </w:rPr>
        <w:t>תכנית 701002 - בנייה חדשה  – 228,838 אלפי ש"ח בהרשאה להתחייב</w:t>
      </w:r>
    </w:p>
    <w:p w14:paraId="37038AE7" w14:textId="77777777" w:rsidR="000D490E" w:rsidRDefault="000D490E" w:rsidP="000A1D63">
      <w:pPr>
        <w:jc w:val="both"/>
        <w:rPr>
          <w:rFonts w:ascii="FrankRuehl" w:hAnsi="FrankRuehl" w:cs="FrankRuehl" w:hint="cs"/>
          <w:b/>
          <w:bCs/>
          <w:sz w:val="26"/>
          <w:szCs w:val="26"/>
          <w:rtl/>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התוכנית כוללת את תקציבי משרד הבינוי והשיכון המיועדים לסייע לפעילות הפיתוח וכוללים את תקציבי סבסוד עלויות הפיתוח המיועדים לשווקי קרקע בפריפריה, יועצי פיתוח והנדסה ותכנון מתארי</w:t>
      </w:r>
      <w:r>
        <w:rPr>
          <w:rFonts w:ascii="FrankRuehl" w:hAnsi="FrankRuehl" w:cs="FrankRuehl" w:hint="cs"/>
          <w:b/>
          <w:bCs/>
          <w:sz w:val="26"/>
          <w:szCs w:val="26"/>
          <w:rtl/>
        </w:rPr>
        <w:t>.</w:t>
      </w:r>
    </w:p>
    <w:p w14:paraId="1DF48527" w14:textId="77777777" w:rsidR="000D490E" w:rsidRDefault="000D490E" w:rsidP="000A1D63">
      <w:pPr>
        <w:jc w:val="both"/>
        <w:rPr>
          <w:rFonts w:ascii="FrankRuehl" w:hAnsi="FrankRuehl" w:cs="FrankRuehl" w:hint="cs"/>
          <w:sz w:val="26"/>
          <w:szCs w:val="26"/>
          <w:rtl/>
        </w:rPr>
      </w:pPr>
      <w:r>
        <w:rPr>
          <w:rFonts w:ascii="FrankRuehl" w:hAnsi="FrankRuehl" w:cs="FrankRuehl" w:hint="cs"/>
          <w:b/>
          <w:bCs/>
          <w:sz w:val="26"/>
          <w:szCs w:val="26"/>
          <w:rtl/>
        </w:rPr>
        <w:t>מטרת השינוי התקציבי:</w:t>
      </w:r>
      <w:r>
        <w:rPr>
          <w:rFonts w:ascii="FrankRuehl" w:hAnsi="FrankRuehl" w:cs="FrankRuehl" w:hint="cs"/>
          <w:sz w:val="26"/>
          <w:szCs w:val="26"/>
          <w:rtl/>
        </w:rPr>
        <w:t xml:space="preserve"> תקצוב 228,838 אלפי ש"ח בהרשאה להתחייב לתכליות הבאות:</w:t>
      </w:r>
    </w:p>
    <w:p w14:paraId="48A4FCB6" w14:textId="77777777" w:rsidR="000D490E" w:rsidRDefault="000D490E" w:rsidP="000A1D63">
      <w:pPr>
        <w:numPr>
          <w:ilvl w:val="0"/>
          <w:numId w:val="1"/>
        </w:numPr>
        <w:overflowPunct/>
        <w:autoSpaceDE/>
        <w:autoSpaceDN/>
        <w:adjustRightInd/>
        <w:contextualSpacing/>
        <w:jc w:val="both"/>
        <w:textAlignment w:val="auto"/>
        <w:rPr>
          <w:rFonts w:ascii="FrankRuehl" w:hAnsi="FrankRuehl" w:cs="FrankRuehl" w:hint="cs"/>
          <w:sz w:val="26"/>
          <w:szCs w:val="26"/>
          <w:rtl/>
        </w:rPr>
      </w:pPr>
      <w:r>
        <w:rPr>
          <w:rFonts w:ascii="FrankRuehl" w:hAnsi="FrankRuehl" w:cs="FrankRuehl" w:hint="cs"/>
          <w:sz w:val="26"/>
          <w:szCs w:val="26"/>
          <w:rtl/>
        </w:rPr>
        <w:t>תקצוב הקמת מוסדות חינוך בשכונת "תכנן ובנה" בעיר קצרין.</w:t>
      </w:r>
    </w:p>
    <w:p w14:paraId="7C7FC042" w14:textId="77777777" w:rsidR="000D490E" w:rsidRDefault="000D490E" w:rsidP="000A1D63">
      <w:pPr>
        <w:numPr>
          <w:ilvl w:val="0"/>
          <w:numId w:val="1"/>
        </w:numPr>
        <w:overflowPunct/>
        <w:autoSpaceDE/>
        <w:autoSpaceDN/>
        <w:adjustRightInd/>
        <w:contextualSpacing/>
        <w:jc w:val="both"/>
        <w:textAlignment w:val="auto"/>
        <w:rPr>
          <w:rFonts w:ascii="FrankRuehl" w:hAnsi="FrankRuehl" w:cs="FrankRuehl" w:hint="cs"/>
          <w:sz w:val="26"/>
          <w:szCs w:val="26"/>
        </w:rPr>
      </w:pPr>
      <w:r>
        <w:rPr>
          <w:rFonts w:ascii="FrankRuehl" w:hAnsi="FrankRuehl" w:cs="FrankRuehl" w:hint="cs"/>
          <w:sz w:val="26"/>
          <w:szCs w:val="26"/>
          <w:rtl/>
        </w:rPr>
        <w:lastRenderedPageBreak/>
        <w:t xml:space="preserve">תקצוב הקמה ושדרוג של תשתיות ומבני ציבור במרקם </w:t>
      </w:r>
      <w:proofErr w:type="spellStart"/>
      <w:r>
        <w:rPr>
          <w:rFonts w:ascii="FrankRuehl" w:hAnsi="FrankRuehl" w:cs="FrankRuehl" w:hint="cs"/>
          <w:sz w:val="26"/>
          <w:szCs w:val="26"/>
          <w:rtl/>
        </w:rPr>
        <w:t>הותיק</w:t>
      </w:r>
      <w:proofErr w:type="spellEnd"/>
      <w:r>
        <w:rPr>
          <w:rFonts w:ascii="FrankRuehl" w:hAnsi="FrankRuehl" w:cs="FrankRuehl" w:hint="cs"/>
          <w:sz w:val="26"/>
          <w:szCs w:val="26"/>
          <w:rtl/>
        </w:rPr>
        <w:t xml:space="preserve"> כפי שנקבעה בהחלטת ממשלה מס' 3303 מיום 04.08.2025 שעניינה "תוכנית לשיקום ופיתוח יישובי הנגב המערבי לשנים 2025-2029 ותיקון החלטת ממשלה".</w:t>
      </w:r>
    </w:p>
    <w:p w14:paraId="4BFFA4A1" w14:textId="77777777" w:rsidR="000D490E" w:rsidRDefault="000D490E" w:rsidP="000A1D63">
      <w:pPr>
        <w:numPr>
          <w:ilvl w:val="0"/>
          <w:numId w:val="1"/>
        </w:numPr>
        <w:overflowPunct/>
        <w:autoSpaceDE/>
        <w:autoSpaceDN/>
        <w:adjustRightInd/>
        <w:contextualSpacing/>
        <w:jc w:val="both"/>
        <w:textAlignment w:val="auto"/>
        <w:rPr>
          <w:rFonts w:ascii="FrankRuehl" w:hAnsi="FrankRuehl" w:cs="FrankRuehl" w:hint="cs"/>
          <w:sz w:val="26"/>
          <w:szCs w:val="26"/>
        </w:rPr>
      </w:pPr>
      <w:r>
        <w:rPr>
          <w:rFonts w:ascii="FrankRuehl" w:hAnsi="FrankRuehl" w:cs="FrankRuehl" w:hint="cs"/>
          <w:sz w:val="26"/>
          <w:szCs w:val="26"/>
          <w:rtl/>
        </w:rPr>
        <w:t>תקצוב תכנון והקמה של מוסדות ציבור כפי שנקבע בהחלטת ממשלה מס' 3304 מיום 04.08.2025 שעניינה "תוכנית לשיקום ופיתוח העיר אשקלון לשנים 2025 - 2029 ותיקון החלטת ממשלה".</w:t>
      </w:r>
    </w:p>
    <w:p w14:paraId="295B89AF" w14:textId="77777777" w:rsidR="000D490E" w:rsidRDefault="000D490E" w:rsidP="000A1D63">
      <w:pPr>
        <w:numPr>
          <w:ilvl w:val="0"/>
          <w:numId w:val="1"/>
        </w:numPr>
        <w:overflowPunct/>
        <w:autoSpaceDE/>
        <w:autoSpaceDN/>
        <w:adjustRightInd/>
        <w:contextualSpacing/>
        <w:jc w:val="both"/>
        <w:textAlignment w:val="auto"/>
        <w:rPr>
          <w:rFonts w:ascii="FrankRuehl" w:hAnsi="FrankRuehl" w:cs="FrankRuehl" w:hint="cs"/>
          <w:sz w:val="26"/>
          <w:szCs w:val="26"/>
        </w:rPr>
      </w:pPr>
      <w:r>
        <w:rPr>
          <w:rFonts w:ascii="FrankRuehl" w:hAnsi="FrankRuehl" w:cs="FrankRuehl" w:hint="cs"/>
          <w:sz w:val="26"/>
          <w:szCs w:val="26"/>
          <w:rtl/>
        </w:rPr>
        <w:t>תקצוב תכנון והקמה של מוסדות ציבור כפי שנקבע בהחלטת ממשלה מספר 3474 מיום 16.04.2026 שעניינה "פיתוח וחיזוק באר שבע כעיר הליבה של מטרופולין הדרום ותיקון החלטת ממשלה".</w:t>
      </w:r>
    </w:p>
    <w:p w14:paraId="37BDC635" w14:textId="77777777" w:rsidR="000D490E" w:rsidRDefault="000D490E" w:rsidP="000A1D63">
      <w:pPr>
        <w:numPr>
          <w:ilvl w:val="0"/>
          <w:numId w:val="1"/>
        </w:numPr>
        <w:overflowPunct/>
        <w:autoSpaceDE/>
        <w:autoSpaceDN/>
        <w:adjustRightInd/>
        <w:contextualSpacing/>
        <w:jc w:val="both"/>
        <w:textAlignment w:val="auto"/>
        <w:rPr>
          <w:rFonts w:ascii="FrankRuehl" w:hAnsi="FrankRuehl" w:cs="FrankRuehl" w:hint="cs"/>
          <w:sz w:val="26"/>
          <w:szCs w:val="26"/>
          <w:rtl/>
        </w:rPr>
      </w:pPr>
      <w:r>
        <w:rPr>
          <w:rFonts w:ascii="FrankRuehl" w:hAnsi="FrankRuehl" w:cs="FrankRuehl" w:hint="cs"/>
          <w:sz w:val="26"/>
          <w:szCs w:val="26"/>
          <w:rtl/>
        </w:rPr>
        <w:t>תקצוב תמריצי להגדלת היצע המגורים ברשויות ההחלטה, בניית ושיפוץ מבני ציבור ותשתיות, וביצוע פעולות שיווק ליחידות הדיור החדשות שיבנו, כפי שנקבע בהחלטת ממשלה מס' 4057 מיום 16.04.2026 שעניינה "תוכנית לעידוד צמיחה דמוגרפית בת קיימא ביישובי המועצה האזורית גולן ובקצרין לשנים 2026 – 2030 ותיקון החלטת ממשלה".</w:t>
      </w:r>
    </w:p>
    <w:p w14:paraId="0669AB9C" w14:textId="77777777" w:rsidR="000D490E" w:rsidRDefault="000D490E" w:rsidP="000A1D63">
      <w:pPr>
        <w:ind w:left="720"/>
        <w:contextualSpacing/>
        <w:jc w:val="both"/>
        <w:rPr>
          <w:rFonts w:ascii="FrankRuehl" w:hAnsi="FrankRuehl" w:cs="FrankRuehl" w:hint="cs"/>
          <w:sz w:val="26"/>
          <w:szCs w:val="26"/>
        </w:rPr>
      </w:pPr>
    </w:p>
    <w:p w14:paraId="1EE936AC" w14:textId="77777777" w:rsidR="000D490E" w:rsidRDefault="000D490E" w:rsidP="000A1D63">
      <w:pPr>
        <w:jc w:val="both"/>
        <w:rPr>
          <w:rFonts w:ascii="FrankRuehl" w:hAnsi="FrankRuehl" w:cs="FrankRuehl" w:hint="cs"/>
          <w:b/>
          <w:bCs/>
          <w:sz w:val="26"/>
          <w:szCs w:val="26"/>
          <w:rtl/>
        </w:rPr>
      </w:pPr>
      <w:r>
        <w:rPr>
          <w:rFonts w:ascii="FrankRuehl" w:hAnsi="FrankRuehl" w:cs="FrankRuehl" w:hint="cs"/>
          <w:b/>
          <w:bCs/>
          <w:sz w:val="26"/>
          <w:szCs w:val="26"/>
          <w:rtl/>
        </w:rPr>
        <w:t xml:space="preserve">תכנית 702001 – מרקם ותיק ופעולות – </w:t>
      </w:r>
      <w:r>
        <w:rPr>
          <w:rFonts w:ascii="FrankRuehl" w:hAnsi="FrankRuehl" w:cs="FrankRuehl" w:hint="cs"/>
          <w:b/>
          <w:bCs/>
          <w:sz w:val="26"/>
          <w:szCs w:val="26"/>
        </w:rPr>
        <w:t>60,000</w:t>
      </w:r>
      <w:r>
        <w:rPr>
          <w:rFonts w:ascii="FrankRuehl" w:hAnsi="FrankRuehl" w:cs="FrankRuehl" w:hint="cs"/>
          <w:b/>
          <w:bCs/>
          <w:sz w:val="26"/>
          <w:szCs w:val="26"/>
          <w:rtl/>
        </w:rPr>
        <w:t xml:space="preserve"> אלפי ש"ח בהוצאה מותנית בהכנסה ו-287,000 אלפי ש"ח בהרשאה להתחייב</w:t>
      </w:r>
    </w:p>
    <w:p w14:paraId="73E32465" w14:textId="77777777" w:rsidR="000D490E" w:rsidRDefault="000D490E" w:rsidP="000A1D63">
      <w:pPr>
        <w:jc w:val="both"/>
        <w:rPr>
          <w:rFonts w:ascii="FrankRuehl" w:hAnsi="FrankRuehl" w:cs="FrankRuehl" w:hint="cs"/>
          <w:sz w:val="26"/>
          <w:szCs w:val="26"/>
          <w:rtl/>
        </w:rPr>
      </w:pPr>
      <w:r>
        <w:rPr>
          <w:rFonts w:ascii="FrankRuehl" w:hAnsi="FrankRuehl" w:cs="FrankRuehl" w:hint="cs"/>
          <w:b/>
          <w:bCs/>
          <w:sz w:val="26"/>
          <w:szCs w:val="26"/>
          <w:rtl/>
        </w:rPr>
        <w:t>תיאור התוכנית:</w:t>
      </w:r>
      <w:r>
        <w:rPr>
          <w:rFonts w:ascii="FrankRuehl" w:hAnsi="FrankRuehl" w:cs="FrankRuehl" w:hint="cs"/>
          <w:sz w:val="26"/>
          <w:szCs w:val="26"/>
          <w:rtl/>
        </w:rPr>
        <w:t xml:space="preserve"> התוכנית משמשת לפעולות שוטפות התומכות ומשלימות את עבודות הפיתוח של המשרד וכן את פעילות המשרד לחיזוק ומיגון מבנים במרקם </w:t>
      </w:r>
      <w:proofErr w:type="spellStart"/>
      <w:r>
        <w:rPr>
          <w:rFonts w:ascii="FrankRuehl" w:hAnsi="FrankRuehl" w:cs="FrankRuehl" w:hint="cs"/>
          <w:sz w:val="26"/>
          <w:szCs w:val="26"/>
          <w:rtl/>
        </w:rPr>
        <w:t>הותיק</w:t>
      </w:r>
      <w:proofErr w:type="spellEnd"/>
      <w:r>
        <w:rPr>
          <w:rFonts w:ascii="FrankRuehl" w:hAnsi="FrankRuehl" w:cs="FrankRuehl" w:hint="cs"/>
          <w:sz w:val="26"/>
          <w:szCs w:val="26"/>
          <w:rtl/>
        </w:rPr>
        <w:t>. בנוסף, תכנית זו כוללת את התקציבים המיועדים לפיתוח שוק השכירות המוסדית בהתקשות מול החברה הממשלתית "דירה להשכיר".</w:t>
      </w:r>
    </w:p>
    <w:p w14:paraId="6BF83492" w14:textId="77777777" w:rsidR="000D490E" w:rsidRDefault="000D490E" w:rsidP="000A1D63">
      <w:pPr>
        <w:jc w:val="both"/>
        <w:rPr>
          <w:rFonts w:ascii="FrankRuehl" w:hAnsi="FrankRuehl" w:cs="FrankRuehl" w:hint="cs"/>
          <w:sz w:val="26"/>
          <w:szCs w:val="26"/>
          <w:rtl/>
        </w:rPr>
      </w:pPr>
      <w:r>
        <w:rPr>
          <w:rFonts w:ascii="FrankRuehl" w:hAnsi="FrankRuehl" w:cs="FrankRuehl" w:hint="cs"/>
          <w:b/>
          <w:bCs/>
          <w:sz w:val="26"/>
          <w:szCs w:val="26"/>
          <w:rtl/>
        </w:rPr>
        <w:t>מטרת השינוי התקציבי:</w:t>
      </w:r>
      <w:r>
        <w:rPr>
          <w:rFonts w:ascii="FrankRuehl" w:hAnsi="FrankRuehl" w:cs="FrankRuehl" w:hint="cs"/>
          <w:sz w:val="26"/>
          <w:szCs w:val="26"/>
          <w:rtl/>
        </w:rPr>
        <w:t xml:space="preserve"> תקצוב 60,000 אלפי ש"ח בהוצאה מותנית בהכנסה לטובת השתתפות </w:t>
      </w:r>
      <w:proofErr w:type="spellStart"/>
      <w:r>
        <w:rPr>
          <w:rFonts w:ascii="FrankRuehl" w:hAnsi="FrankRuehl" w:cs="FrankRuehl" w:hint="cs"/>
          <w:sz w:val="26"/>
          <w:szCs w:val="26"/>
          <w:rtl/>
        </w:rPr>
        <w:t>וולנטרית</w:t>
      </w:r>
      <w:proofErr w:type="spellEnd"/>
      <w:r>
        <w:rPr>
          <w:rFonts w:ascii="FrankRuehl" w:hAnsi="FrankRuehl" w:cs="FrankRuehl" w:hint="cs"/>
          <w:sz w:val="26"/>
          <w:szCs w:val="26"/>
          <w:rtl/>
        </w:rPr>
        <w:t xml:space="preserve"> של רשויות בפיתוח תשתיות לקרקעות בבעלות מעורבת. בנוסף, תקצוב 287,000 אלפי ש"ח בהרשאה להתחייב לטובת תקצוב סבסוד עלויות פיתוח בקרקע פרטית, הקמה ושדרוג של תשתיות ומבני ציבור במרקם </w:t>
      </w:r>
      <w:proofErr w:type="spellStart"/>
      <w:r>
        <w:rPr>
          <w:rFonts w:ascii="FrankRuehl" w:hAnsi="FrankRuehl" w:cs="FrankRuehl" w:hint="cs"/>
          <w:sz w:val="26"/>
          <w:szCs w:val="26"/>
          <w:rtl/>
        </w:rPr>
        <w:t>הותיק</w:t>
      </w:r>
      <w:proofErr w:type="spellEnd"/>
      <w:r>
        <w:rPr>
          <w:rFonts w:ascii="FrankRuehl" w:hAnsi="FrankRuehl" w:cs="FrankRuehl" w:hint="cs"/>
          <w:sz w:val="26"/>
          <w:szCs w:val="26"/>
          <w:rtl/>
        </w:rPr>
        <w:t xml:space="preserve">, הסרת חסמי שיווק, תכנון ופעולות לשיווק והנגשת מידע </w:t>
      </w:r>
      <w:proofErr w:type="spellStart"/>
      <w:r>
        <w:rPr>
          <w:rFonts w:ascii="FrankRuehl" w:hAnsi="FrankRuehl" w:cs="FrankRuehl" w:hint="cs"/>
          <w:sz w:val="26"/>
          <w:szCs w:val="26"/>
          <w:rtl/>
        </w:rPr>
        <w:t>בישובי</w:t>
      </w:r>
      <w:proofErr w:type="spellEnd"/>
      <w:r>
        <w:rPr>
          <w:rFonts w:ascii="FrankRuehl" w:hAnsi="FrankRuehl" w:cs="FrankRuehl" w:hint="cs"/>
          <w:sz w:val="26"/>
          <w:szCs w:val="26"/>
          <w:rtl/>
        </w:rPr>
        <w:t xml:space="preserve"> ההחלטה, כפי שנקבע בהחלטת ממשלה מס' 550 מיום 24.10.2021 שעניינה " התוכנית הכלכלית לצמצום פערים בחברה הערבית עד לשנת 2026".</w:t>
      </w:r>
    </w:p>
    <w:p w14:paraId="2C05A4E0" w14:textId="77777777" w:rsidR="000D490E" w:rsidRDefault="000D490E" w:rsidP="000A1D63">
      <w:pPr>
        <w:jc w:val="both"/>
        <w:rPr>
          <w:rFonts w:ascii="FrankRuehl" w:hAnsi="FrankRuehl" w:cs="FrankRuehl" w:hint="cs"/>
          <w:b/>
          <w:bCs/>
          <w:sz w:val="26"/>
          <w:szCs w:val="26"/>
          <w:rtl/>
        </w:rPr>
      </w:pPr>
    </w:p>
    <w:p w14:paraId="6F92E523" w14:textId="77777777" w:rsidR="000D490E" w:rsidRDefault="000D490E" w:rsidP="000A1D63">
      <w:pPr>
        <w:jc w:val="both"/>
        <w:rPr>
          <w:rFonts w:ascii="FrankRuehl" w:hAnsi="FrankRuehl" w:cs="FrankRuehl" w:hint="cs"/>
          <w:b/>
          <w:bCs/>
          <w:sz w:val="26"/>
          <w:szCs w:val="26"/>
          <w:rtl/>
        </w:rPr>
      </w:pPr>
      <w:r>
        <w:rPr>
          <w:rFonts w:ascii="FrankRuehl" w:hAnsi="FrankRuehl" w:cs="FrankRuehl" w:hint="cs"/>
          <w:b/>
          <w:bCs/>
          <w:sz w:val="26"/>
          <w:szCs w:val="26"/>
          <w:rtl/>
        </w:rPr>
        <w:t>תכנית 703001 – נכסים וניהול – 270,180 אלפי ש"ח בהוצאה ו-75,000 בהרשאה להתחייב</w:t>
      </w:r>
    </w:p>
    <w:p w14:paraId="716D5FA8" w14:textId="77777777" w:rsidR="000D490E" w:rsidRDefault="000D490E" w:rsidP="000A1D63">
      <w:pPr>
        <w:jc w:val="both"/>
        <w:rPr>
          <w:rFonts w:ascii="FrankRuehl" w:hAnsi="FrankRuehl" w:cs="FrankRuehl" w:hint="cs"/>
          <w:b/>
          <w:bCs/>
          <w:sz w:val="26"/>
          <w:szCs w:val="26"/>
          <w:rtl/>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התוכנית משמשת למימון התחזוקה השוטפת של הדיור הציבורי ובתי גיל הזהב, רכישה של דירות למלאי הדיור הציבורי ובנייה של דירות בבתי גיל הזהב.</w:t>
      </w:r>
    </w:p>
    <w:p w14:paraId="0BFB9843" w14:textId="77777777" w:rsidR="000D490E" w:rsidRDefault="000D490E" w:rsidP="000A1D63">
      <w:pPr>
        <w:jc w:val="both"/>
        <w:rPr>
          <w:rFonts w:ascii="FrankRuehl" w:hAnsi="FrankRuehl" w:cs="FrankRuehl" w:hint="cs"/>
          <w:sz w:val="26"/>
          <w:szCs w:val="26"/>
          <w:rtl/>
        </w:rPr>
      </w:pPr>
      <w:r>
        <w:rPr>
          <w:rFonts w:ascii="FrankRuehl" w:hAnsi="FrankRuehl" w:cs="FrankRuehl" w:hint="cs"/>
          <w:b/>
          <w:bCs/>
          <w:sz w:val="26"/>
          <w:szCs w:val="26"/>
          <w:rtl/>
        </w:rPr>
        <w:t>מטרת השינוי התקציבי:</w:t>
      </w:r>
      <w:r>
        <w:rPr>
          <w:rFonts w:ascii="FrankRuehl" w:hAnsi="FrankRuehl" w:cs="FrankRuehl" w:hint="cs"/>
          <w:sz w:val="26"/>
          <w:szCs w:val="26"/>
          <w:rtl/>
        </w:rPr>
        <w:t xml:space="preserve"> 235,180 אלפי ש"ח בהוצאה ו-75,000 בהרשאה להתחייב לצורך העברת ניהול מקבצי הדיור לעולים ממשרד העלייה והקליטה למשרד הבינוי והשיכון. זאת, במטרה לאפשר ניהול אחוד ומקצועי יותר של מערך הדיור הציבורי, לרבות אכלוס, תחזוקה, בקרה על רמת השירות לדיירים ותכנון ארוך טווח של מלאי הפתרונות בדיור הציבורי, וכדי לשפר את המענה הניתן לאוכלוסייה המתגוררת במקבצים.</w:t>
      </w:r>
      <w:r>
        <w:rPr>
          <w:rFonts w:ascii="FrankRuehl" w:hAnsi="FrankRuehl" w:cs="FrankRuehl" w:hint="cs"/>
          <w:b/>
          <w:bCs/>
          <w:sz w:val="26"/>
          <w:szCs w:val="26"/>
          <w:rtl/>
        </w:rPr>
        <w:t xml:space="preserve"> </w:t>
      </w:r>
      <w:r>
        <w:rPr>
          <w:rFonts w:ascii="FrankRuehl" w:hAnsi="FrankRuehl" w:cs="FrankRuehl" w:hint="cs"/>
          <w:sz w:val="26"/>
          <w:szCs w:val="26"/>
          <w:rtl/>
        </w:rPr>
        <w:t>בנוסף, סך של 35,000 אלפי ש"ח בהוצאה לצורך ביצוע התאמות, בהתאם לקצב הביצוע בפועל בתשלומים לחברות דיור הציבורי.</w:t>
      </w:r>
    </w:p>
    <w:p w14:paraId="4E0CE8ED" w14:textId="77777777" w:rsidR="000D490E" w:rsidRDefault="000D490E" w:rsidP="000A1D63">
      <w:pPr>
        <w:jc w:val="both"/>
        <w:rPr>
          <w:rFonts w:ascii="FrankRuehl" w:hAnsi="FrankRuehl" w:cs="FrankRuehl" w:hint="cs"/>
          <w:b/>
          <w:bCs/>
          <w:sz w:val="26"/>
          <w:szCs w:val="26"/>
          <w:rtl/>
        </w:rPr>
      </w:pPr>
    </w:p>
    <w:p w14:paraId="6050BAD7" w14:textId="77777777" w:rsidR="000D490E" w:rsidRDefault="000D490E" w:rsidP="000A1D63">
      <w:pPr>
        <w:jc w:val="both"/>
        <w:rPr>
          <w:rFonts w:cs="FrankRuehl" w:hint="cs"/>
          <w:sz w:val="26"/>
          <w:szCs w:val="26"/>
          <w:rtl/>
        </w:rPr>
      </w:pPr>
      <w:r>
        <w:rPr>
          <w:rFonts w:ascii="FrankRuehl" w:hAnsi="FrankRuehl" w:cs="FrankRuehl" w:hint="cs"/>
          <w:b/>
          <w:bCs/>
          <w:sz w:val="26"/>
          <w:szCs w:val="26"/>
          <w:rtl/>
        </w:rPr>
        <w:t xml:space="preserve">השפעה על כוח אדם: </w:t>
      </w:r>
      <w:r>
        <w:rPr>
          <w:rFonts w:ascii="FrankRuehl" w:hAnsi="FrankRuehl" w:cs="FrankRuehl" w:hint="cs"/>
          <w:sz w:val="26"/>
          <w:szCs w:val="26"/>
          <w:rtl/>
        </w:rPr>
        <w:t>אין.</w:t>
      </w:r>
    </w:p>
    <w:p w14:paraId="141CB5C8" w14:textId="77777777" w:rsidR="000D490E" w:rsidRDefault="000D490E" w:rsidP="000D490E">
      <w:pPr>
        <w:rPr>
          <w:rFonts w:cs="FrankRuehl" w:hint="cs"/>
          <w:sz w:val="26"/>
          <w:szCs w:val="26"/>
          <w:rtl/>
        </w:rPr>
      </w:pPr>
    </w:p>
    <w:p w14:paraId="2C766DCF" w14:textId="77777777" w:rsidR="000D490E" w:rsidRDefault="000D490E" w:rsidP="000D490E">
      <w:pPr>
        <w:rPr>
          <w:rFonts w:cs="FrankRuehl" w:hint="cs"/>
          <w:sz w:val="26"/>
          <w:szCs w:val="26"/>
          <w:rtl/>
        </w:rPr>
      </w:pPr>
    </w:p>
    <w:p w14:paraId="74649B94"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52B17C25" w14:textId="77777777" w:rsidR="00436E4E" w:rsidRDefault="00C13197">
      <w:pPr>
        <w:tabs>
          <w:tab w:val="center" w:pos="6867"/>
        </w:tabs>
        <w:rPr>
          <w:rFonts w:cs="FrankRuehl"/>
          <w:sz w:val="26"/>
          <w:szCs w:val="26"/>
          <w:rtl/>
        </w:rPr>
      </w:pPr>
      <w:r>
        <w:rPr>
          <w:rFonts w:cs="FrankRuehl"/>
          <w:sz w:val="26"/>
          <w:szCs w:val="26"/>
          <w:rtl/>
        </w:rPr>
        <w:tab/>
      </w:r>
    </w:p>
    <w:p w14:paraId="7DF4692F" w14:textId="77777777" w:rsidR="00C13197" w:rsidRPr="002E1D22" w:rsidRDefault="00C13197">
      <w:pPr>
        <w:tabs>
          <w:tab w:val="center" w:pos="6867"/>
        </w:tabs>
        <w:rPr>
          <w:rFonts w:cs="FrankRuehl"/>
          <w:sz w:val="26"/>
          <w:szCs w:val="26"/>
        </w:rPr>
      </w:pPr>
      <w:r>
        <w:rPr>
          <w:rFonts w:cs="FrankRuehl"/>
          <w:sz w:val="26"/>
          <w:szCs w:val="26"/>
          <w:rtl/>
        </w:rPr>
        <w:tab/>
      </w:r>
      <w:bookmarkStart w:id="11" w:name="Sign_Image"/>
      <w:bookmarkEnd w:id="11"/>
    </w:p>
    <w:p w14:paraId="247436CC"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1966FA5E"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1E9F9BDA"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6C2ABA68" w14:textId="77777777" w:rsidR="00436E4E" w:rsidRPr="002E1D22" w:rsidRDefault="00436E4E">
      <w:pPr>
        <w:rPr>
          <w:rFonts w:cs="FrankRuehl"/>
          <w:sz w:val="26"/>
          <w:szCs w:val="26"/>
          <w:rtl/>
        </w:rPr>
      </w:pPr>
      <w:r w:rsidRPr="002E1D22">
        <w:rPr>
          <w:rFonts w:cs="FrankRuehl"/>
          <w:sz w:val="26"/>
          <w:szCs w:val="26"/>
          <w:rtl/>
        </w:rPr>
        <w:t>העתק:</w:t>
      </w:r>
    </w:p>
    <w:p w14:paraId="3E3E1B2C" w14:textId="77777777" w:rsidR="00436E4E" w:rsidRPr="002E1D22" w:rsidRDefault="00436E4E">
      <w:pPr>
        <w:rPr>
          <w:rFonts w:cs="FrankRuehl"/>
          <w:sz w:val="26"/>
          <w:szCs w:val="26"/>
          <w:rtl/>
        </w:rPr>
      </w:pPr>
      <w:r w:rsidRPr="002E1D22">
        <w:rPr>
          <w:rFonts w:cs="FrankRuehl"/>
          <w:sz w:val="26"/>
          <w:szCs w:val="26"/>
          <w:rtl/>
        </w:rPr>
        <w:t>החשב הכללי</w:t>
      </w:r>
    </w:p>
    <w:p w14:paraId="6FA53655" w14:textId="77777777" w:rsidR="00436E4E" w:rsidRPr="002E1D22" w:rsidRDefault="00436E4E">
      <w:pPr>
        <w:rPr>
          <w:rFonts w:cs="FrankRuehl"/>
          <w:sz w:val="26"/>
          <w:szCs w:val="26"/>
          <w:rtl/>
        </w:rPr>
      </w:pPr>
      <w:r w:rsidRPr="002E1D22">
        <w:rPr>
          <w:rFonts w:cs="FrankRuehl"/>
          <w:sz w:val="26"/>
          <w:szCs w:val="26"/>
          <w:rtl/>
        </w:rPr>
        <w:t>מבקר המדינה (2)</w:t>
      </w:r>
    </w:p>
    <w:p w14:paraId="0851C921" w14:textId="77777777" w:rsidR="0079677B" w:rsidRDefault="0079677B">
      <w:pPr>
        <w:rPr>
          <w:rFonts w:cs="FrankRuehl"/>
          <w:sz w:val="26"/>
          <w:szCs w:val="26"/>
          <w:rtl/>
        </w:rPr>
      </w:pPr>
      <w:bookmarkStart w:id="12" w:name="TAKZIV22"/>
      <w:r>
        <w:rPr>
          <w:rFonts w:cs="FrankRuehl"/>
          <w:sz w:val="26"/>
          <w:szCs w:val="26"/>
          <w:rtl/>
        </w:rPr>
        <w:t>חשב משרד הבינוי והשיכון</w:t>
      </w:r>
    </w:p>
    <w:p w14:paraId="3022426E" w14:textId="449DBDDF" w:rsidR="00436E4E" w:rsidRPr="002E1D22" w:rsidRDefault="0079677B">
      <w:pPr>
        <w:rPr>
          <w:rFonts w:cs="FrankRuehl"/>
          <w:sz w:val="26"/>
          <w:szCs w:val="26"/>
          <w:rtl/>
        </w:rPr>
      </w:pPr>
      <w:r>
        <w:rPr>
          <w:rFonts w:cs="FrankRuehl"/>
          <w:sz w:val="26"/>
          <w:szCs w:val="26"/>
          <w:rtl/>
        </w:rPr>
        <w:t>חשב החשב הכללי</w:t>
      </w:r>
      <w:bookmarkEnd w:id="12"/>
    </w:p>
    <w:p w14:paraId="2D5B5100" w14:textId="2CBEA2DC" w:rsidR="00436E4E" w:rsidRPr="002E1D22" w:rsidRDefault="00436E4E">
      <w:pPr>
        <w:rPr>
          <w:rFonts w:cs="FrankRuehl"/>
          <w:sz w:val="26"/>
          <w:szCs w:val="26"/>
          <w:rtl/>
        </w:rPr>
      </w:pPr>
      <w:r w:rsidRPr="002E1D22">
        <w:rPr>
          <w:rFonts w:cs="FrankRuehl"/>
          <w:sz w:val="26"/>
          <w:szCs w:val="26"/>
          <w:rtl/>
        </w:rPr>
        <w:t xml:space="preserve">קצין תקציבים </w:t>
      </w:r>
      <w:bookmarkStart w:id="13" w:name="TAKZIV6_1"/>
      <w:r w:rsidR="0079677B">
        <w:rPr>
          <w:rFonts w:cs="FrankRuehl"/>
          <w:sz w:val="26"/>
          <w:szCs w:val="26"/>
          <w:rtl/>
        </w:rPr>
        <w:t>שיכון</w:t>
      </w:r>
      <w:bookmarkEnd w:id="13"/>
    </w:p>
    <w:p w14:paraId="233F3B14" w14:textId="287AAB63" w:rsidR="00436E4E" w:rsidRPr="002E1D22" w:rsidRDefault="00436E4E">
      <w:pPr>
        <w:rPr>
          <w:rFonts w:cs="FrankRuehl"/>
          <w:sz w:val="26"/>
          <w:szCs w:val="26"/>
          <w:rtl/>
        </w:rPr>
      </w:pPr>
      <w:r w:rsidRPr="002E1D22">
        <w:rPr>
          <w:rFonts w:cs="FrankRuehl"/>
          <w:sz w:val="26"/>
          <w:szCs w:val="26"/>
          <w:rtl/>
        </w:rPr>
        <w:t xml:space="preserve">רפרנט </w:t>
      </w:r>
      <w:bookmarkStart w:id="14" w:name="TAKZIV6_2"/>
      <w:r w:rsidR="0079677B">
        <w:rPr>
          <w:rFonts w:cs="FrankRuehl"/>
          <w:sz w:val="26"/>
          <w:szCs w:val="26"/>
          <w:rtl/>
        </w:rPr>
        <w:t>שיכון</w:t>
      </w:r>
      <w:bookmarkEnd w:id="14"/>
    </w:p>
    <w:p w14:paraId="2609F5DA" w14:textId="4A771C61" w:rsidR="00436E4E" w:rsidRPr="002E1D22" w:rsidRDefault="0014408E">
      <w:pPr>
        <w:rPr>
          <w:rFonts w:cs="FrankRuehl"/>
          <w:sz w:val="26"/>
          <w:szCs w:val="26"/>
          <w:rtl/>
        </w:rPr>
      </w:pPr>
      <w:r>
        <w:rPr>
          <w:rFonts w:cs="FrankRuehl"/>
          <w:sz w:val="26"/>
          <w:szCs w:val="26"/>
          <w:rtl/>
        </w:rPr>
        <w:br w:type="page"/>
      </w:r>
    </w:p>
    <w:p w14:paraId="0ACB4E7D" w14:textId="77777777" w:rsidR="000D490E" w:rsidRDefault="000D490E" w:rsidP="000D490E">
      <w:pPr>
        <w:jc w:val="center"/>
        <w:rPr>
          <w:rFonts w:cs="FrankRuehl" w:hint="cs"/>
          <w:b/>
          <w:bCs/>
          <w:sz w:val="26"/>
          <w:szCs w:val="26"/>
          <w:u w:val="single"/>
          <w:rtl/>
        </w:rPr>
      </w:pPr>
      <w:bookmarkStart w:id="15" w:name="TAKZIV25"/>
      <w:bookmarkEnd w:id="15"/>
      <w:r>
        <w:rPr>
          <w:rFonts w:cs="FrankRuehl" w:hint="cs"/>
          <w:b/>
          <w:bCs/>
          <w:sz w:val="26"/>
          <w:szCs w:val="26"/>
          <w:u w:val="single"/>
          <w:rtl/>
        </w:rPr>
        <w:t>נספח לדברי ההסבר</w:t>
      </w:r>
    </w:p>
    <w:p w14:paraId="348EDA77" w14:textId="77777777" w:rsidR="000D490E" w:rsidRDefault="000D490E" w:rsidP="000D490E">
      <w:pPr>
        <w:jc w:val="center"/>
        <w:rPr>
          <w:rFonts w:cs="FrankRuehl" w:hint="cs"/>
          <w:b/>
          <w:bCs/>
          <w:sz w:val="26"/>
          <w:szCs w:val="26"/>
          <w:rtl/>
        </w:rPr>
      </w:pPr>
      <w:r>
        <w:rPr>
          <w:rFonts w:cs="FrankRuehl" w:hint="cs"/>
          <w:b/>
          <w:bCs/>
          <w:sz w:val="26"/>
          <w:szCs w:val="26"/>
          <w:rtl/>
        </w:rPr>
        <w:t>היסטוריה תקציבית של הפנייה</w:t>
      </w:r>
    </w:p>
    <w:p w14:paraId="675FE4E4" w14:textId="77777777" w:rsidR="000D490E" w:rsidRDefault="000D490E" w:rsidP="000D490E">
      <w:pPr>
        <w:jc w:val="center"/>
        <w:rPr>
          <w:rFonts w:cs="FrankRuehl" w:hint="cs"/>
          <w:sz w:val="26"/>
          <w:szCs w:val="26"/>
          <w:u w:val="single"/>
          <w:rtl/>
        </w:rPr>
      </w:pPr>
    </w:p>
    <w:p w14:paraId="64DCDA9D" w14:textId="77777777" w:rsidR="000D490E" w:rsidRDefault="000D490E" w:rsidP="000D490E">
      <w:pPr>
        <w:rPr>
          <w:rFonts w:cs="FrankRuehl" w:hint="cs"/>
          <w:sz w:val="26"/>
          <w:szCs w:val="26"/>
          <w:rtl/>
        </w:rPr>
      </w:pPr>
      <w:r>
        <w:rPr>
          <w:rFonts w:cs="FrankRuehl" w:hint="cs"/>
          <w:sz w:val="26"/>
          <w:szCs w:val="26"/>
          <w:rtl/>
        </w:rPr>
        <w:t>היסטוריה תקציבית של הפנייה – הוצאה נטו</w:t>
      </w:r>
    </w:p>
    <w:tbl>
      <w:tblPr>
        <w:bidiVisual/>
        <w:tblW w:w="10020" w:type="dxa"/>
        <w:jc w:val="center"/>
        <w:tblLook w:val="04A0" w:firstRow="1" w:lastRow="0" w:firstColumn="1" w:lastColumn="0" w:noHBand="0" w:noVBand="1"/>
      </w:tblPr>
      <w:tblGrid>
        <w:gridCol w:w="1044"/>
        <w:gridCol w:w="1235"/>
        <w:gridCol w:w="1087"/>
        <w:gridCol w:w="1131"/>
        <w:gridCol w:w="1087"/>
        <w:gridCol w:w="1131"/>
        <w:gridCol w:w="1087"/>
        <w:gridCol w:w="1131"/>
        <w:gridCol w:w="1087"/>
      </w:tblGrid>
      <w:tr w:rsidR="000D490E" w14:paraId="3DEDD456" w14:textId="77777777" w:rsidTr="00156A42">
        <w:trPr>
          <w:trHeight w:val="612"/>
          <w:jc w:val="center"/>
        </w:trPr>
        <w:tc>
          <w:tcPr>
            <w:tcW w:w="1160" w:type="dxa"/>
            <w:tcBorders>
              <w:top w:val="single" w:sz="4" w:space="0" w:color="979991"/>
              <w:left w:val="single" w:sz="4" w:space="0" w:color="979991"/>
              <w:bottom w:val="nil"/>
              <w:right w:val="nil"/>
            </w:tcBorders>
            <w:shd w:val="clear" w:color="auto" w:fill="F0F4FA"/>
            <w:vAlign w:val="center"/>
            <w:hideMark/>
          </w:tcPr>
          <w:p w14:paraId="07BBA66F" w14:textId="77777777" w:rsidR="000D490E" w:rsidRDefault="000D490E" w:rsidP="004B4E22">
            <w:pPr>
              <w:jc w:val="center"/>
              <w:rPr>
                <w:rFonts w:ascii="FrankRuehl" w:hAnsi="FrankRuehl" w:cs="FrankRuehl" w:hint="cs"/>
                <w:b/>
                <w:bCs/>
                <w:color w:val="000000"/>
                <w:sz w:val="26"/>
                <w:szCs w:val="26"/>
                <w:rtl/>
                <w:lang w:eastAsia="en-US"/>
              </w:rPr>
            </w:pPr>
            <w:r>
              <w:rPr>
                <w:rFonts w:ascii="FrankRuehl" w:hAnsi="FrankRuehl" w:cs="FrankRuehl" w:hint="cs"/>
                <w:b/>
                <w:bCs/>
                <w:color w:val="000000"/>
                <w:sz w:val="26"/>
                <w:szCs w:val="26"/>
                <w:rtl/>
              </w:rPr>
              <w:t>קוד תוכנית</w:t>
            </w:r>
          </w:p>
        </w:tc>
        <w:tc>
          <w:tcPr>
            <w:tcW w:w="1440" w:type="dxa"/>
            <w:tcBorders>
              <w:top w:val="single" w:sz="4" w:space="0" w:color="979991"/>
              <w:left w:val="single" w:sz="4" w:space="0" w:color="979991"/>
              <w:bottom w:val="single" w:sz="4" w:space="0" w:color="979991"/>
              <w:right w:val="nil"/>
            </w:tcBorders>
            <w:shd w:val="clear" w:color="auto" w:fill="F0F4FA"/>
            <w:vAlign w:val="center"/>
            <w:hideMark/>
          </w:tcPr>
          <w:p w14:paraId="44ECAB4B" w14:textId="77777777" w:rsidR="000D490E" w:rsidRDefault="000D490E" w:rsidP="004B4E22">
            <w:pPr>
              <w:jc w:val="center"/>
              <w:rPr>
                <w:rFonts w:ascii="FrankRuehl" w:hAnsi="FrankRuehl" w:cs="FrankRuehl" w:hint="cs"/>
                <w:b/>
                <w:bCs/>
                <w:color w:val="000000"/>
                <w:sz w:val="26"/>
                <w:szCs w:val="26"/>
              </w:rPr>
            </w:pPr>
            <w:r>
              <w:rPr>
                <w:rFonts w:ascii="FrankRuehl" w:hAnsi="FrankRuehl" w:cs="FrankRuehl" w:hint="cs"/>
                <w:b/>
                <w:bCs/>
                <w:color w:val="000000"/>
                <w:sz w:val="26"/>
                <w:szCs w:val="26"/>
                <w:rtl/>
              </w:rPr>
              <w:t>השינוי התקציב המוצע בפנייה הוצאות נטו</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46743436"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2026</w:t>
            </w:r>
          </w:p>
        </w:tc>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7303DEE5"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 xml:space="preserve">מאושר 2025 בניכוי עודפים שעברו ב-2025 </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768AEAE1"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2025</w:t>
            </w:r>
          </w:p>
        </w:tc>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4A61A4F6"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2024 בניכוי עודפים שעברו ב-2024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1F024883"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2024</w:t>
            </w:r>
          </w:p>
        </w:tc>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35A48695"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2023 בניכוי עודפים שעברו ב-2023</w:t>
            </w:r>
          </w:p>
        </w:tc>
        <w:tc>
          <w:tcPr>
            <w:tcW w:w="94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03CBD66D"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2023</w:t>
            </w:r>
          </w:p>
        </w:tc>
      </w:tr>
      <w:tr w:rsidR="000D490E" w14:paraId="792092FF" w14:textId="77777777" w:rsidTr="00156A42">
        <w:trPr>
          <w:trHeight w:val="288"/>
          <w:jc w:val="center"/>
        </w:trPr>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67F7BEAE" w14:textId="77777777" w:rsidR="000D490E" w:rsidRDefault="000D490E" w:rsidP="004B4E22">
            <w:pPr>
              <w:bidi w:val="0"/>
              <w:jc w:val="center"/>
              <w:rPr>
                <w:rFonts w:ascii="FrankRuehl" w:hAnsi="FrankRuehl" w:cs="FrankRuehl" w:hint="cs"/>
                <w:color w:val="000000"/>
                <w:sz w:val="26"/>
                <w:szCs w:val="26"/>
                <w:rtl/>
              </w:rPr>
            </w:pPr>
            <w:r>
              <w:rPr>
                <w:rFonts w:ascii="FrankRuehl" w:hAnsi="FrankRuehl" w:cs="FrankRuehl" w:hint="cs"/>
                <w:color w:val="000000"/>
                <w:sz w:val="26"/>
                <w:szCs w:val="26"/>
              </w:rPr>
              <w:t>701001</w:t>
            </w:r>
          </w:p>
        </w:tc>
        <w:tc>
          <w:tcPr>
            <w:tcW w:w="1440" w:type="dxa"/>
            <w:tcBorders>
              <w:top w:val="nil"/>
              <w:left w:val="single" w:sz="4" w:space="0" w:color="979991"/>
              <w:bottom w:val="single" w:sz="4" w:space="0" w:color="979991"/>
              <w:right w:val="nil"/>
            </w:tcBorders>
            <w:shd w:val="clear" w:color="auto" w:fill="FFFFFF"/>
            <w:vAlign w:val="center"/>
            <w:hideMark/>
          </w:tcPr>
          <w:p w14:paraId="265B1871" w14:textId="77777777" w:rsidR="000D490E" w:rsidRDefault="000D490E" w:rsidP="004B4E22">
            <w:pPr>
              <w:bidi w:val="0"/>
              <w:jc w:val="center"/>
              <w:rPr>
                <w:rFonts w:ascii="FrankRuehl" w:hAnsi="FrankRuehl" w:cs="FrankRuehl" w:hint="cs"/>
                <w:color w:val="000000"/>
                <w:sz w:val="26"/>
                <w:szCs w:val="26"/>
                <w:rtl/>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0FC56AD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160" w:type="dxa"/>
            <w:tcBorders>
              <w:top w:val="nil"/>
              <w:left w:val="single" w:sz="4" w:space="0" w:color="979991"/>
              <w:bottom w:val="single" w:sz="4" w:space="0" w:color="979991"/>
              <w:right w:val="nil"/>
            </w:tcBorders>
            <w:shd w:val="clear" w:color="auto" w:fill="FFFFFF"/>
            <w:vAlign w:val="center"/>
            <w:hideMark/>
          </w:tcPr>
          <w:p w14:paraId="23A16286"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554,547</w:t>
            </w:r>
          </w:p>
        </w:tc>
        <w:tc>
          <w:tcPr>
            <w:tcW w:w="1000" w:type="dxa"/>
            <w:tcBorders>
              <w:top w:val="nil"/>
              <w:left w:val="single" w:sz="4" w:space="0" w:color="979991"/>
              <w:bottom w:val="single" w:sz="4" w:space="0" w:color="979991"/>
              <w:right w:val="nil"/>
            </w:tcBorders>
            <w:shd w:val="clear" w:color="auto" w:fill="FFFFFF"/>
            <w:vAlign w:val="center"/>
            <w:hideMark/>
          </w:tcPr>
          <w:p w14:paraId="014D780A"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160" w:type="dxa"/>
            <w:tcBorders>
              <w:top w:val="nil"/>
              <w:left w:val="single" w:sz="4" w:space="0" w:color="979991"/>
              <w:bottom w:val="single" w:sz="4" w:space="0" w:color="979991"/>
              <w:right w:val="nil"/>
            </w:tcBorders>
            <w:shd w:val="clear" w:color="auto" w:fill="FFFFFF"/>
            <w:vAlign w:val="center"/>
            <w:hideMark/>
          </w:tcPr>
          <w:p w14:paraId="1402C47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4936EE5B"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160" w:type="dxa"/>
            <w:tcBorders>
              <w:top w:val="nil"/>
              <w:left w:val="single" w:sz="4" w:space="0" w:color="979991"/>
              <w:bottom w:val="single" w:sz="4" w:space="0" w:color="979991"/>
              <w:right w:val="nil"/>
            </w:tcBorders>
            <w:shd w:val="clear" w:color="auto" w:fill="FFFFFF"/>
            <w:vAlign w:val="center"/>
            <w:hideMark/>
          </w:tcPr>
          <w:p w14:paraId="5B62ED17"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7D2E6D35"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r>
      <w:tr w:rsidR="000D490E" w14:paraId="3AD7BB2D" w14:textId="77777777" w:rsidTr="00156A42">
        <w:trPr>
          <w:trHeight w:val="288"/>
          <w:jc w:val="center"/>
        </w:trPr>
        <w:tc>
          <w:tcPr>
            <w:tcW w:w="1160" w:type="dxa"/>
            <w:tcBorders>
              <w:top w:val="nil"/>
              <w:left w:val="single" w:sz="4" w:space="0" w:color="979991"/>
              <w:bottom w:val="single" w:sz="4" w:space="0" w:color="979991"/>
              <w:right w:val="nil"/>
            </w:tcBorders>
            <w:shd w:val="clear" w:color="auto" w:fill="F0F4FA"/>
            <w:vAlign w:val="center"/>
            <w:hideMark/>
          </w:tcPr>
          <w:p w14:paraId="71B42D8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701002</w:t>
            </w:r>
          </w:p>
        </w:tc>
        <w:tc>
          <w:tcPr>
            <w:tcW w:w="1440" w:type="dxa"/>
            <w:tcBorders>
              <w:top w:val="nil"/>
              <w:left w:val="single" w:sz="4" w:space="0" w:color="979991"/>
              <w:bottom w:val="single" w:sz="4" w:space="0" w:color="979991"/>
              <w:right w:val="nil"/>
            </w:tcBorders>
            <w:shd w:val="clear" w:color="auto" w:fill="FFFFFF"/>
            <w:vAlign w:val="center"/>
            <w:hideMark/>
          </w:tcPr>
          <w:p w14:paraId="2842AB38"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-35,000</w:t>
            </w:r>
          </w:p>
        </w:tc>
        <w:tc>
          <w:tcPr>
            <w:tcW w:w="1000" w:type="dxa"/>
            <w:tcBorders>
              <w:top w:val="nil"/>
              <w:left w:val="single" w:sz="4" w:space="0" w:color="979991"/>
              <w:bottom w:val="single" w:sz="4" w:space="0" w:color="979991"/>
              <w:right w:val="nil"/>
            </w:tcBorders>
            <w:shd w:val="clear" w:color="auto" w:fill="FFFFFF"/>
            <w:vAlign w:val="center"/>
            <w:hideMark/>
          </w:tcPr>
          <w:p w14:paraId="20AF58D7"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1,330,652</w:t>
            </w:r>
          </w:p>
        </w:tc>
        <w:tc>
          <w:tcPr>
            <w:tcW w:w="1160" w:type="dxa"/>
            <w:tcBorders>
              <w:top w:val="nil"/>
              <w:left w:val="single" w:sz="4" w:space="0" w:color="979991"/>
              <w:bottom w:val="single" w:sz="4" w:space="0" w:color="979991"/>
              <w:right w:val="nil"/>
            </w:tcBorders>
            <w:shd w:val="clear" w:color="auto" w:fill="FFFFFF"/>
            <w:vAlign w:val="center"/>
            <w:hideMark/>
          </w:tcPr>
          <w:p w14:paraId="01EFED40"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2,740,007</w:t>
            </w:r>
          </w:p>
        </w:tc>
        <w:tc>
          <w:tcPr>
            <w:tcW w:w="1000" w:type="dxa"/>
            <w:tcBorders>
              <w:top w:val="nil"/>
              <w:left w:val="single" w:sz="4" w:space="0" w:color="979991"/>
              <w:bottom w:val="single" w:sz="4" w:space="0" w:color="979991"/>
              <w:right w:val="nil"/>
            </w:tcBorders>
            <w:shd w:val="clear" w:color="auto" w:fill="FFFFFF"/>
            <w:vAlign w:val="center"/>
            <w:hideMark/>
          </w:tcPr>
          <w:p w14:paraId="6C6D6C1E"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2,261,658</w:t>
            </w:r>
          </w:p>
        </w:tc>
        <w:tc>
          <w:tcPr>
            <w:tcW w:w="1160" w:type="dxa"/>
            <w:tcBorders>
              <w:top w:val="nil"/>
              <w:left w:val="single" w:sz="4" w:space="0" w:color="979991"/>
              <w:bottom w:val="single" w:sz="4" w:space="0" w:color="979991"/>
              <w:right w:val="nil"/>
            </w:tcBorders>
            <w:shd w:val="clear" w:color="auto" w:fill="FFFFFF"/>
            <w:vAlign w:val="center"/>
            <w:hideMark/>
          </w:tcPr>
          <w:p w14:paraId="3CD999C3"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1,126,550</w:t>
            </w:r>
          </w:p>
        </w:tc>
        <w:tc>
          <w:tcPr>
            <w:tcW w:w="1000" w:type="dxa"/>
            <w:tcBorders>
              <w:top w:val="nil"/>
              <w:left w:val="single" w:sz="4" w:space="0" w:color="979991"/>
              <w:bottom w:val="single" w:sz="4" w:space="0" w:color="979991"/>
              <w:right w:val="nil"/>
            </w:tcBorders>
            <w:shd w:val="clear" w:color="auto" w:fill="FFFFFF"/>
            <w:vAlign w:val="center"/>
            <w:hideMark/>
          </w:tcPr>
          <w:p w14:paraId="02EC96C0"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1,129,105</w:t>
            </w:r>
          </w:p>
        </w:tc>
        <w:tc>
          <w:tcPr>
            <w:tcW w:w="1160" w:type="dxa"/>
            <w:tcBorders>
              <w:top w:val="nil"/>
              <w:left w:val="single" w:sz="4" w:space="0" w:color="979991"/>
              <w:bottom w:val="single" w:sz="4" w:space="0" w:color="979991"/>
              <w:right w:val="nil"/>
            </w:tcBorders>
            <w:shd w:val="clear" w:color="auto" w:fill="FFFFFF"/>
            <w:vAlign w:val="center"/>
            <w:hideMark/>
          </w:tcPr>
          <w:p w14:paraId="495FED1C"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1,122,162</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00182F35"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1,361,072</w:t>
            </w:r>
          </w:p>
        </w:tc>
      </w:tr>
      <w:tr w:rsidR="000D490E" w14:paraId="79D6BCCC" w14:textId="77777777" w:rsidTr="00156A42">
        <w:trPr>
          <w:trHeight w:val="288"/>
          <w:jc w:val="center"/>
        </w:trPr>
        <w:tc>
          <w:tcPr>
            <w:tcW w:w="1160" w:type="dxa"/>
            <w:tcBorders>
              <w:top w:val="nil"/>
              <w:left w:val="single" w:sz="4" w:space="0" w:color="979991"/>
              <w:bottom w:val="single" w:sz="4" w:space="0" w:color="979991"/>
              <w:right w:val="nil"/>
            </w:tcBorders>
            <w:shd w:val="clear" w:color="auto" w:fill="F0F4FA"/>
            <w:vAlign w:val="center"/>
            <w:hideMark/>
          </w:tcPr>
          <w:p w14:paraId="01348CA9"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702001</w:t>
            </w:r>
          </w:p>
        </w:tc>
        <w:tc>
          <w:tcPr>
            <w:tcW w:w="1440" w:type="dxa"/>
            <w:tcBorders>
              <w:top w:val="nil"/>
              <w:left w:val="single" w:sz="4" w:space="0" w:color="979991"/>
              <w:bottom w:val="single" w:sz="4" w:space="0" w:color="979991"/>
              <w:right w:val="nil"/>
            </w:tcBorders>
            <w:shd w:val="clear" w:color="auto" w:fill="FFFFFF"/>
            <w:vAlign w:val="center"/>
            <w:hideMark/>
          </w:tcPr>
          <w:p w14:paraId="5804F24E"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50D07C0B"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591,451</w:t>
            </w:r>
          </w:p>
        </w:tc>
        <w:tc>
          <w:tcPr>
            <w:tcW w:w="1160" w:type="dxa"/>
            <w:tcBorders>
              <w:top w:val="nil"/>
              <w:left w:val="single" w:sz="4" w:space="0" w:color="979991"/>
              <w:bottom w:val="single" w:sz="4" w:space="0" w:color="979991"/>
              <w:right w:val="nil"/>
            </w:tcBorders>
            <w:shd w:val="clear" w:color="auto" w:fill="FFFFFF"/>
            <w:vAlign w:val="center"/>
            <w:hideMark/>
          </w:tcPr>
          <w:p w14:paraId="693391E7"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497,409</w:t>
            </w:r>
          </w:p>
        </w:tc>
        <w:tc>
          <w:tcPr>
            <w:tcW w:w="1000" w:type="dxa"/>
            <w:tcBorders>
              <w:top w:val="nil"/>
              <w:left w:val="single" w:sz="4" w:space="0" w:color="979991"/>
              <w:bottom w:val="single" w:sz="4" w:space="0" w:color="979991"/>
              <w:right w:val="nil"/>
            </w:tcBorders>
            <w:shd w:val="clear" w:color="auto" w:fill="FFFFFF"/>
            <w:vAlign w:val="center"/>
            <w:hideMark/>
          </w:tcPr>
          <w:p w14:paraId="7A7137EF"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434,840</w:t>
            </w:r>
          </w:p>
        </w:tc>
        <w:tc>
          <w:tcPr>
            <w:tcW w:w="1160" w:type="dxa"/>
            <w:tcBorders>
              <w:top w:val="nil"/>
              <w:left w:val="single" w:sz="4" w:space="0" w:color="979991"/>
              <w:bottom w:val="single" w:sz="4" w:space="0" w:color="979991"/>
              <w:right w:val="nil"/>
            </w:tcBorders>
            <w:shd w:val="clear" w:color="auto" w:fill="FFFFFF"/>
            <w:vAlign w:val="center"/>
            <w:hideMark/>
          </w:tcPr>
          <w:p w14:paraId="647BD70A"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671,681</w:t>
            </w:r>
          </w:p>
        </w:tc>
        <w:tc>
          <w:tcPr>
            <w:tcW w:w="1000" w:type="dxa"/>
            <w:tcBorders>
              <w:top w:val="nil"/>
              <w:left w:val="single" w:sz="4" w:space="0" w:color="979991"/>
              <w:bottom w:val="single" w:sz="4" w:space="0" w:color="979991"/>
              <w:right w:val="nil"/>
            </w:tcBorders>
            <w:shd w:val="clear" w:color="auto" w:fill="FFFFFF"/>
            <w:vAlign w:val="center"/>
            <w:hideMark/>
          </w:tcPr>
          <w:p w14:paraId="7DF5875A"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675,792</w:t>
            </w:r>
          </w:p>
        </w:tc>
        <w:tc>
          <w:tcPr>
            <w:tcW w:w="1160" w:type="dxa"/>
            <w:tcBorders>
              <w:top w:val="nil"/>
              <w:left w:val="single" w:sz="4" w:space="0" w:color="979991"/>
              <w:bottom w:val="single" w:sz="4" w:space="0" w:color="979991"/>
              <w:right w:val="nil"/>
            </w:tcBorders>
            <w:shd w:val="clear" w:color="auto" w:fill="FFFFFF"/>
            <w:vAlign w:val="center"/>
            <w:hideMark/>
          </w:tcPr>
          <w:p w14:paraId="4F56770A"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552,597</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4321917A"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500,577</w:t>
            </w:r>
          </w:p>
        </w:tc>
      </w:tr>
      <w:tr w:rsidR="000D490E" w14:paraId="2D3493AF" w14:textId="77777777" w:rsidTr="00156A42">
        <w:trPr>
          <w:trHeight w:val="288"/>
          <w:jc w:val="center"/>
        </w:trPr>
        <w:tc>
          <w:tcPr>
            <w:tcW w:w="1160" w:type="dxa"/>
            <w:tcBorders>
              <w:top w:val="nil"/>
              <w:left w:val="single" w:sz="4" w:space="0" w:color="979991"/>
              <w:bottom w:val="single" w:sz="4" w:space="0" w:color="979991"/>
              <w:right w:val="nil"/>
            </w:tcBorders>
            <w:shd w:val="clear" w:color="auto" w:fill="F0F4FA"/>
            <w:vAlign w:val="center"/>
            <w:hideMark/>
          </w:tcPr>
          <w:p w14:paraId="3E15E940"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703001</w:t>
            </w:r>
          </w:p>
        </w:tc>
        <w:tc>
          <w:tcPr>
            <w:tcW w:w="1440" w:type="dxa"/>
            <w:tcBorders>
              <w:top w:val="nil"/>
              <w:left w:val="single" w:sz="4" w:space="0" w:color="979991"/>
              <w:bottom w:val="single" w:sz="4" w:space="0" w:color="979991"/>
              <w:right w:val="nil"/>
            </w:tcBorders>
            <w:shd w:val="clear" w:color="auto" w:fill="FFFFFF"/>
            <w:vAlign w:val="center"/>
            <w:hideMark/>
          </w:tcPr>
          <w:p w14:paraId="69A221ED" w14:textId="77777777" w:rsidR="000D490E" w:rsidRDefault="000D490E" w:rsidP="004B4E22">
            <w:pPr>
              <w:bidi w:val="0"/>
              <w:jc w:val="center"/>
              <w:rPr>
                <w:rFonts w:ascii="FrankRuehl" w:hAnsi="FrankRuehl" w:cs="FrankRuehl" w:hint="cs"/>
                <w:sz w:val="26"/>
                <w:szCs w:val="26"/>
              </w:rPr>
            </w:pPr>
            <w:r>
              <w:rPr>
                <w:rFonts w:ascii="FrankRuehl" w:hAnsi="FrankRuehl" w:cs="FrankRuehl" w:hint="cs"/>
                <w:sz w:val="26"/>
                <w:szCs w:val="26"/>
              </w:rPr>
              <w:t>270,180</w:t>
            </w:r>
          </w:p>
        </w:tc>
        <w:tc>
          <w:tcPr>
            <w:tcW w:w="1000" w:type="dxa"/>
            <w:tcBorders>
              <w:top w:val="nil"/>
              <w:left w:val="single" w:sz="4" w:space="0" w:color="979991"/>
              <w:bottom w:val="single" w:sz="4" w:space="0" w:color="979991"/>
              <w:right w:val="nil"/>
            </w:tcBorders>
            <w:shd w:val="clear" w:color="auto" w:fill="FFFFFF"/>
            <w:vAlign w:val="center"/>
            <w:hideMark/>
          </w:tcPr>
          <w:p w14:paraId="0BFC6D99" w14:textId="77777777" w:rsidR="000D490E" w:rsidRDefault="000D490E" w:rsidP="004B4E22">
            <w:pPr>
              <w:bidi w:val="0"/>
              <w:jc w:val="center"/>
              <w:rPr>
                <w:rFonts w:ascii="FrankRuehl" w:hAnsi="FrankRuehl" w:cs="FrankRuehl" w:hint="cs"/>
                <w:sz w:val="26"/>
                <w:szCs w:val="26"/>
              </w:rPr>
            </w:pPr>
            <w:r>
              <w:rPr>
                <w:rFonts w:ascii="FrankRuehl" w:hAnsi="FrankRuehl" w:cs="FrankRuehl" w:hint="cs"/>
                <w:sz w:val="26"/>
                <w:szCs w:val="26"/>
              </w:rPr>
              <w:t>384,605</w:t>
            </w:r>
          </w:p>
        </w:tc>
        <w:tc>
          <w:tcPr>
            <w:tcW w:w="1160" w:type="dxa"/>
            <w:tcBorders>
              <w:top w:val="nil"/>
              <w:left w:val="single" w:sz="4" w:space="0" w:color="979991"/>
              <w:bottom w:val="single" w:sz="4" w:space="0" w:color="979991"/>
              <w:right w:val="nil"/>
            </w:tcBorders>
            <w:shd w:val="clear" w:color="auto" w:fill="FFFFFF"/>
            <w:vAlign w:val="center"/>
            <w:hideMark/>
          </w:tcPr>
          <w:p w14:paraId="6E053AA8"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497,270</w:t>
            </w:r>
          </w:p>
        </w:tc>
        <w:tc>
          <w:tcPr>
            <w:tcW w:w="1000" w:type="dxa"/>
            <w:tcBorders>
              <w:top w:val="nil"/>
              <w:left w:val="single" w:sz="4" w:space="0" w:color="979991"/>
              <w:bottom w:val="single" w:sz="4" w:space="0" w:color="979991"/>
              <w:right w:val="nil"/>
            </w:tcBorders>
            <w:shd w:val="clear" w:color="auto" w:fill="FFFFFF"/>
            <w:vAlign w:val="center"/>
            <w:hideMark/>
          </w:tcPr>
          <w:p w14:paraId="59A82216"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322,438</w:t>
            </w:r>
          </w:p>
        </w:tc>
        <w:tc>
          <w:tcPr>
            <w:tcW w:w="1160" w:type="dxa"/>
            <w:tcBorders>
              <w:top w:val="nil"/>
              <w:left w:val="single" w:sz="4" w:space="0" w:color="979991"/>
              <w:bottom w:val="single" w:sz="4" w:space="0" w:color="979991"/>
              <w:right w:val="nil"/>
            </w:tcBorders>
            <w:shd w:val="clear" w:color="auto" w:fill="FFFFFF"/>
            <w:vAlign w:val="center"/>
            <w:hideMark/>
          </w:tcPr>
          <w:p w14:paraId="223084EE"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330,607</w:t>
            </w:r>
          </w:p>
        </w:tc>
        <w:tc>
          <w:tcPr>
            <w:tcW w:w="1000" w:type="dxa"/>
            <w:tcBorders>
              <w:top w:val="nil"/>
              <w:left w:val="single" w:sz="4" w:space="0" w:color="979991"/>
              <w:bottom w:val="single" w:sz="4" w:space="0" w:color="979991"/>
              <w:right w:val="nil"/>
            </w:tcBorders>
            <w:shd w:val="clear" w:color="auto" w:fill="FFFFFF"/>
            <w:vAlign w:val="center"/>
            <w:hideMark/>
          </w:tcPr>
          <w:p w14:paraId="3A685742"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331,428</w:t>
            </w:r>
          </w:p>
        </w:tc>
        <w:tc>
          <w:tcPr>
            <w:tcW w:w="1160" w:type="dxa"/>
            <w:tcBorders>
              <w:top w:val="nil"/>
              <w:left w:val="single" w:sz="4" w:space="0" w:color="979991"/>
              <w:bottom w:val="single" w:sz="4" w:space="0" w:color="979991"/>
              <w:right w:val="nil"/>
            </w:tcBorders>
            <w:shd w:val="clear" w:color="auto" w:fill="FFFFFF"/>
            <w:vAlign w:val="center"/>
            <w:hideMark/>
          </w:tcPr>
          <w:p w14:paraId="4FE84CA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353,548</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1DD2708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209,709</w:t>
            </w:r>
          </w:p>
        </w:tc>
      </w:tr>
      <w:tr w:rsidR="000D490E" w14:paraId="121EC473" w14:textId="77777777" w:rsidTr="00156A42">
        <w:trPr>
          <w:trHeight w:val="288"/>
          <w:jc w:val="center"/>
        </w:trPr>
        <w:tc>
          <w:tcPr>
            <w:tcW w:w="1160" w:type="dxa"/>
            <w:tcBorders>
              <w:top w:val="nil"/>
              <w:left w:val="single" w:sz="4" w:space="0" w:color="979991"/>
              <w:bottom w:val="single" w:sz="4" w:space="0" w:color="979991"/>
              <w:right w:val="nil"/>
            </w:tcBorders>
            <w:shd w:val="clear" w:color="auto" w:fill="F0F4FA"/>
            <w:vAlign w:val="center"/>
            <w:hideMark/>
          </w:tcPr>
          <w:p w14:paraId="55127ED5"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703002</w:t>
            </w:r>
          </w:p>
        </w:tc>
        <w:tc>
          <w:tcPr>
            <w:tcW w:w="1440" w:type="dxa"/>
            <w:tcBorders>
              <w:top w:val="nil"/>
              <w:left w:val="single" w:sz="4" w:space="0" w:color="979991"/>
              <w:bottom w:val="single" w:sz="4" w:space="0" w:color="979991"/>
              <w:right w:val="nil"/>
            </w:tcBorders>
            <w:shd w:val="clear" w:color="auto" w:fill="FFFFFF"/>
            <w:vAlign w:val="center"/>
            <w:hideMark/>
          </w:tcPr>
          <w:p w14:paraId="41989E8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170753A7"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160" w:type="dxa"/>
            <w:tcBorders>
              <w:top w:val="nil"/>
              <w:left w:val="single" w:sz="4" w:space="0" w:color="979991"/>
              <w:bottom w:val="single" w:sz="4" w:space="0" w:color="979991"/>
              <w:right w:val="nil"/>
            </w:tcBorders>
            <w:shd w:val="clear" w:color="auto" w:fill="FFFFFF"/>
            <w:vAlign w:val="center"/>
            <w:hideMark/>
          </w:tcPr>
          <w:p w14:paraId="0F20EBA3"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7CFC880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160" w:type="dxa"/>
            <w:tcBorders>
              <w:top w:val="nil"/>
              <w:left w:val="single" w:sz="4" w:space="0" w:color="979991"/>
              <w:bottom w:val="single" w:sz="4" w:space="0" w:color="979991"/>
              <w:right w:val="nil"/>
            </w:tcBorders>
            <w:shd w:val="clear" w:color="auto" w:fill="FFFFFF"/>
            <w:vAlign w:val="center"/>
            <w:hideMark/>
          </w:tcPr>
          <w:p w14:paraId="7EFA8C9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6CF165C8"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160" w:type="dxa"/>
            <w:tcBorders>
              <w:top w:val="nil"/>
              <w:left w:val="single" w:sz="4" w:space="0" w:color="979991"/>
              <w:bottom w:val="single" w:sz="4" w:space="0" w:color="979991"/>
              <w:right w:val="nil"/>
            </w:tcBorders>
            <w:shd w:val="clear" w:color="auto" w:fill="FFFFFF"/>
            <w:vAlign w:val="center"/>
            <w:hideMark/>
          </w:tcPr>
          <w:p w14:paraId="03DAA884"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767F70FE"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r>
      <w:tr w:rsidR="000D490E" w14:paraId="567674A3" w14:textId="77777777" w:rsidTr="00156A42">
        <w:trPr>
          <w:trHeight w:val="288"/>
          <w:jc w:val="center"/>
        </w:trPr>
        <w:tc>
          <w:tcPr>
            <w:tcW w:w="1160" w:type="dxa"/>
            <w:tcBorders>
              <w:top w:val="nil"/>
              <w:left w:val="single" w:sz="4" w:space="0" w:color="979991"/>
              <w:bottom w:val="single" w:sz="4" w:space="0" w:color="979991"/>
              <w:right w:val="nil"/>
            </w:tcBorders>
            <w:shd w:val="clear" w:color="auto" w:fill="F0F4FA"/>
            <w:vAlign w:val="center"/>
            <w:hideMark/>
          </w:tcPr>
          <w:p w14:paraId="41633323"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703003</w:t>
            </w:r>
          </w:p>
        </w:tc>
        <w:tc>
          <w:tcPr>
            <w:tcW w:w="1440" w:type="dxa"/>
            <w:tcBorders>
              <w:top w:val="nil"/>
              <w:left w:val="single" w:sz="4" w:space="0" w:color="979991"/>
              <w:bottom w:val="single" w:sz="4" w:space="0" w:color="979991"/>
              <w:right w:val="nil"/>
            </w:tcBorders>
            <w:shd w:val="clear" w:color="auto" w:fill="FFFFFF"/>
            <w:vAlign w:val="center"/>
            <w:hideMark/>
          </w:tcPr>
          <w:p w14:paraId="15ADAADF"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4280E8BB"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160" w:type="dxa"/>
            <w:tcBorders>
              <w:top w:val="nil"/>
              <w:left w:val="single" w:sz="4" w:space="0" w:color="979991"/>
              <w:bottom w:val="single" w:sz="4" w:space="0" w:color="979991"/>
              <w:right w:val="nil"/>
            </w:tcBorders>
            <w:shd w:val="clear" w:color="auto" w:fill="FFFFFF"/>
            <w:vAlign w:val="center"/>
            <w:hideMark/>
          </w:tcPr>
          <w:p w14:paraId="666D1EDB"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034597FF"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160" w:type="dxa"/>
            <w:tcBorders>
              <w:top w:val="nil"/>
              <w:left w:val="single" w:sz="4" w:space="0" w:color="979991"/>
              <w:bottom w:val="single" w:sz="4" w:space="0" w:color="979991"/>
              <w:right w:val="nil"/>
            </w:tcBorders>
            <w:shd w:val="clear" w:color="auto" w:fill="FFFFFF"/>
            <w:vAlign w:val="center"/>
            <w:hideMark/>
          </w:tcPr>
          <w:p w14:paraId="1FE4BC59"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00" w:type="dxa"/>
            <w:tcBorders>
              <w:top w:val="nil"/>
              <w:left w:val="single" w:sz="4" w:space="0" w:color="979991"/>
              <w:bottom w:val="single" w:sz="4" w:space="0" w:color="979991"/>
              <w:right w:val="nil"/>
            </w:tcBorders>
            <w:shd w:val="clear" w:color="auto" w:fill="FFFFFF"/>
            <w:vAlign w:val="center"/>
            <w:hideMark/>
          </w:tcPr>
          <w:p w14:paraId="251A6A58"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160" w:type="dxa"/>
            <w:tcBorders>
              <w:top w:val="nil"/>
              <w:left w:val="single" w:sz="4" w:space="0" w:color="979991"/>
              <w:bottom w:val="single" w:sz="4" w:space="0" w:color="979991"/>
              <w:right w:val="nil"/>
            </w:tcBorders>
            <w:shd w:val="clear" w:color="auto" w:fill="FFFFFF"/>
            <w:vAlign w:val="center"/>
            <w:hideMark/>
          </w:tcPr>
          <w:p w14:paraId="016E6B7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041C8DBE"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r>
    </w:tbl>
    <w:p w14:paraId="1965628C" w14:textId="77777777" w:rsidR="000D490E" w:rsidRDefault="000D490E" w:rsidP="000D490E">
      <w:pPr>
        <w:rPr>
          <w:rFonts w:cs="FrankRuehl" w:hint="cs"/>
          <w:sz w:val="26"/>
          <w:szCs w:val="26"/>
        </w:rPr>
      </w:pPr>
    </w:p>
    <w:p w14:paraId="61825A77" w14:textId="77777777" w:rsidR="000D490E" w:rsidRDefault="000D490E" w:rsidP="000D490E">
      <w:pPr>
        <w:rPr>
          <w:rFonts w:cs="FrankRuehl" w:hint="cs"/>
          <w:sz w:val="26"/>
          <w:szCs w:val="26"/>
          <w:rtl/>
        </w:rPr>
      </w:pPr>
    </w:p>
    <w:p w14:paraId="60D57D9E" w14:textId="77777777" w:rsidR="000D490E" w:rsidRDefault="000D490E" w:rsidP="000D490E">
      <w:pPr>
        <w:rPr>
          <w:rFonts w:cs="FrankRuehl" w:hint="cs"/>
          <w:sz w:val="26"/>
          <w:szCs w:val="26"/>
          <w:rtl/>
        </w:rPr>
      </w:pPr>
      <w:r>
        <w:rPr>
          <w:rFonts w:cs="FrankRuehl" w:hint="cs"/>
          <w:sz w:val="26"/>
          <w:szCs w:val="26"/>
          <w:rtl/>
        </w:rPr>
        <w:t>היסטוריה תקציבית של הפנייה – הוצאה מותנית בהכנסה</w:t>
      </w:r>
    </w:p>
    <w:tbl>
      <w:tblPr>
        <w:bidiVisual/>
        <w:tblW w:w="9720" w:type="dxa"/>
        <w:jc w:val="center"/>
        <w:tblLook w:val="04A0" w:firstRow="1" w:lastRow="0" w:firstColumn="1" w:lastColumn="0" w:noHBand="0" w:noVBand="1"/>
      </w:tblPr>
      <w:tblGrid>
        <w:gridCol w:w="996"/>
        <w:gridCol w:w="1115"/>
        <w:gridCol w:w="1087"/>
        <w:gridCol w:w="1087"/>
        <w:gridCol w:w="1087"/>
        <w:gridCol w:w="1087"/>
        <w:gridCol w:w="1087"/>
        <w:gridCol w:w="1087"/>
        <w:gridCol w:w="1087"/>
      </w:tblGrid>
      <w:tr w:rsidR="000D490E" w14:paraId="7BCD6C4B" w14:textId="77777777" w:rsidTr="00156A42">
        <w:trPr>
          <w:trHeight w:val="408"/>
          <w:jc w:val="center"/>
        </w:trPr>
        <w:tc>
          <w:tcPr>
            <w:tcW w:w="1180" w:type="dxa"/>
            <w:tcBorders>
              <w:top w:val="single" w:sz="4" w:space="0" w:color="979991"/>
              <w:left w:val="single" w:sz="4" w:space="0" w:color="979991"/>
              <w:bottom w:val="nil"/>
              <w:right w:val="nil"/>
            </w:tcBorders>
            <w:shd w:val="clear" w:color="auto" w:fill="F0F4FA"/>
            <w:vAlign w:val="center"/>
            <w:hideMark/>
          </w:tcPr>
          <w:p w14:paraId="7940EFEF" w14:textId="77777777" w:rsidR="000D490E" w:rsidRDefault="000D490E" w:rsidP="004B4E22">
            <w:pPr>
              <w:jc w:val="center"/>
              <w:rPr>
                <w:rFonts w:ascii="FrankRuehl" w:hAnsi="FrankRuehl" w:cs="FrankRuehl" w:hint="cs"/>
                <w:b/>
                <w:bCs/>
                <w:color w:val="000000"/>
                <w:sz w:val="26"/>
                <w:szCs w:val="26"/>
                <w:rtl/>
                <w:lang w:eastAsia="en-US"/>
              </w:rPr>
            </w:pPr>
            <w:r>
              <w:rPr>
                <w:rFonts w:ascii="FrankRuehl" w:hAnsi="FrankRuehl" w:cs="FrankRuehl" w:hint="cs"/>
                <w:b/>
                <w:bCs/>
                <w:color w:val="000000"/>
                <w:sz w:val="26"/>
                <w:szCs w:val="26"/>
                <w:rtl/>
              </w:rPr>
              <w:t>קוד תוכנית</w:t>
            </w:r>
          </w:p>
        </w:tc>
        <w:tc>
          <w:tcPr>
            <w:tcW w:w="1360" w:type="dxa"/>
            <w:tcBorders>
              <w:top w:val="single" w:sz="4" w:space="0" w:color="979991"/>
              <w:left w:val="single" w:sz="4" w:space="0" w:color="979991"/>
              <w:bottom w:val="single" w:sz="4" w:space="0" w:color="979991"/>
              <w:right w:val="nil"/>
            </w:tcBorders>
            <w:shd w:val="clear" w:color="auto" w:fill="F0F4FA"/>
            <w:vAlign w:val="center"/>
            <w:hideMark/>
          </w:tcPr>
          <w:p w14:paraId="4B41A659" w14:textId="77777777" w:rsidR="000D490E" w:rsidRDefault="000D490E" w:rsidP="004B4E22">
            <w:pPr>
              <w:jc w:val="center"/>
              <w:rPr>
                <w:rFonts w:ascii="FrankRuehl" w:hAnsi="FrankRuehl" w:cs="FrankRuehl" w:hint="cs"/>
                <w:b/>
                <w:bCs/>
                <w:color w:val="000000"/>
                <w:sz w:val="26"/>
                <w:szCs w:val="26"/>
              </w:rPr>
            </w:pPr>
            <w:r>
              <w:rPr>
                <w:rFonts w:ascii="FrankRuehl" w:hAnsi="FrankRuehl" w:cs="FrankRuehl" w:hint="cs"/>
                <w:b/>
                <w:bCs/>
                <w:color w:val="000000"/>
                <w:sz w:val="26"/>
                <w:szCs w:val="26"/>
                <w:rtl/>
              </w:rPr>
              <w:t>השינוי התקציבי המוצע בפנייה זו</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30978E5B"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2026</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413D13B9"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2025</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5F2A71CD"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2025</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7A5CBE41"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2024</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52FBBC52"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2024</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1E74879C"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2023</w:t>
            </w:r>
          </w:p>
        </w:tc>
        <w:tc>
          <w:tcPr>
            <w:tcW w:w="94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77831BC6"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2023</w:t>
            </w:r>
          </w:p>
        </w:tc>
      </w:tr>
      <w:tr w:rsidR="000D490E" w14:paraId="047DECD8" w14:textId="77777777" w:rsidTr="00156A42">
        <w:trPr>
          <w:trHeight w:val="288"/>
          <w:jc w:val="center"/>
        </w:trPr>
        <w:tc>
          <w:tcPr>
            <w:tcW w:w="1180" w:type="dxa"/>
            <w:tcBorders>
              <w:top w:val="single" w:sz="4" w:space="0" w:color="979991"/>
              <w:left w:val="single" w:sz="4" w:space="0" w:color="979991"/>
              <w:bottom w:val="single" w:sz="4" w:space="0" w:color="979991"/>
              <w:right w:val="nil"/>
            </w:tcBorders>
            <w:shd w:val="clear" w:color="auto" w:fill="F0F4FA"/>
            <w:vAlign w:val="center"/>
            <w:hideMark/>
          </w:tcPr>
          <w:p w14:paraId="12C072B5" w14:textId="77777777" w:rsidR="000D490E" w:rsidRDefault="000D490E" w:rsidP="004B4E22">
            <w:pPr>
              <w:bidi w:val="0"/>
              <w:jc w:val="center"/>
              <w:rPr>
                <w:rFonts w:ascii="FrankRuehl" w:hAnsi="FrankRuehl" w:cs="FrankRuehl" w:hint="cs"/>
                <w:color w:val="000000"/>
                <w:sz w:val="26"/>
                <w:szCs w:val="26"/>
                <w:rtl/>
              </w:rPr>
            </w:pPr>
            <w:r>
              <w:rPr>
                <w:rFonts w:ascii="FrankRuehl" w:hAnsi="FrankRuehl" w:cs="FrankRuehl" w:hint="cs"/>
                <w:color w:val="000000"/>
                <w:sz w:val="26"/>
                <w:szCs w:val="26"/>
              </w:rPr>
              <w:t>701001</w:t>
            </w:r>
          </w:p>
        </w:tc>
        <w:tc>
          <w:tcPr>
            <w:tcW w:w="1360" w:type="dxa"/>
            <w:tcBorders>
              <w:top w:val="nil"/>
              <w:left w:val="single" w:sz="4" w:space="0" w:color="979991"/>
              <w:bottom w:val="single" w:sz="4" w:space="0" w:color="979991"/>
              <w:right w:val="nil"/>
            </w:tcBorders>
            <w:shd w:val="clear" w:color="auto" w:fill="FFFFFF"/>
            <w:vAlign w:val="center"/>
            <w:hideMark/>
          </w:tcPr>
          <w:p w14:paraId="7BFD4E29" w14:textId="77777777" w:rsidR="000D490E" w:rsidRDefault="000D490E" w:rsidP="004B4E22">
            <w:pPr>
              <w:bidi w:val="0"/>
              <w:jc w:val="center"/>
              <w:rPr>
                <w:rFonts w:ascii="FrankRuehl" w:hAnsi="FrankRuehl" w:cs="FrankRuehl" w:hint="cs"/>
                <w:color w:val="000000"/>
                <w:sz w:val="26"/>
                <w:szCs w:val="26"/>
                <w:rtl/>
              </w:rPr>
            </w:pPr>
            <w:r>
              <w:rPr>
                <w:rFonts w:ascii="FrankRuehl" w:hAnsi="FrankRuehl" w:cs="FrankRuehl" w:hint="cs"/>
                <w:color w:val="000000"/>
                <w:sz w:val="26"/>
                <w:szCs w:val="26"/>
              </w:rPr>
              <w:t>0</w:t>
            </w:r>
          </w:p>
        </w:tc>
        <w:tc>
          <w:tcPr>
            <w:tcW w:w="1040" w:type="dxa"/>
            <w:tcBorders>
              <w:top w:val="nil"/>
              <w:left w:val="single" w:sz="4" w:space="0" w:color="979991"/>
              <w:bottom w:val="single" w:sz="4" w:space="0" w:color="979991"/>
              <w:right w:val="nil"/>
            </w:tcBorders>
            <w:shd w:val="clear" w:color="auto" w:fill="FFFFFF"/>
            <w:vAlign w:val="center"/>
            <w:hideMark/>
          </w:tcPr>
          <w:p w14:paraId="3FAC74E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3,005,500</w:t>
            </w:r>
          </w:p>
        </w:tc>
        <w:tc>
          <w:tcPr>
            <w:tcW w:w="1040" w:type="dxa"/>
            <w:tcBorders>
              <w:top w:val="nil"/>
              <w:left w:val="single" w:sz="4" w:space="0" w:color="979991"/>
              <w:bottom w:val="single" w:sz="4" w:space="0" w:color="979991"/>
              <w:right w:val="nil"/>
            </w:tcBorders>
            <w:shd w:val="clear" w:color="auto" w:fill="FFFFFF"/>
            <w:vAlign w:val="center"/>
            <w:hideMark/>
          </w:tcPr>
          <w:p w14:paraId="560CAA7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2,989,500</w:t>
            </w:r>
          </w:p>
        </w:tc>
        <w:tc>
          <w:tcPr>
            <w:tcW w:w="1040" w:type="dxa"/>
            <w:tcBorders>
              <w:top w:val="nil"/>
              <w:left w:val="single" w:sz="4" w:space="0" w:color="979991"/>
              <w:bottom w:val="single" w:sz="4" w:space="0" w:color="979991"/>
              <w:right w:val="nil"/>
            </w:tcBorders>
            <w:shd w:val="clear" w:color="auto" w:fill="FFFFFF"/>
            <w:vAlign w:val="center"/>
            <w:hideMark/>
          </w:tcPr>
          <w:p w14:paraId="3EF55394"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2,989,500</w:t>
            </w:r>
          </w:p>
        </w:tc>
        <w:tc>
          <w:tcPr>
            <w:tcW w:w="1040" w:type="dxa"/>
            <w:tcBorders>
              <w:top w:val="nil"/>
              <w:left w:val="single" w:sz="4" w:space="0" w:color="979991"/>
              <w:bottom w:val="single" w:sz="4" w:space="0" w:color="979991"/>
              <w:right w:val="nil"/>
            </w:tcBorders>
            <w:shd w:val="clear" w:color="auto" w:fill="FFFFFF"/>
            <w:vAlign w:val="center"/>
            <w:hideMark/>
          </w:tcPr>
          <w:p w14:paraId="64942A42"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2,989,500</w:t>
            </w:r>
          </w:p>
        </w:tc>
        <w:tc>
          <w:tcPr>
            <w:tcW w:w="1040" w:type="dxa"/>
            <w:tcBorders>
              <w:top w:val="nil"/>
              <w:left w:val="single" w:sz="4" w:space="0" w:color="979991"/>
              <w:bottom w:val="single" w:sz="4" w:space="0" w:color="979991"/>
              <w:right w:val="nil"/>
            </w:tcBorders>
            <w:shd w:val="clear" w:color="auto" w:fill="FFFFFF"/>
            <w:vAlign w:val="center"/>
            <w:hideMark/>
          </w:tcPr>
          <w:p w14:paraId="2326097C"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2,989,500</w:t>
            </w:r>
          </w:p>
        </w:tc>
        <w:tc>
          <w:tcPr>
            <w:tcW w:w="1040" w:type="dxa"/>
            <w:tcBorders>
              <w:top w:val="nil"/>
              <w:left w:val="single" w:sz="4" w:space="0" w:color="979991"/>
              <w:bottom w:val="single" w:sz="4" w:space="0" w:color="979991"/>
              <w:right w:val="nil"/>
            </w:tcBorders>
            <w:shd w:val="clear" w:color="auto" w:fill="FFFFFF"/>
            <w:vAlign w:val="center"/>
            <w:hideMark/>
          </w:tcPr>
          <w:p w14:paraId="054695EB"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2,989,500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7FF210D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2,989,500</w:t>
            </w:r>
          </w:p>
        </w:tc>
      </w:tr>
      <w:tr w:rsidR="000D490E" w14:paraId="7854E971" w14:textId="77777777" w:rsidTr="00156A42">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6DF3C600"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701002</w:t>
            </w:r>
          </w:p>
        </w:tc>
        <w:tc>
          <w:tcPr>
            <w:tcW w:w="1360" w:type="dxa"/>
            <w:tcBorders>
              <w:top w:val="nil"/>
              <w:left w:val="single" w:sz="4" w:space="0" w:color="979991"/>
              <w:bottom w:val="single" w:sz="4" w:space="0" w:color="979991"/>
              <w:right w:val="nil"/>
            </w:tcBorders>
            <w:shd w:val="clear" w:color="auto" w:fill="FFFFFF"/>
            <w:vAlign w:val="center"/>
            <w:hideMark/>
          </w:tcPr>
          <w:p w14:paraId="3BFFDC4C"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40" w:type="dxa"/>
            <w:tcBorders>
              <w:top w:val="nil"/>
              <w:left w:val="single" w:sz="4" w:space="0" w:color="979991"/>
              <w:bottom w:val="single" w:sz="4" w:space="0" w:color="979991"/>
              <w:right w:val="nil"/>
            </w:tcBorders>
            <w:shd w:val="clear" w:color="auto" w:fill="FFFFFF"/>
            <w:vAlign w:val="center"/>
            <w:hideMark/>
          </w:tcPr>
          <w:p w14:paraId="61B31178"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40" w:type="dxa"/>
            <w:tcBorders>
              <w:top w:val="nil"/>
              <w:left w:val="single" w:sz="4" w:space="0" w:color="979991"/>
              <w:bottom w:val="single" w:sz="4" w:space="0" w:color="979991"/>
              <w:right w:val="nil"/>
            </w:tcBorders>
            <w:shd w:val="clear" w:color="auto" w:fill="FFFFFF"/>
            <w:vAlign w:val="center"/>
            <w:hideMark/>
          </w:tcPr>
          <w:p w14:paraId="2DB21BD6"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16,000</w:t>
            </w:r>
          </w:p>
        </w:tc>
        <w:tc>
          <w:tcPr>
            <w:tcW w:w="1040" w:type="dxa"/>
            <w:tcBorders>
              <w:top w:val="nil"/>
              <w:left w:val="single" w:sz="4" w:space="0" w:color="979991"/>
              <w:bottom w:val="single" w:sz="4" w:space="0" w:color="979991"/>
              <w:right w:val="nil"/>
            </w:tcBorders>
            <w:shd w:val="clear" w:color="auto" w:fill="FFFFFF"/>
            <w:vAlign w:val="center"/>
            <w:hideMark/>
          </w:tcPr>
          <w:p w14:paraId="24E2A228"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16,000</w:t>
            </w:r>
          </w:p>
        </w:tc>
        <w:tc>
          <w:tcPr>
            <w:tcW w:w="1040" w:type="dxa"/>
            <w:tcBorders>
              <w:top w:val="nil"/>
              <w:left w:val="single" w:sz="4" w:space="0" w:color="979991"/>
              <w:bottom w:val="single" w:sz="4" w:space="0" w:color="979991"/>
              <w:right w:val="nil"/>
            </w:tcBorders>
            <w:shd w:val="clear" w:color="auto" w:fill="FFFFFF"/>
            <w:vAlign w:val="center"/>
            <w:hideMark/>
          </w:tcPr>
          <w:p w14:paraId="2573A1F7"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216,000</w:t>
            </w:r>
          </w:p>
        </w:tc>
        <w:tc>
          <w:tcPr>
            <w:tcW w:w="1040" w:type="dxa"/>
            <w:tcBorders>
              <w:top w:val="nil"/>
              <w:left w:val="single" w:sz="4" w:space="0" w:color="979991"/>
              <w:bottom w:val="single" w:sz="4" w:space="0" w:color="979991"/>
              <w:right w:val="nil"/>
            </w:tcBorders>
            <w:shd w:val="clear" w:color="auto" w:fill="FFFFFF"/>
            <w:vAlign w:val="center"/>
            <w:hideMark/>
          </w:tcPr>
          <w:p w14:paraId="6019348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216,000</w:t>
            </w:r>
          </w:p>
        </w:tc>
        <w:tc>
          <w:tcPr>
            <w:tcW w:w="1040" w:type="dxa"/>
            <w:tcBorders>
              <w:top w:val="nil"/>
              <w:left w:val="single" w:sz="4" w:space="0" w:color="979991"/>
              <w:bottom w:val="single" w:sz="4" w:space="0" w:color="979991"/>
              <w:right w:val="nil"/>
            </w:tcBorders>
            <w:shd w:val="clear" w:color="auto" w:fill="FFFFFF"/>
            <w:vAlign w:val="center"/>
            <w:hideMark/>
          </w:tcPr>
          <w:p w14:paraId="42002669"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412,000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1ACE530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216,000</w:t>
            </w:r>
          </w:p>
        </w:tc>
      </w:tr>
      <w:tr w:rsidR="000D490E" w14:paraId="1F859ACC" w14:textId="77777777" w:rsidTr="00156A42">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6C8C9E7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702001</w:t>
            </w:r>
          </w:p>
        </w:tc>
        <w:tc>
          <w:tcPr>
            <w:tcW w:w="1360" w:type="dxa"/>
            <w:tcBorders>
              <w:top w:val="nil"/>
              <w:left w:val="single" w:sz="4" w:space="0" w:color="979991"/>
              <w:bottom w:val="single" w:sz="4" w:space="0" w:color="979991"/>
              <w:right w:val="nil"/>
            </w:tcBorders>
            <w:shd w:val="clear" w:color="auto" w:fill="FFFFFF"/>
            <w:vAlign w:val="center"/>
            <w:hideMark/>
          </w:tcPr>
          <w:p w14:paraId="69A741C5"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60,000</w:t>
            </w:r>
          </w:p>
        </w:tc>
        <w:tc>
          <w:tcPr>
            <w:tcW w:w="1040" w:type="dxa"/>
            <w:tcBorders>
              <w:top w:val="nil"/>
              <w:left w:val="single" w:sz="4" w:space="0" w:color="979991"/>
              <w:bottom w:val="single" w:sz="4" w:space="0" w:color="979991"/>
              <w:right w:val="nil"/>
            </w:tcBorders>
            <w:shd w:val="clear" w:color="auto" w:fill="FFFFFF"/>
            <w:vAlign w:val="center"/>
            <w:hideMark/>
          </w:tcPr>
          <w:p w14:paraId="509311FC"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15,067</w:t>
            </w:r>
          </w:p>
        </w:tc>
        <w:tc>
          <w:tcPr>
            <w:tcW w:w="1040" w:type="dxa"/>
            <w:tcBorders>
              <w:top w:val="nil"/>
              <w:left w:val="single" w:sz="4" w:space="0" w:color="979991"/>
              <w:bottom w:val="single" w:sz="4" w:space="0" w:color="979991"/>
              <w:right w:val="nil"/>
            </w:tcBorders>
            <w:shd w:val="clear" w:color="auto" w:fill="FFFFFF"/>
            <w:vAlign w:val="center"/>
            <w:hideMark/>
          </w:tcPr>
          <w:p w14:paraId="3525CE35"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15,067</w:t>
            </w:r>
          </w:p>
        </w:tc>
        <w:tc>
          <w:tcPr>
            <w:tcW w:w="1040" w:type="dxa"/>
            <w:tcBorders>
              <w:top w:val="nil"/>
              <w:left w:val="single" w:sz="4" w:space="0" w:color="979991"/>
              <w:bottom w:val="single" w:sz="4" w:space="0" w:color="979991"/>
              <w:right w:val="nil"/>
            </w:tcBorders>
            <w:shd w:val="clear" w:color="auto" w:fill="FFFFFF"/>
            <w:vAlign w:val="center"/>
            <w:hideMark/>
          </w:tcPr>
          <w:p w14:paraId="0664A30B"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15,067</w:t>
            </w:r>
          </w:p>
        </w:tc>
        <w:tc>
          <w:tcPr>
            <w:tcW w:w="1040" w:type="dxa"/>
            <w:tcBorders>
              <w:top w:val="nil"/>
              <w:left w:val="single" w:sz="4" w:space="0" w:color="979991"/>
              <w:bottom w:val="single" w:sz="4" w:space="0" w:color="979991"/>
              <w:right w:val="nil"/>
            </w:tcBorders>
            <w:shd w:val="clear" w:color="auto" w:fill="FFFFFF"/>
            <w:vAlign w:val="center"/>
            <w:hideMark/>
          </w:tcPr>
          <w:p w14:paraId="5DCFA407"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15,067</w:t>
            </w:r>
          </w:p>
        </w:tc>
        <w:tc>
          <w:tcPr>
            <w:tcW w:w="1040" w:type="dxa"/>
            <w:tcBorders>
              <w:top w:val="nil"/>
              <w:left w:val="single" w:sz="4" w:space="0" w:color="979991"/>
              <w:bottom w:val="single" w:sz="4" w:space="0" w:color="979991"/>
              <w:right w:val="nil"/>
            </w:tcBorders>
            <w:shd w:val="clear" w:color="auto" w:fill="FFFFFF"/>
            <w:vAlign w:val="center"/>
            <w:hideMark/>
          </w:tcPr>
          <w:p w14:paraId="01D481E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15,067</w:t>
            </w:r>
          </w:p>
        </w:tc>
        <w:tc>
          <w:tcPr>
            <w:tcW w:w="1040" w:type="dxa"/>
            <w:tcBorders>
              <w:top w:val="nil"/>
              <w:left w:val="single" w:sz="4" w:space="0" w:color="979991"/>
              <w:bottom w:val="single" w:sz="4" w:space="0" w:color="979991"/>
              <w:right w:val="nil"/>
            </w:tcBorders>
            <w:shd w:val="clear" w:color="auto" w:fill="FFFFFF"/>
            <w:vAlign w:val="center"/>
            <w:hideMark/>
          </w:tcPr>
          <w:p w14:paraId="50874657"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15,067</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70A25AE3"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15,067</w:t>
            </w:r>
          </w:p>
        </w:tc>
      </w:tr>
      <w:tr w:rsidR="000D490E" w14:paraId="04EC680F" w14:textId="77777777" w:rsidTr="00156A42">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63903FFA"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703001</w:t>
            </w:r>
          </w:p>
        </w:tc>
        <w:tc>
          <w:tcPr>
            <w:tcW w:w="1360" w:type="dxa"/>
            <w:tcBorders>
              <w:top w:val="nil"/>
              <w:left w:val="single" w:sz="4" w:space="0" w:color="979991"/>
              <w:bottom w:val="single" w:sz="4" w:space="0" w:color="979991"/>
              <w:right w:val="nil"/>
            </w:tcBorders>
            <w:shd w:val="clear" w:color="auto" w:fill="FFFFFF"/>
            <w:vAlign w:val="center"/>
            <w:hideMark/>
          </w:tcPr>
          <w:p w14:paraId="2FF338AE"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40" w:type="dxa"/>
            <w:tcBorders>
              <w:top w:val="nil"/>
              <w:left w:val="single" w:sz="4" w:space="0" w:color="979991"/>
              <w:bottom w:val="single" w:sz="4" w:space="0" w:color="979991"/>
              <w:right w:val="nil"/>
            </w:tcBorders>
            <w:shd w:val="clear" w:color="auto" w:fill="FFFFFF"/>
            <w:vAlign w:val="center"/>
            <w:hideMark/>
          </w:tcPr>
          <w:p w14:paraId="20D24367"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55,200</w:t>
            </w:r>
          </w:p>
        </w:tc>
        <w:tc>
          <w:tcPr>
            <w:tcW w:w="1040" w:type="dxa"/>
            <w:tcBorders>
              <w:top w:val="nil"/>
              <w:left w:val="single" w:sz="4" w:space="0" w:color="979991"/>
              <w:bottom w:val="single" w:sz="4" w:space="0" w:color="979991"/>
              <w:right w:val="nil"/>
            </w:tcBorders>
            <w:shd w:val="clear" w:color="auto" w:fill="FFFFFF"/>
            <w:vAlign w:val="center"/>
            <w:hideMark/>
          </w:tcPr>
          <w:p w14:paraId="3D70983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67,500</w:t>
            </w:r>
          </w:p>
        </w:tc>
        <w:tc>
          <w:tcPr>
            <w:tcW w:w="1040" w:type="dxa"/>
            <w:tcBorders>
              <w:top w:val="nil"/>
              <w:left w:val="single" w:sz="4" w:space="0" w:color="979991"/>
              <w:bottom w:val="single" w:sz="4" w:space="0" w:color="979991"/>
              <w:right w:val="nil"/>
            </w:tcBorders>
            <w:shd w:val="clear" w:color="auto" w:fill="FFFFFF"/>
            <w:vAlign w:val="center"/>
            <w:hideMark/>
          </w:tcPr>
          <w:p w14:paraId="238D437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55,200</w:t>
            </w:r>
          </w:p>
        </w:tc>
        <w:tc>
          <w:tcPr>
            <w:tcW w:w="1040" w:type="dxa"/>
            <w:tcBorders>
              <w:top w:val="nil"/>
              <w:left w:val="single" w:sz="4" w:space="0" w:color="979991"/>
              <w:bottom w:val="single" w:sz="4" w:space="0" w:color="979991"/>
              <w:right w:val="nil"/>
            </w:tcBorders>
            <w:shd w:val="clear" w:color="auto" w:fill="FFFFFF"/>
            <w:vAlign w:val="center"/>
            <w:hideMark/>
          </w:tcPr>
          <w:p w14:paraId="7D62D864"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55,200</w:t>
            </w:r>
          </w:p>
        </w:tc>
        <w:tc>
          <w:tcPr>
            <w:tcW w:w="1040" w:type="dxa"/>
            <w:tcBorders>
              <w:top w:val="nil"/>
              <w:left w:val="single" w:sz="4" w:space="0" w:color="979991"/>
              <w:bottom w:val="single" w:sz="4" w:space="0" w:color="979991"/>
              <w:right w:val="nil"/>
            </w:tcBorders>
            <w:shd w:val="clear" w:color="auto" w:fill="FFFFFF"/>
            <w:vAlign w:val="center"/>
            <w:hideMark/>
          </w:tcPr>
          <w:p w14:paraId="5414673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55,200</w:t>
            </w:r>
          </w:p>
        </w:tc>
        <w:tc>
          <w:tcPr>
            <w:tcW w:w="1040" w:type="dxa"/>
            <w:tcBorders>
              <w:top w:val="nil"/>
              <w:left w:val="single" w:sz="4" w:space="0" w:color="979991"/>
              <w:bottom w:val="single" w:sz="4" w:space="0" w:color="979991"/>
              <w:right w:val="nil"/>
            </w:tcBorders>
            <w:shd w:val="clear" w:color="auto" w:fill="FFFFFF"/>
            <w:vAlign w:val="center"/>
            <w:hideMark/>
          </w:tcPr>
          <w:p w14:paraId="2DC7AE2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55,200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6071B2FC"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55,200</w:t>
            </w:r>
          </w:p>
        </w:tc>
      </w:tr>
      <w:tr w:rsidR="000D490E" w14:paraId="5F9ACF1E" w14:textId="77777777" w:rsidTr="00156A42">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7C60BA3F"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703002</w:t>
            </w:r>
          </w:p>
        </w:tc>
        <w:tc>
          <w:tcPr>
            <w:tcW w:w="1360" w:type="dxa"/>
            <w:tcBorders>
              <w:top w:val="nil"/>
              <w:left w:val="single" w:sz="4" w:space="0" w:color="979991"/>
              <w:bottom w:val="single" w:sz="4" w:space="0" w:color="979991"/>
              <w:right w:val="nil"/>
            </w:tcBorders>
            <w:shd w:val="clear" w:color="auto" w:fill="FFFFFF"/>
            <w:vAlign w:val="center"/>
            <w:hideMark/>
          </w:tcPr>
          <w:p w14:paraId="25D608EF"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40" w:type="dxa"/>
            <w:tcBorders>
              <w:top w:val="nil"/>
              <w:left w:val="single" w:sz="4" w:space="0" w:color="979991"/>
              <w:bottom w:val="single" w:sz="4" w:space="0" w:color="979991"/>
              <w:right w:val="nil"/>
            </w:tcBorders>
            <w:shd w:val="clear" w:color="auto" w:fill="FFFFFF"/>
            <w:vAlign w:val="center"/>
            <w:hideMark/>
          </w:tcPr>
          <w:p w14:paraId="1F219104"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262,000</w:t>
            </w:r>
          </w:p>
        </w:tc>
        <w:tc>
          <w:tcPr>
            <w:tcW w:w="1040" w:type="dxa"/>
            <w:tcBorders>
              <w:top w:val="nil"/>
              <w:left w:val="single" w:sz="4" w:space="0" w:color="979991"/>
              <w:bottom w:val="single" w:sz="4" w:space="0" w:color="979991"/>
              <w:right w:val="nil"/>
            </w:tcBorders>
            <w:shd w:val="clear" w:color="auto" w:fill="FFFFFF"/>
            <w:vAlign w:val="center"/>
            <w:hideMark/>
          </w:tcPr>
          <w:p w14:paraId="65C51846"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272,000</w:t>
            </w:r>
          </w:p>
        </w:tc>
        <w:tc>
          <w:tcPr>
            <w:tcW w:w="1040" w:type="dxa"/>
            <w:tcBorders>
              <w:top w:val="nil"/>
              <w:left w:val="single" w:sz="4" w:space="0" w:color="979991"/>
              <w:bottom w:val="single" w:sz="4" w:space="0" w:color="979991"/>
              <w:right w:val="nil"/>
            </w:tcBorders>
            <w:shd w:val="clear" w:color="auto" w:fill="FFFFFF"/>
            <w:vAlign w:val="center"/>
            <w:hideMark/>
          </w:tcPr>
          <w:p w14:paraId="55411CC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262,000</w:t>
            </w:r>
          </w:p>
        </w:tc>
        <w:tc>
          <w:tcPr>
            <w:tcW w:w="1040" w:type="dxa"/>
            <w:tcBorders>
              <w:top w:val="nil"/>
              <w:left w:val="single" w:sz="4" w:space="0" w:color="979991"/>
              <w:bottom w:val="single" w:sz="4" w:space="0" w:color="979991"/>
              <w:right w:val="nil"/>
            </w:tcBorders>
            <w:shd w:val="clear" w:color="auto" w:fill="FFFFFF"/>
            <w:vAlign w:val="center"/>
            <w:hideMark/>
          </w:tcPr>
          <w:p w14:paraId="3DF90476"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262,000</w:t>
            </w:r>
          </w:p>
        </w:tc>
        <w:tc>
          <w:tcPr>
            <w:tcW w:w="1040" w:type="dxa"/>
            <w:tcBorders>
              <w:top w:val="nil"/>
              <w:left w:val="single" w:sz="4" w:space="0" w:color="979991"/>
              <w:bottom w:val="single" w:sz="4" w:space="0" w:color="979991"/>
              <w:right w:val="nil"/>
            </w:tcBorders>
            <w:shd w:val="clear" w:color="auto" w:fill="FFFFFF"/>
            <w:vAlign w:val="center"/>
            <w:hideMark/>
          </w:tcPr>
          <w:p w14:paraId="152CEF5F"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262,000</w:t>
            </w:r>
          </w:p>
        </w:tc>
        <w:tc>
          <w:tcPr>
            <w:tcW w:w="1040" w:type="dxa"/>
            <w:tcBorders>
              <w:top w:val="nil"/>
              <w:left w:val="single" w:sz="4" w:space="0" w:color="979991"/>
              <w:bottom w:val="single" w:sz="4" w:space="0" w:color="979991"/>
              <w:right w:val="nil"/>
            </w:tcBorders>
            <w:shd w:val="clear" w:color="auto" w:fill="FFFFFF"/>
            <w:vAlign w:val="center"/>
            <w:hideMark/>
          </w:tcPr>
          <w:p w14:paraId="77E7D47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275,000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13CDF774"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262,000</w:t>
            </w:r>
          </w:p>
        </w:tc>
      </w:tr>
      <w:tr w:rsidR="000D490E" w14:paraId="46F5E1AB" w14:textId="77777777" w:rsidTr="00156A42">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510891A8"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703003</w:t>
            </w:r>
          </w:p>
        </w:tc>
        <w:tc>
          <w:tcPr>
            <w:tcW w:w="1360" w:type="dxa"/>
            <w:tcBorders>
              <w:top w:val="nil"/>
              <w:left w:val="single" w:sz="4" w:space="0" w:color="979991"/>
              <w:bottom w:val="single" w:sz="4" w:space="0" w:color="979991"/>
              <w:right w:val="nil"/>
            </w:tcBorders>
            <w:shd w:val="clear" w:color="auto" w:fill="FFFFFF"/>
            <w:vAlign w:val="center"/>
            <w:hideMark/>
          </w:tcPr>
          <w:p w14:paraId="50C8B91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40" w:type="dxa"/>
            <w:tcBorders>
              <w:top w:val="nil"/>
              <w:left w:val="single" w:sz="4" w:space="0" w:color="979991"/>
              <w:bottom w:val="single" w:sz="4" w:space="0" w:color="979991"/>
              <w:right w:val="nil"/>
            </w:tcBorders>
            <w:shd w:val="clear" w:color="auto" w:fill="FFFFFF"/>
            <w:vAlign w:val="center"/>
            <w:hideMark/>
          </w:tcPr>
          <w:p w14:paraId="3F727AA2"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330,000</w:t>
            </w:r>
          </w:p>
        </w:tc>
        <w:tc>
          <w:tcPr>
            <w:tcW w:w="1040" w:type="dxa"/>
            <w:tcBorders>
              <w:top w:val="nil"/>
              <w:left w:val="single" w:sz="4" w:space="0" w:color="979991"/>
              <w:bottom w:val="single" w:sz="4" w:space="0" w:color="979991"/>
              <w:right w:val="nil"/>
            </w:tcBorders>
            <w:shd w:val="clear" w:color="auto" w:fill="FFFFFF"/>
            <w:vAlign w:val="center"/>
            <w:hideMark/>
          </w:tcPr>
          <w:p w14:paraId="25D75E50"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309,700</w:t>
            </w:r>
          </w:p>
        </w:tc>
        <w:tc>
          <w:tcPr>
            <w:tcW w:w="1040" w:type="dxa"/>
            <w:tcBorders>
              <w:top w:val="nil"/>
              <w:left w:val="single" w:sz="4" w:space="0" w:color="979991"/>
              <w:bottom w:val="single" w:sz="4" w:space="0" w:color="979991"/>
              <w:right w:val="nil"/>
            </w:tcBorders>
            <w:shd w:val="clear" w:color="auto" w:fill="FFFFFF"/>
            <w:vAlign w:val="center"/>
            <w:hideMark/>
          </w:tcPr>
          <w:p w14:paraId="5249E526"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330,000</w:t>
            </w:r>
          </w:p>
        </w:tc>
        <w:tc>
          <w:tcPr>
            <w:tcW w:w="1040" w:type="dxa"/>
            <w:tcBorders>
              <w:top w:val="nil"/>
              <w:left w:val="single" w:sz="4" w:space="0" w:color="979991"/>
              <w:bottom w:val="single" w:sz="4" w:space="0" w:color="979991"/>
              <w:right w:val="nil"/>
            </w:tcBorders>
            <w:shd w:val="clear" w:color="auto" w:fill="FFFFFF"/>
            <w:vAlign w:val="center"/>
            <w:hideMark/>
          </w:tcPr>
          <w:p w14:paraId="77E8C495"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330,000</w:t>
            </w:r>
          </w:p>
        </w:tc>
        <w:tc>
          <w:tcPr>
            <w:tcW w:w="1040" w:type="dxa"/>
            <w:tcBorders>
              <w:top w:val="nil"/>
              <w:left w:val="single" w:sz="4" w:space="0" w:color="979991"/>
              <w:bottom w:val="single" w:sz="4" w:space="0" w:color="979991"/>
              <w:right w:val="nil"/>
            </w:tcBorders>
            <w:shd w:val="clear" w:color="auto" w:fill="FFFFFF"/>
            <w:vAlign w:val="center"/>
            <w:hideMark/>
          </w:tcPr>
          <w:p w14:paraId="37CA89E8"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330,000</w:t>
            </w:r>
          </w:p>
        </w:tc>
        <w:tc>
          <w:tcPr>
            <w:tcW w:w="1040" w:type="dxa"/>
            <w:tcBorders>
              <w:top w:val="nil"/>
              <w:left w:val="single" w:sz="4" w:space="0" w:color="979991"/>
              <w:bottom w:val="single" w:sz="4" w:space="0" w:color="979991"/>
              <w:right w:val="nil"/>
            </w:tcBorders>
            <w:shd w:val="clear" w:color="auto" w:fill="FFFFFF"/>
            <w:vAlign w:val="center"/>
            <w:hideMark/>
          </w:tcPr>
          <w:p w14:paraId="701953D5"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820,000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16B20852"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330,000</w:t>
            </w:r>
          </w:p>
        </w:tc>
      </w:tr>
    </w:tbl>
    <w:p w14:paraId="61DF3995" w14:textId="77777777" w:rsidR="000D490E" w:rsidRDefault="000D490E" w:rsidP="000D490E">
      <w:pPr>
        <w:rPr>
          <w:rFonts w:cs="FrankRuehl" w:hint="cs"/>
          <w:sz w:val="26"/>
          <w:szCs w:val="26"/>
        </w:rPr>
      </w:pPr>
    </w:p>
    <w:p w14:paraId="4BB0E883" w14:textId="77777777" w:rsidR="000D490E" w:rsidRDefault="000D490E" w:rsidP="000D490E">
      <w:pPr>
        <w:rPr>
          <w:rFonts w:cs="FrankRuehl" w:hint="cs"/>
          <w:sz w:val="26"/>
          <w:szCs w:val="26"/>
          <w:rtl/>
        </w:rPr>
      </w:pPr>
    </w:p>
    <w:p w14:paraId="5CD4CC32" w14:textId="77777777" w:rsidR="000D490E" w:rsidRDefault="000D490E" w:rsidP="000D490E">
      <w:pPr>
        <w:rPr>
          <w:rFonts w:cs="FrankRuehl" w:hint="cs"/>
          <w:sz w:val="26"/>
          <w:szCs w:val="26"/>
          <w:rtl/>
        </w:rPr>
      </w:pPr>
      <w:r>
        <w:rPr>
          <w:rFonts w:cs="FrankRuehl" w:hint="cs"/>
          <w:sz w:val="26"/>
          <w:szCs w:val="26"/>
          <w:rtl/>
        </w:rPr>
        <w:t>היסטוריה תקציבית של הפנייה – הרשאה להתחייב</w:t>
      </w:r>
    </w:p>
    <w:tbl>
      <w:tblPr>
        <w:bidiVisual/>
        <w:tblW w:w="9540" w:type="dxa"/>
        <w:jc w:val="center"/>
        <w:tblLook w:val="04A0" w:firstRow="1" w:lastRow="0" w:firstColumn="1" w:lastColumn="0" w:noHBand="0" w:noVBand="1"/>
      </w:tblPr>
      <w:tblGrid>
        <w:gridCol w:w="944"/>
        <w:gridCol w:w="987"/>
        <w:gridCol w:w="1087"/>
        <w:gridCol w:w="1087"/>
        <w:gridCol w:w="1087"/>
        <w:gridCol w:w="1087"/>
        <w:gridCol w:w="1087"/>
        <w:gridCol w:w="1087"/>
        <w:gridCol w:w="1087"/>
      </w:tblGrid>
      <w:tr w:rsidR="000D490E" w14:paraId="73CC79B1" w14:textId="77777777" w:rsidTr="00156A42">
        <w:trPr>
          <w:trHeight w:val="408"/>
          <w:jc w:val="center"/>
        </w:trPr>
        <w:tc>
          <w:tcPr>
            <w:tcW w:w="1180" w:type="dxa"/>
            <w:tcBorders>
              <w:top w:val="single" w:sz="4" w:space="0" w:color="979991"/>
              <w:left w:val="single" w:sz="4" w:space="0" w:color="979991"/>
              <w:bottom w:val="nil"/>
              <w:right w:val="nil"/>
            </w:tcBorders>
            <w:shd w:val="clear" w:color="auto" w:fill="F0F4FA"/>
            <w:vAlign w:val="center"/>
            <w:hideMark/>
          </w:tcPr>
          <w:p w14:paraId="6AAA7580" w14:textId="77777777" w:rsidR="000D490E" w:rsidRDefault="000D490E" w:rsidP="004B4E22">
            <w:pPr>
              <w:jc w:val="center"/>
              <w:rPr>
                <w:rFonts w:ascii="FrankRuehl" w:hAnsi="FrankRuehl" w:cs="FrankRuehl" w:hint="cs"/>
                <w:b/>
                <w:bCs/>
                <w:color w:val="000000"/>
                <w:sz w:val="26"/>
                <w:szCs w:val="26"/>
                <w:rtl/>
                <w:lang w:eastAsia="en-US"/>
              </w:rPr>
            </w:pPr>
            <w:r>
              <w:rPr>
                <w:rFonts w:ascii="FrankRuehl" w:hAnsi="FrankRuehl" w:cs="FrankRuehl" w:hint="cs"/>
                <w:b/>
                <w:bCs/>
                <w:color w:val="000000"/>
                <w:sz w:val="26"/>
                <w:szCs w:val="26"/>
                <w:rtl/>
              </w:rPr>
              <w:t>קוד תוכנית</w:t>
            </w:r>
          </w:p>
        </w:tc>
        <w:tc>
          <w:tcPr>
            <w:tcW w:w="1180" w:type="dxa"/>
            <w:tcBorders>
              <w:top w:val="single" w:sz="4" w:space="0" w:color="979991"/>
              <w:left w:val="single" w:sz="4" w:space="0" w:color="979991"/>
              <w:bottom w:val="single" w:sz="4" w:space="0" w:color="979991"/>
              <w:right w:val="nil"/>
            </w:tcBorders>
            <w:shd w:val="clear" w:color="auto" w:fill="F0F4FA"/>
            <w:vAlign w:val="center"/>
            <w:hideMark/>
          </w:tcPr>
          <w:p w14:paraId="286A9973" w14:textId="77777777" w:rsidR="000D490E" w:rsidRDefault="000D490E" w:rsidP="004B4E22">
            <w:pPr>
              <w:jc w:val="center"/>
              <w:rPr>
                <w:rFonts w:ascii="FrankRuehl" w:hAnsi="FrankRuehl" w:cs="FrankRuehl" w:hint="cs"/>
                <w:b/>
                <w:bCs/>
                <w:color w:val="000000"/>
                <w:sz w:val="26"/>
                <w:szCs w:val="26"/>
              </w:rPr>
            </w:pPr>
            <w:r>
              <w:rPr>
                <w:rFonts w:ascii="FrankRuehl" w:hAnsi="FrankRuehl" w:cs="FrankRuehl" w:hint="cs"/>
                <w:b/>
                <w:bCs/>
                <w:color w:val="000000"/>
                <w:sz w:val="26"/>
                <w:szCs w:val="26"/>
                <w:rtl/>
              </w:rPr>
              <w:t>השינוי המוצע בפניה זו</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1C8DA47A"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תקציב 2026</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00EB8BAE"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2025</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675A3DE4"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2025</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0C055010"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2024</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42DD3AE6"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2024</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3C294F2A"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מאושר 2023</w:t>
            </w:r>
          </w:p>
        </w:tc>
        <w:tc>
          <w:tcPr>
            <w:tcW w:w="94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17CECE49" w14:textId="77777777" w:rsidR="000D490E" w:rsidRDefault="000D490E" w:rsidP="004B4E22">
            <w:pPr>
              <w:jc w:val="center"/>
              <w:rPr>
                <w:rFonts w:ascii="FrankRuehl" w:hAnsi="FrankRuehl" w:cs="FrankRuehl" w:hint="cs"/>
                <w:b/>
                <w:bCs/>
                <w:color w:val="000000"/>
                <w:sz w:val="26"/>
                <w:szCs w:val="26"/>
                <w:rtl/>
              </w:rPr>
            </w:pPr>
            <w:r>
              <w:rPr>
                <w:rFonts w:ascii="FrankRuehl" w:hAnsi="FrankRuehl" w:cs="FrankRuehl" w:hint="cs"/>
                <w:b/>
                <w:bCs/>
                <w:color w:val="000000"/>
                <w:sz w:val="26"/>
                <w:szCs w:val="26"/>
                <w:rtl/>
              </w:rPr>
              <w:t>מקורי 2023</w:t>
            </w:r>
          </w:p>
        </w:tc>
      </w:tr>
      <w:tr w:rsidR="000D490E" w14:paraId="35CC494F" w14:textId="77777777" w:rsidTr="00156A42">
        <w:trPr>
          <w:trHeight w:val="288"/>
          <w:jc w:val="center"/>
        </w:trPr>
        <w:tc>
          <w:tcPr>
            <w:tcW w:w="1180" w:type="dxa"/>
            <w:tcBorders>
              <w:top w:val="single" w:sz="4" w:space="0" w:color="979991"/>
              <w:left w:val="single" w:sz="4" w:space="0" w:color="979991"/>
              <w:bottom w:val="single" w:sz="4" w:space="0" w:color="979991"/>
              <w:right w:val="nil"/>
            </w:tcBorders>
            <w:shd w:val="clear" w:color="auto" w:fill="F0F4FA"/>
            <w:vAlign w:val="center"/>
            <w:hideMark/>
          </w:tcPr>
          <w:p w14:paraId="06657DD4" w14:textId="77777777" w:rsidR="000D490E" w:rsidRDefault="000D490E" w:rsidP="004B4E22">
            <w:pPr>
              <w:bidi w:val="0"/>
              <w:jc w:val="center"/>
              <w:rPr>
                <w:rFonts w:ascii="FrankRuehl" w:hAnsi="FrankRuehl" w:cs="FrankRuehl" w:hint="cs"/>
                <w:color w:val="000000"/>
                <w:sz w:val="26"/>
                <w:szCs w:val="26"/>
                <w:rtl/>
              </w:rPr>
            </w:pPr>
            <w:r>
              <w:rPr>
                <w:rFonts w:ascii="FrankRuehl" w:hAnsi="FrankRuehl" w:cs="FrankRuehl" w:hint="cs"/>
                <w:color w:val="000000"/>
                <w:sz w:val="26"/>
                <w:szCs w:val="26"/>
              </w:rPr>
              <w:t>701001</w:t>
            </w:r>
          </w:p>
        </w:tc>
        <w:tc>
          <w:tcPr>
            <w:tcW w:w="1180" w:type="dxa"/>
            <w:tcBorders>
              <w:top w:val="nil"/>
              <w:left w:val="single" w:sz="4" w:space="0" w:color="979991"/>
              <w:bottom w:val="single" w:sz="4" w:space="0" w:color="979991"/>
              <w:right w:val="nil"/>
            </w:tcBorders>
            <w:shd w:val="clear" w:color="auto" w:fill="FFFFFF"/>
            <w:vAlign w:val="center"/>
            <w:hideMark/>
          </w:tcPr>
          <w:p w14:paraId="7E98F1AC" w14:textId="77777777" w:rsidR="000D490E" w:rsidRDefault="000D490E" w:rsidP="004B4E22">
            <w:pPr>
              <w:bidi w:val="0"/>
              <w:jc w:val="center"/>
              <w:rPr>
                <w:rFonts w:ascii="FrankRuehl" w:hAnsi="FrankRuehl" w:cs="FrankRuehl" w:hint="cs"/>
                <w:color w:val="000000"/>
                <w:sz w:val="26"/>
                <w:szCs w:val="26"/>
                <w:rtl/>
              </w:rPr>
            </w:pPr>
            <w:r>
              <w:rPr>
                <w:rFonts w:ascii="FrankRuehl" w:hAnsi="FrankRuehl" w:cs="FrankRuehl" w:hint="cs"/>
                <w:color w:val="000000"/>
                <w:sz w:val="26"/>
                <w:szCs w:val="26"/>
              </w:rPr>
              <w:t>130,688</w:t>
            </w:r>
          </w:p>
        </w:tc>
        <w:tc>
          <w:tcPr>
            <w:tcW w:w="1040" w:type="dxa"/>
            <w:tcBorders>
              <w:top w:val="nil"/>
              <w:left w:val="single" w:sz="4" w:space="0" w:color="979991"/>
              <w:bottom w:val="single" w:sz="4" w:space="0" w:color="979991"/>
              <w:right w:val="nil"/>
            </w:tcBorders>
            <w:shd w:val="clear" w:color="auto" w:fill="FFFFFF"/>
            <w:vAlign w:val="center"/>
            <w:hideMark/>
          </w:tcPr>
          <w:p w14:paraId="4C7C5483"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3,863,405</w:t>
            </w:r>
          </w:p>
        </w:tc>
        <w:tc>
          <w:tcPr>
            <w:tcW w:w="1040" w:type="dxa"/>
            <w:tcBorders>
              <w:top w:val="nil"/>
              <w:left w:val="single" w:sz="4" w:space="0" w:color="979991"/>
              <w:bottom w:val="single" w:sz="4" w:space="0" w:color="979991"/>
              <w:right w:val="nil"/>
            </w:tcBorders>
            <w:shd w:val="clear" w:color="auto" w:fill="FFFFFF"/>
            <w:vAlign w:val="center"/>
            <w:hideMark/>
          </w:tcPr>
          <w:p w14:paraId="58C2F756"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4,560,096</w:t>
            </w:r>
          </w:p>
        </w:tc>
        <w:tc>
          <w:tcPr>
            <w:tcW w:w="1040" w:type="dxa"/>
            <w:tcBorders>
              <w:top w:val="nil"/>
              <w:left w:val="single" w:sz="4" w:space="0" w:color="979991"/>
              <w:bottom w:val="single" w:sz="4" w:space="0" w:color="979991"/>
              <w:right w:val="nil"/>
            </w:tcBorders>
            <w:shd w:val="clear" w:color="auto" w:fill="FFFFFF"/>
            <w:vAlign w:val="center"/>
            <w:hideMark/>
          </w:tcPr>
          <w:p w14:paraId="4A977E9A"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4,560,096</w:t>
            </w:r>
          </w:p>
        </w:tc>
        <w:tc>
          <w:tcPr>
            <w:tcW w:w="1040" w:type="dxa"/>
            <w:tcBorders>
              <w:top w:val="nil"/>
              <w:left w:val="single" w:sz="4" w:space="0" w:color="979991"/>
              <w:bottom w:val="single" w:sz="4" w:space="0" w:color="979991"/>
              <w:right w:val="nil"/>
            </w:tcBorders>
            <w:shd w:val="clear" w:color="auto" w:fill="FFFFFF"/>
            <w:vAlign w:val="center"/>
            <w:hideMark/>
          </w:tcPr>
          <w:p w14:paraId="30E0A40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4,900,176</w:t>
            </w:r>
          </w:p>
        </w:tc>
        <w:tc>
          <w:tcPr>
            <w:tcW w:w="1040" w:type="dxa"/>
            <w:tcBorders>
              <w:top w:val="nil"/>
              <w:left w:val="single" w:sz="4" w:space="0" w:color="979991"/>
              <w:bottom w:val="single" w:sz="4" w:space="0" w:color="979991"/>
              <w:right w:val="nil"/>
            </w:tcBorders>
            <w:shd w:val="clear" w:color="auto" w:fill="FFFFFF"/>
            <w:vAlign w:val="center"/>
            <w:hideMark/>
          </w:tcPr>
          <w:p w14:paraId="350252DA"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4,900,176</w:t>
            </w:r>
          </w:p>
        </w:tc>
        <w:tc>
          <w:tcPr>
            <w:tcW w:w="1040" w:type="dxa"/>
            <w:tcBorders>
              <w:top w:val="nil"/>
              <w:left w:val="single" w:sz="4" w:space="0" w:color="979991"/>
              <w:bottom w:val="single" w:sz="4" w:space="0" w:color="979991"/>
              <w:right w:val="nil"/>
            </w:tcBorders>
            <w:shd w:val="clear" w:color="auto" w:fill="FFFFFF"/>
            <w:vAlign w:val="center"/>
            <w:hideMark/>
          </w:tcPr>
          <w:p w14:paraId="35313DA7"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4,238,896</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3D16FBF2"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4,960,096</w:t>
            </w:r>
          </w:p>
        </w:tc>
      </w:tr>
      <w:tr w:rsidR="000D490E" w14:paraId="11FE1188" w14:textId="77777777" w:rsidTr="00156A42">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79251FBB"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701002</w:t>
            </w:r>
          </w:p>
        </w:tc>
        <w:tc>
          <w:tcPr>
            <w:tcW w:w="1180" w:type="dxa"/>
            <w:tcBorders>
              <w:top w:val="nil"/>
              <w:left w:val="single" w:sz="4" w:space="0" w:color="979991"/>
              <w:bottom w:val="single" w:sz="4" w:space="0" w:color="979991"/>
              <w:right w:val="nil"/>
            </w:tcBorders>
            <w:shd w:val="clear" w:color="auto" w:fill="FFFFFF"/>
            <w:vAlign w:val="center"/>
            <w:hideMark/>
          </w:tcPr>
          <w:p w14:paraId="203F467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228,838</w:t>
            </w:r>
          </w:p>
        </w:tc>
        <w:tc>
          <w:tcPr>
            <w:tcW w:w="1040" w:type="dxa"/>
            <w:tcBorders>
              <w:top w:val="nil"/>
              <w:left w:val="single" w:sz="4" w:space="0" w:color="979991"/>
              <w:bottom w:val="single" w:sz="4" w:space="0" w:color="979991"/>
              <w:right w:val="nil"/>
            </w:tcBorders>
            <w:shd w:val="clear" w:color="auto" w:fill="FFFFFF"/>
            <w:vAlign w:val="center"/>
            <w:hideMark/>
          </w:tcPr>
          <w:p w14:paraId="367E1A1E"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2,275,566</w:t>
            </w:r>
          </w:p>
        </w:tc>
        <w:tc>
          <w:tcPr>
            <w:tcW w:w="1040" w:type="dxa"/>
            <w:tcBorders>
              <w:top w:val="nil"/>
              <w:left w:val="single" w:sz="4" w:space="0" w:color="979991"/>
              <w:bottom w:val="single" w:sz="4" w:space="0" w:color="979991"/>
              <w:right w:val="nil"/>
            </w:tcBorders>
            <w:shd w:val="clear" w:color="auto" w:fill="FFFFFF"/>
            <w:vAlign w:val="center"/>
            <w:hideMark/>
          </w:tcPr>
          <w:p w14:paraId="1EBCCC2A"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3,774,748</w:t>
            </w:r>
          </w:p>
        </w:tc>
        <w:tc>
          <w:tcPr>
            <w:tcW w:w="1040" w:type="dxa"/>
            <w:tcBorders>
              <w:top w:val="nil"/>
              <w:left w:val="single" w:sz="4" w:space="0" w:color="979991"/>
              <w:bottom w:val="single" w:sz="4" w:space="0" w:color="979991"/>
              <w:right w:val="nil"/>
            </w:tcBorders>
            <w:shd w:val="clear" w:color="auto" w:fill="FFFFFF"/>
            <w:vAlign w:val="center"/>
            <w:hideMark/>
          </w:tcPr>
          <w:p w14:paraId="4BF123E0"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2,368,759</w:t>
            </w:r>
          </w:p>
        </w:tc>
        <w:tc>
          <w:tcPr>
            <w:tcW w:w="1040" w:type="dxa"/>
            <w:tcBorders>
              <w:top w:val="nil"/>
              <w:left w:val="single" w:sz="4" w:space="0" w:color="979991"/>
              <w:bottom w:val="single" w:sz="4" w:space="0" w:color="979991"/>
              <w:right w:val="nil"/>
            </w:tcBorders>
            <w:shd w:val="clear" w:color="auto" w:fill="FFFFFF"/>
            <w:vAlign w:val="center"/>
            <w:hideMark/>
          </w:tcPr>
          <w:p w14:paraId="7CFA2030"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3,155,619</w:t>
            </w:r>
          </w:p>
        </w:tc>
        <w:tc>
          <w:tcPr>
            <w:tcW w:w="1040" w:type="dxa"/>
            <w:tcBorders>
              <w:top w:val="nil"/>
              <w:left w:val="single" w:sz="4" w:space="0" w:color="979991"/>
              <w:bottom w:val="single" w:sz="4" w:space="0" w:color="979991"/>
              <w:right w:val="nil"/>
            </w:tcBorders>
            <w:shd w:val="clear" w:color="auto" w:fill="FFFFFF"/>
            <w:vAlign w:val="center"/>
            <w:hideMark/>
          </w:tcPr>
          <w:p w14:paraId="22B1CD25"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3,167,520</w:t>
            </w:r>
          </w:p>
        </w:tc>
        <w:tc>
          <w:tcPr>
            <w:tcW w:w="1040" w:type="dxa"/>
            <w:tcBorders>
              <w:top w:val="nil"/>
              <w:left w:val="single" w:sz="4" w:space="0" w:color="979991"/>
              <w:bottom w:val="single" w:sz="4" w:space="0" w:color="979991"/>
              <w:right w:val="nil"/>
            </w:tcBorders>
            <w:shd w:val="clear" w:color="auto" w:fill="FFFFFF"/>
            <w:vAlign w:val="center"/>
            <w:hideMark/>
          </w:tcPr>
          <w:p w14:paraId="1A17DA16"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3,008,087</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20164913"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2,707,087</w:t>
            </w:r>
          </w:p>
        </w:tc>
      </w:tr>
      <w:tr w:rsidR="000D490E" w14:paraId="5F5630A2" w14:textId="77777777" w:rsidTr="00156A42">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5AF347A6"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702001</w:t>
            </w:r>
          </w:p>
        </w:tc>
        <w:tc>
          <w:tcPr>
            <w:tcW w:w="1180" w:type="dxa"/>
            <w:tcBorders>
              <w:top w:val="nil"/>
              <w:left w:val="single" w:sz="4" w:space="0" w:color="979991"/>
              <w:bottom w:val="single" w:sz="4" w:space="0" w:color="979991"/>
              <w:right w:val="nil"/>
            </w:tcBorders>
            <w:shd w:val="clear" w:color="auto" w:fill="FFFFFF"/>
            <w:vAlign w:val="center"/>
            <w:hideMark/>
          </w:tcPr>
          <w:p w14:paraId="4210A2D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tl/>
              </w:rPr>
              <w:t>287,000</w:t>
            </w:r>
          </w:p>
        </w:tc>
        <w:tc>
          <w:tcPr>
            <w:tcW w:w="1040" w:type="dxa"/>
            <w:tcBorders>
              <w:top w:val="nil"/>
              <w:left w:val="single" w:sz="4" w:space="0" w:color="979991"/>
              <w:bottom w:val="single" w:sz="4" w:space="0" w:color="979991"/>
              <w:right w:val="nil"/>
            </w:tcBorders>
            <w:shd w:val="clear" w:color="auto" w:fill="FFFFFF"/>
            <w:vAlign w:val="center"/>
            <w:hideMark/>
          </w:tcPr>
          <w:p w14:paraId="1342FAE7"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341,926</w:t>
            </w:r>
          </w:p>
        </w:tc>
        <w:tc>
          <w:tcPr>
            <w:tcW w:w="1040" w:type="dxa"/>
            <w:tcBorders>
              <w:top w:val="nil"/>
              <w:left w:val="single" w:sz="4" w:space="0" w:color="979991"/>
              <w:bottom w:val="single" w:sz="4" w:space="0" w:color="979991"/>
              <w:right w:val="nil"/>
            </w:tcBorders>
            <w:shd w:val="clear" w:color="auto" w:fill="FFFFFF"/>
            <w:vAlign w:val="center"/>
            <w:hideMark/>
          </w:tcPr>
          <w:p w14:paraId="0BA034A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679,889</w:t>
            </w:r>
          </w:p>
        </w:tc>
        <w:tc>
          <w:tcPr>
            <w:tcW w:w="1040" w:type="dxa"/>
            <w:tcBorders>
              <w:top w:val="nil"/>
              <w:left w:val="single" w:sz="4" w:space="0" w:color="979991"/>
              <w:bottom w:val="single" w:sz="4" w:space="0" w:color="979991"/>
              <w:right w:val="nil"/>
            </w:tcBorders>
            <w:shd w:val="clear" w:color="auto" w:fill="FFFFFF"/>
            <w:vAlign w:val="center"/>
            <w:hideMark/>
          </w:tcPr>
          <w:p w14:paraId="1C0FCD9F"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788,123</w:t>
            </w:r>
          </w:p>
        </w:tc>
        <w:tc>
          <w:tcPr>
            <w:tcW w:w="1040" w:type="dxa"/>
            <w:tcBorders>
              <w:top w:val="nil"/>
              <w:left w:val="single" w:sz="4" w:space="0" w:color="979991"/>
              <w:bottom w:val="single" w:sz="4" w:space="0" w:color="979991"/>
              <w:right w:val="nil"/>
            </w:tcBorders>
            <w:shd w:val="clear" w:color="auto" w:fill="FFFFFF"/>
            <w:vAlign w:val="center"/>
            <w:hideMark/>
          </w:tcPr>
          <w:p w14:paraId="25500B07"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677,118</w:t>
            </w:r>
          </w:p>
        </w:tc>
        <w:tc>
          <w:tcPr>
            <w:tcW w:w="1040" w:type="dxa"/>
            <w:tcBorders>
              <w:top w:val="nil"/>
              <w:left w:val="single" w:sz="4" w:space="0" w:color="979991"/>
              <w:bottom w:val="single" w:sz="4" w:space="0" w:color="979991"/>
              <w:right w:val="nil"/>
            </w:tcBorders>
            <w:shd w:val="clear" w:color="auto" w:fill="FFFFFF"/>
            <w:vAlign w:val="center"/>
            <w:hideMark/>
          </w:tcPr>
          <w:p w14:paraId="0AC3E336"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680,077</w:t>
            </w:r>
          </w:p>
        </w:tc>
        <w:tc>
          <w:tcPr>
            <w:tcW w:w="1040" w:type="dxa"/>
            <w:tcBorders>
              <w:top w:val="nil"/>
              <w:left w:val="single" w:sz="4" w:space="0" w:color="979991"/>
              <w:bottom w:val="single" w:sz="4" w:space="0" w:color="979991"/>
              <w:right w:val="nil"/>
            </w:tcBorders>
            <w:shd w:val="clear" w:color="auto" w:fill="FFFFFF"/>
            <w:vAlign w:val="center"/>
            <w:hideMark/>
          </w:tcPr>
          <w:p w14:paraId="17F05607"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1,109,392</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7A2101F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768,938</w:t>
            </w:r>
          </w:p>
        </w:tc>
      </w:tr>
      <w:tr w:rsidR="000D490E" w14:paraId="046E7B5E" w14:textId="77777777" w:rsidTr="00156A42">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08949C15"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703001</w:t>
            </w:r>
          </w:p>
        </w:tc>
        <w:tc>
          <w:tcPr>
            <w:tcW w:w="1180" w:type="dxa"/>
            <w:tcBorders>
              <w:top w:val="nil"/>
              <w:left w:val="single" w:sz="4" w:space="0" w:color="979991"/>
              <w:bottom w:val="single" w:sz="4" w:space="0" w:color="979991"/>
              <w:right w:val="nil"/>
            </w:tcBorders>
            <w:shd w:val="clear" w:color="auto" w:fill="FFFFFF"/>
            <w:vAlign w:val="center"/>
            <w:hideMark/>
          </w:tcPr>
          <w:p w14:paraId="4834945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tl/>
              </w:rPr>
              <w:t>75,000</w:t>
            </w:r>
          </w:p>
        </w:tc>
        <w:tc>
          <w:tcPr>
            <w:tcW w:w="1040" w:type="dxa"/>
            <w:tcBorders>
              <w:top w:val="nil"/>
              <w:left w:val="single" w:sz="4" w:space="0" w:color="979991"/>
              <w:bottom w:val="single" w:sz="4" w:space="0" w:color="979991"/>
              <w:right w:val="nil"/>
            </w:tcBorders>
            <w:shd w:val="clear" w:color="auto" w:fill="FFFFFF"/>
            <w:vAlign w:val="center"/>
            <w:hideMark/>
          </w:tcPr>
          <w:p w14:paraId="242AB43B"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476,799</w:t>
            </w:r>
          </w:p>
        </w:tc>
        <w:tc>
          <w:tcPr>
            <w:tcW w:w="1040" w:type="dxa"/>
            <w:tcBorders>
              <w:top w:val="nil"/>
              <w:left w:val="single" w:sz="4" w:space="0" w:color="979991"/>
              <w:bottom w:val="single" w:sz="4" w:space="0" w:color="979991"/>
              <w:right w:val="nil"/>
            </w:tcBorders>
            <w:shd w:val="clear" w:color="auto" w:fill="FFFFFF"/>
            <w:vAlign w:val="center"/>
            <w:hideMark/>
          </w:tcPr>
          <w:p w14:paraId="1550F5E1"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395,602</w:t>
            </w:r>
          </w:p>
        </w:tc>
        <w:tc>
          <w:tcPr>
            <w:tcW w:w="1040" w:type="dxa"/>
            <w:tcBorders>
              <w:top w:val="nil"/>
              <w:left w:val="single" w:sz="4" w:space="0" w:color="979991"/>
              <w:bottom w:val="single" w:sz="4" w:space="0" w:color="979991"/>
              <w:right w:val="nil"/>
            </w:tcBorders>
            <w:shd w:val="clear" w:color="auto" w:fill="FFFFFF"/>
            <w:vAlign w:val="center"/>
            <w:hideMark/>
          </w:tcPr>
          <w:p w14:paraId="5DF5864A"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401,406</w:t>
            </w:r>
          </w:p>
        </w:tc>
        <w:tc>
          <w:tcPr>
            <w:tcW w:w="1040" w:type="dxa"/>
            <w:tcBorders>
              <w:top w:val="nil"/>
              <w:left w:val="single" w:sz="4" w:space="0" w:color="979991"/>
              <w:bottom w:val="single" w:sz="4" w:space="0" w:color="979991"/>
              <w:right w:val="nil"/>
            </w:tcBorders>
            <w:shd w:val="clear" w:color="auto" w:fill="FFFFFF"/>
            <w:vAlign w:val="center"/>
            <w:hideMark/>
          </w:tcPr>
          <w:p w14:paraId="2F2D9EA6"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320,964</w:t>
            </w:r>
          </w:p>
        </w:tc>
        <w:tc>
          <w:tcPr>
            <w:tcW w:w="1040" w:type="dxa"/>
            <w:tcBorders>
              <w:top w:val="nil"/>
              <w:left w:val="single" w:sz="4" w:space="0" w:color="979991"/>
              <w:bottom w:val="single" w:sz="4" w:space="0" w:color="979991"/>
              <w:right w:val="nil"/>
            </w:tcBorders>
            <w:shd w:val="clear" w:color="auto" w:fill="FFFFFF"/>
            <w:vAlign w:val="center"/>
            <w:hideMark/>
          </w:tcPr>
          <w:p w14:paraId="042C1103"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323,778</w:t>
            </w:r>
          </w:p>
        </w:tc>
        <w:tc>
          <w:tcPr>
            <w:tcW w:w="1040" w:type="dxa"/>
            <w:tcBorders>
              <w:top w:val="nil"/>
              <w:left w:val="single" w:sz="4" w:space="0" w:color="979991"/>
              <w:bottom w:val="single" w:sz="4" w:space="0" w:color="979991"/>
              <w:right w:val="nil"/>
            </w:tcBorders>
            <w:shd w:val="clear" w:color="auto" w:fill="FFFFFF"/>
            <w:vAlign w:val="center"/>
            <w:hideMark/>
          </w:tcPr>
          <w:p w14:paraId="2995573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1,656,627</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61408D02"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1,529,577</w:t>
            </w:r>
          </w:p>
        </w:tc>
      </w:tr>
      <w:tr w:rsidR="000D490E" w14:paraId="37EDA37A" w14:textId="77777777" w:rsidTr="00156A42">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1D7F7F5F"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703002</w:t>
            </w:r>
          </w:p>
        </w:tc>
        <w:tc>
          <w:tcPr>
            <w:tcW w:w="1180" w:type="dxa"/>
            <w:tcBorders>
              <w:top w:val="nil"/>
              <w:left w:val="single" w:sz="4" w:space="0" w:color="979991"/>
              <w:bottom w:val="single" w:sz="4" w:space="0" w:color="979991"/>
              <w:right w:val="nil"/>
            </w:tcBorders>
            <w:shd w:val="clear" w:color="auto" w:fill="FFFFFF"/>
            <w:vAlign w:val="center"/>
            <w:hideMark/>
          </w:tcPr>
          <w:p w14:paraId="3F461828"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40" w:type="dxa"/>
            <w:tcBorders>
              <w:top w:val="nil"/>
              <w:left w:val="single" w:sz="4" w:space="0" w:color="979991"/>
              <w:bottom w:val="single" w:sz="4" w:space="0" w:color="979991"/>
              <w:right w:val="nil"/>
            </w:tcBorders>
            <w:shd w:val="clear" w:color="auto" w:fill="FFFFFF"/>
            <w:vAlign w:val="center"/>
            <w:hideMark/>
          </w:tcPr>
          <w:p w14:paraId="7F199CA8"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147,015</w:t>
            </w:r>
          </w:p>
        </w:tc>
        <w:tc>
          <w:tcPr>
            <w:tcW w:w="1040" w:type="dxa"/>
            <w:tcBorders>
              <w:top w:val="nil"/>
              <w:left w:val="single" w:sz="4" w:space="0" w:color="979991"/>
              <w:bottom w:val="single" w:sz="4" w:space="0" w:color="979991"/>
              <w:right w:val="nil"/>
            </w:tcBorders>
            <w:shd w:val="clear" w:color="auto" w:fill="FFFFFF"/>
            <w:vAlign w:val="center"/>
            <w:hideMark/>
          </w:tcPr>
          <w:p w14:paraId="149BC8FA"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177,353</w:t>
            </w:r>
          </w:p>
        </w:tc>
        <w:tc>
          <w:tcPr>
            <w:tcW w:w="1040" w:type="dxa"/>
            <w:tcBorders>
              <w:top w:val="nil"/>
              <w:left w:val="single" w:sz="4" w:space="0" w:color="979991"/>
              <w:bottom w:val="single" w:sz="4" w:space="0" w:color="979991"/>
              <w:right w:val="nil"/>
            </w:tcBorders>
            <w:shd w:val="clear" w:color="auto" w:fill="FFFFFF"/>
            <w:vAlign w:val="center"/>
            <w:hideMark/>
          </w:tcPr>
          <w:p w14:paraId="3779E0AF"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177,353</w:t>
            </w:r>
          </w:p>
        </w:tc>
        <w:tc>
          <w:tcPr>
            <w:tcW w:w="1040" w:type="dxa"/>
            <w:tcBorders>
              <w:top w:val="nil"/>
              <w:left w:val="single" w:sz="4" w:space="0" w:color="979991"/>
              <w:bottom w:val="single" w:sz="4" w:space="0" w:color="979991"/>
              <w:right w:val="nil"/>
            </w:tcBorders>
            <w:shd w:val="clear" w:color="auto" w:fill="FFFFFF"/>
            <w:vAlign w:val="center"/>
            <w:hideMark/>
          </w:tcPr>
          <w:p w14:paraId="59AD6673"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3,352,384</w:t>
            </w:r>
          </w:p>
        </w:tc>
        <w:tc>
          <w:tcPr>
            <w:tcW w:w="1040" w:type="dxa"/>
            <w:tcBorders>
              <w:top w:val="nil"/>
              <w:left w:val="single" w:sz="4" w:space="0" w:color="979991"/>
              <w:bottom w:val="single" w:sz="4" w:space="0" w:color="979991"/>
              <w:right w:val="nil"/>
            </w:tcBorders>
            <w:shd w:val="clear" w:color="auto" w:fill="FFFFFF"/>
            <w:vAlign w:val="center"/>
            <w:hideMark/>
          </w:tcPr>
          <w:p w14:paraId="6C40318D"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3,352,384</w:t>
            </w:r>
          </w:p>
        </w:tc>
        <w:tc>
          <w:tcPr>
            <w:tcW w:w="1040" w:type="dxa"/>
            <w:tcBorders>
              <w:top w:val="nil"/>
              <w:left w:val="single" w:sz="4" w:space="0" w:color="979991"/>
              <w:bottom w:val="single" w:sz="4" w:space="0" w:color="979991"/>
              <w:right w:val="nil"/>
            </w:tcBorders>
            <w:shd w:val="clear" w:color="auto" w:fill="FFFFFF"/>
            <w:vAlign w:val="center"/>
            <w:hideMark/>
          </w:tcPr>
          <w:p w14:paraId="75B9DE03"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437,687</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76871997"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380,187</w:t>
            </w:r>
          </w:p>
        </w:tc>
      </w:tr>
      <w:tr w:rsidR="000D490E" w14:paraId="6CF8C703" w14:textId="77777777" w:rsidTr="00156A42">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32A54F45"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703003</w:t>
            </w:r>
          </w:p>
        </w:tc>
        <w:tc>
          <w:tcPr>
            <w:tcW w:w="1180" w:type="dxa"/>
            <w:tcBorders>
              <w:top w:val="nil"/>
              <w:left w:val="single" w:sz="4" w:space="0" w:color="979991"/>
              <w:bottom w:val="single" w:sz="4" w:space="0" w:color="979991"/>
              <w:right w:val="nil"/>
            </w:tcBorders>
            <w:shd w:val="clear" w:color="auto" w:fill="FFFFFF"/>
            <w:vAlign w:val="center"/>
            <w:hideMark/>
          </w:tcPr>
          <w:p w14:paraId="0ADEDCA4"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0</w:t>
            </w:r>
          </w:p>
        </w:tc>
        <w:tc>
          <w:tcPr>
            <w:tcW w:w="1040" w:type="dxa"/>
            <w:tcBorders>
              <w:top w:val="nil"/>
              <w:left w:val="single" w:sz="4" w:space="0" w:color="979991"/>
              <w:bottom w:val="single" w:sz="4" w:space="0" w:color="979991"/>
              <w:right w:val="nil"/>
            </w:tcBorders>
            <w:shd w:val="clear" w:color="auto" w:fill="FFFFFF"/>
            <w:vAlign w:val="center"/>
            <w:hideMark/>
          </w:tcPr>
          <w:p w14:paraId="22C33980"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63,211</w:t>
            </w:r>
          </w:p>
        </w:tc>
        <w:tc>
          <w:tcPr>
            <w:tcW w:w="1040" w:type="dxa"/>
            <w:tcBorders>
              <w:top w:val="nil"/>
              <w:left w:val="single" w:sz="4" w:space="0" w:color="979991"/>
              <w:bottom w:val="single" w:sz="4" w:space="0" w:color="979991"/>
              <w:right w:val="nil"/>
            </w:tcBorders>
            <w:shd w:val="clear" w:color="auto" w:fill="FFFFFF"/>
            <w:vAlign w:val="center"/>
            <w:hideMark/>
          </w:tcPr>
          <w:p w14:paraId="3681A6A3"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103,785</w:t>
            </w:r>
          </w:p>
        </w:tc>
        <w:tc>
          <w:tcPr>
            <w:tcW w:w="1040" w:type="dxa"/>
            <w:tcBorders>
              <w:top w:val="nil"/>
              <w:left w:val="single" w:sz="4" w:space="0" w:color="979991"/>
              <w:bottom w:val="single" w:sz="4" w:space="0" w:color="979991"/>
              <w:right w:val="nil"/>
            </w:tcBorders>
            <w:shd w:val="clear" w:color="auto" w:fill="FFFFFF"/>
            <w:vAlign w:val="center"/>
            <w:hideMark/>
          </w:tcPr>
          <w:p w14:paraId="26E28B77"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103,785</w:t>
            </w:r>
          </w:p>
        </w:tc>
        <w:tc>
          <w:tcPr>
            <w:tcW w:w="1040" w:type="dxa"/>
            <w:tcBorders>
              <w:top w:val="nil"/>
              <w:left w:val="single" w:sz="4" w:space="0" w:color="979991"/>
              <w:bottom w:val="single" w:sz="4" w:space="0" w:color="979991"/>
              <w:right w:val="nil"/>
            </w:tcBorders>
            <w:shd w:val="clear" w:color="auto" w:fill="FFFFFF"/>
            <w:vAlign w:val="center"/>
            <w:hideMark/>
          </w:tcPr>
          <w:p w14:paraId="5C0D1C4F"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357,731</w:t>
            </w:r>
          </w:p>
        </w:tc>
        <w:tc>
          <w:tcPr>
            <w:tcW w:w="1040" w:type="dxa"/>
            <w:tcBorders>
              <w:top w:val="nil"/>
              <w:left w:val="single" w:sz="4" w:space="0" w:color="979991"/>
              <w:bottom w:val="single" w:sz="4" w:space="0" w:color="979991"/>
              <w:right w:val="nil"/>
            </w:tcBorders>
            <w:shd w:val="clear" w:color="auto" w:fill="FFFFFF"/>
            <w:vAlign w:val="center"/>
            <w:hideMark/>
          </w:tcPr>
          <w:p w14:paraId="7E03F8DC"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357,731</w:t>
            </w:r>
          </w:p>
        </w:tc>
        <w:tc>
          <w:tcPr>
            <w:tcW w:w="1040" w:type="dxa"/>
            <w:tcBorders>
              <w:top w:val="nil"/>
              <w:left w:val="single" w:sz="4" w:space="0" w:color="979991"/>
              <w:bottom w:val="single" w:sz="4" w:space="0" w:color="979991"/>
              <w:right w:val="nil"/>
            </w:tcBorders>
            <w:shd w:val="clear" w:color="auto" w:fill="FFFFFF"/>
            <w:vAlign w:val="center"/>
            <w:hideMark/>
          </w:tcPr>
          <w:p w14:paraId="796EFAEB"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756,000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319CF1E6" w14:textId="77777777" w:rsidR="000D490E" w:rsidRDefault="000D490E" w:rsidP="004B4E22">
            <w:pPr>
              <w:bidi w:val="0"/>
              <w:jc w:val="center"/>
              <w:rPr>
                <w:rFonts w:ascii="FrankRuehl" w:hAnsi="FrankRuehl" w:cs="FrankRuehl" w:hint="cs"/>
                <w:color w:val="000000"/>
                <w:sz w:val="26"/>
                <w:szCs w:val="26"/>
              </w:rPr>
            </w:pPr>
            <w:r>
              <w:rPr>
                <w:rFonts w:ascii="FrankRuehl" w:hAnsi="FrankRuehl" w:cs="FrankRuehl" w:hint="cs"/>
                <w:color w:val="000000"/>
                <w:sz w:val="26"/>
                <w:szCs w:val="26"/>
              </w:rPr>
              <w:t>334,000</w:t>
            </w:r>
          </w:p>
        </w:tc>
      </w:tr>
    </w:tbl>
    <w:p w14:paraId="1EF7C2B7" w14:textId="77777777" w:rsidR="000D490E" w:rsidRPr="002E1D22" w:rsidRDefault="000D490E" w:rsidP="000D490E">
      <w:pPr>
        <w:rPr>
          <w:rFonts w:cs="FrankRuehl"/>
          <w:sz w:val="26"/>
          <w:szCs w:val="26"/>
          <w:rtl/>
        </w:rPr>
      </w:pPr>
    </w:p>
    <w:p w14:paraId="21F5AD71" w14:textId="77777777" w:rsidR="000D490E" w:rsidRPr="002E1D22" w:rsidRDefault="000D490E" w:rsidP="000D490E">
      <w:pPr>
        <w:tabs>
          <w:tab w:val="center" w:pos="6867"/>
        </w:tabs>
        <w:rPr>
          <w:rFonts w:cs="FrankRuehl"/>
          <w:sz w:val="26"/>
          <w:szCs w:val="26"/>
          <w:rtl/>
        </w:rPr>
      </w:pPr>
    </w:p>
    <w:p w14:paraId="672965F7" w14:textId="77777777" w:rsidR="00436E4E" w:rsidRPr="002E1D22" w:rsidRDefault="00436E4E">
      <w:pPr>
        <w:rPr>
          <w:rFonts w:cs="FrankRuehl"/>
          <w:sz w:val="26"/>
          <w:szCs w:val="26"/>
          <w:rtl/>
        </w:rPr>
      </w:pPr>
    </w:p>
    <w:sectPr w:rsidR="00436E4E" w:rsidRPr="002E1D22" w:rsidSect="004374A5">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2D93E" w14:textId="77777777" w:rsidR="00663C57" w:rsidRDefault="00663C57" w:rsidP="004374A5">
      <w:r>
        <w:separator/>
      </w:r>
    </w:p>
  </w:endnote>
  <w:endnote w:type="continuationSeparator" w:id="0">
    <w:p w14:paraId="0A07F72E" w14:textId="77777777" w:rsidR="00663C57" w:rsidRDefault="00663C57"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7015A"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5436"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9B0E0"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B9F52" w14:textId="77777777" w:rsidR="00663C57" w:rsidRDefault="00663C57" w:rsidP="004374A5">
      <w:r>
        <w:separator/>
      </w:r>
    </w:p>
  </w:footnote>
  <w:footnote w:type="continuationSeparator" w:id="0">
    <w:p w14:paraId="4B5CAA94" w14:textId="77777777" w:rsidR="00663C57" w:rsidRDefault="00663C57"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500E7"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432C0" w14:textId="77777777" w:rsidR="004374A5" w:rsidRDefault="00663C57">
    <w:pPr>
      <w:pStyle w:val="a4"/>
    </w:pPr>
    <w:r>
      <w:rPr>
        <w:noProof/>
      </w:rPr>
      <w:pict w14:anchorId="7CDD6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D06CD" w14:textId="77777777" w:rsidR="00EF0529" w:rsidRDefault="00EF05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05861"/>
    <w:multiLevelType w:val="hybridMultilevel"/>
    <w:tmpl w:val="40AEC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0A1D63"/>
    <w:rsid w:val="000D490E"/>
    <w:rsid w:val="0014408E"/>
    <w:rsid w:val="00147D0B"/>
    <w:rsid w:val="00156A42"/>
    <w:rsid w:val="00235242"/>
    <w:rsid w:val="002634E4"/>
    <w:rsid w:val="002E1D22"/>
    <w:rsid w:val="00436E4E"/>
    <w:rsid w:val="004374A5"/>
    <w:rsid w:val="00603FAF"/>
    <w:rsid w:val="00663C57"/>
    <w:rsid w:val="007847C9"/>
    <w:rsid w:val="0079677B"/>
    <w:rsid w:val="007C275A"/>
    <w:rsid w:val="00AC2EE6"/>
    <w:rsid w:val="00B0145B"/>
    <w:rsid w:val="00B42666"/>
    <w:rsid w:val="00B61EA5"/>
    <w:rsid w:val="00B82C73"/>
    <w:rsid w:val="00BB3BA1"/>
    <w:rsid w:val="00C13197"/>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B8AA76E"/>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1061</Words>
  <Characters>5307</Characters>
  <Application>Microsoft Office Word</Application>
  <DocSecurity>0</DocSecurity>
  <Lines>44</Lines>
  <Paragraphs>12</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8</cp:revision>
  <cp:lastPrinted>1899-12-31T22:00:00Z</cp:lastPrinted>
  <dcterms:created xsi:type="dcterms:W3CDTF">2026-06-18T14:02:00Z</dcterms:created>
  <dcterms:modified xsi:type="dcterms:W3CDTF">2026-06-18T14:08:00Z</dcterms:modified>
</cp:coreProperties>
</file>