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E5011" w14:textId="77777777" w:rsidR="0051496B" w:rsidRDefault="0051496B">
      <w:pPr>
        <w:pStyle w:val="a7"/>
        <w:rPr>
          <w:rtl/>
        </w:rPr>
      </w:pPr>
      <w:r>
        <w:rPr>
          <w:rtl/>
        </w:rPr>
        <w:t>מדינת ישראל</w:t>
      </w:r>
    </w:p>
    <w:p w14:paraId="70C251E6" w14:textId="77777777" w:rsidR="0051496B" w:rsidRDefault="0051496B">
      <w:pPr>
        <w:pStyle w:val="a7"/>
        <w:rPr>
          <w:rtl/>
        </w:rPr>
      </w:pPr>
      <w:r>
        <w:rPr>
          <w:rtl/>
        </w:rPr>
        <w:t>האוצר - אגף התקציבים</w:t>
      </w:r>
    </w:p>
    <w:p w14:paraId="69CCC775" w14:textId="77777777" w:rsidR="0051496B" w:rsidRDefault="0051496B">
      <w:pPr>
        <w:rPr>
          <w:rtl/>
        </w:rPr>
      </w:pPr>
    </w:p>
    <w:p w14:paraId="700CCAB6" w14:textId="77777777" w:rsidR="0051496B" w:rsidRDefault="0051496B">
      <w:pPr>
        <w:rPr>
          <w:rtl/>
        </w:rPr>
      </w:pPr>
    </w:p>
    <w:p w14:paraId="35C9A7F2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  <w:bookmarkStart w:id="0" w:name="TAKZIV8"/>
      <w:bookmarkEnd w:id="0"/>
    </w:p>
    <w:p w14:paraId="143CC443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ab/>
      </w:r>
    </w:p>
    <w:p w14:paraId="7A41ED8B" w14:textId="77777777" w:rsidR="0051496B" w:rsidRPr="000A3FA0" w:rsidRDefault="0051496B" w:rsidP="007332A2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4E42D7F8" w14:textId="77777777" w:rsidR="0051496B" w:rsidRPr="000A3FA0" w:rsidRDefault="0051496B" w:rsidP="007332A2">
      <w:pPr>
        <w:tabs>
          <w:tab w:val="left" w:pos="6039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BE7C2E">
        <w:rPr>
          <w:rFonts w:cs="FrankRuehl"/>
          <w:sz w:val="26"/>
          <w:szCs w:val="26"/>
          <w:rtl/>
        </w:rPr>
        <w:t>201</w:t>
      </w:r>
      <w:bookmarkEnd w:id="2"/>
      <w:r w:rsidRPr="000A3FA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BE7C2E">
        <w:rPr>
          <w:rFonts w:cs="FrankRuehl"/>
          <w:sz w:val="26"/>
          <w:szCs w:val="26"/>
          <w:rtl/>
        </w:rPr>
        <w:t>46</w:t>
      </w:r>
      <w:bookmarkEnd w:id="3"/>
    </w:p>
    <w:p w14:paraId="75642347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1DAA40FF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278C4730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לכבוד,</w:t>
      </w:r>
    </w:p>
    <w:p w14:paraId="4B93BA07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יו"ר ועדת הכספים</w:t>
      </w:r>
    </w:p>
    <w:p w14:paraId="7D548438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הכנסת</w:t>
      </w:r>
    </w:p>
    <w:p w14:paraId="2E6144D7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649AC68B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א.נ.,</w:t>
      </w:r>
    </w:p>
    <w:p w14:paraId="20BFA58E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733EF101" w14:textId="77777777" w:rsidR="0051496B" w:rsidRPr="000A3FA0" w:rsidRDefault="0051496B">
      <w:pPr>
        <w:pStyle w:val="a6"/>
        <w:rPr>
          <w:rFonts w:cs="FrankRuehl"/>
          <w:sz w:val="26"/>
          <w:rtl/>
        </w:rPr>
      </w:pPr>
      <w:r w:rsidRPr="000A3FA0">
        <w:rPr>
          <w:rFonts w:cs="FrankRuehl"/>
          <w:bCs w:val="0"/>
          <w:sz w:val="26"/>
          <w:u w:val="none"/>
          <w:rtl/>
        </w:rPr>
        <w:t xml:space="preserve">הנדון: </w:t>
      </w:r>
      <w:r w:rsidRPr="000A3FA0">
        <w:rPr>
          <w:rFonts w:cs="FrankRuehl"/>
          <w:bCs w:val="0"/>
          <w:sz w:val="26"/>
          <w:rtl/>
        </w:rPr>
        <w:t>שימוש בעודפי תקציב לשנת</w:t>
      </w:r>
      <w:r w:rsidRPr="000A3FA0">
        <w:rPr>
          <w:rFonts w:cs="FrankRuehl"/>
          <w:sz w:val="26"/>
          <w:rtl/>
        </w:rPr>
        <w:t xml:space="preserve"> </w:t>
      </w:r>
      <w:bookmarkStart w:id="4" w:name="TAKZIV1_2"/>
      <w:bookmarkStart w:id="5" w:name="TAKZIV1_1"/>
      <w:bookmarkEnd w:id="4"/>
      <w:r w:rsidR="00BE7C2E">
        <w:rPr>
          <w:rFonts w:cs="FrankRuehl"/>
          <w:sz w:val="26"/>
          <w:rtl/>
        </w:rPr>
        <w:t>2026</w:t>
      </w:r>
      <w:bookmarkEnd w:id="5"/>
      <w:r w:rsidRPr="000A3FA0">
        <w:rPr>
          <w:rFonts w:cs="FrankRuehl"/>
          <w:sz w:val="26"/>
          <w:rtl/>
        </w:rPr>
        <w:t xml:space="preserve">     </w:t>
      </w:r>
    </w:p>
    <w:p w14:paraId="50B0AAF3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249B0239" w14:textId="77777777" w:rsidR="0051496B" w:rsidRPr="000A3FA0" w:rsidRDefault="0051496B" w:rsidP="000455EC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שר האוצר מתכבד להודיע לו</w:t>
      </w:r>
      <w:r w:rsidR="00A14A9C" w:rsidRPr="000A3FA0">
        <w:rPr>
          <w:rFonts w:cs="FrankRuehl" w:hint="cs"/>
          <w:sz w:val="26"/>
          <w:szCs w:val="26"/>
          <w:rtl/>
        </w:rPr>
        <w:t>ו</w:t>
      </w:r>
      <w:r w:rsidRPr="000A3FA0">
        <w:rPr>
          <w:rFonts w:cs="FrankRuehl"/>
          <w:sz w:val="26"/>
          <w:szCs w:val="26"/>
          <w:rtl/>
        </w:rPr>
        <w:t xml:space="preserve">עדת הכספים של הכנסת על העברת סכום של </w:t>
      </w:r>
      <w:bookmarkStart w:id="6" w:name="TAKZIV30"/>
      <w:r w:rsidR="00BE7C2E">
        <w:rPr>
          <w:rFonts w:cs="FrankRuehl"/>
          <w:sz w:val="26"/>
          <w:szCs w:val="26"/>
          <w:rtl/>
        </w:rPr>
        <w:t>21,073</w:t>
      </w:r>
      <w:bookmarkEnd w:id="6"/>
      <w:r w:rsidRPr="000A3FA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r w:rsidR="00BE7C2E">
        <w:rPr>
          <w:rFonts w:cs="FrankRuehl"/>
          <w:sz w:val="26"/>
          <w:szCs w:val="26"/>
          <w:rtl/>
        </w:rPr>
        <w:t>46</w:t>
      </w:r>
      <w:bookmarkEnd w:id="7"/>
      <w:r w:rsidRPr="000A3FA0">
        <w:rPr>
          <w:rFonts w:cs="FrankRuehl"/>
          <w:sz w:val="26"/>
          <w:szCs w:val="26"/>
          <w:rtl/>
        </w:rPr>
        <w:t xml:space="preserve"> - </w:t>
      </w:r>
      <w:bookmarkStart w:id="8" w:name="TAKZIV6_2"/>
      <w:r w:rsidR="00BE7C2E">
        <w:rPr>
          <w:rFonts w:cs="FrankRuehl"/>
          <w:sz w:val="26"/>
          <w:szCs w:val="26"/>
          <w:rtl/>
        </w:rPr>
        <w:t>חוק חיילים משוחררים</w:t>
      </w:r>
      <w:bookmarkEnd w:id="8"/>
      <w:r w:rsidRPr="000A3FA0">
        <w:rPr>
          <w:rFonts w:cs="FrankRuehl"/>
          <w:sz w:val="26"/>
          <w:szCs w:val="26"/>
          <w:rtl/>
        </w:rPr>
        <w:t xml:space="preserve">  משנת הכספים </w:t>
      </w:r>
      <w:bookmarkStart w:id="9" w:name="TAKZIV2_1"/>
      <w:r w:rsidR="00BE7C2E">
        <w:rPr>
          <w:rFonts w:cs="FrankRuehl"/>
          <w:sz w:val="26"/>
          <w:szCs w:val="26"/>
          <w:rtl/>
        </w:rPr>
        <w:t>2025</w:t>
      </w:r>
      <w:bookmarkEnd w:id="9"/>
      <w:r w:rsidRPr="000A3FA0">
        <w:rPr>
          <w:rFonts w:cs="FrankRuehl"/>
          <w:sz w:val="26"/>
          <w:szCs w:val="26"/>
          <w:rtl/>
        </w:rPr>
        <w:t xml:space="preserve">, כעודף לשימוש בשנת הכספים </w:t>
      </w:r>
      <w:bookmarkStart w:id="10" w:name="TAKZIV1"/>
      <w:r w:rsidR="00BE7C2E">
        <w:rPr>
          <w:rFonts w:cs="FrankRuehl"/>
          <w:sz w:val="26"/>
          <w:szCs w:val="26"/>
          <w:rtl/>
        </w:rPr>
        <w:t>2026</w:t>
      </w:r>
      <w:bookmarkEnd w:id="10"/>
      <w:r w:rsidRPr="000A3FA0">
        <w:rPr>
          <w:rFonts w:cs="FrankRuehl"/>
          <w:sz w:val="26"/>
          <w:szCs w:val="26"/>
          <w:rtl/>
        </w:rPr>
        <w:t xml:space="preserve">, בהתאם לסעיף 13 (א) לחוק יסודות התקציב </w:t>
      </w:r>
      <w:proofErr w:type="spellStart"/>
      <w:r w:rsidRPr="000A3FA0">
        <w:rPr>
          <w:rFonts w:cs="FrankRuehl"/>
          <w:sz w:val="26"/>
          <w:szCs w:val="26"/>
          <w:rtl/>
        </w:rPr>
        <w:t>התשמ"ה</w:t>
      </w:r>
      <w:proofErr w:type="spellEnd"/>
      <w:r w:rsidRPr="000A3FA0">
        <w:rPr>
          <w:rFonts w:cs="FrankRuehl"/>
          <w:sz w:val="26"/>
          <w:szCs w:val="26"/>
          <w:rtl/>
        </w:rPr>
        <w:t xml:space="preserve"> - 1985,</w:t>
      </w:r>
    </w:p>
    <w:p w14:paraId="69B1054B" w14:textId="77777777" w:rsidR="0051496B" w:rsidRPr="000A3FA0" w:rsidRDefault="0051496B" w:rsidP="000455EC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כמפורט בתדפיס המצורף בזה.</w:t>
      </w:r>
    </w:p>
    <w:p w14:paraId="4724FE1D" w14:textId="77777777" w:rsidR="0051496B" w:rsidRPr="000A3FA0" w:rsidRDefault="0051496B" w:rsidP="000455EC">
      <w:pPr>
        <w:jc w:val="both"/>
        <w:rPr>
          <w:rFonts w:cs="FrankRuehl"/>
          <w:sz w:val="26"/>
          <w:szCs w:val="26"/>
          <w:rtl/>
        </w:rPr>
      </w:pPr>
    </w:p>
    <w:p w14:paraId="37F8754A" w14:textId="77777777" w:rsidR="000455EC" w:rsidRDefault="000455EC" w:rsidP="000455EC">
      <w:pPr>
        <w:contextualSpacing/>
        <w:jc w:val="both"/>
        <w:rPr>
          <w:rFonts w:ascii="FrankRuehl" w:hAnsi="FrankRuehl" w:cs="FrankRuehl"/>
          <w:b/>
          <w:bCs/>
          <w:color w:val="000000"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color w:val="000000"/>
          <w:sz w:val="26"/>
          <w:szCs w:val="26"/>
          <w:rtl/>
        </w:rPr>
        <w:t xml:space="preserve">הבקשה דנה בסעיף תקציבי: </w:t>
      </w:r>
      <w:r w:rsidRPr="00C511C6">
        <w:rPr>
          <w:rFonts w:ascii="FrankRuehl" w:hAnsi="FrankRuehl" w:cs="FrankRuehl" w:hint="cs"/>
          <w:color w:val="000000"/>
          <w:sz w:val="26"/>
          <w:szCs w:val="26"/>
          <w:rtl/>
        </w:rPr>
        <w:t xml:space="preserve">46 </w:t>
      </w:r>
      <w:r w:rsidRPr="00C511C6">
        <w:rPr>
          <w:rFonts w:ascii="FrankRuehl" w:hAnsi="FrankRuehl" w:cs="FrankRuehl"/>
          <w:color w:val="000000"/>
          <w:sz w:val="26"/>
          <w:szCs w:val="26"/>
          <w:rtl/>
        </w:rPr>
        <w:t>–</w:t>
      </w:r>
      <w:r w:rsidRPr="00C511C6">
        <w:rPr>
          <w:rFonts w:ascii="FrankRuehl" w:hAnsi="FrankRuehl" w:cs="FrankRuehl" w:hint="cs"/>
          <w:color w:val="000000"/>
          <w:sz w:val="26"/>
          <w:szCs w:val="26"/>
          <w:rtl/>
        </w:rPr>
        <w:t xml:space="preserve"> חוק חיילים משוחררים</w:t>
      </w:r>
    </w:p>
    <w:p w14:paraId="51B877B7" w14:textId="77777777" w:rsidR="000455EC" w:rsidRDefault="000455EC" w:rsidP="000455EC">
      <w:pPr>
        <w:contextualSpacing/>
        <w:jc w:val="both"/>
        <w:rPr>
          <w:rFonts w:ascii="FrankRuehl" w:hAnsi="FrankRuehl" w:cs="FrankRuehl"/>
          <w:b/>
          <w:bCs/>
          <w:color w:val="000000"/>
          <w:sz w:val="26"/>
          <w:szCs w:val="26"/>
          <w:rtl/>
        </w:rPr>
      </w:pPr>
    </w:p>
    <w:p w14:paraId="2CD58D89" w14:textId="77777777" w:rsidR="000455EC" w:rsidRDefault="000455EC" w:rsidP="000455EC">
      <w:pPr>
        <w:contextualSpacing/>
        <w:jc w:val="both"/>
        <w:rPr>
          <w:rFonts w:ascii="FrankRuehl" w:hAnsi="FrankRuehl" w:cs="FrankRuehl"/>
          <w:b/>
          <w:bCs/>
          <w:color w:val="000000"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color w:val="000000"/>
          <w:sz w:val="26"/>
          <w:szCs w:val="26"/>
          <w:rtl/>
        </w:rPr>
        <w:t>עיקרי הפנייה:</w:t>
      </w:r>
    </w:p>
    <w:p w14:paraId="17A38362" w14:textId="77777777" w:rsidR="000455EC" w:rsidRDefault="000455EC" w:rsidP="000455EC">
      <w:pPr>
        <w:contextualSpacing/>
        <w:jc w:val="both"/>
        <w:rPr>
          <w:rFonts w:ascii="FrankRuehl" w:hAnsi="FrankRuehl" w:cs="FrankRuehl"/>
          <w:color w:val="000000"/>
          <w:sz w:val="26"/>
          <w:szCs w:val="26"/>
          <w:rtl/>
        </w:rPr>
      </w:pPr>
      <w:r w:rsidRPr="00C511C6">
        <w:rPr>
          <w:rFonts w:ascii="FrankRuehl" w:hAnsi="FrankRuehl" w:cs="FrankRuehl" w:hint="cs"/>
          <w:color w:val="000000"/>
          <w:sz w:val="26"/>
          <w:szCs w:val="26"/>
          <w:rtl/>
        </w:rPr>
        <w:t xml:space="preserve">הפנייה התקציבית נועדה להעברת עודפים משנת התקציב 2025 לשנת התקציב 2026 בסך של 21,073 אלפי ש"ח בהוצאה </w:t>
      </w:r>
      <w:proofErr w:type="spellStart"/>
      <w:r w:rsidRPr="00C511C6">
        <w:rPr>
          <w:rFonts w:ascii="FrankRuehl" w:hAnsi="FrankRuehl" w:cs="FrankRuehl" w:hint="cs"/>
          <w:color w:val="000000"/>
          <w:sz w:val="26"/>
          <w:szCs w:val="26"/>
          <w:rtl/>
        </w:rPr>
        <w:t>לתכניות</w:t>
      </w:r>
      <w:proofErr w:type="spellEnd"/>
      <w:r w:rsidRPr="00C511C6">
        <w:rPr>
          <w:rFonts w:ascii="FrankRuehl" w:hAnsi="FrankRuehl" w:cs="FrankRuehl" w:hint="cs"/>
          <w:color w:val="000000"/>
          <w:sz w:val="26"/>
          <w:szCs w:val="26"/>
          <w:rtl/>
        </w:rPr>
        <w:t xml:space="preserve"> התקציב הבאות, שעיקרן כפי שמפורט להלן:</w:t>
      </w:r>
    </w:p>
    <w:p w14:paraId="76F40C6F" w14:textId="77777777" w:rsidR="000455EC" w:rsidRPr="00C511C6" w:rsidRDefault="000455EC" w:rsidP="000455EC">
      <w:pPr>
        <w:contextualSpacing/>
        <w:jc w:val="both"/>
        <w:rPr>
          <w:rFonts w:ascii="FrankRuehl" w:hAnsi="FrankRuehl" w:cs="FrankRuehl"/>
          <w:color w:val="000000"/>
          <w:sz w:val="26"/>
          <w:szCs w:val="26"/>
          <w:rtl/>
        </w:rPr>
      </w:pPr>
    </w:p>
    <w:p w14:paraId="0B8DE342" w14:textId="77777777" w:rsidR="000455EC" w:rsidRDefault="000455EC" w:rsidP="000455EC">
      <w:pPr>
        <w:contextualSpacing/>
        <w:jc w:val="both"/>
        <w:rPr>
          <w:rFonts w:ascii="FrankRuehl" w:hAnsi="FrankRuehl" w:cs="FrankRuehl"/>
          <w:b/>
          <w:bCs/>
          <w:color w:val="000000"/>
          <w:sz w:val="26"/>
          <w:szCs w:val="26"/>
          <w:rtl/>
        </w:rPr>
      </w:pPr>
      <w:r>
        <w:rPr>
          <w:rFonts w:ascii="FrankRuehl" w:hAnsi="FrankRuehl" w:cs="FrankRuehl"/>
          <w:b/>
          <w:bCs/>
          <w:color w:val="000000"/>
          <w:sz w:val="26"/>
          <w:szCs w:val="26"/>
          <w:rtl/>
        </w:rPr>
        <w:t xml:space="preserve">תכנית </w:t>
      </w:r>
      <w:r>
        <w:rPr>
          <w:rFonts w:ascii="FrankRuehl" w:hAnsi="FrankRuehl" w:cs="FrankRuehl" w:hint="cs"/>
          <w:b/>
          <w:bCs/>
          <w:color w:val="000000"/>
          <w:sz w:val="26"/>
          <w:szCs w:val="26"/>
          <w:rtl/>
        </w:rPr>
        <w:t>460103</w:t>
      </w:r>
      <w:r>
        <w:rPr>
          <w:rFonts w:ascii="FrankRuehl" w:hAnsi="FrankRuehl" w:cs="FrankRuehl"/>
          <w:b/>
          <w:bCs/>
          <w:color w:val="000000"/>
          <w:sz w:val="26"/>
          <w:szCs w:val="26"/>
          <w:rtl/>
        </w:rPr>
        <w:t xml:space="preserve">: </w:t>
      </w:r>
      <w:r>
        <w:rPr>
          <w:rFonts w:ascii="FrankRuehl" w:hAnsi="FrankRuehl" w:cs="FrankRuehl" w:hint="cs"/>
          <w:b/>
          <w:bCs/>
          <w:color w:val="000000"/>
          <w:sz w:val="26"/>
          <w:szCs w:val="26"/>
          <w:rtl/>
        </w:rPr>
        <w:t>קרן לסיוע נוסף</w:t>
      </w:r>
      <w:r>
        <w:rPr>
          <w:rFonts w:ascii="FrankRuehl" w:hAnsi="FrankRuehl" w:cs="FrankRuehl"/>
          <w:b/>
          <w:bCs/>
          <w:color w:val="000000"/>
          <w:sz w:val="26"/>
          <w:szCs w:val="26"/>
          <w:rtl/>
        </w:rPr>
        <w:t xml:space="preserve"> –</w:t>
      </w:r>
      <w:r>
        <w:rPr>
          <w:rtl/>
        </w:rPr>
        <w:t xml:space="preserve"> </w:t>
      </w:r>
      <w:r>
        <w:rPr>
          <w:rFonts w:ascii="FrankRuehl" w:hAnsi="FrankRuehl" w:cs="FrankRuehl" w:hint="cs"/>
          <w:b/>
          <w:bCs/>
          <w:color w:val="000000"/>
          <w:sz w:val="26"/>
          <w:szCs w:val="26"/>
          <w:rtl/>
        </w:rPr>
        <w:t>21</w:t>
      </w:r>
      <w:r>
        <w:rPr>
          <w:rFonts w:ascii="FrankRuehl" w:hAnsi="FrankRuehl" w:cs="FrankRuehl"/>
          <w:b/>
          <w:bCs/>
          <w:color w:val="000000"/>
          <w:sz w:val="26"/>
          <w:szCs w:val="26"/>
          <w:rtl/>
        </w:rPr>
        <w:t>,</w:t>
      </w:r>
      <w:r>
        <w:rPr>
          <w:rFonts w:ascii="FrankRuehl" w:hAnsi="FrankRuehl" w:cs="FrankRuehl" w:hint="cs"/>
          <w:b/>
          <w:bCs/>
          <w:color w:val="000000"/>
          <w:sz w:val="26"/>
          <w:szCs w:val="26"/>
          <w:rtl/>
        </w:rPr>
        <w:t>073</w:t>
      </w:r>
      <w:r>
        <w:rPr>
          <w:rFonts w:ascii="FrankRuehl" w:hAnsi="FrankRuehl" w:cs="FrankRuehl"/>
          <w:b/>
          <w:bCs/>
          <w:color w:val="000000"/>
          <w:sz w:val="26"/>
          <w:szCs w:val="26"/>
          <w:rtl/>
        </w:rPr>
        <w:t xml:space="preserve"> אלפי ש"ח</w:t>
      </w:r>
    </w:p>
    <w:p w14:paraId="5D5401DD" w14:textId="77777777" w:rsidR="000455EC" w:rsidRPr="00F07D07" w:rsidRDefault="000455EC" w:rsidP="000455EC">
      <w:pPr>
        <w:contextualSpacing/>
        <w:jc w:val="both"/>
        <w:rPr>
          <w:rFonts w:ascii="FrankRuehl" w:hAnsi="FrankRuehl" w:cs="FrankRuehl"/>
          <w:color w:val="000000"/>
          <w:sz w:val="26"/>
          <w:szCs w:val="26"/>
          <w:rtl/>
        </w:rPr>
      </w:pPr>
      <w:r>
        <w:rPr>
          <w:rFonts w:ascii="FrankRuehl" w:hAnsi="FrankRuehl" w:cs="FrankRuehl"/>
          <w:b/>
          <w:bCs/>
          <w:color w:val="000000"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color w:val="000000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b/>
          <w:bCs/>
          <w:color w:val="000000"/>
          <w:sz w:val="26"/>
          <w:szCs w:val="26"/>
          <w:rtl/>
        </w:rPr>
        <w:t xml:space="preserve">: </w:t>
      </w:r>
      <w:r w:rsidRPr="00AB6003">
        <w:rPr>
          <w:rFonts w:ascii="FrankRuehl" w:hAnsi="FrankRuehl" w:cs="FrankRuehl"/>
          <w:color w:val="000000"/>
          <w:sz w:val="26"/>
          <w:szCs w:val="26"/>
          <w:rtl/>
        </w:rPr>
        <w:t xml:space="preserve">בהתאם לסעיף 7 לחוק, </w:t>
      </w:r>
      <w:proofErr w:type="spellStart"/>
      <w:r w:rsidRPr="00AB6003">
        <w:rPr>
          <w:rFonts w:ascii="FrankRuehl" w:hAnsi="FrankRuehl" w:cs="FrankRuehl"/>
          <w:color w:val="000000"/>
          <w:sz w:val="26"/>
          <w:szCs w:val="26"/>
          <w:rtl/>
        </w:rPr>
        <w:t>בתכנית</w:t>
      </w:r>
      <w:proofErr w:type="spellEnd"/>
      <w:r w:rsidRPr="00AB6003">
        <w:rPr>
          <w:rFonts w:ascii="FrankRuehl" w:hAnsi="FrankRuehl" w:cs="FrankRuehl"/>
          <w:color w:val="000000"/>
          <w:sz w:val="26"/>
          <w:szCs w:val="26"/>
          <w:rtl/>
        </w:rPr>
        <w:t xml:space="preserve"> זו מתוקצבת הקרן לסיוע נוסף - סיוע מיוחד בנושאים של שיפור/השלמת בגרויות, מלגות לימודים וקיום לחיילים משוחררים הלומדים במכינות קדם-אקדמיות לזכאים בעלי רקע כלכלי-חברתי מזכה וכן אוכלוסיות ייחודיות; השתתפות במימון מלגות לימודים לחיילים משוחררים הלומדים במכללות טכנולוגיות </w:t>
      </w:r>
      <w:proofErr w:type="spellStart"/>
      <w:r w:rsidRPr="00AB6003">
        <w:rPr>
          <w:rFonts w:ascii="FrankRuehl" w:hAnsi="FrankRuehl" w:cs="FrankRuehl"/>
          <w:color w:val="000000"/>
          <w:sz w:val="26"/>
          <w:szCs w:val="26"/>
          <w:rtl/>
        </w:rPr>
        <w:t>לתכניות</w:t>
      </w:r>
      <w:proofErr w:type="spellEnd"/>
      <w:r w:rsidRPr="00AB6003">
        <w:rPr>
          <w:rFonts w:ascii="FrankRuehl" w:hAnsi="FrankRuehl" w:cs="FrankRuehl"/>
          <w:color w:val="000000"/>
          <w:sz w:val="26"/>
          <w:szCs w:val="26"/>
          <w:rtl/>
        </w:rPr>
        <w:t xml:space="preserve"> הנדסאים וטכנאים. בנוסף, מימון הכשרות מקצועיות המשלבות אופק תעסוקתי והשמה במקצועות נדרשים וחיוניים למשק</w:t>
      </w:r>
      <w:r w:rsidRPr="00AB6003">
        <w:rPr>
          <w:rFonts w:ascii="FrankRuehl" w:hAnsi="FrankRuehl" w:cs="FrankRuehl"/>
          <w:color w:val="000000"/>
          <w:sz w:val="26"/>
          <w:szCs w:val="26"/>
        </w:rPr>
        <w:t xml:space="preserve">. </w:t>
      </w:r>
      <w:r w:rsidRPr="00AB6003">
        <w:rPr>
          <w:rFonts w:ascii="FrankRuehl" w:hAnsi="FrankRuehl" w:cs="FrankRuehl"/>
          <w:color w:val="000000"/>
          <w:sz w:val="26"/>
          <w:szCs w:val="26"/>
          <w:rtl/>
        </w:rPr>
        <w:t>כמו כן, ניתן סיוע בשכר דירה לחיילים משוחררים בודדים במהלך השנה הראשונה לאחר שחרורם</w:t>
      </w:r>
      <w:r>
        <w:rPr>
          <w:rFonts w:ascii="FrankRuehl" w:hAnsi="FrankRuehl" w:cs="FrankRuehl" w:hint="cs"/>
          <w:color w:val="000000"/>
          <w:sz w:val="26"/>
          <w:szCs w:val="26"/>
          <w:rtl/>
        </w:rPr>
        <w:t>.</w:t>
      </w:r>
    </w:p>
    <w:p w14:paraId="7AD85F89" w14:textId="77777777" w:rsidR="000455EC" w:rsidRDefault="000455EC" w:rsidP="000455EC">
      <w:pPr>
        <w:contextualSpacing/>
        <w:jc w:val="both"/>
        <w:rPr>
          <w:rFonts w:ascii="FrankRuehl" w:hAnsi="FrankRuehl" w:cs="FrankRuehl"/>
          <w:b/>
          <w:bCs/>
          <w:color w:val="000000"/>
          <w:sz w:val="26"/>
          <w:szCs w:val="26"/>
        </w:rPr>
      </w:pPr>
      <w:r>
        <w:rPr>
          <w:rFonts w:ascii="FrankRuehl" w:hAnsi="FrankRuehl" w:cs="FrankRuehl"/>
          <w:b/>
          <w:bCs/>
          <w:color w:val="000000"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ascii="FrankRuehl" w:hAnsi="FrankRuehl" w:cs="FrankRuehl"/>
          <w:b/>
          <w:bCs/>
          <w:color w:val="000000"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b/>
          <w:bCs/>
          <w:color w:val="000000"/>
          <w:sz w:val="26"/>
          <w:szCs w:val="26"/>
          <w:rtl/>
        </w:rPr>
        <w:t>:</w:t>
      </w:r>
    </w:p>
    <w:p w14:paraId="59D60C52" w14:textId="77777777" w:rsidR="000455EC" w:rsidRPr="00F07D07" w:rsidRDefault="000455EC" w:rsidP="000455EC">
      <w:pPr>
        <w:contextualSpacing/>
        <w:jc w:val="both"/>
        <w:rPr>
          <w:rFonts w:cs="FrankRuehl"/>
          <w:sz w:val="26"/>
          <w:szCs w:val="26"/>
          <w:rtl/>
        </w:rPr>
      </w:pPr>
      <w:r>
        <w:rPr>
          <w:rFonts w:ascii="FrankRuehl" w:hAnsi="FrankRuehl" w:cs="FrankRuehl"/>
          <w:color w:val="000000"/>
          <w:sz w:val="26"/>
          <w:szCs w:val="26"/>
          <w:rtl/>
        </w:rPr>
        <w:t xml:space="preserve">העודפים נוצרו במסגרת </w:t>
      </w:r>
      <w:r>
        <w:rPr>
          <w:rFonts w:ascii="FrankRuehl" w:hAnsi="FrankRuehl" w:cs="FrankRuehl" w:hint="cs"/>
          <w:color w:val="000000"/>
          <w:sz w:val="26"/>
          <w:szCs w:val="26"/>
          <w:rtl/>
        </w:rPr>
        <w:t>הקרן לסיוע נוסף ובמסגרת סיוע בשכר דירה לחיילים בודדים, ומועברים לפי סעיף 7 ל</w:t>
      </w:r>
      <w:r w:rsidRPr="00F07D07">
        <w:rPr>
          <w:rFonts w:cs="FrankRuehl"/>
          <w:sz w:val="26"/>
          <w:szCs w:val="26"/>
          <w:rtl/>
        </w:rPr>
        <w:t>חוק קליטת חיילים משוחררים, תשנ"ד-1994</w:t>
      </w:r>
      <w:r>
        <w:rPr>
          <w:rFonts w:cs="FrankRuehl" w:hint="cs"/>
          <w:sz w:val="26"/>
          <w:szCs w:val="26"/>
          <w:rtl/>
        </w:rPr>
        <w:t>.</w:t>
      </w:r>
    </w:p>
    <w:p w14:paraId="03A381E1" w14:textId="77777777" w:rsidR="000455EC" w:rsidRDefault="000455EC" w:rsidP="000455EC">
      <w:pPr>
        <w:contextualSpacing/>
        <w:jc w:val="both"/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האישור ייכנס לתקפו, אם לא יעוכב ע"י ועדת הכספים של הכנסת, לאחר 21 יום מתאריך מכתב זה.</w:t>
      </w:r>
    </w:p>
    <w:p w14:paraId="71357FA4" w14:textId="61616DA3" w:rsidR="007332A2" w:rsidRDefault="007332A2" w:rsidP="000455EC">
      <w:pPr>
        <w:jc w:val="both"/>
        <w:rPr>
          <w:rFonts w:cs="FrankRuehl"/>
          <w:sz w:val="26"/>
          <w:szCs w:val="26"/>
          <w:rtl/>
        </w:rPr>
      </w:pPr>
    </w:p>
    <w:p w14:paraId="71B7EC7D" w14:textId="77777777" w:rsidR="000455EC" w:rsidRPr="000A3FA0" w:rsidRDefault="000455EC" w:rsidP="000455EC">
      <w:pPr>
        <w:jc w:val="both"/>
        <w:rPr>
          <w:rFonts w:cs="FrankRuehl"/>
          <w:sz w:val="26"/>
          <w:szCs w:val="26"/>
          <w:rtl/>
        </w:rPr>
      </w:pPr>
    </w:p>
    <w:p w14:paraId="2C6EA001" w14:textId="77777777" w:rsidR="0051496B" w:rsidRPr="000A3FA0" w:rsidRDefault="0051496B" w:rsidP="000455EC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האישור ייכנס לתקפו, אם לא יעוכב ע"י ועדת הכספים של הכנסת, לאחר 21 יום מתאריך מכתב זה.</w:t>
      </w:r>
    </w:p>
    <w:p w14:paraId="2AFD0FB8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4950D904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3DA239C2" w14:textId="77777777" w:rsidR="0051496B" w:rsidRPr="000A3FA0" w:rsidRDefault="0051496B" w:rsidP="00AC0FB8">
      <w:pPr>
        <w:tabs>
          <w:tab w:val="left" w:pos="6416"/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AC0FB8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>בכבוד רב,</w:t>
      </w:r>
    </w:p>
    <w:p w14:paraId="138E9003" w14:textId="77777777" w:rsidR="0051496B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5F376FF8" w14:textId="77777777" w:rsidR="00AC0FB8" w:rsidRPr="000A3FA0" w:rsidRDefault="00AC0FB8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1" w:name="Sign_Image"/>
      <w:bookmarkEnd w:id="11"/>
    </w:p>
    <w:p w14:paraId="6CCF75BA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6DE44B57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6A2B42A9" w14:textId="77777777" w:rsidR="0051496B" w:rsidRPr="000A3FA0" w:rsidRDefault="0051496B" w:rsidP="000062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18A9498E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31777F3D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lastRenderedPageBreak/>
        <w:t>העתק:</w:t>
      </w:r>
    </w:p>
    <w:p w14:paraId="505918E8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החשב הכללי</w:t>
      </w:r>
    </w:p>
    <w:p w14:paraId="051D5CA5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מבקר המדינה (2)</w:t>
      </w:r>
    </w:p>
    <w:p w14:paraId="052119C0" w14:textId="77777777" w:rsidR="000455EC" w:rsidRDefault="00BE7C2E">
      <w:pPr>
        <w:rPr>
          <w:rFonts w:cs="FrankRuehl"/>
          <w:sz w:val="26"/>
          <w:szCs w:val="26"/>
          <w:rtl/>
        </w:rPr>
      </w:pPr>
      <w:bookmarkStart w:id="12" w:name="TAKZIV22"/>
      <w:r>
        <w:rPr>
          <w:rFonts w:cs="FrankRuehl"/>
          <w:sz w:val="26"/>
          <w:szCs w:val="26"/>
          <w:rtl/>
        </w:rPr>
        <w:t>חשב החשב הכללי</w:t>
      </w:r>
      <w:bookmarkEnd w:id="12"/>
    </w:p>
    <w:p w14:paraId="5277C9AE" w14:textId="096BBC3D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חשב משרד </w:t>
      </w:r>
    </w:p>
    <w:p w14:paraId="58810AB3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קצין תקציבים </w:t>
      </w:r>
      <w:bookmarkStart w:id="13" w:name="TAKZIV6"/>
      <w:r w:rsidR="00BE7C2E">
        <w:rPr>
          <w:rFonts w:cs="FrankRuehl"/>
          <w:sz w:val="26"/>
          <w:szCs w:val="26"/>
          <w:rtl/>
        </w:rPr>
        <w:t>חוק חיילים משוחררים</w:t>
      </w:r>
      <w:bookmarkEnd w:id="13"/>
    </w:p>
    <w:p w14:paraId="698463D8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רפרנט </w:t>
      </w:r>
      <w:bookmarkStart w:id="14" w:name="TAKZIV6_1"/>
      <w:r w:rsidR="00BE7C2E">
        <w:rPr>
          <w:rFonts w:cs="FrankRuehl"/>
          <w:sz w:val="26"/>
          <w:szCs w:val="26"/>
          <w:rtl/>
        </w:rPr>
        <w:t>חוק חיילים משוחררים</w:t>
      </w:r>
      <w:bookmarkEnd w:id="14"/>
    </w:p>
    <w:p w14:paraId="16F7481D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bookmarkStart w:id="15" w:name="TAKZIV23"/>
      <w:bookmarkEnd w:id="15"/>
    </w:p>
    <w:p w14:paraId="27963091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tbl>
      <w:tblPr>
        <w:tblW w:w="6700" w:type="dxa"/>
        <w:jc w:val="center"/>
        <w:tblLook w:val="04A0" w:firstRow="1" w:lastRow="0" w:firstColumn="1" w:lastColumn="0" w:noHBand="0" w:noVBand="1"/>
      </w:tblPr>
      <w:tblGrid>
        <w:gridCol w:w="1080"/>
        <w:gridCol w:w="1240"/>
        <w:gridCol w:w="1080"/>
        <w:gridCol w:w="1080"/>
        <w:gridCol w:w="1100"/>
        <w:gridCol w:w="1120"/>
      </w:tblGrid>
      <w:tr w:rsidR="00C16A9D" w:rsidRPr="00C16A9D" w14:paraId="457EFE29" w14:textId="77777777" w:rsidTr="00C16A9D">
        <w:trPr>
          <w:trHeight w:val="323"/>
          <w:jc w:val="center"/>
        </w:trPr>
        <w:tc>
          <w:tcPr>
            <w:tcW w:w="6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FD6C5" w14:textId="77777777" w:rsidR="00C16A9D" w:rsidRPr="00C16A9D" w:rsidRDefault="00C16A9D" w:rsidP="00C16A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bookmarkStart w:id="16" w:name="TAKZIV25"/>
            <w:bookmarkEnd w:id="16"/>
            <w:r w:rsidRPr="00C16A9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  <w:rtl/>
                <w:lang w:eastAsia="en-US"/>
              </w:rPr>
              <w:t>נספח דברי ההסבר לפניית עודף</w:t>
            </w:r>
          </w:p>
        </w:tc>
      </w:tr>
      <w:tr w:rsidR="00C16A9D" w:rsidRPr="00C16A9D" w14:paraId="173DEF20" w14:textId="77777777" w:rsidTr="00C16A9D">
        <w:trPr>
          <w:trHeight w:val="315"/>
          <w:jc w:val="center"/>
        </w:trPr>
        <w:tc>
          <w:tcPr>
            <w:tcW w:w="6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94662" w14:textId="77777777" w:rsidR="00C16A9D" w:rsidRPr="00C16A9D" w:rsidRDefault="00C16A9D" w:rsidP="00C16A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333399"/>
                <w:sz w:val="24"/>
                <w:rtl/>
                <w:lang w:eastAsia="en-US"/>
              </w:rPr>
            </w:pPr>
            <w:r w:rsidRPr="00C16A9D">
              <w:rPr>
                <w:rFonts w:ascii="Calibri" w:hAnsi="Calibri" w:cs="Calibri"/>
                <w:b/>
                <w:bCs/>
                <w:color w:val="333399"/>
                <w:sz w:val="24"/>
                <w:rtl/>
                <w:lang w:eastAsia="en-US"/>
              </w:rPr>
              <w:t>היסטוריה תקציבית של הפנייה</w:t>
            </w:r>
          </w:p>
        </w:tc>
      </w:tr>
      <w:tr w:rsidR="00C16A9D" w:rsidRPr="00C16A9D" w14:paraId="27155E36" w14:textId="77777777" w:rsidTr="00C16A9D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B6A14" w14:textId="77777777" w:rsidR="00C16A9D" w:rsidRPr="00C16A9D" w:rsidRDefault="00C16A9D" w:rsidP="00C16A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333399"/>
                <w:sz w:val="24"/>
                <w:rtl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157BB" w14:textId="77777777" w:rsidR="00C16A9D" w:rsidRPr="00C16A9D" w:rsidRDefault="00C16A9D" w:rsidP="00C16A9D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F924E" w14:textId="77777777" w:rsidR="00C16A9D" w:rsidRPr="00C16A9D" w:rsidRDefault="00C16A9D" w:rsidP="00C16A9D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C66FE" w14:textId="77777777" w:rsidR="00C16A9D" w:rsidRPr="00C16A9D" w:rsidRDefault="00C16A9D" w:rsidP="00C16A9D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200" w14:textId="77777777" w:rsidR="00C16A9D" w:rsidRPr="00C16A9D" w:rsidRDefault="00C16A9D" w:rsidP="00C16A9D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1B124" w14:textId="77777777" w:rsidR="00C16A9D" w:rsidRPr="00C16A9D" w:rsidRDefault="00C16A9D" w:rsidP="00C16A9D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</w:tr>
      <w:tr w:rsidR="00C16A9D" w:rsidRPr="00C16A9D" w14:paraId="78A8F8F5" w14:textId="77777777" w:rsidTr="00C16A9D">
        <w:trPr>
          <w:trHeight w:val="675"/>
          <w:jc w:val="center"/>
        </w:trPr>
        <w:tc>
          <w:tcPr>
            <w:tcW w:w="1080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000000" w:fill="F0F4FA"/>
            <w:vAlign w:val="center"/>
            <w:hideMark/>
          </w:tcPr>
          <w:p w14:paraId="79CC16EE" w14:textId="77777777" w:rsidR="00C16A9D" w:rsidRPr="00C16A9D" w:rsidRDefault="00C16A9D" w:rsidP="00C16A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6A9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קוד תוכנית</w:t>
            </w:r>
          </w:p>
        </w:tc>
        <w:tc>
          <w:tcPr>
            <w:tcW w:w="12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5989615" w14:textId="77777777" w:rsidR="00C16A9D" w:rsidRPr="00C16A9D" w:rsidRDefault="00C16A9D" w:rsidP="00C16A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C16A9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השינוי התקציבי של העודף המוצע בפניה</w:t>
            </w:r>
          </w:p>
        </w:tc>
        <w:tc>
          <w:tcPr>
            <w:tcW w:w="10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69C27393" w14:textId="77777777" w:rsidR="00C16A9D" w:rsidRPr="00C16A9D" w:rsidRDefault="00C16A9D" w:rsidP="00C16A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C16A9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ב-2025</w:t>
            </w:r>
          </w:p>
        </w:tc>
        <w:tc>
          <w:tcPr>
            <w:tcW w:w="10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63D8C756" w14:textId="77777777" w:rsidR="00C16A9D" w:rsidRPr="00C16A9D" w:rsidRDefault="00C16A9D" w:rsidP="00C16A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C16A9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ב-2024</w:t>
            </w:r>
          </w:p>
        </w:tc>
        <w:tc>
          <w:tcPr>
            <w:tcW w:w="11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0F4FA"/>
            <w:vAlign w:val="center"/>
            <w:hideMark/>
          </w:tcPr>
          <w:p w14:paraId="0E640E87" w14:textId="77777777" w:rsidR="00C16A9D" w:rsidRPr="00C16A9D" w:rsidRDefault="00C16A9D" w:rsidP="00C16A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C16A9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E142E" w14:textId="77777777" w:rsidR="00C16A9D" w:rsidRPr="00C16A9D" w:rsidRDefault="00C16A9D" w:rsidP="00C16A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</w:p>
        </w:tc>
      </w:tr>
      <w:tr w:rsidR="00C16A9D" w:rsidRPr="00C16A9D" w14:paraId="4C0CF5A1" w14:textId="77777777" w:rsidTr="00C16A9D">
        <w:trPr>
          <w:trHeight w:val="300"/>
          <w:jc w:val="center"/>
        </w:trPr>
        <w:tc>
          <w:tcPr>
            <w:tcW w:w="10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0563BD74" w14:textId="77777777" w:rsidR="00C16A9D" w:rsidRPr="00C16A9D" w:rsidRDefault="00C16A9D" w:rsidP="00C16A9D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C16A9D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460103</w:t>
            </w:r>
          </w:p>
        </w:tc>
        <w:tc>
          <w:tcPr>
            <w:tcW w:w="12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5E67B4B9" w14:textId="77777777" w:rsidR="00C16A9D" w:rsidRPr="00C16A9D" w:rsidRDefault="00C16A9D" w:rsidP="00C16A9D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C16A9D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21,073</w:t>
            </w:r>
          </w:p>
        </w:tc>
        <w:tc>
          <w:tcPr>
            <w:tcW w:w="10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B8D1624" w14:textId="77777777" w:rsidR="00C16A9D" w:rsidRPr="00C16A9D" w:rsidRDefault="00C16A9D" w:rsidP="00C16A9D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C16A9D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7E97435C" w14:textId="77777777" w:rsidR="00C16A9D" w:rsidRPr="00C16A9D" w:rsidRDefault="00C16A9D" w:rsidP="00C16A9D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C16A9D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0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0C0009ED" w14:textId="77777777" w:rsidR="00C16A9D" w:rsidRPr="00C16A9D" w:rsidRDefault="00C16A9D" w:rsidP="00C16A9D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C16A9D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72FB" w14:textId="77777777" w:rsidR="00C16A9D" w:rsidRPr="00C16A9D" w:rsidRDefault="00C16A9D" w:rsidP="00C16A9D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47D1EEB6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sectPr w:rsidR="0051496B" w:rsidRPr="000A3FA0" w:rsidSect="00A32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2AE6F" w14:textId="77777777" w:rsidR="00694CF5" w:rsidRDefault="00694CF5" w:rsidP="00A32326">
      <w:r>
        <w:separator/>
      </w:r>
    </w:p>
  </w:endnote>
  <w:endnote w:type="continuationSeparator" w:id="0">
    <w:p w14:paraId="16CF848C" w14:textId="77777777" w:rsidR="00694CF5" w:rsidRDefault="00694CF5" w:rsidP="00A3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16E96" w14:textId="77777777" w:rsidR="0096594F" w:rsidRDefault="009659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C1FAF" w14:textId="77777777" w:rsidR="0096594F" w:rsidRDefault="009659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C9DA5" w14:textId="77777777" w:rsidR="0096594F" w:rsidRDefault="009659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A6520" w14:textId="77777777" w:rsidR="00694CF5" w:rsidRDefault="00694CF5" w:rsidP="00A32326">
      <w:r>
        <w:separator/>
      </w:r>
    </w:p>
  </w:footnote>
  <w:footnote w:type="continuationSeparator" w:id="0">
    <w:p w14:paraId="7BF2DB79" w14:textId="77777777" w:rsidR="00694CF5" w:rsidRDefault="00694CF5" w:rsidP="00A3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D8ABB" w14:textId="77777777" w:rsidR="0096594F" w:rsidRDefault="009659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DBA6A" w14:textId="77777777" w:rsidR="00A32326" w:rsidRPr="00CB5FFD" w:rsidRDefault="00694CF5" w:rsidP="00A32326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423535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90pt;margin-top:-88.05pt;width:594.75pt;height:87.3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C755E3B" w14:textId="77777777" w:rsidR="00A32326" w:rsidRPr="00CB5FFD" w:rsidRDefault="00A32326" w:rsidP="00A32326">
    <w:pPr>
      <w:pStyle w:val="a4"/>
      <w:jc w:val="right"/>
      <w:rPr>
        <w:color w:val="4F81BD"/>
        <w:rtl/>
        <w:cs/>
      </w:rPr>
    </w:pPr>
  </w:p>
  <w:p w14:paraId="1DACE297" w14:textId="77777777" w:rsidR="00A32326" w:rsidRDefault="00A32326" w:rsidP="00A32326">
    <w:pPr>
      <w:pStyle w:val="a4"/>
    </w:pPr>
  </w:p>
  <w:p w14:paraId="0C7D7694" w14:textId="77777777" w:rsidR="00A32326" w:rsidRDefault="00A323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B6F89" w14:textId="77777777" w:rsidR="0096594F" w:rsidRDefault="00965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96B"/>
    <w:rsid w:val="000062C3"/>
    <w:rsid w:val="000455EC"/>
    <w:rsid w:val="000A3FA0"/>
    <w:rsid w:val="00411078"/>
    <w:rsid w:val="00507569"/>
    <w:rsid w:val="0051496B"/>
    <w:rsid w:val="00596B46"/>
    <w:rsid w:val="00694CF5"/>
    <w:rsid w:val="007332A2"/>
    <w:rsid w:val="0096594F"/>
    <w:rsid w:val="009E3253"/>
    <w:rsid w:val="00A14A9C"/>
    <w:rsid w:val="00A32326"/>
    <w:rsid w:val="00A51CFB"/>
    <w:rsid w:val="00A6761F"/>
    <w:rsid w:val="00AC0FB8"/>
    <w:rsid w:val="00BE74E8"/>
    <w:rsid w:val="00BE7C2E"/>
    <w:rsid w:val="00C16A9D"/>
    <w:rsid w:val="00C81BEB"/>
    <w:rsid w:val="00D00A6A"/>
    <w:rsid w:val="00D02451"/>
    <w:rsid w:val="00D1564D"/>
    <w:rsid w:val="00D15DD5"/>
    <w:rsid w:val="00E15D12"/>
    <w:rsid w:val="00F7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9DCC8FB"/>
  <w15:chartTrackingRefBased/>
  <w15:docId w15:val="{48F446EA-7D42-4FD9-9957-F309C84E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A32326"/>
    <w:pPr>
      <w:tabs>
        <w:tab w:val="center" w:pos="4153"/>
        <w:tab w:val="right" w:pos="8306"/>
      </w:tabs>
    </w:pPr>
  </w:style>
  <w:style w:type="paragraph" w:customStyle="1" w:styleId="a6">
    <w:name w:val="כותרת נדון"/>
    <w:basedOn w:val="a"/>
    <w:rPr>
      <w:bCs/>
      <w:szCs w:val="26"/>
      <w:u w:val="single"/>
    </w:rPr>
  </w:style>
  <w:style w:type="paragraph" w:customStyle="1" w:styleId="a7">
    <w:name w:val="מדינת ישראל"/>
    <w:basedOn w:val="a"/>
    <w:pPr>
      <w:jc w:val="center"/>
    </w:pPr>
    <w:rPr>
      <w:b/>
      <w:bCs/>
      <w:szCs w:val="28"/>
    </w:rPr>
  </w:style>
  <w:style w:type="character" w:customStyle="1" w:styleId="a5">
    <w:name w:val="כותרת עליונה תו"/>
    <w:link w:val="a4"/>
    <w:uiPriority w:val="99"/>
    <w:rsid w:val="00A32326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A32326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A32326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7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1556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4</cp:revision>
  <cp:lastPrinted>1899-12-31T22:00:00Z</cp:lastPrinted>
  <dcterms:created xsi:type="dcterms:W3CDTF">2026-05-27T13:53:00Z</dcterms:created>
  <dcterms:modified xsi:type="dcterms:W3CDTF">2026-05-27T13:56:00Z</dcterms:modified>
</cp:coreProperties>
</file>