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69A65C" w14:textId="77777777" w:rsidR="00CB133E" w:rsidRDefault="00CB133E">
      <w:pPr>
        <w:pStyle w:val="a6"/>
        <w:rPr>
          <w:rFonts w:hint="cs"/>
          <w:rtl/>
        </w:rPr>
      </w:pPr>
    </w:p>
    <w:p w14:paraId="201FF96E" w14:textId="77777777" w:rsidR="00CB133E" w:rsidRDefault="00CB133E">
      <w:pPr>
        <w:pStyle w:val="a6"/>
        <w:rPr>
          <w:rtl/>
        </w:rPr>
      </w:pPr>
      <w:r>
        <w:rPr>
          <w:rtl/>
        </w:rPr>
        <w:t>מדינת ישראל</w:t>
      </w:r>
    </w:p>
    <w:p w14:paraId="05B0BAEB" w14:textId="77777777" w:rsidR="00CB133E" w:rsidRDefault="00CB133E">
      <w:pPr>
        <w:pStyle w:val="a6"/>
        <w:rPr>
          <w:szCs w:val="24"/>
          <w:rtl/>
        </w:rPr>
      </w:pPr>
      <w:r>
        <w:rPr>
          <w:rtl/>
        </w:rPr>
        <w:t>האוצר - אגף התקציבים</w:t>
      </w:r>
    </w:p>
    <w:p w14:paraId="67FF878F" w14:textId="77777777" w:rsidR="00CB133E" w:rsidRDefault="00CB133E">
      <w:pPr>
        <w:rPr>
          <w:rtl/>
        </w:rPr>
      </w:pPr>
    </w:p>
    <w:p w14:paraId="51007002" w14:textId="77777777" w:rsidR="00CB133E" w:rsidRDefault="00CB133E" w:rsidP="006A7A7A">
      <w:pPr>
        <w:tabs>
          <w:tab w:val="left" w:pos="5613"/>
        </w:tabs>
        <w:rPr>
          <w:rtl/>
        </w:rPr>
      </w:pPr>
    </w:p>
    <w:p w14:paraId="18D5EE9F" w14:textId="7CD875EB" w:rsidR="00CB133E" w:rsidRDefault="00CB133E" w:rsidP="006A7A7A">
      <w:pPr>
        <w:tabs>
          <w:tab w:val="left" w:pos="5613"/>
        </w:tabs>
        <w:rPr>
          <w:rtl/>
        </w:rPr>
      </w:pPr>
      <w:r>
        <w:rPr>
          <w:rtl/>
        </w:rPr>
        <w:tab/>
      </w:r>
      <w:bookmarkStart w:id="0" w:name="TAKZIV8"/>
      <w:r w:rsidR="00682924">
        <w:rPr>
          <w:rtl/>
        </w:rPr>
        <w:t>תקציב רגיל</w:t>
      </w:r>
      <w:bookmarkEnd w:id="0"/>
    </w:p>
    <w:p w14:paraId="623000D5" w14:textId="77777777" w:rsidR="00CB133E" w:rsidRPr="00161010" w:rsidRDefault="00CB133E" w:rsidP="006A7A7A">
      <w:pPr>
        <w:tabs>
          <w:tab w:val="left" w:pos="5613"/>
        </w:tabs>
        <w:rPr>
          <w:rFonts w:cs="FrankRuehl"/>
          <w:sz w:val="26"/>
          <w:szCs w:val="26"/>
          <w:rtl/>
        </w:rPr>
      </w:pPr>
      <w:r>
        <w:rPr>
          <w:rtl/>
        </w:rPr>
        <w:tab/>
      </w:r>
    </w:p>
    <w:p w14:paraId="669CD89F" w14:textId="77777777" w:rsidR="00CB133E" w:rsidRPr="00161010" w:rsidRDefault="00CB133E" w:rsidP="006A7A7A">
      <w:pPr>
        <w:tabs>
          <w:tab w:val="left" w:pos="5613"/>
        </w:tabs>
        <w:rPr>
          <w:rFonts w:cs="FrankRuehl"/>
          <w:sz w:val="26"/>
          <w:szCs w:val="26"/>
          <w:rtl/>
        </w:rPr>
      </w:pPr>
      <w:r w:rsidRPr="00161010">
        <w:rPr>
          <w:rFonts w:cs="FrankRuehl"/>
          <w:sz w:val="26"/>
          <w:szCs w:val="26"/>
          <w:rtl/>
        </w:rPr>
        <w:tab/>
        <w:t xml:space="preserve">ירושלים, </w:t>
      </w:r>
      <w:bookmarkStart w:id="1" w:name="TAKZIV9"/>
      <w:bookmarkEnd w:id="1"/>
    </w:p>
    <w:p w14:paraId="2A2F4586" w14:textId="012AFDD2" w:rsidR="00CB133E" w:rsidRPr="00161010" w:rsidRDefault="00CB133E" w:rsidP="006A7A7A">
      <w:pPr>
        <w:tabs>
          <w:tab w:val="left" w:pos="5613"/>
        </w:tabs>
        <w:rPr>
          <w:rFonts w:cs="FrankRuehl"/>
          <w:sz w:val="26"/>
          <w:szCs w:val="26"/>
          <w:rtl/>
        </w:rPr>
      </w:pPr>
      <w:r w:rsidRPr="00161010">
        <w:rPr>
          <w:rFonts w:cs="FrankRuehl"/>
          <w:sz w:val="26"/>
          <w:szCs w:val="26"/>
          <w:rtl/>
        </w:rPr>
        <w:tab/>
        <w:t xml:space="preserve">בקשה מספר </w:t>
      </w:r>
      <w:bookmarkStart w:id="2" w:name="TAKZIV4"/>
      <w:r w:rsidR="00682924">
        <w:rPr>
          <w:rFonts w:cs="FrankRuehl"/>
          <w:sz w:val="26"/>
          <w:szCs w:val="26"/>
          <w:rtl/>
        </w:rPr>
        <w:t>203</w:t>
      </w:r>
      <w:bookmarkEnd w:id="2"/>
      <w:r w:rsidRPr="00161010">
        <w:rPr>
          <w:rFonts w:cs="FrankRuehl"/>
          <w:sz w:val="26"/>
          <w:szCs w:val="26"/>
          <w:rtl/>
        </w:rPr>
        <w:t xml:space="preserve"> </w:t>
      </w:r>
      <w:r w:rsidR="00DA2766">
        <w:rPr>
          <w:rFonts w:cs="FrankRuehl" w:hint="cs"/>
          <w:sz w:val="26"/>
          <w:szCs w:val="26"/>
          <w:rtl/>
        </w:rPr>
        <w:t>-</w:t>
      </w:r>
      <w:r w:rsidRPr="00161010">
        <w:rPr>
          <w:rFonts w:cs="FrankRuehl"/>
          <w:sz w:val="26"/>
          <w:szCs w:val="26"/>
          <w:rtl/>
        </w:rPr>
        <w:t xml:space="preserve"> </w:t>
      </w:r>
      <w:bookmarkStart w:id="3" w:name="TAKZIV3"/>
      <w:r w:rsidR="00682924">
        <w:rPr>
          <w:rFonts w:cs="FrankRuehl"/>
          <w:sz w:val="26"/>
          <w:szCs w:val="26"/>
          <w:rtl/>
        </w:rPr>
        <w:t>45</w:t>
      </w:r>
      <w:bookmarkEnd w:id="3"/>
      <w:r w:rsidR="00DA2766">
        <w:rPr>
          <w:rFonts w:cs="FrankRuehl" w:hint="cs"/>
          <w:sz w:val="26"/>
          <w:szCs w:val="26"/>
          <w:rtl/>
        </w:rPr>
        <w:t>, 37-205</w:t>
      </w:r>
    </w:p>
    <w:p w14:paraId="728ADF86" w14:textId="69F5B9CF" w:rsidR="00CB133E" w:rsidRPr="00161010" w:rsidRDefault="00CB133E" w:rsidP="006A7A7A">
      <w:pPr>
        <w:tabs>
          <w:tab w:val="left" w:pos="5613"/>
        </w:tabs>
        <w:rPr>
          <w:rFonts w:cs="FrankRuehl"/>
          <w:sz w:val="26"/>
          <w:szCs w:val="26"/>
          <w:rtl/>
        </w:rPr>
      </w:pPr>
      <w:r w:rsidRPr="00161010">
        <w:rPr>
          <w:rFonts w:cs="FrankRuehl"/>
          <w:sz w:val="26"/>
          <w:szCs w:val="26"/>
          <w:rtl/>
        </w:rPr>
        <w:tab/>
        <w:t xml:space="preserve">מספר פניה לועדה: </w:t>
      </w:r>
      <w:bookmarkStart w:id="4" w:name="TAKZIV11"/>
      <w:r w:rsidR="00682924">
        <w:rPr>
          <w:rFonts w:cs="FrankRuehl"/>
          <w:sz w:val="26"/>
          <w:szCs w:val="26"/>
          <w:rtl/>
        </w:rPr>
        <w:t>24</w:t>
      </w:r>
      <w:bookmarkEnd w:id="4"/>
      <w:r w:rsidR="00DA2766">
        <w:rPr>
          <w:rFonts w:cs="FrankRuehl" w:hint="cs"/>
          <w:sz w:val="26"/>
          <w:szCs w:val="26"/>
          <w:rtl/>
        </w:rPr>
        <w:t xml:space="preserve"> עד 25</w:t>
      </w:r>
      <w:r w:rsidRPr="00161010">
        <w:rPr>
          <w:rFonts w:cs="FrankRuehl"/>
          <w:sz w:val="26"/>
          <w:szCs w:val="26"/>
          <w:rtl/>
        </w:rPr>
        <w:tab/>
      </w:r>
    </w:p>
    <w:p w14:paraId="54ADFA36" w14:textId="77777777" w:rsidR="00CB133E" w:rsidRPr="00161010" w:rsidRDefault="00CB133E">
      <w:pPr>
        <w:rPr>
          <w:rFonts w:cs="FrankRuehl"/>
          <w:sz w:val="26"/>
          <w:szCs w:val="26"/>
          <w:rtl/>
        </w:rPr>
      </w:pPr>
      <w:r w:rsidRPr="00161010">
        <w:rPr>
          <w:rFonts w:cs="FrankRuehl"/>
          <w:sz w:val="26"/>
          <w:szCs w:val="26"/>
          <w:rtl/>
        </w:rPr>
        <w:t>לכבוד,</w:t>
      </w:r>
    </w:p>
    <w:p w14:paraId="3164BE10" w14:textId="77777777" w:rsidR="00CB133E" w:rsidRPr="00161010" w:rsidRDefault="00CB133E">
      <w:pPr>
        <w:rPr>
          <w:rFonts w:cs="FrankRuehl"/>
          <w:sz w:val="26"/>
          <w:szCs w:val="26"/>
          <w:rtl/>
        </w:rPr>
      </w:pPr>
      <w:r w:rsidRPr="00161010">
        <w:rPr>
          <w:rFonts w:cs="FrankRuehl"/>
          <w:sz w:val="26"/>
          <w:szCs w:val="26"/>
          <w:rtl/>
        </w:rPr>
        <w:t>יו"ר ועדת הכספים</w:t>
      </w:r>
    </w:p>
    <w:p w14:paraId="00DC3A7E" w14:textId="77777777" w:rsidR="00CB133E" w:rsidRPr="00161010" w:rsidRDefault="00CB133E">
      <w:pPr>
        <w:rPr>
          <w:rFonts w:cs="FrankRuehl"/>
          <w:sz w:val="26"/>
          <w:szCs w:val="26"/>
          <w:rtl/>
        </w:rPr>
      </w:pPr>
      <w:r w:rsidRPr="00161010">
        <w:rPr>
          <w:rFonts w:cs="FrankRuehl"/>
          <w:sz w:val="26"/>
          <w:szCs w:val="26"/>
          <w:rtl/>
        </w:rPr>
        <w:t>של הכנסת</w:t>
      </w:r>
    </w:p>
    <w:p w14:paraId="1BBC9C9D" w14:textId="77777777" w:rsidR="00CB133E" w:rsidRPr="00161010" w:rsidRDefault="00CB133E">
      <w:pPr>
        <w:rPr>
          <w:rFonts w:cs="FrankRuehl"/>
          <w:sz w:val="26"/>
          <w:szCs w:val="26"/>
          <w:rtl/>
        </w:rPr>
      </w:pPr>
    </w:p>
    <w:p w14:paraId="2DD0E64A" w14:textId="77777777" w:rsidR="00CB133E" w:rsidRPr="00161010" w:rsidRDefault="00CB133E">
      <w:pPr>
        <w:rPr>
          <w:rFonts w:cs="FrankRuehl"/>
          <w:sz w:val="26"/>
          <w:szCs w:val="26"/>
          <w:rtl/>
        </w:rPr>
      </w:pPr>
      <w:r w:rsidRPr="00161010">
        <w:rPr>
          <w:rFonts w:cs="FrankRuehl"/>
          <w:sz w:val="26"/>
          <w:szCs w:val="26"/>
          <w:rtl/>
        </w:rPr>
        <w:t>א.נ.,</w:t>
      </w:r>
    </w:p>
    <w:p w14:paraId="421F6D27" w14:textId="77777777" w:rsidR="00CB133E" w:rsidRPr="00161010" w:rsidRDefault="00CB133E">
      <w:pPr>
        <w:rPr>
          <w:rFonts w:cs="FrankRuehl"/>
          <w:sz w:val="26"/>
          <w:szCs w:val="26"/>
          <w:rtl/>
        </w:rPr>
      </w:pPr>
    </w:p>
    <w:p w14:paraId="4AAB3F35" w14:textId="14E2C287" w:rsidR="00CB133E" w:rsidRPr="00161010" w:rsidRDefault="00CB133E">
      <w:pPr>
        <w:pStyle w:val="a7"/>
        <w:rPr>
          <w:rFonts w:cs="FrankRuehl"/>
          <w:sz w:val="26"/>
          <w:rtl/>
        </w:rPr>
      </w:pPr>
      <w:r w:rsidRPr="00161010">
        <w:rPr>
          <w:rFonts w:cs="FrankRuehl"/>
          <w:bCs w:val="0"/>
          <w:sz w:val="26"/>
          <w:u w:val="none"/>
          <w:rtl/>
        </w:rPr>
        <w:t xml:space="preserve">הנדון: </w:t>
      </w:r>
      <w:r w:rsidRPr="00161010">
        <w:rPr>
          <w:rFonts w:cs="FrankRuehl"/>
          <w:bCs w:val="0"/>
          <w:sz w:val="26"/>
          <w:rtl/>
        </w:rPr>
        <w:t>שינויים בין סעיפים לשנת</w:t>
      </w:r>
      <w:r w:rsidRPr="00161010">
        <w:rPr>
          <w:rFonts w:cs="FrankRuehl"/>
          <w:sz w:val="26"/>
          <w:rtl/>
        </w:rPr>
        <w:t xml:space="preserve"> </w:t>
      </w:r>
      <w:bookmarkStart w:id="5" w:name="TAKZIV1"/>
      <w:r w:rsidR="00682924">
        <w:rPr>
          <w:rFonts w:cs="FrankRuehl"/>
          <w:sz w:val="26"/>
          <w:rtl/>
        </w:rPr>
        <w:t>2026</w:t>
      </w:r>
      <w:bookmarkEnd w:id="5"/>
      <w:r w:rsidRPr="00161010">
        <w:rPr>
          <w:rFonts w:cs="FrankRuehl"/>
          <w:sz w:val="26"/>
          <w:rtl/>
        </w:rPr>
        <w:t xml:space="preserve">    </w:t>
      </w:r>
    </w:p>
    <w:p w14:paraId="26A4A1BB" w14:textId="77777777" w:rsidR="00CB133E" w:rsidRPr="00161010" w:rsidRDefault="00CB133E">
      <w:pPr>
        <w:rPr>
          <w:rFonts w:cs="FrankRuehl"/>
          <w:sz w:val="26"/>
          <w:szCs w:val="26"/>
          <w:rtl/>
        </w:rPr>
      </w:pPr>
    </w:p>
    <w:p w14:paraId="14DD55BB" w14:textId="2A175AD6" w:rsidR="00CB133E" w:rsidRPr="00161010" w:rsidRDefault="00CB133E" w:rsidP="00DA2766">
      <w:pPr>
        <w:jc w:val="both"/>
        <w:rPr>
          <w:rFonts w:cs="FrankRuehl"/>
          <w:sz w:val="26"/>
          <w:szCs w:val="26"/>
          <w:rtl/>
        </w:rPr>
      </w:pPr>
      <w:r w:rsidRPr="00161010">
        <w:rPr>
          <w:rFonts w:cs="FrankRuehl"/>
          <w:sz w:val="26"/>
          <w:szCs w:val="26"/>
          <w:rtl/>
        </w:rPr>
        <w:t xml:space="preserve">שר האוצר מבקש את אישורה של ועדת הכספים של הכנסת להעברת סכום של </w:t>
      </w:r>
      <w:bookmarkStart w:id="6" w:name="TAKZIV30"/>
      <w:r w:rsidR="00682924">
        <w:rPr>
          <w:rFonts w:cs="FrankRuehl"/>
          <w:sz w:val="26"/>
          <w:szCs w:val="26"/>
          <w:rtl/>
        </w:rPr>
        <w:t>182,900</w:t>
      </w:r>
      <w:bookmarkEnd w:id="6"/>
      <w:r w:rsidRPr="00161010">
        <w:rPr>
          <w:rFonts w:cs="FrankRuehl"/>
          <w:sz w:val="26"/>
          <w:szCs w:val="26"/>
          <w:rtl/>
        </w:rPr>
        <w:t xml:space="preserve"> אלפי שקלים חדשים מסעיף </w:t>
      </w:r>
      <w:bookmarkStart w:id="7" w:name="TAKZIV3_1"/>
      <w:bookmarkEnd w:id="7"/>
      <w:r w:rsidR="00DA2766">
        <w:rPr>
          <w:rFonts w:cs="FrankRuehl" w:hint="cs"/>
          <w:sz w:val="26"/>
          <w:szCs w:val="26"/>
          <w:rtl/>
        </w:rPr>
        <w:t>45</w:t>
      </w:r>
      <w:r w:rsidRPr="00161010">
        <w:rPr>
          <w:rFonts w:cs="FrankRuehl"/>
          <w:sz w:val="26"/>
          <w:szCs w:val="26"/>
          <w:rtl/>
        </w:rPr>
        <w:t xml:space="preserve"> - </w:t>
      </w:r>
      <w:bookmarkStart w:id="8" w:name="TAKZIV6"/>
      <w:r w:rsidR="00682924">
        <w:rPr>
          <w:rFonts w:cs="FrankRuehl"/>
          <w:sz w:val="26"/>
          <w:szCs w:val="26"/>
          <w:rtl/>
        </w:rPr>
        <w:t>תשלום ריבית ועמלות</w:t>
      </w:r>
      <w:bookmarkEnd w:id="8"/>
      <w:r w:rsidRPr="00161010">
        <w:rPr>
          <w:rFonts w:cs="FrankRuehl"/>
          <w:sz w:val="26"/>
          <w:szCs w:val="26"/>
          <w:rtl/>
        </w:rPr>
        <w:t>, לסעיף 47 - רזרבה כללית, בהתאם לסעיף 11 (ה) לחוק יסודות התקציב התשמ"ה - 1985.</w:t>
      </w:r>
    </w:p>
    <w:p w14:paraId="0A2EB5C3" w14:textId="77777777" w:rsidR="00CB133E" w:rsidRPr="00161010" w:rsidRDefault="00CB133E" w:rsidP="00DA2766">
      <w:pPr>
        <w:jc w:val="both"/>
        <w:rPr>
          <w:rFonts w:cs="FrankRuehl"/>
          <w:sz w:val="26"/>
          <w:szCs w:val="26"/>
          <w:rtl/>
        </w:rPr>
      </w:pPr>
    </w:p>
    <w:p w14:paraId="38274868" w14:textId="71D4F736" w:rsidR="00CB133E" w:rsidRPr="00161010" w:rsidRDefault="00CB133E" w:rsidP="00DA2766">
      <w:pPr>
        <w:jc w:val="both"/>
        <w:rPr>
          <w:rFonts w:cs="FrankRuehl"/>
          <w:sz w:val="26"/>
          <w:szCs w:val="26"/>
          <w:rtl/>
        </w:rPr>
      </w:pPr>
      <w:r w:rsidRPr="00161010">
        <w:rPr>
          <w:rFonts w:cs="FrankRuehl"/>
          <w:sz w:val="26"/>
          <w:szCs w:val="26"/>
          <w:rtl/>
        </w:rPr>
        <w:t xml:space="preserve">כמו כן, מבקש שר האוצר את אישורה של ועדת הכספים של הכנסת להעברת סכום של </w:t>
      </w:r>
      <w:r w:rsidR="00DA2766">
        <w:rPr>
          <w:rFonts w:cs="FrankRuehl"/>
          <w:sz w:val="26"/>
          <w:szCs w:val="26"/>
          <w:rtl/>
        </w:rPr>
        <w:t>182,900</w:t>
      </w:r>
      <w:r w:rsidRPr="00161010">
        <w:rPr>
          <w:rFonts w:cs="FrankRuehl"/>
          <w:sz w:val="26"/>
          <w:szCs w:val="26"/>
          <w:rtl/>
        </w:rPr>
        <w:t xml:space="preserve"> אלפי שקלים חדשים מסעיף 47 - רזרבה כללית לסעיף </w:t>
      </w:r>
      <w:r w:rsidR="00DA2766">
        <w:rPr>
          <w:rFonts w:cs="FrankRuehl"/>
          <w:sz w:val="26"/>
          <w:szCs w:val="26"/>
          <w:rtl/>
        </w:rPr>
        <w:t xml:space="preserve">37 </w:t>
      </w:r>
      <w:r w:rsidR="00DA2766">
        <w:rPr>
          <w:rFonts w:cs="FrankRuehl" w:hint="cs"/>
          <w:sz w:val="26"/>
          <w:szCs w:val="26"/>
          <w:rtl/>
        </w:rPr>
        <w:t>-</w:t>
      </w:r>
      <w:r w:rsidR="00DA2766">
        <w:rPr>
          <w:rFonts w:cs="FrankRuehl"/>
          <w:sz w:val="26"/>
          <w:szCs w:val="26"/>
          <w:rtl/>
        </w:rPr>
        <w:t xml:space="preserve"> משרד התיירות</w:t>
      </w:r>
      <w:r w:rsidR="00DA2766" w:rsidRPr="00161010">
        <w:rPr>
          <w:rFonts w:cs="FrankRuehl"/>
          <w:sz w:val="26"/>
          <w:szCs w:val="26"/>
          <w:rtl/>
        </w:rPr>
        <w:t xml:space="preserve"> </w:t>
      </w:r>
      <w:r w:rsidRPr="00161010">
        <w:rPr>
          <w:rFonts w:cs="FrankRuehl"/>
          <w:sz w:val="26"/>
          <w:szCs w:val="26"/>
          <w:rtl/>
        </w:rPr>
        <w:t>בהתאם לסעיף 12 (א)</w:t>
      </w:r>
      <w:r w:rsidR="00DA2766">
        <w:rPr>
          <w:rFonts w:cs="FrankRuehl" w:hint="cs"/>
          <w:sz w:val="26"/>
          <w:szCs w:val="26"/>
          <w:rtl/>
        </w:rPr>
        <w:t xml:space="preserve"> </w:t>
      </w:r>
      <w:r w:rsidRPr="00161010">
        <w:rPr>
          <w:rFonts w:cs="FrankRuehl"/>
          <w:sz w:val="26"/>
          <w:szCs w:val="26"/>
          <w:rtl/>
        </w:rPr>
        <w:t>לחוק יסודות התקציב, התשמ"ה - 1985, כמפורט בתדפיס המצורף בזה.</w:t>
      </w:r>
    </w:p>
    <w:p w14:paraId="5611A1A9" w14:textId="35EE0084" w:rsidR="00CB133E" w:rsidRDefault="00CB133E" w:rsidP="00DA2766">
      <w:pPr>
        <w:jc w:val="both"/>
        <w:rPr>
          <w:rFonts w:cs="FrankRuehl"/>
          <w:sz w:val="26"/>
          <w:szCs w:val="26"/>
          <w:rtl/>
        </w:rPr>
      </w:pPr>
    </w:p>
    <w:p w14:paraId="32037955" w14:textId="65A58A9E" w:rsidR="00DA2766" w:rsidRDefault="00DA2766" w:rsidP="00DA2766">
      <w:pPr>
        <w:jc w:val="both"/>
        <w:rPr>
          <w:rFonts w:cs="FrankRuehl"/>
          <w:sz w:val="26"/>
          <w:szCs w:val="26"/>
          <w:rtl/>
          <w:lang w:eastAsia="en-US"/>
        </w:rPr>
      </w:pPr>
      <w:r>
        <w:rPr>
          <w:rFonts w:cs="FrankRuehl"/>
          <w:b/>
          <w:bCs/>
          <w:sz w:val="26"/>
          <w:szCs w:val="26"/>
          <w:rtl/>
        </w:rPr>
        <w:t>הפנייה התקציבית דנה בסעיף תקציבי:</w:t>
      </w:r>
      <w:r>
        <w:rPr>
          <w:rFonts w:cs="FrankRuehl"/>
          <w:sz w:val="26"/>
          <w:szCs w:val="26"/>
          <w:rtl/>
        </w:rPr>
        <w:t xml:space="preserve"> 37 </w:t>
      </w:r>
      <w:r>
        <w:rPr>
          <w:rFonts w:cs="FrankRuehl" w:hint="cs"/>
          <w:sz w:val="26"/>
          <w:szCs w:val="26"/>
          <w:rtl/>
        </w:rPr>
        <w:t>-</w:t>
      </w:r>
      <w:r>
        <w:rPr>
          <w:rFonts w:cs="FrankRuehl"/>
          <w:sz w:val="26"/>
          <w:szCs w:val="26"/>
          <w:rtl/>
        </w:rPr>
        <w:t xml:space="preserve"> משרד התיירות</w:t>
      </w:r>
    </w:p>
    <w:p w14:paraId="1AC3CEB4" w14:textId="77777777" w:rsidR="00DA2766" w:rsidRDefault="00DA2766" w:rsidP="00DA2766">
      <w:pPr>
        <w:jc w:val="both"/>
        <w:rPr>
          <w:rFonts w:cs="FrankRuehl"/>
          <w:sz w:val="26"/>
          <w:szCs w:val="26"/>
          <w:rtl/>
          <w:lang w:eastAsia="en-US"/>
        </w:rPr>
      </w:pPr>
    </w:p>
    <w:p w14:paraId="4A527B3C" w14:textId="77777777" w:rsidR="00DA2766" w:rsidRDefault="00DA2766" w:rsidP="00DA2766">
      <w:pPr>
        <w:jc w:val="both"/>
        <w:rPr>
          <w:rFonts w:cs="FrankRuehl"/>
          <w:b/>
          <w:bCs/>
          <w:sz w:val="26"/>
          <w:szCs w:val="26"/>
          <w:rtl/>
        </w:rPr>
      </w:pPr>
      <w:r>
        <w:rPr>
          <w:rFonts w:cs="FrankRuehl"/>
          <w:b/>
          <w:bCs/>
          <w:sz w:val="26"/>
          <w:szCs w:val="26"/>
          <w:rtl/>
        </w:rPr>
        <w:t>עיקרי הפניה:</w:t>
      </w:r>
    </w:p>
    <w:p w14:paraId="594E7FF7" w14:textId="64DD9A2B" w:rsidR="00DA2766" w:rsidRDefault="00DA2766" w:rsidP="00DA2766">
      <w:pPr>
        <w:jc w:val="both"/>
        <w:rPr>
          <w:rFonts w:cs="FrankRuehl"/>
          <w:sz w:val="26"/>
          <w:szCs w:val="26"/>
          <w:rtl/>
        </w:rPr>
      </w:pPr>
      <w:r>
        <w:rPr>
          <w:rFonts w:cs="FrankRuehl"/>
          <w:sz w:val="26"/>
          <w:szCs w:val="26"/>
          <w:rtl/>
        </w:rPr>
        <w:t>הפניה התקציבית נועדה לתקצוב סך של 182,900 אלפי ש"ח בהוצאה ו-1,600 אלפי ש"ח בהרשאה להתחייב עבור תקצוב מתוקף החלטת ממשלה 2469 מיום ה-24 לנובמבר 2024 שעניינה "שיקום מתקני אכסון שקלטו מפונים ועידוד תיירות פנים" והחלטות ממשלה 950, 975 ו-988 מימים ה-13, ה-18 וה-23 לאוקטובר 2023 שעניינם "תוכנית פעולה לאומית לביצוע פינוי אוכלוסייה המצויה בסמוך לגבול רצועת עזה וקליטתה - "חרבות ברזל"", "תוכנית פעולה לאומית לביצוע פינוי אוכלוסייה בגזרת הצפון (0 - 5 ק"מ מהגבול) וקליטתה - מלחמת 'חרבות ברזל'", "סיוע המדינה לתושבי יישובי הדרום המצויים בטווח של 0 עד 7 ק"מ מגבול רצועת עזה ותושבי העיר שדרות לאור מלחמת 'חרבות הברזל' ותיקון החלטות ממשלה" וכן תקצוב המשרד בהתאם לגידול בעלויות שונות.</w:t>
      </w:r>
    </w:p>
    <w:p w14:paraId="2470481A" w14:textId="77777777" w:rsidR="00DA2766" w:rsidRDefault="00DA2766" w:rsidP="00DA2766">
      <w:pPr>
        <w:jc w:val="both"/>
        <w:rPr>
          <w:rFonts w:cs="FrankRuehl"/>
          <w:sz w:val="26"/>
          <w:szCs w:val="26"/>
          <w:rtl/>
        </w:rPr>
      </w:pPr>
    </w:p>
    <w:p w14:paraId="33901866" w14:textId="028AD72E" w:rsidR="00DA2766" w:rsidRDefault="00DA2766" w:rsidP="00DA2766">
      <w:pPr>
        <w:jc w:val="both"/>
        <w:rPr>
          <w:rFonts w:cs="FrankRuehl"/>
          <w:b/>
          <w:bCs/>
          <w:sz w:val="26"/>
          <w:szCs w:val="26"/>
          <w:rtl/>
        </w:rPr>
      </w:pPr>
      <w:r>
        <w:rPr>
          <w:rFonts w:cs="FrankRuehl"/>
          <w:b/>
          <w:bCs/>
          <w:sz w:val="26"/>
          <w:szCs w:val="26"/>
          <w:rtl/>
        </w:rPr>
        <w:t>עיקרי הפנייה התקציבית בחלוקה לתוכניות מובאים להלן:</w:t>
      </w:r>
    </w:p>
    <w:p w14:paraId="236DA900" w14:textId="77777777" w:rsidR="00DA2766" w:rsidRDefault="00DA2766" w:rsidP="00DA2766">
      <w:pPr>
        <w:jc w:val="both"/>
        <w:rPr>
          <w:rFonts w:cs="FrankRuehl"/>
          <w:b/>
          <w:bCs/>
          <w:sz w:val="26"/>
          <w:szCs w:val="26"/>
          <w:rtl/>
        </w:rPr>
      </w:pPr>
    </w:p>
    <w:p w14:paraId="3A04C996" w14:textId="77777777" w:rsidR="00DA2766" w:rsidRDefault="00DA2766" w:rsidP="00DA2766">
      <w:pPr>
        <w:jc w:val="both"/>
        <w:rPr>
          <w:rFonts w:ascii="FrankRuehl" w:hAnsi="FrankRuehl" w:cs="FrankRuehl"/>
          <w:b/>
          <w:bCs/>
          <w:sz w:val="26"/>
          <w:szCs w:val="26"/>
          <w:rtl/>
        </w:rPr>
      </w:pPr>
      <w:r>
        <w:rPr>
          <w:rFonts w:ascii="FrankRuehl" w:hAnsi="FrankRuehl" w:cs="FrankRuehl"/>
          <w:b/>
          <w:bCs/>
          <w:sz w:val="26"/>
          <w:szCs w:val="26"/>
          <w:rtl/>
        </w:rPr>
        <w:t>370102 - מנהלה, אסטרטגיה ותכנון -  150,850 אלפי ש"ח בהוצאה ו- 100 אלפי ש"ח בהרשאה להתחייב</w:t>
      </w:r>
    </w:p>
    <w:p w14:paraId="64B652BC" w14:textId="77777777" w:rsidR="00DA2766" w:rsidRDefault="00DA2766" w:rsidP="00DA2766">
      <w:pPr>
        <w:jc w:val="both"/>
        <w:rPr>
          <w:rFonts w:cs="FrankRuehl"/>
          <w:sz w:val="26"/>
          <w:szCs w:val="26"/>
          <w:rtl/>
        </w:rPr>
      </w:pPr>
      <w:r>
        <w:rPr>
          <w:rFonts w:cs="FrankRuehl"/>
          <w:b/>
          <w:bCs/>
          <w:sz w:val="26"/>
          <w:szCs w:val="26"/>
          <w:rtl/>
        </w:rPr>
        <w:t>תיאור התוכנית</w:t>
      </w:r>
      <w:r>
        <w:rPr>
          <w:rFonts w:cs="FrankRuehl"/>
          <w:sz w:val="26"/>
          <w:szCs w:val="26"/>
          <w:rtl/>
        </w:rPr>
        <w:t xml:space="preserve">: </w:t>
      </w:r>
    </w:p>
    <w:p w14:paraId="4190EEEF" w14:textId="3252BB91" w:rsidR="00DA2766" w:rsidRDefault="00DA2766" w:rsidP="00DA2766">
      <w:pPr>
        <w:jc w:val="both"/>
        <w:rPr>
          <w:rFonts w:cs="FrankRuehl"/>
          <w:sz w:val="26"/>
          <w:szCs w:val="26"/>
          <w:rtl/>
        </w:rPr>
      </w:pPr>
      <w:r>
        <w:rPr>
          <w:rFonts w:cs="FrankRuehl"/>
          <w:sz w:val="26"/>
          <w:szCs w:val="26"/>
          <w:rtl/>
        </w:rPr>
        <w:t>במסגרת התוכנית מתוקצבת הוצאה בגין התפעול השוטף של המשרד לרבות תחזוקה</w:t>
      </w:r>
      <w:r>
        <w:rPr>
          <w:rFonts w:cs="Times New Roman"/>
          <w:sz w:val="26"/>
          <w:szCs w:val="26"/>
          <w:rtl/>
          <w:lang w:bidi="ar-SA"/>
        </w:rPr>
        <w:t xml:space="preserve">, </w:t>
      </w:r>
      <w:r>
        <w:rPr>
          <w:rFonts w:cs="FrankRuehl"/>
          <w:sz w:val="26"/>
          <w:szCs w:val="26"/>
          <w:rtl/>
        </w:rPr>
        <w:t>שכר דירה</w:t>
      </w:r>
      <w:r>
        <w:rPr>
          <w:rFonts w:cs="Times New Roman"/>
          <w:sz w:val="26"/>
          <w:szCs w:val="26"/>
          <w:rtl/>
          <w:lang w:bidi="ar-SA"/>
        </w:rPr>
        <w:t xml:space="preserve">, </w:t>
      </w:r>
      <w:r>
        <w:rPr>
          <w:rFonts w:cs="FrankRuehl"/>
          <w:sz w:val="26"/>
          <w:szCs w:val="26"/>
          <w:rtl/>
        </w:rPr>
        <w:t>אבטחה</w:t>
      </w:r>
      <w:r>
        <w:rPr>
          <w:rFonts w:cs="Times New Roman"/>
          <w:sz w:val="26"/>
          <w:szCs w:val="26"/>
          <w:rtl/>
          <w:lang w:bidi="ar-SA"/>
        </w:rPr>
        <w:t xml:space="preserve">, </w:t>
      </w:r>
      <w:r>
        <w:rPr>
          <w:rFonts w:cs="FrankRuehl"/>
          <w:sz w:val="26"/>
          <w:szCs w:val="26"/>
          <w:rtl/>
        </w:rPr>
        <w:t>תקשורת</w:t>
      </w:r>
      <w:r>
        <w:rPr>
          <w:rFonts w:cs="Times New Roman"/>
          <w:sz w:val="26"/>
          <w:szCs w:val="26"/>
          <w:rtl/>
          <w:lang w:bidi="ar-SA"/>
        </w:rPr>
        <w:t xml:space="preserve">, </w:t>
      </w:r>
      <w:r>
        <w:rPr>
          <w:rFonts w:cs="FrankRuehl"/>
          <w:sz w:val="26"/>
          <w:szCs w:val="26"/>
          <w:rtl/>
        </w:rPr>
        <w:t>מחשוב</w:t>
      </w:r>
      <w:r>
        <w:rPr>
          <w:rFonts w:cs="Times New Roman"/>
          <w:sz w:val="26"/>
          <w:szCs w:val="26"/>
          <w:rtl/>
          <w:lang w:bidi="ar-SA"/>
        </w:rPr>
        <w:t xml:space="preserve">, </w:t>
      </w:r>
      <w:r>
        <w:rPr>
          <w:rFonts w:cs="FrankRuehl"/>
          <w:sz w:val="26"/>
          <w:szCs w:val="26"/>
          <w:rtl/>
        </w:rPr>
        <w:t>הדרכה ורווחה</w:t>
      </w:r>
      <w:r>
        <w:rPr>
          <w:rFonts w:cs="Times New Roman"/>
          <w:sz w:val="26"/>
          <w:szCs w:val="26"/>
          <w:rtl/>
          <w:lang w:bidi="ar-SA"/>
        </w:rPr>
        <w:t xml:space="preserve">. </w:t>
      </w:r>
      <w:r>
        <w:rPr>
          <w:rFonts w:cs="FrankRuehl"/>
          <w:sz w:val="26"/>
          <w:szCs w:val="26"/>
          <w:rtl/>
        </w:rPr>
        <w:t>כמו</w:t>
      </w:r>
      <w:r>
        <w:rPr>
          <w:rFonts w:cs="Times New Roman"/>
          <w:sz w:val="26"/>
          <w:szCs w:val="26"/>
          <w:rtl/>
          <w:lang w:bidi="ar-SA"/>
        </w:rPr>
        <w:t>-</w:t>
      </w:r>
      <w:r>
        <w:rPr>
          <w:rFonts w:cs="FrankRuehl"/>
          <w:sz w:val="26"/>
          <w:szCs w:val="26"/>
          <w:rtl/>
        </w:rPr>
        <w:t>כן</w:t>
      </w:r>
      <w:r>
        <w:rPr>
          <w:rFonts w:cs="Times New Roman"/>
          <w:sz w:val="26"/>
          <w:szCs w:val="26"/>
          <w:rtl/>
          <w:lang w:bidi="ar-SA"/>
        </w:rPr>
        <w:t xml:space="preserve">, </w:t>
      </w:r>
      <w:r>
        <w:rPr>
          <w:rFonts w:cs="FrankRuehl"/>
          <w:sz w:val="26"/>
          <w:szCs w:val="26"/>
          <w:rtl/>
        </w:rPr>
        <w:t>מתוקצבת ההוצאה עבור פעולות אגף אסטרטגיה  ומדיניות</w:t>
      </w:r>
      <w:r>
        <w:rPr>
          <w:rFonts w:cs="Times New Roman"/>
          <w:sz w:val="26"/>
          <w:szCs w:val="26"/>
          <w:rtl/>
          <w:lang w:bidi="ar-SA"/>
        </w:rPr>
        <w:t xml:space="preserve">, </w:t>
      </w:r>
      <w:r>
        <w:rPr>
          <w:rFonts w:cs="FrankRuehl"/>
          <w:sz w:val="26"/>
          <w:szCs w:val="26"/>
          <w:rtl/>
        </w:rPr>
        <w:t>תכנון ומקרקעין כגון פעולות תכנון אזוריות</w:t>
      </w:r>
      <w:r>
        <w:rPr>
          <w:rFonts w:cs="Times New Roman"/>
          <w:sz w:val="26"/>
          <w:szCs w:val="26"/>
          <w:rtl/>
          <w:lang w:bidi="ar-SA"/>
        </w:rPr>
        <w:t xml:space="preserve">, </w:t>
      </w:r>
      <w:r>
        <w:rPr>
          <w:rFonts w:cs="FrankRuehl"/>
          <w:sz w:val="26"/>
          <w:szCs w:val="26"/>
          <w:rtl/>
        </w:rPr>
        <w:t>ייעוץ כלכלי</w:t>
      </w:r>
      <w:r>
        <w:rPr>
          <w:rFonts w:cs="Times New Roman"/>
          <w:sz w:val="26"/>
          <w:szCs w:val="26"/>
          <w:rtl/>
          <w:lang w:bidi="ar-SA"/>
        </w:rPr>
        <w:t xml:space="preserve">, </w:t>
      </w:r>
      <w:r>
        <w:rPr>
          <w:rFonts w:cs="FrankRuehl"/>
          <w:sz w:val="26"/>
          <w:szCs w:val="26"/>
          <w:rtl/>
        </w:rPr>
        <w:t>בדיקות כדאיות ויעילות</w:t>
      </w:r>
      <w:r>
        <w:rPr>
          <w:rFonts w:cs="Times New Roman"/>
          <w:sz w:val="26"/>
          <w:szCs w:val="26"/>
          <w:rtl/>
          <w:lang w:bidi="ar-SA"/>
        </w:rPr>
        <w:t xml:space="preserve">, </w:t>
      </w:r>
      <w:r>
        <w:rPr>
          <w:rFonts w:cs="FrankRuehl"/>
          <w:sz w:val="26"/>
          <w:szCs w:val="26"/>
          <w:rtl/>
        </w:rPr>
        <w:t>סקרים</w:t>
      </w:r>
      <w:r>
        <w:rPr>
          <w:rFonts w:cs="Times New Roman"/>
          <w:sz w:val="26"/>
          <w:szCs w:val="26"/>
          <w:rtl/>
          <w:lang w:bidi="ar-SA"/>
        </w:rPr>
        <w:t xml:space="preserve">, </w:t>
      </w:r>
      <w:r>
        <w:rPr>
          <w:rFonts w:cs="FrankRuehl"/>
          <w:sz w:val="26"/>
          <w:szCs w:val="26"/>
          <w:rtl/>
        </w:rPr>
        <w:t>מחקר וסטטיסטיקה</w:t>
      </w:r>
      <w:r>
        <w:rPr>
          <w:rFonts w:cs="Times New Roman"/>
          <w:sz w:val="26"/>
          <w:szCs w:val="26"/>
          <w:rtl/>
          <w:lang w:bidi="ar-SA"/>
        </w:rPr>
        <w:t xml:space="preserve">, </w:t>
      </w:r>
      <w:r>
        <w:rPr>
          <w:rFonts w:cs="FrankRuehl"/>
          <w:sz w:val="26"/>
          <w:szCs w:val="26"/>
          <w:rtl/>
        </w:rPr>
        <w:t>טיוב רגולציה</w:t>
      </w:r>
      <w:r>
        <w:rPr>
          <w:rFonts w:cs="Times New Roman"/>
          <w:sz w:val="26"/>
          <w:szCs w:val="26"/>
          <w:rtl/>
          <w:lang w:bidi="ar-SA"/>
        </w:rPr>
        <w:t xml:space="preserve">, </w:t>
      </w:r>
      <w:r>
        <w:rPr>
          <w:rFonts w:cs="FrankRuehl"/>
          <w:sz w:val="26"/>
          <w:szCs w:val="26"/>
          <w:rtl/>
        </w:rPr>
        <w:t>קשרי חוץ</w:t>
      </w:r>
      <w:r>
        <w:rPr>
          <w:rFonts w:cs="Times New Roman"/>
          <w:sz w:val="26"/>
          <w:szCs w:val="26"/>
          <w:rtl/>
          <w:lang w:bidi="ar-SA"/>
        </w:rPr>
        <w:t xml:space="preserve">, </w:t>
      </w:r>
      <w:r>
        <w:rPr>
          <w:rFonts w:cs="FrankRuehl"/>
          <w:sz w:val="26"/>
          <w:szCs w:val="26"/>
          <w:rtl/>
        </w:rPr>
        <w:t>קידום חדשנות ותיירות בת</w:t>
      </w:r>
      <w:r>
        <w:rPr>
          <w:rFonts w:cs="Times New Roman"/>
          <w:sz w:val="26"/>
          <w:szCs w:val="26"/>
          <w:rtl/>
          <w:lang w:bidi="ar-SA"/>
        </w:rPr>
        <w:t>-</w:t>
      </w:r>
      <w:r>
        <w:rPr>
          <w:rFonts w:cs="FrankRuehl"/>
          <w:sz w:val="26"/>
          <w:szCs w:val="26"/>
          <w:rtl/>
        </w:rPr>
        <w:t>קיימא</w:t>
      </w:r>
      <w:r>
        <w:rPr>
          <w:rFonts w:cs="Times New Roman"/>
          <w:sz w:val="26"/>
          <w:szCs w:val="26"/>
          <w:rtl/>
          <w:lang w:bidi="ar-SA"/>
        </w:rPr>
        <w:t>.</w:t>
      </w:r>
      <w:r>
        <w:rPr>
          <w:rFonts w:cs="FrankRuehl"/>
          <w:sz w:val="26"/>
          <w:szCs w:val="26"/>
          <w:rtl/>
        </w:rPr>
        <w:t xml:space="preserve"> כמו כן, במסגרת התוכנית מתוקצב מערך הפיצויים למלונות במסגרת החלטת ממשלה 2469 וכן מערך הפינויים במסגרת החלטות ממשלה 950, 975, ו-988.</w:t>
      </w:r>
    </w:p>
    <w:p w14:paraId="2AF278F4" w14:textId="77777777" w:rsidR="00DA2766" w:rsidRDefault="00DA2766" w:rsidP="00DA2766">
      <w:pPr>
        <w:jc w:val="both"/>
        <w:rPr>
          <w:rFonts w:cs="FrankRuehl"/>
          <w:sz w:val="26"/>
          <w:szCs w:val="26"/>
          <w:rtl/>
        </w:rPr>
      </w:pPr>
    </w:p>
    <w:p w14:paraId="702B0B3B" w14:textId="77777777" w:rsidR="00DA2766" w:rsidRDefault="00DA2766" w:rsidP="00DA2766">
      <w:pPr>
        <w:jc w:val="both"/>
        <w:rPr>
          <w:rFonts w:ascii="David" w:hAnsi="David" w:cs="FrankRuehl"/>
          <w:sz w:val="26"/>
          <w:szCs w:val="26"/>
          <w:rtl/>
        </w:rPr>
      </w:pPr>
      <w:r>
        <w:rPr>
          <w:rFonts w:ascii="David" w:hAnsi="David" w:cs="FrankRuehl"/>
          <w:b/>
          <w:bCs/>
          <w:sz w:val="26"/>
          <w:szCs w:val="26"/>
          <w:rtl/>
        </w:rPr>
        <w:lastRenderedPageBreak/>
        <w:t xml:space="preserve">מטרת השינוי: </w:t>
      </w:r>
      <w:r>
        <w:rPr>
          <w:rFonts w:ascii="David" w:hAnsi="David" w:cs="FrankRuehl"/>
          <w:sz w:val="26"/>
          <w:szCs w:val="26"/>
          <w:rtl/>
        </w:rPr>
        <w:t xml:space="preserve"> </w:t>
      </w:r>
    </w:p>
    <w:p w14:paraId="3E5AD06B" w14:textId="66CEA140" w:rsidR="00DA2766" w:rsidRDefault="00DA2766" w:rsidP="00DA2766">
      <w:pPr>
        <w:jc w:val="both"/>
        <w:rPr>
          <w:rFonts w:ascii="Calibri" w:hAnsi="Calibri" w:cs="FrankRuehl"/>
          <w:sz w:val="26"/>
          <w:szCs w:val="26"/>
          <w:rtl/>
        </w:rPr>
      </w:pPr>
      <w:r>
        <w:rPr>
          <w:rFonts w:ascii="Calibri" w:hAnsi="Calibri" w:cs="FrankRuehl"/>
          <w:sz w:val="26"/>
          <w:szCs w:val="26"/>
          <w:rtl/>
        </w:rPr>
        <w:t>תשלום פיצויים לבתי מלון עבור נזקים ישירים שנגרמו להם בעקבות שהות ארוכה של המפונים, בהתאם להחלטת ממשלה בנושא, וכן תשלום פיצויים בגין הלנת מפונים במלחמת חרבות ברזל בהתאם להחלטות ממשלה בנושא, וכן גידול בהוצאות אחזקה ותפעול, שירותי מחשוב  ויועצים, בהתאם לחוזי התקשרות העדכניים שנחתמו על ידי המשרד.</w:t>
      </w:r>
    </w:p>
    <w:p w14:paraId="200D0B03" w14:textId="77777777" w:rsidR="00DA2766" w:rsidRDefault="00DA2766" w:rsidP="00DA2766">
      <w:pPr>
        <w:jc w:val="both"/>
        <w:rPr>
          <w:rFonts w:ascii="Calibri" w:hAnsi="Calibri" w:cs="FrankRuehl"/>
          <w:sz w:val="26"/>
          <w:szCs w:val="26"/>
          <w:rtl/>
        </w:rPr>
      </w:pPr>
    </w:p>
    <w:p w14:paraId="3CFA679F" w14:textId="77777777" w:rsidR="00DA2766" w:rsidRDefault="00DA2766" w:rsidP="00DA2766">
      <w:pPr>
        <w:jc w:val="both"/>
        <w:rPr>
          <w:rFonts w:ascii="FrankRuehl" w:hAnsi="FrankRuehl" w:cs="FrankRuehl"/>
          <w:b/>
          <w:bCs/>
          <w:sz w:val="26"/>
          <w:szCs w:val="26"/>
          <w:rtl/>
        </w:rPr>
      </w:pPr>
      <w:r>
        <w:rPr>
          <w:rFonts w:ascii="FrankRuehl" w:hAnsi="FrankRuehl" w:cs="FrankRuehl"/>
          <w:b/>
          <w:bCs/>
          <w:sz w:val="26"/>
          <w:szCs w:val="26"/>
          <w:rtl/>
        </w:rPr>
        <w:t>370316 –  פעולות שיווק תיירות – 32,050 אלפי ש"ח בהוצאה ו- 1,500 אלפי ש"ח בהרשאה להתחייב</w:t>
      </w:r>
    </w:p>
    <w:p w14:paraId="6D6614ED" w14:textId="77777777" w:rsidR="00DA2766" w:rsidRDefault="00DA2766" w:rsidP="00DA2766">
      <w:pPr>
        <w:jc w:val="both"/>
        <w:rPr>
          <w:rFonts w:ascii="David" w:hAnsi="David" w:cs="FrankRuehl"/>
          <w:sz w:val="26"/>
          <w:szCs w:val="26"/>
          <w:rtl/>
        </w:rPr>
      </w:pPr>
      <w:r>
        <w:rPr>
          <w:rFonts w:cs="FrankRuehl"/>
          <w:b/>
          <w:bCs/>
          <w:sz w:val="26"/>
          <w:szCs w:val="26"/>
          <w:rtl/>
        </w:rPr>
        <w:t>תיאור התוכנית</w:t>
      </w:r>
      <w:r>
        <w:rPr>
          <w:rFonts w:cs="FrankRuehl"/>
          <w:sz w:val="26"/>
          <w:szCs w:val="26"/>
          <w:rtl/>
        </w:rPr>
        <w:t xml:space="preserve">: </w:t>
      </w:r>
    </w:p>
    <w:p w14:paraId="003DC3F5" w14:textId="77777777" w:rsidR="00DA2766" w:rsidRDefault="00DA2766" w:rsidP="00DA2766">
      <w:pPr>
        <w:jc w:val="both"/>
        <w:rPr>
          <w:rFonts w:ascii="David" w:hAnsi="David" w:cs="FrankRuehl"/>
          <w:sz w:val="26"/>
          <w:szCs w:val="26"/>
          <w:rtl/>
        </w:rPr>
      </w:pPr>
      <w:r>
        <w:rPr>
          <w:rFonts w:ascii="David" w:hAnsi="David" w:cs="FrankRuehl"/>
          <w:sz w:val="26"/>
          <w:szCs w:val="26"/>
          <w:rtl/>
        </w:rPr>
        <w:t>במסגרת התכנית מתוקצבת פעילות השיווק של המשרד המבוצעות בישראל ובחו</w:t>
      </w:r>
      <w:r>
        <w:rPr>
          <w:rFonts w:ascii="David" w:hAnsi="David" w:cs="Times New Roman"/>
          <w:sz w:val="26"/>
          <w:szCs w:val="26"/>
          <w:rtl/>
          <w:lang w:bidi="ar-SA"/>
        </w:rPr>
        <w:t>"</w:t>
      </w:r>
      <w:r>
        <w:rPr>
          <w:rFonts w:ascii="David" w:hAnsi="David" w:cs="FrankRuehl"/>
          <w:sz w:val="26"/>
          <w:szCs w:val="26"/>
          <w:rtl/>
        </w:rPr>
        <w:t>ל</w:t>
      </w:r>
      <w:r>
        <w:rPr>
          <w:rFonts w:ascii="David" w:hAnsi="David" w:cs="Times New Roman"/>
          <w:sz w:val="26"/>
          <w:szCs w:val="26"/>
          <w:rtl/>
          <w:lang w:bidi="ar-SA"/>
        </w:rPr>
        <w:t xml:space="preserve">. </w:t>
      </w:r>
      <w:r>
        <w:rPr>
          <w:rFonts w:ascii="David" w:hAnsi="David" w:cs="FrankRuehl"/>
          <w:sz w:val="26"/>
          <w:szCs w:val="26"/>
          <w:rtl/>
        </w:rPr>
        <w:t>פעולות אלו כוללות פעולות שיווקיות כגון</w:t>
      </w:r>
      <w:r>
        <w:rPr>
          <w:rFonts w:ascii="David" w:hAnsi="David" w:cs="Times New Roman"/>
          <w:sz w:val="26"/>
          <w:szCs w:val="26"/>
          <w:rtl/>
          <w:lang w:bidi="ar-SA"/>
        </w:rPr>
        <w:t xml:space="preserve">, </w:t>
      </w:r>
      <w:r>
        <w:rPr>
          <w:rFonts w:ascii="David" w:hAnsi="David" w:cs="FrankRuehl"/>
          <w:sz w:val="26"/>
          <w:szCs w:val="26"/>
          <w:rtl/>
        </w:rPr>
        <w:t>פרסומים</w:t>
      </w:r>
      <w:r>
        <w:rPr>
          <w:rFonts w:ascii="David" w:hAnsi="David" w:cs="Times New Roman"/>
          <w:sz w:val="26"/>
          <w:szCs w:val="26"/>
          <w:rtl/>
          <w:lang w:bidi="ar-SA"/>
        </w:rPr>
        <w:t xml:space="preserve">, </w:t>
      </w:r>
      <w:r>
        <w:rPr>
          <w:rFonts w:ascii="David" w:hAnsi="David" w:cs="FrankRuehl"/>
          <w:sz w:val="26"/>
          <w:szCs w:val="26"/>
          <w:rtl/>
        </w:rPr>
        <w:t>הפקה והדפסה של חומר פרסומי</w:t>
      </w:r>
      <w:r>
        <w:rPr>
          <w:rFonts w:ascii="David" w:hAnsi="David" w:cs="Times New Roman"/>
          <w:sz w:val="26"/>
          <w:szCs w:val="26"/>
          <w:rtl/>
          <w:lang w:bidi="ar-SA"/>
        </w:rPr>
        <w:t xml:space="preserve">, </w:t>
      </w:r>
      <w:r>
        <w:rPr>
          <w:rFonts w:ascii="David" w:hAnsi="David" w:cs="FrankRuehl"/>
          <w:sz w:val="26"/>
          <w:szCs w:val="26"/>
          <w:rtl/>
        </w:rPr>
        <w:t>אירוח עיתונאים ומובילי דעה ועוד</w:t>
      </w:r>
      <w:r>
        <w:rPr>
          <w:rFonts w:ascii="David" w:hAnsi="David" w:cs="Times New Roman"/>
          <w:sz w:val="26"/>
          <w:szCs w:val="26"/>
          <w:rtl/>
          <w:lang w:bidi="ar-SA"/>
        </w:rPr>
        <w:t>.</w:t>
      </w:r>
    </w:p>
    <w:p w14:paraId="5C934B38" w14:textId="77777777" w:rsidR="00DA2766" w:rsidRDefault="00DA2766" w:rsidP="00DA2766">
      <w:pPr>
        <w:jc w:val="both"/>
        <w:rPr>
          <w:rFonts w:ascii="Calibri" w:hAnsi="Calibri" w:cs="FrankRuehl"/>
          <w:b/>
          <w:bCs/>
          <w:sz w:val="26"/>
          <w:szCs w:val="26"/>
        </w:rPr>
      </w:pPr>
      <w:r>
        <w:rPr>
          <w:rFonts w:ascii="David" w:hAnsi="David" w:cs="FrankRuehl"/>
          <w:b/>
          <w:bCs/>
          <w:sz w:val="26"/>
          <w:szCs w:val="26"/>
          <w:rtl/>
        </w:rPr>
        <w:t xml:space="preserve">מטרת השינוי: </w:t>
      </w:r>
      <w:r>
        <w:rPr>
          <w:rFonts w:ascii="Calibri" w:hAnsi="Calibri" w:cs="FrankRuehl"/>
          <w:b/>
          <w:bCs/>
          <w:sz w:val="26"/>
          <w:szCs w:val="26"/>
          <w:rtl/>
        </w:rPr>
        <w:t xml:space="preserve"> </w:t>
      </w:r>
    </w:p>
    <w:p w14:paraId="19B98C8C" w14:textId="15FB5A94" w:rsidR="00DA2766" w:rsidRDefault="00DA2766" w:rsidP="00DA2766">
      <w:pPr>
        <w:jc w:val="both"/>
        <w:rPr>
          <w:rFonts w:ascii="Calibri" w:hAnsi="Calibri" w:cs="FrankRuehl"/>
          <w:sz w:val="26"/>
          <w:szCs w:val="26"/>
          <w:rtl/>
        </w:rPr>
      </w:pPr>
      <w:r>
        <w:rPr>
          <w:rFonts w:ascii="Calibri" w:hAnsi="Calibri" w:cs="FrankRuehl"/>
          <w:sz w:val="26"/>
          <w:szCs w:val="26"/>
          <w:rtl/>
        </w:rPr>
        <w:t xml:space="preserve">תוספת תקציבית </w:t>
      </w:r>
      <w:r>
        <w:rPr>
          <w:rFonts w:ascii="Calibri" w:hAnsi="Calibri" w:cs="FrankRuehl" w:hint="cs"/>
          <w:sz w:val="26"/>
          <w:szCs w:val="26"/>
          <w:rtl/>
        </w:rPr>
        <w:t>עבור</w:t>
      </w:r>
      <w:r>
        <w:rPr>
          <w:rFonts w:ascii="Calibri" w:hAnsi="Calibri" w:cs="FrankRuehl"/>
          <w:sz w:val="26"/>
          <w:szCs w:val="26"/>
          <w:rtl/>
        </w:rPr>
        <w:t xml:space="preserve"> מיזמי פרסום ושיווק תיירות בחו"ל במסגרתם תתוגבר פעילות השיווק השוטפת של המשרד </w:t>
      </w:r>
      <w:r>
        <w:rPr>
          <w:rFonts w:ascii="Calibri" w:hAnsi="Calibri" w:cs="FrankRuehl" w:hint="cs"/>
          <w:sz w:val="26"/>
          <w:szCs w:val="26"/>
          <w:rtl/>
        </w:rPr>
        <w:t>עבור</w:t>
      </w:r>
      <w:r>
        <w:rPr>
          <w:rFonts w:ascii="Calibri" w:hAnsi="Calibri" w:cs="FrankRuehl"/>
          <w:sz w:val="26"/>
          <w:szCs w:val="26"/>
          <w:rtl/>
        </w:rPr>
        <w:t xml:space="preserve"> עידוד חזרה לשגרת תיירות עם תום המלחמה, קידום שת"פים שיווקיים ופעולות לעידוד תיירות חו"ל. בנוסף, תבוצע פעילות של עידוד תיירות פנים ברחבי הארץ.</w:t>
      </w:r>
    </w:p>
    <w:p w14:paraId="7E51999E" w14:textId="77777777" w:rsidR="00DA2766" w:rsidRDefault="00DA2766" w:rsidP="00DA2766">
      <w:pPr>
        <w:jc w:val="both"/>
        <w:rPr>
          <w:rFonts w:ascii="Calibri" w:hAnsi="Calibri" w:cs="FrankRuehl"/>
          <w:sz w:val="26"/>
          <w:szCs w:val="26"/>
          <w:rtl/>
        </w:rPr>
      </w:pPr>
    </w:p>
    <w:p w14:paraId="1B7F3C89" w14:textId="77777777" w:rsidR="00DA2766" w:rsidRDefault="00DA2766" w:rsidP="00DA2766">
      <w:pPr>
        <w:jc w:val="both"/>
        <w:rPr>
          <w:rFonts w:ascii="Calibri" w:hAnsi="Calibri" w:cs="FrankRuehl"/>
          <w:sz w:val="26"/>
          <w:szCs w:val="26"/>
          <w:rtl/>
        </w:rPr>
      </w:pPr>
      <w:r>
        <w:rPr>
          <w:rFonts w:ascii="Calibri" w:hAnsi="Calibri" w:cs="FrankRuehl"/>
          <w:sz w:val="26"/>
          <w:szCs w:val="26"/>
          <w:rtl/>
        </w:rPr>
        <w:t>השפעה על כוח אדם:</w:t>
      </w:r>
      <w:r>
        <w:rPr>
          <w:rFonts w:ascii="Calibri" w:hAnsi="Calibri" w:cs="FrankRuehl"/>
          <w:sz w:val="26"/>
          <w:szCs w:val="26"/>
        </w:rPr>
        <w:t xml:space="preserve"> </w:t>
      </w:r>
      <w:r>
        <w:rPr>
          <w:rFonts w:ascii="Calibri" w:hAnsi="Calibri" w:cs="FrankRuehl"/>
          <w:sz w:val="26"/>
          <w:szCs w:val="26"/>
          <w:rtl/>
        </w:rPr>
        <w:t>ללא.</w:t>
      </w:r>
    </w:p>
    <w:p w14:paraId="7B420A3D" w14:textId="4817CCB9" w:rsidR="00DA2766" w:rsidRDefault="00DA2766" w:rsidP="00DA2766">
      <w:pPr>
        <w:jc w:val="both"/>
        <w:rPr>
          <w:rFonts w:ascii="Calibri" w:hAnsi="Calibri" w:cs="FrankRuehl"/>
          <w:sz w:val="26"/>
          <w:szCs w:val="26"/>
          <w:rtl/>
        </w:rPr>
      </w:pPr>
      <w:r>
        <w:rPr>
          <w:rFonts w:ascii="Calibri" w:hAnsi="Calibri" w:cs="FrankRuehl"/>
          <w:sz w:val="26"/>
          <w:szCs w:val="26"/>
          <w:rtl/>
        </w:rPr>
        <w:tab/>
      </w:r>
      <w:r>
        <w:rPr>
          <w:rFonts w:ascii="Calibri" w:hAnsi="Calibri" w:cs="FrankRuehl"/>
          <w:sz w:val="26"/>
          <w:szCs w:val="26"/>
          <w:rtl/>
        </w:rPr>
        <w:tab/>
      </w:r>
      <w:r>
        <w:rPr>
          <w:rFonts w:ascii="Calibri" w:hAnsi="Calibri" w:cs="FrankRuehl"/>
          <w:sz w:val="26"/>
          <w:szCs w:val="26"/>
          <w:rtl/>
        </w:rPr>
        <w:tab/>
      </w:r>
      <w:r>
        <w:rPr>
          <w:rFonts w:ascii="Calibri" w:hAnsi="Calibri" w:cs="FrankRuehl"/>
          <w:sz w:val="26"/>
          <w:szCs w:val="26"/>
          <w:rtl/>
        </w:rPr>
        <w:tab/>
      </w:r>
      <w:r>
        <w:rPr>
          <w:rFonts w:ascii="Calibri" w:hAnsi="Calibri" w:cs="FrankRuehl"/>
          <w:sz w:val="26"/>
          <w:szCs w:val="26"/>
          <w:rtl/>
        </w:rPr>
        <w:tab/>
      </w:r>
      <w:r>
        <w:rPr>
          <w:rFonts w:ascii="Calibri" w:hAnsi="Calibri" w:cs="FrankRuehl"/>
          <w:sz w:val="26"/>
          <w:szCs w:val="26"/>
          <w:rtl/>
        </w:rPr>
        <w:tab/>
      </w:r>
      <w:r>
        <w:rPr>
          <w:rFonts w:ascii="Calibri" w:hAnsi="Calibri" w:cs="FrankRuehl"/>
          <w:sz w:val="26"/>
          <w:szCs w:val="26"/>
          <w:rtl/>
        </w:rPr>
        <w:tab/>
      </w:r>
      <w:r>
        <w:rPr>
          <w:rFonts w:ascii="Calibri" w:hAnsi="Calibri" w:cs="FrankRuehl"/>
          <w:sz w:val="26"/>
          <w:szCs w:val="26"/>
          <w:rtl/>
        </w:rPr>
        <w:tab/>
      </w:r>
      <w:r>
        <w:rPr>
          <w:rFonts w:ascii="Calibri" w:hAnsi="Calibri" w:cs="FrankRuehl"/>
          <w:sz w:val="26"/>
          <w:szCs w:val="26"/>
          <w:rtl/>
        </w:rPr>
        <w:tab/>
      </w:r>
    </w:p>
    <w:p w14:paraId="5A116910" w14:textId="77777777" w:rsidR="00CB133E" w:rsidRPr="00161010" w:rsidRDefault="00CB133E" w:rsidP="00DA2766">
      <w:pPr>
        <w:jc w:val="both"/>
        <w:rPr>
          <w:rFonts w:cs="FrankRuehl"/>
          <w:sz w:val="26"/>
          <w:szCs w:val="26"/>
          <w:rtl/>
        </w:rPr>
      </w:pPr>
      <w:r w:rsidRPr="00161010">
        <w:rPr>
          <w:rFonts w:cs="FrankRuehl"/>
          <w:sz w:val="26"/>
          <w:szCs w:val="26"/>
          <w:rtl/>
        </w:rPr>
        <w:t>בשינוי זה אין שימוש ברזרבה כללית.</w:t>
      </w:r>
    </w:p>
    <w:p w14:paraId="68F864F3" w14:textId="77777777" w:rsidR="00CB133E" w:rsidRPr="00161010" w:rsidRDefault="00CB133E">
      <w:pPr>
        <w:rPr>
          <w:rFonts w:cs="FrankRuehl"/>
          <w:sz w:val="26"/>
          <w:szCs w:val="26"/>
          <w:rtl/>
        </w:rPr>
      </w:pPr>
    </w:p>
    <w:p w14:paraId="1C45ABD3" w14:textId="77777777" w:rsidR="00CB133E" w:rsidRPr="00161010" w:rsidRDefault="00CB133E">
      <w:pPr>
        <w:rPr>
          <w:rFonts w:cs="FrankRuehl"/>
          <w:sz w:val="26"/>
          <w:szCs w:val="26"/>
          <w:rtl/>
        </w:rPr>
      </w:pPr>
    </w:p>
    <w:p w14:paraId="37DD868F" w14:textId="77777777" w:rsidR="00CB133E" w:rsidRDefault="00CB133E">
      <w:pPr>
        <w:tabs>
          <w:tab w:val="center" w:pos="6867"/>
        </w:tabs>
        <w:rPr>
          <w:rFonts w:cs="FrankRuehl"/>
          <w:sz w:val="26"/>
          <w:szCs w:val="26"/>
          <w:rtl/>
        </w:rPr>
      </w:pPr>
      <w:r w:rsidRPr="00161010">
        <w:rPr>
          <w:rFonts w:cs="FrankRuehl"/>
          <w:sz w:val="26"/>
          <w:szCs w:val="26"/>
          <w:rtl/>
        </w:rPr>
        <w:tab/>
        <w:t>בכבוד רב,</w:t>
      </w:r>
    </w:p>
    <w:p w14:paraId="487FEBAC" w14:textId="77777777" w:rsidR="00462897" w:rsidRDefault="00462897">
      <w:pPr>
        <w:tabs>
          <w:tab w:val="center" w:pos="6867"/>
        </w:tabs>
        <w:rPr>
          <w:rFonts w:cs="FrankRuehl"/>
          <w:sz w:val="26"/>
          <w:szCs w:val="26"/>
          <w:rtl/>
        </w:rPr>
      </w:pPr>
      <w:r>
        <w:rPr>
          <w:rFonts w:cs="FrankRuehl"/>
          <w:sz w:val="26"/>
          <w:szCs w:val="26"/>
          <w:rtl/>
        </w:rPr>
        <w:tab/>
      </w:r>
    </w:p>
    <w:p w14:paraId="6E810983" w14:textId="77777777" w:rsidR="00462897" w:rsidRPr="00161010" w:rsidRDefault="00462897">
      <w:pPr>
        <w:tabs>
          <w:tab w:val="center" w:pos="6867"/>
        </w:tabs>
        <w:rPr>
          <w:rFonts w:cs="FrankRuehl"/>
          <w:sz w:val="26"/>
          <w:szCs w:val="26"/>
        </w:rPr>
      </w:pPr>
      <w:r>
        <w:rPr>
          <w:rFonts w:cs="FrankRuehl"/>
          <w:sz w:val="26"/>
          <w:szCs w:val="26"/>
          <w:rtl/>
        </w:rPr>
        <w:tab/>
      </w:r>
      <w:bookmarkStart w:id="9" w:name="Sign_Image"/>
      <w:bookmarkEnd w:id="9"/>
    </w:p>
    <w:p w14:paraId="6756D33C" w14:textId="77777777" w:rsidR="00CB133E" w:rsidRPr="00161010" w:rsidRDefault="00CB133E">
      <w:pPr>
        <w:tabs>
          <w:tab w:val="center" w:pos="6867"/>
        </w:tabs>
        <w:rPr>
          <w:rFonts w:cs="FrankRuehl"/>
          <w:sz w:val="26"/>
          <w:szCs w:val="26"/>
          <w:rtl/>
        </w:rPr>
      </w:pPr>
      <w:r w:rsidRPr="00161010">
        <w:rPr>
          <w:rFonts w:cs="FrankRuehl"/>
          <w:sz w:val="26"/>
          <w:szCs w:val="26"/>
          <w:rtl/>
        </w:rPr>
        <w:tab/>
      </w:r>
    </w:p>
    <w:p w14:paraId="08F28D53" w14:textId="77777777" w:rsidR="00CB133E" w:rsidRPr="00161010" w:rsidRDefault="00CB133E">
      <w:pPr>
        <w:tabs>
          <w:tab w:val="center" w:pos="6867"/>
        </w:tabs>
        <w:rPr>
          <w:rFonts w:cs="FrankRuehl"/>
          <w:sz w:val="26"/>
          <w:szCs w:val="26"/>
          <w:rtl/>
        </w:rPr>
      </w:pPr>
      <w:r w:rsidRPr="00161010">
        <w:rPr>
          <w:rFonts w:cs="FrankRuehl"/>
          <w:sz w:val="26"/>
          <w:szCs w:val="26"/>
          <w:rtl/>
        </w:rPr>
        <w:tab/>
      </w:r>
    </w:p>
    <w:p w14:paraId="5C246B8A" w14:textId="77777777" w:rsidR="00CB133E" w:rsidRPr="00161010" w:rsidRDefault="00CB133E" w:rsidP="00360BD3">
      <w:pPr>
        <w:tabs>
          <w:tab w:val="center" w:pos="6867"/>
        </w:tabs>
        <w:rPr>
          <w:rFonts w:cs="FrankRuehl"/>
          <w:sz w:val="26"/>
          <w:szCs w:val="26"/>
          <w:rtl/>
        </w:rPr>
      </w:pPr>
      <w:r w:rsidRPr="00161010">
        <w:rPr>
          <w:rFonts w:cs="FrankRuehl"/>
          <w:sz w:val="26"/>
          <w:szCs w:val="26"/>
          <w:rtl/>
        </w:rPr>
        <w:tab/>
      </w:r>
    </w:p>
    <w:p w14:paraId="7C3E646C" w14:textId="77777777" w:rsidR="00CB133E" w:rsidRPr="00161010" w:rsidRDefault="00CB133E">
      <w:pPr>
        <w:rPr>
          <w:rFonts w:cs="FrankRuehl"/>
          <w:sz w:val="26"/>
          <w:szCs w:val="26"/>
          <w:rtl/>
        </w:rPr>
      </w:pPr>
    </w:p>
    <w:p w14:paraId="009F7488" w14:textId="77777777" w:rsidR="00CB133E" w:rsidRPr="00161010" w:rsidRDefault="00CB133E">
      <w:pPr>
        <w:rPr>
          <w:rFonts w:cs="FrankRuehl"/>
          <w:sz w:val="26"/>
          <w:szCs w:val="26"/>
          <w:rtl/>
        </w:rPr>
      </w:pPr>
      <w:r w:rsidRPr="00161010">
        <w:rPr>
          <w:rFonts w:cs="FrankRuehl"/>
          <w:sz w:val="26"/>
          <w:szCs w:val="26"/>
          <w:rtl/>
        </w:rPr>
        <w:t>העתק:</w:t>
      </w:r>
    </w:p>
    <w:p w14:paraId="00462B19" w14:textId="77777777" w:rsidR="00CB133E" w:rsidRPr="00161010" w:rsidRDefault="00CB133E">
      <w:pPr>
        <w:rPr>
          <w:rFonts w:cs="FrankRuehl"/>
          <w:sz w:val="26"/>
          <w:szCs w:val="26"/>
          <w:rtl/>
        </w:rPr>
      </w:pPr>
      <w:r w:rsidRPr="00161010">
        <w:rPr>
          <w:rFonts w:cs="FrankRuehl"/>
          <w:sz w:val="26"/>
          <w:szCs w:val="26"/>
          <w:rtl/>
        </w:rPr>
        <w:t>החשב הכללי</w:t>
      </w:r>
    </w:p>
    <w:p w14:paraId="1EF01F93" w14:textId="77777777" w:rsidR="00CB133E" w:rsidRPr="00161010" w:rsidRDefault="00CB133E">
      <w:pPr>
        <w:rPr>
          <w:rFonts w:cs="FrankRuehl"/>
          <w:sz w:val="26"/>
          <w:szCs w:val="26"/>
          <w:rtl/>
        </w:rPr>
      </w:pPr>
      <w:r w:rsidRPr="00161010">
        <w:rPr>
          <w:rFonts w:cs="FrankRuehl"/>
          <w:sz w:val="26"/>
          <w:szCs w:val="26"/>
          <w:rtl/>
        </w:rPr>
        <w:t>מבקר המדינה (2)</w:t>
      </w:r>
    </w:p>
    <w:p w14:paraId="7CF7FFEF" w14:textId="4353AF14" w:rsidR="00CB133E" w:rsidRPr="00161010" w:rsidRDefault="00682924">
      <w:pPr>
        <w:rPr>
          <w:rFonts w:cs="FrankRuehl"/>
          <w:sz w:val="26"/>
          <w:szCs w:val="26"/>
          <w:rtl/>
        </w:rPr>
      </w:pPr>
      <w:bookmarkStart w:id="10" w:name="TAKZIV22"/>
      <w:r>
        <w:rPr>
          <w:rFonts w:cs="FrankRuehl"/>
          <w:sz w:val="26"/>
          <w:szCs w:val="26"/>
          <w:rtl/>
        </w:rPr>
        <w:t>חשב החשב הכללי</w:t>
      </w:r>
      <w:bookmarkEnd w:id="10"/>
    </w:p>
    <w:p w14:paraId="51226ABC" w14:textId="5567B4A6" w:rsidR="00CB133E" w:rsidRPr="00161010" w:rsidRDefault="00CB133E">
      <w:pPr>
        <w:rPr>
          <w:rFonts w:cs="FrankRuehl"/>
          <w:sz w:val="26"/>
          <w:szCs w:val="26"/>
          <w:rtl/>
        </w:rPr>
      </w:pPr>
      <w:r w:rsidRPr="00161010">
        <w:rPr>
          <w:rFonts w:cs="FrankRuehl"/>
          <w:sz w:val="26"/>
          <w:szCs w:val="26"/>
          <w:rtl/>
        </w:rPr>
        <w:t xml:space="preserve">קצין תקציבים </w:t>
      </w:r>
      <w:bookmarkStart w:id="11" w:name="TAKZIV6_1"/>
      <w:r w:rsidR="00682924">
        <w:rPr>
          <w:rFonts w:cs="FrankRuehl"/>
          <w:sz w:val="26"/>
          <w:szCs w:val="26"/>
          <w:rtl/>
        </w:rPr>
        <w:t>תשלום ריבית ועמלות</w:t>
      </w:r>
      <w:bookmarkEnd w:id="11"/>
    </w:p>
    <w:p w14:paraId="30659254" w14:textId="068A25CA" w:rsidR="00CB133E" w:rsidRPr="00161010" w:rsidRDefault="00CB133E">
      <w:pPr>
        <w:rPr>
          <w:rFonts w:cs="FrankRuehl"/>
          <w:sz w:val="26"/>
          <w:szCs w:val="26"/>
          <w:rtl/>
        </w:rPr>
      </w:pPr>
      <w:r w:rsidRPr="00161010">
        <w:rPr>
          <w:rFonts w:cs="FrankRuehl"/>
          <w:sz w:val="26"/>
          <w:szCs w:val="26"/>
          <w:rtl/>
        </w:rPr>
        <w:t xml:space="preserve">רפרנט </w:t>
      </w:r>
      <w:bookmarkStart w:id="12" w:name="TAKZIV6_2"/>
      <w:r w:rsidR="00682924">
        <w:rPr>
          <w:rFonts w:cs="FrankRuehl"/>
          <w:sz w:val="26"/>
          <w:szCs w:val="26"/>
          <w:rtl/>
        </w:rPr>
        <w:t>תשלום ריבית ועמלות</w:t>
      </w:r>
      <w:bookmarkEnd w:id="12"/>
    </w:p>
    <w:p w14:paraId="43AB66CC" w14:textId="77777777" w:rsidR="00CB133E" w:rsidRPr="00161010" w:rsidRDefault="00CB133E">
      <w:pPr>
        <w:rPr>
          <w:rFonts w:cs="FrankRuehl"/>
          <w:sz w:val="26"/>
          <w:szCs w:val="26"/>
          <w:rtl/>
        </w:rPr>
      </w:pPr>
      <w:bookmarkStart w:id="13" w:name="TAKZIV23"/>
      <w:bookmarkEnd w:id="13"/>
    </w:p>
    <w:p w14:paraId="2193887D" w14:textId="77777777" w:rsidR="00CB133E" w:rsidRPr="00161010" w:rsidRDefault="00CB133E">
      <w:pPr>
        <w:rPr>
          <w:rFonts w:cs="FrankRuehl"/>
          <w:sz w:val="26"/>
          <w:szCs w:val="26"/>
          <w:rtl/>
        </w:rPr>
      </w:pPr>
    </w:p>
    <w:p w14:paraId="33E7D7DC" w14:textId="308DA223" w:rsidR="00CB133E" w:rsidRDefault="00CB133E">
      <w:pPr>
        <w:rPr>
          <w:rFonts w:cs="FrankRuehl"/>
          <w:sz w:val="26"/>
          <w:szCs w:val="26"/>
          <w:rtl/>
        </w:rPr>
      </w:pPr>
      <w:bookmarkStart w:id="14" w:name="TAKZIV25"/>
      <w:bookmarkEnd w:id="14"/>
    </w:p>
    <w:p w14:paraId="4491D8C7" w14:textId="2A362FBF" w:rsidR="00DA2766" w:rsidRDefault="00DA2766">
      <w:pPr>
        <w:rPr>
          <w:rFonts w:cs="FrankRuehl"/>
          <w:sz w:val="26"/>
          <w:szCs w:val="26"/>
          <w:rtl/>
        </w:rPr>
      </w:pPr>
    </w:p>
    <w:p w14:paraId="7BD289F9" w14:textId="5704229F" w:rsidR="00DA2766" w:rsidRDefault="00DA2766">
      <w:pPr>
        <w:rPr>
          <w:rFonts w:cs="FrankRuehl"/>
          <w:sz w:val="26"/>
          <w:szCs w:val="26"/>
          <w:rtl/>
        </w:rPr>
      </w:pPr>
    </w:p>
    <w:p w14:paraId="54B10FB1" w14:textId="27B3E2A7" w:rsidR="00DA2766" w:rsidRDefault="00DA2766">
      <w:pPr>
        <w:rPr>
          <w:rFonts w:cs="FrankRuehl"/>
          <w:sz w:val="26"/>
          <w:szCs w:val="26"/>
          <w:rtl/>
        </w:rPr>
      </w:pPr>
    </w:p>
    <w:p w14:paraId="3B0AE2FB" w14:textId="2BB28782" w:rsidR="00DA2766" w:rsidRDefault="00DA2766">
      <w:pPr>
        <w:rPr>
          <w:rFonts w:cs="FrankRuehl"/>
          <w:sz w:val="26"/>
          <w:szCs w:val="26"/>
          <w:rtl/>
        </w:rPr>
      </w:pPr>
    </w:p>
    <w:p w14:paraId="7B055546" w14:textId="16A55079" w:rsidR="00DA2766" w:rsidRDefault="00DA2766">
      <w:pPr>
        <w:rPr>
          <w:rFonts w:cs="FrankRuehl"/>
          <w:sz w:val="26"/>
          <w:szCs w:val="26"/>
          <w:rtl/>
        </w:rPr>
      </w:pPr>
    </w:p>
    <w:p w14:paraId="5F0CF71D" w14:textId="0F71067A" w:rsidR="00DA2766" w:rsidRDefault="00DA2766">
      <w:pPr>
        <w:rPr>
          <w:rFonts w:cs="FrankRuehl"/>
          <w:sz w:val="26"/>
          <w:szCs w:val="26"/>
          <w:rtl/>
        </w:rPr>
      </w:pPr>
    </w:p>
    <w:p w14:paraId="7E124238" w14:textId="1D835EA0" w:rsidR="00DA2766" w:rsidRDefault="00DA2766">
      <w:pPr>
        <w:rPr>
          <w:rFonts w:cs="FrankRuehl"/>
          <w:sz w:val="26"/>
          <w:szCs w:val="26"/>
          <w:rtl/>
        </w:rPr>
      </w:pPr>
    </w:p>
    <w:p w14:paraId="53D1D267" w14:textId="33818EB0" w:rsidR="00DA2766" w:rsidRDefault="00DA2766">
      <w:pPr>
        <w:rPr>
          <w:rFonts w:cs="FrankRuehl"/>
          <w:sz w:val="26"/>
          <w:szCs w:val="26"/>
          <w:rtl/>
        </w:rPr>
      </w:pPr>
    </w:p>
    <w:p w14:paraId="0C4BC48A" w14:textId="51BFAA5D" w:rsidR="00DA2766" w:rsidRDefault="00DA2766">
      <w:pPr>
        <w:rPr>
          <w:rFonts w:cs="FrankRuehl"/>
          <w:sz w:val="26"/>
          <w:szCs w:val="26"/>
          <w:rtl/>
        </w:rPr>
      </w:pPr>
    </w:p>
    <w:p w14:paraId="40F78F85" w14:textId="7449C412" w:rsidR="00DA2766" w:rsidRDefault="00DA2766">
      <w:pPr>
        <w:rPr>
          <w:rFonts w:cs="FrankRuehl"/>
          <w:sz w:val="26"/>
          <w:szCs w:val="26"/>
          <w:rtl/>
        </w:rPr>
      </w:pPr>
    </w:p>
    <w:p w14:paraId="4CF3CFD0" w14:textId="40784058" w:rsidR="00DA2766" w:rsidRDefault="00DA2766">
      <w:pPr>
        <w:rPr>
          <w:rFonts w:cs="FrankRuehl"/>
          <w:sz w:val="26"/>
          <w:szCs w:val="26"/>
          <w:rtl/>
        </w:rPr>
      </w:pPr>
    </w:p>
    <w:p w14:paraId="60494B61" w14:textId="76DDB927" w:rsidR="00DA2766" w:rsidRDefault="00DA2766">
      <w:pPr>
        <w:rPr>
          <w:rFonts w:cs="FrankRuehl"/>
          <w:sz w:val="26"/>
          <w:szCs w:val="26"/>
          <w:rtl/>
        </w:rPr>
      </w:pPr>
    </w:p>
    <w:p w14:paraId="3315031B" w14:textId="4824F90D" w:rsidR="00DA2766" w:rsidRDefault="00DA2766">
      <w:pPr>
        <w:rPr>
          <w:rFonts w:cs="FrankRuehl"/>
          <w:sz w:val="26"/>
          <w:szCs w:val="26"/>
          <w:rtl/>
        </w:rPr>
      </w:pPr>
    </w:p>
    <w:p w14:paraId="7AF91689" w14:textId="54FA46B5" w:rsidR="00DA2766" w:rsidRPr="00DA2766" w:rsidRDefault="00DA2766" w:rsidP="00DA2766">
      <w:pPr>
        <w:jc w:val="center"/>
        <w:rPr>
          <w:rFonts w:cs="FrankRuehl"/>
          <w:b/>
          <w:bCs/>
          <w:sz w:val="26"/>
          <w:szCs w:val="26"/>
          <w:u w:val="single"/>
          <w:rtl/>
        </w:rPr>
      </w:pPr>
      <w:r w:rsidRPr="00DA2766">
        <w:rPr>
          <w:rFonts w:cs="FrankRuehl" w:hint="cs"/>
          <w:b/>
          <w:bCs/>
          <w:sz w:val="26"/>
          <w:szCs w:val="26"/>
          <w:u w:val="single"/>
          <w:rtl/>
        </w:rPr>
        <w:lastRenderedPageBreak/>
        <w:t>נספח לדברי ההסבר</w:t>
      </w:r>
    </w:p>
    <w:p w14:paraId="20778185" w14:textId="23B09725" w:rsidR="00DA2766" w:rsidRDefault="00DA2766">
      <w:pPr>
        <w:rPr>
          <w:rFonts w:cs="FrankRuehl"/>
          <w:sz w:val="26"/>
          <w:szCs w:val="26"/>
          <w:rtl/>
        </w:rPr>
      </w:pPr>
    </w:p>
    <w:tbl>
      <w:tblPr>
        <w:tblW w:w="5000" w:type="pct"/>
        <w:tblLook w:val="04A0" w:firstRow="1" w:lastRow="0" w:firstColumn="1" w:lastColumn="0" w:noHBand="0" w:noVBand="1"/>
      </w:tblPr>
      <w:tblGrid>
        <w:gridCol w:w="986"/>
        <w:gridCol w:w="17"/>
        <w:gridCol w:w="1004"/>
        <w:gridCol w:w="210"/>
        <w:gridCol w:w="656"/>
        <w:gridCol w:w="193"/>
        <w:gridCol w:w="673"/>
        <w:gridCol w:w="314"/>
        <w:gridCol w:w="552"/>
        <w:gridCol w:w="297"/>
        <w:gridCol w:w="569"/>
        <w:gridCol w:w="418"/>
        <w:gridCol w:w="448"/>
        <w:gridCol w:w="401"/>
        <w:gridCol w:w="469"/>
        <w:gridCol w:w="520"/>
        <w:gridCol w:w="276"/>
        <w:gridCol w:w="520"/>
      </w:tblGrid>
      <w:tr w:rsidR="00DA2766" w14:paraId="7780EA59" w14:textId="77777777" w:rsidTr="00DA2766">
        <w:trPr>
          <w:trHeight w:val="300"/>
        </w:trPr>
        <w:tc>
          <w:tcPr>
            <w:tcW w:w="4533" w:type="pct"/>
            <w:gridSpan w:val="16"/>
            <w:vAlign w:val="center"/>
            <w:hideMark/>
          </w:tcPr>
          <w:p w14:paraId="38DD67BA" w14:textId="77777777" w:rsidR="00DA2766" w:rsidRPr="00DA2766" w:rsidRDefault="00DA2766" w:rsidP="00BE51FB">
            <w:pPr>
              <w:jc w:val="center"/>
              <w:rPr>
                <w:rFonts w:cs="FrankRuehl"/>
                <w:b/>
                <w:bCs/>
                <w:sz w:val="26"/>
                <w:szCs w:val="26"/>
                <w:rtl/>
              </w:rPr>
            </w:pPr>
            <w:r w:rsidRPr="00DA2766">
              <w:rPr>
                <w:rFonts w:cs="FrankRuehl"/>
                <w:b/>
                <w:bCs/>
                <w:sz w:val="26"/>
                <w:szCs w:val="26"/>
                <w:rtl/>
              </w:rPr>
              <w:t>היסטוריה תקציבית של הפנייה - הוצאה נטו</w:t>
            </w:r>
          </w:p>
        </w:tc>
        <w:tc>
          <w:tcPr>
            <w:tcW w:w="467" w:type="pct"/>
            <w:gridSpan w:val="2"/>
            <w:noWrap/>
            <w:vAlign w:val="bottom"/>
            <w:hideMark/>
          </w:tcPr>
          <w:p w14:paraId="20E11F77" w14:textId="77777777" w:rsidR="00DA2766" w:rsidRDefault="00DA2766" w:rsidP="00BE51FB">
            <w:pPr>
              <w:rPr>
                <w:rFonts w:ascii="Calibri" w:hAnsi="Calibri" w:cs="Calibri"/>
                <w:b/>
                <w:bCs/>
                <w:color w:val="000000"/>
                <w:szCs w:val="20"/>
              </w:rPr>
            </w:pPr>
          </w:p>
        </w:tc>
      </w:tr>
      <w:tr w:rsidR="00DA2766" w14:paraId="704183AC" w14:textId="77777777" w:rsidTr="00DA2766">
        <w:trPr>
          <w:trHeight w:val="300"/>
        </w:trPr>
        <w:tc>
          <w:tcPr>
            <w:tcW w:w="579" w:type="pct"/>
            <w:vAlign w:val="center"/>
            <w:hideMark/>
          </w:tcPr>
          <w:p w14:paraId="27AB5B89" w14:textId="77777777" w:rsidR="00DA2766" w:rsidRDefault="00DA2766" w:rsidP="00BE51FB">
            <w:pPr>
              <w:bidi w:val="0"/>
              <w:rPr>
                <w:rFonts w:ascii="Calibri" w:hAnsi="Calibri" w:cs="Arial"/>
                <w:szCs w:val="20"/>
              </w:rPr>
            </w:pPr>
          </w:p>
        </w:tc>
        <w:tc>
          <w:tcPr>
            <w:tcW w:w="722" w:type="pct"/>
            <w:gridSpan w:val="3"/>
            <w:noWrap/>
            <w:vAlign w:val="bottom"/>
            <w:hideMark/>
          </w:tcPr>
          <w:p w14:paraId="73E34C57" w14:textId="77777777" w:rsidR="00DA2766" w:rsidRDefault="00DA2766" w:rsidP="00BE51FB">
            <w:pPr>
              <w:bidi w:val="0"/>
              <w:rPr>
                <w:rFonts w:ascii="Calibri" w:hAnsi="Calibri" w:cs="Arial"/>
                <w:szCs w:val="20"/>
              </w:rPr>
            </w:pPr>
          </w:p>
        </w:tc>
        <w:tc>
          <w:tcPr>
            <w:tcW w:w="498" w:type="pct"/>
            <w:gridSpan w:val="2"/>
            <w:noWrap/>
            <w:vAlign w:val="bottom"/>
            <w:hideMark/>
          </w:tcPr>
          <w:p w14:paraId="71F4A0EF" w14:textId="77777777" w:rsidR="00DA2766" w:rsidRDefault="00DA2766" w:rsidP="00BE51FB">
            <w:pPr>
              <w:bidi w:val="0"/>
              <w:rPr>
                <w:rFonts w:ascii="Calibri" w:hAnsi="Calibri" w:cs="Arial"/>
                <w:szCs w:val="20"/>
              </w:rPr>
            </w:pPr>
          </w:p>
        </w:tc>
        <w:tc>
          <w:tcPr>
            <w:tcW w:w="579" w:type="pct"/>
            <w:gridSpan w:val="2"/>
            <w:noWrap/>
            <w:vAlign w:val="bottom"/>
            <w:hideMark/>
          </w:tcPr>
          <w:p w14:paraId="50CEF06D" w14:textId="77777777" w:rsidR="00DA2766" w:rsidRDefault="00DA2766" w:rsidP="00BE51FB">
            <w:pPr>
              <w:bidi w:val="0"/>
              <w:rPr>
                <w:rFonts w:ascii="Calibri" w:hAnsi="Calibri" w:cs="Arial"/>
                <w:szCs w:val="20"/>
              </w:rPr>
            </w:pPr>
          </w:p>
        </w:tc>
        <w:tc>
          <w:tcPr>
            <w:tcW w:w="498" w:type="pct"/>
            <w:gridSpan w:val="2"/>
            <w:noWrap/>
            <w:vAlign w:val="bottom"/>
            <w:hideMark/>
          </w:tcPr>
          <w:p w14:paraId="2DEA6C53" w14:textId="77777777" w:rsidR="00DA2766" w:rsidRDefault="00DA2766" w:rsidP="00BE51FB">
            <w:pPr>
              <w:bidi w:val="0"/>
              <w:rPr>
                <w:rFonts w:ascii="Calibri" w:hAnsi="Calibri" w:cs="Arial"/>
                <w:szCs w:val="20"/>
              </w:rPr>
            </w:pPr>
          </w:p>
        </w:tc>
        <w:tc>
          <w:tcPr>
            <w:tcW w:w="579" w:type="pct"/>
            <w:gridSpan w:val="2"/>
            <w:noWrap/>
            <w:vAlign w:val="bottom"/>
            <w:hideMark/>
          </w:tcPr>
          <w:p w14:paraId="154A871E" w14:textId="77777777" w:rsidR="00DA2766" w:rsidRDefault="00DA2766" w:rsidP="00BE51FB">
            <w:pPr>
              <w:bidi w:val="0"/>
              <w:rPr>
                <w:rFonts w:ascii="Calibri" w:hAnsi="Calibri" w:cs="Arial"/>
                <w:szCs w:val="20"/>
              </w:rPr>
            </w:pPr>
          </w:p>
        </w:tc>
        <w:tc>
          <w:tcPr>
            <w:tcW w:w="498" w:type="pct"/>
            <w:gridSpan w:val="2"/>
            <w:noWrap/>
            <w:vAlign w:val="bottom"/>
            <w:hideMark/>
          </w:tcPr>
          <w:p w14:paraId="672E5101" w14:textId="77777777" w:rsidR="00DA2766" w:rsidRDefault="00DA2766" w:rsidP="00BE51FB">
            <w:pPr>
              <w:bidi w:val="0"/>
              <w:rPr>
                <w:rFonts w:ascii="Calibri" w:hAnsi="Calibri" w:cs="Arial"/>
                <w:szCs w:val="20"/>
              </w:rPr>
            </w:pPr>
          </w:p>
        </w:tc>
        <w:tc>
          <w:tcPr>
            <w:tcW w:w="579" w:type="pct"/>
            <w:gridSpan w:val="2"/>
            <w:noWrap/>
            <w:vAlign w:val="bottom"/>
            <w:hideMark/>
          </w:tcPr>
          <w:p w14:paraId="76E67BA9" w14:textId="77777777" w:rsidR="00DA2766" w:rsidRDefault="00DA2766" w:rsidP="00BE51FB">
            <w:pPr>
              <w:bidi w:val="0"/>
              <w:rPr>
                <w:rFonts w:ascii="Calibri" w:hAnsi="Calibri" w:cs="Arial"/>
                <w:szCs w:val="20"/>
              </w:rPr>
            </w:pPr>
          </w:p>
        </w:tc>
        <w:tc>
          <w:tcPr>
            <w:tcW w:w="467" w:type="pct"/>
            <w:gridSpan w:val="2"/>
            <w:noWrap/>
            <w:vAlign w:val="bottom"/>
            <w:hideMark/>
          </w:tcPr>
          <w:p w14:paraId="0322FC9B" w14:textId="77777777" w:rsidR="00DA2766" w:rsidRDefault="00DA2766" w:rsidP="00BE51FB">
            <w:pPr>
              <w:bidi w:val="0"/>
              <w:rPr>
                <w:rFonts w:ascii="Calibri" w:hAnsi="Calibri" w:cs="Arial"/>
                <w:szCs w:val="20"/>
              </w:rPr>
            </w:pPr>
          </w:p>
        </w:tc>
      </w:tr>
      <w:tr w:rsidR="00DA2766" w14:paraId="15FAB807" w14:textId="77777777" w:rsidTr="00DA2766">
        <w:trPr>
          <w:trHeight w:val="675"/>
        </w:trPr>
        <w:tc>
          <w:tcPr>
            <w:tcW w:w="579" w:type="pct"/>
            <w:tcBorders>
              <w:top w:val="single" w:sz="4" w:space="0" w:color="979991"/>
              <w:left w:val="single" w:sz="4" w:space="0" w:color="979991"/>
              <w:bottom w:val="nil"/>
              <w:right w:val="nil"/>
            </w:tcBorders>
            <w:shd w:val="clear" w:color="auto" w:fill="F0F4FA"/>
            <w:vAlign w:val="center"/>
            <w:hideMark/>
          </w:tcPr>
          <w:p w14:paraId="1C6554A0" w14:textId="77777777" w:rsidR="00DA2766" w:rsidRDefault="00DA2766" w:rsidP="00BE51FB">
            <w:pPr>
              <w:jc w:val="center"/>
              <w:rPr>
                <w:rFonts w:ascii="Calibri" w:hAnsi="Calibri" w:cs="Calibri"/>
                <w:b/>
                <w:bCs/>
                <w:color w:val="000000"/>
                <w:sz w:val="16"/>
                <w:szCs w:val="16"/>
              </w:rPr>
            </w:pPr>
            <w:r>
              <w:rPr>
                <w:rFonts w:ascii="Calibri" w:hAnsi="Calibri" w:cs="Calibri"/>
                <w:b/>
                <w:bCs/>
                <w:color w:val="000000"/>
                <w:sz w:val="16"/>
                <w:szCs w:val="16"/>
                <w:rtl/>
              </w:rPr>
              <w:t>קוד תוכנית</w:t>
            </w:r>
          </w:p>
        </w:tc>
        <w:tc>
          <w:tcPr>
            <w:tcW w:w="722" w:type="pct"/>
            <w:gridSpan w:val="3"/>
            <w:tcBorders>
              <w:top w:val="single" w:sz="4" w:space="0" w:color="979991"/>
              <w:left w:val="single" w:sz="4" w:space="0" w:color="979991"/>
              <w:bottom w:val="single" w:sz="4" w:space="0" w:color="979991"/>
              <w:right w:val="nil"/>
            </w:tcBorders>
            <w:shd w:val="clear" w:color="auto" w:fill="F0F4FA"/>
            <w:vAlign w:val="center"/>
            <w:hideMark/>
          </w:tcPr>
          <w:p w14:paraId="766C4155" w14:textId="77777777" w:rsidR="00DA2766" w:rsidRDefault="00DA2766" w:rsidP="00BE51FB">
            <w:pPr>
              <w:jc w:val="center"/>
              <w:rPr>
                <w:rFonts w:ascii="Calibri" w:hAnsi="Calibri" w:cs="Calibri"/>
                <w:b/>
                <w:bCs/>
                <w:color w:val="000000"/>
                <w:sz w:val="16"/>
                <w:szCs w:val="16"/>
              </w:rPr>
            </w:pPr>
            <w:r>
              <w:rPr>
                <w:rFonts w:ascii="Calibri" w:hAnsi="Calibri" w:cs="Calibri"/>
                <w:b/>
                <w:bCs/>
                <w:color w:val="000000"/>
                <w:sz w:val="16"/>
                <w:szCs w:val="16"/>
                <w:rtl/>
              </w:rPr>
              <w:t>השינוי התקציב המוצע בפנייה הוצאות נטו</w:t>
            </w:r>
          </w:p>
        </w:tc>
        <w:tc>
          <w:tcPr>
            <w:tcW w:w="498" w:type="pct"/>
            <w:gridSpan w:val="2"/>
            <w:tcBorders>
              <w:top w:val="single" w:sz="4" w:space="0" w:color="979991"/>
              <w:left w:val="single" w:sz="4" w:space="0" w:color="979991"/>
              <w:bottom w:val="single" w:sz="4" w:space="0" w:color="979991"/>
              <w:right w:val="nil"/>
            </w:tcBorders>
            <w:shd w:val="clear" w:color="auto" w:fill="F0F4FA"/>
            <w:vAlign w:val="center"/>
            <w:hideMark/>
          </w:tcPr>
          <w:p w14:paraId="32135776" w14:textId="77777777" w:rsidR="00DA2766" w:rsidRDefault="00DA2766" w:rsidP="00BE51FB">
            <w:pPr>
              <w:jc w:val="center"/>
              <w:rPr>
                <w:rFonts w:ascii="Calibri" w:hAnsi="Calibri" w:cs="Calibri"/>
                <w:b/>
                <w:bCs/>
                <w:color w:val="000000"/>
                <w:sz w:val="16"/>
                <w:szCs w:val="16"/>
                <w:rtl/>
              </w:rPr>
            </w:pPr>
            <w:r>
              <w:rPr>
                <w:rFonts w:ascii="Calibri" w:hAnsi="Calibri" w:cs="Calibri"/>
                <w:b/>
                <w:bCs/>
                <w:color w:val="000000"/>
                <w:sz w:val="16"/>
                <w:szCs w:val="16"/>
                <w:rtl/>
              </w:rPr>
              <w:t>מקורי 2026</w:t>
            </w:r>
          </w:p>
        </w:tc>
        <w:tc>
          <w:tcPr>
            <w:tcW w:w="579" w:type="pct"/>
            <w:gridSpan w:val="2"/>
            <w:tcBorders>
              <w:top w:val="single" w:sz="4" w:space="0" w:color="979991"/>
              <w:left w:val="single" w:sz="4" w:space="0" w:color="979991"/>
              <w:bottom w:val="single" w:sz="4" w:space="0" w:color="979991"/>
              <w:right w:val="nil"/>
            </w:tcBorders>
            <w:shd w:val="clear" w:color="auto" w:fill="F0F4FA"/>
            <w:vAlign w:val="center"/>
            <w:hideMark/>
          </w:tcPr>
          <w:p w14:paraId="2B0F0DD4" w14:textId="77777777" w:rsidR="00DA2766" w:rsidRDefault="00DA2766" w:rsidP="00BE51FB">
            <w:pPr>
              <w:jc w:val="center"/>
              <w:rPr>
                <w:rFonts w:ascii="Calibri" w:hAnsi="Calibri" w:cs="Calibri"/>
                <w:b/>
                <w:bCs/>
                <w:color w:val="000000"/>
                <w:sz w:val="16"/>
                <w:szCs w:val="16"/>
                <w:rtl/>
              </w:rPr>
            </w:pPr>
            <w:r>
              <w:rPr>
                <w:rFonts w:ascii="Calibri" w:hAnsi="Calibri" w:cs="Calibri"/>
                <w:b/>
                <w:bCs/>
                <w:color w:val="000000"/>
                <w:sz w:val="16"/>
                <w:szCs w:val="16"/>
                <w:rtl/>
              </w:rPr>
              <w:t xml:space="preserve">מאושר 2025 בניכוי עודפים שעברו ב-2025 </w:t>
            </w:r>
          </w:p>
        </w:tc>
        <w:tc>
          <w:tcPr>
            <w:tcW w:w="498" w:type="pct"/>
            <w:gridSpan w:val="2"/>
            <w:tcBorders>
              <w:top w:val="single" w:sz="4" w:space="0" w:color="979991"/>
              <w:left w:val="single" w:sz="4" w:space="0" w:color="979991"/>
              <w:bottom w:val="single" w:sz="4" w:space="0" w:color="979991"/>
              <w:right w:val="nil"/>
            </w:tcBorders>
            <w:shd w:val="clear" w:color="auto" w:fill="F0F4FA"/>
            <w:vAlign w:val="center"/>
            <w:hideMark/>
          </w:tcPr>
          <w:p w14:paraId="7B924E30" w14:textId="77777777" w:rsidR="00DA2766" w:rsidRDefault="00DA2766" w:rsidP="00BE51FB">
            <w:pPr>
              <w:jc w:val="center"/>
              <w:rPr>
                <w:rFonts w:ascii="Calibri" w:hAnsi="Calibri" w:cs="Calibri"/>
                <w:b/>
                <w:bCs/>
                <w:color w:val="000000"/>
                <w:sz w:val="16"/>
                <w:szCs w:val="16"/>
                <w:rtl/>
              </w:rPr>
            </w:pPr>
            <w:r>
              <w:rPr>
                <w:rFonts w:ascii="Calibri" w:hAnsi="Calibri" w:cs="Calibri"/>
                <w:b/>
                <w:bCs/>
                <w:color w:val="000000"/>
                <w:sz w:val="16"/>
                <w:szCs w:val="16"/>
                <w:rtl/>
              </w:rPr>
              <w:t>מקורי 2025</w:t>
            </w:r>
          </w:p>
        </w:tc>
        <w:tc>
          <w:tcPr>
            <w:tcW w:w="579" w:type="pct"/>
            <w:gridSpan w:val="2"/>
            <w:tcBorders>
              <w:top w:val="single" w:sz="4" w:space="0" w:color="979991"/>
              <w:left w:val="single" w:sz="4" w:space="0" w:color="979991"/>
              <w:bottom w:val="single" w:sz="4" w:space="0" w:color="979991"/>
              <w:right w:val="nil"/>
            </w:tcBorders>
            <w:shd w:val="clear" w:color="auto" w:fill="F0F4FA"/>
            <w:vAlign w:val="center"/>
            <w:hideMark/>
          </w:tcPr>
          <w:p w14:paraId="36CE6EEA" w14:textId="77777777" w:rsidR="00DA2766" w:rsidRDefault="00DA2766" w:rsidP="00BE51FB">
            <w:pPr>
              <w:jc w:val="center"/>
              <w:rPr>
                <w:rFonts w:ascii="Calibri" w:hAnsi="Calibri" w:cs="Calibri"/>
                <w:b/>
                <w:bCs/>
                <w:color w:val="000000"/>
                <w:sz w:val="16"/>
                <w:szCs w:val="16"/>
                <w:rtl/>
              </w:rPr>
            </w:pPr>
            <w:r>
              <w:rPr>
                <w:rFonts w:ascii="Calibri" w:hAnsi="Calibri" w:cs="Calibri"/>
                <w:b/>
                <w:bCs/>
                <w:color w:val="000000"/>
                <w:sz w:val="16"/>
                <w:szCs w:val="16"/>
                <w:rtl/>
              </w:rPr>
              <w:t>מאושר 2024 בניכוי עודפים שעברו ב-2024</w:t>
            </w:r>
          </w:p>
        </w:tc>
        <w:tc>
          <w:tcPr>
            <w:tcW w:w="498" w:type="pct"/>
            <w:gridSpan w:val="2"/>
            <w:tcBorders>
              <w:top w:val="single" w:sz="4" w:space="0" w:color="979991"/>
              <w:left w:val="single" w:sz="4" w:space="0" w:color="979991"/>
              <w:bottom w:val="single" w:sz="4" w:space="0" w:color="979991"/>
              <w:right w:val="nil"/>
            </w:tcBorders>
            <w:shd w:val="clear" w:color="auto" w:fill="F0F4FA"/>
            <w:vAlign w:val="center"/>
            <w:hideMark/>
          </w:tcPr>
          <w:p w14:paraId="2881DB01" w14:textId="77777777" w:rsidR="00DA2766" w:rsidRDefault="00DA2766" w:rsidP="00BE51FB">
            <w:pPr>
              <w:jc w:val="center"/>
              <w:rPr>
                <w:rFonts w:ascii="Calibri" w:hAnsi="Calibri" w:cs="Calibri"/>
                <w:b/>
                <w:bCs/>
                <w:color w:val="000000"/>
                <w:sz w:val="16"/>
                <w:szCs w:val="16"/>
                <w:rtl/>
              </w:rPr>
            </w:pPr>
            <w:r>
              <w:rPr>
                <w:rFonts w:ascii="Calibri" w:hAnsi="Calibri" w:cs="Calibri"/>
                <w:b/>
                <w:bCs/>
                <w:color w:val="000000"/>
                <w:sz w:val="16"/>
                <w:szCs w:val="16"/>
                <w:rtl/>
              </w:rPr>
              <w:t>מקורי 2024</w:t>
            </w:r>
          </w:p>
        </w:tc>
        <w:tc>
          <w:tcPr>
            <w:tcW w:w="579" w:type="pct"/>
            <w:gridSpan w:val="2"/>
            <w:tcBorders>
              <w:top w:val="single" w:sz="4" w:space="0" w:color="979991"/>
              <w:left w:val="single" w:sz="4" w:space="0" w:color="979991"/>
              <w:bottom w:val="single" w:sz="4" w:space="0" w:color="979991"/>
              <w:right w:val="nil"/>
            </w:tcBorders>
            <w:shd w:val="clear" w:color="auto" w:fill="F0F4FA"/>
            <w:vAlign w:val="center"/>
            <w:hideMark/>
          </w:tcPr>
          <w:p w14:paraId="18BB8098" w14:textId="77777777" w:rsidR="00DA2766" w:rsidRDefault="00DA2766" w:rsidP="00BE51FB">
            <w:pPr>
              <w:jc w:val="center"/>
              <w:rPr>
                <w:rFonts w:ascii="Calibri" w:hAnsi="Calibri" w:cs="Calibri"/>
                <w:b/>
                <w:bCs/>
                <w:color w:val="000000"/>
                <w:sz w:val="16"/>
                <w:szCs w:val="16"/>
                <w:rtl/>
              </w:rPr>
            </w:pPr>
            <w:r>
              <w:rPr>
                <w:rFonts w:ascii="Calibri" w:hAnsi="Calibri" w:cs="Calibri"/>
                <w:b/>
                <w:bCs/>
                <w:color w:val="000000"/>
                <w:sz w:val="16"/>
                <w:szCs w:val="16"/>
                <w:rtl/>
              </w:rPr>
              <w:t>מאושר 2023 בניכוי עודפים שעברו ב-2023</w:t>
            </w:r>
          </w:p>
        </w:tc>
        <w:tc>
          <w:tcPr>
            <w:tcW w:w="467" w:type="pct"/>
            <w:gridSpan w:val="2"/>
            <w:tcBorders>
              <w:top w:val="single" w:sz="4" w:space="0" w:color="979991"/>
              <w:left w:val="single" w:sz="4" w:space="0" w:color="979991"/>
              <w:bottom w:val="single" w:sz="4" w:space="0" w:color="979991"/>
              <w:right w:val="single" w:sz="4" w:space="0" w:color="979991"/>
            </w:tcBorders>
            <w:shd w:val="clear" w:color="auto" w:fill="F0F4FA"/>
            <w:vAlign w:val="center"/>
            <w:hideMark/>
          </w:tcPr>
          <w:p w14:paraId="6C4108C7" w14:textId="77777777" w:rsidR="00DA2766" w:rsidRDefault="00DA2766" w:rsidP="00BE51FB">
            <w:pPr>
              <w:jc w:val="center"/>
              <w:rPr>
                <w:rFonts w:ascii="Calibri" w:hAnsi="Calibri" w:cs="Calibri"/>
                <w:b/>
                <w:bCs/>
                <w:color w:val="000000"/>
                <w:sz w:val="16"/>
                <w:szCs w:val="16"/>
                <w:rtl/>
              </w:rPr>
            </w:pPr>
            <w:r>
              <w:rPr>
                <w:rFonts w:ascii="Calibri" w:hAnsi="Calibri" w:cs="Calibri"/>
                <w:b/>
                <w:bCs/>
                <w:color w:val="000000"/>
                <w:sz w:val="16"/>
                <w:szCs w:val="16"/>
                <w:rtl/>
              </w:rPr>
              <w:t>מקורי 2023</w:t>
            </w:r>
          </w:p>
        </w:tc>
      </w:tr>
      <w:tr w:rsidR="00DA2766" w14:paraId="1E0175C0" w14:textId="77777777" w:rsidTr="00DA2766">
        <w:trPr>
          <w:trHeight w:val="300"/>
        </w:trPr>
        <w:tc>
          <w:tcPr>
            <w:tcW w:w="579" w:type="pct"/>
            <w:tcBorders>
              <w:top w:val="single" w:sz="4" w:space="0" w:color="979991"/>
              <w:left w:val="single" w:sz="4" w:space="0" w:color="979991"/>
              <w:bottom w:val="single" w:sz="4" w:space="0" w:color="979991"/>
              <w:right w:val="nil"/>
            </w:tcBorders>
            <w:shd w:val="clear" w:color="auto" w:fill="F0F4FA"/>
            <w:vAlign w:val="center"/>
            <w:hideMark/>
          </w:tcPr>
          <w:p w14:paraId="4E72903A" w14:textId="77777777" w:rsidR="00DA2766" w:rsidRDefault="00DA2766" w:rsidP="00BE51FB">
            <w:pPr>
              <w:bidi w:val="0"/>
              <w:jc w:val="center"/>
              <w:rPr>
                <w:rFonts w:ascii="Calibri" w:hAnsi="Calibri" w:cs="Calibri"/>
                <w:color w:val="000000"/>
                <w:sz w:val="16"/>
                <w:szCs w:val="16"/>
                <w:rtl/>
              </w:rPr>
            </w:pPr>
            <w:r>
              <w:rPr>
                <w:rFonts w:ascii="Calibri" w:hAnsi="Calibri" w:cs="Calibri"/>
                <w:color w:val="000000"/>
                <w:sz w:val="16"/>
                <w:szCs w:val="16"/>
              </w:rPr>
              <w:t>370102</w:t>
            </w:r>
          </w:p>
        </w:tc>
        <w:tc>
          <w:tcPr>
            <w:tcW w:w="722" w:type="pct"/>
            <w:gridSpan w:val="3"/>
            <w:tcBorders>
              <w:top w:val="nil"/>
              <w:left w:val="single" w:sz="4" w:space="0" w:color="979991"/>
              <w:bottom w:val="single" w:sz="4" w:space="0" w:color="979991"/>
              <w:right w:val="nil"/>
            </w:tcBorders>
            <w:shd w:val="clear" w:color="auto" w:fill="FFFFFF"/>
            <w:vAlign w:val="center"/>
            <w:hideMark/>
          </w:tcPr>
          <w:p w14:paraId="1C13D6F1" w14:textId="77777777" w:rsidR="00DA2766" w:rsidRDefault="00DA2766" w:rsidP="00BE51FB">
            <w:pPr>
              <w:bidi w:val="0"/>
              <w:jc w:val="center"/>
              <w:rPr>
                <w:rFonts w:ascii="Calibri" w:hAnsi="Calibri" w:cs="Calibri"/>
                <w:color w:val="000000"/>
                <w:sz w:val="16"/>
                <w:szCs w:val="16"/>
                <w:rtl/>
              </w:rPr>
            </w:pPr>
            <w:r>
              <w:rPr>
                <w:rFonts w:ascii="Calibri" w:hAnsi="Calibri" w:cs="Calibri"/>
                <w:color w:val="000000"/>
                <w:sz w:val="16"/>
                <w:szCs w:val="16"/>
              </w:rPr>
              <w:t>150,850</w:t>
            </w:r>
          </w:p>
        </w:tc>
        <w:tc>
          <w:tcPr>
            <w:tcW w:w="498" w:type="pct"/>
            <w:gridSpan w:val="2"/>
            <w:tcBorders>
              <w:top w:val="nil"/>
              <w:left w:val="single" w:sz="4" w:space="0" w:color="979991"/>
              <w:bottom w:val="single" w:sz="4" w:space="0" w:color="979991"/>
              <w:right w:val="nil"/>
            </w:tcBorders>
            <w:shd w:val="clear" w:color="auto" w:fill="FFFFFF"/>
            <w:vAlign w:val="center"/>
            <w:hideMark/>
          </w:tcPr>
          <w:p w14:paraId="4029952C" w14:textId="77777777" w:rsidR="00DA2766" w:rsidRDefault="00DA2766" w:rsidP="00BE51FB">
            <w:pPr>
              <w:bidi w:val="0"/>
              <w:jc w:val="center"/>
              <w:rPr>
                <w:rFonts w:ascii="Calibri" w:hAnsi="Calibri" w:cs="Calibri"/>
                <w:color w:val="000000"/>
                <w:sz w:val="16"/>
                <w:szCs w:val="16"/>
              </w:rPr>
            </w:pPr>
            <w:r>
              <w:rPr>
                <w:rFonts w:ascii="Calibri" w:hAnsi="Calibri" w:cs="Calibri"/>
                <w:color w:val="000000"/>
                <w:sz w:val="16"/>
                <w:szCs w:val="16"/>
              </w:rPr>
              <w:t>64,355</w:t>
            </w:r>
          </w:p>
        </w:tc>
        <w:tc>
          <w:tcPr>
            <w:tcW w:w="579" w:type="pct"/>
            <w:gridSpan w:val="2"/>
            <w:tcBorders>
              <w:top w:val="nil"/>
              <w:left w:val="single" w:sz="4" w:space="0" w:color="979991"/>
              <w:bottom w:val="single" w:sz="4" w:space="0" w:color="979991"/>
              <w:right w:val="nil"/>
            </w:tcBorders>
            <w:shd w:val="clear" w:color="auto" w:fill="FFFFFF"/>
            <w:vAlign w:val="center"/>
            <w:hideMark/>
          </w:tcPr>
          <w:p w14:paraId="164C869D" w14:textId="77777777" w:rsidR="00DA2766" w:rsidRDefault="00DA2766" w:rsidP="00BE51FB">
            <w:pPr>
              <w:bidi w:val="0"/>
              <w:jc w:val="center"/>
              <w:rPr>
                <w:rFonts w:ascii="Calibri" w:hAnsi="Calibri" w:cs="Calibri"/>
                <w:color w:val="000000"/>
                <w:sz w:val="16"/>
                <w:szCs w:val="16"/>
              </w:rPr>
            </w:pPr>
            <w:r>
              <w:rPr>
                <w:rFonts w:ascii="Calibri" w:hAnsi="Calibri" w:cs="Calibri"/>
                <w:color w:val="000000"/>
                <w:sz w:val="16"/>
                <w:szCs w:val="16"/>
              </w:rPr>
              <w:t>44,121</w:t>
            </w:r>
          </w:p>
        </w:tc>
        <w:tc>
          <w:tcPr>
            <w:tcW w:w="498" w:type="pct"/>
            <w:gridSpan w:val="2"/>
            <w:tcBorders>
              <w:top w:val="nil"/>
              <w:left w:val="single" w:sz="4" w:space="0" w:color="979991"/>
              <w:bottom w:val="single" w:sz="4" w:space="0" w:color="979991"/>
              <w:right w:val="nil"/>
            </w:tcBorders>
            <w:shd w:val="clear" w:color="auto" w:fill="FFFFFF"/>
            <w:vAlign w:val="center"/>
            <w:hideMark/>
          </w:tcPr>
          <w:p w14:paraId="10D4EF68" w14:textId="77777777" w:rsidR="00DA2766" w:rsidRDefault="00DA2766" w:rsidP="00BE51FB">
            <w:pPr>
              <w:bidi w:val="0"/>
              <w:jc w:val="center"/>
              <w:rPr>
                <w:rFonts w:ascii="Calibri" w:hAnsi="Calibri" w:cs="Calibri"/>
                <w:color w:val="000000"/>
                <w:sz w:val="16"/>
                <w:szCs w:val="16"/>
              </w:rPr>
            </w:pPr>
            <w:r>
              <w:rPr>
                <w:rFonts w:ascii="Calibri" w:hAnsi="Calibri" w:cs="Calibri"/>
                <w:color w:val="000000"/>
                <w:sz w:val="16"/>
                <w:szCs w:val="16"/>
              </w:rPr>
              <w:t>29,601</w:t>
            </w:r>
          </w:p>
        </w:tc>
        <w:tc>
          <w:tcPr>
            <w:tcW w:w="579" w:type="pct"/>
            <w:gridSpan w:val="2"/>
            <w:tcBorders>
              <w:top w:val="nil"/>
              <w:left w:val="single" w:sz="4" w:space="0" w:color="979991"/>
              <w:bottom w:val="single" w:sz="4" w:space="0" w:color="979991"/>
              <w:right w:val="nil"/>
            </w:tcBorders>
            <w:shd w:val="clear" w:color="auto" w:fill="FFFFFF"/>
            <w:vAlign w:val="center"/>
            <w:hideMark/>
          </w:tcPr>
          <w:p w14:paraId="53F12F5D" w14:textId="77777777" w:rsidR="00DA2766" w:rsidRDefault="00DA2766" w:rsidP="00BE51FB">
            <w:pPr>
              <w:bidi w:val="0"/>
              <w:jc w:val="center"/>
              <w:rPr>
                <w:rFonts w:ascii="Calibri" w:hAnsi="Calibri" w:cs="Calibri"/>
                <w:color w:val="000000"/>
                <w:sz w:val="16"/>
                <w:szCs w:val="16"/>
              </w:rPr>
            </w:pPr>
            <w:r>
              <w:rPr>
                <w:rFonts w:ascii="Calibri" w:hAnsi="Calibri" w:cs="Calibri"/>
                <w:color w:val="000000"/>
                <w:sz w:val="16"/>
                <w:szCs w:val="16"/>
              </w:rPr>
              <w:t>39,474</w:t>
            </w:r>
          </w:p>
        </w:tc>
        <w:tc>
          <w:tcPr>
            <w:tcW w:w="498" w:type="pct"/>
            <w:gridSpan w:val="2"/>
            <w:tcBorders>
              <w:top w:val="nil"/>
              <w:left w:val="single" w:sz="4" w:space="0" w:color="979991"/>
              <w:bottom w:val="single" w:sz="4" w:space="0" w:color="979991"/>
              <w:right w:val="nil"/>
            </w:tcBorders>
            <w:shd w:val="clear" w:color="auto" w:fill="FFFFFF"/>
            <w:vAlign w:val="center"/>
            <w:hideMark/>
          </w:tcPr>
          <w:p w14:paraId="66B2E0AB" w14:textId="77777777" w:rsidR="00DA2766" w:rsidRDefault="00DA2766" w:rsidP="00BE51FB">
            <w:pPr>
              <w:bidi w:val="0"/>
              <w:jc w:val="center"/>
              <w:rPr>
                <w:rFonts w:ascii="Calibri" w:hAnsi="Calibri" w:cs="Calibri"/>
                <w:color w:val="000000"/>
                <w:sz w:val="16"/>
                <w:szCs w:val="16"/>
              </w:rPr>
            </w:pPr>
            <w:r>
              <w:rPr>
                <w:rFonts w:ascii="Calibri" w:hAnsi="Calibri" w:cs="Calibri"/>
                <w:color w:val="000000"/>
                <w:sz w:val="16"/>
                <w:szCs w:val="16"/>
              </w:rPr>
              <w:t>28,086</w:t>
            </w:r>
          </w:p>
        </w:tc>
        <w:tc>
          <w:tcPr>
            <w:tcW w:w="579" w:type="pct"/>
            <w:gridSpan w:val="2"/>
            <w:tcBorders>
              <w:top w:val="nil"/>
              <w:left w:val="single" w:sz="4" w:space="0" w:color="979991"/>
              <w:bottom w:val="single" w:sz="4" w:space="0" w:color="979991"/>
              <w:right w:val="nil"/>
            </w:tcBorders>
            <w:shd w:val="clear" w:color="auto" w:fill="FFFFFF"/>
            <w:vAlign w:val="center"/>
            <w:hideMark/>
          </w:tcPr>
          <w:p w14:paraId="7761F0CF" w14:textId="77777777" w:rsidR="00DA2766" w:rsidRDefault="00DA2766" w:rsidP="00BE51FB">
            <w:pPr>
              <w:bidi w:val="0"/>
              <w:jc w:val="center"/>
              <w:rPr>
                <w:rFonts w:ascii="Calibri" w:hAnsi="Calibri" w:cs="Calibri"/>
                <w:color w:val="000000"/>
                <w:sz w:val="16"/>
                <w:szCs w:val="16"/>
              </w:rPr>
            </w:pPr>
            <w:r>
              <w:rPr>
                <w:rFonts w:ascii="Calibri" w:hAnsi="Calibri" w:cs="Calibri"/>
                <w:color w:val="000000"/>
                <w:sz w:val="16"/>
                <w:szCs w:val="16"/>
              </w:rPr>
              <w:t>40,984</w:t>
            </w:r>
          </w:p>
        </w:tc>
        <w:tc>
          <w:tcPr>
            <w:tcW w:w="467" w:type="pct"/>
            <w:gridSpan w:val="2"/>
            <w:tcBorders>
              <w:top w:val="nil"/>
              <w:left w:val="single" w:sz="4" w:space="0" w:color="979991"/>
              <w:bottom w:val="single" w:sz="4" w:space="0" w:color="979991"/>
              <w:right w:val="single" w:sz="4" w:space="0" w:color="979991"/>
            </w:tcBorders>
            <w:shd w:val="clear" w:color="auto" w:fill="FFFFFF"/>
            <w:vAlign w:val="center"/>
            <w:hideMark/>
          </w:tcPr>
          <w:p w14:paraId="03603C99" w14:textId="77777777" w:rsidR="00DA2766" w:rsidRDefault="00DA2766" w:rsidP="00BE51FB">
            <w:pPr>
              <w:bidi w:val="0"/>
              <w:jc w:val="center"/>
              <w:rPr>
                <w:rFonts w:ascii="Calibri" w:hAnsi="Calibri" w:cs="Calibri"/>
                <w:color w:val="000000"/>
                <w:sz w:val="16"/>
                <w:szCs w:val="16"/>
              </w:rPr>
            </w:pPr>
            <w:r>
              <w:rPr>
                <w:rFonts w:ascii="Calibri" w:hAnsi="Calibri" w:cs="Calibri"/>
                <w:color w:val="000000"/>
                <w:sz w:val="16"/>
                <w:szCs w:val="16"/>
              </w:rPr>
              <w:t>25,441</w:t>
            </w:r>
          </w:p>
        </w:tc>
      </w:tr>
      <w:tr w:rsidR="00DA2766" w14:paraId="4636E7E7" w14:textId="77777777" w:rsidTr="00DA2766">
        <w:trPr>
          <w:trHeight w:val="300"/>
        </w:trPr>
        <w:tc>
          <w:tcPr>
            <w:tcW w:w="579" w:type="pct"/>
            <w:tcBorders>
              <w:top w:val="nil"/>
              <w:left w:val="single" w:sz="4" w:space="0" w:color="979991"/>
              <w:bottom w:val="single" w:sz="4" w:space="0" w:color="979991"/>
              <w:right w:val="nil"/>
            </w:tcBorders>
            <w:shd w:val="clear" w:color="auto" w:fill="F0F4FA"/>
            <w:vAlign w:val="center"/>
            <w:hideMark/>
          </w:tcPr>
          <w:p w14:paraId="390F1B1F" w14:textId="77777777" w:rsidR="00DA2766" w:rsidRDefault="00DA2766" w:rsidP="00BE51FB">
            <w:pPr>
              <w:bidi w:val="0"/>
              <w:jc w:val="center"/>
              <w:rPr>
                <w:rFonts w:ascii="Calibri" w:hAnsi="Calibri" w:cs="Calibri"/>
                <w:color w:val="000000"/>
                <w:sz w:val="16"/>
                <w:szCs w:val="16"/>
              </w:rPr>
            </w:pPr>
            <w:r>
              <w:rPr>
                <w:rFonts w:ascii="Calibri" w:hAnsi="Calibri" w:cs="Calibri"/>
                <w:color w:val="000000"/>
                <w:sz w:val="16"/>
                <w:szCs w:val="16"/>
              </w:rPr>
              <w:t>370316</w:t>
            </w:r>
          </w:p>
        </w:tc>
        <w:tc>
          <w:tcPr>
            <w:tcW w:w="722" w:type="pct"/>
            <w:gridSpan w:val="3"/>
            <w:tcBorders>
              <w:top w:val="nil"/>
              <w:left w:val="single" w:sz="4" w:space="0" w:color="979991"/>
              <w:bottom w:val="single" w:sz="4" w:space="0" w:color="979991"/>
              <w:right w:val="nil"/>
            </w:tcBorders>
            <w:shd w:val="clear" w:color="auto" w:fill="FFFFFF"/>
            <w:vAlign w:val="center"/>
            <w:hideMark/>
          </w:tcPr>
          <w:p w14:paraId="13903BF9" w14:textId="77777777" w:rsidR="00DA2766" w:rsidRDefault="00DA2766" w:rsidP="00BE51FB">
            <w:pPr>
              <w:bidi w:val="0"/>
              <w:jc w:val="center"/>
              <w:rPr>
                <w:rFonts w:ascii="Calibri" w:hAnsi="Calibri" w:cs="Calibri"/>
                <w:color w:val="000000"/>
                <w:sz w:val="16"/>
                <w:szCs w:val="16"/>
              </w:rPr>
            </w:pPr>
            <w:r>
              <w:rPr>
                <w:rFonts w:ascii="Calibri" w:hAnsi="Calibri" w:cs="Calibri"/>
                <w:color w:val="000000"/>
                <w:sz w:val="16"/>
                <w:szCs w:val="16"/>
              </w:rPr>
              <w:t>32,050</w:t>
            </w:r>
          </w:p>
        </w:tc>
        <w:tc>
          <w:tcPr>
            <w:tcW w:w="498" w:type="pct"/>
            <w:gridSpan w:val="2"/>
            <w:tcBorders>
              <w:top w:val="nil"/>
              <w:left w:val="single" w:sz="4" w:space="0" w:color="979991"/>
              <w:bottom w:val="single" w:sz="4" w:space="0" w:color="979991"/>
              <w:right w:val="nil"/>
            </w:tcBorders>
            <w:shd w:val="clear" w:color="auto" w:fill="FFFFFF"/>
            <w:vAlign w:val="center"/>
            <w:hideMark/>
          </w:tcPr>
          <w:p w14:paraId="1F596C6B" w14:textId="77777777" w:rsidR="00DA2766" w:rsidRDefault="00DA2766" w:rsidP="00BE51FB">
            <w:pPr>
              <w:bidi w:val="0"/>
              <w:jc w:val="center"/>
              <w:rPr>
                <w:rFonts w:ascii="Calibri" w:hAnsi="Calibri" w:cs="Calibri"/>
                <w:color w:val="000000"/>
                <w:sz w:val="16"/>
                <w:szCs w:val="16"/>
              </w:rPr>
            </w:pPr>
            <w:r>
              <w:rPr>
                <w:rFonts w:ascii="Calibri" w:hAnsi="Calibri" w:cs="Calibri"/>
                <w:color w:val="000000"/>
                <w:sz w:val="16"/>
                <w:szCs w:val="16"/>
              </w:rPr>
              <w:t>55,000</w:t>
            </w:r>
          </w:p>
        </w:tc>
        <w:tc>
          <w:tcPr>
            <w:tcW w:w="579" w:type="pct"/>
            <w:gridSpan w:val="2"/>
            <w:tcBorders>
              <w:top w:val="nil"/>
              <w:left w:val="single" w:sz="4" w:space="0" w:color="979991"/>
              <w:bottom w:val="single" w:sz="4" w:space="0" w:color="979991"/>
              <w:right w:val="nil"/>
            </w:tcBorders>
            <w:shd w:val="clear" w:color="auto" w:fill="FFFFFF"/>
            <w:vAlign w:val="center"/>
            <w:hideMark/>
          </w:tcPr>
          <w:p w14:paraId="44A0F7BF" w14:textId="77777777" w:rsidR="00DA2766" w:rsidRDefault="00DA2766" w:rsidP="00BE51FB">
            <w:pPr>
              <w:bidi w:val="0"/>
              <w:jc w:val="center"/>
              <w:rPr>
                <w:rFonts w:ascii="Calibri" w:hAnsi="Calibri" w:cs="Calibri"/>
                <w:color w:val="000000"/>
                <w:sz w:val="16"/>
                <w:szCs w:val="16"/>
              </w:rPr>
            </w:pPr>
            <w:r>
              <w:rPr>
                <w:rFonts w:ascii="Calibri" w:hAnsi="Calibri" w:cs="Calibri"/>
                <w:color w:val="000000"/>
                <w:sz w:val="16"/>
                <w:szCs w:val="16"/>
              </w:rPr>
              <w:t>75,049</w:t>
            </w:r>
          </w:p>
        </w:tc>
        <w:tc>
          <w:tcPr>
            <w:tcW w:w="498" w:type="pct"/>
            <w:gridSpan w:val="2"/>
            <w:tcBorders>
              <w:top w:val="nil"/>
              <w:left w:val="single" w:sz="4" w:space="0" w:color="979991"/>
              <w:bottom w:val="single" w:sz="4" w:space="0" w:color="979991"/>
              <w:right w:val="nil"/>
            </w:tcBorders>
            <w:shd w:val="clear" w:color="auto" w:fill="FFFFFF"/>
            <w:vAlign w:val="center"/>
            <w:hideMark/>
          </w:tcPr>
          <w:p w14:paraId="6E4D4109" w14:textId="77777777" w:rsidR="00DA2766" w:rsidRDefault="00DA2766" w:rsidP="00BE51FB">
            <w:pPr>
              <w:bidi w:val="0"/>
              <w:jc w:val="center"/>
              <w:rPr>
                <w:rFonts w:ascii="Calibri" w:hAnsi="Calibri" w:cs="Calibri"/>
                <w:color w:val="000000"/>
                <w:sz w:val="16"/>
                <w:szCs w:val="16"/>
              </w:rPr>
            </w:pPr>
            <w:r>
              <w:rPr>
                <w:rFonts w:ascii="Calibri" w:hAnsi="Calibri" w:cs="Calibri"/>
                <w:color w:val="000000"/>
                <w:sz w:val="16"/>
                <w:szCs w:val="16"/>
              </w:rPr>
              <w:t>56,000</w:t>
            </w:r>
          </w:p>
        </w:tc>
        <w:tc>
          <w:tcPr>
            <w:tcW w:w="579" w:type="pct"/>
            <w:gridSpan w:val="2"/>
            <w:tcBorders>
              <w:top w:val="nil"/>
              <w:left w:val="single" w:sz="4" w:space="0" w:color="979991"/>
              <w:bottom w:val="single" w:sz="4" w:space="0" w:color="979991"/>
              <w:right w:val="nil"/>
            </w:tcBorders>
            <w:shd w:val="clear" w:color="auto" w:fill="FFFFFF"/>
            <w:vAlign w:val="center"/>
            <w:hideMark/>
          </w:tcPr>
          <w:p w14:paraId="24C4F0A1" w14:textId="77777777" w:rsidR="00DA2766" w:rsidRDefault="00DA2766" w:rsidP="00BE51FB">
            <w:pPr>
              <w:bidi w:val="0"/>
              <w:jc w:val="center"/>
              <w:rPr>
                <w:rFonts w:ascii="Calibri" w:hAnsi="Calibri" w:cs="Calibri"/>
                <w:color w:val="000000"/>
                <w:sz w:val="16"/>
                <w:szCs w:val="16"/>
              </w:rPr>
            </w:pPr>
            <w:r>
              <w:rPr>
                <w:rFonts w:ascii="Calibri" w:hAnsi="Calibri" w:cs="Calibri"/>
                <w:color w:val="000000"/>
                <w:sz w:val="16"/>
                <w:szCs w:val="16"/>
              </w:rPr>
              <w:t>59,513</w:t>
            </w:r>
          </w:p>
        </w:tc>
        <w:tc>
          <w:tcPr>
            <w:tcW w:w="498" w:type="pct"/>
            <w:gridSpan w:val="2"/>
            <w:tcBorders>
              <w:top w:val="nil"/>
              <w:left w:val="single" w:sz="4" w:space="0" w:color="979991"/>
              <w:bottom w:val="single" w:sz="4" w:space="0" w:color="979991"/>
              <w:right w:val="nil"/>
            </w:tcBorders>
            <w:shd w:val="clear" w:color="auto" w:fill="FFFFFF"/>
            <w:vAlign w:val="center"/>
            <w:hideMark/>
          </w:tcPr>
          <w:p w14:paraId="32501BCB" w14:textId="77777777" w:rsidR="00DA2766" w:rsidRDefault="00DA2766" w:rsidP="00BE51FB">
            <w:pPr>
              <w:bidi w:val="0"/>
              <w:jc w:val="center"/>
              <w:rPr>
                <w:rFonts w:ascii="Calibri" w:hAnsi="Calibri" w:cs="Calibri"/>
                <w:color w:val="000000"/>
                <w:sz w:val="16"/>
                <w:szCs w:val="16"/>
              </w:rPr>
            </w:pPr>
            <w:r>
              <w:rPr>
                <w:rFonts w:ascii="Calibri" w:hAnsi="Calibri" w:cs="Calibri"/>
                <w:color w:val="000000"/>
                <w:sz w:val="16"/>
                <w:szCs w:val="16"/>
              </w:rPr>
              <w:t>57,683</w:t>
            </w:r>
          </w:p>
        </w:tc>
        <w:tc>
          <w:tcPr>
            <w:tcW w:w="579" w:type="pct"/>
            <w:gridSpan w:val="2"/>
            <w:tcBorders>
              <w:top w:val="nil"/>
              <w:left w:val="single" w:sz="4" w:space="0" w:color="979991"/>
              <w:bottom w:val="single" w:sz="4" w:space="0" w:color="979991"/>
              <w:right w:val="nil"/>
            </w:tcBorders>
            <w:shd w:val="clear" w:color="auto" w:fill="FFFFFF"/>
            <w:vAlign w:val="center"/>
            <w:hideMark/>
          </w:tcPr>
          <w:p w14:paraId="46470347" w14:textId="77777777" w:rsidR="00DA2766" w:rsidRDefault="00DA2766" w:rsidP="00BE51FB">
            <w:pPr>
              <w:bidi w:val="0"/>
              <w:jc w:val="center"/>
              <w:rPr>
                <w:rFonts w:ascii="Calibri" w:hAnsi="Calibri" w:cs="Calibri"/>
                <w:color w:val="000000"/>
                <w:sz w:val="16"/>
                <w:szCs w:val="16"/>
              </w:rPr>
            </w:pPr>
            <w:r>
              <w:rPr>
                <w:rFonts w:ascii="Calibri" w:hAnsi="Calibri" w:cs="Calibri"/>
                <w:color w:val="000000"/>
                <w:sz w:val="16"/>
                <w:szCs w:val="16"/>
              </w:rPr>
              <w:t>127,048</w:t>
            </w:r>
          </w:p>
        </w:tc>
        <w:tc>
          <w:tcPr>
            <w:tcW w:w="467" w:type="pct"/>
            <w:gridSpan w:val="2"/>
            <w:tcBorders>
              <w:top w:val="nil"/>
              <w:left w:val="single" w:sz="4" w:space="0" w:color="979991"/>
              <w:bottom w:val="single" w:sz="4" w:space="0" w:color="979991"/>
              <w:right w:val="single" w:sz="4" w:space="0" w:color="979991"/>
            </w:tcBorders>
            <w:shd w:val="clear" w:color="auto" w:fill="FFFFFF"/>
            <w:vAlign w:val="center"/>
            <w:hideMark/>
          </w:tcPr>
          <w:p w14:paraId="2D558E0A" w14:textId="77777777" w:rsidR="00DA2766" w:rsidRDefault="00DA2766" w:rsidP="00BE51FB">
            <w:pPr>
              <w:bidi w:val="0"/>
              <w:jc w:val="center"/>
              <w:rPr>
                <w:rFonts w:ascii="Calibri" w:hAnsi="Calibri" w:cs="Calibri"/>
                <w:color w:val="000000"/>
                <w:sz w:val="16"/>
                <w:szCs w:val="16"/>
              </w:rPr>
            </w:pPr>
            <w:r>
              <w:rPr>
                <w:rFonts w:ascii="Calibri" w:hAnsi="Calibri" w:cs="Calibri"/>
                <w:color w:val="000000"/>
                <w:sz w:val="16"/>
                <w:szCs w:val="16"/>
              </w:rPr>
              <w:t>79,507</w:t>
            </w:r>
          </w:p>
        </w:tc>
      </w:tr>
      <w:tr w:rsidR="00DA2766" w14:paraId="5FF5CC7B" w14:textId="77777777" w:rsidTr="00DA2766">
        <w:trPr>
          <w:gridAfter w:val="1"/>
          <w:wAfter w:w="305" w:type="pct"/>
          <w:trHeight w:val="300"/>
        </w:trPr>
        <w:tc>
          <w:tcPr>
            <w:tcW w:w="4228" w:type="pct"/>
            <w:gridSpan w:val="15"/>
            <w:vAlign w:val="center"/>
            <w:hideMark/>
          </w:tcPr>
          <w:p w14:paraId="5B6144DF" w14:textId="77777777" w:rsidR="00DA2766" w:rsidRDefault="00DA2766" w:rsidP="00BE51FB">
            <w:pPr>
              <w:jc w:val="center"/>
              <w:rPr>
                <w:rFonts w:cs="FrankRuehl"/>
                <w:b/>
                <w:bCs/>
                <w:sz w:val="26"/>
                <w:szCs w:val="26"/>
                <w:rtl/>
              </w:rPr>
            </w:pPr>
          </w:p>
          <w:p w14:paraId="436B73B1" w14:textId="12B8ECCE" w:rsidR="00DA2766" w:rsidRPr="00DA2766" w:rsidRDefault="00DA2766" w:rsidP="00BE51FB">
            <w:pPr>
              <w:jc w:val="center"/>
              <w:rPr>
                <w:rFonts w:cs="FrankRuehl"/>
                <w:b/>
                <w:bCs/>
                <w:sz w:val="26"/>
                <w:szCs w:val="26"/>
              </w:rPr>
            </w:pPr>
            <w:r w:rsidRPr="00DA2766">
              <w:rPr>
                <w:rFonts w:cs="FrankRuehl"/>
                <w:b/>
                <w:bCs/>
                <w:sz w:val="26"/>
                <w:szCs w:val="26"/>
                <w:rtl/>
              </w:rPr>
              <w:t>היסטוריה תקציבית של הפנייה - הרשאה להתחייב</w:t>
            </w:r>
          </w:p>
        </w:tc>
        <w:tc>
          <w:tcPr>
            <w:tcW w:w="467" w:type="pct"/>
            <w:gridSpan w:val="2"/>
            <w:noWrap/>
            <w:vAlign w:val="bottom"/>
            <w:hideMark/>
          </w:tcPr>
          <w:p w14:paraId="0C4220ED" w14:textId="77777777" w:rsidR="00DA2766" w:rsidRDefault="00DA2766" w:rsidP="00BE51FB">
            <w:pPr>
              <w:rPr>
                <w:rFonts w:ascii="Calibri" w:hAnsi="Calibri" w:cs="Calibri"/>
                <w:b/>
                <w:bCs/>
                <w:color w:val="000000"/>
                <w:szCs w:val="20"/>
              </w:rPr>
            </w:pPr>
          </w:p>
        </w:tc>
      </w:tr>
      <w:tr w:rsidR="00DA2766" w14:paraId="49C17725" w14:textId="77777777" w:rsidTr="00DA2766">
        <w:trPr>
          <w:gridAfter w:val="1"/>
          <w:wAfter w:w="305" w:type="pct"/>
          <w:trHeight w:val="300"/>
        </w:trPr>
        <w:tc>
          <w:tcPr>
            <w:tcW w:w="589" w:type="pct"/>
            <w:gridSpan w:val="2"/>
            <w:vAlign w:val="center"/>
            <w:hideMark/>
          </w:tcPr>
          <w:p w14:paraId="73B28736" w14:textId="77777777" w:rsidR="00DA2766" w:rsidRDefault="00DA2766" w:rsidP="00BE51FB">
            <w:pPr>
              <w:rPr>
                <w:rtl/>
              </w:rPr>
            </w:pPr>
          </w:p>
        </w:tc>
        <w:tc>
          <w:tcPr>
            <w:tcW w:w="589" w:type="pct"/>
            <w:noWrap/>
            <w:vAlign w:val="bottom"/>
            <w:hideMark/>
          </w:tcPr>
          <w:p w14:paraId="22FA1E7A" w14:textId="77777777" w:rsidR="00DA2766" w:rsidRDefault="00DA2766" w:rsidP="00BE51FB">
            <w:pPr>
              <w:bidi w:val="0"/>
              <w:rPr>
                <w:rFonts w:ascii="Calibri" w:hAnsi="Calibri" w:cs="Arial"/>
                <w:szCs w:val="20"/>
              </w:rPr>
            </w:pPr>
          </w:p>
        </w:tc>
        <w:tc>
          <w:tcPr>
            <w:tcW w:w="508" w:type="pct"/>
            <w:gridSpan w:val="2"/>
            <w:noWrap/>
            <w:vAlign w:val="bottom"/>
            <w:hideMark/>
          </w:tcPr>
          <w:p w14:paraId="706FEB89" w14:textId="77777777" w:rsidR="00DA2766" w:rsidRDefault="00DA2766" w:rsidP="00BE51FB">
            <w:pPr>
              <w:bidi w:val="0"/>
              <w:rPr>
                <w:rFonts w:ascii="Calibri" w:hAnsi="Calibri" w:cs="Arial"/>
                <w:szCs w:val="20"/>
              </w:rPr>
            </w:pPr>
          </w:p>
        </w:tc>
        <w:tc>
          <w:tcPr>
            <w:tcW w:w="508" w:type="pct"/>
            <w:gridSpan w:val="2"/>
            <w:noWrap/>
            <w:vAlign w:val="bottom"/>
            <w:hideMark/>
          </w:tcPr>
          <w:p w14:paraId="10ABCFF9" w14:textId="77777777" w:rsidR="00DA2766" w:rsidRDefault="00DA2766" w:rsidP="00BE51FB">
            <w:pPr>
              <w:bidi w:val="0"/>
              <w:rPr>
                <w:rFonts w:ascii="Calibri" w:hAnsi="Calibri" w:cs="Arial"/>
                <w:szCs w:val="20"/>
              </w:rPr>
            </w:pPr>
          </w:p>
        </w:tc>
        <w:tc>
          <w:tcPr>
            <w:tcW w:w="508" w:type="pct"/>
            <w:gridSpan w:val="2"/>
            <w:noWrap/>
            <w:vAlign w:val="bottom"/>
            <w:hideMark/>
          </w:tcPr>
          <w:p w14:paraId="2A5637D5" w14:textId="77777777" w:rsidR="00DA2766" w:rsidRDefault="00DA2766" w:rsidP="00BE51FB">
            <w:pPr>
              <w:bidi w:val="0"/>
              <w:rPr>
                <w:rFonts w:ascii="Calibri" w:hAnsi="Calibri" w:cs="Arial"/>
                <w:szCs w:val="20"/>
              </w:rPr>
            </w:pPr>
          </w:p>
        </w:tc>
        <w:tc>
          <w:tcPr>
            <w:tcW w:w="508" w:type="pct"/>
            <w:gridSpan w:val="2"/>
            <w:noWrap/>
            <w:vAlign w:val="bottom"/>
            <w:hideMark/>
          </w:tcPr>
          <w:p w14:paraId="48A8BEF2" w14:textId="77777777" w:rsidR="00DA2766" w:rsidRDefault="00DA2766" w:rsidP="00BE51FB">
            <w:pPr>
              <w:bidi w:val="0"/>
              <w:rPr>
                <w:rFonts w:ascii="Calibri" w:hAnsi="Calibri" w:cs="Arial"/>
                <w:szCs w:val="20"/>
              </w:rPr>
            </w:pPr>
          </w:p>
        </w:tc>
        <w:tc>
          <w:tcPr>
            <w:tcW w:w="508" w:type="pct"/>
            <w:gridSpan w:val="2"/>
            <w:noWrap/>
            <w:vAlign w:val="bottom"/>
            <w:hideMark/>
          </w:tcPr>
          <w:p w14:paraId="0CB21838" w14:textId="77777777" w:rsidR="00DA2766" w:rsidRDefault="00DA2766" w:rsidP="00BE51FB">
            <w:pPr>
              <w:bidi w:val="0"/>
              <w:rPr>
                <w:rFonts w:ascii="Calibri" w:hAnsi="Calibri" w:cs="Arial"/>
                <w:szCs w:val="20"/>
              </w:rPr>
            </w:pPr>
          </w:p>
        </w:tc>
        <w:tc>
          <w:tcPr>
            <w:tcW w:w="508" w:type="pct"/>
            <w:gridSpan w:val="2"/>
            <w:noWrap/>
            <w:vAlign w:val="bottom"/>
            <w:hideMark/>
          </w:tcPr>
          <w:p w14:paraId="2757C8B4" w14:textId="77777777" w:rsidR="00DA2766" w:rsidRDefault="00DA2766" w:rsidP="00BE51FB">
            <w:pPr>
              <w:bidi w:val="0"/>
              <w:rPr>
                <w:rFonts w:ascii="Calibri" w:hAnsi="Calibri" w:cs="Arial"/>
                <w:szCs w:val="20"/>
              </w:rPr>
            </w:pPr>
          </w:p>
        </w:tc>
        <w:tc>
          <w:tcPr>
            <w:tcW w:w="467" w:type="pct"/>
            <w:gridSpan w:val="2"/>
            <w:noWrap/>
            <w:vAlign w:val="bottom"/>
            <w:hideMark/>
          </w:tcPr>
          <w:p w14:paraId="6DBB693F" w14:textId="77777777" w:rsidR="00DA2766" w:rsidRDefault="00DA2766" w:rsidP="00BE51FB">
            <w:pPr>
              <w:bidi w:val="0"/>
              <w:rPr>
                <w:rFonts w:ascii="Calibri" w:hAnsi="Calibri" w:cs="Arial"/>
                <w:szCs w:val="20"/>
              </w:rPr>
            </w:pPr>
          </w:p>
        </w:tc>
      </w:tr>
      <w:tr w:rsidR="00DA2766" w14:paraId="65511A93" w14:textId="77777777" w:rsidTr="00DA2766">
        <w:trPr>
          <w:gridAfter w:val="1"/>
          <w:wAfter w:w="305" w:type="pct"/>
          <w:trHeight w:val="450"/>
        </w:trPr>
        <w:tc>
          <w:tcPr>
            <w:tcW w:w="589" w:type="pct"/>
            <w:gridSpan w:val="2"/>
            <w:tcBorders>
              <w:top w:val="single" w:sz="4" w:space="0" w:color="979991"/>
              <w:left w:val="single" w:sz="4" w:space="0" w:color="979991"/>
              <w:bottom w:val="nil"/>
              <w:right w:val="nil"/>
            </w:tcBorders>
            <w:shd w:val="clear" w:color="auto" w:fill="F0F4FA"/>
            <w:vAlign w:val="center"/>
            <w:hideMark/>
          </w:tcPr>
          <w:p w14:paraId="1E049797" w14:textId="77777777" w:rsidR="00DA2766" w:rsidRDefault="00DA2766" w:rsidP="00BE51FB">
            <w:pPr>
              <w:jc w:val="center"/>
              <w:rPr>
                <w:rFonts w:ascii="Calibri" w:hAnsi="Calibri" w:cs="Calibri"/>
                <w:b/>
                <w:bCs/>
                <w:color w:val="000000"/>
                <w:sz w:val="16"/>
                <w:szCs w:val="16"/>
                <w:rtl/>
              </w:rPr>
            </w:pPr>
            <w:r>
              <w:rPr>
                <w:rFonts w:ascii="Calibri" w:hAnsi="Calibri" w:cs="Calibri"/>
                <w:b/>
                <w:bCs/>
                <w:color w:val="000000"/>
                <w:sz w:val="16"/>
                <w:szCs w:val="16"/>
                <w:rtl/>
              </w:rPr>
              <w:t>קוד תוכנית</w:t>
            </w:r>
          </w:p>
        </w:tc>
        <w:tc>
          <w:tcPr>
            <w:tcW w:w="589" w:type="pct"/>
            <w:tcBorders>
              <w:top w:val="single" w:sz="4" w:space="0" w:color="979991"/>
              <w:left w:val="single" w:sz="4" w:space="0" w:color="979991"/>
              <w:bottom w:val="single" w:sz="4" w:space="0" w:color="979991"/>
              <w:right w:val="nil"/>
            </w:tcBorders>
            <w:shd w:val="clear" w:color="auto" w:fill="F0F4FA"/>
            <w:vAlign w:val="center"/>
            <w:hideMark/>
          </w:tcPr>
          <w:p w14:paraId="31384AD5" w14:textId="77777777" w:rsidR="00DA2766" w:rsidRDefault="00DA2766" w:rsidP="00BE51FB">
            <w:pPr>
              <w:jc w:val="center"/>
              <w:rPr>
                <w:rFonts w:ascii="Calibri" w:hAnsi="Calibri" w:cs="Calibri"/>
                <w:b/>
                <w:bCs/>
                <w:color w:val="000000"/>
                <w:sz w:val="16"/>
                <w:szCs w:val="16"/>
              </w:rPr>
            </w:pPr>
            <w:r>
              <w:rPr>
                <w:rFonts w:ascii="Calibri" w:hAnsi="Calibri" w:cs="Calibri"/>
                <w:b/>
                <w:bCs/>
                <w:color w:val="000000"/>
                <w:sz w:val="16"/>
                <w:szCs w:val="16"/>
                <w:rtl/>
              </w:rPr>
              <w:t>השינוי המוצע בפניה זו</w:t>
            </w:r>
          </w:p>
        </w:tc>
        <w:tc>
          <w:tcPr>
            <w:tcW w:w="508" w:type="pct"/>
            <w:gridSpan w:val="2"/>
            <w:tcBorders>
              <w:top w:val="single" w:sz="4" w:space="0" w:color="979991"/>
              <w:left w:val="single" w:sz="4" w:space="0" w:color="979991"/>
              <w:bottom w:val="single" w:sz="4" w:space="0" w:color="979991"/>
              <w:right w:val="nil"/>
            </w:tcBorders>
            <w:shd w:val="clear" w:color="auto" w:fill="F0F4FA"/>
            <w:vAlign w:val="center"/>
            <w:hideMark/>
          </w:tcPr>
          <w:p w14:paraId="579B9216" w14:textId="77777777" w:rsidR="00DA2766" w:rsidRDefault="00DA2766" w:rsidP="00BE51FB">
            <w:pPr>
              <w:jc w:val="center"/>
              <w:rPr>
                <w:rFonts w:ascii="Calibri" w:hAnsi="Calibri" w:cs="Calibri"/>
                <w:b/>
                <w:bCs/>
                <w:color w:val="000000"/>
                <w:sz w:val="16"/>
                <w:szCs w:val="16"/>
                <w:rtl/>
              </w:rPr>
            </w:pPr>
            <w:r>
              <w:rPr>
                <w:rFonts w:ascii="Calibri" w:hAnsi="Calibri" w:cs="Calibri"/>
                <w:b/>
                <w:bCs/>
                <w:color w:val="000000"/>
                <w:sz w:val="16"/>
                <w:szCs w:val="16"/>
                <w:rtl/>
              </w:rPr>
              <w:t>תקציב 2026</w:t>
            </w:r>
          </w:p>
        </w:tc>
        <w:tc>
          <w:tcPr>
            <w:tcW w:w="508" w:type="pct"/>
            <w:gridSpan w:val="2"/>
            <w:tcBorders>
              <w:top w:val="single" w:sz="4" w:space="0" w:color="979991"/>
              <w:left w:val="single" w:sz="4" w:space="0" w:color="979991"/>
              <w:bottom w:val="single" w:sz="4" w:space="0" w:color="979991"/>
              <w:right w:val="nil"/>
            </w:tcBorders>
            <w:shd w:val="clear" w:color="auto" w:fill="F0F4FA"/>
            <w:vAlign w:val="center"/>
            <w:hideMark/>
          </w:tcPr>
          <w:p w14:paraId="0640457D" w14:textId="77777777" w:rsidR="00DA2766" w:rsidRDefault="00DA2766" w:rsidP="00BE51FB">
            <w:pPr>
              <w:jc w:val="center"/>
              <w:rPr>
                <w:rFonts w:ascii="Calibri" w:hAnsi="Calibri" w:cs="Calibri"/>
                <w:b/>
                <w:bCs/>
                <w:color w:val="000000"/>
                <w:sz w:val="16"/>
                <w:szCs w:val="16"/>
                <w:rtl/>
              </w:rPr>
            </w:pPr>
            <w:r>
              <w:rPr>
                <w:rFonts w:ascii="Calibri" w:hAnsi="Calibri" w:cs="Calibri"/>
                <w:b/>
                <w:bCs/>
                <w:color w:val="000000"/>
                <w:sz w:val="16"/>
                <w:szCs w:val="16"/>
                <w:rtl/>
              </w:rPr>
              <w:t>מאושר 2025</w:t>
            </w:r>
          </w:p>
        </w:tc>
        <w:tc>
          <w:tcPr>
            <w:tcW w:w="508" w:type="pct"/>
            <w:gridSpan w:val="2"/>
            <w:tcBorders>
              <w:top w:val="single" w:sz="4" w:space="0" w:color="979991"/>
              <w:left w:val="single" w:sz="4" w:space="0" w:color="979991"/>
              <w:bottom w:val="single" w:sz="4" w:space="0" w:color="979991"/>
              <w:right w:val="nil"/>
            </w:tcBorders>
            <w:shd w:val="clear" w:color="auto" w:fill="F0F4FA"/>
            <w:vAlign w:val="center"/>
            <w:hideMark/>
          </w:tcPr>
          <w:p w14:paraId="6AB68AAC" w14:textId="77777777" w:rsidR="00DA2766" w:rsidRDefault="00DA2766" w:rsidP="00BE51FB">
            <w:pPr>
              <w:jc w:val="center"/>
              <w:rPr>
                <w:rFonts w:ascii="Calibri" w:hAnsi="Calibri" w:cs="Calibri"/>
                <w:b/>
                <w:bCs/>
                <w:color w:val="000000"/>
                <w:sz w:val="16"/>
                <w:szCs w:val="16"/>
                <w:rtl/>
              </w:rPr>
            </w:pPr>
            <w:r>
              <w:rPr>
                <w:rFonts w:ascii="Calibri" w:hAnsi="Calibri" w:cs="Calibri"/>
                <w:b/>
                <w:bCs/>
                <w:color w:val="000000"/>
                <w:sz w:val="16"/>
                <w:szCs w:val="16"/>
                <w:rtl/>
              </w:rPr>
              <w:t>מקורי 2025</w:t>
            </w:r>
          </w:p>
        </w:tc>
        <w:tc>
          <w:tcPr>
            <w:tcW w:w="508" w:type="pct"/>
            <w:gridSpan w:val="2"/>
            <w:tcBorders>
              <w:top w:val="single" w:sz="4" w:space="0" w:color="979991"/>
              <w:left w:val="single" w:sz="4" w:space="0" w:color="979991"/>
              <w:bottom w:val="single" w:sz="4" w:space="0" w:color="979991"/>
              <w:right w:val="nil"/>
            </w:tcBorders>
            <w:shd w:val="clear" w:color="auto" w:fill="F0F4FA"/>
            <w:vAlign w:val="center"/>
            <w:hideMark/>
          </w:tcPr>
          <w:p w14:paraId="77F2E683" w14:textId="77777777" w:rsidR="00DA2766" w:rsidRDefault="00DA2766" w:rsidP="00BE51FB">
            <w:pPr>
              <w:jc w:val="center"/>
              <w:rPr>
                <w:rFonts w:ascii="Calibri" w:hAnsi="Calibri" w:cs="Calibri"/>
                <w:b/>
                <w:bCs/>
                <w:color w:val="000000"/>
                <w:sz w:val="16"/>
                <w:szCs w:val="16"/>
                <w:rtl/>
              </w:rPr>
            </w:pPr>
            <w:r>
              <w:rPr>
                <w:rFonts w:ascii="Calibri" w:hAnsi="Calibri" w:cs="Calibri"/>
                <w:b/>
                <w:bCs/>
                <w:color w:val="000000"/>
                <w:sz w:val="16"/>
                <w:szCs w:val="16"/>
                <w:rtl/>
              </w:rPr>
              <w:t>מאושר 2024</w:t>
            </w:r>
          </w:p>
        </w:tc>
        <w:tc>
          <w:tcPr>
            <w:tcW w:w="508" w:type="pct"/>
            <w:gridSpan w:val="2"/>
            <w:tcBorders>
              <w:top w:val="single" w:sz="4" w:space="0" w:color="979991"/>
              <w:left w:val="single" w:sz="4" w:space="0" w:color="979991"/>
              <w:bottom w:val="single" w:sz="4" w:space="0" w:color="979991"/>
              <w:right w:val="nil"/>
            </w:tcBorders>
            <w:shd w:val="clear" w:color="auto" w:fill="F0F4FA"/>
            <w:vAlign w:val="center"/>
            <w:hideMark/>
          </w:tcPr>
          <w:p w14:paraId="3C821D5C" w14:textId="77777777" w:rsidR="00DA2766" w:rsidRDefault="00DA2766" w:rsidP="00BE51FB">
            <w:pPr>
              <w:jc w:val="center"/>
              <w:rPr>
                <w:rFonts w:ascii="Calibri" w:hAnsi="Calibri" w:cs="Calibri"/>
                <w:b/>
                <w:bCs/>
                <w:color w:val="000000"/>
                <w:sz w:val="16"/>
                <w:szCs w:val="16"/>
                <w:rtl/>
              </w:rPr>
            </w:pPr>
            <w:r>
              <w:rPr>
                <w:rFonts w:ascii="Calibri" w:hAnsi="Calibri" w:cs="Calibri"/>
                <w:b/>
                <w:bCs/>
                <w:color w:val="000000"/>
                <w:sz w:val="16"/>
                <w:szCs w:val="16"/>
                <w:rtl/>
              </w:rPr>
              <w:t>מקורי 2024</w:t>
            </w:r>
          </w:p>
        </w:tc>
        <w:tc>
          <w:tcPr>
            <w:tcW w:w="508" w:type="pct"/>
            <w:gridSpan w:val="2"/>
            <w:tcBorders>
              <w:top w:val="single" w:sz="4" w:space="0" w:color="979991"/>
              <w:left w:val="single" w:sz="4" w:space="0" w:color="979991"/>
              <w:bottom w:val="single" w:sz="4" w:space="0" w:color="979991"/>
              <w:right w:val="nil"/>
            </w:tcBorders>
            <w:shd w:val="clear" w:color="auto" w:fill="F0F4FA"/>
            <w:vAlign w:val="center"/>
            <w:hideMark/>
          </w:tcPr>
          <w:p w14:paraId="66AD304E" w14:textId="77777777" w:rsidR="00DA2766" w:rsidRDefault="00DA2766" w:rsidP="00BE51FB">
            <w:pPr>
              <w:jc w:val="center"/>
              <w:rPr>
                <w:rFonts w:ascii="Calibri" w:hAnsi="Calibri" w:cs="Calibri"/>
                <w:b/>
                <w:bCs/>
                <w:color w:val="000000"/>
                <w:sz w:val="16"/>
                <w:szCs w:val="16"/>
                <w:rtl/>
              </w:rPr>
            </w:pPr>
            <w:r>
              <w:rPr>
                <w:rFonts w:ascii="Calibri" w:hAnsi="Calibri" w:cs="Calibri"/>
                <w:b/>
                <w:bCs/>
                <w:color w:val="000000"/>
                <w:sz w:val="16"/>
                <w:szCs w:val="16"/>
                <w:rtl/>
              </w:rPr>
              <w:t>מאושר 2023</w:t>
            </w:r>
          </w:p>
        </w:tc>
        <w:tc>
          <w:tcPr>
            <w:tcW w:w="467" w:type="pct"/>
            <w:gridSpan w:val="2"/>
            <w:tcBorders>
              <w:top w:val="single" w:sz="4" w:space="0" w:color="979991"/>
              <w:left w:val="single" w:sz="4" w:space="0" w:color="979991"/>
              <w:bottom w:val="single" w:sz="4" w:space="0" w:color="979991"/>
              <w:right w:val="single" w:sz="4" w:space="0" w:color="979991"/>
            </w:tcBorders>
            <w:shd w:val="clear" w:color="auto" w:fill="F0F4FA"/>
            <w:vAlign w:val="center"/>
            <w:hideMark/>
          </w:tcPr>
          <w:p w14:paraId="1D231108" w14:textId="77777777" w:rsidR="00DA2766" w:rsidRDefault="00DA2766" w:rsidP="00BE51FB">
            <w:pPr>
              <w:jc w:val="center"/>
              <w:rPr>
                <w:rFonts w:ascii="Calibri" w:hAnsi="Calibri" w:cs="Calibri"/>
                <w:b/>
                <w:bCs/>
                <w:color w:val="000000"/>
                <w:sz w:val="16"/>
                <w:szCs w:val="16"/>
                <w:rtl/>
              </w:rPr>
            </w:pPr>
            <w:r>
              <w:rPr>
                <w:rFonts w:ascii="Calibri" w:hAnsi="Calibri" w:cs="Calibri"/>
                <w:b/>
                <w:bCs/>
                <w:color w:val="000000"/>
                <w:sz w:val="16"/>
                <w:szCs w:val="16"/>
                <w:rtl/>
              </w:rPr>
              <w:t>מקורי 2023</w:t>
            </w:r>
          </w:p>
        </w:tc>
      </w:tr>
      <w:tr w:rsidR="00DA2766" w14:paraId="3246549B" w14:textId="77777777" w:rsidTr="00DA2766">
        <w:trPr>
          <w:gridAfter w:val="1"/>
          <w:wAfter w:w="305" w:type="pct"/>
          <w:trHeight w:val="300"/>
        </w:trPr>
        <w:tc>
          <w:tcPr>
            <w:tcW w:w="589" w:type="pct"/>
            <w:gridSpan w:val="2"/>
            <w:tcBorders>
              <w:top w:val="single" w:sz="4" w:space="0" w:color="979991"/>
              <w:left w:val="single" w:sz="4" w:space="0" w:color="979991"/>
              <w:bottom w:val="single" w:sz="4" w:space="0" w:color="979991"/>
              <w:right w:val="nil"/>
            </w:tcBorders>
            <w:shd w:val="clear" w:color="auto" w:fill="F0F4FA"/>
            <w:vAlign w:val="center"/>
            <w:hideMark/>
          </w:tcPr>
          <w:p w14:paraId="73755BDB" w14:textId="77777777" w:rsidR="00DA2766" w:rsidRDefault="00DA2766" w:rsidP="00BE51FB">
            <w:pPr>
              <w:bidi w:val="0"/>
              <w:jc w:val="center"/>
              <w:rPr>
                <w:rFonts w:ascii="Calibri" w:hAnsi="Calibri" w:cs="Calibri"/>
                <w:color w:val="000000"/>
                <w:sz w:val="16"/>
                <w:szCs w:val="16"/>
                <w:rtl/>
              </w:rPr>
            </w:pPr>
            <w:r>
              <w:rPr>
                <w:rFonts w:ascii="Calibri" w:hAnsi="Calibri" w:cs="Calibri"/>
                <w:color w:val="000000"/>
                <w:sz w:val="16"/>
                <w:szCs w:val="16"/>
              </w:rPr>
              <w:t>370102</w:t>
            </w:r>
          </w:p>
        </w:tc>
        <w:tc>
          <w:tcPr>
            <w:tcW w:w="589" w:type="pct"/>
            <w:tcBorders>
              <w:top w:val="nil"/>
              <w:left w:val="single" w:sz="4" w:space="0" w:color="979991"/>
              <w:bottom w:val="single" w:sz="4" w:space="0" w:color="979991"/>
              <w:right w:val="nil"/>
            </w:tcBorders>
            <w:shd w:val="clear" w:color="auto" w:fill="FFFFFF"/>
            <w:vAlign w:val="center"/>
            <w:hideMark/>
          </w:tcPr>
          <w:p w14:paraId="7851D452" w14:textId="77777777" w:rsidR="00DA2766" w:rsidRDefault="00DA2766" w:rsidP="00BE51FB">
            <w:pPr>
              <w:bidi w:val="0"/>
              <w:jc w:val="center"/>
              <w:rPr>
                <w:rFonts w:ascii="Calibri" w:hAnsi="Calibri" w:cs="Calibri"/>
                <w:color w:val="000000"/>
                <w:sz w:val="16"/>
                <w:szCs w:val="16"/>
                <w:rtl/>
              </w:rPr>
            </w:pPr>
            <w:r>
              <w:rPr>
                <w:rFonts w:ascii="Calibri" w:hAnsi="Calibri" w:cs="Calibri"/>
                <w:color w:val="000000"/>
                <w:sz w:val="16"/>
                <w:szCs w:val="16"/>
              </w:rPr>
              <w:t>100</w:t>
            </w:r>
          </w:p>
        </w:tc>
        <w:tc>
          <w:tcPr>
            <w:tcW w:w="508" w:type="pct"/>
            <w:gridSpan w:val="2"/>
            <w:tcBorders>
              <w:top w:val="nil"/>
              <w:left w:val="single" w:sz="4" w:space="0" w:color="979991"/>
              <w:bottom w:val="single" w:sz="4" w:space="0" w:color="979991"/>
              <w:right w:val="nil"/>
            </w:tcBorders>
            <w:shd w:val="clear" w:color="auto" w:fill="FFFFFF"/>
            <w:vAlign w:val="center"/>
            <w:hideMark/>
          </w:tcPr>
          <w:p w14:paraId="764B400D" w14:textId="77777777" w:rsidR="00DA2766" w:rsidRDefault="00DA2766" w:rsidP="00BE51FB">
            <w:pPr>
              <w:bidi w:val="0"/>
              <w:jc w:val="center"/>
              <w:rPr>
                <w:rFonts w:ascii="Calibri" w:hAnsi="Calibri" w:cs="Calibri"/>
                <w:color w:val="000000"/>
                <w:sz w:val="16"/>
                <w:szCs w:val="16"/>
              </w:rPr>
            </w:pPr>
            <w:r>
              <w:rPr>
                <w:rFonts w:ascii="Calibri" w:hAnsi="Calibri" w:cs="Calibri"/>
                <w:color w:val="000000"/>
                <w:sz w:val="16"/>
                <w:szCs w:val="16"/>
              </w:rPr>
              <w:t>0</w:t>
            </w:r>
          </w:p>
        </w:tc>
        <w:tc>
          <w:tcPr>
            <w:tcW w:w="508" w:type="pct"/>
            <w:gridSpan w:val="2"/>
            <w:tcBorders>
              <w:top w:val="nil"/>
              <w:left w:val="single" w:sz="4" w:space="0" w:color="979991"/>
              <w:bottom w:val="single" w:sz="4" w:space="0" w:color="979991"/>
              <w:right w:val="nil"/>
            </w:tcBorders>
            <w:shd w:val="clear" w:color="auto" w:fill="FFFFFF"/>
            <w:vAlign w:val="center"/>
            <w:hideMark/>
          </w:tcPr>
          <w:p w14:paraId="3FE53313" w14:textId="77777777" w:rsidR="00DA2766" w:rsidRDefault="00DA2766" w:rsidP="00BE51FB">
            <w:pPr>
              <w:bidi w:val="0"/>
              <w:jc w:val="center"/>
              <w:rPr>
                <w:rFonts w:ascii="Calibri" w:hAnsi="Calibri" w:cs="Calibri"/>
                <w:color w:val="000000"/>
                <w:sz w:val="16"/>
                <w:szCs w:val="16"/>
              </w:rPr>
            </w:pPr>
            <w:r>
              <w:rPr>
                <w:rFonts w:ascii="Calibri" w:hAnsi="Calibri" w:cs="Calibri"/>
                <w:color w:val="000000"/>
                <w:sz w:val="16"/>
                <w:szCs w:val="16"/>
              </w:rPr>
              <w:t>0</w:t>
            </w:r>
          </w:p>
        </w:tc>
        <w:tc>
          <w:tcPr>
            <w:tcW w:w="508" w:type="pct"/>
            <w:gridSpan w:val="2"/>
            <w:tcBorders>
              <w:top w:val="nil"/>
              <w:left w:val="single" w:sz="4" w:space="0" w:color="979991"/>
              <w:bottom w:val="single" w:sz="4" w:space="0" w:color="979991"/>
              <w:right w:val="nil"/>
            </w:tcBorders>
            <w:shd w:val="clear" w:color="auto" w:fill="FFFFFF"/>
            <w:vAlign w:val="center"/>
            <w:hideMark/>
          </w:tcPr>
          <w:p w14:paraId="56E53F96" w14:textId="77777777" w:rsidR="00DA2766" w:rsidRDefault="00DA2766" w:rsidP="00BE51FB">
            <w:pPr>
              <w:bidi w:val="0"/>
              <w:jc w:val="center"/>
              <w:rPr>
                <w:rFonts w:ascii="Calibri" w:hAnsi="Calibri" w:cs="Calibri"/>
                <w:color w:val="000000"/>
                <w:sz w:val="16"/>
                <w:szCs w:val="16"/>
              </w:rPr>
            </w:pPr>
            <w:r>
              <w:rPr>
                <w:rFonts w:ascii="Calibri" w:hAnsi="Calibri" w:cs="Calibri"/>
                <w:color w:val="000000"/>
                <w:sz w:val="16"/>
                <w:szCs w:val="16"/>
              </w:rPr>
              <w:t>0</w:t>
            </w:r>
          </w:p>
        </w:tc>
        <w:tc>
          <w:tcPr>
            <w:tcW w:w="508" w:type="pct"/>
            <w:gridSpan w:val="2"/>
            <w:tcBorders>
              <w:top w:val="nil"/>
              <w:left w:val="single" w:sz="4" w:space="0" w:color="979991"/>
              <w:bottom w:val="single" w:sz="4" w:space="0" w:color="979991"/>
              <w:right w:val="nil"/>
            </w:tcBorders>
            <w:shd w:val="clear" w:color="auto" w:fill="FFFFFF"/>
            <w:vAlign w:val="center"/>
            <w:hideMark/>
          </w:tcPr>
          <w:p w14:paraId="33C5359C" w14:textId="77777777" w:rsidR="00DA2766" w:rsidRDefault="00DA2766" w:rsidP="00BE51FB">
            <w:pPr>
              <w:bidi w:val="0"/>
              <w:jc w:val="center"/>
              <w:rPr>
                <w:rFonts w:ascii="Calibri" w:hAnsi="Calibri" w:cs="Calibri"/>
                <w:color w:val="000000"/>
                <w:sz w:val="16"/>
                <w:szCs w:val="16"/>
              </w:rPr>
            </w:pPr>
            <w:r>
              <w:rPr>
                <w:rFonts w:ascii="Calibri" w:hAnsi="Calibri" w:cs="Calibri"/>
                <w:color w:val="000000"/>
                <w:sz w:val="16"/>
                <w:szCs w:val="16"/>
              </w:rPr>
              <w:t>0</w:t>
            </w:r>
          </w:p>
        </w:tc>
        <w:tc>
          <w:tcPr>
            <w:tcW w:w="508" w:type="pct"/>
            <w:gridSpan w:val="2"/>
            <w:tcBorders>
              <w:top w:val="nil"/>
              <w:left w:val="single" w:sz="4" w:space="0" w:color="979991"/>
              <w:bottom w:val="single" w:sz="4" w:space="0" w:color="979991"/>
              <w:right w:val="nil"/>
            </w:tcBorders>
            <w:shd w:val="clear" w:color="auto" w:fill="FFFFFF"/>
            <w:vAlign w:val="center"/>
            <w:hideMark/>
          </w:tcPr>
          <w:p w14:paraId="2FA66C87" w14:textId="77777777" w:rsidR="00DA2766" w:rsidRDefault="00DA2766" w:rsidP="00BE51FB">
            <w:pPr>
              <w:bidi w:val="0"/>
              <w:jc w:val="center"/>
              <w:rPr>
                <w:rFonts w:ascii="Calibri" w:hAnsi="Calibri" w:cs="Calibri"/>
                <w:color w:val="000000"/>
                <w:sz w:val="16"/>
                <w:szCs w:val="16"/>
              </w:rPr>
            </w:pPr>
            <w:r>
              <w:rPr>
                <w:rFonts w:ascii="Calibri" w:hAnsi="Calibri" w:cs="Calibri"/>
                <w:color w:val="000000"/>
                <w:sz w:val="16"/>
                <w:szCs w:val="16"/>
              </w:rPr>
              <w:t>0</w:t>
            </w:r>
          </w:p>
        </w:tc>
        <w:tc>
          <w:tcPr>
            <w:tcW w:w="508" w:type="pct"/>
            <w:gridSpan w:val="2"/>
            <w:tcBorders>
              <w:top w:val="nil"/>
              <w:left w:val="single" w:sz="4" w:space="0" w:color="979991"/>
              <w:bottom w:val="single" w:sz="4" w:space="0" w:color="979991"/>
              <w:right w:val="nil"/>
            </w:tcBorders>
            <w:shd w:val="clear" w:color="auto" w:fill="FFFFFF"/>
            <w:vAlign w:val="center"/>
            <w:hideMark/>
          </w:tcPr>
          <w:p w14:paraId="1E9E3C21" w14:textId="77777777" w:rsidR="00DA2766" w:rsidRDefault="00DA2766" w:rsidP="00BE51FB">
            <w:pPr>
              <w:bidi w:val="0"/>
              <w:jc w:val="center"/>
              <w:rPr>
                <w:rFonts w:ascii="Calibri" w:hAnsi="Calibri" w:cs="Calibri"/>
                <w:color w:val="000000"/>
                <w:sz w:val="16"/>
                <w:szCs w:val="16"/>
              </w:rPr>
            </w:pPr>
            <w:r>
              <w:rPr>
                <w:rFonts w:ascii="Calibri" w:hAnsi="Calibri" w:cs="Calibri"/>
                <w:color w:val="000000"/>
                <w:sz w:val="16"/>
                <w:szCs w:val="16"/>
              </w:rPr>
              <w:t>0</w:t>
            </w:r>
          </w:p>
        </w:tc>
        <w:tc>
          <w:tcPr>
            <w:tcW w:w="467" w:type="pct"/>
            <w:gridSpan w:val="2"/>
            <w:tcBorders>
              <w:top w:val="nil"/>
              <w:left w:val="single" w:sz="4" w:space="0" w:color="979991"/>
              <w:bottom w:val="single" w:sz="4" w:space="0" w:color="979991"/>
              <w:right w:val="single" w:sz="4" w:space="0" w:color="979991"/>
            </w:tcBorders>
            <w:shd w:val="clear" w:color="auto" w:fill="FFFFFF"/>
            <w:vAlign w:val="center"/>
            <w:hideMark/>
          </w:tcPr>
          <w:p w14:paraId="37758399" w14:textId="77777777" w:rsidR="00DA2766" w:rsidRDefault="00DA2766" w:rsidP="00BE51FB">
            <w:pPr>
              <w:bidi w:val="0"/>
              <w:jc w:val="center"/>
              <w:rPr>
                <w:rFonts w:ascii="Calibri" w:hAnsi="Calibri" w:cs="Calibri"/>
                <w:color w:val="000000"/>
                <w:sz w:val="16"/>
                <w:szCs w:val="16"/>
              </w:rPr>
            </w:pPr>
            <w:r>
              <w:rPr>
                <w:rFonts w:ascii="Calibri" w:hAnsi="Calibri" w:cs="Calibri"/>
                <w:color w:val="000000"/>
                <w:sz w:val="16"/>
                <w:szCs w:val="16"/>
              </w:rPr>
              <w:t>0</w:t>
            </w:r>
          </w:p>
        </w:tc>
      </w:tr>
      <w:tr w:rsidR="00DA2766" w14:paraId="7BF9FD53" w14:textId="77777777" w:rsidTr="00DA2766">
        <w:trPr>
          <w:gridAfter w:val="1"/>
          <w:wAfter w:w="305" w:type="pct"/>
          <w:trHeight w:val="300"/>
        </w:trPr>
        <w:tc>
          <w:tcPr>
            <w:tcW w:w="589" w:type="pct"/>
            <w:gridSpan w:val="2"/>
            <w:tcBorders>
              <w:top w:val="nil"/>
              <w:left w:val="single" w:sz="4" w:space="0" w:color="979991"/>
              <w:bottom w:val="single" w:sz="4" w:space="0" w:color="979991"/>
              <w:right w:val="nil"/>
            </w:tcBorders>
            <w:shd w:val="clear" w:color="auto" w:fill="F0F4FA"/>
            <w:vAlign w:val="center"/>
            <w:hideMark/>
          </w:tcPr>
          <w:p w14:paraId="4F2897D9" w14:textId="77777777" w:rsidR="00DA2766" w:rsidRDefault="00DA2766" w:rsidP="00BE51FB">
            <w:pPr>
              <w:bidi w:val="0"/>
              <w:jc w:val="center"/>
              <w:rPr>
                <w:rFonts w:ascii="Calibri" w:hAnsi="Calibri" w:cs="Calibri"/>
                <w:color w:val="000000"/>
                <w:sz w:val="16"/>
                <w:szCs w:val="16"/>
                <w:rtl/>
              </w:rPr>
            </w:pPr>
            <w:r>
              <w:rPr>
                <w:rFonts w:ascii="Calibri" w:hAnsi="Calibri" w:cs="Calibri"/>
                <w:color w:val="000000"/>
                <w:sz w:val="16"/>
                <w:szCs w:val="16"/>
              </w:rPr>
              <w:t>370316</w:t>
            </w:r>
          </w:p>
        </w:tc>
        <w:tc>
          <w:tcPr>
            <w:tcW w:w="589" w:type="pct"/>
            <w:tcBorders>
              <w:top w:val="nil"/>
              <w:left w:val="single" w:sz="4" w:space="0" w:color="979991"/>
              <w:bottom w:val="single" w:sz="4" w:space="0" w:color="979991"/>
              <w:right w:val="nil"/>
            </w:tcBorders>
            <w:shd w:val="clear" w:color="auto" w:fill="FFFFFF"/>
            <w:vAlign w:val="center"/>
            <w:hideMark/>
          </w:tcPr>
          <w:p w14:paraId="63563BFE" w14:textId="77777777" w:rsidR="00DA2766" w:rsidRDefault="00DA2766" w:rsidP="00BE51FB">
            <w:pPr>
              <w:bidi w:val="0"/>
              <w:jc w:val="center"/>
              <w:rPr>
                <w:rFonts w:ascii="Calibri" w:hAnsi="Calibri" w:cs="Calibri"/>
                <w:color w:val="000000"/>
                <w:sz w:val="16"/>
                <w:szCs w:val="16"/>
              </w:rPr>
            </w:pPr>
            <w:r>
              <w:rPr>
                <w:rFonts w:ascii="Calibri" w:hAnsi="Calibri" w:cs="Calibri"/>
                <w:color w:val="000000"/>
                <w:sz w:val="16"/>
                <w:szCs w:val="16"/>
              </w:rPr>
              <w:t>1,500</w:t>
            </w:r>
          </w:p>
        </w:tc>
        <w:tc>
          <w:tcPr>
            <w:tcW w:w="508" w:type="pct"/>
            <w:gridSpan w:val="2"/>
            <w:tcBorders>
              <w:top w:val="nil"/>
              <w:left w:val="single" w:sz="4" w:space="0" w:color="979991"/>
              <w:bottom w:val="single" w:sz="4" w:space="0" w:color="979991"/>
              <w:right w:val="nil"/>
            </w:tcBorders>
            <w:shd w:val="clear" w:color="auto" w:fill="FFFFFF"/>
            <w:vAlign w:val="center"/>
            <w:hideMark/>
          </w:tcPr>
          <w:p w14:paraId="7E486925" w14:textId="77777777" w:rsidR="00DA2766" w:rsidRDefault="00DA2766" w:rsidP="00BE51FB">
            <w:pPr>
              <w:bidi w:val="0"/>
              <w:jc w:val="center"/>
              <w:rPr>
                <w:rFonts w:ascii="Calibri" w:hAnsi="Calibri" w:cs="Calibri"/>
                <w:color w:val="000000"/>
                <w:sz w:val="16"/>
                <w:szCs w:val="16"/>
              </w:rPr>
            </w:pPr>
            <w:r>
              <w:rPr>
                <w:rFonts w:ascii="Calibri" w:hAnsi="Calibri" w:cs="Calibri"/>
                <w:color w:val="000000"/>
                <w:sz w:val="16"/>
                <w:szCs w:val="16"/>
              </w:rPr>
              <w:t>8,451</w:t>
            </w:r>
          </w:p>
        </w:tc>
        <w:tc>
          <w:tcPr>
            <w:tcW w:w="508" w:type="pct"/>
            <w:gridSpan w:val="2"/>
            <w:tcBorders>
              <w:top w:val="nil"/>
              <w:left w:val="single" w:sz="4" w:space="0" w:color="979991"/>
              <w:bottom w:val="single" w:sz="4" w:space="0" w:color="979991"/>
              <w:right w:val="nil"/>
            </w:tcBorders>
            <w:shd w:val="clear" w:color="auto" w:fill="FFFFFF"/>
            <w:vAlign w:val="center"/>
            <w:hideMark/>
          </w:tcPr>
          <w:p w14:paraId="3AF6A388" w14:textId="77777777" w:rsidR="00DA2766" w:rsidRDefault="00DA2766" w:rsidP="00BE51FB">
            <w:pPr>
              <w:bidi w:val="0"/>
              <w:jc w:val="center"/>
              <w:rPr>
                <w:rFonts w:ascii="Calibri" w:hAnsi="Calibri" w:cs="Calibri"/>
                <w:color w:val="000000"/>
                <w:sz w:val="16"/>
                <w:szCs w:val="16"/>
              </w:rPr>
            </w:pPr>
            <w:r>
              <w:rPr>
                <w:rFonts w:ascii="Calibri" w:hAnsi="Calibri" w:cs="Calibri"/>
                <w:color w:val="000000"/>
                <w:sz w:val="16"/>
                <w:szCs w:val="16"/>
              </w:rPr>
              <w:t>11,500</w:t>
            </w:r>
          </w:p>
        </w:tc>
        <w:tc>
          <w:tcPr>
            <w:tcW w:w="508" w:type="pct"/>
            <w:gridSpan w:val="2"/>
            <w:tcBorders>
              <w:top w:val="nil"/>
              <w:left w:val="single" w:sz="4" w:space="0" w:color="979991"/>
              <w:bottom w:val="single" w:sz="4" w:space="0" w:color="979991"/>
              <w:right w:val="nil"/>
            </w:tcBorders>
            <w:shd w:val="clear" w:color="auto" w:fill="FFFFFF"/>
            <w:vAlign w:val="center"/>
            <w:hideMark/>
          </w:tcPr>
          <w:p w14:paraId="22EC723F" w14:textId="77777777" w:rsidR="00DA2766" w:rsidRDefault="00DA2766" w:rsidP="00BE51FB">
            <w:pPr>
              <w:bidi w:val="0"/>
              <w:jc w:val="center"/>
              <w:rPr>
                <w:rFonts w:ascii="Calibri" w:hAnsi="Calibri" w:cs="Calibri"/>
                <w:color w:val="000000"/>
                <w:sz w:val="16"/>
                <w:szCs w:val="16"/>
              </w:rPr>
            </w:pPr>
            <w:r>
              <w:rPr>
                <w:rFonts w:ascii="Calibri" w:hAnsi="Calibri" w:cs="Calibri"/>
                <w:color w:val="000000"/>
                <w:sz w:val="16"/>
                <w:szCs w:val="16"/>
              </w:rPr>
              <w:t>10,000</w:t>
            </w:r>
          </w:p>
        </w:tc>
        <w:tc>
          <w:tcPr>
            <w:tcW w:w="508" w:type="pct"/>
            <w:gridSpan w:val="2"/>
            <w:tcBorders>
              <w:top w:val="nil"/>
              <w:left w:val="single" w:sz="4" w:space="0" w:color="979991"/>
              <w:bottom w:val="single" w:sz="4" w:space="0" w:color="979991"/>
              <w:right w:val="nil"/>
            </w:tcBorders>
            <w:shd w:val="clear" w:color="auto" w:fill="FFFFFF"/>
            <w:vAlign w:val="center"/>
            <w:hideMark/>
          </w:tcPr>
          <w:p w14:paraId="63E7AC8F" w14:textId="77777777" w:rsidR="00DA2766" w:rsidRDefault="00DA2766" w:rsidP="00BE51FB">
            <w:pPr>
              <w:bidi w:val="0"/>
              <w:jc w:val="center"/>
              <w:rPr>
                <w:rFonts w:ascii="Calibri" w:hAnsi="Calibri" w:cs="Calibri"/>
                <w:color w:val="000000"/>
                <w:sz w:val="16"/>
                <w:szCs w:val="16"/>
              </w:rPr>
            </w:pPr>
            <w:r>
              <w:rPr>
                <w:rFonts w:ascii="Calibri" w:hAnsi="Calibri" w:cs="Calibri"/>
                <w:color w:val="000000"/>
                <w:sz w:val="16"/>
                <w:szCs w:val="16"/>
              </w:rPr>
              <w:t>17,628</w:t>
            </w:r>
          </w:p>
        </w:tc>
        <w:tc>
          <w:tcPr>
            <w:tcW w:w="508" w:type="pct"/>
            <w:gridSpan w:val="2"/>
            <w:tcBorders>
              <w:top w:val="nil"/>
              <w:left w:val="single" w:sz="4" w:space="0" w:color="979991"/>
              <w:bottom w:val="single" w:sz="4" w:space="0" w:color="979991"/>
              <w:right w:val="nil"/>
            </w:tcBorders>
            <w:shd w:val="clear" w:color="auto" w:fill="FFFFFF"/>
            <w:vAlign w:val="center"/>
            <w:hideMark/>
          </w:tcPr>
          <w:p w14:paraId="49D3C357" w14:textId="77777777" w:rsidR="00DA2766" w:rsidRDefault="00DA2766" w:rsidP="00BE51FB">
            <w:pPr>
              <w:bidi w:val="0"/>
              <w:jc w:val="center"/>
              <w:rPr>
                <w:rFonts w:ascii="Calibri" w:hAnsi="Calibri" w:cs="Calibri"/>
                <w:color w:val="000000"/>
                <w:sz w:val="16"/>
                <w:szCs w:val="16"/>
              </w:rPr>
            </w:pPr>
            <w:r>
              <w:rPr>
                <w:rFonts w:ascii="Calibri" w:hAnsi="Calibri" w:cs="Calibri"/>
                <w:color w:val="000000"/>
                <w:sz w:val="16"/>
                <w:szCs w:val="16"/>
              </w:rPr>
              <w:t>9,128</w:t>
            </w:r>
          </w:p>
        </w:tc>
        <w:tc>
          <w:tcPr>
            <w:tcW w:w="508" w:type="pct"/>
            <w:gridSpan w:val="2"/>
            <w:tcBorders>
              <w:top w:val="nil"/>
              <w:left w:val="single" w:sz="4" w:space="0" w:color="979991"/>
              <w:bottom w:val="single" w:sz="4" w:space="0" w:color="979991"/>
              <w:right w:val="nil"/>
            </w:tcBorders>
            <w:shd w:val="clear" w:color="auto" w:fill="FFFFFF"/>
            <w:vAlign w:val="center"/>
            <w:hideMark/>
          </w:tcPr>
          <w:p w14:paraId="5BF9AED4" w14:textId="77777777" w:rsidR="00DA2766" w:rsidRDefault="00DA2766" w:rsidP="00BE51FB">
            <w:pPr>
              <w:bidi w:val="0"/>
              <w:jc w:val="center"/>
              <w:rPr>
                <w:rFonts w:ascii="Calibri" w:hAnsi="Calibri" w:cs="Calibri"/>
                <w:color w:val="000000"/>
                <w:sz w:val="16"/>
                <w:szCs w:val="16"/>
              </w:rPr>
            </w:pPr>
            <w:r>
              <w:rPr>
                <w:rFonts w:ascii="Calibri" w:hAnsi="Calibri" w:cs="Calibri"/>
                <w:color w:val="000000"/>
                <w:sz w:val="16"/>
                <w:szCs w:val="16"/>
              </w:rPr>
              <w:t>28,750</w:t>
            </w:r>
          </w:p>
        </w:tc>
        <w:tc>
          <w:tcPr>
            <w:tcW w:w="467" w:type="pct"/>
            <w:gridSpan w:val="2"/>
            <w:tcBorders>
              <w:top w:val="nil"/>
              <w:left w:val="single" w:sz="4" w:space="0" w:color="979991"/>
              <w:bottom w:val="single" w:sz="4" w:space="0" w:color="979991"/>
              <w:right w:val="single" w:sz="4" w:space="0" w:color="979991"/>
            </w:tcBorders>
            <w:shd w:val="clear" w:color="auto" w:fill="FFFFFF"/>
            <w:vAlign w:val="center"/>
            <w:hideMark/>
          </w:tcPr>
          <w:p w14:paraId="14B4ED22" w14:textId="77777777" w:rsidR="00DA2766" w:rsidRDefault="00DA2766" w:rsidP="00BE51FB">
            <w:pPr>
              <w:bidi w:val="0"/>
              <w:jc w:val="center"/>
              <w:rPr>
                <w:rFonts w:ascii="Calibri" w:hAnsi="Calibri" w:cs="Calibri"/>
                <w:color w:val="000000"/>
                <w:sz w:val="16"/>
                <w:szCs w:val="16"/>
              </w:rPr>
            </w:pPr>
            <w:r>
              <w:rPr>
                <w:rFonts w:ascii="Calibri" w:hAnsi="Calibri" w:cs="Calibri"/>
                <w:color w:val="000000"/>
                <w:sz w:val="16"/>
                <w:szCs w:val="16"/>
              </w:rPr>
              <w:t>20,000</w:t>
            </w:r>
          </w:p>
        </w:tc>
      </w:tr>
    </w:tbl>
    <w:p w14:paraId="40786066" w14:textId="77777777" w:rsidR="00DA2766" w:rsidRPr="00161010" w:rsidRDefault="00DA2766" w:rsidP="00DA2766">
      <w:pPr>
        <w:rPr>
          <w:rFonts w:cs="FrankRuehl"/>
          <w:sz w:val="26"/>
          <w:szCs w:val="26"/>
          <w:rtl/>
        </w:rPr>
      </w:pPr>
    </w:p>
    <w:p w14:paraId="48A33963" w14:textId="77777777" w:rsidR="00DA2766" w:rsidRDefault="00DA2766">
      <w:pPr>
        <w:rPr>
          <w:rFonts w:cs="FrankRuehl"/>
          <w:sz w:val="26"/>
          <w:szCs w:val="26"/>
          <w:rtl/>
        </w:rPr>
      </w:pPr>
    </w:p>
    <w:p w14:paraId="4DE40BA6" w14:textId="409FB9AB" w:rsidR="00DA2766" w:rsidRDefault="00DA2766">
      <w:pPr>
        <w:rPr>
          <w:rFonts w:cs="FrankRuehl"/>
          <w:sz w:val="26"/>
          <w:szCs w:val="26"/>
          <w:rtl/>
        </w:rPr>
      </w:pPr>
    </w:p>
    <w:p w14:paraId="4AA2B135" w14:textId="5E752128" w:rsidR="00DA2766" w:rsidRDefault="00DA2766">
      <w:pPr>
        <w:rPr>
          <w:rFonts w:cs="FrankRuehl"/>
          <w:sz w:val="26"/>
          <w:szCs w:val="26"/>
          <w:rtl/>
        </w:rPr>
      </w:pPr>
    </w:p>
    <w:p w14:paraId="4E85F2BE" w14:textId="03BE3C7E" w:rsidR="00DA2766" w:rsidRDefault="00DA2766">
      <w:pPr>
        <w:rPr>
          <w:rFonts w:cs="FrankRuehl"/>
          <w:sz w:val="26"/>
          <w:szCs w:val="26"/>
          <w:rtl/>
        </w:rPr>
      </w:pPr>
    </w:p>
    <w:p w14:paraId="34235C9B" w14:textId="4BA46DF1" w:rsidR="00DA2766" w:rsidRDefault="00DA2766">
      <w:pPr>
        <w:rPr>
          <w:rFonts w:cs="FrankRuehl"/>
          <w:sz w:val="26"/>
          <w:szCs w:val="26"/>
          <w:rtl/>
        </w:rPr>
      </w:pPr>
    </w:p>
    <w:p w14:paraId="7E1A82E6" w14:textId="5A1CB547" w:rsidR="00DA2766" w:rsidRDefault="00DA2766">
      <w:pPr>
        <w:rPr>
          <w:rFonts w:cs="FrankRuehl"/>
          <w:sz w:val="26"/>
          <w:szCs w:val="26"/>
          <w:rtl/>
        </w:rPr>
      </w:pPr>
    </w:p>
    <w:p w14:paraId="1A634B39" w14:textId="77777777" w:rsidR="00DA2766" w:rsidRPr="00161010" w:rsidRDefault="00DA2766">
      <w:pPr>
        <w:rPr>
          <w:rFonts w:cs="FrankRuehl"/>
          <w:sz w:val="26"/>
          <w:szCs w:val="26"/>
          <w:rtl/>
        </w:rPr>
      </w:pPr>
    </w:p>
    <w:sectPr w:rsidR="00DA2766" w:rsidRPr="00161010" w:rsidSect="00BC0F8E">
      <w:headerReference w:type="even" r:id="rId6"/>
      <w:headerReference w:type="default" r:id="rId7"/>
      <w:footerReference w:type="even" r:id="rId8"/>
      <w:footerReference w:type="default" r:id="rId9"/>
      <w:headerReference w:type="first" r:id="rId10"/>
      <w:footerReference w:type="first" r:id="rId11"/>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2A06F" w14:textId="77777777" w:rsidR="00F84A3B" w:rsidRDefault="00F84A3B" w:rsidP="00BC0F8E">
      <w:r>
        <w:separator/>
      </w:r>
    </w:p>
  </w:endnote>
  <w:endnote w:type="continuationSeparator" w:id="0">
    <w:p w14:paraId="17DDD882" w14:textId="77777777" w:rsidR="00F84A3B" w:rsidRDefault="00F84A3B" w:rsidP="00BC0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FrankRuehl">
    <w:panose1 w:val="020E0503060101010101"/>
    <w:charset w:val="00"/>
    <w:family w:val="swiss"/>
    <w:pitch w:val="variable"/>
    <w:sig w:usb0="00000803" w:usb1="00000000" w:usb2="00000000" w:usb3="00000000" w:csb0="00000021"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39518" w14:textId="77777777" w:rsidR="005431FE" w:rsidRDefault="005431FE">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0E4D0" w14:textId="77777777" w:rsidR="005431FE" w:rsidRDefault="005431FE">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A4895" w14:textId="77777777" w:rsidR="005431FE" w:rsidRDefault="005431FE">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FE4B0" w14:textId="77777777" w:rsidR="00F84A3B" w:rsidRDefault="00F84A3B" w:rsidP="00BC0F8E">
      <w:r>
        <w:separator/>
      </w:r>
    </w:p>
  </w:footnote>
  <w:footnote w:type="continuationSeparator" w:id="0">
    <w:p w14:paraId="78BB04F7" w14:textId="77777777" w:rsidR="00F84A3B" w:rsidRDefault="00F84A3B" w:rsidP="00BC0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36BB1" w14:textId="77777777" w:rsidR="005431FE" w:rsidRDefault="005431FE">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7EC6F" w14:textId="77777777" w:rsidR="00BC0F8E" w:rsidRPr="00CB5FFD" w:rsidRDefault="00F84A3B" w:rsidP="00BC0F8E">
    <w:pPr>
      <w:pStyle w:val="a4"/>
      <w:jc w:val="right"/>
      <w:rPr>
        <w:color w:val="4F81BD"/>
        <w:rtl/>
        <w:cs/>
      </w:rPr>
    </w:pPr>
    <w:r>
      <w:rPr>
        <w:noProof/>
        <w:rtl/>
      </w:rPr>
      <w:pict w14:anchorId="360251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margin-left:-89.25pt;margin-top:-89.15pt;width:593.25pt;height:89.25pt;z-index:1;mso-position-horizontal-relative:margin;mso-position-vertical-relative:margin">
          <v:imagedata r:id="rId1" o:title="Header"/>
          <w10:wrap type="square" anchorx="margin" anchory="margin"/>
        </v:shape>
      </w:pict>
    </w:r>
  </w:p>
  <w:p w14:paraId="41563863" w14:textId="77777777" w:rsidR="00BC0F8E" w:rsidRPr="00CB5FFD" w:rsidRDefault="00BC0F8E" w:rsidP="00BC0F8E">
    <w:pPr>
      <w:pStyle w:val="a4"/>
      <w:jc w:val="right"/>
      <w:rPr>
        <w:color w:val="4F81BD"/>
        <w:rtl/>
        <w:cs/>
      </w:rPr>
    </w:pPr>
  </w:p>
  <w:p w14:paraId="23BE148B" w14:textId="77777777" w:rsidR="00BC0F8E" w:rsidRDefault="00BC0F8E" w:rsidP="00BC0F8E">
    <w:pPr>
      <w:pStyle w:val="a4"/>
    </w:pPr>
  </w:p>
  <w:p w14:paraId="4E26E586" w14:textId="77777777" w:rsidR="00BC0F8E" w:rsidRDefault="00BC0F8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8383C" w14:textId="77777777" w:rsidR="005431FE" w:rsidRDefault="005431F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1FD1"/>
    <w:rsid w:val="00082924"/>
    <w:rsid w:val="000A4830"/>
    <w:rsid w:val="00161010"/>
    <w:rsid w:val="001A1577"/>
    <w:rsid w:val="00360BD3"/>
    <w:rsid w:val="003A4CAE"/>
    <w:rsid w:val="00462897"/>
    <w:rsid w:val="005431FE"/>
    <w:rsid w:val="005C7E8B"/>
    <w:rsid w:val="00682924"/>
    <w:rsid w:val="006A7A7A"/>
    <w:rsid w:val="007F3CB2"/>
    <w:rsid w:val="00A06DF5"/>
    <w:rsid w:val="00A20F3B"/>
    <w:rsid w:val="00AF2BBF"/>
    <w:rsid w:val="00B94155"/>
    <w:rsid w:val="00BC0F8E"/>
    <w:rsid w:val="00CB133E"/>
    <w:rsid w:val="00CE2337"/>
    <w:rsid w:val="00DA2766"/>
    <w:rsid w:val="00E31FD1"/>
    <w:rsid w:val="00E40F3E"/>
    <w:rsid w:val="00F11513"/>
    <w:rsid w:val="00F40061"/>
    <w:rsid w:val="00F84A3B"/>
    <w:rsid w:val="00FF69C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4441B1D1"/>
  <w15:chartTrackingRefBased/>
  <w15:docId w15:val="{1C19B911-DB26-4E20-84CE-A448941ED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semiHidden/>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BC0F8E"/>
    <w:pPr>
      <w:tabs>
        <w:tab w:val="center" w:pos="4153"/>
        <w:tab w:val="right" w:pos="8306"/>
      </w:tabs>
    </w:pPr>
  </w:style>
  <w:style w:type="paragraph" w:customStyle="1" w:styleId="a6">
    <w:name w:val="מדינת ישראל"/>
    <w:basedOn w:val="a"/>
    <w:pPr>
      <w:jc w:val="center"/>
    </w:pPr>
    <w:rPr>
      <w:b/>
      <w:bCs/>
      <w:szCs w:val="28"/>
    </w:rPr>
  </w:style>
  <w:style w:type="paragraph" w:customStyle="1" w:styleId="a7">
    <w:name w:val="כותרת נדון"/>
    <w:basedOn w:val="a"/>
    <w:rPr>
      <w:bCs/>
      <w:szCs w:val="26"/>
      <w:u w:val="single"/>
    </w:rPr>
  </w:style>
  <w:style w:type="character" w:customStyle="1" w:styleId="a5">
    <w:name w:val="כותרת עליונה תו"/>
    <w:link w:val="a4"/>
    <w:uiPriority w:val="99"/>
    <w:rsid w:val="00BC0F8E"/>
    <w:rPr>
      <w:rFonts w:cs="Narkisim"/>
      <w:szCs w:val="24"/>
      <w:lang w:eastAsia="he-IL"/>
    </w:rPr>
  </w:style>
  <w:style w:type="paragraph" w:styleId="a8">
    <w:name w:val="footer"/>
    <w:basedOn w:val="a"/>
    <w:link w:val="a9"/>
    <w:uiPriority w:val="99"/>
    <w:unhideWhenUsed/>
    <w:rsid w:val="00BC0F8E"/>
    <w:pPr>
      <w:tabs>
        <w:tab w:val="center" w:pos="4153"/>
        <w:tab w:val="right" w:pos="8306"/>
      </w:tabs>
    </w:pPr>
  </w:style>
  <w:style w:type="character" w:customStyle="1" w:styleId="a9">
    <w:name w:val="כותרת תחתונה תו"/>
    <w:link w:val="a8"/>
    <w:uiPriority w:val="99"/>
    <w:rsid w:val="00BC0F8E"/>
    <w:rPr>
      <w:rFonts w:cs="Narkisim"/>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7815193">
      <w:bodyDiv w:val="1"/>
      <w:marLeft w:val="0"/>
      <w:marRight w:val="0"/>
      <w:marTop w:val="0"/>
      <w:marBottom w:val="0"/>
      <w:divBdr>
        <w:top w:val="none" w:sz="0" w:space="0" w:color="auto"/>
        <w:left w:val="none" w:sz="0" w:space="0" w:color="auto"/>
        <w:bottom w:val="none" w:sz="0" w:space="0" w:color="auto"/>
        <w:right w:val="none" w:sz="0" w:space="0" w:color="auto"/>
      </w:divBdr>
    </w:div>
    <w:div w:id="1398434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618</Words>
  <Characters>3095</Characters>
  <Application>Microsoft Office Word</Application>
  <DocSecurity>0</DocSecurity>
  <Lines>25</Lines>
  <Paragraphs>7</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3706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cp:lastModifiedBy>שמרית יצחקי</cp:lastModifiedBy>
  <cp:revision>6</cp:revision>
  <cp:lastPrinted>1899-12-31T22:00:00Z</cp:lastPrinted>
  <dcterms:created xsi:type="dcterms:W3CDTF">2026-06-02T11:46:00Z</dcterms:created>
  <dcterms:modified xsi:type="dcterms:W3CDTF">2026-06-02T12:04:00Z</dcterms:modified>
</cp:coreProperties>
</file>