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B51F8" w14:textId="77777777" w:rsidR="0051496B" w:rsidRDefault="0051496B">
      <w:pPr>
        <w:pStyle w:val="a7"/>
        <w:rPr>
          <w:rtl/>
        </w:rPr>
      </w:pPr>
      <w:r>
        <w:rPr>
          <w:rtl/>
        </w:rPr>
        <w:t>מדינת ישראל</w:t>
      </w:r>
    </w:p>
    <w:p w14:paraId="6F0463BE" w14:textId="77777777" w:rsidR="0051496B" w:rsidRDefault="0051496B">
      <w:pPr>
        <w:pStyle w:val="a7"/>
        <w:rPr>
          <w:rtl/>
        </w:rPr>
      </w:pPr>
      <w:r>
        <w:rPr>
          <w:rtl/>
        </w:rPr>
        <w:t>האוצר - אגף התקציבים</w:t>
      </w:r>
    </w:p>
    <w:p w14:paraId="16736943" w14:textId="77777777" w:rsidR="0051496B" w:rsidRDefault="0051496B">
      <w:pPr>
        <w:rPr>
          <w:rtl/>
        </w:rPr>
      </w:pPr>
    </w:p>
    <w:p w14:paraId="6499DEEB" w14:textId="77777777" w:rsidR="0051496B" w:rsidRDefault="0051496B">
      <w:pPr>
        <w:rPr>
          <w:rtl/>
        </w:rPr>
      </w:pPr>
    </w:p>
    <w:p w14:paraId="7E09C452" w14:textId="77777777" w:rsidR="0051496B" w:rsidRPr="000A3FA0" w:rsidRDefault="0051496B">
      <w:pPr>
        <w:tabs>
          <w:tab w:val="left" w:pos="6300"/>
        </w:tabs>
        <w:rPr>
          <w:rFonts w:cs="FrankRuehl"/>
          <w:sz w:val="26"/>
          <w:szCs w:val="26"/>
          <w:rtl/>
        </w:rPr>
      </w:pPr>
      <w:r>
        <w:rPr>
          <w:rtl/>
        </w:rPr>
        <w:tab/>
      </w:r>
      <w:bookmarkStart w:id="0" w:name="TAKZIV8"/>
      <w:bookmarkEnd w:id="0"/>
    </w:p>
    <w:p w14:paraId="57BD6DA8" w14:textId="77777777" w:rsidR="0051496B" w:rsidRPr="000A3FA0" w:rsidRDefault="0051496B">
      <w:pPr>
        <w:tabs>
          <w:tab w:val="left" w:pos="6300"/>
        </w:tabs>
        <w:rPr>
          <w:rFonts w:cs="FrankRuehl"/>
          <w:sz w:val="26"/>
          <w:szCs w:val="26"/>
          <w:rtl/>
        </w:rPr>
      </w:pPr>
      <w:r w:rsidRPr="000A3FA0">
        <w:rPr>
          <w:rFonts w:cs="FrankRuehl"/>
          <w:sz w:val="26"/>
          <w:szCs w:val="26"/>
          <w:rtl/>
        </w:rPr>
        <w:tab/>
      </w:r>
      <w:r w:rsidRPr="000A3FA0">
        <w:rPr>
          <w:rFonts w:cs="FrankRuehl"/>
          <w:sz w:val="26"/>
          <w:szCs w:val="26"/>
          <w:rtl/>
        </w:rPr>
        <w:tab/>
      </w:r>
    </w:p>
    <w:p w14:paraId="1924A737" w14:textId="77777777" w:rsidR="0051496B" w:rsidRPr="000A3FA0" w:rsidRDefault="0051496B" w:rsidP="007332A2">
      <w:pPr>
        <w:rPr>
          <w:rFonts w:cs="FrankRuehl"/>
          <w:sz w:val="26"/>
          <w:szCs w:val="26"/>
          <w:rtl/>
        </w:rPr>
      </w:pPr>
      <w:r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Pr="000A3FA0">
        <w:rPr>
          <w:rFonts w:cs="FrankRuehl"/>
          <w:sz w:val="26"/>
          <w:szCs w:val="26"/>
          <w:rtl/>
        </w:rPr>
        <w:t xml:space="preserve">ירושלים, </w:t>
      </w:r>
      <w:bookmarkStart w:id="1" w:name="TAKZIV9"/>
      <w:bookmarkEnd w:id="1"/>
    </w:p>
    <w:p w14:paraId="2E2FB303" w14:textId="41390DDE" w:rsidR="0051496B" w:rsidRPr="000A3FA0" w:rsidRDefault="0051496B" w:rsidP="007332A2">
      <w:pPr>
        <w:tabs>
          <w:tab w:val="left" w:pos="6039"/>
        </w:tabs>
        <w:rPr>
          <w:rFonts w:cs="FrankRuehl"/>
          <w:sz w:val="26"/>
          <w:szCs w:val="26"/>
          <w:rtl/>
        </w:rPr>
      </w:pPr>
      <w:r w:rsidRPr="000A3FA0">
        <w:rPr>
          <w:rFonts w:cs="FrankRuehl"/>
          <w:sz w:val="26"/>
          <w:szCs w:val="26"/>
          <w:rtl/>
        </w:rPr>
        <w:tab/>
        <w:t xml:space="preserve">בקשה מספר </w:t>
      </w:r>
      <w:bookmarkStart w:id="2" w:name="TAKZIV4"/>
      <w:r w:rsidR="00C35FEF">
        <w:rPr>
          <w:rFonts w:cs="FrankRuehl"/>
          <w:sz w:val="26"/>
          <w:szCs w:val="26"/>
          <w:rtl/>
        </w:rPr>
        <w:t>201</w:t>
      </w:r>
      <w:bookmarkEnd w:id="2"/>
      <w:r w:rsidRPr="000A3FA0">
        <w:rPr>
          <w:rFonts w:cs="FrankRuehl"/>
          <w:sz w:val="26"/>
          <w:szCs w:val="26"/>
          <w:rtl/>
        </w:rPr>
        <w:t xml:space="preserve"> - </w:t>
      </w:r>
      <w:bookmarkStart w:id="3" w:name="TAKZIV3"/>
      <w:r w:rsidR="00C35FEF">
        <w:rPr>
          <w:rFonts w:cs="FrankRuehl"/>
          <w:sz w:val="26"/>
          <w:szCs w:val="26"/>
          <w:rtl/>
        </w:rPr>
        <w:t>38</w:t>
      </w:r>
      <w:bookmarkEnd w:id="3"/>
    </w:p>
    <w:p w14:paraId="76F33F3F" w14:textId="77777777" w:rsidR="0051496B" w:rsidRPr="000A3FA0" w:rsidRDefault="0051496B">
      <w:pPr>
        <w:tabs>
          <w:tab w:val="left" w:pos="6300"/>
        </w:tabs>
        <w:rPr>
          <w:rFonts w:cs="FrankRuehl"/>
          <w:sz w:val="26"/>
          <w:szCs w:val="26"/>
          <w:rtl/>
        </w:rPr>
      </w:pPr>
      <w:r w:rsidRPr="000A3FA0">
        <w:rPr>
          <w:rFonts w:cs="FrankRuehl"/>
          <w:sz w:val="26"/>
          <w:szCs w:val="26"/>
          <w:rtl/>
        </w:rPr>
        <w:tab/>
      </w:r>
    </w:p>
    <w:p w14:paraId="6CCE46D3" w14:textId="77777777" w:rsidR="0051496B" w:rsidRPr="000A3FA0" w:rsidRDefault="0051496B">
      <w:pPr>
        <w:tabs>
          <w:tab w:val="left" w:pos="6300"/>
        </w:tabs>
        <w:rPr>
          <w:rFonts w:cs="FrankRuehl"/>
          <w:sz w:val="26"/>
          <w:szCs w:val="26"/>
          <w:rtl/>
        </w:rPr>
      </w:pPr>
      <w:r w:rsidRPr="000A3FA0">
        <w:rPr>
          <w:rFonts w:cs="FrankRuehl"/>
          <w:sz w:val="26"/>
          <w:szCs w:val="26"/>
          <w:rtl/>
        </w:rPr>
        <w:tab/>
      </w:r>
    </w:p>
    <w:p w14:paraId="407FFF11" w14:textId="77777777" w:rsidR="0051496B" w:rsidRPr="000A3FA0" w:rsidRDefault="0051496B">
      <w:pPr>
        <w:rPr>
          <w:rFonts w:cs="FrankRuehl"/>
          <w:sz w:val="26"/>
          <w:szCs w:val="26"/>
          <w:rtl/>
        </w:rPr>
      </w:pPr>
      <w:r w:rsidRPr="000A3FA0">
        <w:rPr>
          <w:rFonts w:cs="FrankRuehl"/>
          <w:sz w:val="26"/>
          <w:szCs w:val="26"/>
          <w:rtl/>
        </w:rPr>
        <w:t>לכבוד,</w:t>
      </w:r>
    </w:p>
    <w:p w14:paraId="0969171B" w14:textId="77777777" w:rsidR="0051496B" w:rsidRPr="000A3FA0" w:rsidRDefault="0051496B">
      <w:pPr>
        <w:rPr>
          <w:rFonts w:cs="FrankRuehl"/>
          <w:sz w:val="26"/>
          <w:szCs w:val="26"/>
          <w:rtl/>
        </w:rPr>
      </w:pPr>
      <w:r w:rsidRPr="000A3FA0">
        <w:rPr>
          <w:rFonts w:cs="FrankRuehl"/>
          <w:sz w:val="26"/>
          <w:szCs w:val="26"/>
          <w:rtl/>
        </w:rPr>
        <w:t>יו"ר ועדת הכספים</w:t>
      </w:r>
    </w:p>
    <w:p w14:paraId="1FA817D0" w14:textId="77777777" w:rsidR="0051496B" w:rsidRPr="000A3FA0" w:rsidRDefault="0051496B">
      <w:pPr>
        <w:rPr>
          <w:rFonts w:cs="FrankRuehl"/>
          <w:sz w:val="26"/>
          <w:szCs w:val="26"/>
          <w:rtl/>
        </w:rPr>
      </w:pPr>
      <w:r w:rsidRPr="000A3FA0">
        <w:rPr>
          <w:rFonts w:cs="FrankRuehl"/>
          <w:sz w:val="26"/>
          <w:szCs w:val="26"/>
          <w:rtl/>
        </w:rPr>
        <w:t>הכנסת</w:t>
      </w:r>
    </w:p>
    <w:p w14:paraId="0EA65876" w14:textId="77777777" w:rsidR="0051496B" w:rsidRPr="000A3FA0" w:rsidRDefault="0051496B">
      <w:pPr>
        <w:rPr>
          <w:rFonts w:cs="FrankRuehl"/>
          <w:sz w:val="26"/>
          <w:szCs w:val="26"/>
          <w:rtl/>
        </w:rPr>
      </w:pPr>
    </w:p>
    <w:p w14:paraId="1E9C6ECD" w14:textId="77777777" w:rsidR="0051496B" w:rsidRPr="000A3FA0" w:rsidRDefault="0051496B">
      <w:pPr>
        <w:rPr>
          <w:rFonts w:cs="FrankRuehl"/>
          <w:sz w:val="26"/>
          <w:szCs w:val="26"/>
          <w:rtl/>
        </w:rPr>
      </w:pPr>
      <w:r w:rsidRPr="000A3FA0">
        <w:rPr>
          <w:rFonts w:cs="FrankRuehl"/>
          <w:sz w:val="26"/>
          <w:szCs w:val="26"/>
          <w:rtl/>
        </w:rPr>
        <w:t>א.נ.,</w:t>
      </w:r>
    </w:p>
    <w:p w14:paraId="72537055" w14:textId="77777777" w:rsidR="0051496B" w:rsidRPr="000A3FA0" w:rsidRDefault="0051496B">
      <w:pPr>
        <w:rPr>
          <w:rFonts w:cs="FrankRuehl"/>
          <w:sz w:val="26"/>
          <w:szCs w:val="26"/>
          <w:rtl/>
        </w:rPr>
      </w:pPr>
    </w:p>
    <w:p w14:paraId="0609601F" w14:textId="7396C4B5" w:rsidR="0051496B" w:rsidRPr="000A3FA0" w:rsidRDefault="0051496B">
      <w:pPr>
        <w:pStyle w:val="a6"/>
        <w:rPr>
          <w:rFonts w:cs="FrankRuehl"/>
          <w:sz w:val="26"/>
          <w:rtl/>
        </w:rPr>
      </w:pPr>
      <w:r w:rsidRPr="000A3FA0">
        <w:rPr>
          <w:rFonts w:cs="FrankRuehl"/>
          <w:bCs w:val="0"/>
          <w:sz w:val="26"/>
          <w:u w:val="none"/>
          <w:rtl/>
        </w:rPr>
        <w:t xml:space="preserve">הנדון: </w:t>
      </w:r>
      <w:r w:rsidRPr="000A3FA0">
        <w:rPr>
          <w:rFonts w:cs="FrankRuehl"/>
          <w:bCs w:val="0"/>
          <w:sz w:val="26"/>
          <w:rtl/>
        </w:rPr>
        <w:t>שימוש בעודפי תקציב לשנת</w:t>
      </w:r>
      <w:r w:rsidRPr="000A3FA0">
        <w:rPr>
          <w:rFonts w:cs="FrankRuehl"/>
          <w:sz w:val="26"/>
          <w:rtl/>
        </w:rPr>
        <w:t xml:space="preserve"> </w:t>
      </w:r>
      <w:bookmarkStart w:id="4" w:name="TAKZIV1_2"/>
      <w:bookmarkStart w:id="5" w:name="TAKZIV1_1"/>
      <w:bookmarkEnd w:id="4"/>
      <w:r w:rsidR="00C35FEF">
        <w:rPr>
          <w:rFonts w:cs="FrankRuehl"/>
          <w:sz w:val="26"/>
          <w:rtl/>
        </w:rPr>
        <w:t>2026</w:t>
      </w:r>
      <w:bookmarkEnd w:id="5"/>
      <w:r w:rsidRPr="000A3FA0">
        <w:rPr>
          <w:rFonts w:cs="FrankRuehl"/>
          <w:sz w:val="26"/>
          <w:rtl/>
        </w:rPr>
        <w:t xml:space="preserve">     </w:t>
      </w:r>
    </w:p>
    <w:p w14:paraId="30B946D3" w14:textId="77777777" w:rsidR="0051496B" w:rsidRPr="000A3FA0" w:rsidRDefault="0051496B" w:rsidP="00A6761F">
      <w:pPr>
        <w:jc w:val="both"/>
        <w:rPr>
          <w:rFonts w:cs="FrankRuehl"/>
          <w:sz w:val="26"/>
          <w:szCs w:val="26"/>
          <w:rtl/>
        </w:rPr>
      </w:pPr>
    </w:p>
    <w:p w14:paraId="57DE65B6" w14:textId="6D00CA22" w:rsidR="0051496B" w:rsidRPr="000A3FA0" w:rsidRDefault="0051496B" w:rsidP="005B515B">
      <w:pPr>
        <w:jc w:val="both"/>
        <w:rPr>
          <w:rFonts w:cs="FrankRuehl"/>
          <w:sz w:val="26"/>
          <w:szCs w:val="26"/>
          <w:rtl/>
        </w:rPr>
      </w:pPr>
      <w:r w:rsidRPr="000A3FA0">
        <w:rPr>
          <w:rFonts w:cs="FrankRuehl"/>
          <w:sz w:val="26"/>
          <w:szCs w:val="26"/>
          <w:rtl/>
        </w:rPr>
        <w:t>שר האוצר מתכבד להודיע לו</w:t>
      </w:r>
      <w:r w:rsidR="00A14A9C" w:rsidRPr="000A3FA0">
        <w:rPr>
          <w:rFonts w:cs="FrankRuehl" w:hint="cs"/>
          <w:sz w:val="26"/>
          <w:szCs w:val="26"/>
          <w:rtl/>
        </w:rPr>
        <w:t>ו</w:t>
      </w:r>
      <w:r w:rsidRPr="000A3FA0">
        <w:rPr>
          <w:rFonts w:cs="FrankRuehl"/>
          <w:sz w:val="26"/>
          <w:szCs w:val="26"/>
          <w:rtl/>
        </w:rPr>
        <w:t xml:space="preserve">עדת הכספים של הכנסת על העברת סכום של </w:t>
      </w:r>
      <w:bookmarkStart w:id="6" w:name="TAKZIV30"/>
      <w:r w:rsidR="00C35FEF">
        <w:rPr>
          <w:rFonts w:cs="FrankRuehl"/>
          <w:sz w:val="26"/>
          <w:szCs w:val="26"/>
          <w:rtl/>
        </w:rPr>
        <w:t>359,527</w:t>
      </w:r>
      <w:bookmarkEnd w:id="6"/>
      <w:r w:rsidRPr="000A3FA0">
        <w:rPr>
          <w:rFonts w:cs="FrankRuehl"/>
          <w:sz w:val="26"/>
          <w:szCs w:val="26"/>
          <w:rtl/>
        </w:rPr>
        <w:t xml:space="preserve"> אלפי שקלים חדשים מסעיף </w:t>
      </w:r>
      <w:bookmarkStart w:id="7" w:name="TAKZIV3_1"/>
      <w:r w:rsidR="00C35FEF">
        <w:rPr>
          <w:rFonts w:cs="FrankRuehl"/>
          <w:sz w:val="26"/>
          <w:szCs w:val="26"/>
          <w:rtl/>
        </w:rPr>
        <w:t>38</w:t>
      </w:r>
      <w:bookmarkEnd w:id="7"/>
      <w:r w:rsidRPr="000A3FA0">
        <w:rPr>
          <w:rFonts w:cs="FrankRuehl"/>
          <w:sz w:val="26"/>
          <w:szCs w:val="26"/>
          <w:rtl/>
        </w:rPr>
        <w:t xml:space="preserve"> - </w:t>
      </w:r>
      <w:bookmarkStart w:id="8" w:name="TAKZIV6_2"/>
      <w:r w:rsidR="00C35FEF">
        <w:rPr>
          <w:rFonts w:cs="FrankRuehl"/>
          <w:sz w:val="26"/>
          <w:szCs w:val="26"/>
          <w:rtl/>
        </w:rPr>
        <w:t>כלכלה ותעשייה</w:t>
      </w:r>
      <w:bookmarkEnd w:id="8"/>
      <w:r w:rsidRPr="000A3FA0">
        <w:rPr>
          <w:rFonts w:cs="FrankRuehl"/>
          <w:sz w:val="26"/>
          <w:szCs w:val="26"/>
          <w:rtl/>
        </w:rPr>
        <w:t xml:space="preserve"> משנת הכספים </w:t>
      </w:r>
      <w:bookmarkStart w:id="9" w:name="TAKZIV2_1"/>
      <w:r w:rsidR="00C35FEF">
        <w:rPr>
          <w:rFonts w:cs="FrankRuehl"/>
          <w:sz w:val="26"/>
          <w:szCs w:val="26"/>
          <w:rtl/>
        </w:rPr>
        <w:t>2025</w:t>
      </w:r>
      <w:bookmarkEnd w:id="9"/>
      <w:r w:rsidRPr="000A3FA0">
        <w:rPr>
          <w:rFonts w:cs="FrankRuehl"/>
          <w:sz w:val="26"/>
          <w:szCs w:val="26"/>
          <w:rtl/>
        </w:rPr>
        <w:t xml:space="preserve">, כעודף לשימוש בשנת הכספים </w:t>
      </w:r>
      <w:bookmarkStart w:id="10" w:name="TAKZIV1"/>
      <w:r w:rsidR="00C35FEF">
        <w:rPr>
          <w:rFonts w:cs="FrankRuehl"/>
          <w:sz w:val="26"/>
          <w:szCs w:val="26"/>
          <w:rtl/>
        </w:rPr>
        <w:t>2026</w:t>
      </w:r>
      <w:bookmarkEnd w:id="10"/>
      <w:r w:rsidRPr="000A3FA0">
        <w:rPr>
          <w:rFonts w:cs="FrankRuehl"/>
          <w:sz w:val="26"/>
          <w:szCs w:val="26"/>
          <w:rtl/>
        </w:rPr>
        <w:t>, בהתאם לסעיף 13 (א) לחוק יסודות התקציב התשמ"ה - 1985,</w:t>
      </w:r>
      <w:r w:rsidR="005B515B">
        <w:rPr>
          <w:rFonts w:cs="FrankRuehl" w:hint="cs"/>
          <w:sz w:val="26"/>
          <w:szCs w:val="26"/>
          <w:rtl/>
        </w:rPr>
        <w:t xml:space="preserve"> </w:t>
      </w:r>
      <w:r w:rsidRPr="000A3FA0">
        <w:rPr>
          <w:rFonts w:cs="FrankRuehl"/>
          <w:sz w:val="26"/>
          <w:szCs w:val="26"/>
          <w:rtl/>
        </w:rPr>
        <w:t>כמפורט בתדפיס המצורף בזה.</w:t>
      </w:r>
    </w:p>
    <w:p w14:paraId="09F0E56A" w14:textId="51C030ED" w:rsidR="0051496B" w:rsidRDefault="0051496B" w:rsidP="005B515B">
      <w:pPr>
        <w:jc w:val="both"/>
        <w:rPr>
          <w:rFonts w:cs="FrankRuehl"/>
          <w:sz w:val="26"/>
          <w:szCs w:val="26"/>
          <w:rtl/>
        </w:rPr>
      </w:pPr>
    </w:p>
    <w:p w14:paraId="5745482F" w14:textId="5257614D" w:rsidR="005B515B" w:rsidRDefault="005B515B" w:rsidP="005B515B">
      <w:pPr>
        <w:jc w:val="both"/>
        <w:rPr>
          <w:rFonts w:ascii="FrankRuehl" w:hAnsi="FrankRuehl" w:cs="FrankRuehl"/>
          <w:b/>
          <w:bCs/>
          <w:color w:val="000000"/>
          <w:sz w:val="26"/>
          <w:szCs w:val="26"/>
          <w:rtl/>
          <w:lang w:eastAsia="en-US"/>
        </w:rPr>
      </w:pPr>
      <w:bookmarkStart w:id="11" w:name="DIVREY_HESBER"/>
      <w:bookmarkEnd w:id="11"/>
      <w:r>
        <w:rPr>
          <w:rFonts w:ascii="FrankRuehl" w:hAnsi="FrankRuehl" w:cs="FrankRuehl"/>
          <w:b/>
          <w:bCs/>
          <w:color w:val="000000"/>
          <w:sz w:val="26"/>
          <w:szCs w:val="26"/>
          <w:rtl/>
        </w:rPr>
        <w:t>הבקשה</w:t>
      </w:r>
      <w:r>
        <w:rPr>
          <w:rFonts w:ascii="FrankRuehl" w:hAnsi="FrankRuehl" w:cs="FrankRuehl"/>
          <w:b/>
          <w:bCs/>
          <w:color w:val="000000"/>
          <w:sz w:val="26"/>
          <w:szCs w:val="26"/>
        </w:rPr>
        <w:t xml:space="preserve"> </w:t>
      </w:r>
      <w:r>
        <w:rPr>
          <w:rFonts w:ascii="FrankRuehl" w:hAnsi="FrankRuehl" w:cs="FrankRuehl"/>
          <w:b/>
          <w:bCs/>
          <w:color w:val="000000"/>
          <w:sz w:val="26"/>
          <w:szCs w:val="26"/>
          <w:rtl/>
        </w:rPr>
        <w:t>דנה</w:t>
      </w:r>
      <w:r>
        <w:rPr>
          <w:rFonts w:ascii="FrankRuehl" w:hAnsi="FrankRuehl" w:cs="FrankRuehl"/>
          <w:b/>
          <w:bCs/>
          <w:color w:val="000000"/>
          <w:sz w:val="26"/>
          <w:szCs w:val="26"/>
        </w:rPr>
        <w:t xml:space="preserve"> </w:t>
      </w:r>
      <w:r>
        <w:rPr>
          <w:rFonts w:ascii="FrankRuehl" w:hAnsi="FrankRuehl" w:cs="FrankRuehl"/>
          <w:b/>
          <w:bCs/>
          <w:color w:val="000000"/>
          <w:sz w:val="26"/>
          <w:szCs w:val="26"/>
          <w:rtl/>
        </w:rPr>
        <w:t>בסעיף</w:t>
      </w:r>
      <w:r>
        <w:rPr>
          <w:rFonts w:ascii="FrankRuehl" w:hAnsi="FrankRuehl" w:cs="FrankRuehl"/>
          <w:b/>
          <w:bCs/>
          <w:color w:val="000000"/>
          <w:sz w:val="26"/>
          <w:szCs w:val="26"/>
        </w:rPr>
        <w:t xml:space="preserve"> </w:t>
      </w:r>
      <w:r>
        <w:rPr>
          <w:rFonts w:ascii="FrankRuehl" w:hAnsi="FrankRuehl" w:cs="FrankRuehl"/>
          <w:b/>
          <w:bCs/>
          <w:color w:val="000000"/>
          <w:sz w:val="26"/>
          <w:szCs w:val="26"/>
          <w:rtl/>
        </w:rPr>
        <w:t>תקציבי:</w:t>
      </w:r>
      <w:r>
        <w:rPr>
          <w:rFonts w:ascii="FrankRuehl" w:hAnsi="FrankRuehl" w:cs="FrankRuehl"/>
          <w:b/>
          <w:bCs/>
          <w:color w:val="000000"/>
          <w:sz w:val="26"/>
          <w:szCs w:val="26"/>
        </w:rPr>
        <w:t xml:space="preserve"> </w:t>
      </w:r>
      <w:r>
        <w:rPr>
          <w:rFonts w:ascii="FrankRuehl" w:hAnsi="FrankRuehl" w:cs="FrankRuehl"/>
          <w:b/>
          <w:bCs/>
          <w:color w:val="000000"/>
          <w:sz w:val="26"/>
          <w:szCs w:val="26"/>
          <w:rtl/>
        </w:rPr>
        <w:t>38 - כלכלה ותעשייה</w:t>
      </w:r>
    </w:p>
    <w:p w14:paraId="7D3CB6FD" w14:textId="77777777" w:rsidR="005B515B" w:rsidRDefault="005B515B" w:rsidP="005B515B">
      <w:pPr>
        <w:jc w:val="both"/>
        <w:rPr>
          <w:rFonts w:ascii="FrankRuehl" w:hAnsi="FrankRuehl" w:cs="FrankRuehl"/>
          <w:b/>
          <w:bCs/>
          <w:color w:val="000000"/>
          <w:sz w:val="26"/>
          <w:szCs w:val="26"/>
          <w:lang w:eastAsia="en-US"/>
        </w:rPr>
      </w:pPr>
    </w:p>
    <w:p w14:paraId="17EF27BE" w14:textId="77777777" w:rsidR="005B515B" w:rsidRDefault="005B515B" w:rsidP="005B515B">
      <w:pPr>
        <w:jc w:val="both"/>
        <w:rPr>
          <w:rFonts w:ascii="FrankRuehl" w:hAnsi="FrankRuehl" w:cs="FrankRuehl"/>
          <w:b/>
          <w:bCs/>
          <w:color w:val="000000"/>
          <w:sz w:val="26"/>
          <w:szCs w:val="26"/>
        </w:rPr>
      </w:pPr>
      <w:r>
        <w:rPr>
          <w:rFonts w:ascii="FrankRuehl" w:hAnsi="FrankRuehl" w:cs="FrankRuehl"/>
          <w:b/>
          <w:bCs/>
          <w:color w:val="000000"/>
          <w:sz w:val="26"/>
          <w:szCs w:val="26"/>
          <w:rtl/>
        </w:rPr>
        <w:t>עיקרי</w:t>
      </w:r>
      <w:r>
        <w:rPr>
          <w:rFonts w:ascii="FrankRuehl" w:hAnsi="FrankRuehl" w:cs="FrankRuehl"/>
          <w:b/>
          <w:bCs/>
          <w:color w:val="000000"/>
          <w:sz w:val="26"/>
          <w:szCs w:val="26"/>
        </w:rPr>
        <w:t xml:space="preserve"> </w:t>
      </w:r>
      <w:r>
        <w:rPr>
          <w:rFonts w:ascii="FrankRuehl" w:hAnsi="FrankRuehl" w:cs="FrankRuehl"/>
          <w:b/>
          <w:bCs/>
          <w:color w:val="000000"/>
          <w:sz w:val="26"/>
          <w:szCs w:val="26"/>
          <w:rtl/>
        </w:rPr>
        <w:t>הפנייה</w:t>
      </w:r>
      <w:r>
        <w:rPr>
          <w:rFonts w:ascii="FrankRuehl" w:hAnsi="FrankRuehl" w:cs="FrankRuehl"/>
          <w:b/>
          <w:bCs/>
          <w:color w:val="000000"/>
          <w:sz w:val="26"/>
          <w:szCs w:val="26"/>
        </w:rPr>
        <w:t>:</w:t>
      </w:r>
    </w:p>
    <w:p w14:paraId="4CD46762" w14:textId="77777777" w:rsidR="005B515B" w:rsidRDefault="005B515B" w:rsidP="005B515B">
      <w:pPr>
        <w:jc w:val="both"/>
        <w:rPr>
          <w:rFonts w:ascii="Calibri" w:hAnsi="Calibri" w:cs="FrankRuehl"/>
          <w:color w:val="000000"/>
          <w:sz w:val="26"/>
          <w:szCs w:val="26"/>
        </w:rPr>
      </w:pPr>
      <w:r>
        <w:rPr>
          <w:rFonts w:ascii="FrankRuehl" w:hAnsi="FrankRuehl" w:cs="FrankRuehl"/>
          <w:color w:val="000000"/>
          <w:sz w:val="26"/>
          <w:szCs w:val="26"/>
          <w:rtl/>
        </w:rPr>
        <w:t>הפנייה</w:t>
      </w:r>
      <w:r>
        <w:rPr>
          <w:rFonts w:ascii="FrankRuehl" w:hAnsi="FrankRuehl" w:cs="FrankRuehl"/>
          <w:color w:val="000000"/>
          <w:sz w:val="26"/>
          <w:szCs w:val="26"/>
        </w:rPr>
        <w:t xml:space="preserve"> </w:t>
      </w:r>
      <w:r>
        <w:rPr>
          <w:rFonts w:ascii="FrankRuehl" w:hAnsi="FrankRuehl" w:cs="FrankRuehl"/>
          <w:color w:val="000000"/>
          <w:sz w:val="26"/>
          <w:szCs w:val="26"/>
          <w:rtl/>
        </w:rPr>
        <w:t>התקציבית</w:t>
      </w:r>
      <w:r>
        <w:rPr>
          <w:rFonts w:ascii="FrankRuehl" w:hAnsi="FrankRuehl" w:cs="FrankRuehl"/>
          <w:color w:val="000000"/>
          <w:sz w:val="26"/>
          <w:szCs w:val="26"/>
        </w:rPr>
        <w:t xml:space="preserve"> </w:t>
      </w:r>
      <w:r>
        <w:rPr>
          <w:rFonts w:ascii="FrankRuehl" w:hAnsi="FrankRuehl" w:cs="FrankRuehl"/>
          <w:color w:val="000000"/>
          <w:sz w:val="26"/>
          <w:szCs w:val="26"/>
          <w:rtl/>
        </w:rPr>
        <w:t>נועדה</w:t>
      </w:r>
      <w:r>
        <w:rPr>
          <w:rFonts w:ascii="FrankRuehl" w:hAnsi="FrankRuehl" w:cs="FrankRuehl"/>
          <w:color w:val="000000"/>
          <w:sz w:val="26"/>
          <w:szCs w:val="26"/>
        </w:rPr>
        <w:t xml:space="preserve"> </w:t>
      </w:r>
      <w:r>
        <w:rPr>
          <w:rFonts w:ascii="FrankRuehl" w:hAnsi="FrankRuehl" w:cs="FrankRuehl"/>
          <w:color w:val="000000"/>
          <w:sz w:val="26"/>
          <w:szCs w:val="26"/>
          <w:rtl/>
        </w:rPr>
        <w:t>להעברת</w:t>
      </w:r>
      <w:r>
        <w:rPr>
          <w:rFonts w:ascii="FrankRuehl" w:hAnsi="FrankRuehl" w:cs="FrankRuehl"/>
          <w:color w:val="000000"/>
          <w:sz w:val="26"/>
          <w:szCs w:val="26"/>
        </w:rPr>
        <w:t xml:space="preserve"> </w:t>
      </w:r>
      <w:r>
        <w:rPr>
          <w:rFonts w:ascii="FrankRuehl" w:hAnsi="FrankRuehl" w:cs="FrankRuehl"/>
          <w:color w:val="000000"/>
          <w:sz w:val="26"/>
          <w:szCs w:val="26"/>
          <w:rtl/>
        </w:rPr>
        <w:t>עודפים</w:t>
      </w:r>
      <w:r>
        <w:rPr>
          <w:rFonts w:ascii="FrankRuehl" w:hAnsi="FrankRuehl" w:cs="FrankRuehl"/>
          <w:color w:val="000000"/>
          <w:sz w:val="26"/>
          <w:szCs w:val="26"/>
        </w:rPr>
        <w:t xml:space="preserve"> </w:t>
      </w:r>
      <w:r>
        <w:rPr>
          <w:rFonts w:ascii="FrankRuehl" w:hAnsi="FrankRuehl" w:cs="FrankRuehl"/>
          <w:color w:val="000000"/>
          <w:sz w:val="26"/>
          <w:szCs w:val="26"/>
          <w:rtl/>
        </w:rPr>
        <w:t>משנת</w:t>
      </w:r>
      <w:r>
        <w:rPr>
          <w:rFonts w:ascii="FrankRuehl" w:hAnsi="FrankRuehl" w:cs="FrankRuehl"/>
          <w:color w:val="000000"/>
          <w:sz w:val="26"/>
          <w:szCs w:val="26"/>
        </w:rPr>
        <w:t xml:space="preserve"> </w:t>
      </w:r>
      <w:r>
        <w:rPr>
          <w:rFonts w:ascii="FrankRuehl" w:hAnsi="FrankRuehl" w:cs="FrankRuehl"/>
          <w:color w:val="000000"/>
          <w:sz w:val="26"/>
          <w:szCs w:val="26"/>
          <w:rtl/>
        </w:rPr>
        <w:t>התקציב</w:t>
      </w:r>
      <w:r>
        <w:rPr>
          <w:rFonts w:ascii="FrankRuehl" w:hAnsi="FrankRuehl" w:cs="FrankRuehl"/>
          <w:color w:val="000000"/>
          <w:sz w:val="26"/>
          <w:szCs w:val="26"/>
        </w:rPr>
        <w:t xml:space="preserve"> 2025 </w:t>
      </w:r>
      <w:r>
        <w:rPr>
          <w:rFonts w:ascii="FrankRuehl" w:hAnsi="FrankRuehl" w:cs="FrankRuehl"/>
          <w:color w:val="000000"/>
          <w:sz w:val="26"/>
          <w:szCs w:val="26"/>
          <w:rtl/>
        </w:rPr>
        <w:t>לשנת</w:t>
      </w:r>
      <w:r>
        <w:rPr>
          <w:rFonts w:ascii="FrankRuehl" w:hAnsi="FrankRuehl" w:cs="FrankRuehl"/>
          <w:color w:val="000000"/>
          <w:sz w:val="26"/>
          <w:szCs w:val="26"/>
        </w:rPr>
        <w:t xml:space="preserve"> </w:t>
      </w:r>
      <w:r>
        <w:rPr>
          <w:rFonts w:ascii="FrankRuehl" w:hAnsi="FrankRuehl" w:cs="FrankRuehl"/>
          <w:color w:val="000000"/>
          <w:sz w:val="26"/>
          <w:szCs w:val="26"/>
          <w:rtl/>
        </w:rPr>
        <w:t>התקציב</w:t>
      </w:r>
      <w:r>
        <w:rPr>
          <w:rFonts w:ascii="FrankRuehl" w:hAnsi="FrankRuehl" w:cs="FrankRuehl"/>
          <w:color w:val="000000"/>
          <w:sz w:val="26"/>
          <w:szCs w:val="26"/>
        </w:rPr>
        <w:t xml:space="preserve"> 2026 </w:t>
      </w:r>
      <w:r>
        <w:rPr>
          <w:rFonts w:ascii="FrankRuehl" w:hAnsi="FrankRuehl" w:cs="FrankRuehl"/>
          <w:color w:val="000000"/>
          <w:sz w:val="26"/>
          <w:szCs w:val="26"/>
          <w:rtl/>
        </w:rPr>
        <w:t>בסך</w:t>
      </w:r>
      <w:r>
        <w:rPr>
          <w:rFonts w:ascii="FrankRuehl" w:hAnsi="FrankRuehl" w:cs="FrankRuehl"/>
          <w:color w:val="000000"/>
          <w:sz w:val="26"/>
          <w:szCs w:val="26"/>
        </w:rPr>
        <w:t xml:space="preserve"> </w:t>
      </w:r>
      <w:r>
        <w:rPr>
          <w:rFonts w:ascii="FrankRuehl" w:hAnsi="FrankRuehl" w:cs="FrankRuehl"/>
          <w:color w:val="000000"/>
          <w:sz w:val="26"/>
          <w:szCs w:val="26"/>
          <w:rtl/>
        </w:rPr>
        <w:t xml:space="preserve">של </w:t>
      </w:r>
      <w:r>
        <w:rPr>
          <w:rFonts w:ascii="FrankRuehl" w:hAnsi="FrankRuehl" w:cs="FrankRuehl"/>
          <w:color w:val="000000"/>
          <w:sz w:val="26"/>
          <w:szCs w:val="26"/>
        </w:rPr>
        <w:t>359,526</w:t>
      </w:r>
      <w:r>
        <w:rPr>
          <w:rFonts w:cs="FrankRuehl"/>
          <w:sz w:val="26"/>
          <w:szCs w:val="26"/>
          <w:rtl/>
        </w:rPr>
        <w:t xml:space="preserve"> </w:t>
      </w:r>
      <w:r>
        <w:rPr>
          <w:rFonts w:ascii="FrankRuehl" w:hAnsi="FrankRuehl" w:cs="FrankRuehl"/>
          <w:color w:val="000000"/>
          <w:sz w:val="26"/>
          <w:szCs w:val="26"/>
          <w:rtl/>
        </w:rPr>
        <w:t>אלפי</w:t>
      </w:r>
      <w:r>
        <w:rPr>
          <w:rFonts w:ascii="FrankRuehl" w:hAnsi="FrankRuehl" w:cs="FrankRuehl"/>
          <w:color w:val="000000"/>
          <w:sz w:val="26"/>
          <w:szCs w:val="26"/>
        </w:rPr>
        <w:t xml:space="preserve"> </w:t>
      </w:r>
      <w:r>
        <w:rPr>
          <w:rFonts w:ascii="FrankRuehl" w:hAnsi="FrankRuehl" w:cs="FrankRuehl"/>
          <w:color w:val="000000"/>
          <w:sz w:val="26"/>
          <w:szCs w:val="26"/>
          <w:rtl/>
        </w:rPr>
        <w:t>ש</w:t>
      </w:r>
      <w:r>
        <w:rPr>
          <w:rFonts w:ascii="FrankRuehl" w:hAnsi="FrankRuehl" w:cs="FrankRuehl"/>
          <w:color w:val="000000"/>
          <w:sz w:val="26"/>
          <w:szCs w:val="26"/>
        </w:rPr>
        <w:t>"</w:t>
      </w:r>
      <w:r>
        <w:rPr>
          <w:rFonts w:ascii="FrankRuehl" w:hAnsi="FrankRuehl" w:cs="FrankRuehl"/>
          <w:color w:val="000000"/>
          <w:sz w:val="26"/>
          <w:szCs w:val="26"/>
          <w:rtl/>
        </w:rPr>
        <w:t>ח</w:t>
      </w:r>
      <w:r>
        <w:rPr>
          <w:rFonts w:ascii="FrankRuehl" w:hAnsi="FrankRuehl" w:cs="FrankRuehl"/>
          <w:color w:val="000000"/>
          <w:sz w:val="26"/>
          <w:szCs w:val="26"/>
        </w:rPr>
        <w:t xml:space="preserve"> </w:t>
      </w:r>
      <w:r>
        <w:rPr>
          <w:rFonts w:ascii="FrankRuehl" w:hAnsi="FrankRuehl" w:cs="FrankRuehl"/>
          <w:color w:val="000000"/>
          <w:sz w:val="26"/>
          <w:szCs w:val="26"/>
          <w:rtl/>
        </w:rPr>
        <w:t>בהוצאה</w:t>
      </w:r>
      <w:r>
        <w:rPr>
          <w:rFonts w:ascii="FrankRuehl" w:hAnsi="FrankRuehl" w:cs="FrankRuehl"/>
          <w:color w:val="000000"/>
          <w:sz w:val="26"/>
          <w:szCs w:val="26"/>
        </w:rPr>
        <w:t xml:space="preserve"> </w:t>
      </w:r>
      <w:r>
        <w:rPr>
          <w:rFonts w:ascii="FrankRuehl" w:hAnsi="FrankRuehl" w:cs="FrankRuehl"/>
          <w:color w:val="000000"/>
          <w:sz w:val="26"/>
          <w:szCs w:val="26"/>
          <w:rtl/>
        </w:rPr>
        <w:t>לתכניות</w:t>
      </w:r>
      <w:r>
        <w:rPr>
          <w:rFonts w:ascii="FrankRuehl" w:hAnsi="FrankRuehl" w:cs="FrankRuehl"/>
          <w:color w:val="000000"/>
          <w:sz w:val="26"/>
          <w:szCs w:val="26"/>
        </w:rPr>
        <w:t xml:space="preserve"> </w:t>
      </w:r>
      <w:r>
        <w:rPr>
          <w:rFonts w:ascii="FrankRuehl" w:hAnsi="FrankRuehl" w:cs="FrankRuehl"/>
          <w:color w:val="000000"/>
          <w:sz w:val="26"/>
          <w:szCs w:val="26"/>
          <w:rtl/>
        </w:rPr>
        <w:t>התקציב</w:t>
      </w:r>
      <w:r>
        <w:rPr>
          <w:rFonts w:ascii="FrankRuehl" w:hAnsi="FrankRuehl" w:cs="FrankRuehl"/>
          <w:color w:val="000000"/>
          <w:sz w:val="26"/>
          <w:szCs w:val="26"/>
        </w:rPr>
        <w:t xml:space="preserve"> </w:t>
      </w:r>
      <w:r>
        <w:rPr>
          <w:rFonts w:ascii="FrankRuehl" w:hAnsi="FrankRuehl" w:cs="FrankRuehl"/>
          <w:color w:val="000000"/>
          <w:sz w:val="26"/>
          <w:szCs w:val="26"/>
          <w:rtl/>
        </w:rPr>
        <w:t>הבאות</w:t>
      </w:r>
      <w:r>
        <w:rPr>
          <w:rFonts w:ascii="FrankRuehl" w:hAnsi="FrankRuehl" w:cs="FrankRuehl"/>
          <w:color w:val="000000"/>
          <w:sz w:val="26"/>
          <w:szCs w:val="26"/>
        </w:rPr>
        <w:t>:</w:t>
      </w:r>
    </w:p>
    <w:p w14:paraId="0B8EFFC2" w14:textId="77777777" w:rsidR="005B515B" w:rsidRDefault="005B515B" w:rsidP="005B515B">
      <w:pPr>
        <w:jc w:val="both"/>
        <w:rPr>
          <w:rFonts w:ascii="FrankRuehl" w:hAnsi="FrankRuehl" w:cs="FrankRuehl"/>
          <w:color w:val="000000"/>
          <w:sz w:val="26"/>
          <w:szCs w:val="26"/>
        </w:rPr>
      </w:pPr>
      <w:r>
        <w:rPr>
          <w:rFonts w:ascii="FrankRuehl" w:hAnsi="FrankRuehl" w:cs="FrankRuehl"/>
          <w:color w:val="000000"/>
          <w:sz w:val="26"/>
          <w:szCs w:val="26"/>
          <w:rtl/>
        </w:rPr>
        <w:t>עיקרי החלוקה לפי תכניות:</w:t>
      </w:r>
    </w:p>
    <w:p w14:paraId="07F67133" w14:textId="77777777" w:rsidR="005B515B" w:rsidRDefault="005B515B" w:rsidP="005B515B">
      <w:pPr>
        <w:numPr>
          <w:ilvl w:val="0"/>
          <w:numId w:val="1"/>
        </w:numPr>
        <w:overflowPunct/>
        <w:spacing w:line="360" w:lineRule="auto"/>
        <w:jc w:val="both"/>
        <w:textAlignment w:val="auto"/>
        <w:rPr>
          <w:rFonts w:ascii="FrankRuehl" w:hAnsi="FrankRuehl" w:cs="FrankRuehl"/>
          <w:b/>
          <w:bCs/>
          <w:color w:val="000000"/>
          <w:sz w:val="26"/>
          <w:szCs w:val="26"/>
        </w:rPr>
      </w:pPr>
      <w:r>
        <w:rPr>
          <w:rFonts w:ascii="FrankRuehl" w:hAnsi="FrankRuehl" w:cs="FrankRuehl"/>
          <w:b/>
          <w:bCs/>
          <w:color w:val="000000"/>
          <w:sz w:val="26"/>
          <w:szCs w:val="26"/>
          <w:rtl/>
        </w:rPr>
        <w:t>תכנית</w:t>
      </w:r>
      <w:r>
        <w:rPr>
          <w:rFonts w:ascii="FrankRuehl" w:hAnsi="FrankRuehl" w:cs="FrankRuehl"/>
          <w:b/>
          <w:bCs/>
          <w:color w:val="000000"/>
          <w:sz w:val="26"/>
          <w:szCs w:val="26"/>
        </w:rPr>
        <w:t xml:space="preserve"> </w:t>
      </w:r>
      <w:r>
        <w:rPr>
          <w:rFonts w:ascii="FrankRuehl" w:hAnsi="FrankRuehl" w:cs="FrankRuehl"/>
          <w:b/>
          <w:bCs/>
          <w:color w:val="000000"/>
          <w:sz w:val="26"/>
          <w:szCs w:val="26"/>
          <w:rtl/>
        </w:rPr>
        <w:t>38-30-01</w:t>
      </w:r>
      <w:r>
        <w:rPr>
          <w:rFonts w:ascii="FrankRuehl" w:hAnsi="FrankRuehl" w:cs="FrankRuehl"/>
          <w:b/>
          <w:bCs/>
          <w:color w:val="000000"/>
          <w:sz w:val="26"/>
          <w:szCs w:val="26"/>
        </w:rPr>
        <w:t xml:space="preserve"> </w:t>
      </w:r>
      <w:r>
        <w:rPr>
          <w:rFonts w:ascii="FrankRuehl" w:hAnsi="FrankRuehl" w:cs="FrankRuehl"/>
          <w:b/>
          <w:bCs/>
          <w:color w:val="000000"/>
          <w:sz w:val="26"/>
          <w:szCs w:val="26"/>
          <w:rtl/>
        </w:rPr>
        <w:t>: הפעלת הרשות לחדשנות – 32,186 אלפי</w:t>
      </w:r>
      <w:r>
        <w:rPr>
          <w:rFonts w:ascii="FrankRuehl" w:hAnsi="FrankRuehl" w:cs="FrankRuehl"/>
          <w:b/>
          <w:bCs/>
          <w:color w:val="000000"/>
          <w:sz w:val="26"/>
          <w:szCs w:val="26"/>
        </w:rPr>
        <w:t xml:space="preserve"> </w:t>
      </w:r>
      <w:r>
        <w:rPr>
          <w:rFonts w:ascii="FrankRuehl" w:hAnsi="FrankRuehl" w:cs="FrankRuehl"/>
          <w:b/>
          <w:bCs/>
          <w:color w:val="000000"/>
          <w:sz w:val="26"/>
          <w:szCs w:val="26"/>
          <w:rtl/>
        </w:rPr>
        <w:t>ש</w:t>
      </w:r>
      <w:r>
        <w:rPr>
          <w:rFonts w:ascii="FrankRuehl" w:hAnsi="FrankRuehl" w:cs="FrankRuehl"/>
          <w:b/>
          <w:bCs/>
          <w:color w:val="000000"/>
          <w:sz w:val="26"/>
          <w:szCs w:val="26"/>
        </w:rPr>
        <w:t>"</w:t>
      </w:r>
      <w:r>
        <w:rPr>
          <w:rFonts w:ascii="FrankRuehl" w:hAnsi="FrankRuehl" w:cs="FrankRuehl"/>
          <w:b/>
          <w:bCs/>
          <w:color w:val="000000"/>
          <w:sz w:val="26"/>
          <w:szCs w:val="26"/>
          <w:rtl/>
        </w:rPr>
        <w:t>ח</w:t>
      </w:r>
    </w:p>
    <w:p w14:paraId="14615C17" w14:textId="77777777" w:rsidR="005B515B" w:rsidRDefault="005B515B" w:rsidP="005B515B">
      <w:pPr>
        <w:ind w:left="397"/>
        <w:jc w:val="both"/>
        <w:rPr>
          <w:rFonts w:cs="David"/>
          <w:sz w:val="26"/>
        </w:rPr>
      </w:pPr>
      <w:r>
        <w:rPr>
          <w:rFonts w:ascii="FrankRuehl" w:hAnsi="FrankRuehl" w:cs="FrankRuehl"/>
          <w:b/>
          <w:bCs/>
          <w:color w:val="000000"/>
          <w:sz w:val="26"/>
          <w:szCs w:val="26"/>
          <w:rtl/>
        </w:rPr>
        <w:t xml:space="preserve">תיאור התכנית: </w:t>
      </w:r>
      <w:r>
        <w:rPr>
          <w:rFonts w:ascii="FrankRuehl" w:hAnsi="FrankRuehl" w:cs="FrankRuehl"/>
          <w:color w:val="000000"/>
          <w:sz w:val="26"/>
          <w:szCs w:val="26"/>
          <w:rtl/>
        </w:rPr>
        <w:t xml:space="preserve">רשות החדשנות היא הגוף האמון על ייזום, תכלול וביצוע מדיניות החדשנות של ישראל. על מנת לבצע את תפקידיה הרשות עורכת מחקרים, סקרים ועבודות נוספות לניטור האקוסיסטם של החדשנות בישראל וזיהוי מגמות וצווארי בקבוק. </w:t>
      </w:r>
    </w:p>
    <w:p w14:paraId="7616986C" w14:textId="77777777" w:rsidR="005B515B" w:rsidRDefault="005B515B" w:rsidP="005B515B">
      <w:pPr>
        <w:ind w:left="397"/>
        <w:jc w:val="both"/>
        <w:rPr>
          <w:sz w:val="26"/>
        </w:rPr>
      </w:pPr>
      <w:r>
        <w:rPr>
          <w:rFonts w:ascii="FrankRuehl" w:hAnsi="FrankRuehl" w:cs="FrankRuehl"/>
          <w:b/>
          <w:bCs/>
          <w:color w:val="000000"/>
          <w:sz w:val="26"/>
          <w:szCs w:val="26"/>
          <w:rtl/>
        </w:rPr>
        <w:t>סיבות מרכזיות בגינן נוצרו העודפים:</w:t>
      </w:r>
      <w:r>
        <w:rPr>
          <w:sz w:val="26"/>
          <w:rtl/>
        </w:rPr>
        <w:t xml:space="preserve"> </w:t>
      </w:r>
      <w:r>
        <w:rPr>
          <w:rFonts w:ascii="FrankRuehl" w:hAnsi="FrankRuehl" w:cs="FrankRuehl"/>
          <w:color w:val="000000"/>
          <w:sz w:val="26"/>
          <w:szCs w:val="26"/>
          <w:rtl/>
        </w:rPr>
        <w:t>חלק מהתקשרויות הרשות המשמשות לפעילותה השוטפת מבוצעות לאורך השנה ויוצר התחייבויות חוצות שנות תקציב.</w:t>
      </w:r>
      <w:r>
        <w:rPr>
          <w:sz w:val="26"/>
          <w:rtl/>
        </w:rPr>
        <w:t xml:space="preserve">  </w:t>
      </w:r>
    </w:p>
    <w:p w14:paraId="5BE25EAB" w14:textId="77777777" w:rsidR="005B515B" w:rsidRDefault="005B515B" w:rsidP="005B515B">
      <w:pPr>
        <w:numPr>
          <w:ilvl w:val="0"/>
          <w:numId w:val="1"/>
        </w:numPr>
        <w:overflowPunct/>
        <w:spacing w:line="360" w:lineRule="auto"/>
        <w:jc w:val="both"/>
        <w:textAlignment w:val="auto"/>
        <w:rPr>
          <w:rFonts w:ascii="FrankRuehl" w:hAnsi="FrankRuehl" w:cs="FrankRuehl"/>
          <w:b/>
          <w:bCs/>
          <w:color w:val="000000"/>
          <w:sz w:val="26"/>
          <w:szCs w:val="26"/>
          <w:rtl/>
        </w:rPr>
      </w:pPr>
      <w:r>
        <w:rPr>
          <w:rFonts w:ascii="FrankRuehl" w:hAnsi="FrankRuehl" w:cs="FrankRuehl"/>
          <w:b/>
          <w:bCs/>
          <w:color w:val="000000"/>
          <w:sz w:val="26"/>
          <w:szCs w:val="26"/>
          <w:rtl/>
        </w:rPr>
        <w:t xml:space="preserve">תכנית </w:t>
      </w:r>
      <w:r>
        <w:rPr>
          <w:rFonts w:ascii="FrankRuehl" w:hAnsi="FrankRuehl" w:cs="FrankRuehl"/>
          <w:b/>
          <w:bCs/>
          <w:color w:val="000000"/>
          <w:sz w:val="26"/>
          <w:szCs w:val="26"/>
        </w:rPr>
        <w:t xml:space="preserve"> 38-30-02</w:t>
      </w:r>
      <w:r>
        <w:rPr>
          <w:rFonts w:ascii="FrankRuehl" w:hAnsi="FrankRuehl" w:cs="FrankRuehl"/>
          <w:b/>
          <w:bCs/>
          <w:color w:val="000000"/>
          <w:sz w:val="26"/>
          <w:szCs w:val="26"/>
          <w:rtl/>
        </w:rPr>
        <w:t xml:space="preserve">: </w:t>
      </w:r>
      <w:r>
        <w:rPr>
          <w:rFonts w:ascii="FrankRuehl" w:hAnsi="FrankRuehl" w:cs="FrankRuehl"/>
          <w:b/>
          <w:bCs/>
          <w:color w:val="000000"/>
          <w:sz w:val="26"/>
          <w:szCs w:val="26"/>
        </w:rPr>
        <w:t xml:space="preserve"> </w:t>
      </w:r>
      <w:r>
        <w:rPr>
          <w:rFonts w:ascii="FrankRuehl" w:hAnsi="FrankRuehl" w:cs="FrankRuehl"/>
          <w:b/>
          <w:bCs/>
          <w:color w:val="000000"/>
          <w:sz w:val="26"/>
          <w:szCs w:val="26"/>
          <w:rtl/>
        </w:rPr>
        <w:t>מענקי</w:t>
      </w:r>
      <w:r>
        <w:rPr>
          <w:rFonts w:ascii="FrankRuehl" w:hAnsi="FrankRuehl" w:cs="FrankRuehl"/>
          <w:b/>
          <w:bCs/>
          <w:color w:val="000000"/>
          <w:sz w:val="26"/>
          <w:szCs w:val="26"/>
        </w:rPr>
        <w:t xml:space="preserve"> </w:t>
      </w:r>
      <w:r>
        <w:rPr>
          <w:rFonts w:ascii="FrankRuehl" w:hAnsi="FrankRuehl" w:cs="FrankRuehl"/>
          <w:b/>
          <w:bCs/>
          <w:color w:val="000000"/>
          <w:sz w:val="26"/>
          <w:szCs w:val="26"/>
          <w:rtl/>
        </w:rPr>
        <w:t>מחקר</w:t>
      </w:r>
      <w:r>
        <w:rPr>
          <w:rFonts w:ascii="FrankRuehl" w:hAnsi="FrankRuehl" w:cs="FrankRuehl"/>
          <w:b/>
          <w:bCs/>
          <w:color w:val="000000"/>
          <w:sz w:val="26"/>
          <w:szCs w:val="26"/>
        </w:rPr>
        <w:t xml:space="preserve"> </w:t>
      </w:r>
      <w:r>
        <w:rPr>
          <w:rFonts w:ascii="FrankRuehl" w:hAnsi="FrankRuehl" w:cs="FrankRuehl"/>
          <w:b/>
          <w:bCs/>
          <w:color w:val="000000"/>
          <w:sz w:val="26"/>
          <w:szCs w:val="26"/>
          <w:rtl/>
        </w:rPr>
        <w:t>ופיתוח – 87,314 אלפי</w:t>
      </w:r>
      <w:r>
        <w:rPr>
          <w:rFonts w:ascii="FrankRuehl" w:hAnsi="FrankRuehl" w:cs="FrankRuehl"/>
          <w:b/>
          <w:bCs/>
          <w:color w:val="000000"/>
          <w:sz w:val="26"/>
          <w:szCs w:val="26"/>
        </w:rPr>
        <w:t xml:space="preserve"> </w:t>
      </w:r>
      <w:r>
        <w:rPr>
          <w:rFonts w:ascii="FrankRuehl" w:hAnsi="FrankRuehl" w:cs="FrankRuehl"/>
          <w:b/>
          <w:bCs/>
          <w:color w:val="000000"/>
          <w:sz w:val="26"/>
          <w:szCs w:val="26"/>
          <w:rtl/>
        </w:rPr>
        <w:t>ש</w:t>
      </w:r>
      <w:r>
        <w:rPr>
          <w:rFonts w:ascii="FrankRuehl" w:hAnsi="FrankRuehl" w:cs="FrankRuehl"/>
          <w:b/>
          <w:bCs/>
          <w:color w:val="000000"/>
          <w:sz w:val="26"/>
          <w:szCs w:val="26"/>
        </w:rPr>
        <w:t>"</w:t>
      </w:r>
      <w:r>
        <w:rPr>
          <w:rFonts w:ascii="FrankRuehl" w:hAnsi="FrankRuehl" w:cs="FrankRuehl"/>
          <w:b/>
          <w:bCs/>
          <w:color w:val="000000"/>
          <w:sz w:val="26"/>
          <w:szCs w:val="26"/>
          <w:rtl/>
        </w:rPr>
        <w:t>ח</w:t>
      </w:r>
    </w:p>
    <w:p w14:paraId="1656B4A5" w14:textId="77777777" w:rsidR="005B515B" w:rsidRDefault="005B515B" w:rsidP="005B515B">
      <w:pPr>
        <w:ind w:left="397"/>
        <w:jc w:val="both"/>
        <w:rPr>
          <w:rFonts w:ascii="FrankRuehl" w:hAnsi="FrankRuehl" w:cs="FrankRuehl"/>
          <w:color w:val="000000"/>
          <w:sz w:val="26"/>
          <w:szCs w:val="26"/>
        </w:rPr>
      </w:pPr>
      <w:r>
        <w:rPr>
          <w:rFonts w:ascii="FrankRuehl" w:hAnsi="FrankRuehl" w:cs="FrankRuehl"/>
          <w:b/>
          <w:bCs/>
          <w:color w:val="000000"/>
          <w:sz w:val="26"/>
          <w:szCs w:val="26"/>
          <w:rtl/>
        </w:rPr>
        <w:t>תיאור התכנית</w:t>
      </w:r>
      <w:r>
        <w:rPr>
          <w:rFonts w:ascii="FrankRuehl" w:hAnsi="FrankRuehl" w:cs="FrankRuehl"/>
          <w:color w:val="000000"/>
          <w:sz w:val="26"/>
          <w:szCs w:val="26"/>
          <w:rtl/>
        </w:rPr>
        <w:t>: תכנית זו כוללת את תוכניות המענקים והתמיכות הניתנים על ידי רשות החדשנות, שביניהן קרן המו"פ, תכנית הפיילוטים, חממות יזמות, תכנית תנופה, מחקר יישומי באקדמיה ומאגדי מגנ"ט.</w:t>
      </w:r>
    </w:p>
    <w:p w14:paraId="175CCE59" w14:textId="77777777" w:rsidR="005B515B" w:rsidRDefault="005B515B" w:rsidP="005B515B">
      <w:pPr>
        <w:ind w:left="397"/>
        <w:jc w:val="both"/>
        <w:rPr>
          <w:rFonts w:ascii="FrankRuehl" w:hAnsi="FrankRuehl" w:cs="FrankRuehl"/>
          <w:color w:val="000000"/>
          <w:sz w:val="26"/>
          <w:szCs w:val="26"/>
          <w:rtl/>
        </w:rPr>
      </w:pPr>
      <w:r>
        <w:rPr>
          <w:rFonts w:ascii="FrankRuehl" w:hAnsi="FrankRuehl" w:cs="FrankRuehl"/>
          <w:b/>
          <w:bCs/>
          <w:color w:val="000000"/>
          <w:sz w:val="26"/>
          <w:szCs w:val="26"/>
          <w:rtl/>
        </w:rPr>
        <w:t xml:space="preserve">סיבות מרכזיות בגינן נוצרו עודפים: </w:t>
      </w:r>
      <w:r>
        <w:rPr>
          <w:rFonts w:ascii="FrankRuehl" w:hAnsi="FrankRuehl" w:cs="FrankRuehl"/>
          <w:color w:val="000000"/>
          <w:sz w:val="26"/>
          <w:szCs w:val="26"/>
          <w:rtl/>
        </w:rPr>
        <w:t xml:space="preserve">בתכנית ניתנים מענקים רב שנתיים שמשולמים בפועל לפי עמידת החברות באבני הדרך ובביצוע בפועל. בתכנית זו נכללו בסכום עודפי התקציב כספים שהוענקו במסגרת תכנית התמיכה בחברות הייטק בעלות אופק מוגבל, שהופעלה עקב מלחמת חרבות ברזל. </w:t>
      </w:r>
    </w:p>
    <w:p w14:paraId="5E64ECD8" w14:textId="77777777" w:rsidR="005B515B" w:rsidRDefault="005B515B" w:rsidP="005B515B">
      <w:pPr>
        <w:pStyle w:val="aa"/>
        <w:numPr>
          <w:ilvl w:val="0"/>
          <w:numId w:val="1"/>
        </w:numPr>
        <w:overflowPunct w:val="0"/>
        <w:autoSpaceDE w:val="0"/>
        <w:autoSpaceDN w:val="0"/>
        <w:adjustRightInd w:val="0"/>
        <w:spacing w:before="0" w:after="0"/>
        <w:textAlignment w:val="baseline"/>
        <w:rPr>
          <w:rFonts w:ascii="FrankRuehl" w:hAnsi="FrankRuehl" w:cs="FrankRuehl"/>
          <w:color w:val="000000"/>
          <w:sz w:val="26"/>
          <w:szCs w:val="26"/>
          <w:rtl/>
        </w:rPr>
      </w:pPr>
      <w:r>
        <w:rPr>
          <w:rFonts w:ascii="FrankRuehl" w:hAnsi="FrankRuehl" w:cs="FrankRuehl"/>
          <w:b/>
          <w:bCs/>
          <w:color w:val="000000"/>
          <w:sz w:val="26"/>
          <w:szCs w:val="26"/>
          <w:rtl/>
        </w:rPr>
        <w:t xml:space="preserve">תכנית 38-40-01: קידום השקעות ועידוד תעסוקה – 76,570 אלפי ש"ח </w:t>
      </w:r>
    </w:p>
    <w:p w14:paraId="60DF035E" w14:textId="77777777" w:rsidR="005B515B" w:rsidRDefault="005B515B" w:rsidP="005B515B">
      <w:pPr>
        <w:pStyle w:val="aa"/>
        <w:ind w:left="397"/>
        <w:rPr>
          <w:rFonts w:ascii="FrankRuehl" w:hAnsi="FrankRuehl" w:cs="FrankRuehl"/>
          <w:color w:val="000000"/>
          <w:sz w:val="26"/>
          <w:szCs w:val="26"/>
        </w:rPr>
      </w:pPr>
      <w:r>
        <w:rPr>
          <w:rFonts w:ascii="FrankRuehl" w:hAnsi="FrankRuehl" w:cs="FrankRuehl"/>
          <w:b/>
          <w:bCs/>
          <w:color w:val="000000"/>
          <w:sz w:val="26"/>
          <w:szCs w:val="26"/>
          <w:rtl/>
        </w:rPr>
        <w:t>תיאור התכנית:</w:t>
      </w:r>
      <w:r>
        <w:rPr>
          <w:rFonts w:ascii="FrankRuehl" w:hAnsi="FrankRuehl" w:cs="FrankRuehl"/>
          <w:color w:val="000000"/>
          <w:sz w:val="26"/>
          <w:szCs w:val="26"/>
          <w:rtl/>
        </w:rPr>
        <w:t xml:space="preserve"> תכנית זו כוללת את כלי הסיוע המופעלים על ידי רשות ההשקעות – מענקים מכוח החוק לעידוד השקעות הון, מסלולים לעידוד התעסוקה.</w:t>
      </w:r>
    </w:p>
    <w:p w14:paraId="66911260" w14:textId="1D44F6F5" w:rsidR="005B515B" w:rsidRDefault="005B515B" w:rsidP="005B515B">
      <w:pPr>
        <w:pStyle w:val="aa"/>
        <w:ind w:left="397"/>
        <w:rPr>
          <w:rFonts w:ascii="FrankRuehl" w:hAnsi="FrankRuehl" w:cs="FrankRuehl"/>
          <w:color w:val="000000"/>
          <w:sz w:val="26"/>
          <w:szCs w:val="26"/>
          <w:rtl/>
        </w:rPr>
      </w:pPr>
      <w:r>
        <w:rPr>
          <w:rFonts w:ascii="FrankRuehl" w:hAnsi="FrankRuehl" w:cs="FrankRuehl"/>
          <w:b/>
          <w:bCs/>
          <w:color w:val="000000"/>
          <w:sz w:val="26"/>
          <w:szCs w:val="26"/>
          <w:rtl/>
        </w:rPr>
        <w:t xml:space="preserve">סיבות מרכזיות בגינן נוצרו עודפים בתכנית: </w:t>
      </w:r>
      <w:r>
        <w:rPr>
          <w:rFonts w:ascii="FrankRuehl" w:hAnsi="FrankRuehl" w:cs="FrankRuehl"/>
          <w:color w:val="000000"/>
          <w:sz w:val="26"/>
          <w:szCs w:val="26"/>
          <w:rtl/>
        </w:rPr>
        <w:t>בתכנית ניתנים מענקים רב שנתיים שמשולמים בפועל לפי עמידת החברות באבני הדרך, דיווח וביצוע בפועל.</w:t>
      </w:r>
    </w:p>
    <w:p w14:paraId="79C2CFF8" w14:textId="77777777" w:rsidR="005B515B" w:rsidRDefault="005B515B" w:rsidP="005B515B">
      <w:pPr>
        <w:pStyle w:val="aa"/>
        <w:ind w:left="397"/>
        <w:rPr>
          <w:rFonts w:ascii="FrankRuehl" w:hAnsi="FrankRuehl" w:cs="FrankRuehl"/>
          <w:color w:val="000000"/>
          <w:sz w:val="26"/>
          <w:szCs w:val="26"/>
          <w:rtl/>
        </w:rPr>
      </w:pPr>
    </w:p>
    <w:p w14:paraId="667AD5EC" w14:textId="77777777" w:rsidR="005B515B" w:rsidRDefault="005B515B" w:rsidP="005B515B">
      <w:pPr>
        <w:numPr>
          <w:ilvl w:val="0"/>
          <w:numId w:val="1"/>
        </w:numPr>
        <w:overflowPunct/>
        <w:adjustRightInd/>
        <w:spacing w:line="360" w:lineRule="auto"/>
        <w:jc w:val="both"/>
        <w:textAlignment w:val="auto"/>
        <w:rPr>
          <w:rFonts w:ascii="FrankRuehl" w:hAnsi="FrankRuehl" w:cs="FrankRuehl"/>
          <w:b/>
          <w:bCs/>
          <w:color w:val="000000"/>
          <w:sz w:val="26"/>
          <w:szCs w:val="26"/>
          <w:rtl/>
        </w:rPr>
      </w:pPr>
      <w:r>
        <w:rPr>
          <w:rFonts w:ascii="FrankRuehl" w:hAnsi="FrankRuehl" w:cs="FrankRuehl"/>
          <w:b/>
          <w:bCs/>
          <w:color w:val="000000"/>
          <w:sz w:val="26"/>
          <w:szCs w:val="26"/>
          <w:rtl/>
        </w:rPr>
        <w:lastRenderedPageBreak/>
        <w:t xml:space="preserve">תכנית 38-40-04: קידום הייצוא ועידוד עסקים קטנים ובינוניים –46,973 אלפי ש"ח </w:t>
      </w:r>
    </w:p>
    <w:p w14:paraId="116DB1E7" w14:textId="77777777" w:rsidR="005B515B" w:rsidRDefault="005B515B" w:rsidP="005B515B">
      <w:pPr>
        <w:ind w:left="397"/>
        <w:jc w:val="both"/>
        <w:rPr>
          <w:rFonts w:ascii="FrankRuehl" w:hAnsi="FrankRuehl" w:cs="FrankRuehl"/>
          <w:color w:val="000000"/>
          <w:sz w:val="26"/>
          <w:szCs w:val="26"/>
        </w:rPr>
      </w:pPr>
      <w:r>
        <w:rPr>
          <w:rFonts w:ascii="FrankRuehl" w:hAnsi="FrankRuehl" w:cs="FrankRuehl"/>
          <w:b/>
          <w:bCs/>
          <w:color w:val="000000"/>
          <w:sz w:val="26"/>
          <w:szCs w:val="26"/>
          <w:rtl/>
        </w:rPr>
        <w:t xml:space="preserve">תיאור התכנית: </w:t>
      </w:r>
      <w:r>
        <w:rPr>
          <w:rFonts w:ascii="FrankRuehl" w:hAnsi="FrankRuehl" w:cs="FrankRuehl"/>
          <w:color w:val="000000"/>
          <w:sz w:val="26"/>
          <w:szCs w:val="26"/>
          <w:rtl/>
        </w:rPr>
        <w:t xml:space="preserve">תכנית זו כוללת את פעילות הנספחים הכלכליים של ישראל בחו"ל ואת פעילות הסיוע הממשלתית לעידוד עסקים קטנים ובינוניים. </w:t>
      </w:r>
    </w:p>
    <w:p w14:paraId="384EA55D" w14:textId="77777777" w:rsidR="005B515B" w:rsidRDefault="005B515B" w:rsidP="005B515B">
      <w:pPr>
        <w:ind w:left="397"/>
        <w:jc w:val="both"/>
        <w:rPr>
          <w:rFonts w:ascii="FrankRuehl" w:hAnsi="FrankRuehl" w:cs="FrankRuehl"/>
          <w:color w:val="000000"/>
          <w:sz w:val="26"/>
          <w:szCs w:val="26"/>
          <w:rtl/>
        </w:rPr>
      </w:pPr>
      <w:r>
        <w:rPr>
          <w:rFonts w:ascii="FrankRuehl" w:hAnsi="FrankRuehl" w:cs="FrankRuehl"/>
          <w:b/>
          <w:bCs/>
          <w:color w:val="000000"/>
          <w:sz w:val="26"/>
          <w:szCs w:val="26"/>
          <w:rtl/>
        </w:rPr>
        <w:t xml:space="preserve">סיבות מרכזיות בגינן נוצרו עודפים בתכנית: </w:t>
      </w:r>
      <w:r>
        <w:rPr>
          <w:rFonts w:ascii="FrankRuehl" w:hAnsi="FrankRuehl" w:cs="FrankRuehl"/>
          <w:color w:val="000000"/>
          <w:sz w:val="26"/>
          <w:szCs w:val="26"/>
          <w:rtl/>
        </w:rPr>
        <w:t xml:space="preserve">עודפים בפעילות הנספחים המסחריים בחו"ל נוצרים בשל התחייבויות אשר נמשכות מעבר לשנה תקציבית קלנדרית. יתרת התחייבויות אלה מועברת כעודפים לשנה התקציבית שלאחריה. הפרויקטים בתחום העסקים הקטנים והבינוניים הינם רב שנתיים והעודפים בהם עוברים לפי הביצוע בפועל. </w:t>
      </w:r>
      <w:r>
        <w:rPr>
          <w:rFonts w:ascii="FrankRuehl" w:hAnsi="FrankRuehl" w:cs="FrankRuehl"/>
          <w:sz w:val="26"/>
          <w:szCs w:val="26"/>
          <w:rtl/>
        </w:rPr>
        <w:t>מכיוון שתוכנית הקורונה תוקצבה במלואה במקור מועברים העודפים לפי הביצוע בפועל.</w:t>
      </w:r>
    </w:p>
    <w:p w14:paraId="3C2AAE56" w14:textId="77777777" w:rsidR="005B515B" w:rsidRDefault="005B515B" w:rsidP="005B515B">
      <w:pPr>
        <w:ind w:left="397"/>
        <w:jc w:val="both"/>
        <w:rPr>
          <w:rFonts w:ascii="FrankRuehl" w:hAnsi="FrankRuehl" w:cs="FrankRuehl"/>
          <w:color w:val="000000"/>
          <w:sz w:val="26"/>
          <w:szCs w:val="26"/>
        </w:rPr>
      </w:pPr>
      <w:r>
        <w:rPr>
          <w:rFonts w:ascii="FrankRuehl" w:hAnsi="FrankRuehl" w:cs="FrankRuehl"/>
          <w:sz w:val="26"/>
          <w:szCs w:val="26"/>
          <w:rtl/>
        </w:rPr>
        <w:t>תכנית חרבות ברזל</w:t>
      </w:r>
      <w:r>
        <w:rPr>
          <w:rFonts w:ascii="FrankRuehl" w:hAnsi="FrankRuehl" w:cs="FrankRuehl"/>
          <w:b/>
          <w:bCs/>
          <w:color w:val="000000"/>
          <w:sz w:val="26"/>
          <w:szCs w:val="26"/>
          <w:rtl/>
        </w:rPr>
        <w:t xml:space="preserve"> </w:t>
      </w:r>
      <w:r>
        <w:rPr>
          <w:rFonts w:ascii="FrankRuehl" w:hAnsi="FrankRuehl" w:cs="FrankRuehl"/>
          <w:sz w:val="26"/>
          <w:szCs w:val="26"/>
          <w:rtl/>
        </w:rPr>
        <w:t>תוקצב במלואו במקור ומועברים העודפים לפי הביצוע בפועל, לפי אבני דרך ולפי התחייבויות קיימות.</w:t>
      </w:r>
      <w:r>
        <w:rPr>
          <w:rFonts w:ascii="Arial" w:hAnsi="Arial" w:cs="Arial"/>
          <w:rtl/>
        </w:rPr>
        <w:t xml:space="preserve">        </w:t>
      </w:r>
    </w:p>
    <w:p w14:paraId="4C6EF301" w14:textId="77777777" w:rsidR="005B515B" w:rsidRDefault="005B515B" w:rsidP="005B515B">
      <w:pPr>
        <w:numPr>
          <w:ilvl w:val="0"/>
          <w:numId w:val="1"/>
        </w:numPr>
        <w:overflowPunct/>
        <w:adjustRightInd/>
        <w:spacing w:line="360" w:lineRule="auto"/>
        <w:jc w:val="both"/>
        <w:textAlignment w:val="auto"/>
        <w:rPr>
          <w:rFonts w:ascii="FrankRuehl" w:hAnsi="FrankRuehl" w:cs="FrankRuehl"/>
          <w:b/>
          <w:bCs/>
          <w:color w:val="000000"/>
          <w:sz w:val="26"/>
          <w:szCs w:val="26"/>
          <w:rtl/>
        </w:rPr>
      </w:pPr>
      <w:r>
        <w:rPr>
          <w:rFonts w:ascii="FrankRuehl" w:hAnsi="FrankRuehl" w:cs="FrankRuehl"/>
          <w:b/>
          <w:bCs/>
          <w:color w:val="000000"/>
          <w:sz w:val="26"/>
          <w:szCs w:val="26"/>
          <w:rtl/>
        </w:rPr>
        <w:t xml:space="preserve">תכנית 38-40-09: פעולות כלליות לקידום התעשייה – 71,216 אלפי ש"ח </w:t>
      </w:r>
    </w:p>
    <w:p w14:paraId="576D5E6E" w14:textId="77777777" w:rsidR="005B515B" w:rsidRDefault="005B515B" w:rsidP="005B515B">
      <w:pPr>
        <w:ind w:left="397"/>
        <w:jc w:val="both"/>
        <w:rPr>
          <w:rFonts w:ascii="FrankRuehl" w:hAnsi="FrankRuehl" w:cs="FrankRuehl"/>
          <w:color w:val="000000"/>
          <w:sz w:val="26"/>
          <w:szCs w:val="26"/>
          <w:rtl/>
        </w:rPr>
      </w:pPr>
      <w:r>
        <w:rPr>
          <w:rFonts w:ascii="FrankRuehl" w:hAnsi="FrankRuehl" w:cs="FrankRuehl"/>
          <w:b/>
          <w:bCs/>
          <w:color w:val="000000"/>
          <w:sz w:val="26"/>
          <w:szCs w:val="26"/>
          <w:rtl/>
        </w:rPr>
        <w:t xml:space="preserve">תיאור התכנית: </w:t>
      </w:r>
      <w:r>
        <w:rPr>
          <w:rFonts w:ascii="FrankRuehl" w:hAnsi="FrankRuehl" w:cs="FrankRuehl"/>
          <w:color w:val="000000"/>
          <w:sz w:val="26"/>
          <w:szCs w:val="26"/>
          <w:rtl/>
        </w:rPr>
        <w:t xml:space="preserve">תכנית זו כוללת פעילויות בתחום קידום התעשייה, תקינה, הסמכת מעבדות ועידוד רכישת תוצרת הארץ. </w:t>
      </w:r>
    </w:p>
    <w:p w14:paraId="19CC7F79" w14:textId="77777777" w:rsidR="005B515B" w:rsidRDefault="005B515B" w:rsidP="005B515B">
      <w:pPr>
        <w:ind w:left="397"/>
        <w:jc w:val="both"/>
        <w:rPr>
          <w:rFonts w:ascii="FrankRuehl" w:hAnsi="FrankRuehl" w:cs="FrankRuehl"/>
          <w:sz w:val="26"/>
          <w:szCs w:val="26"/>
          <w:rtl/>
        </w:rPr>
      </w:pPr>
      <w:r>
        <w:rPr>
          <w:rFonts w:ascii="FrankRuehl" w:hAnsi="FrankRuehl" w:cs="FrankRuehl"/>
          <w:b/>
          <w:bCs/>
          <w:color w:val="000000"/>
          <w:sz w:val="26"/>
          <w:szCs w:val="26"/>
          <w:rtl/>
        </w:rPr>
        <w:t>סיבות מרכזיות בגינן נוצרו עודפים בתכנית:</w:t>
      </w:r>
      <w:r>
        <w:rPr>
          <w:rFonts w:ascii="FrankRuehl" w:hAnsi="FrankRuehl" w:cs="FrankRuehl"/>
          <w:color w:val="000000"/>
          <w:sz w:val="26"/>
          <w:szCs w:val="26"/>
          <w:rtl/>
        </w:rPr>
        <w:t xml:space="preserve"> העודפים בתכנית נוצרים בשל התחייבויות אשר נמשכות מעבר לשנה תקציבית קלנדרית</w:t>
      </w:r>
      <w:r>
        <w:rPr>
          <w:rFonts w:ascii="FrankRuehl" w:hAnsi="FrankRuehl" w:cs="FrankRuehl"/>
          <w:sz w:val="26"/>
          <w:szCs w:val="26"/>
          <w:rtl/>
        </w:rPr>
        <w:t>.</w:t>
      </w:r>
    </w:p>
    <w:p w14:paraId="554312CE" w14:textId="77777777" w:rsidR="005B515B" w:rsidRDefault="005B515B" w:rsidP="005B515B">
      <w:pPr>
        <w:ind w:left="397"/>
        <w:jc w:val="both"/>
        <w:rPr>
          <w:rFonts w:ascii="FrankRuehl" w:hAnsi="FrankRuehl" w:cs="FrankRuehl"/>
          <w:color w:val="000000"/>
          <w:sz w:val="26"/>
          <w:szCs w:val="26"/>
          <w:rtl/>
        </w:rPr>
      </w:pPr>
      <w:r>
        <w:rPr>
          <w:rFonts w:ascii="FrankRuehl" w:hAnsi="FrankRuehl" w:cs="FrankRuehl"/>
          <w:color w:val="000000"/>
          <w:sz w:val="26"/>
          <w:szCs w:val="26"/>
          <w:rtl/>
        </w:rPr>
        <w:t>עודפי תכנית חרבות ברזל מועברים על בסיס התקשרויות שבוצעו בתקופת המלחמה וחלק מהתשלומים הינם מעבר לשנה תקציבית קלנדרית. יתרת התחייבויות אלה מועברת כעודפים לשנה התקציבית שלאחריה.</w:t>
      </w:r>
    </w:p>
    <w:p w14:paraId="09355E7A" w14:textId="77777777" w:rsidR="005B515B" w:rsidRDefault="005B515B" w:rsidP="005B515B">
      <w:pPr>
        <w:numPr>
          <w:ilvl w:val="0"/>
          <w:numId w:val="1"/>
        </w:numPr>
        <w:overflowPunct/>
        <w:adjustRightInd/>
        <w:spacing w:line="360" w:lineRule="auto"/>
        <w:jc w:val="both"/>
        <w:textAlignment w:val="auto"/>
        <w:rPr>
          <w:rFonts w:ascii="FrankRuehl" w:hAnsi="FrankRuehl" w:cs="FrankRuehl"/>
          <w:b/>
          <w:bCs/>
          <w:color w:val="000000"/>
          <w:sz w:val="26"/>
          <w:szCs w:val="26"/>
          <w:rtl/>
        </w:rPr>
      </w:pPr>
      <w:r>
        <w:rPr>
          <w:rFonts w:ascii="FrankRuehl" w:hAnsi="FrankRuehl" w:cs="FrankRuehl"/>
          <w:b/>
          <w:bCs/>
          <w:color w:val="000000"/>
          <w:sz w:val="26"/>
          <w:szCs w:val="26"/>
          <w:rtl/>
        </w:rPr>
        <w:t xml:space="preserve">תכנית 38-70-02: תפעול – 38,266 אלפי ש"ח </w:t>
      </w:r>
    </w:p>
    <w:p w14:paraId="5F76288A" w14:textId="77777777" w:rsidR="005B515B" w:rsidRDefault="005B515B" w:rsidP="005B515B">
      <w:pPr>
        <w:ind w:left="397"/>
        <w:jc w:val="both"/>
        <w:rPr>
          <w:rFonts w:ascii="FrankRuehl" w:hAnsi="FrankRuehl" w:cs="FrankRuehl"/>
          <w:color w:val="000000"/>
          <w:sz w:val="26"/>
          <w:szCs w:val="26"/>
          <w:rtl/>
        </w:rPr>
      </w:pPr>
      <w:r>
        <w:rPr>
          <w:rFonts w:ascii="FrankRuehl" w:hAnsi="FrankRuehl" w:cs="FrankRuehl"/>
          <w:b/>
          <w:bCs/>
          <w:color w:val="000000"/>
          <w:sz w:val="26"/>
          <w:szCs w:val="26"/>
          <w:rtl/>
        </w:rPr>
        <w:t xml:space="preserve">תיאור התכנית: </w:t>
      </w:r>
      <w:r>
        <w:rPr>
          <w:rFonts w:ascii="FrankRuehl" w:hAnsi="FrankRuehl" w:cs="FrankRuehl"/>
          <w:color w:val="000000"/>
          <w:sz w:val="26"/>
          <w:szCs w:val="26"/>
          <w:rtl/>
        </w:rPr>
        <w:t xml:space="preserve">תכנית התפעול של המשרד כוללת את ההוצאות התפעוליות של המשרד בגין שכר דירה, דמי שימוש עבור מבנים, אחזקת רכב, ניקיון, אחזקה שוטפת, שמירה, הדרכה, פרסום ומחשוב. </w:t>
      </w:r>
    </w:p>
    <w:p w14:paraId="52FE1524" w14:textId="77777777" w:rsidR="005B515B" w:rsidRDefault="005B515B" w:rsidP="005B515B">
      <w:pPr>
        <w:ind w:left="397"/>
        <w:jc w:val="both"/>
        <w:rPr>
          <w:rFonts w:ascii="FrankRuehl" w:hAnsi="FrankRuehl" w:cs="FrankRuehl"/>
          <w:color w:val="000000"/>
          <w:sz w:val="26"/>
          <w:szCs w:val="26"/>
          <w:rtl/>
        </w:rPr>
      </w:pPr>
      <w:r>
        <w:rPr>
          <w:rFonts w:ascii="FrankRuehl" w:hAnsi="FrankRuehl" w:cs="FrankRuehl"/>
          <w:b/>
          <w:bCs/>
          <w:color w:val="000000"/>
          <w:sz w:val="26"/>
          <w:szCs w:val="26"/>
          <w:rtl/>
        </w:rPr>
        <w:t xml:space="preserve">סיבות מרכזיות בגינן נוצרו עודפים בתכנית: </w:t>
      </w:r>
      <w:r>
        <w:rPr>
          <w:rFonts w:ascii="FrankRuehl" w:hAnsi="FrankRuehl" w:cs="FrankRuehl"/>
          <w:color w:val="000000"/>
          <w:sz w:val="26"/>
          <w:szCs w:val="26"/>
          <w:rtl/>
        </w:rPr>
        <w:t xml:space="preserve">העודפים בתכנית נוצרים בשל התחייבויות </w:t>
      </w:r>
      <w:r>
        <w:rPr>
          <w:rFonts w:ascii="FrankRuehl" w:hAnsi="FrankRuehl" w:cs="FrankRuehl"/>
          <w:sz w:val="26"/>
          <w:szCs w:val="26"/>
          <w:rtl/>
        </w:rPr>
        <w:t xml:space="preserve">לפעולות </w:t>
      </w:r>
      <w:r>
        <w:rPr>
          <w:rFonts w:ascii="FrankRuehl" w:hAnsi="FrankRuehl" w:cs="FrankRuehl"/>
          <w:color w:val="000000"/>
          <w:sz w:val="26"/>
          <w:szCs w:val="26"/>
          <w:rtl/>
        </w:rPr>
        <w:t xml:space="preserve">אשר נמשכות מעבר לשנה תקציבית קלנדרית. </w:t>
      </w:r>
    </w:p>
    <w:p w14:paraId="787DEC34" w14:textId="77777777" w:rsidR="005B515B" w:rsidRDefault="005B515B" w:rsidP="005B515B">
      <w:pPr>
        <w:numPr>
          <w:ilvl w:val="0"/>
          <w:numId w:val="1"/>
        </w:numPr>
        <w:overflowPunct/>
        <w:spacing w:line="360" w:lineRule="auto"/>
        <w:jc w:val="both"/>
        <w:textAlignment w:val="auto"/>
        <w:rPr>
          <w:rFonts w:ascii="FrankRuehl" w:hAnsi="FrankRuehl" w:cs="FrankRuehl"/>
          <w:b/>
          <w:bCs/>
          <w:color w:val="000000"/>
          <w:sz w:val="26"/>
          <w:szCs w:val="26"/>
          <w:rtl/>
        </w:rPr>
      </w:pPr>
      <w:r>
        <w:rPr>
          <w:rFonts w:ascii="FrankRuehl" w:hAnsi="FrankRuehl" w:cs="FrankRuehl"/>
          <w:b/>
          <w:bCs/>
          <w:color w:val="000000"/>
          <w:sz w:val="26"/>
          <w:szCs w:val="26"/>
          <w:rtl/>
        </w:rPr>
        <w:t xml:space="preserve">תכנית 38-90-01: שכר ופעולות – 7,002 אלפי ש"ח </w:t>
      </w:r>
    </w:p>
    <w:p w14:paraId="11DB76D6" w14:textId="77777777" w:rsidR="005B515B" w:rsidRDefault="005B515B" w:rsidP="005B515B">
      <w:pPr>
        <w:ind w:left="397"/>
        <w:jc w:val="both"/>
        <w:rPr>
          <w:rFonts w:ascii="FrankRuehl" w:hAnsi="FrankRuehl" w:cs="FrankRuehl"/>
          <w:color w:val="000000"/>
          <w:sz w:val="26"/>
          <w:szCs w:val="26"/>
        </w:rPr>
      </w:pPr>
      <w:r>
        <w:rPr>
          <w:rFonts w:ascii="FrankRuehl" w:hAnsi="FrankRuehl" w:cs="FrankRuehl"/>
          <w:b/>
          <w:bCs/>
          <w:color w:val="000000"/>
          <w:sz w:val="26"/>
          <w:szCs w:val="26"/>
          <w:rtl/>
        </w:rPr>
        <w:t xml:space="preserve">תיאור התכנית: </w:t>
      </w:r>
      <w:r>
        <w:rPr>
          <w:rFonts w:ascii="FrankRuehl" w:hAnsi="FrankRuehl" w:cs="FrankRuehl"/>
          <w:color w:val="000000"/>
          <w:sz w:val="26"/>
          <w:szCs w:val="26"/>
          <w:rtl/>
        </w:rPr>
        <w:t xml:space="preserve">תכנית התפעול והשכר של רשות הרגולציה הכוללת את ההוצאות התפעוליות של המשרד בגין שכר דירה, דמי שימוש עבור מבנים, אחזקת רכב, ניקיון, אחזקה שוטפת, שמירה, הדרכה, פרסום ומחשוב. וכן תקצוב הוצאות שכר עובדי הרשות. </w:t>
      </w:r>
    </w:p>
    <w:p w14:paraId="2B6AB19B" w14:textId="77777777" w:rsidR="005B515B" w:rsidRDefault="005B515B" w:rsidP="005B515B">
      <w:pPr>
        <w:ind w:left="397"/>
        <w:jc w:val="both"/>
        <w:rPr>
          <w:rFonts w:ascii="FrankRuehl" w:hAnsi="FrankRuehl" w:cs="FrankRuehl"/>
          <w:color w:val="000000"/>
          <w:sz w:val="26"/>
          <w:szCs w:val="26"/>
          <w:rtl/>
        </w:rPr>
      </w:pPr>
      <w:r>
        <w:rPr>
          <w:rFonts w:ascii="FrankRuehl" w:hAnsi="FrankRuehl" w:cs="FrankRuehl"/>
          <w:b/>
          <w:bCs/>
          <w:color w:val="000000"/>
          <w:sz w:val="26"/>
          <w:szCs w:val="26"/>
          <w:rtl/>
        </w:rPr>
        <w:t xml:space="preserve">סיבות מרכזיות בגינן נוצרו עודפים בתכנית: </w:t>
      </w:r>
      <w:r>
        <w:rPr>
          <w:rFonts w:ascii="FrankRuehl" w:hAnsi="FrankRuehl" w:cs="FrankRuehl"/>
          <w:color w:val="000000"/>
          <w:sz w:val="26"/>
          <w:szCs w:val="26"/>
          <w:rtl/>
        </w:rPr>
        <w:t xml:space="preserve">העודפים בתכנית נוצרים בשל התחייבויות אשר נמשכות מעבר לשנה תקציבית קלנדרית. </w:t>
      </w:r>
    </w:p>
    <w:p w14:paraId="799DD55E" w14:textId="77777777" w:rsidR="007332A2" w:rsidRPr="000A3FA0" w:rsidRDefault="007332A2" w:rsidP="005B515B">
      <w:pPr>
        <w:jc w:val="both"/>
        <w:rPr>
          <w:rFonts w:cs="FrankRuehl"/>
          <w:sz w:val="26"/>
          <w:szCs w:val="26"/>
          <w:rtl/>
        </w:rPr>
      </w:pPr>
    </w:p>
    <w:p w14:paraId="370F6A64" w14:textId="77777777" w:rsidR="0051496B" w:rsidRPr="000A3FA0" w:rsidRDefault="0051496B" w:rsidP="005B515B">
      <w:pPr>
        <w:jc w:val="both"/>
        <w:rPr>
          <w:rFonts w:cs="FrankRuehl"/>
          <w:sz w:val="26"/>
          <w:szCs w:val="26"/>
          <w:rtl/>
        </w:rPr>
      </w:pPr>
      <w:r w:rsidRPr="000A3FA0">
        <w:rPr>
          <w:rFonts w:cs="FrankRuehl"/>
          <w:sz w:val="26"/>
          <w:szCs w:val="26"/>
          <w:rtl/>
        </w:rPr>
        <w:t>האישור ייכנס לתקפו, אם לא יעוכב ע"י ועדת הכספים של הכנסת, לאחר 21 יום מתאריך מכתב זה.</w:t>
      </w:r>
    </w:p>
    <w:p w14:paraId="65713FE3" w14:textId="77777777" w:rsidR="0051496B" w:rsidRPr="000A3FA0" w:rsidRDefault="0051496B" w:rsidP="00A6761F">
      <w:pPr>
        <w:jc w:val="both"/>
        <w:rPr>
          <w:rFonts w:cs="FrankRuehl"/>
          <w:sz w:val="26"/>
          <w:szCs w:val="26"/>
          <w:rtl/>
        </w:rPr>
      </w:pPr>
    </w:p>
    <w:p w14:paraId="44ACE532" w14:textId="77777777" w:rsidR="0051496B" w:rsidRPr="000A3FA0" w:rsidRDefault="0051496B" w:rsidP="00A6761F">
      <w:pPr>
        <w:jc w:val="both"/>
        <w:rPr>
          <w:rFonts w:cs="FrankRuehl"/>
          <w:sz w:val="26"/>
          <w:szCs w:val="26"/>
          <w:rtl/>
        </w:rPr>
      </w:pPr>
    </w:p>
    <w:p w14:paraId="37E18110" w14:textId="77777777" w:rsidR="0051496B" w:rsidRPr="000A3FA0" w:rsidRDefault="0051496B" w:rsidP="00AC0FB8">
      <w:pPr>
        <w:tabs>
          <w:tab w:val="left" w:pos="6416"/>
          <w:tab w:val="center" w:pos="6867"/>
        </w:tabs>
        <w:rPr>
          <w:rFonts w:cs="FrankRuehl"/>
          <w:sz w:val="26"/>
          <w:szCs w:val="26"/>
          <w:rtl/>
        </w:rPr>
      </w:pPr>
      <w:r w:rsidRPr="000A3FA0">
        <w:rPr>
          <w:rFonts w:cs="FrankRuehl"/>
          <w:sz w:val="26"/>
          <w:szCs w:val="26"/>
          <w:rtl/>
        </w:rPr>
        <w:tab/>
      </w:r>
      <w:r w:rsidR="00AC0FB8">
        <w:rPr>
          <w:rFonts w:cs="FrankRuehl"/>
          <w:sz w:val="26"/>
          <w:szCs w:val="26"/>
          <w:rtl/>
        </w:rPr>
        <w:tab/>
      </w:r>
      <w:r w:rsidRPr="000A3FA0">
        <w:rPr>
          <w:rFonts w:cs="FrankRuehl"/>
          <w:sz w:val="26"/>
          <w:szCs w:val="26"/>
          <w:rtl/>
        </w:rPr>
        <w:t>בכבוד רב,</w:t>
      </w:r>
    </w:p>
    <w:p w14:paraId="61210ABE" w14:textId="77777777" w:rsidR="0051496B" w:rsidRDefault="0051496B">
      <w:pPr>
        <w:tabs>
          <w:tab w:val="center" w:pos="6867"/>
        </w:tabs>
        <w:rPr>
          <w:rFonts w:cs="FrankRuehl"/>
          <w:sz w:val="26"/>
          <w:szCs w:val="26"/>
          <w:rtl/>
        </w:rPr>
      </w:pPr>
    </w:p>
    <w:p w14:paraId="4BA60340" w14:textId="77777777" w:rsidR="00AC0FB8" w:rsidRPr="000A3FA0" w:rsidRDefault="00AC0FB8">
      <w:pPr>
        <w:tabs>
          <w:tab w:val="center" w:pos="6867"/>
        </w:tabs>
        <w:rPr>
          <w:rFonts w:cs="FrankRuehl"/>
          <w:sz w:val="26"/>
          <w:szCs w:val="26"/>
        </w:rPr>
      </w:pPr>
      <w:r>
        <w:rPr>
          <w:rFonts w:cs="FrankRuehl"/>
          <w:sz w:val="26"/>
          <w:szCs w:val="26"/>
          <w:rtl/>
        </w:rPr>
        <w:tab/>
      </w:r>
      <w:bookmarkStart w:id="12" w:name="Sign_Image"/>
      <w:bookmarkEnd w:id="12"/>
    </w:p>
    <w:p w14:paraId="3AD77B21" w14:textId="77777777" w:rsidR="0051496B" w:rsidRPr="000A3FA0" w:rsidRDefault="0051496B">
      <w:pPr>
        <w:tabs>
          <w:tab w:val="center" w:pos="6867"/>
        </w:tabs>
        <w:rPr>
          <w:rFonts w:cs="FrankRuehl"/>
          <w:sz w:val="26"/>
          <w:szCs w:val="26"/>
          <w:rtl/>
        </w:rPr>
      </w:pPr>
    </w:p>
    <w:p w14:paraId="779B6266" w14:textId="77777777" w:rsidR="0051496B" w:rsidRPr="000A3FA0" w:rsidRDefault="0051496B">
      <w:pPr>
        <w:tabs>
          <w:tab w:val="center" w:pos="6867"/>
        </w:tabs>
        <w:rPr>
          <w:rFonts w:cs="FrankRuehl"/>
          <w:sz w:val="26"/>
          <w:szCs w:val="26"/>
        </w:rPr>
      </w:pPr>
      <w:r w:rsidRPr="000A3FA0">
        <w:rPr>
          <w:rFonts w:cs="FrankRuehl"/>
          <w:sz w:val="26"/>
          <w:szCs w:val="26"/>
          <w:rtl/>
        </w:rPr>
        <w:tab/>
      </w:r>
    </w:p>
    <w:p w14:paraId="1F1AD2DA" w14:textId="77777777" w:rsidR="0051496B" w:rsidRPr="000A3FA0" w:rsidRDefault="0051496B" w:rsidP="000062C3">
      <w:pPr>
        <w:tabs>
          <w:tab w:val="center" w:pos="6867"/>
        </w:tabs>
        <w:rPr>
          <w:rFonts w:cs="FrankRuehl"/>
          <w:sz w:val="26"/>
          <w:szCs w:val="26"/>
          <w:rtl/>
        </w:rPr>
      </w:pPr>
      <w:r w:rsidRPr="000A3FA0">
        <w:rPr>
          <w:rFonts w:cs="FrankRuehl"/>
          <w:sz w:val="26"/>
          <w:szCs w:val="26"/>
          <w:rtl/>
        </w:rPr>
        <w:tab/>
      </w:r>
    </w:p>
    <w:p w14:paraId="6317A8F8" w14:textId="77777777" w:rsidR="0051496B" w:rsidRPr="000A3FA0" w:rsidRDefault="0051496B">
      <w:pPr>
        <w:rPr>
          <w:rFonts w:cs="FrankRuehl"/>
          <w:sz w:val="26"/>
          <w:szCs w:val="26"/>
          <w:rtl/>
        </w:rPr>
      </w:pPr>
    </w:p>
    <w:p w14:paraId="1DBA1FA4" w14:textId="77777777" w:rsidR="0051496B" w:rsidRPr="000A3FA0" w:rsidRDefault="0051496B">
      <w:pPr>
        <w:rPr>
          <w:rFonts w:cs="FrankRuehl"/>
          <w:sz w:val="26"/>
          <w:szCs w:val="26"/>
          <w:rtl/>
        </w:rPr>
      </w:pPr>
      <w:r w:rsidRPr="000A3FA0">
        <w:rPr>
          <w:rFonts w:cs="FrankRuehl"/>
          <w:sz w:val="26"/>
          <w:szCs w:val="26"/>
          <w:rtl/>
        </w:rPr>
        <w:t>העתק:</w:t>
      </w:r>
    </w:p>
    <w:p w14:paraId="085C9F7D" w14:textId="77777777" w:rsidR="0051496B" w:rsidRPr="000A3FA0" w:rsidRDefault="0051496B">
      <w:pPr>
        <w:rPr>
          <w:rFonts w:cs="FrankRuehl"/>
          <w:sz w:val="26"/>
          <w:szCs w:val="26"/>
          <w:rtl/>
        </w:rPr>
      </w:pPr>
      <w:r w:rsidRPr="000A3FA0">
        <w:rPr>
          <w:rFonts w:cs="FrankRuehl"/>
          <w:sz w:val="26"/>
          <w:szCs w:val="26"/>
          <w:rtl/>
        </w:rPr>
        <w:t>החשב הכללי</w:t>
      </w:r>
    </w:p>
    <w:p w14:paraId="645F27C5" w14:textId="77777777" w:rsidR="0051496B" w:rsidRPr="000A3FA0" w:rsidRDefault="0051496B">
      <w:pPr>
        <w:rPr>
          <w:rFonts w:cs="FrankRuehl"/>
          <w:sz w:val="26"/>
          <w:szCs w:val="26"/>
          <w:rtl/>
        </w:rPr>
      </w:pPr>
      <w:r w:rsidRPr="000A3FA0">
        <w:rPr>
          <w:rFonts w:cs="FrankRuehl"/>
          <w:sz w:val="26"/>
          <w:szCs w:val="26"/>
          <w:rtl/>
        </w:rPr>
        <w:t>מבקר המדינה (2)</w:t>
      </w:r>
    </w:p>
    <w:p w14:paraId="3C6885C3" w14:textId="77777777" w:rsidR="00C35FEF" w:rsidRDefault="00C35FEF">
      <w:pPr>
        <w:rPr>
          <w:rFonts w:cs="FrankRuehl"/>
          <w:sz w:val="26"/>
          <w:szCs w:val="26"/>
          <w:rtl/>
        </w:rPr>
      </w:pPr>
      <w:bookmarkStart w:id="13" w:name="TAKZIV22"/>
      <w:r>
        <w:rPr>
          <w:rFonts w:cs="FrankRuehl"/>
          <w:sz w:val="26"/>
          <w:szCs w:val="26"/>
          <w:rtl/>
        </w:rPr>
        <w:t>חשב משרד הכלכלה והתעשיה</w:t>
      </w:r>
    </w:p>
    <w:p w14:paraId="0B515C67" w14:textId="77777777" w:rsidR="00C35FEF" w:rsidRDefault="00C35FEF">
      <w:pPr>
        <w:rPr>
          <w:rFonts w:cs="FrankRuehl"/>
          <w:sz w:val="26"/>
          <w:szCs w:val="26"/>
          <w:rtl/>
        </w:rPr>
      </w:pPr>
      <w:r>
        <w:rPr>
          <w:rFonts w:cs="FrankRuehl"/>
          <w:sz w:val="26"/>
          <w:szCs w:val="26"/>
          <w:rtl/>
        </w:rPr>
        <w:t>חשב החשב הכללי</w:t>
      </w:r>
    </w:p>
    <w:p w14:paraId="3BA7DD30" w14:textId="77777777" w:rsidR="00C35FEF" w:rsidRDefault="00C35FEF">
      <w:pPr>
        <w:rPr>
          <w:rFonts w:cs="FrankRuehl"/>
          <w:sz w:val="26"/>
          <w:szCs w:val="26"/>
          <w:rtl/>
        </w:rPr>
      </w:pPr>
      <w:r>
        <w:rPr>
          <w:rFonts w:cs="FrankRuehl"/>
          <w:sz w:val="26"/>
          <w:szCs w:val="26"/>
          <w:rtl/>
        </w:rPr>
        <w:t>חשב רשות חדשנות טכנולוגית</w:t>
      </w:r>
    </w:p>
    <w:p w14:paraId="31859499" w14:textId="1D7D59E8" w:rsidR="0051496B" w:rsidRPr="000A3FA0" w:rsidRDefault="00C35FEF">
      <w:pPr>
        <w:rPr>
          <w:rFonts w:cs="FrankRuehl"/>
          <w:sz w:val="26"/>
          <w:szCs w:val="26"/>
          <w:rtl/>
        </w:rPr>
      </w:pPr>
      <w:r>
        <w:rPr>
          <w:rFonts w:cs="FrankRuehl"/>
          <w:sz w:val="26"/>
          <w:szCs w:val="26"/>
          <w:rtl/>
        </w:rPr>
        <w:t>חשב משרד ראש הממשלה ירושלים</w:t>
      </w:r>
      <w:bookmarkEnd w:id="13"/>
    </w:p>
    <w:p w14:paraId="6CA277DD" w14:textId="44D5C49B" w:rsidR="0051496B" w:rsidRPr="000A3FA0" w:rsidRDefault="0051496B">
      <w:pPr>
        <w:rPr>
          <w:rFonts w:cs="FrankRuehl"/>
          <w:sz w:val="26"/>
          <w:szCs w:val="26"/>
          <w:rtl/>
        </w:rPr>
      </w:pPr>
      <w:r w:rsidRPr="000A3FA0">
        <w:rPr>
          <w:rFonts w:cs="FrankRuehl"/>
          <w:sz w:val="26"/>
          <w:szCs w:val="26"/>
          <w:rtl/>
        </w:rPr>
        <w:t xml:space="preserve">קצין תקציבים </w:t>
      </w:r>
      <w:bookmarkStart w:id="14" w:name="TAKZIV6"/>
      <w:r w:rsidR="00C35FEF">
        <w:rPr>
          <w:rFonts w:cs="FrankRuehl"/>
          <w:sz w:val="26"/>
          <w:szCs w:val="26"/>
          <w:rtl/>
        </w:rPr>
        <w:t>כלכלה ותעשייה</w:t>
      </w:r>
      <w:bookmarkEnd w:id="14"/>
    </w:p>
    <w:p w14:paraId="2FDD41A9" w14:textId="57E448AC" w:rsidR="0051496B" w:rsidRPr="000A3FA0" w:rsidRDefault="0051496B">
      <w:pPr>
        <w:rPr>
          <w:rFonts w:cs="FrankRuehl"/>
          <w:sz w:val="26"/>
          <w:szCs w:val="26"/>
          <w:rtl/>
        </w:rPr>
      </w:pPr>
      <w:r w:rsidRPr="000A3FA0">
        <w:rPr>
          <w:rFonts w:cs="FrankRuehl"/>
          <w:sz w:val="26"/>
          <w:szCs w:val="26"/>
          <w:rtl/>
        </w:rPr>
        <w:t xml:space="preserve">רפרנט </w:t>
      </w:r>
      <w:bookmarkStart w:id="15" w:name="TAKZIV6_1"/>
      <w:r w:rsidR="00C35FEF">
        <w:rPr>
          <w:rFonts w:cs="FrankRuehl"/>
          <w:sz w:val="26"/>
          <w:szCs w:val="26"/>
          <w:rtl/>
        </w:rPr>
        <w:t>כלכלה ותעשייה</w:t>
      </w:r>
      <w:bookmarkEnd w:id="15"/>
    </w:p>
    <w:p w14:paraId="0F7F6FA9" w14:textId="2D31807B" w:rsidR="0051496B" w:rsidRPr="0061466A" w:rsidRDefault="0061466A" w:rsidP="0061466A">
      <w:pPr>
        <w:jc w:val="center"/>
        <w:rPr>
          <w:rFonts w:cs="FrankRuehl"/>
          <w:b/>
          <w:bCs/>
          <w:sz w:val="26"/>
          <w:szCs w:val="26"/>
          <w:u w:val="single"/>
          <w:rtl/>
        </w:rPr>
      </w:pPr>
      <w:bookmarkStart w:id="16" w:name="TAKZIV23"/>
      <w:bookmarkEnd w:id="16"/>
      <w:r w:rsidRPr="0061466A">
        <w:rPr>
          <w:rFonts w:cs="FrankRuehl" w:hint="cs"/>
          <w:b/>
          <w:bCs/>
          <w:sz w:val="26"/>
          <w:szCs w:val="26"/>
          <w:u w:val="single"/>
          <w:rtl/>
        </w:rPr>
        <w:lastRenderedPageBreak/>
        <w:t>נספח לדברי ההסבר</w:t>
      </w:r>
    </w:p>
    <w:p w14:paraId="5F1AA754" w14:textId="1C9227A5" w:rsidR="0061466A" w:rsidRPr="0061466A" w:rsidRDefault="0061466A" w:rsidP="0061466A">
      <w:pPr>
        <w:jc w:val="center"/>
        <w:rPr>
          <w:rFonts w:cs="FrankRuehl"/>
          <w:b/>
          <w:bCs/>
          <w:sz w:val="26"/>
          <w:szCs w:val="26"/>
          <w:u w:val="single"/>
          <w:rtl/>
        </w:rPr>
      </w:pPr>
    </w:p>
    <w:p w14:paraId="2E07AE86" w14:textId="01E2D383" w:rsidR="0061466A" w:rsidRDefault="0061466A" w:rsidP="0061466A">
      <w:pPr>
        <w:jc w:val="center"/>
        <w:rPr>
          <w:rFonts w:cs="FrankRuehl"/>
          <w:b/>
          <w:bCs/>
          <w:sz w:val="26"/>
          <w:szCs w:val="26"/>
          <w:rtl/>
        </w:rPr>
      </w:pPr>
      <w:r w:rsidRPr="0061466A">
        <w:rPr>
          <w:rFonts w:cs="FrankRuehl"/>
          <w:b/>
          <w:bCs/>
          <w:sz w:val="26"/>
          <w:szCs w:val="26"/>
          <w:rtl/>
        </w:rPr>
        <w:t>היסטוריה תקציבית של הפנייה</w:t>
      </w:r>
    </w:p>
    <w:p w14:paraId="75D909D9" w14:textId="225BD20E" w:rsidR="0061466A" w:rsidRDefault="0061466A" w:rsidP="0061466A">
      <w:pPr>
        <w:jc w:val="center"/>
        <w:rPr>
          <w:rFonts w:cs="FrankRuehl"/>
          <w:b/>
          <w:bCs/>
          <w:sz w:val="26"/>
          <w:szCs w:val="26"/>
          <w:rtl/>
        </w:rPr>
      </w:pPr>
    </w:p>
    <w:tbl>
      <w:tblPr>
        <w:tblW w:w="5000" w:type="pct"/>
        <w:tblLook w:val="04A0" w:firstRow="1" w:lastRow="0" w:firstColumn="1" w:lastColumn="0" w:noHBand="0" w:noVBand="1"/>
      </w:tblPr>
      <w:tblGrid>
        <w:gridCol w:w="1650"/>
        <w:gridCol w:w="1894"/>
        <w:gridCol w:w="1650"/>
        <w:gridCol w:w="1650"/>
        <w:gridCol w:w="1679"/>
      </w:tblGrid>
      <w:tr w:rsidR="0061466A" w:rsidRPr="0061466A" w14:paraId="5849B07D" w14:textId="77777777" w:rsidTr="0061466A">
        <w:trPr>
          <w:trHeight w:val="675"/>
        </w:trPr>
        <w:tc>
          <w:tcPr>
            <w:tcW w:w="968" w:type="pct"/>
            <w:tcBorders>
              <w:top w:val="single" w:sz="4" w:space="0" w:color="979991"/>
              <w:left w:val="single" w:sz="4" w:space="0" w:color="979991"/>
              <w:bottom w:val="nil"/>
              <w:right w:val="nil"/>
            </w:tcBorders>
            <w:shd w:val="clear" w:color="000000" w:fill="F0F4FA"/>
            <w:vAlign w:val="center"/>
            <w:hideMark/>
          </w:tcPr>
          <w:p w14:paraId="682F15B4" w14:textId="77777777" w:rsidR="0061466A" w:rsidRPr="0061466A" w:rsidRDefault="0061466A" w:rsidP="0061466A">
            <w:pPr>
              <w:overflowPunct/>
              <w:autoSpaceDE/>
              <w:autoSpaceDN/>
              <w:adjustRightInd/>
              <w:jc w:val="center"/>
              <w:textAlignment w:val="auto"/>
              <w:rPr>
                <w:rFonts w:ascii="Calibri" w:hAnsi="Calibri" w:cs="Calibri"/>
                <w:b/>
                <w:bCs/>
                <w:color w:val="000000"/>
                <w:sz w:val="16"/>
                <w:szCs w:val="16"/>
                <w:lang w:eastAsia="en-US"/>
              </w:rPr>
            </w:pPr>
            <w:r w:rsidRPr="0061466A">
              <w:rPr>
                <w:rFonts w:ascii="Calibri" w:hAnsi="Calibri" w:cs="Calibri"/>
                <w:b/>
                <w:bCs/>
                <w:color w:val="000000"/>
                <w:sz w:val="16"/>
                <w:szCs w:val="16"/>
                <w:rtl/>
                <w:lang w:eastAsia="en-US"/>
              </w:rPr>
              <w:t>קוד תוכנית</w:t>
            </w:r>
          </w:p>
        </w:tc>
        <w:tc>
          <w:tcPr>
            <w:tcW w:w="1111" w:type="pct"/>
            <w:tcBorders>
              <w:top w:val="single" w:sz="4" w:space="0" w:color="979991"/>
              <w:left w:val="single" w:sz="4" w:space="0" w:color="979991"/>
              <w:bottom w:val="single" w:sz="4" w:space="0" w:color="979991"/>
              <w:right w:val="nil"/>
            </w:tcBorders>
            <w:shd w:val="clear" w:color="000000" w:fill="F0F4FA"/>
            <w:vAlign w:val="center"/>
            <w:hideMark/>
          </w:tcPr>
          <w:p w14:paraId="71608EFA" w14:textId="77777777" w:rsidR="0061466A" w:rsidRPr="0061466A" w:rsidRDefault="0061466A" w:rsidP="0061466A">
            <w:pPr>
              <w:overflowPunct/>
              <w:autoSpaceDE/>
              <w:autoSpaceDN/>
              <w:adjustRightInd/>
              <w:jc w:val="center"/>
              <w:textAlignment w:val="auto"/>
              <w:rPr>
                <w:rFonts w:ascii="Calibri" w:hAnsi="Calibri" w:cs="Calibri"/>
                <w:b/>
                <w:bCs/>
                <w:color w:val="000000"/>
                <w:sz w:val="16"/>
                <w:szCs w:val="16"/>
                <w:rtl/>
                <w:lang w:eastAsia="en-US"/>
              </w:rPr>
            </w:pPr>
            <w:r w:rsidRPr="0061466A">
              <w:rPr>
                <w:rFonts w:ascii="Calibri" w:hAnsi="Calibri" w:cs="Calibri"/>
                <w:b/>
                <w:bCs/>
                <w:color w:val="000000"/>
                <w:sz w:val="16"/>
                <w:szCs w:val="16"/>
                <w:rtl/>
                <w:lang w:eastAsia="en-US"/>
              </w:rPr>
              <w:t>השינוי התקציבי של העודף המוצע בפניה</w:t>
            </w:r>
          </w:p>
        </w:tc>
        <w:tc>
          <w:tcPr>
            <w:tcW w:w="968" w:type="pct"/>
            <w:tcBorders>
              <w:top w:val="single" w:sz="4" w:space="0" w:color="979991"/>
              <w:left w:val="single" w:sz="4" w:space="0" w:color="979991"/>
              <w:bottom w:val="single" w:sz="4" w:space="0" w:color="979991"/>
              <w:right w:val="nil"/>
            </w:tcBorders>
            <w:shd w:val="clear" w:color="000000" w:fill="F0F4FA"/>
            <w:vAlign w:val="center"/>
            <w:hideMark/>
          </w:tcPr>
          <w:p w14:paraId="2059FEF0" w14:textId="77777777" w:rsidR="0061466A" w:rsidRPr="0061466A" w:rsidRDefault="0061466A" w:rsidP="0061466A">
            <w:pPr>
              <w:overflowPunct/>
              <w:autoSpaceDE/>
              <w:autoSpaceDN/>
              <w:adjustRightInd/>
              <w:jc w:val="center"/>
              <w:textAlignment w:val="auto"/>
              <w:rPr>
                <w:rFonts w:ascii="Calibri" w:hAnsi="Calibri" w:cs="Calibri"/>
                <w:b/>
                <w:bCs/>
                <w:color w:val="000000"/>
                <w:sz w:val="16"/>
                <w:szCs w:val="16"/>
                <w:rtl/>
                <w:lang w:eastAsia="en-US"/>
              </w:rPr>
            </w:pPr>
            <w:r w:rsidRPr="0061466A">
              <w:rPr>
                <w:rFonts w:ascii="Calibri" w:hAnsi="Calibri" w:cs="Calibri"/>
                <w:b/>
                <w:bCs/>
                <w:color w:val="000000"/>
                <w:sz w:val="16"/>
                <w:szCs w:val="16"/>
                <w:rtl/>
                <w:lang w:eastAsia="en-US"/>
              </w:rPr>
              <w:t>סך עודף שהועבר ב-2025</w:t>
            </w:r>
          </w:p>
        </w:tc>
        <w:tc>
          <w:tcPr>
            <w:tcW w:w="968" w:type="pct"/>
            <w:tcBorders>
              <w:top w:val="single" w:sz="4" w:space="0" w:color="979991"/>
              <w:left w:val="single" w:sz="4" w:space="0" w:color="979991"/>
              <w:bottom w:val="single" w:sz="4" w:space="0" w:color="979991"/>
              <w:right w:val="nil"/>
            </w:tcBorders>
            <w:shd w:val="clear" w:color="000000" w:fill="F0F4FA"/>
            <w:vAlign w:val="center"/>
            <w:hideMark/>
          </w:tcPr>
          <w:p w14:paraId="3796093E" w14:textId="77777777" w:rsidR="0061466A" w:rsidRPr="0061466A" w:rsidRDefault="0061466A" w:rsidP="0061466A">
            <w:pPr>
              <w:overflowPunct/>
              <w:autoSpaceDE/>
              <w:autoSpaceDN/>
              <w:adjustRightInd/>
              <w:jc w:val="center"/>
              <w:textAlignment w:val="auto"/>
              <w:rPr>
                <w:rFonts w:ascii="Calibri" w:hAnsi="Calibri" w:cs="Calibri"/>
                <w:b/>
                <w:bCs/>
                <w:color w:val="000000"/>
                <w:sz w:val="16"/>
                <w:szCs w:val="16"/>
                <w:rtl/>
                <w:lang w:eastAsia="en-US"/>
              </w:rPr>
            </w:pPr>
            <w:r w:rsidRPr="0061466A">
              <w:rPr>
                <w:rFonts w:ascii="Calibri" w:hAnsi="Calibri" w:cs="Calibri"/>
                <w:b/>
                <w:bCs/>
                <w:color w:val="000000"/>
                <w:sz w:val="16"/>
                <w:szCs w:val="16"/>
                <w:rtl/>
                <w:lang w:eastAsia="en-US"/>
              </w:rPr>
              <w:t>סך עודף שהועבר ב-2024</w:t>
            </w:r>
          </w:p>
        </w:tc>
        <w:tc>
          <w:tcPr>
            <w:tcW w:w="986" w:type="pct"/>
            <w:tcBorders>
              <w:top w:val="single" w:sz="4" w:space="0" w:color="979991"/>
              <w:left w:val="single" w:sz="4" w:space="0" w:color="979991"/>
              <w:bottom w:val="single" w:sz="4" w:space="0" w:color="979991"/>
              <w:right w:val="single" w:sz="4" w:space="0" w:color="979991"/>
            </w:tcBorders>
            <w:shd w:val="clear" w:color="000000" w:fill="F0F4FA"/>
            <w:vAlign w:val="center"/>
            <w:hideMark/>
          </w:tcPr>
          <w:p w14:paraId="11ED5104" w14:textId="77777777" w:rsidR="0061466A" w:rsidRPr="0061466A" w:rsidRDefault="0061466A" w:rsidP="0061466A">
            <w:pPr>
              <w:overflowPunct/>
              <w:autoSpaceDE/>
              <w:autoSpaceDN/>
              <w:adjustRightInd/>
              <w:jc w:val="center"/>
              <w:textAlignment w:val="auto"/>
              <w:rPr>
                <w:rFonts w:ascii="Calibri" w:hAnsi="Calibri" w:cs="Calibri"/>
                <w:b/>
                <w:bCs/>
                <w:color w:val="000000"/>
                <w:sz w:val="16"/>
                <w:szCs w:val="16"/>
                <w:rtl/>
                <w:lang w:eastAsia="en-US"/>
              </w:rPr>
            </w:pPr>
            <w:r w:rsidRPr="0061466A">
              <w:rPr>
                <w:rFonts w:ascii="Calibri" w:hAnsi="Calibri" w:cs="Calibri"/>
                <w:b/>
                <w:bCs/>
                <w:color w:val="000000"/>
                <w:sz w:val="16"/>
                <w:szCs w:val="16"/>
                <w:rtl/>
                <w:lang w:eastAsia="en-US"/>
              </w:rPr>
              <w:t>סך עודף שהועבר ב-2023</w:t>
            </w:r>
          </w:p>
        </w:tc>
      </w:tr>
      <w:tr w:rsidR="0061466A" w:rsidRPr="0061466A" w14:paraId="5E89DCE5" w14:textId="77777777" w:rsidTr="0061466A">
        <w:trPr>
          <w:trHeight w:val="300"/>
        </w:trPr>
        <w:tc>
          <w:tcPr>
            <w:tcW w:w="968" w:type="pct"/>
            <w:tcBorders>
              <w:top w:val="single" w:sz="4" w:space="0" w:color="979991"/>
              <w:left w:val="single" w:sz="4" w:space="0" w:color="979991"/>
              <w:bottom w:val="single" w:sz="4" w:space="0" w:color="979991"/>
              <w:right w:val="nil"/>
            </w:tcBorders>
            <w:shd w:val="clear" w:color="000000" w:fill="F0F4FA"/>
            <w:vAlign w:val="center"/>
            <w:hideMark/>
          </w:tcPr>
          <w:p w14:paraId="1E04816E" w14:textId="77777777" w:rsidR="0061466A" w:rsidRPr="0061466A" w:rsidRDefault="0061466A" w:rsidP="0061466A">
            <w:pPr>
              <w:overflowPunct/>
              <w:autoSpaceDE/>
              <w:autoSpaceDN/>
              <w:bidi w:val="0"/>
              <w:adjustRightInd/>
              <w:jc w:val="center"/>
              <w:textAlignment w:val="auto"/>
              <w:rPr>
                <w:rFonts w:ascii="Calibri" w:hAnsi="Calibri" w:cs="Calibri"/>
                <w:color w:val="000000"/>
                <w:sz w:val="16"/>
                <w:szCs w:val="16"/>
                <w:rtl/>
                <w:lang w:eastAsia="en-US"/>
              </w:rPr>
            </w:pPr>
            <w:r w:rsidRPr="0061466A">
              <w:rPr>
                <w:rFonts w:ascii="Calibri" w:hAnsi="Calibri" w:cs="Calibri"/>
                <w:color w:val="000000"/>
                <w:sz w:val="16"/>
                <w:szCs w:val="16"/>
                <w:lang w:eastAsia="en-US"/>
              </w:rPr>
              <w:t>383001</w:t>
            </w:r>
          </w:p>
        </w:tc>
        <w:tc>
          <w:tcPr>
            <w:tcW w:w="1111" w:type="pct"/>
            <w:tcBorders>
              <w:top w:val="nil"/>
              <w:left w:val="single" w:sz="4" w:space="0" w:color="979991"/>
              <w:bottom w:val="single" w:sz="4" w:space="0" w:color="979991"/>
              <w:right w:val="nil"/>
            </w:tcBorders>
            <w:shd w:val="clear" w:color="000000" w:fill="FFFFFF"/>
            <w:vAlign w:val="center"/>
            <w:hideMark/>
          </w:tcPr>
          <w:p w14:paraId="2DE62085" w14:textId="77777777" w:rsidR="0061466A" w:rsidRPr="0061466A" w:rsidRDefault="0061466A" w:rsidP="0061466A">
            <w:pPr>
              <w:overflowPunct/>
              <w:autoSpaceDE/>
              <w:autoSpaceDN/>
              <w:bidi w:val="0"/>
              <w:adjustRightInd/>
              <w:jc w:val="center"/>
              <w:textAlignment w:val="auto"/>
              <w:rPr>
                <w:rFonts w:ascii="Calibri" w:hAnsi="Calibri" w:cs="Calibri"/>
                <w:color w:val="000000"/>
                <w:sz w:val="16"/>
                <w:szCs w:val="16"/>
                <w:lang w:eastAsia="en-US"/>
              </w:rPr>
            </w:pPr>
            <w:r w:rsidRPr="0061466A">
              <w:rPr>
                <w:rFonts w:ascii="Calibri" w:hAnsi="Calibri" w:cs="Calibri"/>
                <w:color w:val="000000"/>
                <w:sz w:val="16"/>
                <w:szCs w:val="16"/>
                <w:lang w:eastAsia="en-US"/>
              </w:rPr>
              <w:t>32,186</w:t>
            </w:r>
          </w:p>
        </w:tc>
        <w:tc>
          <w:tcPr>
            <w:tcW w:w="968" w:type="pct"/>
            <w:tcBorders>
              <w:top w:val="nil"/>
              <w:left w:val="single" w:sz="4" w:space="0" w:color="979991"/>
              <w:bottom w:val="single" w:sz="4" w:space="0" w:color="979991"/>
              <w:right w:val="nil"/>
            </w:tcBorders>
            <w:shd w:val="clear" w:color="000000" w:fill="FFFFFF"/>
            <w:vAlign w:val="center"/>
            <w:hideMark/>
          </w:tcPr>
          <w:p w14:paraId="707A53B3" w14:textId="77777777" w:rsidR="0061466A" w:rsidRPr="0061466A" w:rsidRDefault="0061466A" w:rsidP="0061466A">
            <w:pPr>
              <w:overflowPunct/>
              <w:autoSpaceDE/>
              <w:autoSpaceDN/>
              <w:bidi w:val="0"/>
              <w:adjustRightInd/>
              <w:jc w:val="center"/>
              <w:textAlignment w:val="auto"/>
              <w:rPr>
                <w:rFonts w:ascii="Calibri" w:hAnsi="Calibri" w:cs="Calibri"/>
                <w:color w:val="000000"/>
                <w:sz w:val="16"/>
                <w:szCs w:val="16"/>
                <w:lang w:eastAsia="en-US"/>
              </w:rPr>
            </w:pPr>
            <w:r w:rsidRPr="0061466A">
              <w:rPr>
                <w:rFonts w:ascii="Calibri" w:hAnsi="Calibri" w:cs="Calibri"/>
                <w:color w:val="000000"/>
                <w:sz w:val="16"/>
                <w:szCs w:val="16"/>
                <w:lang w:eastAsia="en-US"/>
              </w:rPr>
              <w:t>26,596</w:t>
            </w:r>
          </w:p>
        </w:tc>
        <w:tc>
          <w:tcPr>
            <w:tcW w:w="968" w:type="pct"/>
            <w:tcBorders>
              <w:top w:val="nil"/>
              <w:left w:val="single" w:sz="4" w:space="0" w:color="979991"/>
              <w:bottom w:val="single" w:sz="4" w:space="0" w:color="979991"/>
              <w:right w:val="nil"/>
            </w:tcBorders>
            <w:shd w:val="clear" w:color="000000" w:fill="FFFFFF"/>
            <w:vAlign w:val="center"/>
            <w:hideMark/>
          </w:tcPr>
          <w:p w14:paraId="1FE9DB83" w14:textId="77777777" w:rsidR="0061466A" w:rsidRPr="0061466A" w:rsidRDefault="0061466A" w:rsidP="0061466A">
            <w:pPr>
              <w:overflowPunct/>
              <w:autoSpaceDE/>
              <w:autoSpaceDN/>
              <w:bidi w:val="0"/>
              <w:adjustRightInd/>
              <w:jc w:val="center"/>
              <w:textAlignment w:val="auto"/>
              <w:rPr>
                <w:rFonts w:ascii="Calibri" w:hAnsi="Calibri" w:cs="Calibri"/>
                <w:color w:val="000000"/>
                <w:sz w:val="16"/>
                <w:szCs w:val="16"/>
                <w:lang w:eastAsia="en-US"/>
              </w:rPr>
            </w:pPr>
            <w:r w:rsidRPr="0061466A">
              <w:rPr>
                <w:rFonts w:ascii="Calibri" w:hAnsi="Calibri" w:cs="Calibri"/>
                <w:color w:val="000000"/>
                <w:sz w:val="16"/>
                <w:szCs w:val="16"/>
                <w:lang w:eastAsia="en-US"/>
              </w:rPr>
              <w:t>37,879</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6996F034" w14:textId="77777777" w:rsidR="0061466A" w:rsidRPr="0061466A" w:rsidRDefault="0061466A" w:rsidP="0061466A">
            <w:pPr>
              <w:overflowPunct/>
              <w:autoSpaceDE/>
              <w:autoSpaceDN/>
              <w:bidi w:val="0"/>
              <w:adjustRightInd/>
              <w:jc w:val="center"/>
              <w:textAlignment w:val="auto"/>
              <w:rPr>
                <w:rFonts w:ascii="Calibri" w:hAnsi="Calibri" w:cs="Calibri"/>
                <w:color w:val="000000"/>
                <w:sz w:val="16"/>
                <w:szCs w:val="16"/>
                <w:lang w:eastAsia="en-US"/>
              </w:rPr>
            </w:pPr>
            <w:r w:rsidRPr="0061466A">
              <w:rPr>
                <w:rFonts w:ascii="Calibri" w:hAnsi="Calibri" w:cs="Calibri"/>
                <w:color w:val="000000"/>
                <w:sz w:val="16"/>
                <w:szCs w:val="16"/>
                <w:lang w:eastAsia="en-US"/>
              </w:rPr>
              <w:t>47,638</w:t>
            </w:r>
          </w:p>
        </w:tc>
      </w:tr>
      <w:tr w:rsidR="0061466A" w:rsidRPr="0061466A" w14:paraId="551D8F58" w14:textId="77777777" w:rsidTr="0061466A">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69EC2D82" w14:textId="77777777" w:rsidR="0061466A" w:rsidRPr="0061466A" w:rsidRDefault="0061466A" w:rsidP="0061466A">
            <w:pPr>
              <w:overflowPunct/>
              <w:autoSpaceDE/>
              <w:autoSpaceDN/>
              <w:bidi w:val="0"/>
              <w:adjustRightInd/>
              <w:jc w:val="center"/>
              <w:textAlignment w:val="auto"/>
              <w:rPr>
                <w:rFonts w:ascii="Calibri" w:hAnsi="Calibri" w:cs="Calibri"/>
                <w:color w:val="000000"/>
                <w:sz w:val="16"/>
                <w:szCs w:val="16"/>
                <w:lang w:eastAsia="en-US"/>
              </w:rPr>
            </w:pPr>
            <w:r w:rsidRPr="0061466A">
              <w:rPr>
                <w:rFonts w:ascii="Calibri" w:hAnsi="Calibri" w:cs="Calibri"/>
                <w:color w:val="000000"/>
                <w:sz w:val="16"/>
                <w:szCs w:val="16"/>
                <w:lang w:eastAsia="en-US"/>
              </w:rPr>
              <w:t>383002</w:t>
            </w:r>
          </w:p>
        </w:tc>
        <w:tc>
          <w:tcPr>
            <w:tcW w:w="1111" w:type="pct"/>
            <w:tcBorders>
              <w:top w:val="nil"/>
              <w:left w:val="single" w:sz="4" w:space="0" w:color="979991"/>
              <w:bottom w:val="single" w:sz="4" w:space="0" w:color="979991"/>
              <w:right w:val="nil"/>
            </w:tcBorders>
            <w:shd w:val="clear" w:color="000000" w:fill="FFFFFF"/>
            <w:vAlign w:val="center"/>
            <w:hideMark/>
          </w:tcPr>
          <w:p w14:paraId="249AB8C8" w14:textId="77777777" w:rsidR="0061466A" w:rsidRPr="0061466A" w:rsidRDefault="0061466A" w:rsidP="0061466A">
            <w:pPr>
              <w:overflowPunct/>
              <w:autoSpaceDE/>
              <w:autoSpaceDN/>
              <w:bidi w:val="0"/>
              <w:adjustRightInd/>
              <w:jc w:val="center"/>
              <w:textAlignment w:val="auto"/>
              <w:rPr>
                <w:rFonts w:ascii="Calibri" w:hAnsi="Calibri" w:cs="Calibri"/>
                <w:color w:val="000000"/>
                <w:sz w:val="16"/>
                <w:szCs w:val="16"/>
                <w:lang w:eastAsia="en-US"/>
              </w:rPr>
            </w:pPr>
            <w:r w:rsidRPr="0061466A">
              <w:rPr>
                <w:rFonts w:ascii="Calibri" w:hAnsi="Calibri" w:cs="Calibri"/>
                <w:color w:val="000000"/>
                <w:sz w:val="16"/>
                <w:szCs w:val="16"/>
                <w:lang w:eastAsia="en-US"/>
              </w:rPr>
              <w:t>87,314</w:t>
            </w:r>
          </w:p>
        </w:tc>
        <w:tc>
          <w:tcPr>
            <w:tcW w:w="968" w:type="pct"/>
            <w:tcBorders>
              <w:top w:val="nil"/>
              <w:left w:val="single" w:sz="4" w:space="0" w:color="979991"/>
              <w:bottom w:val="single" w:sz="4" w:space="0" w:color="979991"/>
              <w:right w:val="nil"/>
            </w:tcBorders>
            <w:shd w:val="clear" w:color="000000" w:fill="FFFFFF"/>
            <w:vAlign w:val="center"/>
            <w:hideMark/>
          </w:tcPr>
          <w:p w14:paraId="5EAFA15A" w14:textId="77777777" w:rsidR="0061466A" w:rsidRPr="0061466A" w:rsidRDefault="0061466A" w:rsidP="0061466A">
            <w:pPr>
              <w:overflowPunct/>
              <w:autoSpaceDE/>
              <w:autoSpaceDN/>
              <w:bidi w:val="0"/>
              <w:adjustRightInd/>
              <w:jc w:val="center"/>
              <w:textAlignment w:val="auto"/>
              <w:rPr>
                <w:rFonts w:ascii="Calibri" w:hAnsi="Calibri" w:cs="Calibri"/>
                <w:color w:val="000000"/>
                <w:sz w:val="16"/>
                <w:szCs w:val="16"/>
                <w:lang w:eastAsia="en-US"/>
              </w:rPr>
            </w:pPr>
            <w:r w:rsidRPr="0061466A">
              <w:rPr>
                <w:rFonts w:ascii="Calibri" w:hAnsi="Calibri" w:cs="Calibri"/>
                <w:color w:val="000000"/>
                <w:sz w:val="16"/>
                <w:szCs w:val="16"/>
                <w:lang w:eastAsia="en-US"/>
              </w:rPr>
              <w:t>35,851</w:t>
            </w:r>
          </w:p>
        </w:tc>
        <w:tc>
          <w:tcPr>
            <w:tcW w:w="968" w:type="pct"/>
            <w:tcBorders>
              <w:top w:val="nil"/>
              <w:left w:val="single" w:sz="4" w:space="0" w:color="979991"/>
              <w:bottom w:val="single" w:sz="4" w:space="0" w:color="979991"/>
              <w:right w:val="nil"/>
            </w:tcBorders>
            <w:shd w:val="clear" w:color="000000" w:fill="FFFFFF"/>
            <w:vAlign w:val="center"/>
            <w:hideMark/>
          </w:tcPr>
          <w:p w14:paraId="12CDEB97" w14:textId="77777777" w:rsidR="0061466A" w:rsidRPr="0061466A" w:rsidRDefault="0061466A" w:rsidP="0061466A">
            <w:pPr>
              <w:overflowPunct/>
              <w:autoSpaceDE/>
              <w:autoSpaceDN/>
              <w:bidi w:val="0"/>
              <w:adjustRightInd/>
              <w:jc w:val="center"/>
              <w:textAlignment w:val="auto"/>
              <w:rPr>
                <w:rFonts w:ascii="Calibri" w:hAnsi="Calibri" w:cs="Calibri"/>
                <w:color w:val="000000"/>
                <w:sz w:val="16"/>
                <w:szCs w:val="16"/>
                <w:lang w:eastAsia="en-US"/>
              </w:rPr>
            </w:pPr>
            <w:r w:rsidRPr="0061466A">
              <w:rPr>
                <w:rFonts w:ascii="Calibri" w:hAnsi="Calibri" w:cs="Calibri"/>
                <w:color w:val="000000"/>
                <w:sz w:val="16"/>
                <w:szCs w:val="16"/>
                <w:lang w:eastAsia="en-US"/>
              </w:rPr>
              <w:t>430,156</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00D3B6EF" w14:textId="77777777" w:rsidR="0061466A" w:rsidRPr="0061466A" w:rsidRDefault="0061466A" w:rsidP="0061466A">
            <w:pPr>
              <w:overflowPunct/>
              <w:autoSpaceDE/>
              <w:autoSpaceDN/>
              <w:bidi w:val="0"/>
              <w:adjustRightInd/>
              <w:jc w:val="center"/>
              <w:textAlignment w:val="auto"/>
              <w:rPr>
                <w:rFonts w:ascii="Calibri" w:hAnsi="Calibri" w:cs="Calibri"/>
                <w:color w:val="000000"/>
                <w:sz w:val="16"/>
                <w:szCs w:val="16"/>
                <w:lang w:eastAsia="en-US"/>
              </w:rPr>
            </w:pPr>
            <w:r w:rsidRPr="0061466A">
              <w:rPr>
                <w:rFonts w:ascii="Calibri" w:hAnsi="Calibri" w:cs="Calibri"/>
                <w:color w:val="000000"/>
                <w:sz w:val="16"/>
                <w:szCs w:val="16"/>
                <w:lang w:eastAsia="en-US"/>
              </w:rPr>
              <w:t>216,701</w:t>
            </w:r>
          </w:p>
        </w:tc>
      </w:tr>
      <w:tr w:rsidR="0061466A" w:rsidRPr="0061466A" w14:paraId="10364226" w14:textId="77777777" w:rsidTr="0061466A">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6A10F65D" w14:textId="77777777" w:rsidR="0061466A" w:rsidRPr="0061466A" w:rsidRDefault="0061466A" w:rsidP="0061466A">
            <w:pPr>
              <w:overflowPunct/>
              <w:autoSpaceDE/>
              <w:autoSpaceDN/>
              <w:bidi w:val="0"/>
              <w:adjustRightInd/>
              <w:jc w:val="center"/>
              <w:textAlignment w:val="auto"/>
              <w:rPr>
                <w:rFonts w:ascii="Calibri" w:hAnsi="Calibri" w:cs="Calibri"/>
                <w:color w:val="000000"/>
                <w:sz w:val="16"/>
                <w:szCs w:val="16"/>
                <w:lang w:eastAsia="en-US"/>
              </w:rPr>
            </w:pPr>
            <w:r w:rsidRPr="0061466A">
              <w:rPr>
                <w:rFonts w:ascii="Calibri" w:hAnsi="Calibri" w:cs="Calibri"/>
                <w:color w:val="000000"/>
                <w:sz w:val="16"/>
                <w:szCs w:val="16"/>
                <w:lang w:eastAsia="en-US"/>
              </w:rPr>
              <w:t>384001</w:t>
            </w:r>
          </w:p>
        </w:tc>
        <w:tc>
          <w:tcPr>
            <w:tcW w:w="1111" w:type="pct"/>
            <w:tcBorders>
              <w:top w:val="nil"/>
              <w:left w:val="single" w:sz="4" w:space="0" w:color="979991"/>
              <w:bottom w:val="single" w:sz="4" w:space="0" w:color="979991"/>
              <w:right w:val="nil"/>
            </w:tcBorders>
            <w:shd w:val="clear" w:color="000000" w:fill="FFFFFF"/>
            <w:vAlign w:val="center"/>
            <w:hideMark/>
          </w:tcPr>
          <w:p w14:paraId="27C83975" w14:textId="77777777" w:rsidR="0061466A" w:rsidRPr="0061466A" w:rsidRDefault="0061466A" w:rsidP="0061466A">
            <w:pPr>
              <w:overflowPunct/>
              <w:autoSpaceDE/>
              <w:autoSpaceDN/>
              <w:bidi w:val="0"/>
              <w:adjustRightInd/>
              <w:jc w:val="center"/>
              <w:textAlignment w:val="auto"/>
              <w:rPr>
                <w:rFonts w:ascii="Calibri" w:hAnsi="Calibri" w:cs="Calibri"/>
                <w:color w:val="000000"/>
                <w:sz w:val="16"/>
                <w:szCs w:val="16"/>
                <w:lang w:eastAsia="en-US"/>
              </w:rPr>
            </w:pPr>
            <w:r w:rsidRPr="0061466A">
              <w:rPr>
                <w:rFonts w:ascii="Calibri" w:hAnsi="Calibri" w:cs="Calibri"/>
                <w:color w:val="000000"/>
                <w:sz w:val="16"/>
                <w:szCs w:val="16"/>
                <w:lang w:eastAsia="en-US"/>
              </w:rPr>
              <w:t>76,570</w:t>
            </w:r>
          </w:p>
        </w:tc>
        <w:tc>
          <w:tcPr>
            <w:tcW w:w="968" w:type="pct"/>
            <w:tcBorders>
              <w:top w:val="nil"/>
              <w:left w:val="single" w:sz="4" w:space="0" w:color="979991"/>
              <w:bottom w:val="single" w:sz="4" w:space="0" w:color="979991"/>
              <w:right w:val="nil"/>
            </w:tcBorders>
            <w:shd w:val="clear" w:color="000000" w:fill="FFFFFF"/>
            <w:vAlign w:val="center"/>
            <w:hideMark/>
          </w:tcPr>
          <w:p w14:paraId="47511804" w14:textId="77777777" w:rsidR="0061466A" w:rsidRPr="0061466A" w:rsidRDefault="0061466A" w:rsidP="0061466A">
            <w:pPr>
              <w:overflowPunct/>
              <w:autoSpaceDE/>
              <w:autoSpaceDN/>
              <w:bidi w:val="0"/>
              <w:adjustRightInd/>
              <w:jc w:val="center"/>
              <w:textAlignment w:val="auto"/>
              <w:rPr>
                <w:rFonts w:ascii="Calibri" w:hAnsi="Calibri" w:cs="Calibri"/>
                <w:color w:val="000000"/>
                <w:sz w:val="16"/>
                <w:szCs w:val="16"/>
                <w:lang w:eastAsia="en-US"/>
              </w:rPr>
            </w:pPr>
            <w:r w:rsidRPr="0061466A">
              <w:rPr>
                <w:rFonts w:ascii="Calibri" w:hAnsi="Calibri" w:cs="Calibri"/>
                <w:color w:val="000000"/>
                <w:sz w:val="16"/>
                <w:szCs w:val="16"/>
                <w:lang w:eastAsia="en-US"/>
              </w:rPr>
              <w:t>94,468</w:t>
            </w:r>
          </w:p>
        </w:tc>
        <w:tc>
          <w:tcPr>
            <w:tcW w:w="968" w:type="pct"/>
            <w:tcBorders>
              <w:top w:val="nil"/>
              <w:left w:val="single" w:sz="4" w:space="0" w:color="979991"/>
              <w:bottom w:val="single" w:sz="4" w:space="0" w:color="979991"/>
              <w:right w:val="nil"/>
            </w:tcBorders>
            <w:shd w:val="clear" w:color="000000" w:fill="FFFFFF"/>
            <w:vAlign w:val="center"/>
            <w:hideMark/>
          </w:tcPr>
          <w:p w14:paraId="0D133B7B" w14:textId="77777777" w:rsidR="0061466A" w:rsidRPr="0061466A" w:rsidRDefault="0061466A" w:rsidP="0061466A">
            <w:pPr>
              <w:overflowPunct/>
              <w:autoSpaceDE/>
              <w:autoSpaceDN/>
              <w:bidi w:val="0"/>
              <w:adjustRightInd/>
              <w:jc w:val="center"/>
              <w:textAlignment w:val="auto"/>
              <w:rPr>
                <w:rFonts w:ascii="Calibri" w:hAnsi="Calibri" w:cs="Calibri"/>
                <w:color w:val="000000"/>
                <w:sz w:val="16"/>
                <w:szCs w:val="16"/>
                <w:lang w:eastAsia="en-US"/>
              </w:rPr>
            </w:pPr>
            <w:r w:rsidRPr="0061466A">
              <w:rPr>
                <w:rFonts w:ascii="Calibri" w:hAnsi="Calibri" w:cs="Calibri"/>
                <w:color w:val="000000"/>
                <w:sz w:val="16"/>
                <w:szCs w:val="16"/>
                <w:lang w:eastAsia="en-US"/>
              </w:rPr>
              <w:t>21,580</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35DD91FC" w14:textId="77777777" w:rsidR="0061466A" w:rsidRPr="0061466A" w:rsidRDefault="0061466A" w:rsidP="0061466A">
            <w:pPr>
              <w:overflowPunct/>
              <w:autoSpaceDE/>
              <w:autoSpaceDN/>
              <w:bidi w:val="0"/>
              <w:adjustRightInd/>
              <w:jc w:val="center"/>
              <w:textAlignment w:val="auto"/>
              <w:rPr>
                <w:rFonts w:ascii="Calibri" w:hAnsi="Calibri" w:cs="Calibri"/>
                <w:color w:val="000000"/>
                <w:sz w:val="16"/>
                <w:szCs w:val="16"/>
                <w:lang w:eastAsia="en-US"/>
              </w:rPr>
            </w:pPr>
            <w:r w:rsidRPr="0061466A">
              <w:rPr>
                <w:rFonts w:ascii="Calibri" w:hAnsi="Calibri" w:cs="Calibri"/>
                <w:color w:val="000000"/>
                <w:sz w:val="16"/>
                <w:szCs w:val="16"/>
                <w:lang w:eastAsia="en-US"/>
              </w:rPr>
              <w:t>214,485</w:t>
            </w:r>
          </w:p>
        </w:tc>
      </w:tr>
      <w:tr w:rsidR="0061466A" w:rsidRPr="0061466A" w14:paraId="04152AED" w14:textId="77777777" w:rsidTr="0061466A">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0C9457DE" w14:textId="77777777" w:rsidR="0061466A" w:rsidRPr="0061466A" w:rsidRDefault="0061466A" w:rsidP="0061466A">
            <w:pPr>
              <w:overflowPunct/>
              <w:autoSpaceDE/>
              <w:autoSpaceDN/>
              <w:bidi w:val="0"/>
              <w:adjustRightInd/>
              <w:jc w:val="center"/>
              <w:textAlignment w:val="auto"/>
              <w:rPr>
                <w:rFonts w:ascii="Calibri" w:hAnsi="Calibri" w:cs="Calibri"/>
                <w:color w:val="000000"/>
                <w:sz w:val="16"/>
                <w:szCs w:val="16"/>
                <w:lang w:eastAsia="en-US"/>
              </w:rPr>
            </w:pPr>
            <w:r w:rsidRPr="0061466A">
              <w:rPr>
                <w:rFonts w:ascii="Calibri" w:hAnsi="Calibri" w:cs="Calibri"/>
                <w:color w:val="000000"/>
                <w:sz w:val="16"/>
                <w:szCs w:val="16"/>
                <w:lang w:eastAsia="en-US"/>
              </w:rPr>
              <w:t>384004</w:t>
            </w:r>
          </w:p>
        </w:tc>
        <w:tc>
          <w:tcPr>
            <w:tcW w:w="1111" w:type="pct"/>
            <w:tcBorders>
              <w:top w:val="nil"/>
              <w:left w:val="single" w:sz="4" w:space="0" w:color="979991"/>
              <w:bottom w:val="single" w:sz="4" w:space="0" w:color="979991"/>
              <w:right w:val="nil"/>
            </w:tcBorders>
            <w:shd w:val="clear" w:color="000000" w:fill="FFFFFF"/>
            <w:vAlign w:val="center"/>
            <w:hideMark/>
          </w:tcPr>
          <w:p w14:paraId="31FB8BA2" w14:textId="77777777" w:rsidR="0061466A" w:rsidRPr="0061466A" w:rsidRDefault="0061466A" w:rsidP="0061466A">
            <w:pPr>
              <w:overflowPunct/>
              <w:autoSpaceDE/>
              <w:autoSpaceDN/>
              <w:bidi w:val="0"/>
              <w:adjustRightInd/>
              <w:jc w:val="center"/>
              <w:textAlignment w:val="auto"/>
              <w:rPr>
                <w:rFonts w:ascii="Calibri" w:hAnsi="Calibri" w:cs="Calibri"/>
                <w:color w:val="000000"/>
                <w:sz w:val="16"/>
                <w:szCs w:val="16"/>
                <w:lang w:eastAsia="en-US"/>
              </w:rPr>
            </w:pPr>
            <w:r w:rsidRPr="0061466A">
              <w:rPr>
                <w:rFonts w:ascii="Calibri" w:hAnsi="Calibri" w:cs="Calibri"/>
                <w:color w:val="000000"/>
                <w:sz w:val="16"/>
                <w:szCs w:val="16"/>
                <w:lang w:eastAsia="en-US"/>
              </w:rPr>
              <w:t>46,973</w:t>
            </w:r>
          </w:p>
        </w:tc>
        <w:tc>
          <w:tcPr>
            <w:tcW w:w="968" w:type="pct"/>
            <w:tcBorders>
              <w:top w:val="nil"/>
              <w:left w:val="single" w:sz="4" w:space="0" w:color="979991"/>
              <w:bottom w:val="single" w:sz="4" w:space="0" w:color="979991"/>
              <w:right w:val="nil"/>
            </w:tcBorders>
            <w:shd w:val="clear" w:color="000000" w:fill="FFFFFF"/>
            <w:vAlign w:val="center"/>
            <w:hideMark/>
          </w:tcPr>
          <w:p w14:paraId="1A28913B" w14:textId="77777777" w:rsidR="0061466A" w:rsidRPr="0061466A" w:rsidRDefault="0061466A" w:rsidP="0061466A">
            <w:pPr>
              <w:overflowPunct/>
              <w:autoSpaceDE/>
              <w:autoSpaceDN/>
              <w:bidi w:val="0"/>
              <w:adjustRightInd/>
              <w:jc w:val="center"/>
              <w:textAlignment w:val="auto"/>
              <w:rPr>
                <w:rFonts w:ascii="Calibri" w:hAnsi="Calibri" w:cs="Calibri"/>
                <w:color w:val="000000"/>
                <w:sz w:val="16"/>
                <w:szCs w:val="16"/>
                <w:lang w:eastAsia="en-US"/>
              </w:rPr>
            </w:pPr>
            <w:r w:rsidRPr="0061466A">
              <w:rPr>
                <w:rFonts w:ascii="Calibri" w:hAnsi="Calibri" w:cs="Calibri"/>
                <w:color w:val="000000"/>
                <w:sz w:val="16"/>
                <w:szCs w:val="16"/>
                <w:lang w:eastAsia="en-US"/>
              </w:rPr>
              <w:t>92,457</w:t>
            </w:r>
          </w:p>
        </w:tc>
        <w:tc>
          <w:tcPr>
            <w:tcW w:w="968" w:type="pct"/>
            <w:tcBorders>
              <w:top w:val="nil"/>
              <w:left w:val="single" w:sz="4" w:space="0" w:color="979991"/>
              <w:bottom w:val="single" w:sz="4" w:space="0" w:color="979991"/>
              <w:right w:val="nil"/>
            </w:tcBorders>
            <w:shd w:val="clear" w:color="000000" w:fill="FFFFFF"/>
            <w:vAlign w:val="center"/>
            <w:hideMark/>
          </w:tcPr>
          <w:p w14:paraId="215853EF" w14:textId="77777777" w:rsidR="0061466A" w:rsidRPr="0061466A" w:rsidRDefault="0061466A" w:rsidP="0061466A">
            <w:pPr>
              <w:overflowPunct/>
              <w:autoSpaceDE/>
              <w:autoSpaceDN/>
              <w:bidi w:val="0"/>
              <w:adjustRightInd/>
              <w:jc w:val="center"/>
              <w:textAlignment w:val="auto"/>
              <w:rPr>
                <w:rFonts w:ascii="Calibri" w:hAnsi="Calibri" w:cs="Calibri"/>
                <w:color w:val="000000"/>
                <w:sz w:val="16"/>
                <w:szCs w:val="16"/>
                <w:lang w:eastAsia="en-US"/>
              </w:rPr>
            </w:pPr>
            <w:r w:rsidRPr="0061466A">
              <w:rPr>
                <w:rFonts w:ascii="Calibri" w:hAnsi="Calibri" w:cs="Calibri"/>
                <w:color w:val="000000"/>
                <w:sz w:val="16"/>
                <w:szCs w:val="16"/>
                <w:lang w:eastAsia="en-US"/>
              </w:rPr>
              <w:t>95,314</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5498C6F3" w14:textId="77777777" w:rsidR="0061466A" w:rsidRPr="0061466A" w:rsidRDefault="0061466A" w:rsidP="0061466A">
            <w:pPr>
              <w:overflowPunct/>
              <w:autoSpaceDE/>
              <w:autoSpaceDN/>
              <w:bidi w:val="0"/>
              <w:adjustRightInd/>
              <w:jc w:val="center"/>
              <w:textAlignment w:val="auto"/>
              <w:rPr>
                <w:rFonts w:ascii="Calibri" w:hAnsi="Calibri" w:cs="Calibri"/>
                <w:color w:val="000000"/>
                <w:sz w:val="16"/>
                <w:szCs w:val="16"/>
                <w:lang w:eastAsia="en-US"/>
              </w:rPr>
            </w:pPr>
            <w:r w:rsidRPr="0061466A">
              <w:rPr>
                <w:rFonts w:ascii="Calibri" w:hAnsi="Calibri" w:cs="Calibri"/>
                <w:color w:val="000000"/>
                <w:sz w:val="16"/>
                <w:szCs w:val="16"/>
                <w:lang w:eastAsia="en-US"/>
              </w:rPr>
              <w:t>449,449</w:t>
            </w:r>
          </w:p>
        </w:tc>
      </w:tr>
      <w:tr w:rsidR="0061466A" w:rsidRPr="0061466A" w14:paraId="146E1E39" w14:textId="77777777" w:rsidTr="0061466A">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3B1C86FC" w14:textId="77777777" w:rsidR="0061466A" w:rsidRPr="0061466A" w:rsidRDefault="0061466A" w:rsidP="0061466A">
            <w:pPr>
              <w:overflowPunct/>
              <w:autoSpaceDE/>
              <w:autoSpaceDN/>
              <w:bidi w:val="0"/>
              <w:adjustRightInd/>
              <w:jc w:val="center"/>
              <w:textAlignment w:val="auto"/>
              <w:rPr>
                <w:rFonts w:ascii="Calibri" w:hAnsi="Calibri" w:cs="Calibri"/>
                <w:color w:val="000000"/>
                <w:sz w:val="16"/>
                <w:szCs w:val="16"/>
                <w:lang w:eastAsia="en-US"/>
              </w:rPr>
            </w:pPr>
            <w:r w:rsidRPr="0061466A">
              <w:rPr>
                <w:rFonts w:ascii="Calibri" w:hAnsi="Calibri" w:cs="Calibri"/>
                <w:color w:val="000000"/>
                <w:sz w:val="16"/>
                <w:szCs w:val="16"/>
                <w:lang w:eastAsia="en-US"/>
              </w:rPr>
              <w:t>384009</w:t>
            </w:r>
          </w:p>
        </w:tc>
        <w:tc>
          <w:tcPr>
            <w:tcW w:w="1111" w:type="pct"/>
            <w:tcBorders>
              <w:top w:val="nil"/>
              <w:left w:val="single" w:sz="4" w:space="0" w:color="979991"/>
              <w:bottom w:val="single" w:sz="4" w:space="0" w:color="979991"/>
              <w:right w:val="nil"/>
            </w:tcBorders>
            <w:shd w:val="clear" w:color="000000" w:fill="FFFFFF"/>
            <w:vAlign w:val="center"/>
            <w:hideMark/>
          </w:tcPr>
          <w:p w14:paraId="507356ED" w14:textId="77777777" w:rsidR="0061466A" w:rsidRPr="0061466A" w:rsidRDefault="0061466A" w:rsidP="0061466A">
            <w:pPr>
              <w:overflowPunct/>
              <w:autoSpaceDE/>
              <w:autoSpaceDN/>
              <w:bidi w:val="0"/>
              <w:adjustRightInd/>
              <w:jc w:val="center"/>
              <w:textAlignment w:val="auto"/>
              <w:rPr>
                <w:rFonts w:ascii="Calibri" w:hAnsi="Calibri" w:cs="Calibri"/>
                <w:color w:val="000000"/>
                <w:sz w:val="16"/>
                <w:szCs w:val="16"/>
                <w:lang w:eastAsia="en-US"/>
              </w:rPr>
            </w:pPr>
            <w:r w:rsidRPr="0061466A">
              <w:rPr>
                <w:rFonts w:ascii="Calibri" w:hAnsi="Calibri" w:cs="Calibri"/>
                <w:color w:val="000000"/>
                <w:sz w:val="16"/>
                <w:szCs w:val="16"/>
                <w:lang w:eastAsia="en-US"/>
              </w:rPr>
              <w:t>71,216</w:t>
            </w:r>
          </w:p>
        </w:tc>
        <w:tc>
          <w:tcPr>
            <w:tcW w:w="968" w:type="pct"/>
            <w:tcBorders>
              <w:top w:val="nil"/>
              <w:left w:val="single" w:sz="4" w:space="0" w:color="979991"/>
              <w:bottom w:val="single" w:sz="4" w:space="0" w:color="979991"/>
              <w:right w:val="nil"/>
            </w:tcBorders>
            <w:shd w:val="clear" w:color="000000" w:fill="FFFFFF"/>
            <w:vAlign w:val="center"/>
            <w:hideMark/>
          </w:tcPr>
          <w:p w14:paraId="73DA92B8" w14:textId="77777777" w:rsidR="0061466A" w:rsidRPr="0061466A" w:rsidRDefault="0061466A" w:rsidP="0061466A">
            <w:pPr>
              <w:overflowPunct/>
              <w:autoSpaceDE/>
              <w:autoSpaceDN/>
              <w:bidi w:val="0"/>
              <w:adjustRightInd/>
              <w:jc w:val="center"/>
              <w:textAlignment w:val="auto"/>
              <w:rPr>
                <w:rFonts w:ascii="Calibri" w:hAnsi="Calibri" w:cs="Calibri"/>
                <w:color w:val="000000"/>
                <w:sz w:val="16"/>
                <w:szCs w:val="16"/>
                <w:lang w:eastAsia="en-US"/>
              </w:rPr>
            </w:pPr>
            <w:r w:rsidRPr="0061466A">
              <w:rPr>
                <w:rFonts w:ascii="Calibri" w:hAnsi="Calibri" w:cs="Calibri"/>
                <w:color w:val="000000"/>
                <w:sz w:val="16"/>
                <w:szCs w:val="16"/>
                <w:lang w:eastAsia="en-US"/>
              </w:rPr>
              <w:t>113,446</w:t>
            </w:r>
          </w:p>
        </w:tc>
        <w:tc>
          <w:tcPr>
            <w:tcW w:w="968" w:type="pct"/>
            <w:tcBorders>
              <w:top w:val="nil"/>
              <w:left w:val="single" w:sz="4" w:space="0" w:color="979991"/>
              <w:bottom w:val="single" w:sz="4" w:space="0" w:color="979991"/>
              <w:right w:val="nil"/>
            </w:tcBorders>
            <w:shd w:val="clear" w:color="000000" w:fill="FFFFFF"/>
            <w:vAlign w:val="center"/>
            <w:hideMark/>
          </w:tcPr>
          <w:p w14:paraId="233B87C5" w14:textId="77777777" w:rsidR="0061466A" w:rsidRPr="0061466A" w:rsidRDefault="0061466A" w:rsidP="0061466A">
            <w:pPr>
              <w:overflowPunct/>
              <w:autoSpaceDE/>
              <w:autoSpaceDN/>
              <w:bidi w:val="0"/>
              <w:adjustRightInd/>
              <w:jc w:val="center"/>
              <w:textAlignment w:val="auto"/>
              <w:rPr>
                <w:rFonts w:ascii="Calibri" w:hAnsi="Calibri" w:cs="Calibri"/>
                <w:color w:val="000000"/>
                <w:sz w:val="16"/>
                <w:szCs w:val="16"/>
                <w:lang w:eastAsia="en-US"/>
              </w:rPr>
            </w:pPr>
            <w:r w:rsidRPr="0061466A">
              <w:rPr>
                <w:rFonts w:ascii="Calibri" w:hAnsi="Calibri" w:cs="Calibri"/>
                <w:color w:val="000000"/>
                <w:sz w:val="16"/>
                <w:szCs w:val="16"/>
                <w:lang w:eastAsia="en-US"/>
              </w:rPr>
              <w:t>154,014</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3DD44BD6" w14:textId="77777777" w:rsidR="0061466A" w:rsidRPr="0061466A" w:rsidRDefault="0061466A" w:rsidP="0061466A">
            <w:pPr>
              <w:overflowPunct/>
              <w:autoSpaceDE/>
              <w:autoSpaceDN/>
              <w:bidi w:val="0"/>
              <w:adjustRightInd/>
              <w:jc w:val="center"/>
              <w:textAlignment w:val="auto"/>
              <w:rPr>
                <w:rFonts w:ascii="Calibri" w:hAnsi="Calibri" w:cs="Calibri"/>
                <w:color w:val="000000"/>
                <w:sz w:val="16"/>
                <w:szCs w:val="16"/>
                <w:lang w:eastAsia="en-US"/>
              </w:rPr>
            </w:pPr>
            <w:r w:rsidRPr="0061466A">
              <w:rPr>
                <w:rFonts w:ascii="Calibri" w:hAnsi="Calibri" w:cs="Calibri"/>
                <w:color w:val="000000"/>
                <w:sz w:val="16"/>
                <w:szCs w:val="16"/>
                <w:lang w:eastAsia="en-US"/>
              </w:rPr>
              <w:t>49,977</w:t>
            </w:r>
          </w:p>
        </w:tc>
      </w:tr>
      <w:tr w:rsidR="0061466A" w:rsidRPr="0061466A" w14:paraId="34376763" w14:textId="77777777" w:rsidTr="0061466A">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5F8A1D23" w14:textId="77777777" w:rsidR="0061466A" w:rsidRPr="0061466A" w:rsidRDefault="0061466A" w:rsidP="0061466A">
            <w:pPr>
              <w:overflowPunct/>
              <w:autoSpaceDE/>
              <w:autoSpaceDN/>
              <w:bidi w:val="0"/>
              <w:adjustRightInd/>
              <w:jc w:val="center"/>
              <w:textAlignment w:val="auto"/>
              <w:rPr>
                <w:rFonts w:ascii="Calibri" w:hAnsi="Calibri" w:cs="Calibri"/>
                <w:color w:val="000000"/>
                <w:sz w:val="16"/>
                <w:szCs w:val="16"/>
                <w:lang w:eastAsia="en-US"/>
              </w:rPr>
            </w:pPr>
            <w:r w:rsidRPr="0061466A">
              <w:rPr>
                <w:rFonts w:ascii="Calibri" w:hAnsi="Calibri" w:cs="Calibri"/>
                <w:color w:val="000000"/>
                <w:sz w:val="16"/>
                <w:szCs w:val="16"/>
                <w:lang w:eastAsia="en-US"/>
              </w:rPr>
              <w:t>387002</w:t>
            </w:r>
          </w:p>
        </w:tc>
        <w:tc>
          <w:tcPr>
            <w:tcW w:w="1111" w:type="pct"/>
            <w:tcBorders>
              <w:top w:val="nil"/>
              <w:left w:val="single" w:sz="4" w:space="0" w:color="979991"/>
              <w:bottom w:val="single" w:sz="4" w:space="0" w:color="979991"/>
              <w:right w:val="nil"/>
            </w:tcBorders>
            <w:shd w:val="clear" w:color="000000" w:fill="FFFFFF"/>
            <w:vAlign w:val="center"/>
            <w:hideMark/>
          </w:tcPr>
          <w:p w14:paraId="508CBCE7" w14:textId="77777777" w:rsidR="0061466A" w:rsidRPr="0061466A" w:rsidRDefault="0061466A" w:rsidP="0061466A">
            <w:pPr>
              <w:overflowPunct/>
              <w:autoSpaceDE/>
              <w:autoSpaceDN/>
              <w:bidi w:val="0"/>
              <w:adjustRightInd/>
              <w:jc w:val="center"/>
              <w:textAlignment w:val="auto"/>
              <w:rPr>
                <w:rFonts w:ascii="Calibri" w:hAnsi="Calibri" w:cs="Calibri"/>
                <w:color w:val="000000"/>
                <w:sz w:val="16"/>
                <w:szCs w:val="16"/>
                <w:lang w:eastAsia="en-US"/>
              </w:rPr>
            </w:pPr>
            <w:r w:rsidRPr="0061466A">
              <w:rPr>
                <w:rFonts w:ascii="Calibri" w:hAnsi="Calibri" w:cs="Calibri"/>
                <w:color w:val="000000"/>
                <w:sz w:val="16"/>
                <w:szCs w:val="16"/>
                <w:lang w:eastAsia="en-US"/>
              </w:rPr>
              <w:t>38,266</w:t>
            </w:r>
          </w:p>
        </w:tc>
        <w:tc>
          <w:tcPr>
            <w:tcW w:w="968" w:type="pct"/>
            <w:tcBorders>
              <w:top w:val="nil"/>
              <w:left w:val="single" w:sz="4" w:space="0" w:color="979991"/>
              <w:bottom w:val="single" w:sz="4" w:space="0" w:color="979991"/>
              <w:right w:val="nil"/>
            </w:tcBorders>
            <w:shd w:val="clear" w:color="000000" w:fill="FFFFFF"/>
            <w:vAlign w:val="center"/>
            <w:hideMark/>
          </w:tcPr>
          <w:p w14:paraId="4237C70E" w14:textId="77777777" w:rsidR="0061466A" w:rsidRPr="0061466A" w:rsidRDefault="0061466A" w:rsidP="0061466A">
            <w:pPr>
              <w:overflowPunct/>
              <w:autoSpaceDE/>
              <w:autoSpaceDN/>
              <w:bidi w:val="0"/>
              <w:adjustRightInd/>
              <w:jc w:val="center"/>
              <w:textAlignment w:val="auto"/>
              <w:rPr>
                <w:rFonts w:ascii="Calibri" w:hAnsi="Calibri" w:cs="Calibri"/>
                <w:color w:val="000000"/>
                <w:sz w:val="16"/>
                <w:szCs w:val="16"/>
                <w:lang w:eastAsia="en-US"/>
              </w:rPr>
            </w:pPr>
            <w:r w:rsidRPr="0061466A">
              <w:rPr>
                <w:rFonts w:ascii="Calibri" w:hAnsi="Calibri" w:cs="Calibri"/>
                <w:color w:val="000000"/>
                <w:sz w:val="16"/>
                <w:szCs w:val="16"/>
                <w:lang w:eastAsia="en-US"/>
              </w:rPr>
              <w:t>63,975</w:t>
            </w:r>
          </w:p>
        </w:tc>
        <w:tc>
          <w:tcPr>
            <w:tcW w:w="968" w:type="pct"/>
            <w:tcBorders>
              <w:top w:val="nil"/>
              <w:left w:val="single" w:sz="4" w:space="0" w:color="979991"/>
              <w:bottom w:val="single" w:sz="4" w:space="0" w:color="979991"/>
              <w:right w:val="nil"/>
            </w:tcBorders>
            <w:shd w:val="clear" w:color="000000" w:fill="FFFFFF"/>
            <w:vAlign w:val="center"/>
            <w:hideMark/>
          </w:tcPr>
          <w:p w14:paraId="70DC3575" w14:textId="77777777" w:rsidR="0061466A" w:rsidRPr="0061466A" w:rsidRDefault="0061466A" w:rsidP="0061466A">
            <w:pPr>
              <w:overflowPunct/>
              <w:autoSpaceDE/>
              <w:autoSpaceDN/>
              <w:bidi w:val="0"/>
              <w:adjustRightInd/>
              <w:jc w:val="center"/>
              <w:textAlignment w:val="auto"/>
              <w:rPr>
                <w:rFonts w:ascii="Calibri" w:hAnsi="Calibri" w:cs="Calibri"/>
                <w:color w:val="000000"/>
                <w:sz w:val="16"/>
                <w:szCs w:val="16"/>
                <w:lang w:eastAsia="en-US"/>
              </w:rPr>
            </w:pPr>
            <w:r w:rsidRPr="0061466A">
              <w:rPr>
                <w:rFonts w:ascii="Calibri" w:hAnsi="Calibri" w:cs="Calibri"/>
                <w:color w:val="000000"/>
                <w:sz w:val="16"/>
                <w:szCs w:val="16"/>
                <w:lang w:eastAsia="en-US"/>
              </w:rPr>
              <w:t>50,488</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4AFBAD62" w14:textId="77777777" w:rsidR="0061466A" w:rsidRPr="0061466A" w:rsidRDefault="0061466A" w:rsidP="0061466A">
            <w:pPr>
              <w:overflowPunct/>
              <w:autoSpaceDE/>
              <w:autoSpaceDN/>
              <w:bidi w:val="0"/>
              <w:adjustRightInd/>
              <w:jc w:val="center"/>
              <w:textAlignment w:val="auto"/>
              <w:rPr>
                <w:rFonts w:ascii="Calibri" w:hAnsi="Calibri" w:cs="Calibri"/>
                <w:color w:val="000000"/>
                <w:sz w:val="16"/>
                <w:szCs w:val="16"/>
                <w:lang w:eastAsia="en-US"/>
              </w:rPr>
            </w:pPr>
            <w:r w:rsidRPr="0061466A">
              <w:rPr>
                <w:rFonts w:ascii="Calibri" w:hAnsi="Calibri" w:cs="Calibri"/>
                <w:color w:val="000000"/>
                <w:sz w:val="16"/>
                <w:szCs w:val="16"/>
                <w:lang w:eastAsia="en-US"/>
              </w:rPr>
              <w:t>68,141</w:t>
            </w:r>
          </w:p>
        </w:tc>
      </w:tr>
      <w:tr w:rsidR="0061466A" w:rsidRPr="0061466A" w14:paraId="3145FF7A" w14:textId="77777777" w:rsidTr="0061466A">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4C861230" w14:textId="77777777" w:rsidR="0061466A" w:rsidRPr="0061466A" w:rsidRDefault="0061466A" w:rsidP="0061466A">
            <w:pPr>
              <w:overflowPunct/>
              <w:autoSpaceDE/>
              <w:autoSpaceDN/>
              <w:bidi w:val="0"/>
              <w:adjustRightInd/>
              <w:jc w:val="center"/>
              <w:textAlignment w:val="auto"/>
              <w:rPr>
                <w:rFonts w:ascii="Calibri" w:hAnsi="Calibri" w:cs="Calibri"/>
                <w:color w:val="000000"/>
                <w:sz w:val="16"/>
                <w:szCs w:val="16"/>
                <w:lang w:eastAsia="en-US"/>
              </w:rPr>
            </w:pPr>
            <w:r w:rsidRPr="0061466A">
              <w:rPr>
                <w:rFonts w:ascii="Calibri" w:hAnsi="Calibri" w:cs="Calibri"/>
                <w:color w:val="000000"/>
                <w:sz w:val="16"/>
                <w:szCs w:val="16"/>
                <w:lang w:eastAsia="en-US"/>
              </w:rPr>
              <w:t>389001</w:t>
            </w:r>
          </w:p>
        </w:tc>
        <w:tc>
          <w:tcPr>
            <w:tcW w:w="1111" w:type="pct"/>
            <w:tcBorders>
              <w:top w:val="nil"/>
              <w:left w:val="single" w:sz="4" w:space="0" w:color="979991"/>
              <w:bottom w:val="single" w:sz="4" w:space="0" w:color="979991"/>
              <w:right w:val="nil"/>
            </w:tcBorders>
            <w:shd w:val="clear" w:color="000000" w:fill="FFFFFF"/>
            <w:vAlign w:val="center"/>
            <w:hideMark/>
          </w:tcPr>
          <w:p w14:paraId="4E749161" w14:textId="77777777" w:rsidR="0061466A" w:rsidRPr="0061466A" w:rsidRDefault="0061466A" w:rsidP="0061466A">
            <w:pPr>
              <w:overflowPunct/>
              <w:autoSpaceDE/>
              <w:autoSpaceDN/>
              <w:bidi w:val="0"/>
              <w:adjustRightInd/>
              <w:jc w:val="center"/>
              <w:textAlignment w:val="auto"/>
              <w:rPr>
                <w:rFonts w:ascii="Calibri" w:hAnsi="Calibri" w:cs="Calibri"/>
                <w:color w:val="000000"/>
                <w:sz w:val="16"/>
                <w:szCs w:val="16"/>
                <w:lang w:eastAsia="en-US"/>
              </w:rPr>
            </w:pPr>
            <w:r w:rsidRPr="0061466A">
              <w:rPr>
                <w:rFonts w:ascii="Calibri" w:hAnsi="Calibri" w:cs="Calibri"/>
                <w:color w:val="000000"/>
                <w:sz w:val="16"/>
                <w:szCs w:val="16"/>
                <w:lang w:eastAsia="en-US"/>
              </w:rPr>
              <w:t>7,002</w:t>
            </w:r>
          </w:p>
        </w:tc>
        <w:tc>
          <w:tcPr>
            <w:tcW w:w="968" w:type="pct"/>
            <w:tcBorders>
              <w:top w:val="nil"/>
              <w:left w:val="single" w:sz="4" w:space="0" w:color="979991"/>
              <w:bottom w:val="single" w:sz="4" w:space="0" w:color="979991"/>
              <w:right w:val="nil"/>
            </w:tcBorders>
            <w:shd w:val="clear" w:color="000000" w:fill="FFFFFF"/>
            <w:vAlign w:val="center"/>
            <w:hideMark/>
          </w:tcPr>
          <w:p w14:paraId="68FA1D30" w14:textId="77777777" w:rsidR="0061466A" w:rsidRPr="0061466A" w:rsidRDefault="0061466A" w:rsidP="0061466A">
            <w:pPr>
              <w:overflowPunct/>
              <w:autoSpaceDE/>
              <w:autoSpaceDN/>
              <w:bidi w:val="0"/>
              <w:adjustRightInd/>
              <w:jc w:val="center"/>
              <w:textAlignment w:val="auto"/>
              <w:rPr>
                <w:rFonts w:ascii="Calibri" w:hAnsi="Calibri" w:cs="Calibri"/>
                <w:color w:val="000000"/>
                <w:sz w:val="16"/>
                <w:szCs w:val="16"/>
                <w:lang w:eastAsia="en-US"/>
              </w:rPr>
            </w:pPr>
            <w:r w:rsidRPr="0061466A">
              <w:rPr>
                <w:rFonts w:ascii="Calibri" w:hAnsi="Calibri" w:cs="Calibri"/>
                <w:color w:val="000000"/>
                <w:sz w:val="16"/>
                <w:szCs w:val="16"/>
                <w:lang w:eastAsia="en-US"/>
              </w:rPr>
              <w:t>4,450</w:t>
            </w:r>
          </w:p>
        </w:tc>
        <w:tc>
          <w:tcPr>
            <w:tcW w:w="968" w:type="pct"/>
            <w:tcBorders>
              <w:top w:val="nil"/>
              <w:left w:val="single" w:sz="4" w:space="0" w:color="979991"/>
              <w:bottom w:val="single" w:sz="4" w:space="0" w:color="979991"/>
              <w:right w:val="nil"/>
            </w:tcBorders>
            <w:shd w:val="clear" w:color="000000" w:fill="FFFFFF"/>
            <w:vAlign w:val="center"/>
            <w:hideMark/>
          </w:tcPr>
          <w:p w14:paraId="5E3EAA4E" w14:textId="77777777" w:rsidR="0061466A" w:rsidRPr="0061466A" w:rsidRDefault="0061466A" w:rsidP="0061466A">
            <w:pPr>
              <w:overflowPunct/>
              <w:autoSpaceDE/>
              <w:autoSpaceDN/>
              <w:bidi w:val="0"/>
              <w:adjustRightInd/>
              <w:jc w:val="center"/>
              <w:textAlignment w:val="auto"/>
              <w:rPr>
                <w:rFonts w:ascii="Calibri" w:hAnsi="Calibri" w:cs="Calibri"/>
                <w:color w:val="000000"/>
                <w:sz w:val="16"/>
                <w:szCs w:val="16"/>
                <w:lang w:eastAsia="en-US"/>
              </w:rPr>
            </w:pPr>
            <w:r w:rsidRPr="0061466A">
              <w:rPr>
                <w:rFonts w:ascii="Calibri" w:hAnsi="Calibri" w:cs="Calibri"/>
                <w:color w:val="000000"/>
                <w:sz w:val="16"/>
                <w:szCs w:val="16"/>
                <w:lang w:eastAsia="en-US"/>
              </w:rPr>
              <w:t>2,263</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25185372" w14:textId="77777777" w:rsidR="0061466A" w:rsidRPr="0061466A" w:rsidRDefault="0061466A" w:rsidP="0061466A">
            <w:pPr>
              <w:overflowPunct/>
              <w:autoSpaceDE/>
              <w:autoSpaceDN/>
              <w:bidi w:val="0"/>
              <w:adjustRightInd/>
              <w:jc w:val="center"/>
              <w:textAlignment w:val="auto"/>
              <w:rPr>
                <w:rFonts w:ascii="Calibri" w:hAnsi="Calibri" w:cs="Calibri"/>
                <w:color w:val="000000"/>
                <w:sz w:val="16"/>
                <w:szCs w:val="16"/>
                <w:lang w:eastAsia="en-US"/>
              </w:rPr>
            </w:pPr>
            <w:r w:rsidRPr="0061466A">
              <w:rPr>
                <w:rFonts w:ascii="Calibri" w:hAnsi="Calibri" w:cs="Calibri"/>
                <w:color w:val="000000"/>
                <w:sz w:val="16"/>
                <w:szCs w:val="16"/>
                <w:lang w:eastAsia="en-US"/>
              </w:rPr>
              <w:t>415</w:t>
            </w:r>
          </w:p>
        </w:tc>
      </w:tr>
    </w:tbl>
    <w:p w14:paraId="3796362F" w14:textId="77777777" w:rsidR="0061466A" w:rsidRPr="0061466A" w:rsidRDefault="0061466A" w:rsidP="0061466A">
      <w:pPr>
        <w:jc w:val="center"/>
        <w:rPr>
          <w:rFonts w:cs="FrankRuehl"/>
          <w:b/>
          <w:bCs/>
          <w:sz w:val="26"/>
          <w:szCs w:val="26"/>
          <w:rtl/>
        </w:rPr>
      </w:pPr>
    </w:p>
    <w:p w14:paraId="5C15AAA8" w14:textId="4640E33F" w:rsidR="0061466A" w:rsidRDefault="0061466A">
      <w:pPr>
        <w:rPr>
          <w:rFonts w:cs="FrankRuehl"/>
          <w:sz w:val="26"/>
          <w:szCs w:val="26"/>
          <w:rtl/>
        </w:rPr>
      </w:pPr>
    </w:p>
    <w:p w14:paraId="425AB729" w14:textId="77777777" w:rsidR="0061466A" w:rsidRPr="000A3FA0" w:rsidRDefault="0061466A">
      <w:pPr>
        <w:rPr>
          <w:rFonts w:cs="FrankRuehl"/>
          <w:sz w:val="26"/>
          <w:szCs w:val="26"/>
          <w:rtl/>
        </w:rPr>
      </w:pPr>
    </w:p>
    <w:p w14:paraId="26EB6C74" w14:textId="77777777" w:rsidR="0051496B" w:rsidRPr="000A3FA0" w:rsidRDefault="0051496B">
      <w:pPr>
        <w:rPr>
          <w:rFonts w:cs="FrankRuehl" w:hint="cs"/>
          <w:sz w:val="26"/>
          <w:szCs w:val="26"/>
          <w:rtl/>
        </w:rPr>
      </w:pPr>
      <w:bookmarkStart w:id="17" w:name="TAKZIV25"/>
      <w:bookmarkEnd w:id="17"/>
    </w:p>
    <w:sectPr w:rsidR="0051496B" w:rsidRPr="000A3FA0" w:rsidSect="00A32326">
      <w:headerReference w:type="even" r:id="rId7"/>
      <w:headerReference w:type="default" r:id="rId8"/>
      <w:footerReference w:type="even" r:id="rId9"/>
      <w:footerReference w:type="default" r:id="rId10"/>
      <w:headerReference w:type="first" r:id="rId11"/>
      <w:footerReference w:type="first" r:id="rId12"/>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0A77E" w14:textId="77777777" w:rsidR="00E84FC6" w:rsidRDefault="00E84FC6" w:rsidP="00A32326">
      <w:r>
        <w:separator/>
      </w:r>
    </w:p>
  </w:endnote>
  <w:endnote w:type="continuationSeparator" w:id="0">
    <w:p w14:paraId="389FE113" w14:textId="77777777" w:rsidR="00E84FC6" w:rsidRDefault="00E84FC6" w:rsidP="00A32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Calibri">
    <w:panose1 w:val="020F0502020204030204"/>
    <w:charset w:val="00"/>
    <w:family w:val="swiss"/>
    <w:pitch w:val="variable"/>
    <w:sig w:usb0="E4002EFF" w:usb1="C2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B0345" w14:textId="77777777" w:rsidR="0096594F" w:rsidRDefault="0096594F">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66B2F" w14:textId="77777777" w:rsidR="0096594F" w:rsidRDefault="0096594F">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9FF8C" w14:textId="77777777" w:rsidR="0096594F" w:rsidRDefault="0096594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74F57" w14:textId="77777777" w:rsidR="00E84FC6" w:rsidRDefault="00E84FC6" w:rsidP="00A32326">
      <w:r>
        <w:separator/>
      </w:r>
    </w:p>
  </w:footnote>
  <w:footnote w:type="continuationSeparator" w:id="0">
    <w:p w14:paraId="25FEB0AC" w14:textId="77777777" w:rsidR="00E84FC6" w:rsidRDefault="00E84FC6" w:rsidP="00A32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00DD2" w14:textId="77777777" w:rsidR="0096594F" w:rsidRDefault="0096594F">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4DBA9" w14:textId="77777777" w:rsidR="00A32326" w:rsidRPr="00CB5FFD" w:rsidRDefault="00E84FC6" w:rsidP="00A32326">
    <w:pPr>
      <w:pStyle w:val="a4"/>
      <w:jc w:val="right"/>
      <w:rPr>
        <w:color w:val="4F81BD"/>
        <w:rtl/>
        <w:cs/>
      </w:rPr>
    </w:pPr>
    <w:r>
      <w:rPr>
        <w:noProof/>
        <w:rtl/>
      </w:rPr>
      <w:pict w14:anchorId="7A7416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margin-left:-90pt;margin-top:-88.05pt;width:594.75pt;height:87.3pt;z-index:1;mso-position-horizontal-relative:margin;mso-position-vertical-relative:margin">
          <v:imagedata r:id="rId1" o:title="Header"/>
          <w10:wrap type="square" anchorx="margin" anchory="margin"/>
        </v:shape>
      </w:pict>
    </w:r>
  </w:p>
  <w:p w14:paraId="692BBCC2" w14:textId="77777777" w:rsidR="00A32326" w:rsidRPr="00CB5FFD" w:rsidRDefault="00A32326" w:rsidP="00A32326">
    <w:pPr>
      <w:pStyle w:val="a4"/>
      <w:jc w:val="right"/>
      <w:rPr>
        <w:color w:val="4F81BD"/>
        <w:rtl/>
        <w:cs/>
      </w:rPr>
    </w:pPr>
  </w:p>
  <w:p w14:paraId="4DF53A90" w14:textId="77777777" w:rsidR="00A32326" w:rsidRDefault="00A32326" w:rsidP="00A32326">
    <w:pPr>
      <w:pStyle w:val="a4"/>
    </w:pPr>
  </w:p>
  <w:p w14:paraId="53D48938" w14:textId="77777777" w:rsidR="00A32326" w:rsidRDefault="00A323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51A5B" w14:textId="77777777" w:rsidR="0096594F" w:rsidRDefault="0096594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5B639E"/>
    <w:multiLevelType w:val="multilevel"/>
    <w:tmpl w:val="EB829802"/>
    <w:lvl w:ilvl="0">
      <w:start w:val="1"/>
      <w:numFmt w:val="decimal"/>
      <w:lvlText w:val="%1 ."/>
      <w:lvlJc w:val="left"/>
      <w:pPr>
        <w:tabs>
          <w:tab w:val="num" w:pos="397"/>
        </w:tabs>
        <w:ind w:left="397" w:hanging="397"/>
      </w:pPr>
      <w:rPr>
        <w:b/>
        <w:bCs/>
      </w:rPr>
    </w:lvl>
    <w:lvl w:ilvl="1">
      <w:start w:val="1"/>
      <w:numFmt w:val="hebrew1"/>
      <w:lvlText w:val="%2."/>
      <w:lvlJc w:val="left"/>
      <w:pPr>
        <w:tabs>
          <w:tab w:val="num" w:pos="794"/>
        </w:tabs>
        <w:ind w:left="794" w:hanging="397"/>
      </w:pPr>
    </w:lvl>
    <w:lvl w:ilvl="2">
      <w:start w:val="1"/>
      <w:numFmt w:val="decimal"/>
      <w:lvlText w:val="%3)"/>
      <w:lvlJc w:val="left"/>
      <w:pPr>
        <w:tabs>
          <w:tab w:val="num" w:pos="1247"/>
        </w:tabs>
        <w:ind w:left="1247" w:hanging="453"/>
      </w:pPr>
    </w:lvl>
    <w:lvl w:ilvl="3">
      <w:start w:val="1"/>
      <w:numFmt w:val="hebrew1"/>
      <w:lvlText w:val="%4)"/>
      <w:lvlJc w:val="left"/>
      <w:pPr>
        <w:tabs>
          <w:tab w:val="num" w:pos="1701"/>
        </w:tabs>
        <w:ind w:left="1701" w:hanging="454"/>
      </w:pPr>
    </w:lvl>
    <w:lvl w:ilvl="4">
      <w:start w:val="1"/>
      <w:numFmt w:val="decimal"/>
      <w:lvlText w:val="(%5)"/>
      <w:lvlJc w:val="left"/>
      <w:pPr>
        <w:tabs>
          <w:tab w:val="num" w:pos="2211"/>
        </w:tabs>
        <w:ind w:left="2211" w:hanging="510"/>
      </w:pPr>
    </w:lvl>
    <w:lvl w:ilvl="5">
      <w:start w:val="1"/>
      <w:numFmt w:val="hebrew1"/>
      <w:lvlText w:val="(%6)"/>
      <w:lvlJc w:val="left"/>
      <w:pPr>
        <w:tabs>
          <w:tab w:val="num" w:pos="2721"/>
        </w:tabs>
        <w:ind w:left="2721" w:hanging="510"/>
      </w:pPr>
    </w:lvl>
    <w:lvl w:ilvl="6">
      <w:start w:val="1"/>
      <w:numFmt w:val="upperLetter"/>
      <w:lvlText w:val="%7."/>
      <w:lvlJc w:val="left"/>
      <w:pPr>
        <w:tabs>
          <w:tab w:val="num" w:pos="3118"/>
        </w:tabs>
        <w:ind w:left="3118" w:hanging="397"/>
      </w:pPr>
    </w:lvl>
    <w:lvl w:ilvl="7">
      <w:start w:val="1"/>
      <w:numFmt w:val="lowerLetter"/>
      <w:lvlText w:val="%8."/>
      <w:lvlJc w:val="left"/>
      <w:pPr>
        <w:tabs>
          <w:tab w:val="num" w:pos="3685"/>
        </w:tabs>
        <w:ind w:left="3685" w:hanging="567"/>
      </w:pPr>
    </w:lvl>
    <w:lvl w:ilvl="8">
      <w:start w:val="1"/>
      <w:numFmt w:val="lowerRoman"/>
      <w:lvlText w:val="%9."/>
      <w:lvlJc w:val="left"/>
      <w:pPr>
        <w:tabs>
          <w:tab w:val="num" w:pos="4252"/>
        </w:tabs>
        <w:ind w:left="4252" w:hanging="567"/>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1496B"/>
    <w:rsid w:val="000062C3"/>
    <w:rsid w:val="000A3FA0"/>
    <w:rsid w:val="00411078"/>
    <w:rsid w:val="00507569"/>
    <w:rsid w:val="0051496B"/>
    <w:rsid w:val="00596B46"/>
    <w:rsid w:val="005B515B"/>
    <w:rsid w:val="0061466A"/>
    <w:rsid w:val="007332A2"/>
    <w:rsid w:val="0096594F"/>
    <w:rsid w:val="009E3253"/>
    <w:rsid w:val="00A14A9C"/>
    <w:rsid w:val="00A32326"/>
    <w:rsid w:val="00A51CFB"/>
    <w:rsid w:val="00A6761F"/>
    <w:rsid w:val="00AC0FB8"/>
    <w:rsid w:val="00BE74E8"/>
    <w:rsid w:val="00C35FEF"/>
    <w:rsid w:val="00C81BEB"/>
    <w:rsid w:val="00D00A6A"/>
    <w:rsid w:val="00D02451"/>
    <w:rsid w:val="00D1564D"/>
    <w:rsid w:val="00D15DD5"/>
    <w:rsid w:val="00E15D12"/>
    <w:rsid w:val="00E5003E"/>
    <w:rsid w:val="00E84FC6"/>
    <w:rsid w:val="00F7434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19191DBE"/>
  <w15:chartTrackingRefBased/>
  <w15:docId w15:val="{48F446EA-7D42-4FD9-9957-F309C84E1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A32326"/>
    <w:pPr>
      <w:tabs>
        <w:tab w:val="center" w:pos="4153"/>
        <w:tab w:val="right" w:pos="8306"/>
      </w:tabs>
    </w:pPr>
  </w:style>
  <w:style w:type="paragraph" w:customStyle="1" w:styleId="a6">
    <w:name w:val="כותרת נדון"/>
    <w:basedOn w:val="a"/>
    <w:rPr>
      <w:bCs/>
      <w:szCs w:val="26"/>
      <w:u w:val="single"/>
    </w:rPr>
  </w:style>
  <w:style w:type="paragraph" w:customStyle="1" w:styleId="a7">
    <w:name w:val="מדינת ישראל"/>
    <w:basedOn w:val="a"/>
    <w:pPr>
      <w:jc w:val="center"/>
    </w:pPr>
    <w:rPr>
      <w:b/>
      <w:bCs/>
      <w:szCs w:val="28"/>
    </w:rPr>
  </w:style>
  <w:style w:type="character" w:customStyle="1" w:styleId="a5">
    <w:name w:val="כותרת עליונה תו"/>
    <w:link w:val="a4"/>
    <w:uiPriority w:val="99"/>
    <w:rsid w:val="00A32326"/>
    <w:rPr>
      <w:rFonts w:cs="Narkisim"/>
      <w:szCs w:val="24"/>
      <w:lang w:eastAsia="he-IL"/>
    </w:rPr>
  </w:style>
  <w:style w:type="paragraph" w:styleId="a8">
    <w:name w:val="footer"/>
    <w:basedOn w:val="a"/>
    <w:link w:val="a9"/>
    <w:uiPriority w:val="99"/>
    <w:unhideWhenUsed/>
    <w:rsid w:val="00A32326"/>
    <w:pPr>
      <w:tabs>
        <w:tab w:val="center" w:pos="4153"/>
        <w:tab w:val="right" w:pos="8306"/>
      </w:tabs>
    </w:pPr>
  </w:style>
  <w:style w:type="character" w:customStyle="1" w:styleId="a9">
    <w:name w:val="כותרת תחתונה תו"/>
    <w:link w:val="a8"/>
    <w:uiPriority w:val="99"/>
    <w:rsid w:val="00A32326"/>
    <w:rPr>
      <w:rFonts w:cs="Narkisim"/>
      <w:szCs w:val="24"/>
      <w:lang w:eastAsia="he-IL"/>
    </w:rPr>
  </w:style>
  <w:style w:type="paragraph" w:styleId="aa">
    <w:name w:val="List Paragraph"/>
    <w:basedOn w:val="a"/>
    <w:uiPriority w:val="34"/>
    <w:qFormat/>
    <w:rsid w:val="005B515B"/>
    <w:pPr>
      <w:overflowPunct/>
      <w:autoSpaceDE/>
      <w:autoSpaceDN/>
      <w:adjustRightInd/>
      <w:spacing w:before="120" w:after="120" w:line="360" w:lineRule="auto"/>
      <w:ind w:left="720"/>
      <w:contextualSpacing/>
      <w:jc w:val="both"/>
      <w:textAlignment w:val="auto"/>
    </w:pPr>
    <w:rPr>
      <w:rFonts w:eastAsia="Calibri" w:cs="Dav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322038">
      <w:bodyDiv w:val="1"/>
      <w:marLeft w:val="0"/>
      <w:marRight w:val="0"/>
      <w:marTop w:val="0"/>
      <w:marBottom w:val="0"/>
      <w:divBdr>
        <w:top w:val="none" w:sz="0" w:space="0" w:color="auto"/>
        <w:left w:val="none" w:sz="0" w:space="0" w:color="auto"/>
        <w:bottom w:val="none" w:sz="0" w:space="0" w:color="auto"/>
        <w:right w:val="none" w:sz="0" w:space="0" w:color="auto"/>
      </w:divBdr>
    </w:div>
    <w:div w:id="862943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734</Words>
  <Characters>3673</Characters>
  <Application>Microsoft Office Word</Application>
  <DocSecurity>0</DocSecurity>
  <Lines>30</Lines>
  <Paragraphs>8</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4399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שמרית יצחקי</cp:lastModifiedBy>
  <cp:revision>6</cp:revision>
  <cp:lastPrinted>1899-12-31T22:00:00Z</cp:lastPrinted>
  <dcterms:created xsi:type="dcterms:W3CDTF">2026-04-28T11:45:00Z</dcterms:created>
  <dcterms:modified xsi:type="dcterms:W3CDTF">2026-04-28T13:22:00Z</dcterms:modified>
</cp:coreProperties>
</file>