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F18E9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391B985C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72B0C29B" w14:textId="77777777" w:rsidR="0051496B" w:rsidRDefault="0051496B">
      <w:pPr>
        <w:rPr>
          <w:rtl/>
        </w:rPr>
      </w:pPr>
    </w:p>
    <w:p w14:paraId="0226B590" w14:textId="77777777" w:rsidR="0051496B" w:rsidRDefault="0051496B">
      <w:pPr>
        <w:rPr>
          <w:rtl/>
        </w:rPr>
      </w:pPr>
    </w:p>
    <w:p w14:paraId="22101587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5E16A912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2660FDE5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71F8F24F" w14:textId="4CEEDC56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120689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120689">
        <w:rPr>
          <w:rFonts w:cs="FrankRuehl"/>
          <w:sz w:val="26"/>
          <w:szCs w:val="26"/>
          <w:rtl/>
        </w:rPr>
        <w:t>34</w:t>
      </w:r>
      <w:bookmarkEnd w:id="3"/>
    </w:p>
    <w:p w14:paraId="7674C2C6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78610C5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E23E496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02052D21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1BA10E4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0CAD719F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4EC913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328CBF02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C886E4A" w14:textId="7225C194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120689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78FC006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4E5229B3" w14:textId="011A616A" w:rsidR="0051496B" w:rsidRPr="000A3FA0" w:rsidRDefault="0051496B" w:rsidP="00620054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120689">
        <w:rPr>
          <w:rFonts w:cs="FrankRuehl"/>
          <w:sz w:val="26"/>
          <w:szCs w:val="26"/>
          <w:rtl/>
        </w:rPr>
        <w:t>135,192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120689">
        <w:rPr>
          <w:rFonts w:cs="FrankRuehl"/>
          <w:sz w:val="26"/>
          <w:szCs w:val="26"/>
          <w:rtl/>
        </w:rPr>
        <w:t>34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120689">
        <w:rPr>
          <w:rFonts w:cs="FrankRuehl"/>
          <w:sz w:val="26"/>
          <w:szCs w:val="26"/>
          <w:rtl/>
        </w:rPr>
        <w:t>משרד האנרגיה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120689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120689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F3098A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41169AB5" w14:textId="63C9681B" w:rsidR="0051496B" w:rsidRDefault="0051496B" w:rsidP="00620054">
      <w:pPr>
        <w:jc w:val="both"/>
        <w:rPr>
          <w:rFonts w:cs="FrankRuehl"/>
          <w:sz w:val="26"/>
          <w:szCs w:val="26"/>
          <w:rtl/>
        </w:rPr>
      </w:pPr>
    </w:p>
    <w:p w14:paraId="3B56D40C" w14:textId="77777777" w:rsidR="00620054" w:rsidRDefault="00620054" w:rsidP="00620054">
      <w:pPr>
        <w:jc w:val="both"/>
        <w:rPr>
          <w:rFonts w:ascii="FrankRuehl" w:hAnsi="FrankRuehl" w:cs="FrankRuehl"/>
          <w:sz w:val="26"/>
          <w:szCs w:val="26"/>
          <w:lang w:eastAsia="en-US"/>
        </w:rPr>
      </w:pPr>
      <w:bookmarkStart w:id="11" w:name="DIVREY_HESBER"/>
      <w:bookmarkStart w:id="12" w:name="_Hlk194913726"/>
      <w:bookmarkEnd w:id="11"/>
      <w:r>
        <w:rPr>
          <w:rFonts w:ascii="FrankRuehl" w:hAnsi="FrankRuehl" w:cs="FrankRuehl" w:hint="cs"/>
          <w:b/>
          <w:bCs/>
          <w:sz w:val="26"/>
          <w:szCs w:val="26"/>
          <w:rtl/>
        </w:rPr>
        <w:t>הבקשה דנה בסעיף תקציבי:</w:t>
      </w:r>
      <w:r>
        <w:rPr>
          <w:rFonts w:ascii="FrankRuehl" w:hAnsi="FrankRuehl" w:cs="FrankRuehl" w:hint="cs"/>
          <w:sz w:val="26"/>
          <w:szCs w:val="26"/>
          <w:rtl/>
        </w:rPr>
        <w:t xml:space="preserve"> 34 – משרד האנרגיה</w:t>
      </w:r>
    </w:p>
    <w:p w14:paraId="0D11AD33" w14:textId="77777777" w:rsidR="00620054" w:rsidRDefault="00620054" w:rsidP="00620054">
      <w:pPr>
        <w:jc w:val="both"/>
        <w:rPr>
          <w:rFonts w:ascii="FrankRuehl" w:hAnsi="FrankRuehl" w:cs="FrankRuehl" w:hint="cs"/>
          <w:sz w:val="26"/>
          <w:szCs w:val="26"/>
          <w:rtl/>
        </w:rPr>
      </w:pPr>
    </w:p>
    <w:p w14:paraId="7A2E3306" w14:textId="77777777" w:rsidR="00620054" w:rsidRDefault="00620054" w:rsidP="00620054">
      <w:pPr>
        <w:jc w:val="both"/>
        <w:rPr>
          <w:rFonts w:ascii="FrankRuehl" w:hAnsi="FrankRuehl" w:cs="FrankRuehl" w:hint="cs"/>
          <w:b/>
          <w:bCs/>
          <w:sz w:val="26"/>
          <w:szCs w:val="26"/>
          <w:rtl/>
        </w:rPr>
      </w:pPr>
      <w:r>
        <w:rPr>
          <w:rFonts w:ascii="FrankRuehl" w:hAnsi="FrankRuehl" w:cs="FrankRuehl" w:hint="cs"/>
          <w:b/>
          <w:bCs/>
          <w:sz w:val="26"/>
          <w:szCs w:val="26"/>
          <w:rtl/>
        </w:rPr>
        <w:t>עיקרי הפנייה:</w:t>
      </w:r>
    </w:p>
    <w:p w14:paraId="5968618B" w14:textId="77777777" w:rsidR="00620054" w:rsidRDefault="00620054" w:rsidP="00620054">
      <w:pPr>
        <w:jc w:val="both"/>
        <w:rPr>
          <w:rFonts w:ascii="FrankRuehl" w:hAnsi="FrankRuehl" w:cs="FrankRuehl" w:hint="cs"/>
          <w:sz w:val="26"/>
          <w:szCs w:val="26"/>
          <w:rtl/>
        </w:rPr>
      </w:pPr>
      <w:r>
        <w:rPr>
          <w:rFonts w:ascii="FrankRuehl" w:hAnsi="FrankRuehl" w:cs="FrankRuehl" w:hint="cs"/>
          <w:sz w:val="26"/>
          <w:szCs w:val="26"/>
          <w:rtl/>
        </w:rPr>
        <w:t>הפנייה התקציבית נועדה להעברת עודפים משנת התקציב 2025 לשנת התקציב 2026 בסך של 135,192 אלפי ש"ח בהוצאה</w:t>
      </w:r>
      <w:r>
        <w:rPr>
          <w:rFonts w:hint="cs"/>
          <w:rtl/>
        </w:rPr>
        <w:t xml:space="preserve"> </w:t>
      </w:r>
      <w:r>
        <w:rPr>
          <w:rFonts w:ascii="FrankRuehl" w:hAnsi="FrankRuehl" w:cs="FrankRuehl" w:hint="cs"/>
          <w:sz w:val="26"/>
          <w:szCs w:val="26"/>
          <w:rtl/>
        </w:rPr>
        <w:t>לתוכניות התקציב הבאות, שעיקרן כפי שמפורט להלן:</w:t>
      </w:r>
    </w:p>
    <w:p w14:paraId="1472EEC9" w14:textId="77777777" w:rsidR="00620054" w:rsidRDefault="00620054" w:rsidP="00620054">
      <w:pPr>
        <w:jc w:val="both"/>
        <w:rPr>
          <w:rFonts w:ascii="FrankRuehl" w:hAnsi="FrankRuehl" w:cs="FrankRuehl" w:hint="cs"/>
          <w:sz w:val="26"/>
          <w:szCs w:val="26"/>
          <w:rtl/>
        </w:rPr>
      </w:pPr>
    </w:p>
    <w:p w14:paraId="183F4DF8" w14:textId="77777777" w:rsidR="00620054" w:rsidRDefault="00620054" w:rsidP="00620054">
      <w:pPr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תכנית 343002: משרד האנרגיה – תפעול ופעולות 12,757 אלפי ש"ח</w:t>
      </w:r>
    </w:p>
    <w:p w14:paraId="4F9ED85E" w14:textId="77777777" w:rsidR="00620054" w:rsidRDefault="00620054" w:rsidP="00620054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>: תכנית זו משמשת למימון ההוצאות השוטפות לתפעול ולאחזקת המשרד ופעילותו השוטפת.</w:t>
      </w:r>
    </w:p>
    <w:p w14:paraId="1BDF6D9C" w14:textId="77777777" w:rsidR="00620054" w:rsidRDefault="00620054" w:rsidP="00620054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>:</w:t>
      </w:r>
      <w:r>
        <w:rPr>
          <w:rFonts w:cs="FrankRuehl" w:hint="cs"/>
          <w:sz w:val="26"/>
          <w:szCs w:val="26"/>
          <w:rtl/>
        </w:rPr>
        <w:t xml:space="preserve"> התקשרויות לשירותים אשר חוצים שנה </w:t>
      </w:r>
      <w:proofErr w:type="spellStart"/>
      <w:r>
        <w:rPr>
          <w:rFonts w:cs="FrankRuehl" w:hint="cs"/>
          <w:sz w:val="26"/>
          <w:szCs w:val="26"/>
          <w:rtl/>
        </w:rPr>
        <w:t>קלנדרית</w:t>
      </w:r>
      <w:proofErr w:type="spellEnd"/>
      <w:r>
        <w:rPr>
          <w:rFonts w:cs="FrankRuehl" w:hint="cs"/>
          <w:sz w:val="26"/>
          <w:szCs w:val="26"/>
          <w:rtl/>
        </w:rPr>
        <w:t>, כמו חידושי תוכנה מול ספקיות בחו"ל והתחייבויות אשר התשלום בגינן בפועל נעשה לאחר השלמת הפרויקט.</w:t>
      </w:r>
    </w:p>
    <w:p w14:paraId="657CBCE1" w14:textId="77777777" w:rsidR="00620054" w:rsidRDefault="00620054" w:rsidP="00620054">
      <w:pPr>
        <w:jc w:val="both"/>
        <w:rPr>
          <w:rFonts w:cs="FrankRuehl" w:hint="cs"/>
          <w:sz w:val="26"/>
          <w:szCs w:val="26"/>
          <w:rtl/>
        </w:rPr>
      </w:pPr>
    </w:p>
    <w:p w14:paraId="7D670151" w14:textId="77777777" w:rsidR="00620054" w:rsidRDefault="00620054" w:rsidP="00620054">
      <w:pPr>
        <w:ind w:left="360" w:hanging="360"/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>תכנית 343003 : משרד האנרגיה – יחידות מקצועיות – 106,554 אלפי ש"ח</w:t>
      </w:r>
    </w:p>
    <w:p w14:paraId="73AA6ABF" w14:textId="77777777" w:rsidR="00620054" w:rsidRDefault="00620054" w:rsidP="00620054">
      <w:pPr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: </w:t>
      </w:r>
      <w:r>
        <w:rPr>
          <w:rFonts w:cs="FrankRuehl" w:hint="cs"/>
          <w:sz w:val="26"/>
          <w:szCs w:val="26"/>
          <w:rtl/>
        </w:rPr>
        <w:t xml:space="preserve">תכנית זו משמשת לתקצוב הפעילות המקצועית של מטה המשרד: התייעלות אנרגטית ברשויות; מענקים להקמת עמדות טעינה לרכבים חשמליים; מענקי המדען הראשי במשק האנרגיה למחקרים </w:t>
      </w:r>
      <w:proofErr w:type="spellStart"/>
      <w:r>
        <w:rPr>
          <w:rFonts w:cs="FrankRuehl" w:hint="cs"/>
          <w:sz w:val="26"/>
          <w:szCs w:val="26"/>
          <w:rtl/>
        </w:rPr>
        <w:t>ופרוייקטי</w:t>
      </w:r>
      <w:proofErr w:type="spellEnd"/>
      <w:r>
        <w:rPr>
          <w:rFonts w:cs="FrankRuehl" w:hint="cs"/>
          <w:sz w:val="26"/>
          <w:szCs w:val="26"/>
          <w:rtl/>
        </w:rPr>
        <w:t xml:space="preserve"> חלוץ והדגמה; אכיפה ופיקוח במשקי החשמל, אוצרות הטבע, הדלק </w:t>
      </w:r>
      <w:proofErr w:type="spellStart"/>
      <w:r>
        <w:rPr>
          <w:rFonts w:cs="FrankRuehl" w:hint="cs"/>
          <w:sz w:val="26"/>
          <w:szCs w:val="26"/>
          <w:rtl/>
        </w:rPr>
        <w:t>והגפ"מ</w:t>
      </w:r>
      <w:proofErr w:type="spellEnd"/>
      <w:r>
        <w:rPr>
          <w:rFonts w:cs="FrankRuehl" w:hint="cs"/>
          <w:sz w:val="26"/>
          <w:szCs w:val="26"/>
          <w:rtl/>
        </w:rPr>
        <w:t xml:space="preserve">; פיתוח משק הגז, הנפט והמחצבים; תכנון סטטוטורי במשק האנרגיה; ייעוץ ומחקרים עבור כלל יחידות המשרד; הוצאות </w:t>
      </w:r>
      <w:proofErr w:type="spellStart"/>
      <w:r>
        <w:rPr>
          <w:rFonts w:cs="FrankRuehl" w:hint="cs"/>
          <w:sz w:val="26"/>
          <w:szCs w:val="26"/>
          <w:rtl/>
        </w:rPr>
        <w:t>מינהל</w:t>
      </w:r>
      <w:proofErr w:type="spellEnd"/>
      <w:r>
        <w:rPr>
          <w:rFonts w:cs="FrankRuehl" w:hint="cs"/>
          <w:sz w:val="26"/>
          <w:szCs w:val="26"/>
          <w:rtl/>
        </w:rPr>
        <w:t xml:space="preserve"> הדלק בשעת חירום; שדרוג ופרישת תשתית חלוקת הגז הטבעי ואחסון דלקי חירום. </w:t>
      </w:r>
    </w:p>
    <w:p w14:paraId="6BCE17FF" w14:textId="77777777" w:rsidR="00620054" w:rsidRDefault="00620054" w:rsidP="00620054">
      <w:pPr>
        <w:jc w:val="both"/>
        <w:rPr>
          <w:rFonts w:cs="FrankRuehl"/>
          <w:b/>
          <w:bCs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>:</w:t>
      </w:r>
    </w:p>
    <w:p w14:paraId="5C7B8028" w14:textId="77777777" w:rsidR="00620054" w:rsidRDefault="00620054" w:rsidP="00620054">
      <w:pPr>
        <w:numPr>
          <w:ilvl w:val="0"/>
          <w:numId w:val="1"/>
        </w:numPr>
        <w:adjustRightInd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 xml:space="preserve">התקשרויות לפרויקטים ולתכנון הכוללים שירותי יעוץ בהם התשלום נעשה בהתאם לקצב הביצוע וההוצאה היא </w:t>
      </w:r>
      <w:proofErr w:type="spellStart"/>
      <w:r>
        <w:rPr>
          <w:rFonts w:cs="FrankRuehl" w:hint="cs"/>
          <w:sz w:val="26"/>
          <w:szCs w:val="26"/>
          <w:rtl/>
        </w:rPr>
        <w:t>חוצת</w:t>
      </w:r>
      <w:proofErr w:type="spellEnd"/>
      <w:r>
        <w:rPr>
          <w:rFonts w:cs="FrankRuehl" w:hint="cs"/>
          <w:sz w:val="26"/>
          <w:szCs w:val="26"/>
          <w:rtl/>
        </w:rPr>
        <w:t xml:space="preserve"> שנה.</w:t>
      </w:r>
    </w:p>
    <w:p w14:paraId="08F05560" w14:textId="77777777" w:rsidR="00620054" w:rsidRDefault="00620054" w:rsidP="00620054">
      <w:pPr>
        <w:numPr>
          <w:ilvl w:val="0"/>
          <w:numId w:val="1"/>
        </w:numPr>
        <w:adjustRightInd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 xml:space="preserve">תשלומים עבור אחסון מלאי דלקי חירום – בכל שנה משלמים את החודשים האחרונים של השנה רק בתחילת השנה העוקבת. </w:t>
      </w:r>
    </w:p>
    <w:p w14:paraId="07080B5C" w14:textId="77777777" w:rsidR="00620054" w:rsidRDefault="00620054" w:rsidP="00620054">
      <w:pPr>
        <w:numPr>
          <w:ilvl w:val="0"/>
          <w:numId w:val="1"/>
        </w:numPr>
        <w:adjustRightInd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תשלום עבור תמיכת המדען הראשי בפרויקטים, מחקרים וקרנות אשר הינם רב שנתיים לפי אבני דרך שמשתנות בהתאם להתקדמות המחקר.</w:t>
      </w:r>
    </w:p>
    <w:p w14:paraId="5AA886D6" w14:textId="77777777" w:rsidR="00620054" w:rsidRDefault="00620054" w:rsidP="00620054">
      <w:pPr>
        <w:ind w:left="360" w:hanging="360"/>
        <w:jc w:val="both"/>
        <w:rPr>
          <w:rFonts w:cs="FrankRuehl" w:hint="cs"/>
          <w:b/>
          <w:bCs/>
          <w:sz w:val="26"/>
          <w:szCs w:val="26"/>
          <w:rtl/>
        </w:rPr>
      </w:pPr>
    </w:p>
    <w:p w14:paraId="0E49A559" w14:textId="1250AB09" w:rsidR="00620054" w:rsidRDefault="005A3B69" w:rsidP="00620054">
      <w:pPr>
        <w:ind w:left="360" w:hanging="360"/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br w:type="page"/>
      </w:r>
      <w:r w:rsidR="00620054">
        <w:rPr>
          <w:rFonts w:cs="FrankRuehl" w:hint="cs"/>
          <w:b/>
          <w:bCs/>
          <w:sz w:val="26"/>
          <w:szCs w:val="26"/>
          <w:rtl/>
        </w:rPr>
        <w:lastRenderedPageBreak/>
        <w:t>תכנית 343102: מכון גיאולוגי – תפעול ופעולות -  15,881 אלפי ש"ח</w:t>
      </w:r>
    </w:p>
    <w:p w14:paraId="3A59067F" w14:textId="77777777" w:rsidR="00620054" w:rsidRDefault="00620054" w:rsidP="00620054">
      <w:pPr>
        <w:jc w:val="both"/>
        <w:rPr>
          <w:rFonts w:cs="FrankRuehl" w:hint="cs"/>
          <w:b/>
          <w:bCs/>
          <w:sz w:val="26"/>
          <w:szCs w:val="26"/>
          <w:rtl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: </w:t>
      </w:r>
      <w:r>
        <w:rPr>
          <w:rFonts w:cs="FrankRuehl" w:hint="cs"/>
          <w:sz w:val="26"/>
          <w:szCs w:val="26"/>
          <w:rtl/>
        </w:rPr>
        <w:t>תכנית זו משמשת למימון ההוצאות השוטפות המיועדות לתפעול ואחזקת מכון המחקר ולפעילות של החוקרים במכון. </w:t>
      </w:r>
    </w:p>
    <w:p w14:paraId="045B14B3" w14:textId="77777777" w:rsidR="00620054" w:rsidRDefault="00620054" w:rsidP="00620054">
      <w:pPr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 w:hint="cs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 w:hint="cs"/>
          <w:b/>
          <w:bCs/>
          <w:sz w:val="26"/>
          <w:szCs w:val="26"/>
          <w:rtl/>
        </w:rPr>
        <w:t xml:space="preserve">: </w:t>
      </w:r>
    </w:p>
    <w:p w14:paraId="3535D358" w14:textId="77777777" w:rsidR="00620054" w:rsidRDefault="00620054" w:rsidP="00620054">
      <w:pPr>
        <w:numPr>
          <w:ilvl w:val="0"/>
          <w:numId w:val="2"/>
        </w:numPr>
        <w:adjustRightInd/>
        <w:jc w:val="both"/>
        <w:rPr>
          <w:rFonts w:cs="FrankRuehl"/>
          <w:sz w:val="26"/>
          <w:szCs w:val="26"/>
        </w:rPr>
      </w:pPr>
      <w:r>
        <w:rPr>
          <w:rFonts w:cs="FrankRuehl" w:hint="cs"/>
          <w:sz w:val="26"/>
          <w:szCs w:val="26"/>
          <w:rtl/>
        </w:rPr>
        <w:t xml:space="preserve">הוצאות תפעול והתקשרויות חוצות שנה </w:t>
      </w:r>
      <w:proofErr w:type="spellStart"/>
      <w:r>
        <w:rPr>
          <w:rFonts w:cs="FrankRuehl" w:hint="cs"/>
          <w:sz w:val="26"/>
          <w:szCs w:val="26"/>
          <w:rtl/>
        </w:rPr>
        <w:t>קלנדרית</w:t>
      </w:r>
      <w:proofErr w:type="spellEnd"/>
      <w:r>
        <w:rPr>
          <w:rFonts w:cs="FrankRuehl" w:hint="cs"/>
          <w:sz w:val="26"/>
          <w:szCs w:val="26"/>
          <w:rtl/>
        </w:rPr>
        <w:t xml:space="preserve"> בתחום התפעול ואחזקת מבנה בשימוש המכון הגיאולוגי אשר הביצוע שלהם הינו בשנה העוקבת למועד לחיוב התקציב, וכן חוזה תחזוקה של מערכת ההתרעה קצרת המועד בפני רעידות אדמה – תרועה.</w:t>
      </w:r>
    </w:p>
    <w:p w14:paraId="6CF9B946" w14:textId="77777777" w:rsidR="00620054" w:rsidRDefault="00620054" w:rsidP="00620054">
      <w:pPr>
        <w:numPr>
          <w:ilvl w:val="0"/>
          <w:numId w:val="2"/>
        </w:numPr>
        <w:adjustRightInd/>
        <w:jc w:val="both"/>
        <w:rPr>
          <w:rFonts w:ascii="Narkisim" w:hAnsi="Narkisim" w:cs="FrankRuehl" w:hint="cs"/>
          <w:sz w:val="24"/>
          <w:rtl/>
        </w:rPr>
      </w:pPr>
      <w:r>
        <w:rPr>
          <w:rFonts w:cs="FrankRuehl" w:hint="cs"/>
          <w:sz w:val="26"/>
          <w:szCs w:val="26"/>
          <w:rtl/>
        </w:rPr>
        <w:t>התקשרויות לביצוע מחקרים שטרם הסתיימו ולכן הביצוע יתממש בשנת 2026.</w:t>
      </w:r>
      <w:r>
        <w:rPr>
          <w:rFonts w:ascii="Narkisim" w:hAnsi="Narkisim" w:cs="FrankRuehl" w:hint="cs"/>
          <w:rtl/>
        </w:rPr>
        <w:t xml:space="preserve"> </w:t>
      </w:r>
    </w:p>
    <w:p w14:paraId="43459842" w14:textId="77777777" w:rsidR="00620054" w:rsidRDefault="00620054" w:rsidP="00620054">
      <w:pPr>
        <w:jc w:val="both"/>
        <w:rPr>
          <w:rFonts w:ascii="Narkisim" w:hAnsi="Narkisim" w:cs="FrankRuehl" w:hint="cs"/>
          <w:rtl/>
        </w:rPr>
      </w:pPr>
    </w:p>
    <w:p w14:paraId="5FEEF01F" w14:textId="77777777" w:rsidR="00620054" w:rsidRDefault="00620054" w:rsidP="00620054">
      <w:pPr>
        <w:jc w:val="both"/>
        <w:rPr>
          <w:rFonts w:ascii="Miriam" w:hAnsi="Narkisim" w:cs="FrankRuehl" w:hint="cs"/>
          <w:sz w:val="23"/>
          <w:szCs w:val="23"/>
          <w:rtl/>
        </w:rPr>
      </w:pPr>
      <w:r>
        <w:rPr>
          <w:rFonts w:ascii="Narkisim" w:hAnsi="Narkisim" w:cs="FrankRuehl" w:hint="cs"/>
          <w:b/>
          <w:bCs/>
          <w:rtl/>
        </w:rPr>
        <w:t xml:space="preserve">השפעה על </w:t>
      </w:r>
      <w:proofErr w:type="spellStart"/>
      <w:r>
        <w:rPr>
          <w:rFonts w:ascii="Narkisim" w:hAnsi="Narkisim" w:cs="FrankRuehl" w:hint="cs"/>
          <w:b/>
          <w:bCs/>
          <w:rtl/>
        </w:rPr>
        <w:t>כח</w:t>
      </w:r>
      <w:proofErr w:type="spellEnd"/>
      <w:r>
        <w:rPr>
          <w:rFonts w:ascii="Narkisim" w:hAnsi="Narkisim" w:cs="FrankRuehl" w:hint="cs"/>
          <w:b/>
          <w:bCs/>
          <w:rtl/>
        </w:rPr>
        <w:t xml:space="preserve"> אדם:</w:t>
      </w:r>
      <w:r>
        <w:rPr>
          <w:rFonts w:ascii="Miriam" w:hAnsi="Narkisim" w:cs="FrankRuehl" w:hint="cs"/>
          <w:sz w:val="23"/>
          <w:szCs w:val="23"/>
          <w:rtl/>
        </w:rPr>
        <w:t xml:space="preserve"> אין.</w:t>
      </w:r>
      <w:bookmarkEnd w:id="12"/>
    </w:p>
    <w:p w14:paraId="40ABC972" w14:textId="2CD57AB3" w:rsidR="00F3098A" w:rsidRDefault="00F3098A" w:rsidP="00F3098A">
      <w:pPr>
        <w:jc w:val="both"/>
        <w:rPr>
          <w:rFonts w:cs="FrankRuehl"/>
          <w:sz w:val="26"/>
          <w:szCs w:val="26"/>
          <w:rtl/>
        </w:rPr>
      </w:pPr>
    </w:p>
    <w:p w14:paraId="1954C948" w14:textId="77777777" w:rsidR="0051496B" w:rsidRPr="000A3FA0" w:rsidRDefault="0051496B" w:rsidP="00F3098A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64BA7CD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154FC7B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466DE7E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49723927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3E075B8B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3" w:name="Sign_Image"/>
      <w:bookmarkEnd w:id="13"/>
    </w:p>
    <w:p w14:paraId="3B4FBD30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7D199E2B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AD5DF9D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9F07DF3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A1CAD0A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392749B3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3343359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31B54F9D" w14:textId="77777777" w:rsidR="00120689" w:rsidRDefault="00120689">
      <w:pPr>
        <w:rPr>
          <w:rFonts w:cs="FrankRuehl"/>
          <w:sz w:val="26"/>
          <w:szCs w:val="26"/>
          <w:rtl/>
        </w:rPr>
      </w:pPr>
      <w:bookmarkStart w:id="14" w:name="TAKZIV22"/>
      <w:r>
        <w:rPr>
          <w:rFonts w:cs="FrankRuehl"/>
          <w:sz w:val="26"/>
          <w:szCs w:val="26"/>
          <w:rtl/>
        </w:rPr>
        <w:t>חשב המשרד לתשתיות לאומיות</w:t>
      </w:r>
    </w:p>
    <w:p w14:paraId="346C9CDB" w14:textId="460D571B" w:rsidR="0051496B" w:rsidRPr="000A3FA0" w:rsidRDefault="00120689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מנהל המחקר למדעי האדמה והים</w:t>
      </w:r>
      <w:bookmarkEnd w:id="14"/>
    </w:p>
    <w:p w14:paraId="45CA48B6" w14:textId="02879B60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5" w:name="TAKZIV6"/>
      <w:r w:rsidR="00120689">
        <w:rPr>
          <w:rFonts w:cs="FrankRuehl"/>
          <w:sz w:val="26"/>
          <w:szCs w:val="26"/>
          <w:rtl/>
        </w:rPr>
        <w:t>משרד האנרגיה</w:t>
      </w:r>
      <w:bookmarkEnd w:id="15"/>
    </w:p>
    <w:p w14:paraId="7C544F12" w14:textId="72DE7779" w:rsidR="0051496B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6" w:name="TAKZIV6_1"/>
      <w:r w:rsidR="00120689">
        <w:rPr>
          <w:rFonts w:cs="FrankRuehl"/>
          <w:sz w:val="26"/>
          <w:szCs w:val="26"/>
          <w:rtl/>
        </w:rPr>
        <w:t>משרד האנרגיה</w:t>
      </w:r>
      <w:bookmarkEnd w:id="16"/>
    </w:p>
    <w:p w14:paraId="496A6764" w14:textId="0DF46F02" w:rsidR="0051496B" w:rsidRPr="000A3FA0" w:rsidRDefault="00843204" w:rsidP="00843204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</w:rPr>
        <w:br w:type="page"/>
      </w:r>
      <w:bookmarkStart w:id="17" w:name="TAKZIV23"/>
      <w:bookmarkEnd w:id="17"/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1080"/>
        <w:gridCol w:w="1240"/>
        <w:gridCol w:w="1080"/>
        <w:gridCol w:w="1080"/>
        <w:gridCol w:w="1100"/>
        <w:gridCol w:w="1120"/>
      </w:tblGrid>
      <w:tr w:rsidR="005F0D62" w:rsidRPr="005F0D62" w14:paraId="70B77A79" w14:textId="77777777" w:rsidTr="005F0D62">
        <w:trPr>
          <w:trHeight w:val="323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1EABF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u w:val="single"/>
                <w:rtl/>
                <w:lang w:eastAsia="en-US"/>
              </w:rPr>
              <w:t>נספח דברי ההסבר לפניית עודף</w:t>
            </w:r>
          </w:p>
        </w:tc>
      </w:tr>
      <w:tr w:rsidR="005F0D62" w:rsidRPr="005F0D62" w14:paraId="0F63FC82" w14:textId="77777777" w:rsidTr="005F0D62">
        <w:trPr>
          <w:trHeight w:val="315"/>
          <w:jc w:val="center"/>
        </w:trPr>
        <w:tc>
          <w:tcPr>
            <w:tcW w:w="6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27309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  <w:t>היסטוריה תקציבית של הפנייה</w:t>
            </w:r>
          </w:p>
        </w:tc>
      </w:tr>
      <w:tr w:rsidR="005F0D62" w:rsidRPr="005F0D62" w14:paraId="6347F33D" w14:textId="77777777" w:rsidTr="005F0D62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AD1B5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333399"/>
                <w:sz w:val="24"/>
                <w:rtl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D55C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504A3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AF5E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6DEF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39ED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cs="Times New Roman"/>
                <w:szCs w:val="20"/>
                <w:lang w:eastAsia="en-US"/>
              </w:rPr>
            </w:pPr>
          </w:p>
        </w:tc>
      </w:tr>
      <w:tr w:rsidR="005F0D62" w:rsidRPr="005F0D62" w14:paraId="1DCB109F" w14:textId="77777777" w:rsidTr="005F0D62">
        <w:trPr>
          <w:trHeight w:val="675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5A4B6990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24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A1DA390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E189484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006778E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11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63252FC4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5F0D6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6605A" w14:textId="77777777" w:rsidR="005F0D62" w:rsidRPr="005F0D62" w:rsidRDefault="005F0D62" w:rsidP="005F0D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</w:p>
        </w:tc>
      </w:tr>
      <w:tr w:rsidR="005F0D62" w:rsidRPr="005F0D62" w14:paraId="59F422A1" w14:textId="77777777" w:rsidTr="005F0D62">
        <w:trPr>
          <w:trHeight w:val="300"/>
          <w:jc w:val="center"/>
        </w:trPr>
        <w:tc>
          <w:tcPr>
            <w:tcW w:w="10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24978E2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343002</w:t>
            </w:r>
          </w:p>
        </w:tc>
        <w:tc>
          <w:tcPr>
            <w:tcW w:w="12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7AF36C4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12,757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7D4CDAE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7,689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9E342D6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7,285</w:t>
            </w:r>
          </w:p>
        </w:tc>
        <w:tc>
          <w:tcPr>
            <w:tcW w:w="11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E87CF2D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9,552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DD78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5F0D62" w:rsidRPr="005F0D62" w14:paraId="755D815B" w14:textId="77777777" w:rsidTr="005F0D62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5E152D5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343003</w:t>
            </w:r>
          </w:p>
        </w:tc>
        <w:tc>
          <w:tcPr>
            <w:tcW w:w="12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0336EC6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106,554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02D8104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146,383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CBB3D30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105,875</w:t>
            </w:r>
          </w:p>
        </w:tc>
        <w:tc>
          <w:tcPr>
            <w:tcW w:w="11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6271FE6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93,432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7CA4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5F0D62" w:rsidRPr="005F0D62" w14:paraId="4010C208" w14:textId="77777777" w:rsidTr="005F0D62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1F3881D6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343102</w:t>
            </w:r>
          </w:p>
        </w:tc>
        <w:tc>
          <w:tcPr>
            <w:tcW w:w="124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5D9B94B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15,881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CA66830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15,940</w:t>
            </w:r>
          </w:p>
        </w:tc>
        <w:tc>
          <w:tcPr>
            <w:tcW w:w="10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6F7A92B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18,523</w:t>
            </w:r>
          </w:p>
        </w:tc>
        <w:tc>
          <w:tcPr>
            <w:tcW w:w="11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5621A525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5F0D62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18,520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96411" w14:textId="77777777" w:rsidR="005F0D62" w:rsidRPr="005F0D62" w:rsidRDefault="005F0D62" w:rsidP="005F0D6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120D38EE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549BD2B2" w14:textId="78EEC855" w:rsidR="005D4A38" w:rsidRDefault="005D4A38">
      <w:pPr>
        <w:rPr>
          <w:rFonts w:cs="FrankRuehl"/>
          <w:sz w:val="26"/>
          <w:szCs w:val="26"/>
          <w:rtl/>
        </w:rPr>
      </w:pPr>
      <w:bookmarkStart w:id="18" w:name="TAKZIV25"/>
      <w:bookmarkEnd w:id="18"/>
    </w:p>
    <w:sectPr w:rsidR="005D4A38" w:rsidSect="00A32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B69CA" w14:textId="77777777" w:rsidR="00991D0F" w:rsidRDefault="00991D0F" w:rsidP="00A32326">
      <w:r>
        <w:separator/>
      </w:r>
    </w:p>
  </w:endnote>
  <w:endnote w:type="continuationSeparator" w:id="0">
    <w:p w14:paraId="0DB772C8" w14:textId="77777777" w:rsidR="00991D0F" w:rsidRDefault="00991D0F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94ED5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C2E1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F3F85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300BA" w14:textId="77777777" w:rsidR="00991D0F" w:rsidRDefault="00991D0F" w:rsidP="00A32326">
      <w:r>
        <w:separator/>
      </w:r>
    </w:p>
  </w:footnote>
  <w:footnote w:type="continuationSeparator" w:id="0">
    <w:p w14:paraId="480FCC56" w14:textId="77777777" w:rsidR="00991D0F" w:rsidRDefault="00991D0F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36B94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A6B5E" w14:textId="77777777" w:rsidR="00A32326" w:rsidRPr="00CB5FFD" w:rsidRDefault="00991D0F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9AD28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A05C938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0B053B8B" w14:textId="77777777" w:rsidR="00A32326" w:rsidRDefault="00A32326" w:rsidP="00A32326">
    <w:pPr>
      <w:pStyle w:val="a4"/>
    </w:pPr>
  </w:p>
  <w:p w14:paraId="62CA00EF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3546" w14:textId="77777777" w:rsidR="0096594F" w:rsidRDefault="0096594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7EA8"/>
    <w:multiLevelType w:val="multilevel"/>
    <w:tmpl w:val="87D8F126"/>
    <w:lvl w:ilvl="0">
      <w:start w:val="1"/>
      <w:numFmt w:val="decimal"/>
      <w:lvlText w:val="%1 ."/>
      <w:lvlJc w:val="left"/>
      <w:pPr>
        <w:tabs>
          <w:tab w:val="num" w:pos="397"/>
        </w:tabs>
        <w:ind w:left="397" w:hanging="397"/>
      </w:pPr>
    </w:lvl>
    <w:lvl w:ilvl="1">
      <w:start w:val="1"/>
      <w:numFmt w:val="hebrew1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453"/>
      </w:pPr>
    </w:lvl>
    <w:lvl w:ilvl="3">
      <w:start w:val="1"/>
      <w:numFmt w:val="hebrew1"/>
      <w:lvlText w:val="%4)"/>
      <w:lvlJc w:val="left"/>
      <w:pPr>
        <w:tabs>
          <w:tab w:val="num" w:pos="1701"/>
        </w:tabs>
        <w:ind w:left="1701" w:hanging="454"/>
      </w:pPr>
    </w:lvl>
    <w:lvl w:ilvl="4">
      <w:start w:val="1"/>
      <w:numFmt w:val="decimal"/>
      <w:lvlText w:val="(%5)"/>
      <w:lvlJc w:val="left"/>
      <w:pPr>
        <w:tabs>
          <w:tab w:val="num" w:pos="2211"/>
        </w:tabs>
        <w:ind w:left="2211" w:hanging="510"/>
      </w:pPr>
    </w:lvl>
    <w:lvl w:ilvl="5">
      <w:start w:val="1"/>
      <w:numFmt w:val="hebrew1"/>
      <w:lvlText w:val="(%6)"/>
      <w:lvlJc w:val="left"/>
      <w:pPr>
        <w:tabs>
          <w:tab w:val="num" w:pos="2721"/>
        </w:tabs>
        <w:ind w:left="2721" w:hanging="510"/>
      </w:pPr>
    </w:lvl>
    <w:lvl w:ilvl="6">
      <w:start w:val="1"/>
      <w:numFmt w:val="upperLetter"/>
      <w:lvlText w:val="%7."/>
      <w:lvlJc w:val="left"/>
      <w:pPr>
        <w:tabs>
          <w:tab w:val="num" w:pos="3118"/>
        </w:tabs>
        <w:ind w:left="3118" w:hanging="397"/>
      </w:pPr>
    </w:lvl>
    <w:lvl w:ilvl="7">
      <w:start w:val="1"/>
      <w:numFmt w:val="lowerLetter"/>
      <w:lvlText w:val="%8."/>
      <w:lvlJc w:val="left"/>
      <w:pPr>
        <w:tabs>
          <w:tab w:val="num" w:pos="3685"/>
        </w:tabs>
        <w:ind w:left="3685" w:hanging="567"/>
      </w:pPr>
    </w:lvl>
    <w:lvl w:ilvl="8">
      <w:start w:val="1"/>
      <w:numFmt w:val="lowerRoman"/>
      <w:lvlText w:val="%9."/>
      <w:lvlJc w:val="left"/>
      <w:pPr>
        <w:tabs>
          <w:tab w:val="num" w:pos="4252"/>
        </w:tabs>
        <w:ind w:left="4252" w:hanging="567"/>
      </w:pPr>
    </w:lvl>
  </w:abstractNum>
  <w:abstractNum w:abstractNumId="1" w15:restartNumberingAfterBreak="0">
    <w:nsid w:val="4AB55225"/>
    <w:multiLevelType w:val="multilevel"/>
    <w:tmpl w:val="87D8F126"/>
    <w:lvl w:ilvl="0">
      <w:start w:val="1"/>
      <w:numFmt w:val="decimal"/>
      <w:lvlText w:val="%1 ."/>
      <w:lvlJc w:val="left"/>
      <w:pPr>
        <w:tabs>
          <w:tab w:val="num" w:pos="397"/>
        </w:tabs>
        <w:ind w:left="397" w:hanging="397"/>
      </w:pPr>
    </w:lvl>
    <w:lvl w:ilvl="1">
      <w:start w:val="1"/>
      <w:numFmt w:val="hebrew1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247"/>
        </w:tabs>
        <w:ind w:left="1247" w:hanging="453"/>
      </w:pPr>
    </w:lvl>
    <w:lvl w:ilvl="3">
      <w:start w:val="1"/>
      <w:numFmt w:val="hebrew1"/>
      <w:lvlText w:val="%4)"/>
      <w:lvlJc w:val="left"/>
      <w:pPr>
        <w:tabs>
          <w:tab w:val="num" w:pos="1701"/>
        </w:tabs>
        <w:ind w:left="1701" w:hanging="454"/>
      </w:pPr>
    </w:lvl>
    <w:lvl w:ilvl="4">
      <w:start w:val="1"/>
      <w:numFmt w:val="decimal"/>
      <w:lvlText w:val="(%5)"/>
      <w:lvlJc w:val="left"/>
      <w:pPr>
        <w:tabs>
          <w:tab w:val="num" w:pos="2211"/>
        </w:tabs>
        <w:ind w:left="2211" w:hanging="510"/>
      </w:pPr>
    </w:lvl>
    <w:lvl w:ilvl="5">
      <w:start w:val="1"/>
      <w:numFmt w:val="hebrew1"/>
      <w:lvlText w:val="(%6)"/>
      <w:lvlJc w:val="left"/>
      <w:pPr>
        <w:tabs>
          <w:tab w:val="num" w:pos="2721"/>
        </w:tabs>
        <w:ind w:left="2721" w:hanging="510"/>
      </w:pPr>
    </w:lvl>
    <w:lvl w:ilvl="6">
      <w:start w:val="1"/>
      <w:numFmt w:val="upperLetter"/>
      <w:lvlText w:val="%7."/>
      <w:lvlJc w:val="left"/>
      <w:pPr>
        <w:tabs>
          <w:tab w:val="num" w:pos="3118"/>
        </w:tabs>
        <w:ind w:left="3118" w:hanging="397"/>
      </w:pPr>
    </w:lvl>
    <w:lvl w:ilvl="7">
      <w:start w:val="1"/>
      <w:numFmt w:val="lowerLetter"/>
      <w:lvlText w:val="%8."/>
      <w:lvlJc w:val="left"/>
      <w:pPr>
        <w:tabs>
          <w:tab w:val="num" w:pos="3685"/>
        </w:tabs>
        <w:ind w:left="3685" w:hanging="567"/>
      </w:pPr>
    </w:lvl>
    <w:lvl w:ilvl="8">
      <w:start w:val="1"/>
      <w:numFmt w:val="lowerRoman"/>
      <w:lvlText w:val="%9."/>
      <w:lvlJc w:val="left"/>
      <w:pPr>
        <w:tabs>
          <w:tab w:val="num" w:pos="4252"/>
        </w:tabs>
        <w:ind w:left="4252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120689"/>
    <w:rsid w:val="00411078"/>
    <w:rsid w:val="00507569"/>
    <w:rsid w:val="0051496B"/>
    <w:rsid w:val="00596B46"/>
    <w:rsid w:val="005A3B69"/>
    <w:rsid w:val="005D4A38"/>
    <w:rsid w:val="005F0D62"/>
    <w:rsid w:val="00620054"/>
    <w:rsid w:val="007332A2"/>
    <w:rsid w:val="00843204"/>
    <w:rsid w:val="0096594F"/>
    <w:rsid w:val="00991D0F"/>
    <w:rsid w:val="009E3253"/>
    <w:rsid w:val="00A14A9C"/>
    <w:rsid w:val="00A32326"/>
    <w:rsid w:val="00A51CFB"/>
    <w:rsid w:val="00A6761F"/>
    <w:rsid w:val="00AC0FB8"/>
    <w:rsid w:val="00B571B0"/>
    <w:rsid w:val="00BE74E8"/>
    <w:rsid w:val="00C81BEB"/>
    <w:rsid w:val="00CC5FCA"/>
    <w:rsid w:val="00D00A6A"/>
    <w:rsid w:val="00D02451"/>
    <w:rsid w:val="00D1564D"/>
    <w:rsid w:val="00D15DD5"/>
    <w:rsid w:val="00E15D12"/>
    <w:rsid w:val="00F3098A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1F43219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476</Words>
  <Characters>2382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10</cp:revision>
  <cp:lastPrinted>1899-12-31T22:00:00Z</cp:lastPrinted>
  <dcterms:created xsi:type="dcterms:W3CDTF">2026-04-28T11:37:00Z</dcterms:created>
  <dcterms:modified xsi:type="dcterms:W3CDTF">2026-05-26T12:19:00Z</dcterms:modified>
</cp:coreProperties>
</file>