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A3899" w14:textId="77777777" w:rsidR="0051496B" w:rsidRDefault="0051496B">
      <w:pPr>
        <w:pStyle w:val="a7"/>
        <w:rPr>
          <w:rtl/>
        </w:rPr>
      </w:pPr>
      <w:r>
        <w:rPr>
          <w:rtl/>
        </w:rPr>
        <w:t>מדינת ישראל</w:t>
      </w:r>
    </w:p>
    <w:p w14:paraId="0F7A0B0B" w14:textId="77777777" w:rsidR="0051496B" w:rsidRDefault="0051496B">
      <w:pPr>
        <w:pStyle w:val="a7"/>
        <w:rPr>
          <w:rtl/>
        </w:rPr>
      </w:pPr>
      <w:r>
        <w:rPr>
          <w:rtl/>
        </w:rPr>
        <w:t>האוצר - אגף התקציבים</w:t>
      </w:r>
    </w:p>
    <w:p w14:paraId="58066715" w14:textId="77777777" w:rsidR="0051496B" w:rsidRDefault="0051496B">
      <w:pPr>
        <w:rPr>
          <w:rtl/>
        </w:rPr>
      </w:pPr>
    </w:p>
    <w:p w14:paraId="08AD726A" w14:textId="77777777" w:rsidR="0051496B" w:rsidRDefault="0051496B">
      <w:pPr>
        <w:rPr>
          <w:rtl/>
        </w:rPr>
      </w:pPr>
    </w:p>
    <w:p w14:paraId="010B0190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  <w:bookmarkStart w:id="0" w:name="TAKZIV8"/>
      <w:bookmarkEnd w:id="0"/>
    </w:p>
    <w:p w14:paraId="1E479581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ab/>
      </w:r>
    </w:p>
    <w:p w14:paraId="3B3F4570" w14:textId="77777777" w:rsidR="0051496B" w:rsidRPr="000A3FA0" w:rsidRDefault="0051496B" w:rsidP="007332A2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0557BB49" w14:textId="32BAB065" w:rsidR="0051496B" w:rsidRPr="000A3FA0" w:rsidRDefault="0051496B" w:rsidP="007332A2">
      <w:pPr>
        <w:tabs>
          <w:tab w:val="left" w:pos="6039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6F5416">
        <w:rPr>
          <w:rFonts w:cs="FrankRuehl"/>
          <w:sz w:val="26"/>
          <w:szCs w:val="26"/>
          <w:rtl/>
        </w:rPr>
        <w:t>201</w:t>
      </w:r>
      <w:bookmarkEnd w:id="2"/>
      <w:r w:rsidRPr="000A3FA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6F5416">
        <w:rPr>
          <w:rFonts w:cs="FrankRuehl"/>
          <w:sz w:val="26"/>
          <w:szCs w:val="26"/>
          <w:rtl/>
        </w:rPr>
        <w:t>30</w:t>
      </w:r>
      <w:bookmarkEnd w:id="3"/>
    </w:p>
    <w:p w14:paraId="11B8965F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716D6C7C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0DE7D72C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לכבוד,</w:t>
      </w:r>
    </w:p>
    <w:p w14:paraId="12366BDC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יו"ר ועדת הכספים</w:t>
      </w:r>
    </w:p>
    <w:p w14:paraId="4CD4853A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הכנסת</w:t>
      </w:r>
    </w:p>
    <w:p w14:paraId="1007E5A7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1A01FA82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א.נ.,</w:t>
      </w:r>
    </w:p>
    <w:p w14:paraId="58F4019A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23EE4983" w14:textId="2A010176" w:rsidR="0051496B" w:rsidRPr="000A3FA0" w:rsidRDefault="0051496B">
      <w:pPr>
        <w:pStyle w:val="a6"/>
        <w:rPr>
          <w:rFonts w:cs="FrankRuehl"/>
          <w:sz w:val="26"/>
          <w:rtl/>
        </w:rPr>
      </w:pPr>
      <w:r w:rsidRPr="000A3FA0">
        <w:rPr>
          <w:rFonts w:cs="FrankRuehl"/>
          <w:bCs w:val="0"/>
          <w:sz w:val="26"/>
          <w:u w:val="none"/>
          <w:rtl/>
        </w:rPr>
        <w:t xml:space="preserve">הנדון: </w:t>
      </w:r>
      <w:r w:rsidRPr="000A3FA0">
        <w:rPr>
          <w:rFonts w:cs="FrankRuehl"/>
          <w:bCs w:val="0"/>
          <w:sz w:val="26"/>
          <w:rtl/>
        </w:rPr>
        <w:t>שימוש בעודפי תקציב לשנת</w:t>
      </w:r>
      <w:r w:rsidRPr="000A3FA0">
        <w:rPr>
          <w:rFonts w:cs="FrankRuehl"/>
          <w:sz w:val="26"/>
          <w:rtl/>
        </w:rPr>
        <w:t xml:space="preserve"> </w:t>
      </w:r>
      <w:bookmarkStart w:id="4" w:name="TAKZIV1_2"/>
      <w:bookmarkStart w:id="5" w:name="TAKZIV1_1"/>
      <w:bookmarkEnd w:id="4"/>
      <w:r w:rsidR="006F5416">
        <w:rPr>
          <w:rFonts w:cs="FrankRuehl"/>
          <w:sz w:val="26"/>
          <w:rtl/>
        </w:rPr>
        <w:t>2026</w:t>
      </w:r>
      <w:bookmarkEnd w:id="5"/>
      <w:r w:rsidRPr="000A3FA0">
        <w:rPr>
          <w:rFonts w:cs="FrankRuehl"/>
          <w:sz w:val="26"/>
          <w:rtl/>
        </w:rPr>
        <w:t xml:space="preserve">     </w:t>
      </w:r>
    </w:p>
    <w:p w14:paraId="0786F4E5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0BDB6615" w14:textId="17643EB7" w:rsidR="0051496B" w:rsidRPr="000A3FA0" w:rsidRDefault="0051496B" w:rsidP="00914D96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שר האוצר מתכבד להודיע לו</w:t>
      </w:r>
      <w:r w:rsidR="00A14A9C" w:rsidRPr="000A3FA0">
        <w:rPr>
          <w:rFonts w:cs="FrankRuehl" w:hint="cs"/>
          <w:sz w:val="26"/>
          <w:szCs w:val="26"/>
          <w:rtl/>
        </w:rPr>
        <w:t>ו</w:t>
      </w:r>
      <w:r w:rsidRPr="000A3FA0">
        <w:rPr>
          <w:rFonts w:cs="FrankRuehl"/>
          <w:sz w:val="26"/>
          <w:szCs w:val="26"/>
          <w:rtl/>
        </w:rPr>
        <w:t xml:space="preserve">עדת הכספים של הכנסת על העברת סכום של </w:t>
      </w:r>
      <w:bookmarkStart w:id="6" w:name="TAKZIV30"/>
      <w:r w:rsidR="006F5416">
        <w:rPr>
          <w:rFonts w:cs="FrankRuehl"/>
          <w:sz w:val="26"/>
          <w:szCs w:val="26"/>
          <w:rtl/>
        </w:rPr>
        <w:t>305,166</w:t>
      </w:r>
      <w:bookmarkEnd w:id="6"/>
      <w:r w:rsidRPr="000A3FA0">
        <w:rPr>
          <w:rFonts w:cs="FrankRuehl"/>
          <w:sz w:val="26"/>
          <w:szCs w:val="26"/>
          <w:rtl/>
        </w:rPr>
        <w:t xml:space="preserve"> אלפי שקלים חדשים מסעיף </w:t>
      </w:r>
      <w:bookmarkStart w:id="7" w:name="TAKZIV3_1"/>
      <w:r w:rsidR="006F5416">
        <w:rPr>
          <w:rFonts w:cs="FrankRuehl"/>
          <w:sz w:val="26"/>
          <w:szCs w:val="26"/>
          <w:rtl/>
        </w:rPr>
        <w:t>30</w:t>
      </w:r>
      <w:bookmarkEnd w:id="7"/>
      <w:r w:rsidRPr="000A3FA0">
        <w:rPr>
          <w:rFonts w:cs="FrankRuehl"/>
          <w:sz w:val="26"/>
          <w:szCs w:val="26"/>
          <w:rtl/>
        </w:rPr>
        <w:t xml:space="preserve"> - </w:t>
      </w:r>
      <w:bookmarkStart w:id="8" w:name="TAKZIV6_2"/>
      <w:r w:rsidR="006F5416">
        <w:rPr>
          <w:rFonts w:cs="FrankRuehl"/>
          <w:sz w:val="26"/>
          <w:szCs w:val="26"/>
          <w:rtl/>
        </w:rPr>
        <w:t>משרד העלייה והקליטה</w:t>
      </w:r>
      <w:bookmarkEnd w:id="8"/>
      <w:r w:rsidRPr="000A3FA0">
        <w:rPr>
          <w:rFonts w:cs="FrankRuehl"/>
          <w:sz w:val="26"/>
          <w:szCs w:val="26"/>
          <w:rtl/>
        </w:rPr>
        <w:t xml:space="preserve"> משנת הכספים </w:t>
      </w:r>
      <w:bookmarkStart w:id="9" w:name="TAKZIV2_1"/>
      <w:r w:rsidR="006F5416">
        <w:rPr>
          <w:rFonts w:cs="FrankRuehl"/>
          <w:sz w:val="26"/>
          <w:szCs w:val="26"/>
          <w:rtl/>
        </w:rPr>
        <w:t>2025</w:t>
      </w:r>
      <w:bookmarkEnd w:id="9"/>
      <w:r w:rsidRPr="000A3FA0">
        <w:rPr>
          <w:rFonts w:cs="FrankRuehl"/>
          <w:sz w:val="26"/>
          <w:szCs w:val="26"/>
          <w:rtl/>
        </w:rPr>
        <w:t xml:space="preserve">, כעודף לשימוש בשנת הכספים </w:t>
      </w:r>
      <w:bookmarkStart w:id="10" w:name="TAKZIV1"/>
      <w:r w:rsidR="006F5416">
        <w:rPr>
          <w:rFonts w:cs="FrankRuehl"/>
          <w:sz w:val="26"/>
          <w:szCs w:val="26"/>
          <w:rtl/>
        </w:rPr>
        <w:t>2026</w:t>
      </w:r>
      <w:bookmarkEnd w:id="10"/>
      <w:r w:rsidRPr="000A3FA0">
        <w:rPr>
          <w:rFonts w:cs="FrankRuehl"/>
          <w:sz w:val="26"/>
          <w:szCs w:val="26"/>
          <w:rtl/>
        </w:rPr>
        <w:t xml:space="preserve">, בהתאם לסעיף 13 (א) לחוק יסודות התקציב </w:t>
      </w:r>
      <w:proofErr w:type="spellStart"/>
      <w:r w:rsidRPr="000A3FA0">
        <w:rPr>
          <w:rFonts w:cs="FrankRuehl"/>
          <w:sz w:val="26"/>
          <w:szCs w:val="26"/>
          <w:rtl/>
        </w:rPr>
        <w:t>התשמ"ה</w:t>
      </w:r>
      <w:proofErr w:type="spellEnd"/>
      <w:r w:rsidRPr="000A3FA0">
        <w:rPr>
          <w:rFonts w:cs="FrankRuehl"/>
          <w:sz w:val="26"/>
          <w:szCs w:val="26"/>
          <w:rtl/>
        </w:rPr>
        <w:t xml:space="preserve"> - 1985,</w:t>
      </w:r>
      <w:r w:rsidR="00914D96">
        <w:rPr>
          <w:rFonts w:cs="FrankRuehl" w:hint="cs"/>
          <w:sz w:val="26"/>
          <w:szCs w:val="26"/>
          <w:rtl/>
        </w:rPr>
        <w:t xml:space="preserve"> </w:t>
      </w:r>
      <w:r w:rsidRPr="000A3FA0">
        <w:rPr>
          <w:rFonts w:cs="FrankRuehl"/>
          <w:sz w:val="26"/>
          <w:szCs w:val="26"/>
          <w:rtl/>
        </w:rPr>
        <w:t>כמפורט בתדפיס המצורף בזה.</w:t>
      </w:r>
    </w:p>
    <w:p w14:paraId="7AE7EE85" w14:textId="6B4ADD05" w:rsidR="0051496B" w:rsidRDefault="0051496B" w:rsidP="00914D96">
      <w:pPr>
        <w:jc w:val="both"/>
        <w:rPr>
          <w:rFonts w:cs="FrankRuehl"/>
          <w:sz w:val="26"/>
          <w:szCs w:val="26"/>
          <w:rtl/>
        </w:rPr>
      </w:pPr>
    </w:p>
    <w:p w14:paraId="2711CB9A" w14:textId="37C41C0D" w:rsidR="00914D96" w:rsidRPr="00914D96" w:rsidRDefault="00914D96" w:rsidP="00914D96">
      <w:pPr>
        <w:ind w:left="720" w:hanging="720"/>
        <w:jc w:val="both"/>
        <w:rPr>
          <w:rFonts w:ascii="FrankRuehl" w:hAnsi="FrankRuehl" w:cs="FrankRuehl"/>
          <w:sz w:val="26"/>
          <w:szCs w:val="26"/>
          <w:lang w:eastAsia="en-US"/>
        </w:rPr>
      </w:pPr>
      <w:r w:rsidRPr="00914D96">
        <w:rPr>
          <w:rFonts w:ascii="FrankRuehl" w:hAnsi="FrankRuehl" w:cs="FrankRuehl"/>
          <w:b/>
          <w:bCs/>
          <w:sz w:val="26"/>
          <w:szCs w:val="26"/>
          <w:rtl/>
        </w:rPr>
        <w:t>הבקשה דנה בסעיף תקציבי:</w:t>
      </w:r>
      <w:r w:rsidRPr="00914D96">
        <w:rPr>
          <w:rFonts w:ascii="FrankRuehl" w:hAnsi="FrankRuehl" w:cs="FrankRuehl"/>
          <w:sz w:val="26"/>
          <w:szCs w:val="26"/>
          <w:rtl/>
        </w:rPr>
        <w:t xml:space="preserve"> 30 </w:t>
      </w:r>
      <w:r>
        <w:rPr>
          <w:rFonts w:ascii="FrankRuehl" w:hAnsi="FrankRuehl" w:cs="FrankRuehl" w:hint="cs"/>
          <w:sz w:val="26"/>
          <w:szCs w:val="26"/>
          <w:rtl/>
        </w:rPr>
        <w:t>-</w:t>
      </w:r>
      <w:r w:rsidRPr="00914D96">
        <w:rPr>
          <w:rFonts w:ascii="FrankRuehl" w:hAnsi="FrankRuehl" w:cs="FrankRuehl"/>
          <w:sz w:val="26"/>
          <w:szCs w:val="26"/>
          <w:rtl/>
        </w:rPr>
        <w:t xml:space="preserve"> משרד העלייה והקליטה</w:t>
      </w:r>
    </w:p>
    <w:p w14:paraId="70BC9ED8" w14:textId="77777777" w:rsidR="00914D96" w:rsidRPr="00914D96" w:rsidRDefault="00914D96" w:rsidP="00914D96">
      <w:pPr>
        <w:jc w:val="both"/>
        <w:rPr>
          <w:rFonts w:ascii="FrankRuehl" w:hAnsi="FrankRuehl" w:cs="FrankRuehl"/>
          <w:sz w:val="26"/>
          <w:szCs w:val="26"/>
        </w:rPr>
      </w:pPr>
    </w:p>
    <w:p w14:paraId="0F26C4C0" w14:textId="77777777" w:rsidR="00914D96" w:rsidRPr="00914D96" w:rsidRDefault="00914D96" w:rsidP="00914D96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 w:rsidRPr="00914D96">
        <w:rPr>
          <w:rFonts w:ascii="FrankRuehl" w:hAnsi="FrankRuehl" w:cs="FrankRuehl"/>
          <w:b/>
          <w:bCs/>
          <w:sz w:val="26"/>
          <w:szCs w:val="26"/>
          <w:rtl/>
        </w:rPr>
        <w:t xml:space="preserve">עיקרי הפנייה: </w:t>
      </w:r>
    </w:p>
    <w:p w14:paraId="5D56AC07" w14:textId="77777777" w:rsidR="00914D96" w:rsidRPr="00914D96" w:rsidRDefault="00914D96" w:rsidP="00914D96">
      <w:pPr>
        <w:jc w:val="both"/>
        <w:rPr>
          <w:rFonts w:ascii="FrankRuehl" w:hAnsi="FrankRuehl" w:cs="FrankRuehl"/>
          <w:sz w:val="26"/>
          <w:szCs w:val="26"/>
          <w:rtl/>
        </w:rPr>
      </w:pPr>
      <w:r w:rsidRPr="00914D96">
        <w:rPr>
          <w:rFonts w:ascii="FrankRuehl" w:hAnsi="FrankRuehl" w:cs="FrankRuehl"/>
          <w:sz w:val="26"/>
          <w:szCs w:val="26"/>
          <w:rtl/>
        </w:rPr>
        <w:t>הפנייה התקציבית נועדה להעברת עודפים משנת התקציב 2025 לשנת התקציב 2026 בסך של 305,166 אלפי ש"ח בהוצאה לתוכניות התקציב הבאות, שעיקרן כפי שמפורט להלן:</w:t>
      </w:r>
    </w:p>
    <w:p w14:paraId="61125DCF" w14:textId="77777777" w:rsidR="00914D96" w:rsidRPr="00914D96" w:rsidRDefault="00914D96" w:rsidP="00914D96">
      <w:pPr>
        <w:jc w:val="both"/>
        <w:rPr>
          <w:rFonts w:ascii="FrankRuehl" w:hAnsi="FrankRuehl" w:cs="FrankRuehl"/>
          <w:color w:val="FF0000"/>
          <w:sz w:val="26"/>
          <w:szCs w:val="26"/>
          <w:rtl/>
        </w:rPr>
      </w:pPr>
    </w:p>
    <w:p w14:paraId="18A5C32A" w14:textId="77777777" w:rsidR="00914D96" w:rsidRPr="00914D96" w:rsidRDefault="00914D96" w:rsidP="00914D96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 w:rsidRPr="00914D96">
        <w:rPr>
          <w:rFonts w:ascii="FrankRuehl" w:hAnsi="FrankRuehl" w:cs="FrankRuehl"/>
          <w:b/>
          <w:bCs/>
          <w:sz w:val="26"/>
          <w:szCs w:val="26"/>
          <w:rtl/>
        </w:rPr>
        <w:t>מטרת השינוי התקציבי:</w:t>
      </w:r>
    </w:p>
    <w:p w14:paraId="2A3CEA7E" w14:textId="77777777" w:rsidR="00914D96" w:rsidRPr="00914D96" w:rsidRDefault="00914D96" w:rsidP="00914D96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 w:rsidRPr="00914D96">
        <w:rPr>
          <w:rFonts w:ascii="FrankRuehl" w:hAnsi="FrankRuehl" w:cs="FrankRuehl"/>
          <w:b/>
          <w:bCs/>
          <w:sz w:val="26"/>
          <w:szCs w:val="26"/>
          <w:rtl/>
        </w:rPr>
        <w:t>301102: מנהל ואמרכלות - 126,120 אלפי ש"ח.</w:t>
      </w:r>
    </w:p>
    <w:p w14:paraId="7DFC9B24" w14:textId="77777777" w:rsidR="00914D96" w:rsidRPr="00914D96" w:rsidRDefault="00914D96" w:rsidP="00914D96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 w:rsidRPr="00914D96">
        <w:rPr>
          <w:rFonts w:ascii="FrankRuehl" w:hAnsi="FrankRuehl" w:cs="FrankRuehl"/>
          <w:b/>
          <w:bCs/>
          <w:sz w:val="26"/>
          <w:szCs w:val="26"/>
          <w:rtl/>
        </w:rPr>
        <w:t xml:space="preserve">תיאור התוכנית: </w:t>
      </w:r>
      <w:r w:rsidRPr="00914D96">
        <w:rPr>
          <w:rFonts w:ascii="FrankRuehl" w:hAnsi="FrankRuehl" w:cs="FrankRuehl"/>
          <w:sz w:val="26"/>
          <w:szCs w:val="26"/>
          <w:rtl/>
        </w:rPr>
        <w:t>תכנית מנהל ואמרכלות כוללת את כלל הפעילויות הכרוכות באחזקת המשרד והפעלתו</w:t>
      </w:r>
      <w:r w:rsidRPr="00914D96">
        <w:rPr>
          <w:rFonts w:ascii="FrankRuehl" w:hAnsi="FrankRuehl" w:cs="FrankRuehl"/>
          <w:b/>
          <w:bCs/>
          <w:sz w:val="26"/>
          <w:szCs w:val="26"/>
          <w:rtl/>
        </w:rPr>
        <w:t>.</w:t>
      </w:r>
    </w:p>
    <w:p w14:paraId="5ED8BD32" w14:textId="77777777" w:rsidR="00914D96" w:rsidRPr="00914D96" w:rsidRDefault="00914D96" w:rsidP="00914D96">
      <w:pPr>
        <w:jc w:val="both"/>
        <w:rPr>
          <w:rFonts w:ascii="FrankRuehl" w:hAnsi="FrankRuehl" w:cs="FrankRuehl"/>
          <w:sz w:val="26"/>
          <w:szCs w:val="26"/>
        </w:rPr>
      </w:pPr>
      <w:r w:rsidRPr="00914D96">
        <w:rPr>
          <w:rFonts w:ascii="FrankRuehl" w:hAnsi="FrankRuehl" w:cs="FrankRuehl"/>
          <w:b/>
          <w:bCs/>
          <w:sz w:val="26"/>
          <w:szCs w:val="26"/>
          <w:rtl/>
        </w:rPr>
        <w:t>הסיבות בגינן נוצרו העודפים:</w:t>
      </w:r>
    </w:p>
    <w:p w14:paraId="3BDF1097" w14:textId="77777777" w:rsidR="00914D96" w:rsidRPr="00914D96" w:rsidRDefault="00914D96" w:rsidP="00914D96">
      <w:pPr>
        <w:jc w:val="both"/>
        <w:rPr>
          <w:rFonts w:ascii="FrankRuehl" w:hAnsi="FrankRuehl" w:cs="FrankRuehl"/>
          <w:sz w:val="26"/>
          <w:szCs w:val="26"/>
          <w:rtl/>
        </w:rPr>
      </w:pPr>
      <w:r w:rsidRPr="00914D96">
        <w:rPr>
          <w:rFonts w:ascii="FrankRuehl" w:hAnsi="FrankRuehl" w:cs="FrankRuehl"/>
          <w:sz w:val="26"/>
          <w:szCs w:val="26"/>
          <w:rtl/>
        </w:rPr>
        <w:t>התקשרויות חוצות שנה בגין הוצאות מחשוב ותפעול, כמו אנשי מחשוב במיקור חוץ וכנסים.</w:t>
      </w:r>
    </w:p>
    <w:p w14:paraId="778C3A22" w14:textId="77777777" w:rsidR="00914D96" w:rsidRPr="00914D96" w:rsidRDefault="00914D96" w:rsidP="00914D96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</w:p>
    <w:p w14:paraId="599F1CEA" w14:textId="77777777" w:rsidR="00914D96" w:rsidRPr="00914D96" w:rsidRDefault="00914D96" w:rsidP="00914D96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 w:rsidRPr="00914D96">
        <w:rPr>
          <w:rFonts w:ascii="FrankRuehl" w:hAnsi="FrankRuehl" w:cs="FrankRuehl"/>
          <w:b/>
          <w:bCs/>
          <w:sz w:val="26"/>
          <w:szCs w:val="26"/>
          <w:rtl/>
        </w:rPr>
        <w:t>301204: חטיבת רשויות, ארגונים וקהילה – 86,803 אלפי ש"ח.</w:t>
      </w:r>
    </w:p>
    <w:p w14:paraId="482532DF" w14:textId="77777777" w:rsidR="00914D96" w:rsidRPr="00914D96" w:rsidRDefault="00914D96" w:rsidP="00914D96">
      <w:pPr>
        <w:jc w:val="both"/>
        <w:rPr>
          <w:rFonts w:ascii="FrankRuehl" w:hAnsi="FrankRuehl" w:cs="FrankRuehl"/>
          <w:sz w:val="26"/>
          <w:szCs w:val="26"/>
        </w:rPr>
      </w:pPr>
      <w:r w:rsidRPr="00914D96">
        <w:rPr>
          <w:rFonts w:ascii="FrankRuehl" w:hAnsi="FrankRuehl" w:cs="FrankRuehl"/>
          <w:b/>
          <w:bCs/>
          <w:sz w:val="26"/>
          <w:szCs w:val="26"/>
          <w:rtl/>
        </w:rPr>
        <w:t xml:space="preserve">תיאור </w:t>
      </w:r>
      <w:proofErr w:type="spellStart"/>
      <w:r w:rsidRPr="00914D96">
        <w:rPr>
          <w:rFonts w:ascii="FrankRuehl" w:hAnsi="FrankRuehl" w:cs="FrankRuehl"/>
          <w:b/>
          <w:bCs/>
          <w:sz w:val="26"/>
          <w:szCs w:val="26"/>
          <w:rtl/>
        </w:rPr>
        <w:t>התכנית</w:t>
      </w:r>
      <w:proofErr w:type="spellEnd"/>
      <w:r w:rsidRPr="00914D96">
        <w:rPr>
          <w:rFonts w:ascii="FrankRuehl" w:hAnsi="FrankRuehl" w:cs="FrankRuehl"/>
          <w:b/>
          <w:bCs/>
          <w:sz w:val="26"/>
          <w:szCs w:val="26"/>
          <w:rtl/>
        </w:rPr>
        <w:t xml:space="preserve">: </w:t>
      </w:r>
      <w:r w:rsidRPr="00914D96">
        <w:rPr>
          <w:rFonts w:ascii="FrankRuehl" w:hAnsi="FrankRuehl" w:cs="FrankRuehl"/>
          <w:sz w:val="26"/>
          <w:szCs w:val="26"/>
          <w:rtl/>
        </w:rPr>
        <w:t>תחומי הפעילות בחטיבת רשויות, ארגונים וקהילה כוללים סיוע במגוון תחומים ובטווח גילאים נרחב; סיוע בהפעלת סל תרבות באולפנים; פרויקטים לילדים ונוער; פרויקטים להנחלת השפה העברית וביסוסה; פרויקטים בתחום הזהות היהודית, הזהות הישראלית ושילוב תרבויות.</w:t>
      </w:r>
    </w:p>
    <w:p w14:paraId="561D6423" w14:textId="77777777" w:rsidR="00914D96" w:rsidRPr="00914D96" w:rsidRDefault="00914D96" w:rsidP="00914D96">
      <w:pPr>
        <w:jc w:val="both"/>
        <w:rPr>
          <w:rFonts w:ascii="FrankRuehl" w:hAnsi="FrankRuehl" w:cs="FrankRuehl"/>
          <w:sz w:val="26"/>
          <w:szCs w:val="26"/>
        </w:rPr>
      </w:pPr>
      <w:r w:rsidRPr="00914D96">
        <w:rPr>
          <w:rFonts w:ascii="FrankRuehl" w:hAnsi="FrankRuehl" w:cs="FrankRuehl"/>
          <w:b/>
          <w:bCs/>
          <w:sz w:val="26"/>
          <w:szCs w:val="26"/>
          <w:rtl/>
        </w:rPr>
        <w:t>הסיבות שבגינן נוצרו העודפים:</w:t>
      </w:r>
    </w:p>
    <w:p w14:paraId="4097655C" w14:textId="77777777" w:rsidR="00914D96" w:rsidRPr="00914D96" w:rsidRDefault="00914D96" w:rsidP="00914D96">
      <w:pPr>
        <w:jc w:val="both"/>
        <w:rPr>
          <w:rFonts w:ascii="FrankRuehl" w:hAnsi="FrankRuehl" w:cs="FrankRuehl"/>
          <w:sz w:val="26"/>
          <w:szCs w:val="26"/>
          <w:rtl/>
        </w:rPr>
      </w:pPr>
      <w:r w:rsidRPr="00914D96">
        <w:rPr>
          <w:rFonts w:ascii="FrankRuehl" w:hAnsi="FrankRuehl" w:cs="FrankRuehl"/>
          <w:sz w:val="26"/>
          <w:szCs w:val="26"/>
          <w:rtl/>
        </w:rPr>
        <w:t>תשלומים המתבצעים בתחילת השנה העוקבת לאחר הגשת דו"חות ביצוע של הרשויות המקומיות והעמותות השונות העוסקות בקליטת עולים בקהילה הנתמכות על ידי המשרד.</w:t>
      </w:r>
    </w:p>
    <w:p w14:paraId="0B1861AD" w14:textId="77777777" w:rsidR="00914D96" w:rsidRPr="00914D96" w:rsidRDefault="00914D96" w:rsidP="00914D96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</w:p>
    <w:p w14:paraId="4167E8DD" w14:textId="77777777" w:rsidR="00914D96" w:rsidRPr="00914D96" w:rsidRDefault="00914D96" w:rsidP="00914D96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 w:rsidRPr="00914D96">
        <w:rPr>
          <w:rFonts w:ascii="FrankRuehl" w:hAnsi="FrankRuehl" w:cs="FrankRuehl"/>
          <w:b/>
          <w:bCs/>
          <w:sz w:val="26"/>
          <w:szCs w:val="26"/>
          <w:rtl/>
        </w:rPr>
        <w:t>301202: חטיבת הפרט – 47,339 אלפי ש"ח.</w:t>
      </w:r>
    </w:p>
    <w:p w14:paraId="4A5D36E8" w14:textId="7BC69E03" w:rsidR="00914D96" w:rsidRDefault="00914D96" w:rsidP="00914D96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 w:rsidRPr="00914D96">
        <w:rPr>
          <w:rFonts w:ascii="FrankRuehl" w:hAnsi="FrankRuehl" w:cs="FrankRuehl"/>
          <w:b/>
          <w:bCs/>
          <w:sz w:val="26"/>
          <w:szCs w:val="26"/>
          <w:rtl/>
        </w:rPr>
        <w:t xml:space="preserve">תיאור </w:t>
      </w:r>
      <w:proofErr w:type="spellStart"/>
      <w:r w:rsidRPr="00914D96">
        <w:rPr>
          <w:rFonts w:ascii="FrankRuehl" w:hAnsi="FrankRuehl" w:cs="FrankRuehl"/>
          <w:b/>
          <w:bCs/>
          <w:sz w:val="26"/>
          <w:szCs w:val="26"/>
          <w:rtl/>
        </w:rPr>
        <w:t>התכנית</w:t>
      </w:r>
      <w:proofErr w:type="spellEnd"/>
      <w:r w:rsidRPr="00914D96">
        <w:rPr>
          <w:rFonts w:ascii="FrankRuehl" w:hAnsi="FrankRuehl" w:cs="FrankRuehl"/>
          <w:b/>
          <w:bCs/>
          <w:sz w:val="26"/>
          <w:szCs w:val="26"/>
          <w:rtl/>
        </w:rPr>
        <w:t xml:space="preserve">: </w:t>
      </w:r>
      <w:r w:rsidRPr="00914D96">
        <w:rPr>
          <w:rFonts w:ascii="FrankRuehl" w:hAnsi="FrankRuehl" w:cs="FrankRuehl"/>
          <w:sz w:val="26"/>
          <w:szCs w:val="26"/>
          <w:rtl/>
        </w:rPr>
        <w:t xml:space="preserve">חטיבת הפרט כוללת תקציב המיועד לסייע בקליטתם של עולים בשוק העבודה, סיוע למדענים עולים ותושבים חוזרים בהשמה איכותית, ולפיתוח והרחבת תשתיות סיוע וליווי עסקי ליזמים עולים. בנוסף, כוללת </w:t>
      </w:r>
      <w:proofErr w:type="spellStart"/>
      <w:r w:rsidRPr="00914D96">
        <w:rPr>
          <w:rFonts w:ascii="FrankRuehl" w:hAnsi="FrankRuehl" w:cs="FrankRuehl"/>
          <w:sz w:val="26"/>
          <w:szCs w:val="26"/>
          <w:rtl/>
        </w:rPr>
        <w:t>התכנית</w:t>
      </w:r>
      <w:proofErr w:type="spellEnd"/>
      <w:r w:rsidRPr="00914D96">
        <w:rPr>
          <w:rFonts w:ascii="FrankRuehl" w:hAnsi="FrankRuehl" w:cs="FrankRuehl"/>
          <w:sz w:val="26"/>
          <w:szCs w:val="26"/>
          <w:rtl/>
        </w:rPr>
        <w:t xml:space="preserve"> סיוע לסטודנטים עולים הניתן בצורה של מלגות לשכר לימוד, שיעורי עזר ופעילויות חברתיות.</w:t>
      </w:r>
      <w:r w:rsidRPr="00914D96">
        <w:rPr>
          <w:rFonts w:ascii="FrankRuehl" w:hAnsi="FrankRuehl" w:cs="FrankRuehl"/>
          <w:b/>
          <w:bCs/>
          <w:sz w:val="26"/>
          <w:szCs w:val="26"/>
          <w:rtl/>
        </w:rPr>
        <w:t xml:space="preserve"> </w:t>
      </w:r>
    </w:p>
    <w:p w14:paraId="0DA8C763" w14:textId="1EF5E2D4" w:rsidR="00914D96" w:rsidRDefault="00914D96" w:rsidP="00914D96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</w:p>
    <w:p w14:paraId="5A0BABE4" w14:textId="0CCE319B" w:rsidR="00914D96" w:rsidRDefault="00914D96" w:rsidP="00914D96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</w:p>
    <w:p w14:paraId="5D51D0BD" w14:textId="77777777" w:rsidR="00914D96" w:rsidRPr="00914D96" w:rsidRDefault="00914D96" w:rsidP="00914D96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</w:p>
    <w:p w14:paraId="75104D33" w14:textId="77777777" w:rsidR="00914D96" w:rsidRPr="00914D96" w:rsidRDefault="00914D96" w:rsidP="00914D96">
      <w:pPr>
        <w:jc w:val="both"/>
        <w:rPr>
          <w:rFonts w:ascii="FrankRuehl" w:hAnsi="FrankRuehl" w:cs="FrankRuehl"/>
          <w:sz w:val="26"/>
          <w:szCs w:val="26"/>
        </w:rPr>
      </w:pPr>
      <w:r w:rsidRPr="00914D96">
        <w:rPr>
          <w:rFonts w:ascii="FrankRuehl" w:hAnsi="FrankRuehl" w:cs="FrankRuehl"/>
          <w:b/>
          <w:bCs/>
          <w:sz w:val="26"/>
          <w:szCs w:val="26"/>
          <w:rtl/>
        </w:rPr>
        <w:lastRenderedPageBreak/>
        <w:t>הסיבות שבגינן נוצרו העודפים:</w:t>
      </w:r>
    </w:p>
    <w:p w14:paraId="0D6EA573" w14:textId="77777777" w:rsidR="00914D96" w:rsidRPr="00914D96" w:rsidRDefault="00914D96" w:rsidP="00914D96">
      <w:pPr>
        <w:jc w:val="both"/>
        <w:rPr>
          <w:rFonts w:ascii="FrankRuehl" w:hAnsi="FrankRuehl" w:cs="FrankRuehl"/>
          <w:sz w:val="26"/>
          <w:szCs w:val="26"/>
          <w:rtl/>
        </w:rPr>
      </w:pPr>
      <w:r w:rsidRPr="00914D96">
        <w:rPr>
          <w:rFonts w:ascii="FrankRuehl" w:hAnsi="FrankRuehl" w:cs="FrankRuehl"/>
          <w:sz w:val="26"/>
          <w:szCs w:val="26"/>
          <w:rtl/>
        </w:rPr>
        <w:t xml:space="preserve">התחייבויות בגין תשלום מלגות סטודנטים עבור שנת הלימודים האקדמית אשר מתחילה בחודש אוקטובר משולמת בפועל למוסדות במהלך שנת התקציב הבאה. כמו כן, קיימות התחייבויות רב-שנתיות לתשלום מלגות למדענים ותשלום למעסיקים עבור העסקה עולים חדשים. </w:t>
      </w:r>
    </w:p>
    <w:p w14:paraId="68CDF36F" w14:textId="77777777" w:rsidR="00914D96" w:rsidRPr="00914D96" w:rsidRDefault="00914D96" w:rsidP="00914D96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4000CE2E" w14:textId="77777777" w:rsidR="00914D96" w:rsidRPr="00914D96" w:rsidRDefault="00914D96" w:rsidP="00914D96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 w:rsidRPr="00914D96">
        <w:rPr>
          <w:rFonts w:ascii="FrankRuehl" w:hAnsi="FrankRuehl" w:cs="FrankRuehl"/>
          <w:b/>
          <w:bCs/>
          <w:sz w:val="26"/>
          <w:szCs w:val="26"/>
          <w:rtl/>
        </w:rPr>
        <w:t>301208: עידוד עלייה – 35,466 אלפי ש"ח.</w:t>
      </w:r>
    </w:p>
    <w:p w14:paraId="79F280EA" w14:textId="77777777" w:rsidR="00914D96" w:rsidRPr="00914D96" w:rsidRDefault="00914D96" w:rsidP="00914D96">
      <w:pPr>
        <w:jc w:val="both"/>
        <w:rPr>
          <w:rFonts w:ascii="FrankRuehl" w:hAnsi="FrankRuehl" w:cs="FrankRuehl"/>
          <w:sz w:val="26"/>
          <w:szCs w:val="26"/>
          <w:rtl/>
        </w:rPr>
      </w:pPr>
      <w:r w:rsidRPr="00914D96">
        <w:rPr>
          <w:rFonts w:ascii="FrankRuehl" w:hAnsi="FrankRuehl" w:cs="FrankRuehl"/>
          <w:b/>
          <w:bCs/>
          <w:sz w:val="26"/>
          <w:szCs w:val="26"/>
          <w:rtl/>
        </w:rPr>
        <w:t xml:space="preserve">תיאור </w:t>
      </w:r>
      <w:proofErr w:type="spellStart"/>
      <w:r w:rsidRPr="00914D96">
        <w:rPr>
          <w:rFonts w:ascii="FrankRuehl" w:hAnsi="FrankRuehl" w:cs="FrankRuehl"/>
          <w:b/>
          <w:bCs/>
          <w:sz w:val="26"/>
          <w:szCs w:val="26"/>
          <w:rtl/>
        </w:rPr>
        <w:t>התכנית</w:t>
      </w:r>
      <w:proofErr w:type="spellEnd"/>
      <w:r w:rsidRPr="00914D96">
        <w:rPr>
          <w:rFonts w:ascii="FrankRuehl" w:hAnsi="FrankRuehl" w:cs="FrankRuehl"/>
          <w:b/>
          <w:bCs/>
          <w:sz w:val="26"/>
          <w:szCs w:val="26"/>
          <w:rtl/>
        </w:rPr>
        <w:t xml:space="preserve">: </w:t>
      </w:r>
      <w:proofErr w:type="spellStart"/>
      <w:r w:rsidRPr="00914D96">
        <w:rPr>
          <w:rFonts w:ascii="FrankRuehl" w:hAnsi="FrankRuehl" w:cs="FrankRuehl"/>
          <w:sz w:val="26"/>
          <w:szCs w:val="26"/>
          <w:rtl/>
        </w:rPr>
        <w:t>התכנית</w:t>
      </w:r>
      <w:proofErr w:type="spellEnd"/>
      <w:r w:rsidRPr="00914D96">
        <w:rPr>
          <w:rFonts w:ascii="FrankRuehl" w:hAnsi="FrankRuehl" w:cs="FrankRuehl"/>
          <w:sz w:val="26"/>
          <w:szCs w:val="26"/>
          <w:rtl/>
        </w:rPr>
        <w:t xml:space="preserve"> לעידוד עלייה כוללת מספר פרויקטים - פרויקט עליה קבוצתית, ניהול והפעלה של 15 בתים ישראלים שמטרתם יצירת קשר עם אזרחים ישראליים ועידודם לחזור לישראל, ותמיכה בארגונים העוסקים בעידוד עלייה.</w:t>
      </w:r>
    </w:p>
    <w:p w14:paraId="674898C7" w14:textId="77777777" w:rsidR="00914D96" w:rsidRPr="00914D96" w:rsidRDefault="00914D96" w:rsidP="00914D96">
      <w:pPr>
        <w:jc w:val="both"/>
        <w:rPr>
          <w:rFonts w:ascii="FrankRuehl" w:hAnsi="FrankRuehl" w:cs="FrankRuehl"/>
          <w:sz w:val="26"/>
          <w:szCs w:val="26"/>
        </w:rPr>
      </w:pPr>
      <w:r w:rsidRPr="00914D96">
        <w:rPr>
          <w:rFonts w:ascii="FrankRuehl" w:hAnsi="FrankRuehl" w:cs="FrankRuehl"/>
          <w:b/>
          <w:bCs/>
          <w:sz w:val="26"/>
          <w:szCs w:val="26"/>
          <w:rtl/>
        </w:rPr>
        <w:t>הסיבות להיווצרות העודפים:</w:t>
      </w:r>
    </w:p>
    <w:p w14:paraId="6719E93A" w14:textId="77777777" w:rsidR="00914D96" w:rsidRPr="00914D96" w:rsidRDefault="00914D96" w:rsidP="00914D96">
      <w:pPr>
        <w:jc w:val="both"/>
        <w:rPr>
          <w:rFonts w:ascii="FrankRuehl" w:hAnsi="FrankRuehl" w:cs="FrankRuehl"/>
          <w:sz w:val="26"/>
          <w:szCs w:val="26"/>
          <w:rtl/>
        </w:rPr>
      </w:pPr>
      <w:r w:rsidRPr="00914D96">
        <w:rPr>
          <w:rFonts w:ascii="FrankRuehl" w:hAnsi="FrankRuehl" w:cs="FrankRuehl"/>
          <w:sz w:val="26"/>
          <w:szCs w:val="26"/>
          <w:rtl/>
        </w:rPr>
        <w:t>התחייבויות חוצות שנה בגין תוכניות שונות לעידוד עליה כגון הפעלת תכנית אופק ישראלי.</w:t>
      </w:r>
    </w:p>
    <w:p w14:paraId="6815353A" w14:textId="77777777" w:rsidR="00914D96" w:rsidRPr="00914D96" w:rsidRDefault="00914D96" w:rsidP="00914D96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10A7E623" w14:textId="77777777" w:rsidR="00914D96" w:rsidRPr="00914D96" w:rsidRDefault="00914D96" w:rsidP="00914D96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 w:rsidRPr="00914D96">
        <w:rPr>
          <w:rFonts w:ascii="FrankRuehl" w:hAnsi="FrankRuehl" w:cs="FrankRuehl"/>
          <w:b/>
          <w:bCs/>
          <w:sz w:val="26"/>
          <w:szCs w:val="26"/>
          <w:rtl/>
        </w:rPr>
        <w:t>301201: דיור - 8,910 אלפי ש"ח.</w:t>
      </w:r>
    </w:p>
    <w:p w14:paraId="14348E0E" w14:textId="77777777" w:rsidR="00914D96" w:rsidRPr="00914D96" w:rsidRDefault="00914D96" w:rsidP="00914D96">
      <w:pPr>
        <w:jc w:val="both"/>
        <w:rPr>
          <w:rFonts w:ascii="FrankRuehl" w:hAnsi="FrankRuehl" w:cs="FrankRuehl"/>
          <w:sz w:val="26"/>
          <w:szCs w:val="26"/>
          <w:rtl/>
        </w:rPr>
      </w:pPr>
      <w:r w:rsidRPr="00914D96">
        <w:rPr>
          <w:rFonts w:ascii="FrankRuehl" w:hAnsi="FrankRuehl" w:cs="FrankRuehl"/>
          <w:b/>
          <w:bCs/>
          <w:sz w:val="26"/>
          <w:szCs w:val="26"/>
          <w:rtl/>
        </w:rPr>
        <w:t xml:space="preserve">תיאור </w:t>
      </w:r>
      <w:proofErr w:type="spellStart"/>
      <w:r w:rsidRPr="00914D96">
        <w:rPr>
          <w:rFonts w:ascii="FrankRuehl" w:hAnsi="FrankRuehl" w:cs="FrankRuehl"/>
          <w:b/>
          <w:bCs/>
          <w:sz w:val="26"/>
          <w:szCs w:val="26"/>
          <w:rtl/>
        </w:rPr>
        <w:t>התכנית</w:t>
      </w:r>
      <w:proofErr w:type="spellEnd"/>
      <w:r w:rsidRPr="00914D96">
        <w:rPr>
          <w:rFonts w:ascii="FrankRuehl" w:hAnsi="FrankRuehl" w:cs="FrankRuehl"/>
          <w:b/>
          <w:bCs/>
          <w:sz w:val="26"/>
          <w:szCs w:val="26"/>
          <w:rtl/>
        </w:rPr>
        <w:t xml:space="preserve">: </w:t>
      </w:r>
      <w:r w:rsidRPr="00914D96">
        <w:rPr>
          <w:rFonts w:ascii="FrankRuehl" w:hAnsi="FrankRuehl" w:cs="FrankRuehl"/>
          <w:sz w:val="26"/>
          <w:szCs w:val="26"/>
          <w:rtl/>
        </w:rPr>
        <w:t>פתרונות הדיור לעולים מחולקים לשני סוגים: פתרונות הקבע - דיור ציבורי לקשישים עולים זכאים, ופתרונות זמניים - מרכזי קליטה, המשמשים כיום לקליטה ראשונית של עולים.</w:t>
      </w:r>
    </w:p>
    <w:p w14:paraId="3F3A718C" w14:textId="77777777" w:rsidR="00914D96" w:rsidRPr="00914D96" w:rsidRDefault="00914D96" w:rsidP="00914D96">
      <w:pPr>
        <w:jc w:val="both"/>
        <w:rPr>
          <w:rFonts w:ascii="FrankRuehl" w:hAnsi="FrankRuehl" w:cs="FrankRuehl"/>
          <w:sz w:val="26"/>
          <w:szCs w:val="26"/>
        </w:rPr>
      </w:pPr>
      <w:r w:rsidRPr="00914D96">
        <w:rPr>
          <w:rFonts w:ascii="FrankRuehl" w:hAnsi="FrankRuehl" w:cs="FrankRuehl"/>
          <w:b/>
          <w:bCs/>
          <w:sz w:val="26"/>
          <w:szCs w:val="26"/>
          <w:rtl/>
        </w:rPr>
        <w:t>הסיבות שבגינן נוצרו העודפים:</w:t>
      </w:r>
    </w:p>
    <w:p w14:paraId="4022E61F" w14:textId="77777777" w:rsidR="00914D96" w:rsidRPr="00914D96" w:rsidRDefault="00914D96" w:rsidP="00914D96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 w:rsidRPr="00914D96">
        <w:rPr>
          <w:rFonts w:ascii="FrankRuehl" w:hAnsi="FrankRuehl" w:cs="FrankRuehl"/>
          <w:sz w:val="26"/>
          <w:szCs w:val="26"/>
          <w:rtl/>
        </w:rPr>
        <w:t>התחייבויות</w:t>
      </w:r>
      <w:r w:rsidRPr="00914D96">
        <w:rPr>
          <w:rFonts w:ascii="FrankRuehl" w:hAnsi="FrankRuehl" w:cs="FrankRuehl"/>
          <w:b/>
          <w:bCs/>
          <w:sz w:val="26"/>
          <w:szCs w:val="26"/>
          <w:rtl/>
        </w:rPr>
        <w:t xml:space="preserve"> </w:t>
      </w:r>
      <w:r w:rsidRPr="00914D96">
        <w:rPr>
          <w:rFonts w:ascii="FrankRuehl" w:hAnsi="FrankRuehl" w:cs="FrankRuehl"/>
          <w:sz w:val="26"/>
          <w:szCs w:val="26"/>
          <w:rtl/>
        </w:rPr>
        <w:t>בגין תשלומי שכר דירה למקבצי דיור לקשישים ולמרכזי קליטה.</w:t>
      </w:r>
    </w:p>
    <w:p w14:paraId="15E2FA12" w14:textId="77777777" w:rsidR="00914D96" w:rsidRPr="00914D96" w:rsidRDefault="00914D96" w:rsidP="00914D96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</w:p>
    <w:p w14:paraId="3FA050F7" w14:textId="77777777" w:rsidR="00914D96" w:rsidRPr="00914D96" w:rsidRDefault="00914D96" w:rsidP="00914D96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 w:rsidRPr="00914D96">
        <w:rPr>
          <w:rFonts w:ascii="FrankRuehl" w:hAnsi="FrankRuehl" w:cs="FrankRuehl"/>
          <w:b/>
          <w:bCs/>
          <w:sz w:val="26"/>
          <w:szCs w:val="26"/>
          <w:rtl/>
        </w:rPr>
        <w:t>301201: סל קליטה - 528 אלפי ש"ח.</w:t>
      </w:r>
    </w:p>
    <w:p w14:paraId="044EF810" w14:textId="77777777" w:rsidR="00914D96" w:rsidRPr="00914D96" w:rsidRDefault="00914D96" w:rsidP="00914D96">
      <w:pPr>
        <w:jc w:val="both"/>
        <w:rPr>
          <w:rFonts w:ascii="FrankRuehl" w:hAnsi="FrankRuehl" w:cs="FrankRuehl"/>
          <w:sz w:val="26"/>
          <w:szCs w:val="26"/>
          <w:rtl/>
        </w:rPr>
      </w:pPr>
      <w:r w:rsidRPr="00914D96">
        <w:rPr>
          <w:rFonts w:ascii="FrankRuehl" w:hAnsi="FrankRuehl" w:cs="FrankRuehl"/>
          <w:b/>
          <w:bCs/>
          <w:sz w:val="26"/>
          <w:szCs w:val="26"/>
          <w:rtl/>
        </w:rPr>
        <w:t xml:space="preserve">תיאור </w:t>
      </w:r>
      <w:proofErr w:type="spellStart"/>
      <w:r w:rsidRPr="00914D96">
        <w:rPr>
          <w:rFonts w:ascii="FrankRuehl" w:hAnsi="FrankRuehl" w:cs="FrankRuehl"/>
          <w:b/>
          <w:bCs/>
          <w:sz w:val="26"/>
          <w:szCs w:val="26"/>
          <w:rtl/>
        </w:rPr>
        <w:t>התכנית</w:t>
      </w:r>
      <w:proofErr w:type="spellEnd"/>
      <w:r w:rsidRPr="00914D96">
        <w:rPr>
          <w:rFonts w:ascii="FrankRuehl" w:hAnsi="FrankRuehl" w:cs="FrankRuehl"/>
          <w:b/>
          <w:bCs/>
          <w:sz w:val="26"/>
          <w:szCs w:val="26"/>
          <w:rtl/>
        </w:rPr>
        <w:t xml:space="preserve">: </w:t>
      </w:r>
      <w:r w:rsidRPr="00914D96">
        <w:rPr>
          <w:rFonts w:ascii="FrankRuehl" w:hAnsi="FrankRuehl" w:cs="FrankRuehl"/>
          <w:sz w:val="26"/>
          <w:szCs w:val="26"/>
          <w:rtl/>
        </w:rPr>
        <w:t>תשלומי סל קליטה והבטחת הכנסה לעולים.</w:t>
      </w:r>
    </w:p>
    <w:p w14:paraId="648F399A" w14:textId="77777777" w:rsidR="00914D96" w:rsidRPr="00914D96" w:rsidRDefault="00914D96" w:rsidP="00914D96">
      <w:pPr>
        <w:jc w:val="both"/>
        <w:rPr>
          <w:rFonts w:ascii="FrankRuehl" w:hAnsi="FrankRuehl" w:cs="FrankRuehl"/>
          <w:sz w:val="26"/>
          <w:szCs w:val="26"/>
        </w:rPr>
      </w:pPr>
      <w:r w:rsidRPr="00914D96">
        <w:rPr>
          <w:rFonts w:ascii="FrankRuehl" w:hAnsi="FrankRuehl" w:cs="FrankRuehl"/>
          <w:b/>
          <w:bCs/>
          <w:sz w:val="26"/>
          <w:szCs w:val="26"/>
          <w:rtl/>
        </w:rPr>
        <w:t>הסיבות שבגינן נוצרו העודפים:</w:t>
      </w:r>
    </w:p>
    <w:p w14:paraId="65A1C733" w14:textId="77777777" w:rsidR="00914D96" w:rsidRPr="00914D96" w:rsidRDefault="00914D96" w:rsidP="00914D96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 w:rsidRPr="00914D96">
        <w:rPr>
          <w:rFonts w:ascii="FrankRuehl" w:hAnsi="FrankRuehl" w:cs="FrankRuehl"/>
          <w:sz w:val="26"/>
          <w:szCs w:val="26"/>
          <w:rtl/>
        </w:rPr>
        <w:t>התחייבויות</w:t>
      </w:r>
      <w:r w:rsidRPr="00914D96">
        <w:rPr>
          <w:rFonts w:ascii="FrankRuehl" w:hAnsi="FrankRuehl" w:cs="FrankRuehl"/>
          <w:b/>
          <w:bCs/>
          <w:sz w:val="26"/>
          <w:szCs w:val="26"/>
          <w:rtl/>
        </w:rPr>
        <w:t xml:space="preserve"> </w:t>
      </w:r>
      <w:r w:rsidRPr="00914D96">
        <w:rPr>
          <w:rFonts w:ascii="FrankRuehl" w:hAnsi="FrankRuehl" w:cs="FrankRuehl"/>
          <w:sz w:val="26"/>
          <w:szCs w:val="26"/>
          <w:rtl/>
        </w:rPr>
        <w:t>בגין תשלומי סל קליטה לעולים.</w:t>
      </w:r>
    </w:p>
    <w:p w14:paraId="0A63CBD8" w14:textId="77777777" w:rsidR="00914D96" w:rsidRPr="00914D96" w:rsidRDefault="00914D96" w:rsidP="00914D96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24E7E353" w14:textId="77777777" w:rsidR="0051496B" w:rsidRPr="00914D96" w:rsidRDefault="0051496B" w:rsidP="00914D96">
      <w:pPr>
        <w:jc w:val="both"/>
        <w:rPr>
          <w:rFonts w:ascii="FrankRuehl" w:hAnsi="FrankRuehl" w:cs="FrankRuehl"/>
          <w:sz w:val="26"/>
          <w:szCs w:val="26"/>
          <w:rtl/>
        </w:rPr>
      </w:pPr>
      <w:r w:rsidRPr="00914D96">
        <w:rPr>
          <w:rFonts w:ascii="FrankRuehl" w:hAnsi="FrankRuehl" w:cs="FrankRuehl"/>
          <w:sz w:val="26"/>
          <w:szCs w:val="26"/>
          <w:rtl/>
        </w:rPr>
        <w:t>האישור ייכנס לתקפו, אם לא יעוכב ע"י ועדת הכספים של הכנסת, לאחר 21 יום מתאריך מכתב זה.</w:t>
      </w:r>
    </w:p>
    <w:p w14:paraId="6F08BB12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3CFD8C2A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65F6ED04" w14:textId="77777777" w:rsidR="0051496B" w:rsidRPr="000A3FA0" w:rsidRDefault="0051496B" w:rsidP="00AC0FB8">
      <w:pPr>
        <w:tabs>
          <w:tab w:val="left" w:pos="6416"/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AC0FB8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>בכבוד רב,</w:t>
      </w:r>
    </w:p>
    <w:p w14:paraId="4CEF906A" w14:textId="77777777" w:rsidR="0051496B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1D8403CF" w14:textId="77777777" w:rsidR="00AC0FB8" w:rsidRPr="000A3FA0" w:rsidRDefault="00AC0FB8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11" w:name="Sign_Image"/>
      <w:bookmarkEnd w:id="11"/>
    </w:p>
    <w:p w14:paraId="6C92D2BF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57ABCC37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74C64A4C" w14:textId="77777777" w:rsidR="0051496B" w:rsidRPr="000A3FA0" w:rsidRDefault="0051496B" w:rsidP="000062C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761D2A29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57E75E1B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העתק:</w:t>
      </w:r>
    </w:p>
    <w:p w14:paraId="62120B59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החשב הכללי</w:t>
      </w:r>
    </w:p>
    <w:p w14:paraId="694A317E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מבקר המדינה (2)</w:t>
      </w:r>
    </w:p>
    <w:p w14:paraId="5E5998A5" w14:textId="77482B05" w:rsidR="0051496B" w:rsidRPr="000A3FA0" w:rsidRDefault="006F5416">
      <w:pPr>
        <w:rPr>
          <w:rFonts w:cs="FrankRuehl"/>
          <w:sz w:val="26"/>
          <w:szCs w:val="26"/>
          <w:rtl/>
        </w:rPr>
      </w:pPr>
      <w:bookmarkStart w:id="12" w:name="TAKZIV22"/>
      <w:r>
        <w:rPr>
          <w:rFonts w:cs="FrankRuehl"/>
          <w:sz w:val="26"/>
          <w:szCs w:val="26"/>
          <w:rtl/>
        </w:rPr>
        <w:t>חשב משרד הקליטה</w:t>
      </w:r>
      <w:bookmarkEnd w:id="12"/>
    </w:p>
    <w:p w14:paraId="2E41E508" w14:textId="3F0DEB8F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קצין תקציבים </w:t>
      </w:r>
      <w:bookmarkStart w:id="13" w:name="TAKZIV6"/>
      <w:r w:rsidR="006F5416">
        <w:rPr>
          <w:rFonts w:cs="FrankRuehl"/>
          <w:sz w:val="26"/>
          <w:szCs w:val="26"/>
          <w:rtl/>
        </w:rPr>
        <w:t>משרד העלייה והקליטה</w:t>
      </w:r>
      <w:bookmarkEnd w:id="13"/>
    </w:p>
    <w:p w14:paraId="30FC3DBF" w14:textId="141290C3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רפרנט </w:t>
      </w:r>
      <w:bookmarkStart w:id="14" w:name="TAKZIV6_1"/>
      <w:r w:rsidR="006F5416">
        <w:rPr>
          <w:rFonts w:cs="FrankRuehl"/>
          <w:sz w:val="26"/>
          <w:szCs w:val="26"/>
          <w:rtl/>
        </w:rPr>
        <w:t>משרד העלייה והקליטה</w:t>
      </w:r>
      <w:bookmarkEnd w:id="14"/>
    </w:p>
    <w:p w14:paraId="57D99A0F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bookmarkStart w:id="15" w:name="TAKZIV23"/>
      <w:bookmarkEnd w:id="15"/>
    </w:p>
    <w:p w14:paraId="51F80AD7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33C4A855" w14:textId="45D15666" w:rsidR="0051496B" w:rsidRDefault="0051496B">
      <w:pPr>
        <w:rPr>
          <w:rFonts w:cs="FrankRuehl"/>
          <w:sz w:val="26"/>
          <w:szCs w:val="26"/>
          <w:rtl/>
        </w:rPr>
      </w:pPr>
      <w:bookmarkStart w:id="16" w:name="TAKZIV25"/>
      <w:bookmarkEnd w:id="16"/>
    </w:p>
    <w:p w14:paraId="0AEC695D" w14:textId="49CC35AD" w:rsidR="001F7EBC" w:rsidRDefault="001F7EBC">
      <w:pPr>
        <w:rPr>
          <w:rFonts w:cs="FrankRuehl"/>
          <w:sz w:val="26"/>
          <w:szCs w:val="26"/>
          <w:rtl/>
        </w:rPr>
      </w:pPr>
    </w:p>
    <w:p w14:paraId="3A34066A" w14:textId="78E6DECE" w:rsidR="001F7EBC" w:rsidRDefault="001F7EBC">
      <w:pPr>
        <w:rPr>
          <w:rFonts w:cs="FrankRuehl"/>
          <w:sz w:val="26"/>
          <w:szCs w:val="26"/>
          <w:rtl/>
        </w:rPr>
      </w:pPr>
    </w:p>
    <w:p w14:paraId="4BFE7DEB" w14:textId="7D318E96" w:rsidR="001F7EBC" w:rsidRDefault="001F7EBC">
      <w:pPr>
        <w:rPr>
          <w:rFonts w:cs="FrankRuehl"/>
          <w:sz w:val="26"/>
          <w:szCs w:val="26"/>
          <w:rtl/>
        </w:rPr>
      </w:pPr>
    </w:p>
    <w:p w14:paraId="7138181C" w14:textId="1001E1B0" w:rsidR="001F7EBC" w:rsidRDefault="001F7EBC">
      <w:pPr>
        <w:rPr>
          <w:rFonts w:cs="FrankRuehl"/>
          <w:sz w:val="26"/>
          <w:szCs w:val="26"/>
          <w:rtl/>
        </w:rPr>
      </w:pPr>
    </w:p>
    <w:p w14:paraId="333BC5A0" w14:textId="171956CE" w:rsidR="001F7EBC" w:rsidRDefault="001F7EBC">
      <w:pPr>
        <w:rPr>
          <w:rFonts w:cs="FrankRuehl"/>
          <w:sz w:val="26"/>
          <w:szCs w:val="26"/>
          <w:rtl/>
        </w:rPr>
      </w:pPr>
    </w:p>
    <w:p w14:paraId="4223E1D8" w14:textId="759C0078" w:rsidR="001F7EBC" w:rsidRDefault="001F7EBC">
      <w:pPr>
        <w:rPr>
          <w:rFonts w:cs="FrankRuehl"/>
          <w:sz w:val="26"/>
          <w:szCs w:val="26"/>
          <w:rtl/>
        </w:rPr>
      </w:pPr>
    </w:p>
    <w:p w14:paraId="7CCAF619" w14:textId="11501CB0" w:rsidR="001F7EBC" w:rsidRDefault="001F7EBC">
      <w:pPr>
        <w:rPr>
          <w:rFonts w:cs="FrankRuehl"/>
          <w:sz w:val="26"/>
          <w:szCs w:val="26"/>
          <w:rtl/>
        </w:rPr>
      </w:pPr>
    </w:p>
    <w:p w14:paraId="49694C4D" w14:textId="67A100EF" w:rsidR="001F7EBC" w:rsidRDefault="001F7EBC">
      <w:pPr>
        <w:rPr>
          <w:rFonts w:cs="FrankRuehl"/>
          <w:sz w:val="26"/>
          <w:szCs w:val="26"/>
          <w:rtl/>
        </w:rPr>
      </w:pPr>
    </w:p>
    <w:p w14:paraId="26ADBE4C" w14:textId="726A2B8B" w:rsidR="001F7EBC" w:rsidRDefault="001F7EBC">
      <w:pPr>
        <w:rPr>
          <w:rFonts w:cs="FrankRuehl"/>
          <w:sz w:val="26"/>
          <w:szCs w:val="26"/>
          <w:rtl/>
        </w:rPr>
      </w:pPr>
    </w:p>
    <w:p w14:paraId="6E156DB4" w14:textId="471E761F" w:rsidR="001F7EBC" w:rsidRDefault="001F7EBC">
      <w:pPr>
        <w:rPr>
          <w:rFonts w:cs="FrankRuehl"/>
          <w:sz w:val="26"/>
          <w:szCs w:val="26"/>
          <w:rtl/>
        </w:rPr>
      </w:pPr>
    </w:p>
    <w:p w14:paraId="50EE48B0" w14:textId="77777777" w:rsidR="001F7EBC" w:rsidRDefault="001F7EBC" w:rsidP="001F7EBC">
      <w:pPr>
        <w:jc w:val="center"/>
        <w:rPr>
          <w:rFonts w:cs="FrankRuehl"/>
          <w:b/>
          <w:bCs/>
          <w:sz w:val="26"/>
          <w:szCs w:val="26"/>
          <w:u w:val="single"/>
        </w:rPr>
      </w:pPr>
      <w:r>
        <w:rPr>
          <w:rFonts w:cs="FrankRuehl"/>
          <w:b/>
          <w:bCs/>
          <w:sz w:val="26"/>
          <w:szCs w:val="26"/>
          <w:u w:val="single"/>
          <w:rtl/>
        </w:rPr>
        <w:lastRenderedPageBreak/>
        <w:t>נספח לדברי ההסבר</w:t>
      </w:r>
    </w:p>
    <w:p w14:paraId="60676093" w14:textId="77777777" w:rsidR="001F7EBC" w:rsidRDefault="001F7EBC" w:rsidP="001F7EBC">
      <w:pPr>
        <w:jc w:val="center"/>
        <w:rPr>
          <w:rFonts w:cs="FrankRuehl"/>
          <w:b/>
          <w:bCs/>
          <w:sz w:val="26"/>
          <w:szCs w:val="26"/>
          <w:u w:val="single"/>
          <w:rtl/>
        </w:rPr>
      </w:pPr>
    </w:p>
    <w:p w14:paraId="78F0E308" w14:textId="77777777" w:rsidR="001F7EBC" w:rsidRDefault="001F7EBC" w:rsidP="001F7EBC">
      <w:pPr>
        <w:jc w:val="center"/>
        <w:rPr>
          <w:rFonts w:cs="FrankRuehl"/>
          <w:b/>
          <w:bCs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>היסטוריה תקציבית של הפנייה</w:t>
      </w:r>
    </w:p>
    <w:p w14:paraId="76A6541B" w14:textId="6013CD64" w:rsidR="001F7EBC" w:rsidRDefault="001F7EBC">
      <w:pPr>
        <w:rPr>
          <w:rFonts w:cs="FrankRuehl"/>
          <w:sz w:val="26"/>
          <w:szCs w:val="26"/>
          <w:rtl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650"/>
        <w:gridCol w:w="1894"/>
        <w:gridCol w:w="1650"/>
        <w:gridCol w:w="1650"/>
        <w:gridCol w:w="1679"/>
      </w:tblGrid>
      <w:tr w:rsidR="001F7EBC" w:rsidRPr="001F7EBC" w14:paraId="26F2E8E0" w14:textId="77777777" w:rsidTr="001F7EBC">
        <w:trPr>
          <w:trHeight w:val="675"/>
        </w:trPr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000000" w:fill="F0F4FA"/>
            <w:vAlign w:val="center"/>
            <w:hideMark/>
          </w:tcPr>
          <w:p w14:paraId="1FC50FC5" w14:textId="77777777" w:rsidR="001F7EBC" w:rsidRPr="001F7EBC" w:rsidRDefault="001F7EBC" w:rsidP="001F7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קוד תוכנית</w:t>
            </w:r>
          </w:p>
        </w:tc>
        <w:tc>
          <w:tcPr>
            <w:tcW w:w="1111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65FAC5AA" w14:textId="77777777" w:rsidR="001F7EBC" w:rsidRPr="001F7EBC" w:rsidRDefault="001F7EBC" w:rsidP="001F7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1F7EB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השינוי התקציבי של העודף המוצע בפניה</w:t>
            </w:r>
          </w:p>
        </w:tc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607E0770" w14:textId="77777777" w:rsidR="001F7EBC" w:rsidRPr="001F7EBC" w:rsidRDefault="001F7EBC" w:rsidP="001F7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1F7EB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ב-2025</w:t>
            </w:r>
          </w:p>
        </w:tc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5DF0371E" w14:textId="77777777" w:rsidR="001F7EBC" w:rsidRPr="001F7EBC" w:rsidRDefault="001F7EBC" w:rsidP="001F7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1F7EB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ב-2024</w:t>
            </w:r>
          </w:p>
        </w:tc>
        <w:tc>
          <w:tcPr>
            <w:tcW w:w="986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0F4FA"/>
            <w:vAlign w:val="center"/>
            <w:hideMark/>
          </w:tcPr>
          <w:p w14:paraId="637F5529" w14:textId="77777777" w:rsidR="001F7EBC" w:rsidRPr="001F7EBC" w:rsidRDefault="001F7EBC" w:rsidP="001F7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1F7EB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ב-2023</w:t>
            </w:r>
          </w:p>
        </w:tc>
      </w:tr>
      <w:tr w:rsidR="001F7EBC" w:rsidRPr="001F7EBC" w14:paraId="03E33474" w14:textId="77777777" w:rsidTr="001F7EBC">
        <w:trPr>
          <w:trHeight w:val="300"/>
        </w:trPr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4FDCB131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rtl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301102</w:t>
            </w:r>
          </w:p>
        </w:tc>
        <w:tc>
          <w:tcPr>
            <w:tcW w:w="1111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60867A24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126,120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2208B303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106,906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42C83E33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88,226</w:t>
            </w:r>
          </w:p>
        </w:tc>
        <w:tc>
          <w:tcPr>
            <w:tcW w:w="98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170708A4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44,404</w:t>
            </w:r>
          </w:p>
        </w:tc>
      </w:tr>
      <w:tr w:rsidR="001F7EBC" w:rsidRPr="001F7EBC" w14:paraId="5ECC8407" w14:textId="77777777" w:rsidTr="001F7EBC">
        <w:trPr>
          <w:trHeight w:val="300"/>
        </w:trPr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3E5FF472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301201</w:t>
            </w:r>
          </w:p>
        </w:tc>
        <w:tc>
          <w:tcPr>
            <w:tcW w:w="1111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02319CFF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8,910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4460A579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14,138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4AB8EDB2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9,131</w:t>
            </w:r>
          </w:p>
        </w:tc>
        <w:tc>
          <w:tcPr>
            <w:tcW w:w="98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3383B53C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121,409</w:t>
            </w:r>
          </w:p>
        </w:tc>
      </w:tr>
      <w:tr w:rsidR="001F7EBC" w:rsidRPr="001F7EBC" w14:paraId="11803F74" w14:textId="77777777" w:rsidTr="001F7EBC">
        <w:trPr>
          <w:trHeight w:val="300"/>
        </w:trPr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66F1FA73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301202</w:t>
            </w:r>
          </w:p>
        </w:tc>
        <w:tc>
          <w:tcPr>
            <w:tcW w:w="1111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6C21FBEB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47,339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6ECA6705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69,967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65DF265F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120,850</w:t>
            </w:r>
          </w:p>
        </w:tc>
        <w:tc>
          <w:tcPr>
            <w:tcW w:w="98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3CCFF895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71,194</w:t>
            </w:r>
          </w:p>
        </w:tc>
      </w:tr>
      <w:tr w:rsidR="001F7EBC" w:rsidRPr="001F7EBC" w14:paraId="260D5821" w14:textId="77777777" w:rsidTr="001F7EBC">
        <w:trPr>
          <w:trHeight w:val="300"/>
        </w:trPr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000EF805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301204</w:t>
            </w:r>
          </w:p>
        </w:tc>
        <w:tc>
          <w:tcPr>
            <w:tcW w:w="1111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594D981B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86,803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10D117CF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102,636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408B12B4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71,829</w:t>
            </w:r>
          </w:p>
        </w:tc>
        <w:tc>
          <w:tcPr>
            <w:tcW w:w="98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32594734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79,296</w:t>
            </w:r>
          </w:p>
        </w:tc>
      </w:tr>
      <w:tr w:rsidR="001F7EBC" w:rsidRPr="001F7EBC" w14:paraId="59CFDABE" w14:textId="77777777" w:rsidTr="001F7EBC">
        <w:trPr>
          <w:trHeight w:val="300"/>
        </w:trPr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68FAB357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301208</w:t>
            </w:r>
          </w:p>
        </w:tc>
        <w:tc>
          <w:tcPr>
            <w:tcW w:w="1111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74BF0A23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35,466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5FF4D261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33,088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4E37C235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45,010</w:t>
            </w:r>
          </w:p>
        </w:tc>
        <w:tc>
          <w:tcPr>
            <w:tcW w:w="98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4C224578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26,267</w:t>
            </w:r>
          </w:p>
        </w:tc>
      </w:tr>
      <w:tr w:rsidR="001F7EBC" w:rsidRPr="001F7EBC" w14:paraId="0760A125" w14:textId="77777777" w:rsidTr="001F7EBC">
        <w:trPr>
          <w:trHeight w:val="300"/>
        </w:trPr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1607962C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301301</w:t>
            </w:r>
          </w:p>
        </w:tc>
        <w:tc>
          <w:tcPr>
            <w:tcW w:w="1111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3C18E615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528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223F9424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542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7C22DAC1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592</w:t>
            </w:r>
          </w:p>
        </w:tc>
        <w:tc>
          <w:tcPr>
            <w:tcW w:w="98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602F085C" w14:textId="77777777" w:rsidR="001F7EBC" w:rsidRPr="001F7EBC" w:rsidRDefault="001F7EBC" w:rsidP="001F7EB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F7EB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0</w:t>
            </w:r>
          </w:p>
        </w:tc>
      </w:tr>
    </w:tbl>
    <w:p w14:paraId="72BB68F1" w14:textId="77777777" w:rsidR="001F7EBC" w:rsidRDefault="001F7EBC">
      <w:pPr>
        <w:rPr>
          <w:rFonts w:cs="FrankRuehl"/>
          <w:sz w:val="26"/>
          <w:szCs w:val="26"/>
          <w:rtl/>
        </w:rPr>
      </w:pPr>
    </w:p>
    <w:p w14:paraId="18943590" w14:textId="08D78485" w:rsidR="001F7EBC" w:rsidRDefault="001F7EBC">
      <w:pPr>
        <w:rPr>
          <w:rFonts w:cs="FrankRuehl"/>
          <w:sz w:val="26"/>
          <w:szCs w:val="26"/>
          <w:rtl/>
        </w:rPr>
      </w:pPr>
    </w:p>
    <w:p w14:paraId="4F03A66D" w14:textId="5A1481B5" w:rsidR="001F7EBC" w:rsidRDefault="001F7EBC">
      <w:pPr>
        <w:rPr>
          <w:rFonts w:cs="FrankRuehl"/>
          <w:sz w:val="26"/>
          <w:szCs w:val="26"/>
          <w:rtl/>
        </w:rPr>
      </w:pPr>
    </w:p>
    <w:p w14:paraId="5FC0DBFC" w14:textId="04C44D95" w:rsidR="001F7EBC" w:rsidRDefault="001F7EBC">
      <w:pPr>
        <w:rPr>
          <w:rFonts w:cs="FrankRuehl"/>
          <w:sz w:val="26"/>
          <w:szCs w:val="26"/>
          <w:rtl/>
        </w:rPr>
      </w:pPr>
    </w:p>
    <w:p w14:paraId="79E10A58" w14:textId="77777777" w:rsidR="001F7EBC" w:rsidRPr="000A3FA0" w:rsidRDefault="001F7EBC">
      <w:pPr>
        <w:rPr>
          <w:rFonts w:cs="FrankRuehl"/>
          <w:sz w:val="26"/>
          <w:szCs w:val="26"/>
          <w:rtl/>
        </w:rPr>
      </w:pPr>
    </w:p>
    <w:sectPr w:rsidR="001F7EBC" w:rsidRPr="000A3FA0" w:rsidSect="00A323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F5F7D" w14:textId="77777777" w:rsidR="00373A84" w:rsidRDefault="00373A84" w:rsidP="00A32326">
      <w:r>
        <w:separator/>
      </w:r>
    </w:p>
  </w:endnote>
  <w:endnote w:type="continuationSeparator" w:id="0">
    <w:p w14:paraId="704033BB" w14:textId="77777777" w:rsidR="00373A84" w:rsidRDefault="00373A84" w:rsidP="00A32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DC7F0" w14:textId="77777777" w:rsidR="0096594F" w:rsidRDefault="0096594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6DBBC" w14:textId="77777777" w:rsidR="0096594F" w:rsidRDefault="0096594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7F92C" w14:textId="77777777" w:rsidR="0096594F" w:rsidRDefault="0096594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B1801" w14:textId="77777777" w:rsidR="00373A84" w:rsidRDefault="00373A84" w:rsidP="00A32326">
      <w:r>
        <w:separator/>
      </w:r>
    </w:p>
  </w:footnote>
  <w:footnote w:type="continuationSeparator" w:id="0">
    <w:p w14:paraId="40BA5672" w14:textId="77777777" w:rsidR="00373A84" w:rsidRDefault="00373A84" w:rsidP="00A32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9570E" w14:textId="77777777" w:rsidR="0096594F" w:rsidRDefault="0096594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15C12" w14:textId="77777777" w:rsidR="00A32326" w:rsidRPr="00CB5FFD" w:rsidRDefault="00373A84" w:rsidP="00A32326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1E951D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90pt;margin-top:-88.05pt;width:594.75pt;height:87.3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4A61A18" w14:textId="77777777" w:rsidR="00A32326" w:rsidRPr="00CB5FFD" w:rsidRDefault="00A32326" w:rsidP="00A32326">
    <w:pPr>
      <w:pStyle w:val="a4"/>
      <w:jc w:val="right"/>
      <w:rPr>
        <w:color w:val="4F81BD"/>
        <w:rtl/>
        <w:cs/>
      </w:rPr>
    </w:pPr>
  </w:p>
  <w:p w14:paraId="0343F8B8" w14:textId="77777777" w:rsidR="00A32326" w:rsidRDefault="00A32326" w:rsidP="00A32326">
    <w:pPr>
      <w:pStyle w:val="a4"/>
    </w:pPr>
  </w:p>
  <w:p w14:paraId="61A950D5" w14:textId="77777777" w:rsidR="00A32326" w:rsidRDefault="00A323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B72A1" w14:textId="77777777" w:rsidR="0096594F" w:rsidRDefault="009659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496B"/>
    <w:rsid w:val="000062C3"/>
    <w:rsid w:val="000A3FA0"/>
    <w:rsid w:val="001F7EBC"/>
    <w:rsid w:val="00373A84"/>
    <w:rsid w:val="00411078"/>
    <w:rsid w:val="00507569"/>
    <w:rsid w:val="0051496B"/>
    <w:rsid w:val="005967D0"/>
    <w:rsid w:val="00596B46"/>
    <w:rsid w:val="006F5416"/>
    <w:rsid w:val="007332A2"/>
    <w:rsid w:val="00914D96"/>
    <w:rsid w:val="0096594F"/>
    <w:rsid w:val="009E3253"/>
    <w:rsid w:val="00A14A9C"/>
    <w:rsid w:val="00A32326"/>
    <w:rsid w:val="00A51CFB"/>
    <w:rsid w:val="00A6761F"/>
    <w:rsid w:val="00AC0FB8"/>
    <w:rsid w:val="00BE74E8"/>
    <w:rsid w:val="00C81BEB"/>
    <w:rsid w:val="00D00A6A"/>
    <w:rsid w:val="00D02451"/>
    <w:rsid w:val="00D1564D"/>
    <w:rsid w:val="00D15DD5"/>
    <w:rsid w:val="00E15D12"/>
    <w:rsid w:val="00F7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39D1BCB"/>
  <w15:chartTrackingRefBased/>
  <w15:docId w15:val="{48F446EA-7D42-4FD9-9957-F309C84E1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A32326"/>
    <w:pPr>
      <w:tabs>
        <w:tab w:val="center" w:pos="4153"/>
        <w:tab w:val="right" w:pos="8306"/>
      </w:tabs>
    </w:pPr>
  </w:style>
  <w:style w:type="paragraph" w:customStyle="1" w:styleId="a6">
    <w:name w:val="כותרת נדון"/>
    <w:basedOn w:val="a"/>
    <w:rPr>
      <w:bCs/>
      <w:szCs w:val="26"/>
      <w:u w:val="single"/>
    </w:rPr>
  </w:style>
  <w:style w:type="paragraph" w:customStyle="1" w:styleId="a7">
    <w:name w:val="מדינת ישראל"/>
    <w:basedOn w:val="a"/>
    <w:pPr>
      <w:jc w:val="center"/>
    </w:pPr>
    <w:rPr>
      <w:b/>
      <w:bCs/>
      <w:szCs w:val="28"/>
    </w:rPr>
  </w:style>
  <w:style w:type="character" w:customStyle="1" w:styleId="a5">
    <w:name w:val="כותרת עליונה תו"/>
    <w:link w:val="a4"/>
    <w:uiPriority w:val="99"/>
    <w:rsid w:val="00A32326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A32326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A32326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0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561</Words>
  <Characters>2805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6</cp:revision>
  <cp:lastPrinted>1899-12-31T22:00:00Z</cp:lastPrinted>
  <dcterms:created xsi:type="dcterms:W3CDTF">2026-04-28T11:31:00Z</dcterms:created>
  <dcterms:modified xsi:type="dcterms:W3CDTF">2026-04-29T06:43:00Z</dcterms:modified>
</cp:coreProperties>
</file>