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FB4F7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2F8E3356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7D542848" w14:textId="77777777" w:rsidR="0051496B" w:rsidRDefault="0051496B">
      <w:pPr>
        <w:rPr>
          <w:rtl/>
        </w:rPr>
      </w:pPr>
    </w:p>
    <w:p w14:paraId="209A3B48" w14:textId="77777777" w:rsidR="0051496B" w:rsidRDefault="0051496B">
      <w:pPr>
        <w:rPr>
          <w:rtl/>
        </w:rPr>
      </w:pPr>
    </w:p>
    <w:p w14:paraId="57E10D00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6FBC9CA7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31D2A2D6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78BDC26E" w14:textId="34D7231C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646102">
        <w:rPr>
          <w:rFonts w:cs="FrankRuehl"/>
          <w:sz w:val="26"/>
          <w:szCs w:val="26"/>
          <w:rtl/>
        </w:rPr>
        <w:t>201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646102">
        <w:rPr>
          <w:rFonts w:cs="FrankRuehl"/>
          <w:sz w:val="26"/>
          <w:szCs w:val="26"/>
          <w:rtl/>
        </w:rPr>
        <w:t>29</w:t>
      </w:r>
      <w:bookmarkEnd w:id="3"/>
    </w:p>
    <w:p w14:paraId="22D8FC3C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79515073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3F8856FF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6C7E3AFE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41AA119E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3472B13E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2F065F02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22778E25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5F94E0AE" w14:textId="18E03483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646102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6D7C58BC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01EB2C2E" w14:textId="2B770286" w:rsidR="0051496B" w:rsidRPr="000A3FA0" w:rsidRDefault="0051496B" w:rsidP="00C05F00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646102">
        <w:rPr>
          <w:rFonts w:cs="FrankRuehl"/>
          <w:sz w:val="26"/>
          <w:szCs w:val="26"/>
          <w:rtl/>
        </w:rPr>
        <w:t>143,243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646102">
        <w:rPr>
          <w:rFonts w:cs="FrankRuehl"/>
          <w:sz w:val="26"/>
          <w:szCs w:val="26"/>
          <w:rtl/>
        </w:rPr>
        <w:t>29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646102">
        <w:rPr>
          <w:rFonts w:cs="FrankRuehl"/>
          <w:sz w:val="26"/>
          <w:szCs w:val="26"/>
          <w:rtl/>
        </w:rPr>
        <w:t>משרד הבינוי והשיכון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646102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646102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  <w:r w:rsidR="00C05F00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360A843A" w14:textId="302A0397" w:rsidR="0051496B" w:rsidRDefault="0051496B" w:rsidP="00C05F00">
      <w:pPr>
        <w:jc w:val="both"/>
        <w:rPr>
          <w:rFonts w:cs="FrankRuehl"/>
          <w:sz w:val="26"/>
          <w:szCs w:val="26"/>
          <w:rtl/>
        </w:rPr>
      </w:pPr>
    </w:p>
    <w:p w14:paraId="12CF738F" w14:textId="77777777" w:rsidR="00C05F00" w:rsidRDefault="00C05F00" w:rsidP="00C05F00">
      <w:pPr>
        <w:jc w:val="both"/>
        <w:rPr>
          <w:rFonts w:ascii="FrankRuehl" w:hAnsi="FrankRuehl" w:cs="FrankRuehl"/>
          <w:b/>
          <w:bCs/>
          <w:sz w:val="26"/>
          <w:szCs w:val="26"/>
          <w:lang w:eastAsia="en-US"/>
        </w:rPr>
      </w:pPr>
      <w:bookmarkStart w:id="11" w:name="DIVREY_HESBER"/>
      <w:bookmarkEnd w:id="11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הבקשה דנה בסעיף תקציבי: </w:t>
      </w:r>
      <w:r w:rsidRPr="00C05F00">
        <w:rPr>
          <w:rFonts w:ascii="FrankRuehl" w:hAnsi="FrankRuehl" w:cs="FrankRuehl"/>
          <w:sz w:val="26"/>
          <w:szCs w:val="26"/>
          <w:rtl/>
        </w:rPr>
        <w:t>29 - משרד הבינוי והשיכון</w:t>
      </w:r>
    </w:p>
    <w:p w14:paraId="3B90FFCE" w14:textId="77777777" w:rsidR="00C05F00" w:rsidRDefault="00C05F00" w:rsidP="00C05F00">
      <w:pPr>
        <w:jc w:val="both"/>
        <w:rPr>
          <w:rFonts w:ascii="FrankRuehl" w:hAnsi="FrankRuehl" w:cs="FrankRuehl"/>
          <w:sz w:val="26"/>
          <w:szCs w:val="26"/>
        </w:rPr>
      </w:pPr>
    </w:p>
    <w:p w14:paraId="44B246EB" w14:textId="77777777" w:rsidR="00C05F00" w:rsidRDefault="00C05F00" w:rsidP="00C05F00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</w:p>
    <w:p w14:paraId="06579159" w14:textId="77777777" w:rsidR="00C05F00" w:rsidRDefault="00C05F00" w:rsidP="00C05F00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 xml:space="preserve">הפנייה התקציבית נועדה להעברת עודפים בסך של 143,243 אלפי ש"ח משנת התקציב 2025 לשנת התקציב 2026 שנועדו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לתכניות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התקציב הבאות, כמפורט להלן:</w:t>
      </w:r>
    </w:p>
    <w:p w14:paraId="686FACFD" w14:textId="77777777" w:rsidR="00C05F00" w:rsidRDefault="00C05F00" w:rsidP="00C05F00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1F4C65D1" w14:textId="77777777" w:rsidR="00C05F00" w:rsidRPr="00C05F00" w:rsidRDefault="00C05F00" w:rsidP="00C05F00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C05F00">
        <w:rPr>
          <w:rFonts w:ascii="FrankRuehl" w:hAnsi="FrankRuehl" w:cs="FrankRuehl"/>
          <w:b/>
          <w:bCs/>
          <w:sz w:val="26"/>
          <w:szCs w:val="26"/>
          <w:rtl/>
        </w:rPr>
        <w:t xml:space="preserve">עיקרי הפניה בחלוקה </w:t>
      </w:r>
      <w:proofErr w:type="spellStart"/>
      <w:r w:rsidRPr="00C05F00">
        <w:rPr>
          <w:rFonts w:ascii="FrankRuehl" w:hAnsi="FrankRuehl" w:cs="FrankRuehl"/>
          <w:b/>
          <w:bCs/>
          <w:sz w:val="26"/>
          <w:szCs w:val="26"/>
          <w:rtl/>
        </w:rPr>
        <w:t>לתכניות</w:t>
      </w:r>
      <w:proofErr w:type="spellEnd"/>
      <w:r w:rsidRPr="00C05F00">
        <w:rPr>
          <w:rFonts w:ascii="FrankRuehl" w:hAnsi="FrankRuehl" w:cs="FrankRuehl"/>
          <w:b/>
          <w:bCs/>
          <w:sz w:val="26"/>
          <w:szCs w:val="26"/>
          <w:rtl/>
        </w:rPr>
        <w:t>:</w:t>
      </w:r>
    </w:p>
    <w:p w14:paraId="50EAB8B9" w14:textId="77777777" w:rsidR="00C05F00" w:rsidRDefault="00C05F00" w:rsidP="00C05F00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57BD7B14" w14:textId="381709B3" w:rsidR="00C05F00" w:rsidRDefault="00C05F00" w:rsidP="00C05F00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תכנית תפעול - 290102 – 143,243 אלפי ש"ח בהוצאה</w:t>
      </w:r>
    </w:p>
    <w:p w14:paraId="1B27A15C" w14:textId="77777777" w:rsidR="00C05F00" w:rsidRDefault="00C05F00" w:rsidP="00C05F00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תיאור התוכנית:</w:t>
      </w:r>
      <w:r>
        <w:rPr>
          <w:rFonts w:ascii="FrankRuehl" w:hAnsi="FrankRuehl" w:cs="FrankRuehl"/>
          <w:sz w:val="26"/>
          <w:szCs w:val="26"/>
          <w:rtl/>
        </w:rPr>
        <w:t xml:space="preserve">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נועדה לתקצוב התפעול של מטה משרד השיכון, ואת פעילות מטה המשרד לתמיכה בסיוע ובבנייה החדשה. בנוסף, כוללת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את פעילות המשרד לאבטחה במזרח ירושלים.</w:t>
      </w:r>
    </w:p>
    <w:p w14:paraId="5A65F9E5" w14:textId="77777777" w:rsidR="00C05F00" w:rsidRDefault="00C05F00" w:rsidP="00C05F00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</w:p>
    <w:p w14:paraId="1530BE3B" w14:textId="77777777" w:rsidR="00C05F00" w:rsidRDefault="00C05F00" w:rsidP="00C05F00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>עיקר העודפים נוצרו מהסיבות הבאות:</w:t>
      </w:r>
    </w:p>
    <w:p w14:paraId="09FE9077" w14:textId="77777777" w:rsidR="00C05F00" w:rsidRDefault="00C05F00" w:rsidP="00C05F00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כתוצאה מהתקשרויות של המשרד למיון עובדים זרים, פעילות שהיקפה גדל משמעותית מפרוץ מלחמת "חרבות ברזל"</w:t>
      </w:r>
      <w:r>
        <w:rPr>
          <w:rFonts w:cs="FrankRuehl"/>
          <w:sz w:val="26"/>
          <w:szCs w:val="26"/>
          <w:rtl/>
        </w:rPr>
        <w:t>.</w:t>
      </w:r>
    </w:p>
    <w:p w14:paraId="05F8CD19" w14:textId="77777777" w:rsidR="00C05F00" w:rsidRDefault="00C05F00" w:rsidP="00C05F00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cs="FrankRuehl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 xml:space="preserve">בגין התקשרויות הנפרסות על פני יותר משנה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קלנדרית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אחת בתחומי המחשוב ולמול חברות הבקרה המלוות את המשרד בפעילות הפיתוח ובמערך הסיוע בדיור.</w:t>
      </w:r>
    </w:p>
    <w:p w14:paraId="34E0DD79" w14:textId="77777777" w:rsidR="00C05F00" w:rsidRDefault="00C05F00" w:rsidP="00C05F00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בגין מכרז רב-שנתי לאבטחת מזרח ירושלים הנמצא באחריות המשר</w:t>
      </w:r>
      <w:r>
        <w:rPr>
          <w:rFonts w:cs="FrankRuehl"/>
          <w:sz w:val="26"/>
          <w:szCs w:val="26"/>
          <w:rtl/>
        </w:rPr>
        <w:t>ד.</w:t>
      </w:r>
    </w:p>
    <w:p w14:paraId="4C7F82A8" w14:textId="77777777" w:rsidR="007332A2" w:rsidRPr="000A3FA0" w:rsidRDefault="007332A2" w:rsidP="00C05F00">
      <w:pPr>
        <w:jc w:val="both"/>
        <w:rPr>
          <w:rFonts w:cs="FrankRuehl"/>
          <w:sz w:val="26"/>
          <w:szCs w:val="26"/>
          <w:rtl/>
        </w:rPr>
      </w:pPr>
    </w:p>
    <w:p w14:paraId="52C452DA" w14:textId="77777777" w:rsidR="0051496B" w:rsidRPr="000A3FA0" w:rsidRDefault="0051496B" w:rsidP="00C05F00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50AB5DA5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593464B9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4A08E89F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52D0E651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33208100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2" w:name="Sign_Image"/>
      <w:bookmarkEnd w:id="12"/>
    </w:p>
    <w:p w14:paraId="0101B319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39406E3F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77D22826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545B2720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47F8D110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העתק:</w:t>
      </w:r>
    </w:p>
    <w:p w14:paraId="2F7935DE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lastRenderedPageBreak/>
        <w:t>החשב הכללי</w:t>
      </w:r>
    </w:p>
    <w:p w14:paraId="5814646E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215DC78C" w14:textId="2E8C67EE" w:rsidR="0051496B" w:rsidRPr="000A3FA0" w:rsidRDefault="00646102">
      <w:pPr>
        <w:rPr>
          <w:rFonts w:cs="FrankRuehl"/>
          <w:sz w:val="26"/>
          <w:szCs w:val="26"/>
          <w:rtl/>
        </w:rPr>
      </w:pPr>
      <w:bookmarkStart w:id="13" w:name="TAKZIV22"/>
      <w:r>
        <w:rPr>
          <w:rFonts w:cs="FrankRuehl"/>
          <w:sz w:val="26"/>
          <w:szCs w:val="26"/>
          <w:rtl/>
        </w:rPr>
        <w:t>חשב משרד הבינוי והשיכון</w:t>
      </w:r>
      <w:bookmarkEnd w:id="13"/>
      <w:r w:rsidR="0051496B" w:rsidRPr="000A3FA0">
        <w:rPr>
          <w:rFonts w:cs="FrankRuehl"/>
          <w:sz w:val="26"/>
          <w:szCs w:val="26"/>
          <w:rtl/>
        </w:rPr>
        <w:t xml:space="preserve"> </w:t>
      </w:r>
    </w:p>
    <w:p w14:paraId="25BD1BCE" w14:textId="3C6AA8F0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4" w:name="TAKZIV6"/>
      <w:r w:rsidR="00646102">
        <w:rPr>
          <w:rFonts w:cs="FrankRuehl"/>
          <w:sz w:val="26"/>
          <w:szCs w:val="26"/>
          <w:rtl/>
        </w:rPr>
        <w:t>משרד הבינוי והשיכון</w:t>
      </w:r>
      <w:bookmarkEnd w:id="14"/>
    </w:p>
    <w:p w14:paraId="62E06E6C" w14:textId="62DFC8C4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5" w:name="TAKZIV6_1"/>
      <w:r w:rsidR="00646102">
        <w:rPr>
          <w:rFonts w:cs="FrankRuehl"/>
          <w:sz w:val="26"/>
          <w:szCs w:val="26"/>
          <w:rtl/>
        </w:rPr>
        <w:t>משרד הבינוי והשיכון</w:t>
      </w:r>
      <w:bookmarkEnd w:id="15"/>
    </w:p>
    <w:p w14:paraId="56F9151A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6" w:name="TAKZIV23"/>
      <w:bookmarkEnd w:id="16"/>
    </w:p>
    <w:p w14:paraId="2CAB678E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46B075A6" w14:textId="273E9160" w:rsidR="0051496B" w:rsidRDefault="0051496B">
      <w:pPr>
        <w:rPr>
          <w:rFonts w:cs="FrankRuehl"/>
          <w:sz w:val="26"/>
          <w:szCs w:val="26"/>
          <w:rtl/>
        </w:rPr>
      </w:pPr>
      <w:bookmarkStart w:id="17" w:name="TAKZIV25"/>
      <w:bookmarkEnd w:id="17"/>
    </w:p>
    <w:p w14:paraId="265BE42C" w14:textId="2E4D2CB9" w:rsidR="002E29B3" w:rsidRDefault="002E29B3">
      <w:pPr>
        <w:rPr>
          <w:rFonts w:cs="FrankRuehl"/>
          <w:sz w:val="26"/>
          <w:szCs w:val="26"/>
          <w:rtl/>
        </w:rPr>
      </w:pPr>
    </w:p>
    <w:p w14:paraId="61B98CA6" w14:textId="2655952C" w:rsidR="002E29B3" w:rsidRDefault="002E29B3">
      <w:pPr>
        <w:rPr>
          <w:rFonts w:cs="FrankRuehl"/>
          <w:sz w:val="26"/>
          <w:szCs w:val="26"/>
          <w:rtl/>
        </w:rPr>
      </w:pPr>
    </w:p>
    <w:p w14:paraId="3C487CCC" w14:textId="43E86059" w:rsidR="002E29B3" w:rsidRDefault="002E29B3">
      <w:pPr>
        <w:rPr>
          <w:rFonts w:cs="FrankRuehl"/>
          <w:sz w:val="26"/>
          <w:szCs w:val="26"/>
          <w:rtl/>
        </w:rPr>
      </w:pPr>
    </w:p>
    <w:p w14:paraId="44C4FFB0" w14:textId="5491D61B" w:rsidR="002E29B3" w:rsidRDefault="002E29B3">
      <w:pPr>
        <w:rPr>
          <w:rFonts w:cs="FrankRuehl"/>
          <w:sz w:val="26"/>
          <w:szCs w:val="26"/>
          <w:rtl/>
        </w:rPr>
      </w:pPr>
    </w:p>
    <w:p w14:paraId="79CFBB79" w14:textId="3157FFDA" w:rsidR="002E29B3" w:rsidRDefault="002E29B3">
      <w:pPr>
        <w:rPr>
          <w:rFonts w:cs="FrankRuehl"/>
          <w:sz w:val="26"/>
          <w:szCs w:val="26"/>
          <w:rtl/>
        </w:rPr>
      </w:pPr>
    </w:p>
    <w:p w14:paraId="17FF2172" w14:textId="31B2BE53" w:rsidR="002E29B3" w:rsidRDefault="002E29B3">
      <w:pPr>
        <w:rPr>
          <w:rFonts w:cs="FrankRuehl"/>
          <w:sz w:val="26"/>
          <w:szCs w:val="26"/>
          <w:rtl/>
        </w:rPr>
      </w:pPr>
    </w:p>
    <w:p w14:paraId="313C3A90" w14:textId="6E9F79EE" w:rsidR="002E29B3" w:rsidRDefault="002E29B3">
      <w:pPr>
        <w:rPr>
          <w:rFonts w:cs="FrankRuehl"/>
          <w:sz w:val="26"/>
          <w:szCs w:val="26"/>
          <w:rtl/>
        </w:rPr>
      </w:pPr>
    </w:p>
    <w:p w14:paraId="77159492" w14:textId="11F1A1A6" w:rsidR="002E29B3" w:rsidRDefault="002E29B3">
      <w:pPr>
        <w:rPr>
          <w:rFonts w:cs="FrankRuehl"/>
          <w:sz w:val="26"/>
          <w:szCs w:val="26"/>
          <w:rtl/>
        </w:rPr>
      </w:pPr>
    </w:p>
    <w:p w14:paraId="7DD31379" w14:textId="259F15AD" w:rsidR="002E29B3" w:rsidRDefault="002E29B3">
      <w:pPr>
        <w:rPr>
          <w:rFonts w:cs="FrankRuehl"/>
          <w:sz w:val="26"/>
          <w:szCs w:val="26"/>
          <w:rtl/>
        </w:rPr>
      </w:pPr>
    </w:p>
    <w:p w14:paraId="630F461E" w14:textId="5C01D68C" w:rsidR="002E29B3" w:rsidRDefault="002E29B3">
      <w:pPr>
        <w:rPr>
          <w:rFonts w:cs="FrankRuehl"/>
          <w:sz w:val="26"/>
          <w:szCs w:val="26"/>
          <w:rtl/>
        </w:rPr>
      </w:pPr>
    </w:p>
    <w:p w14:paraId="4D90970B" w14:textId="3EFF6733" w:rsidR="002E29B3" w:rsidRDefault="002E29B3">
      <w:pPr>
        <w:rPr>
          <w:rFonts w:cs="FrankRuehl"/>
          <w:sz w:val="26"/>
          <w:szCs w:val="26"/>
          <w:rtl/>
        </w:rPr>
      </w:pPr>
    </w:p>
    <w:p w14:paraId="6726E013" w14:textId="596F1CDB" w:rsidR="002E29B3" w:rsidRDefault="002E29B3">
      <w:pPr>
        <w:rPr>
          <w:rFonts w:cs="FrankRuehl"/>
          <w:sz w:val="26"/>
          <w:szCs w:val="26"/>
          <w:rtl/>
        </w:rPr>
      </w:pPr>
    </w:p>
    <w:p w14:paraId="16B2E33D" w14:textId="67C4614A" w:rsidR="002E29B3" w:rsidRDefault="002E29B3">
      <w:pPr>
        <w:rPr>
          <w:rFonts w:cs="FrankRuehl"/>
          <w:sz w:val="26"/>
          <w:szCs w:val="26"/>
          <w:rtl/>
        </w:rPr>
      </w:pPr>
    </w:p>
    <w:p w14:paraId="73D554AF" w14:textId="5A1EA0A1" w:rsidR="002E29B3" w:rsidRDefault="002E29B3">
      <w:pPr>
        <w:rPr>
          <w:rFonts w:cs="FrankRuehl"/>
          <w:sz w:val="26"/>
          <w:szCs w:val="26"/>
          <w:rtl/>
        </w:rPr>
      </w:pPr>
    </w:p>
    <w:p w14:paraId="64051F6C" w14:textId="33935165" w:rsidR="002E29B3" w:rsidRDefault="002E29B3">
      <w:pPr>
        <w:rPr>
          <w:rFonts w:cs="FrankRuehl"/>
          <w:sz w:val="26"/>
          <w:szCs w:val="26"/>
          <w:rtl/>
        </w:rPr>
      </w:pPr>
    </w:p>
    <w:p w14:paraId="35A65D65" w14:textId="4A59AD07" w:rsidR="002E29B3" w:rsidRDefault="002E29B3">
      <w:pPr>
        <w:rPr>
          <w:rFonts w:cs="FrankRuehl"/>
          <w:sz w:val="26"/>
          <w:szCs w:val="26"/>
          <w:rtl/>
        </w:rPr>
      </w:pPr>
    </w:p>
    <w:p w14:paraId="6D4FCE5D" w14:textId="29ACCA69" w:rsidR="002E29B3" w:rsidRDefault="002E29B3">
      <w:pPr>
        <w:rPr>
          <w:rFonts w:cs="FrankRuehl"/>
          <w:sz w:val="26"/>
          <w:szCs w:val="26"/>
          <w:rtl/>
        </w:rPr>
      </w:pPr>
    </w:p>
    <w:p w14:paraId="64DDE51A" w14:textId="2FAAF0CF" w:rsidR="002E29B3" w:rsidRDefault="002E29B3">
      <w:pPr>
        <w:rPr>
          <w:rFonts w:cs="FrankRuehl"/>
          <w:sz w:val="26"/>
          <w:szCs w:val="26"/>
          <w:rtl/>
        </w:rPr>
      </w:pPr>
    </w:p>
    <w:p w14:paraId="4BE51149" w14:textId="2DD5006D" w:rsidR="002E29B3" w:rsidRDefault="002E29B3">
      <w:pPr>
        <w:rPr>
          <w:rFonts w:cs="FrankRuehl"/>
          <w:sz w:val="26"/>
          <w:szCs w:val="26"/>
          <w:rtl/>
        </w:rPr>
      </w:pPr>
    </w:p>
    <w:p w14:paraId="5F7E2672" w14:textId="0595BCE2" w:rsidR="002E29B3" w:rsidRDefault="002E29B3">
      <w:pPr>
        <w:rPr>
          <w:rFonts w:cs="FrankRuehl"/>
          <w:sz w:val="26"/>
          <w:szCs w:val="26"/>
          <w:rtl/>
        </w:rPr>
      </w:pPr>
    </w:p>
    <w:p w14:paraId="5C7BD8EE" w14:textId="163E1075" w:rsidR="002E29B3" w:rsidRDefault="002E29B3">
      <w:pPr>
        <w:rPr>
          <w:rFonts w:cs="FrankRuehl"/>
          <w:sz w:val="26"/>
          <w:szCs w:val="26"/>
          <w:rtl/>
        </w:rPr>
      </w:pPr>
    </w:p>
    <w:p w14:paraId="660A24DB" w14:textId="2E34C2EC" w:rsidR="002E29B3" w:rsidRDefault="002E29B3">
      <w:pPr>
        <w:rPr>
          <w:rFonts w:cs="FrankRuehl"/>
          <w:sz w:val="26"/>
          <w:szCs w:val="26"/>
          <w:rtl/>
        </w:rPr>
      </w:pPr>
    </w:p>
    <w:p w14:paraId="392697A6" w14:textId="189492D3" w:rsidR="002E29B3" w:rsidRDefault="002E29B3">
      <w:pPr>
        <w:rPr>
          <w:rFonts w:cs="FrankRuehl"/>
          <w:sz w:val="26"/>
          <w:szCs w:val="26"/>
          <w:rtl/>
        </w:rPr>
      </w:pPr>
    </w:p>
    <w:p w14:paraId="16D16220" w14:textId="79AE2550" w:rsidR="002E29B3" w:rsidRDefault="002E29B3">
      <w:pPr>
        <w:rPr>
          <w:rFonts w:cs="FrankRuehl"/>
          <w:sz w:val="26"/>
          <w:szCs w:val="26"/>
          <w:rtl/>
        </w:rPr>
      </w:pPr>
    </w:p>
    <w:p w14:paraId="28DA570A" w14:textId="5B49E08A" w:rsidR="002E29B3" w:rsidRDefault="002E29B3">
      <w:pPr>
        <w:rPr>
          <w:rFonts w:cs="FrankRuehl"/>
          <w:sz w:val="26"/>
          <w:szCs w:val="26"/>
          <w:rtl/>
        </w:rPr>
      </w:pPr>
    </w:p>
    <w:p w14:paraId="3C37FA08" w14:textId="4A7FCDF6" w:rsidR="002E29B3" w:rsidRDefault="002E29B3">
      <w:pPr>
        <w:rPr>
          <w:rFonts w:cs="FrankRuehl"/>
          <w:sz w:val="26"/>
          <w:szCs w:val="26"/>
          <w:rtl/>
        </w:rPr>
      </w:pPr>
    </w:p>
    <w:p w14:paraId="240D3408" w14:textId="2991CC55" w:rsidR="002E29B3" w:rsidRDefault="002E29B3">
      <w:pPr>
        <w:rPr>
          <w:rFonts w:cs="FrankRuehl"/>
          <w:sz w:val="26"/>
          <w:szCs w:val="26"/>
          <w:rtl/>
        </w:rPr>
      </w:pPr>
    </w:p>
    <w:p w14:paraId="59589FE9" w14:textId="37FB8EFA" w:rsidR="002E29B3" w:rsidRDefault="002E29B3">
      <w:pPr>
        <w:rPr>
          <w:rFonts w:cs="FrankRuehl"/>
          <w:sz w:val="26"/>
          <w:szCs w:val="26"/>
          <w:rtl/>
        </w:rPr>
      </w:pPr>
    </w:p>
    <w:p w14:paraId="48A8E4C9" w14:textId="125DD64D" w:rsidR="002E29B3" w:rsidRDefault="002E29B3">
      <w:pPr>
        <w:rPr>
          <w:rFonts w:cs="FrankRuehl"/>
          <w:sz w:val="26"/>
          <w:szCs w:val="26"/>
          <w:rtl/>
        </w:rPr>
      </w:pPr>
    </w:p>
    <w:p w14:paraId="34F3154D" w14:textId="6C84EFD4" w:rsidR="002E29B3" w:rsidRDefault="002E29B3">
      <w:pPr>
        <w:rPr>
          <w:rFonts w:cs="FrankRuehl"/>
          <w:sz w:val="26"/>
          <w:szCs w:val="26"/>
          <w:rtl/>
        </w:rPr>
      </w:pPr>
    </w:p>
    <w:p w14:paraId="42F19572" w14:textId="48FF12F3" w:rsidR="002E29B3" w:rsidRDefault="002E29B3">
      <w:pPr>
        <w:rPr>
          <w:rFonts w:cs="FrankRuehl"/>
          <w:sz w:val="26"/>
          <w:szCs w:val="26"/>
          <w:rtl/>
        </w:rPr>
      </w:pPr>
    </w:p>
    <w:p w14:paraId="7C86DAA0" w14:textId="5C7E30F9" w:rsidR="002E29B3" w:rsidRDefault="002E29B3">
      <w:pPr>
        <w:rPr>
          <w:rFonts w:cs="FrankRuehl"/>
          <w:sz w:val="26"/>
          <w:szCs w:val="26"/>
          <w:rtl/>
        </w:rPr>
      </w:pPr>
    </w:p>
    <w:p w14:paraId="70299C3E" w14:textId="075BE3EC" w:rsidR="002E29B3" w:rsidRDefault="002E29B3">
      <w:pPr>
        <w:rPr>
          <w:rFonts w:cs="FrankRuehl"/>
          <w:sz w:val="26"/>
          <w:szCs w:val="26"/>
          <w:rtl/>
        </w:rPr>
      </w:pPr>
    </w:p>
    <w:p w14:paraId="6B438FB3" w14:textId="19ECC45C" w:rsidR="002E29B3" w:rsidRDefault="002E29B3">
      <w:pPr>
        <w:rPr>
          <w:rFonts w:cs="FrankRuehl"/>
          <w:sz w:val="26"/>
          <w:szCs w:val="26"/>
          <w:rtl/>
        </w:rPr>
      </w:pPr>
    </w:p>
    <w:p w14:paraId="2B35BA7D" w14:textId="474028AC" w:rsidR="002E29B3" w:rsidRDefault="002E29B3">
      <w:pPr>
        <w:rPr>
          <w:rFonts w:cs="FrankRuehl"/>
          <w:sz w:val="26"/>
          <w:szCs w:val="26"/>
          <w:rtl/>
        </w:rPr>
      </w:pPr>
    </w:p>
    <w:p w14:paraId="03653178" w14:textId="5C277A0C" w:rsidR="002E29B3" w:rsidRDefault="002E29B3">
      <w:pPr>
        <w:rPr>
          <w:rFonts w:cs="FrankRuehl"/>
          <w:sz w:val="26"/>
          <w:szCs w:val="26"/>
          <w:rtl/>
        </w:rPr>
      </w:pPr>
    </w:p>
    <w:p w14:paraId="7181F3B3" w14:textId="216F15F6" w:rsidR="002E29B3" w:rsidRDefault="002E29B3">
      <w:pPr>
        <w:rPr>
          <w:rFonts w:cs="FrankRuehl"/>
          <w:sz w:val="26"/>
          <w:szCs w:val="26"/>
          <w:rtl/>
        </w:rPr>
      </w:pPr>
    </w:p>
    <w:p w14:paraId="3DAA42A1" w14:textId="47CAE02C" w:rsidR="002E29B3" w:rsidRDefault="002E29B3">
      <w:pPr>
        <w:rPr>
          <w:rFonts w:cs="FrankRuehl"/>
          <w:sz w:val="26"/>
          <w:szCs w:val="26"/>
          <w:rtl/>
        </w:rPr>
      </w:pPr>
    </w:p>
    <w:p w14:paraId="4D06CEFA" w14:textId="193F223E" w:rsidR="002E29B3" w:rsidRDefault="002E29B3">
      <w:pPr>
        <w:rPr>
          <w:rFonts w:cs="FrankRuehl"/>
          <w:sz w:val="26"/>
          <w:szCs w:val="26"/>
          <w:rtl/>
        </w:rPr>
      </w:pPr>
    </w:p>
    <w:p w14:paraId="26115AB3" w14:textId="02D14505" w:rsidR="002E29B3" w:rsidRDefault="002E29B3">
      <w:pPr>
        <w:rPr>
          <w:rFonts w:cs="FrankRuehl"/>
          <w:sz w:val="26"/>
          <w:szCs w:val="26"/>
          <w:rtl/>
        </w:rPr>
      </w:pPr>
    </w:p>
    <w:p w14:paraId="315188F0" w14:textId="1FFF3AE8" w:rsidR="002E29B3" w:rsidRDefault="002E29B3">
      <w:pPr>
        <w:rPr>
          <w:rFonts w:cs="FrankRuehl"/>
          <w:sz w:val="26"/>
          <w:szCs w:val="26"/>
          <w:rtl/>
        </w:rPr>
      </w:pPr>
    </w:p>
    <w:p w14:paraId="1D8386FD" w14:textId="59DE4DEF" w:rsidR="002E29B3" w:rsidRDefault="002E29B3">
      <w:pPr>
        <w:rPr>
          <w:rFonts w:cs="FrankRuehl"/>
          <w:sz w:val="26"/>
          <w:szCs w:val="26"/>
          <w:rtl/>
        </w:rPr>
      </w:pPr>
    </w:p>
    <w:p w14:paraId="4060A23D" w14:textId="563CE4E3" w:rsidR="002E29B3" w:rsidRDefault="002E29B3">
      <w:pPr>
        <w:rPr>
          <w:rFonts w:cs="FrankRuehl"/>
          <w:sz w:val="26"/>
          <w:szCs w:val="26"/>
          <w:rtl/>
        </w:rPr>
      </w:pPr>
    </w:p>
    <w:p w14:paraId="7925B36D" w14:textId="36614A12" w:rsidR="002E29B3" w:rsidRDefault="002E29B3">
      <w:pPr>
        <w:rPr>
          <w:rFonts w:cs="FrankRuehl"/>
          <w:sz w:val="26"/>
          <w:szCs w:val="26"/>
          <w:rtl/>
        </w:rPr>
      </w:pPr>
    </w:p>
    <w:p w14:paraId="71E2CD95" w14:textId="77777777" w:rsidR="002E29B3" w:rsidRDefault="002E29B3" w:rsidP="002E29B3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  <w:r w:rsidRPr="002E36C4">
        <w:rPr>
          <w:rFonts w:cs="FrankRuehl" w:hint="cs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24F5CA1C" w14:textId="77777777" w:rsidR="002E29B3" w:rsidRPr="002E36C4" w:rsidRDefault="002E29B3" w:rsidP="002E29B3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</w:p>
    <w:p w14:paraId="04576D1E" w14:textId="77777777" w:rsidR="002E29B3" w:rsidRDefault="002E29B3" w:rsidP="002E29B3">
      <w:pPr>
        <w:jc w:val="center"/>
        <w:rPr>
          <w:rFonts w:cs="FrankRuehl"/>
          <w:b/>
          <w:bCs/>
          <w:sz w:val="26"/>
          <w:szCs w:val="26"/>
          <w:rtl/>
        </w:rPr>
      </w:pPr>
      <w:r w:rsidRPr="002E36C4">
        <w:rPr>
          <w:rFonts w:cs="FrankRuehl"/>
          <w:b/>
          <w:bCs/>
          <w:sz w:val="26"/>
          <w:szCs w:val="26"/>
          <w:rtl/>
        </w:rPr>
        <w:t>היסטוריה תקציבית של הפנייה</w:t>
      </w:r>
    </w:p>
    <w:p w14:paraId="4D63568D" w14:textId="65D046D2" w:rsidR="002E29B3" w:rsidRDefault="002E29B3">
      <w:pPr>
        <w:rPr>
          <w:rFonts w:cs="FrankRuehl"/>
          <w:sz w:val="26"/>
          <w:szCs w:val="26"/>
          <w:rtl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1650"/>
        <w:gridCol w:w="1894"/>
        <w:gridCol w:w="1650"/>
        <w:gridCol w:w="1650"/>
        <w:gridCol w:w="1679"/>
      </w:tblGrid>
      <w:tr w:rsidR="002E29B3" w:rsidRPr="00D23580" w14:paraId="35DDFBDE" w14:textId="77777777" w:rsidTr="002E29B3">
        <w:trPr>
          <w:trHeight w:val="675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00D98085" w14:textId="77777777" w:rsidR="002E29B3" w:rsidRPr="00D23580" w:rsidRDefault="002E29B3" w:rsidP="00B2380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111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33241715" w14:textId="77777777" w:rsidR="002E29B3" w:rsidRPr="00D23580" w:rsidRDefault="002E29B3" w:rsidP="00B2380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D235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התקציבי של העודף המוצע בפניה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0A9643EA" w14:textId="77777777" w:rsidR="002E29B3" w:rsidRPr="00D23580" w:rsidRDefault="002E29B3" w:rsidP="00B2380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D235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סך עודף שהועבר ב-2025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41B80CAF" w14:textId="77777777" w:rsidR="002E29B3" w:rsidRPr="00D23580" w:rsidRDefault="002E29B3" w:rsidP="00B2380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D235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סך עודף שהועבר ב-2024</w:t>
            </w:r>
          </w:p>
        </w:tc>
        <w:tc>
          <w:tcPr>
            <w:tcW w:w="98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4CCB7F43" w14:textId="77777777" w:rsidR="002E29B3" w:rsidRPr="00D23580" w:rsidRDefault="002E29B3" w:rsidP="00B2380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D235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סך עודף שהועבר ב-2023</w:t>
            </w:r>
          </w:p>
        </w:tc>
      </w:tr>
      <w:tr w:rsidR="002E29B3" w:rsidRPr="00D23580" w14:paraId="1DFFC46B" w14:textId="77777777" w:rsidTr="002E29B3">
        <w:trPr>
          <w:trHeight w:val="300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01434EA" w14:textId="77777777" w:rsidR="002E29B3" w:rsidRPr="00D23580" w:rsidRDefault="002E29B3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290102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23EB080" w14:textId="77777777" w:rsidR="002E29B3" w:rsidRPr="00D23580" w:rsidRDefault="002E29B3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143,243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7A0600E1" w14:textId="77777777" w:rsidR="002E29B3" w:rsidRPr="00D23580" w:rsidRDefault="002E29B3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89,351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35CA489" w14:textId="77777777" w:rsidR="002E29B3" w:rsidRPr="00D23580" w:rsidRDefault="002E29B3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62,079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2420EBB8" w14:textId="77777777" w:rsidR="002E29B3" w:rsidRPr="00D23580" w:rsidRDefault="002E29B3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72,756</w:t>
            </w:r>
          </w:p>
        </w:tc>
      </w:tr>
    </w:tbl>
    <w:p w14:paraId="0239DCD5" w14:textId="77777777" w:rsidR="002E29B3" w:rsidRDefault="002E29B3">
      <w:pPr>
        <w:rPr>
          <w:rFonts w:cs="FrankRuehl"/>
          <w:sz w:val="26"/>
          <w:szCs w:val="26"/>
          <w:rtl/>
        </w:rPr>
      </w:pPr>
    </w:p>
    <w:p w14:paraId="454B4ACE" w14:textId="74818B16" w:rsidR="002E29B3" w:rsidRDefault="002E29B3">
      <w:pPr>
        <w:rPr>
          <w:rFonts w:cs="FrankRuehl"/>
          <w:sz w:val="26"/>
          <w:szCs w:val="26"/>
          <w:rtl/>
        </w:rPr>
      </w:pPr>
    </w:p>
    <w:p w14:paraId="28C1CB6C" w14:textId="2DA5AE99" w:rsidR="002E29B3" w:rsidRDefault="002E29B3">
      <w:pPr>
        <w:rPr>
          <w:rFonts w:cs="FrankRuehl"/>
          <w:sz w:val="26"/>
          <w:szCs w:val="26"/>
          <w:rtl/>
        </w:rPr>
      </w:pPr>
    </w:p>
    <w:p w14:paraId="4827FE8B" w14:textId="415D07F7" w:rsidR="002E29B3" w:rsidRDefault="002E29B3">
      <w:pPr>
        <w:rPr>
          <w:rFonts w:cs="FrankRuehl"/>
          <w:sz w:val="26"/>
          <w:szCs w:val="26"/>
          <w:rtl/>
        </w:rPr>
      </w:pPr>
    </w:p>
    <w:p w14:paraId="29077708" w14:textId="1E6E41C1" w:rsidR="002E29B3" w:rsidRDefault="002E29B3">
      <w:pPr>
        <w:rPr>
          <w:rFonts w:cs="FrankRuehl"/>
          <w:sz w:val="26"/>
          <w:szCs w:val="26"/>
          <w:rtl/>
        </w:rPr>
      </w:pPr>
    </w:p>
    <w:p w14:paraId="06DD4669" w14:textId="77777777" w:rsidR="002E29B3" w:rsidRPr="000A3FA0" w:rsidRDefault="002E29B3">
      <w:pPr>
        <w:rPr>
          <w:rFonts w:cs="FrankRuehl"/>
          <w:sz w:val="26"/>
          <w:szCs w:val="26"/>
          <w:rtl/>
        </w:rPr>
      </w:pPr>
    </w:p>
    <w:sectPr w:rsidR="002E29B3" w:rsidRPr="000A3FA0" w:rsidSect="00A323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7D547" w14:textId="77777777" w:rsidR="00462817" w:rsidRDefault="00462817" w:rsidP="00A32326">
      <w:r>
        <w:separator/>
      </w:r>
    </w:p>
  </w:endnote>
  <w:endnote w:type="continuationSeparator" w:id="0">
    <w:p w14:paraId="4A2E8AA0" w14:textId="77777777" w:rsidR="00462817" w:rsidRDefault="00462817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BD989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CBFCB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38774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E9397" w14:textId="77777777" w:rsidR="00462817" w:rsidRDefault="00462817" w:rsidP="00A32326">
      <w:r>
        <w:separator/>
      </w:r>
    </w:p>
  </w:footnote>
  <w:footnote w:type="continuationSeparator" w:id="0">
    <w:p w14:paraId="737D64C6" w14:textId="77777777" w:rsidR="00462817" w:rsidRDefault="00462817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72CF9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EE836" w14:textId="77777777" w:rsidR="00A32326" w:rsidRPr="00CB5FFD" w:rsidRDefault="00462817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64D4A2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DCF4E71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6500EAF6" w14:textId="77777777" w:rsidR="00A32326" w:rsidRDefault="00A32326" w:rsidP="00A32326">
    <w:pPr>
      <w:pStyle w:val="a4"/>
    </w:pPr>
  </w:p>
  <w:p w14:paraId="6F42DC1F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D469A" w14:textId="77777777" w:rsidR="0096594F" w:rsidRDefault="009659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479AE"/>
    <w:multiLevelType w:val="hybridMultilevel"/>
    <w:tmpl w:val="74625468"/>
    <w:lvl w:ilvl="0" w:tplc="B4189862">
      <w:start w:val="1"/>
      <w:numFmt w:val="decimal"/>
      <w:lvlText w:val="%1."/>
      <w:lvlJc w:val="left"/>
      <w:pPr>
        <w:ind w:left="720" w:hanging="360"/>
      </w:pPr>
      <w:rPr>
        <w:rFonts w:ascii="FrankRuehl" w:eastAsia="Times New Roman" w:hAnsi="FrankRuehl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A3FA0"/>
    <w:rsid w:val="002E29B3"/>
    <w:rsid w:val="00387F71"/>
    <w:rsid w:val="00411078"/>
    <w:rsid w:val="00462817"/>
    <w:rsid w:val="00507569"/>
    <w:rsid w:val="0051496B"/>
    <w:rsid w:val="00596B46"/>
    <w:rsid w:val="00646102"/>
    <w:rsid w:val="007332A2"/>
    <w:rsid w:val="0096594F"/>
    <w:rsid w:val="009E3253"/>
    <w:rsid w:val="00A14A9C"/>
    <w:rsid w:val="00A32326"/>
    <w:rsid w:val="00A51CFB"/>
    <w:rsid w:val="00A6761F"/>
    <w:rsid w:val="00AC0FB8"/>
    <w:rsid w:val="00BE74E8"/>
    <w:rsid w:val="00C05F00"/>
    <w:rsid w:val="00C81BEB"/>
    <w:rsid w:val="00D00A6A"/>
    <w:rsid w:val="00D02451"/>
    <w:rsid w:val="00D1564D"/>
    <w:rsid w:val="00D15DD5"/>
    <w:rsid w:val="00E15D12"/>
    <w:rsid w:val="00F7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0A9459C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  <w:style w:type="paragraph" w:styleId="aa">
    <w:name w:val="List Paragraph"/>
    <w:basedOn w:val="a"/>
    <w:uiPriority w:val="34"/>
    <w:qFormat/>
    <w:rsid w:val="00C05F00"/>
    <w:pPr>
      <w:overflowPunct/>
      <w:autoSpaceDE/>
      <w:autoSpaceDN/>
      <w:adjustRightInd/>
      <w:spacing w:before="120" w:after="120" w:line="360" w:lineRule="auto"/>
      <w:ind w:left="720"/>
      <w:contextualSpacing/>
      <w:jc w:val="both"/>
      <w:textAlignment w:val="auto"/>
    </w:pPr>
    <w:rPr>
      <w:rFonts w:eastAsia="Calibri" w:cs="David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6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1418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5</cp:revision>
  <cp:lastPrinted>1899-12-31T22:00:00Z</cp:lastPrinted>
  <dcterms:created xsi:type="dcterms:W3CDTF">2026-04-28T11:28:00Z</dcterms:created>
  <dcterms:modified xsi:type="dcterms:W3CDTF">2026-04-29T06:36:00Z</dcterms:modified>
</cp:coreProperties>
</file>