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6BC6" w14:textId="77777777" w:rsidR="0051496B" w:rsidRDefault="0051496B">
      <w:pPr>
        <w:pStyle w:val="a7"/>
        <w:rPr>
          <w:rtl/>
        </w:rPr>
      </w:pPr>
      <w:r>
        <w:rPr>
          <w:rtl/>
        </w:rPr>
        <w:t>מדינת ישראל</w:t>
      </w:r>
    </w:p>
    <w:p w14:paraId="21777747" w14:textId="77777777" w:rsidR="0051496B" w:rsidRDefault="0051496B">
      <w:pPr>
        <w:pStyle w:val="a7"/>
        <w:rPr>
          <w:rtl/>
        </w:rPr>
      </w:pPr>
      <w:r>
        <w:rPr>
          <w:rtl/>
        </w:rPr>
        <w:t>האוצר - אגף התקציבים</w:t>
      </w:r>
    </w:p>
    <w:p w14:paraId="7F27AB4B" w14:textId="77777777" w:rsidR="0051496B" w:rsidRDefault="0051496B">
      <w:pPr>
        <w:rPr>
          <w:rtl/>
        </w:rPr>
      </w:pPr>
    </w:p>
    <w:p w14:paraId="2FE3478B" w14:textId="77777777" w:rsidR="0051496B" w:rsidRDefault="0051496B">
      <w:pPr>
        <w:rPr>
          <w:rtl/>
        </w:rPr>
      </w:pPr>
    </w:p>
    <w:p w14:paraId="3D3C7D88" w14:textId="77777777" w:rsidR="0051496B" w:rsidRPr="000A3FA0" w:rsidRDefault="0051496B">
      <w:pPr>
        <w:tabs>
          <w:tab w:val="left" w:pos="6300"/>
        </w:tabs>
        <w:rPr>
          <w:rFonts w:cs="FrankRuehl"/>
          <w:sz w:val="26"/>
          <w:szCs w:val="26"/>
          <w:rtl/>
        </w:rPr>
      </w:pPr>
      <w:r>
        <w:rPr>
          <w:rtl/>
        </w:rPr>
        <w:tab/>
      </w:r>
      <w:bookmarkStart w:id="0" w:name="TAKZIV8"/>
      <w:bookmarkEnd w:id="0"/>
    </w:p>
    <w:p w14:paraId="54A8A2AC"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64757946"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09BA55A3" w14:textId="55BE08B3"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4B3E74">
        <w:rPr>
          <w:rFonts w:cs="FrankRuehl"/>
          <w:sz w:val="26"/>
          <w:szCs w:val="26"/>
          <w:rtl/>
        </w:rPr>
        <w:t>001</w:t>
      </w:r>
      <w:bookmarkEnd w:id="2"/>
      <w:r w:rsidRPr="000A3FA0">
        <w:rPr>
          <w:rFonts w:cs="FrankRuehl"/>
          <w:sz w:val="26"/>
          <w:szCs w:val="26"/>
          <w:rtl/>
        </w:rPr>
        <w:t xml:space="preserve"> - </w:t>
      </w:r>
      <w:bookmarkStart w:id="3" w:name="TAKZIV3"/>
      <w:r w:rsidR="004B3E74">
        <w:rPr>
          <w:rFonts w:cs="FrankRuehl"/>
          <w:sz w:val="26"/>
          <w:szCs w:val="26"/>
          <w:rtl/>
        </w:rPr>
        <w:t>26</w:t>
      </w:r>
      <w:bookmarkEnd w:id="3"/>
    </w:p>
    <w:p w14:paraId="4C741492"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1C461463"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788CA4B" w14:textId="77777777" w:rsidR="0051496B" w:rsidRPr="000A3FA0" w:rsidRDefault="0051496B">
      <w:pPr>
        <w:rPr>
          <w:rFonts w:cs="FrankRuehl"/>
          <w:sz w:val="26"/>
          <w:szCs w:val="26"/>
          <w:rtl/>
        </w:rPr>
      </w:pPr>
      <w:r w:rsidRPr="000A3FA0">
        <w:rPr>
          <w:rFonts w:cs="FrankRuehl"/>
          <w:sz w:val="26"/>
          <w:szCs w:val="26"/>
          <w:rtl/>
        </w:rPr>
        <w:t>לכבוד,</w:t>
      </w:r>
    </w:p>
    <w:p w14:paraId="65C57F27" w14:textId="77777777" w:rsidR="0051496B" w:rsidRPr="000A3FA0" w:rsidRDefault="0051496B">
      <w:pPr>
        <w:rPr>
          <w:rFonts w:cs="FrankRuehl"/>
          <w:sz w:val="26"/>
          <w:szCs w:val="26"/>
          <w:rtl/>
        </w:rPr>
      </w:pPr>
      <w:r w:rsidRPr="000A3FA0">
        <w:rPr>
          <w:rFonts w:cs="FrankRuehl"/>
          <w:sz w:val="26"/>
          <w:szCs w:val="26"/>
          <w:rtl/>
        </w:rPr>
        <w:t>יו"ר ועדת הכספים</w:t>
      </w:r>
    </w:p>
    <w:p w14:paraId="64ABE830" w14:textId="77777777" w:rsidR="0051496B" w:rsidRPr="000A3FA0" w:rsidRDefault="0051496B">
      <w:pPr>
        <w:rPr>
          <w:rFonts w:cs="FrankRuehl"/>
          <w:sz w:val="26"/>
          <w:szCs w:val="26"/>
          <w:rtl/>
        </w:rPr>
      </w:pPr>
      <w:r w:rsidRPr="000A3FA0">
        <w:rPr>
          <w:rFonts w:cs="FrankRuehl"/>
          <w:sz w:val="26"/>
          <w:szCs w:val="26"/>
          <w:rtl/>
        </w:rPr>
        <w:t>הכנסת</w:t>
      </w:r>
    </w:p>
    <w:p w14:paraId="31F75E4B" w14:textId="77777777" w:rsidR="0051496B" w:rsidRPr="000A3FA0" w:rsidRDefault="0051496B">
      <w:pPr>
        <w:rPr>
          <w:rFonts w:cs="FrankRuehl"/>
          <w:sz w:val="26"/>
          <w:szCs w:val="26"/>
          <w:rtl/>
        </w:rPr>
      </w:pPr>
    </w:p>
    <w:p w14:paraId="79E92973" w14:textId="77777777" w:rsidR="0051496B" w:rsidRPr="000A3FA0" w:rsidRDefault="0051496B">
      <w:pPr>
        <w:rPr>
          <w:rFonts w:cs="FrankRuehl"/>
          <w:sz w:val="26"/>
          <w:szCs w:val="26"/>
          <w:rtl/>
        </w:rPr>
      </w:pPr>
      <w:r w:rsidRPr="000A3FA0">
        <w:rPr>
          <w:rFonts w:cs="FrankRuehl"/>
          <w:sz w:val="26"/>
          <w:szCs w:val="26"/>
          <w:rtl/>
        </w:rPr>
        <w:t>א.נ.,</w:t>
      </w:r>
    </w:p>
    <w:p w14:paraId="00E8288D" w14:textId="77777777" w:rsidR="0051496B" w:rsidRPr="000A3FA0" w:rsidRDefault="0051496B">
      <w:pPr>
        <w:rPr>
          <w:rFonts w:cs="FrankRuehl"/>
          <w:sz w:val="26"/>
          <w:szCs w:val="26"/>
          <w:rtl/>
        </w:rPr>
      </w:pPr>
    </w:p>
    <w:p w14:paraId="656861CB" w14:textId="505407C0"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4B3E74">
        <w:rPr>
          <w:rFonts w:cs="FrankRuehl"/>
          <w:sz w:val="26"/>
          <w:rtl/>
        </w:rPr>
        <w:t>2026</w:t>
      </w:r>
      <w:bookmarkEnd w:id="5"/>
      <w:r w:rsidRPr="000A3FA0">
        <w:rPr>
          <w:rFonts w:cs="FrankRuehl"/>
          <w:sz w:val="26"/>
          <w:rtl/>
        </w:rPr>
        <w:t xml:space="preserve">     </w:t>
      </w:r>
    </w:p>
    <w:p w14:paraId="707C87E7" w14:textId="77777777" w:rsidR="0051496B" w:rsidRPr="000A3FA0" w:rsidRDefault="0051496B" w:rsidP="00A6761F">
      <w:pPr>
        <w:jc w:val="both"/>
        <w:rPr>
          <w:rFonts w:cs="FrankRuehl"/>
          <w:sz w:val="26"/>
          <w:szCs w:val="26"/>
          <w:rtl/>
        </w:rPr>
      </w:pPr>
    </w:p>
    <w:p w14:paraId="7476A871" w14:textId="3BDC4FD7" w:rsidR="0051496B" w:rsidRPr="000A3FA0" w:rsidRDefault="0051496B" w:rsidP="00CC14D0">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4B3E74">
        <w:rPr>
          <w:rFonts w:cs="FrankRuehl"/>
          <w:sz w:val="26"/>
          <w:szCs w:val="26"/>
          <w:rtl/>
        </w:rPr>
        <w:t>677,661</w:t>
      </w:r>
      <w:bookmarkEnd w:id="6"/>
      <w:r w:rsidRPr="000A3FA0">
        <w:rPr>
          <w:rFonts w:cs="FrankRuehl"/>
          <w:sz w:val="26"/>
          <w:szCs w:val="26"/>
          <w:rtl/>
        </w:rPr>
        <w:t xml:space="preserve"> אלפי שקלים חדשים מסעיף </w:t>
      </w:r>
      <w:bookmarkStart w:id="7" w:name="TAKZIV3_1"/>
      <w:r w:rsidR="004B3E74">
        <w:rPr>
          <w:rFonts w:cs="FrankRuehl"/>
          <w:sz w:val="26"/>
          <w:szCs w:val="26"/>
          <w:rtl/>
        </w:rPr>
        <w:t>26</w:t>
      </w:r>
      <w:bookmarkEnd w:id="7"/>
      <w:r w:rsidRPr="000A3FA0">
        <w:rPr>
          <w:rFonts w:cs="FrankRuehl"/>
          <w:sz w:val="26"/>
          <w:szCs w:val="26"/>
          <w:rtl/>
        </w:rPr>
        <w:t xml:space="preserve"> - </w:t>
      </w:r>
      <w:bookmarkStart w:id="8" w:name="TAKZIV6_2"/>
      <w:r w:rsidR="004B3E74">
        <w:rPr>
          <w:rFonts w:cs="FrankRuehl"/>
          <w:sz w:val="26"/>
          <w:szCs w:val="26"/>
          <w:rtl/>
        </w:rPr>
        <w:t>המשרד להגנת הסביבה</w:t>
      </w:r>
      <w:bookmarkEnd w:id="8"/>
      <w:r w:rsidRPr="000A3FA0">
        <w:rPr>
          <w:rFonts w:cs="FrankRuehl"/>
          <w:sz w:val="26"/>
          <w:szCs w:val="26"/>
          <w:rtl/>
        </w:rPr>
        <w:t xml:space="preserve"> משנת הכספים </w:t>
      </w:r>
      <w:bookmarkStart w:id="9" w:name="TAKZIV2_1"/>
      <w:r w:rsidR="004B3E74">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4B3E74">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p>
    <w:p w14:paraId="0728FD40" w14:textId="5A201697" w:rsidR="0051496B" w:rsidRDefault="0051496B" w:rsidP="00CC14D0">
      <w:pPr>
        <w:jc w:val="both"/>
        <w:rPr>
          <w:rFonts w:cs="FrankRuehl"/>
          <w:sz w:val="26"/>
          <w:szCs w:val="26"/>
          <w:rtl/>
        </w:rPr>
      </w:pPr>
      <w:r w:rsidRPr="000A3FA0">
        <w:rPr>
          <w:rFonts w:cs="FrankRuehl"/>
          <w:sz w:val="26"/>
          <w:szCs w:val="26"/>
          <w:rtl/>
        </w:rPr>
        <w:t>כמפורט בתדפיס המצורף בזה.</w:t>
      </w:r>
    </w:p>
    <w:p w14:paraId="1C0F8A4E" w14:textId="1B3997F2" w:rsidR="00CC14D0" w:rsidRDefault="00CC14D0" w:rsidP="00CC14D0">
      <w:pPr>
        <w:jc w:val="both"/>
        <w:rPr>
          <w:rFonts w:cs="FrankRuehl"/>
          <w:sz w:val="26"/>
          <w:szCs w:val="26"/>
          <w:rtl/>
        </w:rPr>
      </w:pPr>
    </w:p>
    <w:p w14:paraId="282C792A" w14:textId="41A871FE" w:rsidR="00CC14D0" w:rsidRDefault="00CC14D0" w:rsidP="00CC14D0">
      <w:pPr>
        <w:jc w:val="both"/>
        <w:rPr>
          <w:rFonts w:ascii="FrankRuehl" w:hAnsi="FrankRuehl" w:cs="FrankRuehl"/>
          <w:sz w:val="26"/>
          <w:szCs w:val="26"/>
          <w:lang w:eastAsia="en-US"/>
        </w:rPr>
      </w:pPr>
      <w:bookmarkStart w:id="11" w:name="_Hlk222068321"/>
      <w:r>
        <w:rPr>
          <w:rFonts w:ascii="FrankRuehl" w:hAnsi="FrankRuehl" w:cs="FrankRuehl"/>
          <w:b/>
          <w:bCs/>
          <w:sz w:val="26"/>
          <w:szCs w:val="26"/>
          <w:rtl/>
        </w:rPr>
        <w:t>הבקשה דנה בסעיף תקציבי:</w:t>
      </w:r>
      <w:r>
        <w:rPr>
          <w:rFonts w:ascii="FrankRuehl" w:hAnsi="FrankRuehl" w:cs="FrankRuehl"/>
          <w:sz w:val="26"/>
          <w:szCs w:val="26"/>
          <w:rtl/>
        </w:rPr>
        <w:t xml:space="preserve"> 26 </w:t>
      </w:r>
      <w:r>
        <w:rPr>
          <w:rFonts w:ascii="FrankRuehl" w:hAnsi="FrankRuehl" w:cs="FrankRuehl" w:hint="cs"/>
          <w:sz w:val="26"/>
          <w:szCs w:val="26"/>
          <w:rtl/>
        </w:rPr>
        <w:t>-</w:t>
      </w:r>
      <w:r>
        <w:rPr>
          <w:rFonts w:ascii="FrankRuehl" w:hAnsi="FrankRuehl" w:cs="FrankRuehl"/>
          <w:sz w:val="26"/>
          <w:szCs w:val="26"/>
          <w:rtl/>
        </w:rPr>
        <w:t xml:space="preserve"> המשרד להגנת הסביבה</w:t>
      </w:r>
    </w:p>
    <w:p w14:paraId="4D3109E9" w14:textId="77777777" w:rsidR="00CC14D0" w:rsidRDefault="00CC14D0" w:rsidP="00CC14D0">
      <w:pPr>
        <w:jc w:val="both"/>
        <w:rPr>
          <w:rFonts w:ascii="FrankRuehl" w:hAnsi="FrankRuehl" w:cs="FrankRuehl"/>
          <w:b/>
          <w:bCs/>
          <w:sz w:val="26"/>
          <w:szCs w:val="26"/>
        </w:rPr>
      </w:pPr>
    </w:p>
    <w:p w14:paraId="6D561EB0" w14:textId="77777777" w:rsidR="00CC14D0" w:rsidRDefault="00CC14D0" w:rsidP="00CC14D0">
      <w:pPr>
        <w:jc w:val="both"/>
        <w:rPr>
          <w:rFonts w:ascii="FrankRuehl" w:hAnsi="FrankRuehl" w:cs="FrankRuehl"/>
          <w:b/>
          <w:bCs/>
          <w:sz w:val="26"/>
          <w:szCs w:val="26"/>
          <w:rtl/>
        </w:rPr>
      </w:pPr>
      <w:r>
        <w:rPr>
          <w:rFonts w:ascii="FrankRuehl" w:hAnsi="FrankRuehl" w:cs="FrankRuehl"/>
          <w:b/>
          <w:bCs/>
          <w:sz w:val="26"/>
          <w:szCs w:val="26"/>
          <w:rtl/>
        </w:rPr>
        <w:t>עיקרי הפנייה:</w:t>
      </w:r>
    </w:p>
    <w:p w14:paraId="1BE4271F" w14:textId="77777777" w:rsidR="00CC14D0" w:rsidRDefault="00CC14D0" w:rsidP="00CC14D0">
      <w:pPr>
        <w:jc w:val="both"/>
        <w:rPr>
          <w:rFonts w:ascii="FrankRuehl" w:hAnsi="FrankRuehl" w:cs="FrankRuehl"/>
          <w:sz w:val="26"/>
          <w:szCs w:val="26"/>
          <w:rtl/>
        </w:rPr>
      </w:pPr>
      <w:r>
        <w:rPr>
          <w:rFonts w:ascii="FrankRuehl" w:hAnsi="FrankRuehl" w:cs="FrankRuehl"/>
          <w:sz w:val="26"/>
          <w:szCs w:val="26"/>
          <w:rtl/>
        </w:rPr>
        <w:t>הפנייה התקציבית נועדה להעברת עודפים משנת התקציב 2025 לשנת התקציב 2026</w:t>
      </w:r>
      <w:r>
        <w:rPr>
          <w:rFonts w:ascii="FrankRuehl" w:hAnsi="FrankRuehl" w:cs="FrankRuehl"/>
          <w:sz w:val="26"/>
          <w:szCs w:val="26"/>
        </w:rPr>
        <w:t xml:space="preserve"> </w:t>
      </w:r>
      <w:r>
        <w:rPr>
          <w:rFonts w:ascii="FrankRuehl" w:hAnsi="FrankRuehl" w:cs="FrankRuehl"/>
          <w:sz w:val="26"/>
          <w:szCs w:val="26"/>
          <w:rtl/>
        </w:rPr>
        <w:t>בסך של  677,661</w:t>
      </w:r>
      <w:r>
        <w:rPr>
          <w:rFonts w:ascii="FrankRuehl" w:hAnsi="FrankRuehl" w:cs="FrankRuehl"/>
          <w:sz w:val="26"/>
          <w:szCs w:val="26"/>
        </w:rPr>
        <w:t xml:space="preserve"> </w:t>
      </w:r>
      <w:r>
        <w:rPr>
          <w:rFonts w:ascii="FrankRuehl" w:hAnsi="FrankRuehl" w:cs="FrankRuehl"/>
          <w:sz w:val="26"/>
          <w:szCs w:val="26"/>
          <w:rtl/>
        </w:rPr>
        <w:t>אלפי ש"ח בהוצאה לתוכניות התקציב הבאות, שעיקרן כפי שמפורט להלן:</w:t>
      </w:r>
    </w:p>
    <w:p w14:paraId="1ABD9A5E" w14:textId="77777777" w:rsidR="00CC14D0" w:rsidRDefault="00CC14D0" w:rsidP="00CC14D0">
      <w:pPr>
        <w:contextualSpacing/>
        <w:jc w:val="both"/>
        <w:rPr>
          <w:rFonts w:ascii="FrankRuehl" w:hAnsi="FrankRuehl" w:cs="FrankRuehl"/>
          <w:sz w:val="26"/>
          <w:szCs w:val="26"/>
          <w:rtl/>
        </w:rPr>
      </w:pPr>
    </w:p>
    <w:p w14:paraId="76D7D446" w14:textId="77777777" w:rsidR="00CC14D0" w:rsidRDefault="00CC14D0" w:rsidP="00CC14D0">
      <w:pPr>
        <w:contextualSpacing/>
        <w:jc w:val="both"/>
        <w:rPr>
          <w:rFonts w:ascii="FrankRuehl" w:hAnsi="FrankRuehl" w:cs="FrankRuehl"/>
          <w:b/>
          <w:bCs/>
          <w:sz w:val="26"/>
          <w:szCs w:val="26"/>
          <w:rtl/>
        </w:rPr>
      </w:pPr>
      <w:r>
        <w:rPr>
          <w:rFonts w:ascii="FrankRuehl" w:hAnsi="FrankRuehl" w:cs="FrankRuehl"/>
          <w:b/>
          <w:bCs/>
          <w:sz w:val="26"/>
          <w:szCs w:val="26"/>
          <w:rtl/>
        </w:rPr>
        <w:t>261101 - שכר ותפעול –  21,365</w:t>
      </w:r>
      <w:r>
        <w:rPr>
          <w:rFonts w:ascii="FrankRuehl" w:hAnsi="FrankRuehl" w:cs="FrankRuehl"/>
          <w:b/>
          <w:bCs/>
          <w:sz w:val="26"/>
          <w:szCs w:val="26"/>
        </w:rPr>
        <w:t xml:space="preserve"> </w:t>
      </w:r>
      <w:r>
        <w:rPr>
          <w:rFonts w:ascii="FrankRuehl" w:hAnsi="FrankRuehl" w:cs="FrankRuehl"/>
          <w:b/>
          <w:bCs/>
          <w:sz w:val="26"/>
          <w:szCs w:val="26"/>
          <w:rtl/>
        </w:rPr>
        <w:t>אלפי ש"ח</w:t>
      </w:r>
    </w:p>
    <w:p w14:paraId="50F7703F"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בתוכנית זו מתוקצבים מרכיבי השכר והתפעול של המשרד הכוללים מחשוב, הוצאות שכ"ד ותפעול של המשרד הראשי ומחוזות המשרד.</w:t>
      </w:r>
    </w:p>
    <w:p w14:paraId="3F9A139A"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מחויבים בתוכנית: </w:t>
      </w:r>
      <w:r>
        <w:rPr>
          <w:rFonts w:ascii="FrankRuehl" w:hAnsi="FrankRuehl" w:cs="FrankRuehl"/>
          <w:sz w:val="26"/>
          <w:szCs w:val="26"/>
          <w:rtl/>
        </w:rPr>
        <w:t>העודפים המבוקשים בתוכנית זו הינם לפעולות תפעול ותשלום פסקי דין. אלו תקציבים המיועדים לתשלום התחייבויות בנושאים הבאים: הוצאות תפעוליות (דיור, אחזקת רכבים, חניות, ואחזקת משרדים) ותשלום לפסקי דין שנפסקו. מאחר והמשרד מתחייב ברבעון האחרון של השנה לפעילויות בשנה העוקבת נוצרו העודפים.</w:t>
      </w:r>
    </w:p>
    <w:p w14:paraId="14EED84F" w14:textId="77777777" w:rsidR="00CC14D0" w:rsidRDefault="00CC14D0" w:rsidP="00CC14D0">
      <w:pPr>
        <w:pStyle w:val="aa"/>
        <w:autoSpaceDE w:val="0"/>
        <w:autoSpaceDN w:val="0"/>
        <w:spacing w:before="0" w:after="0" w:line="240" w:lineRule="auto"/>
        <w:ind w:left="0"/>
        <w:rPr>
          <w:rFonts w:ascii="FrankRuehl" w:hAnsi="FrankRuehl" w:cs="FrankRuehl"/>
          <w:sz w:val="26"/>
          <w:szCs w:val="26"/>
        </w:rPr>
      </w:pPr>
    </w:p>
    <w:p w14:paraId="29ED0E9D" w14:textId="77777777" w:rsidR="00CC14D0" w:rsidRDefault="00CC14D0" w:rsidP="00CC14D0">
      <w:pPr>
        <w:pStyle w:val="aa"/>
        <w:autoSpaceDE w:val="0"/>
        <w:autoSpaceDN w:val="0"/>
        <w:spacing w:before="0" w:after="0" w:line="240" w:lineRule="auto"/>
        <w:ind w:left="0"/>
        <w:rPr>
          <w:rFonts w:ascii="FrankRuehl" w:hAnsi="FrankRuehl" w:cs="FrankRuehl"/>
          <w:b/>
          <w:bCs/>
          <w:sz w:val="26"/>
          <w:szCs w:val="26"/>
          <w:rtl/>
        </w:rPr>
      </w:pPr>
      <w:r>
        <w:rPr>
          <w:rFonts w:ascii="FrankRuehl" w:hAnsi="FrankRuehl" w:cs="FrankRuehl"/>
          <w:b/>
          <w:bCs/>
          <w:sz w:val="26"/>
          <w:szCs w:val="26"/>
          <w:rtl/>
        </w:rPr>
        <w:t>261201 - פעולות יחידות המשרד –   38,714 אלפי ש"ח</w:t>
      </w:r>
    </w:p>
    <w:p w14:paraId="0656748E"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 xml:space="preserve">בתוכנית זו תקציבים המיועדים לפעולות המקצועיות של המשרד הכוללות את: פעולות אשכול משאבי טבע (העוסק בפעולות לשיקום נחלים, הדברה וטיפול במינים פולשים), פעולות אשכול תעשיות לבדיקות אוויר בהתאם לחוק אוויר נקי ולמתן היתרי פליטה, פעולות אשכול תכנון ומדיניות, פעולות יחידות סביבתיות וכן פרויקטים שונים: צמצום זיהום אוויר, פיתוח פארק אריאל שרון, פיתוח פארק נחל באר שבע ושיקום המצוק החופי. </w:t>
      </w:r>
    </w:p>
    <w:p w14:paraId="3DC2250E"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מחויבים בתוכנית: </w:t>
      </w:r>
      <w:r>
        <w:rPr>
          <w:rFonts w:ascii="FrankRuehl" w:hAnsi="FrankRuehl" w:cs="FrankRuehl"/>
          <w:sz w:val="26"/>
          <w:szCs w:val="26"/>
          <w:rtl/>
        </w:rPr>
        <w:t>העודפים המבוקשים בתוכנית זו הינם תקציבים המיועדים לתשלום התחייבויות לפרויקטים רב שנתיים המתוקצבים בתקציב הרשאה להתחייב מאחר וביצועם נמשך לאורך מספר שנים. פרויקטים אלו כוללים את הטמעת רפורמת הרישוי המשולב, פעולות אשכולות המשרד ויישום החלטות ממשלה. תקציב המזומן בפרויקטים אלו מועבר לפי עמידה באבני דרך ומכאן הצורך בהעברת בעודפים.</w:t>
      </w:r>
    </w:p>
    <w:p w14:paraId="5C147023" w14:textId="7629F5FC" w:rsidR="00CC14D0" w:rsidRDefault="00CC14D0" w:rsidP="00CC14D0">
      <w:pPr>
        <w:contextualSpacing/>
        <w:jc w:val="both"/>
        <w:rPr>
          <w:rFonts w:ascii="FrankRuehl" w:hAnsi="FrankRuehl" w:cs="FrankRuehl"/>
          <w:b/>
          <w:bCs/>
          <w:sz w:val="26"/>
          <w:szCs w:val="26"/>
          <w:rtl/>
        </w:rPr>
      </w:pPr>
    </w:p>
    <w:p w14:paraId="42CEC726" w14:textId="11BAC75D" w:rsidR="00CC14D0" w:rsidRDefault="00CC14D0" w:rsidP="00CC14D0">
      <w:pPr>
        <w:contextualSpacing/>
        <w:jc w:val="both"/>
        <w:rPr>
          <w:rFonts w:ascii="FrankRuehl" w:hAnsi="FrankRuehl" w:cs="FrankRuehl"/>
          <w:b/>
          <w:bCs/>
          <w:sz w:val="26"/>
          <w:szCs w:val="26"/>
          <w:rtl/>
        </w:rPr>
      </w:pPr>
    </w:p>
    <w:p w14:paraId="457EE3FF" w14:textId="2FFD83BB" w:rsidR="00CC14D0" w:rsidRDefault="00CC14D0" w:rsidP="00CC14D0">
      <w:pPr>
        <w:contextualSpacing/>
        <w:jc w:val="both"/>
        <w:rPr>
          <w:rFonts w:ascii="FrankRuehl" w:hAnsi="FrankRuehl" w:cs="FrankRuehl"/>
          <w:b/>
          <w:bCs/>
          <w:sz w:val="26"/>
          <w:szCs w:val="26"/>
          <w:rtl/>
        </w:rPr>
      </w:pPr>
    </w:p>
    <w:p w14:paraId="2BB36B76" w14:textId="77777777" w:rsidR="00CC14D0" w:rsidRDefault="00CC14D0" w:rsidP="00CC14D0">
      <w:pPr>
        <w:contextualSpacing/>
        <w:jc w:val="both"/>
        <w:rPr>
          <w:rFonts w:ascii="FrankRuehl" w:hAnsi="FrankRuehl" w:cs="FrankRuehl"/>
          <w:b/>
          <w:bCs/>
          <w:sz w:val="26"/>
          <w:szCs w:val="26"/>
        </w:rPr>
      </w:pPr>
    </w:p>
    <w:p w14:paraId="171ED7B1" w14:textId="77777777" w:rsidR="00CC14D0" w:rsidRDefault="00CC14D0" w:rsidP="00CC14D0">
      <w:pPr>
        <w:contextualSpacing/>
        <w:jc w:val="both"/>
        <w:rPr>
          <w:rFonts w:ascii="FrankRuehl" w:hAnsi="FrankRuehl" w:cs="FrankRuehl"/>
          <w:b/>
          <w:bCs/>
          <w:sz w:val="26"/>
          <w:szCs w:val="26"/>
          <w:rtl/>
        </w:rPr>
      </w:pPr>
      <w:r>
        <w:rPr>
          <w:rFonts w:ascii="FrankRuehl" w:hAnsi="FrankRuehl" w:cs="FrankRuehl"/>
          <w:b/>
          <w:bCs/>
          <w:sz w:val="26"/>
          <w:szCs w:val="26"/>
          <w:rtl/>
        </w:rPr>
        <w:lastRenderedPageBreak/>
        <w:t xml:space="preserve">261301 - הקרן לשמירת הניקיון – חשבון הטמנה –   235,872 אלפי </w:t>
      </w:r>
      <w:r>
        <w:rPr>
          <w:rFonts w:ascii="FrankRuehl" w:hAnsi="FrankRuehl" w:cs="FrankRuehl"/>
          <w:sz w:val="26"/>
          <w:szCs w:val="26"/>
          <w:rtl/>
        </w:rPr>
        <w:t>ש"ח</w:t>
      </w:r>
    </w:p>
    <w:p w14:paraId="15456723" w14:textId="77777777" w:rsidR="00CC14D0" w:rsidRDefault="00CC14D0" w:rsidP="00CC14D0">
      <w:pPr>
        <w:pStyle w:val="aa"/>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 xml:space="preserve">תכנית זו כוללת את חשבון ההטמנה בקרן לשמירת הניקיון. הכנסות הקרן הן מהיטל הטמנה, ובתוכנית מתוקצבות פעולות להפחתת הטמנה כגון הקמת מתקני מיון וטיפול בפסולת, טיפול באסבסט, פעולות חינוך והסברה וכן טיפול בפסולת ברשויות מקומיות בדירוג סוציואקונומי נמוך.  </w:t>
      </w:r>
    </w:p>
    <w:p w14:paraId="22926848"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מחויבים בתוכנית: </w:t>
      </w:r>
      <w:r>
        <w:rPr>
          <w:rFonts w:ascii="FrankRuehl" w:hAnsi="FrankRuehl" w:cs="FrankRuehl"/>
          <w:sz w:val="26"/>
          <w:szCs w:val="26"/>
          <w:rtl/>
        </w:rPr>
        <w:t>העודפים המבוקשים לתקציב הקרן הינם בגין הכנסות שנתקבלו בשנים עברו ומיועדות להוצאות על פי הוראות החוק לשמירת הניקיון.</w:t>
      </w:r>
    </w:p>
    <w:p w14:paraId="65B75F55" w14:textId="77777777" w:rsidR="00CC14D0" w:rsidRDefault="00CC14D0" w:rsidP="00CC14D0">
      <w:pPr>
        <w:pStyle w:val="aa"/>
        <w:autoSpaceDE w:val="0"/>
        <w:autoSpaceDN w:val="0"/>
        <w:spacing w:before="0" w:after="0" w:line="240" w:lineRule="auto"/>
        <w:ind w:left="0"/>
        <w:rPr>
          <w:rFonts w:ascii="FrankRuehl" w:hAnsi="FrankRuehl" w:cs="FrankRuehl"/>
          <w:sz w:val="26"/>
          <w:szCs w:val="26"/>
        </w:rPr>
      </w:pPr>
    </w:p>
    <w:p w14:paraId="46D11D2A" w14:textId="77777777" w:rsidR="00CC14D0" w:rsidRDefault="00CC14D0" w:rsidP="00CC14D0">
      <w:pPr>
        <w:contextualSpacing/>
        <w:jc w:val="both"/>
        <w:rPr>
          <w:rFonts w:ascii="FrankRuehl" w:hAnsi="FrankRuehl" w:cs="FrankRuehl"/>
          <w:b/>
          <w:bCs/>
          <w:sz w:val="26"/>
          <w:szCs w:val="26"/>
          <w:rtl/>
        </w:rPr>
      </w:pPr>
      <w:r>
        <w:rPr>
          <w:rFonts w:ascii="FrankRuehl" w:hAnsi="FrankRuehl" w:cs="FrankRuehl"/>
          <w:b/>
          <w:bCs/>
          <w:sz w:val="26"/>
          <w:szCs w:val="26"/>
          <w:rtl/>
        </w:rPr>
        <w:t>261302 - הקרן לשמירת הניקיון – כללי –   214,145 אלפי ש"ח</w:t>
      </w:r>
    </w:p>
    <w:p w14:paraId="5F58B391" w14:textId="77777777" w:rsidR="00CC14D0" w:rsidRDefault="00CC14D0" w:rsidP="00CC14D0">
      <w:pPr>
        <w:contextualSpacing/>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תוכנית זו כוללת את החשבון הכללי בקרן לשמירת הניקיון. הכנסות הקרן הן מקנסות על עבירות לפי חוקים סביבתיים שונים, והוצאותיה מיועדות לאכיפה ופעולות למניעת פגיעה בסביבה. בנוסף, התוכנית כוללת את חשבון השקיות שהכנסותיו מגיעות מהיטל שקיות, והוצאותיו מיועדות לצמצום השימוש בשקיות פלסטיק וניקוי פסולת שקיות.</w:t>
      </w:r>
    </w:p>
    <w:p w14:paraId="68ED9D50" w14:textId="77777777" w:rsidR="00CC14D0" w:rsidRDefault="00CC14D0" w:rsidP="00CC14D0">
      <w:pPr>
        <w:pStyle w:val="aa"/>
        <w:autoSpaceDE w:val="0"/>
        <w:autoSpaceDN w:val="0"/>
        <w:spacing w:before="0" w:after="0" w:line="240" w:lineRule="auto"/>
        <w:ind w:left="0"/>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מחויבים בתוכנית: </w:t>
      </w:r>
      <w:r>
        <w:rPr>
          <w:rFonts w:ascii="FrankRuehl" w:hAnsi="FrankRuehl" w:cs="FrankRuehl"/>
          <w:sz w:val="26"/>
          <w:szCs w:val="26"/>
          <w:rtl/>
        </w:rPr>
        <w:t>העודפים המבוקשים לתקציב הקרן הינם בגין הכנסות שנתקבלו בשנים עברו ומיועדות להוצאות על פי הוראות החוק לשמירת הניקיון והחוק לצמצום השימוש בשקיות נשיאה חד-פעמיות.</w:t>
      </w:r>
    </w:p>
    <w:p w14:paraId="7EB8E585" w14:textId="77777777" w:rsidR="00CC14D0" w:rsidRDefault="00CC14D0" w:rsidP="00CC14D0">
      <w:pPr>
        <w:pStyle w:val="aa"/>
        <w:autoSpaceDE w:val="0"/>
        <w:autoSpaceDN w:val="0"/>
        <w:spacing w:before="0" w:after="0" w:line="240" w:lineRule="auto"/>
        <w:ind w:left="0"/>
        <w:rPr>
          <w:rFonts w:ascii="FrankRuehl" w:hAnsi="FrankRuehl" w:cs="FrankRuehl"/>
          <w:b/>
          <w:bCs/>
          <w:sz w:val="26"/>
          <w:szCs w:val="26"/>
          <w:rtl/>
        </w:rPr>
      </w:pPr>
    </w:p>
    <w:p w14:paraId="164A08E5" w14:textId="77777777" w:rsidR="00CC14D0" w:rsidRDefault="00CC14D0" w:rsidP="00CC14D0">
      <w:pPr>
        <w:contextualSpacing/>
        <w:jc w:val="both"/>
        <w:rPr>
          <w:rFonts w:ascii="FrankRuehl" w:hAnsi="FrankRuehl" w:cs="FrankRuehl"/>
          <w:b/>
          <w:bCs/>
          <w:sz w:val="26"/>
          <w:szCs w:val="26"/>
          <w:rtl/>
        </w:rPr>
      </w:pPr>
      <w:r>
        <w:rPr>
          <w:rFonts w:ascii="FrankRuehl" w:hAnsi="FrankRuehl" w:cs="FrankRuehl"/>
          <w:b/>
          <w:bCs/>
          <w:sz w:val="26"/>
          <w:szCs w:val="26"/>
          <w:rtl/>
        </w:rPr>
        <w:t>261303 - הקרן לשמירת הניקיון – חשבון פיקדון –  65,776 אלפי ש"ח</w:t>
      </w:r>
    </w:p>
    <w:p w14:paraId="3143EA1F" w14:textId="77777777" w:rsidR="00CC14D0" w:rsidRDefault="00CC14D0" w:rsidP="00CC14D0">
      <w:pPr>
        <w:contextualSpacing/>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כוללת את חשבון הפקדון בקרן לשמירת הניקיון. הכנסות הקרן הן מקנסות על עבירות לפי חוק הפקדון, והוצאותיה מיועדות לעידוד המחזור של מכלי משקה וקידום מטרות חוק הפקדון.</w:t>
      </w:r>
    </w:p>
    <w:p w14:paraId="15797231" w14:textId="77777777" w:rsidR="00CC14D0" w:rsidRDefault="00CC14D0" w:rsidP="00CC14D0">
      <w:pPr>
        <w:pStyle w:val="aa"/>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מחויבים בתוכנית: </w:t>
      </w:r>
      <w:r>
        <w:rPr>
          <w:rFonts w:ascii="FrankRuehl" w:hAnsi="FrankRuehl" w:cs="FrankRuehl"/>
          <w:sz w:val="26"/>
          <w:szCs w:val="26"/>
          <w:rtl/>
        </w:rPr>
        <w:t>העודפים המבוקשים לתקציב הקרן הינם בגין הכנסות שנתקבלו בשנים עברו ומיועדות להוצאות על פי הוראות חוק הפיקדון על מכלי משקה.</w:t>
      </w:r>
    </w:p>
    <w:p w14:paraId="6F1E8DDA" w14:textId="77777777" w:rsidR="00CC14D0" w:rsidRDefault="00CC14D0" w:rsidP="00CC14D0">
      <w:pPr>
        <w:pStyle w:val="aa"/>
        <w:autoSpaceDE w:val="0"/>
        <w:autoSpaceDN w:val="0"/>
        <w:spacing w:before="0" w:after="0" w:line="240" w:lineRule="auto"/>
        <w:ind w:left="0"/>
        <w:rPr>
          <w:rFonts w:ascii="FrankRuehl" w:hAnsi="FrankRuehl" w:cs="FrankRuehl"/>
          <w:b/>
          <w:bCs/>
          <w:sz w:val="26"/>
          <w:szCs w:val="26"/>
        </w:rPr>
      </w:pPr>
    </w:p>
    <w:p w14:paraId="0234CC0D" w14:textId="77777777" w:rsidR="00CC14D0" w:rsidRDefault="00CC14D0" w:rsidP="00CC14D0">
      <w:pPr>
        <w:contextualSpacing/>
        <w:jc w:val="both"/>
        <w:rPr>
          <w:rFonts w:ascii="FrankRuehl" w:hAnsi="FrankRuehl" w:cs="FrankRuehl"/>
          <w:sz w:val="26"/>
          <w:szCs w:val="26"/>
          <w:rtl/>
        </w:rPr>
      </w:pPr>
      <w:r>
        <w:rPr>
          <w:rFonts w:ascii="FrankRuehl" w:hAnsi="FrankRuehl" w:cs="FrankRuehl"/>
          <w:b/>
          <w:bCs/>
          <w:sz w:val="26"/>
          <w:szCs w:val="26"/>
          <w:rtl/>
        </w:rPr>
        <w:t>261304 - הקרן למניעת זיהום ים, וקרן צער בעלי חיים –  96,576 אלפי ש"ח</w:t>
      </w:r>
    </w:p>
    <w:p w14:paraId="3E84B8E8"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בתוכנית זו מתוקצבות הקרן למניעת זיהום ים אשר הוקמה על פי פקודת מניעת זיהום מי הים בשמן ומטרתה לרכז אמצעים כספיים לטיפול בזיהום מי הים וכן הקרן למען בעלי חיים, אשר הוקמה מתוקף סעיף 14 לחוק צער בעלי חיים (הגנה על בעלי חיים) ומטרתה לרכז מקורות כספיים שישמשו לפעילויות בנושא חינוך, הסברה והדרכה למניעת התעללות בבעלי חיים, הפעלת מערך נאמני בעלי חיים וסיוע לארגונים ורשויות מקומיות בטיפול והגנה על בעלי חיים.</w:t>
      </w:r>
    </w:p>
    <w:p w14:paraId="04B6803E" w14:textId="77777777" w:rsidR="00CC14D0" w:rsidRDefault="00CC14D0" w:rsidP="00CC14D0">
      <w:pPr>
        <w:pStyle w:val="aa"/>
        <w:autoSpaceDE w:val="0"/>
        <w:autoSpaceDN w:val="0"/>
        <w:spacing w:before="0" w:after="0" w:line="240" w:lineRule="auto"/>
        <w:ind w:left="0"/>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מחויבים בתוכנית: </w:t>
      </w:r>
      <w:r>
        <w:rPr>
          <w:rFonts w:ascii="FrankRuehl" w:hAnsi="FrankRuehl" w:cs="FrankRuehl"/>
          <w:sz w:val="26"/>
          <w:szCs w:val="26"/>
          <w:rtl/>
        </w:rPr>
        <w:t xml:space="preserve">העודפים המבוקשים בקרן למניעת זיהום ים הינם בגין הכנסות שנתקבלו בשנים עברו ומיועדים לביצוע פעולות למניעת זיהום ים. מדובר בפרויקטים שמטרתם הצטיידות רב שנתית והעודפים מיועדים למימון התוכנית בהתאם לעמידה באבני דרך. העודפים בקרן צער בעלי חיים נועדו למימון תמיכות ברשויות מקומיות לסיוע לטיפול בבעלי חיים, העודפים נוצרו מאחר והתקציב מועבר לרשויות המקומיות בהתאם לביצוע בפועל.  </w:t>
      </w:r>
    </w:p>
    <w:p w14:paraId="68627A7A" w14:textId="77777777" w:rsidR="00CC14D0" w:rsidRDefault="00CC14D0" w:rsidP="00CC14D0">
      <w:pPr>
        <w:jc w:val="both"/>
        <w:rPr>
          <w:rFonts w:cs="FrankRuehl"/>
          <w:sz w:val="26"/>
          <w:szCs w:val="26"/>
        </w:rPr>
      </w:pPr>
    </w:p>
    <w:p w14:paraId="25017DC1" w14:textId="77777777" w:rsidR="00CC14D0" w:rsidRDefault="00CC14D0" w:rsidP="00CC14D0">
      <w:pPr>
        <w:contextualSpacing/>
        <w:jc w:val="both"/>
        <w:rPr>
          <w:rFonts w:ascii="FrankRuehl" w:hAnsi="FrankRuehl" w:cs="FrankRuehl"/>
          <w:b/>
          <w:bCs/>
          <w:sz w:val="26"/>
          <w:szCs w:val="26"/>
          <w:rtl/>
        </w:rPr>
      </w:pPr>
      <w:r>
        <w:rPr>
          <w:rFonts w:ascii="FrankRuehl" w:hAnsi="FrankRuehl" w:cs="FrankRuehl"/>
          <w:b/>
          <w:bCs/>
          <w:sz w:val="26"/>
          <w:szCs w:val="26"/>
          <w:rtl/>
        </w:rPr>
        <w:t xml:space="preserve">261401 – </w:t>
      </w:r>
      <w:proofErr w:type="spellStart"/>
      <w:r>
        <w:rPr>
          <w:rFonts w:ascii="FrankRuehl" w:hAnsi="FrankRuehl" w:cs="FrankRuehl"/>
          <w:b/>
          <w:bCs/>
          <w:sz w:val="26"/>
          <w:szCs w:val="26"/>
          <w:rtl/>
        </w:rPr>
        <w:t>פרוייקטים</w:t>
      </w:r>
      <w:proofErr w:type="spellEnd"/>
      <w:r>
        <w:rPr>
          <w:rFonts w:ascii="FrankRuehl" w:hAnsi="FrankRuehl" w:cs="FrankRuehl"/>
          <w:b/>
          <w:bCs/>
          <w:sz w:val="26"/>
          <w:szCs w:val="26"/>
          <w:rtl/>
        </w:rPr>
        <w:t xml:space="preserve"> מקק"ל –  5,213 אלפי ש"ח</w:t>
      </w:r>
    </w:p>
    <w:p w14:paraId="45420A03" w14:textId="77777777" w:rsidR="00CC14D0" w:rsidRDefault="00CC14D0" w:rsidP="00CC14D0">
      <w:pPr>
        <w:contextualSpacing/>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 xml:space="preserve">תכנית זו כוללת תשלומים </w:t>
      </w:r>
      <w:proofErr w:type="spellStart"/>
      <w:r>
        <w:rPr>
          <w:rFonts w:ascii="FrankRuehl" w:hAnsi="FrankRuehl" w:cs="FrankRuehl"/>
          <w:sz w:val="26"/>
          <w:szCs w:val="26"/>
          <w:rtl/>
        </w:rPr>
        <w:t>לפרוייקטים</w:t>
      </w:r>
      <w:proofErr w:type="spellEnd"/>
      <w:r>
        <w:rPr>
          <w:rFonts w:ascii="FrankRuehl" w:hAnsi="FrankRuehl" w:cs="FrankRuehl"/>
          <w:sz w:val="26"/>
          <w:szCs w:val="26"/>
          <w:rtl/>
        </w:rPr>
        <w:t xml:space="preserve"> רב-שנתיים במימון קק"ל, כולל </w:t>
      </w:r>
      <w:proofErr w:type="spellStart"/>
      <w:r>
        <w:rPr>
          <w:rFonts w:ascii="FrankRuehl" w:hAnsi="FrankRuehl" w:cs="FrankRuehl"/>
          <w:sz w:val="26"/>
          <w:szCs w:val="26"/>
          <w:rtl/>
        </w:rPr>
        <w:t>שפ"פים</w:t>
      </w:r>
      <w:proofErr w:type="spellEnd"/>
      <w:r>
        <w:rPr>
          <w:rFonts w:ascii="FrankRuehl" w:hAnsi="FrankRuehl" w:cs="FrankRuehl"/>
          <w:sz w:val="26"/>
          <w:szCs w:val="26"/>
          <w:rtl/>
        </w:rPr>
        <w:t xml:space="preserve"> ותמיכה בהקמת פאנלים </w:t>
      </w:r>
      <w:proofErr w:type="spellStart"/>
      <w:r>
        <w:rPr>
          <w:rFonts w:ascii="FrankRuehl" w:hAnsi="FrankRuehl" w:cs="FrankRuehl"/>
          <w:sz w:val="26"/>
          <w:szCs w:val="26"/>
          <w:rtl/>
        </w:rPr>
        <w:t>סולרים</w:t>
      </w:r>
      <w:proofErr w:type="spellEnd"/>
      <w:r>
        <w:rPr>
          <w:rFonts w:ascii="FrankRuehl" w:hAnsi="FrankRuehl" w:cs="FrankRuehl"/>
          <w:sz w:val="26"/>
          <w:szCs w:val="26"/>
          <w:rtl/>
        </w:rPr>
        <w:t xml:space="preserve">. </w:t>
      </w:r>
    </w:p>
    <w:p w14:paraId="1186F813" w14:textId="77777777" w:rsidR="00CC14D0" w:rsidRDefault="00CC14D0" w:rsidP="00CC14D0">
      <w:pPr>
        <w:pStyle w:val="aa"/>
        <w:autoSpaceDE w:val="0"/>
        <w:autoSpaceDN w:val="0"/>
        <w:spacing w:before="0" w:after="0" w:line="240" w:lineRule="auto"/>
        <w:ind w:left="0"/>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מחויבים בתוכנית: </w:t>
      </w:r>
      <w:bookmarkEnd w:id="11"/>
      <w:r>
        <w:rPr>
          <w:rFonts w:ascii="FrankRuehl" w:hAnsi="FrankRuehl" w:cs="FrankRuehl"/>
          <w:sz w:val="26"/>
          <w:szCs w:val="26"/>
          <w:rtl/>
        </w:rPr>
        <w:t>העודפים המבוקשים בתוכנית זו הינם תקציבים המיועדים לתשלום התחייבויות לפרויקטים רב שנתיים המתוקצבים בתקציב הרשאה להתחייב מאחר וביצועם נמשך לאורך מספר שנים. תקציב המזומן בפרויקטים אלו מועבר לפי עמידה באבני דרך ומכאן הצורך בהעברת בעודפים.</w:t>
      </w:r>
    </w:p>
    <w:p w14:paraId="01E7A25C" w14:textId="77777777" w:rsidR="00CC14D0" w:rsidRDefault="00CC14D0" w:rsidP="00CC14D0">
      <w:pPr>
        <w:pStyle w:val="aa"/>
        <w:spacing w:before="0" w:after="0" w:line="240" w:lineRule="auto"/>
        <w:ind w:left="0"/>
      </w:pPr>
    </w:p>
    <w:p w14:paraId="47D751FB" w14:textId="77777777" w:rsidR="0051496B" w:rsidRPr="000A3FA0" w:rsidRDefault="0051496B" w:rsidP="00CC14D0">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2A70EF7D" w14:textId="77777777" w:rsidR="0051496B" w:rsidRPr="000A3FA0" w:rsidRDefault="0051496B" w:rsidP="00A6761F">
      <w:pPr>
        <w:jc w:val="both"/>
        <w:rPr>
          <w:rFonts w:cs="FrankRuehl"/>
          <w:sz w:val="26"/>
          <w:szCs w:val="26"/>
          <w:rtl/>
        </w:rPr>
      </w:pPr>
    </w:p>
    <w:p w14:paraId="49A05810" w14:textId="77777777" w:rsidR="0051496B" w:rsidRPr="000A3FA0" w:rsidRDefault="0051496B" w:rsidP="00A6761F">
      <w:pPr>
        <w:jc w:val="both"/>
        <w:rPr>
          <w:rFonts w:cs="FrankRuehl"/>
          <w:sz w:val="26"/>
          <w:szCs w:val="26"/>
          <w:rtl/>
        </w:rPr>
      </w:pPr>
    </w:p>
    <w:p w14:paraId="275F4CDC"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0E144EBE" w14:textId="77777777" w:rsidR="0051496B" w:rsidRDefault="0051496B">
      <w:pPr>
        <w:tabs>
          <w:tab w:val="center" w:pos="6867"/>
        </w:tabs>
        <w:rPr>
          <w:rFonts w:cs="FrankRuehl"/>
          <w:sz w:val="26"/>
          <w:szCs w:val="26"/>
          <w:rtl/>
        </w:rPr>
      </w:pPr>
    </w:p>
    <w:p w14:paraId="3C1D990E"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5685733E" w14:textId="77777777" w:rsidR="0051496B" w:rsidRPr="000A3FA0" w:rsidRDefault="0051496B">
      <w:pPr>
        <w:tabs>
          <w:tab w:val="center" w:pos="6867"/>
        </w:tabs>
        <w:rPr>
          <w:rFonts w:cs="FrankRuehl"/>
          <w:sz w:val="26"/>
          <w:szCs w:val="26"/>
          <w:rtl/>
        </w:rPr>
      </w:pPr>
    </w:p>
    <w:p w14:paraId="58A30476"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00EF1523" w14:textId="77777777" w:rsidR="0051496B" w:rsidRPr="000A3FA0" w:rsidRDefault="0051496B" w:rsidP="000062C3">
      <w:pPr>
        <w:tabs>
          <w:tab w:val="center" w:pos="6867"/>
        </w:tabs>
        <w:rPr>
          <w:rFonts w:cs="FrankRuehl"/>
          <w:sz w:val="26"/>
          <w:szCs w:val="26"/>
          <w:rtl/>
        </w:rPr>
      </w:pPr>
      <w:r w:rsidRPr="000A3FA0">
        <w:rPr>
          <w:rFonts w:cs="FrankRuehl"/>
          <w:sz w:val="26"/>
          <w:szCs w:val="26"/>
          <w:rtl/>
        </w:rPr>
        <w:lastRenderedPageBreak/>
        <w:tab/>
      </w:r>
    </w:p>
    <w:p w14:paraId="6F0A9343" w14:textId="77777777" w:rsidR="0051496B" w:rsidRPr="000A3FA0" w:rsidRDefault="0051496B">
      <w:pPr>
        <w:rPr>
          <w:rFonts w:cs="FrankRuehl"/>
          <w:sz w:val="26"/>
          <w:szCs w:val="26"/>
          <w:rtl/>
        </w:rPr>
      </w:pPr>
    </w:p>
    <w:p w14:paraId="03C07059" w14:textId="77777777" w:rsidR="0051496B" w:rsidRPr="000A3FA0" w:rsidRDefault="0051496B">
      <w:pPr>
        <w:rPr>
          <w:rFonts w:cs="FrankRuehl"/>
          <w:sz w:val="26"/>
          <w:szCs w:val="26"/>
          <w:rtl/>
        </w:rPr>
      </w:pPr>
      <w:r w:rsidRPr="000A3FA0">
        <w:rPr>
          <w:rFonts w:cs="FrankRuehl"/>
          <w:sz w:val="26"/>
          <w:szCs w:val="26"/>
          <w:rtl/>
        </w:rPr>
        <w:t>העתק:</w:t>
      </w:r>
    </w:p>
    <w:p w14:paraId="08A2C0DB" w14:textId="77777777" w:rsidR="0051496B" w:rsidRPr="000A3FA0" w:rsidRDefault="0051496B">
      <w:pPr>
        <w:rPr>
          <w:rFonts w:cs="FrankRuehl"/>
          <w:sz w:val="26"/>
          <w:szCs w:val="26"/>
          <w:rtl/>
        </w:rPr>
      </w:pPr>
      <w:r w:rsidRPr="000A3FA0">
        <w:rPr>
          <w:rFonts w:cs="FrankRuehl"/>
          <w:sz w:val="26"/>
          <w:szCs w:val="26"/>
          <w:rtl/>
        </w:rPr>
        <w:t>החשב הכללי</w:t>
      </w:r>
    </w:p>
    <w:p w14:paraId="66CD3FB6" w14:textId="77777777" w:rsidR="0051496B" w:rsidRPr="000A3FA0" w:rsidRDefault="0051496B">
      <w:pPr>
        <w:rPr>
          <w:rFonts w:cs="FrankRuehl"/>
          <w:sz w:val="26"/>
          <w:szCs w:val="26"/>
          <w:rtl/>
        </w:rPr>
      </w:pPr>
      <w:r w:rsidRPr="000A3FA0">
        <w:rPr>
          <w:rFonts w:cs="FrankRuehl"/>
          <w:sz w:val="26"/>
          <w:szCs w:val="26"/>
          <w:rtl/>
        </w:rPr>
        <w:t>מבקר המדינה (2)</w:t>
      </w:r>
    </w:p>
    <w:p w14:paraId="6B12251F" w14:textId="681152CE" w:rsidR="0051496B" w:rsidRPr="000A3FA0" w:rsidRDefault="004B3E74">
      <w:pPr>
        <w:rPr>
          <w:rFonts w:cs="FrankRuehl"/>
          <w:sz w:val="26"/>
          <w:szCs w:val="26"/>
          <w:rtl/>
        </w:rPr>
      </w:pPr>
      <w:bookmarkStart w:id="13" w:name="TAKZIV22"/>
      <w:r>
        <w:rPr>
          <w:rFonts w:cs="FrankRuehl"/>
          <w:sz w:val="26"/>
          <w:szCs w:val="26"/>
          <w:rtl/>
        </w:rPr>
        <w:t>חשב המשרד לאיכות הסביבה</w:t>
      </w:r>
      <w:bookmarkEnd w:id="13"/>
    </w:p>
    <w:p w14:paraId="322707B4" w14:textId="76608D72"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4B3E74">
        <w:rPr>
          <w:rFonts w:cs="FrankRuehl"/>
          <w:sz w:val="26"/>
          <w:szCs w:val="26"/>
          <w:rtl/>
        </w:rPr>
        <w:t>המשרד להגנת הסביבה</w:t>
      </w:r>
      <w:bookmarkEnd w:id="14"/>
    </w:p>
    <w:p w14:paraId="1E5F5E88" w14:textId="711F471F"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4B3E74">
        <w:rPr>
          <w:rFonts w:cs="FrankRuehl"/>
          <w:sz w:val="26"/>
          <w:szCs w:val="26"/>
          <w:rtl/>
        </w:rPr>
        <w:t>המשרד להגנת הסביבה</w:t>
      </w:r>
      <w:bookmarkEnd w:id="15"/>
    </w:p>
    <w:p w14:paraId="4BBA4E96" w14:textId="59E92A2B" w:rsidR="0051496B" w:rsidRPr="000A3FA0" w:rsidRDefault="004B3E74">
      <w:pPr>
        <w:rPr>
          <w:rFonts w:cs="FrankRuehl"/>
          <w:sz w:val="26"/>
          <w:szCs w:val="26"/>
          <w:rtl/>
        </w:rPr>
      </w:pPr>
      <w:bookmarkStart w:id="16" w:name="TAKZIV23"/>
      <w:r>
        <w:rPr>
          <w:rFonts w:cs="FrankRuehl"/>
          <w:sz w:val="26"/>
          <w:szCs w:val="26"/>
          <w:rtl/>
        </w:rPr>
        <w:t>נציבות שירות המדינה</w:t>
      </w:r>
      <w:bookmarkEnd w:id="16"/>
    </w:p>
    <w:p w14:paraId="4565BFC3" w14:textId="77777777" w:rsidR="0051496B" w:rsidRPr="000A3FA0" w:rsidRDefault="0051496B">
      <w:pPr>
        <w:rPr>
          <w:rFonts w:cs="FrankRuehl"/>
          <w:sz w:val="26"/>
          <w:szCs w:val="26"/>
          <w:rtl/>
        </w:rPr>
      </w:pPr>
    </w:p>
    <w:p w14:paraId="6B7A6B90" w14:textId="436C9FA3" w:rsidR="0051496B" w:rsidRDefault="0051496B">
      <w:pPr>
        <w:rPr>
          <w:rFonts w:cs="FrankRuehl"/>
          <w:sz w:val="26"/>
          <w:szCs w:val="26"/>
          <w:rtl/>
        </w:rPr>
      </w:pPr>
      <w:bookmarkStart w:id="17" w:name="TAKZIV25"/>
      <w:bookmarkEnd w:id="17"/>
    </w:p>
    <w:p w14:paraId="39350BEE" w14:textId="577362FA" w:rsidR="0044087C" w:rsidRDefault="0044087C">
      <w:pPr>
        <w:rPr>
          <w:rFonts w:cs="FrankRuehl"/>
          <w:sz w:val="26"/>
          <w:szCs w:val="26"/>
          <w:rtl/>
        </w:rPr>
      </w:pPr>
    </w:p>
    <w:p w14:paraId="00A8F142" w14:textId="6C3C1BAF" w:rsidR="0044087C" w:rsidRDefault="0044087C">
      <w:pPr>
        <w:rPr>
          <w:rFonts w:cs="FrankRuehl"/>
          <w:sz w:val="26"/>
          <w:szCs w:val="26"/>
          <w:rtl/>
        </w:rPr>
      </w:pPr>
    </w:p>
    <w:p w14:paraId="58FEF6F2" w14:textId="4854765C" w:rsidR="0044087C" w:rsidRDefault="0044087C">
      <w:pPr>
        <w:rPr>
          <w:rFonts w:cs="FrankRuehl"/>
          <w:sz w:val="26"/>
          <w:szCs w:val="26"/>
          <w:rtl/>
        </w:rPr>
      </w:pPr>
    </w:p>
    <w:p w14:paraId="6B4D7618" w14:textId="15B86C49" w:rsidR="0044087C" w:rsidRDefault="0044087C">
      <w:pPr>
        <w:rPr>
          <w:rFonts w:cs="FrankRuehl"/>
          <w:sz w:val="26"/>
          <w:szCs w:val="26"/>
          <w:rtl/>
        </w:rPr>
      </w:pPr>
    </w:p>
    <w:p w14:paraId="5F1EDFD8" w14:textId="3E7E4B91" w:rsidR="0044087C" w:rsidRDefault="0044087C">
      <w:pPr>
        <w:rPr>
          <w:rFonts w:cs="FrankRuehl"/>
          <w:sz w:val="26"/>
          <w:szCs w:val="26"/>
          <w:rtl/>
        </w:rPr>
      </w:pPr>
    </w:p>
    <w:p w14:paraId="0E25DB50" w14:textId="5D5B332C" w:rsidR="0044087C" w:rsidRDefault="0044087C">
      <w:pPr>
        <w:rPr>
          <w:rFonts w:cs="FrankRuehl"/>
          <w:sz w:val="26"/>
          <w:szCs w:val="26"/>
          <w:rtl/>
        </w:rPr>
      </w:pPr>
    </w:p>
    <w:p w14:paraId="0EC71826" w14:textId="06F61245" w:rsidR="0044087C" w:rsidRDefault="0044087C">
      <w:pPr>
        <w:rPr>
          <w:rFonts w:cs="FrankRuehl"/>
          <w:sz w:val="26"/>
          <w:szCs w:val="26"/>
          <w:rtl/>
        </w:rPr>
      </w:pPr>
    </w:p>
    <w:p w14:paraId="292797D7" w14:textId="6EF8E47A" w:rsidR="0044087C" w:rsidRDefault="0044087C">
      <w:pPr>
        <w:rPr>
          <w:rFonts w:cs="FrankRuehl"/>
          <w:sz w:val="26"/>
          <w:szCs w:val="26"/>
          <w:rtl/>
        </w:rPr>
      </w:pPr>
    </w:p>
    <w:p w14:paraId="5D620033" w14:textId="13AE8351" w:rsidR="0044087C" w:rsidRDefault="0044087C">
      <w:pPr>
        <w:rPr>
          <w:rFonts w:cs="FrankRuehl"/>
          <w:sz w:val="26"/>
          <w:szCs w:val="26"/>
          <w:rtl/>
        </w:rPr>
      </w:pPr>
    </w:p>
    <w:p w14:paraId="28F06549" w14:textId="296A7777" w:rsidR="0044087C" w:rsidRDefault="0044087C">
      <w:pPr>
        <w:rPr>
          <w:rFonts w:cs="FrankRuehl"/>
          <w:sz w:val="26"/>
          <w:szCs w:val="26"/>
          <w:rtl/>
        </w:rPr>
      </w:pPr>
    </w:p>
    <w:p w14:paraId="7475D0D1" w14:textId="66D8D1CB" w:rsidR="0044087C" w:rsidRDefault="0044087C">
      <w:pPr>
        <w:rPr>
          <w:rFonts w:cs="FrankRuehl"/>
          <w:sz w:val="26"/>
          <w:szCs w:val="26"/>
          <w:rtl/>
        </w:rPr>
      </w:pPr>
    </w:p>
    <w:p w14:paraId="26F539EE" w14:textId="28BC297E" w:rsidR="0044087C" w:rsidRDefault="0044087C">
      <w:pPr>
        <w:rPr>
          <w:rFonts w:cs="FrankRuehl"/>
          <w:sz w:val="26"/>
          <w:szCs w:val="26"/>
          <w:rtl/>
        </w:rPr>
      </w:pPr>
    </w:p>
    <w:p w14:paraId="55908BEE" w14:textId="25551C67" w:rsidR="0044087C" w:rsidRDefault="0044087C">
      <w:pPr>
        <w:rPr>
          <w:rFonts w:cs="FrankRuehl"/>
          <w:sz w:val="26"/>
          <w:szCs w:val="26"/>
          <w:rtl/>
        </w:rPr>
      </w:pPr>
    </w:p>
    <w:p w14:paraId="4D2F6752" w14:textId="2E9B8EB4" w:rsidR="0044087C" w:rsidRDefault="0044087C">
      <w:pPr>
        <w:rPr>
          <w:rFonts w:cs="FrankRuehl"/>
          <w:sz w:val="26"/>
          <w:szCs w:val="26"/>
          <w:rtl/>
        </w:rPr>
      </w:pPr>
    </w:p>
    <w:p w14:paraId="20BE6808" w14:textId="43A9D02D" w:rsidR="0044087C" w:rsidRDefault="0044087C">
      <w:pPr>
        <w:rPr>
          <w:rFonts w:cs="FrankRuehl"/>
          <w:sz w:val="26"/>
          <w:szCs w:val="26"/>
          <w:rtl/>
        </w:rPr>
      </w:pPr>
    </w:p>
    <w:p w14:paraId="64A41CF2" w14:textId="06F75E83" w:rsidR="0044087C" w:rsidRDefault="0044087C">
      <w:pPr>
        <w:rPr>
          <w:rFonts w:cs="FrankRuehl"/>
          <w:sz w:val="26"/>
          <w:szCs w:val="26"/>
          <w:rtl/>
        </w:rPr>
      </w:pPr>
    </w:p>
    <w:p w14:paraId="5AF17EF6" w14:textId="7DA0861F" w:rsidR="0044087C" w:rsidRDefault="0044087C">
      <w:pPr>
        <w:rPr>
          <w:rFonts w:cs="FrankRuehl"/>
          <w:sz w:val="26"/>
          <w:szCs w:val="26"/>
          <w:rtl/>
        </w:rPr>
      </w:pPr>
    </w:p>
    <w:p w14:paraId="12463C8A" w14:textId="2B8D358D" w:rsidR="0044087C" w:rsidRDefault="0044087C">
      <w:pPr>
        <w:rPr>
          <w:rFonts w:cs="FrankRuehl"/>
          <w:sz w:val="26"/>
          <w:szCs w:val="26"/>
          <w:rtl/>
        </w:rPr>
      </w:pPr>
    </w:p>
    <w:p w14:paraId="634C3DA2" w14:textId="7EE560C4" w:rsidR="0044087C" w:rsidRDefault="0044087C">
      <w:pPr>
        <w:rPr>
          <w:rFonts w:cs="FrankRuehl"/>
          <w:sz w:val="26"/>
          <w:szCs w:val="26"/>
          <w:rtl/>
        </w:rPr>
      </w:pPr>
    </w:p>
    <w:p w14:paraId="40BE3524" w14:textId="5C097C52" w:rsidR="0044087C" w:rsidRDefault="0044087C">
      <w:pPr>
        <w:rPr>
          <w:rFonts w:cs="FrankRuehl"/>
          <w:sz w:val="26"/>
          <w:szCs w:val="26"/>
          <w:rtl/>
        </w:rPr>
      </w:pPr>
    </w:p>
    <w:p w14:paraId="72F3323F" w14:textId="76DBA0A1" w:rsidR="0044087C" w:rsidRDefault="0044087C">
      <w:pPr>
        <w:rPr>
          <w:rFonts w:cs="FrankRuehl"/>
          <w:sz w:val="26"/>
          <w:szCs w:val="26"/>
          <w:rtl/>
        </w:rPr>
      </w:pPr>
    </w:p>
    <w:p w14:paraId="62AE4988" w14:textId="5347C8C9" w:rsidR="0044087C" w:rsidRDefault="0044087C">
      <w:pPr>
        <w:rPr>
          <w:rFonts w:cs="FrankRuehl"/>
          <w:sz w:val="26"/>
          <w:szCs w:val="26"/>
          <w:rtl/>
        </w:rPr>
      </w:pPr>
    </w:p>
    <w:p w14:paraId="03EEB3D2" w14:textId="777528DF" w:rsidR="0044087C" w:rsidRDefault="0044087C">
      <w:pPr>
        <w:rPr>
          <w:rFonts w:cs="FrankRuehl"/>
          <w:sz w:val="26"/>
          <w:szCs w:val="26"/>
          <w:rtl/>
        </w:rPr>
      </w:pPr>
    </w:p>
    <w:p w14:paraId="64ADEBF2" w14:textId="7F418358" w:rsidR="0044087C" w:rsidRDefault="0044087C">
      <w:pPr>
        <w:rPr>
          <w:rFonts w:cs="FrankRuehl"/>
          <w:sz w:val="26"/>
          <w:szCs w:val="26"/>
          <w:rtl/>
        </w:rPr>
      </w:pPr>
    </w:p>
    <w:p w14:paraId="0F58BE68" w14:textId="5A8D63F0" w:rsidR="0044087C" w:rsidRDefault="0044087C">
      <w:pPr>
        <w:rPr>
          <w:rFonts w:cs="FrankRuehl"/>
          <w:sz w:val="26"/>
          <w:szCs w:val="26"/>
          <w:rtl/>
        </w:rPr>
      </w:pPr>
    </w:p>
    <w:p w14:paraId="7D3FC4F3" w14:textId="1273AB85" w:rsidR="0044087C" w:rsidRDefault="0044087C">
      <w:pPr>
        <w:rPr>
          <w:rFonts w:cs="FrankRuehl"/>
          <w:sz w:val="26"/>
          <w:szCs w:val="26"/>
          <w:rtl/>
        </w:rPr>
      </w:pPr>
    </w:p>
    <w:p w14:paraId="7A87CFED" w14:textId="4740A34B" w:rsidR="0044087C" w:rsidRDefault="0044087C">
      <w:pPr>
        <w:rPr>
          <w:rFonts w:cs="FrankRuehl"/>
          <w:sz w:val="26"/>
          <w:szCs w:val="26"/>
          <w:rtl/>
        </w:rPr>
      </w:pPr>
    </w:p>
    <w:p w14:paraId="15C5592D" w14:textId="4EFAE086" w:rsidR="0044087C" w:rsidRDefault="0044087C">
      <w:pPr>
        <w:rPr>
          <w:rFonts w:cs="FrankRuehl"/>
          <w:sz w:val="26"/>
          <w:szCs w:val="26"/>
          <w:rtl/>
        </w:rPr>
      </w:pPr>
    </w:p>
    <w:p w14:paraId="098451F8" w14:textId="3449500A" w:rsidR="0044087C" w:rsidRDefault="0044087C">
      <w:pPr>
        <w:rPr>
          <w:rFonts w:cs="FrankRuehl"/>
          <w:sz w:val="26"/>
          <w:szCs w:val="26"/>
          <w:rtl/>
        </w:rPr>
      </w:pPr>
    </w:p>
    <w:p w14:paraId="7B906B44" w14:textId="6E701586" w:rsidR="0044087C" w:rsidRDefault="0044087C">
      <w:pPr>
        <w:rPr>
          <w:rFonts w:cs="FrankRuehl"/>
          <w:sz w:val="26"/>
          <w:szCs w:val="26"/>
          <w:rtl/>
        </w:rPr>
      </w:pPr>
    </w:p>
    <w:p w14:paraId="5CF69F67" w14:textId="7C4E17A5" w:rsidR="0044087C" w:rsidRDefault="0044087C">
      <w:pPr>
        <w:rPr>
          <w:rFonts w:cs="FrankRuehl"/>
          <w:sz w:val="26"/>
          <w:szCs w:val="26"/>
          <w:rtl/>
        </w:rPr>
      </w:pPr>
    </w:p>
    <w:p w14:paraId="5AEDFDFD" w14:textId="7735C639" w:rsidR="0044087C" w:rsidRDefault="0044087C">
      <w:pPr>
        <w:rPr>
          <w:rFonts w:cs="FrankRuehl"/>
          <w:sz w:val="26"/>
          <w:szCs w:val="26"/>
          <w:rtl/>
        </w:rPr>
      </w:pPr>
    </w:p>
    <w:p w14:paraId="65026773" w14:textId="2847929A" w:rsidR="0044087C" w:rsidRDefault="0044087C">
      <w:pPr>
        <w:rPr>
          <w:rFonts w:cs="FrankRuehl"/>
          <w:sz w:val="26"/>
          <w:szCs w:val="26"/>
          <w:rtl/>
        </w:rPr>
      </w:pPr>
    </w:p>
    <w:p w14:paraId="5CCFE008" w14:textId="2DD274B0" w:rsidR="0044087C" w:rsidRDefault="0044087C">
      <w:pPr>
        <w:rPr>
          <w:rFonts w:cs="FrankRuehl"/>
          <w:sz w:val="26"/>
          <w:szCs w:val="26"/>
          <w:rtl/>
        </w:rPr>
      </w:pPr>
    </w:p>
    <w:p w14:paraId="7DD35F59" w14:textId="30FDCA40" w:rsidR="0044087C" w:rsidRDefault="0044087C">
      <w:pPr>
        <w:rPr>
          <w:rFonts w:cs="FrankRuehl"/>
          <w:sz w:val="26"/>
          <w:szCs w:val="26"/>
          <w:rtl/>
        </w:rPr>
      </w:pPr>
    </w:p>
    <w:p w14:paraId="1344C8E7" w14:textId="50DBFC9D" w:rsidR="0044087C" w:rsidRDefault="0044087C">
      <w:pPr>
        <w:rPr>
          <w:rFonts w:cs="FrankRuehl"/>
          <w:sz w:val="26"/>
          <w:szCs w:val="26"/>
          <w:rtl/>
        </w:rPr>
      </w:pPr>
    </w:p>
    <w:p w14:paraId="227703CE" w14:textId="4AD9B779" w:rsidR="0044087C" w:rsidRDefault="0044087C">
      <w:pPr>
        <w:rPr>
          <w:rFonts w:cs="FrankRuehl"/>
          <w:sz w:val="26"/>
          <w:szCs w:val="26"/>
          <w:rtl/>
        </w:rPr>
      </w:pPr>
    </w:p>
    <w:p w14:paraId="1D607B4B" w14:textId="1966BA06" w:rsidR="0044087C" w:rsidRDefault="0044087C">
      <w:pPr>
        <w:rPr>
          <w:rFonts w:cs="FrankRuehl"/>
          <w:sz w:val="26"/>
          <w:szCs w:val="26"/>
          <w:rtl/>
        </w:rPr>
      </w:pPr>
    </w:p>
    <w:p w14:paraId="14FB407D" w14:textId="05E5B9C1" w:rsidR="0044087C" w:rsidRDefault="0044087C">
      <w:pPr>
        <w:rPr>
          <w:rFonts w:cs="FrankRuehl"/>
          <w:sz w:val="26"/>
          <w:szCs w:val="26"/>
          <w:rtl/>
        </w:rPr>
      </w:pPr>
    </w:p>
    <w:p w14:paraId="5913D962" w14:textId="69876E40" w:rsidR="0044087C" w:rsidRDefault="0044087C">
      <w:pPr>
        <w:rPr>
          <w:rFonts w:cs="FrankRuehl"/>
          <w:sz w:val="26"/>
          <w:szCs w:val="26"/>
          <w:rtl/>
        </w:rPr>
      </w:pPr>
    </w:p>
    <w:p w14:paraId="0B9D6B70" w14:textId="312F6787" w:rsidR="0044087C" w:rsidRDefault="0044087C">
      <w:pPr>
        <w:rPr>
          <w:rFonts w:cs="FrankRuehl"/>
          <w:sz w:val="26"/>
          <w:szCs w:val="26"/>
          <w:rtl/>
        </w:rPr>
      </w:pPr>
    </w:p>
    <w:p w14:paraId="6ECFFD69" w14:textId="77777777" w:rsidR="0044087C" w:rsidRDefault="0044087C" w:rsidP="0044087C">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3C3997C9" w14:textId="77777777" w:rsidR="0044087C" w:rsidRDefault="0044087C" w:rsidP="0044087C">
      <w:pPr>
        <w:jc w:val="center"/>
        <w:rPr>
          <w:rFonts w:cs="FrankRuehl"/>
          <w:b/>
          <w:bCs/>
          <w:sz w:val="26"/>
          <w:szCs w:val="26"/>
          <w:u w:val="single"/>
        </w:rPr>
      </w:pPr>
    </w:p>
    <w:p w14:paraId="0880D091" w14:textId="77777777" w:rsidR="0044087C" w:rsidRDefault="0044087C" w:rsidP="0044087C">
      <w:pPr>
        <w:jc w:val="center"/>
        <w:rPr>
          <w:rFonts w:cs="FrankRuehl"/>
          <w:b/>
          <w:bCs/>
          <w:sz w:val="26"/>
          <w:szCs w:val="26"/>
          <w:rtl/>
        </w:rPr>
      </w:pPr>
      <w:r>
        <w:rPr>
          <w:rFonts w:cs="FrankRuehl"/>
          <w:b/>
          <w:bCs/>
          <w:sz w:val="26"/>
          <w:szCs w:val="26"/>
          <w:rtl/>
        </w:rPr>
        <w:t>היסטוריה תקציבית של הפנייה</w:t>
      </w:r>
    </w:p>
    <w:p w14:paraId="02A37698" w14:textId="2E272295" w:rsidR="0044087C" w:rsidRDefault="0044087C">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44087C" w:rsidRPr="0044087C" w14:paraId="0F9A592A" w14:textId="77777777" w:rsidTr="0044087C">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3C056B06" w14:textId="77777777" w:rsidR="0044087C" w:rsidRPr="0044087C" w:rsidRDefault="0044087C" w:rsidP="0044087C">
            <w:pPr>
              <w:overflowPunct/>
              <w:autoSpaceDE/>
              <w:autoSpaceDN/>
              <w:adjustRightInd/>
              <w:jc w:val="center"/>
              <w:textAlignment w:val="auto"/>
              <w:rPr>
                <w:rFonts w:ascii="Calibri" w:hAnsi="Calibri" w:cs="Calibri"/>
                <w:b/>
                <w:bCs/>
                <w:color w:val="000000"/>
                <w:sz w:val="16"/>
                <w:szCs w:val="16"/>
                <w:lang w:eastAsia="en-US"/>
              </w:rPr>
            </w:pPr>
            <w:r w:rsidRPr="0044087C">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36E78F49" w14:textId="77777777" w:rsidR="0044087C" w:rsidRPr="0044087C" w:rsidRDefault="0044087C" w:rsidP="0044087C">
            <w:pPr>
              <w:overflowPunct/>
              <w:autoSpaceDE/>
              <w:autoSpaceDN/>
              <w:adjustRightInd/>
              <w:jc w:val="center"/>
              <w:textAlignment w:val="auto"/>
              <w:rPr>
                <w:rFonts w:ascii="Calibri" w:hAnsi="Calibri" w:cs="Calibri"/>
                <w:b/>
                <w:bCs/>
                <w:color w:val="000000"/>
                <w:sz w:val="16"/>
                <w:szCs w:val="16"/>
                <w:rtl/>
                <w:lang w:eastAsia="en-US"/>
              </w:rPr>
            </w:pPr>
            <w:r w:rsidRPr="0044087C">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C70AFA5" w14:textId="77777777" w:rsidR="0044087C" w:rsidRPr="0044087C" w:rsidRDefault="0044087C" w:rsidP="0044087C">
            <w:pPr>
              <w:overflowPunct/>
              <w:autoSpaceDE/>
              <w:autoSpaceDN/>
              <w:adjustRightInd/>
              <w:jc w:val="center"/>
              <w:textAlignment w:val="auto"/>
              <w:rPr>
                <w:rFonts w:ascii="Calibri" w:hAnsi="Calibri" w:cs="Calibri"/>
                <w:b/>
                <w:bCs/>
                <w:color w:val="000000"/>
                <w:sz w:val="16"/>
                <w:szCs w:val="16"/>
                <w:rtl/>
                <w:lang w:eastAsia="en-US"/>
              </w:rPr>
            </w:pPr>
            <w:r w:rsidRPr="0044087C">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A0F3BC3" w14:textId="77777777" w:rsidR="0044087C" w:rsidRPr="0044087C" w:rsidRDefault="0044087C" w:rsidP="0044087C">
            <w:pPr>
              <w:overflowPunct/>
              <w:autoSpaceDE/>
              <w:autoSpaceDN/>
              <w:adjustRightInd/>
              <w:jc w:val="center"/>
              <w:textAlignment w:val="auto"/>
              <w:rPr>
                <w:rFonts w:ascii="Calibri" w:hAnsi="Calibri" w:cs="Calibri"/>
                <w:b/>
                <w:bCs/>
                <w:color w:val="000000"/>
                <w:sz w:val="16"/>
                <w:szCs w:val="16"/>
                <w:rtl/>
                <w:lang w:eastAsia="en-US"/>
              </w:rPr>
            </w:pPr>
            <w:r w:rsidRPr="0044087C">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75747430" w14:textId="77777777" w:rsidR="0044087C" w:rsidRPr="0044087C" w:rsidRDefault="0044087C" w:rsidP="0044087C">
            <w:pPr>
              <w:overflowPunct/>
              <w:autoSpaceDE/>
              <w:autoSpaceDN/>
              <w:adjustRightInd/>
              <w:jc w:val="center"/>
              <w:textAlignment w:val="auto"/>
              <w:rPr>
                <w:rFonts w:ascii="Calibri" w:hAnsi="Calibri" w:cs="Calibri"/>
                <w:b/>
                <w:bCs/>
                <w:color w:val="000000"/>
                <w:sz w:val="16"/>
                <w:szCs w:val="16"/>
                <w:rtl/>
                <w:lang w:eastAsia="en-US"/>
              </w:rPr>
            </w:pPr>
            <w:r w:rsidRPr="0044087C">
              <w:rPr>
                <w:rFonts w:ascii="Calibri" w:hAnsi="Calibri" w:cs="Calibri"/>
                <w:b/>
                <w:bCs/>
                <w:color w:val="000000"/>
                <w:sz w:val="16"/>
                <w:szCs w:val="16"/>
                <w:rtl/>
                <w:lang w:eastAsia="en-US"/>
              </w:rPr>
              <w:t>סך עודף שהועבר ב-2023</w:t>
            </w:r>
          </w:p>
        </w:tc>
      </w:tr>
      <w:tr w:rsidR="0044087C" w:rsidRPr="0044087C" w14:paraId="6F4A7255" w14:textId="77777777" w:rsidTr="0044087C">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F5B6053"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rtl/>
                <w:lang w:eastAsia="en-US"/>
              </w:rPr>
            </w:pPr>
            <w:r w:rsidRPr="0044087C">
              <w:rPr>
                <w:rFonts w:ascii="Calibri" w:hAnsi="Calibri" w:cs="Calibri"/>
                <w:color w:val="000000"/>
                <w:sz w:val="16"/>
                <w:szCs w:val="16"/>
                <w:lang w:eastAsia="en-US"/>
              </w:rPr>
              <w:t>261101</w:t>
            </w:r>
          </w:p>
        </w:tc>
        <w:tc>
          <w:tcPr>
            <w:tcW w:w="1111" w:type="pct"/>
            <w:tcBorders>
              <w:top w:val="nil"/>
              <w:left w:val="single" w:sz="4" w:space="0" w:color="979991"/>
              <w:bottom w:val="single" w:sz="4" w:space="0" w:color="979991"/>
              <w:right w:val="nil"/>
            </w:tcBorders>
            <w:shd w:val="clear" w:color="000000" w:fill="FFFFFF"/>
            <w:vAlign w:val="center"/>
            <w:hideMark/>
          </w:tcPr>
          <w:p w14:paraId="5F8B0F3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21,365</w:t>
            </w:r>
          </w:p>
        </w:tc>
        <w:tc>
          <w:tcPr>
            <w:tcW w:w="968" w:type="pct"/>
            <w:tcBorders>
              <w:top w:val="nil"/>
              <w:left w:val="single" w:sz="4" w:space="0" w:color="979991"/>
              <w:bottom w:val="single" w:sz="4" w:space="0" w:color="979991"/>
              <w:right w:val="nil"/>
            </w:tcBorders>
            <w:shd w:val="clear" w:color="000000" w:fill="FFFFFF"/>
            <w:vAlign w:val="center"/>
            <w:hideMark/>
          </w:tcPr>
          <w:p w14:paraId="74D4951D"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14,177</w:t>
            </w:r>
          </w:p>
        </w:tc>
        <w:tc>
          <w:tcPr>
            <w:tcW w:w="968" w:type="pct"/>
            <w:tcBorders>
              <w:top w:val="nil"/>
              <w:left w:val="single" w:sz="4" w:space="0" w:color="979991"/>
              <w:bottom w:val="single" w:sz="4" w:space="0" w:color="979991"/>
              <w:right w:val="nil"/>
            </w:tcBorders>
            <w:shd w:val="clear" w:color="000000" w:fill="FFFFFF"/>
            <w:vAlign w:val="center"/>
            <w:hideMark/>
          </w:tcPr>
          <w:p w14:paraId="1A696057"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46,365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7A1A52C"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21,464</w:t>
            </w:r>
          </w:p>
        </w:tc>
      </w:tr>
      <w:tr w:rsidR="0044087C" w:rsidRPr="0044087C" w14:paraId="02695632" w14:textId="77777777" w:rsidTr="0044087C">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6110F8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261201</w:t>
            </w:r>
          </w:p>
        </w:tc>
        <w:tc>
          <w:tcPr>
            <w:tcW w:w="1111" w:type="pct"/>
            <w:tcBorders>
              <w:top w:val="nil"/>
              <w:left w:val="single" w:sz="4" w:space="0" w:color="979991"/>
              <w:bottom w:val="single" w:sz="4" w:space="0" w:color="979991"/>
              <w:right w:val="nil"/>
            </w:tcBorders>
            <w:shd w:val="clear" w:color="000000" w:fill="FFFFFF"/>
            <w:vAlign w:val="center"/>
            <w:hideMark/>
          </w:tcPr>
          <w:p w14:paraId="278E8AFC"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38,714</w:t>
            </w:r>
          </w:p>
        </w:tc>
        <w:tc>
          <w:tcPr>
            <w:tcW w:w="968" w:type="pct"/>
            <w:tcBorders>
              <w:top w:val="nil"/>
              <w:left w:val="single" w:sz="4" w:space="0" w:color="979991"/>
              <w:bottom w:val="single" w:sz="4" w:space="0" w:color="979991"/>
              <w:right w:val="nil"/>
            </w:tcBorders>
            <w:shd w:val="clear" w:color="000000" w:fill="FFFFFF"/>
            <w:vAlign w:val="center"/>
            <w:hideMark/>
          </w:tcPr>
          <w:p w14:paraId="2276BB91"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92,013</w:t>
            </w:r>
          </w:p>
        </w:tc>
        <w:tc>
          <w:tcPr>
            <w:tcW w:w="968" w:type="pct"/>
            <w:tcBorders>
              <w:top w:val="nil"/>
              <w:left w:val="single" w:sz="4" w:space="0" w:color="979991"/>
              <w:bottom w:val="single" w:sz="4" w:space="0" w:color="979991"/>
              <w:right w:val="nil"/>
            </w:tcBorders>
            <w:shd w:val="clear" w:color="000000" w:fill="FFFFFF"/>
            <w:vAlign w:val="center"/>
            <w:hideMark/>
          </w:tcPr>
          <w:p w14:paraId="4006713C"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108,528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232D02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101,493</w:t>
            </w:r>
          </w:p>
        </w:tc>
      </w:tr>
      <w:tr w:rsidR="0044087C" w:rsidRPr="0044087C" w14:paraId="21F80219" w14:textId="77777777" w:rsidTr="0044087C">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E1C7BB5"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261301</w:t>
            </w:r>
          </w:p>
        </w:tc>
        <w:tc>
          <w:tcPr>
            <w:tcW w:w="1111" w:type="pct"/>
            <w:tcBorders>
              <w:top w:val="nil"/>
              <w:left w:val="single" w:sz="4" w:space="0" w:color="979991"/>
              <w:bottom w:val="single" w:sz="4" w:space="0" w:color="979991"/>
              <w:right w:val="nil"/>
            </w:tcBorders>
            <w:shd w:val="clear" w:color="000000" w:fill="FFFFFF"/>
            <w:vAlign w:val="center"/>
            <w:hideMark/>
          </w:tcPr>
          <w:p w14:paraId="45C2836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235,872</w:t>
            </w:r>
          </w:p>
        </w:tc>
        <w:tc>
          <w:tcPr>
            <w:tcW w:w="968" w:type="pct"/>
            <w:tcBorders>
              <w:top w:val="nil"/>
              <w:left w:val="single" w:sz="4" w:space="0" w:color="979991"/>
              <w:bottom w:val="single" w:sz="4" w:space="0" w:color="979991"/>
              <w:right w:val="nil"/>
            </w:tcBorders>
            <w:shd w:val="clear" w:color="000000" w:fill="FFFFFF"/>
            <w:vAlign w:val="center"/>
            <w:hideMark/>
          </w:tcPr>
          <w:p w14:paraId="5238F80A"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222,267</w:t>
            </w:r>
          </w:p>
        </w:tc>
        <w:tc>
          <w:tcPr>
            <w:tcW w:w="968" w:type="pct"/>
            <w:tcBorders>
              <w:top w:val="nil"/>
              <w:left w:val="single" w:sz="4" w:space="0" w:color="979991"/>
              <w:bottom w:val="single" w:sz="4" w:space="0" w:color="979991"/>
              <w:right w:val="nil"/>
            </w:tcBorders>
            <w:shd w:val="clear" w:color="000000" w:fill="FFFFFF"/>
            <w:vAlign w:val="center"/>
            <w:hideMark/>
          </w:tcPr>
          <w:p w14:paraId="6E9072B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1,528,232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68EDE6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1,494,554</w:t>
            </w:r>
          </w:p>
        </w:tc>
      </w:tr>
      <w:tr w:rsidR="0044087C" w:rsidRPr="0044087C" w14:paraId="09F41C1D" w14:textId="77777777" w:rsidTr="0044087C">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2752E48"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261302</w:t>
            </w:r>
          </w:p>
        </w:tc>
        <w:tc>
          <w:tcPr>
            <w:tcW w:w="1111" w:type="pct"/>
            <w:tcBorders>
              <w:top w:val="nil"/>
              <w:left w:val="single" w:sz="4" w:space="0" w:color="979991"/>
              <w:bottom w:val="single" w:sz="4" w:space="0" w:color="979991"/>
              <w:right w:val="nil"/>
            </w:tcBorders>
            <w:shd w:val="clear" w:color="000000" w:fill="FFFFFF"/>
            <w:vAlign w:val="center"/>
            <w:hideMark/>
          </w:tcPr>
          <w:p w14:paraId="247D58A6"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214,145</w:t>
            </w:r>
          </w:p>
        </w:tc>
        <w:tc>
          <w:tcPr>
            <w:tcW w:w="968" w:type="pct"/>
            <w:tcBorders>
              <w:top w:val="nil"/>
              <w:left w:val="single" w:sz="4" w:space="0" w:color="979991"/>
              <w:bottom w:val="single" w:sz="4" w:space="0" w:color="979991"/>
              <w:right w:val="nil"/>
            </w:tcBorders>
            <w:shd w:val="clear" w:color="000000" w:fill="FFFFFF"/>
            <w:vAlign w:val="center"/>
            <w:hideMark/>
          </w:tcPr>
          <w:p w14:paraId="77BE9FA2"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217,429</w:t>
            </w:r>
          </w:p>
        </w:tc>
        <w:tc>
          <w:tcPr>
            <w:tcW w:w="968" w:type="pct"/>
            <w:tcBorders>
              <w:top w:val="nil"/>
              <w:left w:val="single" w:sz="4" w:space="0" w:color="979991"/>
              <w:bottom w:val="single" w:sz="4" w:space="0" w:color="979991"/>
              <w:right w:val="nil"/>
            </w:tcBorders>
            <w:shd w:val="clear" w:color="000000" w:fill="FFFFFF"/>
            <w:vAlign w:val="center"/>
            <w:hideMark/>
          </w:tcPr>
          <w:p w14:paraId="66FF070E"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229,052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0BE9201"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219,178</w:t>
            </w:r>
          </w:p>
        </w:tc>
      </w:tr>
      <w:tr w:rsidR="0044087C" w:rsidRPr="0044087C" w14:paraId="1255AC3E" w14:textId="77777777" w:rsidTr="0044087C">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4E73FA7"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261303</w:t>
            </w:r>
          </w:p>
        </w:tc>
        <w:tc>
          <w:tcPr>
            <w:tcW w:w="1111" w:type="pct"/>
            <w:tcBorders>
              <w:top w:val="nil"/>
              <w:left w:val="single" w:sz="4" w:space="0" w:color="979991"/>
              <w:bottom w:val="single" w:sz="4" w:space="0" w:color="979991"/>
              <w:right w:val="nil"/>
            </w:tcBorders>
            <w:shd w:val="clear" w:color="000000" w:fill="FFFFFF"/>
            <w:vAlign w:val="center"/>
            <w:hideMark/>
          </w:tcPr>
          <w:p w14:paraId="6681CF92"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65,776</w:t>
            </w:r>
          </w:p>
        </w:tc>
        <w:tc>
          <w:tcPr>
            <w:tcW w:w="968" w:type="pct"/>
            <w:tcBorders>
              <w:top w:val="nil"/>
              <w:left w:val="single" w:sz="4" w:space="0" w:color="979991"/>
              <w:bottom w:val="single" w:sz="4" w:space="0" w:color="979991"/>
              <w:right w:val="nil"/>
            </w:tcBorders>
            <w:shd w:val="clear" w:color="000000" w:fill="FFFFFF"/>
            <w:vAlign w:val="center"/>
            <w:hideMark/>
          </w:tcPr>
          <w:p w14:paraId="1D04EF14"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65,754</w:t>
            </w:r>
          </w:p>
        </w:tc>
        <w:tc>
          <w:tcPr>
            <w:tcW w:w="968" w:type="pct"/>
            <w:tcBorders>
              <w:top w:val="nil"/>
              <w:left w:val="single" w:sz="4" w:space="0" w:color="979991"/>
              <w:bottom w:val="single" w:sz="4" w:space="0" w:color="979991"/>
              <w:right w:val="nil"/>
            </w:tcBorders>
            <w:shd w:val="clear" w:color="000000" w:fill="FFFFFF"/>
            <w:vAlign w:val="center"/>
            <w:hideMark/>
          </w:tcPr>
          <w:p w14:paraId="6154A057"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65,803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6980DCA"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27,924</w:t>
            </w:r>
          </w:p>
        </w:tc>
      </w:tr>
      <w:tr w:rsidR="0044087C" w:rsidRPr="0044087C" w14:paraId="45847BA0" w14:textId="77777777" w:rsidTr="0044087C">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BBD804A"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261304</w:t>
            </w:r>
          </w:p>
        </w:tc>
        <w:tc>
          <w:tcPr>
            <w:tcW w:w="1111" w:type="pct"/>
            <w:tcBorders>
              <w:top w:val="nil"/>
              <w:left w:val="single" w:sz="4" w:space="0" w:color="979991"/>
              <w:bottom w:val="single" w:sz="4" w:space="0" w:color="979991"/>
              <w:right w:val="nil"/>
            </w:tcBorders>
            <w:shd w:val="clear" w:color="000000" w:fill="FFFFFF"/>
            <w:vAlign w:val="center"/>
            <w:hideMark/>
          </w:tcPr>
          <w:p w14:paraId="2FEF98CF"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96,576</w:t>
            </w:r>
          </w:p>
        </w:tc>
        <w:tc>
          <w:tcPr>
            <w:tcW w:w="968" w:type="pct"/>
            <w:tcBorders>
              <w:top w:val="nil"/>
              <w:left w:val="single" w:sz="4" w:space="0" w:color="979991"/>
              <w:bottom w:val="single" w:sz="4" w:space="0" w:color="979991"/>
              <w:right w:val="nil"/>
            </w:tcBorders>
            <w:shd w:val="clear" w:color="000000" w:fill="FFFFFF"/>
            <w:vAlign w:val="center"/>
            <w:hideMark/>
          </w:tcPr>
          <w:p w14:paraId="15C615D8"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105,127</w:t>
            </w:r>
          </w:p>
        </w:tc>
        <w:tc>
          <w:tcPr>
            <w:tcW w:w="968" w:type="pct"/>
            <w:tcBorders>
              <w:top w:val="nil"/>
              <w:left w:val="single" w:sz="4" w:space="0" w:color="979991"/>
              <w:bottom w:val="single" w:sz="4" w:space="0" w:color="979991"/>
              <w:right w:val="nil"/>
            </w:tcBorders>
            <w:shd w:val="clear" w:color="000000" w:fill="FFFFFF"/>
            <w:vAlign w:val="center"/>
            <w:hideMark/>
          </w:tcPr>
          <w:p w14:paraId="6B40AE5F"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103,509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B6E677A"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96,764</w:t>
            </w:r>
          </w:p>
        </w:tc>
      </w:tr>
      <w:tr w:rsidR="0044087C" w:rsidRPr="0044087C" w14:paraId="29CB8892" w14:textId="77777777" w:rsidTr="0044087C">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6878DD5"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261401</w:t>
            </w:r>
          </w:p>
        </w:tc>
        <w:tc>
          <w:tcPr>
            <w:tcW w:w="1111" w:type="pct"/>
            <w:tcBorders>
              <w:top w:val="nil"/>
              <w:left w:val="single" w:sz="4" w:space="0" w:color="979991"/>
              <w:bottom w:val="single" w:sz="4" w:space="0" w:color="979991"/>
              <w:right w:val="nil"/>
            </w:tcBorders>
            <w:shd w:val="clear" w:color="000000" w:fill="FFFFFF"/>
            <w:vAlign w:val="center"/>
            <w:hideMark/>
          </w:tcPr>
          <w:p w14:paraId="1958DCA7"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5,213</w:t>
            </w:r>
          </w:p>
        </w:tc>
        <w:tc>
          <w:tcPr>
            <w:tcW w:w="968" w:type="pct"/>
            <w:tcBorders>
              <w:top w:val="nil"/>
              <w:left w:val="single" w:sz="4" w:space="0" w:color="979991"/>
              <w:bottom w:val="single" w:sz="4" w:space="0" w:color="979991"/>
              <w:right w:val="nil"/>
            </w:tcBorders>
            <w:shd w:val="clear" w:color="000000" w:fill="FFFFFF"/>
            <w:vAlign w:val="center"/>
            <w:hideMark/>
          </w:tcPr>
          <w:p w14:paraId="0115B5F5"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38F22FD4"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636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E2197DB" w14:textId="77777777" w:rsidR="0044087C" w:rsidRPr="0044087C" w:rsidRDefault="0044087C" w:rsidP="0044087C">
            <w:pPr>
              <w:overflowPunct/>
              <w:autoSpaceDE/>
              <w:autoSpaceDN/>
              <w:bidi w:val="0"/>
              <w:adjustRightInd/>
              <w:jc w:val="center"/>
              <w:textAlignment w:val="auto"/>
              <w:rPr>
                <w:rFonts w:ascii="Calibri" w:hAnsi="Calibri" w:cs="Calibri"/>
                <w:color w:val="000000"/>
                <w:sz w:val="16"/>
                <w:szCs w:val="16"/>
                <w:lang w:eastAsia="en-US"/>
              </w:rPr>
            </w:pPr>
            <w:r w:rsidRPr="0044087C">
              <w:rPr>
                <w:rFonts w:ascii="Calibri" w:hAnsi="Calibri" w:cs="Calibri"/>
                <w:color w:val="000000"/>
                <w:sz w:val="16"/>
                <w:szCs w:val="16"/>
                <w:lang w:eastAsia="en-US"/>
              </w:rPr>
              <w:t>6,795</w:t>
            </w:r>
          </w:p>
        </w:tc>
      </w:tr>
    </w:tbl>
    <w:p w14:paraId="2E666AD2" w14:textId="77777777" w:rsidR="0044087C" w:rsidRDefault="0044087C">
      <w:pPr>
        <w:rPr>
          <w:rFonts w:cs="FrankRuehl"/>
          <w:sz w:val="26"/>
          <w:szCs w:val="26"/>
          <w:rtl/>
        </w:rPr>
      </w:pPr>
    </w:p>
    <w:p w14:paraId="072084E2" w14:textId="059688E1" w:rsidR="0044087C" w:rsidRDefault="0044087C">
      <w:pPr>
        <w:rPr>
          <w:rFonts w:cs="FrankRuehl"/>
          <w:sz w:val="26"/>
          <w:szCs w:val="26"/>
          <w:rtl/>
        </w:rPr>
      </w:pPr>
    </w:p>
    <w:p w14:paraId="7B0DCABE" w14:textId="5B27E544" w:rsidR="0044087C" w:rsidRDefault="0044087C">
      <w:pPr>
        <w:rPr>
          <w:rFonts w:cs="FrankRuehl"/>
          <w:sz w:val="26"/>
          <w:szCs w:val="26"/>
          <w:rtl/>
        </w:rPr>
      </w:pPr>
    </w:p>
    <w:p w14:paraId="2493407D" w14:textId="401DCCA2" w:rsidR="0044087C" w:rsidRDefault="0044087C">
      <w:pPr>
        <w:rPr>
          <w:rFonts w:cs="FrankRuehl"/>
          <w:sz w:val="26"/>
          <w:szCs w:val="26"/>
          <w:rtl/>
        </w:rPr>
      </w:pPr>
    </w:p>
    <w:p w14:paraId="524038CB" w14:textId="04CFAAB4" w:rsidR="0044087C" w:rsidRDefault="0044087C">
      <w:pPr>
        <w:rPr>
          <w:rFonts w:cs="FrankRuehl"/>
          <w:sz w:val="26"/>
          <w:szCs w:val="26"/>
          <w:rtl/>
        </w:rPr>
      </w:pPr>
    </w:p>
    <w:p w14:paraId="2DD45E89" w14:textId="473B6883" w:rsidR="0044087C" w:rsidRDefault="0044087C">
      <w:pPr>
        <w:rPr>
          <w:rFonts w:cs="FrankRuehl"/>
          <w:sz w:val="26"/>
          <w:szCs w:val="26"/>
          <w:rtl/>
        </w:rPr>
      </w:pPr>
    </w:p>
    <w:p w14:paraId="4D255303" w14:textId="2BEE89BC" w:rsidR="0044087C" w:rsidRDefault="0044087C">
      <w:pPr>
        <w:rPr>
          <w:rFonts w:cs="FrankRuehl"/>
          <w:sz w:val="26"/>
          <w:szCs w:val="26"/>
          <w:rtl/>
        </w:rPr>
      </w:pPr>
    </w:p>
    <w:p w14:paraId="7926BD7F" w14:textId="5E40A6EC" w:rsidR="0044087C" w:rsidRDefault="0044087C">
      <w:pPr>
        <w:rPr>
          <w:rFonts w:cs="FrankRuehl"/>
          <w:sz w:val="26"/>
          <w:szCs w:val="26"/>
          <w:rtl/>
        </w:rPr>
      </w:pPr>
    </w:p>
    <w:p w14:paraId="71509A40" w14:textId="3C3A8661" w:rsidR="0044087C" w:rsidRDefault="0044087C">
      <w:pPr>
        <w:rPr>
          <w:rFonts w:cs="FrankRuehl"/>
          <w:sz w:val="26"/>
          <w:szCs w:val="26"/>
          <w:rtl/>
        </w:rPr>
      </w:pPr>
    </w:p>
    <w:p w14:paraId="2C421E44" w14:textId="77777777" w:rsidR="0044087C" w:rsidRPr="000A3FA0" w:rsidRDefault="0044087C">
      <w:pPr>
        <w:rPr>
          <w:rFonts w:cs="FrankRuehl"/>
          <w:sz w:val="26"/>
          <w:szCs w:val="26"/>
          <w:rtl/>
        </w:rPr>
      </w:pPr>
    </w:p>
    <w:sectPr w:rsidR="0044087C"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F069" w14:textId="77777777" w:rsidR="00372775" w:rsidRDefault="00372775" w:rsidP="00A32326">
      <w:r>
        <w:separator/>
      </w:r>
    </w:p>
  </w:endnote>
  <w:endnote w:type="continuationSeparator" w:id="0">
    <w:p w14:paraId="7C43C7C9" w14:textId="77777777" w:rsidR="00372775" w:rsidRDefault="00372775"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7CE92"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F589"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ED0D0"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691E7" w14:textId="77777777" w:rsidR="00372775" w:rsidRDefault="00372775" w:rsidP="00A32326">
      <w:r>
        <w:separator/>
      </w:r>
    </w:p>
  </w:footnote>
  <w:footnote w:type="continuationSeparator" w:id="0">
    <w:p w14:paraId="303AD52E" w14:textId="77777777" w:rsidR="00372775" w:rsidRDefault="00372775"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F361"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0A25" w14:textId="77777777" w:rsidR="00A32326" w:rsidRPr="00CB5FFD" w:rsidRDefault="00372775" w:rsidP="00A32326">
    <w:pPr>
      <w:pStyle w:val="a4"/>
      <w:jc w:val="right"/>
      <w:rPr>
        <w:color w:val="4F81BD"/>
        <w:rtl/>
        <w:cs/>
      </w:rPr>
    </w:pPr>
    <w:r>
      <w:rPr>
        <w:noProof/>
        <w:rtl/>
      </w:rPr>
      <w:pict w14:anchorId="0B429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0F84FB25" w14:textId="77777777" w:rsidR="00A32326" w:rsidRPr="00CB5FFD" w:rsidRDefault="00A32326" w:rsidP="00A32326">
    <w:pPr>
      <w:pStyle w:val="a4"/>
      <w:jc w:val="right"/>
      <w:rPr>
        <w:color w:val="4F81BD"/>
        <w:rtl/>
        <w:cs/>
      </w:rPr>
    </w:pPr>
  </w:p>
  <w:p w14:paraId="7BA37BC7" w14:textId="77777777" w:rsidR="00A32326" w:rsidRDefault="00A32326" w:rsidP="00A32326">
    <w:pPr>
      <w:pStyle w:val="a4"/>
    </w:pPr>
  </w:p>
  <w:p w14:paraId="49D06A1E"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5A40"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372775"/>
    <w:rsid w:val="00411078"/>
    <w:rsid w:val="0044087C"/>
    <w:rsid w:val="004B3E74"/>
    <w:rsid w:val="00507569"/>
    <w:rsid w:val="0051496B"/>
    <w:rsid w:val="00596B46"/>
    <w:rsid w:val="007332A2"/>
    <w:rsid w:val="0096594F"/>
    <w:rsid w:val="009E3253"/>
    <w:rsid w:val="00A14A9C"/>
    <w:rsid w:val="00A32326"/>
    <w:rsid w:val="00A51CFB"/>
    <w:rsid w:val="00A6761F"/>
    <w:rsid w:val="00AC0FB8"/>
    <w:rsid w:val="00BE74E8"/>
    <w:rsid w:val="00C81BEB"/>
    <w:rsid w:val="00CC14D0"/>
    <w:rsid w:val="00D00A6A"/>
    <w:rsid w:val="00D02451"/>
    <w:rsid w:val="00D1564D"/>
    <w:rsid w:val="00D15DD5"/>
    <w:rsid w:val="00E15D12"/>
    <w:rsid w:val="00F7434C"/>
    <w:rsid w:val="00FC247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023441E"/>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 w:type="paragraph" w:styleId="aa">
    <w:name w:val="List Paragraph"/>
    <w:basedOn w:val="a"/>
    <w:uiPriority w:val="34"/>
    <w:qFormat/>
    <w:rsid w:val="00CC14D0"/>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844939">
      <w:bodyDiv w:val="1"/>
      <w:marLeft w:val="0"/>
      <w:marRight w:val="0"/>
      <w:marTop w:val="0"/>
      <w:marBottom w:val="0"/>
      <w:divBdr>
        <w:top w:val="none" w:sz="0" w:space="0" w:color="auto"/>
        <w:left w:val="none" w:sz="0" w:space="0" w:color="auto"/>
        <w:bottom w:val="none" w:sz="0" w:space="0" w:color="auto"/>
        <w:right w:val="none" w:sz="0" w:space="0" w:color="auto"/>
      </w:divBdr>
    </w:div>
    <w:div w:id="1060904220">
      <w:bodyDiv w:val="1"/>
      <w:marLeft w:val="0"/>
      <w:marRight w:val="0"/>
      <w:marTop w:val="0"/>
      <w:marBottom w:val="0"/>
      <w:divBdr>
        <w:top w:val="none" w:sz="0" w:space="0" w:color="auto"/>
        <w:left w:val="none" w:sz="0" w:space="0" w:color="auto"/>
        <w:bottom w:val="none" w:sz="0" w:space="0" w:color="auto"/>
        <w:right w:val="none" w:sz="0" w:space="0" w:color="auto"/>
      </w:divBdr>
    </w:div>
    <w:div w:id="195744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917</Words>
  <Characters>4588</Characters>
  <Application>Microsoft Office Word</Application>
  <DocSecurity>0</DocSecurity>
  <Lines>38</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2026-04-28T10:45:00Z</dcterms:created>
  <dcterms:modified xsi:type="dcterms:W3CDTF">2026-04-30T04:00:00Z</dcterms:modified>
</cp:coreProperties>
</file>