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9F98E" w14:textId="77777777" w:rsidR="00436E4E" w:rsidRDefault="00436E4E">
      <w:pPr>
        <w:pStyle w:val="a"/>
        <w:rPr>
          <w:rtl/>
        </w:rPr>
      </w:pPr>
    </w:p>
    <w:p w14:paraId="4A27747B" w14:textId="77777777" w:rsidR="00436E4E" w:rsidRDefault="00436E4E">
      <w:pPr>
        <w:pStyle w:val="a"/>
        <w:rPr>
          <w:rtl/>
        </w:rPr>
      </w:pPr>
      <w:r>
        <w:rPr>
          <w:rtl/>
        </w:rPr>
        <w:t>מדינת ישראל</w:t>
      </w:r>
    </w:p>
    <w:p w14:paraId="66AC7FDA" w14:textId="77777777" w:rsidR="00436E4E" w:rsidRDefault="00436E4E">
      <w:pPr>
        <w:pStyle w:val="a"/>
        <w:rPr>
          <w:szCs w:val="24"/>
          <w:rtl/>
        </w:rPr>
      </w:pPr>
      <w:r>
        <w:rPr>
          <w:rtl/>
        </w:rPr>
        <w:t>האוצר - אגף התקציבים</w:t>
      </w:r>
    </w:p>
    <w:p w14:paraId="02B1C0FD" w14:textId="77777777" w:rsidR="00436E4E" w:rsidRDefault="00436E4E">
      <w:pPr>
        <w:rPr>
          <w:rtl/>
        </w:rPr>
      </w:pPr>
    </w:p>
    <w:p w14:paraId="784567DF" w14:textId="77777777" w:rsidR="00436E4E" w:rsidRDefault="00436E4E">
      <w:pPr>
        <w:rPr>
          <w:rtl/>
        </w:rPr>
      </w:pPr>
    </w:p>
    <w:p w14:paraId="19AEDE89" w14:textId="67ED1D9E" w:rsidR="00436E4E" w:rsidRDefault="00436E4E">
      <w:pPr>
        <w:tabs>
          <w:tab w:val="left" w:pos="6300"/>
        </w:tabs>
        <w:rPr>
          <w:rtl/>
        </w:rPr>
      </w:pPr>
      <w:r>
        <w:rPr>
          <w:rtl/>
        </w:rPr>
        <w:tab/>
      </w:r>
      <w:bookmarkStart w:id="0" w:name="TAKZIV8"/>
      <w:r w:rsidR="00312ABB">
        <w:rPr>
          <w:rtl/>
        </w:rPr>
        <w:t>תקציב רגיל</w:t>
      </w:r>
      <w:bookmarkEnd w:id="0"/>
    </w:p>
    <w:p w14:paraId="649BF660" w14:textId="77777777" w:rsidR="00436E4E" w:rsidRDefault="00436E4E">
      <w:pPr>
        <w:tabs>
          <w:tab w:val="left" w:pos="6300"/>
        </w:tabs>
        <w:rPr>
          <w:rtl/>
        </w:rPr>
      </w:pPr>
      <w:r>
        <w:rPr>
          <w:rtl/>
        </w:rPr>
        <w:tab/>
      </w:r>
    </w:p>
    <w:p w14:paraId="4E479B17"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2C158F82" w14:textId="673984AC" w:rsidR="00436E4E" w:rsidRDefault="00436E4E" w:rsidP="002E1D22">
      <w:pPr>
        <w:tabs>
          <w:tab w:val="left" w:pos="5755"/>
        </w:tabs>
        <w:rPr>
          <w:rFonts w:cs="FrankRuehl"/>
          <w:sz w:val="26"/>
          <w:szCs w:val="26"/>
        </w:rPr>
      </w:pPr>
      <w:r w:rsidRPr="002E1D22">
        <w:rPr>
          <w:rFonts w:cs="FrankRuehl"/>
          <w:sz w:val="26"/>
          <w:szCs w:val="26"/>
          <w:rtl/>
        </w:rPr>
        <w:tab/>
        <w:t xml:space="preserve">בקשה מספר </w:t>
      </w:r>
      <w:bookmarkStart w:id="2" w:name="TAKZIV4"/>
      <w:r w:rsidR="00312ABB">
        <w:rPr>
          <w:rFonts w:cs="FrankRuehl"/>
          <w:sz w:val="26"/>
          <w:szCs w:val="26"/>
          <w:rtl/>
        </w:rPr>
        <w:t>206</w:t>
      </w:r>
      <w:bookmarkEnd w:id="2"/>
      <w:r w:rsidRPr="002E1D22">
        <w:rPr>
          <w:rFonts w:cs="FrankRuehl"/>
          <w:sz w:val="26"/>
          <w:szCs w:val="26"/>
          <w:rtl/>
        </w:rPr>
        <w:t xml:space="preserve"> </w:t>
      </w:r>
      <w:r w:rsidR="00917A08">
        <w:rPr>
          <w:rFonts w:cs="FrankRuehl"/>
          <w:sz w:val="26"/>
          <w:szCs w:val="26"/>
          <w:rtl/>
        </w:rPr>
        <w:t>–</w:t>
      </w:r>
      <w:r w:rsidRPr="002E1D22">
        <w:rPr>
          <w:rFonts w:cs="FrankRuehl"/>
          <w:sz w:val="26"/>
          <w:szCs w:val="26"/>
          <w:rtl/>
        </w:rPr>
        <w:t xml:space="preserve"> </w:t>
      </w:r>
      <w:bookmarkStart w:id="3" w:name="TAKZIV3"/>
      <w:r w:rsidR="00312ABB">
        <w:rPr>
          <w:rFonts w:cs="FrankRuehl"/>
          <w:sz w:val="26"/>
          <w:szCs w:val="26"/>
          <w:rtl/>
        </w:rPr>
        <w:t>23</w:t>
      </w:r>
      <w:bookmarkEnd w:id="3"/>
    </w:p>
    <w:p w14:paraId="76E5BB91" w14:textId="77777777" w:rsidR="0051508C" w:rsidRDefault="00917A08" w:rsidP="002E1D22">
      <w:pPr>
        <w:tabs>
          <w:tab w:val="left" w:pos="5755"/>
        </w:tabs>
        <w:rPr>
          <w:rFonts w:cs="FrankRuehl"/>
          <w:sz w:val="26"/>
          <w:szCs w:val="26"/>
          <w:rtl/>
        </w:rPr>
      </w:pPr>
      <w:r>
        <w:rPr>
          <w:rFonts w:cs="FrankRuehl"/>
          <w:sz w:val="26"/>
          <w:szCs w:val="26"/>
        </w:rPr>
        <w:tab/>
      </w:r>
      <w:r w:rsidR="0051508C">
        <w:rPr>
          <w:rFonts w:cs="FrankRuehl" w:hint="cs"/>
          <w:sz w:val="26"/>
          <w:szCs w:val="26"/>
          <w:rtl/>
        </w:rPr>
        <w:t>54-222, 54-221, 54-220,</w:t>
      </w:r>
    </w:p>
    <w:p w14:paraId="2F7BB53F" w14:textId="1592740C" w:rsidR="00917A08" w:rsidRPr="002E1D22" w:rsidRDefault="0051508C" w:rsidP="002E1D22">
      <w:pPr>
        <w:tabs>
          <w:tab w:val="left" w:pos="5755"/>
        </w:tabs>
        <w:rPr>
          <w:rFonts w:cs="FrankRuehl"/>
          <w:sz w:val="26"/>
          <w:szCs w:val="26"/>
          <w:rtl/>
        </w:rPr>
      </w:pPr>
      <w:r>
        <w:rPr>
          <w:rFonts w:cs="FrankRuehl"/>
          <w:sz w:val="26"/>
          <w:szCs w:val="26"/>
          <w:rtl/>
        </w:rPr>
        <w:tab/>
      </w:r>
      <w:r>
        <w:rPr>
          <w:rFonts w:cs="FrankRuehl" w:hint="cs"/>
          <w:sz w:val="26"/>
          <w:szCs w:val="26"/>
          <w:rtl/>
        </w:rPr>
        <w:t>54-219, 12-205</w:t>
      </w:r>
    </w:p>
    <w:p w14:paraId="522F3303" w14:textId="05737AD8" w:rsidR="00436E4E" w:rsidRPr="002E1D22"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proofErr w:type="spellStart"/>
      <w:r w:rsidRPr="002E1D22">
        <w:rPr>
          <w:rFonts w:cs="FrankRuehl"/>
          <w:sz w:val="26"/>
          <w:szCs w:val="26"/>
          <w:rtl/>
        </w:rPr>
        <w:t>לועדה</w:t>
      </w:r>
      <w:proofErr w:type="spellEnd"/>
      <w:r w:rsidRPr="002E1D22">
        <w:rPr>
          <w:rFonts w:cs="FrankRuehl"/>
          <w:sz w:val="26"/>
          <w:szCs w:val="26"/>
          <w:rtl/>
        </w:rPr>
        <w:t>:</w:t>
      </w:r>
      <w:r w:rsidR="0051508C">
        <w:rPr>
          <w:rFonts w:cs="FrankRuehl" w:hint="cs"/>
          <w:sz w:val="26"/>
          <w:szCs w:val="26"/>
          <w:rtl/>
        </w:rPr>
        <w:t xml:space="preserve"> 65 עד</w:t>
      </w:r>
      <w:r w:rsidRPr="002E1D22">
        <w:rPr>
          <w:rFonts w:cs="FrankRuehl"/>
          <w:sz w:val="26"/>
          <w:szCs w:val="26"/>
          <w:rtl/>
        </w:rPr>
        <w:t xml:space="preserve"> </w:t>
      </w:r>
      <w:bookmarkStart w:id="4" w:name="TAKZIV11"/>
      <w:r w:rsidR="00312ABB">
        <w:rPr>
          <w:rFonts w:cs="FrankRuehl"/>
          <w:sz w:val="26"/>
          <w:szCs w:val="26"/>
          <w:rtl/>
        </w:rPr>
        <w:t>70</w:t>
      </w:r>
      <w:bookmarkEnd w:id="4"/>
      <w:r w:rsidRPr="002E1D22">
        <w:rPr>
          <w:rFonts w:cs="FrankRuehl"/>
          <w:sz w:val="26"/>
          <w:szCs w:val="26"/>
          <w:rtl/>
        </w:rPr>
        <w:tab/>
      </w:r>
    </w:p>
    <w:p w14:paraId="77C4CA2F" w14:textId="77777777" w:rsidR="00436E4E" w:rsidRPr="002E1D22" w:rsidRDefault="00436E4E">
      <w:pPr>
        <w:rPr>
          <w:rFonts w:cs="FrankRuehl"/>
          <w:sz w:val="26"/>
          <w:szCs w:val="26"/>
          <w:rtl/>
        </w:rPr>
      </w:pPr>
      <w:r w:rsidRPr="002E1D22">
        <w:rPr>
          <w:rFonts w:cs="FrankRuehl"/>
          <w:sz w:val="26"/>
          <w:szCs w:val="26"/>
          <w:rtl/>
        </w:rPr>
        <w:t>לכבוד,</w:t>
      </w:r>
    </w:p>
    <w:p w14:paraId="538D73F2" w14:textId="77777777" w:rsidR="00436E4E" w:rsidRPr="002E1D22" w:rsidRDefault="00436E4E">
      <w:pPr>
        <w:rPr>
          <w:rFonts w:cs="FrankRuehl"/>
          <w:sz w:val="26"/>
          <w:szCs w:val="26"/>
          <w:rtl/>
        </w:rPr>
      </w:pPr>
      <w:r w:rsidRPr="002E1D22">
        <w:rPr>
          <w:rFonts w:cs="FrankRuehl"/>
          <w:sz w:val="26"/>
          <w:szCs w:val="26"/>
          <w:rtl/>
        </w:rPr>
        <w:t>יו"ר ועדת הכספים</w:t>
      </w:r>
    </w:p>
    <w:p w14:paraId="74A5E2F4" w14:textId="77777777" w:rsidR="00436E4E" w:rsidRPr="002E1D22" w:rsidRDefault="00436E4E">
      <w:pPr>
        <w:rPr>
          <w:rFonts w:cs="FrankRuehl"/>
          <w:sz w:val="26"/>
          <w:szCs w:val="26"/>
          <w:rtl/>
        </w:rPr>
      </w:pPr>
      <w:r w:rsidRPr="002E1D22">
        <w:rPr>
          <w:rFonts w:cs="FrankRuehl"/>
          <w:sz w:val="26"/>
          <w:szCs w:val="26"/>
          <w:rtl/>
        </w:rPr>
        <w:t>של הכנסת</w:t>
      </w:r>
    </w:p>
    <w:p w14:paraId="1B0094E4" w14:textId="77777777" w:rsidR="00436E4E" w:rsidRPr="002E1D22" w:rsidRDefault="00436E4E">
      <w:pPr>
        <w:rPr>
          <w:rFonts w:cs="FrankRuehl"/>
          <w:sz w:val="26"/>
          <w:szCs w:val="26"/>
          <w:rtl/>
        </w:rPr>
      </w:pPr>
    </w:p>
    <w:p w14:paraId="005CB830" w14:textId="77777777" w:rsidR="00436E4E" w:rsidRPr="002E1D22" w:rsidRDefault="00436E4E">
      <w:pPr>
        <w:rPr>
          <w:rFonts w:cs="FrankRuehl"/>
          <w:sz w:val="26"/>
          <w:szCs w:val="26"/>
          <w:rtl/>
        </w:rPr>
      </w:pPr>
      <w:r w:rsidRPr="002E1D22">
        <w:rPr>
          <w:rFonts w:cs="FrankRuehl"/>
          <w:sz w:val="26"/>
          <w:szCs w:val="26"/>
          <w:rtl/>
        </w:rPr>
        <w:t>א.נ.,</w:t>
      </w:r>
    </w:p>
    <w:p w14:paraId="0012B640" w14:textId="77777777" w:rsidR="00436E4E" w:rsidRPr="002E1D22" w:rsidRDefault="00436E4E">
      <w:pPr>
        <w:rPr>
          <w:rFonts w:cs="FrankRuehl"/>
          <w:sz w:val="26"/>
          <w:szCs w:val="26"/>
          <w:rtl/>
        </w:rPr>
      </w:pPr>
    </w:p>
    <w:p w14:paraId="68E65A30" w14:textId="77777777" w:rsidR="00436E4E" w:rsidRPr="002E1D22" w:rsidRDefault="00436E4E">
      <w:pPr>
        <w:pStyle w:val="a0"/>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312ABB">
        <w:rPr>
          <w:rFonts w:cs="FrankRuehl"/>
          <w:sz w:val="26"/>
          <w:rtl/>
        </w:rPr>
        <w:t>2026</w:t>
      </w:r>
      <w:bookmarkEnd w:id="5"/>
      <w:r w:rsidRPr="002E1D22">
        <w:rPr>
          <w:rFonts w:cs="FrankRuehl"/>
          <w:sz w:val="26"/>
          <w:rtl/>
        </w:rPr>
        <w:t xml:space="preserve">     </w:t>
      </w:r>
    </w:p>
    <w:p w14:paraId="681EE0B4" w14:textId="77777777" w:rsidR="00436E4E" w:rsidRPr="002E1D22" w:rsidRDefault="00436E4E" w:rsidP="002E1D22">
      <w:pPr>
        <w:jc w:val="both"/>
        <w:rPr>
          <w:rFonts w:cs="FrankRuehl"/>
          <w:sz w:val="26"/>
          <w:szCs w:val="26"/>
          <w:rtl/>
        </w:rPr>
      </w:pPr>
    </w:p>
    <w:p w14:paraId="039F47D7" w14:textId="136DB566" w:rsidR="00436E4E" w:rsidRPr="002E1D22" w:rsidRDefault="00436E4E" w:rsidP="00B9381B">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312ABB">
        <w:rPr>
          <w:rFonts w:cs="FrankRuehl"/>
          <w:sz w:val="26"/>
          <w:szCs w:val="26"/>
          <w:rtl/>
        </w:rPr>
        <w:t>190,709</w:t>
      </w:r>
      <w:bookmarkEnd w:id="6"/>
      <w:r w:rsidRPr="002E1D22">
        <w:rPr>
          <w:rFonts w:cs="FrankRuehl"/>
          <w:sz w:val="26"/>
          <w:szCs w:val="26"/>
          <w:rtl/>
        </w:rPr>
        <w:t xml:space="preserve"> אלפי שקלים חדשים מסעי</w:t>
      </w:r>
      <w:r w:rsidR="005B7A9C">
        <w:rPr>
          <w:rFonts w:cs="FrankRuehl" w:hint="cs"/>
          <w:sz w:val="26"/>
          <w:szCs w:val="26"/>
          <w:rtl/>
        </w:rPr>
        <w:t xml:space="preserve">פים 12 </w:t>
      </w:r>
      <w:r w:rsidR="005B7A9C">
        <w:rPr>
          <w:rFonts w:cs="FrankRuehl"/>
          <w:sz w:val="26"/>
          <w:szCs w:val="26"/>
          <w:rtl/>
        </w:rPr>
        <w:t>–</w:t>
      </w:r>
      <w:r w:rsidR="005B7A9C">
        <w:rPr>
          <w:rFonts w:cs="FrankRuehl" w:hint="cs"/>
          <w:sz w:val="26"/>
          <w:szCs w:val="26"/>
          <w:rtl/>
        </w:rPr>
        <w:t xml:space="preserve"> גמלאות ופיצויים, 54 </w:t>
      </w:r>
      <w:r w:rsidR="005B7A9C">
        <w:rPr>
          <w:rFonts w:cs="FrankRuehl"/>
          <w:sz w:val="26"/>
          <w:szCs w:val="26"/>
          <w:rtl/>
        </w:rPr>
        <w:t>–</w:t>
      </w:r>
      <w:r w:rsidR="005B7A9C">
        <w:rPr>
          <w:rFonts w:cs="FrankRuehl" w:hint="cs"/>
          <w:sz w:val="26"/>
          <w:szCs w:val="26"/>
          <w:rtl/>
        </w:rPr>
        <w:t xml:space="preserve"> רשויות פיקוח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1093AC8B" w14:textId="77777777" w:rsidR="00436E4E" w:rsidRPr="002E1D22" w:rsidRDefault="00436E4E" w:rsidP="00B9381B">
      <w:pPr>
        <w:jc w:val="both"/>
        <w:rPr>
          <w:rFonts w:cs="FrankRuehl"/>
          <w:sz w:val="26"/>
          <w:szCs w:val="26"/>
          <w:rtl/>
        </w:rPr>
      </w:pPr>
    </w:p>
    <w:p w14:paraId="50EA7B83" w14:textId="6403A246" w:rsidR="00436E4E" w:rsidRPr="002E1D22" w:rsidRDefault="00436E4E" w:rsidP="00B9381B">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917A08" w:rsidRPr="002E1D22">
        <w:rPr>
          <w:rFonts w:cs="FrankRuehl"/>
          <w:sz w:val="26"/>
          <w:szCs w:val="26"/>
          <w:rtl/>
        </w:rPr>
        <w:t xml:space="preserve">של </w:t>
      </w:r>
      <w:r w:rsidR="00917A08">
        <w:rPr>
          <w:rFonts w:cs="FrankRuehl"/>
          <w:sz w:val="26"/>
          <w:szCs w:val="26"/>
          <w:rtl/>
        </w:rPr>
        <w:t>190,709</w:t>
      </w:r>
      <w:r w:rsidR="00917A08"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5B7A9C" w:rsidRPr="002E1D22">
        <w:rPr>
          <w:rFonts w:cs="FrankRuehl"/>
          <w:sz w:val="26"/>
          <w:szCs w:val="26"/>
          <w:rtl/>
        </w:rPr>
        <w:t xml:space="preserve">לסעיף </w:t>
      </w:r>
      <w:bookmarkStart w:id="7" w:name="TAKZIV3_1"/>
      <w:r w:rsidR="005B7A9C">
        <w:rPr>
          <w:rFonts w:cs="FrankRuehl"/>
          <w:sz w:val="26"/>
          <w:szCs w:val="26"/>
          <w:rtl/>
        </w:rPr>
        <w:t>23</w:t>
      </w:r>
      <w:bookmarkEnd w:id="7"/>
      <w:r w:rsidR="005B7A9C" w:rsidRPr="002E1D22">
        <w:rPr>
          <w:rFonts w:cs="FrankRuehl"/>
          <w:sz w:val="26"/>
          <w:szCs w:val="26"/>
          <w:rtl/>
        </w:rPr>
        <w:t xml:space="preserve"> - </w:t>
      </w:r>
      <w:bookmarkStart w:id="8" w:name="TAKZIV6"/>
      <w:r w:rsidR="005B7A9C">
        <w:rPr>
          <w:rFonts w:cs="FrankRuehl"/>
          <w:sz w:val="26"/>
          <w:szCs w:val="26"/>
          <w:rtl/>
        </w:rPr>
        <w:t>משרד הרווחה</w:t>
      </w:r>
      <w:bookmarkEnd w:id="8"/>
      <w:r w:rsidR="005B7A9C">
        <w:rPr>
          <w:rFonts w:cs="FrankRuehl" w:hint="cs"/>
          <w:sz w:val="26"/>
          <w:szCs w:val="26"/>
          <w:rtl/>
        </w:rPr>
        <w:t>,</w:t>
      </w:r>
      <w:r w:rsidR="005B7A9C" w:rsidRPr="002E1D22">
        <w:rPr>
          <w:rFonts w:cs="FrankRuehl"/>
          <w:sz w:val="26"/>
          <w:szCs w:val="26"/>
          <w:rtl/>
        </w:rPr>
        <w:t xml:space="preserve"> </w:t>
      </w:r>
      <w:r w:rsidRPr="002E1D22">
        <w:rPr>
          <w:rFonts w:cs="FrankRuehl"/>
          <w:sz w:val="26"/>
          <w:szCs w:val="26"/>
          <w:rtl/>
        </w:rPr>
        <w:t>בהתאם לסעיף 12 (א)</w:t>
      </w:r>
      <w:r w:rsidR="005B7A9C">
        <w:rPr>
          <w:rFonts w:cs="FrankRuehl" w:hint="cs"/>
          <w:sz w:val="26"/>
          <w:szCs w:val="26"/>
          <w:rtl/>
        </w:rPr>
        <w:t xml:space="preserve"> </w:t>
      </w: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4E913957" w14:textId="77777777" w:rsidR="00436E4E" w:rsidRPr="002E1D22" w:rsidRDefault="00436E4E" w:rsidP="00B9381B">
      <w:pPr>
        <w:jc w:val="both"/>
        <w:rPr>
          <w:rFonts w:cs="FrankRuehl"/>
          <w:sz w:val="26"/>
          <w:szCs w:val="26"/>
          <w:rtl/>
        </w:rPr>
      </w:pPr>
    </w:p>
    <w:p w14:paraId="59E75549" w14:textId="77777777" w:rsidR="00C90ED1" w:rsidRDefault="00C90ED1" w:rsidP="00B9381B">
      <w:pPr>
        <w:jc w:val="both"/>
        <w:rPr>
          <w:rFonts w:ascii="FrankRuehl" w:hAnsi="FrankRuehl" w:cs="FrankRuehl"/>
          <w:sz w:val="26"/>
          <w:szCs w:val="26"/>
          <w:lang w:eastAsia="en-US"/>
        </w:rPr>
      </w:pPr>
      <w:r>
        <w:rPr>
          <w:rFonts w:ascii="FrankRuehl" w:hAnsi="FrankRuehl" w:cs="FrankRuehl"/>
          <w:b/>
          <w:bCs/>
          <w:sz w:val="26"/>
          <w:szCs w:val="26"/>
          <w:rtl/>
        </w:rPr>
        <w:t>הבקשה דנה בסעיף תקציבי:</w:t>
      </w:r>
      <w:r>
        <w:rPr>
          <w:rFonts w:ascii="FrankRuehl" w:hAnsi="FrankRuehl" w:cs="FrankRuehl"/>
          <w:sz w:val="26"/>
          <w:szCs w:val="26"/>
          <w:rtl/>
        </w:rPr>
        <w:t xml:space="preserve"> 23 - משרד הרווחה והביטחון החברתי</w:t>
      </w:r>
    </w:p>
    <w:p w14:paraId="1ABFAC43" w14:textId="77777777" w:rsidR="00C90ED1" w:rsidRDefault="00C90ED1" w:rsidP="00B9381B">
      <w:pPr>
        <w:jc w:val="both"/>
        <w:rPr>
          <w:rFonts w:ascii="FrankRuehl" w:hAnsi="FrankRuehl" w:cs="FrankRuehl"/>
          <w:sz w:val="26"/>
          <w:szCs w:val="26"/>
          <w:rtl/>
        </w:rPr>
      </w:pPr>
    </w:p>
    <w:p w14:paraId="4640388B" w14:textId="77777777" w:rsidR="00C90ED1" w:rsidRDefault="00C90ED1" w:rsidP="00B9381B">
      <w:pPr>
        <w:jc w:val="both"/>
        <w:rPr>
          <w:rFonts w:ascii="FrankRuehl" w:hAnsi="FrankRuehl" w:cs="FrankRuehl"/>
          <w:b/>
          <w:bCs/>
          <w:sz w:val="26"/>
          <w:szCs w:val="26"/>
          <w:rtl/>
        </w:rPr>
      </w:pPr>
      <w:r>
        <w:rPr>
          <w:rFonts w:ascii="FrankRuehl" w:hAnsi="FrankRuehl" w:cs="FrankRuehl"/>
          <w:b/>
          <w:bCs/>
          <w:sz w:val="26"/>
          <w:szCs w:val="26"/>
          <w:rtl/>
        </w:rPr>
        <w:t>עיקרי הפנייה:</w:t>
      </w:r>
    </w:p>
    <w:p w14:paraId="28C5FACC" w14:textId="77777777" w:rsidR="00C90ED1" w:rsidRDefault="00C90ED1" w:rsidP="00B9381B">
      <w:pPr>
        <w:jc w:val="both"/>
        <w:rPr>
          <w:rFonts w:ascii="FrankRuehl" w:hAnsi="FrankRuehl" w:cs="FrankRuehl"/>
          <w:sz w:val="26"/>
          <w:szCs w:val="26"/>
          <w:rtl/>
        </w:rPr>
      </w:pPr>
      <w:r>
        <w:rPr>
          <w:rFonts w:ascii="FrankRuehl" w:hAnsi="FrankRuehl" w:cs="FrankRuehl"/>
          <w:sz w:val="26"/>
          <w:szCs w:val="26"/>
          <w:rtl/>
        </w:rPr>
        <w:t>הפנייה התקציבית נועדה לתקצוב סך של 190,709 אלפי ש"ח בהוצאה.</w:t>
      </w:r>
    </w:p>
    <w:p w14:paraId="4E3336D4" w14:textId="77777777" w:rsidR="00C90ED1" w:rsidRDefault="00C90ED1" w:rsidP="00B9381B">
      <w:pPr>
        <w:jc w:val="both"/>
        <w:rPr>
          <w:rFonts w:ascii="FrankRuehl" w:hAnsi="FrankRuehl" w:cs="FrankRuehl"/>
          <w:sz w:val="26"/>
          <w:szCs w:val="26"/>
          <w:rtl/>
        </w:rPr>
      </w:pPr>
    </w:p>
    <w:p w14:paraId="1DCB513D" w14:textId="77777777" w:rsidR="00C90ED1" w:rsidRDefault="00C90ED1" w:rsidP="00B9381B">
      <w:pPr>
        <w:jc w:val="both"/>
        <w:rPr>
          <w:rFonts w:ascii="FrankRuehl" w:hAnsi="FrankRuehl" w:cs="FrankRuehl"/>
          <w:b/>
          <w:bCs/>
          <w:sz w:val="26"/>
          <w:szCs w:val="26"/>
          <w:rtl/>
        </w:rPr>
      </w:pPr>
      <w:r>
        <w:rPr>
          <w:rFonts w:ascii="FrankRuehl" w:hAnsi="FrankRuehl" w:cs="FrankRuehl"/>
          <w:sz w:val="26"/>
          <w:szCs w:val="26"/>
          <w:rtl/>
        </w:rPr>
        <w:t>עיקרי הפנייה התקציבית בחלוקה לתוכניות מובאים להלן:</w:t>
      </w:r>
    </w:p>
    <w:p w14:paraId="1BF84C0E" w14:textId="77777777" w:rsidR="00C90ED1" w:rsidRDefault="00C90ED1" w:rsidP="00B9381B">
      <w:pPr>
        <w:tabs>
          <w:tab w:val="left" w:pos="397"/>
          <w:tab w:val="left" w:pos="1124"/>
        </w:tabs>
        <w:jc w:val="both"/>
        <w:rPr>
          <w:rFonts w:ascii="FrankRuehl" w:hAnsi="FrankRuehl" w:cs="FrankRuehl"/>
          <w:b/>
          <w:bCs/>
          <w:sz w:val="26"/>
          <w:szCs w:val="26"/>
          <w:rtl/>
        </w:rPr>
      </w:pPr>
      <w:r>
        <w:rPr>
          <w:rFonts w:ascii="FrankRuehl" w:hAnsi="FrankRuehl" w:cs="FrankRuehl"/>
          <w:b/>
          <w:bCs/>
          <w:sz w:val="26"/>
          <w:szCs w:val="26"/>
          <w:rtl/>
        </w:rPr>
        <w:t>231039: שירותים קהילתיים - שירותים אישיים וחברתיים – 139,917 אלפי ש"ח בהוצאה.</w:t>
      </w:r>
    </w:p>
    <w:p w14:paraId="1F8A8616" w14:textId="77777777" w:rsidR="00C90ED1" w:rsidRDefault="00C90ED1" w:rsidP="00B9381B">
      <w:pPr>
        <w:tabs>
          <w:tab w:val="left" w:pos="1124"/>
        </w:tabs>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תכנית זו משמשת לתקצוב כלל המענים למשפחות ילדים ונוער בקהילה שנמצאים על רצף הסיכון ומצויות במצבי מצוקה, סיכון ומשברים שונים: אלימות במשפחה, עוני והדרה, קשיי תפקוד אישי הורי זוגי ומשפחתי, נפגעים ופוגעים מינית בקרב בוגרים וילדים, כתות, שכול ותעסוקת אוכלוסיות רווחה.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ישנו מיקוד באוכלוסיות: עולים חדשים, המגזר הבדואי והמגזר הדרוזי.</w:t>
      </w:r>
    </w:p>
    <w:p w14:paraId="2046BB08"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מטרת השינוי:</w:t>
      </w:r>
    </w:p>
    <w:p w14:paraId="5481EEDB" w14:textId="77777777" w:rsidR="00C90ED1" w:rsidRDefault="00C90ED1" w:rsidP="00B9381B">
      <w:pPr>
        <w:jc w:val="both"/>
        <w:rPr>
          <w:rFonts w:ascii="FrankRuehl" w:hAnsi="FrankRuehl" w:cs="FrankRuehl"/>
          <w:sz w:val="26"/>
          <w:szCs w:val="26"/>
          <w:rtl/>
        </w:rPr>
      </w:pPr>
      <w:r>
        <w:rPr>
          <w:rFonts w:ascii="FrankRuehl" w:hAnsi="FrankRuehl" w:cs="FrankRuehl"/>
          <w:sz w:val="26"/>
          <w:szCs w:val="26"/>
          <w:rtl/>
        </w:rPr>
        <w:t xml:space="preserve">הקצאת תקציב לתגבור שירותי רווחה במסגרת יישום החלטות ממשלה- החלטת ממשלה מספר 550 מיום 24.10.2021 בנושא התוכנית הכלכלית לצמצום פערים בחברה הערבית עד לשנת 2026, החלטת ממשלה מספר 549 מיום 24.10.2021 בנושא תכנית לטיפול בתופעות הפשיעה והאלימות בחברה הערבית 2022-2026, החלטת ממשלה מספר 1279 מיום 14.03.2022 בנושא תכנית לפיתוח כלכלי חברתי בקרב האוכלוסייה הבדואית בנגב 2022 – 2026, החלטות ממשלה מספר 2856 ו-2857 מיום 09.03.2025 בנושא תוכנית להעצמה ולפיתוח כלכלי חברתי ביישובים הדרוזים </w:t>
      </w:r>
      <w:proofErr w:type="spellStart"/>
      <w:r>
        <w:rPr>
          <w:rFonts w:ascii="FrankRuehl" w:hAnsi="FrankRuehl" w:cs="FrankRuehl"/>
          <w:sz w:val="26"/>
          <w:szCs w:val="26"/>
          <w:rtl/>
        </w:rPr>
        <w:t>והצ'רקסים</w:t>
      </w:r>
      <w:proofErr w:type="spellEnd"/>
      <w:r>
        <w:rPr>
          <w:rFonts w:ascii="FrankRuehl" w:hAnsi="FrankRuehl" w:cs="FrankRuehl"/>
          <w:sz w:val="26"/>
          <w:szCs w:val="26"/>
          <w:rtl/>
        </w:rPr>
        <w:t xml:space="preserve"> בגליל, בכרמל ובגולן לשנים 2029-2025, החלטת ממשלה מספר 3243 מיום 15.07.2025 בנושא מדיניות ממשלתית לשילובם של אזרחי ישראל ממוצא אתיופי בחברה הישראלית, החלטת ממשלה מספר 3303 מיום 04.08.2025 בנושא תוכנית לשיקום ופיתוח יישובי הנגב המערבי לשנים 2025-2029, החלטת ממשלה מספר 3304 מיום 04.08.2025 בנושא תוכנית לשיקום ופיתוח העיר אשקלון לשנים 2025 - 2029 ותיקון החלטת ממשלה.</w:t>
      </w:r>
    </w:p>
    <w:p w14:paraId="17B5364E" w14:textId="77777777" w:rsidR="00C90ED1" w:rsidRDefault="00C90ED1" w:rsidP="00B9381B">
      <w:pPr>
        <w:jc w:val="both"/>
        <w:rPr>
          <w:rFonts w:ascii="FrankRuehl" w:hAnsi="FrankRuehl" w:cs="FrankRuehl"/>
          <w:sz w:val="26"/>
          <w:szCs w:val="26"/>
          <w:rtl/>
        </w:rPr>
      </w:pPr>
      <w:r>
        <w:rPr>
          <w:rFonts w:ascii="FrankRuehl" w:hAnsi="FrankRuehl" w:cs="FrankRuehl"/>
          <w:sz w:val="26"/>
          <w:szCs w:val="26"/>
          <w:rtl/>
        </w:rPr>
        <w:t>בנוסף, הקצאת תקציב קואליציוני עבור מבחן תמיכה לסיוע למשפחות נפגעי פעולות איבה.</w:t>
      </w:r>
    </w:p>
    <w:p w14:paraId="1DF113A6" w14:textId="77777777" w:rsidR="00C90ED1" w:rsidRDefault="00C90ED1" w:rsidP="00B9381B">
      <w:pPr>
        <w:jc w:val="both"/>
        <w:rPr>
          <w:rFonts w:ascii="FrankRuehl" w:hAnsi="FrankRuehl" w:cs="FrankRuehl"/>
          <w:b/>
          <w:bCs/>
          <w:sz w:val="26"/>
          <w:szCs w:val="26"/>
          <w:rtl/>
        </w:rPr>
      </w:pPr>
    </w:p>
    <w:p w14:paraId="448B7B74" w14:textId="77777777" w:rsidR="00C90ED1" w:rsidRDefault="00C90ED1" w:rsidP="00B9381B">
      <w:pPr>
        <w:jc w:val="both"/>
        <w:rPr>
          <w:rFonts w:ascii="FrankRuehl" w:hAnsi="FrankRuehl" w:cs="FrankRuehl"/>
          <w:b/>
          <w:bCs/>
          <w:sz w:val="26"/>
          <w:szCs w:val="26"/>
          <w:rtl/>
        </w:rPr>
      </w:pPr>
      <w:r>
        <w:rPr>
          <w:rFonts w:ascii="FrankRuehl" w:hAnsi="FrankRuehl" w:cs="FrankRuehl"/>
          <w:b/>
          <w:bCs/>
          <w:sz w:val="26"/>
          <w:szCs w:val="26"/>
          <w:rtl/>
        </w:rPr>
        <w:t>230120: שירותי משרד מרכזיים - 104,678 אלפי ש"ח בהוצאה.</w:t>
      </w:r>
    </w:p>
    <w:p w14:paraId="360BFB2A"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 xml:space="preserve">תיאור התוכנית: </w:t>
      </w:r>
      <w:r>
        <w:rPr>
          <w:rFonts w:ascii="FrankRuehl" w:hAnsi="FrankRuehl" w:cs="FrankRuehl"/>
          <w:sz w:val="26"/>
          <w:szCs w:val="26"/>
          <w:rtl/>
        </w:rPr>
        <w:t>תכנית זו משמשת למימון ההוצאות השוטפות לתפעול ולאחזקת המשרד. תקציב התפעול והפעולות כולל: שמירה וביטחון כללי, הוצאות הסברה ודוברות, פעילות רווחה והדרכה לעובדים, תשלומי שכר דירה עבור משרדים והוצאות שוטפות בגינם, אחזקת רכב ממשלתי, מחשוב ומערכות מידע, תשלום על חשבון פסקי דין ופעולות תקציב ומעקב. בנוסף, התוכנית משמשת לתקצוב פעילות מקצועית של המשרד: התמודדות עם מצבי חרום, הפעלת מוקד חירום, הכנסות ועיזבונות מהאפוטרופוס הכללי, פעולות מחקר והפעלת בית הספר המרכזי להכשרת עובדים סוציאליים.</w:t>
      </w:r>
    </w:p>
    <w:p w14:paraId="04AF54ED"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 xml:space="preserve">מטרת השינוי: </w:t>
      </w:r>
      <w:r>
        <w:rPr>
          <w:rFonts w:ascii="FrankRuehl" w:hAnsi="FrankRuehl" w:cs="FrankRuehl"/>
          <w:sz w:val="26"/>
          <w:szCs w:val="26"/>
          <w:rtl/>
        </w:rPr>
        <w:t>הקצאת התקציב השוטף של הפעלת המיזם לביטחון תזונתי, והקצאת תקציב קואליציוני להרחבת מבחן התמיכה בארגונים העוסקים בטיפול באי ביטחון תזונתי.</w:t>
      </w:r>
    </w:p>
    <w:p w14:paraId="5559B355" w14:textId="77777777" w:rsidR="00C90ED1" w:rsidRDefault="00C90ED1" w:rsidP="00B9381B">
      <w:pPr>
        <w:jc w:val="both"/>
        <w:rPr>
          <w:rFonts w:ascii="FrankRuehl" w:hAnsi="FrankRuehl" w:cs="FrankRuehl"/>
          <w:sz w:val="26"/>
          <w:szCs w:val="26"/>
          <w:rtl/>
        </w:rPr>
      </w:pPr>
    </w:p>
    <w:p w14:paraId="6D41964C" w14:textId="77777777" w:rsidR="00C90ED1" w:rsidRDefault="00C90ED1" w:rsidP="00B9381B">
      <w:pPr>
        <w:jc w:val="both"/>
        <w:rPr>
          <w:rFonts w:ascii="FrankRuehl" w:hAnsi="FrankRuehl" w:cs="FrankRuehl"/>
          <w:b/>
          <w:bCs/>
          <w:sz w:val="26"/>
          <w:szCs w:val="26"/>
          <w:rtl/>
        </w:rPr>
      </w:pPr>
      <w:r>
        <w:rPr>
          <w:rFonts w:ascii="FrankRuehl" w:hAnsi="FrankRuehl" w:cs="FrankRuehl"/>
          <w:b/>
          <w:bCs/>
          <w:sz w:val="26"/>
          <w:szCs w:val="26"/>
          <w:rtl/>
        </w:rPr>
        <w:t>231038: טיפול חוץ ביתי - שירותים חברתיים ואישיים - 22,630 אלפי ש"ח בהוצאה.</w:t>
      </w:r>
    </w:p>
    <w:p w14:paraId="082FDA53"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 xml:space="preserve">תיאור התוכנית: </w:t>
      </w:r>
      <w:r>
        <w:rPr>
          <w:rFonts w:ascii="FrankRuehl" w:hAnsi="FrankRuehl" w:cs="FrankRuehl"/>
          <w:sz w:val="26"/>
          <w:szCs w:val="26"/>
          <w:rtl/>
        </w:rPr>
        <w:t xml:space="preserve">תכנית זו משמשת לתקצוב מסגרות דיור </w:t>
      </w:r>
      <w:proofErr w:type="spellStart"/>
      <w:r>
        <w:rPr>
          <w:rFonts w:ascii="FrankRuehl" w:hAnsi="FrankRuehl" w:cs="FrankRuehl"/>
          <w:sz w:val="26"/>
          <w:szCs w:val="26"/>
          <w:rtl/>
        </w:rPr>
        <w:t>ותכניות</w:t>
      </w:r>
      <w:proofErr w:type="spellEnd"/>
      <w:r>
        <w:rPr>
          <w:rFonts w:ascii="FrankRuehl" w:hAnsi="FrankRuehl" w:cs="FrankRuehl"/>
          <w:sz w:val="26"/>
          <w:szCs w:val="26"/>
          <w:rtl/>
        </w:rPr>
        <w:t xml:space="preserve"> עבור ילדים, בני נוער ובוגרים שנאלצים לגור מחוץ לבתיהם לתקופות שונות. ביניהם ילדים בפנימיות, ילדים במשפחות אומנה, ילדים במשפחות מאמצות, ילדים במסגרות חירום, מקלטים ודירות מעבר לנשים וילדיהן, וטיפול בנפגעי קורבנות סחר. התוכנית אף משמשת לתקצוב מערך ההכשרות של האוכלוסיות הנמצאות במסגרות ומערך ההכשרות לכוח אדם.</w:t>
      </w:r>
    </w:p>
    <w:p w14:paraId="2ED7473E" w14:textId="77777777" w:rsidR="00C90ED1" w:rsidRDefault="00C90ED1" w:rsidP="00B9381B">
      <w:pPr>
        <w:jc w:val="both"/>
        <w:rPr>
          <w:rFonts w:cs="David"/>
          <w:sz w:val="24"/>
          <w:rtl/>
        </w:rPr>
      </w:pPr>
      <w:r>
        <w:rPr>
          <w:rFonts w:ascii="FrankRuehl" w:hAnsi="FrankRuehl" w:cs="FrankRuehl"/>
          <w:b/>
          <w:bCs/>
          <w:sz w:val="26"/>
          <w:szCs w:val="26"/>
          <w:rtl/>
        </w:rPr>
        <w:t xml:space="preserve">מטרת השינוי: </w:t>
      </w:r>
      <w:r>
        <w:rPr>
          <w:rFonts w:ascii="FrankRuehl" w:hAnsi="FrankRuehl" w:cs="FrankRuehl"/>
          <w:sz w:val="26"/>
          <w:szCs w:val="26"/>
          <w:rtl/>
        </w:rPr>
        <w:t>הקצאת תקציב למימון הגידול בעלויות ובכמות הילדים בפנימיות לילדים ונוער בסיכון, והקצאת תקציב לתגבור שירותי רווחה במסגרת יישום החלטת ממשלה מספר 1279 מיום 14.03.2022 בנושא תכנית לפיתוח כלכלי חברתי בקרב האוכלוסייה הבדואית בנגב 2022 – 2026.</w:t>
      </w:r>
    </w:p>
    <w:p w14:paraId="13D4EBFE" w14:textId="77777777" w:rsidR="00C90ED1" w:rsidRDefault="00C90ED1" w:rsidP="00B9381B">
      <w:pPr>
        <w:jc w:val="both"/>
        <w:rPr>
          <w:rtl/>
        </w:rPr>
      </w:pPr>
    </w:p>
    <w:p w14:paraId="6A6E3A46" w14:textId="77777777" w:rsidR="00C90ED1" w:rsidRDefault="00C90ED1" w:rsidP="00B9381B">
      <w:pPr>
        <w:tabs>
          <w:tab w:val="left" w:pos="397"/>
          <w:tab w:val="left" w:pos="1124"/>
        </w:tabs>
        <w:jc w:val="both"/>
        <w:rPr>
          <w:rFonts w:ascii="FrankRuehl" w:hAnsi="FrankRuehl" w:cs="FrankRuehl"/>
          <w:b/>
          <w:bCs/>
          <w:sz w:val="26"/>
          <w:szCs w:val="26"/>
          <w:rtl/>
        </w:rPr>
      </w:pPr>
      <w:r>
        <w:rPr>
          <w:rFonts w:ascii="FrankRuehl" w:hAnsi="FrankRuehl" w:cs="FrankRuehl"/>
          <w:b/>
          <w:bCs/>
          <w:sz w:val="26"/>
          <w:szCs w:val="26"/>
          <w:rtl/>
        </w:rPr>
        <w:t>230723: חוק שירותי רווחה לאנשים עם מוגבלות – 13,158 אלפי ש"ח בהוצאה.</w:t>
      </w:r>
    </w:p>
    <w:p w14:paraId="21BE88D1"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תוכנית זו משמשת למימון חוק שירותי רווחה לאנשים עם מוגבלות, אשר נועד לקדם את זכותם של אנשים עם מוגבלויות לחיות חיים עצמאיים, אוטונומיים ופעילים בחברה ובקהילה, תוך שמירה על זכותם וביטחונם האישי.</w:t>
      </w:r>
    </w:p>
    <w:p w14:paraId="2593774B"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 xml:space="preserve">מטרת השינוי: </w:t>
      </w:r>
      <w:r>
        <w:rPr>
          <w:rFonts w:ascii="FrankRuehl" w:hAnsi="FrankRuehl" w:cs="FrankRuehl"/>
          <w:sz w:val="26"/>
          <w:szCs w:val="26"/>
          <w:rtl/>
        </w:rPr>
        <w:t>הקצאת תקציב ליישום החלטת ממשלה מספר 3315 מיום 10.08.2025 בנושא תוכניות פנאי חברתיות המשלבות ילדים ונוער עם מוגבלות עם ילדים ונוער ללא מוגבלות, והקצאת תקציב קואליציוני להרחבת הפעלת נופשונים לאנשים עם מוגבלות.</w:t>
      </w:r>
    </w:p>
    <w:p w14:paraId="25544905" w14:textId="77777777" w:rsidR="00C90ED1" w:rsidRDefault="00C90ED1" w:rsidP="00B9381B">
      <w:pPr>
        <w:jc w:val="both"/>
        <w:rPr>
          <w:rFonts w:ascii="FrankRuehl" w:hAnsi="FrankRuehl" w:cs="FrankRuehl"/>
          <w:sz w:val="26"/>
          <w:szCs w:val="26"/>
          <w:rtl/>
        </w:rPr>
      </w:pPr>
    </w:p>
    <w:p w14:paraId="2D821750" w14:textId="77777777" w:rsidR="00C90ED1" w:rsidRDefault="00C90ED1" w:rsidP="00B9381B">
      <w:pPr>
        <w:jc w:val="both"/>
        <w:rPr>
          <w:rFonts w:ascii="FrankRuehl" w:hAnsi="FrankRuehl" w:cs="FrankRuehl"/>
          <w:b/>
          <w:bCs/>
          <w:sz w:val="26"/>
          <w:szCs w:val="26"/>
          <w:rtl/>
        </w:rPr>
      </w:pPr>
      <w:r>
        <w:rPr>
          <w:rFonts w:ascii="FrankRuehl" w:hAnsi="FrankRuehl" w:cs="FrankRuehl"/>
          <w:b/>
          <w:bCs/>
          <w:sz w:val="26"/>
          <w:szCs w:val="26"/>
          <w:rtl/>
        </w:rPr>
        <w:t>230242: טיפול חוץ ביתי לאזרחים ותיקים - 10,000 אלפי ש"ח בהוצאה.</w:t>
      </w:r>
    </w:p>
    <w:p w14:paraId="72C53160"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 xml:space="preserve">תיאור התוכנית: </w:t>
      </w:r>
      <w:r>
        <w:rPr>
          <w:rFonts w:ascii="FrankRuehl" w:hAnsi="FrankRuehl" w:cs="FrankRuehl"/>
          <w:sz w:val="26"/>
          <w:szCs w:val="26"/>
          <w:rtl/>
        </w:rPr>
        <w:t>תכנית זו משמשת לתקצוב שהייה של אזרחים ותיקים בבתי אבות לעצמאים ותשושים שבפיקוח ורישוי משרד הרווחה.</w:t>
      </w:r>
    </w:p>
    <w:p w14:paraId="12041D80"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 xml:space="preserve">מטרת השינוי: </w:t>
      </w:r>
      <w:r>
        <w:rPr>
          <w:rFonts w:ascii="FrankRuehl" w:hAnsi="FrankRuehl" w:cs="FrankRuehl"/>
          <w:sz w:val="26"/>
          <w:szCs w:val="26"/>
          <w:rtl/>
        </w:rPr>
        <w:t>תקצוב הגידול בעלויות ובמספר האזרחים הוותיקים המתגוררים בבתי אבות של משרד הרווחה.</w:t>
      </w:r>
    </w:p>
    <w:p w14:paraId="42EC6116" w14:textId="77777777" w:rsidR="00C90ED1" w:rsidRDefault="00C90ED1" w:rsidP="00B9381B">
      <w:pPr>
        <w:jc w:val="both"/>
        <w:rPr>
          <w:rFonts w:ascii="FrankRuehl" w:hAnsi="FrankRuehl" w:cs="FrankRuehl"/>
          <w:sz w:val="26"/>
          <w:szCs w:val="26"/>
          <w:rtl/>
        </w:rPr>
      </w:pPr>
    </w:p>
    <w:p w14:paraId="01555B91" w14:textId="77777777" w:rsidR="00C90ED1" w:rsidRDefault="00C90ED1" w:rsidP="00B9381B">
      <w:pPr>
        <w:tabs>
          <w:tab w:val="left" w:pos="1124"/>
        </w:tabs>
        <w:jc w:val="both"/>
        <w:rPr>
          <w:rFonts w:ascii="FrankRuehl" w:hAnsi="FrankRuehl" w:cs="FrankRuehl"/>
          <w:b/>
          <w:bCs/>
          <w:sz w:val="26"/>
          <w:szCs w:val="26"/>
          <w:u w:val="single"/>
          <w:rtl/>
        </w:rPr>
      </w:pPr>
      <w:r>
        <w:rPr>
          <w:rFonts w:ascii="FrankRuehl" w:hAnsi="FrankRuehl" w:cs="FrankRuehl"/>
          <w:b/>
          <w:bCs/>
          <w:sz w:val="26"/>
          <w:szCs w:val="26"/>
          <w:rtl/>
        </w:rPr>
        <w:t>230243: שירותים קהילתיים לאזרחים ותיקים - 9,115 אלפי ש"ח בהוצאה.</w:t>
      </w:r>
    </w:p>
    <w:p w14:paraId="42A68398"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תכנית זו משמשת לתקצוב השירותים הקהילתיים אשר כוללים: מרכזי יום אשר הינם מסגרות חברתיות וטיפוליות הנותנות מענה יומי לאזרחים ותיקים; מועדוני </w:t>
      </w:r>
      <w:proofErr w:type="spellStart"/>
      <w:r>
        <w:rPr>
          <w:rFonts w:ascii="FrankRuehl" w:hAnsi="FrankRuehl" w:cs="FrankRuehl"/>
          <w:sz w:val="26"/>
          <w:szCs w:val="26"/>
          <w:rtl/>
        </w:rPr>
        <w:t>מופ"ת</w:t>
      </w:r>
      <w:proofErr w:type="spellEnd"/>
      <w:r>
        <w:rPr>
          <w:rFonts w:ascii="FrankRuehl" w:hAnsi="FrankRuehl" w:cs="FrankRuehl"/>
          <w:sz w:val="26"/>
          <w:szCs w:val="26"/>
          <w:rtl/>
        </w:rPr>
        <w:t xml:space="preserve"> ומועדונים מועשרים המעניקים תחושת שייכות, מענה חברתי ובטחון תזונתי; קהילות תומכות הנותנות רשת ביטחון ושייכות לאזרחים ותיקים המתגוררים בביתם; מועדונים חברתיים ובתים חמים המהווים מסגרות חברתיות מקומיות; שירותים  עבור ניצולי שואה, יחידות לטיפול בהתעללות והזנחה העוסקות באיתור, זיהוי, מניעה וטיפול, </w:t>
      </w:r>
      <w:proofErr w:type="spellStart"/>
      <w:r>
        <w:rPr>
          <w:rFonts w:ascii="FrankRuehl" w:hAnsi="FrankRuehl" w:cs="FrankRuehl"/>
          <w:sz w:val="26"/>
          <w:szCs w:val="26"/>
          <w:rtl/>
        </w:rPr>
        <w:t>ותכניות</w:t>
      </w:r>
      <w:proofErr w:type="spellEnd"/>
      <w:r>
        <w:rPr>
          <w:rFonts w:ascii="FrankRuehl" w:hAnsi="FrankRuehl" w:cs="FrankRuehl"/>
          <w:sz w:val="26"/>
          <w:szCs w:val="26"/>
          <w:rtl/>
        </w:rPr>
        <w:t xml:space="preserve"> לבני משפחה מטפלים.</w:t>
      </w:r>
    </w:p>
    <w:p w14:paraId="091347B9"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 xml:space="preserve">מטרת השינוי: </w:t>
      </w:r>
      <w:r>
        <w:rPr>
          <w:rFonts w:ascii="FrankRuehl" w:hAnsi="FrankRuehl" w:cs="FrankRuehl"/>
          <w:sz w:val="26"/>
          <w:szCs w:val="26"/>
          <w:rtl/>
        </w:rPr>
        <w:t>תקצוב הגידול בעלויות ובמספר האזרחים הוותיקים המשתתפים בשירותי רווחה שונים בקהילה.</w:t>
      </w:r>
    </w:p>
    <w:p w14:paraId="43B3398E" w14:textId="77777777" w:rsidR="00C90ED1" w:rsidRDefault="00C90ED1" w:rsidP="00B9381B">
      <w:pPr>
        <w:jc w:val="both"/>
        <w:rPr>
          <w:rFonts w:ascii="FrankRuehl" w:hAnsi="FrankRuehl" w:cs="FrankRuehl"/>
          <w:sz w:val="26"/>
          <w:szCs w:val="26"/>
          <w:rtl/>
        </w:rPr>
      </w:pPr>
    </w:p>
    <w:p w14:paraId="4DB3E303" w14:textId="77777777" w:rsidR="00C90ED1" w:rsidRDefault="00C90ED1" w:rsidP="00B9381B">
      <w:pPr>
        <w:jc w:val="both"/>
        <w:rPr>
          <w:rFonts w:ascii="FrankRuehl" w:hAnsi="FrankRuehl" w:cs="FrankRuehl"/>
          <w:b/>
          <w:bCs/>
          <w:sz w:val="26"/>
          <w:szCs w:val="26"/>
          <w:rtl/>
        </w:rPr>
      </w:pPr>
      <w:r>
        <w:rPr>
          <w:rFonts w:ascii="FrankRuehl" w:hAnsi="FrankRuehl" w:cs="FrankRuehl"/>
          <w:b/>
          <w:bCs/>
          <w:sz w:val="26"/>
          <w:szCs w:val="26"/>
          <w:rtl/>
        </w:rPr>
        <w:t xml:space="preserve">231175: טיפול קהילתי - </w:t>
      </w:r>
      <w:proofErr w:type="spellStart"/>
      <w:r>
        <w:rPr>
          <w:rFonts w:ascii="FrankRuehl" w:hAnsi="FrankRuehl" w:cs="FrankRuehl"/>
          <w:b/>
          <w:bCs/>
          <w:sz w:val="26"/>
          <w:szCs w:val="26"/>
          <w:rtl/>
        </w:rPr>
        <w:t>תקון</w:t>
      </w:r>
      <w:proofErr w:type="spellEnd"/>
      <w:r>
        <w:rPr>
          <w:rFonts w:ascii="FrankRuehl" w:hAnsi="FrankRuehl" w:cs="FrankRuehl"/>
          <w:b/>
          <w:bCs/>
          <w:sz w:val="26"/>
          <w:szCs w:val="26"/>
          <w:rtl/>
        </w:rPr>
        <w:t xml:space="preserve"> - 9,040 אלפי ש"ח בהוצאה נטו בהוצאה.</w:t>
      </w:r>
    </w:p>
    <w:p w14:paraId="0918CF8C"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 xml:space="preserve">תיאור התוכנית: </w:t>
      </w:r>
      <w:r>
        <w:rPr>
          <w:rFonts w:ascii="FrankRuehl" w:hAnsi="FrankRuehl" w:cs="FrankRuehl"/>
          <w:sz w:val="26"/>
          <w:szCs w:val="26"/>
          <w:rtl/>
        </w:rPr>
        <w:t>התוכנית כוללת טיפול בנוער וצעירים, תכנית לאומית לצעירים וצעירות בסיכון וחסרי עורף משפחתי, מענה לנוער חרדי מנותק בקהילה, ותמיכה בשירותי טיפול לנשים ונערות במצוקה. בנוסף, התוכנית כוללת שירותי המבחן לנוער ולמבוגרים, טיפול קהילתי בנפגעי התמכרויות, חוקרי ילדים, ותפעול מפתנים ממשלתיים לשיקום נוער.</w:t>
      </w:r>
    </w:p>
    <w:p w14:paraId="17DEDF17"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 xml:space="preserve">מטרת השינוי: </w:t>
      </w:r>
      <w:r>
        <w:rPr>
          <w:rFonts w:ascii="FrankRuehl" w:hAnsi="FrankRuehl" w:cs="FrankRuehl"/>
          <w:sz w:val="26"/>
          <w:szCs w:val="26"/>
          <w:rtl/>
        </w:rPr>
        <w:t xml:space="preserve">הקצאת תקציב לתגבור שירותי רווחה במסגרת יישום החלטת ממשלה מספר 880 מיום 20.08.2023 לצמצום פערים חברתיים וכלכליים במזרח ירושלים, ולהחלטת ממשלה בנושא תוכנית </w:t>
      </w:r>
      <w:r>
        <w:rPr>
          <w:rFonts w:ascii="FrankRuehl" w:hAnsi="FrankRuehl" w:cs="FrankRuehl"/>
          <w:sz w:val="26"/>
          <w:szCs w:val="26"/>
          <w:rtl/>
        </w:rPr>
        <w:lastRenderedPageBreak/>
        <w:t>לאומית לצמצום מצבי סיכון, חיזוק החוסן האישי והקהילתי להקטנת תופעות שליליות בקרב בני נוער באזור יהודה ושומרון.</w:t>
      </w:r>
    </w:p>
    <w:p w14:paraId="5C2135CB" w14:textId="77777777" w:rsidR="00C90ED1" w:rsidRDefault="00C90ED1" w:rsidP="00B9381B">
      <w:pPr>
        <w:jc w:val="both"/>
        <w:rPr>
          <w:rFonts w:ascii="FrankRuehl" w:hAnsi="FrankRuehl" w:cs="FrankRuehl"/>
          <w:b/>
          <w:bCs/>
          <w:sz w:val="26"/>
          <w:szCs w:val="26"/>
          <w:rtl/>
        </w:rPr>
      </w:pPr>
    </w:p>
    <w:p w14:paraId="01198EAE" w14:textId="77777777" w:rsidR="00C90ED1" w:rsidRDefault="00C90ED1" w:rsidP="00B9381B">
      <w:pPr>
        <w:jc w:val="both"/>
        <w:rPr>
          <w:rFonts w:ascii="FrankRuehl" w:hAnsi="FrankRuehl" w:cs="FrankRuehl"/>
          <w:b/>
          <w:bCs/>
          <w:sz w:val="26"/>
          <w:szCs w:val="26"/>
        </w:rPr>
      </w:pPr>
      <w:r>
        <w:rPr>
          <w:rFonts w:ascii="FrankRuehl" w:hAnsi="FrankRuehl" w:cs="FrankRuehl"/>
          <w:b/>
          <w:bCs/>
          <w:sz w:val="26"/>
          <w:szCs w:val="26"/>
          <w:rtl/>
        </w:rPr>
        <w:t xml:space="preserve">231165: טיפול חוץ ביתי – </w:t>
      </w:r>
      <w:proofErr w:type="spellStart"/>
      <w:r>
        <w:rPr>
          <w:rFonts w:ascii="FrankRuehl" w:hAnsi="FrankRuehl" w:cs="FrankRuehl"/>
          <w:b/>
          <w:bCs/>
          <w:sz w:val="26"/>
          <w:szCs w:val="26"/>
          <w:rtl/>
        </w:rPr>
        <w:t>תקון</w:t>
      </w:r>
      <w:proofErr w:type="spellEnd"/>
      <w:r>
        <w:rPr>
          <w:rFonts w:ascii="FrankRuehl" w:hAnsi="FrankRuehl" w:cs="FrankRuehl"/>
          <w:b/>
          <w:bCs/>
          <w:sz w:val="26"/>
          <w:szCs w:val="26"/>
          <w:rtl/>
        </w:rPr>
        <w:t xml:space="preserve"> - 5,000 אלפי ש"ח בהוצאה נטו בהוצאה.</w:t>
      </w:r>
    </w:p>
    <w:p w14:paraId="4C836C32"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תיאור התוכנית:</w:t>
      </w:r>
      <w:r>
        <w:rPr>
          <w:rFonts w:ascii="FrankRuehl" w:hAnsi="FrankRuehl" w:cs="FrankRuehl"/>
          <w:sz w:val="26"/>
          <w:szCs w:val="26"/>
          <w:rtl/>
        </w:rPr>
        <w:t xml:space="preserve"> תוכנית זו מספקת שרותי אבחון והתערבות במשבר לנוער ומבוגרים במצבי סיכון וסכנה, אשר לגביהם מוצו כל אפשרויות הטיפול המוצע בקהילה לצורך השתלבותם המיטבית בחזרה חברה. זאת בין היתר עבור טיפול חוץ-ביתי סמכותי וכופה, או מסגרות טיפוליות קצרות וארוכות טווח.</w:t>
      </w:r>
    </w:p>
    <w:p w14:paraId="68DAA2D6"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מטרת השינוי:</w:t>
      </w:r>
      <w:r>
        <w:rPr>
          <w:rFonts w:ascii="FrankRuehl" w:hAnsi="FrankRuehl" w:cs="FrankRuehl"/>
          <w:sz w:val="26"/>
          <w:szCs w:val="26"/>
          <w:rtl/>
        </w:rPr>
        <w:t xml:space="preserve"> תקצוב הגידול בעלויות ההפעלה והגידול בכמות המטופלים במסגרות חסות הנוער לנערים בקצב רצף הסיכון לרבות נוער עובר חוק.</w:t>
      </w:r>
    </w:p>
    <w:p w14:paraId="26A5EDE5" w14:textId="77777777" w:rsidR="00C90ED1" w:rsidRDefault="00C90ED1" w:rsidP="00B9381B">
      <w:pPr>
        <w:jc w:val="both"/>
        <w:rPr>
          <w:rFonts w:ascii="FrankRuehl" w:hAnsi="FrankRuehl" w:cs="FrankRuehl"/>
          <w:b/>
          <w:bCs/>
          <w:sz w:val="26"/>
          <w:szCs w:val="26"/>
          <w:rtl/>
        </w:rPr>
      </w:pPr>
    </w:p>
    <w:p w14:paraId="46A43139" w14:textId="77777777" w:rsidR="00C90ED1" w:rsidRDefault="00C90ED1" w:rsidP="00B9381B">
      <w:pPr>
        <w:jc w:val="both"/>
        <w:rPr>
          <w:rFonts w:ascii="FrankRuehl" w:hAnsi="FrankRuehl" w:cs="FrankRuehl"/>
          <w:b/>
          <w:bCs/>
          <w:sz w:val="26"/>
          <w:szCs w:val="26"/>
          <w:u w:val="single"/>
          <w:rtl/>
        </w:rPr>
      </w:pPr>
      <w:r>
        <w:rPr>
          <w:rFonts w:ascii="FrankRuehl" w:hAnsi="FrankRuehl" w:cs="FrankRuehl"/>
          <w:b/>
          <w:bCs/>
          <w:sz w:val="26"/>
          <w:szCs w:val="26"/>
          <w:rtl/>
        </w:rPr>
        <w:t>231202: תמיכה במוסדות רווחה – סך של 4,200 אלפי ש"ח בהוצאה ו-1,000 אלפי ש"ח בהרשאה להתחייב.</w:t>
      </w:r>
    </w:p>
    <w:p w14:paraId="2401390A"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r>
        <w:rPr>
          <w:rFonts w:ascii="FrankRuehl" w:hAnsi="FrankRuehl" w:cs="FrankRuehl"/>
          <w:sz w:val="26"/>
          <w:szCs w:val="26"/>
          <w:rtl/>
        </w:rPr>
        <w:t>תמיכה בשיפוץ מסגרות רווחה.</w:t>
      </w:r>
    </w:p>
    <w:p w14:paraId="5DF60C99" w14:textId="77777777" w:rsidR="00C90ED1" w:rsidRDefault="00C90ED1" w:rsidP="00B9381B">
      <w:pPr>
        <w:jc w:val="both"/>
        <w:rPr>
          <w:rFonts w:ascii="FrankRuehl" w:hAnsi="FrankRuehl" w:cs="FrankRuehl"/>
          <w:b/>
          <w:bCs/>
          <w:sz w:val="26"/>
          <w:szCs w:val="26"/>
          <w:rtl/>
        </w:rPr>
      </w:pPr>
      <w:r>
        <w:rPr>
          <w:rFonts w:ascii="FrankRuehl" w:hAnsi="FrankRuehl" w:cs="FrankRuehl"/>
          <w:b/>
          <w:bCs/>
          <w:sz w:val="26"/>
          <w:szCs w:val="26"/>
          <w:rtl/>
        </w:rPr>
        <w:t xml:space="preserve">מטרת השינוי: </w:t>
      </w:r>
      <w:r>
        <w:rPr>
          <w:rFonts w:ascii="FrankRuehl" w:hAnsi="FrankRuehl" w:cs="FrankRuehl"/>
          <w:sz w:val="26"/>
          <w:szCs w:val="26"/>
          <w:rtl/>
        </w:rPr>
        <w:t>הסטת תקציב למימון</w:t>
      </w:r>
      <w:r>
        <w:rPr>
          <w:rFonts w:ascii="FrankRuehl" w:hAnsi="FrankRuehl" w:cs="FrankRuehl"/>
          <w:b/>
          <w:bCs/>
          <w:sz w:val="26"/>
          <w:szCs w:val="26"/>
          <w:rtl/>
        </w:rPr>
        <w:t xml:space="preserve"> </w:t>
      </w:r>
      <w:r>
        <w:rPr>
          <w:rFonts w:ascii="FrankRuehl" w:hAnsi="FrankRuehl" w:cs="FrankRuehl"/>
          <w:sz w:val="26"/>
          <w:szCs w:val="26"/>
          <w:rtl/>
        </w:rPr>
        <w:t>מבחן תמיכה לשיפוץ מחלקות לשירותים חברתיים.</w:t>
      </w:r>
    </w:p>
    <w:p w14:paraId="434E2CDD" w14:textId="77777777" w:rsidR="00C90ED1" w:rsidRDefault="00C90ED1" w:rsidP="00B9381B">
      <w:pPr>
        <w:jc w:val="both"/>
        <w:rPr>
          <w:rFonts w:ascii="FrankRuehl" w:hAnsi="FrankRuehl" w:cs="FrankRuehl"/>
          <w:sz w:val="26"/>
          <w:szCs w:val="26"/>
          <w:rtl/>
        </w:rPr>
      </w:pPr>
    </w:p>
    <w:p w14:paraId="291BE79D" w14:textId="77777777" w:rsidR="00C90ED1" w:rsidRDefault="00C90ED1" w:rsidP="00B9381B">
      <w:pPr>
        <w:jc w:val="both"/>
        <w:rPr>
          <w:rFonts w:ascii="FrankRuehl" w:hAnsi="FrankRuehl" w:cs="FrankRuehl"/>
          <w:b/>
          <w:bCs/>
          <w:sz w:val="26"/>
          <w:szCs w:val="26"/>
          <w:rtl/>
        </w:rPr>
      </w:pPr>
      <w:r>
        <w:rPr>
          <w:rFonts w:ascii="FrankRuehl" w:hAnsi="FrankRuehl" w:cs="FrankRuehl"/>
          <w:b/>
          <w:bCs/>
          <w:sz w:val="26"/>
          <w:szCs w:val="26"/>
          <w:rtl/>
        </w:rPr>
        <w:t>230722: טיפול קהילתי באנשים עם מוגבלויות – 1,361 אלפי ש"ח בהוצאה.</w:t>
      </w:r>
    </w:p>
    <w:p w14:paraId="2E9136E5"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 xml:space="preserve">תיאור התוכנית: </w:t>
      </w:r>
      <w:r>
        <w:rPr>
          <w:rFonts w:ascii="FrankRuehl" w:hAnsi="FrankRuehl" w:cs="FrankRuehl"/>
          <w:sz w:val="26"/>
          <w:szCs w:val="26"/>
          <w:rtl/>
        </w:rPr>
        <w:t>תכנית זו משמשת למימון שירותים קהילתיים לאנשים עם מוגבלות.</w:t>
      </w:r>
    </w:p>
    <w:p w14:paraId="13F3C643"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 xml:space="preserve">מטרת השינוי: </w:t>
      </w:r>
      <w:r>
        <w:rPr>
          <w:rFonts w:ascii="FrankRuehl" w:hAnsi="FrankRuehl" w:cs="FrankRuehl"/>
          <w:sz w:val="26"/>
          <w:szCs w:val="26"/>
          <w:rtl/>
        </w:rPr>
        <w:t>תקצוב הגידול בעלויות ובכמות המטופלים במסגרות תעסוקה לבוגרים עם מוגבלות כמו מרכזי יום ומפעלים מוגנים.</w:t>
      </w:r>
    </w:p>
    <w:p w14:paraId="0A09AE5E" w14:textId="77777777" w:rsidR="00C90ED1" w:rsidRDefault="00C90ED1" w:rsidP="00B9381B">
      <w:pPr>
        <w:jc w:val="both"/>
        <w:rPr>
          <w:rFonts w:ascii="FrankRuehl" w:hAnsi="FrankRuehl" w:cs="FrankRuehl"/>
          <w:sz w:val="26"/>
          <w:szCs w:val="26"/>
          <w:rtl/>
        </w:rPr>
      </w:pPr>
    </w:p>
    <w:p w14:paraId="3072FE34" w14:textId="77777777" w:rsidR="00C90ED1" w:rsidRDefault="00C90ED1" w:rsidP="00B9381B">
      <w:pPr>
        <w:jc w:val="both"/>
        <w:rPr>
          <w:rFonts w:ascii="FrankRuehl" w:hAnsi="FrankRuehl" w:cs="FrankRuehl"/>
          <w:b/>
          <w:bCs/>
          <w:sz w:val="26"/>
          <w:szCs w:val="26"/>
          <w:u w:val="single"/>
          <w:rtl/>
        </w:rPr>
      </w:pPr>
      <w:r>
        <w:rPr>
          <w:rFonts w:ascii="FrankRuehl" w:hAnsi="FrankRuehl" w:cs="FrankRuehl"/>
          <w:b/>
          <w:bCs/>
          <w:sz w:val="26"/>
          <w:szCs w:val="26"/>
          <w:rtl/>
        </w:rPr>
        <w:t>231203: מוסדות ולשכות – סך של 500 אלפי ש"ח</w:t>
      </w:r>
    </w:p>
    <w:p w14:paraId="468ED141"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תכנית זו משמשת לקידום ופיקוח הנדסי ותקציבי על פרויקטים לשיפוץ ומיגון מסגרות רווחה ברשויות מקומיות, בהתאם למדיניות המשרד, לרבות על פי החלטות ממשלה.</w:t>
      </w:r>
    </w:p>
    <w:p w14:paraId="6FFE8593"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מטרת השינוי:</w:t>
      </w:r>
      <w:r>
        <w:rPr>
          <w:rFonts w:ascii="FrankRuehl" w:hAnsi="FrankRuehl" w:cs="FrankRuehl"/>
          <w:sz w:val="26"/>
          <w:szCs w:val="26"/>
          <w:rtl/>
        </w:rPr>
        <w:t xml:space="preserve"> הסטת תקציב למימון צרכי שיפוץ מעונות ממשלתיים.</w:t>
      </w:r>
    </w:p>
    <w:p w14:paraId="125745E0" w14:textId="77777777" w:rsidR="00C90ED1" w:rsidRDefault="00C90ED1" w:rsidP="00B9381B">
      <w:pPr>
        <w:jc w:val="both"/>
        <w:rPr>
          <w:rFonts w:ascii="FrankRuehl" w:hAnsi="FrankRuehl" w:cs="FrankRuehl"/>
          <w:sz w:val="26"/>
          <w:szCs w:val="26"/>
          <w:rtl/>
        </w:rPr>
      </w:pPr>
    </w:p>
    <w:p w14:paraId="39206463" w14:textId="77777777" w:rsidR="00C90ED1" w:rsidRDefault="00C90ED1" w:rsidP="00B9381B">
      <w:pPr>
        <w:jc w:val="both"/>
        <w:rPr>
          <w:rFonts w:ascii="FrankRuehl" w:hAnsi="FrankRuehl" w:cs="FrankRuehl"/>
          <w:b/>
          <w:bCs/>
          <w:sz w:val="26"/>
          <w:szCs w:val="26"/>
          <w:rtl/>
        </w:rPr>
      </w:pPr>
      <w:r>
        <w:rPr>
          <w:rFonts w:ascii="FrankRuehl" w:hAnsi="FrankRuehl" w:cs="FrankRuehl"/>
          <w:b/>
          <w:bCs/>
          <w:sz w:val="26"/>
          <w:szCs w:val="26"/>
          <w:rtl/>
        </w:rPr>
        <w:t xml:space="preserve">יישום הסכמים פוליטיים בעלי משמעות תקציבית: </w:t>
      </w:r>
    </w:p>
    <w:p w14:paraId="2AB804C8" w14:textId="77777777" w:rsidR="00C90ED1" w:rsidRDefault="00C90ED1" w:rsidP="00B9381B">
      <w:pPr>
        <w:jc w:val="both"/>
        <w:rPr>
          <w:rFonts w:ascii="FrankRuehl" w:hAnsi="FrankRuehl" w:cs="FrankRuehl"/>
          <w:sz w:val="26"/>
          <w:szCs w:val="26"/>
        </w:rPr>
      </w:pPr>
      <w:r>
        <w:rPr>
          <w:rFonts w:ascii="FrankRuehl" w:hAnsi="FrankRuehl" w:cs="FrankRuehl"/>
          <w:sz w:val="26"/>
          <w:szCs w:val="26"/>
          <w:rtl/>
        </w:rPr>
        <w:t>הפנייה נועדה לתקצב סך של 16,005 אלפי ש"ח עבור הנושאים המפורטים להלן, בהתאם להחלטת ממשלה מספר 3610 מיום 04.12.2025 להקצאת תקציבים עבור יישום הסכמים קואליציוניים והחלטות נוספות בשנת 2026, ולהחלטת ממשלה מספר 3971 מיום 10.03.2026 ליישום הסכמים קואליציוניים בשנת הכספים 2026. מכיוון שבעת קבלת החלטות הממשלה האמורות ובעת הצגת ההסכמים טרם הושלמו הבדיקות המקצועיות והמשפטיות הנחוצות לצורך הקצאת התקציבים הנדרשים על פי הנחיית היועץ המשפטי לממשלה מספר 1.180, התקציב טרם הוקצה בתוכניות הייעודיות עד להשלמתן. כעת, משהושלמו הבדיקות המקצועיות והמשפטיות הנחוצות, מוצע להעביר את הסכומים האמורים, בהתאם להחלטות הממשלה האמורות וההסכמים האמורים, לתוכניות הייעודיות, כמפורט להלן:</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2778"/>
        <w:gridCol w:w="3182"/>
        <w:gridCol w:w="1163"/>
      </w:tblGrid>
      <w:tr w:rsidR="00C90ED1" w14:paraId="7A44FC47" w14:textId="77777777" w:rsidTr="00C90ED1">
        <w:trPr>
          <w:trHeight w:val="374"/>
        </w:trPr>
        <w:tc>
          <w:tcPr>
            <w:tcW w:w="821" w:type="pct"/>
            <w:tcBorders>
              <w:top w:val="single" w:sz="4" w:space="0" w:color="auto"/>
              <w:left w:val="single" w:sz="4" w:space="0" w:color="auto"/>
              <w:bottom w:val="single" w:sz="4" w:space="0" w:color="auto"/>
              <w:right w:val="single" w:sz="4" w:space="0" w:color="auto"/>
            </w:tcBorders>
            <w:hideMark/>
          </w:tcPr>
          <w:p w14:paraId="709C25D3"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מספר תכנית</w:t>
            </w:r>
          </w:p>
        </w:tc>
        <w:tc>
          <w:tcPr>
            <w:tcW w:w="1630" w:type="pct"/>
            <w:tcBorders>
              <w:top w:val="single" w:sz="4" w:space="0" w:color="auto"/>
              <w:left w:val="single" w:sz="4" w:space="0" w:color="auto"/>
              <w:bottom w:val="single" w:sz="4" w:space="0" w:color="auto"/>
              <w:right w:val="single" w:sz="4" w:space="0" w:color="auto"/>
            </w:tcBorders>
            <w:hideMark/>
          </w:tcPr>
          <w:p w14:paraId="31640032"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שם תכנית</w:t>
            </w:r>
          </w:p>
        </w:tc>
        <w:tc>
          <w:tcPr>
            <w:tcW w:w="1867" w:type="pct"/>
            <w:tcBorders>
              <w:top w:val="single" w:sz="4" w:space="0" w:color="auto"/>
              <w:left w:val="single" w:sz="4" w:space="0" w:color="auto"/>
              <w:bottom w:val="single" w:sz="4" w:space="0" w:color="auto"/>
              <w:right w:val="single" w:sz="4" w:space="0" w:color="auto"/>
            </w:tcBorders>
            <w:hideMark/>
          </w:tcPr>
          <w:p w14:paraId="64685168"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נושא</w:t>
            </w:r>
          </w:p>
        </w:tc>
        <w:tc>
          <w:tcPr>
            <w:tcW w:w="682" w:type="pct"/>
            <w:tcBorders>
              <w:top w:val="single" w:sz="4" w:space="0" w:color="auto"/>
              <w:left w:val="single" w:sz="4" w:space="0" w:color="auto"/>
              <w:bottom w:val="single" w:sz="4" w:space="0" w:color="auto"/>
              <w:right w:val="single" w:sz="4" w:space="0" w:color="auto"/>
            </w:tcBorders>
            <w:hideMark/>
          </w:tcPr>
          <w:p w14:paraId="1107FB6B"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סכום</w:t>
            </w:r>
          </w:p>
        </w:tc>
      </w:tr>
      <w:tr w:rsidR="00C90ED1" w14:paraId="25C44342" w14:textId="77777777" w:rsidTr="00C90ED1">
        <w:trPr>
          <w:trHeight w:val="439"/>
        </w:trPr>
        <w:tc>
          <w:tcPr>
            <w:tcW w:w="821" w:type="pct"/>
            <w:tcBorders>
              <w:top w:val="single" w:sz="4" w:space="0" w:color="auto"/>
              <w:left w:val="single" w:sz="4" w:space="0" w:color="auto"/>
              <w:bottom w:val="single" w:sz="4" w:space="0" w:color="auto"/>
              <w:right w:val="single" w:sz="4" w:space="0" w:color="auto"/>
            </w:tcBorders>
            <w:hideMark/>
          </w:tcPr>
          <w:p w14:paraId="438F29C7" w14:textId="77777777" w:rsidR="00C90ED1" w:rsidRDefault="00C90ED1" w:rsidP="00B9381B">
            <w:pPr>
              <w:jc w:val="both"/>
              <w:rPr>
                <w:rFonts w:ascii="FrankRuehl" w:hAnsi="FrankRuehl" w:cs="FrankRuehl"/>
                <w:sz w:val="26"/>
                <w:szCs w:val="26"/>
                <w:rtl/>
              </w:rPr>
            </w:pPr>
            <w:r>
              <w:rPr>
                <w:rFonts w:ascii="FrankRuehl" w:hAnsi="FrankRuehl" w:cs="FrankRuehl"/>
                <w:color w:val="000000"/>
                <w:sz w:val="26"/>
                <w:szCs w:val="26"/>
              </w:rPr>
              <w:t>230723</w:t>
            </w:r>
          </w:p>
        </w:tc>
        <w:tc>
          <w:tcPr>
            <w:tcW w:w="1630" w:type="pct"/>
            <w:tcBorders>
              <w:top w:val="single" w:sz="4" w:space="0" w:color="auto"/>
              <w:left w:val="single" w:sz="4" w:space="0" w:color="auto"/>
              <w:bottom w:val="single" w:sz="4" w:space="0" w:color="auto"/>
              <w:right w:val="single" w:sz="4" w:space="0" w:color="auto"/>
            </w:tcBorders>
            <w:hideMark/>
          </w:tcPr>
          <w:p w14:paraId="6642860A" w14:textId="77777777" w:rsidR="00C90ED1" w:rsidRDefault="00C90ED1" w:rsidP="00B9381B">
            <w:pPr>
              <w:jc w:val="both"/>
              <w:rPr>
                <w:rFonts w:ascii="FrankRuehl" w:hAnsi="FrankRuehl" w:cs="FrankRuehl"/>
                <w:sz w:val="26"/>
                <w:szCs w:val="26"/>
                <w:rtl/>
              </w:rPr>
            </w:pPr>
            <w:r>
              <w:rPr>
                <w:rFonts w:ascii="FrankRuehl" w:hAnsi="FrankRuehl" w:cs="FrankRuehl"/>
                <w:color w:val="000000"/>
                <w:sz w:val="26"/>
                <w:szCs w:val="26"/>
                <w:rtl/>
              </w:rPr>
              <w:t xml:space="preserve">טיפול קהילתי באנשים עם מוגבלויות </w:t>
            </w:r>
          </w:p>
        </w:tc>
        <w:tc>
          <w:tcPr>
            <w:tcW w:w="1867" w:type="pct"/>
            <w:tcBorders>
              <w:top w:val="single" w:sz="4" w:space="0" w:color="auto"/>
              <w:left w:val="single" w:sz="4" w:space="0" w:color="auto"/>
              <w:bottom w:val="single" w:sz="4" w:space="0" w:color="auto"/>
              <w:right w:val="single" w:sz="4" w:space="0" w:color="auto"/>
            </w:tcBorders>
            <w:hideMark/>
          </w:tcPr>
          <w:p w14:paraId="211D2A2A" w14:textId="77777777" w:rsidR="00C90ED1" w:rsidRDefault="00C90ED1" w:rsidP="00B9381B">
            <w:pPr>
              <w:jc w:val="both"/>
              <w:rPr>
                <w:rFonts w:ascii="FrankRuehl" w:hAnsi="FrankRuehl" w:cs="FrankRuehl"/>
                <w:sz w:val="26"/>
                <w:szCs w:val="26"/>
                <w:rtl/>
              </w:rPr>
            </w:pPr>
            <w:r>
              <w:rPr>
                <w:rFonts w:ascii="FrankRuehl" w:hAnsi="FrankRuehl" w:cs="FrankRuehl"/>
                <w:sz w:val="26"/>
                <w:szCs w:val="26"/>
                <w:rtl/>
              </w:rPr>
              <w:t>נופשונים לאנשים עם מוגבלות</w:t>
            </w:r>
          </w:p>
        </w:tc>
        <w:tc>
          <w:tcPr>
            <w:tcW w:w="682" w:type="pct"/>
            <w:tcBorders>
              <w:top w:val="single" w:sz="4" w:space="0" w:color="auto"/>
              <w:left w:val="single" w:sz="4" w:space="0" w:color="auto"/>
              <w:bottom w:val="single" w:sz="4" w:space="0" w:color="auto"/>
              <w:right w:val="single" w:sz="4" w:space="0" w:color="auto"/>
            </w:tcBorders>
            <w:hideMark/>
          </w:tcPr>
          <w:p w14:paraId="76E762BF" w14:textId="77777777" w:rsidR="00C90ED1" w:rsidRDefault="00C90ED1" w:rsidP="00B9381B">
            <w:pPr>
              <w:jc w:val="both"/>
              <w:rPr>
                <w:rFonts w:ascii="FrankRuehl" w:hAnsi="FrankRuehl" w:cs="FrankRuehl"/>
                <w:sz w:val="26"/>
                <w:szCs w:val="26"/>
                <w:rtl/>
              </w:rPr>
            </w:pPr>
            <w:r>
              <w:rPr>
                <w:rFonts w:ascii="FrankRuehl" w:hAnsi="FrankRuehl" w:cs="FrankRuehl"/>
                <w:color w:val="000000"/>
                <w:sz w:val="26"/>
                <w:szCs w:val="26"/>
              </w:rPr>
              <w:t xml:space="preserve">1,698 </w:t>
            </w:r>
          </w:p>
        </w:tc>
      </w:tr>
      <w:tr w:rsidR="00C90ED1" w14:paraId="4206B483" w14:textId="77777777" w:rsidTr="00C90ED1">
        <w:tc>
          <w:tcPr>
            <w:tcW w:w="821" w:type="pct"/>
            <w:tcBorders>
              <w:top w:val="single" w:sz="4" w:space="0" w:color="auto"/>
              <w:left w:val="single" w:sz="4" w:space="0" w:color="auto"/>
              <w:bottom w:val="single" w:sz="4" w:space="0" w:color="auto"/>
              <w:right w:val="single" w:sz="4" w:space="0" w:color="auto"/>
            </w:tcBorders>
            <w:hideMark/>
          </w:tcPr>
          <w:p w14:paraId="7554F6D7" w14:textId="77777777" w:rsidR="00C90ED1" w:rsidRDefault="00C90ED1" w:rsidP="00B9381B">
            <w:pPr>
              <w:jc w:val="both"/>
              <w:rPr>
                <w:rFonts w:ascii="FrankRuehl" w:hAnsi="FrankRuehl" w:cs="FrankRuehl"/>
                <w:sz w:val="26"/>
                <w:szCs w:val="26"/>
                <w:rtl/>
              </w:rPr>
            </w:pPr>
            <w:r>
              <w:rPr>
                <w:rFonts w:ascii="FrankRuehl" w:hAnsi="FrankRuehl" w:cs="FrankRuehl"/>
                <w:color w:val="000000"/>
                <w:sz w:val="26"/>
                <w:szCs w:val="26"/>
              </w:rPr>
              <w:t>231039</w:t>
            </w:r>
          </w:p>
        </w:tc>
        <w:tc>
          <w:tcPr>
            <w:tcW w:w="1630" w:type="pct"/>
            <w:tcBorders>
              <w:top w:val="single" w:sz="4" w:space="0" w:color="auto"/>
              <w:left w:val="single" w:sz="4" w:space="0" w:color="auto"/>
              <w:bottom w:val="single" w:sz="4" w:space="0" w:color="auto"/>
              <w:right w:val="single" w:sz="4" w:space="0" w:color="auto"/>
            </w:tcBorders>
            <w:hideMark/>
          </w:tcPr>
          <w:p w14:paraId="578E9B54" w14:textId="77777777" w:rsidR="00C90ED1" w:rsidRDefault="00C90ED1" w:rsidP="00B9381B">
            <w:pPr>
              <w:jc w:val="both"/>
              <w:rPr>
                <w:rFonts w:ascii="FrankRuehl" w:hAnsi="FrankRuehl" w:cs="FrankRuehl"/>
                <w:sz w:val="26"/>
                <w:szCs w:val="26"/>
                <w:rtl/>
              </w:rPr>
            </w:pPr>
            <w:r>
              <w:rPr>
                <w:rFonts w:ascii="FrankRuehl" w:hAnsi="FrankRuehl" w:cs="FrankRuehl"/>
                <w:color w:val="000000"/>
                <w:sz w:val="26"/>
                <w:szCs w:val="26"/>
                <w:rtl/>
              </w:rPr>
              <w:t>טיפול חוץ ביתי - שירותים אישיים וחברתיים</w:t>
            </w:r>
          </w:p>
        </w:tc>
        <w:tc>
          <w:tcPr>
            <w:tcW w:w="1867" w:type="pct"/>
            <w:tcBorders>
              <w:top w:val="single" w:sz="4" w:space="0" w:color="auto"/>
              <w:left w:val="single" w:sz="4" w:space="0" w:color="auto"/>
              <w:bottom w:val="single" w:sz="4" w:space="0" w:color="auto"/>
              <w:right w:val="single" w:sz="4" w:space="0" w:color="auto"/>
            </w:tcBorders>
            <w:hideMark/>
          </w:tcPr>
          <w:p w14:paraId="14E9BDDC" w14:textId="77777777" w:rsidR="00C90ED1" w:rsidRDefault="00C90ED1" w:rsidP="00B9381B">
            <w:pPr>
              <w:jc w:val="both"/>
              <w:rPr>
                <w:rFonts w:ascii="FrankRuehl" w:hAnsi="FrankRuehl" w:cs="FrankRuehl"/>
                <w:sz w:val="26"/>
                <w:szCs w:val="26"/>
                <w:rtl/>
              </w:rPr>
            </w:pPr>
            <w:r>
              <w:rPr>
                <w:rFonts w:ascii="FrankRuehl" w:hAnsi="FrankRuehl" w:cs="FrankRuehl"/>
                <w:sz w:val="26"/>
                <w:szCs w:val="26"/>
                <w:rtl/>
              </w:rPr>
              <w:t>תמיכה בשירותי קהילה לנפגעי פעולות איבה</w:t>
            </w:r>
          </w:p>
        </w:tc>
        <w:tc>
          <w:tcPr>
            <w:tcW w:w="682" w:type="pct"/>
            <w:tcBorders>
              <w:top w:val="single" w:sz="4" w:space="0" w:color="auto"/>
              <w:left w:val="single" w:sz="4" w:space="0" w:color="auto"/>
              <w:bottom w:val="single" w:sz="4" w:space="0" w:color="auto"/>
              <w:right w:val="single" w:sz="4" w:space="0" w:color="auto"/>
            </w:tcBorders>
            <w:hideMark/>
          </w:tcPr>
          <w:p w14:paraId="66255A51" w14:textId="77777777" w:rsidR="00C90ED1" w:rsidRDefault="00C90ED1" w:rsidP="00B9381B">
            <w:pPr>
              <w:jc w:val="both"/>
              <w:rPr>
                <w:rFonts w:ascii="FrankRuehl" w:hAnsi="FrankRuehl" w:cs="FrankRuehl"/>
                <w:sz w:val="26"/>
                <w:szCs w:val="26"/>
                <w:rtl/>
              </w:rPr>
            </w:pPr>
            <w:r>
              <w:rPr>
                <w:rFonts w:ascii="FrankRuehl" w:hAnsi="FrankRuehl" w:cs="FrankRuehl"/>
                <w:color w:val="000000"/>
                <w:sz w:val="26"/>
                <w:szCs w:val="26"/>
                <w:rtl/>
              </w:rPr>
              <w:t>4,850</w:t>
            </w:r>
          </w:p>
        </w:tc>
      </w:tr>
      <w:tr w:rsidR="00C90ED1" w14:paraId="16707269" w14:textId="77777777" w:rsidTr="00C90ED1">
        <w:trPr>
          <w:trHeight w:val="451"/>
        </w:trPr>
        <w:tc>
          <w:tcPr>
            <w:tcW w:w="821" w:type="pct"/>
            <w:tcBorders>
              <w:top w:val="single" w:sz="4" w:space="0" w:color="auto"/>
              <w:left w:val="single" w:sz="4" w:space="0" w:color="auto"/>
              <w:bottom w:val="single" w:sz="4" w:space="0" w:color="auto"/>
              <w:right w:val="single" w:sz="4" w:space="0" w:color="auto"/>
            </w:tcBorders>
            <w:hideMark/>
          </w:tcPr>
          <w:p w14:paraId="1647CC53" w14:textId="77777777" w:rsidR="00C90ED1" w:rsidRDefault="00C90ED1" w:rsidP="00B9381B">
            <w:pPr>
              <w:jc w:val="both"/>
              <w:rPr>
                <w:rFonts w:ascii="FrankRuehl" w:hAnsi="FrankRuehl" w:cs="FrankRuehl"/>
                <w:sz w:val="26"/>
                <w:szCs w:val="26"/>
                <w:rtl/>
              </w:rPr>
            </w:pPr>
            <w:r>
              <w:rPr>
                <w:rFonts w:ascii="FrankRuehl" w:hAnsi="FrankRuehl" w:cs="FrankRuehl"/>
                <w:color w:val="000000"/>
                <w:sz w:val="26"/>
                <w:szCs w:val="26"/>
              </w:rPr>
              <w:t>230120</w:t>
            </w:r>
          </w:p>
        </w:tc>
        <w:tc>
          <w:tcPr>
            <w:tcW w:w="1630" w:type="pct"/>
            <w:tcBorders>
              <w:top w:val="single" w:sz="4" w:space="0" w:color="auto"/>
              <w:left w:val="single" w:sz="4" w:space="0" w:color="auto"/>
              <w:bottom w:val="single" w:sz="4" w:space="0" w:color="auto"/>
              <w:right w:val="single" w:sz="4" w:space="0" w:color="auto"/>
            </w:tcBorders>
            <w:hideMark/>
          </w:tcPr>
          <w:p w14:paraId="5B76519C" w14:textId="77777777" w:rsidR="00C90ED1" w:rsidRDefault="00C90ED1" w:rsidP="00B9381B">
            <w:pPr>
              <w:jc w:val="both"/>
              <w:rPr>
                <w:rFonts w:ascii="FrankRuehl" w:hAnsi="FrankRuehl" w:cs="FrankRuehl"/>
                <w:sz w:val="26"/>
                <w:szCs w:val="26"/>
                <w:rtl/>
              </w:rPr>
            </w:pPr>
            <w:r>
              <w:rPr>
                <w:rFonts w:ascii="FrankRuehl" w:hAnsi="FrankRuehl" w:cs="FrankRuehl"/>
                <w:color w:val="000000"/>
                <w:sz w:val="26"/>
                <w:szCs w:val="26"/>
                <w:rtl/>
              </w:rPr>
              <w:t>שירותי משרד מרכזיים</w:t>
            </w:r>
          </w:p>
        </w:tc>
        <w:tc>
          <w:tcPr>
            <w:tcW w:w="1867" w:type="pct"/>
            <w:tcBorders>
              <w:top w:val="single" w:sz="4" w:space="0" w:color="auto"/>
              <w:left w:val="single" w:sz="4" w:space="0" w:color="auto"/>
              <w:bottom w:val="single" w:sz="4" w:space="0" w:color="auto"/>
              <w:right w:val="single" w:sz="4" w:space="0" w:color="auto"/>
            </w:tcBorders>
            <w:hideMark/>
          </w:tcPr>
          <w:p w14:paraId="6525B61F" w14:textId="77777777" w:rsidR="00C90ED1" w:rsidRDefault="00C90ED1" w:rsidP="00B9381B">
            <w:pPr>
              <w:jc w:val="both"/>
              <w:rPr>
                <w:rFonts w:ascii="FrankRuehl" w:hAnsi="FrankRuehl" w:cs="FrankRuehl"/>
                <w:sz w:val="26"/>
                <w:szCs w:val="26"/>
                <w:rtl/>
              </w:rPr>
            </w:pPr>
            <w:r>
              <w:rPr>
                <w:rFonts w:ascii="FrankRuehl" w:hAnsi="FrankRuehl" w:cs="FrankRuehl"/>
                <w:sz w:val="26"/>
                <w:szCs w:val="26"/>
                <w:rtl/>
              </w:rPr>
              <w:t xml:space="preserve">תגבור תמיכה בחלוקת סלי מזון </w:t>
            </w:r>
          </w:p>
        </w:tc>
        <w:tc>
          <w:tcPr>
            <w:tcW w:w="682" w:type="pct"/>
            <w:tcBorders>
              <w:top w:val="single" w:sz="4" w:space="0" w:color="auto"/>
              <w:left w:val="single" w:sz="4" w:space="0" w:color="auto"/>
              <w:bottom w:val="single" w:sz="4" w:space="0" w:color="auto"/>
              <w:right w:val="single" w:sz="4" w:space="0" w:color="auto"/>
            </w:tcBorders>
            <w:hideMark/>
          </w:tcPr>
          <w:p w14:paraId="72C8A50A" w14:textId="77777777" w:rsidR="00C90ED1" w:rsidRDefault="00C90ED1" w:rsidP="00B9381B">
            <w:pPr>
              <w:jc w:val="both"/>
              <w:rPr>
                <w:rFonts w:ascii="FrankRuehl" w:hAnsi="FrankRuehl" w:cs="FrankRuehl"/>
                <w:color w:val="000000"/>
                <w:sz w:val="26"/>
                <w:szCs w:val="26"/>
                <w:rtl/>
              </w:rPr>
            </w:pPr>
            <w:r>
              <w:rPr>
                <w:rFonts w:ascii="FrankRuehl" w:hAnsi="FrankRuehl" w:cs="FrankRuehl"/>
                <w:color w:val="000000"/>
                <w:sz w:val="26"/>
                <w:szCs w:val="26"/>
                <w:rtl/>
              </w:rPr>
              <w:t>9,458</w:t>
            </w:r>
          </w:p>
        </w:tc>
      </w:tr>
      <w:tr w:rsidR="00C90ED1" w14:paraId="6C2B342F" w14:textId="77777777" w:rsidTr="00C90ED1">
        <w:trPr>
          <w:trHeight w:val="315"/>
        </w:trPr>
        <w:tc>
          <w:tcPr>
            <w:tcW w:w="4318" w:type="pct"/>
            <w:gridSpan w:val="3"/>
            <w:tcBorders>
              <w:top w:val="single" w:sz="4" w:space="0" w:color="auto"/>
              <w:left w:val="single" w:sz="4" w:space="0" w:color="auto"/>
              <w:bottom w:val="single" w:sz="4" w:space="0" w:color="auto"/>
              <w:right w:val="single" w:sz="4" w:space="0" w:color="auto"/>
            </w:tcBorders>
            <w:hideMark/>
          </w:tcPr>
          <w:p w14:paraId="72E1F0B2" w14:textId="77777777" w:rsidR="00C90ED1" w:rsidRDefault="00C90ED1" w:rsidP="00B9381B">
            <w:pPr>
              <w:jc w:val="both"/>
              <w:rPr>
                <w:rFonts w:ascii="FrankRuehl" w:hAnsi="FrankRuehl" w:cs="FrankRuehl"/>
                <w:sz w:val="26"/>
                <w:szCs w:val="26"/>
                <w:rtl/>
              </w:rPr>
            </w:pPr>
            <w:r>
              <w:rPr>
                <w:rFonts w:ascii="FrankRuehl" w:hAnsi="FrankRuehl" w:cs="FrankRuehl"/>
                <w:sz w:val="26"/>
                <w:szCs w:val="26"/>
                <w:rtl/>
              </w:rPr>
              <w:t>סה"כ</w:t>
            </w:r>
          </w:p>
        </w:tc>
        <w:tc>
          <w:tcPr>
            <w:tcW w:w="682" w:type="pct"/>
            <w:tcBorders>
              <w:top w:val="single" w:sz="4" w:space="0" w:color="auto"/>
              <w:left w:val="single" w:sz="4" w:space="0" w:color="auto"/>
              <w:bottom w:val="single" w:sz="4" w:space="0" w:color="auto"/>
              <w:right w:val="single" w:sz="4" w:space="0" w:color="auto"/>
            </w:tcBorders>
            <w:hideMark/>
          </w:tcPr>
          <w:p w14:paraId="60DBD299" w14:textId="77777777" w:rsidR="00C90ED1" w:rsidRDefault="00C90ED1" w:rsidP="00B9381B">
            <w:pPr>
              <w:jc w:val="both"/>
              <w:rPr>
                <w:rFonts w:ascii="FrankRuehl" w:hAnsi="FrankRuehl" w:cs="FrankRuehl"/>
                <w:sz w:val="26"/>
                <w:szCs w:val="26"/>
                <w:rtl/>
              </w:rPr>
            </w:pPr>
            <w:r>
              <w:rPr>
                <w:rFonts w:ascii="FrankRuehl" w:hAnsi="FrankRuehl" w:cs="FrankRuehl"/>
                <w:sz w:val="26"/>
                <w:szCs w:val="26"/>
                <w:rtl/>
              </w:rPr>
              <w:t>16,005</w:t>
            </w:r>
          </w:p>
        </w:tc>
      </w:tr>
    </w:tbl>
    <w:p w14:paraId="507DF1E6" w14:textId="77777777" w:rsidR="00C90ED1" w:rsidRDefault="00C90ED1" w:rsidP="00B9381B">
      <w:pPr>
        <w:jc w:val="both"/>
        <w:rPr>
          <w:rFonts w:ascii="FrankRuehl" w:hAnsi="FrankRuehl" w:cs="FrankRuehl"/>
          <w:sz w:val="26"/>
          <w:szCs w:val="26"/>
          <w:rtl/>
          <w:lang w:eastAsia="en-US"/>
        </w:rPr>
      </w:pPr>
    </w:p>
    <w:p w14:paraId="0AB5E418" w14:textId="77777777" w:rsidR="00C90ED1" w:rsidRDefault="00C90ED1" w:rsidP="00B9381B">
      <w:pPr>
        <w:jc w:val="both"/>
        <w:rPr>
          <w:rFonts w:ascii="FrankRuehl" w:hAnsi="FrankRuehl" w:cs="FrankRuehl"/>
          <w:sz w:val="26"/>
          <w:szCs w:val="26"/>
          <w:rtl/>
        </w:rPr>
      </w:pPr>
      <w:r>
        <w:rPr>
          <w:rFonts w:ascii="FrankRuehl" w:hAnsi="FrankRuehl" w:cs="FrankRuehl"/>
          <w:b/>
          <w:bCs/>
          <w:sz w:val="26"/>
          <w:szCs w:val="26"/>
          <w:rtl/>
        </w:rPr>
        <w:t>השפעה על כוח אדם:</w:t>
      </w:r>
      <w:r>
        <w:rPr>
          <w:rFonts w:ascii="FrankRuehl" w:hAnsi="FrankRuehl" w:cs="FrankRuehl"/>
          <w:sz w:val="26"/>
          <w:szCs w:val="26"/>
          <w:rtl/>
        </w:rPr>
        <w:t xml:space="preserve"> אין.</w:t>
      </w:r>
    </w:p>
    <w:p w14:paraId="38F0637C" w14:textId="77777777" w:rsidR="00436E4E" w:rsidRPr="002E1D22" w:rsidRDefault="00436E4E">
      <w:pPr>
        <w:tabs>
          <w:tab w:val="center" w:pos="6867"/>
        </w:tabs>
        <w:rPr>
          <w:rFonts w:cs="FrankRuehl"/>
          <w:sz w:val="26"/>
          <w:szCs w:val="26"/>
          <w:rtl/>
        </w:rPr>
      </w:pPr>
    </w:p>
    <w:p w14:paraId="79255819"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28B19EEF" w14:textId="77777777" w:rsidR="00436E4E" w:rsidRDefault="00C13197">
      <w:pPr>
        <w:tabs>
          <w:tab w:val="center" w:pos="6867"/>
        </w:tabs>
        <w:rPr>
          <w:rFonts w:cs="FrankRuehl"/>
          <w:sz w:val="26"/>
          <w:szCs w:val="26"/>
          <w:rtl/>
        </w:rPr>
      </w:pPr>
      <w:r>
        <w:rPr>
          <w:rFonts w:cs="FrankRuehl"/>
          <w:sz w:val="26"/>
          <w:szCs w:val="26"/>
          <w:rtl/>
        </w:rPr>
        <w:tab/>
      </w:r>
    </w:p>
    <w:p w14:paraId="412B075F" w14:textId="77777777" w:rsidR="00C13197" w:rsidRPr="002E1D22" w:rsidRDefault="00C13197">
      <w:pPr>
        <w:tabs>
          <w:tab w:val="center" w:pos="6867"/>
        </w:tabs>
        <w:rPr>
          <w:rFonts w:cs="FrankRuehl"/>
          <w:sz w:val="26"/>
          <w:szCs w:val="26"/>
        </w:rPr>
      </w:pPr>
      <w:r>
        <w:rPr>
          <w:rFonts w:cs="FrankRuehl"/>
          <w:sz w:val="26"/>
          <w:szCs w:val="26"/>
          <w:rtl/>
        </w:rPr>
        <w:tab/>
      </w:r>
      <w:bookmarkStart w:id="9" w:name="Sign_Image"/>
      <w:bookmarkEnd w:id="9"/>
    </w:p>
    <w:p w14:paraId="2AC6AB78"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22ACD9E9"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5C3085C7"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5F250869" w14:textId="77777777" w:rsidR="00971719" w:rsidRDefault="00971719">
      <w:pPr>
        <w:rPr>
          <w:rFonts w:cs="FrankRuehl"/>
          <w:sz w:val="26"/>
          <w:szCs w:val="26"/>
          <w:rtl/>
        </w:rPr>
      </w:pPr>
    </w:p>
    <w:p w14:paraId="4C88FDBB" w14:textId="59103DF0" w:rsidR="00436E4E" w:rsidRPr="002E1D22" w:rsidRDefault="00436E4E">
      <w:pPr>
        <w:rPr>
          <w:rFonts w:cs="FrankRuehl"/>
          <w:sz w:val="26"/>
          <w:szCs w:val="26"/>
          <w:rtl/>
        </w:rPr>
      </w:pPr>
      <w:r w:rsidRPr="002E1D22">
        <w:rPr>
          <w:rFonts w:cs="FrankRuehl"/>
          <w:sz w:val="26"/>
          <w:szCs w:val="26"/>
          <w:rtl/>
        </w:rPr>
        <w:lastRenderedPageBreak/>
        <w:t>העתק:</w:t>
      </w:r>
    </w:p>
    <w:p w14:paraId="3E7AD1FD" w14:textId="77777777" w:rsidR="00436E4E" w:rsidRPr="002E1D22" w:rsidRDefault="00436E4E">
      <w:pPr>
        <w:rPr>
          <w:rFonts w:cs="FrankRuehl"/>
          <w:sz w:val="26"/>
          <w:szCs w:val="26"/>
          <w:rtl/>
        </w:rPr>
      </w:pPr>
      <w:r w:rsidRPr="002E1D22">
        <w:rPr>
          <w:rFonts w:cs="FrankRuehl"/>
          <w:sz w:val="26"/>
          <w:szCs w:val="26"/>
          <w:rtl/>
        </w:rPr>
        <w:t>החשב הכללי</w:t>
      </w:r>
    </w:p>
    <w:p w14:paraId="08D6B5B3" w14:textId="77777777" w:rsidR="00436E4E" w:rsidRPr="002E1D22" w:rsidRDefault="00436E4E">
      <w:pPr>
        <w:rPr>
          <w:rFonts w:cs="FrankRuehl"/>
          <w:sz w:val="26"/>
          <w:szCs w:val="26"/>
          <w:rtl/>
        </w:rPr>
      </w:pPr>
      <w:r w:rsidRPr="002E1D22">
        <w:rPr>
          <w:rFonts w:cs="FrankRuehl"/>
          <w:sz w:val="26"/>
          <w:szCs w:val="26"/>
          <w:rtl/>
        </w:rPr>
        <w:t>מבקר המדינה (2)</w:t>
      </w:r>
    </w:p>
    <w:p w14:paraId="45234121" w14:textId="77777777" w:rsidR="00312ABB" w:rsidRDefault="00312ABB">
      <w:pPr>
        <w:rPr>
          <w:rFonts w:cs="FrankRuehl"/>
          <w:sz w:val="26"/>
          <w:szCs w:val="26"/>
          <w:rtl/>
        </w:rPr>
      </w:pPr>
      <w:bookmarkStart w:id="10" w:name="TAKZIV22"/>
      <w:r>
        <w:rPr>
          <w:rFonts w:cs="FrankRuehl"/>
          <w:sz w:val="26"/>
          <w:szCs w:val="26"/>
          <w:rtl/>
        </w:rPr>
        <w:t>חשב משרד החינוך והתרבות</w:t>
      </w:r>
    </w:p>
    <w:p w14:paraId="613FD7E8" w14:textId="77777777" w:rsidR="00312ABB" w:rsidRDefault="00312ABB">
      <w:pPr>
        <w:rPr>
          <w:rFonts w:cs="FrankRuehl"/>
          <w:sz w:val="26"/>
          <w:szCs w:val="26"/>
          <w:rtl/>
        </w:rPr>
      </w:pPr>
      <w:r>
        <w:rPr>
          <w:rFonts w:cs="FrankRuehl"/>
          <w:sz w:val="26"/>
          <w:szCs w:val="26"/>
          <w:rtl/>
        </w:rPr>
        <w:t>חשב החשב הכללי</w:t>
      </w:r>
    </w:p>
    <w:p w14:paraId="30053EE3" w14:textId="694AB6B8" w:rsidR="00436E4E" w:rsidRPr="002E1D22" w:rsidRDefault="00312ABB">
      <w:pPr>
        <w:rPr>
          <w:rFonts w:cs="FrankRuehl"/>
          <w:sz w:val="26"/>
          <w:szCs w:val="26"/>
          <w:rtl/>
        </w:rPr>
      </w:pPr>
      <w:r>
        <w:rPr>
          <w:rFonts w:cs="FrankRuehl"/>
          <w:sz w:val="26"/>
          <w:szCs w:val="26"/>
          <w:rtl/>
        </w:rPr>
        <w:t>חשב משרד הרווחה</w:t>
      </w:r>
      <w:bookmarkEnd w:id="10"/>
    </w:p>
    <w:p w14:paraId="544A6068" w14:textId="159D6B19" w:rsidR="00436E4E" w:rsidRPr="002E1D22" w:rsidRDefault="00436E4E">
      <w:pPr>
        <w:rPr>
          <w:rFonts w:cs="FrankRuehl"/>
          <w:sz w:val="26"/>
          <w:szCs w:val="26"/>
          <w:rtl/>
        </w:rPr>
      </w:pPr>
      <w:r w:rsidRPr="002E1D22">
        <w:rPr>
          <w:rFonts w:cs="FrankRuehl"/>
          <w:sz w:val="26"/>
          <w:szCs w:val="26"/>
          <w:rtl/>
        </w:rPr>
        <w:t xml:space="preserve">קצין תקציבים </w:t>
      </w:r>
      <w:bookmarkStart w:id="11" w:name="TAKZIV6_1"/>
      <w:r w:rsidR="00312ABB">
        <w:rPr>
          <w:rFonts w:cs="FrankRuehl"/>
          <w:sz w:val="26"/>
          <w:szCs w:val="26"/>
          <w:rtl/>
        </w:rPr>
        <w:t>משרד הרווחה</w:t>
      </w:r>
      <w:bookmarkEnd w:id="11"/>
    </w:p>
    <w:p w14:paraId="44615CBC" w14:textId="53225A40" w:rsidR="00436E4E" w:rsidRPr="002E1D22" w:rsidRDefault="00436E4E">
      <w:pPr>
        <w:rPr>
          <w:rFonts w:cs="FrankRuehl"/>
          <w:sz w:val="26"/>
          <w:szCs w:val="26"/>
          <w:rtl/>
        </w:rPr>
      </w:pPr>
      <w:r w:rsidRPr="002E1D22">
        <w:rPr>
          <w:rFonts w:cs="FrankRuehl"/>
          <w:sz w:val="26"/>
          <w:szCs w:val="26"/>
          <w:rtl/>
        </w:rPr>
        <w:t xml:space="preserve">רפרנט </w:t>
      </w:r>
      <w:bookmarkStart w:id="12" w:name="TAKZIV6_2"/>
      <w:r w:rsidR="00312ABB">
        <w:rPr>
          <w:rFonts w:cs="FrankRuehl"/>
          <w:sz w:val="26"/>
          <w:szCs w:val="26"/>
          <w:rtl/>
        </w:rPr>
        <w:t>משרד הרווחה</w:t>
      </w:r>
      <w:bookmarkEnd w:id="12"/>
    </w:p>
    <w:p w14:paraId="662F61CD" w14:textId="77777777" w:rsidR="00436E4E" w:rsidRPr="002E1D22" w:rsidRDefault="00436E4E">
      <w:pPr>
        <w:rPr>
          <w:rFonts w:cs="FrankRuehl"/>
          <w:sz w:val="26"/>
          <w:szCs w:val="26"/>
          <w:rtl/>
        </w:rPr>
      </w:pPr>
      <w:bookmarkStart w:id="13" w:name="TAKZIV23"/>
      <w:bookmarkEnd w:id="13"/>
    </w:p>
    <w:p w14:paraId="7F802A34" w14:textId="77777777" w:rsidR="00C90ED1" w:rsidRDefault="00C90ED1" w:rsidP="00C90ED1">
      <w:pPr>
        <w:rPr>
          <w:rFonts w:ascii="FrankRuehl" w:hAnsi="FrankRuehl" w:cs="FrankRuehl"/>
          <w:sz w:val="26"/>
          <w:szCs w:val="26"/>
          <w:rtl/>
        </w:rPr>
      </w:pPr>
    </w:p>
    <w:tbl>
      <w:tblPr>
        <w:tblW w:w="9840" w:type="dxa"/>
        <w:jc w:val="center"/>
        <w:tblLook w:val="04A0" w:firstRow="1" w:lastRow="0" w:firstColumn="1" w:lastColumn="0" w:noHBand="0" w:noVBand="1"/>
      </w:tblPr>
      <w:tblGrid>
        <w:gridCol w:w="1140"/>
        <w:gridCol w:w="1420"/>
        <w:gridCol w:w="980"/>
        <w:gridCol w:w="1140"/>
        <w:gridCol w:w="980"/>
        <w:gridCol w:w="1140"/>
        <w:gridCol w:w="980"/>
        <w:gridCol w:w="1140"/>
        <w:gridCol w:w="920"/>
      </w:tblGrid>
      <w:tr w:rsidR="00C90ED1" w14:paraId="69F369B1" w14:textId="77777777" w:rsidTr="00C90ED1">
        <w:trPr>
          <w:trHeight w:val="300"/>
          <w:jc w:val="center"/>
        </w:trPr>
        <w:tc>
          <w:tcPr>
            <w:tcW w:w="8920" w:type="dxa"/>
            <w:gridSpan w:val="8"/>
            <w:vAlign w:val="center"/>
            <w:hideMark/>
          </w:tcPr>
          <w:p w14:paraId="72DFF7BC" w14:textId="77777777" w:rsidR="00C90ED1" w:rsidRDefault="00C90ED1" w:rsidP="00F803E9">
            <w:pPr>
              <w:jc w:val="center"/>
              <w:rPr>
                <w:rFonts w:ascii="Calibri" w:hAnsi="Calibri" w:cs="Calibri"/>
                <w:b/>
                <w:bCs/>
                <w:color w:val="000000"/>
                <w:szCs w:val="20"/>
                <w:rtl/>
              </w:rPr>
            </w:pPr>
            <w:r>
              <w:rPr>
                <w:rFonts w:ascii="Calibri" w:hAnsi="Calibri" w:cs="Calibri"/>
                <w:b/>
                <w:bCs/>
                <w:color w:val="000000"/>
                <w:szCs w:val="20"/>
                <w:rtl/>
              </w:rPr>
              <w:t>היסטוריה תקציבית של הפנייה - הוצאה נטו</w:t>
            </w:r>
          </w:p>
        </w:tc>
        <w:tc>
          <w:tcPr>
            <w:tcW w:w="920" w:type="dxa"/>
            <w:noWrap/>
            <w:vAlign w:val="bottom"/>
            <w:hideMark/>
          </w:tcPr>
          <w:p w14:paraId="152FE867" w14:textId="77777777" w:rsidR="00C90ED1" w:rsidRDefault="00C90ED1" w:rsidP="00F803E9">
            <w:pPr>
              <w:rPr>
                <w:rFonts w:ascii="Calibri" w:hAnsi="Calibri" w:cs="Calibri"/>
                <w:b/>
                <w:bCs/>
                <w:color w:val="000000"/>
                <w:szCs w:val="20"/>
              </w:rPr>
            </w:pPr>
          </w:p>
        </w:tc>
      </w:tr>
      <w:tr w:rsidR="00C90ED1" w14:paraId="2841F09B" w14:textId="77777777" w:rsidTr="00C90ED1">
        <w:trPr>
          <w:trHeight w:val="300"/>
          <w:jc w:val="center"/>
        </w:trPr>
        <w:tc>
          <w:tcPr>
            <w:tcW w:w="1140" w:type="dxa"/>
            <w:vAlign w:val="center"/>
            <w:hideMark/>
          </w:tcPr>
          <w:p w14:paraId="3A2AA6EF" w14:textId="77777777" w:rsidR="00C90ED1" w:rsidRDefault="00C90ED1" w:rsidP="00F803E9">
            <w:pPr>
              <w:bidi w:val="0"/>
              <w:rPr>
                <w:rFonts w:ascii="Calibri" w:hAnsi="Calibri" w:cs="Arial"/>
                <w:szCs w:val="20"/>
                <w:lang w:val="en-IL" w:eastAsia="en-IL"/>
              </w:rPr>
            </w:pPr>
          </w:p>
        </w:tc>
        <w:tc>
          <w:tcPr>
            <w:tcW w:w="1420" w:type="dxa"/>
            <w:noWrap/>
            <w:vAlign w:val="bottom"/>
            <w:hideMark/>
          </w:tcPr>
          <w:p w14:paraId="1152ED6D" w14:textId="77777777" w:rsidR="00C90ED1" w:rsidRDefault="00C90ED1" w:rsidP="00F803E9">
            <w:pPr>
              <w:bidi w:val="0"/>
              <w:rPr>
                <w:rFonts w:ascii="Calibri" w:hAnsi="Calibri" w:cs="Arial"/>
                <w:szCs w:val="20"/>
                <w:lang w:val="en-IL" w:eastAsia="en-IL"/>
              </w:rPr>
            </w:pPr>
          </w:p>
        </w:tc>
        <w:tc>
          <w:tcPr>
            <w:tcW w:w="980" w:type="dxa"/>
            <w:noWrap/>
            <w:vAlign w:val="bottom"/>
            <w:hideMark/>
          </w:tcPr>
          <w:p w14:paraId="356B36D4" w14:textId="77777777" w:rsidR="00C90ED1" w:rsidRDefault="00C90ED1" w:rsidP="00F803E9">
            <w:pPr>
              <w:bidi w:val="0"/>
              <w:rPr>
                <w:rFonts w:ascii="Calibri" w:hAnsi="Calibri" w:cs="Arial"/>
                <w:szCs w:val="20"/>
                <w:lang w:val="en-IL" w:eastAsia="en-IL"/>
              </w:rPr>
            </w:pPr>
          </w:p>
        </w:tc>
        <w:tc>
          <w:tcPr>
            <w:tcW w:w="1140" w:type="dxa"/>
            <w:noWrap/>
            <w:vAlign w:val="bottom"/>
            <w:hideMark/>
          </w:tcPr>
          <w:p w14:paraId="6D2340C0" w14:textId="77777777" w:rsidR="00C90ED1" w:rsidRDefault="00C90ED1" w:rsidP="00F803E9">
            <w:pPr>
              <w:bidi w:val="0"/>
              <w:rPr>
                <w:rFonts w:ascii="Calibri" w:hAnsi="Calibri" w:cs="Arial"/>
                <w:szCs w:val="20"/>
                <w:lang w:val="en-IL" w:eastAsia="en-IL"/>
              </w:rPr>
            </w:pPr>
          </w:p>
        </w:tc>
        <w:tc>
          <w:tcPr>
            <w:tcW w:w="980" w:type="dxa"/>
            <w:noWrap/>
            <w:vAlign w:val="bottom"/>
            <w:hideMark/>
          </w:tcPr>
          <w:p w14:paraId="7C77E881" w14:textId="77777777" w:rsidR="00C90ED1" w:rsidRDefault="00C90ED1" w:rsidP="00F803E9">
            <w:pPr>
              <w:bidi w:val="0"/>
              <w:rPr>
                <w:rFonts w:ascii="Calibri" w:hAnsi="Calibri" w:cs="Arial"/>
                <w:szCs w:val="20"/>
                <w:lang w:val="en-IL" w:eastAsia="en-IL"/>
              </w:rPr>
            </w:pPr>
          </w:p>
        </w:tc>
        <w:tc>
          <w:tcPr>
            <w:tcW w:w="1140" w:type="dxa"/>
            <w:noWrap/>
            <w:vAlign w:val="bottom"/>
            <w:hideMark/>
          </w:tcPr>
          <w:p w14:paraId="1F1F864A" w14:textId="77777777" w:rsidR="00C90ED1" w:rsidRDefault="00C90ED1" w:rsidP="00F803E9">
            <w:pPr>
              <w:bidi w:val="0"/>
              <w:rPr>
                <w:rFonts w:ascii="Calibri" w:hAnsi="Calibri" w:cs="Arial"/>
                <w:szCs w:val="20"/>
                <w:lang w:val="en-IL" w:eastAsia="en-IL"/>
              </w:rPr>
            </w:pPr>
          </w:p>
        </w:tc>
        <w:tc>
          <w:tcPr>
            <w:tcW w:w="980" w:type="dxa"/>
            <w:noWrap/>
            <w:vAlign w:val="bottom"/>
            <w:hideMark/>
          </w:tcPr>
          <w:p w14:paraId="176F8E3E" w14:textId="77777777" w:rsidR="00C90ED1" w:rsidRDefault="00C90ED1" w:rsidP="00F803E9">
            <w:pPr>
              <w:bidi w:val="0"/>
              <w:rPr>
                <w:rFonts w:ascii="Calibri" w:hAnsi="Calibri" w:cs="Arial"/>
                <w:szCs w:val="20"/>
                <w:lang w:val="en-IL" w:eastAsia="en-IL"/>
              </w:rPr>
            </w:pPr>
          </w:p>
        </w:tc>
        <w:tc>
          <w:tcPr>
            <w:tcW w:w="1140" w:type="dxa"/>
            <w:noWrap/>
            <w:vAlign w:val="bottom"/>
            <w:hideMark/>
          </w:tcPr>
          <w:p w14:paraId="2DB08D55" w14:textId="77777777" w:rsidR="00C90ED1" w:rsidRDefault="00C90ED1" w:rsidP="00F803E9">
            <w:pPr>
              <w:bidi w:val="0"/>
              <w:rPr>
                <w:rFonts w:ascii="Calibri" w:hAnsi="Calibri" w:cs="Arial"/>
                <w:szCs w:val="20"/>
                <w:lang w:val="en-IL" w:eastAsia="en-IL"/>
              </w:rPr>
            </w:pPr>
          </w:p>
        </w:tc>
        <w:tc>
          <w:tcPr>
            <w:tcW w:w="920" w:type="dxa"/>
            <w:noWrap/>
            <w:vAlign w:val="bottom"/>
            <w:hideMark/>
          </w:tcPr>
          <w:p w14:paraId="692AC12E" w14:textId="77777777" w:rsidR="00C90ED1" w:rsidRDefault="00C90ED1" w:rsidP="00F803E9">
            <w:pPr>
              <w:bidi w:val="0"/>
              <w:rPr>
                <w:rFonts w:ascii="Calibri" w:hAnsi="Calibri" w:cs="Arial"/>
                <w:szCs w:val="20"/>
                <w:lang w:val="en-IL" w:eastAsia="en-IL"/>
              </w:rPr>
            </w:pPr>
          </w:p>
        </w:tc>
      </w:tr>
      <w:tr w:rsidR="00C90ED1" w14:paraId="17BA81E1" w14:textId="77777777" w:rsidTr="00C90ED1">
        <w:trPr>
          <w:trHeight w:val="675"/>
          <w:jc w:val="center"/>
        </w:trPr>
        <w:tc>
          <w:tcPr>
            <w:tcW w:w="1140" w:type="dxa"/>
            <w:tcBorders>
              <w:top w:val="single" w:sz="4" w:space="0" w:color="979991"/>
              <w:left w:val="single" w:sz="4" w:space="0" w:color="979991"/>
              <w:bottom w:val="nil"/>
              <w:right w:val="nil"/>
            </w:tcBorders>
            <w:shd w:val="clear" w:color="auto" w:fill="F0F4FA"/>
            <w:vAlign w:val="center"/>
            <w:hideMark/>
          </w:tcPr>
          <w:p w14:paraId="04B83D8F" w14:textId="77777777" w:rsidR="00C90ED1" w:rsidRDefault="00C90ED1" w:rsidP="00F803E9">
            <w:pPr>
              <w:jc w:val="center"/>
              <w:rPr>
                <w:rFonts w:ascii="Calibri" w:hAnsi="Calibri" w:cs="Calibri"/>
                <w:b/>
                <w:bCs/>
                <w:color w:val="000000"/>
                <w:sz w:val="16"/>
                <w:szCs w:val="16"/>
                <w:lang w:eastAsia="en-US"/>
              </w:rPr>
            </w:pPr>
            <w:r>
              <w:rPr>
                <w:rFonts w:ascii="Calibri" w:hAnsi="Calibri" w:cs="Calibri"/>
                <w:b/>
                <w:bCs/>
                <w:color w:val="000000"/>
                <w:sz w:val="16"/>
                <w:szCs w:val="16"/>
                <w:rtl/>
              </w:rPr>
              <w:t>קוד תוכנית</w:t>
            </w:r>
          </w:p>
        </w:tc>
        <w:tc>
          <w:tcPr>
            <w:tcW w:w="1420" w:type="dxa"/>
            <w:tcBorders>
              <w:top w:val="single" w:sz="4" w:space="0" w:color="979991"/>
              <w:left w:val="single" w:sz="4" w:space="0" w:color="979991"/>
              <w:bottom w:val="single" w:sz="4" w:space="0" w:color="979991"/>
              <w:right w:val="nil"/>
            </w:tcBorders>
            <w:shd w:val="clear" w:color="auto" w:fill="F0F4FA"/>
            <w:vAlign w:val="center"/>
            <w:hideMark/>
          </w:tcPr>
          <w:p w14:paraId="2B1E42DC" w14:textId="77777777" w:rsidR="00C90ED1" w:rsidRDefault="00C90ED1" w:rsidP="00F803E9">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42F7B655" w14:textId="77777777" w:rsidR="00C90ED1" w:rsidRDefault="00C90ED1" w:rsidP="00F803E9">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341AAE80" w14:textId="77777777" w:rsidR="00C90ED1" w:rsidRDefault="00C90ED1" w:rsidP="00F803E9">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7EA5333F" w14:textId="77777777" w:rsidR="00C90ED1" w:rsidRDefault="00C90ED1" w:rsidP="00F803E9">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22ABF46B" w14:textId="77777777" w:rsidR="00C90ED1" w:rsidRDefault="00C90ED1" w:rsidP="00F803E9">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39CC8284" w14:textId="77777777" w:rsidR="00C90ED1" w:rsidRDefault="00C90ED1" w:rsidP="00F803E9">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75B7CD07" w14:textId="77777777" w:rsidR="00C90ED1" w:rsidRDefault="00C90ED1" w:rsidP="00F803E9">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92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274185E6" w14:textId="77777777" w:rsidR="00C90ED1" w:rsidRDefault="00C90ED1" w:rsidP="00F803E9">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C90ED1" w14:paraId="606A60E7" w14:textId="77777777" w:rsidTr="00C90ED1">
        <w:trPr>
          <w:trHeight w:val="300"/>
          <w:jc w:val="center"/>
        </w:trPr>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6915467D" w14:textId="77777777" w:rsidR="00C90ED1" w:rsidRDefault="00C90ED1" w:rsidP="00F803E9">
            <w:pPr>
              <w:bidi w:val="0"/>
              <w:jc w:val="center"/>
              <w:rPr>
                <w:rFonts w:ascii="Calibri" w:hAnsi="Calibri" w:cs="Calibri"/>
                <w:color w:val="000000"/>
                <w:sz w:val="16"/>
                <w:szCs w:val="16"/>
                <w:rtl/>
              </w:rPr>
            </w:pPr>
            <w:r>
              <w:rPr>
                <w:rFonts w:ascii="Calibri" w:hAnsi="Calibri" w:cs="Calibri"/>
                <w:color w:val="000000"/>
                <w:sz w:val="16"/>
                <w:szCs w:val="16"/>
              </w:rPr>
              <w:t>230120</w:t>
            </w:r>
          </w:p>
        </w:tc>
        <w:tc>
          <w:tcPr>
            <w:tcW w:w="1420" w:type="dxa"/>
            <w:tcBorders>
              <w:top w:val="nil"/>
              <w:left w:val="single" w:sz="4" w:space="0" w:color="979991"/>
              <w:bottom w:val="single" w:sz="4" w:space="0" w:color="979991"/>
              <w:right w:val="nil"/>
            </w:tcBorders>
            <w:shd w:val="clear" w:color="auto" w:fill="FFFFFF"/>
            <w:vAlign w:val="center"/>
            <w:hideMark/>
          </w:tcPr>
          <w:p w14:paraId="703E1AA0" w14:textId="77777777" w:rsidR="00C90ED1" w:rsidRDefault="00C90ED1" w:rsidP="00F803E9">
            <w:pPr>
              <w:bidi w:val="0"/>
              <w:jc w:val="center"/>
              <w:rPr>
                <w:rFonts w:ascii="Calibri" w:hAnsi="Calibri" w:cs="Calibri"/>
                <w:color w:val="000000"/>
                <w:sz w:val="16"/>
                <w:szCs w:val="16"/>
                <w:rtl/>
              </w:rPr>
            </w:pPr>
            <w:r>
              <w:rPr>
                <w:rFonts w:ascii="Calibri" w:hAnsi="Calibri" w:cs="Calibri"/>
                <w:color w:val="000000"/>
                <w:sz w:val="16"/>
                <w:szCs w:val="16"/>
              </w:rPr>
              <w:t>104,678</w:t>
            </w:r>
          </w:p>
        </w:tc>
        <w:tc>
          <w:tcPr>
            <w:tcW w:w="980" w:type="dxa"/>
            <w:tcBorders>
              <w:top w:val="nil"/>
              <w:left w:val="single" w:sz="4" w:space="0" w:color="979991"/>
              <w:bottom w:val="single" w:sz="4" w:space="0" w:color="979991"/>
              <w:right w:val="nil"/>
            </w:tcBorders>
            <w:shd w:val="clear" w:color="auto" w:fill="FFFFFF"/>
            <w:vAlign w:val="center"/>
            <w:hideMark/>
          </w:tcPr>
          <w:p w14:paraId="19905793"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785,704</w:t>
            </w:r>
          </w:p>
        </w:tc>
        <w:tc>
          <w:tcPr>
            <w:tcW w:w="1140" w:type="dxa"/>
            <w:tcBorders>
              <w:top w:val="nil"/>
              <w:left w:val="single" w:sz="4" w:space="0" w:color="979991"/>
              <w:bottom w:val="single" w:sz="4" w:space="0" w:color="979991"/>
              <w:right w:val="nil"/>
            </w:tcBorders>
            <w:shd w:val="clear" w:color="auto" w:fill="FFFFFF"/>
            <w:vAlign w:val="center"/>
            <w:hideMark/>
          </w:tcPr>
          <w:p w14:paraId="517C6829"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800,837</w:t>
            </w:r>
          </w:p>
        </w:tc>
        <w:tc>
          <w:tcPr>
            <w:tcW w:w="980" w:type="dxa"/>
            <w:tcBorders>
              <w:top w:val="nil"/>
              <w:left w:val="single" w:sz="4" w:space="0" w:color="979991"/>
              <w:bottom w:val="single" w:sz="4" w:space="0" w:color="979991"/>
              <w:right w:val="nil"/>
            </w:tcBorders>
            <w:shd w:val="clear" w:color="auto" w:fill="FFFFFF"/>
            <w:vAlign w:val="center"/>
            <w:hideMark/>
          </w:tcPr>
          <w:p w14:paraId="2CB4CADB"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469,250</w:t>
            </w:r>
          </w:p>
        </w:tc>
        <w:tc>
          <w:tcPr>
            <w:tcW w:w="1140" w:type="dxa"/>
            <w:tcBorders>
              <w:top w:val="nil"/>
              <w:left w:val="single" w:sz="4" w:space="0" w:color="979991"/>
              <w:bottom w:val="single" w:sz="4" w:space="0" w:color="979991"/>
              <w:right w:val="nil"/>
            </w:tcBorders>
            <w:shd w:val="clear" w:color="auto" w:fill="FFFFFF"/>
            <w:vAlign w:val="center"/>
            <w:hideMark/>
          </w:tcPr>
          <w:p w14:paraId="2ED704DB"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879,569</w:t>
            </w:r>
          </w:p>
        </w:tc>
        <w:tc>
          <w:tcPr>
            <w:tcW w:w="980" w:type="dxa"/>
            <w:tcBorders>
              <w:top w:val="nil"/>
              <w:left w:val="single" w:sz="4" w:space="0" w:color="979991"/>
              <w:bottom w:val="single" w:sz="4" w:space="0" w:color="979991"/>
              <w:right w:val="nil"/>
            </w:tcBorders>
            <w:shd w:val="clear" w:color="auto" w:fill="FFFFFF"/>
            <w:vAlign w:val="center"/>
            <w:hideMark/>
          </w:tcPr>
          <w:p w14:paraId="09E22279"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610,981</w:t>
            </w:r>
          </w:p>
        </w:tc>
        <w:tc>
          <w:tcPr>
            <w:tcW w:w="1140" w:type="dxa"/>
            <w:tcBorders>
              <w:top w:val="nil"/>
              <w:left w:val="single" w:sz="4" w:space="0" w:color="979991"/>
              <w:bottom w:val="single" w:sz="4" w:space="0" w:color="979991"/>
              <w:right w:val="nil"/>
            </w:tcBorders>
            <w:shd w:val="clear" w:color="auto" w:fill="FFFFFF"/>
            <w:vAlign w:val="center"/>
            <w:hideMark/>
          </w:tcPr>
          <w:p w14:paraId="4351386D"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553,814</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1DEE777B"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407,748</w:t>
            </w:r>
          </w:p>
        </w:tc>
      </w:tr>
      <w:tr w:rsidR="00C90ED1" w14:paraId="77C15240" w14:textId="77777777" w:rsidTr="00C90ED1">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6C147919"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230242</w:t>
            </w:r>
          </w:p>
        </w:tc>
        <w:tc>
          <w:tcPr>
            <w:tcW w:w="1420" w:type="dxa"/>
            <w:tcBorders>
              <w:top w:val="nil"/>
              <w:left w:val="single" w:sz="4" w:space="0" w:color="979991"/>
              <w:bottom w:val="single" w:sz="4" w:space="0" w:color="979991"/>
              <w:right w:val="nil"/>
            </w:tcBorders>
            <w:shd w:val="clear" w:color="auto" w:fill="FFFFFF"/>
            <w:vAlign w:val="center"/>
            <w:hideMark/>
          </w:tcPr>
          <w:p w14:paraId="6876A599"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10,000</w:t>
            </w:r>
          </w:p>
        </w:tc>
        <w:tc>
          <w:tcPr>
            <w:tcW w:w="980" w:type="dxa"/>
            <w:tcBorders>
              <w:top w:val="nil"/>
              <w:left w:val="single" w:sz="4" w:space="0" w:color="979991"/>
              <w:bottom w:val="single" w:sz="4" w:space="0" w:color="979991"/>
              <w:right w:val="nil"/>
            </w:tcBorders>
            <w:shd w:val="clear" w:color="auto" w:fill="FFFFFF"/>
            <w:vAlign w:val="center"/>
            <w:hideMark/>
          </w:tcPr>
          <w:p w14:paraId="2ABBBF9E"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204,090</w:t>
            </w:r>
          </w:p>
        </w:tc>
        <w:tc>
          <w:tcPr>
            <w:tcW w:w="1140" w:type="dxa"/>
            <w:tcBorders>
              <w:top w:val="nil"/>
              <w:left w:val="single" w:sz="4" w:space="0" w:color="979991"/>
              <w:bottom w:val="single" w:sz="4" w:space="0" w:color="979991"/>
              <w:right w:val="nil"/>
            </w:tcBorders>
            <w:shd w:val="clear" w:color="auto" w:fill="FFFFFF"/>
            <w:vAlign w:val="center"/>
            <w:hideMark/>
          </w:tcPr>
          <w:p w14:paraId="7FB2CC7D"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208,990</w:t>
            </w:r>
          </w:p>
        </w:tc>
        <w:tc>
          <w:tcPr>
            <w:tcW w:w="980" w:type="dxa"/>
            <w:tcBorders>
              <w:top w:val="nil"/>
              <w:left w:val="single" w:sz="4" w:space="0" w:color="979991"/>
              <w:bottom w:val="single" w:sz="4" w:space="0" w:color="979991"/>
              <w:right w:val="nil"/>
            </w:tcBorders>
            <w:shd w:val="clear" w:color="auto" w:fill="FFFFFF"/>
            <w:vAlign w:val="center"/>
            <w:hideMark/>
          </w:tcPr>
          <w:p w14:paraId="095BCB2E"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179,090</w:t>
            </w:r>
          </w:p>
        </w:tc>
        <w:tc>
          <w:tcPr>
            <w:tcW w:w="1140" w:type="dxa"/>
            <w:tcBorders>
              <w:top w:val="nil"/>
              <w:left w:val="single" w:sz="4" w:space="0" w:color="979991"/>
              <w:bottom w:val="single" w:sz="4" w:space="0" w:color="979991"/>
              <w:right w:val="nil"/>
            </w:tcBorders>
            <w:shd w:val="clear" w:color="auto" w:fill="FFFFFF"/>
            <w:vAlign w:val="center"/>
            <w:hideMark/>
          </w:tcPr>
          <w:p w14:paraId="218E4941"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195,148</w:t>
            </w:r>
          </w:p>
        </w:tc>
        <w:tc>
          <w:tcPr>
            <w:tcW w:w="980" w:type="dxa"/>
            <w:tcBorders>
              <w:top w:val="nil"/>
              <w:left w:val="single" w:sz="4" w:space="0" w:color="979991"/>
              <w:bottom w:val="single" w:sz="4" w:space="0" w:color="979991"/>
              <w:right w:val="nil"/>
            </w:tcBorders>
            <w:shd w:val="clear" w:color="auto" w:fill="FFFFFF"/>
            <w:vAlign w:val="center"/>
            <w:hideMark/>
          </w:tcPr>
          <w:p w14:paraId="6A9CF629"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179,090</w:t>
            </w:r>
          </w:p>
        </w:tc>
        <w:tc>
          <w:tcPr>
            <w:tcW w:w="1140" w:type="dxa"/>
            <w:tcBorders>
              <w:top w:val="nil"/>
              <w:left w:val="single" w:sz="4" w:space="0" w:color="979991"/>
              <w:bottom w:val="single" w:sz="4" w:space="0" w:color="979991"/>
              <w:right w:val="nil"/>
            </w:tcBorders>
            <w:shd w:val="clear" w:color="auto" w:fill="FFFFFF"/>
            <w:vAlign w:val="center"/>
            <w:hideMark/>
          </w:tcPr>
          <w:p w14:paraId="229C81E6"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178,894</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693029D2"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179,394</w:t>
            </w:r>
          </w:p>
        </w:tc>
      </w:tr>
      <w:tr w:rsidR="00C90ED1" w14:paraId="236B1699" w14:textId="77777777" w:rsidTr="00C90ED1">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4E7D4FD8"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230243</w:t>
            </w:r>
          </w:p>
        </w:tc>
        <w:tc>
          <w:tcPr>
            <w:tcW w:w="1420" w:type="dxa"/>
            <w:tcBorders>
              <w:top w:val="nil"/>
              <w:left w:val="single" w:sz="4" w:space="0" w:color="979991"/>
              <w:bottom w:val="single" w:sz="4" w:space="0" w:color="979991"/>
              <w:right w:val="nil"/>
            </w:tcBorders>
            <w:shd w:val="clear" w:color="auto" w:fill="FFFFFF"/>
            <w:vAlign w:val="center"/>
            <w:hideMark/>
          </w:tcPr>
          <w:p w14:paraId="386CEF34"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9,115</w:t>
            </w:r>
          </w:p>
        </w:tc>
        <w:tc>
          <w:tcPr>
            <w:tcW w:w="980" w:type="dxa"/>
            <w:tcBorders>
              <w:top w:val="nil"/>
              <w:left w:val="single" w:sz="4" w:space="0" w:color="979991"/>
              <w:bottom w:val="single" w:sz="4" w:space="0" w:color="979991"/>
              <w:right w:val="nil"/>
            </w:tcBorders>
            <w:shd w:val="clear" w:color="auto" w:fill="FFFFFF"/>
            <w:vAlign w:val="center"/>
            <w:hideMark/>
          </w:tcPr>
          <w:p w14:paraId="462180A5"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360,646</w:t>
            </w:r>
          </w:p>
        </w:tc>
        <w:tc>
          <w:tcPr>
            <w:tcW w:w="1140" w:type="dxa"/>
            <w:tcBorders>
              <w:top w:val="nil"/>
              <w:left w:val="single" w:sz="4" w:space="0" w:color="979991"/>
              <w:bottom w:val="single" w:sz="4" w:space="0" w:color="979991"/>
              <w:right w:val="nil"/>
            </w:tcBorders>
            <w:shd w:val="clear" w:color="auto" w:fill="FFFFFF"/>
            <w:vAlign w:val="center"/>
            <w:hideMark/>
          </w:tcPr>
          <w:p w14:paraId="0E512338"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274,955</w:t>
            </w:r>
          </w:p>
        </w:tc>
        <w:tc>
          <w:tcPr>
            <w:tcW w:w="980" w:type="dxa"/>
            <w:tcBorders>
              <w:top w:val="nil"/>
              <w:left w:val="single" w:sz="4" w:space="0" w:color="979991"/>
              <w:bottom w:val="single" w:sz="4" w:space="0" w:color="979991"/>
              <w:right w:val="nil"/>
            </w:tcBorders>
            <w:shd w:val="clear" w:color="auto" w:fill="FFFFFF"/>
            <w:vAlign w:val="center"/>
            <w:hideMark/>
          </w:tcPr>
          <w:p w14:paraId="59C0D6B0"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340,646</w:t>
            </w:r>
          </w:p>
        </w:tc>
        <w:tc>
          <w:tcPr>
            <w:tcW w:w="1140" w:type="dxa"/>
            <w:tcBorders>
              <w:top w:val="nil"/>
              <w:left w:val="single" w:sz="4" w:space="0" w:color="979991"/>
              <w:bottom w:val="single" w:sz="4" w:space="0" w:color="979991"/>
              <w:right w:val="nil"/>
            </w:tcBorders>
            <w:shd w:val="clear" w:color="auto" w:fill="FFFFFF"/>
            <w:vAlign w:val="center"/>
            <w:hideMark/>
          </w:tcPr>
          <w:p w14:paraId="55F8F261"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264,456</w:t>
            </w:r>
          </w:p>
        </w:tc>
        <w:tc>
          <w:tcPr>
            <w:tcW w:w="980" w:type="dxa"/>
            <w:tcBorders>
              <w:top w:val="nil"/>
              <w:left w:val="single" w:sz="4" w:space="0" w:color="979991"/>
              <w:bottom w:val="single" w:sz="4" w:space="0" w:color="979991"/>
              <w:right w:val="nil"/>
            </w:tcBorders>
            <w:shd w:val="clear" w:color="auto" w:fill="FFFFFF"/>
            <w:vAlign w:val="center"/>
            <w:hideMark/>
          </w:tcPr>
          <w:p w14:paraId="4A776847"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338,146</w:t>
            </w:r>
          </w:p>
        </w:tc>
        <w:tc>
          <w:tcPr>
            <w:tcW w:w="1140" w:type="dxa"/>
            <w:tcBorders>
              <w:top w:val="nil"/>
              <w:left w:val="single" w:sz="4" w:space="0" w:color="979991"/>
              <w:bottom w:val="single" w:sz="4" w:space="0" w:color="979991"/>
              <w:right w:val="nil"/>
            </w:tcBorders>
            <w:shd w:val="clear" w:color="auto" w:fill="FFFFFF"/>
            <w:vAlign w:val="center"/>
            <w:hideMark/>
          </w:tcPr>
          <w:p w14:paraId="61E83AFE"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250,116</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252BFBE4"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303,646</w:t>
            </w:r>
          </w:p>
        </w:tc>
      </w:tr>
      <w:tr w:rsidR="00C90ED1" w14:paraId="339D9554" w14:textId="77777777" w:rsidTr="00C90ED1">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5E4EAAF8"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230513</w:t>
            </w:r>
          </w:p>
        </w:tc>
        <w:tc>
          <w:tcPr>
            <w:tcW w:w="1420" w:type="dxa"/>
            <w:tcBorders>
              <w:top w:val="nil"/>
              <w:left w:val="single" w:sz="4" w:space="0" w:color="979991"/>
              <w:bottom w:val="single" w:sz="4" w:space="0" w:color="979991"/>
              <w:right w:val="nil"/>
            </w:tcBorders>
            <w:shd w:val="clear" w:color="auto" w:fill="FFFFFF"/>
            <w:vAlign w:val="center"/>
            <w:hideMark/>
          </w:tcPr>
          <w:p w14:paraId="0B01DF90"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-12,900</w:t>
            </w:r>
          </w:p>
        </w:tc>
        <w:tc>
          <w:tcPr>
            <w:tcW w:w="980" w:type="dxa"/>
            <w:tcBorders>
              <w:top w:val="nil"/>
              <w:left w:val="single" w:sz="4" w:space="0" w:color="979991"/>
              <w:bottom w:val="single" w:sz="4" w:space="0" w:color="979991"/>
              <w:right w:val="nil"/>
            </w:tcBorders>
            <w:shd w:val="clear" w:color="auto" w:fill="FFFFFF"/>
            <w:vAlign w:val="center"/>
            <w:hideMark/>
          </w:tcPr>
          <w:p w14:paraId="61EA4744"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1,434,795</w:t>
            </w:r>
          </w:p>
        </w:tc>
        <w:tc>
          <w:tcPr>
            <w:tcW w:w="1140" w:type="dxa"/>
            <w:tcBorders>
              <w:top w:val="nil"/>
              <w:left w:val="single" w:sz="4" w:space="0" w:color="979991"/>
              <w:bottom w:val="single" w:sz="4" w:space="0" w:color="979991"/>
              <w:right w:val="nil"/>
            </w:tcBorders>
            <w:shd w:val="clear" w:color="auto" w:fill="FFFFFF"/>
            <w:vAlign w:val="center"/>
            <w:hideMark/>
          </w:tcPr>
          <w:p w14:paraId="73BCDF21"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1,319,794</w:t>
            </w:r>
          </w:p>
        </w:tc>
        <w:tc>
          <w:tcPr>
            <w:tcW w:w="980" w:type="dxa"/>
            <w:tcBorders>
              <w:top w:val="nil"/>
              <w:left w:val="single" w:sz="4" w:space="0" w:color="979991"/>
              <w:bottom w:val="single" w:sz="4" w:space="0" w:color="979991"/>
              <w:right w:val="nil"/>
            </w:tcBorders>
            <w:shd w:val="clear" w:color="auto" w:fill="FFFFFF"/>
            <w:vAlign w:val="center"/>
            <w:hideMark/>
          </w:tcPr>
          <w:p w14:paraId="2FC8F69E"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1,302,654</w:t>
            </w:r>
          </w:p>
        </w:tc>
        <w:tc>
          <w:tcPr>
            <w:tcW w:w="1140" w:type="dxa"/>
            <w:tcBorders>
              <w:top w:val="nil"/>
              <w:left w:val="single" w:sz="4" w:space="0" w:color="979991"/>
              <w:bottom w:val="single" w:sz="4" w:space="0" w:color="979991"/>
              <w:right w:val="nil"/>
            </w:tcBorders>
            <w:shd w:val="clear" w:color="auto" w:fill="FFFFFF"/>
            <w:vAlign w:val="center"/>
            <w:hideMark/>
          </w:tcPr>
          <w:p w14:paraId="4BA9C82A"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1,219,385</w:t>
            </w:r>
          </w:p>
        </w:tc>
        <w:tc>
          <w:tcPr>
            <w:tcW w:w="980" w:type="dxa"/>
            <w:tcBorders>
              <w:top w:val="nil"/>
              <w:left w:val="single" w:sz="4" w:space="0" w:color="979991"/>
              <w:bottom w:val="single" w:sz="4" w:space="0" w:color="979991"/>
              <w:right w:val="nil"/>
            </w:tcBorders>
            <w:shd w:val="clear" w:color="auto" w:fill="FFFFFF"/>
            <w:vAlign w:val="center"/>
            <w:hideMark/>
          </w:tcPr>
          <w:p w14:paraId="4B70D903"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1,136,335</w:t>
            </w:r>
          </w:p>
        </w:tc>
        <w:tc>
          <w:tcPr>
            <w:tcW w:w="1140" w:type="dxa"/>
            <w:tcBorders>
              <w:top w:val="nil"/>
              <w:left w:val="single" w:sz="4" w:space="0" w:color="979991"/>
              <w:bottom w:val="single" w:sz="4" w:space="0" w:color="979991"/>
              <w:right w:val="nil"/>
            </w:tcBorders>
            <w:shd w:val="clear" w:color="auto" w:fill="FFFFFF"/>
            <w:vAlign w:val="center"/>
            <w:hideMark/>
          </w:tcPr>
          <w:p w14:paraId="43421531"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932,514</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5933CF1E"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947,394</w:t>
            </w:r>
          </w:p>
        </w:tc>
      </w:tr>
      <w:tr w:rsidR="00C90ED1" w14:paraId="40CA834B" w14:textId="77777777" w:rsidTr="00C90ED1">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3F7692C7"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230721</w:t>
            </w:r>
          </w:p>
        </w:tc>
        <w:tc>
          <w:tcPr>
            <w:tcW w:w="1420" w:type="dxa"/>
            <w:tcBorders>
              <w:top w:val="nil"/>
              <w:left w:val="single" w:sz="4" w:space="0" w:color="979991"/>
              <w:bottom w:val="single" w:sz="4" w:space="0" w:color="979991"/>
              <w:right w:val="nil"/>
            </w:tcBorders>
            <w:shd w:val="clear" w:color="auto" w:fill="FFFFFF"/>
            <w:vAlign w:val="center"/>
            <w:hideMark/>
          </w:tcPr>
          <w:p w14:paraId="42E9BF46"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-115,990</w:t>
            </w:r>
          </w:p>
        </w:tc>
        <w:tc>
          <w:tcPr>
            <w:tcW w:w="980" w:type="dxa"/>
            <w:tcBorders>
              <w:top w:val="nil"/>
              <w:left w:val="single" w:sz="4" w:space="0" w:color="979991"/>
              <w:bottom w:val="single" w:sz="4" w:space="0" w:color="979991"/>
              <w:right w:val="nil"/>
            </w:tcBorders>
            <w:shd w:val="clear" w:color="auto" w:fill="FFFFFF"/>
            <w:vAlign w:val="center"/>
            <w:hideMark/>
          </w:tcPr>
          <w:p w14:paraId="1C5BB840"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1,488,065</w:t>
            </w:r>
          </w:p>
        </w:tc>
        <w:tc>
          <w:tcPr>
            <w:tcW w:w="1140" w:type="dxa"/>
            <w:tcBorders>
              <w:top w:val="nil"/>
              <w:left w:val="single" w:sz="4" w:space="0" w:color="979991"/>
              <w:bottom w:val="single" w:sz="4" w:space="0" w:color="979991"/>
              <w:right w:val="nil"/>
            </w:tcBorders>
            <w:shd w:val="clear" w:color="auto" w:fill="FFFFFF"/>
            <w:vAlign w:val="center"/>
            <w:hideMark/>
          </w:tcPr>
          <w:p w14:paraId="05B81E3C"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1,478,553</w:t>
            </w:r>
          </w:p>
        </w:tc>
        <w:tc>
          <w:tcPr>
            <w:tcW w:w="980" w:type="dxa"/>
            <w:tcBorders>
              <w:top w:val="nil"/>
              <w:left w:val="single" w:sz="4" w:space="0" w:color="979991"/>
              <w:bottom w:val="single" w:sz="4" w:space="0" w:color="979991"/>
              <w:right w:val="nil"/>
            </w:tcBorders>
            <w:shd w:val="clear" w:color="auto" w:fill="FFFFFF"/>
            <w:vAlign w:val="center"/>
            <w:hideMark/>
          </w:tcPr>
          <w:p w14:paraId="036C9301"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1,153,192</w:t>
            </w:r>
          </w:p>
        </w:tc>
        <w:tc>
          <w:tcPr>
            <w:tcW w:w="1140" w:type="dxa"/>
            <w:tcBorders>
              <w:top w:val="nil"/>
              <w:left w:val="single" w:sz="4" w:space="0" w:color="979991"/>
              <w:bottom w:val="single" w:sz="4" w:space="0" w:color="979991"/>
              <w:right w:val="nil"/>
            </w:tcBorders>
            <w:shd w:val="clear" w:color="auto" w:fill="FFFFFF"/>
            <w:vAlign w:val="center"/>
            <w:hideMark/>
          </w:tcPr>
          <w:p w14:paraId="77505178"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2,353,646</w:t>
            </w:r>
          </w:p>
        </w:tc>
        <w:tc>
          <w:tcPr>
            <w:tcW w:w="980" w:type="dxa"/>
            <w:tcBorders>
              <w:top w:val="nil"/>
              <w:left w:val="single" w:sz="4" w:space="0" w:color="979991"/>
              <w:bottom w:val="single" w:sz="4" w:space="0" w:color="979991"/>
              <w:right w:val="nil"/>
            </w:tcBorders>
            <w:shd w:val="clear" w:color="auto" w:fill="FFFFFF"/>
            <w:vAlign w:val="center"/>
            <w:hideMark/>
          </w:tcPr>
          <w:p w14:paraId="5F526D11"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2,465,784</w:t>
            </w:r>
          </w:p>
        </w:tc>
        <w:tc>
          <w:tcPr>
            <w:tcW w:w="1140" w:type="dxa"/>
            <w:tcBorders>
              <w:top w:val="nil"/>
              <w:left w:val="single" w:sz="4" w:space="0" w:color="979991"/>
              <w:bottom w:val="single" w:sz="4" w:space="0" w:color="979991"/>
              <w:right w:val="nil"/>
            </w:tcBorders>
            <w:shd w:val="clear" w:color="auto" w:fill="FFFFFF"/>
            <w:vAlign w:val="center"/>
            <w:hideMark/>
          </w:tcPr>
          <w:p w14:paraId="782F0468"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2,372,904</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3EC904D0"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1,924,246</w:t>
            </w:r>
          </w:p>
        </w:tc>
      </w:tr>
      <w:tr w:rsidR="00C90ED1" w14:paraId="1ACF6EA2" w14:textId="77777777" w:rsidTr="00C90ED1">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341BA505"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230722</w:t>
            </w:r>
          </w:p>
        </w:tc>
        <w:tc>
          <w:tcPr>
            <w:tcW w:w="1420" w:type="dxa"/>
            <w:tcBorders>
              <w:top w:val="nil"/>
              <w:left w:val="single" w:sz="4" w:space="0" w:color="979991"/>
              <w:bottom w:val="single" w:sz="4" w:space="0" w:color="979991"/>
              <w:right w:val="nil"/>
            </w:tcBorders>
            <w:shd w:val="clear" w:color="auto" w:fill="FFFFFF"/>
            <w:vAlign w:val="center"/>
            <w:hideMark/>
          </w:tcPr>
          <w:p w14:paraId="23968351"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1,361</w:t>
            </w:r>
          </w:p>
        </w:tc>
        <w:tc>
          <w:tcPr>
            <w:tcW w:w="980" w:type="dxa"/>
            <w:tcBorders>
              <w:top w:val="nil"/>
              <w:left w:val="single" w:sz="4" w:space="0" w:color="979991"/>
              <w:bottom w:val="single" w:sz="4" w:space="0" w:color="979991"/>
              <w:right w:val="nil"/>
            </w:tcBorders>
            <w:shd w:val="clear" w:color="auto" w:fill="FFFFFF"/>
            <w:vAlign w:val="center"/>
            <w:hideMark/>
          </w:tcPr>
          <w:p w14:paraId="60386D60"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1,269,964</w:t>
            </w:r>
          </w:p>
        </w:tc>
        <w:tc>
          <w:tcPr>
            <w:tcW w:w="1140" w:type="dxa"/>
            <w:tcBorders>
              <w:top w:val="nil"/>
              <w:left w:val="single" w:sz="4" w:space="0" w:color="979991"/>
              <w:bottom w:val="single" w:sz="4" w:space="0" w:color="979991"/>
              <w:right w:val="nil"/>
            </w:tcBorders>
            <w:shd w:val="clear" w:color="auto" w:fill="FFFFFF"/>
            <w:vAlign w:val="center"/>
            <w:hideMark/>
          </w:tcPr>
          <w:p w14:paraId="6FC8E97E"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1,312,859</w:t>
            </w:r>
          </w:p>
        </w:tc>
        <w:tc>
          <w:tcPr>
            <w:tcW w:w="980" w:type="dxa"/>
            <w:tcBorders>
              <w:top w:val="nil"/>
              <w:left w:val="single" w:sz="4" w:space="0" w:color="979991"/>
              <w:bottom w:val="single" w:sz="4" w:space="0" w:color="979991"/>
              <w:right w:val="nil"/>
            </w:tcBorders>
            <w:shd w:val="clear" w:color="auto" w:fill="FFFFFF"/>
            <w:vAlign w:val="center"/>
            <w:hideMark/>
          </w:tcPr>
          <w:p w14:paraId="09B27D04"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935,931</w:t>
            </w:r>
          </w:p>
        </w:tc>
        <w:tc>
          <w:tcPr>
            <w:tcW w:w="1140" w:type="dxa"/>
            <w:tcBorders>
              <w:top w:val="nil"/>
              <w:left w:val="single" w:sz="4" w:space="0" w:color="979991"/>
              <w:bottom w:val="single" w:sz="4" w:space="0" w:color="979991"/>
              <w:right w:val="nil"/>
            </w:tcBorders>
            <w:shd w:val="clear" w:color="auto" w:fill="FFFFFF"/>
            <w:vAlign w:val="center"/>
            <w:hideMark/>
          </w:tcPr>
          <w:p w14:paraId="1F72A7D8"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2,044,012</w:t>
            </w:r>
          </w:p>
        </w:tc>
        <w:tc>
          <w:tcPr>
            <w:tcW w:w="980" w:type="dxa"/>
            <w:tcBorders>
              <w:top w:val="nil"/>
              <w:left w:val="single" w:sz="4" w:space="0" w:color="979991"/>
              <w:bottom w:val="single" w:sz="4" w:space="0" w:color="979991"/>
              <w:right w:val="nil"/>
            </w:tcBorders>
            <w:shd w:val="clear" w:color="auto" w:fill="FFFFFF"/>
            <w:vAlign w:val="center"/>
            <w:hideMark/>
          </w:tcPr>
          <w:p w14:paraId="0C9DD573"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1,706,877</w:t>
            </w:r>
          </w:p>
        </w:tc>
        <w:tc>
          <w:tcPr>
            <w:tcW w:w="1140" w:type="dxa"/>
            <w:tcBorders>
              <w:top w:val="nil"/>
              <w:left w:val="single" w:sz="4" w:space="0" w:color="979991"/>
              <w:bottom w:val="single" w:sz="4" w:space="0" w:color="979991"/>
              <w:right w:val="nil"/>
            </w:tcBorders>
            <w:shd w:val="clear" w:color="auto" w:fill="FFFFFF"/>
            <w:vAlign w:val="center"/>
            <w:hideMark/>
          </w:tcPr>
          <w:p w14:paraId="1E12574C"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1,781,225</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40ABD321"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1,436,516</w:t>
            </w:r>
          </w:p>
        </w:tc>
      </w:tr>
      <w:tr w:rsidR="00C90ED1" w14:paraId="6FCF43C4" w14:textId="77777777" w:rsidTr="00C90ED1">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22D407EF"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230723</w:t>
            </w:r>
          </w:p>
        </w:tc>
        <w:tc>
          <w:tcPr>
            <w:tcW w:w="1420" w:type="dxa"/>
            <w:tcBorders>
              <w:top w:val="nil"/>
              <w:left w:val="single" w:sz="4" w:space="0" w:color="979991"/>
              <w:bottom w:val="single" w:sz="4" w:space="0" w:color="979991"/>
              <w:right w:val="nil"/>
            </w:tcBorders>
            <w:shd w:val="clear" w:color="auto" w:fill="FFFFFF"/>
            <w:vAlign w:val="center"/>
            <w:hideMark/>
          </w:tcPr>
          <w:p w14:paraId="3B410F73"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13,158</w:t>
            </w:r>
          </w:p>
        </w:tc>
        <w:tc>
          <w:tcPr>
            <w:tcW w:w="980" w:type="dxa"/>
            <w:tcBorders>
              <w:top w:val="nil"/>
              <w:left w:val="single" w:sz="4" w:space="0" w:color="979991"/>
              <w:bottom w:val="single" w:sz="4" w:space="0" w:color="979991"/>
              <w:right w:val="nil"/>
            </w:tcBorders>
            <w:shd w:val="clear" w:color="auto" w:fill="FFFFFF"/>
            <w:vAlign w:val="center"/>
            <w:hideMark/>
          </w:tcPr>
          <w:p w14:paraId="49FA8E63"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2,815,634</w:t>
            </w:r>
          </w:p>
        </w:tc>
        <w:tc>
          <w:tcPr>
            <w:tcW w:w="1140" w:type="dxa"/>
            <w:tcBorders>
              <w:top w:val="nil"/>
              <w:left w:val="single" w:sz="4" w:space="0" w:color="979991"/>
              <w:bottom w:val="single" w:sz="4" w:space="0" w:color="979991"/>
              <w:right w:val="nil"/>
            </w:tcBorders>
            <w:shd w:val="clear" w:color="auto" w:fill="FFFFFF"/>
            <w:vAlign w:val="center"/>
            <w:hideMark/>
          </w:tcPr>
          <w:p w14:paraId="2C353D1D"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2,368,631</w:t>
            </w:r>
          </w:p>
        </w:tc>
        <w:tc>
          <w:tcPr>
            <w:tcW w:w="980" w:type="dxa"/>
            <w:tcBorders>
              <w:top w:val="nil"/>
              <w:left w:val="single" w:sz="4" w:space="0" w:color="979991"/>
              <w:bottom w:val="single" w:sz="4" w:space="0" w:color="979991"/>
              <w:right w:val="nil"/>
            </w:tcBorders>
            <w:shd w:val="clear" w:color="auto" w:fill="FFFFFF"/>
            <w:vAlign w:val="center"/>
            <w:hideMark/>
          </w:tcPr>
          <w:p w14:paraId="11765083"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2,505,944</w:t>
            </w:r>
          </w:p>
        </w:tc>
        <w:tc>
          <w:tcPr>
            <w:tcW w:w="1140" w:type="dxa"/>
            <w:tcBorders>
              <w:top w:val="nil"/>
              <w:left w:val="single" w:sz="4" w:space="0" w:color="979991"/>
              <w:bottom w:val="single" w:sz="4" w:space="0" w:color="979991"/>
              <w:right w:val="nil"/>
            </w:tcBorders>
            <w:shd w:val="clear" w:color="auto" w:fill="FFFFFF"/>
            <w:vAlign w:val="center"/>
            <w:hideMark/>
          </w:tcPr>
          <w:p w14:paraId="02FB764E"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0</w:t>
            </w:r>
          </w:p>
        </w:tc>
        <w:tc>
          <w:tcPr>
            <w:tcW w:w="980" w:type="dxa"/>
            <w:tcBorders>
              <w:top w:val="nil"/>
              <w:left w:val="single" w:sz="4" w:space="0" w:color="979991"/>
              <w:bottom w:val="single" w:sz="4" w:space="0" w:color="979991"/>
              <w:right w:val="nil"/>
            </w:tcBorders>
            <w:shd w:val="clear" w:color="auto" w:fill="FFFFFF"/>
            <w:vAlign w:val="center"/>
            <w:hideMark/>
          </w:tcPr>
          <w:p w14:paraId="03F6311B"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0</w:t>
            </w:r>
          </w:p>
        </w:tc>
        <w:tc>
          <w:tcPr>
            <w:tcW w:w="1140" w:type="dxa"/>
            <w:tcBorders>
              <w:top w:val="nil"/>
              <w:left w:val="single" w:sz="4" w:space="0" w:color="979991"/>
              <w:bottom w:val="single" w:sz="4" w:space="0" w:color="979991"/>
              <w:right w:val="nil"/>
            </w:tcBorders>
            <w:shd w:val="clear" w:color="auto" w:fill="FFFFFF"/>
            <w:vAlign w:val="center"/>
            <w:hideMark/>
          </w:tcPr>
          <w:p w14:paraId="16C69714"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5B9EA290"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0</w:t>
            </w:r>
          </w:p>
        </w:tc>
      </w:tr>
      <w:tr w:rsidR="00C90ED1" w14:paraId="222D95F3" w14:textId="77777777" w:rsidTr="00C90ED1">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7D67A970"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231038</w:t>
            </w:r>
          </w:p>
        </w:tc>
        <w:tc>
          <w:tcPr>
            <w:tcW w:w="1420" w:type="dxa"/>
            <w:tcBorders>
              <w:top w:val="nil"/>
              <w:left w:val="single" w:sz="4" w:space="0" w:color="979991"/>
              <w:bottom w:val="single" w:sz="4" w:space="0" w:color="979991"/>
              <w:right w:val="nil"/>
            </w:tcBorders>
            <w:shd w:val="clear" w:color="auto" w:fill="FFFFFF"/>
            <w:vAlign w:val="center"/>
            <w:hideMark/>
          </w:tcPr>
          <w:p w14:paraId="0CDC3BFB"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22,630</w:t>
            </w:r>
          </w:p>
        </w:tc>
        <w:tc>
          <w:tcPr>
            <w:tcW w:w="980" w:type="dxa"/>
            <w:tcBorders>
              <w:top w:val="nil"/>
              <w:left w:val="single" w:sz="4" w:space="0" w:color="979991"/>
              <w:bottom w:val="single" w:sz="4" w:space="0" w:color="979991"/>
              <w:right w:val="nil"/>
            </w:tcBorders>
            <w:shd w:val="clear" w:color="auto" w:fill="FFFFFF"/>
            <w:vAlign w:val="center"/>
            <w:hideMark/>
          </w:tcPr>
          <w:p w14:paraId="77F5BD42"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1,320,526</w:t>
            </w:r>
          </w:p>
        </w:tc>
        <w:tc>
          <w:tcPr>
            <w:tcW w:w="1140" w:type="dxa"/>
            <w:tcBorders>
              <w:top w:val="nil"/>
              <w:left w:val="single" w:sz="4" w:space="0" w:color="979991"/>
              <w:bottom w:val="single" w:sz="4" w:space="0" w:color="979991"/>
              <w:right w:val="nil"/>
            </w:tcBorders>
            <w:shd w:val="clear" w:color="auto" w:fill="FFFFFF"/>
            <w:vAlign w:val="center"/>
            <w:hideMark/>
          </w:tcPr>
          <w:p w14:paraId="296A8C35"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1,475,830</w:t>
            </w:r>
          </w:p>
        </w:tc>
        <w:tc>
          <w:tcPr>
            <w:tcW w:w="980" w:type="dxa"/>
            <w:tcBorders>
              <w:top w:val="nil"/>
              <w:left w:val="single" w:sz="4" w:space="0" w:color="979991"/>
              <w:bottom w:val="single" w:sz="4" w:space="0" w:color="979991"/>
              <w:right w:val="nil"/>
            </w:tcBorders>
            <w:shd w:val="clear" w:color="auto" w:fill="FFFFFF"/>
            <w:vAlign w:val="center"/>
            <w:hideMark/>
          </w:tcPr>
          <w:p w14:paraId="77919136"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1,125,977</w:t>
            </w:r>
          </w:p>
        </w:tc>
        <w:tc>
          <w:tcPr>
            <w:tcW w:w="1140" w:type="dxa"/>
            <w:tcBorders>
              <w:top w:val="nil"/>
              <w:left w:val="single" w:sz="4" w:space="0" w:color="979991"/>
              <w:bottom w:val="single" w:sz="4" w:space="0" w:color="979991"/>
              <w:right w:val="nil"/>
            </w:tcBorders>
            <w:shd w:val="clear" w:color="auto" w:fill="FFFFFF"/>
            <w:vAlign w:val="center"/>
            <w:hideMark/>
          </w:tcPr>
          <w:p w14:paraId="267CBB28"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1,330,683</w:t>
            </w:r>
          </w:p>
        </w:tc>
        <w:tc>
          <w:tcPr>
            <w:tcW w:w="980" w:type="dxa"/>
            <w:tcBorders>
              <w:top w:val="nil"/>
              <w:left w:val="single" w:sz="4" w:space="0" w:color="979991"/>
              <w:bottom w:val="single" w:sz="4" w:space="0" w:color="979991"/>
              <w:right w:val="nil"/>
            </w:tcBorders>
            <w:shd w:val="clear" w:color="auto" w:fill="FFFFFF"/>
            <w:vAlign w:val="center"/>
            <w:hideMark/>
          </w:tcPr>
          <w:p w14:paraId="1A24AECC"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1,184,851</w:t>
            </w:r>
          </w:p>
        </w:tc>
        <w:tc>
          <w:tcPr>
            <w:tcW w:w="1140" w:type="dxa"/>
            <w:tcBorders>
              <w:top w:val="nil"/>
              <w:left w:val="single" w:sz="4" w:space="0" w:color="979991"/>
              <w:bottom w:val="single" w:sz="4" w:space="0" w:color="979991"/>
              <w:right w:val="nil"/>
            </w:tcBorders>
            <w:shd w:val="clear" w:color="auto" w:fill="FFFFFF"/>
            <w:vAlign w:val="center"/>
            <w:hideMark/>
          </w:tcPr>
          <w:p w14:paraId="0C52839B"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1,352,453</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548F8D53"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1,187,829</w:t>
            </w:r>
          </w:p>
        </w:tc>
      </w:tr>
      <w:tr w:rsidR="00C90ED1" w14:paraId="3E9D1B56" w14:textId="77777777" w:rsidTr="00C90ED1">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49DE5B3A"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231039</w:t>
            </w:r>
          </w:p>
        </w:tc>
        <w:tc>
          <w:tcPr>
            <w:tcW w:w="1420" w:type="dxa"/>
            <w:tcBorders>
              <w:top w:val="nil"/>
              <w:left w:val="single" w:sz="4" w:space="0" w:color="979991"/>
              <w:bottom w:val="single" w:sz="4" w:space="0" w:color="979991"/>
              <w:right w:val="nil"/>
            </w:tcBorders>
            <w:shd w:val="clear" w:color="auto" w:fill="FFFFFF"/>
            <w:vAlign w:val="center"/>
            <w:hideMark/>
          </w:tcPr>
          <w:p w14:paraId="725E92A3"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139,917</w:t>
            </w:r>
          </w:p>
        </w:tc>
        <w:tc>
          <w:tcPr>
            <w:tcW w:w="980" w:type="dxa"/>
            <w:tcBorders>
              <w:top w:val="nil"/>
              <w:left w:val="single" w:sz="4" w:space="0" w:color="979991"/>
              <w:bottom w:val="single" w:sz="4" w:space="0" w:color="979991"/>
              <w:right w:val="nil"/>
            </w:tcBorders>
            <w:shd w:val="clear" w:color="auto" w:fill="FFFFFF"/>
            <w:vAlign w:val="center"/>
            <w:hideMark/>
          </w:tcPr>
          <w:p w14:paraId="312C7DDD"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1,703,020</w:t>
            </w:r>
          </w:p>
        </w:tc>
        <w:tc>
          <w:tcPr>
            <w:tcW w:w="1140" w:type="dxa"/>
            <w:tcBorders>
              <w:top w:val="nil"/>
              <w:left w:val="single" w:sz="4" w:space="0" w:color="979991"/>
              <w:bottom w:val="single" w:sz="4" w:space="0" w:color="979991"/>
              <w:right w:val="nil"/>
            </w:tcBorders>
            <w:shd w:val="clear" w:color="auto" w:fill="FFFFFF"/>
            <w:vAlign w:val="center"/>
            <w:hideMark/>
          </w:tcPr>
          <w:p w14:paraId="12E54A80"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1,521,443</w:t>
            </w:r>
          </w:p>
        </w:tc>
        <w:tc>
          <w:tcPr>
            <w:tcW w:w="980" w:type="dxa"/>
            <w:tcBorders>
              <w:top w:val="nil"/>
              <w:left w:val="single" w:sz="4" w:space="0" w:color="979991"/>
              <w:bottom w:val="single" w:sz="4" w:space="0" w:color="979991"/>
              <w:right w:val="nil"/>
            </w:tcBorders>
            <w:shd w:val="clear" w:color="auto" w:fill="FFFFFF"/>
            <w:vAlign w:val="center"/>
            <w:hideMark/>
          </w:tcPr>
          <w:p w14:paraId="0167C15B"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1,579,186</w:t>
            </w:r>
          </w:p>
        </w:tc>
        <w:tc>
          <w:tcPr>
            <w:tcW w:w="1140" w:type="dxa"/>
            <w:tcBorders>
              <w:top w:val="nil"/>
              <w:left w:val="single" w:sz="4" w:space="0" w:color="979991"/>
              <w:bottom w:val="single" w:sz="4" w:space="0" w:color="979991"/>
              <w:right w:val="nil"/>
            </w:tcBorders>
            <w:shd w:val="clear" w:color="auto" w:fill="FFFFFF"/>
            <w:vAlign w:val="center"/>
            <w:hideMark/>
          </w:tcPr>
          <w:p w14:paraId="04718406"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1,420,881</w:t>
            </w:r>
          </w:p>
        </w:tc>
        <w:tc>
          <w:tcPr>
            <w:tcW w:w="980" w:type="dxa"/>
            <w:tcBorders>
              <w:top w:val="nil"/>
              <w:left w:val="single" w:sz="4" w:space="0" w:color="979991"/>
              <w:bottom w:val="single" w:sz="4" w:space="0" w:color="979991"/>
              <w:right w:val="nil"/>
            </w:tcBorders>
            <w:shd w:val="clear" w:color="auto" w:fill="FFFFFF"/>
            <w:vAlign w:val="center"/>
            <w:hideMark/>
          </w:tcPr>
          <w:p w14:paraId="11E283FE"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1,357,169</w:t>
            </w:r>
          </w:p>
        </w:tc>
        <w:tc>
          <w:tcPr>
            <w:tcW w:w="1140" w:type="dxa"/>
            <w:tcBorders>
              <w:top w:val="nil"/>
              <w:left w:val="single" w:sz="4" w:space="0" w:color="979991"/>
              <w:bottom w:val="single" w:sz="4" w:space="0" w:color="979991"/>
              <w:right w:val="nil"/>
            </w:tcBorders>
            <w:shd w:val="clear" w:color="auto" w:fill="FFFFFF"/>
            <w:vAlign w:val="center"/>
            <w:hideMark/>
          </w:tcPr>
          <w:p w14:paraId="39EE73E2"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1,256,751</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0BE0800D"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1,238,629</w:t>
            </w:r>
          </w:p>
        </w:tc>
      </w:tr>
      <w:tr w:rsidR="00C90ED1" w14:paraId="258CF4DE" w14:textId="77777777" w:rsidTr="00C90ED1">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2C2E76F4"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231165</w:t>
            </w:r>
          </w:p>
        </w:tc>
        <w:tc>
          <w:tcPr>
            <w:tcW w:w="1420" w:type="dxa"/>
            <w:tcBorders>
              <w:top w:val="nil"/>
              <w:left w:val="single" w:sz="4" w:space="0" w:color="979991"/>
              <w:bottom w:val="single" w:sz="4" w:space="0" w:color="979991"/>
              <w:right w:val="nil"/>
            </w:tcBorders>
            <w:shd w:val="clear" w:color="auto" w:fill="FFFFFF"/>
            <w:vAlign w:val="center"/>
            <w:hideMark/>
          </w:tcPr>
          <w:p w14:paraId="0D9637C6"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5,000</w:t>
            </w:r>
          </w:p>
        </w:tc>
        <w:tc>
          <w:tcPr>
            <w:tcW w:w="980" w:type="dxa"/>
            <w:tcBorders>
              <w:top w:val="nil"/>
              <w:left w:val="single" w:sz="4" w:space="0" w:color="979991"/>
              <w:bottom w:val="single" w:sz="4" w:space="0" w:color="979991"/>
              <w:right w:val="nil"/>
            </w:tcBorders>
            <w:shd w:val="clear" w:color="auto" w:fill="FFFFFF"/>
            <w:vAlign w:val="center"/>
            <w:hideMark/>
          </w:tcPr>
          <w:p w14:paraId="56E66532"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547,115</w:t>
            </w:r>
          </w:p>
        </w:tc>
        <w:tc>
          <w:tcPr>
            <w:tcW w:w="1140" w:type="dxa"/>
            <w:tcBorders>
              <w:top w:val="nil"/>
              <w:left w:val="single" w:sz="4" w:space="0" w:color="979991"/>
              <w:bottom w:val="single" w:sz="4" w:space="0" w:color="979991"/>
              <w:right w:val="nil"/>
            </w:tcBorders>
            <w:shd w:val="clear" w:color="auto" w:fill="FFFFFF"/>
            <w:vAlign w:val="center"/>
            <w:hideMark/>
          </w:tcPr>
          <w:p w14:paraId="5FC506D4"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580,895</w:t>
            </w:r>
          </w:p>
        </w:tc>
        <w:tc>
          <w:tcPr>
            <w:tcW w:w="980" w:type="dxa"/>
            <w:tcBorders>
              <w:top w:val="nil"/>
              <w:left w:val="single" w:sz="4" w:space="0" w:color="979991"/>
              <w:bottom w:val="single" w:sz="4" w:space="0" w:color="979991"/>
              <w:right w:val="nil"/>
            </w:tcBorders>
            <w:shd w:val="clear" w:color="auto" w:fill="FFFFFF"/>
            <w:vAlign w:val="center"/>
            <w:hideMark/>
          </w:tcPr>
          <w:p w14:paraId="24A3E0CA"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457,115</w:t>
            </w:r>
          </w:p>
        </w:tc>
        <w:tc>
          <w:tcPr>
            <w:tcW w:w="1140" w:type="dxa"/>
            <w:tcBorders>
              <w:top w:val="nil"/>
              <w:left w:val="single" w:sz="4" w:space="0" w:color="979991"/>
              <w:bottom w:val="single" w:sz="4" w:space="0" w:color="979991"/>
              <w:right w:val="nil"/>
            </w:tcBorders>
            <w:shd w:val="clear" w:color="auto" w:fill="FFFFFF"/>
            <w:vAlign w:val="center"/>
            <w:hideMark/>
          </w:tcPr>
          <w:p w14:paraId="3DF35CD5"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483,221</w:t>
            </w:r>
          </w:p>
        </w:tc>
        <w:tc>
          <w:tcPr>
            <w:tcW w:w="980" w:type="dxa"/>
            <w:tcBorders>
              <w:top w:val="nil"/>
              <w:left w:val="single" w:sz="4" w:space="0" w:color="979991"/>
              <w:bottom w:val="single" w:sz="4" w:space="0" w:color="979991"/>
              <w:right w:val="nil"/>
            </w:tcBorders>
            <w:shd w:val="clear" w:color="auto" w:fill="FFFFFF"/>
            <w:vAlign w:val="center"/>
            <w:hideMark/>
          </w:tcPr>
          <w:p w14:paraId="3C3D1ABD"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437,115</w:t>
            </w:r>
          </w:p>
        </w:tc>
        <w:tc>
          <w:tcPr>
            <w:tcW w:w="1140" w:type="dxa"/>
            <w:tcBorders>
              <w:top w:val="nil"/>
              <w:left w:val="single" w:sz="4" w:space="0" w:color="979991"/>
              <w:bottom w:val="single" w:sz="4" w:space="0" w:color="979991"/>
              <w:right w:val="nil"/>
            </w:tcBorders>
            <w:shd w:val="clear" w:color="auto" w:fill="FFFFFF"/>
            <w:vAlign w:val="center"/>
            <w:hideMark/>
          </w:tcPr>
          <w:p w14:paraId="0F37A9D1"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471,066</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657A72A4"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387,376</w:t>
            </w:r>
          </w:p>
        </w:tc>
      </w:tr>
      <w:tr w:rsidR="00C90ED1" w14:paraId="063DDA24" w14:textId="77777777" w:rsidTr="00C90ED1">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2B9AA2B8"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231175</w:t>
            </w:r>
          </w:p>
        </w:tc>
        <w:tc>
          <w:tcPr>
            <w:tcW w:w="1420" w:type="dxa"/>
            <w:tcBorders>
              <w:top w:val="nil"/>
              <w:left w:val="single" w:sz="4" w:space="0" w:color="979991"/>
              <w:bottom w:val="single" w:sz="4" w:space="0" w:color="979991"/>
              <w:right w:val="nil"/>
            </w:tcBorders>
            <w:shd w:val="clear" w:color="auto" w:fill="FFFFFF"/>
            <w:vAlign w:val="center"/>
            <w:hideMark/>
          </w:tcPr>
          <w:p w14:paraId="66613DEA"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9,040</w:t>
            </w:r>
          </w:p>
        </w:tc>
        <w:tc>
          <w:tcPr>
            <w:tcW w:w="980" w:type="dxa"/>
            <w:tcBorders>
              <w:top w:val="nil"/>
              <w:left w:val="single" w:sz="4" w:space="0" w:color="979991"/>
              <w:bottom w:val="single" w:sz="4" w:space="0" w:color="979991"/>
              <w:right w:val="nil"/>
            </w:tcBorders>
            <w:shd w:val="clear" w:color="auto" w:fill="FFFFFF"/>
            <w:vAlign w:val="center"/>
            <w:hideMark/>
          </w:tcPr>
          <w:p w14:paraId="3B912861"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472,960</w:t>
            </w:r>
          </w:p>
        </w:tc>
        <w:tc>
          <w:tcPr>
            <w:tcW w:w="1140" w:type="dxa"/>
            <w:tcBorders>
              <w:top w:val="nil"/>
              <w:left w:val="single" w:sz="4" w:space="0" w:color="979991"/>
              <w:bottom w:val="single" w:sz="4" w:space="0" w:color="979991"/>
              <w:right w:val="nil"/>
            </w:tcBorders>
            <w:shd w:val="clear" w:color="auto" w:fill="FFFFFF"/>
            <w:vAlign w:val="center"/>
            <w:hideMark/>
          </w:tcPr>
          <w:p w14:paraId="4AC6DA11"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479,814</w:t>
            </w:r>
          </w:p>
        </w:tc>
        <w:tc>
          <w:tcPr>
            <w:tcW w:w="980" w:type="dxa"/>
            <w:tcBorders>
              <w:top w:val="nil"/>
              <w:left w:val="single" w:sz="4" w:space="0" w:color="979991"/>
              <w:bottom w:val="single" w:sz="4" w:space="0" w:color="979991"/>
              <w:right w:val="nil"/>
            </w:tcBorders>
            <w:shd w:val="clear" w:color="auto" w:fill="FFFFFF"/>
            <w:vAlign w:val="center"/>
            <w:hideMark/>
          </w:tcPr>
          <w:p w14:paraId="49A8AD4B"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443,189</w:t>
            </w:r>
          </w:p>
        </w:tc>
        <w:tc>
          <w:tcPr>
            <w:tcW w:w="1140" w:type="dxa"/>
            <w:tcBorders>
              <w:top w:val="nil"/>
              <w:left w:val="single" w:sz="4" w:space="0" w:color="979991"/>
              <w:bottom w:val="single" w:sz="4" w:space="0" w:color="979991"/>
              <w:right w:val="nil"/>
            </w:tcBorders>
            <w:shd w:val="clear" w:color="auto" w:fill="FFFFFF"/>
            <w:vAlign w:val="center"/>
            <w:hideMark/>
          </w:tcPr>
          <w:p w14:paraId="670CFE65"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439,617</w:t>
            </w:r>
          </w:p>
        </w:tc>
        <w:tc>
          <w:tcPr>
            <w:tcW w:w="980" w:type="dxa"/>
            <w:tcBorders>
              <w:top w:val="nil"/>
              <w:left w:val="single" w:sz="4" w:space="0" w:color="979991"/>
              <w:bottom w:val="single" w:sz="4" w:space="0" w:color="979991"/>
              <w:right w:val="nil"/>
            </w:tcBorders>
            <w:shd w:val="clear" w:color="auto" w:fill="FFFFFF"/>
            <w:vAlign w:val="center"/>
            <w:hideMark/>
          </w:tcPr>
          <w:p w14:paraId="788854F6"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446,439</w:t>
            </w:r>
          </w:p>
        </w:tc>
        <w:tc>
          <w:tcPr>
            <w:tcW w:w="1140" w:type="dxa"/>
            <w:tcBorders>
              <w:top w:val="nil"/>
              <w:left w:val="single" w:sz="4" w:space="0" w:color="979991"/>
              <w:bottom w:val="single" w:sz="4" w:space="0" w:color="979991"/>
              <w:right w:val="nil"/>
            </w:tcBorders>
            <w:shd w:val="clear" w:color="auto" w:fill="FFFFFF"/>
            <w:vAlign w:val="center"/>
            <w:hideMark/>
          </w:tcPr>
          <w:p w14:paraId="21304D44"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390,226</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5510F2C2"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424,929</w:t>
            </w:r>
          </w:p>
        </w:tc>
      </w:tr>
      <w:tr w:rsidR="00C90ED1" w14:paraId="1B62A7BE" w14:textId="77777777" w:rsidTr="00C90ED1">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0DE64C81"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231202</w:t>
            </w:r>
          </w:p>
        </w:tc>
        <w:tc>
          <w:tcPr>
            <w:tcW w:w="1420" w:type="dxa"/>
            <w:tcBorders>
              <w:top w:val="nil"/>
              <w:left w:val="single" w:sz="4" w:space="0" w:color="979991"/>
              <w:bottom w:val="single" w:sz="4" w:space="0" w:color="979991"/>
              <w:right w:val="nil"/>
            </w:tcBorders>
            <w:shd w:val="clear" w:color="auto" w:fill="FFFFFF"/>
            <w:vAlign w:val="center"/>
            <w:hideMark/>
          </w:tcPr>
          <w:p w14:paraId="5711B7E5"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4,200</w:t>
            </w:r>
          </w:p>
        </w:tc>
        <w:tc>
          <w:tcPr>
            <w:tcW w:w="980" w:type="dxa"/>
            <w:tcBorders>
              <w:top w:val="nil"/>
              <w:left w:val="single" w:sz="4" w:space="0" w:color="979991"/>
              <w:bottom w:val="single" w:sz="4" w:space="0" w:color="979991"/>
              <w:right w:val="nil"/>
            </w:tcBorders>
            <w:shd w:val="clear" w:color="auto" w:fill="FFFFFF"/>
            <w:vAlign w:val="center"/>
            <w:hideMark/>
          </w:tcPr>
          <w:p w14:paraId="5DC8AD86"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1,425</w:t>
            </w:r>
          </w:p>
        </w:tc>
        <w:tc>
          <w:tcPr>
            <w:tcW w:w="1140" w:type="dxa"/>
            <w:tcBorders>
              <w:top w:val="nil"/>
              <w:left w:val="single" w:sz="4" w:space="0" w:color="979991"/>
              <w:bottom w:val="single" w:sz="4" w:space="0" w:color="979991"/>
              <w:right w:val="nil"/>
            </w:tcBorders>
            <w:shd w:val="clear" w:color="auto" w:fill="FFFFFF"/>
            <w:vAlign w:val="center"/>
            <w:hideMark/>
          </w:tcPr>
          <w:p w14:paraId="76B5C5A4"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1,425</w:t>
            </w:r>
          </w:p>
        </w:tc>
        <w:tc>
          <w:tcPr>
            <w:tcW w:w="980" w:type="dxa"/>
            <w:tcBorders>
              <w:top w:val="nil"/>
              <w:left w:val="single" w:sz="4" w:space="0" w:color="979991"/>
              <w:bottom w:val="single" w:sz="4" w:space="0" w:color="979991"/>
              <w:right w:val="nil"/>
            </w:tcBorders>
            <w:shd w:val="clear" w:color="auto" w:fill="FFFFFF"/>
            <w:vAlign w:val="center"/>
            <w:hideMark/>
          </w:tcPr>
          <w:p w14:paraId="366C2E39"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1,425</w:t>
            </w:r>
          </w:p>
        </w:tc>
        <w:tc>
          <w:tcPr>
            <w:tcW w:w="1140" w:type="dxa"/>
            <w:tcBorders>
              <w:top w:val="nil"/>
              <w:left w:val="single" w:sz="4" w:space="0" w:color="979991"/>
              <w:bottom w:val="single" w:sz="4" w:space="0" w:color="979991"/>
              <w:right w:val="nil"/>
            </w:tcBorders>
            <w:shd w:val="clear" w:color="auto" w:fill="FFFFFF"/>
            <w:vAlign w:val="center"/>
            <w:hideMark/>
          </w:tcPr>
          <w:p w14:paraId="6F360E1B"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4,985</w:t>
            </w:r>
          </w:p>
        </w:tc>
        <w:tc>
          <w:tcPr>
            <w:tcW w:w="980" w:type="dxa"/>
            <w:tcBorders>
              <w:top w:val="nil"/>
              <w:left w:val="single" w:sz="4" w:space="0" w:color="979991"/>
              <w:bottom w:val="single" w:sz="4" w:space="0" w:color="979991"/>
              <w:right w:val="nil"/>
            </w:tcBorders>
            <w:shd w:val="clear" w:color="auto" w:fill="FFFFFF"/>
            <w:vAlign w:val="center"/>
            <w:hideMark/>
          </w:tcPr>
          <w:p w14:paraId="07C81401"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1,425</w:t>
            </w:r>
          </w:p>
        </w:tc>
        <w:tc>
          <w:tcPr>
            <w:tcW w:w="1140" w:type="dxa"/>
            <w:tcBorders>
              <w:top w:val="nil"/>
              <w:left w:val="single" w:sz="4" w:space="0" w:color="979991"/>
              <w:bottom w:val="single" w:sz="4" w:space="0" w:color="979991"/>
              <w:right w:val="nil"/>
            </w:tcBorders>
            <w:shd w:val="clear" w:color="auto" w:fill="FFFFFF"/>
            <w:vAlign w:val="center"/>
            <w:hideMark/>
          </w:tcPr>
          <w:p w14:paraId="21B416F3"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3,927</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14E11EAE"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1,500</w:t>
            </w:r>
          </w:p>
        </w:tc>
      </w:tr>
      <w:tr w:rsidR="00C90ED1" w14:paraId="7F4A3C9D" w14:textId="77777777" w:rsidTr="00C90ED1">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32C9F625"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231203</w:t>
            </w:r>
          </w:p>
        </w:tc>
        <w:tc>
          <w:tcPr>
            <w:tcW w:w="1420" w:type="dxa"/>
            <w:tcBorders>
              <w:top w:val="nil"/>
              <w:left w:val="single" w:sz="4" w:space="0" w:color="979991"/>
              <w:bottom w:val="single" w:sz="4" w:space="0" w:color="979991"/>
              <w:right w:val="nil"/>
            </w:tcBorders>
            <w:shd w:val="clear" w:color="auto" w:fill="FFFFFF"/>
            <w:vAlign w:val="center"/>
            <w:hideMark/>
          </w:tcPr>
          <w:p w14:paraId="08F4C648"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500</w:t>
            </w:r>
          </w:p>
        </w:tc>
        <w:tc>
          <w:tcPr>
            <w:tcW w:w="980" w:type="dxa"/>
            <w:tcBorders>
              <w:top w:val="nil"/>
              <w:left w:val="single" w:sz="4" w:space="0" w:color="979991"/>
              <w:bottom w:val="single" w:sz="4" w:space="0" w:color="979991"/>
              <w:right w:val="nil"/>
            </w:tcBorders>
            <w:shd w:val="clear" w:color="auto" w:fill="FFFFFF"/>
            <w:vAlign w:val="center"/>
            <w:hideMark/>
          </w:tcPr>
          <w:p w14:paraId="31676DA8"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87,016</w:t>
            </w:r>
          </w:p>
        </w:tc>
        <w:tc>
          <w:tcPr>
            <w:tcW w:w="1140" w:type="dxa"/>
            <w:tcBorders>
              <w:top w:val="nil"/>
              <w:left w:val="single" w:sz="4" w:space="0" w:color="979991"/>
              <w:bottom w:val="single" w:sz="4" w:space="0" w:color="979991"/>
              <w:right w:val="nil"/>
            </w:tcBorders>
            <w:shd w:val="clear" w:color="auto" w:fill="FFFFFF"/>
            <w:vAlign w:val="center"/>
            <w:hideMark/>
          </w:tcPr>
          <w:p w14:paraId="67E69408"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69,761</w:t>
            </w:r>
          </w:p>
        </w:tc>
        <w:tc>
          <w:tcPr>
            <w:tcW w:w="980" w:type="dxa"/>
            <w:tcBorders>
              <w:top w:val="nil"/>
              <w:left w:val="single" w:sz="4" w:space="0" w:color="979991"/>
              <w:bottom w:val="single" w:sz="4" w:space="0" w:color="979991"/>
              <w:right w:val="nil"/>
            </w:tcBorders>
            <w:shd w:val="clear" w:color="auto" w:fill="FFFFFF"/>
            <w:vAlign w:val="center"/>
            <w:hideMark/>
          </w:tcPr>
          <w:p w14:paraId="13C9D41F"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87,016</w:t>
            </w:r>
          </w:p>
        </w:tc>
        <w:tc>
          <w:tcPr>
            <w:tcW w:w="1140" w:type="dxa"/>
            <w:tcBorders>
              <w:top w:val="nil"/>
              <w:left w:val="single" w:sz="4" w:space="0" w:color="979991"/>
              <w:bottom w:val="single" w:sz="4" w:space="0" w:color="979991"/>
              <w:right w:val="nil"/>
            </w:tcBorders>
            <w:shd w:val="clear" w:color="auto" w:fill="FFFFFF"/>
            <w:vAlign w:val="center"/>
            <w:hideMark/>
          </w:tcPr>
          <w:p w14:paraId="40DB5B3D"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93,568</w:t>
            </w:r>
          </w:p>
        </w:tc>
        <w:tc>
          <w:tcPr>
            <w:tcW w:w="980" w:type="dxa"/>
            <w:tcBorders>
              <w:top w:val="nil"/>
              <w:left w:val="single" w:sz="4" w:space="0" w:color="979991"/>
              <w:bottom w:val="single" w:sz="4" w:space="0" w:color="979991"/>
              <w:right w:val="nil"/>
            </w:tcBorders>
            <w:shd w:val="clear" w:color="auto" w:fill="FFFFFF"/>
            <w:vAlign w:val="center"/>
            <w:hideMark/>
          </w:tcPr>
          <w:p w14:paraId="3A4812EB"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87,016</w:t>
            </w:r>
          </w:p>
        </w:tc>
        <w:tc>
          <w:tcPr>
            <w:tcW w:w="1140" w:type="dxa"/>
            <w:tcBorders>
              <w:top w:val="nil"/>
              <w:left w:val="single" w:sz="4" w:space="0" w:color="979991"/>
              <w:bottom w:val="single" w:sz="4" w:space="0" w:color="979991"/>
              <w:right w:val="nil"/>
            </w:tcBorders>
            <w:shd w:val="clear" w:color="auto" w:fill="FFFFFF"/>
            <w:vAlign w:val="center"/>
            <w:hideMark/>
          </w:tcPr>
          <w:p w14:paraId="7A0AA074"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46,335</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04BA6F3D" w14:textId="77777777" w:rsidR="00C90ED1" w:rsidRDefault="00C90ED1" w:rsidP="00F803E9">
            <w:pPr>
              <w:bidi w:val="0"/>
              <w:jc w:val="center"/>
              <w:rPr>
                <w:rFonts w:ascii="Calibri" w:hAnsi="Calibri" w:cs="Calibri"/>
                <w:color w:val="000000"/>
                <w:sz w:val="16"/>
                <w:szCs w:val="16"/>
              </w:rPr>
            </w:pPr>
            <w:r>
              <w:rPr>
                <w:rFonts w:ascii="Calibri" w:hAnsi="Calibri" w:cs="Calibri"/>
                <w:color w:val="000000"/>
                <w:sz w:val="16"/>
                <w:szCs w:val="16"/>
              </w:rPr>
              <w:t>84,808</w:t>
            </w:r>
          </w:p>
        </w:tc>
      </w:tr>
    </w:tbl>
    <w:p w14:paraId="5E0461D9" w14:textId="77777777" w:rsidR="00C90ED1" w:rsidRDefault="00C90ED1" w:rsidP="00C90ED1">
      <w:pPr>
        <w:rPr>
          <w:rFonts w:eastAsia="Calibri" w:cs="David"/>
          <w:sz w:val="24"/>
          <w:lang w:eastAsia="en-US"/>
        </w:rPr>
      </w:pPr>
    </w:p>
    <w:p w14:paraId="692AA3C3" w14:textId="77777777" w:rsidR="00C90ED1" w:rsidRPr="002E1D22" w:rsidRDefault="00C90ED1" w:rsidP="00C90ED1">
      <w:pPr>
        <w:rPr>
          <w:rFonts w:cs="FrankRuehl"/>
          <w:sz w:val="26"/>
          <w:szCs w:val="26"/>
          <w:rtl/>
        </w:rPr>
      </w:pPr>
    </w:p>
    <w:p w14:paraId="42C7D694" w14:textId="77777777" w:rsidR="00436E4E" w:rsidRPr="002E1D22" w:rsidRDefault="00436E4E">
      <w:pPr>
        <w:rPr>
          <w:rFonts w:cs="FrankRuehl"/>
          <w:sz w:val="26"/>
          <w:szCs w:val="26"/>
          <w:rtl/>
        </w:rPr>
      </w:pPr>
    </w:p>
    <w:p w14:paraId="077FD532" w14:textId="77777777" w:rsidR="00436E4E" w:rsidRPr="002E1D22" w:rsidRDefault="00436E4E">
      <w:pPr>
        <w:rPr>
          <w:rFonts w:cs="FrankRuehl"/>
          <w:sz w:val="26"/>
          <w:szCs w:val="26"/>
          <w:rtl/>
        </w:rPr>
      </w:pPr>
      <w:bookmarkStart w:id="14" w:name="TAKZIV25"/>
      <w:bookmarkEnd w:id="14"/>
    </w:p>
    <w:sectPr w:rsidR="00436E4E" w:rsidRPr="002E1D22" w:rsidSect="004374A5">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0C86E" w14:textId="77777777" w:rsidR="00A84ACA" w:rsidRDefault="00A84ACA" w:rsidP="004374A5">
      <w:r>
        <w:separator/>
      </w:r>
    </w:p>
  </w:endnote>
  <w:endnote w:type="continuationSeparator" w:id="0">
    <w:p w14:paraId="318D257E" w14:textId="77777777" w:rsidR="00A84ACA" w:rsidRDefault="00A84ACA"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David">
    <w:panose1 w:val="020E08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56A0" w14:textId="77777777" w:rsidR="00EF0529" w:rsidRDefault="00EF0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DF4F4" w14:textId="77777777" w:rsidR="00EF0529" w:rsidRDefault="00EF0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028F1" w14:textId="77777777" w:rsidR="00EF0529" w:rsidRDefault="00EF0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8F41B" w14:textId="77777777" w:rsidR="00A84ACA" w:rsidRDefault="00A84ACA" w:rsidP="004374A5">
      <w:r>
        <w:separator/>
      </w:r>
    </w:p>
  </w:footnote>
  <w:footnote w:type="continuationSeparator" w:id="0">
    <w:p w14:paraId="55A7C4BE" w14:textId="77777777" w:rsidR="00A84ACA" w:rsidRDefault="00A84ACA"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DE0B1" w14:textId="77777777" w:rsidR="00EF0529" w:rsidRDefault="00EF05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7A60" w14:textId="77777777" w:rsidR="004374A5" w:rsidRDefault="00A84ACA">
    <w:pPr>
      <w:pStyle w:val="Header"/>
    </w:pPr>
    <w:r>
      <w:rPr>
        <w:noProof/>
      </w:rPr>
      <w:pict w14:anchorId="4CF3D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92283" w14:textId="77777777" w:rsidR="00EF0529" w:rsidRDefault="00EF05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051D0"/>
    <w:rsid w:val="00147D0B"/>
    <w:rsid w:val="00235242"/>
    <w:rsid w:val="002634E4"/>
    <w:rsid w:val="002E1D22"/>
    <w:rsid w:val="00312ABB"/>
    <w:rsid w:val="00436E4E"/>
    <w:rsid w:val="004374A5"/>
    <w:rsid w:val="0051508C"/>
    <w:rsid w:val="005B7A9C"/>
    <w:rsid w:val="007847C9"/>
    <w:rsid w:val="007C275A"/>
    <w:rsid w:val="00917A08"/>
    <w:rsid w:val="00971719"/>
    <w:rsid w:val="00A84ACA"/>
    <w:rsid w:val="00AC2EE6"/>
    <w:rsid w:val="00B0145B"/>
    <w:rsid w:val="00B42666"/>
    <w:rsid w:val="00B61EA5"/>
    <w:rsid w:val="00B9381B"/>
    <w:rsid w:val="00BB3BA1"/>
    <w:rsid w:val="00C13197"/>
    <w:rsid w:val="00C90ED1"/>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70DD46C8"/>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L" w:eastAsia="en-IL"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bidi/>
      <w:adjustRightInd w:val="0"/>
      <w:textAlignment w:val="baseline"/>
    </w:pPr>
    <w:rPr>
      <w:rFonts w:cs="Narkisim"/>
      <w:szCs w:val="24"/>
      <w:lang w:val="en-US" w:eastAsia="he-IL"/>
    </w:rPr>
  </w:style>
  <w:style w:type="paragraph" w:styleId="Heading1">
    <w:name w:val="heading 1"/>
    <w:basedOn w:val="Normal"/>
    <w:next w:val="Normal"/>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Heading2">
    <w:name w:val="heading 2"/>
    <w:basedOn w:val="Normal"/>
    <w:next w:val="Normal"/>
    <w:qFormat/>
    <w:pPr>
      <w:tabs>
        <w:tab w:val="left" w:pos="276"/>
      </w:tabs>
      <w:spacing w:before="120" w:after="48"/>
      <w:ind w:left="278" w:right="357" w:hanging="2"/>
      <w:outlineLvl w:val="1"/>
    </w:pPr>
    <w:rPr>
      <w:rFonts w:ascii="Arial" w:hAnsi="Arial" w:cs="Guttman Haim-Condensed"/>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indentnumberedinabullet">
    <w:name w:val="normal indent numbered in a bullet"/>
    <w:basedOn w:val="NormalIndent"/>
    <w:pPr>
      <w:tabs>
        <w:tab w:val="left" w:pos="851"/>
        <w:tab w:val="left" w:pos="1418"/>
        <w:tab w:val="left" w:pos="2472"/>
        <w:tab w:val="left" w:pos="4498"/>
        <w:tab w:val="left" w:pos="6796"/>
        <w:tab w:val="left" w:pos="8856"/>
      </w:tabs>
      <w:ind w:left="618" w:right="510" w:hanging="170"/>
    </w:pPr>
  </w:style>
  <w:style w:type="paragraph" w:styleId="NormalIndent">
    <w:name w:val="Normal Indent"/>
    <w:basedOn w:val="Normal"/>
    <w:semiHidden/>
    <w:pPr>
      <w:ind w:left="720"/>
    </w:pPr>
  </w:style>
  <w:style w:type="paragraph" w:customStyle="1" w:styleId="Normalindentnumberindent">
    <w:name w:val="Normal indent number indent"/>
    <w:basedOn w:val="Normal"/>
    <w:pPr>
      <w:tabs>
        <w:tab w:val="left" w:pos="851"/>
        <w:tab w:val="left" w:pos="1418"/>
        <w:tab w:val="left" w:pos="2472"/>
        <w:tab w:val="left" w:pos="4498"/>
        <w:tab w:val="left" w:pos="6796"/>
        <w:tab w:val="left" w:pos="8856"/>
      </w:tabs>
      <w:ind w:left="702" w:right="510" w:hanging="872"/>
    </w:pPr>
  </w:style>
  <w:style w:type="paragraph" w:styleId="Header">
    <w:name w:val="header"/>
    <w:basedOn w:val="Normal"/>
    <w:link w:val="HeaderChar"/>
    <w:uiPriority w:val="99"/>
    <w:unhideWhenUsed/>
    <w:rsid w:val="004374A5"/>
    <w:pPr>
      <w:tabs>
        <w:tab w:val="center" w:pos="4153"/>
        <w:tab w:val="right" w:pos="8306"/>
      </w:tabs>
    </w:pPr>
  </w:style>
  <w:style w:type="paragraph" w:customStyle="1" w:styleId="a">
    <w:name w:val="מדינת ישראל"/>
    <w:basedOn w:val="Normal"/>
    <w:pPr>
      <w:jc w:val="center"/>
    </w:pPr>
    <w:rPr>
      <w:b/>
      <w:bCs/>
      <w:szCs w:val="28"/>
    </w:rPr>
  </w:style>
  <w:style w:type="paragraph" w:customStyle="1" w:styleId="a0">
    <w:name w:val="כותרת נדון"/>
    <w:basedOn w:val="Normal"/>
    <w:rPr>
      <w:bCs/>
      <w:szCs w:val="26"/>
      <w:u w:val="single"/>
    </w:rPr>
  </w:style>
  <w:style w:type="character" w:customStyle="1" w:styleId="HeaderChar">
    <w:name w:val="Header Char"/>
    <w:link w:val="Header"/>
    <w:uiPriority w:val="99"/>
    <w:rsid w:val="004374A5"/>
    <w:rPr>
      <w:rFonts w:cs="Narkisim"/>
      <w:szCs w:val="24"/>
      <w:lang w:eastAsia="he-IL"/>
    </w:rPr>
  </w:style>
  <w:style w:type="paragraph" w:styleId="Footer">
    <w:name w:val="footer"/>
    <w:basedOn w:val="Normal"/>
    <w:link w:val="FooterChar"/>
    <w:uiPriority w:val="99"/>
    <w:unhideWhenUsed/>
    <w:rsid w:val="004374A5"/>
    <w:pPr>
      <w:tabs>
        <w:tab w:val="center" w:pos="4153"/>
        <w:tab w:val="right" w:pos="8306"/>
      </w:tabs>
    </w:pPr>
  </w:style>
  <w:style w:type="character" w:customStyle="1" w:styleId="FooterChar">
    <w:name w:val="Footer Char"/>
    <w:link w:val="Footer"/>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10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1379</Words>
  <Characters>7864</Characters>
  <Application>Microsoft Office Word</Application>
  <DocSecurity>0</DocSecurity>
  <Lines>65</Lines>
  <Paragraphs>18</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8</cp:revision>
  <cp:lastPrinted>1899-12-31T22:00:00Z</cp:lastPrinted>
  <dcterms:created xsi:type="dcterms:W3CDTF">2026-06-30T07:20:00Z</dcterms:created>
  <dcterms:modified xsi:type="dcterms:W3CDTF">2026-06-30T07:29:00Z</dcterms:modified>
</cp:coreProperties>
</file>