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2396E" w14:textId="77777777" w:rsidR="0051496B" w:rsidRDefault="0051496B">
      <w:pPr>
        <w:pStyle w:val="a7"/>
        <w:rPr>
          <w:rtl/>
        </w:rPr>
      </w:pPr>
      <w:r>
        <w:rPr>
          <w:rtl/>
        </w:rPr>
        <w:t>מדינת ישראל</w:t>
      </w:r>
    </w:p>
    <w:p w14:paraId="10721C1D" w14:textId="77777777" w:rsidR="0051496B" w:rsidRDefault="0051496B">
      <w:pPr>
        <w:pStyle w:val="a7"/>
        <w:rPr>
          <w:rtl/>
        </w:rPr>
      </w:pPr>
      <w:r>
        <w:rPr>
          <w:rtl/>
        </w:rPr>
        <w:t>האוצר - אגף התקציבים</w:t>
      </w:r>
    </w:p>
    <w:p w14:paraId="04AD2E6D" w14:textId="77777777" w:rsidR="0051496B" w:rsidRDefault="0051496B">
      <w:pPr>
        <w:rPr>
          <w:rtl/>
        </w:rPr>
      </w:pPr>
    </w:p>
    <w:p w14:paraId="02DAAD52" w14:textId="77777777" w:rsidR="0051496B" w:rsidRDefault="0051496B">
      <w:pPr>
        <w:rPr>
          <w:rtl/>
        </w:rPr>
      </w:pPr>
    </w:p>
    <w:p w14:paraId="1A37CC3A" w14:textId="77777777" w:rsidR="0051496B" w:rsidRPr="000A3FA0" w:rsidRDefault="0051496B">
      <w:pPr>
        <w:tabs>
          <w:tab w:val="left" w:pos="6300"/>
        </w:tabs>
        <w:rPr>
          <w:rFonts w:cs="FrankRuehl"/>
          <w:sz w:val="26"/>
          <w:szCs w:val="26"/>
          <w:rtl/>
        </w:rPr>
      </w:pPr>
      <w:r>
        <w:rPr>
          <w:rtl/>
        </w:rPr>
        <w:tab/>
      </w:r>
      <w:bookmarkStart w:id="0" w:name="TAKZIV8"/>
      <w:bookmarkEnd w:id="0"/>
    </w:p>
    <w:p w14:paraId="69A291B4" w14:textId="77777777" w:rsidR="0051496B" w:rsidRPr="000A3FA0" w:rsidRDefault="0051496B">
      <w:pPr>
        <w:tabs>
          <w:tab w:val="left" w:pos="6300"/>
        </w:tabs>
        <w:rPr>
          <w:rFonts w:cs="FrankRuehl"/>
          <w:sz w:val="26"/>
          <w:szCs w:val="26"/>
          <w:rtl/>
        </w:rPr>
      </w:pPr>
      <w:r w:rsidRPr="000A3FA0">
        <w:rPr>
          <w:rFonts w:cs="FrankRuehl"/>
          <w:sz w:val="26"/>
          <w:szCs w:val="26"/>
          <w:rtl/>
        </w:rPr>
        <w:tab/>
      </w:r>
      <w:r w:rsidRPr="000A3FA0">
        <w:rPr>
          <w:rFonts w:cs="FrankRuehl"/>
          <w:sz w:val="26"/>
          <w:szCs w:val="26"/>
          <w:rtl/>
        </w:rPr>
        <w:tab/>
      </w:r>
    </w:p>
    <w:p w14:paraId="1CBCA5EC" w14:textId="77777777" w:rsidR="0051496B" w:rsidRPr="000A3FA0" w:rsidRDefault="0051496B" w:rsidP="007332A2">
      <w:pPr>
        <w:rPr>
          <w:rFonts w:cs="FrankRuehl"/>
          <w:sz w:val="26"/>
          <w:szCs w:val="26"/>
          <w:rtl/>
        </w:rPr>
      </w:pPr>
      <w:r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Pr="000A3FA0">
        <w:rPr>
          <w:rFonts w:cs="FrankRuehl"/>
          <w:sz w:val="26"/>
          <w:szCs w:val="26"/>
          <w:rtl/>
        </w:rPr>
        <w:t xml:space="preserve">ירושלים, </w:t>
      </w:r>
      <w:bookmarkStart w:id="1" w:name="TAKZIV9"/>
      <w:bookmarkEnd w:id="1"/>
    </w:p>
    <w:p w14:paraId="0C36080F" w14:textId="5B90ED40" w:rsidR="0051496B" w:rsidRPr="000A3FA0" w:rsidRDefault="0051496B" w:rsidP="007332A2">
      <w:pPr>
        <w:tabs>
          <w:tab w:val="left" w:pos="6039"/>
        </w:tabs>
        <w:rPr>
          <w:rFonts w:cs="FrankRuehl"/>
          <w:sz w:val="26"/>
          <w:szCs w:val="26"/>
          <w:rtl/>
        </w:rPr>
      </w:pPr>
      <w:r w:rsidRPr="000A3FA0">
        <w:rPr>
          <w:rFonts w:cs="FrankRuehl"/>
          <w:sz w:val="26"/>
          <w:szCs w:val="26"/>
          <w:rtl/>
        </w:rPr>
        <w:tab/>
        <w:t xml:space="preserve">בקשה מספר </w:t>
      </w:r>
      <w:bookmarkStart w:id="2" w:name="TAKZIV4"/>
      <w:r w:rsidR="006A502F">
        <w:rPr>
          <w:rFonts w:cs="FrankRuehl"/>
          <w:sz w:val="26"/>
          <w:szCs w:val="26"/>
          <w:rtl/>
        </w:rPr>
        <w:t>201</w:t>
      </w:r>
      <w:bookmarkEnd w:id="2"/>
      <w:r w:rsidRPr="000A3FA0">
        <w:rPr>
          <w:rFonts w:cs="FrankRuehl"/>
          <w:sz w:val="26"/>
          <w:szCs w:val="26"/>
          <w:rtl/>
        </w:rPr>
        <w:t xml:space="preserve"> - </w:t>
      </w:r>
      <w:bookmarkStart w:id="3" w:name="TAKZIV3"/>
      <w:r w:rsidR="006A502F">
        <w:rPr>
          <w:rFonts w:cs="FrankRuehl"/>
          <w:sz w:val="26"/>
          <w:szCs w:val="26"/>
          <w:rtl/>
        </w:rPr>
        <w:t>23</w:t>
      </w:r>
      <w:bookmarkEnd w:id="3"/>
    </w:p>
    <w:p w14:paraId="0FDFD934"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199C6ABF"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20B7E679" w14:textId="77777777" w:rsidR="0051496B" w:rsidRPr="000A3FA0" w:rsidRDefault="0051496B">
      <w:pPr>
        <w:rPr>
          <w:rFonts w:cs="FrankRuehl"/>
          <w:sz w:val="26"/>
          <w:szCs w:val="26"/>
          <w:rtl/>
        </w:rPr>
      </w:pPr>
      <w:r w:rsidRPr="000A3FA0">
        <w:rPr>
          <w:rFonts w:cs="FrankRuehl"/>
          <w:sz w:val="26"/>
          <w:szCs w:val="26"/>
          <w:rtl/>
        </w:rPr>
        <w:t>לכבוד,</w:t>
      </w:r>
    </w:p>
    <w:p w14:paraId="4A117591" w14:textId="77777777" w:rsidR="0051496B" w:rsidRPr="000A3FA0" w:rsidRDefault="0051496B">
      <w:pPr>
        <w:rPr>
          <w:rFonts w:cs="FrankRuehl"/>
          <w:sz w:val="26"/>
          <w:szCs w:val="26"/>
          <w:rtl/>
        </w:rPr>
      </w:pPr>
      <w:r w:rsidRPr="000A3FA0">
        <w:rPr>
          <w:rFonts w:cs="FrankRuehl"/>
          <w:sz w:val="26"/>
          <w:szCs w:val="26"/>
          <w:rtl/>
        </w:rPr>
        <w:t>יו"ר ועדת הכספים</w:t>
      </w:r>
    </w:p>
    <w:p w14:paraId="1AD80BB4" w14:textId="77777777" w:rsidR="0051496B" w:rsidRPr="000A3FA0" w:rsidRDefault="0051496B">
      <w:pPr>
        <w:rPr>
          <w:rFonts w:cs="FrankRuehl"/>
          <w:sz w:val="26"/>
          <w:szCs w:val="26"/>
          <w:rtl/>
        </w:rPr>
      </w:pPr>
      <w:r w:rsidRPr="000A3FA0">
        <w:rPr>
          <w:rFonts w:cs="FrankRuehl"/>
          <w:sz w:val="26"/>
          <w:szCs w:val="26"/>
          <w:rtl/>
        </w:rPr>
        <w:t>הכנסת</w:t>
      </w:r>
    </w:p>
    <w:p w14:paraId="6D45AB90" w14:textId="77777777" w:rsidR="0051496B" w:rsidRPr="000A3FA0" w:rsidRDefault="0051496B">
      <w:pPr>
        <w:rPr>
          <w:rFonts w:cs="FrankRuehl"/>
          <w:sz w:val="26"/>
          <w:szCs w:val="26"/>
          <w:rtl/>
        </w:rPr>
      </w:pPr>
    </w:p>
    <w:p w14:paraId="24D3B5D7" w14:textId="77777777" w:rsidR="0051496B" w:rsidRPr="000A3FA0" w:rsidRDefault="0051496B">
      <w:pPr>
        <w:rPr>
          <w:rFonts w:cs="FrankRuehl"/>
          <w:sz w:val="26"/>
          <w:szCs w:val="26"/>
          <w:rtl/>
        </w:rPr>
      </w:pPr>
      <w:r w:rsidRPr="000A3FA0">
        <w:rPr>
          <w:rFonts w:cs="FrankRuehl"/>
          <w:sz w:val="26"/>
          <w:szCs w:val="26"/>
          <w:rtl/>
        </w:rPr>
        <w:t>א.נ.,</w:t>
      </w:r>
    </w:p>
    <w:p w14:paraId="68F3BCC3" w14:textId="77777777" w:rsidR="0051496B" w:rsidRPr="000A3FA0" w:rsidRDefault="0051496B">
      <w:pPr>
        <w:rPr>
          <w:rFonts w:cs="FrankRuehl"/>
          <w:sz w:val="26"/>
          <w:szCs w:val="26"/>
          <w:rtl/>
        </w:rPr>
      </w:pPr>
    </w:p>
    <w:p w14:paraId="699D85DD" w14:textId="7FB5DD8D" w:rsidR="0051496B" w:rsidRPr="000A3FA0" w:rsidRDefault="0051496B">
      <w:pPr>
        <w:pStyle w:val="a6"/>
        <w:rPr>
          <w:rFonts w:cs="FrankRuehl"/>
          <w:sz w:val="26"/>
          <w:rtl/>
        </w:rPr>
      </w:pPr>
      <w:r w:rsidRPr="000A3FA0">
        <w:rPr>
          <w:rFonts w:cs="FrankRuehl"/>
          <w:bCs w:val="0"/>
          <w:sz w:val="26"/>
          <w:u w:val="none"/>
          <w:rtl/>
        </w:rPr>
        <w:t xml:space="preserve">הנדון: </w:t>
      </w:r>
      <w:r w:rsidRPr="000A3FA0">
        <w:rPr>
          <w:rFonts w:cs="FrankRuehl"/>
          <w:bCs w:val="0"/>
          <w:sz w:val="26"/>
          <w:rtl/>
        </w:rPr>
        <w:t>שימוש בעודפי תקציב לשנת</w:t>
      </w:r>
      <w:r w:rsidRPr="000A3FA0">
        <w:rPr>
          <w:rFonts w:cs="FrankRuehl"/>
          <w:sz w:val="26"/>
          <w:rtl/>
        </w:rPr>
        <w:t xml:space="preserve"> </w:t>
      </w:r>
      <w:bookmarkStart w:id="4" w:name="TAKZIV1_2"/>
      <w:bookmarkStart w:id="5" w:name="TAKZIV1_1"/>
      <w:bookmarkEnd w:id="4"/>
      <w:r w:rsidR="006A502F">
        <w:rPr>
          <w:rFonts w:cs="FrankRuehl"/>
          <w:sz w:val="26"/>
          <w:rtl/>
        </w:rPr>
        <w:t>2026</w:t>
      </w:r>
      <w:bookmarkEnd w:id="5"/>
      <w:r w:rsidRPr="000A3FA0">
        <w:rPr>
          <w:rFonts w:cs="FrankRuehl"/>
          <w:sz w:val="26"/>
          <w:rtl/>
        </w:rPr>
        <w:t xml:space="preserve">     </w:t>
      </w:r>
    </w:p>
    <w:p w14:paraId="5B25673E" w14:textId="77777777" w:rsidR="0051496B" w:rsidRPr="000A3FA0" w:rsidRDefault="0051496B" w:rsidP="00A6761F">
      <w:pPr>
        <w:jc w:val="both"/>
        <w:rPr>
          <w:rFonts w:cs="FrankRuehl"/>
          <w:sz w:val="26"/>
          <w:szCs w:val="26"/>
          <w:rtl/>
        </w:rPr>
      </w:pPr>
    </w:p>
    <w:p w14:paraId="4689DF0C" w14:textId="57722DA2" w:rsidR="0051496B" w:rsidRDefault="0051496B" w:rsidP="007E75B1">
      <w:pPr>
        <w:jc w:val="both"/>
        <w:rPr>
          <w:rFonts w:cs="FrankRuehl"/>
          <w:sz w:val="26"/>
          <w:szCs w:val="26"/>
          <w:rtl/>
        </w:rPr>
      </w:pPr>
      <w:r w:rsidRPr="000A3FA0">
        <w:rPr>
          <w:rFonts w:cs="FrankRuehl"/>
          <w:sz w:val="26"/>
          <w:szCs w:val="26"/>
          <w:rtl/>
        </w:rPr>
        <w:t>שר האוצר מתכבד להודיע לו</w:t>
      </w:r>
      <w:r w:rsidR="00A14A9C" w:rsidRPr="000A3FA0">
        <w:rPr>
          <w:rFonts w:cs="FrankRuehl" w:hint="cs"/>
          <w:sz w:val="26"/>
          <w:szCs w:val="26"/>
          <w:rtl/>
        </w:rPr>
        <w:t>ו</w:t>
      </w:r>
      <w:r w:rsidRPr="000A3FA0">
        <w:rPr>
          <w:rFonts w:cs="FrankRuehl"/>
          <w:sz w:val="26"/>
          <w:szCs w:val="26"/>
          <w:rtl/>
        </w:rPr>
        <w:t xml:space="preserve">עדת הכספים של הכנסת על העברת סכום של </w:t>
      </w:r>
      <w:bookmarkStart w:id="6" w:name="TAKZIV30"/>
      <w:r w:rsidR="006A502F">
        <w:rPr>
          <w:rFonts w:cs="FrankRuehl"/>
          <w:sz w:val="26"/>
          <w:szCs w:val="26"/>
          <w:rtl/>
        </w:rPr>
        <w:t>1,266,920</w:t>
      </w:r>
      <w:bookmarkEnd w:id="6"/>
      <w:r w:rsidRPr="000A3FA0">
        <w:rPr>
          <w:rFonts w:cs="FrankRuehl"/>
          <w:sz w:val="26"/>
          <w:szCs w:val="26"/>
          <w:rtl/>
        </w:rPr>
        <w:t xml:space="preserve"> אלפי שקלים חדשים מסעיף </w:t>
      </w:r>
      <w:bookmarkStart w:id="7" w:name="TAKZIV3_1"/>
      <w:r w:rsidR="006A502F">
        <w:rPr>
          <w:rFonts w:cs="FrankRuehl"/>
          <w:sz w:val="26"/>
          <w:szCs w:val="26"/>
          <w:rtl/>
        </w:rPr>
        <w:t>23</w:t>
      </w:r>
      <w:bookmarkEnd w:id="7"/>
      <w:r w:rsidRPr="000A3FA0">
        <w:rPr>
          <w:rFonts w:cs="FrankRuehl"/>
          <w:sz w:val="26"/>
          <w:szCs w:val="26"/>
          <w:rtl/>
        </w:rPr>
        <w:t xml:space="preserve"> - </w:t>
      </w:r>
      <w:bookmarkStart w:id="8" w:name="TAKZIV6_2"/>
      <w:r w:rsidR="006A502F">
        <w:rPr>
          <w:rFonts w:cs="FrankRuehl"/>
          <w:sz w:val="26"/>
          <w:szCs w:val="26"/>
          <w:rtl/>
        </w:rPr>
        <w:t>משרד הרווחה</w:t>
      </w:r>
      <w:bookmarkEnd w:id="8"/>
      <w:r w:rsidRPr="000A3FA0">
        <w:rPr>
          <w:rFonts w:cs="FrankRuehl"/>
          <w:sz w:val="26"/>
          <w:szCs w:val="26"/>
          <w:rtl/>
        </w:rPr>
        <w:t xml:space="preserve"> משנת הכספים </w:t>
      </w:r>
      <w:bookmarkStart w:id="9" w:name="TAKZIV2_1"/>
      <w:r w:rsidR="006A502F">
        <w:rPr>
          <w:rFonts w:cs="FrankRuehl"/>
          <w:sz w:val="26"/>
          <w:szCs w:val="26"/>
          <w:rtl/>
        </w:rPr>
        <w:t>2025</w:t>
      </w:r>
      <w:bookmarkEnd w:id="9"/>
      <w:r w:rsidRPr="000A3FA0">
        <w:rPr>
          <w:rFonts w:cs="FrankRuehl"/>
          <w:sz w:val="26"/>
          <w:szCs w:val="26"/>
          <w:rtl/>
        </w:rPr>
        <w:t xml:space="preserve">, כעודף לשימוש בשנת הכספים </w:t>
      </w:r>
      <w:bookmarkStart w:id="10" w:name="TAKZIV1"/>
      <w:r w:rsidR="006A502F">
        <w:rPr>
          <w:rFonts w:cs="FrankRuehl"/>
          <w:sz w:val="26"/>
          <w:szCs w:val="26"/>
          <w:rtl/>
        </w:rPr>
        <w:t>2026</w:t>
      </w:r>
      <w:bookmarkEnd w:id="10"/>
      <w:r w:rsidRPr="000A3FA0">
        <w:rPr>
          <w:rFonts w:cs="FrankRuehl"/>
          <w:sz w:val="26"/>
          <w:szCs w:val="26"/>
          <w:rtl/>
        </w:rPr>
        <w:t xml:space="preserve">, בהתאם לסעיף 13 (א) לחוק יסודות התקציב </w:t>
      </w:r>
      <w:proofErr w:type="spellStart"/>
      <w:r w:rsidRPr="000A3FA0">
        <w:rPr>
          <w:rFonts w:cs="FrankRuehl"/>
          <w:sz w:val="26"/>
          <w:szCs w:val="26"/>
          <w:rtl/>
        </w:rPr>
        <w:t>התשמ"ה</w:t>
      </w:r>
      <w:proofErr w:type="spellEnd"/>
      <w:r w:rsidRPr="000A3FA0">
        <w:rPr>
          <w:rFonts w:cs="FrankRuehl"/>
          <w:sz w:val="26"/>
          <w:szCs w:val="26"/>
          <w:rtl/>
        </w:rPr>
        <w:t xml:space="preserve"> - 1985,</w:t>
      </w:r>
      <w:r w:rsidR="007E75B1">
        <w:rPr>
          <w:rFonts w:cs="FrankRuehl" w:hint="cs"/>
          <w:sz w:val="26"/>
          <w:szCs w:val="26"/>
          <w:rtl/>
        </w:rPr>
        <w:t xml:space="preserve"> </w:t>
      </w:r>
      <w:r w:rsidRPr="000A3FA0">
        <w:rPr>
          <w:rFonts w:cs="FrankRuehl"/>
          <w:sz w:val="26"/>
          <w:szCs w:val="26"/>
          <w:rtl/>
        </w:rPr>
        <w:t>כמפורט בתדפיס המצורף בזה.</w:t>
      </w:r>
    </w:p>
    <w:p w14:paraId="4143D722" w14:textId="62A0FD3B" w:rsidR="007E75B1" w:rsidRDefault="007E75B1" w:rsidP="007E75B1">
      <w:pPr>
        <w:jc w:val="both"/>
        <w:rPr>
          <w:rFonts w:cs="FrankRuehl"/>
          <w:sz w:val="26"/>
          <w:szCs w:val="26"/>
          <w:rtl/>
        </w:rPr>
      </w:pPr>
    </w:p>
    <w:p w14:paraId="1CD16A07" w14:textId="551B8118" w:rsidR="007E75B1" w:rsidRDefault="007E75B1" w:rsidP="007E75B1">
      <w:pPr>
        <w:jc w:val="both"/>
        <w:rPr>
          <w:rFonts w:ascii="Narkisim" w:hAnsi="Narkisim" w:cs="FrankRuehl"/>
          <w:sz w:val="26"/>
          <w:szCs w:val="26"/>
          <w:lang w:eastAsia="en-US"/>
        </w:rPr>
      </w:pPr>
      <w:r>
        <w:rPr>
          <w:rFonts w:ascii="Narkisim" w:hAnsi="Narkisim" w:cs="FrankRuehl"/>
          <w:b/>
          <w:bCs/>
          <w:sz w:val="26"/>
          <w:szCs w:val="26"/>
          <w:rtl/>
        </w:rPr>
        <w:t>הבקשה דנה בסעיף תקציבי:</w:t>
      </w:r>
      <w:r>
        <w:rPr>
          <w:rFonts w:ascii="Narkisim" w:hAnsi="Narkisim" w:cs="FrankRuehl"/>
          <w:sz w:val="26"/>
          <w:szCs w:val="26"/>
          <w:rtl/>
        </w:rPr>
        <w:t xml:space="preserve"> 23 </w:t>
      </w:r>
      <w:r>
        <w:rPr>
          <w:rFonts w:ascii="Narkisim" w:hAnsi="Narkisim" w:cs="FrankRuehl" w:hint="cs"/>
          <w:sz w:val="26"/>
          <w:szCs w:val="26"/>
          <w:rtl/>
        </w:rPr>
        <w:t>-</w:t>
      </w:r>
      <w:r>
        <w:rPr>
          <w:rFonts w:ascii="Narkisim" w:hAnsi="Narkisim" w:cs="FrankRuehl"/>
          <w:sz w:val="26"/>
          <w:szCs w:val="26"/>
          <w:rtl/>
        </w:rPr>
        <w:t xml:space="preserve"> משרד הרווחה והביטחון החברתי</w:t>
      </w:r>
    </w:p>
    <w:p w14:paraId="28DD5B0C" w14:textId="77777777" w:rsidR="007E75B1" w:rsidRDefault="007E75B1" w:rsidP="007E75B1">
      <w:pPr>
        <w:jc w:val="both"/>
        <w:rPr>
          <w:rFonts w:ascii="Narkisim" w:hAnsi="Narkisim" w:cs="FrankRuehl"/>
          <w:sz w:val="26"/>
          <w:szCs w:val="26"/>
        </w:rPr>
      </w:pPr>
    </w:p>
    <w:p w14:paraId="4EFAA04B" w14:textId="77777777" w:rsidR="007E75B1" w:rsidRPr="007E75B1" w:rsidRDefault="007E75B1" w:rsidP="007E75B1">
      <w:pPr>
        <w:jc w:val="both"/>
        <w:rPr>
          <w:rFonts w:ascii="Narkisim" w:hAnsi="Narkisim" w:cs="FrankRuehl"/>
          <w:b/>
          <w:bCs/>
          <w:sz w:val="26"/>
          <w:szCs w:val="26"/>
          <w:rtl/>
        </w:rPr>
      </w:pPr>
      <w:r w:rsidRPr="007E75B1">
        <w:rPr>
          <w:rFonts w:ascii="Narkisim" w:hAnsi="Narkisim" w:cs="FrankRuehl"/>
          <w:b/>
          <w:bCs/>
          <w:sz w:val="26"/>
          <w:szCs w:val="26"/>
          <w:rtl/>
        </w:rPr>
        <w:t>עיקרי הפנייה:</w:t>
      </w:r>
    </w:p>
    <w:p w14:paraId="7FE43B47" w14:textId="77777777" w:rsidR="007E75B1" w:rsidRDefault="007E75B1" w:rsidP="007E75B1">
      <w:pPr>
        <w:jc w:val="both"/>
        <w:rPr>
          <w:rFonts w:ascii="Narkisim" w:hAnsi="Narkisim" w:cs="FrankRuehl"/>
          <w:sz w:val="26"/>
          <w:szCs w:val="26"/>
          <w:rtl/>
        </w:rPr>
      </w:pPr>
      <w:r>
        <w:rPr>
          <w:rFonts w:ascii="FrankRuehl" w:hAnsi="FrankRuehl" w:cs="FrankRuehl"/>
          <w:sz w:val="26"/>
          <w:szCs w:val="26"/>
          <w:rtl/>
        </w:rPr>
        <w:t>הפנייה התקציבית נועדה להעברת עודפים משנת התקציב 2025 לשנת התקציב 2026 בסך של 1,266,920 אלפי ש"ח בהוצאה לתוכניות התקציב הבאות, שעיקרן כפי שמפורט להלן:</w:t>
      </w:r>
    </w:p>
    <w:p w14:paraId="71C3116B" w14:textId="77777777" w:rsidR="007E75B1" w:rsidRDefault="007E75B1" w:rsidP="007E75B1">
      <w:pPr>
        <w:jc w:val="both"/>
        <w:rPr>
          <w:rFonts w:ascii="Narkisim" w:hAnsi="Narkisim" w:cs="FrankRuehl"/>
          <w:sz w:val="26"/>
          <w:szCs w:val="26"/>
          <w:rtl/>
        </w:rPr>
      </w:pPr>
    </w:p>
    <w:p w14:paraId="4884CA33" w14:textId="77777777" w:rsidR="007E75B1" w:rsidRDefault="007E75B1" w:rsidP="007E75B1">
      <w:pPr>
        <w:tabs>
          <w:tab w:val="left" w:pos="397"/>
          <w:tab w:val="left" w:pos="1124"/>
        </w:tabs>
        <w:jc w:val="both"/>
        <w:rPr>
          <w:rFonts w:ascii="FrankRuehl" w:hAnsi="FrankRuehl" w:cs="FrankRuehl"/>
          <w:b/>
          <w:bCs/>
          <w:sz w:val="26"/>
          <w:szCs w:val="26"/>
          <w:rtl/>
        </w:rPr>
      </w:pPr>
      <w:r>
        <w:rPr>
          <w:rFonts w:ascii="FrankRuehl" w:hAnsi="FrankRuehl" w:cs="FrankRuehl"/>
          <w:b/>
          <w:bCs/>
          <w:sz w:val="26"/>
          <w:szCs w:val="26"/>
          <w:rtl/>
        </w:rPr>
        <w:t>231039: שירותים קהילתיים - שירותים אישיים וחברתיים – 360,132 אלפי ש"ח</w:t>
      </w:r>
    </w:p>
    <w:p w14:paraId="294DF1FA" w14:textId="77777777" w:rsidR="007E75B1" w:rsidRDefault="007E75B1" w:rsidP="007E75B1">
      <w:pPr>
        <w:tabs>
          <w:tab w:val="left" w:pos="1124"/>
        </w:tabs>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תכנית זו משמשת לתקצוב כלל המענים למשפחות ילדים ונוער בקהילה שנמצאים על רצף הסיכון ומצויות במצבי מצוקה, סיכון ומשברים שונים: אלימות במשפחה, עוני והדרה, קשיי תפקוד אישי הורי זוגי ומשפחתי, נפגעים ופוגעים מינית בקרב בוגרים וילדים, כתות, שכול ותעסוקת אוכלוסיות רווחה. </w:t>
      </w: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ישנו מיקוד באוכלוסיות: עולים חדשים, המגזר הבדואי והמגזר הדרוזי.</w:t>
      </w:r>
    </w:p>
    <w:p w14:paraId="2E48C96E" w14:textId="77777777" w:rsidR="007E75B1" w:rsidRDefault="007E75B1" w:rsidP="007E75B1">
      <w:pPr>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396450FC" w14:textId="77777777" w:rsidR="007E75B1" w:rsidRDefault="007E75B1" w:rsidP="007E75B1">
      <w:pPr>
        <w:jc w:val="both"/>
        <w:rPr>
          <w:rFonts w:ascii="FrankRuehl" w:hAnsi="FrankRuehl" w:cs="FrankRuehl"/>
          <w:sz w:val="26"/>
          <w:szCs w:val="26"/>
          <w:rtl/>
        </w:rPr>
      </w:pPr>
      <w:r>
        <w:rPr>
          <w:rFonts w:ascii="FrankRuehl" w:hAnsi="FrankRuehl" w:cs="FrankRuehl"/>
          <w:sz w:val="26"/>
          <w:szCs w:val="26"/>
          <w:rtl/>
        </w:rPr>
        <w:t xml:space="preserve">התקשרויות חוצות שנה אל מול הגופים המפעילים את תכנית "נושמים לרווחה". לאנשים עם חסמים מורכבים להשתלבות בשוק העבודה באמצעות מרכזי תעסוקה עירוניים ותוכניות תעסוקה להורים באמצעות זכיינים שחוזי ההתקשרות מולם דו-שנתיים. פיתוח </w:t>
      </w:r>
      <w:proofErr w:type="spellStart"/>
      <w:r>
        <w:rPr>
          <w:rFonts w:ascii="FrankRuehl" w:hAnsi="FrankRuehl" w:cs="FrankRuehl"/>
          <w:sz w:val="26"/>
          <w:szCs w:val="26"/>
          <w:rtl/>
        </w:rPr>
        <w:t>תכניות</w:t>
      </w:r>
      <w:proofErr w:type="spellEnd"/>
      <w:r>
        <w:rPr>
          <w:rFonts w:ascii="FrankRuehl" w:hAnsi="FrankRuehl" w:cs="FrankRuehl"/>
          <w:sz w:val="26"/>
          <w:szCs w:val="26"/>
          <w:rtl/>
        </w:rPr>
        <w:t xml:space="preserve"> שונות לטיפול בילדים בסיכון השוהים בקהילה ובמטרה למנוע את הוצאתם מהבית מתבצע באמצעות הסכם רב שנתי עם ארגון הג'וינט.</w:t>
      </w:r>
    </w:p>
    <w:p w14:paraId="5883AD16" w14:textId="77777777" w:rsidR="007E75B1" w:rsidRDefault="007E75B1" w:rsidP="007E75B1">
      <w:pPr>
        <w:tabs>
          <w:tab w:val="left" w:pos="397"/>
          <w:tab w:val="left" w:pos="1124"/>
        </w:tabs>
        <w:jc w:val="both"/>
        <w:rPr>
          <w:rFonts w:ascii="FrankRuehl" w:hAnsi="FrankRuehl" w:cs="FrankRuehl"/>
          <w:b/>
          <w:bCs/>
          <w:sz w:val="26"/>
          <w:szCs w:val="26"/>
          <w:rtl/>
        </w:rPr>
      </w:pPr>
      <w:r>
        <w:rPr>
          <w:rFonts w:ascii="FrankRuehl" w:hAnsi="FrankRuehl" w:cs="FrankRuehl"/>
          <w:b/>
          <w:bCs/>
          <w:sz w:val="26"/>
          <w:szCs w:val="26"/>
          <w:rtl/>
        </w:rPr>
        <w:t>230120: שירותי משרד מרכזיים – 337,669 אלפי ש"ח</w:t>
      </w:r>
    </w:p>
    <w:p w14:paraId="4E940127" w14:textId="77777777" w:rsidR="007E75B1" w:rsidRDefault="007E75B1" w:rsidP="007E75B1">
      <w:pPr>
        <w:tabs>
          <w:tab w:val="left" w:pos="1124"/>
        </w:tabs>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תכנית זו משמשת למימון ההוצאות השוטפות לתפעול ולאחזקת המשרד. תקציב התפעול והפעולות כולל: שמירה וביטחון כללי, הוצאות הסברה ודוברות, פעילות רווחה והדרכה לעובדים, תשלומי שכר דירה עבור משרדים והוצאות שוטפות בגינם, אחזקת רכב ממשלתי, מחשוב ומערכות מידע, תשלום על חשבון פסקי דין ופעולות תקציב ומעקב. בנוסף,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משמשת לתקצוב פעילות מקצועית של המשרד: התמודדות עם מצבי חרום, הפעלת מוקד חירום רווחה, הכנסות ועיזבונות מהאפוטרופוס הכללי, פעולות מחקר והפעלת בית הספר המרכזי להכשרת עובדים סוציאליים.</w:t>
      </w:r>
    </w:p>
    <w:p w14:paraId="1EFD1F0B" w14:textId="77777777" w:rsidR="007E75B1" w:rsidRDefault="007E75B1" w:rsidP="007E75B1">
      <w:pPr>
        <w:tabs>
          <w:tab w:val="left" w:pos="1124"/>
        </w:tabs>
        <w:jc w:val="both"/>
        <w:rPr>
          <w:rFonts w:ascii="Calibri" w:hAnsi="Calibri"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6F9CB5B8" w14:textId="4B42F381" w:rsidR="007E75B1" w:rsidRDefault="007E75B1" w:rsidP="007E75B1">
      <w:pPr>
        <w:tabs>
          <w:tab w:val="left" w:pos="794"/>
        </w:tabs>
        <w:jc w:val="both"/>
        <w:rPr>
          <w:rFonts w:ascii="FrankRuehl" w:hAnsi="FrankRuehl" w:cs="FrankRuehl"/>
          <w:sz w:val="26"/>
          <w:szCs w:val="26"/>
          <w:rtl/>
        </w:rPr>
      </w:pPr>
      <w:r>
        <w:rPr>
          <w:rFonts w:ascii="FrankRuehl" w:hAnsi="FrankRuehl" w:cs="FrankRuehl"/>
          <w:sz w:val="26"/>
          <w:szCs w:val="26"/>
          <w:rtl/>
        </w:rPr>
        <w:t xml:space="preserve">התחייבויות בגין שירותי קלדנות, רישיונות תוכנה, תוכנה למחשב, ציוד מחשוב ושירותי כוח אדם. מבחן תמיכה לעמותות מזון משולם לקראת סוף השנה </w:t>
      </w:r>
      <w:proofErr w:type="spellStart"/>
      <w:r>
        <w:rPr>
          <w:rFonts w:ascii="FrankRuehl" w:hAnsi="FrankRuehl" w:cs="FrankRuehl"/>
          <w:sz w:val="26"/>
          <w:szCs w:val="26"/>
          <w:rtl/>
        </w:rPr>
        <w:t>הקלנדרית</w:t>
      </w:r>
      <w:proofErr w:type="spellEnd"/>
      <w:r>
        <w:rPr>
          <w:rFonts w:ascii="FrankRuehl" w:hAnsi="FrankRuehl" w:cs="FrankRuehl"/>
          <w:sz w:val="26"/>
          <w:szCs w:val="26"/>
          <w:rtl/>
        </w:rPr>
        <w:t xml:space="preserve"> לאחר בדיקת רואה חשבון, והתחייבויות במסגרת המיזם לביטחון תזונתי.</w:t>
      </w:r>
    </w:p>
    <w:p w14:paraId="62847A32" w14:textId="77777777" w:rsidR="007E75B1" w:rsidRDefault="007E75B1" w:rsidP="007E75B1">
      <w:pPr>
        <w:tabs>
          <w:tab w:val="left" w:pos="794"/>
        </w:tabs>
        <w:jc w:val="both"/>
        <w:rPr>
          <w:rFonts w:ascii="FrankRuehl" w:hAnsi="FrankRuehl" w:cs="FrankRuehl"/>
          <w:sz w:val="26"/>
          <w:szCs w:val="26"/>
          <w:rtl/>
        </w:rPr>
      </w:pPr>
    </w:p>
    <w:p w14:paraId="69F4540B" w14:textId="77777777" w:rsidR="007E75B1" w:rsidRDefault="007E75B1" w:rsidP="007E75B1">
      <w:pPr>
        <w:tabs>
          <w:tab w:val="left" w:pos="397"/>
          <w:tab w:val="left" w:pos="1124"/>
        </w:tabs>
        <w:jc w:val="both"/>
        <w:rPr>
          <w:rFonts w:ascii="FrankRuehl" w:hAnsi="FrankRuehl" w:cs="FrankRuehl"/>
          <w:b/>
          <w:bCs/>
          <w:sz w:val="26"/>
          <w:szCs w:val="26"/>
          <w:rtl/>
        </w:rPr>
      </w:pPr>
      <w:r>
        <w:rPr>
          <w:rFonts w:ascii="FrankRuehl" w:hAnsi="FrankRuehl" w:cs="FrankRuehl"/>
          <w:b/>
          <w:bCs/>
          <w:sz w:val="26"/>
          <w:szCs w:val="26"/>
          <w:rtl/>
        </w:rPr>
        <w:lastRenderedPageBreak/>
        <w:t>231038: טיפול חוץ ביתי – שירותים חברתיים ואישיים – 156,621 אלפי ש"ח</w:t>
      </w:r>
    </w:p>
    <w:p w14:paraId="5D49221B" w14:textId="77777777" w:rsidR="007E75B1" w:rsidRDefault="007E75B1" w:rsidP="007E75B1">
      <w:pPr>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תכנית זו משמשת לתקצוב מסגרות דיור </w:t>
      </w:r>
      <w:proofErr w:type="spellStart"/>
      <w:r>
        <w:rPr>
          <w:rFonts w:ascii="FrankRuehl" w:hAnsi="FrankRuehl" w:cs="FrankRuehl"/>
          <w:sz w:val="26"/>
          <w:szCs w:val="26"/>
          <w:rtl/>
        </w:rPr>
        <w:t>ותכניות</w:t>
      </w:r>
      <w:proofErr w:type="spellEnd"/>
      <w:r>
        <w:rPr>
          <w:rFonts w:ascii="FrankRuehl" w:hAnsi="FrankRuehl" w:cs="FrankRuehl"/>
          <w:sz w:val="26"/>
          <w:szCs w:val="26"/>
          <w:rtl/>
        </w:rPr>
        <w:t xml:space="preserve"> עבור ילדים, בני נוער ובוגרים שנאלצים לגור מחוץ לבתיהם לתקופות שונות. ביניהם ילדים בפנימיות, ילדים במשפחות אומנה, ילדים במשפחות מאמצות, ילדים במסגרות חירום, מקלטים ודירות מעבר לנשים וילדיהן וטיפול בנפגעי קורבנות סחר.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אף משמשת לתקצוב מערך ההכשרות של האוכלוסיות הנמצאות במסגרות ומערך ההכשרות לכוח אדם.</w:t>
      </w:r>
    </w:p>
    <w:p w14:paraId="59AE462A" w14:textId="77777777" w:rsidR="007E75B1" w:rsidRDefault="007E75B1" w:rsidP="007E75B1">
      <w:pPr>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r>
        <w:rPr>
          <w:rFonts w:ascii="FrankRuehl" w:hAnsi="FrankRuehl" w:cs="FrankRuehl"/>
          <w:sz w:val="26"/>
          <w:szCs w:val="26"/>
          <w:rtl/>
        </w:rPr>
        <w:t xml:space="preserve"> </w:t>
      </w:r>
    </w:p>
    <w:p w14:paraId="0DC6A9BB" w14:textId="77777777" w:rsidR="007E75B1" w:rsidRDefault="007E75B1" w:rsidP="007E75B1">
      <w:pPr>
        <w:tabs>
          <w:tab w:val="left" w:pos="1124"/>
        </w:tabs>
        <w:jc w:val="both"/>
        <w:rPr>
          <w:rFonts w:ascii="FrankRuehl" w:hAnsi="FrankRuehl" w:cs="FrankRuehl"/>
          <w:sz w:val="26"/>
          <w:szCs w:val="26"/>
        </w:rPr>
      </w:pPr>
      <w:r>
        <w:rPr>
          <w:rFonts w:ascii="FrankRuehl" w:hAnsi="FrankRuehl" w:cs="FrankRuehl"/>
          <w:sz w:val="26"/>
          <w:szCs w:val="26"/>
          <w:rtl/>
        </w:rPr>
        <w:t xml:space="preserve">התחייבויות לרשויות המפעילות </w:t>
      </w:r>
      <w:proofErr w:type="spellStart"/>
      <w:r>
        <w:rPr>
          <w:rFonts w:ascii="FrankRuehl" w:hAnsi="FrankRuehl" w:cs="FrankRuehl"/>
          <w:sz w:val="26"/>
          <w:szCs w:val="26"/>
          <w:rtl/>
        </w:rPr>
        <w:t>תכניות</w:t>
      </w:r>
      <w:proofErr w:type="spellEnd"/>
      <w:r>
        <w:rPr>
          <w:rFonts w:ascii="FrankRuehl" w:hAnsi="FrankRuehl" w:cs="FrankRuehl"/>
          <w:sz w:val="26"/>
          <w:szCs w:val="26"/>
          <w:rtl/>
        </w:rPr>
        <w:t xml:space="preserve"> טיפול במסגרת התוכנית הלאומית לילדים ונוער בסיכון. התחייבויות חוצות שנה בגין השמת ילד ונוער בסיכון בפנימיות. התחייבויות לעמותות המלוות נשים אשר יצאו ממקלטים לנשים נפגעות אלימות. </w:t>
      </w:r>
    </w:p>
    <w:p w14:paraId="196A10B3" w14:textId="77777777" w:rsidR="007E75B1" w:rsidRDefault="007E75B1" w:rsidP="007E75B1">
      <w:pPr>
        <w:jc w:val="both"/>
        <w:rPr>
          <w:rFonts w:ascii="FrankRuehl" w:hAnsi="FrankRuehl" w:cs="FrankRuehl"/>
          <w:b/>
          <w:bCs/>
          <w:sz w:val="26"/>
          <w:szCs w:val="26"/>
          <w:u w:val="single"/>
          <w:rtl/>
        </w:rPr>
      </w:pPr>
      <w:r>
        <w:rPr>
          <w:rFonts w:ascii="FrankRuehl" w:hAnsi="FrankRuehl" w:cs="FrankRuehl"/>
          <w:b/>
          <w:bCs/>
          <w:sz w:val="26"/>
          <w:szCs w:val="26"/>
          <w:rtl/>
        </w:rPr>
        <w:t>230721: טיפול חוץ ביתי באנשים עם מוגבלות – 97,775 אלפי ש"ח</w:t>
      </w:r>
    </w:p>
    <w:p w14:paraId="150F6B7C" w14:textId="77777777" w:rsidR="007E75B1" w:rsidRDefault="007E75B1" w:rsidP="007E75B1">
      <w:pPr>
        <w:jc w:val="both"/>
        <w:rPr>
          <w:rFonts w:ascii="FrankRuehl" w:hAnsi="FrankRuehl" w:cs="FrankRuehl"/>
          <w:sz w:val="26"/>
          <w:szCs w:val="26"/>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תכנית זו משמשת למימון מסגרות חוץ-ביתיות המיועדות לאנשים עם מוגבלות שאינם מסוגלים להמשיך לשהות בביתם בקהילה וזקוקים לטיפול שיקומי במסגרת חוץ-ביתית. מסגרות הדיור החוץ-ביתיות מהוות עבור אנשים אלה סביבה טיפולית שיקומית המאפשרת מיצוי יכולותיהם בכל תחומי החיים. המסגרות החוץ-ביתיות כוללות: משפחות אומנה, מסגרות </w:t>
      </w:r>
      <w:proofErr w:type="spellStart"/>
      <w:r>
        <w:rPr>
          <w:rFonts w:ascii="FrankRuehl" w:hAnsi="FrankRuehl" w:cs="FrankRuehl"/>
          <w:sz w:val="26"/>
          <w:szCs w:val="26"/>
          <w:rtl/>
        </w:rPr>
        <w:t>פנימיה</w:t>
      </w:r>
      <w:proofErr w:type="spellEnd"/>
      <w:r>
        <w:rPr>
          <w:rFonts w:ascii="FrankRuehl" w:hAnsi="FrankRuehl" w:cs="FrankRuehl"/>
          <w:sz w:val="26"/>
          <w:szCs w:val="26"/>
          <w:rtl/>
        </w:rPr>
        <w:t xml:space="preserve"> ומערכי דיור.</w:t>
      </w:r>
    </w:p>
    <w:p w14:paraId="0B9B4054" w14:textId="77777777" w:rsidR="007E75B1" w:rsidRDefault="007E75B1" w:rsidP="007E75B1">
      <w:pPr>
        <w:tabs>
          <w:tab w:val="left" w:pos="1124"/>
        </w:tabs>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5DFF868B" w14:textId="77777777" w:rsidR="007E75B1" w:rsidRDefault="007E75B1" w:rsidP="007E75B1">
      <w:pPr>
        <w:jc w:val="both"/>
        <w:rPr>
          <w:rFonts w:ascii="FrankRuehl" w:hAnsi="FrankRuehl" w:cs="FrankRuehl"/>
          <w:b/>
          <w:bCs/>
          <w:sz w:val="26"/>
          <w:szCs w:val="26"/>
          <w:u w:val="single"/>
          <w:rtl/>
        </w:rPr>
      </w:pPr>
      <w:r>
        <w:rPr>
          <w:rFonts w:ascii="FrankRuehl" w:hAnsi="FrankRuehl" w:cs="FrankRuehl"/>
          <w:sz w:val="26"/>
          <w:szCs w:val="26"/>
          <w:rtl/>
        </w:rPr>
        <w:t>התקשרויות חוצות שנה עם המפעילים של מסגרות הדיור לאנשים עם מוגבלויות.</w:t>
      </w:r>
    </w:p>
    <w:p w14:paraId="2ED96CE5" w14:textId="77777777" w:rsidR="007E75B1" w:rsidRDefault="007E75B1" w:rsidP="007E75B1">
      <w:pPr>
        <w:tabs>
          <w:tab w:val="left" w:pos="397"/>
          <w:tab w:val="left" w:pos="1124"/>
        </w:tabs>
        <w:jc w:val="both"/>
        <w:rPr>
          <w:rFonts w:ascii="FrankRuehl" w:hAnsi="FrankRuehl" w:cs="FrankRuehl"/>
          <w:b/>
          <w:bCs/>
          <w:sz w:val="26"/>
          <w:szCs w:val="26"/>
          <w:rtl/>
        </w:rPr>
      </w:pPr>
      <w:r>
        <w:rPr>
          <w:rFonts w:ascii="FrankRuehl" w:hAnsi="FrankRuehl" w:cs="FrankRuehl"/>
          <w:b/>
          <w:bCs/>
          <w:sz w:val="26"/>
          <w:szCs w:val="26"/>
          <w:rtl/>
        </w:rPr>
        <w:t>230723: חוק שירותי רווחה לאנשים עם מוגבלות – 84,030 אלפי ש"ח</w:t>
      </w:r>
    </w:p>
    <w:p w14:paraId="66336455" w14:textId="77777777" w:rsidR="007E75B1" w:rsidRDefault="007E75B1" w:rsidP="007E75B1">
      <w:pPr>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תוכנית זו משמשת למימון חוק שירותי רווחה לאנשים עם מוגבלות, אשר נועד לקדם את זכותם של אנשים עם מוגבלויות לחיות חיים עצמאיים, אוטונומיים ופעילים בחברה ובקהילה, תוך שמירה על זכותם </w:t>
      </w:r>
      <w:proofErr w:type="spellStart"/>
      <w:r>
        <w:rPr>
          <w:rFonts w:ascii="FrankRuehl" w:hAnsi="FrankRuehl" w:cs="FrankRuehl"/>
          <w:sz w:val="26"/>
          <w:szCs w:val="26"/>
          <w:rtl/>
        </w:rPr>
        <w:t>ובטחונם</w:t>
      </w:r>
      <w:proofErr w:type="spellEnd"/>
      <w:r>
        <w:rPr>
          <w:rFonts w:ascii="FrankRuehl" w:hAnsi="FrankRuehl" w:cs="FrankRuehl"/>
          <w:sz w:val="26"/>
          <w:szCs w:val="26"/>
          <w:rtl/>
        </w:rPr>
        <w:t xml:space="preserve"> האישי.</w:t>
      </w:r>
    </w:p>
    <w:p w14:paraId="5C9CF43B" w14:textId="77777777" w:rsidR="007E75B1" w:rsidRDefault="007E75B1" w:rsidP="007E75B1">
      <w:pPr>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r>
        <w:rPr>
          <w:rFonts w:ascii="FrankRuehl" w:hAnsi="FrankRuehl" w:cs="FrankRuehl"/>
          <w:sz w:val="26"/>
          <w:szCs w:val="26"/>
          <w:rtl/>
        </w:rPr>
        <w:t xml:space="preserve"> </w:t>
      </w:r>
    </w:p>
    <w:p w14:paraId="0C527618" w14:textId="77777777" w:rsidR="007E75B1" w:rsidRDefault="007E75B1" w:rsidP="007E75B1">
      <w:pPr>
        <w:tabs>
          <w:tab w:val="left" w:pos="1124"/>
        </w:tabs>
        <w:jc w:val="both"/>
        <w:rPr>
          <w:rFonts w:ascii="FrankRuehl" w:hAnsi="FrankRuehl" w:cs="FrankRuehl"/>
          <w:sz w:val="26"/>
          <w:szCs w:val="26"/>
        </w:rPr>
      </w:pPr>
      <w:r>
        <w:rPr>
          <w:rFonts w:ascii="FrankRuehl" w:hAnsi="FrankRuehl" w:cs="FrankRuehl"/>
          <w:sz w:val="26"/>
          <w:szCs w:val="26"/>
          <w:rtl/>
        </w:rPr>
        <w:t>התקשרויות חוצות שנה בגין השמת אנשים עם מוגבלות במסגרות שונות ופיתוח שירותים במסגרת חוק שירותי רווחה לאנשים עם מוגבלות.</w:t>
      </w:r>
    </w:p>
    <w:p w14:paraId="52893775" w14:textId="77777777" w:rsidR="007E75B1" w:rsidRDefault="007E75B1" w:rsidP="007E75B1">
      <w:pPr>
        <w:jc w:val="both"/>
        <w:rPr>
          <w:rFonts w:ascii="FrankRuehl" w:hAnsi="FrankRuehl" w:cs="FrankRuehl"/>
          <w:b/>
          <w:bCs/>
          <w:sz w:val="26"/>
          <w:szCs w:val="26"/>
          <w:rtl/>
        </w:rPr>
      </w:pPr>
      <w:r>
        <w:rPr>
          <w:rFonts w:ascii="FrankRuehl" w:hAnsi="FrankRuehl" w:cs="FrankRuehl"/>
          <w:b/>
          <w:bCs/>
          <w:sz w:val="26"/>
          <w:szCs w:val="26"/>
          <w:rtl/>
        </w:rPr>
        <w:t xml:space="preserve">231175: טיפול קהילתי – </w:t>
      </w:r>
      <w:proofErr w:type="spellStart"/>
      <w:r>
        <w:rPr>
          <w:rFonts w:ascii="FrankRuehl" w:hAnsi="FrankRuehl" w:cs="FrankRuehl"/>
          <w:b/>
          <w:bCs/>
          <w:sz w:val="26"/>
          <w:szCs w:val="26"/>
          <w:rtl/>
        </w:rPr>
        <w:t>של"מ</w:t>
      </w:r>
      <w:proofErr w:type="spellEnd"/>
      <w:r>
        <w:rPr>
          <w:rFonts w:ascii="FrankRuehl" w:hAnsi="FrankRuehl" w:cs="FrankRuehl"/>
          <w:b/>
          <w:bCs/>
          <w:sz w:val="26"/>
          <w:szCs w:val="26"/>
          <w:rtl/>
        </w:rPr>
        <w:t xml:space="preserve"> – 72,410 אלפי ש"ח</w:t>
      </w:r>
    </w:p>
    <w:p w14:paraId="75215AF1" w14:textId="77777777" w:rsidR="007E75B1" w:rsidRDefault="007E75B1" w:rsidP="007E75B1">
      <w:pPr>
        <w:tabs>
          <w:tab w:val="left" w:pos="1124"/>
        </w:tabs>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כוללת אבחונים וטיפול בנוער וצעירים, תכנית לאומית לצעירים וצעירות בסיכון וחסרי עורף משפחתי, מענה לנוער חרדי מנותק בקהילה, ותמיכה בשירותי טיפול לנשים ונערות במצוקה. בנוסף, כוללת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שירותי המבחן לנוער ולמבוגרים, טיפול קהילתי בנפגעי התמכרויות, חוקרי ילדים, תפעול, תמלול והקלטות חקירות ילדים, תפעול מפתנים ממשלתיים לשיקום נוער, </w:t>
      </w:r>
      <w:proofErr w:type="spellStart"/>
      <w:r>
        <w:rPr>
          <w:rFonts w:ascii="FrankRuehl" w:hAnsi="FrankRuehl" w:cs="FrankRuehl"/>
          <w:sz w:val="26"/>
          <w:szCs w:val="26"/>
          <w:rtl/>
        </w:rPr>
        <w:t>תכניות</w:t>
      </w:r>
      <w:proofErr w:type="spellEnd"/>
      <w:r>
        <w:rPr>
          <w:rFonts w:ascii="FrankRuehl" w:hAnsi="FrankRuehl" w:cs="FrankRuehl"/>
          <w:sz w:val="26"/>
          <w:szCs w:val="26"/>
          <w:rtl/>
        </w:rPr>
        <w:t xml:space="preserve"> לטיפול באלימות בנוער ופעולות משלימות להדרכה ופיתוח כוח אדם.</w:t>
      </w:r>
    </w:p>
    <w:p w14:paraId="1BAACEC8" w14:textId="77777777" w:rsidR="007E75B1" w:rsidRDefault="007E75B1" w:rsidP="007E75B1">
      <w:pPr>
        <w:tabs>
          <w:tab w:val="left" w:pos="1124"/>
        </w:tabs>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02CB929F" w14:textId="77777777" w:rsidR="007E75B1" w:rsidRDefault="007E75B1" w:rsidP="007E75B1">
      <w:pPr>
        <w:tabs>
          <w:tab w:val="left" w:pos="794"/>
          <w:tab w:val="left" w:pos="1124"/>
        </w:tabs>
        <w:jc w:val="both"/>
        <w:rPr>
          <w:rFonts w:ascii="FrankRuehl" w:hAnsi="FrankRuehl" w:cs="FrankRuehl"/>
          <w:sz w:val="26"/>
          <w:szCs w:val="26"/>
          <w:rtl/>
        </w:rPr>
      </w:pPr>
      <w:r>
        <w:rPr>
          <w:rFonts w:ascii="FrankRuehl" w:hAnsi="FrankRuehl" w:cs="FrankRuehl"/>
          <w:sz w:val="26"/>
          <w:szCs w:val="26"/>
          <w:rtl/>
        </w:rPr>
        <w:t xml:space="preserve">התחייבויות עבור החלטת ממשלה למיגור הזנות, ההתקשרויות תלת שנתיות במיזמים משותפים העוסקים בשורדות זנות. התחייבויות רב שנתיות עבור הפעלת </w:t>
      </w:r>
      <w:proofErr w:type="spellStart"/>
      <w:r>
        <w:rPr>
          <w:rFonts w:ascii="FrankRuehl" w:hAnsi="FrankRuehl" w:cs="FrankRuehl"/>
          <w:sz w:val="26"/>
          <w:szCs w:val="26"/>
          <w:rtl/>
        </w:rPr>
        <w:t>תכניות</w:t>
      </w:r>
      <w:proofErr w:type="spellEnd"/>
      <w:r>
        <w:rPr>
          <w:rFonts w:ascii="FrankRuehl" w:hAnsi="FrankRuehl" w:cs="FrankRuehl"/>
          <w:sz w:val="26"/>
          <w:szCs w:val="26"/>
          <w:rtl/>
        </w:rPr>
        <w:t xml:space="preserve"> אשר פועלות לפי שנת לימודים ולא שנה </w:t>
      </w:r>
      <w:proofErr w:type="spellStart"/>
      <w:r>
        <w:rPr>
          <w:rFonts w:ascii="FrankRuehl" w:hAnsi="FrankRuehl" w:cs="FrankRuehl"/>
          <w:sz w:val="26"/>
          <w:szCs w:val="26"/>
          <w:rtl/>
        </w:rPr>
        <w:t>קלנדרית</w:t>
      </w:r>
      <w:proofErr w:type="spellEnd"/>
      <w:r>
        <w:rPr>
          <w:rFonts w:ascii="FrankRuehl" w:hAnsi="FrankRuehl" w:cs="FrankRuehl"/>
          <w:sz w:val="26"/>
          <w:szCs w:val="26"/>
          <w:rtl/>
        </w:rPr>
        <w:t xml:space="preserve">. התחייבויות בגין מענים לאוכלוסיות מיוחדות במסגרת תכנית יתד באמצעות </w:t>
      </w:r>
      <w:proofErr w:type="spellStart"/>
      <w:r>
        <w:rPr>
          <w:rFonts w:ascii="FrankRuehl" w:hAnsi="FrankRuehl" w:cs="FrankRuehl"/>
          <w:sz w:val="26"/>
          <w:szCs w:val="26"/>
          <w:rtl/>
        </w:rPr>
        <w:t>תכניות</w:t>
      </w:r>
      <w:proofErr w:type="spellEnd"/>
      <w:r>
        <w:rPr>
          <w:rFonts w:ascii="FrankRuehl" w:hAnsi="FrankRuehl" w:cs="FrankRuehl"/>
          <w:sz w:val="26"/>
          <w:szCs w:val="26"/>
          <w:rtl/>
        </w:rPr>
        <w:t xml:space="preserve"> ארוכות טווח של מעל שנה.</w:t>
      </w:r>
    </w:p>
    <w:p w14:paraId="56C48792" w14:textId="77777777" w:rsidR="007E75B1" w:rsidRDefault="007E75B1" w:rsidP="007E75B1">
      <w:pPr>
        <w:jc w:val="both"/>
        <w:rPr>
          <w:rFonts w:ascii="FrankRuehl" w:hAnsi="FrankRuehl" w:cs="FrankRuehl"/>
          <w:b/>
          <w:bCs/>
          <w:sz w:val="26"/>
          <w:szCs w:val="26"/>
          <w:u w:val="single"/>
          <w:rtl/>
        </w:rPr>
      </w:pPr>
      <w:r>
        <w:rPr>
          <w:rFonts w:ascii="FrankRuehl" w:hAnsi="FrankRuehl" w:cs="FrankRuehl"/>
          <w:b/>
          <w:bCs/>
          <w:sz w:val="26"/>
          <w:szCs w:val="26"/>
          <w:rtl/>
        </w:rPr>
        <w:t xml:space="preserve">231165: טיפול חוץ ביתי – </w:t>
      </w:r>
      <w:proofErr w:type="spellStart"/>
      <w:r>
        <w:rPr>
          <w:rFonts w:ascii="FrankRuehl" w:hAnsi="FrankRuehl" w:cs="FrankRuehl"/>
          <w:b/>
          <w:bCs/>
          <w:sz w:val="26"/>
          <w:szCs w:val="26"/>
          <w:rtl/>
        </w:rPr>
        <w:t>תקון</w:t>
      </w:r>
      <w:proofErr w:type="spellEnd"/>
      <w:r>
        <w:rPr>
          <w:rFonts w:ascii="FrankRuehl" w:hAnsi="FrankRuehl" w:cs="FrankRuehl"/>
          <w:b/>
          <w:bCs/>
          <w:sz w:val="26"/>
          <w:szCs w:val="26"/>
          <w:rtl/>
        </w:rPr>
        <w:t xml:space="preserve"> – 65,223 אלפי ש"ח</w:t>
      </w:r>
    </w:p>
    <w:p w14:paraId="4C91D384" w14:textId="77777777" w:rsidR="007E75B1" w:rsidRDefault="007E75B1" w:rsidP="007E75B1">
      <w:pPr>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תכנית זו מספקת שרותי אבחון והתערבות במשבר לנוער ומבוגרים במצבי סיכון וסכנה, אשר לגביהם מוצו כל אפשרויות הטיפול המוצע בקהילה ובמסגרות השמה חוץ ביתית אחרות. אוכלוסייה זו בחלקה זקוקה לטיפול חוץ-ביתי סמכותי וכופה, ובחלקה למסגרות טיפוליות ארוכות טווח. מטרת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לסייע להשתלבותם בחברה. מאפייני האוכלוסייה: נפגעי התמכרויות, בני נוער עוברי חוק, דרי רחוב, נוער חרדי מנותק.</w:t>
      </w:r>
    </w:p>
    <w:p w14:paraId="116C59E1" w14:textId="77777777" w:rsidR="007E75B1" w:rsidRDefault="007E75B1" w:rsidP="007E75B1">
      <w:pPr>
        <w:tabs>
          <w:tab w:val="left" w:pos="1124"/>
        </w:tabs>
        <w:jc w:val="both"/>
        <w:rPr>
          <w:rFonts w:ascii="FrankRuehl" w:hAnsi="FrankRuehl" w:cs="FrankRuehl"/>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04C0C7F0" w14:textId="77777777" w:rsidR="007E75B1" w:rsidRDefault="007E75B1" w:rsidP="007E75B1">
      <w:pPr>
        <w:tabs>
          <w:tab w:val="left" w:pos="1124"/>
        </w:tabs>
        <w:jc w:val="both"/>
        <w:rPr>
          <w:rFonts w:ascii="FrankRuehl" w:hAnsi="FrankRuehl" w:cs="FrankRuehl"/>
          <w:sz w:val="26"/>
          <w:szCs w:val="26"/>
          <w:rtl/>
        </w:rPr>
      </w:pPr>
      <w:r>
        <w:rPr>
          <w:rFonts w:ascii="FrankRuehl" w:hAnsi="FrankRuehl" w:cs="FrankRuehl"/>
          <w:sz w:val="26"/>
          <w:szCs w:val="26"/>
          <w:rtl/>
        </w:rPr>
        <w:t>התקשרויות חוצות שנה עם מפעילי מסגרות חוץ ביתיות לנוער בקצה רצף הסיכון כמו מערך מסגרות חסות הנוער, מסגרות לדרי רחוב ונוספים.</w:t>
      </w:r>
    </w:p>
    <w:p w14:paraId="72C2E254" w14:textId="77777777" w:rsidR="007E75B1" w:rsidRDefault="007E75B1" w:rsidP="007E75B1">
      <w:pPr>
        <w:tabs>
          <w:tab w:val="left" w:pos="1124"/>
        </w:tabs>
        <w:jc w:val="both"/>
        <w:rPr>
          <w:rFonts w:ascii="FrankRuehl" w:hAnsi="FrankRuehl" w:cs="FrankRuehl"/>
          <w:b/>
          <w:bCs/>
          <w:sz w:val="26"/>
          <w:szCs w:val="26"/>
          <w:u w:val="single"/>
          <w:rtl/>
        </w:rPr>
      </w:pPr>
      <w:r>
        <w:rPr>
          <w:rFonts w:ascii="FrankRuehl" w:hAnsi="FrankRuehl" w:cs="FrankRuehl"/>
          <w:b/>
          <w:bCs/>
          <w:sz w:val="26"/>
          <w:szCs w:val="26"/>
          <w:rtl/>
        </w:rPr>
        <w:t>230243: שירותים קהילתיים לאזרחים ותיקים – 37,671 אלפי ש"ח</w:t>
      </w:r>
    </w:p>
    <w:p w14:paraId="3971ADCC" w14:textId="5A44BB12" w:rsidR="007E75B1" w:rsidRDefault="007E75B1" w:rsidP="007E75B1">
      <w:pPr>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תכנית זו משמשת לתקצוב השירותים הקהילתיים אשר כוללים: מרכזי יום אשר הינם מסגרות חברתיות וטיפוליות הנותנות מענה יומי לאזרחים ותיקים; מועדוני </w:t>
      </w:r>
      <w:proofErr w:type="spellStart"/>
      <w:r>
        <w:rPr>
          <w:rFonts w:ascii="FrankRuehl" w:hAnsi="FrankRuehl" w:cs="FrankRuehl"/>
          <w:sz w:val="26"/>
          <w:szCs w:val="26"/>
          <w:rtl/>
        </w:rPr>
        <w:t>מופ"ת</w:t>
      </w:r>
      <w:proofErr w:type="spellEnd"/>
      <w:r>
        <w:rPr>
          <w:rFonts w:ascii="FrankRuehl" w:hAnsi="FrankRuehl" w:cs="FrankRuehl"/>
          <w:sz w:val="26"/>
          <w:szCs w:val="26"/>
          <w:rtl/>
        </w:rPr>
        <w:t xml:space="preserve"> ומועדונים מועשרים המעניקים תחושת שייכות, מענה חברתי ובטחון תזונתי; קהילות תומכות הנותנות רשת ביטחון ושייכות לאזרחים ותיקים המתגוררים בביתם; מועדונים חברתיים ובתים חמים המהווים מסגרות חברתיות מקומיות; שירותים  עבור ניצולי שואה, יחידות לטיפול בהתעללות והזנחה העוסקות באיתור, זיהוי, מניעה וטיפול, </w:t>
      </w:r>
      <w:proofErr w:type="spellStart"/>
      <w:r>
        <w:rPr>
          <w:rFonts w:ascii="FrankRuehl" w:hAnsi="FrankRuehl" w:cs="FrankRuehl"/>
          <w:sz w:val="26"/>
          <w:szCs w:val="26"/>
          <w:rtl/>
        </w:rPr>
        <w:t>ותכניות</w:t>
      </w:r>
      <w:proofErr w:type="spellEnd"/>
      <w:r>
        <w:rPr>
          <w:rFonts w:ascii="FrankRuehl" w:hAnsi="FrankRuehl" w:cs="FrankRuehl"/>
          <w:sz w:val="26"/>
          <w:szCs w:val="26"/>
          <w:rtl/>
        </w:rPr>
        <w:t xml:space="preserve"> לבני משפחה מטפלים.</w:t>
      </w:r>
    </w:p>
    <w:p w14:paraId="19C993F5" w14:textId="77777777" w:rsidR="00A009AB" w:rsidRDefault="00A009AB" w:rsidP="007E75B1">
      <w:pPr>
        <w:jc w:val="both"/>
        <w:rPr>
          <w:rFonts w:ascii="FrankRuehl" w:hAnsi="FrankRuehl" w:cs="FrankRuehl"/>
          <w:sz w:val="26"/>
          <w:szCs w:val="26"/>
          <w:rtl/>
        </w:rPr>
      </w:pPr>
    </w:p>
    <w:p w14:paraId="5925398F" w14:textId="77777777" w:rsidR="007E75B1" w:rsidRDefault="007E75B1" w:rsidP="007E75B1">
      <w:pPr>
        <w:tabs>
          <w:tab w:val="left" w:pos="1124"/>
        </w:tabs>
        <w:jc w:val="both"/>
        <w:rPr>
          <w:rFonts w:ascii="FrankRuehl" w:hAnsi="FrankRuehl" w:cs="FrankRuehl"/>
          <w:b/>
          <w:bCs/>
          <w:sz w:val="26"/>
          <w:szCs w:val="26"/>
          <w:rtl/>
        </w:rPr>
      </w:pPr>
      <w:r>
        <w:rPr>
          <w:rFonts w:ascii="FrankRuehl" w:hAnsi="FrankRuehl" w:cs="FrankRuehl"/>
          <w:b/>
          <w:bCs/>
          <w:sz w:val="26"/>
          <w:szCs w:val="26"/>
          <w:rtl/>
        </w:rPr>
        <w:lastRenderedPageBreak/>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041E039C" w14:textId="77777777" w:rsidR="007E75B1" w:rsidRDefault="007E75B1" w:rsidP="007E75B1">
      <w:pPr>
        <w:tabs>
          <w:tab w:val="left" w:pos="1124"/>
        </w:tabs>
        <w:jc w:val="both"/>
        <w:rPr>
          <w:rFonts w:ascii="FrankRuehl" w:hAnsi="FrankRuehl" w:cs="FrankRuehl"/>
          <w:sz w:val="26"/>
          <w:szCs w:val="26"/>
          <w:rtl/>
        </w:rPr>
      </w:pPr>
      <w:r>
        <w:rPr>
          <w:rFonts w:ascii="FrankRuehl" w:hAnsi="FrankRuehl" w:cs="FrankRuehl"/>
          <w:sz w:val="26"/>
          <w:szCs w:val="26"/>
          <w:rtl/>
        </w:rPr>
        <w:t>התקשרויות חוצות שנה עם המפעילים של בתי האבות.</w:t>
      </w:r>
    </w:p>
    <w:p w14:paraId="0E7D374A" w14:textId="77777777" w:rsidR="007E75B1" w:rsidRDefault="007E75B1" w:rsidP="007E75B1">
      <w:pPr>
        <w:jc w:val="both"/>
        <w:rPr>
          <w:rFonts w:ascii="FrankRuehl" w:hAnsi="FrankRuehl" w:cs="FrankRuehl"/>
          <w:b/>
          <w:bCs/>
          <w:sz w:val="26"/>
          <w:szCs w:val="26"/>
          <w:u w:val="single"/>
          <w:rtl/>
        </w:rPr>
      </w:pPr>
      <w:r>
        <w:rPr>
          <w:rFonts w:ascii="FrankRuehl" w:hAnsi="FrankRuehl" w:cs="FrankRuehl"/>
          <w:b/>
          <w:bCs/>
          <w:sz w:val="26"/>
          <w:szCs w:val="26"/>
          <w:rtl/>
        </w:rPr>
        <w:t>231203: מוסדות ולשכות – סך של 32,111 אלפי ש"ח</w:t>
      </w:r>
    </w:p>
    <w:p w14:paraId="74BECD86" w14:textId="77777777" w:rsidR="007E75B1" w:rsidRDefault="007E75B1" w:rsidP="007E75B1">
      <w:pPr>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תכנית זו משמשת לקידום ופיקוח הנדסי ותקציבי על פרויקטים לשיפוץ ומיגון מסגרות רווחה ברשויות מקומיות, בהתאם למדיניות המשרד, לרבות על פי החלטות ממשלה.</w:t>
      </w:r>
    </w:p>
    <w:p w14:paraId="56DF7DFF" w14:textId="77777777" w:rsidR="007E75B1" w:rsidRDefault="007E75B1" w:rsidP="007E75B1">
      <w:pPr>
        <w:tabs>
          <w:tab w:val="left" w:pos="1124"/>
        </w:tabs>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56F18444" w14:textId="77777777" w:rsidR="007E75B1" w:rsidRDefault="007E75B1" w:rsidP="007E75B1">
      <w:pPr>
        <w:tabs>
          <w:tab w:val="left" w:pos="1124"/>
        </w:tabs>
        <w:jc w:val="both"/>
        <w:rPr>
          <w:rFonts w:ascii="FrankRuehl" w:hAnsi="FrankRuehl" w:cs="FrankRuehl"/>
          <w:sz w:val="26"/>
          <w:szCs w:val="26"/>
          <w:rtl/>
        </w:rPr>
      </w:pPr>
      <w:r>
        <w:rPr>
          <w:rFonts w:ascii="FrankRuehl" w:hAnsi="FrankRuehl" w:cs="FrankRuehl"/>
          <w:sz w:val="26"/>
          <w:szCs w:val="26"/>
          <w:rtl/>
        </w:rPr>
        <w:t xml:space="preserve">התחייבויות בגין </w:t>
      </w:r>
      <w:proofErr w:type="spellStart"/>
      <w:r>
        <w:rPr>
          <w:rFonts w:ascii="FrankRuehl" w:hAnsi="FrankRuehl" w:cs="FrankRuehl"/>
          <w:sz w:val="26"/>
          <w:szCs w:val="26"/>
          <w:rtl/>
        </w:rPr>
        <w:t>פרויקטי</w:t>
      </w:r>
      <w:proofErr w:type="spellEnd"/>
      <w:r>
        <w:rPr>
          <w:rFonts w:ascii="FrankRuehl" w:hAnsi="FrankRuehl" w:cs="FrankRuehl"/>
          <w:sz w:val="26"/>
          <w:szCs w:val="26"/>
          <w:rtl/>
        </w:rPr>
        <w:t xml:space="preserve"> פיתוח ארוכי טווח בתחום הבינוי והשיפוצים הנמשכים מספר שנים.</w:t>
      </w:r>
    </w:p>
    <w:p w14:paraId="0A6BFC5F" w14:textId="77777777" w:rsidR="007E75B1" w:rsidRDefault="007E75B1" w:rsidP="007E75B1">
      <w:pPr>
        <w:jc w:val="both"/>
        <w:rPr>
          <w:rFonts w:ascii="FrankRuehl" w:hAnsi="FrankRuehl" w:cs="FrankRuehl"/>
          <w:b/>
          <w:bCs/>
          <w:sz w:val="26"/>
          <w:szCs w:val="26"/>
          <w:rtl/>
        </w:rPr>
      </w:pPr>
    </w:p>
    <w:p w14:paraId="6BBD8FEB" w14:textId="77777777" w:rsidR="007E75B1" w:rsidRDefault="007E75B1" w:rsidP="007E75B1">
      <w:pPr>
        <w:jc w:val="both"/>
        <w:rPr>
          <w:rFonts w:ascii="FrankRuehl" w:hAnsi="FrankRuehl" w:cs="FrankRuehl"/>
          <w:b/>
          <w:bCs/>
          <w:sz w:val="26"/>
          <w:szCs w:val="26"/>
          <w:u w:val="single"/>
          <w:rtl/>
        </w:rPr>
      </w:pPr>
      <w:r>
        <w:rPr>
          <w:rFonts w:ascii="FrankRuehl" w:hAnsi="FrankRuehl" w:cs="FrankRuehl"/>
          <w:b/>
          <w:bCs/>
          <w:sz w:val="26"/>
          <w:szCs w:val="26"/>
          <w:rtl/>
        </w:rPr>
        <w:t>230513: מחלקות לשירותים חברתיים – סך של 13,293 אלפי ש"ח</w:t>
      </w:r>
    </w:p>
    <w:p w14:paraId="6247082E" w14:textId="77777777" w:rsidR="007E75B1" w:rsidRDefault="007E75B1" w:rsidP="007E75B1">
      <w:pPr>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תכנית זו משמשת להשתתפות בשכר העובדים במחלקות לשירותים חברתיים, פעולות ארגוניות והצטיידות לשיפור השירות הניתן במחלקות לשירותים חברתיים, באבטחת עובדי המחלקות לשירותים חברתיים וציוד בטיחות, בהסעות במועצות אזוריות ולמימון קורסים, הכשרות ויעוץ לעובדי המחלקות לשירותים חברתיים, פעולות ומעניים מחוזיים למחלקות לשירותים חברתיים, גזברות המחוזות וצרכים במטה אגף בכיר רשויות מקומיות.</w:t>
      </w:r>
    </w:p>
    <w:p w14:paraId="5A11B66F" w14:textId="77777777" w:rsidR="007E75B1" w:rsidRDefault="007E75B1" w:rsidP="007E75B1">
      <w:pPr>
        <w:tabs>
          <w:tab w:val="left" w:pos="1124"/>
        </w:tabs>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7490A579" w14:textId="77777777" w:rsidR="007E75B1" w:rsidRDefault="007E75B1" w:rsidP="007E75B1">
      <w:pPr>
        <w:tabs>
          <w:tab w:val="left" w:pos="1124"/>
        </w:tabs>
        <w:jc w:val="both"/>
        <w:rPr>
          <w:rFonts w:ascii="FrankRuehl" w:hAnsi="FrankRuehl" w:cs="FrankRuehl"/>
          <w:sz w:val="26"/>
          <w:szCs w:val="26"/>
          <w:rtl/>
        </w:rPr>
      </w:pPr>
      <w:r>
        <w:rPr>
          <w:rFonts w:ascii="FrankRuehl" w:hAnsi="FrankRuehl" w:cs="FrankRuehl"/>
          <w:sz w:val="26"/>
          <w:szCs w:val="26"/>
          <w:rtl/>
        </w:rPr>
        <w:t>התחייבויות חוצות שנה עבור שכר העובדים במחלקות לשירותים חברתיים, מאחר וחלק משכר חודשי נובמבר-דצמבר משולם במהלך השנה העוקבת.</w:t>
      </w:r>
    </w:p>
    <w:p w14:paraId="6C291B66" w14:textId="77777777" w:rsidR="007E75B1" w:rsidRDefault="007E75B1" w:rsidP="007E75B1">
      <w:pPr>
        <w:jc w:val="both"/>
        <w:rPr>
          <w:rFonts w:ascii="FrankRuehl" w:hAnsi="FrankRuehl" w:cs="FrankRuehl"/>
          <w:b/>
          <w:bCs/>
          <w:sz w:val="26"/>
          <w:szCs w:val="26"/>
          <w:u w:val="single"/>
          <w:rtl/>
        </w:rPr>
      </w:pPr>
      <w:r>
        <w:rPr>
          <w:rFonts w:ascii="FrankRuehl" w:hAnsi="FrankRuehl" w:cs="FrankRuehl"/>
          <w:b/>
          <w:bCs/>
          <w:sz w:val="26"/>
          <w:szCs w:val="26"/>
          <w:rtl/>
        </w:rPr>
        <w:t>230722: מוגבלויות-טיפול קהילתי – 5,934 אלפי ש"ח</w:t>
      </w:r>
    </w:p>
    <w:p w14:paraId="000D0F6B" w14:textId="77777777" w:rsidR="007E75B1" w:rsidRDefault="007E75B1" w:rsidP="007E75B1">
      <w:pPr>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תכנית זו משמשת למימון שירותים קהילתיים לאנשים עם מוגבלות.</w:t>
      </w:r>
    </w:p>
    <w:p w14:paraId="10153CFD" w14:textId="77777777" w:rsidR="007E75B1" w:rsidRDefault="007E75B1" w:rsidP="007E75B1">
      <w:pPr>
        <w:tabs>
          <w:tab w:val="left" w:pos="1124"/>
        </w:tabs>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19D16378" w14:textId="77777777" w:rsidR="007E75B1" w:rsidRDefault="007E75B1" w:rsidP="007E75B1">
      <w:pPr>
        <w:tabs>
          <w:tab w:val="left" w:pos="1124"/>
        </w:tabs>
        <w:jc w:val="both"/>
        <w:rPr>
          <w:rFonts w:ascii="FrankRuehl" w:hAnsi="FrankRuehl" w:cs="FrankRuehl"/>
          <w:sz w:val="26"/>
          <w:szCs w:val="26"/>
          <w:rtl/>
        </w:rPr>
      </w:pPr>
      <w:r>
        <w:rPr>
          <w:rFonts w:ascii="FrankRuehl" w:hAnsi="FrankRuehl" w:cs="FrankRuehl"/>
          <w:sz w:val="26"/>
          <w:szCs w:val="26"/>
          <w:rtl/>
        </w:rPr>
        <w:t>התחייבויות חוצות שנה עם מסגרות בקהילה לאנשים עם מוגבלות.</w:t>
      </w:r>
    </w:p>
    <w:p w14:paraId="10E1C483" w14:textId="77777777" w:rsidR="007E75B1" w:rsidRDefault="007E75B1" w:rsidP="007E75B1">
      <w:pPr>
        <w:tabs>
          <w:tab w:val="left" w:pos="1124"/>
        </w:tabs>
        <w:jc w:val="both"/>
        <w:rPr>
          <w:rFonts w:ascii="FrankRuehl" w:hAnsi="FrankRuehl" w:cs="FrankRuehl"/>
          <w:sz w:val="26"/>
          <w:szCs w:val="26"/>
          <w:rtl/>
        </w:rPr>
      </w:pPr>
    </w:p>
    <w:p w14:paraId="403C95AC" w14:textId="77777777" w:rsidR="007E75B1" w:rsidRDefault="007E75B1" w:rsidP="007E75B1">
      <w:pPr>
        <w:tabs>
          <w:tab w:val="left" w:pos="1124"/>
        </w:tabs>
        <w:jc w:val="both"/>
        <w:rPr>
          <w:rFonts w:ascii="FrankRuehl" w:hAnsi="FrankRuehl" w:cs="FrankRuehl"/>
          <w:b/>
          <w:bCs/>
          <w:sz w:val="26"/>
          <w:szCs w:val="26"/>
        </w:rPr>
      </w:pPr>
      <w:r>
        <w:rPr>
          <w:rFonts w:ascii="FrankRuehl" w:hAnsi="FrankRuehl" w:cs="FrankRuehl"/>
          <w:b/>
          <w:bCs/>
          <w:sz w:val="26"/>
          <w:szCs w:val="26"/>
          <w:rtl/>
        </w:rPr>
        <w:t>231202: תמיכה במוסדות רווחה – 3,322 אלפי ש"ח</w:t>
      </w:r>
    </w:p>
    <w:p w14:paraId="6F46C516" w14:textId="77777777" w:rsidR="007E75B1" w:rsidRDefault="007E75B1" w:rsidP="007E75B1">
      <w:pPr>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תמיכה בשיפוץ מסגרות רווחה.</w:t>
      </w:r>
    </w:p>
    <w:p w14:paraId="0903D04F" w14:textId="77777777" w:rsidR="007E75B1" w:rsidRDefault="007E75B1" w:rsidP="007E75B1">
      <w:pPr>
        <w:tabs>
          <w:tab w:val="left" w:pos="1124"/>
        </w:tabs>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725B2F27" w14:textId="77777777" w:rsidR="007E75B1" w:rsidRDefault="007E75B1" w:rsidP="007E75B1">
      <w:pPr>
        <w:tabs>
          <w:tab w:val="left" w:pos="1124"/>
        </w:tabs>
        <w:jc w:val="both"/>
        <w:rPr>
          <w:rFonts w:ascii="FrankRuehl" w:hAnsi="FrankRuehl" w:cs="FrankRuehl"/>
          <w:sz w:val="26"/>
          <w:szCs w:val="26"/>
          <w:rtl/>
        </w:rPr>
      </w:pPr>
      <w:r>
        <w:rPr>
          <w:rFonts w:ascii="FrankRuehl" w:hAnsi="FrankRuehl" w:cs="FrankRuehl"/>
          <w:sz w:val="26"/>
          <w:szCs w:val="26"/>
          <w:rtl/>
        </w:rPr>
        <w:t>התחייבויות בגין תשלום מבחני תמיכה לפיתוח מסגרות.</w:t>
      </w:r>
    </w:p>
    <w:p w14:paraId="2F2CDDCF" w14:textId="77777777" w:rsidR="007E75B1" w:rsidRDefault="007E75B1" w:rsidP="007E75B1">
      <w:pPr>
        <w:jc w:val="both"/>
        <w:rPr>
          <w:rFonts w:ascii="FrankRuehl" w:hAnsi="FrankRuehl" w:cs="FrankRuehl"/>
          <w:b/>
          <w:bCs/>
          <w:sz w:val="26"/>
          <w:szCs w:val="26"/>
          <w:u w:val="single"/>
          <w:rtl/>
        </w:rPr>
      </w:pPr>
      <w:r>
        <w:rPr>
          <w:rFonts w:ascii="FrankRuehl" w:hAnsi="FrankRuehl" w:cs="FrankRuehl"/>
          <w:b/>
          <w:bCs/>
          <w:sz w:val="26"/>
          <w:szCs w:val="26"/>
          <w:rtl/>
        </w:rPr>
        <w:t>230242: טיפול חוץ ביתי לאזרחים ותיקים – 729 אלפי ש"ח</w:t>
      </w:r>
    </w:p>
    <w:p w14:paraId="674624BD" w14:textId="77777777" w:rsidR="007E75B1" w:rsidRDefault="007E75B1" w:rsidP="007E75B1">
      <w:pPr>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תכנית זו משמשת למימון שירותים חוץ ביתיים לאזרחים ותיקים.</w:t>
      </w:r>
    </w:p>
    <w:p w14:paraId="08FC5F00" w14:textId="77777777" w:rsidR="007E75B1" w:rsidRDefault="007E75B1" w:rsidP="007E75B1">
      <w:pPr>
        <w:tabs>
          <w:tab w:val="left" w:pos="1124"/>
        </w:tabs>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54D52B89" w14:textId="77777777" w:rsidR="007E75B1" w:rsidRDefault="007E75B1" w:rsidP="007E75B1">
      <w:pPr>
        <w:tabs>
          <w:tab w:val="left" w:pos="1124"/>
        </w:tabs>
        <w:jc w:val="both"/>
        <w:rPr>
          <w:rFonts w:cs="FrankRuehl"/>
          <w:sz w:val="26"/>
          <w:szCs w:val="26"/>
          <w:rtl/>
        </w:rPr>
      </w:pPr>
      <w:r>
        <w:rPr>
          <w:rFonts w:ascii="FrankRuehl" w:hAnsi="FrankRuehl" w:cs="FrankRuehl"/>
          <w:sz w:val="26"/>
          <w:szCs w:val="26"/>
          <w:rtl/>
        </w:rPr>
        <w:t>התחייבויות חוצות שנה עם בתי אבות.</w:t>
      </w:r>
    </w:p>
    <w:p w14:paraId="26C31429" w14:textId="77777777" w:rsidR="007332A2" w:rsidRPr="000A3FA0" w:rsidRDefault="007332A2" w:rsidP="007E75B1">
      <w:pPr>
        <w:jc w:val="both"/>
        <w:rPr>
          <w:rFonts w:cs="FrankRuehl"/>
          <w:sz w:val="26"/>
          <w:szCs w:val="26"/>
          <w:rtl/>
        </w:rPr>
      </w:pPr>
    </w:p>
    <w:p w14:paraId="24E93805" w14:textId="77777777" w:rsidR="0051496B" w:rsidRPr="000A3FA0" w:rsidRDefault="0051496B" w:rsidP="007E75B1">
      <w:pPr>
        <w:jc w:val="both"/>
        <w:rPr>
          <w:rFonts w:cs="FrankRuehl"/>
          <w:sz w:val="26"/>
          <w:szCs w:val="26"/>
          <w:rtl/>
        </w:rPr>
      </w:pPr>
      <w:r w:rsidRPr="000A3FA0">
        <w:rPr>
          <w:rFonts w:cs="FrankRuehl"/>
          <w:sz w:val="26"/>
          <w:szCs w:val="26"/>
          <w:rtl/>
        </w:rPr>
        <w:t>האישור ייכנס לתקפו, אם לא יעוכב ע"י ועדת הכספים של הכנסת, לאחר 21 יום מתאריך מכתב זה.</w:t>
      </w:r>
    </w:p>
    <w:p w14:paraId="2216EA77" w14:textId="77777777" w:rsidR="0051496B" w:rsidRPr="000A3FA0" w:rsidRDefault="0051496B" w:rsidP="00A6761F">
      <w:pPr>
        <w:jc w:val="both"/>
        <w:rPr>
          <w:rFonts w:cs="FrankRuehl"/>
          <w:sz w:val="26"/>
          <w:szCs w:val="26"/>
          <w:rtl/>
        </w:rPr>
      </w:pPr>
    </w:p>
    <w:p w14:paraId="642D981E" w14:textId="77777777" w:rsidR="0051496B" w:rsidRPr="000A3FA0" w:rsidRDefault="0051496B" w:rsidP="00A6761F">
      <w:pPr>
        <w:jc w:val="both"/>
        <w:rPr>
          <w:rFonts w:cs="FrankRuehl"/>
          <w:sz w:val="26"/>
          <w:szCs w:val="26"/>
          <w:rtl/>
        </w:rPr>
      </w:pPr>
    </w:p>
    <w:p w14:paraId="44319C47" w14:textId="77777777" w:rsidR="0051496B" w:rsidRPr="000A3FA0" w:rsidRDefault="0051496B" w:rsidP="00AC0FB8">
      <w:pPr>
        <w:tabs>
          <w:tab w:val="left" w:pos="6416"/>
          <w:tab w:val="center" w:pos="6867"/>
        </w:tabs>
        <w:rPr>
          <w:rFonts w:cs="FrankRuehl"/>
          <w:sz w:val="26"/>
          <w:szCs w:val="26"/>
          <w:rtl/>
        </w:rPr>
      </w:pPr>
      <w:r w:rsidRPr="000A3FA0">
        <w:rPr>
          <w:rFonts w:cs="FrankRuehl"/>
          <w:sz w:val="26"/>
          <w:szCs w:val="26"/>
          <w:rtl/>
        </w:rPr>
        <w:tab/>
      </w:r>
      <w:r w:rsidR="00AC0FB8">
        <w:rPr>
          <w:rFonts w:cs="FrankRuehl"/>
          <w:sz w:val="26"/>
          <w:szCs w:val="26"/>
          <w:rtl/>
        </w:rPr>
        <w:tab/>
      </w:r>
      <w:r w:rsidRPr="000A3FA0">
        <w:rPr>
          <w:rFonts w:cs="FrankRuehl"/>
          <w:sz w:val="26"/>
          <w:szCs w:val="26"/>
          <w:rtl/>
        </w:rPr>
        <w:t>בכבוד רב,</w:t>
      </w:r>
    </w:p>
    <w:p w14:paraId="3E45206B" w14:textId="77777777" w:rsidR="0051496B" w:rsidRDefault="0051496B">
      <w:pPr>
        <w:tabs>
          <w:tab w:val="center" w:pos="6867"/>
        </w:tabs>
        <w:rPr>
          <w:rFonts w:cs="FrankRuehl"/>
          <w:sz w:val="26"/>
          <w:szCs w:val="26"/>
          <w:rtl/>
        </w:rPr>
      </w:pPr>
    </w:p>
    <w:p w14:paraId="7CF96D6D" w14:textId="77777777" w:rsidR="00AC0FB8" w:rsidRPr="000A3FA0" w:rsidRDefault="00AC0FB8">
      <w:pPr>
        <w:tabs>
          <w:tab w:val="center" w:pos="6867"/>
        </w:tabs>
        <w:rPr>
          <w:rFonts w:cs="FrankRuehl"/>
          <w:sz w:val="26"/>
          <w:szCs w:val="26"/>
        </w:rPr>
      </w:pPr>
      <w:r>
        <w:rPr>
          <w:rFonts w:cs="FrankRuehl"/>
          <w:sz w:val="26"/>
          <w:szCs w:val="26"/>
          <w:rtl/>
        </w:rPr>
        <w:tab/>
      </w:r>
      <w:bookmarkStart w:id="11" w:name="Sign_Image"/>
      <w:bookmarkEnd w:id="11"/>
    </w:p>
    <w:p w14:paraId="07E7F685" w14:textId="77777777" w:rsidR="0051496B" w:rsidRPr="000A3FA0" w:rsidRDefault="0051496B">
      <w:pPr>
        <w:tabs>
          <w:tab w:val="center" w:pos="6867"/>
        </w:tabs>
        <w:rPr>
          <w:rFonts w:cs="FrankRuehl"/>
          <w:sz w:val="26"/>
          <w:szCs w:val="26"/>
          <w:rtl/>
        </w:rPr>
      </w:pPr>
    </w:p>
    <w:p w14:paraId="68E912F9" w14:textId="77777777" w:rsidR="0051496B" w:rsidRPr="000A3FA0" w:rsidRDefault="0051496B">
      <w:pPr>
        <w:tabs>
          <w:tab w:val="center" w:pos="6867"/>
        </w:tabs>
        <w:rPr>
          <w:rFonts w:cs="FrankRuehl"/>
          <w:sz w:val="26"/>
          <w:szCs w:val="26"/>
        </w:rPr>
      </w:pPr>
      <w:r w:rsidRPr="000A3FA0">
        <w:rPr>
          <w:rFonts w:cs="FrankRuehl"/>
          <w:sz w:val="26"/>
          <w:szCs w:val="26"/>
          <w:rtl/>
        </w:rPr>
        <w:tab/>
      </w:r>
    </w:p>
    <w:p w14:paraId="5089BF4F" w14:textId="77777777" w:rsidR="0051496B" w:rsidRPr="000A3FA0" w:rsidRDefault="0051496B" w:rsidP="000062C3">
      <w:pPr>
        <w:tabs>
          <w:tab w:val="center" w:pos="6867"/>
        </w:tabs>
        <w:rPr>
          <w:rFonts w:cs="FrankRuehl"/>
          <w:sz w:val="26"/>
          <w:szCs w:val="26"/>
          <w:rtl/>
        </w:rPr>
      </w:pPr>
      <w:r w:rsidRPr="000A3FA0">
        <w:rPr>
          <w:rFonts w:cs="FrankRuehl"/>
          <w:sz w:val="26"/>
          <w:szCs w:val="26"/>
          <w:rtl/>
        </w:rPr>
        <w:tab/>
      </w:r>
    </w:p>
    <w:p w14:paraId="4F7D2645" w14:textId="77777777" w:rsidR="0051496B" w:rsidRPr="000A3FA0" w:rsidRDefault="0051496B">
      <w:pPr>
        <w:rPr>
          <w:rFonts w:cs="FrankRuehl"/>
          <w:sz w:val="26"/>
          <w:szCs w:val="26"/>
          <w:rtl/>
        </w:rPr>
      </w:pPr>
    </w:p>
    <w:p w14:paraId="0F32067A" w14:textId="77777777" w:rsidR="0051496B" w:rsidRPr="000A3FA0" w:rsidRDefault="0051496B">
      <w:pPr>
        <w:rPr>
          <w:rFonts w:cs="FrankRuehl"/>
          <w:sz w:val="26"/>
          <w:szCs w:val="26"/>
          <w:rtl/>
        </w:rPr>
      </w:pPr>
      <w:r w:rsidRPr="000A3FA0">
        <w:rPr>
          <w:rFonts w:cs="FrankRuehl"/>
          <w:sz w:val="26"/>
          <w:szCs w:val="26"/>
          <w:rtl/>
        </w:rPr>
        <w:t>העתק:</w:t>
      </w:r>
    </w:p>
    <w:p w14:paraId="0D2F2EE5" w14:textId="77777777" w:rsidR="0051496B" w:rsidRPr="000A3FA0" w:rsidRDefault="0051496B">
      <w:pPr>
        <w:rPr>
          <w:rFonts w:cs="FrankRuehl"/>
          <w:sz w:val="26"/>
          <w:szCs w:val="26"/>
          <w:rtl/>
        </w:rPr>
      </w:pPr>
      <w:r w:rsidRPr="000A3FA0">
        <w:rPr>
          <w:rFonts w:cs="FrankRuehl"/>
          <w:sz w:val="26"/>
          <w:szCs w:val="26"/>
          <w:rtl/>
        </w:rPr>
        <w:t>החשב הכללי</w:t>
      </w:r>
    </w:p>
    <w:p w14:paraId="6626BFFC" w14:textId="77777777" w:rsidR="0051496B" w:rsidRPr="000A3FA0" w:rsidRDefault="0051496B">
      <w:pPr>
        <w:rPr>
          <w:rFonts w:cs="FrankRuehl"/>
          <w:sz w:val="26"/>
          <w:szCs w:val="26"/>
          <w:rtl/>
        </w:rPr>
      </w:pPr>
      <w:r w:rsidRPr="000A3FA0">
        <w:rPr>
          <w:rFonts w:cs="FrankRuehl"/>
          <w:sz w:val="26"/>
          <w:szCs w:val="26"/>
          <w:rtl/>
        </w:rPr>
        <w:t>מבקר המדינה (2)</w:t>
      </w:r>
    </w:p>
    <w:p w14:paraId="3A2BA825" w14:textId="77777777" w:rsidR="006A502F" w:rsidRDefault="006A502F">
      <w:pPr>
        <w:rPr>
          <w:rFonts w:cs="FrankRuehl"/>
          <w:sz w:val="26"/>
          <w:szCs w:val="26"/>
          <w:rtl/>
        </w:rPr>
      </w:pPr>
      <w:bookmarkStart w:id="12" w:name="TAKZIV22"/>
      <w:r>
        <w:rPr>
          <w:rFonts w:cs="FrankRuehl"/>
          <w:sz w:val="26"/>
          <w:szCs w:val="26"/>
          <w:rtl/>
        </w:rPr>
        <w:t>חשב משרד הבריאות</w:t>
      </w:r>
    </w:p>
    <w:p w14:paraId="6A33B6DD" w14:textId="77777777" w:rsidR="006A502F" w:rsidRDefault="006A502F">
      <w:pPr>
        <w:rPr>
          <w:rFonts w:cs="FrankRuehl"/>
          <w:sz w:val="26"/>
          <w:szCs w:val="26"/>
          <w:rtl/>
        </w:rPr>
      </w:pPr>
      <w:r>
        <w:rPr>
          <w:rFonts w:cs="FrankRuehl"/>
          <w:sz w:val="26"/>
          <w:szCs w:val="26"/>
          <w:rtl/>
        </w:rPr>
        <w:t>חשב משרד הקליטה</w:t>
      </w:r>
    </w:p>
    <w:p w14:paraId="293EA7C5" w14:textId="77777777" w:rsidR="006A502F" w:rsidRDefault="006A502F">
      <w:pPr>
        <w:rPr>
          <w:rFonts w:cs="FrankRuehl"/>
          <w:sz w:val="26"/>
          <w:szCs w:val="26"/>
          <w:rtl/>
        </w:rPr>
      </w:pPr>
      <w:r>
        <w:rPr>
          <w:rFonts w:cs="FrankRuehl"/>
          <w:sz w:val="26"/>
          <w:szCs w:val="26"/>
          <w:rtl/>
        </w:rPr>
        <w:t>חשב משרד החינוך והתרבות</w:t>
      </w:r>
    </w:p>
    <w:p w14:paraId="7EC0F8D7" w14:textId="77777777" w:rsidR="006A502F" w:rsidRDefault="006A502F">
      <w:pPr>
        <w:rPr>
          <w:rFonts w:cs="FrankRuehl"/>
          <w:sz w:val="26"/>
          <w:szCs w:val="26"/>
          <w:rtl/>
        </w:rPr>
      </w:pPr>
      <w:r>
        <w:rPr>
          <w:rFonts w:cs="FrankRuehl"/>
          <w:sz w:val="26"/>
          <w:szCs w:val="26"/>
          <w:rtl/>
        </w:rPr>
        <w:t xml:space="preserve">חשב המשרד </w:t>
      </w:r>
      <w:proofErr w:type="spellStart"/>
      <w:r>
        <w:rPr>
          <w:rFonts w:cs="FrankRuehl"/>
          <w:sz w:val="26"/>
          <w:szCs w:val="26"/>
          <w:rtl/>
        </w:rPr>
        <w:t>לבטחון</w:t>
      </w:r>
      <w:proofErr w:type="spellEnd"/>
      <w:r>
        <w:rPr>
          <w:rFonts w:cs="FrankRuehl"/>
          <w:sz w:val="26"/>
          <w:szCs w:val="26"/>
          <w:rtl/>
        </w:rPr>
        <w:t xml:space="preserve"> פנים</w:t>
      </w:r>
    </w:p>
    <w:p w14:paraId="77A01A9C" w14:textId="69D4B254" w:rsidR="0051496B" w:rsidRPr="000A3FA0" w:rsidRDefault="006A502F">
      <w:pPr>
        <w:rPr>
          <w:rFonts w:cs="FrankRuehl"/>
          <w:sz w:val="26"/>
          <w:szCs w:val="26"/>
          <w:rtl/>
        </w:rPr>
      </w:pPr>
      <w:r>
        <w:rPr>
          <w:rFonts w:cs="FrankRuehl"/>
          <w:sz w:val="26"/>
          <w:szCs w:val="26"/>
          <w:rtl/>
        </w:rPr>
        <w:t>חשב משרד הרווח</w:t>
      </w:r>
      <w:bookmarkEnd w:id="12"/>
      <w:r w:rsidR="007E75B1">
        <w:rPr>
          <w:rFonts w:cs="FrankRuehl" w:hint="cs"/>
          <w:sz w:val="26"/>
          <w:szCs w:val="26"/>
          <w:rtl/>
        </w:rPr>
        <w:t>ה</w:t>
      </w:r>
    </w:p>
    <w:p w14:paraId="5429BA5F" w14:textId="61EA9986" w:rsidR="0051496B" w:rsidRPr="000A3FA0" w:rsidRDefault="0051496B">
      <w:pPr>
        <w:rPr>
          <w:rFonts w:cs="FrankRuehl"/>
          <w:sz w:val="26"/>
          <w:szCs w:val="26"/>
          <w:rtl/>
        </w:rPr>
      </w:pPr>
      <w:r w:rsidRPr="000A3FA0">
        <w:rPr>
          <w:rFonts w:cs="FrankRuehl"/>
          <w:sz w:val="26"/>
          <w:szCs w:val="26"/>
          <w:rtl/>
        </w:rPr>
        <w:t xml:space="preserve">קצין תקציבים </w:t>
      </w:r>
      <w:bookmarkStart w:id="13" w:name="TAKZIV6"/>
      <w:r w:rsidR="006A502F">
        <w:rPr>
          <w:rFonts w:cs="FrankRuehl"/>
          <w:sz w:val="26"/>
          <w:szCs w:val="26"/>
          <w:rtl/>
        </w:rPr>
        <w:t>משרד הרווחה</w:t>
      </w:r>
      <w:bookmarkEnd w:id="13"/>
    </w:p>
    <w:p w14:paraId="5FDFB756" w14:textId="00108B64" w:rsidR="0051496B" w:rsidRPr="000A3FA0" w:rsidRDefault="0051496B">
      <w:pPr>
        <w:rPr>
          <w:rFonts w:cs="FrankRuehl"/>
          <w:sz w:val="26"/>
          <w:szCs w:val="26"/>
          <w:rtl/>
        </w:rPr>
      </w:pPr>
      <w:r w:rsidRPr="000A3FA0">
        <w:rPr>
          <w:rFonts w:cs="FrankRuehl"/>
          <w:sz w:val="26"/>
          <w:szCs w:val="26"/>
          <w:rtl/>
        </w:rPr>
        <w:t xml:space="preserve">רפרנט </w:t>
      </w:r>
      <w:bookmarkStart w:id="14" w:name="TAKZIV6_1"/>
      <w:r w:rsidR="006A502F">
        <w:rPr>
          <w:rFonts w:cs="FrankRuehl"/>
          <w:sz w:val="26"/>
          <w:szCs w:val="26"/>
          <w:rtl/>
        </w:rPr>
        <w:t>משרד הרווחה</w:t>
      </w:r>
      <w:bookmarkEnd w:id="14"/>
    </w:p>
    <w:p w14:paraId="24893C81" w14:textId="77777777" w:rsidR="0051496B" w:rsidRPr="000A3FA0" w:rsidRDefault="0051496B">
      <w:pPr>
        <w:rPr>
          <w:rFonts w:cs="FrankRuehl"/>
          <w:sz w:val="26"/>
          <w:szCs w:val="26"/>
          <w:rtl/>
        </w:rPr>
      </w:pPr>
      <w:bookmarkStart w:id="15" w:name="TAKZIV23"/>
      <w:bookmarkEnd w:id="15"/>
    </w:p>
    <w:p w14:paraId="20FEB141" w14:textId="77777777" w:rsidR="00A009AB" w:rsidRDefault="00A009AB" w:rsidP="00A009AB">
      <w:pPr>
        <w:jc w:val="center"/>
        <w:rPr>
          <w:rFonts w:cs="FrankRuehl"/>
          <w:b/>
          <w:bCs/>
          <w:sz w:val="26"/>
          <w:szCs w:val="26"/>
          <w:u w:val="single"/>
        </w:rPr>
      </w:pPr>
      <w:bookmarkStart w:id="16" w:name="TAKZIV25"/>
      <w:bookmarkEnd w:id="16"/>
      <w:r>
        <w:rPr>
          <w:rFonts w:cs="FrankRuehl"/>
          <w:b/>
          <w:bCs/>
          <w:sz w:val="26"/>
          <w:szCs w:val="26"/>
          <w:u w:val="single"/>
          <w:rtl/>
        </w:rPr>
        <w:lastRenderedPageBreak/>
        <w:t>נספח לדברי ההסבר</w:t>
      </w:r>
    </w:p>
    <w:p w14:paraId="65E2DF81" w14:textId="77777777" w:rsidR="00A009AB" w:rsidRDefault="00A009AB" w:rsidP="00A009AB">
      <w:pPr>
        <w:jc w:val="center"/>
        <w:rPr>
          <w:rFonts w:cs="FrankRuehl"/>
          <w:b/>
          <w:bCs/>
          <w:sz w:val="26"/>
          <w:szCs w:val="26"/>
          <w:u w:val="single"/>
          <w:rtl/>
        </w:rPr>
      </w:pPr>
    </w:p>
    <w:p w14:paraId="4BA55059" w14:textId="77777777" w:rsidR="00A009AB" w:rsidRDefault="00A009AB" w:rsidP="00A009AB">
      <w:pPr>
        <w:jc w:val="center"/>
        <w:rPr>
          <w:rFonts w:cs="FrankRuehl"/>
          <w:b/>
          <w:bCs/>
          <w:sz w:val="26"/>
          <w:szCs w:val="26"/>
          <w:rtl/>
        </w:rPr>
      </w:pPr>
      <w:r>
        <w:rPr>
          <w:rFonts w:cs="FrankRuehl"/>
          <w:b/>
          <w:bCs/>
          <w:sz w:val="26"/>
          <w:szCs w:val="26"/>
          <w:rtl/>
        </w:rPr>
        <w:t>היסטוריה תקציבית של הפנייה</w:t>
      </w:r>
    </w:p>
    <w:p w14:paraId="7EDE7DE8" w14:textId="4D2F58F6" w:rsidR="0051496B" w:rsidRDefault="0051496B">
      <w:pPr>
        <w:rPr>
          <w:rFonts w:cs="FrankRuehl"/>
          <w:sz w:val="26"/>
          <w:szCs w:val="26"/>
          <w:rtl/>
        </w:rPr>
      </w:pPr>
    </w:p>
    <w:tbl>
      <w:tblPr>
        <w:tblW w:w="5000" w:type="pct"/>
        <w:tblLook w:val="04A0" w:firstRow="1" w:lastRow="0" w:firstColumn="1" w:lastColumn="0" w:noHBand="0" w:noVBand="1"/>
      </w:tblPr>
      <w:tblGrid>
        <w:gridCol w:w="1650"/>
        <w:gridCol w:w="1894"/>
        <w:gridCol w:w="1650"/>
        <w:gridCol w:w="1650"/>
        <w:gridCol w:w="1679"/>
      </w:tblGrid>
      <w:tr w:rsidR="00A009AB" w:rsidRPr="00A009AB" w14:paraId="03730549" w14:textId="77777777" w:rsidTr="00A009AB">
        <w:trPr>
          <w:trHeight w:val="675"/>
        </w:trPr>
        <w:tc>
          <w:tcPr>
            <w:tcW w:w="968" w:type="pct"/>
            <w:tcBorders>
              <w:top w:val="single" w:sz="4" w:space="0" w:color="979991"/>
              <w:left w:val="single" w:sz="4" w:space="0" w:color="979991"/>
              <w:bottom w:val="nil"/>
              <w:right w:val="nil"/>
            </w:tcBorders>
            <w:shd w:val="clear" w:color="000000" w:fill="F0F4FA"/>
            <w:vAlign w:val="center"/>
            <w:hideMark/>
          </w:tcPr>
          <w:p w14:paraId="33C95D24" w14:textId="77777777" w:rsidR="00A009AB" w:rsidRPr="00A009AB" w:rsidRDefault="00A009AB" w:rsidP="00A009AB">
            <w:pPr>
              <w:overflowPunct/>
              <w:autoSpaceDE/>
              <w:autoSpaceDN/>
              <w:adjustRightInd/>
              <w:jc w:val="center"/>
              <w:textAlignment w:val="auto"/>
              <w:rPr>
                <w:rFonts w:ascii="Calibri" w:hAnsi="Calibri" w:cs="Calibri"/>
                <w:b/>
                <w:bCs/>
                <w:color w:val="000000"/>
                <w:sz w:val="16"/>
                <w:szCs w:val="16"/>
                <w:lang w:eastAsia="en-US"/>
              </w:rPr>
            </w:pPr>
            <w:r w:rsidRPr="00A009AB">
              <w:rPr>
                <w:rFonts w:ascii="Calibri" w:hAnsi="Calibri" w:cs="Calibri"/>
                <w:b/>
                <w:bCs/>
                <w:color w:val="000000"/>
                <w:sz w:val="16"/>
                <w:szCs w:val="16"/>
                <w:rtl/>
                <w:lang w:eastAsia="en-US"/>
              </w:rPr>
              <w:t>קוד תוכנית</w:t>
            </w:r>
          </w:p>
        </w:tc>
        <w:tc>
          <w:tcPr>
            <w:tcW w:w="1111" w:type="pct"/>
            <w:tcBorders>
              <w:top w:val="single" w:sz="4" w:space="0" w:color="979991"/>
              <w:left w:val="single" w:sz="4" w:space="0" w:color="979991"/>
              <w:bottom w:val="single" w:sz="4" w:space="0" w:color="979991"/>
              <w:right w:val="nil"/>
            </w:tcBorders>
            <w:shd w:val="clear" w:color="000000" w:fill="F0F4FA"/>
            <w:vAlign w:val="center"/>
            <w:hideMark/>
          </w:tcPr>
          <w:p w14:paraId="4F0706A5" w14:textId="77777777" w:rsidR="00A009AB" w:rsidRPr="00A009AB" w:rsidRDefault="00A009AB" w:rsidP="00A009AB">
            <w:pPr>
              <w:overflowPunct/>
              <w:autoSpaceDE/>
              <w:autoSpaceDN/>
              <w:adjustRightInd/>
              <w:jc w:val="center"/>
              <w:textAlignment w:val="auto"/>
              <w:rPr>
                <w:rFonts w:ascii="Calibri" w:hAnsi="Calibri" w:cs="Calibri"/>
                <w:b/>
                <w:bCs/>
                <w:color w:val="000000"/>
                <w:sz w:val="16"/>
                <w:szCs w:val="16"/>
                <w:rtl/>
                <w:lang w:eastAsia="en-US"/>
              </w:rPr>
            </w:pPr>
            <w:r w:rsidRPr="00A009AB">
              <w:rPr>
                <w:rFonts w:ascii="Calibri" w:hAnsi="Calibri" w:cs="Calibri"/>
                <w:b/>
                <w:bCs/>
                <w:color w:val="000000"/>
                <w:sz w:val="16"/>
                <w:szCs w:val="16"/>
                <w:rtl/>
                <w:lang w:eastAsia="en-US"/>
              </w:rPr>
              <w:t>השינוי התקציבי של העודף המוצע בפניה</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5B96B63D" w14:textId="77777777" w:rsidR="00A009AB" w:rsidRPr="00A009AB" w:rsidRDefault="00A009AB" w:rsidP="00A009AB">
            <w:pPr>
              <w:overflowPunct/>
              <w:autoSpaceDE/>
              <w:autoSpaceDN/>
              <w:adjustRightInd/>
              <w:jc w:val="center"/>
              <w:textAlignment w:val="auto"/>
              <w:rPr>
                <w:rFonts w:ascii="Calibri" w:hAnsi="Calibri" w:cs="Calibri"/>
                <w:b/>
                <w:bCs/>
                <w:color w:val="000000"/>
                <w:sz w:val="16"/>
                <w:szCs w:val="16"/>
                <w:rtl/>
                <w:lang w:eastAsia="en-US"/>
              </w:rPr>
            </w:pPr>
            <w:r w:rsidRPr="00A009AB">
              <w:rPr>
                <w:rFonts w:ascii="Calibri" w:hAnsi="Calibri" w:cs="Calibri"/>
                <w:b/>
                <w:bCs/>
                <w:color w:val="000000"/>
                <w:sz w:val="16"/>
                <w:szCs w:val="16"/>
                <w:rtl/>
                <w:lang w:eastAsia="en-US"/>
              </w:rPr>
              <w:t>סך עודף שהועבר ב-2025</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3FDA3B3F" w14:textId="77777777" w:rsidR="00A009AB" w:rsidRPr="00A009AB" w:rsidRDefault="00A009AB" w:rsidP="00A009AB">
            <w:pPr>
              <w:overflowPunct/>
              <w:autoSpaceDE/>
              <w:autoSpaceDN/>
              <w:adjustRightInd/>
              <w:jc w:val="center"/>
              <w:textAlignment w:val="auto"/>
              <w:rPr>
                <w:rFonts w:ascii="Calibri" w:hAnsi="Calibri" w:cs="Calibri"/>
                <w:b/>
                <w:bCs/>
                <w:color w:val="000000"/>
                <w:sz w:val="16"/>
                <w:szCs w:val="16"/>
                <w:rtl/>
                <w:lang w:eastAsia="en-US"/>
              </w:rPr>
            </w:pPr>
            <w:r w:rsidRPr="00A009AB">
              <w:rPr>
                <w:rFonts w:ascii="Calibri" w:hAnsi="Calibri" w:cs="Calibri"/>
                <w:b/>
                <w:bCs/>
                <w:color w:val="000000"/>
                <w:sz w:val="16"/>
                <w:szCs w:val="16"/>
                <w:rtl/>
                <w:lang w:eastAsia="en-US"/>
              </w:rPr>
              <w:t>סך עודף שהועבר ב-2024</w:t>
            </w:r>
          </w:p>
        </w:tc>
        <w:tc>
          <w:tcPr>
            <w:tcW w:w="986" w:type="pct"/>
            <w:tcBorders>
              <w:top w:val="single" w:sz="4" w:space="0" w:color="979991"/>
              <w:left w:val="single" w:sz="4" w:space="0" w:color="979991"/>
              <w:bottom w:val="single" w:sz="4" w:space="0" w:color="979991"/>
              <w:right w:val="single" w:sz="4" w:space="0" w:color="979991"/>
            </w:tcBorders>
            <w:shd w:val="clear" w:color="000000" w:fill="F0F4FA"/>
            <w:vAlign w:val="center"/>
            <w:hideMark/>
          </w:tcPr>
          <w:p w14:paraId="321FA7BE" w14:textId="77777777" w:rsidR="00A009AB" w:rsidRPr="00A009AB" w:rsidRDefault="00A009AB" w:rsidP="00A009AB">
            <w:pPr>
              <w:overflowPunct/>
              <w:autoSpaceDE/>
              <w:autoSpaceDN/>
              <w:adjustRightInd/>
              <w:jc w:val="center"/>
              <w:textAlignment w:val="auto"/>
              <w:rPr>
                <w:rFonts w:ascii="Calibri" w:hAnsi="Calibri" w:cs="Calibri"/>
                <w:b/>
                <w:bCs/>
                <w:color w:val="000000"/>
                <w:sz w:val="16"/>
                <w:szCs w:val="16"/>
                <w:rtl/>
                <w:lang w:eastAsia="en-US"/>
              </w:rPr>
            </w:pPr>
            <w:r w:rsidRPr="00A009AB">
              <w:rPr>
                <w:rFonts w:ascii="Calibri" w:hAnsi="Calibri" w:cs="Calibri"/>
                <w:b/>
                <w:bCs/>
                <w:color w:val="000000"/>
                <w:sz w:val="16"/>
                <w:szCs w:val="16"/>
                <w:rtl/>
                <w:lang w:eastAsia="en-US"/>
              </w:rPr>
              <w:t>סך עודף שהועבר ב-2023</w:t>
            </w:r>
          </w:p>
        </w:tc>
      </w:tr>
      <w:tr w:rsidR="00A009AB" w:rsidRPr="00A009AB" w14:paraId="0928B21F" w14:textId="77777777" w:rsidTr="00A009AB">
        <w:trPr>
          <w:trHeight w:val="300"/>
        </w:trPr>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6E9E6C27"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rtl/>
                <w:lang w:eastAsia="en-US"/>
              </w:rPr>
            </w:pPr>
            <w:r w:rsidRPr="00A009AB">
              <w:rPr>
                <w:rFonts w:ascii="Calibri" w:hAnsi="Calibri" w:cs="Calibri"/>
                <w:color w:val="000000"/>
                <w:sz w:val="16"/>
                <w:szCs w:val="16"/>
                <w:lang w:eastAsia="en-US"/>
              </w:rPr>
              <w:t>230120</w:t>
            </w:r>
          </w:p>
        </w:tc>
        <w:tc>
          <w:tcPr>
            <w:tcW w:w="1111" w:type="pct"/>
            <w:tcBorders>
              <w:top w:val="nil"/>
              <w:left w:val="single" w:sz="4" w:space="0" w:color="979991"/>
              <w:bottom w:val="single" w:sz="4" w:space="0" w:color="979991"/>
              <w:right w:val="nil"/>
            </w:tcBorders>
            <w:shd w:val="clear" w:color="000000" w:fill="FFFFFF"/>
            <w:vAlign w:val="center"/>
            <w:hideMark/>
          </w:tcPr>
          <w:p w14:paraId="4EA7FB92"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337,669</w:t>
            </w:r>
          </w:p>
        </w:tc>
        <w:tc>
          <w:tcPr>
            <w:tcW w:w="968" w:type="pct"/>
            <w:tcBorders>
              <w:top w:val="nil"/>
              <w:left w:val="single" w:sz="4" w:space="0" w:color="979991"/>
              <w:bottom w:val="single" w:sz="4" w:space="0" w:color="979991"/>
              <w:right w:val="nil"/>
            </w:tcBorders>
            <w:shd w:val="clear" w:color="000000" w:fill="FFFFFF"/>
            <w:vAlign w:val="center"/>
            <w:hideMark/>
          </w:tcPr>
          <w:p w14:paraId="1D6ADCFE"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319,025</w:t>
            </w:r>
          </w:p>
        </w:tc>
        <w:tc>
          <w:tcPr>
            <w:tcW w:w="968" w:type="pct"/>
            <w:tcBorders>
              <w:top w:val="nil"/>
              <w:left w:val="single" w:sz="4" w:space="0" w:color="979991"/>
              <w:bottom w:val="single" w:sz="4" w:space="0" w:color="979991"/>
              <w:right w:val="nil"/>
            </w:tcBorders>
            <w:shd w:val="clear" w:color="000000" w:fill="FFFFFF"/>
            <w:vAlign w:val="center"/>
            <w:hideMark/>
          </w:tcPr>
          <w:p w14:paraId="27ACC4A8"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213,894</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2A012657"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436,510</w:t>
            </w:r>
          </w:p>
        </w:tc>
      </w:tr>
      <w:tr w:rsidR="00A009AB" w:rsidRPr="00A009AB" w14:paraId="03865E2E" w14:textId="77777777" w:rsidTr="00A009AB">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794612EB"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230242</w:t>
            </w:r>
          </w:p>
        </w:tc>
        <w:tc>
          <w:tcPr>
            <w:tcW w:w="1111" w:type="pct"/>
            <w:tcBorders>
              <w:top w:val="nil"/>
              <w:left w:val="single" w:sz="4" w:space="0" w:color="979991"/>
              <w:bottom w:val="single" w:sz="4" w:space="0" w:color="979991"/>
              <w:right w:val="nil"/>
            </w:tcBorders>
            <w:shd w:val="clear" w:color="000000" w:fill="FFFFFF"/>
            <w:vAlign w:val="center"/>
            <w:hideMark/>
          </w:tcPr>
          <w:p w14:paraId="1050C267"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729</w:t>
            </w:r>
          </w:p>
        </w:tc>
        <w:tc>
          <w:tcPr>
            <w:tcW w:w="968" w:type="pct"/>
            <w:tcBorders>
              <w:top w:val="nil"/>
              <w:left w:val="single" w:sz="4" w:space="0" w:color="979991"/>
              <w:bottom w:val="single" w:sz="4" w:space="0" w:color="979991"/>
              <w:right w:val="nil"/>
            </w:tcBorders>
            <w:shd w:val="clear" w:color="000000" w:fill="FFFFFF"/>
            <w:vAlign w:val="center"/>
            <w:hideMark/>
          </w:tcPr>
          <w:p w14:paraId="053E94CE"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319</w:t>
            </w:r>
          </w:p>
        </w:tc>
        <w:tc>
          <w:tcPr>
            <w:tcW w:w="968" w:type="pct"/>
            <w:tcBorders>
              <w:top w:val="nil"/>
              <w:left w:val="single" w:sz="4" w:space="0" w:color="979991"/>
              <w:bottom w:val="single" w:sz="4" w:space="0" w:color="979991"/>
              <w:right w:val="nil"/>
            </w:tcBorders>
            <w:shd w:val="clear" w:color="000000" w:fill="FFFFFF"/>
            <w:vAlign w:val="center"/>
            <w:hideMark/>
          </w:tcPr>
          <w:p w14:paraId="4CDF5CD4"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97</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2FF9217C"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0</w:t>
            </w:r>
          </w:p>
        </w:tc>
      </w:tr>
      <w:tr w:rsidR="00A009AB" w:rsidRPr="00A009AB" w14:paraId="1EFC0F0A" w14:textId="77777777" w:rsidTr="00A009AB">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54D7ACCD"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230243</w:t>
            </w:r>
          </w:p>
        </w:tc>
        <w:tc>
          <w:tcPr>
            <w:tcW w:w="1111" w:type="pct"/>
            <w:tcBorders>
              <w:top w:val="nil"/>
              <w:left w:val="single" w:sz="4" w:space="0" w:color="979991"/>
              <w:bottom w:val="single" w:sz="4" w:space="0" w:color="979991"/>
              <w:right w:val="nil"/>
            </w:tcBorders>
            <w:shd w:val="clear" w:color="000000" w:fill="FFFFFF"/>
            <w:vAlign w:val="center"/>
            <w:hideMark/>
          </w:tcPr>
          <w:p w14:paraId="710D271C"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37,671</w:t>
            </w:r>
          </w:p>
        </w:tc>
        <w:tc>
          <w:tcPr>
            <w:tcW w:w="968" w:type="pct"/>
            <w:tcBorders>
              <w:top w:val="nil"/>
              <w:left w:val="single" w:sz="4" w:space="0" w:color="979991"/>
              <w:bottom w:val="single" w:sz="4" w:space="0" w:color="979991"/>
              <w:right w:val="nil"/>
            </w:tcBorders>
            <w:shd w:val="clear" w:color="000000" w:fill="FFFFFF"/>
            <w:vAlign w:val="center"/>
            <w:hideMark/>
          </w:tcPr>
          <w:p w14:paraId="20A259EE"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30,827</w:t>
            </w:r>
          </w:p>
        </w:tc>
        <w:tc>
          <w:tcPr>
            <w:tcW w:w="968" w:type="pct"/>
            <w:tcBorders>
              <w:top w:val="nil"/>
              <w:left w:val="single" w:sz="4" w:space="0" w:color="979991"/>
              <w:bottom w:val="single" w:sz="4" w:space="0" w:color="979991"/>
              <w:right w:val="nil"/>
            </w:tcBorders>
            <w:shd w:val="clear" w:color="000000" w:fill="FFFFFF"/>
            <w:vAlign w:val="center"/>
            <w:hideMark/>
          </w:tcPr>
          <w:p w14:paraId="0F60C393"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26,621</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0E3B9627"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16,957</w:t>
            </w:r>
          </w:p>
        </w:tc>
      </w:tr>
      <w:tr w:rsidR="00A009AB" w:rsidRPr="00A009AB" w14:paraId="16D7F45A" w14:textId="77777777" w:rsidTr="00A009AB">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46D9C74D"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230513</w:t>
            </w:r>
          </w:p>
        </w:tc>
        <w:tc>
          <w:tcPr>
            <w:tcW w:w="1111" w:type="pct"/>
            <w:tcBorders>
              <w:top w:val="nil"/>
              <w:left w:val="single" w:sz="4" w:space="0" w:color="979991"/>
              <w:bottom w:val="single" w:sz="4" w:space="0" w:color="979991"/>
              <w:right w:val="nil"/>
            </w:tcBorders>
            <w:shd w:val="clear" w:color="000000" w:fill="FFFFFF"/>
            <w:vAlign w:val="center"/>
            <w:hideMark/>
          </w:tcPr>
          <w:p w14:paraId="2BBFB88E"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13,293</w:t>
            </w:r>
          </w:p>
        </w:tc>
        <w:tc>
          <w:tcPr>
            <w:tcW w:w="968" w:type="pct"/>
            <w:tcBorders>
              <w:top w:val="nil"/>
              <w:left w:val="single" w:sz="4" w:space="0" w:color="979991"/>
              <w:bottom w:val="single" w:sz="4" w:space="0" w:color="979991"/>
              <w:right w:val="nil"/>
            </w:tcBorders>
            <w:shd w:val="clear" w:color="000000" w:fill="FFFFFF"/>
            <w:vAlign w:val="center"/>
            <w:hideMark/>
          </w:tcPr>
          <w:p w14:paraId="7517E26B"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8,727</w:t>
            </w:r>
          </w:p>
        </w:tc>
        <w:tc>
          <w:tcPr>
            <w:tcW w:w="968" w:type="pct"/>
            <w:tcBorders>
              <w:top w:val="nil"/>
              <w:left w:val="single" w:sz="4" w:space="0" w:color="979991"/>
              <w:bottom w:val="single" w:sz="4" w:space="0" w:color="979991"/>
              <w:right w:val="nil"/>
            </w:tcBorders>
            <w:shd w:val="clear" w:color="000000" w:fill="FFFFFF"/>
            <w:vAlign w:val="center"/>
            <w:hideMark/>
          </w:tcPr>
          <w:p w14:paraId="305623F9"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10,883</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73AEE018"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217,758</w:t>
            </w:r>
          </w:p>
        </w:tc>
      </w:tr>
      <w:tr w:rsidR="00A009AB" w:rsidRPr="00A009AB" w14:paraId="07397418" w14:textId="77777777" w:rsidTr="00A009AB">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75C5EF71"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230721</w:t>
            </w:r>
          </w:p>
        </w:tc>
        <w:tc>
          <w:tcPr>
            <w:tcW w:w="1111" w:type="pct"/>
            <w:tcBorders>
              <w:top w:val="nil"/>
              <w:left w:val="single" w:sz="4" w:space="0" w:color="979991"/>
              <w:bottom w:val="single" w:sz="4" w:space="0" w:color="979991"/>
              <w:right w:val="nil"/>
            </w:tcBorders>
            <w:shd w:val="clear" w:color="000000" w:fill="FFFFFF"/>
            <w:vAlign w:val="center"/>
            <w:hideMark/>
          </w:tcPr>
          <w:p w14:paraId="457FBE95"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97,775</w:t>
            </w:r>
          </w:p>
        </w:tc>
        <w:tc>
          <w:tcPr>
            <w:tcW w:w="968" w:type="pct"/>
            <w:tcBorders>
              <w:top w:val="nil"/>
              <w:left w:val="single" w:sz="4" w:space="0" w:color="979991"/>
              <w:bottom w:val="single" w:sz="4" w:space="0" w:color="979991"/>
              <w:right w:val="nil"/>
            </w:tcBorders>
            <w:shd w:val="clear" w:color="000000" w:fill="FFFFFF"/>
            <w:vAlign w:val="center"/>
            <w:hideMark/>
          </w:tcPr>
          <w:p w14:paraId="50BF2FC5"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85,618</w:t>
            </w:r>
          </w:p>
        </w:tc>
        <w:tc>
          <w:tcPr>
            <w:tcW w:w="968" w:type="pct"/>
            <w:tcBorders>
              <w:top w:val="nil"/>
              <w:left w:val="single" w:sz="4" w:space="0" w:color="979991"/>
              <w:bottom w:val="single" w:sz="4" w:space="0" w:color="979991"/>
              <w:right w:val="nil"/>
            </w:tcBorders>
            <w:shd w:val="clear" w:color="000000" w:fill="FFFFFF"/>
            <w:vAlign w:val="center"/>
            <w:hideMark/>
          </w:tcPr>
          <w:p w14:paraId="51988A02"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386,886</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63F348B7"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66,458</w:t>
            </w:r>
          </w:p>
        </w:tc>
      </w:tr>
      <w:tr w:rsidR="00A009AB" w:rsidRPr="00A009AB" w14:paraId="262FA40A" w14:textId="77777777" w:rsidTr="00A009AB">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42276781"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230722</w:t>
            </w:r>
          </w:p>
        </w:tc>
        <w:tc>
          <w:tcPr>
            <w:tcW w:w="1111" w:type="pct"/>
            <w:tcBorders>
              <w:top w:val="nil"/>
              <w:left w:val="single" w:sz="4" w:space="0" w:color="979991"/>
              <w:bottom w:val="single" w:sz="4" w:space="0" w:color="979991"/>
              <w:right w:val="nil"/>
            </w:tcBorders>
            <w:shd w:val="clear" w:color="000000" w:fill="FFFFFF"/>
            <w:vAlign w:val="center"/>
            <w:hideMark/>
          </w:tcPr>
          <w:p w14:paraId="7CBA8ED6"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5,934</w:t>
            </w:r>
          </w:p>
        </w:tc>
        <w:tc>
          <w:tcPr>
            <w:tcW w:w="968" w:type="pct"/>
            <w:tcBorders>
              <w:top w:val="nil"/>
              <w:left w:val="single" w:sz="4" w:space="0" w:color="979991"/>
              <w:bottom w:val="single" w:sz="4" w:space="0" w:color="979991"/>
              <w:right w:val="nil"/>
            </w:tcBorders>
            <w:shd w:val="clear" w:color="000000" w:fill="FFFFFF"/>
            <w:vAlign w:val="center"/>
            <w:hideMark/>
          </w:tcPr>
          <w:p w14:paraId="1C0692D1"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7,822</w:t>
            </w:r>
          </w:p>
        </w:tc>
        <w:tc>
          <w:tcPr>
            <w:tcW w:w="968" w:type="pct"/>
            <w:tcBorders>
              <w:top w:val="nil"/>
              <w:left w:val="single" w:sz="4" w:space="0" w:color="979991"/>
              <w:bottom w:val="single" w:sz="4" w:space="0" w:color="979991"/>
              <w:right w:val="nil"/>
            </w:tcBorders>
            <w:shd w:val="clear" w:color="000000" w:fill="FFFFFF"/>
            <w:vAlign w:val="center"/>
            <w:hideMark/>
          </w:tcPr>
          <w:p w14:paraId="433B2521"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68,018</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4F0C4E96"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105,832</w:t>
            </w:r>
          </w:p>
        </w:tc>
      </w:tr>
      <w:tr w:rsidR="00A009AB" w:rsidRPr="00A009AB" w14:paraId="7839AD92" w14:textId="77777777" w:rsidTr="00A009AB">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0CB4DB6B"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230723</w:t>
            </w:r>
          </w:p>
        </w:tc>
        <w:tc>
          <w:tcPr>
            <w:tcW w:w="1111" w:type="pct"/>
            <w:tcBorders>
              <w:top w:val="nil"/>
              <w:left w:val="single" w:sz="4" w:space="0" w:color="979991"/>
              <w:bottom w:val="single" w:sz="4" w:space="0" w:color="979991"/>
              <w:right w:val="nil"/>
            </w:tcBorders>
            <w:shd w:val="clear" w:color="000000" w:fill="FFFFFF"/>
            <w:vAlign w:val="center"/>
            <w:hideMark/>
          </w:tcPr>
          <w:p w14:paraId="11524BCD"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84,030</w:t>
            </w:r>
          </w:p>
        </w:tc>
        <w:tc>
          <w:tcPr>
            <w:tcW w:w="968" w:type="pct"/>
            <w:tcBorders>
              <w:top w:val="nil"/>
              <w:left w:val="single" w:sz="4" w:space="0" w:color="979991"/>
              <w:bottom w:val="single" w:sz="4" w:space="0" w:color="979991"/>
              <w:right w:val="nil"/>
            </w:tcBorders>
            <w:shd w:val="clear" w:color="000000" w:fill="FFFFFF"/>
            <w:vAlign w:val="center"/>
            <w:hideMark/>
          </w:tcPr>
          <w:p w14:paraId="1D32A63B"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112,672</w:t>
            </w:r>
          </w:p>
        </w:tc>
        <w:tc>
          <w:tcPr>
            <w:tcW w:w="968" w:type="pct"/>
            <w:tcBorders>
              <w:top w:val="nil"/>
              <w:left w:val="single" w:sz="4" w:space="0" w:color="979991"/>
              <w:bottom w:val="single" w:sz="4" w:space="0" w:color="979991"/>
              <w:right w:val="nil"/>
            </w:tcBorders>
            <w:shd w:val="clear" w:color="000000" w:fill="FFFFFF"/>
            <w:vAlign w:val="center"/>
            <w:hideMark/>
          </w:tcPr>
          <w:p w14:paraId="3B1FE619"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0</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51CB1D8E"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0</w:t>
            </w:r>
          </w:p>
        </w:tc>
      </w:tr>
      <w:tr w:rsidR="00A009AB" w:rsidRPr="00A009AB" w14:paraId="5BF5C360" w14:textId="77777777" w:rsidTr="00A009AB">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57C4A3D6"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231038</w:t>
            </w:r>
          </w:p>
        </w:tc>
        <w:tc>
          <w:tcPr>
            <w:tcW w:w="1111" w:type="pct"/>
            <w:tcBorders>
              <w:top w:val="nil"/>
              <w:left w:val="single" w:sz="4" w:space="0" w:color="979991"/>
              <w:bottom w:val="single" w:sz="4" w:space="0" w:color="979991"/>
              <w:right w:val="nil"/>
            </w:tcBorders>
            <w:shd w:val="clear" w:color="000000" w:fill="FFFFFF"/>
            <w:vAlign w:val="center"/>
            <w:hideMark/>
          </w:tcPr>
          <w:p w14:paraId="2DCE34DD"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156,621</w:t>
            </w:r>
          </w:p>
        </w:tc>
        <w:tc>
          <w:tcPr>
            <w:tcW w:w="968" w:type="pct"/>
            <w:tcBorders>
              <w:top w:val="nil"/>
              <w:left w:val="single" w:sz="4" w:space="0" w:color="979991"/>
              <w:bottom w:val="single" w:sz="4" w:space="0" w:color="979991"/>
              <w:right w:val="nil"/>
            </w:tcBorders>
            <w:shd w:val="clear" w:color="000000" w:fill="FFFFFF"/>
            <w:vAlign w:val="center"/>
            <w:hideMark/>
          </w:tcPr>
          <w:p w14:paraId="5ACEE03E"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184,414</w:t>
            </w:r>
          </w:p>
        </w:tc>
        <w:tc>
          <w:tcPr>
            <w:tcW w:w="968" w:type="pct"/>
            <w:tcBorders>
              <w:top w:val="nil"/>
              <w:left w:val="single" w:sz="4" w:space="0" w:color="979991"/>
              <w:bottom w:val="single" w:sz="4" w:space="0" w:color="979991"/>
              <w:right w:val="nil"/>
            </w:tcBorders>
            <w:shd w:val="clear" w:color="000000" w:fill="FFFFFF"/>
            <w:vAlign w:val="center"/>
            <w:hideMark/>
          </w:tcPr>
          <w:p w14:paraId="4D7DA22F"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178,543</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67C3C1FC"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192,526</w:t>
            </w:r>
          </w:p>
        </w:tc>
      </w:tr>
      <w:tr w:rsidR="00A009AB" w:rsidRPr="00A009AB" w14:paraId="3CB80EBA" w14:textId="77777777" w:rsidTr="00A009AB">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7E552A1D"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231039</w:t>
            </w:r>
          </w:p>
        </w:tc>
        <w:tc>
          <w:tcPr>
            <w:tcW w:w="1111" w:type="pct"/>
            <w:tcBorders>
              <w:top w:val="nil"/>
              <w:left w:val="single" w:sz="4" w:space="0" w:color="979991"/>
              <w:bottom w:val="single" w:sz="4" w:space="0" w:color="979991"/>
              <w:right w:val="nil"/>
            </w:tcBorders>
            <w:shd w:val="clear" w:color="000000" w:fill="FFFFFF"/>
            <w:vAlign w:val="center"/>
            <w:hideMark/>
          </w:tcPr>
          <w:p w14:paraId="243D9E7C"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360,132</w:t>
            </w:r>
          </w:p>
        </w:tc>
        <w:tc>
          <w:tcPr>
            <w:tcW w:w="968" w:type="pct"/>
            <w:tcBorders>
              <w:top w:val="nil"/>
              <w:left w:val="single" w:sz="4" w:space="0" w:color="979991"/>
              <w:bottom w:val="single" w:sz="4" w:space="0" w:color="979991"/>
              <w:right w:val="nil"/>
            </w:tcBorders>
            <w:shd w:val="clear" w:color="000000" w:fill="FFFFFF"/>
            <w:vAlign w:val="center"/>
            <w:hideMark/>
          </w:tcPr>
          <w:p w14:paraId="6AF5CFF0"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331,550</w:t>
            </w:r>
          </w:p>
        </w:tc>
        <w:tc>
          <w:tcPr>
            <w:tcW w:w="968" w:type="pct"/>
            <w:tcBorders>
              <w:top w:val="nil"/>
              <w:left w:val="single" w:sz="4" w:space="0" w:color="979991"/>
              <w:bottom w:val="single" w:sz="4" w:space="0" w:color="979991"/>
              <w:right w:val="nil"/>
            </w:tcBorders>
            <w:shd w:val="clear" w:color="000000" w:fill="FFFFFF"/>
            <w:vAlign w:val="center"/>
            <w:hideMark/>
          </w:tcPr>
          <w:p w14:paraId="733722AB"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283,580</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2539FD53"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248,596</w:t>
            </w:r>
          </w:p>
        </w:tc>
      </w:tr>
      <w:tr w:rsidR="00A009AB" w:rsidRPr="00A009AB" w14:paraId="79456891" w14:textId="77777777" w:rsidTr="00A009AB">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7C19CA89"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231165</w:t>
            </w:r>
          </w:p>
        </w:tc>
        <w:tc>
          <w:tcPr>
            <w:tcW w:w="1111" w:type="pct"/>
            <w:tcBorders>
              <w:top w:val="nil"/>
              <w:left w:val="single" w:sz="4" w:space="0" w:color="979991"/>
              <w:bottom w:val="single" w:sz="4" w:space="0" w:color="979991"/>
              <w:right w:val="nil"/>
            </w:tcBorders>
            <w:shd w:val="clear" w:color="000000" w:fill="FFFFFF"/>
            <w:vAlign w:val="center"/>
            <w:hideMark/>
          </w:tcPr>
          <w:p w14:paraId="047BE93A"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65,223</w:t>
            </w:r>
          </w:p>
        </w:tc>
        <w:tc>
          <w:tcPr>
            <w:tcW w:w="968" w:type="pct"/>
            <w:tcBorders>
              <w:top w:val="nil"/>
              <w:left w:val="single" w:sz="4" w:space="0" w:color="979991"/>
              <w:bottom w:val="single" w:sz="4" w:space="0" w:color="979991"/>
              <w:right w:val="nil"/>
            </w:tcBorders>
            <w:shd w:val="clear" w:color="000000" w:fill="FFFFFF"/>
            <w:vAlign w:val="center"/>
            <w:hideMark/>
          </w:tcPr>
          <w:p w14:paraId="20AF0880"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54,257</w:t>
            </w:r>
          </w:p>
        </w:tc>
        <w:tc>
          <w:tcPr>
            <w:tcW w:w="968" w:type="pct"/>
            <w:tcBorders>
              <w:top w:val="nil"/>
              <w:left w:val="single" w:sz="4" w:space="0" w:color="979991"/>
              <w:bottom w:val="single" w:sz="4" w:space="0" w:color="979991"/>
              <w:right w:val="nil"/>
            </w:tcBorders>
            <w:shd w:val="clear" w:color="000000" w:fill="FFFFFF"/>
            <w:vAlign w:val="center"/>
            <w:hideMark/>
          </w:tcPr>
          <w:p w14:paraId="75E5D357"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53,840</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0CE99D54"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52,685</w:t>
            </w:r>
          </w:p>
        </w:tc>
      </w:tr>
      <w:tr w:rsidR="00A009AB" w:rsidRPr="00A009AB" w14:paraId="64E2AE79" w14:textId="77777777" w:rsidTr="00A009AB">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76C986B2"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231175</w:t>
            </w:r>
          </w:p>
        </w:tc>
        <w:tc>
          <w:tcPr>
            <w:tcW w:w="1111" w:type="pct"/>
            <w:tcBorders>
              <w:top w:val="nil"/>
              <w:left w:val="single" w:sz="4" w:space="0" w:color="979991"/>
              <w:bottom w:val="single" w:sz="4" w:space="0" w:color="979991"/>
              <w:right w:val="nil"/>
            </w:tcBorders>
            <w:shd w:val="clear" w:color="000000" w:fill="FFFFFF"/>
            <w:vAlign w:val="center"/>
            <w:hideMark/>
          </w:tcPr>
          <w:p w14:paraId="2C415CF7"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72,410</w:t>
            </w:r>
          </w:p>
        </w:tc>
        <w:tc>
          <w:tcPr>
            <w:tcW w:w="968" w:type="pct"/>
            <w:tcBorders>
              <w:top w:val="nil"/>
              <w:left w:val="single" w:sz="4" w:space="0" w:color="979991"/>
              <w:bottom w:val="single" w:sz="4" w:space="0" w:color="979991"/>
              <w:right w:val="nil"/>
            </w:tcBorders>
            <w:shd w:val="clear" w:color="000000" w:fill="FFFFFF"/>
            <w:vAlign w:val="center"/>
            <w:hideMark/>
          </w:tcPr>
          <w:p w14:paraId="629844C6"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89,794</w:t>
            </w:r>
          </w:p>
        </w:tc>
        <w:tc>
          <w:tcPr>
            <w:tcW w:w="968" w:type="pct"/>
            <w:tcBorders>
              <w:top w:val="nil"/>
              <w:left w:val="single" w:sz="4" w:space="0" w:color="979991"/>
              <w:bottom w:val="single" w:sz="4" w:space="0" w:color="979991"/>
              <w:right w:val="nil"/>
            </w:tcBorders>
            <w:shd w:val="clear" w:color="000000" w:fill="FFFFFF"/>
            <w:vAlign w:val="center"/>
            <w:hideMark/>
          </w:tcPr>
          <w:p w14:paraId="06933FFE"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102,729</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5A0AA181"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136,009</w:t>
            </w:r>
          </w:p>
        </w:tc>
      </w:tr>
      <w:tr w:rsidR="00A009AB" w:rsidRPr="00A009AB" w14:paraId="0E423C6F" w14:textId="77777777" w:rsidTr="00A009AB">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674C4546"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231202</w:t>
            </w:r>
          </w:p>
        </w:tc>
        <w:tc>
          <w:tcPr>
            <w:tcW w:w="1111" w:type="pct"/>
            <w:tcBorders>
              <w:top w:val="nil"/>
              <w:left w:val="single" w:sz="4" w:space="0" w:color="979991"/>
              <w:bottom w:val="single" w:sz="4" w:space="0" w:color="979991"/>
              <w:right w:val="nil"/>
            </w:tcBorders>
            <w:shd w:val="clear" w:color="000000" w:fill="FFFFFF"/>
            <w:vAlign w:val="center"/>
            <w:hideMark/>
          </w:tcPr>
          <w:p w14:paraId="740A8F27"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3,322</w:t>
            </w:r>
          </w:p>
        </w:tc>
        <w:tc>
          <w:tcPr>
            <w:tcW w:w="968" w:type="pct"/>
            <w:tcBorders>
              <w:top w:val="nil"/>
              <w:left w:val="single" w:sz="4" w:space="0" w:color="979991"/>
              <w:bottom w:val="single" w:sz="4" w:space="0" w:color="979991"/>
              <w:right w:val="nil"/>
            </w:tcBorders>
            <w:shd w:val="clear" w:color="000000" w:fill="FFFFFF"/>
            <w:vAlign w:val="center"/>
            <w:hideMark/>
          </w:tcPr>
          <w:p w14:paraId="5422CD9E"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7,132</w:t>
            </w:r>
          </w:p>
        </w:tc>
        <w:tc>
          <w:tcPr>
            <w:tcW w:w="968" w:type="pct"/>
            <w:tcBorders>
              <w:top w:val="nil"/>
              <w:left w:val="single" w:sz="4" w:space="0" w:color="979991"/>
              <w:bottom w:val="single" w:sz="4" w:space="0" w:color="979991"/>
              <w:right w:val="nil"/>
            </w:tcBorders>
            <w:shd w:val="clear" w:color="000000" w:fill="FFFFFF"/>
            <w:vAlign w:val="center"/>
            <w:hideMark/>
          </w:tcPr>
          <w:p w14:paraId="56370961"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7,435</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186FA60F"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7,538</w:t>
            </w:r>
          </w:p>
        </w:tc>
      </w:tr>
      <w:tr w:rsidR="00A009AB" w:rsidRPr="00A009AB" w14:paraId="234FE620" w14:textId="77777777" w:rsidTr="00A009AB">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1E151D88"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231203</w:t>
            </w:r>
          </w:p>
        </w:tc>
        <w:tc>
          <w:tcPr>
            <w:tcW w:w="1111" w:type="pct"/>
            <w:tcBorders>
              <w:top w:val="nil"/>
              <w:left w:val="single" w:sz="4" w:space="0" w:color="979991"/>
              <w:bottom w:val="single" w:sz="4" w:space="0" w:color="979991"/>
              <w:right w:val="nil"/>
            </w:tcBorders>
            <w:shd w:val="clear" w:color="000000" w:fill="FFFFFF"/>
            <w:vAlign w:val="center"/>
            <w:hideMark/>
          </w:tcPr>
          <w:p w14:paraId="2B1AAE85"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32,111</w:t>
            </w:r>
          </w:p>
        </w:tc>
        <w:tc>
          <w:tcPr>
            <w:tcW w:w="968" w:type="pct"/>
            <w:tcBorders>
              <w:top w:val="nil"/>
              <w:left w:val="single" w:sz="4" w:space="0" w:color="979991"/>
              <w:bottom w:val="single" w:sz="4" w:space="0" w:color="979991"/>
              <w:right w:val="nil"/>
            </w:tcBorders>
            <w:shd w:val="clear" w:color="000000" w:fill="FFFFFF"/>
            <w:vAlign w:val="center"/>
            <w:hideMark/>
          </w:tcPr>
          <w:p w14:paraId="39A5DC10"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62,812</w:t>
            </w:r>
          </w:p>
        </w:tc>
        <w:tc>
          <w:tcPr>
            <w:tcW w:w="968" w:type="pct"/>
            <w:tcBorders>
              <w:top w:val="nil"/>
              <w:left w:val="single" w:sz="4" w:space="0" w:color="979991"/>
              <w:bottom w:val="single" w:sz="4" w:space="0" w:color="979991"/>
              <w:right w:val="nil"/>
            </w:tcBorders>
            <w:shd w:val="clear" w:color="000000" w:fill="FFFFFF"/>
            <w:vAlign w:val="center"/>
            <w:hideMark/>
          </w:tcPr>
          <w:p w14:paraId="2AF8310C"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58,097</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0E7E6E08" w14:textId="77777777" w:rsidR="00A009AB" w:rsidRPr="00A009AB" w:rsidRDefault="00A009AB" w:rsidP="00A009AB">
            <w:pPr>
              <w:overflowPunct/>
              <w:autoSpaceDE/>
              <w:autoSpaceDN/>
              <w:bidi w:val="0"/>
              <w:adjustRightInd/>
              <w:jc w:val="center"/>
              <w:textAlignment w:val="auto"/>
              <w:rPr>
                <w:rFonts w:ascii="Calibri" w:hAnsi="Calibri" w:cs="Calibri"/>
                <w:color w:val="000000"/>
                <w:sz w:val="16"/>
                <w:szCs w:val="16"/>
                <w:lang w:eastAsia="en-US"/>
              </w:rPr>
            </w:pPr>
            <w:r w:rsidRPr="00A009AB">
              <w:rPr>
                <w:rFonts w:ascii="Calibri" w:hAnsi="Calibri" w:cs="Calibri"/>
                <w:color w:val="000000"/>
                <w:sz w:val="16"/>
                <w:szCs w:val="16"/>
                <w:lang w:eastAsia="en-US"/>
              </w:rPr>
              <w:t>84,371</w:t>
            </w:r>
          </w:p>
        </w:tc>
      </w:tr>
    </w:tbl>
    <w:p w14:paraId="2C74B953" w14:textId="77777777" w:rsidR="00A009AB" w:rsidRPr="000A3FA0" w:rsidRDefault="00A009AB">
      <w:pPr>
        <w:rPr>
          <w:rFonts w:cs="FrankRuehl"/>
          <w:sz w:val="26"/>
          <w:szCs w:val="26"/>
          <w:rtl/>
        </w:rPr>
      </w:pPr>
    </w:p>
    <w:sectPr w:rsidR="00A009AB" w:rsidRPr="000A3FA0" w:rsidSect="00A32326">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9A8D2" w14:textId="77777777" w:rsidR="00717CB9" w:rsidRDefault="00717CB9" w:rsidP="00A32326">
      <w:r>
        <w:separator/>
      </w:r>
    </w:p>
  </w:endnote>
  <w:endnote w:type="continuationSeparator" w:id="0">
    <w:p w14:paraId="65681979" w14:textId="77777777" w:rsidR="00717CB9" w:rsidRDefault="00717CB9" w:rsidP="00A3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B1D2A" w14:textId="77777777" w:rsidR="0096594F" w:rsidRDefault="0096594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9CAE4" w14:textId="77777777" w:rsidR="0096594F" w:rsidRDefault="0096594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F2125" w14:textId="77777777" w:rsidR="0096594F" w:rsidRDefault="0096594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589F6" w14:textId="77777777" w:rsidR="00717CB9" w:rsidRDefault="00717CB9" w:rsidP="00A32326">
      <w:r>
        <w:separator/>
      </w:r>
    </w:p>
  </w:footnote>
  <w:footnote w:type="continuationSeparator" w:id="0">
    <w:p w14:paraId="3C2C1124" w14:textId="77777777" w:rsidR="00717CB9" w:rsidRDefault="00717CB9" w:rsidP="00A3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7E294" w14:textId="77777777" w:rsidR="0096594F" w:rsidRDefault="0096594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88B91" w14:textId="77777777" w:rsidR="00A32326" w:rsidRPr="00CB5FFD" w:rsidRDefault="00717CB9" w:rsidP="00A32326">
    <w:pPr>
      <w:pStyle w:val="a4"/>
      <w:jc w:val="right"/>
      <w:rPr>
        <w:color w:val="4F81BD"/>
        <w:rtl/>
        <w:cs/>
      </w:rPr>
    </w:pPr>
    <w:r>
      <w:rPr>
        <w:noProof/>
        <w:rtl/>
      </w:rPr>
      <w:pict w14:anchorId="77EBA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90pt;margin-top:-88.05pt;width:594.75pt;height:87.3pt;z-index:1;mso-position-horizontal-relative:margin;mso-position-vertical-relative:margin">
          <v:imagedata r:id="rId1" o:title="Header"/>
          <w10:wrap type="square" anchorx="margin" anchory="margin"/>
        </v:shape>
      </w:pict>
    </w:r>
  </w:p>
  <w:p w14:paraId="6F2F18C2" w14:textId="77777777" w:rsidR="00A32326" w:rsidRPr="00CB5FFD" w:rsidRDefault="00A32326" w:rsidP="00A32326">
    <w:pPr>
      <w:pStyle w:val="a4"/>
      <w:jc w:val="right"/>
      <w:rPr>
        <w:color w:val="4F81BD"/>
        <w:rtl/>
        <w:cs/>
      </w:rPr>
    </w:pPr>
  </w:p>
  <w:p w14:paraId="7CD5B792" w14:textId="77777777" w:rsidR="00A32326" w:rsidRDefault="00A32326" w:rsidP="00A32326">
    <w:pPr>
      <w:pStyle w:val="a4"/>
    </w:pPr>
  </w:p>
  <w:p w14:paraId="2DF047DD" w14:textId="77777777" w:rsidR="00A32326" w:rsidRDefault="00A323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72399" w14:textId="77777777" w:rsidR="0096594F" w:rsidRDefault="0096594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496B"/>
    <w:rsid w:val="000062C3"/>
    <w:rsid w:val="000A3FA0"/>
    <w:rsid w:val="00411078"/>
    <w:rsid w:val="00507569"/>
    <w:rsid w:val="0051496B"/>
    <w:rsid w:val="00596B46"/>
    <w:rsid w:val="006A502F"/>
    <w:rsid w:val="00717CB9"/>
    <w:rsid w:val="007332A2"/>
    <w:rsid w:val="007E75B1"/>
    <w:rsid w:val="0096594F"/>
    <w:rsid w:val="009E3253"/>
    <w:rsid w:val="00A009AB"/>
    <w:rsid w:val="00A14A9C"/>
    <w:rsid w:val="00A32326"/>
    <w:rsid w:val="00A51CFB"/>
    <w:rsid w:val="00A6761F"/>
    <w:rsid w:val="00AC0FB8"/>
    <w:rsid w:val="00BC59C7"/>
    <w:rsid w:val="00BE74E8"/>
    <w:rsid w:val="00C81BEB"/>
    <w:rsid w:val="00D00A6A"/>
    <w:rsid w:val="00D02451"/>
    <w:rsid w:val="00D1564D"/>
    <w:rsid w:val="00D15DD5"/>
    <w:rsid w:val="00E15D12"/>
    <w:rsid w:val="00F7434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5F634E0B"/>
  <w15:chartTrackingRefBased/>
  <w15:docId w15:val="{48F446EA-7D42-4FD9-9957-F309C84E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A32326"/>
    <w:pPr>
      <w:tabs>
        <w:tab w:val="center" w:pos="4153"/>
        <w:tab w:val="right" w:pos="8306"/>
      </w:tabs>
    </w:pPr>
  </w:style>
  <w:style w:type="paragraph" w:customStyle="1" w:styleId="a6">
    <w:name w:val="כותרת נדון"/>
    <w:basedOn w:val="a"/>
    <w:rPr>
      <w:bCs/>
      <w:szCs w:val="26"/>
      <w:u w:val="single"/>
    </w:rPr>
  </w:style>
  <w:style w:type="paragraph" w:customStyle="1" w:styleId="a7">
    <w:name w:val="מדינת ישראל"/>
    <w:basedOn w:val="a"/>
    <w:pPr>
      <w:jc w:val="center"/>
    </w:pPr>
    <w:rPr>
      <w:b/>
      <w:bCs/>
      <w:szCs w:val="28"/>
    </w:rPr>
  </w:style>
  <w:style w:type="character" w:customStyle="1" w:styleId="a5">
    <w:name w:val="כותרת עליונה תו"/>
    <w:link w:val="a4"/>
    <w:uiPriority w:val="99"/>
    <w:rsid w:val="00A32326"/>
    <w:rPr>
      <w:rFonts w:cs="Narkisim"/>
      <w:szCs w:val="24"/>
      <w:lang w:eastAsia="he-IL"/>
    </w:rPr>
  </w:style>
  <w:style w:type="paragraph" w:styleId="a8">
    <w:name w:val="footer"/>
    <w:basedOn w:val="a"/>
    <w:link w:val="a9"/>
    <w:uiPriority w:val="99"/>
    <w:unhideWhenUsed/>
    <w:rsid w:val="00A32326"/>
    <w:pPr>
      <w:tabs>
        <w:tab w:val="center" w:pos="4153"/>
        <w:tab w:val="right" w:pos="8306"/>
      </w:tabs>
    </w:pPr>
  </w:style>
  <w:style w:type="character" w:customStyle="1" w:styleId="a9">
    <w:name w:val="כותרת תחתונה תו"/>
    <w:link w:val="a8"/>
    <w:uiPriority w:val="99"/>
    <w:rsid w:val="00A32326"/>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276960">
      <w:bodyDiv w:val="1"/>
      <w:marLeft w:val="0"/>
      <w:marRight w:val="0"/>
      <w:marTop w:val="0"/>
      <w:marBottom w:val="0"/>
      <w:divBdr>
        <w:top w:val="none" w:sz="0" w:space="0" w:color="auto"/>
        <w:left w:val="none" w:sz="0" w:space="0" w:color="auto"/>
        <w:bottom w:val="none" w:sz="0" w:space="0" w:color="auto"/>
        <w:right w:val="none" w:sz="0" w:space="0" w:color="auto"/>
      </w:divBdr>
    </w:div>
    <w:div w:id="1082602262">
      <w:bodyDiv w:val="1"/>
      <w:marLeft w:val="0"/>
      <w:marRight w:val="0"/>
      <w:marTop w:val="0"/>
      <w:marBottom w:val="0"/>
      <w:divBdr>
        <w:top w:val="none" w:sz="0" w:space="0" w:color="auto"/>
        <w:left w:val="none" w:sz="0" w:space="0" w:color="auto"/>
        <w:bottom w:val="none" w:sz="0" w:space="0" w:color="auto"/>
        <w:right w:val="none" w:sz="0" w:space="0" w:color="auto"/>
      </w:divBdr>
    </w:div>
    <w:div w:id="150204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1379</Words>
  <Characters>6899</Characters>
  <Application>Microsoft Office Word</Application>
  <DocSecurity>0</DocSecurity>
  <Lines>57</Lines>
  <Paragraphs>16</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שמרית יצחקי</cp:lastModifiedBy>
  <cp:revision>6</cp:revision>
  <cp:lastPrinted>1899-12-31T22:00:00Z</cp:lastPrinted>
  <dcterms:created xsi:type="dcterms:W3CDTF">2026-04-29T08:16:00Z</dcterms:created>
  <dcterms:modified xsi:type="dcterms:W3CDTF">2026-04-29T09:47:00Z</dcterms:modified>
</cp:coreProperties>
</file>