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0F3ED" w14:textId="77777777" w:rsidR="0051496B" w:rsidRDefault="0051496B">
      <w:pPr>
        <w:pStyle w:val="a7"/>
        <w:rPr>
          <w:rtl/>
        </w:rPr>
      </w:pPr>
      <w:r>
        <w:rPr>
          <w:rtl/>
        </w:rPr>
        <w:t>מדינת ישראל</w:t>
      </w:r>
    </w:p>
    <w:p w14:paraId="2ACA7B34" w14:textId="77777777" w:rsidR="0051496B" w:rsidRDefault="0051496B">
      <w:pPr>
        <w:pStyle w:val="a7"/>
        <w:rPr>
          <w:rtl/>
        </w:rPr>
      </w:pPr>
      <w:r>
        <w:rPr>
          <w:rtl/>
        </w:rPr>
        <w:t>האוצר - אגף התקציבים</w:t>
      </w:r>
    </w:p>
    <w:p w14:paraId="34E544E5" w14:textId="77777777" w:rsidR="0051496B" w:rsidRDefault="0051496B">
      <w:pPr>
        <w:rPr>
          <w:rtl/>
        </w:rPr>
      </w:pPr>
    </w:p>
    <w:p w14:paraId="5A90D836" w14:textId="77777777" w:rsidR="0051496B" w:rsidRDefault="0051496B">
      <w:pPr>
        <w:rPr>
          <w:rtl/>
        </w:rPr>
      </w:pPr>
    </w:p>
    <w:p w14:paraId="01C3735A" w14:textId="77777777" w:rsidR="0051496B" w:rsidRPr="000A3FA0" w:rsidRDefault="0051496B">
      <w:pPr>
        <w:tabs>
          <w:tab w:val="left" w:pos="6300"/>
        </w:tabs>
        <w:rPr>
          <w:rFonts w:cs="FrankRuehl"/>
          <w:sz w:val="26"/>
          <w:szCs w:val="26"/>
          <w:rtl/>
        </w:rPr>
      </w:pPr>
      <w:r>
        <w:rPr>
          <w:rtl/>
        </w:rPr>
        <w:tab/>
      </w:r>
      <w:bookmarkStart w:id="0" w:name="TAKZIV8"/>
      <w:bookmarkEnd w:id="0"/>
    </w:p>
    <w:p w14:paraId="422CEE1B"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50B7544E"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242A24A8" w14:textId="6EAF1ED5"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B677EF">
        <w:rPr>
          <w:rFonts w:cs="FrankRuehl"/>
          <w:sz w:val="26"/>
          <w:szCs w:val="26"/>
          <w:rtl/>
        </w:rPr>
        <w:t>201</w:t>
      </w:r>
      <w:bookmarkEnd w:id="2"/>
      <w:r w:rsidRPr="000A3FA0">
        <w:rPr>
          <w:rFonts w:cs="FrankRuehl"/>
          <w:sz w:val="26"/>
          <w:szCs w:val="26"/>
          <w:rtl/>
        </w:rPr>
        <w:t xml:space="preserve"> - </w:t>
      </w:r>
      <w:bookmarkStart w:id="3" w:name="TAKZIV3"/>
      <w:r w:rsidR="00B677EF">
        <w:rPr>
          <w:rFonts w:cs="FrankRuehl"/>
          <w:sz w:val="26"/>
          <w:szCs w:val="26"/>
          <w:rtl/>
        </w:rPr>
        <w:t>17</w:t>
      </w:r>
      <w:bookmarkEnd w:id="3"/>
    </w:p>
    <w:p w14:paraId="7FCCFF38"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7667FE67"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0E97A763" w14:textId="77777777" w:rsidR="0051496B" w:rsidRPr="000A3FA0" w:rsidRDefault="0051496B">
      <w:pPr>
        <w:rPr>
          <w:rFonts w:cs="FrankRuehl"/>
          <w:sz w:val="26"/>
          <w:szCs w:val="26"/>
          <w:rtl/>
        </w:rPr>
      </w:pPr>
      <w:r w:rsidRPr="000A3FA0">
        <w:rPr>
          <w:rFonts w:cs="FrankRuehl"/>
          <w:sz w:val="26"/>
          <w:szCs w:val="26"/>
          <w:rtl/>
        </w:rPr>
        <w:t>לכבוד,</w:t>
      </w:r>
    </w:p>
    <w:p w14:paraId="6AFD3F14" w14:textId="77777777" w:rsidR="0051496B" w:rsidRPr="000A3FA0" w:rsidRDefault="0051496B">
      <w:pPr>
        <w:rPr>
          <w:rFonts w:cs="FrankRuehl"/>
          <w:sz w:val="26"/>
          <w:szCs w:val="26"/>
          <w:rtl/>
        </w:rPr>
      </w:pPr>
      <w:r w:rsidRPr="000A3FA0">
        <w:rPr>
          <w:rFonts w:cs="FrankRuehl"/>
          <w:sz w:val="26"/>
          <w:szCs w:val="26"/>
          <w:rtl/>
        </w:rPr>
        <w:t>יו"ר ועדת הכספים</w:t>
      </w:r>
    </w:p>
    <w:p w14:paraId="1069D25D" w14:textId="77777777" w:rsidR="0051496B" w:rsidRPr="000A3FA0" w:rsidRDefault="0051496B">
      <w:pPr>
        <w:rPr>
          <w:rFonts w:cs="FrankRuehl"/>
          <w:sz w:val="26"/>
          <w:szCs w:val="26"/>
          <w:rtl/>
        </w:rPr>
      </w:pPr>
      <w:r w:rsidRPr="000A3FA0">
        <w:rPr>
          <w:rFonts w:cs="FrankRuehl"/>
          <w:sz w:val="26"/>
          <w:szCs w:val="26"/>
          <w:rtl/>
        </w:rPr>
        <w:t>הכנסת</w:t>
      </w:r>
    </w:p>
    <w:p w14:paraId="46B7E312" w14:textId="77777777" w:rsidR="0051496B" w:rsidRPr="000A3FA0" w:rsidRDefault="0051496B">
      <w:pPr>
        <w:rPr>
          <w:rFonts w:cs="FrankRuehl"/>
          <w:sz w:val="26"/>
          <w:szCs w:val="26"/>
          <w:rtl/>
        </w:rPr>
      </w:pPr>
    </w:p>
    <w:p w14:paraId="178F069A" w14:textId="77777777" w:rsidR="0051496B" w:rsidRPr="000A3FA0" w:rsidRDefault="0051496B">
      <w:pPr>
        <w:rPr>
          <w:rFonts w:cs="FrankRuehl"/>
          <w:sz w:val="26"/>
          <w:szCs w:val="26"/>
          <w:rtl/>
        </w:rPr>
      </w:pPr>
      <w:r w:rsidRPr="000A3FA0">
        <w:rPr>
          <w:rFonts w:cs="FrankRuehl"/>
          <w:sz w:val="26"/>
          <w:szCs w:val="26"/>
          <w:rtl/>
        </w:rPr>
        <w:t>א.נ.,</w:t>
      </w:r>
    </w:p>
    <w:p w14:paraId="64FD0C59" w14:textId="77777777" w:rsidR="0051496B" w:rsidRPr="000A3FA0" w:rsidRDefault="0051496B">
      <w:pPr>
        <w:rPr>
          <w:rFonts w:cs="FrankRuehl"/>
          <w:sz w:val="26"/>
          <w:szCs w:val="26"/>
          <w:rtl/>
        </w:rPr>
      </w:pPr>
    </w:p>
    <w:p w14:paraId="5ACF9A55" w14:textId="14043C56"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B677EF">
        <w:rPr>
          <w:rFonts w:cs="FrankRuehl"/>
          <w:sz w:val="26"/>
          <w:rtl/>
        </w:rPr>
        <w:t>2026</w:t>
      </w:r>
      <w:bookmarkEnd w:id="5"/>
      <w:r w:rsidRPr="000A3FA0">
        <w:rPr>
          <w:rFonts w:cs="FrankRuehl"/>
          <w:sz w:val="26"/>
          <w:rtl/>
        </w:rPr>
        <w:t xml:space="preserve">     </w:t>
      </w:r>
    </w:p>
    <w:p w14:paraId="69608D36" w14:textId="77777777" w:rsidR="0051496B" w:rsidRPr="000A3FA0" w:rsidRDefault="0051496B" w:rsidP="00A6761F">
      <w:pPr>
        <w:jc w:val="both"/>
        <w:rPr>
          <w:rFonts w:cs="FrankRuehl"/>
          <w:sz w:val="26"/>
          <w:szCs w:val="26"/>
          <w:rtl/>
        </w:rPr>
      </w:pPr>
    </w:p>
    <w:p w14:paraId="49588EC8" w14:textId="36C185BB" w:rsidR="0051496B" w:rsidRPr="000A3FA0" w:rsidRDefault="0051496B" w:rsidP="0056090D">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B677EF">
        <w:rPr>
          <w:rFonts w:cs="FrankRuehl"/>
          <w:sz w:val="26"/>
          <w:szCs w:val="26"/>
          <w:rtl/>
        </w:rPr>
        <w:t>63,956</w:t>
      </w:r>
      <w:bookmarkEnd w:id="6"/>
      <w:r w:rsidRPr="000A3FA0">
        <w:rPr>
          <w:rFonts w:cs="FrankRuehl"/>
          <w:sz w:val="26"/>
          <w:szCs w:val="26"/>
          <w:rtl/>
        </w:rPr>
        <w:t xml:space="preserve"> אלפי שקלים חדשים מסעיף </w:t>
      </w:r>
      <w:bookmarkStart w:id="7" w:name="TAKZIV3_1"/>
      <w:r w:rsidR="00B677EF">
        <w:rPr>
          <w:rFonts w:cs="FrankRuehl"/>
          <w:sz w:val="26"/>
          <w:szCs w:val="26"/>
          <w:rtl/>
        </w:rPr>
        <w:t>17</w:t>
      </w:r>
      <w:bookmarkEnd w:id="7"/>
      <w:r w:rsidRPr="000A3FA0">
        <w:rPr>
          <w:rFonts w:cs="FrankRuehl"/>
          <w:sz w:val="26"/>
          <w:szCs w:val="26"/>
          <w:rtl/>
        </w:rPr>
        <w:t xml:space="preserve"> - </w:t>
      </w:r>
      <w:bookmarkStart w:id="8" w:name="TAKZIV6_2"/>
      <w:r w:rsidR="00B677EF">
        <w:rPr>
          <w:rFonts w:cs="FrankRuehl"/>
          <w:sz w:val="26"/>
          <w:szCs w:val="26"/>
          <w:rtl/>
        </w:rPr>
        <w:t>תאום הפעולות בשטחים</w:t>
      </w:r>
      <w:bookmarkEnd w:id="8"/>
      <w:r w:rsidRPr="000A3FA0">
        <w:rPr>
          <w:rFonts w:cs="FrankRuehl"/>
          <w:sz w:val="26"/>
          <w:szCs w:val="26"/>
          <w:rtl/>
        </w:rPr>
        <w:t xml:space="preserve"> משנת הכספים </w:t>
      </w:r>
      <w:bookmarkStart w:id="9" w:name="TAKZIV2_1"/>
      <w:r w:rsidR="00B677EF">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B677EF">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56090D">
        <w:rPr>
          <w:rFonts w:cs="FrankRuehl" w:hint="cs"/>
          <w:sz w:val="26"/>
          <w:szCs w:val="26"/>
          <w:rtl/>
        </w:rPr>
        <w:t xml:space="preserve"> </w:t>
      </w:r>
      <w:r w:rsidRPr="000A3FA0">
        <w:rPr>
          <w:rFonts w:cs="FrankRuehl"/>
          <w:sz w:val="26"/>
          <w:szCs w:val="26"/>
          <w:rtl/>
        </w:rPr>
        <w:t>כמפורט בתדפיס המצורף בזה.</w:t>
      </w:r>
    </w:p>
    <w:p w14:paraId="656A735C" w14:textId="222C490C" w:rsidR="0051496B" w:rsidRDefault="0051496B" w:rsidP="0056090D">
      <w:pPr>
        <w:jc w:val="both"/>
        <w:rPr>
          <w:rFonts w:cs="FrankRuehl"/>
          <w:sz w:val="26"/>
          <w:szCs w:val="26"/>
          <w:rtl/>
        </w:rPr>
      </w:pPr>
    </w:p>
    <w:p w14:paraId="366F946D" w14:textId="77777777" w:rsidR="0056090D" w:rsidRDefault="0056090D" w:rsidP="0056090D">
      <w:pPr>
        <w:jc w:val="both"/>
        <w:rPr>
          <w:rFonts w:ascii="FrankRuehl" w:hAnsi="Calibri" w:cs="FrankRuehl"/>
          <w:b/>
          <w:bCs/>
          <w:sz w:val="26"/>
          <w:szCs w:val="26"/>
        </w:rPr>
      </w:pPr>
      <w:r>
        <w:rPr>
          <w:rFonts w:ascii="FrankRuehl" w:hAnsi="Calibri" w:cs="FrankRuehl"/>
          <w:b/>
          <w:bCs/>
          <w:sz w:val="26"/>
          <w:szCs w:val="26"/>
          <w:rtl/>
        </w:rPr>
        <w:t>הבקשה</w:t>
      </w:r>
      <w:r>
        <w:rPr>
          <w:rFonts w:ascii="FrankRuehl" w:hAnsi="Calibri" w:cs="FrankRuehl"/>
          <w:b/>
          <w:bCs/>
          <w:sz w:val="26"/>
          <w:szCs w:val="26"/>
        </w:rPr>
        <w:t xml:space="preserve"> </w:t>
      </w:r>
      <w:r>
        <w:rPr>
          <w:rFonts w:ascii="FrankRuehl" w:hAnsi="Calibri" w:cs="FrankRuehl"/>
          <w:b/>
          <w:bCs/>
          <w:sz w:val="26"/>
          <w:szCs w:val="26"/>
          <w:rtl/>
        </w:rPr>
        <w:t>דנה</w:t>
      </w:r>
      <w:r>
        <w:rPr>
          <w:rFonts w:ascii="FrankRuehl" w:hAnsi="Calibri" w:cs="FrankRuehl"/>
          <w:b/>
          <w:bCs/>
          <w:sz w:val="26"/>
          <w:szCs w:val="26"/>
        </w:rPr>
        <w:t xml:space="preserve"> </w:t>
      </w:r>
      <w:r>
        <w:rPr>
          <w:rFonts w:ascii="FrankRuehl" w:hAnsi="Calibri" w:cs="FrankRuehl"/>
          <w:b/>
          <w:bCs/>
          <w:sz w:val="26"/>
          <w:szCs w:val="26"/>
          <w:rtl/>
        </w:rPr>
        <w:t>בסעיף</w:t>
      </w:r>
      <w:r>
        <w:rPr>
          <w:rFonts w:ascii="FrankRuehl" w:hAnsi="Calibri" w:cs="FrankRuehl"/>
          <w:b/>
          <w:bCs/>
          <w:sz w:val="26"/>
          <w:szCs w:val="26"/>
        </w:rPr>
        <w:t xml:space="preserve"> </w:t>
      </w:r>
      <w:r>
        <w:rPr>
          <w:rFonts w:ascii="FrankRuehl" w:hAnsi="Calibri" w:cs="FrankRuehl"/>
          <w:b/>
          <w:bCs/>
          <w:sz w:val="26"/>
          <w:szCs w:val="26"/>
          <w:rtl/>
        </w:rPr>
        <w:t xml:space="preserve">תקציבי: </w:t>
      </w:r>
      <w:r>
        <w:rPr>
          <w:rFonts w:ascii="FrankRuehl" w:hAnsi="Calibri" w:cs="FrankRuehl"/>
          <w:sz w:val="26"/>
          <w:szCs w:val="26"/>
          <w:rtl/>
        </w:rPr>
        <w:t>17 - תיאום</w:t>
      </w:r>
      <w:r>
        <w:rPr>
          <w:rFonts w:ascii="FrankRuehl" w:hAnsi="Calibri" w:cs="FrankRuehl"/>
          <w:sz w:val="26"/>
          <w:szCs w:val="26"/>
        </w:rPr>
        <w:t xml:space="preserve"> </w:t>
      </w:r>
      <w:r>
        <w:rPr>
          <w:rFonts w:ascii="FrankRuehl" w:hAnsi="Calibri" w:cs="FrankRuehl"/>
          <w:sz w:val="26"/>
          <w:szCs w:val="26"/>
          <w:rtl/>
        </w:rPr>
        <w:t>פעולות הממשלה</w:t>
      </w:r>
      <w:r>
        <w:rPr>
          <w:rFonts w:ascii="FrankRuehl" w:hAnsi="Calibri" w:cs="FrankRuehl"/>
          <w:sz w:val="26"/>
          <w:szCs w:val="26"/>
        </w:rPr>
        <w:t xml:space="preserve"> </w:t>
      </w:r>
      <w:r>
        <w:rPr>
          <w:rFonts w:ascii="FrankRuehl" w:hAnsi="Calibri" w:cs="FrankRuehl"/>
          <w:sz w:val="26"/>
          <w:szCs w:val="26"/>
          <w:rtl/>
        </w:rPr>
        <w:t>בשטחים</w:t>
      </w:r>
    </w:p>
    <w:p w14:paraId="719DFB9A" w14:textId="77777777" w:rsidR="0056090D" w:rsidRDefault="0056090D" w:rsidP="0056090D">
      <w:pPr>
        <w:jc w:val="both"/>
        <w:rPr>
          <w:rFonts w:cs="FrankRuehl"/>
          <w:b/>
          <w:bCs/>
          <w:sz w:val="26"/>
          <w:szCs w:val="26"/>
        </w:rPr>
      </w:pPr>
    </w:p>
    <w:p w14:paraId="54CA4A44" w14:textId="77777777" w:rsidR="0056090D" w:rsidRDefault="0056090D" w:rsidP="0056090D">
      <w:pPr>
        <w:jc w:val="both"/>
        <w:rPr>
          <w:rFonts w:cs="FrankRuehl"/>
          <w:b/>
          <w:bCs/>
          <w:sz w:val="26"/>
          <w:szCs w:val="26"/>
        </w:rPr>
      </w:pPr>
      <w:r>
        <w:rPr>
          <w:rFonts w:cs="FrankRuehl"/>
          <w:b/>
          <w:bCs/>
          <w:sz w:val="26"/>
          <w:szCs w:val="26"/>
          <w:rtl/>
        </w:rPr>
        <w:t>עיקרי</w:t>
      </w:r>
      <w:r>
        <w:rPr>
          <w:rFonts w:cs="FrankRuehl" w:hint="cs"/>
          <w:b/>
          <w:bCs/>
          <w:sz w:val="26"/>
          <w:szCs w:val="26"/>
        </w:rPr>
        <w:t xml:space="preserve"> </w:t>
      </w:r>
      <w:r>
        <w:rPr>
          <w:rFonts w:cs="FrankRuehl"/>
          <w:b/>
          <w:bCs/>
          <w:sz w:val="26"/>
          <w:szCs w:val="26"/>
          <w:rtl/>
        </w:rPr>
        <w:t>הפנייה</w:t>
      </w:r>
      <w:r>
        <w:rPr>
          <w:rFonts w:cs="FrankRuehl"/>
          <w:b/>
          <w:bCs/>
          <w:sz w:val="26"/>
          <w:szCs w:val="26"/>
        </w:rPr>
        <w:t>:</w:t>
      </w:r>
    </w:p>
    <w:p w14:paraId="6F8FEE56" w14:textId="77777777" w:rsidR="0056090D" w:rsidRDefault="0056090D" w:rsidP="0056090D">
      <w:pPr>
        <w:jc w:val="both"/>
        <w:rPr>
          <w:rFonts w:cs="FrankRuehl"/>
          <w:b/>
          <w:bCs/>
          <w:sz w:val="26"/>
          <w:szCs w:val="26"/>
        </w:rPr>
      </w:pPr>
      <w:r>
        <w:rPr>
          <w:rFonts w:cs="FrankRuehl"/>
          <w:sz w:val="26"/>
          <w:szCs w:val="26"/>
          <w:rtl/>
        </w:rPr>
        <w:t>הפנייה</w:t>
      </w:r>
      <w:r>
        <w:rPr>
          <w:rFonts w:cs="FrankRuehl" w:hint="cs"/>
          <w:sz w:val="26"/>
          <w:szCs w:val="26"/>
        </w:rPr>
        <w:t xml:space="preserve"> </w:t>
      </w:r>
      <w:r>
        <w:rPr>
          <w:rFonts w:cs="FrankRuehl"/>
          <w:sz w:val="26"/>
          <w:szCs w:val="26"/>
          <w:rtl/>
        </w:rPr>
        <w:t>התקציבית</w:t>
      </w:r>
      <w:r>
        <w:rPr>
          <w:rFonts w:cs="FrankRuehl" w:hint="cs"/>
          <w:sz w:val="26"/>
          <w:szCs w:val="26"/>
        </w:rPr>
        <w:t xml:space="preserve"> </w:t>
      </w:r>
      <w:r>
        <w:rPr>
          <w:rFonts w:cs="FrankRuehl"/>
          <w:sz w:val="26"/>
          <w:szCs w:val="26"/>
          <w:rtl/>
        </w:rPr>
        <w:t>נועדה</w:t>
      </w:r>
      <w:r>
        <w:rPr>
          <w:rFonts w:cs="FrankRuehl" w:hint="cs"/>
          <w:sz w:val="26"/>
          <w:szCs w:val="26"/>
        </w:rPr>
        <w:t xml:space="preserve"> </w:t>
      </w:r>
      <w:r>
        <w:rPr>
          <w:rFonts w:cs="FrankRuehl"/>
          <w:sz w:val="26"/>
          <w:szCs w:val="26"/>
          <w:rtl/>
        </w:rPr>
        <w:t>להעברת</w:t>
      </w:r>
      <w:r>
        <w:rPr>
          <w:rFonts w:cs="FrankRuehl" w:hint="cs"/>
          <w:sz w:val="26"/>
          <w:szCs w:val="26"/>
        </w:rPr>
        <w:t xml:space="preserve"> </w:t>
      </w:r>
      <w:r>
        <w:rPr>
          <w:rFonts w:cs="FrankRuehl"/>
          <w:sz w:val="26"/>
          <w:szCs w:val="26"/>
          <w:rtl/>
        </w:rPr>
        <w:t>עודפים</w:t>
      </w:r>
      <w:r>
        <w:rPr>
          <w:rFonts w:cs="FrankRuehl" w:hint="cs"/>
          <w:sz w:val="26"/>
          <w:szCs w:val="26"/>
        </w:rPr>
        <w:t xml:space="preserve"> </w:t>
      </w:r>
      <w:r>
        <w:rPr>
          <w:rFonts w:cs="FrankRuehl"/>
          <w:sz w:val="26"/>
          <w:szCs w:val="26"/>
          <w:rtl/>
        </w:rPr>
        <w:t>משנת</w:t>
      </w:r>
      <w:r>
        <w:rPr>
          <w:rFonts w:cs="FrankRuehl" w:hint="cs"/>
          <w:sz w:val="26"/>
          <w:szCs w:val="26"/>
        </w:rPr>
        <w:t xml:space="preserve"> </w:t>
      </w:r>
      <w:r>
        <w:rPr>
          <w:rFonts w:cs="FrankRuehl"/>
          <w:sz w:val="26"/>
          <w:szCs w:val="26"/>
          <w:rtl/>
        </w:rPr>
        <w:t>התקציב</w:t>
      </w:r>
      <w:r>
        <w:rPr>
          <w:rFonts w:cs="FrankRuehl" w:hint="cs"/>
          <w:sz w:val="26"/>
          <w:szCs w:val="26"/>
        </w:rPr>
        <w:t xml:space="preserve"> </w:t>
      </w:r>
      <w:r>
        <w:rPr>
          <w:rFonts w:cs="FrankRuehl"/>
          <w:sz w:val="28"/>
          <w:szCs w:val="28"/>
          <w:rtl/>
        </w:rPr>
        <w:t xml:space="preserve">2025 </w:t>
      </w:r>
      <w:r>
        <w:rPr>
          <w:rFonts w:cs="FrankRuehl"/>
          <w:sz w:val="26"/>
          <w:szCs w:val="26"/>
          <w:rtl/>
        </w:rPr>
        <w:t>לשנת</w:t>
      </w:r>
      <w:r>
        <w:rPr>
          <w:rFonts w:cs="FrankRuehl" w:hint="cs"/>
          <w:sz w:val="26"/>
          <w:szCs w:val="26"/>
        </w:rPr>
        <w:t xml:space="preserve"> </w:t>
      </w:r>
      <w:r>
        <w:rPr>
          <w:rFonts w:cs="FrankRuehl"/>
          <w:sz w:val="26"/>
          <w:szCs w:val="26"/>
          <w:rtl/>
        </w:rPr>
        <w:t>התקציב</w:t>
      </w:r>
      <w:r>
        <w:rPr>
          <w:rFonts w:cs="FrankRuehl" w:hint="cs"/>
          <w:sz w:val="26"/>
          <w:szCs w:val="26"/>
        </w:rPr>
        <w:t xml:space="preserve"> </w:t>
      </w:r>
      <w:r>
        <w:rPr>
          <w:rFonts w:cs="FrankRuehl"/>
          <w:sz w:val="28"/>
          <w:szCs w:val="28"/>
          <w:rtl/>
        </w:rPr>
        <w:t>2026</w:t>
      </w:r>
      <w:r>
        <w:rPr>
          <w:rFonts w:cs="FrankRuehl" w:hint="cs"/>
          <w:sz w:val="28"/>
          <w:szCs w:val="28"/>
        </w:rPr>
        <w:t xml:space="preserve"> </w:t>
      </w:r>
      <w:r>
        <w:rPr>
          <w:rFonts w:cs="FrankRuehl"/>
          <w:sz w:val="26"/>
          <w:szCs w:val="26"/>
          <w:rtl/>
        </w:rPr>
        <w:t>בסך</w:t>
      </w:r>
      <w:r>
        <w:rPr>
          <w:rFonts w:cs="FrankRuehl" w:hint="cs"/>
          <w:sz w:val="26"/>
          <w:szCs w:val="26"/>
        </w:rPr>
        <w:t xml:space="preserve"> </w:t>
      </w:r>
      <w:r>
        <w:rPr>
          <w:rFonts w:cs="FrankRuehl"/>
          <w:sz w:val="26"/>
          <w:szCs w:val="26"/>
          <w:rtl/>
        </w:rPr>
        <w:t>של</w:t>
      </w:r>
      <w:r>
        <w:rPr>
          <w:rFonts w:cs="FrankRuehl" w:hint="cs"/>
          <w:sz w:val="26"/>
          <w:szCs w:val="26"/>
        </w:rPr>
        <w:t xml:space="preserve"> </w:t>
      </w:r>
      <w:r>
        <w:rPr>
          <w:rFonts w:cs="FrankRuehl"/>
          <w:sz w:val="26"/>
          <w:szCs w:val="26"/>
          <w:rtl/>
        </w:rPr>
        <w:t>63,956 אלפי</w:t>
      </w:r>
      <w:r>
        <w:rPr>
          <w:rFonts w:cs="FrankRuehl" w:hint="cs"/>
          <w:sz w:val="26"/>
          <w:szCs w:val="26"/>
        </w:rPr>
        <w:t xml:space="preserve"> </w:t>
      </w:r>
      <w:r>
        <w:rPr>
          <w:rFonts w:cs="FrankRuehl"/>
          <w:sz w:val="26"/>
          <w:szCs w:val="26"/>
          <w:rtl/>
        </w:rPr>
        <w:t>ש</w:t>
      </w:r>
      <w:r>
        <w:rPr>
          <w:rFonts w:cs="FrankRuehl"/>
          <w:sz w:val="26"/>
          <w:szCs w:val="26"/>
        </w:rPr>
        <w:t>"</w:t>
      </w:r>
      <w:r>
        <w:rPr>
          <w:rFonts w:cs="FrankRuehl"/>
          <w:sz w:val="26"/>
          <w:szCs w:val="26"/>
          <w:rtl/>
        </w:rPr>
        <w:t>ח</w:t>
      </w:r>
      <w:r>
        <w:rPr>
          <w:rFonts w:ascii="FrankRuehl" w:hAnsi="FrankRuehl" w:cs="FrankRuehl"/>
          <w:sz w:val="26"/>
          <w:szCs w:val="26"/>
          <w:rtl/>
        </w:rPr>
        <w:t xml:space="preserve"> בהוצאה לתוכניות התקציב הבאות, שעיקרן כפי שמפורט להלן:</w:t>
      </w:r>
    </w:p>
    <w:p w14:paraId="7FB75F10" w14:textId="77777777" w:rsidR="0056090D" w:rsidRDefault="0056090D" w:rsidP="0056090D">
      <w:pPr>
        <w:jc w:val="both"/>
        <w:rPr>
          <w:rFonts w:cs="FrankRuehl"/>
          <w:sz w:val="26"/>
          <w:szCs w:val="26"/>
        </w:rPr>
      </w:pPr>
    </w:p>
    <w:p w14:paraId="38C6D289" w14:textId="77777777" w:rsidR="0056090D" w:rsidRDefault="0056090D" w:rsidP="0056090D">
      <w:pPr>
        <w:jc w:val="both"/>
        <w:rPr>
          <w:rFonts w:ascii="FrankRuehl" w:hAnsi="Calibri" w:cs="FrankRuehl"/>
          <w:sz w:val="26"/>
          <w:szCs w:val="26"/>
        </w:rPr>
      </w:pPr>
      <w:r>
        <w:rPr>
          <w:rFonts w:ascii="FrankRuehl" w:hAnsi="Calibri" w:cs="FrankRuehl"/>
          <w:b/>
          <w:bCs/>
          <w:sz w:val="26"/>
          <w:szCs w:val="26"/>
          <w:rtl/>
        </w:rPr>
        <w:t xml:space="preserve">תוכנית </w:t>
      </w:r>
      <w:r>
        <w:rPr>
          <w:rFonts w:ascii="FrankRuehl" w:hAnsi="Calibri" w:cs="FrankRuehl"/>
          <w:b/>
          <w:bCs/>
          <w:sz w:val="26"/>
          <w:szCs w:val="26"/>
        </w:rPr>
        <w:t>:17-31-01</w:t>
      </w:r>
      <w:r>
        <w:rPr>
          <w:rFonts w:ascii="FrankRuehl" w:hAnsi="Calibri" w:cs="FrankRuehl"/>
          <w:b/>
          <w:bCs/>
          <w:sz w:val="26"/>
          <w:szCs w:val="26"/>
          <w:rtl/>
        </w:rPr>
        <w:t xml:space="preserve"> מטה</w:t>
      </w:r>
      <w:r>
        <w:rPr>
          <w:rFonts w:ascii="FrankRuehl" w:hAnsi="Calibri" w:cs="FrankRuehl"/>
          <w:b/>
          <w:bCs/>
          <w:sz w:val="26"/>
          <w:szCs w:val="26"/>
        </w:rPr>
        <w:t xml:space="preserve"> </w:t>
      </w:r>
      <w:r>
        <w:rPr>
          <w:rFonts w:ascii="FrankRuehl" w:hAnsi="Calibri" w:cs="FrankRuehl"/>
          <w:b/>
          <w:bCs/>
          <w:sz w:val="26"/>
          <w:szCs w:val="26"/>
          <w:rtl/>
        </w:rPr>
        <w:t>צבאי – 5,075 אלפי</w:t>
      </w:r>
      <w:r>
        <w:rPr>
          <w:rFonts w:ascii="FrankRuehl" w:hAnsi="Calibri" w:cs="FrankRuehl"/>
          <w:b/>
          <w:bCs/>
          <w:sz w:val="26"/>
          <w:szCs w:val="26"/>
        </w:rPr>
        <w:t xml:space="preserve"> </w:t>
      </w:r>
      <w:r>
        <w:rPr>
          <w:rFonts w:ascii="FrankRuehl" w:hAnsi="Calibri" w:cs="FrankRuehl"/>
          <w:b/>
          <w:bCs/>
          <w:sz w:val="26"/>
          <w:szCs w:val="26"/>
          <w:rtl/>
        </w:rPr>
        <w:t>ש</w:t>
      </w:r>
      <w:r>
        <w:rPr>
          <w:rFonts w:ascii="FrankRuehl" w:hAnsi="Calibri" w:cs="FrankRuehl"/>
          <w:b/>
          <w:bCs/>
          <w:sz w:val="26"/>
          <w:szCs w:val="26"/>
        </w:rPr>
        <w:t>"</w:t>
      </w:r>
      <w:r>
        <w:rPr>
          <w:rFonts w:ascii="FrankRuehl" w:hAnsi="Calibri" w:cs="FrankRuehl"/>
          <w:b/>
          <w:bCs/>
          <w:sz w:val="26"/>
          <w:szCs w:val="26"/>
          <w:rtl/>
        </w:rPr>
        <w:t>ח</w:t>
      </w:r>
    </w:p>
    <w:p w14:paraId="3E87B700" w14:textId="77777777" w:rsidR="0056090D" w:rsidRDefault="0056090D" w:rsidP="0056090D">
      <w:pPr>
        <w:jc w:val="both"/>
        <w:rPr>
          <w:rFonts w:ascii="FrankRuehl" w:hAnsi="Calibri" w:cs="FrankRuehl"/>
          <w:sz w:val="26"/>
          <w:szCs w:val="26"/>
          <w:rtl/>
        </w:rPr>
      </w:pPr>
      <w:r>
        <w:rPr>
          <w:rFonts w:ascii="FrankRuehl" w:hAnsi="Calibri" w:cs="FrankRuehl"/>
          <w:b/>
          <w:bCs/>
          <w:sz w:val="26"/>
          <w:szCs w:val="26"/>
          <w:rtl/>
        </w:rPr>
        <w:t xml:space="preserve">תיאור </w:t>
      </w:r>
      <w:proofErr w:type="spellStart"/>
      <w:r>
        <w:rPr>
          <w:rFonts w:ascii="FrankRuehl" w:hAnsi="Calibri" w:cs="FrankRuehl"/>
          <w:b/>
          <w:bCs/>
          <w:sz w:val="26"/>
          <w:szCs w:val="26"/>
          <w:rtl/>
        </w:rPr>
        <w:t>התכנית</w:t>
      </w:r>
      <w:proofErr w:type="spellEnd"/>
      <w:r>
        <w:rPr>
          <w:rFonts w:ascii="FrankRuehl" w:hAnsi="Calibri" w:cs="FrankRuehl"/>
          <w:b/>
          <w:bCs/>
          <w:sz w:val="26"/>
          <w:szCs w:val="26"/>
          <w:rtl/>
        </w:rPr>
        <w:t>:</w:t>
      </w:r>
      <w:r>
        <w:rPr>
          <w:rFonts w:ascii="FrankRuehl" w:hAnsi="Calibri" w:cs="FrankRuehl"/>
          <w:sz w:val="26"/>
          <w:szCs w:val="26"/>
          <w:rtl/>
        </w:rPr>
        <w:t xml:space="preserve"> התוכנית</w:t>
      </w:r>
      <w:r>
        <w:rPr>
          <w:rFonts w:ascii="FrankRuehl" w:hAnsi="Calibri" w:cs="FrankRuehl"/>
          <w:sz w:val="26"/>
          <w:szCs w:val="26"/>
        </w:rPr>
        <w:t xml:space="preserve"> </w:t>
      </w:r>
      <w:r>
        <w:rPr>
          <w:rFonts w:ascii="FrankRuehl" w:hAnsi="Calibri" w:cs="FrankRuehl"/>
          <w:sz w:val="26"/>
          <w:szCs w:val="26"/>
          <w:rtl/>
        </w:rPr>
        <w:t>נועדה</w:t>
      </w:r>
      <w:r>
        <w:rPr>
          <w:rFonts w:ascii="FrankRuehl" w:hAnsi="Calibri" w:cs="FrankRuehl"/>
          <w:sz w:val="26"/>
          <w:szCs w:val="26"/>
        </w:rPr>
        <w:t xml:space="preserve"> </w:t>
      </w:r>
      <w:r>
        <w:rPr>
          <w:rFonts w:ascii="FrankRuehl" w:hAnsi="Calibri" w:cs="FrankRuehl"/>
          <w:sz w:val="26"/>
          <w:szCs w:val="26"/>
          <w:rtl/>
        </w:rPr>
        <w:t>לתקצוב</w:t>
      </w:r>
      <w:r>
        <w:rPr>
          <w:rFonts w:ascii="FrankRuehl" w:hAnsi="Calibri" w:cs="FrankRuehl"/>
          <w:sz w:val="26"/>
          <w:szCs w:val="26"/>
        </w:rPr>
        <w:t xml:space="preserve"> </w:t>
      </w:r>
      <w:r>
        <w:rPr>
          <w:rFonts w:ascii="FrankRuehl" w:hAnsi="Calibri" w:cs="FrankRuehl"/>
          <w:sz w:val="26"/>
          <w:szCs w:val="26"/>
          <w:rtl/>
        </w:rPr>
        <w:t>המטה</w:t>
      </w:r>
      <w:r>
        <w:rPr>
          <w:rFonts w:ascii="FrankRuehl" w:hAnsi="Calibri" w:cs="FrankRuehl"/>
          <w:sz w:val="26"/>
          <w:szCs w:val="26"/>
        </w:rPr>
        <w:t xml:space="preserve"> </w:t>
      </w:r>
      <w:r>
        <w:rPr>
          <w:rFonts w:ascii="FrankRuehl" w:hAnsi="Calibri" w:cs="FrankRuehl"/>
          <w:sz w:val="26"/>
          <w:szCs w:val="26"/>
          <w:rtl/>
        </w:rPr>
        <w:t>הצבאי</w:t>
      </w:r>
      <w:r>
        <w:rPr>
          <w:rFonts w:ascii="FrankRuehl" w:hAnsi="Calibri" w:cs="FrankRuehl"/>
          <w:sz w:val="26"/>
          <w:szCs w:val="26"/>
        </w:rPr>
        <w:t xml:space="preserve"> </w:t>
      </w:r>
      <w:r>
        <w:rPr>
          <w:rFonts w:ascii="FrankRuehl" w:hAnsi="Calibri" w:cs="FrankRuehl"/>
          <w:sz w:val="26"/>
          <w:szCs w:val="26"/>
          <w:rtl/>
        </w:rPr>
        <w:t>לפעילויות</w:t>
      </w:r>
      <w:r>
        <w:rPr>
          <w:rFonts w:ascii="FrankRuehl" w:hAnsi="Calibri" w:cs="FrankRuehl"/>
          <w:sz w:val="26"/>
          <w:szCs w:val="26"/>
        </w:rPr>
        <w:t xml:space="preserve"> </w:t>
      </w:r>
      <w:r>
        <w:rPr>
          <w:rFonts w:ascii="FrankRuehl" w:hAnsi="Calibri" w:cs="FrankRuehl"/>
          <w:sz w:val="26"/>
          <w:szCs w:val="26"/>
          <w:rtl/>
        </w:rPr>
        <w:t>שוטפות</w:t>
      </w:r>
      <w:r>
        <w:rPr>
          <w:rFonts w:ascii="Calibri" w:hAnsi="Calibri" w:cs="FrankRuehl"/>
          <w:sz w:val="26"/>
          <w:szCs w:val="26"/>
          <w:rtl/>
        </w:rPr>
        <w:t>:</w:t>
      </w:r>
      <w:r>
        <w:rPr>
          <w:rFonts w:ascii="FrankRuehl" w:hAnsi="Calibri" w:cs="FrankRuehl"/>
          <w:sz w:val="26"/>
          <w:szCs w:val="26"/>
        </w:rPr>
        <w:t xml:space="preserve"> </w:t>
      </w:r>
      <w:r>
        <w:rPr>
          <w:rFonts w:ascii="FrankRuehl" w:hAnsi="Calibri" w:cs="FrankRuehl"/>
          <w:sz w:val="26"/>
          <w:szCs w:val="26"/>
          <w:rtl/>
        </w:rPr>
        <w:t>קווי</w:t>
      </w:r>
      <w:r>
        <w:rPr>
          <w:rFonts w:ascii="FrankRuehl" w:hAnsi="Calibri" w:cs="FrankRuehl"/>
          <w:sz w:val="26"/>
          <w:szCs w:val="26"/>
        </w:rPr>
        <w:t xml:space="preserve"> </w:t>
      </w:r>
      <w:r>
        <w:rPr>
          <w:rFonts w:ascii="FrankRuehl" w:hAnsi="Calibri" w:cs="FrankRuehl"/>
          <w:sz w:val="26"/>
          <w:szCs w:val="26"/>
          <w:rtl/>
        </w:rPr>
        <w:t>תקשורת</w:t>
      </w:r>
      <w:r>
        <w:rPr>
          <w:rFonts w:ascii="FrankRuehl" w:hAnsi="Calibri" w:cs="FrankRuehl"/>
          <w:sz w:val="26"/>
          <w:szCs w:val="26"/>
        </w:rPr>
        <w:t xml:space="preserve"> ,</w:t>
      </w:r>
      <w:r>
        <w:rPr>
          <w:rFonts w:ascii="FrankRuehl" w:hAnsi="Calibri" w:cs="FrankRuehl"/>
          <w:sz w:val="26"/>
          <w:szCs w:val="26"/>
          <w:rtl/>
        </w:rPr>
        <w:t>מחשבים</w:t>
      </w:r>
      <w:r>
        <w:rPr>
          <w:rFonts w:ascii="FrankRuehl" w:hAnsi="Calibri" w:cs="FrankRuehl"/>
          <w:sz w:val="26"/>
          <w:szCs w:val="26"/>
        </w:rPr>
        <w:t xml:space="preserve"> </w:t>
      </w:r>
      <w:r>
        <w:rPr>
          <w:rFonts w:ascii="FrankRuehl" w:hAnsi="Calibri" w:cs="FrankRuehl"/>
          <w:sz w:val="26"/>
          <w:szCs w:val="26"/>
          <w:rtl/>
        </w:rPr>
        <w:t>ואחזקתם</w:t>
      </w:r>
      <w:r>
        <w:rPr>
          <w:rFonts w:ascii="FrankRuehl" w:hAnsi="Calibri" w:cs="FrankRuehl"/>
          <w:sz w:val="26"/>
          <w:szCs w:val="26"/>
        </w:rPr>
        <w:t>,</w:t>
      </w:r>
      <w:r>
        <w:rPr>
          <w:rFonts w:ascii="FrankRuehl" w:hAnsi="Calibri" w:cs="FrankRuehl"/>
          <w:sz w:val="26"/>
          <w:szCs w:val="26"/>
          <w:rtl/>
        </w:rPr>
        <w:t xml:space="preserve"> תשתיות, ציוד</w:t>
      </w:r>
      <w:r>
        <w:rPr>
          <w:rFonts w:ascii="FrankRuehl" w:hAnsi="Calibri" w:cs="FrankRuehl"/>
          <w:sz w:val="26"/>
          <w:szCs w:val="26"/>
        </w:rPr>
        <w:t xml:space="preserve"> </w:t>
      </w:r>
      <w:r>
        <w:rPr>
          <w:rFonts w:ascii="FrankRuehl" w:hAnsi="Calibri" w:cs="FrankRuehl"/>
          <w:sz w:val="26"/>
          <w:szCs w:val="26"/>
          <w:rtl/>
        </w:rPr>
        <w:t>משרדי, הסעדת</w:t>
      </w:r>
      <w:r>
        <w:rPr>
          <w:rFonts w:ascii="FrankRuehl" w:hAnsi="Calibri" w:cs="FrankRuehl"/>
          <w:sz w:val="26"/>
          <w:szCs w:val="26"/>
        </w:rPr>
        <w:t xml:space="preserve"> </w:t>
      </w:r>
      <w:r>
        <w:rPr>
          <w:rFonts w:ascii="FrankRuehl" w:hAnsi="Calibri" w:cs="FrankRuehl"/>
          <w:sz w:val="26"/>
          <w:szCs w:val="26"/>
          <w:rtl/>
        </w:rPr>
        <w:t>חיילים</w:t>
      </w:r>
      <w:r>
        <w:rPr>
          <w:rFonts w:ascii="FrankRuehl" w:hAnsi="Calibri" w:cs="FrankRuehl"/>
          <w:sz w:val="26"/>
          <w:szCs w:val="26"/>
        </w:rPr>
        <w:t xml:space="preserve"> </w:t>
      </w:r>
      <w:r>
        <w:rPr>
          <w:rFonts w:ascii="FrankRuehl" w:hAnsi="Calibri" w:cs="FrankRuehl"/>
          <w:sz w:val="26"/>
          <w:szCs w:val="26"/>
          <w:rtl/>
        </w:rPr>
        <w:t>וכיבוי</w:t>
      </w:r>
      <w:r>
        <w:rPr>
          <w:rFonts w:ascii="FrankRuehl" w:hAnsi="Calibri" w:cs="FrankRuehl"/>
          <w:sz w:val="26"/>
          <w:szCs w:val="26"/>
        </w:rPr>
        <w:t xml:space="preserve"> </w:t>
      </w:r>
      <w:r>
        <w:rPr>
          <w:rFonts w:ascii="FrankRuehl" w:hAnsi="Calibri" w:cs="FrankRuehl"/>
          <w:sz w:val="26"/>
          <w:szCs w:val="26"/>
          <w:rtl/>
        </w:rPr>
        <w:t>אש</w:t>
      </w:r>
      <w:r>
        <w:rPr>
          <w:rFonts w:ascii="FrankRuehl" w:hAnsi="Calibri" w:cs="FrankRuehl"/>
          <w:sz w:val="26"/>
          <w:szCs w:val="26"/>
        </w:rPr>
        <w:t>.</w:t>
      </w:r>
    </w:p>
    <w:p w14:paraId="77843DAF" w14:textId="77777777" w:rsidR="0056090D" w:rsidRDefault="0056090D" w:rsidP="0056090D">
      <w:pPr>
        <w:jc w:val="both"/>
        <w:rPr>
          <w:rFonts w:ascii="FrankRuehl" w:hAnsi="Calibri" w:cs="FrankRuehl"/>
          <w:b/>
          <w:bCs/>
          <w:sz w:val="26"/>
          <w:szCs w:val="26"/>
          <w:rtl/>
        </w:rPr>
      </w:pPr>
      <w:r>
        <w:rPr>
          <w:rFonts w:ascii="FrankRuehl" w:hAnsi="Calibri" w:cs="FrankRuehl"/>
          <w:b/>
          <w:bCs/>
          <w:sz w:val="26"/>
          <w:szCs w:val="26"/>
          <w:rtl/>
        </w:rPr>
        <w:t>סיבות</w:t>
      </w:r>
      <w:r>
        <w:rPr>
          <w:rFonts w:ascii="FrankRuehl" w:hAnsi="Calibri" w:cs="FrankRuehl"/>
          <w:b/>
          <w:bCs/>
          <w:sz w:val="26"/>
          <w:szCs w:val="26"/>
        </w:rPr>
        <w:t xml:space="preserve"> </w:t>
      </w:r>
      <w:r>
        <w:rPr>
          <w:rFonts w:ascii="FrankRuehl" w:hAnsi="Calibri" w:cs="FrankRuehl"/>
          <w:b/>
          <w:bCs/>
          <w:sz w:val="26"/>
          <w:szCs w:val="26"/>
          <w:rtl/>
        </w:rPr>
        <w:t>מרכזיות</w:t>
      </w:r>
      <w:r>
        <w:rPr>
          <w:rFonts w:ascii="FrankRuehl" w:hAnsi="Calibri" w:cs="FrankRuehl"/>
          <w:b/>
          <w:bCs/>
          <w:sz w:val="26"/>
          <w:szCs w:val="26"/>
        </w:rPr>
        <w:t xml:space="preserve"> </w:t>
      </w:r>
      <w:r>
        <w:rPr>
          <w:rFonts w:ascii="FrankRuehl" w:hAnsi="Calibri" w:cs="FrankRuehl"/>
          <w:b/>
          <w:bCs/>
          <w:sz w:val="26"/>
          <w:szCs w:val="26"/>
          <w:rtl/>
        </w:rPr>
        <w:t>בגינן</w:t>
      </w:r>
      <w:r>
        <w:rPr>
          <w:rFonts w:ascii="FrankRuehl" w:hAnsi="Calibri" w:cs="FrankRuehl"/>
          <w:b/>
          <w:bCs/>
          <w:sz w:val="26"/>
          <w:szCs w:val="26"/>
        </w:rPr>
        <w:t xml:space="preserve"> </w:t>
      </w:r>
      <w:r>
        <w:rPr>
          <w:rFonts w:ascii="FrankRuehl" w:hAnsi="Calibri" w:cs="FrankRuehl"/>
          <w:b/>
          <w:bCs/>
          <w:sz w:val="26"/>
          <w:szCs w:val="26"/>
          <w:rtl/>
        </w:rPr>
        <w:t>נוצרו</w:t>
      </w:r>
      <w:r>
        <w:rPr>
          <w:rFonts w:ascii="FrankRuehl" w:hAnsi="Calibri" w:cs="FrankRuehl"/>
          <w:b/>
          <w:bCs/>
          <w:sz w:val="26"/>
          <w:szCs w:val="26"/>
        </w:rPr>
        <w:t xml:space="preserve"> </w:t>
      </w:r>
      <w:r>
        <w:rPr>
          <w:rFonts w:ascii="FrankRuehl" w:hAnsi="Calibri" w:cs="FrankRuehl"/>
          <w:b/>
          <w:bCs/>
          <w:sz w:val="26"/>
          <w:szCs w:val="26"/>
          <w:rtl/>
        </w:rPr>
        <w:t>עודפים</w:t>
      </w:r>
      <w:r>
        <w:rPr>
          <w:rFonts w:ascii="FrankRuehl" w:hAnsi="Calibri" w:cs="FrankRuehl"/>
          <w:b/>
          <w:bCs/>
          <w:sz w:val="26"/>
          <w:szCs w:val="26"/>
        </w:rPr>
        <w:t xml:space="preserve"> </w:t>
      </w:r>
      <w:r>
        <w:rPr>
          <w:rFonts w:ascii="FrankRuehl" w:hAnsi="Calibri" w:cs="FrankRuehl"/>
          <w:b/>
          <w:bCs/>
          <w:sz w:val="26"/>
          <w:szCs w:val="26"/>
          <w:rtl/>
        </w:rPr>
        <w:t>בתוכנית</w:t>
      </w:r>
      <w:r>
        <w:rPr>
          <w:rFonts w:ascii="FrankRuehl" w:hAnsi="Calibri" w:cs="FrankRuehl"/>
          <w:b/>
          <w:bCs/>
          <w:sz w:val="26"/>
          <w:szCs w:val="26"/>
        </w:rPr>
        <w:t>:</w:t>
      </w:r>
    </w:p>
    <w:p w14:paraId="273F55BE" w14:textId="77777777" w:rsidR="0056090D" w:rsidRDefault="0056090D" w:rsidP="0056090D">
      <w:pPr>
        <w:jc w:val="both"/>
        <w:rPr>
          <w:rFonts w:ascii="FrankRuehl" w:hAnsi="Calibri" w:cs="FrankRuehl"/>
          <w:sz w:val="26"/>
          <w:szCs w:val="26"/>
          <w:rtl/>
        </w:rPr>
      </w:pPr>
      <w:r>
        <w:rPr>
          <w:rFonts w:ascii="FrankRuehl" w:hAnsi="Calibri" w:cs="FrankRuehl"/>
          <w:sz w:val="26"/>
          <w:szCs w:val="26"/>
          <w:rtl/>
        </w:rPr>
        <w:t>העודפים</w:t>
      </w:r>
      <w:r>
        <w:rPr>
          <w:rFonts w:ascii="FrankRuehl" w:hAnsi="Calibri" w:cs="FrankRuehl"/>
          <w:sz w:val="26"/>
          <w:szCs w:val="26"/>
        </w:rPr>
        <w:t xml:space="preserve"> </w:t>
      </w:r>
      <w:r>
        <w:rPr>
          <w:rFonts w:ascii="FrankRuehl" w:hAnsi="Calibri" w:cs="FrankRuehl"/>
          <w:sz w:val="26"/>
          <w:szCs w:val="26"/>
          <w:rtl/>
        </w:rPr>
        <w:t>נוצרו</w:t>
      </w:r>
      <w:r>
        <w:rPr>
          <w:rFonts w:ascii="FrankRuehl" w:hAnsi="Calibri" w:cs="FrankRuehl"/>
          <w:sz w:val="26"/>
          <w:szCs w:val="26"/>
        </w:rPr>
        <w:t xml:space="preserve"> </w:t>
      </w:r>
      <w:r>
        <w:rPr>
          <w:rFonts w:ascii="FrankRuehl" w:hAnsi="Calibri" w:cs="FrankRuehl"/>
          <w:sz w:val="26"/>
          <w:szCs w:val="26"/>
          <w:rtl/>
        </w:rPr>
        <w:t>כתוצאה</w:t>
      </w:r>
      <w:r>
        <w:rPr>
          <w:rFonts w:ascii="FrankRuehl" w:hAnsi="Calibri" w:cs="FrankRuehl"/>
          <w:sz w:val="26"/>
          <w:szCs w:val="26"/>
        </w:rPr>
        <w:t xml:space="preserve"> </w:t>
      </w:r>
      <w:r>
        <w:rPr>
          <w:rFonts w:ascii="FrankRuehl" w:hAnsi="Calibri" w:cs="FrankRuehl"/>
          <w:sz w:val="26"/>
          <w:szCs w:val="26"/>
          <w:rtl/>
        </w:rPr>
        <w:t xml:space="preserve">מפרויקטים </w:t>
      </w:r>
      <w:r>
        <w:rPr>
          <w:rFonts w:ascii="Calibri" w:hAnsi="Calibri" w:cs="FrankRuehl"/>
          <w:sz w:val="26"/>
          <w:szCs w:val="26"/>
          <w:rtl/>
        </w:rPr>
        <w:t>שונים</w:t>
      </w:r>
      <w:r>
        <w:rPr>
          <w:rFonts w:ascii="FrankRuehl" w:hAnsi="Calibri" w:cs="FrankRuehl"/>
          <w:sz w:val="26"/>
          <w:szCs w:val="26"/>
          <w:rtl/>
        </w:rPr>
        <w:t xml:space="preserve"> לבנייה ולשיפוץ.</w:t>
      </w:r>
      <w:r>
        <w:rPr>
          <w:rFonts w:ascii="FrankRuehl" w:hAnsi="Calibri" w:cs="FrankRuehl"/>
          <w:sz w:val="26"/>
          <w:szCs w:val="26"/>
        </w:rPr>
        <w:t xml:space="preserve"> </w:t>
      </w:r>
      <w:r>
        <w:rPr>
          <w:rFonts w:ascii="FrankRuehl" w:hAnsi="Calibri" w:cs="FrankRuehl"/>
          <w:sz w:val="26"/>
          <w:szCs w:val="26"/>
          <w:rtl/>
        </w:rPr>
        <w:t>פרויקטים</w:t>
      </w:r>
      <w:r>
        <w:rPr>
          <w:rFonts w:ascii="FrankRuehl" w:hAnsi="Calibri" w:cs="FrankRuehl"/>
          <w:sz w:val="26"/>
          <w:szCs w:val="26"/>
        </w:rPr>
        <w:t xml:space="preserve"> </w:t>
      </w:r>
      <w:r>
        <w:rPr>
          <w:rFonts w:ascii="FrankRuehl" w:hAnsi="Calibri" w:cs="FrankRuehl"/>
          <w:sz w:val="26"/>
          <w:szCs w:val="26"/>
          <w:rtl/>
        </w:rPr>
        <w:t>מסוג</w:t>
      </w:r>
      <w:r>
        <w:rPr>
          <w:rFonts w:ascii="FrankRuehl" w:hAnsi="Calibri" w:cs="FrankRuehl"/>
          <w:sz w:val="26"/>
          <w:szCs w:val="26"/>
        </w:rPr>
        <w:t xml:space="preserve"> </w:t>
      </w:r>
      <w:r>
        <w:rPr>
          <w:rFonts w:ascii="FrankRuehl" w:hAnsi="Calibri" w:cs="FrankRuehl"/>
          <w:sz w:val="26"/>
          <w:szCs w:val="26"/>
          <w:rtl/>
        </w:rPr>
        <w:t>זה</w:t>
      </w:r>
      <w:r>
        <w:rPr>
          <w:rFonts w:ascii="FrankRuehl" w:hAnsi="Calibri" w:cs="FrankRuehl"/>
          <w:sz w:val="26"/>
          <w:szCs w:val="26"/>
        </w:rPr>
        <w:t xml:space="preserve"> </w:t>
      </w:r>
      <w:r>
        <w:rPr>
          <w:rFonts w:ascii="FrankRuehl" w:hAnsi="Calibri" w:cs="FrankRuehl"/>
          <w:sz w:val="26"/>
          <w:szCs w:val="26"/>
          <w:rtl/>
        </w:rPr>
        <w:t>נפרסים</w:t>
      </w:r>
      <w:r>
        <w:rPr>
          <w:rFonts w:ascii="FrankRuehl" w:hAnsi="Calibri" w:cs="FrankRuehl"/>
          <w:sz w:val="26"/>
          <w:szCs w:val="26"/>
        </w:rPr>
        <w:t xml:space="preserve"> </w:t>
      </w:r>
      <w:r>
        <w:rPr>
          <w:rFonts w:ascii="FrankRuehl" w:hAnsi="Calibri" w:cs="FrankRuehl"/>
          <w:sz w:val="26"/>
          <w:szCs w:val="26"/>
          <w:rtl/>
        </w:rPr>
        <w:t>בחוזים שנתיים שמתחילים באמצע השנה ולכן ההתחייבות נמשכת לתוך השנה העוקבת.</w:t>
      </w:r>
    </w:p>
    <w:p w14:paraId="43C9148B" w14:textId="77777777" w:rsidR="0056090D" w:rsidRDefault="0056090D" w:rsidP="0056090D">
      <w:pPr>
        <w:jc w:val="both"/>
        <w:rPr>
          <w:rFonts w:cs="FrankRuehl"/>
          <w:sz w:val="26"/>
          <w:szCs w:val="26"/>
        </w:rPr>
      </w:pPr>
    </w:p>
    <w:p w14:paraId="1425ED05" w14:textId="77777777" w:rsidR="0056090D" w:rsidRDefault="0056090D" w:rsidP="0056090D">
      <w:pPr>
        <w:jc w:val="both"/>
        <w:rPr>
          <w:rFonts w:ascii="FrankRuehl" w:hAnsi="Calibri" w:cs="FrankRuehl"/>
          <w:b/>
          <w:bCs/>
          <w:sz w:val="26"/>
          <w:szCs w:val="26"/>
        </w:rPr>
      </w:pPr>
      <w:r>
        <w:rPr>
          <w:rFonts w:ascii="FrankRuehl" w:hAnsi="Calibri" w:cs="FrankRuehl"/>
          <w:b/>
          <w:bCs/>
          <w:sz w:val="26"/>
          <w:szCs w:val="26"/>
          <w:rtl/>
        </w:rPr>
        <w:t>תוכנית 17-31-03: מטה אזרחי – 17,595 אלפי ש"ח</w:t>
      </w:r>
    </w:p>
    <w:p w14:paraId="0E028819" w14:textId="77777777" w:rsidR="0056090D" w:rsidRDefault="0056090D" w:rsidP="0056090D">
      <w:pPr>
        <w:jc w:val="both"/>
        <w:rPr>
          <w:rFonts w:ascii="FrankRuehl" w:hAnsi="Calibri" w:cs="FrankRuehl"/>
          <w:sz w:val="26"/>
          <w:szCs w:val="26"/>
          <w:rtl/>
        </w:rPr>
      </w:pPr>
      <w:r>
        <w:rPr>
          <w:rFonts w:ascii="FrankRuehl" w:hAnsi="Calibri" w:cs="FrankRuehl"/>
          <w:b/>
          <w:bCs/>
          <w:sz w:val="26"/>
          <w:szCs w:val="26"/>
          <w:rtl/>
        </w:rPr>
        <w:t xml:space="preserve">תיאור </w:t>
      </w:r>
      <w:proofErr w:type="spellStart"/>
      <w:r>
        <w:rPr>
          <w:rFonts w:ascii="FrankRuehl" w:hAnsi="Calibri" w:cs="FrankRuehl"/>
          <w:b/>
          <w:bCs/>
          <w:sz w:val="26"/>
          <w:szCs w:val="26"/>
          <w:rtl/>
        </w:rPr>
        <w:t>התכנית</w:t>
      </w:r>
      <w:proofErr w:type="spellEnd"/>
      <w:r>
        <w:rPr>
          <w:rFonts w:ascii="FrankRuehl" w:hAnsi="Calibri" w:cs="FrankRuehl"/>
          <w:b/>
          <w:bCs/>
          <w:sz w:val="26"/>
          <w:szCs w:val="26"/>
          <w:rtl/>
        </w:rPr>
        <w:t>:</w:t>
      </w:r>
      <w:r>
        <w:rPr>
          <w:rFonts w:ascii="FrankRuehl" w:hAnsi="Calibri" w:cs="FrankRuehl"/>
          <w:sz w:val="26"/>
          <w:szCs w:val="26"/>
          <w:rtl/>
        </w:rPr>
        <w:t xml:space="preserve"> תכנית זו נועדה למימון התפעול השוטף של משרדי הממשלה האזרחיים: ביקורות פנים, שכירת יועצים חיצוניים, פרסומים, מערכות תקשורת, ביטוחים, ציוד כללי, הסעות, תחזוקת משרדים, רישום ראשון, מערכת אביב ופיצויי קרקע.</w:t>
      </w:r>
    </w:p>
    <w:p w14:paraId="122BF22A" w14:textId="77777777" w:rsidR="0056090D" w:rsidRDefault="0056090D" w:rsidP="0056090D">
      <w:pPr>
        <w:jc w:val="both"/>
        <w:rPr>
          <w:rFonts w:ascii="FrankRuehl" w:hAnsi="Calibri" w:cs="FrankRuehl"/>
          <w:b/>
          <w:bCs/>
          <w:sz w:val="26"/>
          <w:szCs w:val="26"/>
        </w:rPr>
      </w:pPr>
      <w:r>
        <w:rPr>
          <w:rFonts w:ascii="FrankRuehl" w:hAnsi="Calibri" w:cs="FrankRuehl"/>
          <w:b/>
          <w:bCs/>
          <w:sz w:val="26"/>
          <w:szCs w:val="26"/>
          <w:rtl/>
        </w:rPr>
        <w:t>סיבות מרכזיות בגינן נוצרו עודפים בתוכנית:</w:t>
      </w:r>
    </w:p>
    <w:p w14:paraId="3AF5E8E2" w14:textId="77777777" w:rsidR="0056090D" w:rsidRDefault="0056090D" w:rsidP="0056090D">
      <w:pPr>
        <w:jc w:val="both"/>
        <w:rPr>
          <w:rFonts w:ascii="FrankRuehl" w:hAnsi="Calibri" w:cs="FrankRuehl"/>
          <w:sz w:val="26"/>
          <w:szCs w:val="26"/>
        </w:rPr>
      </w:pPr>
      <w:r>
        <w:rPr>
          <w:rFonts w:ascii="FrankRuehl" w:hAnsi="Calibri" w:cs="FrankRuehl"/>
          <w:sz w:val="26"/>
          <w:szCs w:val="26"/>
          <w:rtl/>
        </w:rPr>
        <w:t xml:space="preserve">העודף הינו בגין התחייבויות חוצות שנה בגין שירותי ראיית חשבון, ועדה לרישום ראשון, שירותי מחקר, שירותי העתקות אור (צילום בגודל חריג של </w:t>
      </w:r>
      <w:proofErr w:type="spellStart"/>
      <w:r>
        <w:rPr>
          <w:rFonts w:ascii="FrankRuehl" w:hAnsi="Calibri" w:cs="FrankRuehl"/>
          <w:sz w:val="26"/>
          <w:szCs w:val="26"/>
          <w:rtl/>
        </w:rPr>
        <w:t>תכניות</w:t>
      </w:r>
      <w:proofErr w:type="spellEnd"/>
      <w:r>
        <w:rPr>
          <w:rFonts w:ascii="FrankRuehl" w:hAnsi="Calibri" w:cs="FrankRuehl"/>
          <w:sz w:val="26"/>
          <w:szCs w:val="26"/>
          <w:rtl/>
        </w:rPr>
        <w:t xml:space="preserve"> בניינים, כבישים, ישובים), שירותי היסעים, הוצאות טלפון, שירותי ניקיון ושמירה ושירותי מחשוב. שירותים</w:t>
      </w:r>
      <w:r>
        <w:rPr>
          <w:rFonts w:ascii="FrankRuehl" w:hAnsi="Calibri" w:cs="FrankRuehl"/>
          <w:sz w:val="26"/>
          <w:szCs w:val="26"/>
        </w:rPr>
        <w:t xml:space="preserve"> </w:t>
      </w:r>
      <w:r>
        <w:rPr>
          <w:rFonts w:ascii="FrankRuehl" w:hAnsi="Calibri" w:cs="FrankRuehl"/>
          <w:sz w:val="26"/>
          <w:szCs w:val="26"/>
          <w:rtl/>
        </w:rPr>
        <w:t>אלו ניתנים</w:t>
      </w:r>
      <w:r>
        <w:rPr>
          <w:rFonts w:ascii="FrankRuehl" w:hAnsi="Calibri" w:cs="FrankRuehl"/>
          <w:sz w:val="26"/>
          <w:szCs w:val="26"/>
        </w:rPr>
        <w:t xml:space="preserve"> </w:t>
      </w:r>
      <w:r>
        <w:rPr>
          <w:rFonts w:ascii="FrankRuehl" w:hAnsi="Calibri" w:cs="FrankRuehl"/>
          <w:sz w:val="26"/>
          <w:szCs w:val="26"/>
          <w:rtl/>
        </w:rPr>
        <w:t>בחוזים</w:t>
      </w:r>
      <w:r>
        <w:rPr>
          <w:rFonts w:ascii="FrankRuehl" w:hAnsi="Calibri" w:cs="FrankRuehl"/>
          <w:sz w:val="26"/>
          <w:szCs w:val="26"/>
        </w:rPr>
        <w:t xml:space="preserve"> </w:t>
      </w:r>
      <w:r>
        <w:rPr>
          <w:rFonts w:ascii="FrankRuehl" w:hAnsi="Calibri" w:cs="FrankRuehl"/>
          <w:sz w:val="26"/>
          <w:szCs w:val="26"/>
          <w:rtl/>
        </w:rPr>
        <w:t>שנתיים</w:t>
      </w:r>
      <w:r>
        <w:rPr>
          <w:rFonts w:ascii="FrankRuehl" w:hAnsi="Calibri" w:cs="FrankRuehl"/>
          <w:sz w:val="26"/>
          <w:szCs w:val="26"/>
        </w:rPr>
        <w:t xml:space="preserve"> </w:t>
      </w:r>
      <w:r>
        <w:rPr>
          <w:rFonts w:ascii="FrankRuehl" w:hAnsi="Calibri" w:cs="FrankRuehl"/>
          <w:sz w:val="26"/>
          <w:szCs w:val="26"/>
          <w:rtl/>
        </w:rPr>
        <w:t>שמתחילים</w:t>
      </w:r>
      <w:r>
        <w:rPr>
          <w:rFonts w:ascii="FrankRuehl" w:hAnsi="Calibri" w:cs="FrankRuehl"/>
          <w:sz w:val="26"/>
          <w:szCs w:val="26"/>
        </w:rPr>
        <w:t xml:space="preserve"> </w:t>
      </w:r>
      <w:r>
        <w:rPr>
          <w:rFonts w:ascii="FrankRuehl" w:hAnsi="Calibri" w:cs="FrankRuehl"/>
          <w:sz w:val="26"/>
          <w:szCs w:val="26"/>
          <w:rtl/>
        </w:rPr>
        <w:t>באמצע</w:t>
      </w:r>
      <w:r>
        <w:rPr>
          <w:rFonts w:ascii="FrankRuehl" w:hAnsi="Calibri" w:cs="FrankRuehl"/>
          <w:sz w:val="26"/>
          <w:szCs w:val="26"/>
        </w:rPr>
        <w:t xml:space="preserve"> </w:t>
      </w:r>
      <w:r>
        <w:rPr>
          <w:rFonts w:ascii="FrankRuehl" w:hAnsi="Calibri" w:cs="FrankRuehl"/>
          <w:sz w:val="26"/>
          <w:szCs w:val="26"/>
          <w:rtl/>
        </w:rPr>
        <w:t>השנה</w:t>
      </w:r>
      <w:r>
        <w:rPr>
          <w:rFonts w:ascii="FrankRuehl" w:hAnsi="Calibri" w:cs="FrankRuehl"/>
          <w:sz w:val="26"/>
          <w:szCs w:val="26"/>
        </w:rPr>
        <w:t xml:space="preserve"> </w:t>
      </w:r>
      <w:r>
        <w:rPr>
          <w:rFonts w:ascii="FrankRuehl" w:hAnsi="Calibri" w:cs="FrankRuehl"/>
          <w:sz w:val="26"/>
          <w:szCs w:val="26"/>
          <w:rtl/>
        </w:rPr>
        <w:t>ולכן</w:t>
      </w:r>
      <w:r>
        <w:rPr>
          <w:rFonts w:ascii="FrankRuehl" w:hAnsi="Calibri" w:cs="FrankRuehl"/>
          <w:sz w:val="26"/>
          <w:szCs w:val="26"/>
        </w:rPr>
        <w:t xml:space="preserve"> </w:t>
      </w:r>
      <w:r>
        <w:rPr>
          <w:rFonts w:ascii="FrankRuehl" w:hAnsi="Calibri" w:cs="FrankRuehl"/>
          <w:sz w:val="26"/>
          <w:szCs w:val="26"/>
          <w:rtl/>
        </w:rPr>
        <w:t>ההתחייבות</w:t>
      </w:r>
      <w:r>
        <w:rPr>
          <w:rFonts w:ascii="FrankRuehl" w:hAnsi="Calibri" w:cs="FrankRuehl"/>
          <w:sz w:val="26"/>
          <w:szCs w:val="26"/>
        </w:rPr>
        <w:t xml:space="preserve"> </w:t>
      </w:r>
      <w:r>
        <w:rPr>
          <w:rFonts w:ascii="FrankRuehl" w:hAnsi="Calibri" w:cs="FrankRuehl"/>
          <w:sz w:val="26"/>
          <w:szCs w:val="26"/>
          <w:rtl/>
        </w:rPr>
        <w:t>נמשכת</w:t>
      </w:r>
      <w:r>
        <w:rPr>
          <w:rFonts w:ascii="FrankRuehl" w:hAnsi="Calibri" w:cs="FrankRuehl"/>
          <w:sz w:val="26"/>
          <w:szCs w:val="26"/>
        </w:rPr>
        <w:t xml:space="preserve"> </w:t>
      </w:r>
      <w:r>
        <w:rPr>
          <w:rFonts w:ascii="FrankRuehl" w:hAnsi="Calibri" w:cs="FrankRuehl"/>
          <w:sz w:val="26"/>
          <w:szCs w:val="26"/>
          <w:rtl/>
        </w:rPr>
        <w:t>עד</w:t>
      </w:r>
      <w:r>
        <w:rPr>
          <w:rFonts w:ascii="FrankRuehl" w:hAnsi="Calibri" w:cs="FrankRuehl"/>
          <w:sz w:val="26"/>
          <w:szCs w:val="26"/>
        </w:rPr>
        <w:t xml:space="preserve"> </w:t>
      </w:r>
      <w:r>
        <w:rPr>
          <w:rFonts w:ascii="FrankRuehl" w:hAnsi="Calibri" w:cs="FrankRuehl"/>
          <w:sz w:val="26"/>
          <w:szCs w:val="26"/>
          <w:rtl/>
        </w:rPr>
        <w:t>אמצע</w:t>
      </w:r>
      <w:r>
        <w:rPr>
          <w:rFonts w:ascii="FrankRuehl" w:hAnsi="Calibri" w:cs="FrankRuehl"/>
          <w:sz w:val="26"/>
          <w:szCs w:val="26"/>
        </w:rPr>
        <w:t xml:space="preserve"> </w:t>
      </w:r>
      <w:r>
        <w:rPr>
          <w:rFonts w:ascii="FrankRuehl" w:hAnsi="Calibri" w:cs="FrankRuehl"/>
          <w:sz w:val="26"/>
          <w:szCs w:val="26"/>
          <w:rtl/>
        </w:rPr>
        <w:t>השנה העוקבת</w:t>
      </w:r>
      <w:r>
        <w:rPr>
          <w:rFonts w:ascii="FrankRuehl" w:hAnsi="Calibri" w:cs="FrankRuehl"/>
          <w:sz w:val="26"/>
          <w:szCs w:val="26"/>
        </w:rPr>
        <w:t>.</w:t>
      </w:r>
    </w:p>
    <w:p w14:paraId="06F405B7" w14:textId="77777777" w:rsidR="0056090D" w:rsidRDefault="0056090D" w:rsidP="0056090D">
      <w:pPr>
        <w:jc w:val="both"/>
        <w:rPr>
          <w:rFonts w:ascii="FrankRuehl" w:hAnsi="Calibri" w:cs="FrankRuehl"/>
          <w:sz w:val="26"/>
          <w:szCs w:val="26"/>
        </w:rPr>
      </w:pPr>
    </w:p>
    <w:p w14:paraId="5A8BE843" w14:textId="77777777" w:rsidR="0056090D" w:rsidRDefault="0056090D" w:rsidP="0056090D">
      <w:pPr>
        <w:jc w:val="both"/>
        <w:rPr>
          <w:rFonts w:ascii="FrankRuehl" w:hAnsi="Calibri" w:cs="FrankRuehl"/>
          <w:b/>
          <w:bCs/>
          <w:sz w:val="26"/>
          <w:szCs w:val="26"/>
        </w:rPr>
      </w:pPr>
      <w:r>
        <w:rPr>
          <w:rFonts w:ascii="FrankRuehl" w:hAnsi="Calibri" w:cs="FrankRuehl"/>
          <w:b/>
          <w:bCs/>
          <w:sz w:val="26"/>
          <w:szCs w:val="26"/>
          <w:rtl/>
        </w:rPr>
        <w:t>תוכנית 17-31-05: ארכיאולוגיה – 488 אלפי ש"ח</w:t>
      </w:r>
    </w:p>
    <w:p w14:paraId="445A47AD" w14:textId="77777777" w:rsidR="0056090D" w:rsidRDefault="0056090D" w:rsidP="0056090D">
      <w:pPr>
        <w:jc w:val="both"/>
        <w:rPr>
          <w:rFonts w:ascii="FrankRuehl" w:hAnsi="FrankRuehl" w:cs="FrankRuehl"/>
          <w:sz w:val="26"/>
          <w:szCs w:val="26"/>
          <w:rtl/>
        </w:rPr>
      </w:pPr>
      <w:r>
        <w:rPr>
          <w:rFonts w:ascii="FrankRuehl" w:hAnsi="Calibri" w:cs="FrankRuehl"/>
          <w:b/>
          <w:bCs/>
          <w:sz w:val="26"/>
          <w:szCs w:val="26"/>
          <w:rtl/>
        </w:rPr>
        <w:t xml:space="preserve">תיאור </w:t>
      </w:r>
      <w:proofErr w:type="spellStart"/>
      <w:r>
        <w:rPr>
          <w:rFonts w:ascii="FrankRuehl" w:hAnsi="Calibri" w:cs="FrankRuehl"/>
          <w:b/>
          <w:bCs/>
          <w:sz w:val="26"/>
          <w:szCs w:val="26"/>
          <w:rtl/>
        </w:rPr>
        <w:t>התכנית</w:t>
      </w:r>
      <w:proofErr w:type="spellEnd"/>
      <w:r>
        <w:rPr>
          <w:rFonts w:ascii="FrankRuehl" w:hAnsi="Calibri" w:cs="FrankRuehl"/>
          <w:b/>
          <w:bCs/>
          <w:sz w:val="26"/>
          <w:szCs w:val="26"/>
          <w:rtl/>
        </w:rPr>
        <w:t>:</w:t>
      </w:r>
      <w:r>
        <w:rPr>
          <w:rFonts w:ascii="FrankRuehl" w:hAnsi="Calibri" w:cs="FrankRuehl"/>
          <w:sz w:val="26"/>
          <w:szCs w:val="26"/>
          <w:rtl/>
        </w:rPr>
        <w:t xml:space="preserve"> </w:t>
      </w:r>
      <w:r>
        <w:rPr>
          <w:rFonts w:ascii="FrankRuehl" w:hAnsi="FrankRuehl" w:cs="FrankRuehl"/>
          <w:sz w:val="26"/>
          <w:szCs w:val="26"/>
          <w:rtl/>
        </w:rPr>
        <w:t>התוכנית מתקצבת את נציגות של רשות העתיקות בתחומי יהודה ושומרון, העוסקת בחפירות ארכיאולוגיות, פרסום הממצאים וכן שמירה ופיקוח על אתרים ארכיאולוגים.</w:t>
      </w:r>
    </w:p>
    <w:p w14:paraId="567CA2EB" w14:textId="77777777" w:rsidR="0056090D" w:rsidRDefault="0056090D" w:rsidP="0056090D">
      <w:pPr>
        <w:jc w:val="both"/>
        <w:rPr>
          <w:rFonts w:ascii="FrankRuehl" w:hAnsi="Calibri" w:cs="FrankRuehl"/>
          <w:b/>
          <w:bCs/>
          <w:sz w:val="26"/>
          <w:szCs w:val="26"/>
          <w:rtl/>
        </w:rPr>
      </w:pPr>
      <w:r>
        <w:rPr>
          <w:rFonts w:ascii="FrankRuehl" w:hAnsi="Calibri" w:cs="FrankRuehl"/>
          <w:b/>
          <w:bCs/>
          <w:sz w:val="26"/>
          <w:szCs w:val="26"/>
          <w:rtl/>
        </w:rPr>
        <w:t>סיבות מרכזיות בגינן נוצרו עודפים בתוכנית:</w:t>
      </w:r>
    </w:p>
    <w:p w14:paraId="068300DE" w14:textId="77777777" w:rsidR="0056090D" w:rsidRDefault="0056090D" w:rsidP="0056090D">
      <w:pPr>
        <w:jc w:val="both"/>
        <w:rPr>
          <w:rFonts w:ascii="Calibri" w:hAnsi="Calibri" w:cs="FrankRuehl"/>
          <w:sz w:val="26"/>
          <w:szCs w:val="26"/>
          <w:rtl/>
        </w:rPr>
      </w:pPr>
      <w:r>
        <w:rPr>
          <w:rFonts w:ascii="FrankRuehl" w:hAnsi="FrankRuehl" w:cs="FrankRuehl"/>
          <w:sz w:val="26"/>
          <w:szCs w:val="26"/>
          <w:rtl/>
        </w:rPr>
        <w:t>העודפים הם בגין פרויקטים מתמשכים, בהם הביצוע נעשה בקצב התקדמות העבודה על פי חוזים והתקשרויות. פרויקטים מסוג זה הם פרויקטים חוצי שנה, ועל כן נוצרים עודפים.</w:t>
      </w:r>
    </w:p>
    <w:p w14:paraId="6AC502E9" w14:textId="77777777" w:rsidR="0056090D" w:rsidRDefault="0056090D" w:rsidP="0056090D">
      <w:pPr>
        <w:jc w:val="both"/>
        <w:rPr>
          <w:rFonts w:ascii="Calibri" w:hAnsi="Calibri" w:cs="FrankRuehl"/>
          <w:sz w:val="26"/>
          <w:szCs w:val="26"/>
          <w:rtl/>
        </w:rPr>
      </w:pPr>
    </w:p>
    <w:p w14:paraId="230DA2AD" w14:textId="77777777" w:rsidR="0056090D" w:rsidRDefault="0056090D" w:rsidP="0056090D">
      <w:pPr>
        <w:tabs>
          <w:tab w:val="left" w:pos="397"/>
        </w:tabs>
        <w:ind w:left="397" w:hanging="397"/>
        <w:jc w:val="both"/>
        <w:rPr>
          <w:rFonts w:ascii="FrankRuehl" w:hAnsi="FrankRuehl" w:cs="FrankRuehl"/>
          <w:b/>
          <w:bCs/>
          <w:sz w:val="26"/>
          <w:szCs w:val="26"/>
          <w:rtl/>
        </w:rPr>
      </w:pPr>
      <w:r>
        <w:rPr>
          <w:rFonts w:ascii="FrankRuehl" w:hAnsi="FrankRuehl" w:cs="FrankRuehl"/>
          <w:b/>
          <w:bCs/>
          <w:sz w:val="26"/>
          <w:szCs w:val="26"/>
          <w:rtl/>
        </w:rPr>
        <w:t xml:space="preserve">תכנית 17-31-06: מים </w:t>
      </w:r>
      <w:r>
        <w:rPr>
          <w:rFonts w:ascii="FrankRuehl" w:hAnsi="FrankRuehl" w:cs="FrankRuehl"/>
          <w:b/>
          <w:bCs/>
          <w:sz w:val="26"/>
          <w:szCs w:val="26"/>
        </w:rPr>
        <w:t>-</w:t>
      </w:r>
      <w:r>
        <w:rPr>
          <w:rFonts w:ascii="FrankRuehl" w:hAnsi="FrankRuehl" w:cs="FrankRuehl"/>
          <w:b/>
          <w:bCs/>
          <w:sz w:val="26"/>
          <w:szCs w:val="26"/>
          <w:rtl/>
        </w:rPr>
        <w:t xml:space="preserve"> </w:t>
      </w:r>
      <w:r>
        <w:rPr>
          <w:rFonts w:ascii="FrankRuehl" w:hAnsi="FrankRuehl" w:cs="FrankRuehl" w:hint="cs"/>
          <w:b/>
          <w:bCs/>
          <w:sz w:val="26"/>
          <w:szCs w:val="26"/>
          <w:rtl/>
        </w:rPr>
        <w:t>227 אלפי ש"ח</w:t>
      </w:r>
    </w:p>
    <w:p w14:paraId="5D268E67" w14:textId="77777777" w:rsidR="0056090D" w:rsidRDefault="0056090D" w:rsidP="0056090D">
      <w:pPr>
        <w:jc w:val="both"/>
        <w:rPr>
          <w:rFonts w:ascii="FrankRuehl" w:hAnsi="FrankRuehl" w:cs="FrankRuehl"/>
          <w:sz w:val="26"/>
          <w:szCs w:val="26"/>
          <w:rtl/>
        </w:rPr>
      </w:pPr>
      <w:r>
        <w:rPr>
          <w:rFonts w:ascii="FrankRuehl" w:hAnsi="Calibri" w:cs="FrankRuehl"/>
          <w:b/>
          <w:bCs/>
          <w:sz w:val="26"/>
          <w:szCs w:val="26"/>
          <w:rtl/>
        </w:rPr>
        <w:t xml:space="preserve">תיאור </w:t>
      </w:r>
      <w:proofErr w:type="spellStart"/>
      <w:r>
        <w:rPr>
          <w:rFonts w:ascii="FrankRuehl" w:hAnsi="Calibri" w:cs="FrankRuehl"/>
          <w:b/>
          <w:bCs/>
          <w:sz w:val="26"/>
          <w:szCs w:val="26"/>
          <w:rtl/>
        </w:rPr>
        <w:t>התכנית</w:t>
      </w:r>
      <w:proofErr w:type="spellEnd"/>
      <w:r>
        <w:rPr>
          <w:rFonts w:ascii="FrankRuehl" w:hAnsi="Calibri" w:cs="FrankRuehl"/>
          <w:b/>
          <w:bCs/>
          <w:sz w:val="26"/>
          <w:szCs w:val="26"/>
          <w:rtl/>
        </w:rPr>
        <w:t>:</w:t>
      </w:r>
      <w:r>
        <w:rPr>
          <w:rFonts w:ascii="FrankRuehl" w:hAnsi="Calibri" w:cs="FrankRuehl"/>
          <w:sz w:val="26"/>
          <w:szCs w:val="26"/>
          <w:rtl/>
        </w:rPr>
        <w:t xml:space="preserve"> </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מתקצבת את תחום המים ביהודה ושומרון. יחידת המים </w:t>
      </w:r>
      <w:proofErr w:type="spellStart"/>
      <w:r>
        <w:rPr>
          <w:rFonts w:ascii="FrankRuehl" w:hAnsi="FrankRuehl" w:cs="FrankRuehl"/>
          <w:sz w:val="26"/>
          <w:szCs w:val="26"/>
          <w:rtl/>
        </w:rPr>
        <w:t>במינהל</w:t>
      </w:r>
      <w:proofErr w:type="spellEnd"/>
      <w:r>
        <w:rPr>
          <w:rFonts w:ascii="FrankRuehl" w:hAnsi="FrankRuehl" w:cs="FrankRuehl"/>
          <w:sz w:val="26"/>
          <w:szCs w:val="26"/>
          <w:rtl/>
        </w:rPr>
        <w:t xml:space="preserve"> האזרחי שומרת על מתקני המים, מבצעת פעילות לניתוק חיבורי מים בלתי חוקיים, מבצעת בדיקות לצורך בחינת בקשות אישור מיזמי מים וביוב ומכינה חוות דעת בתחום זה, מנהלת מעקב אחר מיזמי מים, מוציאה צווים להנחת תשתיות מים, אחראית על תיאום קישור ומעקב על יישום הסכמי המים, מסייעת למעקב מקצועי אחר אספקת מים שוטפת ומנפיקה רישיונות לאספקת מים להתיישבות הישראלית ביהודה ושומרון.</w:t>
      </w:r>
    </w:p>
    <w:p w14:paraId="2B31F12B" w14:textId="77777777" w:rsidR="0056090D" w:rsidRDefault="0056090D" w:rsidP="0056090D">
      <w:pPr>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35FDB9BE" w14:textId="77777777" w:rsidR="0056090D" w:rsidRDefault="0056090D" w:rsidP="0056090D">
      <w:pPr>
        <w:jc w:val="both"/>
        <w:rPr>
          <w:rFonts w:ascii="FrankRuehl" w:hAnsi="FrankRuehl" w:cs="FrankRuehl"/>
          <w:sz w:val="26"/>
          <w:szCs w:val="26"/>
          <w:rtl/>
        </w:rPr>
      </w:pPr>
      <w:r>
        <w:rPr>
          <w:rFonts w:ascii="FrankRuehl" w:hAnsi="FrankRuehl" w:cs="FrankRuehl"/>
          <w:sz w:val="26"/>
          <w:szCs w:val="26"/>
          <w:rtl/>
        </w:rPr>
        <w:t>העודפים הינם בגין התחייבויות חוצות שנה.</w:t>
      </w:r>
    </w:p>
    <w:p w14:paraId="54370859" w14:textId="77777777" w:rsidR="0056090D" w:rsidRDefault="0056090D" w:rsidP="0056090D">
      <w:pPr>
        <w:jc w:val="both"/>
        <w:rPr>
          <w:rFonts w:ascii="Calibri" w:hAnsi="Calibri" w:cs="FrankRuehl"/>
          <w:sz w:val="26"/>
          <w:szCs w:val="26"/>
        </w:rPr>
      </w:pPr>
    </w:p>
    <w:p w14:paraId="5E4832C5" w14:textId="77777777" w:rsidR="0056090D" w:rsidRDefault="0056090D" w:rsidP="0056090D">
      <w:pPr>
        <w:jc w:val="both"/>
        <w:rPr>
          <w:rFonts w:ascii="FrankRuehl" w:hAnsi="Calibri" w:cs="FrankRuehl"/>
          <w:b/>
          <w:bCs/>
          <w:sz w:val="26"/>
          <w:szCs w:val="26"/>
          <w:rtl/>
        </w:rPr>
      </w:pPr>
      <w:r>
        <w:rPr>
          <w:rFonts w:ascii="FrankRuehl" w:hAnsi="Calibri" w:cs="FrankRuehl"/>
          <w:b/>
          <w:bCs/>
          <w:sz w:val="26"/>
          <w:szCs w:val="26"/>
          <w:rtl/>
        </w:rPr>
        <w:t xml:space="preserve">תוכנית </w:t>
      </w:r>
      <w:r>
        <w:rPr>
          <w:rFonts w:ascii="FrankRuehl" w:hAnsi="Calibri" w:cs="FrankRuehl"/>
          <w:b/>
          <w:bCs/>
          <w:sz w:val="26"/>
          <w:szCs w:val="26"/>
        </w:rPr>
        <w:t>:17-31-08</w:t>
      </w:r>
      <w:r>
        <w:rPr>
          <w:rFonts w:ascii="FrankRuehl" w:hAnsi="Calibri" w:cs="FrankRuehl"/>
          <w:b/>
          <w:bCs/>
          <w:sz w:val="26"/>
          <w:szCs w:val="26"/>
          <w:rtl/>
        </w:rPr>
        <w:t xml:space="preserve"> יחידת</w:t>
      </w:r>
      <w:r>
        <w:rPr>
          <w:rFonts w:ascii="FrankRuehl" w:hAnsi="Calibri" w:cs="FrankRuehl"/>
          <w:b/>
          <w:bCs/>
          <w:sz w:val="26"/>
          <w:szCs w:val="26"/>
        </w:rPr>
        <w:t xml:space="preserve"> </w:t>
      </w:r>
      <w:r>
        <w:rPr>
          <w:rFonts w:ascii="FrankRuehl" w:hAnsi="Calibri" w:cs="FrankRuehl"/>
          <w:b/>
          <w:bCs/>
          <w:sz w:val="26"/>
          <w:szCs w:val="26"/>
          <w:rtl/>
        </w:rPr>
        <w:t>הפיקוח – 297 אלפי</w:t>
      </w:r>
      <w:r>
        <w:rPr>
          <w:rFonts w:ascii="FrankRuehl" w:hAnsi="Calibri" w:cs="FrankRuehl"/>
          <w:b/>
          <w:bCs/>
          <w:sz w:val="26"/>
          <w:szCs w:val="26"/>
        </w:rPr>
        <w:t xml:space="preserve"> </w:t>
      </w:r>
      <w:r>
        <w:rPr>
          <w:rFonts w:ascii="FrankRuehl" w:hAnsi="Calibri" w:cs="FrankRuehl"/>
          <w:b/>
          <w:bCs/>
          <w:sz w:val="26"/>
          <w:szCs w:val="26"/>
          <w:rtl/>
        </w:rPr>
        <w:t>ש</w:t>
      </w:r>
      <w:r>
        <w:rPr>
          <w:rFonts w:ascii="FrankRuehl" w:hAnsi="Calibri" w:cs="FrankRuehl"/>
          <w:b/>
          <w:bCs/>
          <w:sz w:val="26"/>
          <w:szCs w:val="26"/>
        </w:rPr>
        <w:t>"</w:t>
      </w:r>
      <w:r>
        <w:rPr>
          <w:rFonts w:ascii="FrankRuehl" w:hAnsi="Calibri" w:cs="FrankRuehl"/>
          <w:b/>
          <w:bCs/>
          <w:sz w:val="26"/>
          <w:szCs w:val="26"/>
          <w:rtl/>
        </w:rPr>
        <w:t>ח</w:t>
      </w:r>
    </w:p>
    <w:p w14:paraId="12D093C0" w14:textId="77777777" w:rsidR="0056090D" w:rsidRDefault="0056090D" w:rsidP="0056090D">
      <w:pPr>
        <w:jc w:val="both"/>
        <w:rPr>
          <w:rFonts w:ascii="FrankRuehl" w:hAnsi="Calibri" w:cs="FrankRuehl"/>
          <w:sz w:val="26"/>
          <w:szCs w:val="26"/>
          <w:rtl/>
        </w:rPr>
      </w:pPr>
      <w:r>
        <w:rPr>
          <w:rFonts w:ascii="FrankRuehl" w:hAnsi="Calibri" w:cs="FrankRuehl"/>
          <w:b/>
          <w:bCs/>
          <w:sz w:val="26"/>
          <w:szCs w:val="26"/>
          <w:rtl/>
        </w:rPr>
        <w:t xml:space="preserve">תיאור </w:t>
      </w:r>
      <w:proofErr w:type="spellStart"/>
      <w:r>
        <w:rPr>
          <w:rFonts w:ascii="FrankRuehl" w:hAnsi="Calibri" w:cs="FrankRuehl"/>
          <w:b/>
          <w:bCs/>
          <w:sz w:val="26"/>
          <w:szCs w:val="26"/>
          <w:rtl/>
        </w:rPr>
        <w:t>התכנית</w:t>
      </w:r>
      <w:proofErr w:type="spellEnd"/>
      <w:r>
        <w:rPr>
          <w:rFonts w:ascii="FrankRuehl" w:hAnsi="Calibri" w:cs="FrankRuehl"/>
          <w:b/>
          <w:bCs/>
          <w:sz w:val="26"/>
          <w:szCs w:val="26"/>
          <w:rtl/>
        </w:rPr>
        <w:t>:</w:t>
      </w:r>
      <w:r>
        <w:rPr>
          <w:rFonts w:ascii="FrankRuehl" w:hAnsi="Calibri" w:cs="FrankRuehl"/>
          <w:sz w:val="26"/>
          <w:szCs w:val="26"/>
          <w:rtl/>
        </w:rPr>
        <w:t xml:space="preserve"> היחידה</w:t>
      </w:r>
      <w:r>
        <w:rPr>
          <w:rFonts w:ascii="FrankRuehl" w:hAnsi="Calibri" w:cs="FrankRuehl"/>
          <w:sz w:val="26"/>
          <w:szCs w:val="26"/>
        </w:rPr>
        <w:t xml:space="preserve"> </w:t>
      </w:r>
      <w:r>
        <w:rPr>
          <w:rFonts w:ascii="FrankRuehl" w:hAnsi="Calibri" w:cs="FrankRuehl"/>
          <w:sz w:val="26"/>
          <w:szCs w:val="26"/>
          <w:rtl/>
        </w:rPr>
        <w:t>עוסקת</w:t>
      </w:r>
      <w:r>
        <w:rPr>
          <w:rFonts w:ascii="FrankRuehl" w:hAnsi="Calibri" w:cs="FrankRuehl"/>
          <w:sz w:val="26"/>
          <w:szCs w:val="26"/>
        </w:rPr>
        <w:t xml:space="preserve"> </w:t>
      </w:r>
      <w:r>
        <w:rPr>
          <w:rFonts w:ascii="FrankRuehl" w:hAnsi="Calibri" w:cs="FrankRuehl"/>
          <w:sz w:val="26"/>
          <w:szCs w:val="26"/>
          <w:rtl/>
        </w:rPr>
        <w:t>בפיקוח</w:t>
      </w:r>
      <w:r>
        <w:rPr>
          <w:rFonts w:ascii="FrankRuehl" w:hAnsi="Calibri" w:cs="FrankRuehl"/>
          <w:sz w:val="26"/>
          <w:szCs w:val="26"/>
        </w:rPr>
        <w:t xml:space="preserve"> </w:t>
      </w:r>
      <w:r>
        <w:rPr>
          <w:rFonts w:ascii="FrankRuehl" w:hAnsi="Calibri" w:cs="FrankRuehl"/>
          <w:sz w:val="26"/>
          <w:szCs w:val="26"/>
          <w:rtl/>
        </w:rPr>
        <w:t>על</w:t>
      </w:r>
      <w:r>
        <w:rPr>
          <w:rFonts w:ascii="FrankRuehl" w:hAnsi="Calibri" w:cs="FrankRuehl"/>
          <w:sz w:val="26"/>
          <w:szCs w:val="26"/>
        </w:rPr>
        <w:t xml:space="preserve"> </w:t>
      </w:r>
      <w:r>
        <w:rPr>
          <w:rFonts w:ascii="FrankRuehl" w:hAnsi="Calibri" w:cs="FrankRuehl"/>
          <w:sz w:val="26"/>
          <w:szCs w:val="26"/>
          <w:rtl/>
        </w:rPr>
        <w:t>קרקעות</w:t>
      </w:r>
      <w:r>
        <w:rPr>
          <w:rFonts w:ascii="FrankRuehl" w:hAnsi="Calibri" w:cs="FrankRuehl"/>
          <w:sz w:val="26"/>
          <w:szCs w:val="26"/>
        </w:rPr>
        <w:t xml:space="preserve"> </w:t>
      </w:r>
      <w:r>
        <w:rPr>
          <w:rFonts w:ascii="FrankRuehl" w:hAnsi="Calibri" w:cs="FrankRuehl"/>
          <w:sz w:val="26"/>
          <w:szCs w:val="26"/>
          <w:rtl/>
        </w:rPr>
        <w:t>באחריות</w:t>
      </w:r>
      <w:r>
        <w:rPr>
          <w:rFonts w:ascii="FrankRuehl" w:hAnsi="Calibri" w:cs="FrankRuehl"/>
          <w:sz w:val="26"/>
          <w:szCs w:val="26"/>
        </w:rPr>
        <w:t xml:space="preserve"> </w:t>
      </w:r>
      <w:r>
        <w:rPr>
          <w:rFonts w:ascii="FrankRuehl" w:hAnsi="Calibri" w:cs="FrankRuehl"/>
          <w:sz w:val="26"/>
          <w:szCs w:val="26"/>
          <w:rtl/>
        </w:rPr>
        <w:t>ישראלית</w:t>
      </w:r>
      <w:r>
        <w:rPr>
          <w:rFonts w:ascii="FrankRuehl" w:hAnsi="Calibri" w:cs="FrankRuehl"/>
          <w:sz w:val="26"/>
          <w:szCs w:val="26"/>
        </w:rPr>
        <w:t xml:space="preserve"> </w:t>
      </w:r>
      <w:r>
        <w:rPr>
          <w:rFonts w:ascii="FrankRuehl" w:hAnsi="Calibri" w:cs="FrankRuehl"/>
          <w:sz w:val="26"/>
          <w:szCs w:val="26"/>
          <w:rtl/>
        </w:rPr>
        <w:t>ובכלל</w:t>
      </w:r>
      <w:r>
        <w:rPr>
          <w:rFonts w:ascii="FrankRuehl" w:hAnsi="Calibri" w:cs="FrankRuehl"/>
          <w:sz w:val="26"/>
          <w:szCs w:val="26"/>
        </w:rPr>
        <w:t xml:space="preserve"> </w:t>
      </w:r>
      <w:r>
        <w:rPr>
          <w:rFonts w:ascii="FrankRuehl" w:hAnsi="Calibri" w:cs="FrankRuehl"/>
          <w:sz w:val="26"/>
          <w:szCs w:val="26"/>
          <w:rtl/>
        </w:rPr>
        <w:t>זה</w:t>
      </w:r>
      <w:r>
        <w:rPr>
          <w:rFonts w:ascii="FrankRuehl" w:hAnsi="Calibri" w:cs="FrankRuehl"/>
          <w:sz w:val="26"/>
          <w:szCs w:val="26"/>
        </w:rPr>
        <w:t xml:space="preserve"> </w:t>
      </w:r>
      <w:r>
        <w:rPr>
          <w:rFonts w:ascii="FrankRuehl" w:hAnsi="Calibri" w:cs="FrankRuehl"/>
          <w:sz w:val="26"/>
          <w:szCs w:val="26"/>
          <w:rtl/>
        </w:rPr>
        <w:t>הריסות</w:t>
      </w:r>
      <w:r>
        <w:rPr>
          <w:rFonts w:ascii="FrankRuehl" w:hAnsi="Calibri" w:cs="FrankRuehl"/>
          <w:sz w:val="26"/>
          <w:szCs w:val="26"/>
        </w:rPr>
        <w:t xml:space="preserve"> </w:t>
      </w:r>
      <w:r>
        <w:rPr>
          <w:rFonts w:ascii="FrankRuehl" w:hAnsi="Calibri" w:cs="FrankRuehl"/>
          <w:sz w:val="26"/>
          <w:szCs w:val="26"/>
          <w:rtl/>
        </w:rPr>
        <w:t>של</w:t>
      </w:r>
      <w:r>
        <w:rPr>
          <w:rFonts w:ascii="FrankRuehl" w:hAnsi="Calibri" w:cs="FrankRuehl"/>
          <w:sz w:val="26"/>
          <w:szCs w:val="26"/>
        </w:rPr>
        <w:t xml:space="preserve"> </w:t>
      </w:r>
      <w:r>
        <w:rPr>
          <w:rFonts w:ascii="FrankRuehl" w:hAnsi="Calibri" w:cs="FrankRuehl"/>
          <w:sz w:val="26"/>
          <w:szCs w:val="26"/>
          <w:rtl/>
        </w:rPr>
        <w:t>בנייה</w:t>
      </w:r>
      <w:r>
        <w:rPr>
          <w:rFonts w:ascii="FrankRuehl" w:hAnsi="Calibri" w:cs="FrankRuehl"/>
          <w:sz w:val="26"/>
          <w:szCs w:val="26"/>
        </w:rPr>
        <w:t xml:space="preserve"> </w:t>
      </w:r>
      <w:r>
        <w:rPr>
          <w:rFonts w:ascii="FrankRuehl" w:hAnsi="Calibri" w:cs="FrankRuehl"/>
          <w:sz w:val="26"/>
          <w:szCs w:val="26"/>
          <w:rtl/>
        </w:rPr>
        <w:t>בלתי</w:t>
      </w:r>
      <w:r>
        <w:rPr>
          <w:rFonts w:ascii="FrankRuehl" w:hAnsi="Calibri" w:cs="FrankRuehl"/>
          <w:sz w:val="26"/>
          <w:szCs w:val="26"/>
        </w:rPr>
        <w:t xml:space="preserve"> </w:t>
      </w:r>
      <w:r>
        <w:rPr>
          <w:rFonts w:ascii="FrankRuehl" w:hAnsi="Calibri" w:cs="FrankRuehl"/>
          <w:sz w:val="26"/>
          <w:szCs w:val="26"/>
          <w:rtl/>
        </w:rPr>
        <w:t>חוקית</w:t>
      </w:r>
      <w:r>
        <w:rPr>
          <w:rFonts w:ascii="FrankRuehl" w:hAnsi="Calibri" w:cs="FrankRuehl"/>
          <w:sz w:val="26"/>
          <w:szCs w:val="26"/>
        </w:rPr>
        <w:t>,</w:t>
      </w:r>
      <w:r>
        <w:rPr>
          <w:rFonts w:ascii="FrankRuehl" w:hAnsi="Calibri" w:cs="FrankRuehl"/>
          <w:sz w:val="26"/>
          <w:szCs w:val="26"/>
          <w:rtl/>
        </w:rPr>
        <w:t>פיקוח</w:t>
      </w:r>
      <w:r>
        <w:rPr>
          <w:rFonts w:ascii="FrankRuehl" w:hAnsi="Calibri" w:cs="FrankRuehl"/>
          <w:sz w:val="26"/>
          <w:szCs w:val="26"/>
        </w:rPr>
        <w:t xml:space="preserve"> </w:t>
      </w:r>
      <w:r>
        <w:rPr>
          <w:rFonts w:ascii="FrankRuehl" w:hAnsi="Calibri" w:cs="FrankRuehl"/>
          <w:sz w:val="26"/>
          <w:szCs w:val="26"/>
          <w:rtl/>
        </w:rPr>
        <w:t>על</w:t>
      </w:r>
      <w:r>
        <w:rPr>
          <w:rFonts w:ascii="FrankRuehl" w:hAnsi="Calibri" w:cs="FrankRuehl"/>
          <w:sz w:val="26"/>
          <w:szCs w:val="26"/>
        </w:rPr>
        <w:t xml:space="preserve"> </w:t>
      </w:r>
      <w:r>
        <w:rPr>
          <w:rFonts w:ascii="FrankRuehl" w:hAnsi="Calibri" w:cs="FrankRuehl"/>
          <w:sz w:val="26"/>
          <w:szCs w:val="26"/>
          <w:rtl/>
        </w:rPr>
        <w:t>אתרי</w:t>
      </w:r>
      <w:r>
        <w:rPr>
          <w:rFonts w:ascii="FrankRuehl" w:hAnsi="Calibri" w:cs="FrankRuehl"/>
          <w:sz w:val="26"/>
          <w:szCs w:val="26"/>
        </w:rPr>
        <w:t xml:space="preserve"> </w:t>
      </w:r>
      <w:r>
        <w:rPr>
          <w:rFonts w:ascii="FrankRuehl" w:hAnsi="Calibri" w:cs="FrankRuehl"/>
          <w:sz w:val="26"/>
          <w:szCs w:val="26"/>
          <w:rtl/>
        </w:rPr>
        <w:t>כרייה</w:t>
      </w:r>
      <w:r>
        <w:rPr>
          <w:rFonts w:ascii="FrankRuehl" w:hAnsi="Calibri" w:cs="FrankRuehl"/>
          <w:sz w:val="26"/>
          <w:szCs w:val="26"/>
        </w:rPr>
        <w:t xml:space="preserve"> </w:t>
      </w:r>
      <w:r>
        <w:rPr>
          <w:rFonts w:ascii="FrankRuehl" w:hAnsi="Calibri" w:cs="FrankRuehl"/>
          <w:sz w:val="26"/>
          <w:szCs w:val="26"/>
          <w:rtl/>
        </w:rPr>
        <w:t>וחציבה,</w:t>
      </w:r>
      <w:r>
        <w:rPr>
          <w:rFonts w:ascii="FrankRuehl" w:hAnsi="Calibri" w:cs="FrankRuehl"/>
          <w:sz w:val="26"/>
          <w:szCs w:val="26"/>
        </w:rPr>
        <w:t xml:space="preserve"> </w:t>
      </w:r>
      <w:r>
        <w:rPr>
          <w:rFonts w:ascii="FrankRuehl" w:hAnsi="Calibri" w:cs="FrankRuehl"/>
          <w:sz w:val="26"/>
          <w:szCs w:val="26"/>
          <w:rtl/>
        </w:rPr>
        <w:t>גניבות</w:t>
      </w:r>
      <w:r>
        <w:rPr>
          <w:rFonts w:ascii="FrankRuehl" w:hAnsi="Calibri" w:cs="FrankRuehl"/>
          <w:sz w:val="26"/>
          <w:szCs w:val="26"/>
        </w:rPr>
        <w:t xml:space="preserve"> </w:t>
      </w:r>
      <w:r>
        <w:rPr>
          <w:rFonts w:ascii="FrankRuehl" w:hAnsi="Calibri" w:cs="FrankRuehl"/>
          <w:sz w:val="26"/>
          <w:szCs w:val="26"/>
          <w:rtl/>
        </w:rPr>
        <w:t>מים, פיקוח</w:t>
      </w:r>
      <w:r>
        <w:rPr>
          <w:rFonts w:ascii="FrankRuehl" w:hAnsi="Calibri" w:cs="FrankRuehl"/>
          <w:sz w:val="26"/>
          <w:szCs w:val="26"/>
        </w:rPr>
        <w:t xml:space="preserve"> </w:t>
      </w:r>
      <w:r>
        <w:rPr>
          <w:rFonts w:ascii="FrankRuehl" w:hAnsi="Calibri" w:cs="FrankRuehl"/>
          <w:sz w:val="26"/>
          <w:szCs w:val="26"/>
          <w:rtl/>
        </w:rPr>
        <w:t>על</w:t>
      </w:r>
      <w:r>
        <w:rPr>
          <w:rFonts w:ascii="FrankRuehl" w:hAnsi="Calibri" w:cs="FrankRuehl"/>
          <w:sz w:val="26"/>
          <w:szCs w:val="26"/>
        </w:rPr>
        <w:t xml:space="preserve"> </w:t>
      </w:r>
      <w:r>
        <w:rPr>
          <w:rFonts w:ascii="FrankRuehl" w:hAnsi="Calibri" w:cs="FrankRuehl"/>
          <w:sz w:val="26"/>
          <w:szCs w:val="26"/>
          <w:rtl/>
        </w:rPr>
        <w:t>שמורות</w:t>
      </w:r>
      <w:r>
        <w:rPr>
          <w:rFonts w:ascii="FrankRuehl" w:hAnsi="Calibri" w:cs="FrankRuehl"/>
          <w:sz w:val="26"/>
          <w:szCs w:val="26"/>
        </w:rPr>
        <w:t xml:space="preserve"> </w:t>
      </w:r>
      <w:r>
        <w:rPr>
          <w:rFonts w:ascii="FrankRuehl" w:hAnsi="Calibri" w:cs="FrankRuehl"/>
          <w:sz w:val="26"/>
          <w:szCs w:val="26"/>
          <w:rtl/>
        </w:rPr>
        <w:t>טבע</w:t>
      </w:r>
      <w:r>
        <w:rPr>
          <w:rFonts w:ascii="FrankRuehl" w:hAnsi="Calibri" w:cs="FrankRuehl"/>
          <w:sz w:val="26"/>
          <w:szCs w:val="26"/>
        </w:rPr>
        <w:t xml:space="preserve"> </w:t>
      </w:r>
      <w:r>
        <w:rPr>
          <w:rFonts w:ascii="FrankRuehl" w:hAnsi="Calibri" w:cs="FrankRuehl"/>
          <w:sz w:val="26"/>
          <w:szCs w:val="26"/>
          <w:rtl/>
        </w:rPr>
        <w:t>ושמירה על אתרים</w:t>
      </w:r>
      <w:r>
        <w:rPr>
          <w:rFonts w:ascii="FrankRuehl" w:hAnsi="Calibri" w:cs="FrankRuehl"/>
          <w:sz w:val="26"/>
          <w:szCs w:val="26"/>
        </w:rPr>
        <w:t xml:space="preserve"> </w:t>
      </w:r>
      <w:r>
        <w:rPr>
          <w:rFonts w:ascii="FrankRuehl" w:hAnsi="Calibri" w:cs="FrankRuehl"/>
          <w:sz w:val="26"/>
          <w:szCs w:val="26"/>
          <w:rtl/>
        </w:rPr>
        <w:t>ארכיאולוגיים</w:t>
      </w:r>
      <w:r>
        <w:rPr>
          <w:rFonts w:ascii="FrankRuehl" w:hAnsi="Calibri" w:cs="FrankRuehl"/>
          <w:sz w:val="26"/>
          <w:szCs w:val="26"/>
        </w:rPr>
        <w:t>.</w:t>
      </w:r>
    </w:p>
    <w:p w14:paraId="66C0DA9B" w14:textId="77777777" w:rsidR="0056090D" w:rsidRDefault="0056090D" w:rsidP="0056090D">
      <w:pPr>
        <w:jc w:val="both"/>
        <w:rPr>
          <w:rFonts w:ascii="FrankRuehl" w:hAnsi="Calibri" w:cs="FrankRuehl"/>
          <w:b/>
          <w:bCs/>
          <w:sz w:val="26"/>
          <w:szCs w:val="26"/>
          <w:rtl/>
        </w:rPr>
      </w:pPr>
      <w:r>
        <w:rPr>
          <w:rFonts w:ascii="FrankRuehl" w:hAnsi="Calibri" w:cs="FrankRuehl"/>
          <w:b/>
          <w:bCs/>
          <w:sz w:val="26"/>
          <w:szCs w:val="26"/>
          <w:rtl/>
        </w:rPr>
        <w:t>סיבות</w:t>
      </w:r>
      <w:r>
        <w:rPr>
          <w:rFonts w:ascii="FrankRuehl" w:hAnsi="Calibri" w:cs="FrankRuehl"/>
          <w:b/>
          <w:bCs/>
          <w:sz w:val="26"/>
          <w:szCs w:val="26"/>
        </w:rPr>
        <w:t xml:space="preserve"> </w:t>
      </w:r>
      <w:r>
        <w:rPr>
          <w:rFonts w:ascii="FrankRuehl" w:hAnsi="Calibri" w:cs="FrankRuehl"/>
          <w:b/>
          <w:bCs/>
          <w:sz w:val="26"/>
          <w:szCs w:val="26"/>
          <w:rtl/>
        </w:rPr>
        <w:t>מרכזיות</w:t>
      </w:r>
      <w:r>
        <w:rPr>
          <w:rFonts w:ascii="FrankRuehl" w:hAnsi="Calibri" w:cs="FrankRuehl"/>
          <w:b/>
          <w:bCs/>
          <w:sz w:val="26"/>
          <w:szCs w:val="26"/>
        </w:rPr>
        <w:t xml:space="preserve"> </w:t>
      </w:r>
      <w:r>
        <w:rPr>
          <w:rFonts w:ascii="FrankRuehl" w:hAnsi="Calibri" w:cs="FrankRuehl"/>
          <w:b/>
          <w:bCs/>
          <w:sz w:val="26"/>
          <w:szCs w:val="26"/>
          <w:rtl/>
        </w:rPr>
        <w:t>בגינן</w:t>
      </w:r>
      <w:r>
        <w:rPr>
          <w:rFonts w:ascii="FrankRuehl" w:hAnsi="Calibri" w:cs="FrankRuehl"/>
          <w:b/>
          <w:bCs/>
          <w:sz w:val="26"/>
          <w:szCs w:val="26"/>
        </w:rPr>
        <w:t xml:space="preserve"> </w:t>
      </w:r>
      <w:r>
        <w:rPr>
          <w:rFonts w:ascii="FrankRuehl" w:hAnsi="Calibri" w:cs="FrankRuehl"/>
          <w:b/>
          <w:bCs/>
          <w:sz w:val="26"/>
          <w:szCs w:val="26"/>
          <w:rtl/>
        </w:rPr>
        <w:t>נוצרו</w:t>
      </w:r>
      <w:r>
        <w:rPr>
          <w:rFonts w:ascii="FrankRuehl" w:hAnsi="Calibri" w:cs="FrankRuehl"/>
          <w:b/>
          <w:bCs/>
          <w:sz w:val="26"/>
          <w:szCs w:val="26"/>
        </w:rPr>
        <w:t xml:space="preserve"> </w:t>
      </w:r>
      <w:r>
        <w:rPr>
          <w:rFonts w:ascii="FrankRuehl" w:hAnsi="Calibri" w:cs="FrankRuehl"/>
          <w:b/>
          <w:bCs/>
          <w:sz w:val="26"/>
          <w:szCs w:val="26"/>
          <w:rtl/>
        </w:rPr>
        <w:t>עודפים</w:t>
      </w:r>
      <w:r>
        <w:rPr>
          <w:rFonts w:ascii="FrankRuehl" w:hAnsi="Calibri" w:cs="FrankRuehl"/>
          <w:b/>
          <w:bCs/>
          <w:sz w:val="26"/>
          <w:szCs w:val="26"/>
        </w:rPr>
        <w:t xml:space="preserve"> </w:t>
      </w:r>
      <w:r>
        <w:rPr>
          <w:rFonts w:ascii="FrankRuehl" w:hAnsi="Calibri" w:cs="FrankRuehl"/>
          <w:b/>
          <w:bCs/>
          <w:sz w:val="26"/>
          <w:szCs w:val="26"/>
          <w:rtl/>
        </w:rPr>
        <w:t>בתוכנית</w:t>
      </w:r>
      <w:r>
        <w:rPr>
          <w:rFonts w:ascii="FrankRuehl" w:hAnsi="Calibri" w:cs="FrankRuehl"/>
          <w:b/>
          <w:bCs/>
          <w:sz w:val="26"/>
          <w:szCs w:val="26"/>
        </w:rPr>
        <w:t>:</w:t>
      </w:r>
    </w:p>
    <w:p w14:paraId="0F8F4C72" w14:textId="77777777" w:rsidR="0056090D" w:rsidRDefault="0056090D" w:rsidP="0056090D">
      <w:pPr>
        <w:jc w:val="both"/>
        <w:rPr>
          <w:rFonts w:ascii="FrankRuehl" w:hAnsi="Calibri" w:cs="FrankRuehl"/>
          <w:sz w:val="26"/>
          <w:szCs w:val="26"/>
          <w:rtl/>
        </w:rPr>
      </w:pPr>
      <w:r>
        <w:rPr>
          <w:rFonts w:ascii="FrankRuehl" w:hAnsi="Calibri" w:cs="FrankRuehl"/>
          <w:sz w:val="26"/>
          <w:szCs w:val="26"/>
          <w:rtl/>
        </w:rPr>
        <w:t>העודפים</w:t>
      </w:r>
      <w:r>
        <w:rPr>
          <w:rFonts w:ascii="FrankRuehl" w:hAnsi="Calibri" w:cs="FrankRuehl"/>
          <w:sz w:val="26"/>
          <w:szCs w:val="26"/>
        </w:rPr>
        <w:t xml:space="preserve"> </w:t>
      </w:r>
      <w:r>
        <w:rPr>
          <w:rFonts w:ascii="FrankRuehl" w:hAnsi="Calibri" w:cs="FrankRuehl"/>
          <w:sz w:val="26"/>
          <w:szCs w:val="26"/>
          <w:rtl/>
        </w:rPr>
        <w:t>הם</w:t>
      </w:r>
      <w:r>
        <w:rPr>
          <w:rFonts w:ascii="FrankRuehl" w:hAnsi="Calibri" w:cs="FrankRuehl"/>
          <w:sz w:val="26"/>
          <w:szCs w:val="26"/>
        </w:rPr>
        <w:t xml:space="preserve"> </w:t>
      </w:r>
      <w:r>
        <w:rPr>
          <w:rFonts w:ascii="FrankRuehl" w:hAnsi="Calibri" w:cs="FrankRuehl"/>
          <w:sz w:val="26"/>
          <w:szCs w:val="26"/>
          <w:rtl/>
        </w:rPr>
        <w:t>בגין</w:t>
      </w:r>
      <w:r>
        <w:rPr>
          <w:rFonts w:ascii="FrankRuehl" w:hAnsi="Calibri" w:cs="FrankRuehl"/>
          <w:sz w:val="26"/>
          <w:szCs w:val="26"/>
        </w:rPr>
        <w:t xml:space="preserve"> </w:t>
      </w:r>
      <w:r>
        <w:rPr>
          <w:rFonts w:ascii="FrankRuehl" w:hAnsi="Calibri" w:cs="FrankRuehl"/>
          <w:sz w:val="26"/>
          <w:szCs w:val="26"/>
          <w:rtl/>
        </w:rPr>
        <w:t>התחייבויות</w:t>
      </w:r>
      <w:r>
        <w:rPr>
          <w:rFonts w:ascii="FrankRuehl" w:hAnsi="Calibri" w:cs="FrankRuehl"/>
          <w:sz w:val="26"/>
          <w:szCs w:val="26"/>
        </w:rPr>
        <w:t xml:space="preserve"> </w:t>
      </w:r>
      <w:r>
        <w:rPr>
          <w:rFonts w:ascii="FrankRuehl" w:hAnsi="Calibri" w:cs="FrankRuehl"/>
          <w:sz w:val="26"/>
          <w:szCs w:val="26"/>
          <w:rtl/>
        </w:rPr>
        <w:t>חוצות</w:t>
      </w:r>
      <w:r>
        <w:rPr>
          <w:rFonts w:ascii="FrankRuehl" w:hAnsi="Calibri" w:cs="FrankRuehl"/>
          <w:sz w:val="26"/>
          <w:szCs w:val="26"/>
        </w:rPr>
        <w:t xml:space="preserve"> </w:t>
      </w:r>
      <w:r>
        <w:rPr>
          <w:rFonts w:ascii="FrankRuehl" w:hAnsi="Calibri" w:cs="FrankRuehl"/>
          <w:sz w:val="26"/>
          <w:szCs w:val="26"/>
          <w:rtl/>
        </w:rPr>
        <w:t>שנה</w:t>
      </w:r>
      <w:r>
        <w:rPr>
          <w:rFonts w:ascii="FrankRuehl" w:hAnsi="Calibri" w:cs="FrankRuehl"/>
          <w:sz w:val="26"/>
          <w:szCs w:val="26"/>
        </w:rPr>
        <w:t xml:space="preserve"> </w:t>
      </w:r>
      <w:r>
        <w:rPr>
          <w:rFonts w:ascii="FrankRuehl" w:hAnsi="Calibri" w:cs="FrankRuehl"/>
          <w:sz w:val="26"/>
          <w:szCs w:val="26"/>
          <w:rtl/>
        </w:rPr>
        <w:t>בתחום</w:t>
      </w:r>
      <w:r>
        <w:rPr>
          <w:rFonts w:ascii="FrankRuehl" w:hAnsi="Calibri" w:cs="FrankRuehl"/>
          <w:sz w:val="26"/>
          <w:szCs w:val="26"/>
        </w:rPr>
        <w:t xml:space="preserve"> </w:t>
      </w:r>
      <w:r>
        <w:rPr>
          <w:rFonts w:ascii="FrankRuehl" w:hAnsi="Calibri" w:cs="FrankRuehl"/>
          <w:sz w:val="26"/>
          <w:szCs w:val="26"/>
          <w:rtl/>
        </w:rPr>
        <w:t>ההריסות</w:t>
      </w:r>
      <w:r>
        <w:rPr>
          <w:rFonts w:ascii="FrankRuehl" w:hAnsi="Calibri" w:cs="FrankRuehl"/>
          <w:sz w:val="26"/>
          <w:szCs w:val="26"/>
        </w:rPr>
        <w:t xml:space="preserve"> - </w:t>
      </w:r>
      <w:r>
        <w:rPr>
          <w:rFonts w:ascii="FrankRuehl" w:hAnsi="Calibri" w:cs="FrankRuehl"/>
          <w:sz w:val="26"/>
          <w:szCs w:val="26"/>
          <w:rtl/>
        </w:rPr>
        <w:t>הריסת</w:t>
      </w:r>
      <w:r>
        <w:rPr>
          <w:rFonts w:ascii="FrankRuehl" w:hAnsi="Calibri" w:cs="FrankRuehl"/>
          <w:sz w:val="26"/>
          <w:szCs w:val="26"/>
        </w:rPr>
        <w:t xml:space="preserve"> </w:t>
      </w:r>
      <w:r>
        <w:rPr>
          <w:rFonts w:ascii="FrankRuehl" w:hAnsi="Calibri" w:cs="FrankRuehl"/>
          <w:sz w:val="26"/>
          <w:szCs w:val="26"/>
          <w:rtl/>
        </w:rPr>
        <w:t>מבנים</w:t>
      </w:r>
      <w:r>
        <w:rPr>
          <w:rFonts w:ascii="FrankRuehl" w:hAnsi="Calibri" w:cs="FrankRuehl"/>
          <w:sz w:val="26"/>
          <w:szCs w:val="26"/>
        </w:rPr>
        <w:t xml:space="preserve"> </w:t>
      </w:r>
      <w:r>
        <w:rPr>
          <w:rFonts w:ascii="FrankRuehl" w:hAnsi="Calibri" w:cs="FrankRuehl"/>
          <w:sz w:val="26"/>
          <w:szCs w:val="26"/>
          <w:rtl/>
        </w:rPr>
        <w:t>בלתי</w:t>
      </w:r>
      <w:r>
        <w:rPr>
          <w:rFonts w:ascii="FrankRuehl" w:hAnsi="Calibri" w:cs="FrankRuehl"/>
          <w:sz w:val="26"/>
          <w:szCs w:val="26"/>
        </w:rPr>
        <w:t xml:space="preserve"> </w:t>
      </w:r>
      <w:r>
        <w:rPr>
          <w:rFonts w:ascii="FrankRuehl" w:hAnsi="Calibri" w:cs="FrankRuehl"/>
          <w:sz w:val="26"/>
          <w:szCs w:val="26"/>
          <w:rtl/>
        </w:rPr>
        <w:t>חוקיים,</w:t>
      </w:r>
      <w:r>
        <w:rPr>
          <w:rFonts w:ascii="FrankRuehl" w:hAnsi="Calibri" w:cs="FrankRuehl"/>
          <w:sz w:val="26"/>
          <w:szCs w:val="26"/>
        </w:rPr>
        <w:t xml:space="preserve"> </w:t>
      </w:r>
      <w:r>
        <w:rPr>
          <w:rFonts w:ascii="FrankRuehl" w:hAnsi="Calibri" w:cs="FrankRuehl"/>
          <w:sz w:val="26"/>
          <w:szCs w:val="26"/>
          <w:rtl/>
        </w:rPr>
        <w:t>פינוי פלישות</w:t>
      </w:r>
      <w:r>
        <w:rPr>
          <w:rFonts w:ascii="FrankRuehl" w:hAnsi="Calibri" w:cs="FrankRuehl"/>
          <w:sz w:val="26"/>
          <w:szCs w:val="26"/>
        </w:rPr>
        <w:t xml:space="preserve"> </w:t>
      </w:r>
      <w:r>
        <w:rPr>
          <w:rFonts w:ascii="FrankRuehl" w:hAnsi="Calibri" w:cs="FrankRuehl"/>
          <w:sz w:val="26"/>
          <w:szCs w:val="26"/>
          <w:rtl/>
        </w:rPr>
        <w:t>ושמירה על אדמות</w:t>
      </w:r>
      <w:r>
        <w:rPr>
          <w:rFonts w:ascii="FrankRuehl" w:hAnsi="Calibri" w:cs="FrankRuehl"/>
          <w:sz w:val="26"/>
          <w:szCs w:val="26"/>
        </w:rPr>
        <w:t xml:space="preserve"> </w:t>
      </w:r>
      <w:r>
        <w:rPr>
          <w:rFonts w:ascii="FrankRuehl" w:hAnsi="Calibri" w:cs="FrankRuehl"/>
          <w:sz w:val="26"/>
          <w:szCs w:val="26"/>
          <w:rtl/>
        </w:rPr>
        <w:t>מדינה</w:t>
      </w:r>
      <w:r>
        <w:rPr>
          <w:rFonts w:ascii="FrankRuehl" w:hAnsi="Calibri" w:cs="FrankRuehl"/>
          <w:sz w:val="26"/>
          <w:szCs w:val="26"/>
        </w:rPr>
        <w:t>.</w:t>
      </w:r>
    </w:p>
    <w:p w14:paraId="0774669E" w14:textId="77777777" w:rsidR="0056090D" w:rsidRDefault="0056090D" w:rsidP="0056090D">
      <w:pPr>
        <w:jc w:val="both"/>
        <w:rPr>
          <w:rFonts w:ascii="FrankRuehl" w:hAnsi="Calibri" w:cs="FrankRuehl"/>
          <w:sz w:val="26"/>
          <w:szCs w:val="26"/>
          <w:rtl/>
        </w:rPr>
      </w:pPr>
    </w:p>
    <w:p w14:paraId="17916D87" w14:textId="77777777" w:rsidR="0056090D" w:rsidRDefault="0056090D" w:rsidP="0056090D">
      <w:pPr>
        <w:jc w:val="both"/>
        <w:rPr>
          <w:rFonts w:ascii="FrankRuehl" w:hAnsi="Calibri" w:cs="FrankRuehl"/>
          <w:b/>
          <w:bCs/>
          <w:sz w:val="26"/>
          <w:szCs w:val="26"/>
          <w:rtl/>
        </w:rPr>
      </w:pPr>
      <w:r>
        <w:rPr>
          <w:rFonts w:ascii="FrankRuehl" w:hAnsi="Calibri" w:cs="FrankRuehl"/>
          <w:b/>
          <w:bCs/>
          <w:sz w:val="26"/>
          <w:szCs w:val="26"/>
          <w:rtl/>
        </w:rPr>
        <w:t xml:space="preserve">תוכנית </w:t>
      </w:r>
      <w:r>
        <w:rPr>
          <w:rFonts w:ascii="FrankRuehl" w:hAnsi="Calibri" w:cs="FrankRuehl"/>
          <w:b/>
          <w:bCs/>
          <w:sz w:val="26"/>
          <w:szCs w:val="26"/>
        </w:rPr>
        <w:t>:17-31-09</w:t>
      </w:r>
      <w:r>
        <w:rPr>
          <w:rFonts w:ascii="FrankRuehl" w:hAnsi="Calibri" w:cs="FrankRuehl"/>
          <w:b/>
          <w:bCs/>
          <w:sz w:val="26"/>
          <w:szCs w:val="26"/>
          <w:rtl/>
        </w:rPr>
        <w:t xml:space="preserve"> פיתוח</w:t>
      </w:r>
      <w:r>
        <w:rPr>
          <w:rFonts w:ascii="FrankRuehl" w:hAnsi="Calibri" w:cs="FrankRuehl"/>
          <w:b/>
          <w:bCs/>
          <w:sz w:val="26"/>
          <w:szCs w:val="26"/>
        </w:rPr>
        <w:t xml:space="preserve"> </w:t>
      </w:r>
      <w:r>
        <w:rPr>
          <w:rFonts w:ascii="FrankRuehl" w:hAnsi="Calibri" w:cs="FrankRuehl"/>
          <w:b/>
          <w:bCs/>
          <w:sz w:val="26"/>
          <w:szCs w:val="26"/>
          <w:rtl/>
        </w:rPr>
        <w:t>האזור – 38,389 אלפי</w:t>
      </w:r>
      <w:r>
        <w:rPr>
          <w:rFonts w:ascii="FrankRuehl" w:hAnsi="Calibri" w:cs="FrankRuehl"/>
          <w:b/>
          <w:bCs/>
          <w:sz w:val="26"/>
          <w:szCs w:val="26"/>
        </w:rPr>
        <w:t xml:space="preserve"> </w:t>
      </w:r>
      <w:r>
        <w:rPr>
          <w:rFonts w:ascii="FrankRuehl" w:hAnsi="Calibri" w:cs="FrankRuehl"/>
          <w:b/>
          <w:bCs/>
          <w:sz w:val="26"/>
          <w:szCs w:val="26"/>
          <w:rtl/>
        </w:rPr>
        <w:t>ש</w:t>
      </w:r>
      <w:r>
        <w:rPr>
          <w:rFonts w:ascii="FrankRuehl" w:hAnsi="Calibri" w:cs="FrankRuehl"/>
          <w:b/>
          <w:bCs/>
          <w:sz w:val="26"/>
          <w:szCs w:val="26"/>
        </w:rPr>
        <w:t>"</w:t>
      </w:r>
      <w:r>
        <w:rPr>
          <w:rFonts w:ascii="FrankRuehl" w:hAnsi="Calibri" w:cs="FrankRuehl"/>
          <w:b/>
          <w:bCs/>
          <w:sz w:val="26"/>
          <w:szCs w:val="26"/>
          <w:rtl/>
        </w:rPr>
        <w:t>ח</w:t>
      </w:r>
    </w:p>
    <w:p w14:paraId="41239B60" w14:textId="77777777" w:rsidR="0056090D" w:rsidRDefault="0056090D" w:rsidP="0056090D">
      <w:pPr>
        <w:jc w:val="both"/>
        <w:rPr>
          <w:rFonts w:ascii="Calibri" w:hAnsi="Calibri" w:cs="FrankRuehl"/>
          <w:sz w:val="26"/>
          <w:szCs w:val="26"/>
          <w:rtl/>
        </w:rPr>
      </w:pPr>
      <w:r>
        <w:rPr>
          <w:rFonts w:ascii="FrankRuehl" w:hAnsi="Calibri" w:cs="FrankRuehl"/>
          <w:b/>
          <w:bCs/>
          <w:sz w:val="26"/>
          <w:szCs w:val="26"/>
          <w:rtl/>
        </w:rPr>
        <w:t xml:space="preserve">תיאור </w:t>
      </w:r>
      <w:proofErr w:type="spellStart"/>
      <w:r>
        <w:rPr>
          <w:rFonts w:ascii="FrankRuehl" w:hAnsi="Calibri" w:cs="FrankRuehl"/>
          <w:b/>
          <w:bCs/>
          <w:sz w:val="26"/>
          <w:szCs w:val="26"/>
          <w:rtl/>
        </w:rPr>
        <w:t>התכנית</w:t>
      </w:r>
      <w:proofErr w:type="spellEnd"/>
      <w:r>
        <w:rPr>
          <w:rFonts w:ascii="FrankRuehl" w:hAnsi="Calibri" w:cs="FrankRuehl"/>
          <w:b/>
          <w:bCs/>
          <w:sz w:val="26"/>
          <w:szCs w:val="26"/>
          <w:rtl/>
        </w:rPr>
        <w:t>:</w:t>
      </w:r>
      <w:r>
        <w:rPr>
          <w:rFonts w:ascii="FrankRuehl" w:hAnsi="Calibri" w:cs="FrankRuehl"/>
          <w:sz w:val="26"/>
          <w:szCs w:val="26"/>
          <w:rtl/>
        </w:rPr>
        <w:t xml:space="preserve"> בתוכנית מתוקצבים פרויקטים לפיתוח האזור בתחומים</w:t>
      </w:r>
      <w:r>
        <w:rPr>
          <w:rFonts w:ascii="FrankRuehl" w:hAnsi="Calibri" w:cs="FrankRuehl"/>
          <w:sz w:val="26"/>
          <w:szCs w:val="26"/>
        </w:rPr>
        <w:t xml:space="preserve"> </w:t>
      </w:r>
      <w:r>
        <w:rPr>
          <w:rFonts w:ascii="FrankRuehl" w:hAnsi="Calibri" w:cs="FrankRuehl"/>
          <w:sz w:val="26"/>
          <w:szCs w:val="26"/>
          <w:rtl/>
        </w:rPr>
        <w:t>שונים</w:t>
      </w:r>
      <w:r>
        <w:rPr>
          <w:rFonts w:ascii="Calibri" w:hAnsi="Calibri" w:cs="FrankRuehl"/>
          <w:sz w:val="26"/>
          <w:szCs w:val="26"/>
          <w:rtl/>
        </w:rPr>
        <w:t xml:space="preserve"> ביניהם</w:t>
      </w:r>
      <w:r>
        <w:rPr>
          <w:rFonts w:ascii="Calibri" w:hAnsi="Calibri" w:cs="FrankRuehl"/>
          <w:sz w:val="26"/>
          <w:szCs w:val="26"/>
        </w:rPr>
        <w:t>:</w:t>
      </w:r>
      <w:r>
        <w:rPr>
          <w:rFonts w:ascii="Calibri" w:hAnsi="Calibri" w:cs="FrankRuehl"/>
          <w:sz w:val="26"/>
          <w:szCs w:val="26"/>
          <w:rtl/>
        </w:rPr>
        <w:t xml:space="preserve"> הקמת תשתיות ביוב </w:t>
      </w:r>
      <w:r>
        <w:rPr>
          <w:rFonts w:ascii="FrankRuehl" w:hAnsi="Calibri" w:cs="FrankRuehl"/>
          <w:sz w:val="26"/>
          <w:szCs w:val="26"/>
          <w:rtl/>
        </w:rPr>
        <w:t>וניקוז, טרנספורמציה דיגיטלית,</w:t>
      </w:r>
      <w:r>
        <w:rPr>
          <w:rFonts w:ascii="FrankRuehl" w:hAnsi="Calibri" w:cs="FrankRuehl"/>
          <w:sz w:val="26"/>
          <w:szCs w:val="26"/>
        </w:rPr>
        <w:t xml:space="preserve"> </w:t>
      </w:r>
      <w:r>
        <w:rPr>
          <w:rFonts w:ascii="FrankRuehl" w:hAnsi="Calibri" w:cs="FrankRuehl"/>
          <w:sz w:val="26"/>
          <w:szCs w:val="26"/>
          <w:rtl/>
        </w:rPr>
        <w:t>פרויקטים בארכיאולוגיה, פרויקטים לשמירה על איכות</w:t>
      </w:r>
      <w:r>
        <w:rPr>
          <w:rFonts w:ascii="FrankRuehl" w:hAnsi="Calibri" w:cs="FrankRuehl"/>
          <w:sz w:val="26"/>
          <w:szCs w:val="26"/>
        </w:rPr>
        <w:t xml:space="preserve"> </w:t>
      </w:r>
      <w:r>
        <w:rPr>
          <w:rFonts w:ascii="FrankRuehl" w:hAnsi="Calibri" w:cs="FrankRuehl"/>
          <w:sz w:val="26"/>
          <w:szCs w:val="26"/>
          <w:rtl/>
        </w:rPr>
        <w:t>הסביבה,</w:t>
      </w:r>
      <w:r>
        <w:rPr>
          <w:rFonts w:ascii="FrankRuehl" w:hAnsi="Calibri" w:cs="FrankRuehl"/>
          <w:sz w:val="26"/>
          <w:szCs w:val="26"/>
        </w:rPr>
        <w:t xml:space="preserve"> </w:t>
      </w:r>
      <w:proofErr w:type="spellStart"/>
      <w:r>
        <w:rPr>
          <w:rFonts w:ascii="FrankRuehl" w:hAnsi="Calibri" w:cs="FrankRuehl"/>
          <w:sz w:val="26"/>
          <w:szCs w:val="26"/>
          <w:rtl/>
        </w:rPr>
        <w:t>תחזוק</w:t>
      </w:r>
      <w:proofErr w:type="spellEnd"/>
      <w:r>
        <w:rPr>
          <w:rFonts w:ascii="FrankRuehl" w:hAnsi="Calibri" w:cs="FrankRuehl"/>
          <w:sz w:val="26"/>
          <w:szCs w:val="26"/>
          <w:rtl/>
        </w:rPr>
        <w:t xml:space="preserve"> ושמירה על שמורות</w:t>
      </w:r>
      <w:r>
        <w:rPr>
          <w:rFonts w:ascii="FrankRuehl" w:hAnsi="Calibri" w:cs="FrankRuehl"/>
          <w:sz w:val="26"/>
          <w:szCs w:val="26"/>
        </w:rPr>
        <w:t xml:space="preserve"> </w:t>
      </w:r>
      <w:r>
        <w:rPr>
          <w:rFonts w:ascii="FrankRuehl" w:hAnsi="Calibri" w:cs="FrankRuehl"/>
          <w:sz w:val="26"/>
          <w:szCs w:val="26"/>
          <w:rtl/>
        </w:rPr>
        <w:t>טבע,</w:t>
      </w:r>
      <w:r>
        <w:rPr>
          <w:rFonts w:ascii="FrankRuehl" w:hAnsi="Calibri" w:cs="FrankRuehl"/>
          <w:sz w:val="26"/>
          <w:szCs w:val="26"/>
        </w:rPr>
        <w:t xml:space="preserve"> </w:t>
      </w:r>
      <w:r>
        <w:rPr>
          <w:rFonts w:ascii="FrankRuehl" w:hAnsi="Calibri" w:cs="FrankRuehl"/>
          <w:sz w:val="26"/>
          <w:szCs w:val="26"/>
          <w:rtl/>
        </w:rPr>
        <w:t>תחזוקת</w:t>
      </w:r>
      <w:r>
        <w:rPr>
          <w:rFonts w:ascii="FrankRuehl" w:hAnsi="Calibri" w:cs="FrankRuehl"/>
          <w:sz w:val="26"/>
          <w:szCs w:val="26"/>
        </w:rPr>
        <w:t xml:space="preserve"> </w:t>
      </w:r>
      <w:r>
        <w:rPr>
          <w:rFonts w:ascii="FrankRuehl" w:hAnsi="Calibri" w:cs="FrankRuehl"/>
          <w:sz w:val="26"/>
          <w:szCs w:val="26"/>
          <w:rtl/>
        </w:rPr>
        <w:t>כבישים,</w:t>
      </w:r>
      <w:r>
        <w:rPr>
          <w:rFonts w:ascii="FrankRuehl" w:hAnsi="Calibri" w:cs="FrankRuehl"/>
          <w:sz w:val="26"/>
          <w:szCs w:val="26"/>
        </w:rPr>
        <w:t xml:space="preserve"> </w:t>
      </w:r>
      <w:r>
        <w:rPr>
          <w:rFonts w:ascii="FrankRuehl" w:hAnsi="Calibri" w:cs="FrankRuehl"/>
          <w:sz w:val="26"/>
          <w:szCs w:val="26"/>
          <w:rtl/>
        </w:rPr>
        <w:t>שיפור</w:t>
      </w:r>
      <w:r>
        <w:rPr>
          <w:rFonts w:ascii="FrankRuehl" w:hAnsi="Calibri" w:cs="FrankRuehl"/>
          <w:sz w:val="26"/>
          <w:szCs w:val="26"/>
        </w:rPr>
        <w:t xml:space="preserve"> </w:t>
      </w:r>
      <w:r>
        <w:rPr>
          <w:rFonts w:ascii="FrankRuehl" w:hAnsi="Calibri" w:cs="FrankRuehl"/>
          <w:sz w:val="26"/>
          <w:szCs w:val="26"/>
          <w:rtl/>
        </w:rPr>
        <w:t>תנאי</w:t>
      </w:r>
      <w:r>
        <w:rPr>
          <w:rFonts w:ascii="FrankRuehl" w:hAnsi="Calibri" w:cs="FrankRuehl"/>
          <w:sz w:val="26"/>
          <w:szCs w:val="26"/>
        </w:rPr>
        <w:t xml:space="preserve"> </w:t>
      </w:r>
      <w:r>
        <w:rPr>
          <w:rFonts w:ascii="FrankRuehl" w:hAnsi="Calibri" w:cs="FrankRuehl"/>
          <w:sz w:val="26"/>
          <w:szCs w:val="26"/>
          <w:rtl/>
        </w:rPr>
        <w:t>קבלת</w:t>
      </w:r>
      <w:r>
        <w:rPr>
          <w:rFonts w:ascii="Calibri" w:hAnsi="Calibri" w:cs="FrankRuehl"/>
          <w:sz w:val="26"/>
          <w:szCs w:val="26"/>
          <w:rtl/>
        </w:rPr>
        <w:t xml:space="preserve"> </w:t>
      </w:r>
      <w:r>
        <w:rPr>
          <w:rFonts w:ascii="FrankRuehl" w:hAnsi="Calibri" w:cs="FrankRuehl"/>
          <w:sz w:val="26"/>
          <w:szCs w:val="26"/>
          <w:rtl/>
        </w:rPr>
        <w:t>קהל</w:t>
      </w:r>
      <w:r>
        <w:rPr>
          <w:rFonts w:ascii="FrankRuehl" w:hAnsi="Calibri" w:cs="FrankRuehl"/>
          <w:sz w:val="26"/>
          <w:szCs w:val="26"/>
        </w:rPr>
        <w:t xml:space="preserve"> </w:t>
      </w:r>
      <w:r>
        <w:rPr>
          <w:rFonts w:ascii="FrankRuehl" w:hAnsi="Calibri" w:cs="FrankRuehl"/>
          <w:sz w:val="26"/>
          <w:szCs w:val="26"/>
          <w:rtl/>
        </w:rPr>
        <w:t>ותחזוקה</w:t>
      </w:r>
      <w:r>
        <w:rPr>
          <w:rFonts w:ascii="FrankRuehl" w:hAnsi="Calibri" w:cs="FrankRuehl"/>
          <w:sz w:val="26"/>
          <w:szCs w:val="26"/>
        </w:rPr>
        <w:t xml:space="preserve"> </w:t>
      </w:r>
      <w:r>
        <w:rPr>
          <w:rFonts w:ascii="FrankRuehl" w:hAnsi="Calibri" w:cs="FrankRuehl"/>
          <w:sz w:val="26"/>
          <w:szCs w:val="26"/>
          <w:rtl/>
        </w:rPr>
        <w:t>במעברים</w:t>
      </w:r>
      <w:r>
        <w:rPr>
          <w:rFonts w:ascii="Calibri" w:hAnsi="Calibri" w:cs="FrankRuehl"/>
          <w:sz w:val="26"/>
          <w:szCs w:val="26"/>
        </w:rPr>
        <w:t>.</w:t>
      </w:r>
    </w:p>
    <w:p w14:paraId="0E0C88B8" w14:textId="77777777" w:rsidR="0056090D" w:rsidRDefault="0056090D" w:rsidP="0056090D">
      <w:pPr>
        <w:jc w:val="both"/>
        <w:rPr>
          <w:rFonts w:ascii="Calibri" w:hAnsi="Calibri" w:cs="FrankRuehl"/>
          <w:b/>
          <w:bCs/>
          <w:sz w:val="26"/>
          <w:szCs w:val="26"/>
        </w:rPr>
      </w:pPr>
      <w:r>
        <w:rPr>
          <w:rFonts w:ascii="FrankRuehl" w:hAnsi="Calibri" w:cs="FrankRuehl"/>
          <w:b/>
          <w:bCs/>
          <w:sz w:val="26"/>
          <w:szCs w:val="26"/>
          <w:rtl/>
        </w:rPr>
        <w:t>סיבות</w:t>
      </w:r>
      <w:r>
        <w:rPr>
          <w:rFonts w:ascii="FrankRuehl" w:hAnsi="Calibri" w:cs="FrankRuehl"/>
          <w:b/>
          <w:bCs/>
          <w:sz w:val="26"/>
          <w:szCs w:val="26"/>
        </w:rPr>
        <w:t xml:space="preserve"> </w:t>
      </w:r>
      <w:r>
        <w:rPr>
          <w:rFonts w:ascii="FrankRuehl" w:hAnsi="Calibri" w:cs="FrankRuehl"/>
          <w:b/>
          <w:bCs/>
          <w:sz w:val="26"/>
          <w:szCs w:val="26"/>
          <w:rtl/>
        </w:rPr>
        <w:t>מרכזיות</w:t>
      </w:r>
      <w:r>
        <w:rPr>
          <w:rFonts w:ascii="FrankRuehl" w:hAnsi="Calibri" w:cs="FrankRuehl"/>
          <w:b/>
          <w:bCs/>
          <w:sz w:val="26"/>
          <w:szCs w:val="26"/>
        </w:rPr>
        <w:t xml:space="preserve"> </w:t>
      </w:r>
      <w:r>
        <w:rPr>
          <w:rFonts w:ascii="FrankRuehl" w:hAnsi="Calibri" w:cs="FrankRuehl"/>
          <w:b/>
          <w:bCs/>
          <w:sz w:val="26"/>
          <w:szCs w:val="26"/>
          <w:rtl/>
        </w:rPr>
        <w:t>בגינן</w:t>
      </w:r>
      <w:r>
        <w:rPr>
          <w:rFonts w:ascii="FrankRuehl" w:hAnsi="Calibri" w:cs="FrankRuehl"/>
          <w:b/>
          <w:bCs/>
          <w:sz w:val="26"/>
          <w:szCs w:val="26"/>
        </w:rPr>
        <w:t xml:space="preserve"> </w:t>
      </w:r>
      <w:r>
        <w:rPr>
          <w:rFonts w:ascii="FrankRuehl" w:hAnsi="Calibri" w:cs="FrankRuehl"/>
          <w:b/>
          <w:bCs/>
          <w:sz w:val="26"/>
          <w:szCs w:val="26"/>
          <w:rtl/>
        </w:rPr>
        <w:t>נוצרו</w:t>
      </w:r>
      <w:r>
        <w:rPr>
          <w:rFonts w:ascii="FrankRuehl" w:hAnsi="Calibri" w:cs="FrankRuehl"/>
          <w:b/>
          <w:bCs/>
          <w:sz w:val="26"/>
          <w:szCs w:val="26"/>
        </w:rPr>
        <w:t xml:space="preserve"> </w:t>
      </w:r>
      <w:r>
        <w:rPr>
          <w:rFonts w:ascii="FrankRuehl" w:hAnsi="Calibri" w:cs="FrankRuehl"/>
          <w:b/>
          <w:bCs/>
          <w:sz w:val="26"/>
          <w:szCs w:val="26"/>
          <w:rtl/>
        </w:rPr>
        <w:t>עודפים</w:t>
      </w:r>
      <w:r>
        <w:rPr>
          <w:rFonts w:ascii="FrankRuehl" w:hAnsi="Calibri" w:cs="FrankRuehl"/>
          <w:b/>
          <w:bCs/>
          <w:sz w:val="26"/>
          <w:szCs w:val="26"/>
        </w:rPr>
        <w:t xml:space="preserve"> </w:t>
      </w:r>
      <w:r>
        <w:rPr>
          <w:rFonts w:ascii="FrankRuehl" w:hAnsi="Calibri" w:cs="FrankRuehl"/>
          <w:b/>
          <w:bCs/>
          <w:sz w:val="26"/>
          <w:szCs w:val="26"/>
          <w:rtl/>
        </w:rPr>
        <w:t>בתוכנית</w:t>
      </w:r>
      <w:r>
        <w:rPr>
          <w:rFonts w:ascii="FrankRuehl" w:hAnsi="Calibri" w:cs="FrankRuehl"/>
          <w:b/>
          <w:bCs/>
          <w:sz w:val="26"/>
          <w:szCs w:val="26"/>
        </w:rPr>
        <w:t>:</w:t>
      </w:r>
    </w:p>
    <w:p w14:paraId="11E5C254" w14:textId="77777777" w:rsidR="0056090D" w:rsidRDefault="0056090D" w:rsidP="0056090D">
      <w:pPr>
        <w:jc w:val="both"/>
        <w:rPr>
          <w:rFonts w:ascii="FrankRuehl" w:hAnsi="Calibri" w:cs="FrankRuehl"/>
          <w:sz w:val="26"/>
          <w:szCs w:val="26"/>
          <w:rtl/>
        </w:rPr>
      </w:pPr>
      <w:r>
        <w:rPr>
          <w:rFonts w:ascii="FrankRuehl" w:hAnsi="Calibri" w:cs="FrankRuehl"/>
          <w:sz w:val="26"/>
          <w:szCs w:val="26"/>
          <w:rtl/>
        </w:rPr>
        <w:t>פרויקטים</w:t>
      </w:r>
      <w:r>
        <w:rPr>
          <w:rFonts w:ascii="FrankRuehl" w:hAnsi="Calibri" w:cs="FrankRuehl"/>
          <w:sz w:val="26"/>
          <w:szCs w:val="26"/>
        </w:rPr>
        <w:t xml:space="preserve"> </w:t>
      </w:r>
      <w:r>
        <w:rPr>
          <w:rFonts w:ascii="FrankRuehl" w:hAnsi="Calibri" w:cs="FrankRuehl"/>
          <w:sz w:val="26"/>
          <w:szCs w:val="26"/>
          <w:rtl/>
        </w:rPr>
        <w:t>חוצי שנה</w:t>
      </w:r>
      <w:r>
        <w:rPr>
          <w:rFonts w:ascii="FrankRuehl" w:hAnsi="Calibri" w:cs="FrankRuehl"/>
          <w:sz w:val="26"/>
          <w:szCs w:val="26"/>
        </w:rPr>
        <w:t xml:space="preserve"> </w:t>
      </w:r>
      <w:r>
        <w:rPr>
          <w:rFonts w:ascii="FrankRuehl" w:hAnsi="Calibri" w:cs="FrankRuehl"/>
          <w:sz w:val="26"/>
          <w:szCs w:val="26"/>
          <w:rtl/>
        </w:rPr>
        <w:t>שטרם</w:t>
      </w:r>
      <w:r>
        <w:rPr>
          <w:rFonts w:ascii="FrankRuehl" w:hAnsi="Calibri" w:cs="FrankRuehl"/>
          <w:sz w:val="26"/>
          <w:szCs w:val="26"/>
        </w:rPr>
        <w:t xml:space="preserve"> </w:t>
      </w:r>
      <w:r>
        <w:rPr>
          <w:rFonts w:ascii="FrankRuehl" w:hAnsi="Calibri" w:cs="FrankRuehl"/>
          <w:sz w:val="26"/>
          <w:szCs w:val="26"/>
          <w:rtl/>
        </w:rPr>
        <w:t>הסתיימו:</w:t>
      </w:r>
      <w:r>
        <w:rPr>
          <w:rFonts w:ascii="FrankRuehl" w:hAnsi="Calibri" w:cs="FrankRuehl"/>
          <w:sz w:val="26"/>
          <w:szCs w:val="26"/>
        </w:rPr>
        <w:t xml:space="preserve"> </w:t>
      </w:r>
      <w:r>
        <w:rPr>
          <w:rFonts w:ascii="FrankRuehl" w:hAnsi="Calibri" w:cs="FrankRuehl"/>
          <w:sz w:val="26"/>
          <w:szCs w:val="26"/>
          <w:rtl/>
        </w:rPr>
        <w:t>תכנון</w:t>
      </w:r>
      <w:r>
        <w:rPr>
          <w:rFonts w:ascii="FrankRuehl" w:hAnsi="Calibri" w:cs="FrankRuehl"/>
          <w:sz w:val="26"/>
          <w:szCs w:val="26"/>
        </w:rPr>
        <w:t xml:space="preserve"> </w:t>
      </w:r>
      <w:r>
        <w:rPr>
          <w:rFonts w:ascii="FrankRuehl" w:hAnsi="Calibri" w:cs="FrankRuehl"/>
          <w:sz w:val="26"/>
          <w:szCs w:val="26"/>
          <w:rtl/>
        </w:rPr>
        <w:t>ופיקוח</w:t>
      </w:r>
      <w:r>
        <w:rPr>
          <w:rFonts w:ascii="FrankRuehl" w:hAnsi="Calibri" w:cs="FrankRuehl"/>
          <w:sz w:val="26"/>
          <w:szCs w:val="26"/>
        </w:rPr>
        <w:t xml:space="preserve"> </w:t>
      </w:r>
      <w:r>
        <w:rPr>
          <w:rFonts w:ascii="FrankRuehl" w:hAnsi="Calibri" w:cs="FrankRuehl"/>
          <w:sz w:val="26"/>
          <w:szCs w:val="26"/>
          <w:rtl/>
        </w:rPr>
        <w:t>הנדסי</w:t>
      </w:r>
      <w:r>
        <w:rPr>
          <w:rFonts w:ascii="FrankRuehl" w:hAnsi="Calibri" w:cs="FrankRuehl"/>
          <w:sz w:val="26"/>
          <w:szCs w:val="26"/>
        </w:rPr>
        <w:t xml:space="preserve"> ,</w:t>
      </w:r>
      <w:r>
        <w:rPr>
          <w:rFonts w:ascii="FrankRuehl" w:hAnsi="Calibri" w:cs="FrankRuehl"/>
          <w:sz w:val="26"/>
          <w:szCs w:val="26"/>
          <w:rtl/>
        </w:rPr>
        <w:t>שירותי</w:t>
      </w:r>
      <w:r>
        <w:rPr>
          <w:rFonts w:ascii="FrankRuehl" w:hAnsi="Calibri" w:cs="FrankRuehl"/>
          <w:sz w:val="26"/>
          <w:szCs w:val="26"/>
        </w:rPr>
        <w:t xml:space="preserve"> </w:t>
      </w:r>
      <w:r>
        <w:rPr>
          <w:rFonts w:ascii="FrankRuehl" w:hAnsi="Calibri" w:cs="FrankRuehl"/>
          <w:sz w:val="26"/>
          <w:szCs w:val="26"/>
          <w:rtl/>
        </w:rPr>
        <w:t>אדריכלות</w:t>
      </w:r>
      <w:r>
        <w:rPr>
          <w:rFonts w:ascii="FrankRuehl" w:hAnsi="Calibri" w:cs="FrankRuehl"/>
          <w:sz w:val="26"/>
          <w:szCs w:val="26"/>
        </w:rPr>
        <w:t xml:space="preserve"> </w:t>
      </w:r>
      <w:r>
        <w:rPr>
          <w:rFonts w:ascii="FrankRuehl" w:hAnsi="Calibri" w:cs="FrankRuehl"/>
          <w:sz w:val="26"/>
          <w:szCs w:val="26"/>
          <w:rtl/>
        </w:rPr>
        <w:t>ותכנון</w:t>
      </w:r>
      <w:r>
        <w:rPr>
          <w:rFonts w:ascii="FrankRuehl" w:hAnsi="Calibri" w:cs="FrankRuehl"/>
          <w:sz w:val="26"/>
          <w:szCs w:val="26"/>
        </w:rPr>
        <w:t xml:space="preserve"> </w:t>
      </w:r>
      <w:r>
        <w:rPr>
          <w:rFonts w:ascii="FrankRuehl" w:hAnsi="Calibri" w:cs="FrankRuehl"/>
          <w:sz w:val="26"/>
          <w:szCs w:val="26"/>
          <w:rtl/>
        </w:rPr>
        <w:t>סטטוטורי</w:t>
      </w:r>
      <w:r>
        <w:rPr>
          <w:rFonts w:ascii="FrankRuehl" w:hAnsi="Calibri" w:cs="FrankRuehl"/>
          <w:sz w:val="26"/>
          <w:szCs w:val="26"/>
        </w:rPr>
        <w:t>,</w:t>
      </w:r>
      <w:r>
        <w:rPr>
          <w:rFonts w:ascii="Calibri" w:hAnsi="Calibri" w:cs="FrankRuehl"/>
          <w:sz w:val="26"/>
          <w:szCs w:val="26"/>
          <w:rtl/>
        </w:rPr>
        <w:t xml:space="preserve"> </w:t>
      </w:r>
      <w:r>
        <w:rPr>
          <w:rFonts w:ascii="FrankRuehl" w:hAnsi="Calibri" w:cs="FrankRuehl"/>
          <w:sz w:val="26"/>
          <w:szCs w:val="26"/>
          <w:rtl/>
        </w:rPr>
        <w:t>שירותי</w:t>
      </w:r>
      <w:r>
        <w:rPr>
          <w:rFonts w:ascii="FrankRuehl" w:hAnsi="Calibri" w:cs="FrankRuehl"/>
          <w:sz w:val="26"/>
          <w:szCs w:val="26"/>
        </w:rPr>
        <w:t xml:space="preserve"> </w:t>
      </w:r>
      <w:r>
        <w:rPr>
          <w:rFonts w:ascii="FrankRuehl" w:hAnsi="Calibri" w:cs="FrankRuehl"/>
          <w:sz w:val="26"/>
          <w:szCs w:val="26"/>
          <w:rtl/>
        </w:rPr>
        <w:t>שמאות</w:t>
      </w:r>
      <w:r>
        <w:rPr>
          <w:rFonts w:ascii="FrankRuehl" w:hAnsi="Calibri" w:cs="FrankRuehl"/>
          <w:sz w:val="26"/>
          <w:szCs w:val="26"/>
        </w:rPr>
        <w:t xml:space="preserve">, </w:t>
      </w:r>
      <w:r>
        <w:rPr>
          <w:rFonts w:ascii="FrankRuehl" w:hAnsi="Calibri" w:cs="FrankRuehl"/>
          <w:sz w:val="26"/>
          <w:szCs w:val="26"/>
          <w:rtl/>
        </w:rPr>
        <w:t>עבודות</w:t>
      </w:r>
      <w:r>
        <w:rPr>
          <w:rFonts w:ascii="FrankRuehl" w:hAnsi="Calibri" w:cs="FrankRuehl"/>
          <w:sz w:val="26"/>
          <w:szCs w:val="26"/>
        </w:rPr>
        <w:t xml:space="preserve"> </w:t>
      </w:r>
      <w:r>
        <w:rPr>
          <w:rFonts w:ascii="FrankRuehl" w:hAnsi="Calibri" w:cs="FrankRuehl"/>
          <w:sz w:val="26"/>
          <w:szCs w:val="26"/>
          <w:rtl/>
        </w:rPr>
        <w:t>ניקוז</w:t>
      </w:r>
      <w:r>
        <w:rPr>
          <w:rFonts w:ascii="FrankRuehl" w:hAnsi="Calibri" w:cs="FrankRuehl"/>
          <w:sz w:val="26"/>
          <w:szCs w:val="26"/>
        </w:rPr>
        <w:t xml:space="preserve"> </w:t>
      </w:r>
      <w:r>
        <w:rPr>
          <w:rFonts w:ascii="FrankRuehl" w:hAnsi="Calibri" w:cs="FrankRuehl"/>
          <w:sz w:val="26"/>
          <w:szCs w:val="26"/>
          <w:rtl/>
        </w:rPr>
        <w:t>מים,</w:t>
      </w:r>
      <w:r>
        <w:rPr>
          <w:rFonts w:ascii="FrankRuehl" w:hAnsi="Calibri" w:cs="FrankRuehl"/>
          <w:sz w:val="26"/>
          <w:szCs w:val="26"/>
        </w:rPr>
        <w:t xml:space="preserve"> </w:t>
      </w:r>
      <w:r>
        <w:rPr>
          <w:rFonts w:ascii="FrankRuehl" w:hAnsi="Calibri" w:cs="FrankRuehl"/>
          <w:sz w:val="26"/>
          <w:szCs w:val="26"/>
          <w:rtl/>
        </w:rPr>
        <w:t>שירותי</w:t>
      </w:r>
      <w:r>
        <w:rPr>
          <w:rFonts w:ascii="FrankRuehl" w:hAnsi="Calibri" w:cs="FrankRuehl"/>
          <w:sz w:val="26"/>
          <w:szCs w:val="26"/>
        </w:rPr>
        <w:t xml:space="preserve"> </w:t>
      </w:r>
      <w:r>
        <w:rPr>
          <w:rFonts w:ascii="FrankRuehl" w:hAnsi="Calibri" w:cs="FrankRuehl"/>
          <w:sz w:val="26"/>
          <w:szCs w:val="26"/>
          <w:rtl/>
        </w:rPr>
        <w:t>ייעוץ</w:t>
      </w:r>
      <w:r>
        <w:rPr>
          <w:rFonts w:ascii="FrankRuehl" w:hAnsi="Calibri" w:cs="FrankRuehl"/>
          <w:sz w:val="26"/>
          <w:szCs w:val="26"/>
        </w:rPr>
        <w:t xml:space="preserve"> </w:t>
      </w:r>
      <w:r>
        <w:rPr>
          <w:rFonts w:ascii="FrankRuehl" w:hAnsi="Calibri" w:cs="FrankRuehl"/>
          <w:sz w:val="26"/>
          <w:szCs w:val="26"/>
          <w:rtl/>
        </w:rPr>
        <w:t>סביבתי</w:t>
      </w:r>
      <w:r>
        <w:rPr>
          <w:rFonts w:ascii="FrankRuehl" w:hAnsi="Calibri" w:cs="FrankRuehl"/>
          <w:sz w:val="26"/>
          <w:szCs w:val="26"/>
        </w:rPr>
        <w:t xml:space="preserve"> </w:t>
      </w:r>
      <w:r>
        <w:rPr>
          <w:rFonts w:ascii="FrankRuehl" w:hAnsi="Calibri" w:cs="FrankRuehl"/>
          <w:sz w:val="26"/>
          <w:szCs w:val="26"/>
          <w:rtl/>
        </w:rPr>
        <w:t>בתחום</w:t>
      </w:r>
      <w:r>
        <w:rPr>
          <w:rFonts w:ascii="FrankRuehl" w:hAnsi="Calibri" w:cs="FrankRuehl"/>
          <w:sz w:val="26"/>
          <w:szCs w:val="26"/>
        </w:rPr>
        <w:t xml:space="preserve"> </w:t>
      </w:r>
      <w:r>
        <w:rPr>
          <w:rFonts w:ascii="FrankRuehl" w:hAnsi="Calibri" w:cs="FrankRuehl"/>
          <w:sz w:val="26"/>
          <w:szCs w:val="26"/>
          <w:rtl/>
        </w:rPr>
        <w:t>תחנות</w:t>
      </w:r>
      <w:r>
        <w:rPr>
          <w:rFonts w:ascii="FrankRuehl" w:hAnsi="Calibri" w:cs="FrankRuehl"/>
          <w:sz w:val="26"/>
          <w:szCs w:val="26"/>
        </w:rPr>
        <w:t xml:space="preserve"> </w:t>
      </w:r>
      <w:r>
        <w:rPr>
          <w:rFonts w:ascii="FrankRuehl" w:hAnsi="Calibri" w:cs="FrankRuehl"/>
          <w:sz w:val="26"/>
          <w:szCs w:val="26"/>
          <w:rtl/>
        </w:rPr>
        <w:t>דלק,</w:t>
      </w:r>
      <w:r>
        <w:rPr>
          <w:rFonts w:ascii="FrankRuehl" w:hAnsi="Calibri" w:cs="FrankRuehl"/>
          <w:sz w:val="26"/>
          <w:szCs w:val="26"/>
        </w:rPr>
        <w:t xml:space="preserve"> </w:t>
      </w:r>
      <w:r>
        <w:rPr>
          <w:rFonts w:ascii="FrankRuehl" w:hAnsi="Calibri" w:cs="FrankRuehl"/>
          <w:sz w:val="26"/>
          <w:szCs w:val="26"/>
          <w:rtl/>
        </w:rPr>
        <w:t>מים</w:t>
      </w:r>
      <w:r>
        <w:rPr>
          <w:rFonts w:ascii="FrankRuehl" w:hAnsi="Calibri" w:cs="FrankRuehl"/>
          <w:sz w:val="26"/>
          <w:szCs w:val="26"/>
        </w:rPr>
        <w:t xml:space="preserve"> ,</w:t>
      </w:r>
      <w:r>
        <w:rPr>
          <w:rFonts w:ascii="FrankRuehl" w:hAnsi="Calibri" w:cs="FrankRuehl"/>
          <w:sz w:val="26"/>
          <w:szCs w:val="26"/>
          <w:rtl/>
        </w:rPr>
        <w:t>ביוב,</w:t>
      </w:r>
      <w:r>
        <w:rPr>
          <w:rFonts w:ascii="FrankRuehl" w:hAnsi="Calibri" w:cs="FrankRuehl"/>
          <w:sz w:val="26"/>
          <w:szCs w:val="26"/>
        </w:rPr>
        <w:t xml:space="preserve"> </w:t>
      </w:r>
      <w:r>
        <w:rPr>
          <w:rFonts w:ascii="FrankRuehl" w:hAnsi="Calibri" w:cs="FrankRuehl"/>
          <w:sz w:val="26"/>
          <w:szCs w:val="26"/>
          <w:rtl/>
        </w:rPr>
        <w:t>עבודות</w:t>
      </w:r>
      <w:r>
        <w:rPr>
          <w:rFonts w:ascii="FrankRuehl" w:hAnsi="Calibri" w:cs="FrankRuehl"/>
          <w:sz w:val="26"/>
          <w:szCs w:val="26"/>
        </w:rPr>
        <w:t xml:space="preserve"> </w:t>
      </w:r>
      <w:r>
        <w:rPr>
          <w:rFonts w:ascii="FrankRuehl" w:hAnsi="Calibri" w:cs="FrankRuehl"/>
          <w:sz w:val="26"/>
          <w:szCs w:val="26"/>
          <w:rtl/>
        </w:rPr>
        <w:t>בנייה</w:t>
      </w:r>
      <w:r>
        <w:rPr>
          <w:rFonts w:ascii="FrankRuehl" w:hAnsi="Calibri" w:cs="FrankRuehl"/>
          <w:sz w:val="26"/>
          <w:szCs w:val="26"/>
        </w:rPr>
        <w:t xml:space="preserve"> </w:t>
      </w:r>
      <w:r>
        <w:rPr>
          <w:rFonts w:ascii="FrankRuehl" w:hAnsi="Calibri" w:cs="FrankRuehl"/>
          <w:sz w:val="26"/>
          <w:szCs w:val="26"/>
          <w:rtl/>
        </w:rPr>
        <w:t xml:space="preserve">ופיתוח וטרנספורמציה דיגיטלית. </w:t>
      </w:r>
    </w:p>
    <w:p w14:paraId="365CCEEF" w14:textId="77777777" w:rsidR="0056090D" w:rsidRDefault="0056090D" w:rsidP="0056090D">
      <w:pPr>
        <w:tabs>
          <w:tab w:val="left" w:pos="397"/>
        </w:tabs>
        <w:ind w:left="397" w:hanging="397"/>
        <w:jc w:val="both"/>
        <w:rPr>
          <w:rFonts w:ascii="FrankRuehl" w:eastAsia="Calibri" w:hAnsi="FrankRuehl" w:cs="FrankRuehl"/>
          <w:b/>
          <w:bCs/>
          <w:sz w:val="26"/>
          <w:szCs w:val="26"/>
          <w:lang w:eastAsia="en-US"/>
        </w:rPr>
      </w:pPr>
      <w:r>
        <w:rPr>
          <w:rFonts w:ascii="FrankRuehl" w:hAnsi="FrankRuehl" w:cs="FrankRuehl"/>
          <w:b/>
          <w:bCs/>
          <w:sz w:val="26"/>
          <w:szCs w:val="26"/>
          <w:rtl/>
        </w:rPr>
        <w:t xml:space="preserve">תכנית 17-32-01: מנהלת תיאום הפעולות בשטחים - מפקדה </w:t>
      </w:r>
      <w:r>
        <w:rPr>
          <w:rFonts w:ascii="FrankRuehl" w:hAnsi="FrankRuehl" w:cs="FrankRuehl"/>
          <w:b/>
          <w:bCs/>
          <w:sz w:val="26"/>
          <w:szCs w:val="26"/>
        </w:rPr>
        <w:t>–</w:t>
      </w:r>
      <w:r>
        <w:rPr>
          <w:rFonts w:ascii="FrankRuehl" w:hAnsi="FrankRuehl" w:cs="FrankRuehl"/>
          <w:b/>
          <w:bCs/>
          <w:sz w:val="26"/>
          <w:szCs w:val="26"/>
          <w:rtl/>
        </w:rPr>
        <w:t xml:space="preserve"> </w:t>
      </w:r>
      <w:r>
        <w:rPr>
          <w:rFonts w:ascii="FrankRuehl" w:hAnsi="FrankRuehl" w:cs="FrankRuehl" w:hint="cs"/>
          <w:b/>
          <w:bCs/>
          <w:sz w:val="26"/>
          <w:szCs w:val="26"/>
          <w:rtl/>
        </w:rPr>
        <w:t>157 אלפי ש"ח</w:t>
      </w:r>
    </w:p>
    <w:p w14:paraId="217B6611" w14:textId="77777777" w:rsidR="0056090D" w:rsidRDefault="0056090D" w:rsidP="0056090D">
      <w:pPr>
        <w:jc w:val="both"/>
        <w:rPr>
          <w:rFonts w:ascii="FrankRuehl" w:hAnsi="Calibri" w:cs="FrankRuehl"/>
          <w:sz w:val="26"/>
          <w:szCs w:val="26"/>
          <w:rtl/>
        </w:rPr>
      </w:pPr>
      <w:r>
        <w:rPr>
          <w:rFonts w:ascii="FrankRuehl" w:hAnsi="Calibri" w:cs="FrankRuehl"/>
          <w:sz w:val="26"/>
          <w:szCs w:val="26"/>
          <w:rtl/>
        </w:rPr>
        <w:t xml:space="preserve">תכנית זו מיועדת לפעילויות מפקדת תיאום הפעולות בשטחים. </w:t>
      </w:r>
      <w:proofErr w:type="spellStart"/>
      <w:r>
        <w:rPr>
          <w:rFonts w:ascii="FrankRuehl" w:hAnsi="Calibri" w:cs="FrankRuehl"/>
          <w:sz w:val="26"/>
          <w:szCs w:val="26"/>
          <w:rtl/>
        </w:rPr>
        <w:t>בתכנית</w:t>
      </w:r>
      <w:proofErr w:type="spellEnd"/>
      <w:r>
        <w:rPr>
          <w:rFonts w:ascii="FrankRuehl" w:hAnsi="Calibri" w:cs="FrankRuehl"/>
          <w:sz w:val="26"/>
          <w:szCs w:val="26"/>
          <w:rtl/>
        </w:rPr>
        <w:t xml:space="preserve"> מתוקצבים שכר תקני קבע, חודשי קבע, תפעול, מחשוב, נסיעות לחו"ל, לפעילות בית הספר לממשל, קורסי </w:t>
      </w:r>
      <w:proofErr w:type="spellStart"/>
      <w:r>
        <w:rPr>
          <w:rFonts w:ascii="FrankRuehl" w:hAnsi="Calibri" w:cs="FrankRuehl"/>
          <w:sz w:val="26"/>
          <w:szCs w:val="26"/>
          <w:rtl/>
        </w:rPr>
        <w:t>משקי"ם</w:t>
      </w:r>
      <w:proofErr w:type="spellEnd"/>
      <w:r>
        <w:rPr>
          <w:rFonts w:ascii="FrankRuehl" w:hAnsi="Calibri" w:cs="FrankRuehl"/>
          <w:sz w:val="26"/>
          <w:szCs w:val="26"/>
          <w:rtl/>
        </w:rPr>
        <w:t>, קורסי ערבית, קורסים מתקדמים ולבכירים.</w:t>
      </w:r>
    </w:p>
    <w:p w14:paraId="16075958" w14:textId="77777777" w:rsidR="0056090D" w:rsidRDefault="0056090D" w:rsidP="0056090D">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העודפים הינם בגין התחייבויות חוצות שנה בתפעול המפקדה.</w:t>
      </w:r>
    </w:p>
    <w:p w14:paraId="32FB3D2B" w14:textId="77777777" w:rsidR="0056090D" w:rsidRDefault="0056090D" w:rsidP="0056090D">
      <w:pPr>
        <w:jc w:val="both"/>
        <w:rPr>
          <w:rFonts w:ascii="FrankRuehl" w:hAnsi="Calibri" w:cs="FrankRuehl"/>
          <w:sz w:val="26"/>
          <w:szCs w:val="26"/>
          <w:rtl/>
        </w:rPr>
      </w:pPr>
    </w:p>
    <w:p w14:paraId="6B6656F0" w14:textId="77777777" w:rsidR="0056090D" w:rsidRDefault="0056090D" w:rsidP="0056090D">
      <w:pPr>
        <w:jc w:val="both"/>
        <w:rPr>
          <w:rFonts w:ascii="FrankRuehl" w:hAnsi="Calibri" w:cs="FrankRuehl"/>
          <w:b/>
          <w:bCs/>
          <w:sz w:val="26"/>
          <w:szCs w:val="26"/>
        </w:rPr>
      </w:pPr>
      <w:r>
        <w:rPr>
          <w:rFonts w:ascii="FrankRuehl" w:hAnsi="Calibri" w:cs="FrankRuehl"/>
          <w:b/>
          <w:bCs/>
          <w:sz w:val="26"/>
          <w:szCs w:val="26"/>
          <w:rtl/>
        </w:rPr>
        <w:t xml:space="preserve">תוכנית </w:t>
      </w:r>
      <w:r>
        <w:rPr>
          <w:rFonts w:ascii="FrankRuehl" w:hAnsi="Calibri" w:cs="FrankRuehl"/>
          <w:b/>
          <w:bCs/>
          <w:sz w:val="26"/>
          <w:szCs w:val="26"/>
        </w:rPr>
        <w:t>:17-33-01</w:t>
      </w:r>
      <w:r>
        <w:rPr>
          <w:rFonts w:ascii="FrankRuehl" w:hAnsi="Calibri" w:cs="FrankRuehl"/>
          <w:b/>
          <w:bCs/>
          <w:sz w:val="26"/>
          <w:szCs w:val="26"/>
          <w:rtl/>
        </w:rPr>
        <w:t xml:space="preserve"> מטה</w:t>
      </w:r>
      <w:r>
        <w:rPr>
          <w:rFonts w:ascii="FrankRuehl" w:hAnsi="Calibri" w:cs="FrankRuehl"/>
          <w:b/>
          <w:bCs/>
          <w:sz w:val="26"/>
          <w:szCs w:val="26"/>
        </w:rPr>
        <w:t xml:space="preserve"> -</w:t>
      </w:r>
      <w:r>
        <w:rPr>
          <w:rFonts w:ascii="FrankRuehl" w:hAnsi="Calibri" w:cs="FrankRuehl"/>
          <w:b/>
          <w:bCs/>
          <w:sz w:val="26"/>
          <w:szCs w:val="26"/>
          <w:rtl/>
        </w:rPr>
        <w:t>מפקדת</w:t>
      </w:r>
      <w:r>
        <w:rPr>
          <w:rFonts w:ascii="FrankRuehl" w:hAnsi="Calibri" w:cs="FrankRuehl"/>
          <w:b/>
          <w:bCs/>
          <w:sz w:val="26"/>
          <w:szCs w:val="26"/>
        </w:rPr>
        <w:t xml:space="preserve"> </w:t>
      </w:r>
      <w:r>
        <w:rPr>
          <w:rFonts w:ascii="FrankRuehl" w:hAnsi="Calibri" w:cs="FrankRuehl"/>
          <w:b/>
          <w:bCs/>
          <w:sz w:val="26"/>
          <w:szCs w:val="26"/>
          <w:rtl/>
        </w:rPr>
        <w:t>תיאום</w:t>
      </w:r>
      <w:r>
        <w:rPr>
          <w:rFonts w:ascii="FrankRuehl" w:hAnsi="Calibri" w:cs="FrankRuehl"/>
          <w:b/>
          <w:bCs/>
          <w:sz w:val="26"/>
          <w:szCs w:val="26"/>
        </w:rPr>
        <w:t xml:space="preserve"> </w:t>
      </w:r>
      <w:r>
        <w:rPr>
          <w:rFonts w:ascii="FrankRuehl" w:hAnsi="Calibri" w:cs="FrankRuehl"/>
          <w:b/>
          <w:bCs/>
          <w:sz w:val="26"/>
          <w:szCs w:val="26"/>
          <w:rtl/>
        </w:rPr>
        <w:t>וקישור</w:t>
      </w:r>
      <w:r>
        <w:rPr>
          <w:rFonts w:ascii="FrankRuehl" w:hAnsi="Calibri" w:cs="FrankRuehl"/>
          <w:b/>
          <w:bCs/>
          <w:sz w:val="26"/>
          <w:szCs w:val="26"/>
        </w:rPr>
        <w:t xml:space="preserve"> </w:t>
      </w:r>
      <w:r>
        <w:rPr>
          <w:rFonts w:ascii="FrankRuehl" w:hAnsi="Calibri" w:cs="FrankRuehl"/>
          <w:b/>
          <w:bCs/>
          <w:sz w:val="26"/>
          <w:szCs w:val="26"/>
          <w:rtl/>
        </w:rPr>
        <w:t>חבל</w:t>
      </w:r>
      <w:r>
        <w:rPr>
          <w:rFonts w:ascii="FrankRuehl" w:hAnsi="Calibri" w:cs="FrankRuehl"/>
          <w:b/>
          <w:bCs/>
          <w:sz w:val="26"/>
          <w:szCs w:val="26"/>
        </w:rPr>
        <w:t xml:space="preserve"> </w:t>
      </w:r>
      <w:r>
        <w:rPr>
          <w:rFonts w:ascii="FrankRuehl" w:hAnsi="Calibri" w:cs="FrankRuehl"/>
          <w:b/>
          <w:bCs/>
          <w:sz w:val="26"/>
          <w:szCs w:val="26"/>
          <w:rtl/>
        </w:rPr>
        <w:t>עזה – 1,277 אלפי</w:t>
      </w:r>
      <w:r>
        <w:rPr>
          <w:rFonts w:ascii="FrankRuehl" w:hAnsi="Calibri" w:cs="FrankRuehl"/>
          <w:b/>
          <w:bCs/>
          <w:sz w:val="26"/>
          <w:szCs w:val="26"/>
        </w:rPr>
        <w:t xml:space="preserve"> </w:t>
      </w:r>
      <w:r>
        <w:rPr>
          <w:rFonts w:ascii="FrankRuehl" w:hAnsi="Calibri" w:cs="FrankRuehl"/>
          <w:b/>
          <w:bCs/>
          <w:sz w:val="26"/>
          <w:szCs w:val="26"/>
          <w:rtl/>
        </w:rPr>
        <w:t>ש</w:t>
      </w:r>
      <w:r>
        <w:rPr>
          <w:rFonts w:ascii="FrankRuehl" w:hAnsi="Calibri" w:cs="FrankRuehl"/>
          <w:b/>
          <w:bCs/>
          <w:sz w:val="26"/>
          <w:szCs w:val="26"/>
        </w:rPr>
        <w:t>"</w:t>
      </w:r>
      <w:r>
        <w:rPr>
          <w:rFonts w:ascii="FrankRuehl" w:hAnsi="Calibri" w:cs="FrankRuehl"/>
          <w:b/>
          <w:bCs/>
          <w:sz w:val="26"/>
          <w:szCs w:val="26"/>
          <w:rtl/>
        </w:rPr>
        <w:t>ח</w:t>
      </w:r>
    </w:p>
    <w:p w14:paraId="5022177E" w14:textId="77777777" w:rsidR="0056090D" w:rsidRDefault="0056090D" w:rsidP="0056090D">
      <w:pPr>
        <w:jc w:val="both"/>
        <w:rPr>
          <w:rFonts w:ascii="FrankRuehl" w:hAnsi="Calibri" w:cs="FrankRuehl"/>
          <w:sz w:val="26"/>
          <w:szCs w:val="26"/>
        </w:rPr>
      </w:pPr>
      <w:r>
        <w:rPr>
          <w:rFonts w:ascii="FrankRuehl" w:hAnsi="Calibri" w:cs="FrankRuehl"/>
          <w:b/>
          <w:bCs/>
          <w:sz w:val="26"/>
          <w:szCs w:val="26"/>
          <w:rtl/>
        </w:rPr>
        <w:t xml:space="preserve">תיאור </w:t>
      </w:r>
      <w:proofErr w:type="spellStart"/>
      <w:r>
        <w:rPr>
          <w:rFonts w:ascii="FrankRuehl" w:hAnsi="Calibri" w:cs="FrankRuehl"/>
          <w:b/>
          <w:bCs/>
          <w:sz w:val="26"/>
          <w:szCs w:val="26"/>
          <w:rtl/>
        </w:rPr>
        <w:t>התכנית</w:t>
      </w:r>
      <w:proofErr w:type="spellEnd"/>
      <w:r>
        <w:rPr>
          <w:rFonts w:ascii="FrankRuehl" w:hAnsi="Calibri" w:cs="FrankRuehl"/>
          <w:b/>
          <w:bCs/>
          <w:sz w:val="26"/>
          <w:szCs w:val="26"/>
          <w:rtl/>
        </w:rPr>
        <w:t>:</w:t>
      </w:r>
      <w:r>
        <w:rPr>
          <w:rFonts w:ascii="FrankRuehl" w:hAnsi="Calibri" w:cs="FrankRuehl"/>
          <w:sz w:val="26"/>
          <w:szCs w:val="26"/>
          <w:rtl/>
        </w:rPr>
        <w:t xml:space="preserve"> תכנית</w:t>
      </w:r>
      <w:r>
        <w:rPr>
          <w:rFonts w:ascii="FrankRuehl" w:hAnsi="Calibri" w:cs="FrankRuehl"/>
          <w:sz w:val="26"/>
          <w:szCs w:val="26"/>
        </w:rPr>
        <w:t xml:space="preserve"> </w:t>
      </w:r>
      <w:r>
        <w:rPr>
          <w:rFonts w:ascii="FrankRuehl" w:hAnsi="Calibri" w:cs="FrankRuehl"/>
          <w:sz w:val="26"/>
          <w:szCs w:val="26"/>
          <w:rtl/>
        </w:rPr>
        <w:t>זו</w:t>
      </w:r>
      <w:r>
        <w:rPr>
          <w:rFonts w:ascii="FrankRuehl" w:hAnsi="Calibri" w:cs="FrankRuehl"/>
          <w:sz w:val="26"/>
          <w:szCs w:val="26"/>
        </w:rPr>
        <w:t xml:space="preserve"> </w:t>
      </w:r>
      <w:r>
        <w:rPr>
          <w:rFonts w:ascii="FrankRuehl" w:hAnsi="Calibri" w:cs="FrankRuehl"/>
          <w:sz w:val="26"/>
          <w:szCs w:val="26"/>
          <w:rtl/>
        </w:rPr>
        <w:t>מיועדת</w:t>
      </w:r>
      <w:r>
        <w:rPr>
          <w:rFonts w:ascii="FrankRuehl" w:hAnsi="Calibri" w:cs="FrankRuehl"/>
          <w:sz w:val="26"/>
          <w:szCs w:val="26"/>
        </w:rPr>
        <w:t xml:space="preserve"> </w:t>
      </w:r>
      <w:r>
        <w:rPr>
          <w:rFonts w:ascii="FrankRuehl" w:hAnsi="Calibri" w:cs="FrankRuehl"/>
          <w:sz w:val="26"/>
          <w:szCs w:val="26"/>
          <w:rtl/>
        </w:rPr>
        <w:t>לכל</w:t>
      </w:r>
      <w:r>
        <w:rPr>
          <w:rFonts w:ascii="FrankRuehl" w:hAnsi="Calibri" w:cs="FrankRuehl"/>
          <w:sz w:val="26"/>
          <w:szCs w:val="26"/>
        </w:rPr>
        <w:t xml:space="preserve"> </w:t>
      </w:r>
      <w:r>
        <w:rPr>
          <w:rFonts w:ascii="FrankRuehl" w:hAnsi="Calibri" w:cs="FrankRuehl"/>
          <w:sz w:val="26"/>
          <w:szCs w:val="26"/>
          <w:rtl/>
        </w:rPr>
        <w:t>התפעול</w:t>
      </w:r>
      <w:r>
        <w:rPr>
          <w:rFonts w:ascii="FrankRuehl" w:hAnsi="Calibri" w:cs="FrankRuehl"/>
          <w:sz w:val="26"/>
          <w:szCs w:val="26"/>
        </w:rPr>
        <w:t xml:space="preserve"> </w:t>
      </w:r>
      <w:r>
        <w:rPr>
          <w:rFonts w:ascii="FrankRuehl" w:hAnsi="Calibri" w:cs="FrankRuehl"/>
          <w:sz w:val="26"/>
          <w:szCs w:val="26"/>
          <w:rtl/>
        </w:rPr>
        <w:t>השוטף</w:t>
      </w:r>
      <w:r>
        <w:rPr>
          <w:rFonts w:ascii="FrankRuehl" w:hAnsi="Calibri" w:cs="FrankRuehl"/>
          <w:sz w:val="26"/>
          <w:szCs w:val="26"/>
        </w:rPr>
        <w:t xml:space="preserve"> </w:t>
      </w:r>
      <w:r>
        <w:rPr>
          <w:rFonts w:ascii="FrankRuehl" w:hAnsi="Calibri" w:cs="FrankRuehl"/>
          <w:sz w:val="26"/>
          <w:szCs w:val="26"/>
          <w:rtl/>
        </w:rPr>
        <w:t>של</w:t>
      </w:r>
      <w:r>
        <w:rPr>
          <w:rFonts w:ascii="FrankRuehl" w:hAnsi="Calibri" w:cs="FrankRuehl"/>
          <w:sz w:val="26"/>
          <w:szCs w:val="26"/>
        </w:rPr>
        <w:t xml:space="preserve"> </w:t>
      </w:r>
      <w:r>
        <w:rPr>
          <w:rFonts w:ascii="FrankRuehl" w:hAnsi="Calibri" w:cs="FrankRuehl"/>
          <w:sz w:val="26"/>
          <w:szCs w:val="26"/>
          <w:rtl/>
        </w:rPr>
        <w:t>המת</w:t>
      </w:r>
      <w:r>
        <w:rPr>
          <w:rFonts w:ascii="FrankRuehl" w:hAnsi="Calibri" w:cs="FrankRuehl"/>
          <w:sz w:val="26"/>
          <w:szCs w:val="26"/>
        </w:rPr>
        <w:t>"</w:t>
      </w:r>
      <w:r>
        <w:rPr>
          <w:rFonts w:ascii="FrankRuehl" w:hAnsi="Calibri" w:cs="FrankRuehl"/>
          <w:sz w:val="26"/>
          <w:szCs w:val="26"/>
          <w:rtl/>
        </w:rPr>
        <w:t>ק</w:t>
      </w:r>
      <w:r>
        <w:rPr>
          <w:rFonts w:ascii="FrankRuehl" w:hAnsi="Calibri" w:cs="FrankRuehl"/>
          <w:sz w:val="26"/>
          <w:szCs w:val="26"/>
        </w:rPr>
        <w:t xml:space="preserve"> </w:t>
      </w:r>
      <w:r>
        <w:rPr>
          <w:rFonts w:ascii="FrankRuehl" w:hAnsi="Calibri" w:cs="FrankRuehl"/>
          <w:sz w:val="26"/>
          <w:szCs w:val="26"/>
          <w:rtl/>
        </w:rPr>
        <w:t>להוצאות</w:t>
      </w:r>
      <w:r>
        <w:rPr>
          <w:rFonts w:ascii="FrankRuehl" w:hAnsi="Calibri" w:cs="FrankRuehl"/>
          <w:sz w:val="26"/>
          <w:szCs w:val="26"/>
        </w:rPr>
        <w:t xml:space="preserve"> </w:t>
      </w:r>
      <w:r>
        <w:rPr>
          <w:rFonts w:ascii="FrankRuehl" w:hAnsi="Calibri" w:cs="FrankRuehl"/>
          <w:sz w:val="26"/>
          <w:szCs w:val="26"/>
          <w:rtl/>
        </w:rPr>
        <w:t>חשמל,</w:t>
      </w:r>
      <w:r>
        <w:rPr>
          <w:rFonts w:ascii="FrankRuehl" w:hAnsi="Calibri" w:cs="FrankRuehl"/>
          <w:sz w:val="26"/>
          <w:szCs w:val="26"/>
        </w:rPr>
        <w:t xml:space="preserve"> </w:t>
      </w:r>
      <w:r>
        <w:rPr>
          <w:rFonts w:ascii="FrankRuehl" w:hAnsi="Calibri" w:cs="FrankRuehl"/>
          <w:sz w:val="26"/>
          <w:szCs w:val="26"/>
          <w:rtl/>
        </w:rPr>
        <w:t>מים, ארנונה, מערכות תקשורת, ביטוחים, ציוד</w:t>
      </w:r>
      <w:r>
        <w:rPr>
          <w:rFonts w:ascii="FrankRuehl" w:hAnsi="Calibri" w:cs="FrankRuehl"/>
          <w:sz w:val="26"/>
          <w:szCs w:val="26"/>
        </w:rPr>
        <w:t xml:space="preserve"> </w:t>
      </w:r>
      <w:r>
        <w:rPr>
          <w:rFonts w:ascii="FrankRuehl" w:hAnsi="Calibri" w:cs="FrankRuehl"/>
          <w:sz w:val="26"/>
          <w:szCs w:val="26"/>
          <w:rtl/>
        </w:rPr>
        <w:t>כללי,</w:t>
      </w:r>
      <w:r>
        <w:rPr>
          <w:rFonts w:ascii="FrankRuehl" w:hAnsi="Calibri" w:cs="FrankRuehl"/>
          <w:sz w:val="26"/>
          <w:szCs w:val="26"/>
        </w:rPr>
        <w:t xml:space="preserve"> </w:t>
      </w:r>
      <w:r>
        <w:rPr>
          <w:rFonts w:ascii="FrankRuehl" w:hAnsi="Calibri" w:cs="FrankRuehl"/>
          <w:sz w:val="26"/>
          <w:szCs w:val="26"/>
          <w:rtl/>
        </w:rPr>
        <w:t>תחזוקה</w:t>
      </w:r>
      <w:r>
        <w:rPr>
          <w:rFonts w:ascii="FrankRuehl" w:hAnsi="Calibri" w:cs="FrankRuehl"/>
          <w:sz w:val="26"/>
          <w:szCs w:val="26"/>
        </w:rPr>
        <w:t xml:space="preserve"> </w:t>
      </w:r>
      <w:r>
        <w:rPr>
          <w:rFonts w:ascii="FrankRuehl" w:hAnsi="Calibri" w:cs="FrankRuehl"/>
          <w:sz w:val="26"/>
          <w:szCs w:val="26"/>
          <w:rtl/>
        </w:rPr>
        <w:t>ואחזקת</w:t>
      </w:r>
      <w:r>
        <w:rPr>
          <w:rFonts w:ascii="FrankRuehl" w:hAnsi="Calibri" w:cs="FrankRuehl"/>
          <w:sz w:val="26"/>
          <w:szCs w:val="26"/>
        </w:rPr>
        <w:t xml:space="preserve"> </w:t>
      </w:r>
      <w:r>
        <w:rPr>
          <w:rFonts w:ascii="FrankRuehl" w:hAnsi="Calibri" w:cs="FrankRuehl"/>
          <w:sz w:val="26"/>
          <w:szCs w:val="26"/>
          <w:rtl/>
        </w:rPr>
        <w:t>מערכות</w:t>
      </w:r>
      <w:r>
        <w:rPr>
          <w:rFonts w:ascii="FrankRuehl" w:hAnsi="Calibri" w:cs="FrankRuehl"/>
          <w:sz w:val="26"/>
          <w:szCs w:val="26"/>
        </w:rPr>
        <w:t>,</w:t>
      </w:r>
      <w:r>
        <w:rPr>
          <w:rFonts w:ascii="FrankRuehl" w:hAnsi="Calibri" w:cs="FrankRuehl"/>
          <w:sz w:val="26"/>
          <w:szCs w:val="26"/>
          <w:rtl/>
        </w:rPr>
        <w:t xml:space="preserve"> רישיונות</w:t>
      </w:r>
      <w:r>
        <w:rPr>
          <w:rFonts w:ascii="FrankRuehl" w:hAnsi="Calibri" w:cs="FrankRuehl"/>
          <w:sz w:val="26"/>
          <w:szCs w:val="26"/>
        </w:rPr>
        <w:t xml:space="preserve"> </w:t>
      </w:r>
      <w:r>
        <w:rPr>
          <w:rFonts w:ascii="FrankRuehl" w:hAnsi="Calibri" w:cs="FrankRuehl"/>
          <w:sz w:val="26"/>
          <w:szCs w:val="26"/>
          <w:rtl/>
        </w:rPr>
        <w:t>מערכות</w:t>
      </w:r>
      <w:r>
        <w:rPr>
          <w:rFonts w:ascii="FrankRuehl" w:hAnsi="Calibri" w:cs="FrankRuehl"/>
          <w:sz w:val="26"/>
          <w:szCs w:val="26"/>
        </w:rPr>
        <w:t xml:space="preserve"> </w:t>
      </w:r>
      <w:r>
        <w:rPr>
          <w:rFonts w:ascii="FrankRuehl" w:hAnsi="Calibri" w:cs="FrankRuehl"/>
          <w:sz w:val="26"/>
          <w:szCs w:val="26"/>
          <w:rtl/>
        </w:rPr>
        <w:t>תקשורת,</w:t>
      </w:r>
      <w:r>
        <w:rPr>
          <w:rFonts w:ascii="FrankRuehl" w:hAnsi="Calibri" w:cs="FrankRuehl"/>
          <w:sz w:val="26"/>
          <w:szCs w:val="26"/>
        </w:rPr>
        <w:t xml:space="preserve"> </w:t>
      </w:r>
      <w:r>
        <w:rPr>
          <w:rFonts w:ascii="FrankRuehl" w:hAnsi="Calibri" w:cs="FrankRuehl"/>
          <w:sz w:val="26"/>
          <w:szCs w:val="26"/>
          <w:rtl/>
        </w:rPr>
        <w:t>שירותי היסעים, תחזוקת</w:t>
      </w:r>
      <w:r>
        <w:rPr>
          <w:rFonts w:ascii="FrankRuehl" w:hAnsi="Calibri" w:cs="FrankRuehl"/>
          <w:sz w:val="26"/>
          <w:szCs w:val="26"/>
        </w:rPr>
        <w:t xml:space="preserve"> </w:t>
      </w:r>
      <w:r>
        <w:rPr>
          <w:rFonts w:ascii="FrankRuehl" w:hAnsi="Calibri" w:cs="FrankRuehl"/>
          <w:sz w:val="26"/>
          <w:szCs w:val="26"/>
          <w:rtl/>
        </w:rPr>
        <w:t>משרדים</w:t>
      </w:r>
      <w:r>
        <w:rPr>
          <w:rFonts w:ascii="FrankRuehl" w:hAnsi="Calibri" w:cs="FrankRuehl"/>
          <w:sz w:val="26"/>
          <w:szCs w:val="26"/>
        </w:rPr>
        <w:t xml:space="preserve"> </w:t>
      </w:r>
      <w:r>
        <w:rPr>
          <w:rFonts w:ascii="FrankRuehl" w:hAnsi="Calibri" w:cs="FrankRuehl"/>
          <w:sz w:val="26"/>
          <w:szCs w:val="26"/>
          <w:rtl/>
        </w:rPr>
        <w:t>ותחזוקת</w:t>
      </w:r>
      <w:r>
        <w:rPr>
          <w:rFonts w:ascii="FrankRuehl" w:hAnsi="Calibri" w:cs="FrankRuehl"/>
          <w:sz w:val="26"/>
          <w:szCs w:val="26"/>
        </w:rPr>
        <w:t xml:space="preserve"> </w:t>
      </w:r>
      <w:r>
        <w:rPr>
          <w:rFonts w:ascii="FrankRuehl" w:hAnsi="Calibri" w:cs="FrankRuehl"/>
          <w:sz w:val="26"/>
          <w:szCs w:val="26"/>
          <w:rtl/>
        </w:rPr>
        <w:t>מערכת</w:t>
      </w:r>
      <w:r>
        <w:rPr>
          <w:rFonts w:ascii="FrankRuehl" w:hAnsi="Calibri" w:cs="FrankRuehl"/>
          <w:sz w:val="26"/>
          <w:szCs w:val="26"/>
        </w:rPr>
        <w:t xml:space="preserve"> </w:t>
      </w:r>
      <w:r>
        <w:rPr>
          <w:rFonts w:ascii="FrankRuehl" w:hAnsi="Calibri" w:cs="FrankRuehl"/>
          <w:sz w:val="26"/>
          <w:szCs w:val="26"/>
          <w:rtl/>
        </w:rPr>
        <w:t>אביב</w:t>
      </w:r>
      <w:r>
        <w:rPr>
          <w:rFonts w:ascii="FrankRuehl" w:hAnsi="Calibri" w:cs="FrankRuehl"/>
          <w:sz w:val="26"/>
          <w:szCs w:val="26"/>
        </w:rPr>
        <w:t>.</w:t>
      </w:r>
    </w:p>
    <w:p w14:paraId="46EC229A" w14:textId="77777777" w:rsidR="0056090D" w:rsidRDefault="0056090D" w:rsidP="0056090D">
      <w:pPr>
        <w:jc w:val="both"/>
        <w:rPr>
          <w:rFonts w:ascii="FrankRuehl" w:hAnsi="Calibri" w:cs="FrankRuehl"/>
          <w:b/>
          <w:bCs/>
          <w:sz w:val="26"/>
          <w:szCs w:val="26"/>
          <w:rtl/>
        </w:rPr>
      </w:pPr>
      <w:r>
        <w:rPr>
          <w:rFonts w:ascii="FrankRuehl" w:hAnsi="Calibri" w:cs="FrankRuehl"/>
          <w:b/>
          <w:bCs/>
          <w:sz w:val="26"/>
          <w:szCs w:val="26"/>
          <w:rtl/>
        </w:rPr>
        <w:t>סיבות</w:t>
      </w:r>
      <w:r>
        <w:rPr>
          <w:rFonts w:ascii="FrankRuehl" w:hAnsi="Calibri" w:cs="FrankRuehl"/>
          <w:b/>
          <w:bCs/>
          <w:sz w:val="26"/>
          <w:szCs w:val="26"/>
        </w:rPr>
        <w:t xml:space="preserve"> </w:t>
      </w:r>
      <w:r>
        <w:rPr>
          <w:rFonts w:ascii="FrankRuehl" w:hAnsi="Calibri" w:cs="FrankRuehl"/>
          <w:b/>
          <w:bCs/>
          <w:sz w:val="26"/>
          <w:szCs w:val="26"/>
          <w:rtl/>
        </w:rPr>
        <w:t>מרכזיות</w:t>
      </w:r>
      <w:r>
        <w:rPr>
          <w:rFonts w:ascii="FrankRuehl" w:hAnsi="Calibri" w:cs="FrankRuehl"/>
          <w:b/>
          <w:bCs/>
          <w:sz w:val="26"/>
          <w:szCs w:val="26"/>
        </w:rPr>
        <w:t xml:space="preserve"> </w:t>
      </w:r>
      <w:r>
        <w:rPr>
          <w:rFonts w:ascii="FrankRuehl" w:hAnsi="Calibri" w:cs="FrankRuehl"/>
          <w:b/>
          <w:bCs/>
          <w:sz w:val="26"/>
          <w:szCs w:val="26"/>
          <w:rtl/>
        </w:rPr>
        <w:t>בגינן</w:t>
      </w:r>
      <w:r>
        <w:rPr>
          <w:rFonts w:ascii="FrankRuehl" w:hAnsi="Calibri" w:cs="FrankRuehl"/>
          <w:b/>
          <w:bCs/>
          <w:sz w:val="26"/>
          <w:szCs w:val="26"/>
        </w:rPr>
        <w:t xml:space="preserve"> </w:t>
      </w:r>
      <w:r>
        <w:rPr>
          <w:rFonts w:ascii="FrankRuehl" w:hAnsi="Calibri" w:cs="FrankRuehl"/>
          <w:b/>
          <w:bCs/>
          <w:sz w:val="26"/>
          <w:szCs w:val="26"/>
          <w:rtl/>
        </w:rPr>
        <w:t>נוצרו</w:t>
      </w:r>
      <w:r>
        <w:rPr>
          <w:rFonts w:ascii="FrankRuehl" w:hAnsi="Calibri" w:cs="FrankRuehl"/>
          <w:b/>
          <w:bCs/>
          <w:sz w:val="26"/>
          <w:szCs w:val="26"/>
        </w:rPr>
        <w:t xml:space="preserve"> </w:t>
      </w:r>
      <w:r>
        <w:rPr>
          <w:rFonts w:ascii="FrankRuehl" w:hAnsi="Calibri" w:cs="FrankRuehl"/>
          <w:b/>
          <w:bCs/>
          <w:sz w:val="26"/>
          <w:szCs w:val="26"/>
          <w:rtl/>
        </w:rPr>
        <w:t>עודפים</w:t>
      </w:r>
      <w:r>
        <w:rPr>
          <w:rFonts w:ascii="FrankRuehl" w:hAnsi="Calibri" w:cs="FrankRuehl"/>
          <w:b/>
          <w:bCs/>
          <w:sz w:val="26"/>
          <w:szCs w:val="26"/>
        </w:rPr>
        <w:t xml:space="preserve"> </w:t>
      </w:r>
      <w:r>
        <w:rPr>
          <w:rFonts w:ascii="FrankRuehl" w:hAnsi="Calibri" w:cs="FrankRuehl"/>
          <w:b/>
          <w:bCs/>
          <w:sz w:val="26"/>
          <w:szCs w:val="26"/>
          <w:rtl/>
        </w:rPr>
        <w:t>בתוכנית</w:t>
      </w:r>
      <w:r>
        <w:rPr>
          <w:rFonts w:ascii="FrankRuehl" w:hAnsi="Calibri" w:cs="FrankRuehl"/>
          <w:b/>
          <w:bCs/>
          <w:sz w:val="26"/>
          <w:szCs w:val="26"/>
        </w:rPr>
        <w:t>:</w:t>
      </w:r>
    </w:p>
    <w:p w14:paraId="6BF84203" w14:textId="77777777" w:rsidR="0056090D" w:rsidRDefault="0056090D" w:rsidP="0056090D">
      <w:pPr>
        <w:jc w:val="both"/>
        <w:rPr>
          <w:rFonts w:eastAsia="Calibri" w:cs="David"/>
          <w:sz w:val="24"/>
          <w:lang w:eastAsia="en-US"/>
        </w:rPr>
      </w:pPr>
      <w:r>
        <w:rPr>
          <w:rFonts w:ascii="FrankRuehl" w:hAnsi="Calibri" w:cs="FrankRuehl"/>
          <w:sz w:val="26"/>
          <w:szCs w:val="26"/>
          <w:rtl/>
        </w:rPr>
        <w:t>העודפים נוצרו בגין התחייבויות חוצות שנה בתחומים הבאים: שירותי מחשוב, הסעות חיילים</w:t>
      </w:r>
      <w:r>
        <w:rPr>
          <w:rFonts w:ascii="FrankRuehl" w:hAnsi="Calibri" w:cs="FrankRuehl"/>
          <w:sz w:val="26"/>
          <w:szCs w:val="26"/>
        </w:rPr>
        <w:t>,</w:t>
      </w:r>
      <w:r>
        <w:rPr>
          <w:rFonts w:ascii="FrankRuehl" w:hAnsi="Calibri" w:cs="FrankRuehl"/>
          <w:sz w:val="26"/>
          <w:szCs w:val="26"/>
          <w:rtl/>
        </w:rPr>
        <w:t xml:space="preserve"> מרכזי</w:t>
      </w:r>
      <w:r>
        <w:rPr>
          <w:rFonts w:ascii="Calibri" w:hAnsi="Calibri" w:cs="FrankRuehl"/>
          <w:sz w:val="26"/>
          <w:szCs w:val="26"/>
          <w:rtl/>
        </w:rPr>
        <w:t xml:space="preserve"> </w:t>
      </w:r>
      <w:r>
        <w:rPr>
          <w:rFonts w:ascii="FrankRuehl" w:hAnsi="Calibri" w:cs="FrankRuehl"/>
          <w:sz w:val="26"/>
          <w:szCs w:val="26"/>
          <w:rtl/>
        </w:rPr>
        <w:t>ציוד, הוצאות מים וחשמל, תחזוקת קווים ותקשורת וביטוח מבנים ותכולה.</w:t>
      </w:r>
      <w:r>
        <w:rPr>
          <w:rFonts w:ascii="Calibri" w:hAnsi="Calibri" w:cs="FrankRuehl"/>
          <w:sz w:val="26"/>
          <w:szCs w:val="26"/>
          <w:rtl/>
        </w:rPr>
        <w:t xml:space="preserve"> </w:t>
      </w:r>
      <w:r>
        <w:rPr>
          <w:rFonts w:ascii="FrankRuehl" w:hAnsi="Calibri" w:cs="FrankRuehl"/>
          <w:sz w:val="26"/>
          <w:szCs w:val="26"/>
          <w:rtl/>
        </w:rPr>
        <w:t>שירותים והתקשרויות אלו</w:t>
      </w:r>
      <w:r>
        <w:rPr>
          <w:rFonts w:ascii="Calibri" w:hAnsi="Calibri" w:cs="FrankRuehl"/>
          <w:sz w:val="26"/>
          <w:szCs w:val="26"/>
          <w:rtl/>
        </w:rPr>
        <w:t xml:space="preserve"> </w:t>
      </w:r>
      <w:r>
        <w:rPr>
          <w:rFonts w:ascii="FrankRuehl" w:hAnsi="Calibri" w:cs="FrankRuehl"/>
          <w:sz w:val="26"/>
          <w:szCs w:val="26"/>
          <w:rtl/>
        </w:rPr>
        <w:t>ניתנים בחוזים שנתיים שמתחילים באמצע השנה ולכן ההתחייבות נמשכת עד אמצע השנה העוקבת</w:t>
      </w:r>
    </w:p>
    <w:p w14:paraId="3FD86F0F" w14:textId="77777777" w:rsidR="007332A2" w:rsidRPr="000A3FA0" w:rsidRDefault="007332A2" w:rsidP="0056090D">
      <w:pPr>
        <w:jc w:val="both"/>
        <w:rPr>
          <w:rFonts w:cs="FrankRuehl"/>
          <w:sz w:val="26"/>
          <w:szCs w:val="26"/>
          <w:rtl/>
        </w:rPr>
      </w:pPr>
    </w:p>
    <w:p w14:paraId="6D2955BB" w14:textId="77777777" w:rsidR="0051496B" w:rsidRPr="000A3FA0" w:rsidRDefault="0051496B" w:rsidP="0056090D">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65CAEB7B" w14:textId="77777777" w:rsidR="0051496B" w:rsidRPr="000A3FA0" w:rsidRDefault="0051496B" w:rsidP="00A6761F">
      <w:pPr>
        <w:jc w:val="both"/>
        <w:rPr>
          <w:rFonts w:cs="FrankRuehl"/>
          <w:sz w:val="26"/>
          <w:szCs w:val="26"/>
          <w:rtl/>
        </w:rPr>
      </w:pPr>
    </w:p>
    <w:p w14:paraId="34B8B3F6" w14:textId="77777777" w:rsidR="0051496B" w:rsidRPr="000A3FA0" w:rsidRDefault="0051496B" w:rsidP="00A6761F">
      <w:pPr>
        <w:jc w:val="both"/>
        <w:rPr>
          <w:rFonts w:cs="FrankRuehl"/>
          <w:sz w:val="26"/>
          <w:szCs w:val="26"/>
          <w:rtl/>
        </w:rPr>
      </w:pPr>
    </w:p>
    <w:p w14:paraId="2CDCBBE3"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2B20ACF0" w14:textId="77777777" w:rsidR="0051496B" w:rsidRDefault="0051496B">
      <w:pPr>
        <w:tabs>
          <w:tab w:val="center" w:pos="6867"/>
        </w:tabs>
        <w:rPr>
          <w:rFonts w:cs="FrankRuehl"/>
          <w:sz w:val="26"/>
          <w:szCs w:val="26"/>
          <w:rtl/>
        </w:rPr>
      </w:pPr>
    </w:p>
    <w:p w14:paraId="1F9732E1"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0687A45A" w14:textId="77777777" w:rsidR="0051496B" w:rsidRPr="000A3FA0" w:rsidRDefault="0051496B">
      <w:pPr>
        <w:tabs>
          <w:tab w:val="center" w:pos="6867"/>
        </w:tabs>
        <w:rPr>
          <w:rFonts w:cs="FrankRuehl"/>
          <w:sz w:val="26"/>
          <w:szCs w:val="26"/>
          <w:rtl/>
        </w:rPr>
      </w:pPr>
    </w:p>
    <w:p w14:paraId="1CB8D688"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7A0ADDF8" w14:textId="77777777" w:rsidR="0051496B" w:rsidRPr="000A3FA0" w:rsidRDefault="0051496B" w:rsidP="000062C3">
      <w:pPr>
        <w:tabs>
          <w:tab w:val="center" w:pos="6867"/>
        </w:tabs>
        <w:rPr>
          <w:rFonts w:cs="FrankRuehl"/>
          <w:sz w:val="26"/>
          <w:szCs w:val="26"/>
          <w:rtl/>
        </w:rPr>
      </w:pPr>
      <w:r w:rsidRPr="000A3FA0">
        <w:rPr>
          <w:rFonts w:cs="FrankRuehl"/>
          <w:sz w:val="26"/>
          <w:szCs w:val="26"/>
          <w:rtl/>
        </w:rPr>
        <w:lastRenderedPageBreak/>
        <w:tab/>
      </w:r>
    </w:p>
    <w:p w14:paraId="0DF266A3" w14:textId="77777777" w:rsidR="0051496B" w:rsidRPr="000A3FA0" w:rsidRDefault="0051496B">
      <w:pPr>
        <w:rPr>
          <w:rFonts w:cs="FrankRuehl"/>
          <w:sz w:val="26"/>
          <w:szCs w:val="26"/>
          <w:rtl/>
        </w:rPr>
      </w:pPr>
    </w:p>
    <w:p w14:paraId="2758324A" w14:textId="77777777" w:rsidR="0051496B" w:rsidRPr="000A3FA0" w:rsidRDefault="0051496B">
      <w:pPr>
        <w:rPr>
          <w:rFonts w:cs="FrankRuehl"/>
          <w:sz w:val="26"/>
          <w:szCs w:val="26"/>
          <w:rtl/>
        </w:rPr>
      </w:pPr>
      <w:r w:rsidRPr="000A3FA0">
        <w:rPr>
          <w:rFonts w:cs="FrankRuehl"/>
          <w:sz w:val="26"/>
          <w:szCs w:val="26"/>
          <w:rtl/>
        </w:rPr>
        <w:t>העתק:</w:t>
      </w:r>
    </w:p>
    <w:p w14:paraId="7D8E07C3" w14:textId="77777777" w:rsidR="0051496B" w:rsidRPr="000A3FA0" w:rsidRDefault="0051496B">
      <w:pPr>
        <w:rPr>
          <w:rFonts w:cs="FrankRuehl"/>
          <w:sz w:val="26"/>
          <w:szCs w:val="26"/>
          <w:rtl/>
        </w:rPr>
      </w:pPr>
      <w:r w:rsidRPr="000A3FA0">
        <w:rPr>
          <w:rFonts w:cs="FrankRuehl"/>
          <w:sz w:val="26"/>
          <w:szCs w:val="26"/>
          <w:rtl/>
        </w:rPr>
        <w:t>החשב הכללי</w:t>
      </w:r>
    </w:p>
    <w:p w14:paraId="4CCCBD99" w14:textId="77777777" w:rsidR="0051496B" w:rsidRPr="000A3FA0" w:rsidRDefault="0051496B">
      <w:pPr>
        <w:rPr>
          <w:rFonts w:cs="FrankRuehl"/>
          <w:sz w:val="26"/>
          <w:szCs w:val="26"/>
          <w:rtl/>
        </w:rPr>
      </w:pPr>
      <w:r w:rsidRPr="000A3FA0">
        <w:rPr>
          <w:rFonts w:cs="FrankRuehl"/>
          <w:sz w:val="26"/>
          <w:szCs w:val="26"/>
          <w:rtl/>
        </w:rPr>
        <w:t>מבקר המדינה (2)</w:t>
      </w:r>
    </w:p>
    <w:p w14:paraId="659276DD" w14:textId="02612624" w:rsidR="0051496B" w:rsidRPr="000A3FA0" w:rsidRDefault="00B677EF">
      <w:pPr>
        <w:rPr>
          <w:rFonts w:cs="FrankRuehl"/>
          <w:sz w:val="26"/>
          <w:szCs w:val="26"/>
          <w:rtl/>
        </w:rPr>
      </w:pPr>
      <w:bookmarkStart w:id="12" w:name="TAKZIV22"/>
      <w:r>
        <w:rPr>
          <w:rFonts w:cs="FrankRuehl"/>
          <w:sz w:val="26"/>
          <w:szCs w:val="26"/>
          <w:rtl/>
        </w:rPr>
        <w:t>חשב תאום פעולות בשטחים - יו"ש ועזה</w:t>
      </w:r>
      <w:bookmarkEnd w:id="12"/>
    </w:p>
    <w:p w14:paraId="3EE6E5C9" w14:textId="4F3EB7E1"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B677EF">
        <w:rPr>
          <w:rFonts w:cs="FrankRuehl"/>
          <w:sz w:val="26"/>
          <w:szCs w:val="26"/>
          <w:rtl/>
        </w:rPr>
        <w:t>תאום הפעולות בשטחים</w:t>
      </w:r>
      <w:bookmarkEnd w:id="13"/>
    </w:p>
    <w:p w14:paraId="3B0A2045" w14:textId="34211F29"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B677EF">
        <w:rPr>
          <w:rFonts w:cs="FrankRuehl"/>
          <w:sz w:val="26"/>
          <w:szCs w:val="26"/>
          <w:rtl/>
        </w:rPr>
        <w:t>תאום הפעולות בשטחים</w:t>
      </w:r>
      <w:bookmarkEnd w:id="14"/>
    </w:p>
    <w:p w14:paraId="0E84BF27" w14:textId="77777777" w:rsidR="0051496B" w:rsidRPr="000A3FA0" w:rsidRDefault="0051496B">
      <w:pPr>
        <w:rPr>
          <w:rFonts w:cs="FrankRuehl"/>
          <w:sz w:val="26"/>
          <w:szCs w:val="26"/>
          <w:rtl/>
        </w:rPr>
      </w:pPr>
      <w:bookmarkStart w:id="15" w:name="TAKZIV23"/>
      <w:bookmarkEnd w:id="15"/>
    </w:p>
    <w:p w14:paraId="15A5E49B" w14:textId="77777777" w:rsidR="0051496B" w:rsidRPr="000A3FA0" w:rsidRDefault="0051496B">
      <w:pPr>
        <w:rPr>
          <w:rFonts w:cs="FrankRuehl"/>
          <w:sz w:val="26"/>
          <w:szCs w:val="26"/>
          <w:rtl/>
        </w:rPr>
      </w:pPr>
    </w:p>
    <w:p w14:paraId="183FD2F2" w14:textId="11F17832" w:rsidR="0051496B" w:rsidRDefault="0051496B">
      <w:pPr>
        <w:rPr>
          <w:rFonts w:cs="FrankRuehl"/>
          <w:sz w:val="26"/>
          <w:szCs w:val="26"/>
          <w:rtl/>
        </w:rPr>
      </w:pPr>
      <w:bookmarkStart w:id="16" w:name="TAKZIV25"/>
      <w:bookmarkEnd w:id="16"/>
    </w:p>
    <w:p w14:paraId="779CD52D" w14:textId="56AB1655" w:rsidR="001143DA" w:rsidRDefault="001143DA">
      <w:pPr>
        <w:rPr>
          <w:rFonts w:cs="FrankRuehl"/>
          <w:sz w:val="26"/>
          <w:szCs w:val="26"/>
          <w:rtl/>
        </w:rPr>
      </w:pPr>
    </w:p>
    <w:p w14:paraId="7C84A5CC" w14:textId="07D98B08" w:rsidR="001143DA" w:rsidRDefault="001143DA">
      <w:pPr>
        <w:rPr>
          <w:rFonts w:cs="FrankRuehl"/>
          <w:sz w:val="26"/>
          <w:szCs w:val="26"/>
          <w:rtl/>
        </w:rPr>
      </w:pPr>
    </w:p>
    <w:p w14:paraId="3FB77890" w14:textId="7C99112A" w:rsidR="001143DA" w:rsidRDefault="001143DA">
      <w:pPr>
        <w:rPr>
          <w:rFonts w:cs="FrankRuehl"/>
          <w:sz w:val="26"/>
          <w:szCs w:val="26"/>
          <w:rtl/>
        </w:rPr>
      </w:pPr>
    </w:p>
    <w:p w14:paraId="173464D5" w14:textId="500CFA7F" w:rsidR="001143DA" w:rsidRDefault="001143DA">
      <w:pPr>
        <w:rPr>
          <w:rFonts w:cs="FrankRuehl"/>
          <w:sz w:val="26"/>
          <w:szCs w:val="26"/>
          <w:rtl/>
        </w:rPr>
      </w:pPr>
    </w:p>
    <w:p w14:paraId="1CF2C00B" w14:textId="27BE1AAC" w:rsidR="001143DA" w:rsidRDefault="001143DA">
      <w:pPr>
        <w:rPr>
          <w:rFonts w:cs="FrankRuehl"/>
          <w:sz w:val="26"/>
          <w:szCs w:val="26"/>
          <w:rtl/>
        </w:rPr>
      </w:pPr>
    </w:p>
    <w:p w14:paraId="4312068F" w14:textId="25928021" w:rsidR="001143DA" w:rsidRDefault="001143DA">
      <w:pPr>
        <w:rPr>
          <w:rFonts w:cs="FrankRuehl"/>
          <w:sz w:val="26"/>
          <w:szCs w:val="26"/>
          <w:rtl/>
        </w:rPr>
      </w:pPr>
    </w:p>
    <w:p w14:paraId="004A4636" w14:textId="3C743F63" w:rsidR="001143DA" w:rsidRDefault="001143DA">
      <w:pPr>
        <w:rPr>
          <w:rFonts w:cs="FrankRuehl"/>
          <w:sz w:val="26"/>
          <w:szCs w:val="26"/>
          <w:rtl/>
        </w:rPr>
      </w:pPr>
    </w:p>
    <w:p w14:paraId="52B09487" w14:textId="5B3EE5EB" w:rsidR="001143DA" w:rsidRDefault="001143DA">
      <w:pPr>
        <w:rPr>
          <w:rFonts w:cs="FrankRuehl"/>
          <w:sz w:val="26"/>
          <w:szCs w:val="26"/>
          <w:rtl/>
        </w:rPr>
      </w:pPr>
    </w:p>
    <w:p w14:paraId="17075146" w14:textId="0EC5A94C" w:rsidR="001143DA" w:rsidRDefault="001143DA">
      <w:pPr>
        <w:rPr>
          <w:rFonts w:cs="FrankRuehl"/>
          <w:sz w:val="26"/>
          <w:szCs w:val="26"/>
          <w:rtl/>
        </w:rPr>
      </w:pPr>
    </w:p>
    <w:p w14:paraId="4FFC8B4B" w14:textId="2678AF6A" w:rsidR="001143DA" w:rsidRDefault="001143DA">
      <w:pPr>
        <w:rPr>
          <w:rFonts w:cs="FrankRuehl"/>
          <w:sz w:val="26"/>
          <w:szCs w:val="26"/>
          <w:rtl/>
        </w:rPr>
      </w:pPr>
    </w:p>
    <w:p w14:paraId="7EEE2FF3" w14:textId="12B27132" w:rsidR="001143DA" w:rsidRDefault="001143DA">
      <w:pPr>
        <w:rPr>
          <w:rFonts w:cs="FrankRuehl"/>
          <w:sz w:val="26"/>
          <w:szCs w:val="26"/>
          <w:rtl/>
        </w:rPr>
      </w:pPr>
    </w:p>
    <w:p w14:paraId="62AD3EA3" w14:textId="2B48EB40" w:rsidR="001143DA" w:rsidRDefault="001143DA">
      <w:pPr>
        <w:rPr>
          <w:rFonts w:cs="FrankRuehl"/>
          <w:sz w:val="26"/>
          <w:szCs w:val="26"/>
          <w:rtl/>
        </w:rPr>
      </w:pPr>
    </w:p>
    <w:p w14:paraId="2775CFA4" w14:textId="6DAB94CD" w:rsidR="001143DA" w:rsidRDefault="001143DA">
      <w:pPr>
        <w:rPr>
          <w:rFonts w:cs="FrankRuehl"/>
          <w:sz w:val="26"/>
          <w:szCs w:val="26"/>
          <w:rtl/>
        </w:rPr>
      </w:pPr>
    </w:p>
    <w:p w14:paraId="6A786E96" w14:textId="293762E9" w:rsidR="001143DA" w:rsidRDefault="001143DA">
      <w:pPr>
        <w:rPr>
          <w:rFonts w:cs="FrankRuehl"/>
          <w:sz w:val="26"/>
          <w:szCs w:val="26"/>
          <w:rtl/>
        </w:rPr>
      </w:pPr>
    </w:p>
    <w:p w14:paraId="4CDA4622" w14:textId="6CC156BF" w:rsidR="001143DA" w:rsidRDefault="001143DA">
      <w:pPr>
        <w:rPr>
          <w:rFonts w:cs="FrankRuehl"/>
          <w:sz w:val="26"/>
          <w:szCs w:val="26"/>
          <w:rtl/>
        </w:rPr>
      </w:pPr>
    </w:p>
    <w:p w14:paraId="5029D9C4" w14:textId="7094221F" w:rsidR="001143DA" w:rsidRDefault="001143DA">
      <w:pPr>
        <w:rPr>
          <w:rFonts w:cs="FrankRuehl"/>
          <w:sz w:val="26"/>
          <w:szCs w:val="26"/>
          <w:rtl/>
        </w:rPr>
      </w:pPr>
    </w:p>
    <w:p w14:paraId="7DEDEB01" w14:textId="2B5D8D5C" w:rsidR="001143DA" w:rsidRDefault="001143DA">
      <w:pPr>
        <w:rPr>
          <w:rFonts w:cs="FrankRuehl"/>
          <w:sz w:val="26"/>
          <w:szCs w:val="26"/>
          <w:rtl/>
        </w:rPr>
      </w:pPr>
    </w:p>
    <w:p w14:paraId="3F04CFF9" w14:textId="36AB5D39" w:rsidR="001143DA" w:rsidRDefault="001143DA">
      <w:pPr>
        <w:rPr>
          <w:rFonts w:cs="FrankRuehl"/>
          <w:sz w:val="26"/>
          <w:szCs w:val="26"/>
          <w:rtl/>
        </w:rPr>
      </w:pPr>
    </w:p>
    <w:p w14:paraId="67241E69" w14:textId="6FAF7FA7" w:rsidR="001143DA" w:rsidRDefault="001143DA">
      <w:pPr>
        <w:rPr>
          <w:rFonts w:cs="FrankRuehl"/>
          <w:sz w:val="26"/>
          <w:szCs w:val="26"/>
          <w:rtl/>
        </w:rPr>
      </w:pPr>
    </w:p>
    <w:p w14:paraId="3AC11DE2" w14:textId="1DA43674" w:rsidR="001143DA" w:rsidRDefault="001143DA">
      <w:pPr>
        <w:rPr>
          <w:rFonts w:cs="FrankRuehl"/>
          <w:sz w:val="26"/>
          <w:szCs w:val="26"/>
          <w:rtl/>
        </w:rPr>
      </w:pPr>
    </w:p>
    <w:p w14:paraId="3FC9C154" w14:textId="3A0A8E68" w:rsidR="001143DA" w:rsidRDefault="001143DA">
      <w:pPr>
        <w:rPr>
          <w:rFonts w:cs="FrankRuehl"/>
          <w:sz w:val="26"/>
          <w:szCs w:val="26"/>
          <w:rtl/>
        </w:rPr>
      </w:pPr>
    </w:p>
    <w:p w14:paraId="4205EBEC" w14:textId="783882CA" w:rsidR="001143DA" w:rsidRDefault="001143DA">
      <w:pPr>
        <w:rPr>
          <w:rFonts w:cs="FrankRuehl"/>
          <w:sz w:val="26"/>
          <w:szCs w:val="26"/>
          <w:rtl/>
        </w:rPr>
      </w:pPr>
    </w:p>
    <w:p w14:paraId="2AFE7938" w14:textId="7F7D1A4E" w:rsidR="001143DA" w:rsidRDefault="001143DA">
      <w:pPr>
        <w:rPr>
          <w:rFonts w:cs="FrankRuehl"/>
          <w:sz w:val="26"/>
          <w:szCs w:val="26"/>
          <w:rtl/>
        </w:rPr>
      </w:pPr>
    </w:p>
    <w:p w14:paraId="7D670EAE" w14:textId="75AB1C39" w:rsidR="001143DA" w:rsidRDefault="001143DA">
      <w:pPr>
        <w:rPr>
          <w:rFonts w:cs="FrankRuehl"/>
          <w:sz w:val="26"/>
          <w:szCs w:val="26"/>
          <w:rtl/>
        </w:rPr>
      </w:pPr>
    </w:p>
    <w:p w14:paraId="4066B004" w14:textId="3E7B664A" w:rsidR="001143DA" w:rsidRDefault="001143DA">
      <w:pPr>
        <w:rPr>
          <w:rFonts w:cs="FrankRuehl"/>
          <w:sz w:val="26"/>
          <w:szCs w:val="26"/>
          <w:rtl/>
        </w:rPr>
      </w:pPr>
    </w:p>
    <w:p w14:paraId="1F1000BF" w14:textId="43F96D63" w:rsidR="001143DA" w:rsidRDefault="001143DA">
      <w:pPr>
        <w:rPr>
          <w:rFonts w:cs="FrankRuehl"/>
          <w:sz w:val="26"/>
          <w:szCs w:val="26"/>
          <w:rtl/>
        </w:rPr>
      </w:pPr>
    </w:p>
    <w:p w14:paraId="52E64C2D" w14:textId="680532B0" w:rsidR="001143DA" w:rsidRDefault="001143DA">
      <w:pPr>
        <w:rPr>
          <w:rFonts w:cs="FrankRuehl"/>
          <w:sz w:val="26"/>
          <w:szCs w:val="26"/>
          <w:rtl/>
        </w:rPr>
      </w:pPr>
    </w:p>
    <w:p w14:paraId="2A7669B3" w14:textId="1BC1B0C0" w:rsidR="001143DA" w:rsidRDefault="001143DA">
      <w:pPr>
        <w:rPr>
          <w:rFonts w:cs="FrankRuehl"/>
          <w:sz w:val="26"/>
          <w:szCs w:val="26"/>
          <w:rtl/>
        </w:rPr>
      </w:pPr>
    </w:p>
    <w:p w14:paraId="70A67C7B" w14:textId="3E026681" w:rsidR="001143DA" w:rsidRDefault="001143DA">
      <w:pPr>
        <w:rPr>
          <w:rFonts w:cs="FrankRuehl"/>
          <w:sz w:val="26"/>
          <w:szCs w:val="26"/>
          <w:rtl/>
        </w:rPr>
      </w:pPr>
    </w:p>
    <w:p w14:paraId="7D234B63" w14:textId="4E0FFDB7" w:rsidR="001143DA" w:rsidRDefault="001143DA">
      <w:pPr>
        <w:rPr>
          <w:rFonts w:cs="FrankRuehl"/>
          <w:sz w:val="26"/>
          <w:szCs w:val="26"/>
          <w:rtl/>
        </w:rPr>
      </w:pPr>
    </w:p>
    <w:p w14:paraId="56852CEC" w14:textId="4E193299" w:rsidR="001143DA" w:rsidRDefault="001143DA">
      <w:pPr>
        <w:rPr>
          <w:rFonts w:cs="FrankRuehl"/>
          <w:sz w:val="26"/>
          <w:szCs w:val="26"/>
          <w:rtl/>
        </w:rPr>
      </w:pPr>
    </w:p>
    <w:p w14:paraId="37B701C2" w14:textId="02CB31B8" w:rsidR="001143DA" w:rsidRDefault="001143DA">
      <w:pPr>
        <w:rPr>
          <w:rFonts w:cs="FrankRuehl"/>
          <w:sz w:val="26"/>
          <w:szCs w:val="26"/>
          <w:rtl/>
        </w:rPr>
      </w:pPr>
    </w:p>
    <w:p w14:paraId="483F02D6" w14:textId="345C9EEA" w:rsidR="001143DA" w:rsidRDefault="001143DA">
      <w:pPr>
        <w:rPr>
          <w:rFonts w:cs="FrankRuehl"/>
          <w:sz w:val="26"/>
          <w:szCs w:val="26"/>
          <w:rtl/>
        </w:rPr>
      </w:pPr>
    </w:p>
    <w:p w14:paraId="60495950" w14:textId="78F437E3" w:rsidR="001143DA" w:rsidRDefault="001143DA">
      <w:pPr>
        <w:rPr>
          <w:rFonts w:cs="FrankRuehl"/>
          <w:sz w:val="26"/>
          <w:szCs w:val="26"/>
          <w:rtl/>
        </w:rPr>
      </w:pPr>
    </w:p>
    <w:p w14:paraId="4C10F9E6" w14:textId="424FBEE7" w:rsidR="001143DA" w:rsidRDefault="001143DA">
      <w:pPr>
        <w:rPr>
          <w:rFonts w:cs="FrankRuehl"/>
          <w:sz w:val="26"/>
          <w:szCs w:val="26"/>
          <w:rtl/>
        </w:rPr>
      </w:pPr>
    </w:p>
    <w:p w14:paraId="085B6F4D" w14:textId="36C9861C" w:rsidR="001143DA" w:rsidRDefault="001143DA">
      <w:pPr>
        <w:rPr>
          <w:rFonts w:cs="FrankRuehl"/>
          <w:sz w:val="26"/>
          <w:szCs w:val="26"/>
          <w:rtl/>
        </w:rPr>
      </w:pPr>
    </w:p>
    <w:p w14:paraId="6C2AAF4B" w14:textId="3C93C941" w:rsidR="001143DA" w:rsidRDefault="001143DA">
      <w:pPr>
        <w:rPr>
          <w:rFonts w:cs="FrankRuehl"/>
          <w:sz w:val="26"/>
          <w:szCs w:val="26"/>
          <w:rtl/>
        </w:rPr>
      </w:pPr>
    </w:p>
    <w:p w14:paraId="0C9CA9F1" w14:textId="71304888" w:rsidR="001143DA" w:rsidRDefault="001143DA">
      <w:pPr>
        <w:rPr>
          <w:rFonts w:cs="FrankRuehl"/>
          <w:sz w:val="26"/>
          <w:szCs w:val="26"/>
          <w:rtl/>
        </w:rPr>
      </w:pPr>
    </w:p>
    <w:p w14:paraId="645B7C45" w14:textId="24BB4E71" w:rsidR="001143DA" w:rsidRDefault="001143DA">
      <w:pPr>
        <w:rPr>
          <w:rFonts w:cs="FrankRuehl"/>
          <w:sz w:val="26"/>
          <w:szCs w:val="26"/>
          <w:rtl/>
        </w:rPr>
      </w:pPr>
    </w:p>
    <w:p w14:paraId="40BD03B1" w14:textId="2E437172" w:rsidR="001143DA" w:rsidRDefault="001143DA">
      <w:pPr>
        <w:rPr>
          <w:rFonts w:cs="FrankRuehl"/>
          <w:sz w:val="26"/>
          <w:szCs w:val="26"/>
          <w:rtl/>
        </w:rPr>
      </w:pPr>
    </w:p>
    <w:p w14:paraId="6C63FB94" w14:textId="52B73C73" w:rsidR="001143DA" w:rsidRDefault="001143DA">
      <w:pPr>
        <w:rPr>
          <w:rFonts w:cs="FrankRuehl"/>
          <w:sz w:val="26"/>
          <w:szCs w:val="26"/>
          <w:rtl/>
        </w:rPr>
      </w:pPr>
    </w:p>
    <w:p w14:paraId="2418BC8C" w14:textId="77777777" w:rsidR="001143DA" w:rsidRDefault="001143DA" w:rsidP="001143DA">
      <w:pPr>
        <w:jc w:val="center"/>
        <w:rPr>
          <w:rFonts w:cs="FrankRuehl"/>
          <w:b/>
          <w:bCs/>
          <w:sz w:val="26"/>
          <w:szCs w:val="26"/>
          <w:u w:val="single"/>
          <w:lang w:eastAsia="en-US"/>
        </w:rPr>
      </w:pPr>
      <w:r>
        <w:rPr>
          <w:rFonts w:cs="FrankRuehl"/>
          <w:b/>
          <w:bCs/>
          <w:sz w:val="26"/>
          <w:szCs w:val="26"/>
          <w:u w:val="single"/>
          <w:rtl/>
        </w:rPr>
        <w:lastRenderedPageBreak/>
        <w:t>נספח לדברי ההסבר</w:t>
      </w:r>
    </w:p>
    <w:p w14:paraId="64060B1E" w14:textId="77777777" w:rsidR="001143DA" w:rsidRDefault="001143DA" w:rsidP="001143DA">
      <w:pPr>
        <w:jc w:val="center"/>
        <w:rPr>
          <w:rFonts w:cs="FrankRuehl"/>
          <w:b/>
          <w:bCs/>
          <w:sz w:val="26"/>
          <w:szCs w:val="26"/>
          <w:u w:val="single"/>
        </w:rPr>
      </w:pPr>
    </w:p>
    <w:p w14:paraId="56E569F2" w14:textId="77777777" w:rsidR="001143DA" w:rsidRDefault="001143DA" w:rsidP="001143DA">
      <w:pPr>
        <w:jc w:val="center"/>
        <w:rPr>
          <w:rFonts w:cs="FrankRuehl"/>
          <w:b/>
          <w:bCs/>
          <w:sz w:val="26"/>
          <w:szCs w:val="26"/>
          <w:rtl/>
        </w:rPr>
      </w:pPr>
      <w:r>
        <w:rPr>
          <w:rFonts w:cs="FrankRuehl"/>
          <w:b/>
          <w:bCs/>
          <w:sz w:val="26"/>
          <w:szCs w:val="26"/>
          <w:rtl/>
        </w:rPr>
        <w:t>היסטוריה תקציבית של הפנייה</w:t>
      </w:r>
    </w:p>
    <w:p w14:paraId="5A96DFF7" w14:textId="036ABB91" w:rsidR="001143DA" w:rsidRDefault="001143DA">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1143DA" w:rsidRPr="001143DA" w14:paraId="29D5030C" w14:textId="77777777" w:rsidTr="001143DA">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7417F8F3" w14:textId="77777777" w:rsidR="001143DA" w:rsidRPr="001143DA" w:rsidRDefault="001143DA" w:rsidP="001143DA">
            <w:pPr>
              <w:overflowPunct/>
              <w:autoSpaceDE/>
              <w:autoSpaceDN/>
              <w:adjustRightInd/>
              <w:jc w:val="center"/>
              <w:textAlignment w:val="auto"/>
              <w:rPr>
                <w:rFonts w:ascii="Calibri" w:hAnsi="Calibri" w:cs="Calibri"/>
                <w:b/>
                <w:bCs/>
                <w:color w:val="000000"/>
                <w:sz w:val="16"/>
                <w:szCs w:val="16"/>
                <w:lang w:eastAsia="en-US"/>
              </w:rPr>
            </w:pPr>
            <w:r w:rsidRPr="001143DA">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56B67331" w14:textId="77777777" w:rsidR="001143DA" w:rsidRPr="001143DA" w:rsidRDefault="001143DA" w:rsidP="001143DA">
            <w:pPr>
              <w:overflowPunct/>
              <w:autoSpaceDE/>
              <w:autoSpaceDN/>
              <w:adjustRightInd/>
              <w:jc w:val="center"/>
              <w:textAlignment w:val="auto"/>
              <w:rPr>
                <w:rFonts w:ascii="Calibri" w:hAnsi="Calibri" w:cs="Calibri"/>
                <w:b/>
                <w:bCs/>
                <w:color w:val="000000"/>
                <w:sz w:val="16"/>
                <w:szCs w:val="16"/>
                <w:rtl/>
                <w:lang w:eastAsia="en-US"/>
              </w:rPr>
            </w:pPr>
            <w:r w:rsidRPr="001143DA">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306E14D0" w14:textId="77777777" w:rsidR="001143DA" w:rsidRPr="001143DA" w:rsidRDefault="001143DA" w:rsidP="001143DA">
            <w:pPr>
              <w:overflowPunct/>
              <w:autoSpaceDE/>
              <w:autoSpaceDN/>
              <w:adjustRightInd/>
              <w:jc w:val="center"/>
              <w:textAlignment w:val="auto"/>
              <w:rPr>
                <w:rFonts w:ascii="Calibri" w:hAnsi="Calibri" w:cs="Calibri"/>
                <w:b/>
                <w:bCs/>
                <w:color w:val="000000"/>
                <w:sz w:val="16"/>
                <w:szCs w:val="16"/>
                <w:rtl/>
                <w:lang w:eastAsia="en-US"/>
              </w:rPr>
            </w:pPr>
            <w:r w:rsidRPr="001143DA">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0A214CA1" w14:textId="77777777" w:rsidR="001143DA" w:rsidRPr="001143DA" w:rsidRDefault="001143DA" w:rsidP="001143DA">
            <w:pPr>
              <w:overflowPunct/>
              <w:autoSpaceDE/>
              <w:autoSpaceDN/>
              <w:adjustRightInd/>
              <w:jc w:val="center"/>
              <w:textAlignment w:val="auto"/>
              <w:rPr>
                <w:rFonts w:ascii="Calibri" w:hAnsi="Calibri" w:cs="Calibri"/>
                <w:b/>
                <w:bCs/>
                <w:color w:val="000000"/>
                <w:sz w:val="16"/>
                <w:szCs w:val="16"/>
                <w:rtl/>
                <w:lang w:eastAsia="en-US"/>
              </w:rPr>
            </w:pPr>
            <w:r w:rsidRPr="001143DA">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3A856088" w14:textId="77777777" w:rsidR="001143DA" w:rsidRPr="001143DA" w:rsidRDefault="001143DA" w:rsidP="001143DA">
            <w:pPr>
              <w:overflowPunct/>
              <w:autoSpaceDE/>
              <w:autoSpaceDN/>
              <w:adjustRightInd/>
              <w:jc w:val="center"/>
              <w:textAlignment w:val="auto"/>
              <w:rPr>
                <w:rFonts w:ascii="Calibri" w:hAnsi="Calibri" w:cs="Calibri"/>
                <w:b/>
                <w:bCs/>
                <w:color w:val="000000"/>
                <w:sz w:val="16"/>
                <w:szCs w:val="16"/>
                <w:rtl/>
                <w:lang w:eastAsia="en-US"/>
              </w:rPr>
            </w:pPr>
            <w:r w:rsidRPr="001143DA">
              <w:rPr>
                <w:rFonts w:ascii="Calibri" w:hAnsi="Calibri" w:cs="Calibri"/>
                <w:b/>
                <w:bCs/>
                <w:color w:val="000000"/>
                <w:sz w:val="16"/>
                <w:szCs w:val="16"/>
                <w:rtl/>
                <w:lang w:eastAsia="en-US"/>
              </w:rPr>
              <w:t>סך עודף שהועבר ב-2023</w:t>
            </w:r>
          </w:p>
        </w:tc>
      </w:tr>
      <w:tr w:rsidR="001143DA" w:rsidRPr="001143DA" w14:paraId="6D3179CD" w14:textId="77777777" w:rsidTr="001143DA">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BE29B54"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rtl/>
                <w:lang w:eastAsia="en-US"/>
              </w:rPr>
            </w:pPr>
            <w:r w:rsidRPr="001143DA">
              <w:rPr>
                <w:rFonts w:ascii="Calibri" w:hAnsi="Calibri" w:cs="Calibri"/>
                <w:color w:val="000000"/>
                <w:sz w:val="16"/>
                <w:szCs w:val="16"/>
                <w:lang w:eastAsia="en-US"/>
              </w:rPr>
              <w:t>173101</w:t>
            </w:r>
          </w:p>
        </w:tc>
        <w:tc>
          <w:tcPr>
            <w:tcW w:w="1111" w:type="pct"/>
            <w:tcBorders>
              <w:top w:val="nil"/>
              <w:left w:val="single" w:sz="4" w:space="0" w:color="979991"/>
              <w:bottom w:val="single" w:sz="4" w:space="0" w:color="979991"/>
              <w:right w:val="nil"/>
            </w:tcBorders>
            <w:shd w:val="clear" w:color="000000" w:fill="FFFFFF"/>
            <w:vAlign w:val="center"/>
            <w:hideMark/>
          </w:tcPr>
          <w:p w14:paraId="6F6DD9A7"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6443CA7C"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6,711</w:t>
            </w:r>
          </w:p>
        </w:tc>
        <w:tc>
          <w:tcPr>
            <w:tcW w:w="968" w:type="pct"/>
            <w:tcBorders>
              <w:top w:val="nil"/>
              <w:left w:val="single" w:sz="4" w:space="0" w:color="979991"/>
              <w:bottom w:val="single" w:sz="4" w:space="0" w:color="979991"/>
              <w:right w:val="nil"/>
            </w:tcBorders>
            <w:shd w:val="clear" w:color="000000" w:fill="FFFFFF"/>
            <w:vAlign w:val="center"/>
            <w:hideMark/>
          </w:tcPr>
          <w:p w14:paraId="17BBE9C4"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6,754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F03BB34"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13,324</w:t>
            </w:r>
          </w:p>
        </w:tc>
      </w:tr>
      <w:tr w:rsidR="001143DA" w:rsidRPr="001143DA" w14:paraId="09F5973D" w14:textId="77777777" w:rsidTr="001143D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E1AAB5B"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173103</w:t>
            </w:r>
          </w:p>
        </w:tc>
        <w:tc>
          <w:tcPr>
            <w:tcW w:w="1111" w:type="pct"/>
            <w:tcBorders>
              <w:top w:val="nil"/>
              <w:left w:val="single" w:sz="4" w:space="0" w:color="979991"/>
              <w:bottom w:val="single" w:sz="4" w:space="0" w:color="979991"/>
              <w:right w:val="nil"/>
            </w:tcBorders>
            <w:shd w:val="clear" w:color="000000" w:fill="FFFFFF"/>
            <w:vAlign w:val="center"/>
            <w:hideMark/>
          </w:tcPr>
          <w:p w14:paraId="002C7B88"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458BD018"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18,470</w:t>
            </w:r>
          </w:p>
        </w:tc>
        <w:tc>
          <w:tcPr>
            <w:tcW w:w="968" w:type="pct"/>
            <w:tcBorders>
              <w:top w:val="nil"/>
              <w:left w:val="single" w:sz="4" w:space="0" w:color="979991"/>
              <w:bottom w:val="single" w:sz="4" w:space="0" w:color="979991"/>
              <w:right w:val="nil"/>
            </w:tcBorders>
            <w:shd w:val="clear" w:color="000000" w:fill="FFFFFF"/>
            <w:vAlign w:val="center"/>
            <w:hideMark/>
          </w:tcPr>
          <w:p w14:paraId="1FBB11B2"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20,500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6A2ADE2"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16,009</w:t>
            </w:r>
          </w:p>
        </w:tc>
      </w:tr>
      <w:tr w:rsidR="001143DA" w:rsidRPr="001143DA" w14:paraId="66960CC1" w14:textId="77777777" w:rsidTr="001143D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DB7B45C"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173104</w:t>
            </w:r>
          </w:p>
        </w:tc>
        <w:tc>
          <w:tcPr>
            <w:tcW w:w="1111" w:type="pct"/>
            <w:tcBorders>
              <w:top w:val="nil"/>
              <w:left w:val="single" w:sz="4" w:space="0" w:color="979991"/>
              <w:bottom w:val="single" w:sz="4" w:space="0" w:color="979991"/>
              <w:right w:val="nil"/>
            </w:tcBorders>
            <w:shd w:val="clear" w:color="000000" w:fill="FFFFFF"/>
            <w:vAlign w:val="center"/>
            <w:hideMark/>
          </w:tcPr>
          <w:p w14:paraId="7B8F05E9"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38E2A957"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1,028</w:t>
            </w:r>
          </w:p>
        </w:tc>
        <w:tc>
          <w:tcPr>
            <w:tcW w:w="968" w:type="pct"/>
            <w:tcBorders>
              <w:top w:val="nil"/>
              <w:left w:val="single" w:sz="4" w:space="0" w:color="979991"/>
              <w:bottom w:val="single" w:sz="4" w:space="0" w:color="979991"/>
              <w:right w:val="nil"/>
            </w:tcBorders>
            <w:shd w:val="clear" w:color="000000" w:fill="FFFFFF"/>
            <w:vAlign w:val="center"/>
            <w:hideMark/>
          </w:tcPr>
          <w:p w14:paraId="6A874572"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729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2801442"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2,164</w:t>
            </w:r>
          </w:p>
        </w:tc>
      </w:tr>
      <w:tr w:rsidR="001143DA" w:rsidRPr="001143DA" w14:paraId="1DEA6FFD" w14:textId="77777777" w:rsidTr="001143D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5742DB8"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173105</w:t>
            </w:r>
          </w:p>
        </w:tc>
        <w:tc>
          <w:tcPr>
            <w:tcW w:w="1111" w:type="pct"/>
            <w:tcBorders>
              <w:top w:val="nil"/>
              <w:left w:val="single" w:sz="4" w:space="0" w:color="979991"/>
              <w:bottom w:val="single" w:sz="4" w:space="0" w:color="979991"/>
              <w:right w:val="nil"/>
            </w:tcBorders>
            <w:shd w:val="clear" w:color="000000" w:fill="FFFFFF"/>
            <w:vAlign w:val="center"/>
            <w:hideMark/>
          </w:tcPr>
          <w:p w14:paraId="750AAB01"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354F4A49"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6,904</w:t>
            </w:r>
          </w:p>
        </w:tc>
        <w:tc>
          <w:tcPr>
            <w:tcW w:w="968" w:type="pct"/>
            <w:tcBorders>
              <w:top w:val="nil"/>
              <w:left w:val="single" w:sz="4" w:space="0" w:color="979991"/>
              <w:bottom w:val="single" w:sz="4" w:space="0" w:color="979991"/>
              <w:right w:val="nil"/>
            </w:tcBorders>
            <w:shd w:val="clear" w:color="000000" w:fill="FFFFFF"/>
            <w:vAlign w:val="center"/>
            <w:hideMark/>
          </w:tcPr>
          <w:p w14:paraId="3DE1B55A"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9,094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6F70794"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127</w:t>
            </w:r>
          </w:p>
        </w:tc>
      </w:tr>
      <w:tr w:rsidR="001143DA" w:rsidRPr="001143DA" w14:paraId="3DED8206" w14:textId="77777777" w:rsidTr="001143D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5D711BB"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173106</w:t>
            </w:r>
          </w:p>
        </w:tc>
        <w:tc>
          <w:tcPr>
            <w:tcW w:w="1111" w:type="pct"/>
            <w:tcBorders>
              <w:top w:val="nil"/>
              <w:left w:val="single" w:sz="4" w:space="0" w:color="979991"/>
              <w:bottom w:val="single" w:sz="4" w:space="0" w:color="979991"/>
              <w:right w:val="nil"/>
            </w:tcBorders>
            <w:shd w:val="clear" w:color="000000" w:fill="FFFFFF"/>
            <w:vAlign w:val="center"/>
            <w:hideMark/>
          </w:tcPr>
          <w:p w14:paraId="66CFFE16"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545372F3"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556</w:t>
            </w:r>
          </w:p>
        </w:tc>
        <w:tc>
          <w:tcPr>
            <w:tcW w:w="968" w:type="pct"/>
            <w:tcBorders>
              <w:top w:val="nil"/>
              <w:left w:val="single" w:sz="4" w:space="0" w:color="979991"/>
              <w:bottom w:val="single" w:sz="4" w:space="0" w:color="979991"/>
              <w:right w:val="nil"/>
            </w:tcBorders>
            <w:shd w:val="clear" w:color="000000" w:fill="FFFFFF"/>
            <w:vAlign w:val="center"/>
            <w:hideMark/>
          </w:tcPr>
          <w:p w14:paraId="206DAFC4"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446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AFCC3BA"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713</w:t>
            </w:r>
          </w:p>
        </w:tc>
      </w:tr>
      <w:tr w:rsidR="001143DA" w:rsidRPr="001143DA" w14:paraId="205854D9" w14:textId="77777777" w:rsidTr="001143D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BA1F6A5"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173108</w:t>
            </w:r>
          </w:p>
        </w:tc>
        <w:tc>
          <w:tcPr>
            <w:tcW w:w="1111" w:type="pct"/>
            <w:tcBorders>
              <w:top w:val="nil"/>
              <w:left w:val="single" w:sz="4" w:space="0" w:color="979991"/>
              <w:bottom w:val="single" w:sz="4" w:space="0" w:color="979991"/>
              <w:right w:val="nil"/>
            </w:tcBorders>
            <w:shd w:val="clear" w:color="000000" w:fill="FFFFFF"/>
            <w:vAlign w:val="center"/>
            <w:hideMark/>
          </w:tcPr>
          <w:p w14:paraId="6F80094E"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1DF1EEB9"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53,839</w:t>
            </w:r>
          </w:p>
        </w:tc>
        <w:tc>
          <w:tcPr>
            <w:tcW w:w="968" w:type="pct"/>
            <w:tcBorders>
              <w:top w:val="nil"/>
              <w:left w:val="single" w:sz="4" w:space="0" w:color="979991"/>
              <w:bottom w:val="single" w:sz="4" w:space="0" w:color="979991"/>
              <w:right w:val="nil"/>
            </w:tcBorders>
            <w:shd w:val="clear" w:color="000000" w:fill="FFFFFF"/>
            <w:vAlign w:val="center"/>
            <w:hideMark/>
          </w:tcPr>
          <w:p w14:paraId="655FEC92"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3,188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C03942D"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2,710</w:t>
            </w:r>
          </w:p>
        </w:tc>
      </w:tr>
      <w:tr w:rsidR="001143DA" w:rsidRPr="001143DA" w14:paraId="17EF13C3" w14:textId="77777777" w:rsidTr="001143D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7BBBBC8"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173109</w:t>
            </w:r>
          </w:p>
        </w:tc>
        <w:tc>
          <w:tcPr>
            <w:tcW w:w="1111" w:type="pct"/>
            <w:tcBorders>
              <w:top w:val="nil"/>
              <w:left w:val="single" w:sz="4" w:space="0" w:color="979991"/>
              <w:bottom w:val="single" w:sz="4" w:space="0" w:color="979991"/>
              <w:right w:val="nil"/>
            </w:tcBorders>
            <w:shd w:val="clear" w:color="000000" w:fill="FFFFFF"/>
            <w:vAlign w:val="center"/>
            <w:hideMark/>
          </w:tcPr>
          <w:p w14:paraId="781FD546"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7845D4BD"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26,158</w:t>
            </w:r>
          </w:p>
        </w:tc>
        <w:tc>
          <w:tcPr>
            <w:tcW w:w="968" w:type="pct"/>
            <w:tcBorders>
              <w:top w:val="nil"/>
              <w:left w:val="single" w:sz="4" w:space="0" w:color="979991"/>
              <w:bottom w:val="single" w:sz="4" w:space="0" w:color="979991"/>
              <w:right w:val="nil"/>
            </w:tcBorders>
            <w:shd w:val="clear" w:color="000000" w:fill="FFFFFF"/>
            <w:vAlign w:val="center"/>
            <w:hideMark/>
          </w:tcPr>
          <w:p w14:paraId="29FF4FAC"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12,037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2A03A73"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12,992</w:t>
            </w:r>
          </w:p>
        </w:tc>
      </w:tr>
      <w:tr w:rsidR="001143DA" w:rsidRPr="001143DA" w14:paraId="66F95DBE" w14:textId="77777777" w:rsidTr="001143D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9D5EC57"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173110</w:t>
            </w:r>
          </w:p>
        </w:tc>
        <w:tc>
          <w:tcPr>
            <w:tcW w:w="1111" w:type="pct"/>
            <w:tcBorders>
              <w:top w:val="nil"/>
              <w:left w:val="single" w:sz="4" w:space="0" w:color="979991"/>
              <w:bottom w:val="single" w:sz="4" w:space="0" w:color="979991"/>
              <w:right w:val="nil"/>
            </w:tcBorders>
            <w:shd w:val="clear" w:color="000000" w:fill="FFFFFF"/>
            <w:vAlign w:val="center"/>
            <w:hideMark/>
          </w:tcPr>
          <w:p w14:paraId="2ED8B0E7"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4A076BF4"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1,456</w:t>
            </w:r>
          </w:p>
        </w:tc>
        <w:tc>
          <w:tcPr>
            <w:tcW w:w="968" w:type="pct"/>
            <w:tcBorders>
              <w:top w:val="nil"/>
              <w:left w:val="single" w:sz="4" w:space="0" w:color="979991"/>
              <w:bottom w:val="single" w:sz="4" w:space="0" w:color="979991"/>
              <w:right w:val="nil"/>
            </w:tcBorders>
            <w:shd w:val="clear" w:color="000000" w:fill="FFFFFF"/>
            <w:vAlign w:val="center"/>
            <w:hideMark/>
          </w:tcPr>
          <w:p w14:paraId="19C547E9"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537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0646812"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710</w:t>
            </w:r>
          </w:p>
        </w:tc>
      </w:tr>
      <w:tr w:rsidR="001143DA" w:rsidRPr="001143DA" w14:paraId="788852EA" w14:textId="77777777" w:rsidTr="001143D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78E2EC0"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173201</w:t>
            </w:r>
          </w:p>
        </w:tc>
        <w:tc>
          <w:tcPr>
            <w:tcW w:w="1111" w:type="pct"/>
            <w:tcBorders>
              <w:top w:val="nil"/>
              <w:left w:val="single" w:sz="4" w:space="0" w:color="979991"/>
              <w:bottom w:val="single" w:sz="4" w:space="0" w:color="979991"/>
              <w:right w:val="nil"/>
            </w:tcBorders>
            <w:shd w:val="clear" w:color="000000" w:fill="FFFFFF"/>
            <w:vAlign w:val="center"/>
            <w:hideMark/>
          </w:tcPr>
          <w:p w14:paraId="74A41E5D"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572DD2D7"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392</w:t>
            </w:r>
          </w:p>
        </w:tc>
        <w:tc>
          <w:tcPr>
            <w:tcW w:w="968" w:type="pct"/>
            <w:tcBorders>
              <w:top w:val="nil"/>
              <w:left w:val="single" w:sz="4" w:space="0" w:color="979991"/>
              <w:bottom w:val="single" w:sz="4" w:space="0" w:color="979991"/>
              <w:right w:val="nil"/>
            </w:tcBorders>
            <w:shd w:val="clear" w:color="000000" w:fill="FFFFFF"/>
            <w:vAlign w:val="center"/>
            <w:hideMark/>
          </w:tcPr>
          <w:p w14:paraId="13FE6217"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1,212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105D9FC"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31,500</w:t>
            </w:r>
          </w:p>
        </w:tc>
      </w:tr>
      <w:tr w:rsidR="001143DA" w:rsidRPr="001143DA" w14:paraId="3EBC11C8" w14:textId="77777777" w:rsidTr="001143D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0E1C7F5"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173301</w:t>
            </w:r>
          </w:p>
        </w:tc>
        <w:tc>
          <w:tcPr>
            <w:tcW w:w="1111" w:type="pct"/>
            <w:tcBorders>
              <w:top w:val="nil"/>
              <w:left w:val="single" w:sz="4" w:space="0" w:color="979991"/>
              <w:bottom w:val="single" w:sz="4" w:space="0" w:color="979991"/>
              <w:right w:val="nil"/>
            </w:tcBorders>
            <w:shd w:val="clear" w:color="000000" w:fill="FFFFFF"/>
            <w:vAlign w:val="center"/>
            <w:hideMark/>
          </w:tcPr>
          <w:p w14:paraId="10C0B9AE"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4C9FFA1D"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2,390</w:t>
            </w:r>
          </w:p>
        </w:tc>
        <w:tc>
          <w:tcPr>
            <w:tcW w:w="968" w:type="pct"/>
            <w:tcBorders>
              <w:top w:val="nil"/>
              <w:left w:val="single" w:sz="4" w:space="0" w:color="979991"/>
              <w:bottom w:val="single" w:sz="4" w:space="0" w:color="979991"/>
              <w:right w:val="nil"/>
            </w:tcBorders>
            <w:shd w:val="clear" w:color="000000" w:fill="FFFFFF"/>
            <w:vAlign w:val="center"/>
            <w:hideMark/>
          </w:tcPr>
          <w:p w14:paraId="304B0354"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2,535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8CB6A5B" w14:textId="77777777" w:rsidR="001143DA" w:rsidRPr="001143DA" w:rsidRDefault="001143DA" w:rsidP="001143DA">
            <w:pPr>
              <w:overflowPunct/>
              <w:autoSpaceDE/>
              <w:autoSpaceDN/>
              <w:bidi w:val="0"/>
              <w:adjustRightInd/>
              <w:jc w:val="center"/>
              <w:textAlignment w:val="auto"/>
              <w:rPr>
                <w:rFonts w:ascii="Calibri" w:hAnsi="Calibri" w:cs="Calibri"/>
                <w:color w:val="000000"/>
                <w:sz w:val="16"/>
                <w:szCs w:val="16"/>
                <w:lang w:eastAsia="en-US"/>
              </w:rPr>
            </w:pPr>
            <w:r w:rsidRPr="001143DA">
              <w:rPr>
                <w:rFonts w:ascii="Calibri" w:hAnsi="Calibri" w:cs="Calibri"/>
                <w:color w:val="000000"/>
                <w:sz w:val="16"/>
                <w:szCs w:val="16"/>
                <w:lang w:eastAsia="en-US"/>
              </w:rPr>
              <w:t>1,869</w:t>
            </w:r>
          </w:p>
        </w:tc>
      </w:tr>
    </w:tbl>
    <w:p w14:paraId="30AA69AA" w14:textId="77777777" w:rsidR="001143DA" w:rsidRDefault="001143DA">
      <w:pPr>
        <w:rPr>
          <w:rFonts w:cs="FrankRuehl"/>
          <w:sz w:val="26"/>
          <w:szCs w:val="26"/>
          <w:rtl/>
        </w:rPr>
      </w:pPr>
    </w:p>
    <w:p w14:paraId="4BB23E55" w14:textId="100E2F3A" w:rsidR="001143DA" w:rsidRDefault="001143DA">
      <w:pPr>
        <w:rPr>
          <w:rFonts w:cs="FrankRuehl"/>
          <w:sz w:val="26"/>
          <w:szCs w:val="26"/>
          <w:rtl/>
        </w:rPr>
      </w:pPr>
    </w:p>
    <w:p w14:paraId="0B369093" w14:textId="47551C56" w:rsidR="001143DA" w:rsidRDefault="001143DA">
      <w:pPr>
        <w:rPr>
          <w:rFonts w:cs="FrankRuehl"/>
          <w:sz w:val="26"/>
          <w:szCs w:val="26"/>
          <w:rtl/>
        </w:rPr>
      </w:pPr>
    </w:p>
    <w:p w14:paraId="272CED47" w14:textId="01979510" w:rsidR="001143DA" w:rsidRDefault="001143DA">
      <w:pPr>
        <w:rPr>
          <w:rFonts w:cs="FrankRuehl"/>
          <w:sz w:val="26"/>
          <w:szCs w:val="26"/>
          <w:rtl/>
        </w:rPr>
      </w:pPr>
    </w:p>
    <w:p w14:paraId="2F3E393E" w14:textId="0126BC5F" w:rsidR="001143DA" w:rsidRDefault="001143DA">
      <w:pPr>
        <w:rPr>
          <w:rFonts w:cs="FrankRuehl"/>
          <w:sz w:val="26"/>
          <w:szCs w:val="26"/>
          <w:rtl/>
        </w:rPr>
      </w:pPr>
    </w:p>
    <w:p w14:paraId="46153402" w14:textId="77777777" w:rsidR="001143DA" w:rsidRPr="000A3FA0" w:rsidRDefault="001143DA">
      <w:pPr>
        <w:rPr>
          <w:rFonts w:cs="FrankRuehl"/>
          <w:sz w:val="26"/>
          <w:szCs w:val="26"/>
          <w:rtl/>
        </w:rPr>
      </w:pPr>
    </w:p>
    <w:sectPr w:rsidR="001143DA"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25641" w14:textId="77777777" w:rsidR="007A0FAA" w:rsidRDefault="007A0FAA" w:rsidP="00A32326">
      <w:r>
        <w:separator/>
      </w:r>
    </w:p>
  </w:endnote>
  <w:endnote w:type="continuationSeparator" w:id="0">
    <w:p w14:paraId="5380CF0D" w14:textId="77777777" w:rsidR="007A0FAA" w:rsidRDefault="007A0FAA"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4F890"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33A0"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7F8FD"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C92A6" w14:textId="77777777" w:rsidR="007A0FAA" w:rsidRDefault="007A0FAA" w:rsidP="00A32326">
      <w:r>
        <w:separator/>
      </w:r>
    </w:p>
  </w:footnote>
  <w:footnote w:type="continuationSeparator" w:id="0">
    <w:p w14:paraId="53C8A6D7" w14:textId="77777777" w:rsidR="007A0FAA" w:rsidRDefault="007A0FAA"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C84E4"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270F6" w14:textId="77777777" w:rsidR="00A32326" w:rsidRPr="00CB5FFD" w:rsidRDefault="007A0FAA" w:rsidP="00A32326">
    <w:pPr>
      <w:pStyle w:val="a4"/>
      <w:jc w:val="right"/>
      <w:rPr>
        <w:color w:val="4F81BD"/>
        <w:rtl/>
        <w:cs/>
      </w:rPr>
    </w:pPr>
    <w:r>
      <w:rPr>
        <w:noProof/>
        <w:rtl/>
      </w:rPr>
      <w:pict w14:anchorId="0ECD1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6BC47524" w14:textId="77777777" w:rsidR="00A32326" w:rsidRPr="00CB5FFD" w:rsidRDefault="00A32326" w:rsidP="00A32326">
    <w:pPr>
      <w:pStyle w:val="a4"/>
      <w:jc w:val="right"/>
      <w:rPr>
        <w:color w:val="4F81BD"/>
        <w:rtl/>
        <w:cs/>
      </w:rPr>
    </w:pPr>
  </w:p>
  <w:p w14:paraId="6ACED5F2" w14:textId="77777777" w:rsidR="00A32326" w:rsidRDefault="00A32326" w:rsidP="00A32326">
    <w:pPr>
      <w:pStyle w:val="a4"/>
    </w:pPr>
  </w:p>
  <w:p w14:paraId="1BF28619"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0B22"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1143DA"/>
    <w:rsid w:val="00411078"/>
    <w:rsid w:val="00507569"/>
    <w:rsid w:val="0051496B"/>
    <w:rsid w:val="0056090D"/>
    <w:rsid w:val="00596B46"/>
    <w:rsid w:val="007332A2"/>
    <w:rsid w:val="007A0FAA"/>
    <w:rsid w:val="0096594F"/>
    <w:rsid w:val="009E3253"/>
    <w:rsid w:val="00A14A9C"/>
    <w:rsid w:val="00A32326"/>
    <w:rsid w:val="00A51CFB"/>
    <w:rsid w:val="00A6761F"/>
    <w:rsid w:val="00AC0FB8"/>
    <w:rsid w:val="00AF59D3"/>
    <w:rsid w:val="00B677EF"/>
    <w:rsid w:val="00BE74E8"/>
    <w:rsid w:val="00C81BEB"/>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B09C9D4"/>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88575">
      <w:bodyDiv w:val="1"/>
      <w:marLeft w:val="0"/>
      <w:marRight w:val="0"/>
      <w:marTop w:val="0"/>
      <w:marBottom w:val="0"/>
      <w:divBdr>
        <w:top w:val="none" w:sz="0" w:space="0" w:color="auto"/>
        <w:left w:val="none" w:sz="0" w:space="0" w:color="auto"/>
        <w:bottom w:val="none" w:sz="0" w:space="0" w:color="auto"/>
        <w:right w:val="none" w:sz="0" w:space="0" w:color="auto"/>
      </w:divBdr>
    </w:div>
    <w:div w:id="1498500984">
      <w:bodyDiv w:val="1"/>
      <w:marLeft w:val="0"/>
      <w:marRight w:val="0"/>
      <w:marTop w:val="0"/>
      <w:marBottom w:val="0"/>
      <w:divBdr>
        <w:top w:val="none" w:sz="0" w:space="0" w:color="auto"/>
        <w:left w:val="none" w:sz="0" w:space="0" w:color="auto"/>
        <w:bottom w:val="none" w:sz="0" w:space="0" w:color="auto"/>
        <w:right w:val="none" w:sz="0" w:space="0" w:color="auto"/>
      </w:divBdr>
    </w:div>
    <w:div w:id="197540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865</Words>
  <Characters>4326</Characters>
  <Application>Microsoft Office Word</Application>
  <DocSecurity>0</DocSecurity>
  <Lines>36</Lines>
  <Paragraphs>10</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2026-04-28T11:14:00Z</dcterms:created>
  <dcterms:modified xsi:type="dcterms:W3CDTF">2026-04-30T03:55:00Z</dcterms:modified>
</cp:coreProperties>
</file>