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2A4D" w14:textId="77777777" w:rsidR="00436E4E" w:rsidRDefault="00436E4E">
      <w:pPr>
        <w:pStyle w:val="a6"/>
        <w:rPr>
          <w:rtl/>
        </w:rPr>
      </w:pPr>
    </w:p>
    <w:p w14:paraId="0CEAC7D5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2600F399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D8DF76C" w14:textId="77777777" w:rsidR="00436E4E" w:rsidRDefault="00436E4E">
      <w:pPr>
        <w:rPr>
          <w:rtl/>
        </w:rPr>
      </w:pPr>
    </w:p>
    <w:p w14:paraId="1A599E9D" w14:textId="77777777" w:rsidR="00436E4E" w:rsidRDefault="00436E4E">
      <w:pPr>
        <w:rPr>
          <w:rtl/>
        </w:rPr>
      </w:pPr>
    </w:p>
    <w:p w14:paraId="7B269F3C" w14:textId="29F2D20E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485D23">
        <w:rPr>
          <w:rtl/>
        </w:rPr>
        <w:t>תקציב רגיל</w:t>
      </w:r>
      <w:bookmarkEnd w:id="0"/>
    </w:p>
    <w:p w14:paraId="13B7B577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09B942AB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233F4296" w14:textId="613DD44D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85D23">
        <w:rPr>
          <w:rFonts w:cs="FrankRuehl"/>
          <w:sz w:val="26"/>
          <w:szCs w:val="26"/>
          <w:rtl/>
        </w:rPr>
        <w:t>202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85D23">
        <w:rPr>
          <w:rFonts w:cs="FrankRuehl"/>
          <w:sz w:val="26"/>
          <w:szCs w:val="26"/>
          <w:rtl/>
        </w:rPr>
        <w:t>15</w:t>
      </w:r>
      <w:bookmarkEnd w:id="3"/>
    </w:p>
    <w:p w14:paraId="4CEA2B44" w14:textId="2BCB1E9B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F9474F" w:rsidRPr="002E1D22">
        <w:rPr>
          <w:rFonts w:cs="FrankRuehl" w:hint="cs"/>
          <w:sz w:val="26"/>
          <w:szCs w:val="26"/>
          <w:rtl/>
        </w:rPr>
        <w:t>לוועד</w:t>
      </w:r>
      <w:r w:rsidR="00F9474F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485D23">
        <w:rPr>
          <w:rFonts w:cs="FrankRuehl"/>
          <w:sz w:val="26"/>
          <w:szCs w:val="26"/>
          <w:rtl/>
        </w:rPr>
        <w:t>12</w:t>
      </w:r>
      <w:bookmarkEnd w:id="4"/>
      <w:r w:rsidR="000E5FDE">
        <w:rPr>
          <w:rFonts w:cs="FrankRuehl" w:hint="cs"/>
          <w:sz w:val="26"/>
          <w:szCs w:val="26"/>
          <w:rtl/>
        </w:rPr>
        <w:t>, 9000</w:t>
      </w:r>
      <w:r w:rsidRPr="002E1D22">
        <w:rPr>
          <w:rFonts w:cs="FrankRuehl"/>
          <w:sz w:val="26"/>
          <w:szCs w:val="26"/>
          <w:rtl/>
        </w:rPr>
        <w:tab/>
      </w:r>
    </w:p>
    <w:p w14:paraId="4E8AA11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375239C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87F8C5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0038BC68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BA0957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7A93764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62CC3C2" w14:textId="2BBC16F3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485D23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7E5E8DAA" w14:textId="77777777" w:rsidR="00436E4E" w:rsidRPr="002E1D22" w:rsidRDefault="00436E4E" w:rsidP="000E5FDE">
      <w:pPr>
        <w:jc w:val="both"/>
        <w:rPr>
          <w:rFonts w:cs="FrankRuehl"/>
          <w:sz w:val="26"/>
          <w:szCs w:val="26"/>
          <w:rtl/>
        </w:rPr>
      </w:pPr>
    </w:p>
    <w:p w14:paraId="0C6DA8B3" w14:textId="6B1008A8" w:rsidR="00436E4E" w:rsidRPr="002E1D22" w:rsidRDefault="00436E4E" w:rsidP="000E5FDE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485D23">
        <w:rPr>
          <w:rFonts w:cs="FrankRuehl"/>
          <w:sz w:val="26"/>
          <w:szCs w:val="26"/>
          <w:rtl/>
        </w:rPr>
        <w:t>19,</w:t>
      </w:r>
      <w:bookmarkEnd w:id="6"/>
      <w:r w:rsidR="000E5FDE">
        <w:rPr>
          <w:rFonts w:cs="FrankRuehl" w:hint="cs"/>
          <w:sz w:val="26"/>
          <w:szCs w:val="26"/>
          <w:rtl/>
        </w:rPr>
        <w:t>138</w:t>
      </w:r>
      <w:r w:rsidRPr="002E1D22">
        <w:rPr>
          <w:rFonts w:cs="FrankRuehl"/>
          <w:sz w:val="26"/>
          <w:szCs w:val="26"/>
          <w:rtl/>
        </w:rPr>
        <w:t xml:space="preserve"> אלפי שקלים חדשים מ</w:t>
      </w:r>
      <w:r w:rsidR="00F9474F">
        <w:rPr>
          <w:rFonts w:cs="FrankRuehl" w:hint="cs"/>
          <w:sz w:val="26"/>
          <w:szCs w:val="26"/>
          <w:rtl/>
        </w:rPr>
        <w:t>סעיפי המשרדים השונים ל</w:t>
      </w:r>
      <w:r w:rsidRPr="002E1D22">
        <w:rPr>
          <w:rFonts w:cs="FrankRuehl"/>
          <w:sz w:val="26"/>
          <w:szCs w:val="26"/>
          <w:rtl/>
        </w:rPr>
        <w:t>סעיף 47 - רזרבה כללית</w:t>
      </w:r>
      <w:r w:rsidR="00F9474F">
        <w:rPr>
          <w:rFonts w:cs="FrankRuehl" w:hint="cs"/>
          <w:sz w:val="26"/>
          <w:szCs w:val="26"/>
          <w:rtl/>
        </w:rPr>
        <w:t xml:space="preserve">, </w:t>
      </w:r>
      <w:r w:rsidRPr="002E1D22">
        <w:rPr>
          <w:rFonts w:cs="FrankRuehl"/>
          <w:sz w:val="26"/>
          <w:szCs w:val="26"/>
          <w:rtl/>
        </w:rPr>
        <w:t xml:space="preserve">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65ED8AE8" w14:textId="77777777" w:rsidR="00436E4E" w:rsidRPr="002E1D22" w:rsidRDefault="00436E4E" w:rsidP="000E5FDE">
      <w:pPr>
        <w:jc w:val="both"/>
        <w:rPr>
          <w:rFonts w:cs="FrankRuehl"/>
          <w:sz w:val="26"/>
          <w:szCs w:val="26"/>
          <w:rtl/>
        </w:rPr>
      </w:pPr>
    </w:p>
    <w:p w14:paraId="6999D268" w14:textId="7E3D340E" w:rsidR="00436E4E" w:rsidRPr="002E1D22" w:rsidRDefault="00436E4E" w:rsidP="000E5FDE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F9474F">
        <w:rPr>
          <w:rFonts w:cs="FrankRuehl" w:hint="cs"/>
          <w:sz w:val="26"/>
          <w:szCs w:val="26"/>
          <w:rtl/>
        </w:rPr>
        <w:t xml:space="preserve">של </w:t>
      </w:r>
      <w:r w:rsidR="00F9474F">
        <w:rPr>
          <w:rFonts w:cs="FrankRuehl"/>
          <w:sz w:val="26"/>
          <w:szCs w:val="26"/>
          <w:rtl/>
        </w:rPr>
        <w:t>19,</w:t>
      </w:r>
      <w:r w:rsidR="000E5FDE">
        <w:rPr>
          <w:rFonts w:cs="FrankRuehl" w:hint="cs"/>
          <w:sz w:val="26"/>
          <w:szCs w:val="26"/>
          <w:rtl/>
        </w:rPr>
        <w:t>138</w:t>
      </w:r>
      <w:r w:rsidR="00F9474F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F9474F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F9474F">
        <w:rPr>
          <w:rFonts w:cs="FrankRuehl"/>
          <w:sz w:val="26"/>
          <w:szCs w:val="26"/>
          <w:rtl/>
        </w:rPr>
        <w:t>15</w:t>
      </w:r>
      <w:bookmarkEnd w:id="7"/>
      <w:r w:rsidR="00F9474F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9474F">
        <w:rPr>
          <w:rFonts w:cs="FrankRuehl"/>
          <w:sz w:val="26"/>
          <w:szCs w:val="26"/>
          <w:rtl/>
        </w:rPr>
        <w:t>משרד הביטחון</w:t>
      </w:r>
      <w:bookmarkEnd w:id="8"/>
      <w:r w:rsidR="00F9474F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F9474F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4D29C263" w14:textId="77777777" w:rsidR="00436E4E" w:rsidRPr="002E1D22" w:rsidRDefault="00436E4E" w:rsidP="000E5FDE">
      <w:pPr>
        <w:jc w:val="both"/>
        <w:rPr>
          <w:rFonts w:cs="FrankRuehl"/>
          <w:sz w:val="26"/>
          <w:szCs w:val="26"/>
          <w:rtl/>
        </w:rPr>
      </w:pPr>
    </w:p>
    <w:p w14:paraId="433791E1" w14:textId="77777777" w:rsidR="000E5FDE" w:rsidRDefault="000E5FDE" w:rsidP="000E5FDE">
      <w:pPr>
        <w:contextualSpacing/>
        <w:jc w:val="both"/>
        <w:rPr>
          <w:rFonts w:ascii="FrankRuehl" w:hAnsi="FrankRuehl" w:cs="FrankRuehl"/>
          <w:sz w:val="26"/>
          <w:szCs w:val="26"/>
          <w:lang w:eastAsia="en-US"/>
        </w:rPr>
      </w:pPr>
      <w:bookmarkStart w:id="9" w:name="DIVREY_HESBER"/>
      <w:bookmarkEnd w:id="9"/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>15 - משרד הביטחון</w:t>
      </w:r>
    </w:p>
    <w:p w14:paraId="45E440E6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</w:rPr>
      </w:pPr>
    </w:p>
    <w:p w14:paraId="609AA16D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  <w:r>
        <w:rPr>
          <w:rFonts w:ascii="FrankRuehl" w:hAnsi="FrankRuehl" w:cs="FrankRuehl" w:hint="cs"/>
          <w:sz w:val="26"/>
          <w:szCs w:val="26"/>
          <w:rtl/>
        </w:rPr>
        <w:t xml:space="preserve"> </w:t>
      </w:r>
    </w:p>
    <w:p w14:paraId="272FC5B0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highlight w:val="yellow"/>
          <w:u w:val="single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הפנייה התקציבית נועדה לתקצוב סך של 19,138 אלפי ש"ח בהוצאה ו-48 תקני </w:t>
      </w:r>
      <w:r>
        <w:rPr>
          <w:rFonts w:cs="FrankRuehl" w:hint="cs"/>
          <w:sz w:val="26"/>
          <w:szCs w:val="26"/>
          <w:rtl/>
        </w:rPr>
        <w:t xml:space="preserve">כוח אדם </w:t>
      </w:r>
      <w:r>
        <w:rPr>
          <w:rFonts w:ascii="FrankRuehl" w:hAnsi="FrankRuehl" w:cs="FrankRuehl" w:hint="cs"/>
          <w:sz w:val="26"/>
          <w:szCs w:val="26"/>
          <w:rtl/>
        </w:rPr>
        <w:t xml:space="preserve">בעבור יישום החלטת ממשלה מס' </w:t>
      </w:r>
      <w:hyperlink r:id="rId6" w:history="1">
        <w:r>
          <w:rPr>
            <w:rStyle w:val="Hyperlink"/>
            <w:rFonts w:ascii="FrankRuehl" w:hAnsi="FrankRuehl" w:cs="FrankRuehl" w:hint="cs"/>
            <w:sz w:val="26"/>
            <w:szCs w:val="26"/>
            <w:rtl/>
          </w:rPr>
          <w:t>3812</w:t>
        </w:r>
      </w:hyperlink>
      <w:r>
        <w:rPr>
          <w:rFonts w:ascii="FrankRuehl" w:hAnsi="FrankRuehl" w:cs="FrankRuehl" w:hint="cs"/>
          <w:sz w:val="26"/>
          <w:szCs w:val="26"/>
          <w:rtl/>
        </w:rPr>
        <w:t>.</w:t>
      </w:r>
    </w:p>
    <w:p w14:paraId="6EBFCAC6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</w:p>
    <w:p w14:paraId="4ED305F7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עיקרי הפנייה התקציבית בחלוקה לתוכניות מובאים להלן:</w:t>
      </w:r>
    </w:p>
    <w:p w14:paraId="1098AE46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  <w:highlight w:val="yellow"/>
          <w:u w:val="single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</w:rPr>
        <w:t>151001</w:t>
      </w: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 – הוצאות כוח אדם – 19,138 אלפי ש"ח בהוצאה ו-48 תקני </w:t>
      </w:r>
      <w:r>
        <w:rPr>
          <w:rFonts w:cs="FrankRuehl" w:hint="cs"/>
          <w:b/>
          <w:bCs/>
          <w:sz w:val="26"/>
          <w:szCs w:val="26"/>
          <w:rtl/>
        </w:rPr>
        <w:t>כוח אדם</w:t>
      </w: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. </w:t>
      </w:r>
    </w:p>
    <w:p w14:paraId="4C62693A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תיאור התוכנית: </w:t>
      </w:r>
    </w:p>
    <w:p w14:paraId="766BBFF1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u w:val="single"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תכנית זו כוללת את הוצאות כוח האדם של צה"ל ומשרד הביטחון. </w:t>
      </w:r>
    </w:p>
    <w:p w14:paraId="1EAF73A5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 w:hint="cs"/>
          <w:sz w:val="26"/>
          <w:szCs w:val="26"/>
          <w:rtl/>
        </w:rPr>
        <w:t xml:space="preserve">לצורך יישום הגדלת המענים למשפחות שכולות במסגרת תיקון חוק משפחות חיילים שנספו במערכה (תגמולים ושיקום) (תיקון מס' 47), התשפ"ה-2025 תקצוב 48 תקני </w:t>
      </w:r>
      <w:r>
        <w:rPr>
          <w:rFonts w:cs="FrankRuehl" w:hint="cs"/>
          <w:sz w:val="26"/>
          <w:szCs w:val="26"/>
          <w:rtl/>
        </w:rPr>
        <w:t xml:space="preserve">כוח אדם </w:t>
      </w:r>
      <w:r>
        <w:rPr>
          <w:rFonts w:ascii="FrankRuehl" w:hAnsi="FrankRuehl" w:cs="FrankRuehl" w:hint="cs"/>
          <w:sz w:val="26"/>
          <w:szCs w:val="26"/>
          <w:rtl/>
        </w:rPr>
        <w:t>למשרד הביטחון ואת הוצאות השכר הנובעות מאיוש התקנים.</w:t>
      </w:r>
    </w:p>
    <w:p w14:paraId="4BF4346B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sz w:val="26"/>
          <w:szCs w:val="26"/>
          <w:rtl/>
        </w:rPr>
      </w:pPr>
    </w:p>
    <w:p w14:paraId="728BBE8A" w14:textId="77777777" w:rsidR="000E5FDE" w:rsidRDefault="000E5FDE" w:rsidP="000E5FDE">
      <w:pPr>
        <w:contextualSpacing/>
        <w:jc w:val="both"/>
        <w:rPr>
          <w:rFonts w:ascii="FrankRuehl" w:hAnsi="FrankRuehl" w:cs="FrankRuehl" w:hint="cs"/>
          <w:b/>
          <w:bCs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השפעה על </w:t>
      </w:r>
      <w:proofErr w:type="spellStart"/>
      <w:r>
        <w:rPr>
          <w:rFonts w:ascii="FrankRuehl" w:hAnsi="FrankRuehl" w:cs="FrankRuehl" w:hint="cs"/>
          <w:b/>
          <w:bCs/>
          <w:sz w:val="26"/>
          <w:szCs w:val="26"/>
          <w:rtl/>
        </w:rPr>
        <w:t>כח</w:t>
      </w:r>
      <w:proofErr w:type="spellEnd"/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 אדם: </w:t>
      </w:r>
      <w:r>
        <w:rPr>
          <w:rFonts w:ascii="FrankRuehl" w:hAnsi="FrankRuehl" w:cs="FrankRuehl" w:hint="cs"/>
          <w:sz w:val="26"/>
          <w:szCs w:val="26"/>
          <w:rtl/>
        </w:rPr>
        <w:t xml:space="preserve">תקצוב סך של 48 תקני </w:t>
      </w:r>
      <w:proofErr w:type="spellStart"/>
      <w:r>
        <w:rPr>
          <w:rFonts w:cs="FrankRuehl" w:hint="cs"/>
          <w:sz w:val="26"/>
          <w:szCs w:val="26"/>
          <w:rtl/>
        </w:rPr>
        <w:t>כח</w:t>
      </w:r>
      <w:proofErr w:type="spellEnd"/>
      <w:r>
        <w:rPr>
          <w:rFonts w:cs="FrankRuehl" w:hint="cs"/>
          <w:sz w:val="26"/>
          <w:szCs w:val="26"/>
          <w:rtl/>
        </w:rPr>
        <w:t xml:space="preserve"> אדם</w:t>
      </w:r>
      <w:r>
        <w:rPr>
          <w:rFonts w:ascii="FrankRuehl" w:hAnsi="FrankRuehl" w:cs="FrankRuehl" w:hint="cs"/>
          <w:sz w:val="26"/>
          <w:szCs w:val="26"/>
          <w:rtl/>
        </w:rPr>
        <w:t xml:space="preserve"> כמפורט לעיל.</w:t>
      </w:r>
    </w:p>
    <w:p w14:paraId="14EB77D3" w14:textId="77777777" w:rsidR="00F9474F" w:rsidRDefault="00F9474F" w:rsidP="00F9474F">
      <w:pPr>
        <w:rPr>
          <w:rFonts w:cs="FrankRuehl"/>
          <w:sz w:val="26"/>
          <w:szCs w:val="26"/>
          <w:rtl/>
        </w:rPr>
      </w:pPr>
    </w:p>
    <w:p w14:paraId="56132B4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87112E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4EFBB6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5BF640AD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11C2543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7FCE2AD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34E807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5A2AFD8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D40B2C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561871A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02CD3EA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>מבקר המדינה (2)</w:t>
      </w:r>
    </w:p>
    <w:p w14:paraId="73E2DCD7" w14:textId="77777777" w:rsidR="00485D23" w:rsidRDefault="00485D23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t>חשב החשב הכללי</w:t>
      </w:r>
    </w:p>
    <w:p w14:paraId="16E979D7" w14:textId="613F1FCF" w:rsidR="00436E4E" w:rsidRPr="002E1D22" w:rsidRDefault="00485D23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1"/>
    </w:p>
    <w:p w14:paraId="15F3F98A" w14:textId="3CC0C89F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485D23">
        <w:rPr>
          <w:rFonts w:cs="FrankRuehl"/>
          <w:sz w:val="26"/>
          <w:szCs w:val="26"/>
          <w:rtl/>
        </w:rPr>
        <w:t>משרד הביטחון</w:t>
      </w:r>
      <w:bookmarkEnd w:id="12"/>
    </w:p>
    <w:p w14:paraId="4BB8D1BD" w14:textId="4ADD618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485D23">
        <w:rPr>
          <w:rFonts w:cs="FrankRuehl"/>
          <w:sz w:val="26"/>
          <w:szCs w:val="26"/>
          <w:rtl/>
        </w:rPr>
        <w:t>משרד הביטחון</w:t>
      </w:r>
      <w:bookmarkEnd w:id="13"/>
    </w:p>
    <w:p w14:paraId="0C5318C1" w14:textId="4DB44434" w:rsidR="00436E4E" w:rsidRPr="002E1D22" w:rsidRDefault="00485D23">
      <w:pPr>
        <w:rPr>
          <w:rFonts w:cs="FrankRuehl"/>
          <w:sz w:val="26"/>
          <w:szCs w:val="26"/>
          <w:rtl/>
        </w:rPr>
      </w:pPr>
      <w:bookmarkStart w:id="14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4"/>
    </w:p>
    <w:p w14:paraId="14A6EF78" w14:textId="15551EEB" w:rsidR="00436E4E" w:rsidRDefault="00436E4E">
      <w:pPr>
        <w:rPr>
          <w:rFonts w:ascii="Calibri" w:hAnsi="Calibri" w:cs="Calibri"/>
          <w:b/>
          <w:bCs/>
          <w:color w:val="000000"/>
          <w:szCs w:val="20"/>
          <w:rtl/>
        </w:rPr>
      </w:pPr>
    </w:p>
    <w:p w14:paraId="11C4A113" w14:textId="77777777" w:rsidR="000E5FDE" w:rsidRDefault="000E5FDE" w:rsidP="000E5FDE">
      <w:pPr>
        <w:rPr>
          <w:rFonts w:cs="FrankRuehl" w:hint="cs"/>
          <w:sz w:val="26"/>
          <w:szCs w:val="26"/>
          <w:rtl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1135"/>
        <w:gridCol w:w="1420"/>
        <w:gridCol w:w="1000"/>
        <w:gridCol w:w="1140"/>
        <w:gridCol w:w="1000"/>
        <w:gridCol w:w="1140"/>
        <w:gridCol w:w="1000"/>
        <w:gridCol w:w="1140"/>
        <w:gridCol w:w="945"/>
      </w:tblGrid>
      <w:tr w:rsidR="000E5FDE" w14:paraId="75C8745A" w14:textId="77777777" w:rsidTr="00610699">
        <w:trPr>
          <w:trHeight w:val="300"/>
          <w:jc w:val="center"/>
        </w:trPr>
        <w:tc>
          <w:tcPr>
            <w:tcW w:w="8980" w:type="dxa"/>
            <w:gridSpan w:val="8"/>
            <w:vAlign w:val="center"/>
            <w:hideMark/>
          </w:tcPr>
          <w:p w14:paraId="3F641BA9" w14:textId="77777777" w:rsidR="000E5FDE" w:rsidRDefault="000E5FDE" w:rsidP="00610699">
            <w:pPr>
              <w:jc w:val="center"/>
              <w:rPr>
                <w:rFonts w:ascii="Calibri" w:hAnsi="Calibri" w:cs="Calibri" w:hint="cs"/>
                <w:b/>
                <w:bCs/>
                <w:color w:val="000000"/>
                <w:szCs w:val="20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40" w:type="dxa"/>
            <w:noWrap/>
            <w:vAlign w:val="bottom"/>
            <w:hideMark/>
          </w:tcPr>
          <w:p w14:paraId="7E86005A" w14:textId="77777777" w:rsidR="000E5FDE" w:rsidRDefault="000E5FDE" w:rsidP="00610699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0E5FDE" w14:paraId="1CBE29A8" w14:textId="77777777" w:rsidTr="00610699">
        <w:trPr>
          <w:trHeight w:val="300"/>
          <w:jc w:val="center"/>
        </w:trPr>
        <w:tc>
          <w:tcPr>
            <w:tcW w:w="1140" w:type="dxa"/>
            <w:vAlign w:val="center"/>
            <w:hideMark/>
          </w:tcPr>
          <w:p w14:paraId="2624A40C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14:paraId="66B623DE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748AEEBC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10F5A281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3A67DA3F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3D2C833F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6FB3D1FD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1140" w:type="dxa"/>
            <w:noWrap/>
            <w:vAlign w:val="bottom"/>
            <w:hideMark/>
          </w:tcPr>
          <w:p w14:paraId="608BC966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940" w:type="dxa"/>
            <w:noWrap/>
            <w:vAlign w:val="bottom"/>
            <w:hideMark/>
          </w:tcPr>
          <w:p w14:paraId="6DBA3CDF" w14:textId="77777777" w:rsidR="000E5FDE" w:rsidRDefault="000E5FDE" w:rsidP="00610699">
            <w:pPr>
              <w:bidi w:val="0"/>
              <w:rPr>
                <w:rFonts w:ascii="Calibri" w:hAnsi="Calibri" w:cs="Arial"/>
                <w:szCs w:val="20"/>
              </w:rPr>
            </w:pPr>
          </w:p>
        </w:tc>
      </w:tr>
      <w:tr w:rsidR="000E5FDE" w14:paraId="5F22D03C" w14:textId="77777777" w:rsidTr="00610699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4650C236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3376397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EF466C2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116DE38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557D799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5F6C67A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728EB25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7D1C674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05B72C15" w14:textId="77777777" w:rsidR="000E5FDE" w:rsidRDefault="000E5FDE" w:rsidP="006106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0E5FDE" w14:paraId="64004053" w14:textId="77777777" w:rsidTr="00610699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59B66E3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151001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5C6EB2E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19,</w:t>
            </w: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138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391FF2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50,404,922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98B77C1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56,889,809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67E163B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32,663,185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E27BD96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30,115,806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5A0E967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24,515,806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926D9F3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21,341,578</w:t>
            </w:r>
          </w:p>
        </w:tc>
        <w:tc>
          <w:tcPr>
            <w:tcW w:w="94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42842EB2" w14:textId="77777777" w:rsidR="000E5FDE" w:rsidRDefault="000E5FDE" w:rsidP="00610699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21,340,578</w:t>
            </w:r>
          </w:p>
        </w:tc>
      </w:tr>
    </w:tbl>
    <w:p w14:paraId="78B08BF0" w14:textId="77777777" w:rsidR="000E5FDE" w:rsidRDefault="000E5FDE" w:rsidP="000E5FDE">
      <w:pPr>
        <w:rPr>
          <w:rFonts w:eastAsia="Calibri" w:cs="David"/>
          <w:sz w:val="24"/>
        </w:rPr>
      </w:pPr>
    </w:p>
    <w:p w14:paraId="7D8FD3FE" w14:textId="77777777" w:rsidR="000E5FDE" w:rsidRPr="002E1D22" w:rsidRDefault="000E5FDE">
      <w:pPr>
        <w:rPr>
          <w:rFonts w:cs="FrankRuehl"/>
          <w:sz w:val="26"/>
          <w:szCs w:val="26"/>
          <w:rtl/>
        </w:rPr>
      </w:pPr>
    </w:p>
    <w:sectPr w:rsidR="000E5FDE" w:rsidRPr="002E1D22" w:rsidSect="004374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1152B" w14:textId="77777777" w:rsidR="00725565" w:rsidRDefault="00725565" w:rsidP="004374A5">
      <w:r>
        <w:separator/>
      </w:r>
    </w:p>
  </w:endnote>
  <w:endnote w:type="continuationSeparator" w:id="0">
    <w:p w14:paraId="1E8B3639" w14:textId="77777777" w:rsidR="00725565" w:rsidRDefault="00725565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6288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7E34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8D57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C414" w14:textId="77777777" w:rsidR="00725565" w:rsidRDefault="00725565" w:rsidP="004374A5">
      <w:r>
        <w:separator/>
      </w:r>
    </w:p>
  </w:footnote>
  <w:footnote w:type="continuationSeparator" w:id="0">
    <w:p w14:paraId="2215C20D" w14:textId="77777777" w:rsidR="00725565" w:rsidRDefault="00725565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1B58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2064" w14:textId="77777777" w:rsidR="004374A5" w:rsidRDefault="00725565">
    <w:pPr>
      <w:pStyle w:val="a4"/>
    </w:pPr>
    <w:r>
      <w:rPr>
        <w:noProof/>
      </w:rPr>
      <w:pict w14:anchorId="61D2AD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1411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0E5FDE"/>
    <w:rsid w:val="00147D0B"/>
    <w:rsid w:val="00235242"/>
    <w:rsid w:val="002634E4"/>
    <w:rsid w:val="002E1D22"/>
    <w:rsid w:val="00436E4E"/>
    <w:rsid w:val="004374A5"/>
    <w:rsid w:val="00440E06"/>
    <w:rsid w:val="00485D23"/>
    <w:rsid w:val="0072556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  <w:rsid w:val="00F9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DABBFEB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F9474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il/BlobFolder/pmopolicy/dec3812-2026a/he/Gov_Dec_dec3812250126.pd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1553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2026-05-14T12:53:00Z</dcterms:created>
  <dcterms:modified xsi:type="dcterms:W3CDTF">2026-05-31T06:51:00Z</dcterms:modified>
</cp:coreProperties>
</file>