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ABFDF" w14:textId="77777777" w:rsidR="0051496B" w:rsidRDefault="0051496B">
      <w:pPr>
        <w:pStyle w:val="a7"/>
        <w:rPr>
          <w:rtl/>
        </w:rPr>
      </w:pPr>
      <w:r>
        <w:rPr>
          <w:rtl/>
        </w:rPr>
        <w:t>מדינת ישראל</w:t>
      </w:r>
    </w:p>
    <w:p w14:paraId="13CF9ECA" w14:textId="77777777" w:rsidR="0051496B" w:rsidRDefault="0051496B">
      <w:pPr>
        <w:pStyle w:val="a7"/>
        <w:rPr>
          <w:rtl/>
        </w:rPr>
      </w:pPr>
      <w:r>
        <w:rPr>
          <w:rtl/>
        </w:rPr>
        <w:t>האוצר - אגף התקציבים</w:t>
      </w:r>
    </w:p>
    <w:p w14:paraId="1F0B5785" w14:textId="77777777" w:rsidR="0051496B" w:rsidRDefault="0051496B">
      <w:pPr>
        <w:rPr>
          <w:rtl/>
        </w:rPr>
      </w:pPr>
    </w:p>
    <w:p w14:paraId="11293C45" w14:textId="77777777" w:rsidR="0051496B" w:rsidRDefault="0051496B">
      <w:pPr>
        <w:rPr>
          <w:rtl/>
        </w:rPr>
      </w:pPr>
    </w:p>
    <w:p w14:paraId="75F9EA52" w14:textId="77777777" w:rsidR="0051496B" w:rsidRPr="000A3FA0" w:rsidRDefault="0051496B">
      <w:pPr>
        <w:tabs>
          <w:tab w:val="left" w:pos="6300"/>
        </w:tabs>
        <w:rPr>
          <w:rFonts w:cs="FrankRuehl"/>
          <w:sz w:val="26"/>
          <w:szCs w:val="26"/>
          <w:rtl/>
        </w:rPr>
      </w:pPr>
      <w:r>
        <w:rPr>
          <w:rtl/>
        </w:rPr>
        <w:tab/>
      </w:r>
      <w:bookmarkStart w:id="0" w:name="TAKZIV8"/>
      <w:bookmarkEnd w:id="0"/>
    </w:p>
    <w:p w14:paraId="0F9F4207"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6BB4D24B"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12F47997" w14:textId="78E18B8E"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01035D">
        <w:rPr>
          <w:rFonts w:cs="FrankRuehl"/>
          <w:sz w:val="26"/>
          <w:szCs w:val="26"/>
          <w:rtl/>
        </w:rPr>
        <w:t>201</w:t>
      </w:r>
      <w:bookmarkEnd w:id="2"/>
      <w:r w:rsidRPr="000A3FA0">
        <w:rPr>
          <w:rFonts w:cs="FrankRuehl"/>
          <w:sz w:val="26"/>
          <w:szCs w:val="26"/>
          <w:rtl/>
        </w:rPr>
        <w:t xml:space="preserve"> - </w:t>
      </w:r>
      <w:bookmarkStart w:id="3" w:name="TAKZIV3"/>
      <w:r w:rsidR="0001035D">
        <w:rPr>
          <w:rFonts w:cs="FrankRuehl"/>
          <w:sz w:val="26"/>
          <w:szCs w:val="26"/>
          <w:rtl/>
        </w:rPr>
        <w:t>14</w:t>
      </w:r>
      <w:bookmarkEnd w:id="3"/>
    </w:p>
    <w:p w14:paraId="47E95086"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5CC30722"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40F5971E" w14:textId="77777777" w:rsidR="0051496B" w:rsidRPr="000A3FA0" w:rsidRDefault="0051496B">
      <w:pPr>
        <w:rPr>
          <w:rFonts w:cs="FrankRuehl"/>
          <w:sz w:val="26"/>
          <w:szCs w:val="26"/>
          <w:rtl/>
        </w:rPr>
      </w:pPr>
      <w:r w:rsidRPr="000A3FA0">
        <w:rPr>
          <w:rFonts w:cs="FrankRuehl"/>
          <w:sz w:val="26"/>
          <w:szCs w:val="26"/>
          <w:rtl/>
        </w:rPr>
        <w:t>לכבוד,</w:t>
      </w:r>
    </w:p>
    <w:p w14:paraId="28B325BA" w14:textId="77777777" w:rsidR="0051496B" w:rsidRPr="000A3FA0" w:rsidRDefault="0051496B">
      <w:pPr>
        <w:rPr>
          <w:rFonts w:cs="FrankRuehl"/>
          <w:sz w:val="26"/>
          <w:szCs w:val="26"/>
          <w:rtl/>
        </w:rPr>
      </w:pPr>
      <w:r w:rsidRPr="000A3FA0">
        <w:rPr>
          <w:rFonts w:cs="FrankRuehl"/>
          <w:sz w:val="26"/>
          <w:szCs w:val="26"/>
          <w:rtl/>
        </w:rPr>
        <w:t>יו"ר ועדת הכספים</w:t>
      </w:r>
    </w:p>
    <w:p w14:paraId="7BBB2383" w14:textId="77777777" w:rsidR="0051496B" w:rsidRPr="000A3FA0" w:rsidRDefault="0051496B">
      <w:pPr>
        <w:rPr>
          <w:rFonts w:cs="FrankRuehl"/>
          <w:sz w:val="26"/>
          <w:szCs w:val="26"/>
          <w:rtl/>
        </w:rPr>
      </w:pPr>
      <w:r w:rsidRPr="000A3FA0">
        <w:rPr>
          <w:rFonts w:cs="FrankRuehl"/>
          <w:sz w:val="26"/>
          <w:szCs w:val="26"/>
          <w:rtl/>
        </w:rPr>
        <w:t>הכנסת</w:t>
      </w:r>
    </w:p>
    <w:p w14:paraId="554E5BB7" w14:textId="77777777" w:rsidR="0051496B" w:rsidRPr="000A3FA0" w:rsidRDefault="0051496B">
      <w:pPr>
        <w:rPr>
          <w:rFonts w:cs="FrankRuehl"/>
          <w:sz w:val="26"/>
          <w:szCs w:val="26"/>
          <w:rtl/>
        </w:rPr>
      </w:pPr>
    </w:p>
    <w:p w14:paraId="3A215086" w14:textId="77777777" w:rsidR="0051496B" w:rsidRPr="000A3FA0" w:rsidRDefault="0051496B">
      <w:pPr>
        <w:rPr>
          <w:rFonts w:cs="FrankRuehl"/>
          <w:sz w:val="26"/>
          <w:szCs w:val="26"/>
          <w:rtl/>
        </w:rPr>
      </w:pPr>
      <w:r w:rsidRPr="000A3FA0">
        <w:rPr>
          <w:rFonts w:cs="FrankRuehl"/>
          <w:sz w:val="26"/>
          <w:szCs w:val="26"/>
          <w:rtl/>
        </w:rPr>
        <w:t>א.נ.,</w:t>
      </w:r>
    </w:p>
    <w:p w14:paraId="2B1B04BD" w14:textId="77777777" w:rsidR="0051496B" w:rsidRPr="000A3FA0" w:rsidRDefault="0051496B">
      <w:pPr>
        <w:rPr>
          <w:rFonts w:cs="FrankRuehl"/>
          <w:sz w:val="26"/>
          <w:szCs w:val="26"/>
          <w:rtl/>
        </w:rPr>
      </w:pPr>
    </w:p>
    <w:p w14:paraId="46919B41" w14:textId="395A7D87"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01035D">
        <w:rPr>
          <w:rFonts w:cs="FrankRuehl"/>
          <w:sz w:val="26"/>
          <w:rtl/>
        </w:rPr>
        <w:t>2026</w:t>
      </w:r>
      <w:bookmarkEnd w:id="5"/>
      <w:r w:rsidRPr="000A3FA0">
        <w:rPr>
          <w:rFonts w:cs="FrankRuehl"/>
          <w:sz w:val="26"/>
          <w:rtl/>
        </w:rPr>
        <w:t xml:space="preserve">     </w:t>
      </w:r>
    </w:p>
    <w:p w14:paraId="5AFDE939" w14:textId="77777777" w:rsidR="0051496B" w:rsidRPr="000A3FA0" w:rsidRDefault="0051496B" w:rsidP="00A6761F">
      <w:pPr>
        <w:jc w:val="both"/>
        <w:rPr>
          <w:rFonts w:cs="FrankRuehl"/>
          <w:sz w:val="26"/>
          <w:szCs w:val="26"/>
          <w:rtl/>
        </w:rPr>
      </w:pPr>
    </w:p>
    <w:p w14:paraId="5F0B6FE8" w14:textId="2A237EE9" w:rsidR="0051496B" w:rsidRDefault="0051496B" w:rsidP="003339D8">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01035D">
        <w:rPr>
          <w:rFonts w:cs="FrankRuehl"/>
          <w:sz w:val="26"/>
          <w:szCs w:val="26"/>
          <w:rtl/>
        </w:rPr>
        <w:t>51,246</w:t>
      </w:r>
      <w:bookmarkEnd w:id="6"/>
      <w:r w:rsidRPr="000A3FA0">
        <w:rPr>
          <w:rFonts w:cs="FrankRuehl"/>
          <w:sz w:val="26"/>
          <w:szCs w:val="26"/>
          <w:rtl/>
        </w:rPr>
        <w:t xml:space="preserve"> אלפי שקלים חדשים מסעיף </w:t>
      </w:r>
      <w:bookmarkStart w:id="7" w:name="TAKZIV3_1"/>
      <w:r w:rsidR="0001035D">
        <w:rPr>
          <w:rFonts w:cs="FrankRuehl"/>
          <w:sz w:val="26"/>
          <w:szCs w:val="26"/>
          <w:rtl/>
        </w:rPr>
        <w:t>14</w:t>
      </w:r>
      <w:bookmarkEnd w:id="7"/>
      <w:r w:rsidRPr="000A3FA0">
        <w:rPr>
          <w:rFonts w:cs="FrankRuehl"/>
          <w:sz w:val="26"/>
          <w:szCs w:val="26"/>
          <w:rtl/>
        </w:rPr>
        <w:t xml:space="preserve"> - </w:t>
      </w:r>
      <w:bookmarkStart w:id="8" w:name="TAKZIV6_2"/>
      <w:r w:rsidR="0001035D">
        <w:rPr>
          <w:rFonts w:cs="FrankRuehl"/>
          <w:sz w:val="26"/>
          <w:szCs w:val="26"/>
          <w:rtl/>
        </w:rPr>
        <w:t>בחירות ומימון מפלגות</w:t>
      </w:r>
      <w:bookmarkEnd w:id="8"/>
      <w:r w:rsidRPr="000A3FA0">
        <w:rPr>
          <w:rFonts w:cs="FrankRuehl"/>
          <w:sz w:val="26"/>
          <w:szCs w:val="26"/>
          <w:rtl/>
        </w:rPr>
        <w:t xml:space="preserve"> משנת הכספים </w:t>
      </w:r>
      <w:bookmarkStart w:id="9" w:name="TAKZIV2_1"/>
      <w:r w:rsidR="0001035D">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01035D">
        <w:rPr>
          <w:rFonts w:cs="FrankRuehl"/>
          <w:sz w:val="26"/>
          <w:szCs w:val="26"/>
          <w:rtl/>
        </w:rPr>
        <w:t>2026</w:t>
      </w:r>
      <w:bookmarkEnd w:id="10"/>
      <w:r w:rsidRPr="000A3FA0">
        <w:rPr>
          <w:rFonts w:cs="FrankRuehl"/>
          <w:sz w:val="26"/>
          <w:szCs w:val="26"/>
          <w:rtl/>
        </w:rPr>
        <w:t xml:space="preserve">, בהתאם לסעיף 13 (א) לחוק יסודות התקציב </w:t>
      </w:r>
      <w:proofErr w:type="spellStart"/>
      <w:r w:rsidRPr="000A3FA0">
        <w:rPr>
          <w:rFonts w:cs="FrankRuehl"/>
          <w:sz w:val="26"/>
          <w:szCs w:val="26"/>
          <w:rtl/>
        </w:rPr>
        <w:t>התשמ"ה</w:t>
      </w:r>
      <w:proofErr w:type="spellEnd"/>
      <w:r w:rsidRPr="000A3FA0">
        <w:rPr>
          <w:rFonts w:cs="FrankRuehl"/>
          <w:sz w:val="26"/>
          <w:szCs w:val="26"/>
          <w:rtl/>
        </w:rPr>
        <w:t xml:space="preserve"> - 1985,</w:t>
      </w:r>
      <w:r w:rsidR="003339D8">
        <w:rPr>
          <w:rFonts w:cs="FrankRuehl" w:hint="cs"/>
          <w:sz w:val="26"/>
          <w:szCs w:val="26"/>
          <w:rtl/>
        </w:rPr>
        <w:t xml:space="preserve"> </w:t>
      </w:r>
      <w:r w:rsidRPr="000A3FA0">
        <w:rPr>
          <w:rFonts w:cs="FrankRuehl"/>
          <w:sz w:val="26"/>
          <w:szCs w:val="26"/>
          <w:rtl/>
        </w:rPr>
        <w:t>כמפורט בתדפיס המצורף בזה.</w:t>
      </w:r>
    </w:p>
    <w:p w14:paraId="7DD20FF9" w14:textId="7EBBBB1D" w:rsidR="003339D8" w:rsidRDefault="003339D8" w:rsidP="003339D8">
      <w:pPr>
        <w:jc w:val="both"/>
        <w:rPr>
          <w:rFonts w:cs="FrankRuehl"/>
          <w:sz w:val="26"/>
          <w:szCs w:val="26"/>
          <w:rtl/>
        </w:rPr>
      </w:pPr>
    </w:p>
    <w:p w14:paraId="0AAEF8F6" w14:textId="77777777" w:rsidR="003339D8" w:rsidRDefault="003339D8" w:rsidP="003339D8">
      <w:pPr>
        <w:jc w:val="both"/>
        <w:rPr>
          <w:rFonts w:cs="FrankRuehl"/>
          <w:sz w:val="26"/>
          <w:szCs w:val="26"/>
          <w:lang w:eastAsia="en-US"/>
        </w:rPr>
      </w:pPr>
      <w:bookmarkStart w:id="11" w:name="DIVREY_HESBER"/>
      <w:bookmarkEnd w:id="11"/>
      <w:r>
        <w:rPr>
          <w:rFonts w:cs="FrankRuehl"/>
          <w:b/>
          <w:bCs/>
          <w:sz w:val="26"/>
          <w:szCs w:val="26"/>
          <w:rtl/>
        </w:rPr>
        <w:t>הבקשה דנה בסעיף תקציבי:</w:t>
      </w:r>
      <w:r>
        <w:rPr>
          <w:rFonts w:cs="FrankRuehl"/>
          <w:sz w:val="26"/>
          <w:szCs w:val="26"/>
          <w:rtl/>
        </w:rPr>
        <w:t xml:space="preserve"> 14 - בחירות ומימון מפלגות  </w:t>
      </w:r>
    </w:p>
    <w:p w14:paraId="75919908" w14:textId="77777777" w:rsidR="003339D8" w:rsidRDefault="003339D8" w:rsidP="003339D8">
      <w:pPr>
        <w:jc w:val="both"/>
        <w:rPr>
          <w:rFonts w:cs="FrankRuehl"/>
          <w:sz w:val="26"/>
          <w:szCs w:val="26"/>
        </w:rPr>
      </w:pPr>
    </w:p>
    <w:p w14:paraId="6DA8B36D" w14:textId="77777777" w:rsidR="003339D8" w:rsidRDefault="003339D8" w:rsidP="003339D8">
      <w:pPr>
        <w:jc w:val="both"/>
        <w:rPr>
          <w:rFonts w:cs="FrankRuehl"/>
          <w:b/>
          <w:bCs/>
          <w:sz w:val="26"/>
          <w:szCs w:val="26"/>
          <w:rtl/>
        </w:rPr>
      </w:pPr>
      <w:r>
        <w:rPr>
          <w:rFonts w:cs="FrankRuehl"/>
          <w:b/>
          <w:bCs/>
          <w:sz w:val="26"/>
          <w:szCs w:val="26"/>
          <w:rtl/>
        </w:rPr>
        <w:t>עיקרי הפנייה:</w:t>
      </w:r>
    </w:p>
    <w:p w14:paraId="7BF84F9C" w14:textId="77777777" w:rsidR="003339D8" w:rsidRDefault="003339D8" w:rsidP="003339D8">
      <w:pPr>
        <w:jc w:val="both"/>
        <w:rPr>
          <w:rFonts w:ascii="FrankRuehl" w:hAnsi="FrankRuehl" w:cs="FrankRuehl"/>
          <w:sz w:val="26"/>
          <w:szCs w:val="26"/>
          <w:rtl/>
        </w:rPr>
      </w:pPr>
      <w:r>
        <w:rPr>
          <w:rFonts w:ascii="FrankRuehl" w:hAnsi="FrankRuehl" w:cs="FrankRuehl"/>
          <w:sz w:val="26"/>
          <w:szCs w:val="26"/>
          <w:rtl/>
        </w:rPr>
        <w:t>הפנייה התקציבית נועדה להעברת עודפים משנת התקציב 2025 לשנת התקציב 2026 בסך של 51,246 אלפי ש"ח בהוצאה כשמפורט להלן.</w:t>
      </w:r>
    </w:p>
    <w:p w14:paraId="00130CFC" w14:textId="77777777" w:rsidR="003339D8" w:rsidRDefault="003339D8" w:rsidP="003339D8">
      <w:pPr>
        <w:jc w:val="both"/>
        <w:rPr>
          <w:rFonts w:ascii="FrankRuehl" w:hAnsi="FrankRuehl" w:cs="FrankRuehl"/>
          <w:sz w:val="26"/>
          <w:szCs w:val="26"/>
          <w:rtl/>
        </w:rPr>
      </w:pPr>
    </w:p>
    <w:p w14:paraId="75E5D604" w14:textId="77777777" w:rsidR="003339D8" w:rsidRDefault="003339D8" w:rsidP="003339D8">
      <w:pPr>
        <w:jc w:val="both"/>
        <w:rPr>
          <w:rFonts w:ascii="FrankRuehl" w:hAnsi="FrankRuehl" w:cs="FrankRuehl"/>
          <w:sz w:val="26"/>
          <w:szCs w:val="26"/>
          <w:rtl/>
        </w:rPr>
      </w:pPr>
      <w:r>
        <w:rPr>
          <w:rFonts w:ascii="FrankRuehl" w:hAnsi="FrankRuehl" w:cs="FrankRuehl"/>
          <w:sz w:val="26"/>
          <w:szCs w:val="26"/>
          <w:rtl/>
        </w:rPr>
        <w:t xml:space="preserve">עיקרי הפנייה בחלוקה </w:t>
      </w:r>
      <w:proofErr w:type="spellStart"/>
      <w:r>
        <w:rPr>
          <w:rFonts w:ascii="FrankRuehl" w:hAnsi="FrankRuehl" w:cs="FrankRuehl"/>
          <w:sz w:val="26"/>
          <w:szCs w:val="26"/>
          <w:rtl/>
        </w:rPr>
        <w:t>לתכניות</w:t>
      </w:r>
      <w:proofErr w:type="spellEnd"/>
      <w:r>
        <w:rPr>
          <w:rFonts w:ascii="FrankRuehl" w:hAnsi="FrankRuehl" w:cs="FrankRuehl"/>
          <w:sz w:val="26"/>
          <w:szCs w:val="26"/>
          <w:rtl/>
        </w:rPr>
        <w:t xml:space="preserve"> מובאים להלן:</w:t>
      </w:r>
    </w:p>
    <w:p w14:paraId="0D5059AF" w14:textId="77777777" w:rsidR="003339D8" w:rsidRDefault="003339D8" w:rsidP="003339D8">
      <w:pPr>
        <w:jc w:val="both"/>
        <w:rPr>
          <w:rFonts w:cs="FrankRuehl"/>
          <w:b/>
          <w:bCs/>
          <w:sz w:val="26"/>
          <w:szCs w:val="26"/>
          <w:rtl/>
        </w:rPr>
      </w:pPr>
      <w:r>
        <w:rPr>
          <w:rFonts w:cs="FrankRuehl"/>
          <w:b/>
          <w:bCs/>
          <w:sz w:val="26"/>
          <w:szCs w:val="26"/>
          <w:rtl/>
        </w:rPr>
        <w:t>תכנית 142001 – הכנות לקראת הבחירות – 51,246 אלפי ש"ח</w:t>
      </w:r>
    </w:p>
    <w:p w14:paraId="5E8D43FF" w14:textId="77777777" w:rsidR="003339D8" w:rsidRDefault="003339D8" w:rsidP="003339D8">
      <w:pPr>
        <w:jc w:val="both"/>
        <w:rPr>
          <w:rFonts w:cs="FrankRuehl"/>
          <w:sz w:val="26"/>
          <w:szCs w:val="26"/>
        </w:rPr>
      </w:pPr>
      <w:r>
        <w:rPr>
          <w:rFonts w:cs="FrankRuehl"/>
          <w:b/>
          <w:bCs/>
          <w:sz w:val="26"/>
          <w:szCs w:val="26"/>
          <w:rtl/>
        </w:rPr>
        <w:t>תיאור התוכנית:</w:t>
      </w:r>
      <w:r>
        <w:rPr>
          <w:rFonts w:cs="FrankRuehl"/>
          <w:sz w:val="26"/>
          <w:szCs w:val="26"/>
          <w:rtl/>
        </w:rPr>
        <w:t xml:space="preserve"> תקציב זה נועד לממן את פעילות ועדת הבחירות המרכזית. חברי ועדת הבחירות המרכזית הם נציגי סיעות הכנסת, ובראשות הועדה עומד אחד משופטי בית המשפט העליון. תקציב הוועדה נערך בהתאם לפעולות הדרושות לביצוע החוק ונקבע על ידי ועדת הכספים של הכנסת על בסיס המלצת ועדת הבחירות המרכזית</w:t>
      </w:r>
      <w:r>
        <w:rPr>
          <w:rFonts w:cs="FrankRuehl"/>
          <w:sz w:val="26"/>
          <w:szCs w:val="26"/>
        </w:rPr>
        <w:t xml:space="preserve">. </w:t>
      </w:r>
      <w:r>
        <w:rPr>
          <w:rFonts w:cs="FrankRuehl"/>
          <w:sz w:val="26"/>
          <w:szCs w:val="26"/>
          <w:rtl/>
        </w:rPr>
        <w:t>מרבית הפעולות אשר מבצעת ועדת הבחירות נגזרות מהחוקים המסדירים את ביצוע הבחירות לכנסת. פעולות אלו כוללות בין היתר את ההצטיידות הנדרשת לקראת הבחירות, פרסומים הנוגעים לבחירות</w:t>
      </w:r>
      <w:r>
        <w:rPr>
          <w:rFonts w:cs="FrankRuehl"/>
          <w:sz w:val="26"/>
          <w:szCs w:val="26"/>
        </w:rPr>
        <w:t xml:space="preserve">, </w:t>
      </w:r>
      <w:r>
        <w:rPr>
          <w:rFonts w:cs="FrankRuehl"/>
          <w:sz w:val="26"/>
          <w:szCs w:val="26"/>
          <w:rtl/>
        </w:rPr>
        <w:t>והפעלה שוטפת של ועדות הבחירות</w:t>
      </w:r>
      <w:r>
        <w:rPr>
          <w:rFonts w:cs="FrankRuehl"/>
          <w:sz w:val="26"/>
          <w:szCs w:val="26"/>
        </w:rPr>
        <w:t>.</w:t>
      </w:r>
    </w:p>
    <w:p w14:paraId="6C767B08" w14:textId="77777777" w:rsidR="003339D8" w:rsidRDefault="003339D8" w:rsidP="003339D8">
      <w:pPr>
        <w:jc w:val="both"/>
        <w:rPr>
          <w:rFonts w:cs="FrankRuehl"/>
          <w:b/>
          <w:bCs/>
          <w:sz w:val="26"/>
          <w:szCs w:val="26"/>
        </w:rPr>
      </w:pPr>
      <w:r>
        <w:rPr>
          <w:rFonts w:cs="FrankRuehl"/>
          <w:b/>
          <w:bCs/>
          <w:sz w:val="26"/>
          <w:szCs w:val="26"/>
          <w:rtl/>
        </w:rPr>
        <w:t xml:space="preserve">סיבות מרכזיות בגינן נוצרו עודפים </w:t>
      </w:r>
      <w:proofErr w:type="spellStart"/>
      <w:r>
        <w:rPr>
          <w:rFonts w:cs="FrankRuehl"/>
          <w:b/>
          <w:bCs/>
          <w:sz w:val="26"/>
          <w:szCs w:val="26"/>
          <w:rtl/>
        </w:rPr>
        <w:t>בתכנית</w:t>
      </w:r>
      <w:proofErr w:type="spellEnd"/>
      <w:r>
        <w:rPr>
          <w:rFonts w:cs="FrankRuehl"/>
          <w:b/>
          <w:bCs/>
          <w:sz w:val="26"/>
          <w:szCs w:val="26"/>
          <w:rtl/>
        </w:rPr>
        <w:t>:</w:t>
      </w:r>
    </w:p>
    <w:p w14:paraId="185AC33E" w14:textId="77777777" w:rsidR="003339D8" w:rsidRDefault="003339D8" w:rsidP="003339D8">
      <w:pPr>
        <w:jc w:val="both"/>
        <w:rPr>
          <w:rFonts w:eastAsia="Calibri" w:cs="FrankRuehl"/>
          <w:sz w:val="26"/>
          <w:szCs w:val="26"/>
          <w:rtl/>
          <w:lang w:eastAsia="en-US"/>
        </w:rPr>
      </w:pPr>
      <w:r>
        <w:rPr>
          <w:rFonts w:cs="FrankRuehl"/>
          <w:sz w:val="26"/>
          <w:szCs w:val="26"/>
          <w:rtl/>
        </w:rPr>
        <w:t xml:space="preserve">חוזים שנחתמו באופן שחוצה שנה </w:t>
      </w:r>
      <w:proofErr w:type="spellStart"/>
      <w:r>
        <w:rPr>
          <w:rFonts w:cs="FrankRuehl"/>
          <w:sz w:val="26"/>
          <w:szCs w:val="26"/>
          <w:rtl/>
        </w:rPr>
        <w:t>קלנדרית</w:t>
      </w:r>
      <w:proofErr w:type="spellEnd"/>
      <w:r>
        <w:rPr>
          <w:rFonts w:cs="FrankRuehl"/>
          <w:sz w:val="26"/>
          <w:szCs w:val="26"/>
          <w:rtl/>
        </w:rPr>
        <w:t>, ולכן נוצרו בגינם עודפים מחויבים.</w:t>
      </w:r>
    </w:p>
    <w:p w14:paraId="6F15400D" w14:textId="77777777" w:rsidR="007332A2" w:rsidRPr="000A3FA0" w:rsidRDefault="007332A2" w:rsidP="003339D8">
      <w:pPr>
        <w:jc w:val="both"/>
        <w:rPr>
          <w:rFonts w:cs="FrankRuehl"/>
          <w:sz w:val="26"/>
          <w:szCs w:val="26"/>
          <w:rtl/>
        </w:rPr>
      </w:pPr>
    </w:p>
    <w:p w14:paraId="1D4729F0" w14:textId="77777777" w:rsidR="0051496B" w:rsidRPr="000A3FA0" w:rsidRDefault="0051496B" w:rsidP="003339D8">
      <w:pPr>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4E208F5D" w14:textId="77777777" w:rsidR="0051496B" w:rsidRPr="000A3FA0" w:rsidRDefault="0051496B" w:rsidP="00A6761F">
      <w:pPr>
        <w:jc w:val="both"/>
        <w:rPr>
          <w:rFonts w:cs="FrankRuehl"/>
          <w:sz w:val="26"/>
          <w:szCs w:val="26"/>
          <w:rtl/>
        </w:rPr>
      </w:pPr>
    </w:p>
    <w:p w14:paraId="5228BEF2" w14:textId="77777777" w:rsidR="0051496B" w:rsidRPr="000A3FA0" w:rsidRDefault="0051496B" w:rsidP="00A6761F">
      <w:pPr>
        <w:jc w:val="both"/>
        <w:rPr>
          <w:rFonts w:cs="FrankRuehl"/>
          <w:sz w:val="26"/>
          <w:szCs w:val="26"/>
          <w:rtl/>
        </w:rPr>
      </w:pPr>
    </w:p>
    <w:p w14:paraId="003233CB"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20F9991D" w14:textId="77777777" w:rsidR="0051496B" w:rsidRDefault="0051496B">
      <w:pPr>
        <w:tabs>
          <w:tab w:val="center" w:pos="6867"/>
        </w:tabs>
        <w:rPr>
          <w:rFonts w:cs="FrankRuehl"/>
          <w:sz w:val="26"/>
          <w:szCs w:val="26"/>
          <w:rtl/>
        </w:rPr>
      </w:pPr>
    </w:p>
    <w:p w14:paraId="2273A104" w14:textId="77777777" w:rsidR="00AC0FB8" w:rsidRPr="000A3FA0" w:rsidRDefault="00AC0FB8">
      <w:pPr>
        <w:tabs>
          <w:tab w:val="center" w:pos="6867"/>
        </w:tabs>
        <w:rPr>
          <w:rFonts w:cs="FrankRuehl"/>
          <w:sz w:val="26"/>
          <w:szCs w:val="26"/>
        </w:rPr>
      </w:pPr>
      <w:r>
        <w:rPr>
          <w:rFonts w:cs="FrankRuehl"/>
          <w:sz w:val="26"/>
          <w:szCs w:val="26"/>
          <w:rtl/>
        </w:rPr>
        <w:tab/>
      </w:r>
      <w:bookmarkStart w:id="12" w:name="Sign_Image"/>
      <w:bookmarkEnd w:id="12"/>
    </w:p>
    <w:p w14:paraId="48F4D026" w14:textId="77777777" w:rsidR="0051496B" w:rsidRPr="000A3FA0" w:rsidRDefault="0051496B">
      <w:pPr>
        <w:tabs>
          <w:tab w:val="center" w:pos="6867"/>
        </w:tabs>
        <w:rPr>
          <w:rFonts w:cs="FrankRuehl"/>
          <w:sz w:val="26"/>
          <w:szCs w:val="26"/>
          <w:rtl/>
        </w:rPr>
      </w:pPr>
    </w:p>
    <w:p w14:paraId="72E21665"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668223AA" w14:textId="77777777" w:rsidR="0051496B" w:rsidRPr="000A3FA0" w:rsidRDefault="0051496B" w:rsidP="000062C3">
      <w:pPr>
        <w:tabs>
          <w:tab w:val="center" w:pos="6867"/>
        </w:tabs>
        <w:rPr>
          <w:rFonts w:cs="FrankRuehl"/>
          <w:sz w:val="26"/>
          <w:szCs w:val="26"/>
          <w:rtl/>
        </w:rPr>
      </w:pPr>
      <w:r w:rsidRPr="000A3FA0">
        <w:rPr>
          <w:rFonts w:cs="FrankRuehl"/>
          <w:sz w:val="26"/>
          <w:szCs w:val="26"/>
          <w:rtl/>
        </w:rPr>
        <w:tab/>
      </w:r>
    </w:p>
    <w:p w14:paraId="299F1E14" w14:textId="77777777" w:rsidR="0051496B" w:rsidRPr="000A3FA0" w:rsidRDefault="0051496B">
      <w:pPr>
        <w:rPr>
          <w:rFonts w:cs="FrankRuehl"/>
          <w:sz w:val="26"/>
          <w:szCs w:val="26"/>
          <w:rtl/>
        </w:rPr>
      </w:pPr>
    </w:p>
    <w:p w14:paraId="5851BFA1" w14:textId="77777777" w:rsidR="0051496B" w:rsidRPr="000A3FA0" w:rsidRDefault="0051496B">
      <w:pPr>
        <w:rPr>
          <w:rFonts w:cs="FrankRuehl"/>
          <w:sz w:val="26"/>
          <w:szCs w:val="26"/>
          <w:rtl/>
        </w:rPr>
      </w:pPr>
      <w:r w:rsidRPr="000A3FA0">
        <w:rPr>
          <w:rFonts w:cs="FrankRuehl"/>
          <w:sz w:val="26"/>
          <w:szCs w:val="26"/>
          <w:rtl/>
        </w:rPr>
        <w:t>העתק:</w:t>
      </w:r>
    </w:p>
    <w:p w14:paraId="53315F93" w14:textId="77777777" w:rsidR="0051496B" w:rsidRPr="000A3FA0" w:rsidRDefault="0051496B">
      <w:pPr>
        <w:rPr>
          <w:rFonts w:cs="FrankRuehl"/>
          <w:sz w:val="26"/>
          <w:szCs w:val="26"/>
          <w:rtl/>
        </w:rPr>
      </w:pPr>
      <w:r w:rsidRPr="000A3FA0">
        <w:rPr>
          <w:rFonts w:cs="FrankRuehl"/>
          <w:sz w:val="26"/>
          <w:szCs w:val="26"/>
          <w:rtl/>
        </w:rPr>
        <w:t>החשב הכללי</w:t>
      </w:r>
    </w:p>
    <w:p w14:paraId="282C6D4F" w14:textId="77777777" w:rsidR="0051496B" w:rsidRPr="000A3FA0" w:rsidRDefault="0051496B">
      <w:pPr>
        <w:rPr>
          <w:rFonts w:cs="FrankRuehl"/>
          <w:sz w:val="26"/>
          <w:szCs w:val="26"/>
          <w:rtl/>
        </w:rPr>
      </w:pPr>
      <w:r w:rsidRPr="000A3FA0">
        <w:rPr>
          <w:rFonts w:cs="FrankRuehl"/>
          <w:sz w:val="26"/>
          <w:szCs w:val="26"/>
          <w:rtl/>
        </w:rPr>
        <w:lastRenderedPageBreak/>
        <w:t>מבקר המדינה (2)</w:t>
      </w:r>
    </w:p>
    <w:p w14:paraId="4B6A408C" w14:textId="70A18135" w:rsidR="0051496B" w:rsidRPr="000A3FA0" w:rsidRDefault="0001035D">
      <w:pPr>
        <w:rPr>
          <w:rFonts w:cs="FrankRuehl"/>
          <w:sz w:val="26"/>
          <w:szCs w:val="26"/>
          <w:rtl/>
        </w:rPr>
      </w:pPr>
      <w:bookmarkStart w:id="13" w:name="TAKZIV22"/>
      <w:r>
        <w:rPr>
          <w:rFonts w:cs="FrankRuehl"/>
          <w:sz w:val="26"/>
          <w:szCs w:val="26"/>
          <w:rtl/>
        </w:rPr>
        <w:t>חשב ועדת הבחירות המרכזית לכנסת</w:t>
      </w:r>
      <w:bookmarkEnd w:id="13"/>
    </w:p>
    <w:p w14:paraId="463B1453" w14:textId="7FB3C8A8" w:rsidR="0051496B" w:rsidRPr="000A3FA0" w:rsidRDefault="0051496B">
      <w:pPr>
        <w:rPr>
          <w:rFonts w:cs="FrankRuehl"/>
          <w:sz w:val="26"/>
          <w:szCs w:val="26"/>
          <w:rtl/>
        </w:rPr>
      </w:pPr>
      <w:r w:rsidRPr="000A3FA0">
        <w:rPr>
          <w:rFonts w:cs="FrankRuehl"/>
          <w:sz w:val="26"/>
          <w:szCs w:val="26"/>
          <w:rtl/>
        </w:rPr>
        <w:t xml:space="preserve">קצין תקציבים </w:t>
      </w:r>
      <w:bookmarkStart w:id="14" w:name="TAKZIV6"/>
      <w:r w:rsidR="0001035D">
        <w:rPr>
          <w:rFonts w:cs="FrankRuehl"/>
          <w:sz w:val="26"/>
          <w:szCs w:val="26"/>
          <w:rtl/>
        </w:rPr>
        <w:t>בחירות ומימון מפלגות</w:t>
      </w:r>
      <w:bookmarkEnd w:id="14"/>
    </w:p>
    <w:p w14:paraId="63878958" w14:textId="2F25E1D3" w:rsidR="0051496B" w:rsidRPr="000A3FA0" w:rsidRDefault="0051496B">
      <w:pPr>
        <w:rPr>
          <w:rFonts w:cs="FrankRuehl"/>
          <w:sz w:val="26"/>
          <w:szCs w:val="26"/>
          <w:rtl/>
        </w:rPr>
      </w:pPr>
      <w:r w:rsidRPr="000A3FA0">
        <w:rPr>
          <w:rFonts w:cs="FrankRuehl"/>
          <w:sz w:val="26"/>
          <w:szCs w:val="26"/>
          <w:rtl/>
        </w:rPr>
        <w:t xml:space="preserve">רפרנט </w:t>
      </w:r>
      <w:bookmarkStart w:id="15" w:name="TAKZIV6_1"/>
      <w:r w:rsidR="0001035D">
        <w:rPr>
          <w:rFonts w:cs="FrankRuehl"/>
          <w:sz w:val="26"/>
          <w:szCs w:val="26"/>
          <w:rtl/>
        </w:rPr>
        <w:t>בחירות ומימון מפלגות</w:t>
      </w:r>
      <w:bookmarkEnd w:id="15"/>
    </w:p>
    <w:p w14:paraId="61ACE2F6" w14:textId="77777777" w:rsidR="0051496B" w:rsidRPr="000A3FA0" w:rsidRDefault="0051496B">
      <w:pPr>
        <w:rPr>
          <w:rFonts w:cs="FrankRuehl"/>
          <w:sz w:val="26"/>
          <w:szCs w:val="26"/>
          <w:rtl/>
        </w:rPr>
      </w:pPr>
      <w:bookmarkStart w:id="16" w:name="TAKZIV23"/>
      <w:bookmarkEnd w:id="16"/>
    </w:p>
    <w:p w14:paraId="408BEA15" w14:textId="77777777" w:rsidR="0051496B" w:rsidRPr="000A3FA0" w:rsidRDefault="0051496B">
      <w:pPr>
        <w:rPr>
          <w:rFonts w:cs="FrankRuehl"/>
          <w:sz w:val="26"/>
          <w:szCs w:val="26"/>
          <w:rtl/>
        </w:rPr>
      </w:pPr>
    </w:p>
    <w:p w14:paraId="52A004FD" w14:textId="38F5C284" w:rsidR="0051496B" w:rsidRDefault="0051496B">
      <w:pPr>
        <w:rPr>
          <w:rFonts w:cs="FrankRuehl"/>
          <w:sz w:val="26"/>
          <w:szCs w:val="26"/>
          <w:rtl/>
        </w:rPr>
      </w:pPr>
      <w:bookmarkStart w:id="17" w:name="TAKZIV25"/>
      <w:bookmarkEnd w:id="17"/>
    </w:p>
    <w:p w14:paraId="473407B6" w14:textId="3218AF14" w:rsidR="00803730" w:rsidRDefault="00803730">
      <w:pPr>
        <w:rPr>
          <w:rFonts w:cs="FrankRuehl"/>
          <w:sz w:val="26"/>
          <w:szCs w:val="26"/>
          <w:rtl/>
        </w:rPr>
      </w:pPr>
    </w:p>
    <w:p w14:paraId="7801638F" w14:textId="68556839" w:rsidR="00803730" w:rsidRDefault="00803730">
      <w:pPr>
        <w:rPr>
          <w:rFonts w:cs="FrankRuehl"/>
          <w:sz w:val="26"/>
          <w:szCs w:val="26"/>
          <w:rtl/>
        </w:rPr>
      </w:pPr>
    </w:p>
    <w:p w14:paraId="2F8C358A" w14:textId="30EEB903" w:rsidR="00803730" w:rsidRDefault="00803730">
      <w:pPr>
        <w:rPr>
          <w:rFonts w:cs="FrankRuehl"/>
          <w:sz w:val="26"/>
          <w:szCs w:val="26"/>
          <w:rtl/>
        </w:rPr>
      </w:pPr>
    </w:p>
    <w:p w14:paraId="513C85AD" w14:textId="19E112AB" w:rsidR="00803730" w:rsidRDefault="00803730">
      <w:pPr>
        <w:rPr>
          <w:rFonts w:cs="FrankRuehl"/>
          <w:sz w:val="26"/>
          <w:szCs w:val="26"/>
          <w:rtl/>
        </w:rPr>
      </w:pPr>
    </w:p>
    <w:p w14:paraId="6A95F546" w14:textId="15EF5F64" w:rsidR="00803730" w:rsidRDefault="00803730">
      <w:pPr>
        <w:rPr>
          <w:rFonts w:cs="FrankRuehl"/>
          <w:sz w:val="26"/>
          <w:szCs w:val="26"/>
          <w:rtl/>
        </w:rPr>
      </w:pPr>
    </w:p>
    <w:p w14:paraId="1B2B3474" w14:textId="638817A9" w:rsidR="00803730" w:rsidRDefault="00803730">
      <w:pPr>
        <w:rPr>
          <w:rFonts w:cs="FrankRuehl"/>
          <w:sz w:val="26"/>
          <w:szCs w:val="26"/>
          <w:rtl/>
        </w:rPr>
      </w:pPr>
    </w:p>
    <w:p w14:paraId="7700A035" w14:textId="6E0F0E15" w:rsidR="00803730" w:rsidRDefault="00803730">
      <w:pPr>
        <w:rPr>
          <w:rFonts w:cs="FrankRuehl"/>
          <w:sz w:val="26"/>
          <w:szCs w:val="26"/>
          <w:rtl/>
        </w:rPr>
      </w:pPr>
    </w:p>
    <w:p w14:paraId="529C2D25" w14:textId="4C7CC579" w:rsidR="00803730" w:rsidRDefault="00803730">
      <w:pPr>
        <w:rPr>
          <w:rFonts w:cs="FrankRuehl"/>
          <w:sz w:val="26"/>
          <w:szCs w:val="26"/>
          <w:rtl/>
        </w:rPr>
      </w:pPr>
    </w:p>
    <w:p w14:paraId="69B09569" w14:textId="3660D0E9" w:rsidR="00803730" w:rsidRDefault="00803730">
      <w:pPr>
        <w:rPr>
          <w:rFonts w:cs="FrankRuehl"/>
          <w:sz w:val="26"/>
          <w:szCs w:val="26"/>
          <w:rtl/>
        </w:rPr>
      </w:pPr>
    </w:p>
    <w:p w14:paraId="3B3B4679" w14:textId="6C0B62E6" w:rsidR="00803730" w:rsidRDefault="00803730">
      <w:pPr>
        <w:rPr>
          <w:rFonts w:cs="FrankRuehl"/>
          <w:sz w:val="26"/>
          <w:szCs w:val="26"/>
          <w:rtl/>
        </w:rPr>
      </w:pPr>
    </w:p>
    <w:p w14:paraId="0BDE14AF" w14:textId="61CC2C41" w:rsidR="00803730" w:rsidRDefault="00803730">
      <w:pPr>
        <w:rPr>
          <w:rFonts w:cs="FrankRuehl"/>
          <w:sz w:val="26"/>
          <w:szCs w:val="26"/>
          <w:rtl/>
        </w:rPr>
      </w:pPr>
    </w:p>
    <w:p w14:paraId="70CA99AB" w14:textId="27763015" w:rsidR="00803730" w:rsidRDefault="00803730">
      <w:pPr>
        <w:rPr>
          <w:rFonts w:cs="FrankRuehl"/>
          <w:sz w:val="26"/>
          <w:szCs w:val="26"/>
          <w:rtl/>
        </w:rPr>
      </w:pPr>
    </w:p>
    <w:p w14:paraId="7C1F4BF3" w14:textId="57B19D91" w:rsidR="00803730" w:rsidRDefault="00803730">
      <w:pPr>
        <w:rPr>
          <w:rFonts w:cs="FrankRuehl"/>
          <w:sz w:val="26"/>
          <w:szCs w:val="26"/>
          <w:rtl/>
        </w:rPr>
      </w:pPr>
    </w:p>
    <w:p w14:paraId="53F699EB" w14:textId="367BA8D5" w:rsidR="00803730" w:rsidRDefault="00803730">
      <w:pPr>
        <w:rPr>
          <w:rFonts w:cs="FrankRuehl"/>
          <w:sz w:val="26"/>
          <w:szCs w:val="26"/>
          <w:rtl/>
        </w:rPr>
      </w:pPr>
    </w:p>
    <w:p w14:paraId="4108D2C3" w14:textId="0A8A6573" w:rsidR="00803730" w:rsidRDefault="00803730">
      <w:pPr>
        <w:rPr>
          <w:rFonts w:cs="FrankRuehl"/>
          <w:sz w:val="26"/>
          <w:szCs w:val="26"/>
          <w:rtl/>
        </w:rPr>
      </w:pPr>
    </w:p>
    <w:p w14:paraId="7A62A1C0" w14:textId="34E42CB3" w:rsidR="00803730" w:rsidRDefault="00803730">
      <w:pPr>
        <w:rPr>
          <w:rFonts w:cs="FrankRuehl"/>
          <w:sz w:val="26"/>
          <w:szCs w:val="26"/>
          <w:rtl/>
        </w:rPr>
      </w:pPr>
    </w:p>
    <w:p w14:paraId="3093A2E0" w14:textId="2ADC28AB" w:rsidR="00803730" w:rsidRDefault="00803730">
      <w:pPr>
        <w:rPr>
          <w:rFonts w:cs="FrankRuehl"/>
          <w:sz w:val="26"/>
          <w:szCs w:val="26"/>
          <w:rtl/>
        </w:rPr>
      </w:pPr>
    </w:p>
    <w:p w14:paraId="5B10F1ED" w14:textId="341DE7B7" w:rsidR="00803730" w:rsidRDefault="00803730">
      <w:pPr>
        <w:rPr>
          <w:rFonts w:cs="FrankRuehl"/>
          <w:sz w:val="26"/>
          <w:szCs w:val="26"/>
          <w:rtl/>
        </w:rPr>
      </w:pPr>
    </w:p>
    <w:p w14:paraId="7A4F306B" w14:textId="4B016A03" w:rsidR="00803730" w:rsidRDefault="00803730">
      <w:pPr>
        <w:rPr>
          <w:rFonts w:cs="FrankRuehl"/>
          <w:sz w:val="26"/>
          <w:szCs w:val="26"/>
          <w:rtl/>
        </w:rPr>
      </w:pPr>
    </w:p>
    <w:p w14:paraId="104CD9B9" w14:textId="6F493F82" w:rsidR="00803730" w:rsidRDefault="00803730">
      <w:pPr>
        <w:rPr>
          <w:rFonts w:cs="FrankRuehl"/>
          <w:sz w:val="26"/>
          <w:szCs w:val="26"/>
          <w:rtl/>
        </w:rPr>
      </w:pPr>
    </w:p>
    <w:p w14:paraId="68164BFF" w14:textId="3A6E5386" w:rsidR="00803730" w:rsidRDefault="00803730">
      <w:pPr>
        <w:rPr>
          <w:rFonts w:cs="FrankRuehl"/>
          <w:sz w:val="26"/>
          <w:szCs w:val="26"/>
          <w:rtl/>
        </w:rPr>
      </w:pPr>
    </w:p>
    <w:p w14:paraId="35870602" w14:textId="17FE5BC3" w:rsidR="00803730" w:rsidRDefault="00803730">
      <w:pPr>
        <w:rPr>
          <w:rFonts w:cs="FrankRuehl"/>
          <w:sz w:val="26"/>
          <w:szCs w:val="26"/>
          <w:rtl/>
        </w:rPr>
      </w:pPr>
    </w:p>
    <w:p w14:paraId="141303EF" w14:textId="388AB53A" w:rsidR="00803730" w:rsidRDefault="00803730">
      <w:pPr>
        <w:rPr>
          <w:rFonts w:cs="FrankRuehl"/>
          <w:sz w:val="26"/>
          <w:szCs w:val="26"/>
          <w:rtl/>
        </w:rPr>
      </w:pPr>
    </w:p>
    <w:p w14:paraId="3C573DE6" w14:textId="79EE737F" w:rsidR="00803730" w:rsidRDefault="00803730">
      <w:pPr>
        <w:rPr>
          <w:rFonts w:cs="FrankRuehl"/>
          <w:sz w:val="26"/>
          <w:szCs w:val="26"/>
          <w:rtl/>
        </w:rPr>
      </w:pPr>
    </w:p>
    <w:p w14:paraId="4BD1D243" w14:textId="4B7C2962" w:rsidR="00803730" w:rsidRDefault="00803730">
      <w:pPr>
        <w:rPr>
          <w:rFonts w:cs="FrankRuehl"/>
          <w:sz w:val="26"/>
          <w:szCs w:val="26"/>
          <w:rtl/>
        </w:rPr>
      </w:pPr>
    </w:p>
    <w:p w14:paraId="754C74A8" w14:textId="11244BFE" w:rsidR="00803730" w:rsidRDefault="00803730">
      <w:pPr>
        <w:rPr>
          <w:rFonts w:cs="FrankRuehl"/>
          <w:sz w:val="26"/>
          <w:szCs w:val="26"/>
          <w:rtl/>
        </w:rPr>
      </w:pPr>
    </w:p>
    <w:p w14:paraId="38840599" w14:textId="3BD78C82" w:rsidR="00803730" w:rsidRDefault="00803730">
      <w:pPr>
        <w:rPr>
          <w:rFonts w:cs="FrankRuehl"/>
          <w:sz w:val="26"/>
          <w:szCs w:val="26"/>
          <w:rtl/>
        </w:rPr>
      </w:pPr>
    </w:p>
    <w:p w14:paraId="57362D78" w14:textId="547B310E" w:rsidR="00803730" w:rsidRDefault="00803730">
      <w:pPr>
        <w:rPr>
          <w:rFonts w:cs="FrankRuehl"/>
          <w:sz w:val="26"/>
          <w:szCs w:val="26"/>
          <w:rtl/>
        </w:rPr>
      </w:pPr>
    </w:p>
    <w:p w14:paraId="1515C579" w14:textId="7F456F32" w:rsidR="00803730" w:rsidRDefault="00803730">
      <w:pPr>
        <w:rPr>
          <w:rFonts w:cs="FrankRuehl"/>
          <w:sz w:val="26"/>
          <w:szCs w:val="26"/>
          <w:rtl/>
        </w:rPr>
      </w:pPr>
    </w:p>
    <w:p w14:paraId="25C7D2DE" w14:textId="7DF1524E" w:rsidR="00803730" w:rsidRDefault="00803730">
      <w:pPr>
        <w:rPr>
          <w:rFonts w:cs="FrankRuehl"/>
          <w:sz w:val="26"/>
          <w:szCs w:val="26"/>
          <w:rtl/>
        </w:rPr>
      </w:pPr>
    </w:p>
    <w:p w14:paraId="2DEF7B5D" w14:textId="575C7088" w:rsidR="00803730" w:rsidRDefault="00803730">
      <w:pPr>
        <w:rPr>
          <w:rFonts w:cs="FrankRuehl"/>
          <w:sz w:val="26"/>
          <w:szCs w:val="26"/>
          <w:rtl/>
        </w:rPr>
      </w:pPr>
    </w:p>
    <w:p w14:paraId="1055F1C4" w14:textId="4C28B64F" w:rsidR="00803730" w:rsidRDefault="00803730">
      <w:pPr>
        <w:rPr>
          <w:rFonts w:cs="FrankRuehl"/>
          <w:sz w:val="26"/>
          <w:szCs w:val="26"/>
          <w:rtl/>
        </w:rPr>
      </w:pPr>
    </w:p>
    <w:p w14:paraId="50E6C0D3" w14:textId="3F804D79" w:rsidR="00803730" w:rsidRDefault="00803730">
      <w:pPr>
        <w:rPr>
          <w:rFonts w:cs="FrankRuehl"/>
          <w:sz w:val="26"/>
          <w:szCs w:val="26"/>
          <w:rtl/>
        </w:rPr>
      </w:pPr>
    </w:p>
    <w:p w14:paraId="3828E73C" w14:textId="143BBF31" w:rsidR="00803730" w:rsidRDefault="00803730">
      <w:pPr>
        <w:rPr>
          <w:rFonts w:cs="FrankRuehl"/>
          <w:sz w:val="26"/>
          <w:szCs w:val="26"/>
          <w:rtl/>
        </w:rPr>
      </w:pPr>
    </w:p>
    <w:p w14:paraId="53227ED6" w14:textId="6D68AEE2" w:rsidR="00803730" w:rsidRDefault="00803730">
      <w:pPr>
        <w:rPr>
          <w:rFonts w:cs="FrankRuehl"/>
          <w:sz w:val="26"/>
          <w:szCs w:val="26"/>
          <w:rtl/>
        </w:rPr>
      </w:pPr>
    </w:p>
    <w:p w14:paraId="6409F774" w14:textId="6D6717F2" w:rsidR="00803730" w:rsidRDefault="00803730">
      <w:pPr>
        <w:rPr>
          <w:rFonts w:cs="FrankRuehl"/>
          <w:sz w:val="26"/>
          <w:szCs w:val="26"/>
          <w:rtl/>
        </w:rPr>
      </w:pPr>
    </w:p>
    <w:p w14:paraId="270E93F4" w14:textId="754EC6FD" w:rsidR="00803730" w:rsidRDefault="00803730">
      <w:pPr>
        <w:rPr>
          <w:rFonts w:cs="FrankRuehl"/>
          <w:sz w:val="26"/>
          <w:szCs w:val="26"/>
          <w:rtl/>
        </w:rPr>
      </w:pPr>
    </w:p>
    <w:p w14:paraId="6A34BF75" w14:textId="04A1ECE9" w:rsidR="00803730" w:rsidRDefault="00803730">
      <w:pPr>
        <w:rPr>
          <w:rFonts w:cs="FrankRuehl"/>
          <w:sz w:val="26"/>
          <w:szCs w:val="26"/>
          <w:rtl/>
        </w:rPr>
      </w:pPr>
    </w:p>
    <w:p w14:paraId="530A4E5B" w14:textId="4D6CDD3D" w:rsidR="00803730" w:rsidRDefault="00803730">
      <w:pPr>
        <w:rPr>
          <w:rFonts w:cs="FrankRuehl"/>
          <w:sz w:val="26"/>
          <w:szCs w:val="26"/>
          <w:rtl/>
        </w:rPr>
      </w:pPr>
    </w:p>
    <w:p w14:paraId="64704161" w14:textId="4189065F" w:rsidR="00803730" w:rsidRDefault="00803730">
      <w:pPr>
        <w:rPr>
          <w:rFonts w:cs="FrankRuehl"/>
          <w:sz w:val="26"/>
          <w:szCs w:val="26"/>
          <w:rtl/>
        </w:rPr>
      </w:pPr>
    </w:p>
    <w:p w14:paraId="40C64613" w14:textId="117B1F65" w:rsidR="00803730" w:rsidRDefault="00803730">
      <w:pPr>
        <w:rPr>
          <w:rFonts w:cs="FrankRuehl"/>
          <w:sz w:val="26"/>
          <w:szCs w:val="26"/>
          <w:rtl/>
        </w:rPr>
      </w:pPr>
    </w:p>
    <w:p w14:paraId="3B702D06" w14:textId="597C1605" w:rsidR="00803730" w:rsidRDefault="00803730">
      <w:pPr>
        <w:rPr>
          <w:rFonts w:cs="FrankRuehl"/>
          <w:sz w:val="26"/>
          <w:szCs w:val="26"/>
          <w:rtl/>
        </w:rPr>
      </w:pPr>
    </w:p>
    <w:p w14:paraId="0865ABAA" w14:textId="3F77572C" w:rsidR="00803730" w:rsidRDefault="00803730">
      <w:pPr>
        <w:rPr>
          <w:rFonts w:cs="FrankRuehl"/>
          <w:sz w:val="26"/>
          <w:szCs w:val="26"/>
          <w:rtl/>
        </w:rPr>
      </w:pPr>
    </w:p>
    <w:p w14:paraId="60581896" w14:textId="2EB41805" w:rsidR="00803730" w:rsidRDefault="00803730">
      <w:pPr>
        <w:rPr>
          <w:rFonts w:cs="FrankRuehl"/>
          <w:sz w:val="26"/>
          <w:szCs w:val="26"/>
          <w:rtl/>
        </w:rPr>
      </w:pPr>
    </w:p>
    <w:p w14:paraId="4E0A5660" w14:textId="7DA0838D" w:rsidR="00803730" w:rsidRDefault="00803730">
      <w:pPr>
        <w:rPr>
          <w:rFonts w:cs="FrankRuehl"/>
          <w:sz w:val="26"/>
          <w:szCs w:val="26"/>
          <w:rtl/>
        </w:rPr>
      </w:pPr>
    </w:p>
    <w:p w14:paraId="68309119" w14:textId="0D9013CA" w:rsidR="00803730" w:rsidRPr="00803730" w:rsidRDefault="00803730" w:rsidP="00803730">
      <w:pPr>
        <w:jc w:val="center"/>
        <w:rPr>
          <w:rFonts w:cs="FrankRuehl"/>
          <w:b/>
          <w:bCs/>
          <w:sz w:val="26"/>
          <w:szCs w:val="26"/>
          <w:u w:val="single"/>
          <w:rtl/>
        </w:rPr>
      </w:pPr>
      <w:r w:rsidRPr="00803730">
        <w:rPr>
          <w:rFonts w:cs="FrankRuehl" w:hint="cs"/>
          <w:b/>
          <w:bCs/>
          <w:sz w:val="26"/>
          <w:szCs w:val="26"/>
          <w:u w:val="single"/>
          <w:rtl/>
        </w:rPr>
        <w:lastRenderedPageBreak/>
        <w:t>נספח לדברי ההסבר</w:t>
      </w:r>
    </w:p>
    <w:p w14:paraId="6B53EA45" w14:textId="0D4F5A9F" w:rsidR="00803730" w:rsidRPr="00803730" w:rsidRDefault="00803730" w:rsidP="00803730">
      <w:pPr>
        <w:jc w:val="center"/>
        <w:rPr>
          <w:rFonts w:cs="FrankRuehl"/>
          <w:b/>
          <w:bCs/>
          <w:sz w:val="26"/>
          <w:szCs w:val="26"/>
          <w:u w:val="single"/>
          <w:rtl/>
        </w:rPr>
      </w:pPr>
    </w:p>
    <w:p w14:paraId="38543B7C" w14:textId="204EFCE1" w:rsidR="00803730" w:rsidRDefault="00803730" w:rsidP="00803730">
      <w:pPr>
        <w:jc w:val="center"/>
        <w:rPr>
          <w:rFonts w:cs="FrankRuehl"/>
          <w:b/>
          <w:bCs/>
          <w:sz w:val="26"/>
          <w:szCs w:val="26"/>
          <w:rtl/>
        </w:rPr>
      </w:pPr>
      <w:r w:rsidRPr="00803730">
        <w:rPr>
          <w:rFonts w:cs="FrankRuehl"/>
          <w:b/>
          <w:bCs/>
          <w:sz w:val="26"/>
          <w:szCs w:val="26"/>
          <w:rtl/>
        </w:rPr>
        <w:t>היסטוריה תקציבית של הפנייה</w:t>
      </w:r>
    </w:p>
    <w:p w14:paraId="1147FD36" w14:textId="11C9C04F" w:rsidR="00803730" w:rsidRDefault="00803730" w:rsidP="00803730">
      <w:pPr>
        <w:jc w:val="center"/>
        <w:rPr>
          <w:rFonts w:cs="FrankRuehl"/>
          <w:b/>
          <w:bCs/>
          <w:sz w:val="26"/>
          <w:szCs w:val="26"/>
          <w:rtl/>
        </w:rPr>
      </w:pPr>
    </w:p>
    <w:tbl>
      <w:tblPr>
        <w:tblW w:w="5000" w:type="pct"/>
        <w:tblLook w:val="04A0" w:firstRow="1" w:lastRow="0" w:firstColumn="1" w:lastColumn="0" w:noHBand="0" w:noVBand="1"/>
      </w:tblPr>
      <w:tblGrid>
        <w:gridCol w:w="1650"/>
        <w:gridCol w:w="1894"/>
        <w:gridCol w:w="1650"/>
        <w:gridCol w:w="1650"/>
        <w:gridCol w:w="1679"/>
      </w:tblGrid>
      <w:tr w:rsidR="00803730" w:rsidRPr="00803730" w14:paraId="1BB3A933" w14:textId="77777777" w:rsidTr="00803730">
        <w:trPr>
          <w:trHeight w:val="675"/>
        </w:trPr>
        <w:tc>
          <w:tcPr>
            <w:tcW w:w="968" w:type="pct"/>
            <w:tcBorders>
              <w:top w:val="single" w:sz="4" w:space="0" w:color="979991"/>
              <w:left w:val="single" w:sz="4" w:space="0" w:color="979991"/>
              <w:bottom w:val="nil"/>
              <w:right w:val="nil"/>
            </w:tcBorders>
            <w:shd w:val="clear" w:color="000000" w:fill="F0F4FA"/>
            <w:vAlign w:val="center"/>
            <w:hideMark/>
          </w:tcPr>
          <w:p w14:paraId="72258742" w14:textId="77777777" w:rsidR="00803730" w:rsidRPr="00803730" w:rsidRDefault="00803730" w:rsidP="00803730">
            <w:pPr>
              <w:overflowPunct/>
              <w:autoSpaceDE/>
              <w:autoSpaceDN/>
              <w:adjustRightInd/>
              <w:jc w:val="center"/>
              <w:textAlignment w:val="auto"/>
              <w:rPr>
                <w:rFonts w:ascii="Calibri" w:hAnsi="Calibri" w:cs="Calibri"/>
                <w:b/>
                <w:bCs/>
                <w:color w:val="000000"/>
                <w:sz w:val="16"/>
                <w:szCs w:val="16"/>
                <w:lang w:eastAsia="en-US"/>
              </w:rPr>
            </w:pPr>
            <w:r w:rsidRPr="00803730">
              <w:rPr>
                <w:rFonts w:ascii="Calibri" w:hAnsi="Calibri" w:cs="Calibri"/>
                <w:b/>
                <w:bCs/>
                <w:color w:val="000000"/>
                <w:sz w:val="16"/>
                <w:szCs w:val="16"/>
                <w:rtl/>
                <w:lang w:eastAsia="en-US"/>
              </w:rPr>
              <w:t>קוד תוכנית</w:t>
            </w:r>
          </w:p>
        </w:tc>
        <w:tc>
          <w:tcPr>
            <w:tcW w:w="1111" w:type="pct"/>
            <w:tcBorders>
              <w:top w:val="single" w:sz="4" w:space="0" w:color="979991"/>
              <w:left w:val="single" w:sz="4" w:space="0" w:color="979991"/>
              <w:bottom w:val="single" w:sz="4" w:space="0" w:color="979991"/>
              <w:right w:val="nil"/>
            </w:tcBorders>
            <w:shd w:val="clear" w:color="000000" w:fill="F0F4FA"/>
            <w:vAlign w:val="center"/>
            <w:hideMark/>
          </w:tcPr>
          <w:p w14:paraId="24C2EA03" w14:textId="77777777" w:rsidR="00803730" w:rsidRPr="00803730" w:rsidRDefault="00803730" w:rsidP="00803730">
            <w:pPr>
              <w:overflowPunct/>
              <w:autoSpaceDE/>
              <w:autoSpaceDN/>
              <w:adjustRightInd/>
              <w:jc w:val="center"/>
              <w:textAlignment w:val="auto"/>
              <w:rPr>
                <w:rFonts w:ascii="Calibri" w:hAnsi="Calibri" w:cs="Calibri"/>
                <w:b/>
                <w:bCs/>
                <w:color w:val="000000"/>
                <w:sz w:val="16"/>
                <w:szCs w:val="16"/>
                <w:rtl/>
                <w:lang w:eastAsia="en-US"/>
              </w:rPr>
            </w:pPr>
            <w:r w:rsidRPr="00803730">
              <w:rPr>
                <w:rFonts w:ascii="Calibri" w:hAnsi="Calibri" w:cs="Calibri"/>
                <w:b/>
                <w:bCs/>
                <w:color w:val="000000"/>
                <w:sz w:val="16"/>
                <w:szCs w:val="16"/>
                <w:rtl/>
                <w:lang w:eastAsia="en-US"/>
              </w:rPr>
              <w:t>השינוי התקציבי של העודף המוצע בפניה</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64983274" w14:textId="77777777" w:rsidR="00803730" w:rsidRPr="00803730" w:rsidRDefault="00803730" w:rsidP="00803730">
            <w:pPr>
              <w:overflowPunct/>
              <w:autoSpaceDE/>
              <w:autoSpaceDN/>
              <w:adjustRightInd/>
              <w:jc w:val="center"/>
              <w:textAlignment w:val="auto"/>
              <w:rPr>
                <w:rFonts w:ascii="Calibri" w:hAnsi="Calibri" w:cs="Calibri"/>
                <w:b/>
                <w:bCs/>
                <w:color w:val="000000"/>
                <w:sz w:val="16"/>
                <w:szCs w:val="16"/>
                <w:rtl/>
                <w:lang w:eastAsia="en-US"/>
              </w:rPr>
            </w:pPr>
            <w:r w:rsidRPr="00803730">
              <w:rPr>
                <w:rFonts w:ascii="Calibri" w:hAnsi="Calibri" w:cs="Calibri"/>
                <w:b/>
                <w:bCs/>
                <w:color w:val="000000"/>
                <w:sz w:val="16"/>
                <w:szCs w:val="16"/>
                <w:rtl/>
                <w:lang w:eastAsia="en-US"/>
              </w:rPr>
              <w:t>סך עודף שהועבר ב-2025</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3DD48347" w14:textId="77777777" w:rsidR="00803730" w:rsidRPr="00803730" w:rsidRDefault="00803730" w:rsidP="00803730">
            <w:pPr>
              <w:overflowPunct/>
              <w:autoSpaceDE/>
              <w:autoSpaceDN/>
              <w:adjustRightInd/>
              <w:jc w:val="center"/>
              <w:textAlignment w:val="auto"/>
              <w:rPr>
                <w:rFonts w:ascii="Calibri" w:hAnsi="Calibri" w:cs="Calibri"/>
                <w:b/>
                <w:bCs/>
                <w:color w:val="000000"/>
                <w:sz w:val="16"/>
                <w:szCs w:val="16"/>
                <w:rtl/>
                <w:lang w:eastAsia="en-US"/>
              </w:rPr>
            </w:pPr>
            <w:r w:rsidRPr="00803730">
              <w:rPr>
                <w:rFonts w:ascii="Calibri" w:hAnsi="Calibri" w:cs="Calibri"/>
                <w:b/>
                <w:bCs/>
                <w:color w:val="000000"/>
                <w:sz w:val="16"/>
                <w:szCs w:val="16"/>
                <w:rtl/>
                <w:lang w:eastAsia="en-US"/>
              </w:rPr>
              <w:t>סך עודף שהועבר ב-2024</w:t>
            </w:r>
          </w:p>
        </w:tc>
        <w:tc>
          <w:tcPr>
            <w:tcW w:w="986" w:type="pct"/>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1CBD0D4B" w14:textId="77777777" w:rsidR="00803730" w:rsidRPr="00803730" w:rsidRDefault="00803730" w:rsidP="00803730">
            <w:pPr>
              <w:overflowPunct/>
              <w:autoSpaceDE/>
              <w:autoSpaceDN/>
              <w:adjustRightInd/>
              <w:jc w:val="center"/>
              <w:textAlignment w:val="auto"/>
              <w:rPr>
                <w:rFonts w:ascii="Calibri" w:hAnsi="Calibri" w:cs="Calibri"/>
                <w:b/>
                <w:bCs/>
                <w:color w:val="000000"/>
                <w:sz w:val="16"/>
                <w:szCs w:val="16"/>
                <w:rtl/>
                <w:lang w:eastAsia="en-US"/>
              </w:rPr>
            </w:pPr>
            <w:r w:rsidRPr="00803730">
              <w:rPr>
                <w:rFonts w:ascii="Calibri" w:hAnsi="Calibri" w:cs="Calibri"/>
                <w:b/>
                <w:bCs/>
                <w:color w:val="000000"/>
                <w:sz w:val="16"/>
                <w:szCs w:val="16"/>
                <w:rtl/>
                <w:lang w:eastAsia="en-US"/>
              </w:rPr>
              <w:t>סך עודף שהועבר ב-2023</w:t>
            </w:r>
          </w:p>
        </w:tc>
      </w:tr>
      <w:tr w:rsidR="00803730" w:rsidRPr="00803730" w14:paraId="04171420" w14:textId="77777777" w:rsidTr="00803730">
        <w:trPr>
          <w:trHeight w:val="300"/>
        </w:trPr>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566ED0C8" w14:textId="77777777" w:rsidR="00803730" w:rsidRPr="00803730" w:rsidRDefault="00803730" w:rsidP="00803730">
            <w:pPr>
              <w:overflowPunct/>
              <w:autoSpaceDE/>
              <w:autoSpaceDN/>
              <w:bidi w:val="0"/>
              <w:adjustRightInd/>
              <w:jc w:val="center"/>
              <w:textAlignment w:val="auto"/>
              <w:rPr>
                <w:rFonts w:ascii="Calibri" w:hAnsi="Calibri" w:cs="Calibri"/>
                <w:color w:val="000000"/>
                <w:sz w:val="16"/>
                <w:szCs w:val="16"/>
                <w:rtl/>
                <w:lang w:eastAsia="en-US"/>
              </w:rPr>
            </w:pPr>
            <w:r w:rsidRPr="00803730">
              <w:rPr>
                <w:rFonts w:ascii="Calibri" w:hAnsi="Calibri" w:cs="Calibri"/>
                <w:color w:val="000000"/>
                <w:sz w:val="16"/>
                <w:szCs w:val="16"/>
                <w:lang w:eastAsia="en-US"/>
              </w:rPr>
              <w:t>142001</w:t>
            </w:r>
          </w:p>
        </w:tc>
        <w:tc>
          <w:tcPr>
            <w:tcW w:w="1111" w:type="pct"/>
            <w:tcBorders>
              <w:top w:val="nil"/>
              <w:left w:val="single" w:sz="4" w:space="0" w:color="979991"/>
              <w:bottom w:val="single" w:sz="4" w:space="0" w:color="979991"/>
              <w:right w:val="nil"/>
            </w:tcBorders>
            <w:shd w:val="clear" w:color="000000" w:fill="FFFFFF"/>
            <w:vAlign w:val="center"/>
            <w:hideMark/>
          </w:tcPr>
          <w:p w14:paraId="744C7EE4" w14:textId="77777777" w:rsidR="00803730" w:rsidRPr="00803730" w:rsidRDefault="00803730" w:rsidP="00803730">
            <w:pPr>
              <w:overflowPunct/>
              <w:autoSpaceDE/>
              <w:autoSpaceDN/>
              <w:bidi w:val="0"/>
              <w:adjustRightInd/>
              <w:jc w:val="center"/>
              <w:textAlignment w:val="auto"/>
              <w:rPr>
                <w:rFonts w:ascii="Calibri" w:hAnsi="Calibri" w:cs="Calibri"/>
                <w:color w:val="000000"/>
                <w:sz w:val="16"/>
                <w:szCs w:val="16"/>
                <w:lang w:eastAsia="en-US"/>
              </w:rPr>
            </w:pPr>
            <w:r w:rsidRPr="00803730">
              <w:rPr>
                <w:rFonts w:ascii="Calibri" w:hAnsi="Calibri" w:cs="Calibri"/>
                <w:color w:val="000000"/>
                <w:sz w:val="16"/>
                <w:szCs w:val="16"/>
                <w:lang w:eastAsia="en-US"/>
              </w:rPr>
              <w:t>51,246</w:t>
            </w:r>
          </w:p>
        </w:tc>
        <w:tc>
          <w:tcPr>
            <w:tcW w:w="968" w:type="pct"/>
            <w:tcBorders>
              <w:top w:val="nil"/>
              <w:left w:val="single" w:sz="4" w:space="0" w:color="979991"/>
              <w:bottom w:val="single" w:sz="4" w:space="0" w:color="979991"/>
              <w:right w:val="nil"/>
            </w:tcBorders>
            <w:shd w:val="clear" w:color="000000" w:fill="FFFFFF"/>
            <w:vAlign w:val="center"/>
            <w:hideMark/>
          </w:tcPr>
          <w:p w14:paraId="35ACE2CC" w14:textId="77777777" w:rsidR="00803730" w:rsidRPr="00803730" w:rsidRDefault="00803730" w:rsidP="00803730">
            <w:pPr>
              <w:overflowPunct/>
              <w:autoSpaceDE/>
              <w:autoSpaceDN/>
              <w:bidi w:val="0"/>
              <w:adjustRightInd/>
              <w:jc w:val="center"/>
              <w:textAlignment w:val="auto"/>
              <w:rPr>
                <w:rFonts w:ascii="Calibri" w:hAnsi="Calibri" w:cs="Calibri"/>
                <w:color w:val="000000"/>
                <w:sz w:val="16"/>
                <w:szCs w:val="16"/>
                <w:lang w:eastAsia="en-US"/>
              </w:rPr>
            </w:pPr>
            <w:r w:rsidRPr="00803730">
              <w:rPr>
                <w:rFonts w:ascii="Calibri" w:hAnsi="Calibri" w:cs="Calibri"/>
                <w:color w:val="000000"/>
                <w:sz w:val="16"/>
                <w:szCs w:val="16"/>
                <w:lang w:eastAsia="en-US"/>
              </w:rPr>
              <w:t>82,768</w:t>
            </w:r>
          </w:p>
        </w:tc>
        <w:tc>
          <w:tcPr>
            <w:tcW w:w="968" w:type="pct"/>
            <w:tcBorders>
              <w:top w:val="nil"/>
              <w:left w:val="single" w:sz="4" w:space="0" w:color="979991"/>
              <w:bottom w:val="single" w:sz="4" w:space="0" w:color="979991"/>
              <w:right w:val="nil"/>
            </w:tcBorders>
            <w:shd w:val="clear" w:color="000000" w:fill="FFFFFF"/>
            <w:vAlign w:val="center"/>
            <w:hideMark/>
          </w:tcPr>
          <w:p w14:paraId="44856A3A" w14:textId="77777777" w:rsidR="00803730" w:rsidRPr="00803730" w:rsidRDefault="00803730" w:rsidP="00803730">
            <w:pPr>
              <w:overflowPunct/>
              <w:autoSpaceDE/>
              <w:autoSpaceDN/>
              <w:bidi w:val="0"/>
              <w:adjustRightInd/>
              <w:jc w:val="center"/>
              <w:textAlignment w:val="auto"/>
              <w:rPr>
                <w:rFonts w:ascii="Calibri" w:hAnsi="Calibri" w:cs="Calibri"/>
                <w:color w:val="000000"/>
                <w:sz w:val="16"/>
                <w:szCs w:val="16"/>
                <w:lang w:eastAsia="en-US"/>
              </w:rPr>
            </w:pPr>
            <w:r w:rsidRPr="00803730">
              <w:rPr>
                <w:rFonts w:ascii="Calibri" w:hAnsi="Calibri" w:cs="Calibri"/>
                <w:color w:val="000000"/>
                <w:sz w:val="16"/>
                <w:szCs w:val="16"/>
                <w:lang w:eastAsia="en-US"/>
              </w:rPr>
              <w:t>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D48FCCD" w14:textId="77777777" w:rsidR="00803730" w:rsidRPr="00803730" w:rsidRDefault="00803730" w:rsidP="00803730">
            <w:pPr>
              <w:overflowPunct/>
              <w:autoSpaceDE/>
              <w:autoSpaceDN/>
              <w:bidi w:val="0"/>
              <w:adjustRightInd/>
              <w:jc w:val="center"/>
              <w:textAlignment w:val="auto"/>
              <w:rPr>
                <w:rFonts w:ascii="Calibri" w:hAnsi="Calibri" w:cs="Calibri"/>
                <w:color w:val="000000"/>
                <w:sz w:val="16"/>
                <w:szCs w:val="16"/>
                <w:lang w:eastAsia="en-US"/>
              </w:rPr>
            </w:pPr>
            <w:r w:rsidRPr="00803730">
              <w:rPr>
                <w:rFonts w:ascii="Calibri" w:hAnsi="Calibri" w:cs="Calibri"/>
                <w:color w:val="000000"/>
                <w:sz w:val="16"/>
                <w:szCs w:val="16"/>
                <w:lang w:eastAsia="en-US"/>
              </w:rPr>
              <w:t>0</w:t>
            </w:r>
          </w:p>
        </w:tc>
      </w:tr>
    </w:tbl>
    <w:p w14:paraId="03E35951" w14:textId="77777777" w:rsidR="00803730" w:rsidRPr="00803730" w:rsidRDefault="00803730" w:rsidP="00803730">
      <w:pPr>
        <w:jc w:val="center"/>
        <w:rPr>
          <w:rFonts w:cs="FrankRuehl"/>
          <w:b/>
          <w:bCs/>
          <w:sz w:val="26"/>
          <w:szCs w:val="26"/>
          <w:rtl/>
        </w:rPr>
      </w:pPr>
    </w:p>
    <w:p w14:paraId="129DE7D4" w14:textId="77777777" w:rsidR="00803730" w:rsidRPr="000A3FA0" w:rsidRDefault="00803730">
      <w:pPr>
        <w:rPr>
          <w:rFonts w:cs="FrankRuehl"/>
          <w:sz w:val="26"/>
          <w:szCs w:val="26"/>
          <w:rtl/>
        </w:rPr>
      </w:pPr>
    </w:p>
    <w:sectPr w:rsidR="00803730" w:rsidRPr="000A3FA0" w:rsidSect="00A32326">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A7265" w14:textId="77777777" w:rsidR="00CF4C05" w:rsidRDefault="00CF4C05" w:rsidP="00A32326">
      <w:r>
        <w:separator/>
      </w:r>
    </w:p>
  </w:endnote>
  <w:endnote w:type="continuationSeparator" w:id="0">
    <w:p w14:paraId="10157B22" w14:textId="77777777" w:rsidR="00CF4C05" w:rsidRDefault="00CF4C05"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66814"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D63AD"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FC1B2"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C0B48" w14:textId="77777777" w:rsidR="00CF4C05" w:rsidRDefault="00CF4C05" w:rsidP="00A32326">
      <w:r>
        <w:separator/>
      </w:r>
    </w:p>
  </w:footnote>
  <w:footnote w:type="continuationSeparator" w:id="0">
    <w:p w14:paraId="0B3C29B3" w14:textId="77777777" w:rsidR="00CF4C05" w:rsidRDefault="00CF4C05"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62457"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5CD8" w14:textId="77777777" w:rsidR="00A32326" w:rsidRPr="00CB5FFD" w:rsidRDefault="00CF4C05" w:rsidP="00A32326">
    <w:pPr>
      <w:pStyle w:val="a4"/>
      <w:jc w:val="right"/>
      <w:rPr>
        <w:color w:val="4F81BD"/>
        <w:rtl/>
        <w:cs/>
      </w:rPr>
    </w:pPr>
    <w:r>
      <w:rPr>
        <w:noProof/>
        <w:rtl/>
      </w:rPr>
      <w:pict w14:anchorId="18327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6A6094A5" w14:textId="77777777" w:rsidR="00A32326" w:rsidRPr="00CB5FFD" w:rsidRDefault="00A32326" w:rsidP="00A32326">
    <w:pPr>
      <w:pStyle w:val="a4"/>
      <w:jc w:val="right"/>
      <w:rPr>
        <w:color w:val="4F81BD"/>
        <w:rtl/>
        <w:cs/>
      </w:rPr>
    </w:pPr>
  </w:p>
  <w:p w14:paraId="16337767" w14:textId="77777777" w:rsidR="00A32326" w:rsidRDefault="00A32326" w:rsidP="00A32326">
    <w:pPr>
      <w:pStyle w:val="a4"/>
    </w:pPr>
  </w:p>
  <w:p w14:paraId="4F786EC1"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4265D" w14:textId="77777777" w:rsidR="0096594F" w:rsidRDefault="0096594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1035D"/>
    <w:rsid w:val="000A3FA0"/>
    <w:rsid w:val="003339D8"/>
    <w:rsid w:val="00411078"/>
    <w:rsid w:val="00507569"/>
    <w:rsid w:val="0051496B"/>
    <w:rsid w:val="00596B46"/>
    <w:rsid w:val="006E3398"/>
    <w:rsid w:val="007332A2"/>
    <w:rsid w:val="00803730"/>
    <w:rsid w:val="0096594F"/>
    <w:rsid w:val="009E3253"/>
    <w:rsid w:val="00A14A9C"/>
    <w:rsid w:val="00A32326"/>
    <w:rsid w:val="00A51CFB"/>
    <w:rsid w:val="00A6761F"/>
    <w:rsid w:val="00AC0FB8"/>
    <w:rsid w:val="00BE74E8"/>
    <w:rsid w:val="00C81BEB"/>
    <w:rsid w:val="00CF4C05"/>
    <w:rsid w:val="00D00A6A"/>
    <w:rsid w:val="00D02451"/>
    <w:rsid w:val="00D1564D"/>
    <w:rsid w:val="00D15DD5"/>
    <w:rsid w:val="00E15D12"/>
    <w:rsid w:val="00F743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29E7B6BF"/>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909372">
      <w:bodyDiv w:val="1"/>
      <w:marLeft w:val="0"/>
      <w:marRight w:val="0"/>
      <w:marTop w:val="0"/>
      <w:marBottom w:val="0"/>
      <w:divBdr>
        <w:top w:val="none" w:sz="0" w:space="0" w:color="auto"/>
        <w:left w:val="none" w:sz="0" w:space="0" w:color="auto"/>
        <w:bottom w:val="none" w:sz="0" w:space="0" w:color="auto"/>
        <w:right w:val="none" w:sz="0" w:space="0" w:color="auto"/>
      </w:divBdr>
    </w:div>
    <w:div w:id="150235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292</Words>
  <Characters>1464</Characters>
  <Application>Microsoft Office Word</Application>
  <DocSecurity>0</DocSecurity>
  <Lines>12</Lines>
  <Paragraphs>3</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6</cp:revision>
  <cp:lastPrinted>1899-12-31T22:00:00Z</cp:lastPrinted>
  <dcterms:created xsi:type="dcterms:W3CDTF">2026-04-28T11:11:00Z</dcterms:created>
  <dcterms:modified xsi:type="dcterms:W3CDTF">2026-04-29T04:19:00Z</dcterms:modified>
</cp:coreProperties>
</file>