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3F6D8" w14:textId="77777777" w:rsidR="0051496B" w:rsidRDefault="0051496B">
      <w:pPr>
        <w:pStyle w:val="a7"/>
        <w:rPr>
          <w:rtl/>
        </w:rPr>
      </w:pPr>
      <w:r>
        <w:rPr>
          <w:rtl/>
        </w:rPr>
        <w:t>מדינת ישראל</w:t>
      </w:r>
    </w:p>
    <w:p w14:paraId="1CF1A466" w14:textId="77777777" w:rsidR="0051496B" w:rsidRDefault="0051496B">
      <w:pPr>
        <w:pStyle w:val="a7"/>
        <w:rPr>
          <w:rtl/>
        </w:rPr>
      </w:pPr>
      <w:r>
        <w:rPr>
          <w:rtl/>
        </w:rPr>
        <w:t>האוצר - אגף התקציבים</w:t>
      </w:r>
    </w:p>
    <w:p w14:paraId="7D3C8E0E" w14:textId="77777777" w:rsidR="0051496B" w:rsidRDefault="0051496B">
      <w:pPr>
        <w:rPr>
          <w:rtl/>
        </w:rPr>
      </w:pPr>
    </w:p>
    <w:p w14:paraId="1722A759" w14:textId="77777777" w:rsidR="0051496B" w:rsidRDefault="0051496B">
      <w:pPr>
        <w:rPr>
          <w:rtl/>
        </w:rPr>
      </w:pPr>
    </w:p>
    <w:p w14:paraId="277AC957" w14:textId="77777777" w:rsidR="0051496B" w:rsidRPr="000A3FA0" w:rsidRDefault="0051496B">
      <w:pPr>
        <w:tabs>
          <w:tab w:val="left" w:pos="6300"/>
        </w:tabs>
        <w:rPr>
          <w:rFonts w:cs="FrankRuehl"/>
          <w:sz w:val="26"/>
          <w:szCs w:val="26"/>
          <w:rtl/>
        </w:rPr>
      </w:pPr>
      <w:r>
        <w:rPr>
          <w:rtl/>
        </w:rPr>
        <w:tab/>
      </w:r>
      <w:bookmarkStart w:id="0" w:name="TAKZIV8"/>
      <w:bookmarkEnd w:id="0"/>
    </w:p>
    <w:p w14:paraId="2C8AD770" w14:textId="77777777" w:rsidR="0051496B" w:rsidRPr="000A3FA0" w:rsidRDefault="0051496B">
      <w:pPr>
        <w:tabs>
          <w:tab w:val="left" w:pos="6300"/>
        </w:tabs>
        <w:rPr>
          <w:rFonts w:cs="FrankRuehl"/>
          <w:sz w:val="26"/>
          <w:szCs w:val="26"/>
          <w:rtl/>
        </w:rPr>
      </w:pPr>
      <w:r w:rsidRPr="000A3FA0">
        <w:rPr>
          <w:rFonts w:cs="FrankRuehl"/>
          <w:sz w:val="26"/>
          <w:szCs w:val="26"/>
          <w:rtl/>
        </w:rPr>
        <w:tab/>
      </w:r>
      <w:r w:rsidRPr="000A3FA0">
        <w:rPr>
          <w:rFonts w:cs="FrankRuehl"/>
          <w:sz w:val="26"/>
          <w:szCs w:val="26"/>
          <w:rtl/>
        </w:rPr>
        <w:tab/>
      </w:r>
    </w:p>
    <w:p w14:paraId="6577AC71" w14:textId="77777777" w:rsidR="0051496B" w:rsidRPr="000A3FA0" w:rsidRDefault="0051496B" w:rsidP="007332A2">
      <w:pPr>
        <w:rPr>
          <w:rFonts w:cs="FrankRuehl"/>
          <w:sz w:val="26"/>
          <w:szCs w:val="26"/>
          <w:rtl/>
        </w:rPr>
      </w:pPr>
      <w:r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Pr="000A3FA0">
        <w:rPr>
          <w:rFonts w:cs="FrankRuehl"/>
          <w:sz w:val="26"/>
          <w:szCs w:val="26"/>
          <w:rtl/>
        </w:rPr>
        <w:t xml:space="preserve">ירושלים, </w:t>
      </w:r>
      <w:bookmarkStart w:id="1" w:name="TAKZIV9"/>
      <w:bookmarkEnd w:id="1"/>
    </w:p>
    <w:p w14:paraId="3B1F5334" w14:textId="7D858E05" w:rsidR="0051496B" w:rsidRPr="000A3FA0" w:rsidRDefault="0051496B" w:rsidP="007332A2">
      <w:pPr>
        <w:tabs>
          <w:tab w:val="left" w:pos="6039"/>
        </w:tabs>
        <w:rPr>
          <w:rFonts w:cs="FrankRuehl"/>
          <w:sz w:val="26"/>
          <w:szCs w:val="26"/>
          <w:rtl/>
        </w:rPr>
      </w:pPr>
      <w:r w:rsidRPr="000A3FA0">
        <w:rPr>
          <w:rFonts w:cs="FrankRuehl"/>
          <w:sz w:val="26"/>
          <w:szCs w:val="26"/>
          <w:rtl/>
        </w:rPr>
        <w:tab/>
        <w:t xml:space="preserve">בקשה מספר </w:t>
      </w:r>
      <w:bookmarkStart w:id="2" w:name="TAKZIV4"/>
      <w:r w:rsidR="009A7C39">
        <w:rPr>
          <w:rFonts w:cs="FrankRuehl"/>
          <w:sz w:val="26"/>
          <w:szCs w:val="26"/>
          <w:rtl/>
        </w:rPr>
        <w:t>202</w:t>
      </w:r>
      <w:bookmarkEnd w:id="2"/>
      <w:r w:rsidRPr="000A3FA0">
        <w:rPr>
          <w:rFonts w:cs="FrankRuehl"/>
          <w:sz w:val="26"/>
          <w:szCs w:val="26"/>
          <w:rtl/>
        </w:rPr>
        <w:t xml:space="preserve"> - </w:t>
      </w:r>
      <w:bookmarkStart w:id="3" w:name="TAKZIV3"/>
      <w:r w:rsidR="009A7C39">
        <w:rPr>
          <w:rFonts w:cs="FrankRuehl"/>
          <w:sz w:val="26"/>
          <w:szCs w:val="26"/>
          <w:rtl/>
        </w:rPr>
        <w:t>13</w:t>
      </w:r>
      <w:bookmarkEnd w:id="3"/>
    </w:p>
    <w:p w14:paraId="3BC7B7CD" w14:textId="77777777" w:rsidR="0051496B" w:rsidRPr="000A3FA0" w:rsidRDefault="0051496B">
      <w:pPr>
        <w:tabs>
          <w:tab w:val="left" w:pos="6300"/>
        </w:tabs>
        <w:rPr>
          <w:rFonts w:cs="FrankRuehl"/>
          <w:sz w:val="26"/>
          <w:szCs w:val="26"/>
          <w:rtl/>
        </w:rPr>
      </w:pPr>
      <w:r w:rsidRPr="000A3FA0">
        <w:rPr>
          <w:rFonts w:cs="FrankRuehl"/>
          <w:sz w:val="26"/>
          <w:szCs w:val="26"/>
          <w:rtl/>
        </w:rPr>
        <w:tab/>
      </w:r>
    </w:p>
    <w:p w14:paraId="77E2F901" w14:textId="77777777" w:rsidR="0051496B" w:rsidRPr="000A3FA0" w:rsidRDefault="0051496B">
      <w:pPr>
        <w:tabs>
          <w:tab w:val="left" w:pos="6300"/>
        </w:tabs>
        <w:rPr>
          <w:rFonts w:cs="FrankRuehl"/>
          <w:sz w:val="26"/>
          <w:szCs w:val="26"/>
          <w:rtl/>
        </w:rPr>
      </w:pPr>
      <w:r w:rsidRPr="000A3FA0">
        <w:rPr>
          <w:rFonts w:cs="FrankRuehl"/>
          <w:sz w:val="26"/>
          <w:szCs w:val="26"/>
          <w:rtl/>
        </w:rPr>
        <w:tab/>
      </w:r>
    </w:p>
    <w:p w14:paraId="59778AC8" w14:textId="77777777" w:rsidR="0051496B" w:rsidRPr="000A3FA0" w:rsidRDefault="0051496B">
      <w:pPr>
        <w:rPr>
          <w:rFonts w:cs="FrankRuehl"/>
          <w:sz w:val="26"/>
          <w:szCs w:val="26"/>
          <w:rtl/>
        </w:rPr>
      </w:pPr>
      <w:r w:rsidRPr="000A3FA0">
        <w:rPr>
          <w:rFonts w:cs="FrankRuehl"/>
          <w:sz w:val="26"/>
          <w:szCs w:val="26"/>
          <w:rtl/>
        </w:rPr>
        <w:t>לכבוד,</w:t>
      </w:r>
    </w:p>
    <w:p w14:paraId="5A13F864" w14:textId="77777777" w:rsidR="0051496B" w:rsidRPr="000A3FA0" w:rsidRDefault="0051496B">
      <w:pPr>
        <w:rPr>
          <w:rFonts w:cs="FrankRuehl"/>
          <w:sz w:val="26"/>
          <w:szCs w:val="26"/>
          <w:rtl/>
        </w:rPr>
      </w:pPr>
      <w:r w:rsidRPr="000A3FA0">
        <w:rPr>
          <w:rFonts w:cs="FrankRuehl"/>
          <w:sz w:val="26"/>
          <w:szCs w:val="26"/>
          <w:rtl/>
        </w:rPr>
        <w:t>יו"ר ועדת הכספים</w:t>
      </w:r>
    </w:p>
    <w:p w14:paraId="4B2CF715" w14:textId="77777777" w:rsidR="0051496B" w:rsidRPr="000A3FA0" w:rsidRDefault="0051496B">
      <w:pPr>
        <w:rPr>
          <w:rFonts w:cs="FrankRuehl"/>
          <w:sz w:val="26"/>
          <w:szCs w:val="26"/>
          <w:rtl/>
        </w:rPr>
      </w:pPr>
      <w:r w:rsidRPr="000A3FA0">
        <w:rPr>
          <w:rFonts w:cs="FrankRuehl"/>
          <w:sz w:val="26"/>
          <w:szCs w:val="26"/>
          <w:rtl/>
        </w:rPr>
        <w:t>הכנסת</w:t>
      </w:r>
    </w:p>
    <w:p w14:paraId="170FC9E8" w14:textId="77777777" w:rsidR="0051496B" w:rsidRPr="000A3FA0" w:rsidRDefault="0051496B">
      <w:pPr>
        <w:rPr>
          <w:rFonts w:cs="FrankRuehl"/>
          <w:sz w:val="26"/>
          <w:szCs w:val="26"/>
          <w:rtl/>
        </w:rPr>
      </w:pPr>
    </w:p>
    <w:p w14:paraId="53C184A0" w14:textId="77777777" w:rsidR="0051496B" w:rsidRPr="000A3FA0" w:rsidRDefault="0051496B">
      <w:pPr>
        <w:rPr>
          <w:rFonts w:cs="FrankRuehl"/>
          <w:sz w:val="26"/>
          <w:szCs w:val="26"/>
          <w:rtl/>
        </w:rPr>
      </w:pPr>
      <w:r w:rsidRPr="000A3FA0">
        <w:rPr>
          <w:rFonts w:cs="FrankRuehl"/>
          <w:sz w:val="26"/>
          <w:szCs w:val="26"/>
          <w:rtl/>
        </w:rPr>
        <w:t>א.נ.,</w:t>
      </w:r>
    </w:p>
    <w:p w14:paraId="4209C292" w14:textId="77777777" w:rsidR="0051496B" w:rsidRPr="000A3FA0" w:rsidRDefault="0051496B">
      <w:pPr>
        <w:rPr>
          <w:rFonts w:cs="FrankRuehl"/>
          <w:sz w:val="26"/>
          <w:szCs w:val="26"/>
          <w:rtl/>
        </w:rPr>
      </w:pPr>
    </w:p>
    <w:p w14:paraId="0B7A29B8" w14:textId="2A7895B4" w:rsidR="0051496B" w:rsidRPr="000A3FA0" w:rsidRDefault="0051496B">
      <w:pPr>
        <w:pStyle w:val="a6"/>
        <w:rPr>
          <w:rFonts w:cs="FrankRuehl"/>
          <w:sz w:val="26"/>
          <w:rtl/>
        </w:rPr>
      </w:pPr>
      <w:r w:rsidRPr="000A3FA0">
        <w:rPr>
          <w:rFonts w:cs="FrankRuehl"/>
          <w:bCs w:val="0"/>
          <w:sz w:val="26"/>
          <w:u w:val="none"/>
          <w:rtl/>
        </w:rPr>
        <w:t xml:space="preserve">הנדון: </w:t>
      </w:r>
      <w:r w:rsidRPr="000A3FA0">
        <w:rPr>
          <w:rFonts w:cs="FrankRuehl"/>
          <w:bCs w:val="0"/>
          <w:sz w:val="26"/>
          <w:rtl/>
        </w:rPr>
        <w:t>שימוש בעודפי תקציב לשנת</w:t>
      </w:r>
      <w:r w:rsidRPr="000A3FA0">
        <w:rPr>
          <w:rFonts w:cs="FrankRuehl"/>
          <w:sz w:val="26"/>
          <w:rtl/>
        </w:rPr>
        <w:t xml:space="preserve"> </w:t>
      </w:r>
      <w:bookmarkStart w:id="4" w:name="TAKZIV1_2"/>
      <w:bookmarkStart w:id="5" w:name="TAKZIV1_1"/>
      <w:bookmarkEnd w:id="4"/>
      <w:r w:rsidR="009A7C39">
        <w:rPr>
          <w:rFonts w:cs="FrankRuehl"/>
          <w:sz w:val="26"/>
          <w:rtl/>
        </w:rPr>
        <w:t>2026</w:t>
      </w:r>
      <w:bookmarkEnd w:id="5"/>
      <w:r w:rsidRPr="000A3FA0">
        <w:rPr>
          <w:rFonts w:cs="FrankRuehl"/>
          <w:sz w:val="26"/>
          <w:rtl/>
        </w:rPr>
        <w:t xml:space="preserve">     </w:t>
      </w:r>
    </w:p>
    <w:p w14:paraId="689F20AD" w14:textId="77777777" w:rsidR="0051496B" w:rsidRPr="000A3FA0" w:rsidRDefault="0051496B" w:rsidP="00A6761F">
      <w:pPr>
        <w:jc w:val="both"/>
        <w:rPr>
          <w:rFonts w:cs="FrankRuehl"/>
          <w:sz w:val="26"/>
          <w:szCs w:val="26"/>
          <w:rtl/>
        </w:rPr>
      </w:pPr>
    </w:p>
    <w:p w14:paraId="3EE85DC8" w14:textId="6A968300" w:rsidR="0051496B" w:rsidRDefault="0051496B" w:rsidP="00482117">
      <w:pPr>
        <w:jc w:val="both"/>
        <w:rPr>
          <w:rFonts w:cs="FrankRuehl"/>
          <w:sz w:val="26"/>
          <w:szCs w:val="26"/>
          <w:rtl/>
        </w:rPr>
      </w:pPr>
      <w:r w:rsidRPr="000A3FA0">
        <w:rPr>
          <w:rFonts w:cs="FrankRuehl"/>
          <w:sz w:val="26"/>
          <w:szCs w:val="26"/>
          <w:rtl/>
        </w:rPr>
        <w:t>שר האוצר מתכבד להודיע לו</w:t>
      </w:r>
      <w:r w:rsidR="00A14A9C" w:rsidRPr="000A3FA0">
        <w:rPr>
          <w:rFonts w:cs="FrankRuehl" w:hint="cs"/>
          <w:sz w:val="26"/>
          <w:szCs w:val="26"/>
          <w:rtl/>
        </w:rPr>
        <w:t>ו</w:t>
      </w:r>
      <w:r w:rsidRPr="000A3FA0">
        <w:rPr>
          <w:rFonts w:cs="FrankRuehl"/>
          <w:sz w:val="26"/>
          <w:szCs w:val="26"/>
          <w:rtl/>
        </w:rPr>
        <w:t xml:space="preserve">עדת הכספים של הכנסת על העברת סכום של </w:t>
      </w:r>
      <w:bookmarkStart w:id="6" w:name="TAKZIV30"/>
      <w:r w:rsidR="009A7C39">
        <w:rPr>
          <w:rFonts w:cs="FrankRuehl"/>
          <w:sz w:val="26"/>
          <w:szCs w:val="26"/>
          <w:rtl/>
        </w:rPr>
        <w:t>13,305</w:t>
      </w:r>
      <w:bookmarkEnd w:id="6"/>
      <w:r w:rsidRPr="000A3FA0">
        <w:rPr>
          <w:rFonts w:cs="FrankRuehl"/>
          <w:sz w:val="26"/>
          <w:szCs w:val="26"/>
          <w:rtl/>
        </w:rPr>
        <w:t xml:space="preserve"> אלפי שקלים חדשים מסעיף </w:t>
      </w:r>
      <w:bookmarkStart w:id="7" w:name="TAKZIV3_1"/>
      <w:r w:rsidR="009A7C39">
        <w:rPr>
          <w:rFonts w:cs="FrankRuehl"/>
          <w:sz w:val="26"/>
          <w:szCs w:val="26"/>
          <w:rtl/>
        </w:rPr>
        <w:t>13</w:t>
      </w:r>
      <w:bookmarkEnd w:id="7"/>
      <w:r w:rsidRPr="000A3FA0">
        <w:rPr>
          <w:rFonts w:cs="FrankRuehl"/>
          <w:sz w:val="26"/>
          <w:szCs w:val="26"/>
          <w:rtl/>
        </w:rPr>
        <w:t xml:space="preserve"> - </w:t>
      </w:r>
      <w:bookmarkStart w:id="8" w:name="TAKZIV6_2"/>
      <w:r w:rsidR="009A7C39">
        <w:rPr>
          <w:rFonts w:cs="FrankRuehl"/>
          <w:sz w:val="26"/>
          <w:szCs w:val="26"/>
          <w:rtl/>
        </w:rPr>
        <w:t>הוצאות שונות</w:t>
      </w:r>
      <w:bookmarkEnd w:id="8"/>
      <w:r w:rsidRPr="000A3FA0">
        <w:rPr>
          <w:rFonts w:cs="FrankRuehl"/>
          <w:sz w:val="26"/>
          <w:szCs w:val="26"/>
          <w:rtl/>
        </w:rPr>
        <w:t xml:space="preserve"> משנת הכספים </w:t>
      </w:r>
      <w:bookmarkStart w:id="9" w:name="TAKZIV2_1"/>
      <w:r w:rsidR="009A7C39">
        <w:rPr>
          <w:rFonts w:cs="FrankRuehl"/>
          <w:sz w:val="26"/>
          <w:szCs w:val="26"/>
          <w:rtl/>
        </w:rPr>
        <w:t>2025</w:t>
      </w:r>
      <w:bookmarkEnd w:id="9"/>
      <w:r w:rsidRPr="000A3FA0">
        <w:rPr>
          <w:rFonts w:cs="FrankRuehl"/>
          <w:sz w:val="26"/>
          <w:szCs w:val="26"/>
          <w:rtl/>
        </w:rPr>
        <w:t xml:space="preserve">, כעודף לשימוש בשנת הכספים </w:t>
      </w:r>
      <w:bookmarkStart w:id="10" w:name="TAKZIV1"/>
      <w:r w:rsidR="009A7C39">
        <w:rPr>
          <w:rFonts w:cs="FrankRuehl"/>
          <w:sz w:val="26"/>
          <w:szCs w:val="26"/>
          <w:rtl/>
        </w:rPr>
        <w:t>2026</w:t>
      </w:r>
      <w:bookmarkEnd w:id="10"/>
      <w:r w:rsidRPr="000A3FA0">
        <w:rPr>
          <w:rFonts w:cs="FrankRuehl"/>
          <w:sz w:val="26"/>
          <w:szCs w:val="26"/>
          <w:rtl/>
        </w:rPr>
        <w:t xml:space="preserve">, בהתאם לסעיף 13 (א) לחוק יסודות התקציב </w:t>
      </w:r>
      <w:proofErr w:type="spellStart"/>
      <w:r w:rsidRPr="000A3FA0">
        <w:rPr>
          <w:rFonts w:cs="FrankRuehl"/>
          <w:sz w:val="26"/>
          <w:szCs w:val="26"/>
          <w:rtl/>
        </w:rPr>
        <w:t>התשמ"ה</w:t>
      </w:r>
      <w:proofErr w:type="spellEnd"/>
      <w:r w:rsidRPr="000A3FA0">
        <w:rPr>
          <w:rFonts w:cs="FrankRuehl"/>
          <w:sz w:val="26"/>
          <w:szCs w:val="26"/>
          <w:rtl/>
        </w:rPr>
        <w:t xml:space="preserve"> - 1985,</w:t>
      </w:r>
      <w:r w:rsidR="00482117">
        <w:rPr>
          <w:rFonts w:cs="FrankRuehl" w:hint="cs"/>
          <w:sz w:val="26"/>
          <w:szCs w:val="26"/>
          <w:rtl/>
        </w:rPr>
        <w:t xml:space="preserve"> </w:t>
      </w:r>
      <w:r w:rsidRPr="000A3FA0">
        <w:rPr>
          <w:rFonts w:cs="FrankRuehl"/>
          <w:sz w:val="26"/>
          <w:szCs w:val="26"/>
          <w:rtl/>
        </w:rPr>
        <w:t>כמפורט בתדפיס המצורף בזה.</w:t>
      </w:r>
    </w:p>
    <w:p w14:paraId="36406DC3" w14:textId="6048A3EE" w:rsidR="00482117" w:rsidRDefault="00482117" w:rsidP="00482117">
      <w:pPr>
        <w:jc w:val="both"/>
        <w:rPr>
          <w:rFonts w:cs="FrankRuehl"/>
          <w:sz w:val="26"/>
          <w:szCs w:val="26"/>
          <w:rtl/>
        </w:rPr>
      </w:pPr>
    </w:p>
    <w:p w14:paraId="57A98733" w14:textId="77777777" w:rsidR="00482117" w:rsidRDefault="00482117" w:rsidP="00482117">
      <w:pPr>
        <w:jc w:val="both"/>
        <w:rPr>
          <w:rFonts w:ascii="Narkisim" w:hAnsi="Narkisim"/>
          <w:sz w:val="26"/>
          <w:szCs w:val="26"/>
          <w:lang w:eastAsia="en-US"/>
        </w:rPr>
      </w:pPr>
      <w:bookmarkStart w:id="11" w:name="DIVREY_HESBER"/>
      <w:bookmarkEnd w:id="11"/>
      <w:r>
        <w:rPr>
          <w:rFonts w:ascii="FrankRuehl" w:hAnsi="FrankRuehl" w:cs="FrankRuehl"/>
          <w:b/>
          <w:bCs/>
          <w:sz w:val="26"/>
          <w:szCs w:val="26"/>
          <w:rtl/>
        </w:rPr>
        <w:t>הבקשה דנה בסעיף תקציבי:</w:t>
      </w:r>
      <w:r>
        <w:rPr>
          <w:rFonts w:ascii="FrankRuehl" w:hAnsi="FrankRuehl" w:cs="FrankRuehl"/>
          <w:sz w:val="26"/>
          <w:szCs w:val="26"/>
          <w:rtl/>
        </w:rPr>
        <w:t xml:space="preserve"> 13 - הוצאות שונות</w:t>
      </w:r>
    </w:p>
    <w:p w14:paraId="1DB482ED" w14:textId="77777777" w:rsidR="00482117" w:rsidRDefault="00482117" w:rsidP="00482117">
      <w:pPr>
        <w:jc w:val="both"/>
        <w:rPr>
          <w:rFonts w:ascii="Narkisim" w:hAnsi="Narkisim"/>
          <w:sz w:val="26"/>
          <w:szCs w:val="26"/>
        </w:rPr>
      </w:pPr>
    </w:p>
    <w:p w14:paraId="310F77F2" w14:textId="77777777" w:rsidR="00482117" w:rsidRDefault="00482117" w:rsidP="00482117">
      <w:pPr>
        <w:jc w:val="both"/>
        <w:rPr>
          <w:rFonts w:ascii="FrankRuehl" w:hAnsi="FrankRuehl" w:cs="FrankRuehl"/>
          <w:b/>
          <w:bCs/>
          <w:sz w:val="26"/>
          <w:szCs w:val="26"/>
        </w:rPr>
      </w:pPr>
      <w:r>
        <w:rPr>
          <w:rFonts w:ascii="FrankRuehl" w:hAnsi="FrankRuehl" w:cs="FrankRuehl"/>
          <w:b/>
          <w:bCs/>
          <w:sz w:val="26"/>
          <w:szCs w:val="26"/>
          <w:rtl/>
        </w:rPr>
        <w:t>עיקרי הפנייה:</w:t>
      </w:r>
    </w:p>
    <w:p w14:paraId="39793B15" w14:textId="77777777" w:rsidR="00482117" w:rsidRDefault="00482117" w:rsidP="00482117">
      <w:pPr>
        <w:jc w:val="both"/>
        <w:rPr>
          <w:rFonts w:ascii="FrankRuehl" w:hAnsi="FrankRuehl" w:cs="FrankRuehl"/>
          <w:sz w:val="26"/>
          <w:szCs w:val="26"/>
          <w:rtl/>
        </w:rPr>
      </w:pPr>
      <w:r>
        <w:rPr>
          <w:rFonts w:ascii="FrankRuehl" w:hAnsi="FrankRuehl" w:cs="FrankRuehl"/>
          <w:sz w:val="26"/>
          <w:szCs w:val="26"/>
          <w:rtl/>
        </w:rPr>
        <w:t xml:space="preserve">הפניה התקציבית נועדה להעברת עודפים משנת התקציב 2025 לשימוש בשנת התקציב 2026 בסך של 13,305 אלפי ש"ח </w:t>
      </w:r>
      <w:proofErr w:type="spellStart"/>
      <w:r>
        <w:rPr>
          <w:rFonts w:ascii="FrankRuehl" w:hAnsi="FrankRuehl" w:cs="FrankRuehl"/>
          <w:sz w:val="26"/>
          <w:szCs w:val="26"/>
          <w:rtl/>
        </w:rPr>
        <w:t>לתכנית</w:t>
      </w:r>
      <w:proofErr w:type="spellEnd"/>
      <w:r>
        <w:rPr>
          <w:rFonts w:ascii="FrankRuehl" w:hAnsi="FrankRuehl" w:cs="FrankRuehl"/>
          <w:sz w:val="26"/>
          <w:szCs w:val="26"/>
          <w:rtl/>
        </w:rPr>
        <w:t xml:space="preserve"> התקציב הבאות, שעיקרן כפי שמפורט להלן:</w:t>
      </w:r>
    </w:p>
    <w:p w14:paraId="7ADC68FF" w14:textId="77777777" w:rsidR="00482117" w:rsidRDefault="00482117" w:rsidP="00482117">
      <w:pPr>
        <w:jc w:val="both"/>
        <w:rPr>
          <w:rFonts w:ascii="FrankRuehl" w:hAnsi="FrankRuehl" w:cs="FrankRuehl"/>
          <w:sz w:val="26"/>
          <w:szCs w:val="26"/>
        </w:rPr>
      </w:pPr>
    </w:p>
    <w:p w14:paraId="74B4ECB4" w14:textId="77777777" w:rsidR="00482117" w:rsidRDefault="00482117" w:rsidP="00482117">
      <w:pPr>
        <w:jc w:val="both"/>
        <w:rPr>
          <w:rFonts w:ascii="FrankRuehl" w:hAnsi="FrankRuehl" w:cs="FrankRuehl"/>
          <w:b/>
          <w:bCs/>
          <w:sz w:val="26"/>
          <w:szCs w:val="26"/>
          <w:rtl/>
        </w:rPr>
      </w:pPr>
      <w:r>
        <w:rPr>
          <w:rFonts w:ascii="FrankRuehl" w:hAnsi="FrankRuehl" w:cs="FrankRuehl"/>
          <w:b/>
          <w:bCs/>
          <w:sz w:val="26"/>
          <w:szCs w:val="26"/>
          <w:rtl/>
        </w:rPr>
        <w:t xml:space="preserve">תכנית 130201: עובדי מדינה </w:t>
      </w:r>
      <w:r>
        <w:rPr>
          <w:rFonts w:ascii="FrankRuehl" w:hAnsi="FrankRuehl" w:cs="FrankRuehl"/>
          <w:b/>
          <w:bCs/>
          <w:sz w:val="26"/>
          <w:szCs w:val="26"/>
        </w:rPr>
        <w:t>-</w:t>
      </w:r>
      <w:r>
        <w:rPr>
          <w:rFonts w:ascii="FrankRuehl" w:hAnsi="FrankRuehl" w:cs="FrankRuehl"/>
          <w:b/>
          <w:bCs/>
          <w:sz w:val="26"/>
          <w:szCs w:val="26"/>
          <w:rtl/>
        </w:rPr>
        <w:t xml:space="preserve"> 2,204 אלפי ש"ח.</w:t>
      </w:r>
    </w:p>
    <w:p w14:paraId="5BE9AF26" w14:textId="77777777" w:rsidR="00482117" w:rsidRDefault="00482117" w:rsidP="00482117">
      <w:pPr>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 xml:space="preserve">: </w:t>
      </w:r>
      <w:r>
        <w:rPr>
          <w:rFonts w:ascii="FrankRuehl" w:hAnsi="FrankRuehl" w:cs="FrankRuehl"/>
          <w:sz w:val="26"/>
          <w:szCs w:val="26"/>
          <w:rtl/>
        </w:rPr>
        <w:t xml:space="preserve">התוכנית נועדה לתקצוב לתשלום החזרי מס בגין הלוואות לעובדי מדינה, השתתפות בחברה למפעלי כלכלה ותשלומים למוסד לבוררות מוסמכת. </w:t>
      </w:r>
    </w:p>
    <w:p w14:paraId="2EF12517" w14:textId="77777777" w:rsidR="00482117" w:rsidRDefault="00482117" w:rsidP="00482117">
      <w:pPr>
        <w:jc w:val="both"/>
        <w:rPr>
          <w:rFonts w:ascii="FrankRuehl" w:hAnsi="FrankRuehl" w:cs="FrankRuehl"/>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sz w:val="26"/>
          <w:szCs w:val="26"/>
          <w:rtl/>
        </w:rPr>
        <w:t>:</w:t>
      </w:r>
    </w:p>
    <w:p w14:paraId="7428A67D" w14:textId="77777777" w:rsidR="00482117" w:rsidRDefault="00482117" w:rsidP="00482117">
      <w:pPr>
        <w:jc w:val="both"/>
        <w:rPr>
          <w:rFonts w:ascii="FrankRuehl" w:hAnsi="FrankRuehl" w:cs="FrankRuehl"/>
          <w:sz w:val="26"/>
          <w:szCs w:val="26"/>
          <w:rtl/>
        </w:rPr>
      </w:pPr>
      <w:r>
        <w:rPr>
          <w:rFonts w:ascii="FrankRuehl" w:hAnsi="FrankRuehl" w:cs="FrankRuehl"/>
          <w:sz w:val="26"/>
          <w:szCs w:val="26"/>
          <w:rtl/>
        </w:rPr>
        <w:t xml:space="preserve">הבדלי עיתוי חוצות שנים בין מועד הזכאות לקבלת ההלוואה ובין מועד העברתה בפועל. </w:t>
      </w:r>
    </w:p>
    <w:p w14:paraId="56880005" w14:textId="77777777" w:rsidR="00482117" w:rsidRDefault="00482117" w:rsidP="00482117">
      <w:pPr>
        <w:jc w:val="both"/>
        <w:rPr>
          <w:rFonts w:ascii="FrankRuehl" w:hAnsi="FrankRuehl" w:cs="FrankRuehl"/>
          <w:b/>
          <w:bCs/>
          <w:sz w:val="26"/>
          <w:szCs w:val="26"/>
          <w:rtl/>
        </w:rPr>
      </w:pPr>
    </w:p>
    <w:p w14:paraId="3A75AE56" w14:textId="77777777" w:rsidR="00482117" w:rsidRDefault="00482117" w:rsidP="00482117">
      <w:pPr>
        <w:jc w:val="both"/>
        <w:rPr>
          <w:rFonts w:ascii="FrankRuehl" w:hAnsi="FrankRuehl" w:cs="FrankRuehl"/>
          <w:b/>
          <w:bCs/>
          <w:sz w:val="26"/>
          <w:szCs w:val="26"/>
          <w:rtl/>
        </w:rPr>
      </w:pPr>
    </w:p>
    <w:p w14:paraId="4FADF002" w14:textId="77777777" w:rsidR="00482117" w:rsidRDefault="00482117" w:rsidP="00482117">
      <w:pPr>
        <w:jc w:val="both"/>
        <w:rPr>
          <w:rFonts w:ascii="FrankRuehl" w:hAnsi="FrankRuehl" w:cs="FrankRuehl"/>
          <w:b/>
          <w:bCs/>
          <w:sz w:val="26"/>
          <w:szCs w:val="26"/>
          <w:rtl/>
        </w:rPr>
      </w:pPr>
      <w:r>
        <w:rPr>
          <w:rFonts w:ascii="FrankRuehl" w:hAnsi="FrankRuehl" w:cs="FrankRuehl"/>
          <w:b/>
          <w:bCs/>
          <w:sz w:val="26"/>
          <w:szCs w:val="26"/>
          <w:rtl/>
        </w:rPr>
        <w:t xml:space="preserve">תכנית 130204: פעילות ממשלתית רוחבית </w:t>
      </w:r>
      <w:r>
        <w:rPr>
          <w:rFonts w:ascii="FrankRuehl" w:hAnsi="FrankRuehl" w:cs="FrankRuehl"/>
          <w:b/>
          <w:bCs/>
          <w:sz w:val="26"/>
          <w:szCs w:val="26"/>
        </w:rPr>
        <w:t>-</w:t>
      </w:r>
      <w:r>
        <w:rPr>
          <w:rFonts w:ascii="FrankRuehl" w:hAnsi="FrankRuehl" w:cs="FrankRuehl"/>
          <w:b/>
          <w:bCs/>
          <w:sz w:val="26"/>
          <w:szCs w:val="26"/>
          <w:rtl/>
        </w:rPr>
        <w:t xml:space="preserve"> 8,388 אלפי ש"ח.</w:t>
      </w:r>
    </w:p>
    <w:p w14:paraId="5EDD639A" w14:textId="77777777" w:rsidR="00482117" w:rsidRDefault="00482117" w:rsidP="00482117">
      <w:pPr>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 xml:space="preserve">: </w:t>
      </w:r>
      <w:r>
        <w:rPr>
          <w:rFonts w:ascii="FrankRuehl" w:hAnsi="FrankRuehl" w:cs="FrankRuehl"/>
          <w:sz w:val="26"/>
          <w:szCs w:val="26"/>
          <w:rtl/>
        </w:rPr>
        <w:t>התוכנית משמשת לתקצוב נושאים רוחביים אשר כוללים בין היתר תשלומים בגין הוצאות משפטיות, יישום תהליכי חקיקה מאושרים והחלטות ממשלה רוחביות וכן עבור פעולות שלא ניתן היה לתקצב בסעיפי התקציב של משרדי הממשלה.</w:t>
      </w:r>
    </w:p>
    <w:p w14:paraId="6E42F3D8" w14:textId="77777777" w:rsidR="00482117" w:rsidRDefault="00482117" w:rsidP="00482117">
      <w:pPr>
        <w:jc w:val="both"/>
        <w:rPr>
          <w:rFonts w:ascii="FrankRuehl" w:hAnsi="FrankRuehl" w:cs="FrankRuehl"/>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sz w:val="26"/>
          <w:szCs w:val="26"/>
          <w:rtl/>
        </w:rPr>
        <w:t>:</w:t>
      </w:r>
    </w:p>
    <w:p w14:paraId="19918AB3" w14:textId="77777777" w:rsidR="00482117" w:rsidRDefault="00482117" w:rsidP="00482117">
      <w:pPr>
        <w:jc w:val="both"/>
        <w:rPr>
          <w:rFonts w:ascii="FrankRuehl" w:hAnsi="FrankRuehl" w:cs="FrankRuehl"/>
          <w:sz w:val="26"/>
          <w:szCs w:val="26"/>
          <w:rtl/>
        </w:rPr>
      </w:pPr>
      <w:r>
        <w:rPr>
          <w:rFonts w:ascii="FrankRuehl" w:hAnsi="FrankRuehl" w:cs="FrankRuehl"/>
          <w:sz w:val="26"/>
          <w:szCs w:val="26"/>
          <w:rtl/>
        </w:rPr>
        <w:t xml:space="preserve">התקשרויות חוצות שנה עבור עבודות כלכליות </w:t>
      </w:r>
      <w:proofErr w:type="spellStart"/>
      <w:r>
        <w:rPr>
          <w:rFonts w:ascii="FrankRuehl" w:hAnsi="FrankRuehl" w:cs="FrankRuehl"/>
          <w:sz w:val="26"/>
          <w:szCs w:val="26"/>
          <w:rtl/>
        </w:rPr>
        <w:t>ופרויקטי</w:t>
      </w:r>
      <w:proofErr w:type="spellEnd"/>
      <w:r>
        <w:rPr>
          <w:rFonts w:ascii="FrankRuehl" w:hAnsi="FrankRuehl" w:cs="FrankRuehl"/>
          <w:sz w:val="26"/>
          <w:szCs w:val="26"/>
          <w:rtl/>
        </w:rPr>
        <w:t xml:space="preserve"> ייעוץ מתמשכים התומכים בהליכי החקיקה השונים.</w:t>
      </w:r>
    </w:p>
    <w:p w14:paraId="7F82B7C9" w14:textId="77777777" w:rsidR="00482117" w:rsidRDefault="00482117" w:rsidP="00482117">
      <w:pPr>
        <w:jc w:val="both"/>
        <w:rPr>
          <w:rFonts w:ascii="Calibri" w:hAnsi="Calibri" w:cs="Calibri"/>
          <w:sz w:val="26"/>
          <w:szCs w:val="26"/>
          <w:rtl/>
        </w:rPr>
      </w:pPr>
    </w:p>
    <w:p w14:paraId="54D19427" w14:textId="77777777" w:rsidR="00482117" w:rsidRDefault="00482117" w:rsidP="00482117">
      <w:pPr>
        <w:jc w:val="both"/>
        <w:rPr>
          <w:rFonts w:ascii="FrankRuehl" w:hAnsi="FrankRuehl" w:cs="FrankRuehl"/>
          <w:b/>
          <w:bCs/>
          <w:sz w:val="26"/>
          <w:szCs w:val="26"/>
        </w:rPr>
      </w:pPr>
      <w:r>
        <w:rPr>
          <w:rFonts w:ascii="FrankRuehl" w:hAnsi="FrankRuehl" w:cs="FrankRuehl"/>
          <w:b/>
          <w:bCs/>
          <w:sz w:val="26"/>
          <w:szCs w:val="26"/>
          <w:rtl/>
        </w:rPr>
        <w:t xml:space="preserve">תכנית 130205: פעילות פיננסית </w:t>
      </w:r>
      <w:r>
        <w:rPr>
          <w:rFonts w:ascii="FrankRuehl" w:hAnsi="FrankRuehl" w:cs="FrankRuehl"/>
          <w:b/>
          <w:bCs/>
          <w:sz w:val="26"/>
          <w:szCs w:val="26"/>
        </w:rPr>
        <w:t>-</w:t>
      </w:r>
      <w:r>
        <w:rPr>
          <w:rFonts w:ascii="FrankRuehl" w:hAnsi="FrankRuehl" w:cs="FrankRuehl"/>
          <w:b/>
          <w:bCs/>
          <w:sz w:val="26"/>
          <w:szCs w:val="26"/>
          <w:rtl/>
        </w:rPr>
        <w:t xml:space="preserve"> 324 אלפי ש"ח.</w:t>
      </w:r>
    </w:p>
    <w:p w14:paraId="072D7902" w14:textId="77777777" w:rsidR="00482117" w:rsidRDefault="00482117" w:rsidP="00482117">
      <w:pPr>
        <w:ind w:left="27"/>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 xml:space="preserve">: </w:t>
      </w:r>
      <w:proofErr w:type="spellStart"/>
      <w:r>
        <w:rPr>
          <w:rFonts w:ascii="FrankRuehl" w:hAnsi="FrankRuehl" w:cs="FrankRuehl"/>
          <w:sz w:val="26"/>
          <w:szCs w:val="26"/>
          <w:rtl/>
        </w:rPr>
        <w:t>התכנית</w:t>
      </w:r>
      <w:proofErr w:type="spellEnd"/>
      <w:r>
        <w:rPr>
          <w:rFonts w:ascii="FrankRuehl" w:hAnsi="FrankRuehl" w:cs="FrankRuehl"/>
          <w:sz w:val="26"/>
          <w:szCs w:val="26"/>
          <w:rtl/>
        </w:rPr>
        <w:t xml:space="preserve"> משמשת לתקצוב נושאים פיננסים רוחביים המנוהלים על ידי הממשלה וזרועותיה לרבות תשלומים ליועצים חיצוניים בגין הפרטות בנקים, פדיון מוקדם של אג"ח, ניהול הלוואות ומימון פעילות של ועדות הבנקים.</w:t>
      </w:r>
    </w:p>
    <w:p w14:paraId="7687F739" w14:textId="77777777" w:rsidR="00482117" w:rsidRDefault="00482117" w:rsidP="00482117">
      <w:pPr>
        <w:jc w:val="both"/>
        <w:rPr>
          <w:rFonts w:ascii="FrankRuehl" w:hAnsi="FrankRuehl" w:cs="FrankRuehl"/>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sz w:val="26"/>
          <w:szCs w:val="26"/>
          <w:rtl/>
        </w:rPr>
        <w:t>:</w:t>
      </w:r>
    </w:p>
    <w:p w14:paraId="59243A12" w14:textId="77777777" w:rsidR="00482117" w:rsidRDefault="00482117" w:rsidP="00482117">
      <w:pPr>
        <w:ind w:left="27"/>
        <w:jc w:val="both"/>
        <w:rPr>
          <w:rFonts w:ascii="FrankRuehl" w:hAnsi="FrankRuehl" w:cs="FrankRuehl"/>
          <w:sz w:val="26"/>
          <w:szCs w:val="26"/>
          <w:rtl/>
        </w:rPr>
      </w:pPr>
      <w:r>
        <w:rPr>
          <w:rFonts w:ascii="FrankRuehl" w:hAnsi="FrankRuehl" w:cs="FrankRuehl"/>
          <w:sz w:val="26"/>
          <w:szCs w:val="26"/>
          <w:rtl/>
        </w:rPr>
        <w:t xml:space="preserve">התקשרות </w:t>
      </w:r>
      <w:proofErr w:type="spellStart"/>
      <w:r>
        <w:rPr>
          <w:rFonts w:ascii="FrankRuehl" w:hAnsi="FrankRuehl" w:cs="FrankRuehl"/>
          <w:sz w:val="26"/>
          <w:szCs w:val="26"/>
          <w:rtl/>
        </w:rPr>
        <w:t>חוצת</w:t>
      </w:r>
      <w:proofErr w:type="spellEnd"/>
      <w:r>
        <w:rPr>
          <w:rFonts w:ascii="FrankRuehl" w:hAnsi="FrankRuehl" w:cs="FrankRuehl"/>
          <w:sz w:val="26"/>
          <w:szCs w:val="26"/>
          <w:rtl/>
        </w:rPr>
        <w:t xml:space="preserve"> שנים עם חברה המעניקה ייעוץ וליווי פיננסי </w:t>
      </w:r>
      <w:proofErr w:type="spellStart"/>
      <w:r>
        <w:rPr>
          <w:rFonts w:ascii="FrankRuehl" w:hAnsi="FrankRuehl" w:cs="FrankRuehl"/>
          <w:sz w:val="26"/>
          <w:szCs w:val="26"/>
          <w:rtl/>
        </w:rPr>
        <w:t>למודרי</w:t>
      </w:r>
      <w:proofErr w:type="spellEnd"/>
      <w:r>
        <w:rPr>
          <w:rFonts w:ascii="FrankRuehl" w:hAnsi="FrankRuehl" w:cs="FrankRuehl"/>
          <w:sz w:val="26"/>
          <w:szCs w:val="26"/>
          <w:rtl/>
        </w:rPr>
        <w:t xml:space="preserve"> אשראי במקביל לקבלת אשראי דרך הקרן.</w:t>
      </w:r>
    </w:p>
    <w:p w14:paraId="5DD4A1D3" w14:textId="3B0BE550" w:rsidR="00482117" w:rsidRDefault="00482117" w:rsidP="00482117">
      <w:pPr>
        <w:jc w:val="both"/>
        <w:rPr>
          <w:rFonts w:cs="Times New Roman"/>
          <w:sz w:val="26"/>
          <w:szCs w:val="26"/>
          <w:rtl/>
        </w:rPr>
      </w:pPr>
    </w:p>
    <w:p w14:paraId="5268FCE3" w14:textId="77777777" w:rsidR="00482117" w:rsidRDefault="00482117" w:rsidP="00482117">
      <w:pPr>
        <w:jc w:val="both"/>
        <w:rPr>
          <w:rFonts w:cs="Times New Roman"/>
          <w:sz w:val="26"/>
          <w:szCs w:val="26"/>
          <w:rtl/>
        </w:rPr>
      </w:pPr>
    </w:p>
    <w:p w14:paraId="4150FAF6" w14:textId="77777777" w:rsidR="00482117" w:rsidRDefault="00482117" w:rsidP="00482117">
      <w:pPr>
        <w:jc w:val="both"/>
        <w:rPr>
          <w:rFonts w:ascii="FrankRuehl" w:hAnsi="FrankRuehl" w:cs="FrankRuehl"/>
          <w:b/>
          <w:bCs/>
          <w:sz w:val="26"/>
          <w:szCs w:val="26"/>
        </w:rPr>
      </w:pPr>
      <w:r>
        <w:rPr>
          <w:rFonts w:ascii="FrankRuehl" w:hAnsi="FrankRuehl" w:cs="FrankRuehl"/>
          <w:b/>
          <w:bCs/>
          <w:sz w:val="26"/>
          <w:szCs w:val="26"/>
          <w:rtl/>
        </w:rPr>
        <w:t xml:space="preserve">תכנית 130302: פרויקטים ברשויות מקומיות </w:t>
      </w:r>
      <w:r>
        <w:rPr>
          <w:rFonts w:ascii="FrankRuehl" w:hAnsi="FrankRuehl" w:cs="FrankRuehl"/>
          <w:b/>
          <w:bCs/>
          <w:sz w:val="26"/>
          <w:szCs w:val="26"/>
        </w:rPr>
        <w:t>-</w:t>
      </w:r>
      <w:r>
        <w:rPr>
          <w:rFonts w:ascii="FrankRuehl" w:hAnsi="FrankRuehl" w:cs="FrankRuehl"/>
          <w:b/>
          <w:bCs/>
          <w:sz w:val="26"/>
          <w:szCs w:val="26"/>
          <w:rtl/>
        </w:rPr>
        <w:t xml:space="preserve"> 2,389 אלפי ש"ח.</w:t>
      </w:r>
    </w:p>
    <w:p w14:paraId="5AB88B01" w14:textId="77777777" w:rsidR="00482117" w:rsidRDefault="00482117" w:rsidP="00482117">
      <w:pPr>
        <w:ind w:left="27"/>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 xml:space="preserve">: </w:t>
      </w:r>
      <w:r>
        <w:rPr>
          <w:rFonts w:ascii="FrankRuehl" w:hAnsi="FrankRuehl" w:cs="FrankRuehl"/>
          <w:sz w:val="26"/>
          <w:szCs w:val="26"/>
          <w:rtl/>
        </w:rPr>
        <w:t xml:space="preserve">תוכנית זו משתמשת לתקצוב פרויקטים מול הרשויות המקומיות אשר מקורם בהחלטות ממשלה ייעודיות וכן סיכומים מול הרשויות השונות. בנוסף </w:t>
      </w:r>
      <w:proofErr w:type="spellStart"/>
      <w:r>
        <w:rPr>
          <w:rFonts w:ascii="FrankRuehl" w:hAnsi="FrankRuehl" w:cs="FrankRuehl"/>
          <w:sz w:val="26"/>
          <w:szCs w:val="26"/>
          <w:rtl/>
        </w:rPr>
        <w:t>בתכנית</w:t>
      </w:r>
      <w:proofErr w:type="spellEnd"/>
      <w:r>
        <w:rPr>
          <w:rFonts w:ascii="FrankRuehl" w:hAnsi="FrankRuehl" w:cs="FrankRuehl"/>
          <w:sz w:val="26"/>
          <w:szCs w:val="26"/>
          <w:rtl/>
        </w:rPr>
        <w:t xml:space="preserve"> תקציב עבור </w:t>
      </w:r>
      <w:proofErr w:type="spellStart"/>
      <w:r>
        <w:rPr>
          <w:rFonts w:ascii="FrankRuehl" w:hAnsi="FrankRuehl" w:cs="FrankRuehl"/>
          <w:sz w:val="26"/>
          <w:szCs w:val="26"/>
          <w:rtl/>
        </w:rPr>
        <w:t>תכניות</w:t>
      </w:r>
      <w:proofErr w:type="spellEnd"/>
      <w:r>
        <w:rPr>
          <w:rFonts w:ascii="FrankRuehl" w:hAnsi="FrankRuehl" w:cs="FrankRuehl"/>
          <w:sz w:val="26"/>
          <w:szCs w:val="26"/>
          <w:rtl/>
        </w:rPr>
        <w:t xml:space="preserve"> הבראה עם מועצות דתיות וכן עתודה למענקי פיתוח ברשויות מקומיות בהתאם לקצב הוצאת המזומן.  </w:t>
      </w:r>
    </w:p>
    <w:p w14:paraId="74B984D2" w14:textId="77777777" w:rsidR="00482117" w:rsidRDefault="00482117" w:rsidP="00482117">
      <w:pPr>
        <w:jc w:val="both"/>
        <w:rPr>
          <w:rFonts w:ascii="FrankRuehl" w:hAnsi="FrankRuehl" w:cs="FrankRuehl"/>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sz w:val="26"/>
          <w:szCs w:val="26"/>
          <w:rtl/>
        </w:rPr>
        <w:t xml:space="preserve">: </w:t>
      </w:r>
    </w:p>
    <w:p w14:paraId="0C2955DE" w14:textId="77777777" w:rsidR="00482117" w:rsidRDefault="00482117" w:rsidP="00482117">
      <w:pPr>
        <w:jc w:val="both"/>
        <w:rPr>
          <w:rFonts w:ascii="FrankRuehl" w:hAnsi="FrankRuehl" w:cs="FrankRuehl"/>
          <w:sz w:val="26"/>
          <w:szCs w:val="26"/>
          <w:rtl/>
        </w:rPr>
      </w:pPr>
      <w:r>
        <w:rPr>
          <w:rFonts w:ascii="FrankRuehl" w:hAnsi="FrankRuehl" w:cs="FrankRuehl"/>
          <w:sz w:val="26"/>
          <w:szCs w:val="26"/>
          <w:rtl/>
        </w:rPr>
        <w:t>התקשרויות חוצות שנה עבור פרויקטים מתמשכים מול הרשויות המקומיות.</w:t>
      </w:r>
    </w:p>
    <w:p w14:paraId="2ABD343F" w14:textId="77777777" w:rsidR="007332A2" w:rsidRPr="000A3FA0" w:rsidRDefault="007332A2" w:rsidP="00482117">
      <w:pPr>
        <w:jc w:val="both"/>
        <w:rPr>
          <w:rFonts w:cs="FrankRuehl"/>
          <w:sz w:val="26"/>
          <w:szCs w:val="26"/>
          <w:rtl/>
        </w:rPr>
      </w:pPr>
    </w:p>
    <w:p w14:paraId="378A2B48" w14:textId="77777777" w:rsidR="0051496B" w:rsidRPr="000A3FA0" w:rsidRDefault="0051496B" w:rsidP="00482117">
      <w:pPr>
        <w:jc w:val="both"/>
        <w:rPr>
          <w:rFonts w:cs="FrankRuehl"/>
          <w:sz w:val="26"/>
          <w:szCs w:val="26"/>
          <w:rtl/>
        </w:rPr>
      </w:pPr>
      <w:r w:rsidRPr="000A3FA0">
        <w:rPr>
          <w:rFonts w:cs="FrankRuehl"/>
          <w:sz w:val="26"/>
          <w:szCs w:val="26"/>
          <w:rtl/>
        </w:rPr>
        <w:t>האישור ייכנס לתקפו, אם לא יעוכב ע"י ועדת הכספים של הכנסת, לאחר 21 יום מתאריך מכתב זה.</w:t>
      </w:r>
    </w:p>
    <w:p w14:paraId="4AAB2D31" w14:textId="77777777" w:rsidR="0051496B" w:rsidRPr="000A3FA0" w:rsidRDefault="0051496B" w:rsidP="00A6761F">
      <w:pPr>
        <w:jc w:val="both"/>
        <w:rPr>
          <w:rFonts w:cs="FrankRuehl"/>
          <w:sz w:val="26"/>
          <w:szCs w:val="26"/>
          <w:rtl/>
        </w:rPr>
      </w:pPr>
    </w:p>
    <w:p w14:paraId="23F187F2" w14:textId="77777777" w:rsidR="0051496B" w:rsidRPr="000A3FA0" w:rsidRDefault="0051496B" w:rsidP="00A6761F">
      <w:pPr>
        <w:jc w:val="both"/>
        <w:rPr>
          <w:rFonts w:cs="FrankRuehl"/>
          <w:sz w:val="26"/>
          <w:szCs w:val="26"/>
          <w:rtl/>
        </w:rPr>
      </w:pPr>
    </w:p>
    <w:p w14:paraId="03F90BE9" w14:textId="77777777" w:rsidR="0051496B" w:rsidRPr="000A3FA0" w:rsidRDefault="0051496B" w:rsidP="00AC0FB8">
      <w:pPr>
        <w:tabs>
          <w:tab w:val="left" w:pos="6416"/>
          <w:tab w:val="center" w:pos="6867"/>
        </w:tabs>
        <w:rPr>
          <w:rFonts w:cs="FrankRuehl"/>
          <w:sz w:val="26"/>
          <w:szCs w:val="26"/>
          <w:rtl/>
        </w:rPr>
      </w:pPr>
      <w:r w:rsidRPr="000A3FA0">
        <w:rPr>
          <w:rFonts w:cs="FrankRuehl"/>
          <w:sz w:val="26"/>
          <w:szCs w:val="26"/>
          <w:rtl/>
        </w:rPr>
        <w:tab/>
      </w:r>
      <w:r w:rsidR="00AC0FB8">
        <w:rPr>
          <w:rFonts w:cs="FrankRuehl"/>
          <w:sz w:val="26"/>
          <w:szCs w:val="26"/>
          <w:rtl/>
        </w:rPr>
        <w:tab/>
      </w:r>
      <w:r w:rsidRPr="000A3FA0">
        <w:rPr>
          <w:rFonts w:cs="FrankRuehl"/>
          <w:sz w:val="26"/>
          <w:szCs w:val="26"/>
          <w:rtl/>
        </w:rPr>
        <w:t>בכבוד רב,</w:t>
      </w:r>
    </w:p>
    <w:p w14:paraId="044A9794" w14:textId="77777777" w:rsidR="0051496B" w:rsidRDefault="0051496B">
      <w:pPr>
        <w:tabs>
          <w:tab w:val="center" w:pos="6867"/>
        </w:tabs>
        <w:rPr>
          <w:rFonts w:cs="FrankRuehl"/>
          <w:sz w:val="26"/>
          <w:szCs w:val="26"/>
          <w:rtl/>
        </w:rPr>
      </w:pPr>
    </w:p>
    <w:p w14:paraId="3CA5C981" w14:textId="77777777" w:rsidR="00AC0FB8" w:rsidRPr="000A3FA0" w:rsidRDefault="00AC0FB8">
      <w:pPr>
        <w:tabs>
          <w:tab w:val="center" w:pos="6867"/>
        </w:tabs>
        <w:rPr>
          <w:rFonts w:cs="FrankRuehl"/>
          <w:sz w:val="26"/>
          <w:szCs w:val="26"/>
        </w:rPr>
      </w:pPr>
      <w:r>
        <w:rPr>
          <w:rFonts w:cs="FrankRuehl"/>
          <w:sz w:val="26"/>
          <w:szCs w:val="26"/>
          <w:rtl/>
        </w:rPr>
        <w:tab/>
      </w:r>
      <w:bookmarkStart w:id="12" w:name="Sign_Image"/>
      <w:bookmarkEnd w:id="12"/>
    </w:p>
    <w:p w14:paraId="3F30314E" w14:textId="77777777" w:rsidR="0051496B" w:rsidRPr="000A3FA0" w:rsidRDefault="0051496B">
      <w:pPr>
        <w:tabs>
          <w:tab w:val="center" w:pos="6867"/>
        </w:tabs>
        <w:rPr>
          <w:rFonts w:cs="FrankRuehl"/>
          <w:sz w:val="26"/>
          <w:szCs w:val="26"/>
          <w:rtl/>
        </w:rPr>
      </w:pPr>
    </w:p>
    <w:p w14:paraId="36E05634" w14:textId="77777777" w:rsidR="0051496B" w:rsidRPr="000A3FA0" w:rsidRDefault="0051496B">
      <w:pPr>
        <w:tabs>
          <w:tab w:val="center" w:pos="6867"/>
        </w:tabs>
        <w:rPr>
          <w:rFonts w:cs="FrankRuehl"/>
          <w:sz w:val="26"/>
          <w:szCs w:val="26"/>
        </w:rPr>
      </w:pPr>
      <w:r w:rsidRPr="000A3FA0">
        <w:rPr>
          <w:rFonts w:cs="FrankRuehl"/>
          <w:sz w:val="26"/>
          <w:szCs w:val="26"/>
          <w:rtl/>
        </w:rPr>
        <w:tab/>
      </w:r>
    </w:p>
    <w:p w14:paraId="5757CCB3" w14:textId="77777777" w:rsidR="0051496B" w:rsidRPr="000A3FA0" w:rsidRDefault="0051496B" w:rsidP="000062C3">
      <w:pPr>
        <w:tabs>
          <w:tab w:val="center" w:pos="6867"/>
        </w:tabs>
        <w:rPr>
          <w:rFonts w:cs="FrankRuehl"/>
          <w:sz w:val="26"/>
          <w:szCs w:val="26"/>
          <w:rtl/>
        </w:rPr>
      </w:pPr>
      <w:r w:rsidRPr="000A3FA0">
        <w:rPr>
          <w:rFonts w:cs="FrankRuehl"/>
          <w:sz w:val="26"/>
          <w:szCs w:val="26"/>
          <w:rtl/>
        </w:rPr>
        <w:tab/>
      </w:r>
    </w:p>
    <w:p w14:paraId="5E54D7A0" w14:textId="77777777" w:rsidR="0051496B" w:rsidRPr="000A3FA0" w:rsidRDefault="0051496B">
      <w:pPr>
        <w:rPr>
          <w:rFonts w:cs="FrankRuehl"/>
          <w:sz w:val="26"/>
          <w:szCs w:val="26"/>
          <w:rtl/>
        </w:rPr>
      </w:pPr>
    </w:p>
    <w:p w14:paraId="77E104D7" w14:textId="77777777" w:rsidR="0051496B" w:rsidRPr="000A3FA0" w:rsidRDefault="0051496B">
      <w:pPr>
        <w:rPr>
          <w:rFonts w:cs="FrankRuehl"/>
          <w:sz w:val="26"/>
          <w:szCs w:val="26"/>
          <w:rtl/>
        </w:rPr>
      </w:pPr>
      <w:r w:rsidRPr="000A3FA0">
        <w:rPr>
          <w:rFonts w:cs="FrankRuehl"/>
          <w:sz w:val="26"/>
          <w:szCs w:val="26"/>
          <w:rtl/>
        </w:rPr>
        <w:t>העתק:</w:t>
      </w:r>
    </w:p>
    <w:p w14:paraId="0E83A5A4" w14:textId="77777777" w:rsidR="0051496B" w:rsidRPr="000A3FA0" w:rsidRDefault="0051496B">
      <w:pPr>
        <w:rPr>
          <w:rFonts w:cs="FrankRuehl"/>
          <w:sz w:val="26"/>
          <w:szCs w:val="26"/>
          <w:rtl/>
        </w:rPr>
      </w:pPr>
      <w:r w:rsidRPr="000A3FA0">
        <w:rPr>
          <w:rFonts w:cs="FrankRuehl"/>
          <w:sz w:val="26"/>
          <w:szCs w:val="26"/>
          <w:rtl/>
        </w:rPr>
        <w:t>החשב הכללי</w:t>
      </w:r>
    </w:p>
    <w:p w14:paraId="6B765007" w14:textId="77777777" w:rsidR="0051496B" w:rsidRPr="000A3FA0" w:rsidRDefault="0051496B">
      <w:pPr>
        <w:rPr>
          <w:rFonts w:cs="FrankRuehl"/>
          <w:sz w:val="26"/>
          <w:szCs w:val="26"/>
          <w:rtl/>
        </w:rPr>
      </w:pPr>
      <w:r w:rsidRPr="000A3FA0">
        <w:rPr>
          <w:rFonts w:cs="FrankRuehl"/>
          <w:sz w:val="26"/>
          <w:szCs w:val="26"/>
          <w:rtl/>
        </w:rPr>
        <w:t>מבקר המדינה (2)</w:t>
      </w:r>
    </w:p>
    <w:p w14:paraId="7F75DBA9" w14:textId="77777777" w:rsidR="009A7C39" w:rsidRDefault="009A7C39">
      <w:pPr>
        <w:rPr>
          <w:rFonts w:cs="FrankRuehl"/>
          <w:sz w:val="26"/>
          <w:szCs w:val="26"/>
          <w:rtl/>
        </w:rPr>
      </w:pPr>
      <w:bookmarkStart w:id="13" w:name="TAKZIV22"/>
      <w:r>
        <w:rPr>
          <w:rFonts w:cs="FrankRuehl"/>
          <w:sz w:val="26"/>
          <w:szCs w:val="26"/>
          <w:rtl/>
        </w:rPr>
        <w:t>חשב משרד האוצר</w:t>
      </w:r>
    </w:p>
    <w:p w14:paraId="34E91960" w14:textId="42DBDE18" w:rsidR="0051496B" w:rsidRPr="000A3FA0" w:rsidRDefault="009A7C39">
      <w:pPr>
        <w:rPr>
          <w:rFonts w:cs="FrankRuehl"/>
          <w:sz w:val="26"/>
          <w:szCs w:val="26"/>
          <w:rtl/>
        </w:rPr>
      </w:pPr>
      <w:r>
        <w:rPr>
          <w:rFonts w:cs="FrankRuehl"/>
          <w:sz w:val="26"/>
          <w:szCs w:val="26"/>
          <w:rtl/>
        </w:rPr>
        <w:t>חשב החשב הכללי</w:t>
      </w:r>
      <w:bookmarkEnd w:id="13"/>
    </w:p>
    <w:p w14:paraId="6D7F4307" w14:textId="07A66455" w:rsidR="0051496B" w:rsidRPr="000A3FA0" w:rsidRDefault="0051496B">
      <w:pPr>
        <w:rPr>
          <w:rFonts w:cs="FrankRuehl"/>
          <w:sz w:val="26"/>
          <w:szCs w:val="26"/>
          <w:rtl/>
        </w:rPr>
      </w:pPr>
      <w:r w:rsidRPr="000A3FA0">
        <w:rPr>
          <w:rFonts w:cs="FrankRuehl"/>
          <w:sz w:val="26"/>
          <w:szCs w:val="26"/>
          <w:rtl/>
        </w:rPr>
        <w:t xml:space="preserve">קצין תקציבים </w:t>
      </w:r>
      <w:bookmarkStart w:id="14" w:name="TAKZIV6"/>
      <w:r w:rsidR="009A7C39">
        <w:rPr>
          <w:rFonts w:cs="FrankRuehl"/>
          <w:sz w:val="26"/>
          <w:szCs w:val="26"/>
          <w:rtl/>
        </w:rPr>
        <w:t>הוצאות שונות</w:t>
      </w:r>
      <w:bookmarkEnd w:id="14"/>
    </w:p>
    <w:p w14:paraId="463B4480" w14:textId="1563D6F1" w:rsidR="0051496B" w:rsidRPr="000A3FA0" w:rsidRDefault="0051496B">
      <w:pPr>
        <w:rPr>
          <w:rFonts w:cs="FrankRuehl"/>
          <w:sz w:val="26"/>
          <w:szCs w:val="26"/>
          <w:rtl/>
        </w:rPr>
      </w:pPr>
      <w:r w:rsidRPr="000A3FA0">
        <w:rPr>
          <w:rFonts w:cs="FrankRuehl"/>
          <w:sz w:val="26"/>
          <w:szCs w:val="26"/>
          <w:rtl/>
        </w:rPr>
        <w:t xml:space="preserve">רפרנט </w:t>
      </w:r>
      <w:bookmarkStart w:id="15" w:name="TAKZIV6_1"/>
      <w:r w:rsidR="009A7C39">
        <w:rPr>
          <w:rFonts w:cs="FrankRuehl"/>
          <w:sz w:val="26"/>
          <w:szCs w:val="26"/>
          <w:rtl/>
        </w:rPr>
        <w:t>הוצאות שונות</w:t>
      </w:r>
      <w:bookmarkEnd w:id="15"/>
    </w:p>
    <w:p w14:paraId="6ABFBE23" w14:textId="77777777" w:rsidR="0051496B" w:rsidRPr="000A3FA0" w:rsidRDefault="0051496B">
      <w:pPr>
        <w:rPr>
          <w:rFonts w:cs="FrankRuehl"/>
          <w:sz w:val="26"/>
          <w:szCs w:val="26"/>
          <w:rtl/>
        </w:rPr>
      </w:pPr>
      <w:bookmarkStart w:id="16" w:name="TAKZIV23"/>
      <w:bookmarkEnd w:id="16"/>
    </w:p>
    <w:p w14:paraId="58EE242C" w14:textId="77777777" w:rsidR="0051496B" w:rsidRPr="000A3FA0" w:rsidRDefault="0051496B">
      <w:pPr>
        <w:rPr>
          <w:rFonts w:cs="FrankRuehl"/>
          <w:sz w:val="26"/>
          <w:szCs w:val="26"/>
          <w:rtl/>
        </w:rPr>
      </w:pPr>
    </w:p>
    <w:p w14:paraId="42EE958F" w14:textId="7B400B5F" w:rsidR="0051496B" w:rsidRDefault="0051496B">
      <w:pPr>
        <w:rPr>
          <w:rFonts w:cs="FrankRuehl"/>
          <w:sz w:val="26"/>
          <w:szCs w:val="26"/>
          <w:rtl/>
        </w:rPr>
      </w:pPr>
      <w:bookmarkStart w:id="17" w:name="TAKZIV25"/>
      <w:bookmarkEnd w:id="17"/>
    </w:p>
    <w:p w14:paraId="6301441B" w14:textId="429E9EBE" w:rsidR="003D7EF8" w:rsidRDefault="003D7EF8">
      <w:pPr>
        <w:rPr>
          <w:rFonts w:cs="FrankRuehl"/>
          <w:sz w:val="26"/>
          <w:szCs w:val="26"/>
          <w:rtl/>
        </w:rPr>
      </w:pPr>
    </w:p>
    <w:p w14:paraId="5A3CBE2E" w14:textId="6758DEC6" w:rsidR="003D7EF8" w:rsidRDefault="003D7EF8">
      <w:pPr>
        <w:rPr>
          <w:rFonts w:cs="FrankRuehl"/>
          <w:sz w:val="26"/>
          <w:szCs w:val="26"/>
          <w:rtl/>
        </w:rPr>
      </w:pPr>
    </w:p>
    <w:p w14:paraId="576739A1" w14:textId="2E1ABE50" w:rsidR="003D7EF8" w:rsidRDefault="003D7EF8">
      <w:pPr>
        <w:rPr>
          <w:rFonts w:cs="FrankRuehl"/>
          <w:sz w:val="26"/>
          <w:szCs w:val="26"/>
          <w:rtl/>
        </w:rPr>
      </w:pPr>
    </w:p>
    <w:p w14:paraId="5303E152" w14:textId="56E7F3F5" w:rsidR="003D7EF8" w:rsidRDefault="003D7EF8">
      <w:pPr>
        <w:rPr>
          <w:rFonts w:cs="FrankRuehl"/>
          <w:sz w:val="26"/>
          <w:szCs w:val="26"/>
          <w:rtl/>
        </w:rPr>
      </w:pPr>
    </w:p>
    <w:p w14:paraId="1B86F0CC" w14:textId="22D08014" w:rsidR="003D7EF8" w:rsidRDefault="003D7EF8">
      <w:pPr>
        <w:rPr>
          <w:rFonts w:cs="FrankRuehl"/>
          <w:sz w:val="26"/>
          <w:szCs w:val="26"/>
          <w:rtl/>
        </w:rPr>
      </w:pPr>
    </w:p>
    <w:p w14:paraId="33CE3B0F" w14:textId="09BC8658" w:rsidR="003D7EF8" w:rsidRDefault="003D7EF8">
      <w:pPr>
        <w:rPr>
          <w:rFonts w:cs="FrankRuehl"/>
          <w:sz w:val="26"/>
          <w:szCs w:val="26"/>
          <w:rtl/>
        </w:rPr>
      </w:pPr>
    </w:p>
    <w:p w14:paraId="207A93EB" w14:textId="19896FD2" w:rsidR="003D7EF8" w:rsidRDefault="003D7EF8">
      <w:pPr>
        <w:rPr>
          <w:rFonts w:cs="FrankRuehl"/>
          <w:sz w:val="26"/>
          <w:szCs w:val="26"/>
          <w:rtl/>
        </w:rPr>
      </w:pPr>
    </w:p>
    <w:p w14:paraId="48938FC6" w14:textId="5FFF7984" w:rsidR="003D7EF8" w:rsidRDefault="003D7EF8">
      <w:pPr>
        <w:rPr>
          <w:rFonts w:cs="FrankRuehl"/>
          <w:sz w:val="26"/>
          <w:szCs w:val="26"/>
          <w:rtl/>
        </w:rPr>
      </w:pPr>
    </w:p>
    <w:p w14:paraId="66E5ADF1" w14:textId="144EF376" w:rsidR="003D7EF8" w:rsidRDefault="003D7EF8">
      <w:pPr>
        <w:rPr>
          <w:rFonts w:cs="FrankRuehl"/>
          <w:sz w:val="26"/>
          <w:szCs w:val="26"/>
          <w:rtl/>
        </w:rPr>
      </w:pPr>
    </w:p>
    <w:p w14:paraId="33DEA17A" w14:textId="7EE59437" w:rsidR="003D7EF8" w:rsidRDefault="003D7EF8">
      <w:pPr>
        <w:rPr>
          <w:rFonts w:cs="FrankRuehl"/>
          <w:sz w:val="26"/>
          <w:szCs w:val="26"/>
          <w:rtl/>
        </w:rPr>
      </w:pPr>
    </w:p>
    <w:p w14:paraId="48740C73" w14:textId="270E6508" w:rsidR="003D7EF8" w:rsidRDefault="003D7EF8">
      <w:pPr>
        <w:rPr>
          <w:rFonts w:cs="FrankRuehl"/>
          <w:sz w:val="26"/>
          <w:szCs w:val="26"/>
          <w:rtl/>
        </w:rPr>
      </w:pPr>
    </w:p>
    <w:p w14:paraId="6E46A1CB" w14:textId="26B9EA4D" w:rsidR="003D7EF8" w:rsidRDefault="003D7EF8">
      <w:pPr>
        <w:rPr>
          <w:rFonts w:cs="FrankRuehl"/>
          <w:sz w:val="26"/>
          <w:szCs w:val="26"/>
          <w:rtl/>
        </w:rPr>
      </w:pPr>
    </w:p>
    <w:p w14:paraId="455E41B2" w14:textId="4C0B2C92" w:rsidR="003D7EF8" w:rsidRDefault="003D7EF8">
      <w:pPr>
        <w:rPr>
          <w:rFonts w:cs="FrankRuehl"/>
          <w:sz w:val="26"/>
          <w:szCs w:val="26"/>
          <w:rtl/>
        </w:rPr>
      </w:pPr>
    </w:p>
    <w:p w14:paraId="63B9ADE3" w14:textId="6550B6ED" w:rsidR="003D7EF8" w:rsidRDefault="003D7EF8">
      <w:pPr>
        <w:rPr>
          <w:rFonts w:cs="FrankRuehl"/>
          <w:sz w:val="26"/>
          <w:szCs w:val="26"/>
          <w:rtl/>
        </w:rPr>
      </w:pPr>
    </w:p>
    <w:p w14:paraId="64869DA7" w14:textId="1B5AFDAA" w:rsidR="003D7EF8" w:rsidRDefault="003D7EF8">
      <w:pPr>
        <w:rPr>
          <w:rFonts w:cs="FrankRuehl"/>
          <w:sz w:val="26"/>
          <w:szCs w:val="26"/>
          <w:rtl/>
        </w:rPr>
      </w:pPr>
    </w:p>
    <w:p w14:paraId="0CC22F1D" w14:textId="10962289" w:rsidR="003D7EF8" w:rsidRDefault="003D7EF8">
      <w:pPr>
        <w:rPr>
          <w:rFonts w:cs="FrankRuehl"/>
          <w:sz w:val="26"/>
          <w:szCs w:val="26"/>
          <w:rtl/>
        </w:rPr>
      </w:pPr>
    </w:p>
    <w:p w14:paraId="6AB7A1AE" w14:textId="21C28E18" w:rsidR="003D7EF8" w:rsidRDefault="003D7EF8">
      <w:pPr>
        <w:rPr>
          <w:rFonts w:cs="FrankRuehl"/>
          <w:sz w:val="26"/>
          <w:szCs w:val="26"/>
          <w:rtl/>
        </w:rPr>
      </w:pPr>
    </w:p>
    <w:p w14:paraId="3FD1E830" w14:textId="72C55F7D" w:rsidR="003D7EF8" w:rsidRDefault="003D7EF8">
      <w:pPr>
        <w:rPr>
          <w:rFonts w:cs="FrankRuehl"/>
          <w:sz w:val="26"/>
          <w:szCs w:val="26"/>
          <w:rtl/>
        </w:rPr>
      </w:pPr>
    </w:p>
    <w:p w14:paraId="18ED2763" w14:textId="5D0CC6DF" w:rsidR="003D7EF8" w:rsidRDefault="003D7EF8">
      <w:pPr>
        <w:rPr>
          <w:rFonts w:cs="FrankRuehl"/>
          <w:sz w:val="26"/>
          <w:szCs w:val="26"/>
          <w:rtl/>
        </w:rPr>
      </w:pPr>
    </w:p>
    <w:p w14:paraId="4E3644E8" w14:textId="12FE67B4" w:rsidR="003D7EF8" w:rsidRDefault="003D7EF8">
      <w:pPr>
        <w:rPr>
          <w:rFonts w:cs="FrankRuehl"/>
          <w:sz w:val="26"/>
          <w:szCs w:val="26"/>
          <w:rtl/>
        </w:rPr>
      </w:pPr>
    </w:p>
    <w:p w14:paraId="44DD1BB0" w14:textId="717C0AB9" w:rsidR="003D7EF8" w:rsidRDefault="003D7EF8">
      <w:pPr>
        <w:rPr>
          <w:rFonts w:cs="FrankRuehl"/>
          <w:sz w:val="26"/>
          <w:szCs w:val="26"/>
          <w:rtl/>
        </w:rPr>
      </w:pPr>
    </w:p>
    <w:p w14:paraId="3EB4489A" w14:textId="25521D47" w:rsidR="003D7EF8" w:rsidRDefault="003D7EF8">
      <w:pPr>
        <w:rPr>
          <w:rFonts w:cs="FrankRuehl"/>
          <w:sz w:val="26"/>
          <w:szCs w:val="26"/>
          <w:rtl/>
        </w:rPr>
      </w:pPr>
    </w:p>
    <w:p w14:paraId="5A3A04C2" w14:textId="7ED569C1" w:rsidR="003D7EF8" w:rsidRDefault="003D7EF8">
      <w:pPr>
        <w:rPr>
          <w:rFonts w:cs="FrankRuehl"/>
          <w:sz w:val="26"/>
          <w:szCs w:val="26"/>
          <w:rtl/>
        </w:rPr>
      </w:pPr>
    </w:p>
    <w:p w14:paraId="5C4704CD" w14:textId="2B9017B2" w:rsidR="003D7EF8" w:rsidRDefault="003D7EF8">
      <w:pPr>
        <w:rPr>
          <w:rFonts w:cs="FrankRuehl"/>
          <w:sz w:val="26"/>
          <w:szCs w:val="26"/>
          <w:rtl/>
        </w:rPr>
      </w:pPr>
    </w:p>
    <w:p w14:paraId="6A72F704" w14:textId="77777777" w:rsidR="003D7EF8" w:rsidRDefault="003D7EF8" w:rsidP="003D7EF8">
      <w:pPr>
        <w:jc w:val="center"/>
        <w:rPr>
          <w:rFonts w:cs="FrankRuehl"/>
          <w:b/>
          <w:bCs/>
          <w:sz w:val="26"/>
          <w:szCs w:val="26"/>
          <w:u w:val="single"/>
          <w:lang w:eastAsia="en-US"/>
        </w:rPr>
      </w:pPr>
      <w:r>
        <w:rPr>
          <w:rFonts w:cs="FrankRuehl"/>
          <w:b/>
          <w:bCs/>
          <w:sz w:val="26"/>
          <w:szCs w:val="26"/>
          <w:u w:val="single"/>
          <w:rtl/>
        </w:rPr>
        <w:lastRenderedPageBreak/>
        <w:t>נספח לדברי ההסבר</w:t>
      </w:r>
    </w:p>
    <w:p w14:paraId="577B55B4" w14:textId="77777777" w:rsidR="003D7EF8" w:rsidRDefault="003D7EF8" w:rsidP="003D7EF8">
      <w:pPr>
        <w:jc w:val="center"/>
        <w:rPr>
          <w:rFonts w:cs="FrankRuehl"/>
          <w:b/>
          <w:bCs/>
          <w:sz w:val="26"/>
          <w:szCs w:val="26"/>
          <w:u w:val="single"/>
        </w:rPr>
      </w:pPr>
    </w:p>
    <w:p w14:paraId="3193C0E5" w14:textId="77777777" w:rsidR="003D7EF8" w:rsidRDefault="003D7EF8" w:rsidP="003D7EF8">
      <w:pPr>
        <w:jc w:val="center"/>
        <w:rPr>
          <w:rFonts w:cs="FrankRuehl"/>
          <w:b/>
          <w:bCs/>
          <w:sz w:val="26"/>
          <w:szCs w:val="26"/>
          <w:rtl/>
        </w:rPr>
      </w:pPr>
      <w:r>
        <w:rPr>
          <w:rFonts w:cs="FrankRuehl"/>
          <w:b/>
          <w:bCs/>
          <w:sz w:val="26"/>
          <w:szCs w:val="26"/>
          <w:rtl/>
        </w:rPr>
        <w:t>היסטוריה תקציבית של הפנייה</w:t>
      </w:r>
    </w:p>
    <w:p w14:paraId="51E9DEBB" w14:textId="30DFCB05" w:rsidR="003D7EF8" w:rsidRDefault="003D7EF8">
      <w:pPr>
        <w:rPr>
          <w:rFonts w:cs="FrankRuehl"/>
          <w:sz w:val="26"/>
          <w:szCs w:val="26"/>
          <w:rtl/>
        </w:rPr>
      </w:pPr>
    </w:p>
    <w:tbl>
      <w:tblPr>
        <w:tblW w:w="5000" w:type="pct"/>
        <w:tblLook w:val="04A0" w:firstRow="1" w:lastRow="0" w:firstColumn="1" w:lastColumn="0" w:noHBand="0" w:noVBand="1"/>
      </w:tblPr>
      <w:tblGrid>
        <w:gridCol w:w="1650"/>
        <w:gridCol w:w="1894"/>
        <w:gridCol w:w="1650"/>
        <w:gridCol w:w="1650"/>
        <w:gridCol w:w="1679"/>
      </w:tblGrid>
      <w:tr w:rsidR="003D7EF8" w:rsidRPr="003D7EF8" w14:paraId="16A2DD4E" w14:textId="77777777" w:rsidTr="003D7EF8">
        <w:trPr>
          <w:trHeight w:val="675"/>
        </w:trPr>
        <w:tc>
          <w:tcPr>
            <w:tcW w:w="968" w:type="pct"/>
            <w:tcBorders>
              <w:top w:val="single" w:sz="4" w:space="0" w:color="979991"/>
              <w:left w:val="single" w:sz="4" w:space="0" w:color="979991"/>
              <w:bottom w:val="nil"/>
              <w:right w:val="nil"/>
            </w:tcBorders>
            <w:shd w:val="clear" w:color="000000" w:fill="F0F4FA"/>
            <w:vAlign w:val="center"/>
            <w:hideMark/>
          </w:tcPr>
          <w:p w14:paraId="37D7CED9" w14:textId="77777777" w:rsidR="003D7EF8" w:rsidRPr="003D7EF8" w:rsidRDefault="003D7EF8" w:rsidP="003D7EF8">
            <w:pPr>
              <w:overflowPunct/>
              <w:autoSpaceDE/>
              <w:autoSpaceDN/>
              <w:adjustRightInd/>
              <w:jc w:val="center"/>
              <w:textAlignment w:val="auto"/>
              <w:rPr>
                <w:rFonts w:ascii="Calibri" w:hAnsi="Calibri" w:cs="Calibri"/>
                <w:b/>
                <w:bCs/>
                <w:color w:val="000000"/>
                <w:sz w:val="16"/>
                <w:szCs w:val="16"/>
                <w:lang w:eastAsia="en-US"/>
              </w:rPr>
            </w:pPr>
            <w:r w:rsidRPr="003D7EF8">
              <w:rPr>
                <w:rFonts w:ascii="Calibri" w:hAnsi="Calibri" w:cs="Calibri"/>
                <w:b/>
                <w:bCs/>
                <w:color w:val="000000"/>
                <w:sz w:val="16"/>
                <w:szCs w:val="16"/>
                <w:rtl/>
                <w:lang w:eastAsia="en-US"/>
              </w:rPr>
              <w:t>קוד תוכנית</w:t>
            </w:r>
          </w:p>
        </w:tc>
        <w:tc>
          <w:tcPr>
            <w:tcW w:w="1111" w:type="pct"/>
            <w:tcBorders>
              <w:top w:val="single" w:sz="4" w:space="0" w:color="979991"/>
              <w:left w:val="single" w:sz="4" w:space="0" w:color="979991"/>
              <w:bottom w:val="single" w:sz="4" w:space="0" w:color="979991"/>
              <w:right w:val="nil"/>
            </w:tcBorders>
            <w:shd w:val="clear" w:color="000000" w:fill="F0F4FA"/>
            <w:vAlign w:val="center"/>
            <w:hideMark/>
          </w:tcPr>
          <w:p w14:paraId="6D273F15" w14:textId="77777777" w:rsidR="003D7EF8" w:rsidRPr="003D7EF8" w:rsidRDefault="003D7EF8" w:rsidP="003D7EF8">
            <w:pPr>
              <w:overflowPunct/>
              <w:autoSpaceDE/>
              <w:autoSpaceDN/>
              <w:adjustRightInd/>
              <w:jc w:val="center"/>
              <w:textAlignment w:val="auto"/>
              <w:rPr>
                <w:rFonts w:ascii="Calibri" w:hAnsi="Calibri" w:cs="Calibri"/>
                <w:b/>
                <w:bCs/>
                <w:color w:val="000000"/>
                <w:sz w:val="16"/>
                <w:szCs w:val="16"/>
                <w:rtl/>
                <w:lang w:eastAsia="en-US"/>
              </w:rPr>
            </w:pPr>
            <w:r w:rsidRPr="003D7EF8">
              <w:rPr>
                <w:rFonts w:ascii="Calibri" w:hAnsi="Calibri" w:cs="Calibri"/>
                <w:b/>
                <w:bCs/>
                <w:color w:val="000000"/>
                <w:sz w:val="16"/>
                <w:szCs w:val="16"/>
                <w:rtl/>
                <w:lang w:eastAsia="en-US"/>
              </w:rPr>
              <w:t>השינוי התקציבי של העודף המוצע בפניה</w:t>
            </w:r>
          </w:p>
        </w:tc>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15AC0A2F" w14:textId="77777777" w:rsidR="003D7EF8" w:rsidRPr="003D7EF8" w:rsidRDefault="003D7EF8" w:rsidP="003D7EF8">
            <w:pPr>
              <w:overflowPunct/>
              <w:autoSpaceDE/>
              <w:autoSpaceDN/>
              <w:adjustRightInd/>
              <w:jc w:val="center"/>
              <w:textAlignment w:val="auto"/>
              <w:rPr>
                <w:rFonts w:ascii="Calibri" w:hAnsi="Calibri" w:cs="Calibri"/>
                <w:b/>
                <w:bCs/>
                <w:color w:val="000000"/>
                <w:sz w:val="16"/>
                <w:szCs w:val="16"/>
                <w:rtl/>
                <w:lang w:eastAsia="en-US"/>
              </w:rPr>
            </w:pPr>
            <w:r w:rsidRPr="003D7EF8">
              <w:rPr>
                <w:rFonts w:ascii="Calibri" w:hAnsi="Calibri" w:cs="Calibri"/>
                <w:b/>
                <w:bCs/>
                <w:color w:val="000000"/>
                <w:sz w:val="16"/>
                <w:szCs w:val="16"/>
                <w:rtl/>
                <w:lang w:eastAsia="en-US"/>
              </w:rPr>
              <w:t>סך עודף שהועבר ב-2025</w:t>
            </w:r>
          </w:p>
        </w:tc>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040F62CD" w14:textId="77777777" w:rsidR="003D7EF8" w:rsidRPr="003D7EF8" w:rsidRDefault="003D7EF8" w:rsidP="003D7EF8">
            <w:pPr>
              <w:overflowPunct/>
              <w:autoSpaceDE/>
              <w:autoSpaceDN/>
              <w:adjustRightInd/>
              <w:jc w:val="center"/>
              <w:textAlignment w:val="auto"/>
              <w:rPr>
                <w:rFonts w:ascii="Calibri" w:hAnsi="Calibri" w:cs="Calibri"/>
                <w:b/>
                <w:bCs/>
                <w:color w:val="000000"/>
                <w:sz w:val="16"/>
                <w:szCs w:val="16"/>
                <w:rtl/>
                <w:lang w:eastAsia="en-US"/>
              </w:rPr>
            </w:pPr>
            <w:r w:rsidRPr="003D7EF8">
              <w:rPr>
                <w:rFonts w:ascii="Calibri" w:hAnsi="Calibri" w:cs="Calibri"/>
                <w:b/>
                <w:bCs/>
                <w:color w:val="000000"/>
                <w:sz w:val="16"/>
                <w:szCs w:val="16"/>
                <w:rtl/>
                <w:lang w:eastAsia="en-US"/>
              </w:rPr>
              <w:t>סך עודף שהועבר ב-2024</w:t>
            </w:r>
          </w:p>
        </w:tc>
        <w:tc>
          <w:tcPr>
            <w:tcW w:w="986" w:type="pct"/>
            <w:tcBorders>
              <w:top w:val="single" w:sz="4" w:space="0" w:color="979991"/>
              <w:left w:val="single" w:sz="4" w:space="0" w:color="979991"/>
              <w:bottom w:val="single" w:sz="4" w:space="0" w:color="979991"/>
              <w:right w:val="single" w:sz="4" w:space="0" w:color="979991"/>
            </w:tcBorders>
            <w:shd w:val="clear" w:color="000000" w:fill="F0F4FA"/>
            <w:vAlign w:val="center"/>
            <w:hideMark/>
          </w:tcPr>
          <w:p w14:paraId="5D4E0F03" w14:textId="77777777" w:rsidR="003D7EF8" w:rsidRPr="003D7EF8" w:rsidRDefault="003D7EF8" w:rsidP="003D7EF8">
            <w:pPr>
              <w:overflowPunct/>
              <w:autoSpaceDE/>
              <w:autoSpaceDN/>
              <w:adjustRightInd/>
              <w:jc w:val="center"/>
              <w:textAlignment w:val="auto"/>
              <w:rPr>
                <w:rFonts w:ascii="Calibri" w:hAnsi="Calibri" w:cs="Calibri"/>
                <w:b/>
                <w:bCs/>
                <w:color w:val="000000"/>
                <w:sz w:val="16"/>
                <w:szCs w:val="16"/>
                <w:rtl/>
                <w:lang w:eastAsia="en-US"/>
              </w:rPr>
            </w:pPr>
            <w:r w:rsidRPr="003D7EF8">
              <w:rPr>
                <w:rFonts w:ascii="Calibri" w:hAnsi="Calibri" w:cs="Calibri"/>
                <w:b/>
                <w:bCs/>
                <w:color w:val="000000"/>
                <w:sz w:val="16"/>
                <w:szCs w:val="16"/>
                <w:rtl/>
                <w:lang w:eastAsia="en-US"/>
              </w:rPr>
              <w:t>סך עודף שהועבר ב-2023</w:t>
            </w:r>
          </w:p>
        </w:tc>
      </w:tr>
      <w:tr w:rsidR="003D7EF8" w:rsidRPr="003D7EF8" w14:paraId="4A711633" w14:textId="77777777" w:rsidTr="003D7EF8">
        <w:trPr>
          <w:trHeight w:val="300"/>
        </w:trPr>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0110AC71" w14:textId="77777777" w:rsidR="003D7EF8" w:rsidRPr="003D7EF8" w:rsidRDefault="003D7EF8" w:rsidP="003D7EF8">
            <w:pPr>
              <w:overflowPunct/>
              <w:autoSpaceDE/>
              <w:autoSpaceDN/>
              <w:bidi w:val="0"/>
              <w:adjustRightInd/>
              <w:jc w:val="center"/>
              <w:textAlignment w:val="auto"/>
              <w:rPr>
                <w:rFonts w:ascii="Calibri" w:hAnsi="Calibri" w:cs="Calibri"/>
                <w:color w:val="000000"/>
                <w:sz w:val="16"/>
                <w:szCs w:val="16"/>
                <w:rtl/>
                <w:lang w:eastAsia="en-US"/>
              </w:rPr>
            </w:pPr>
            <w:r w:rsidRPr="003D7EF8">
              <w:rPr>
                <w:rFonts w:ascii="Calibri" w:hAnsi="Calibri" w:cs="Calibri"/>
                <w:color w:val="000000"/>
                <w:sz w:val="16"/>
                <w:szCs w:val="16"/>
                <w:lang w:eastAsia="en-US"/>
              </w:rPr>
              <w:t>130201</w:t>
            </w:r>
          </w:p>
        </w:tc>
        <w:tc>
          <w:tcPr>
            <w:tcW w:w="1111" w:type="pct"/>
            <w:tcBorders>
              <w:top w:val="nil"/>
              <w:left w:val="single" w:sz="4" w:space="0" w:color="979991"/>
              <w:bottom w:val="single" w:sz="4" w:space="0" w:color="979991"/>
              <w:right w:val="nil"/>
            </w:tcBorders>
            <w:shd w:val="clear" w:color="000000" w:fill="FFFFFF"/>
            <w:vAlign w:val="center"/>
            <w:hideMark/>
          </w:tcPr>
          <w:p w14:paraId="77B419E1" w14:textId="77777777" w:rsidR="003D7EF8" w:rsidRPr="003D7EF8" w:rsidRDefault="003D7EF8" w:rsidP="003D7EF8">
            <w:pPr>
              <w:overflowPunct/>
              <w:autoSpaceDE/>
              <w:autoSpaceDN/>
              <w:bidi w:val="0"/>
              <w:adjustRightInd/>
              <w:jc w:val="center"/>
              <w:textAlignment w:val="auto"/>
              <w:rPr>
                <w:rFonts w:ascii="Calibri" w:hAnsi="Calibri" w:cs="Calibri"/>
                <w:color w:val="000000"/>
                <w:sz w:val="16"/>
                <w:szCs w:val="16"/>
                <w:lang w:eastAsia="en-US"/>
              </w:rPr>
            </w:pPr>
            <w:r w:rsidRPr="003D7EF8">
              <w:rPr>
                <w:rFonts w:ascii="Calibri" w:hAnsi="Calibri" w:cs="Calibri"/>
                <w:color w:val="000000"/>
                <w:sz w:val="16"/>
                <w:szCs w:val="16"/>
                <w:lang w:eastAsia="en-US"/>
              </w:rPr>
              <w:t>2,204</w:t>
            </w:r>
          </w:p>
        </w:tc>
        <w:tc>
          <w:tcPr>
            <w:tcW w:w="968" w:type="pct"/>
            <w:tcBorders>
              <w:top w:val="nil"/>
              <w:left w:val="single" w:sz="4" w:space="0" w:color="979991"/>
              <w:bottom w:val="single" w:sz="4" w:space="0" w:color="979991"/>
              <w:right w:val="nil"/>
            </w:tcBorders>
            <w:shd w:val="clear" w:color="000000" w:fill="FFFFFF"/>
            <w:vAlign w:val="center"/>
            <w:hideMark/>
          </w:tcPr>
          <w:p w14:paraId="5351BABC" w14:textId="77777777" w:rsidR="003D7EF8" w:rsidRPr="003D7EF8" w:rsidRDefault="003D7EF8" w:rsidP="003D7EF8">
            <w:pPr>
              <w:overflowPunct/>
              <w:autoSpaceDE/>
              <w:autoSpaceDN/>
              <w:bidi w:val="0"/>
              <w:adjustRightInd/>
              <w:jc w:val="center"/>
              <w:textAlignment w:val="auto"/>
              <w:rPr>
                <w:rFonts w:ascii="Calibri" w:hAnsi="Calibri" w:cs="Calibri"/>
                <w:color w:val="000000"/>
                <w:sz w:val="16"/>
                <w:szCs w:val="16"/>
                <w:lang w:eastAsia="en-US"/>
              </w:rPr>
            </w:pPr>
            <w:r w:rsidRPr="003D7EF8">
              <w:rPr>
                <w:rFonts w:ascii="Calibri" w:hAnsi="Calibri" w:cs="Calibri"/>
                <w:color w:val="000000"/>
                <w:sz w:val="16"/>
                <w:szCs w:val="16"/>
                <w:lang w:eastAsia="en-US"/>
              </w:rPr>
              <w:t>0</w:t>
            </w:r>
          </w:p>
        </w:tc>
        <w:tc>
          <w:tcPr>
            <w:tcW w:w="968" w:type="pct"/>
            <w:tcBorders>
              <w:top w:val="nil"/>
              <w:left w:val="single" w:sz="4" w:space="0" w:color="979991"/>
              <w:bottom w:val="single" w:sz="4" w:space="0" w:color="979991"/>
              <w:right w:val="nil"/>
            </w:tcBorders>
            <w:shd w:val="clear" w:color="000000" w:fill="FFFFFF"/>
            <w:vAlign w:val="center"/>
            <w:hideMark/>
          </w:tcPr>
          <w:p w14:paraId="01759631" w14:textId="77777777" w:rsidR="003D7EF8" w:rsidRPr="003D7EF8" w:rsidRDefault="003D7EF8" w:rsidP="003D7EF8">
            <w:pPr>
              <w:overflowPunct/>
              <w:autoSpaceDE/>
              <w:autoSpaceDN/>
              <w:bidi w:val="0"/>
              <w:adjustRightInd/>
              <w:jc w:val="center"/>
              <w:textAlignment w:val="auto"/>
              <w:rPr>
                <w:rFonts w:ascii="Calibri" w:hAnsi="Calibri" w:cs="Calibri"/>
                <w:color w:val="000000"/>
                <w:sz w:val="16"/>
                <w:szCs w:val="16"/>
                <w:lang w:eastAsia="en-US"/>
              </w:rPr>
            </w:pPr>
            <w:r w:rsidRPr="003D7EF8">
              <w:rPr>
                <w:rFonts w:ascii="Calibri" w:hAnsi="Calibri" w:cs="Calibri"/>
                <w:color w:val="000000"/>
                <w:sz w:val="16"/>
                <w:szCs w:val="16"/>
                <w:lang w:eastAsia="en-US"/>
              </w:rPr>
              <w:t>0</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170F8BC1" w14:textId="77777777" w:rsidR="003D7EF8" w:rsidRPr="003D7EF8" w:rsidRDefault="003D7EF8" w:rsidP="003D7EF8">
            <w:pPr>
              <w:overflowPunct/>
              <w:autoSpaceDE/>
              <w:autoSpaceDN/>
              <w:bidi w:val="0"/>
              <w:adjustRightInd/>
              <w:jc w:val="center"/>
              <w:textAlignment w:val="auto"/>
              <w:rPr>
                <w:rFonts w:ascii="Calibri" w:hAnsi="Calibri" w:cs="Calibri"/>
                <w:color w:val="000000"/>
                <w:sz w:val="16"/>
                <w:szCs w:val="16"/>
                <w:lang w:eastAsia="en-US"/>
              </w:rPr>
            </w:pPr>
            <w:r w:rsidRPr="003D7EF8">
              <w:rPr>
                <w:rFonts w:ascii="Calibri" w:hAnsi="Calibri" w:cs="Calibri"/>
                <w:color w:val="000000"/>
                <w:sz w:val="16"/>
                <w:szCs w:val="16"/>
                <w:lang w:eastAsia="en-US"/>
              </w:rPr>
              <w:t>193</w:t>
            </w:r>
          </w:p>
        </w:tc>
      </w:tr>
      <w:tr w:rsidR="003D7EF8" w:rsidRPr="003D7EF8" w14:paraId="1F195626" w14:textId="77777777" w:rsidTr="003D7EF8">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6F6D7283" w14:textId="77777777" w:rsidR="003D7EF8" w:rsidRPr="003D7EF8" w:rsidRDefault="003D7EF8" w:rsidP="003D7EF8">
            <w:pPr>
              <w:overflowPunct/>
              <w:autoSpaceDE/>
              <w:autoSpaceDN/>
              <w:bidi w:val="0"/>
              <w:adjustRightInd/>
              <w:jc w:val="center"/>
              <w:textAlignment w:val="auto"/>
              <w:rPr>
                <w:rFonts w:ascii="Calibri" w:hAnsi="Calibri" w:cs="Calibri"/>
                <w:color w:val="000000"/>
                <w:sz w:val="16"/>
                <w:szCs w:val="16"/>
                <w:lang w:eastAsia="en-US"/>
              </w:rPr>
            </w:pPr>
            <w:r w:rsidRPr="003D7EF8">
              <w:rPr>
                <w:rFonts w:ascii="Calibri" w:hAnsi="Calibri" w:cs="Calibri"/>
                <w:color w:val="000000"/>
                <w:sz w:val="16"/>
                <w:szCs w:val="16"/>
                <w:lang w:eastAsia="en-US"/>
              </w:rPr>
              <w:t>130204</w:t>
            </w:r>
          </w:p>
        </w:tc>
        <w:tc>
          <w:tcPr>
            <w:tcW w:w="1111" w:type="pct"/>
            <w:tcBorders>
              <w:top w:val="nil"/>
              <w:left w:val="single" w:sz="4" w:space="0" w:color="979991"/>
              <w:bottom w:val="single" w:sz="4" w:space="0" w:color="979991"/>
              <w:right w:val="nil"/>
            </w:tcBorders>
            <w:shd w:val="clear" w:color="000000" w:fill="FFFFFF"/>
            <w:vAlign w:val="center"/>
            <w:hideMark/>
          </w:tcPr>
          <w:p w14:paraId="54CEF4CA" w14:textId="77777777" w:rsidR="003D7EF8" w:rsidRPr="003D7EF8" w:rsidRDefault="003D7EF8" w:rsidP="003D7EF8">
            <w:pPr>
              <w:overflowPunct/>
              <w:autoSpaceDE/>
              <w:autoSpaceDN/>
              <w:bidi w:val="0"/>
              <w:adjustRightInd/>
              <w:jc w:val="center"/>
              <w:textAlignment w:val="auto"/>
              <w:rPr>
                <w:rFonts w:ascii="Calibri" w:hAnsi="Calibri" w:cs="Calibri"/>
                <w:color w:val="000000"/>
                <w:sz w:val="16"/>
                <w:szCs w:val="16"/>
                <w:lang w:eastAsia="en-US"/>
              </w:rPr>
            </w:pPr>
            <w:r w:rsidRPr="003D7EF8">
              <w:rPr>
                <w:rFonts w:ascii="Calibri" w:hAnsi="Calibri" w:cs="Calibri"/>
                <w:color w:val="000000"/>
                <w:sz w:val="16"/>
                <w:szCs w:val="16"/>
                <w:lang w:eastAsia="en-US"/>
              </w:rPr>
              <w:t>8,388</w:t>
            </w:r>
          </w:p>
        </w:tc>
        <w:tc>
          <w:tcPr>
            <w:tcW w:w="968" w:type="pct"/>
            <w:tcBorders>
              <w:top w:val="nil"/>
              <w:left w:val="single" w:sz="4" w:space="0" w:color="979991"/>
              <w:bottom w:val="single" w:sz="4" w:space="0" w:color="979991"/>
              <w:right w:val="nil"/>
            </w:tcBorders>
            <w:shd w:val="clear" w:color="000000" w:fill="FFFFFF"/>
            <w:vAlign w:val="center"/>
            <w:hideMark/>
          </w:tcPr>
          <w:p w14:paraId="2291C420" w14:textId="77777777" w:rsidR="003D7EF8" w:rsidRPr="003D7EF8" w:rsidRDefault="003D7EF8" w:rsidP="003D7EF8">
            <w:pPr>
              <w:overflowPunct/>
              <w:autoSpaceDE/>
              <w:autoSpaceDN/>
              <w:bidi w:val="0"/>
              <w:adjustRightInd/>
              <w:jc w:val="center"/>
              <w:textAlignment w:val="auto"/>
              <w:rPr>
                <w:rFonts w:ascii="Calibri" w:hAnsi="Calibri" w:cs="Calibri"/>
                <w:color w:val="000000"/>
                <w:sz w:val="16"/>
                <w:szCs w:val="16"/>
                <w:lang w:eastAsia="en-US"/>
              </w:rPr>
            </w:pPr>
            <w:r w:rsidRPr="003D7EF8">
              <w:rPr>
                <w:rFonts w:ascii="Calibri" w:hAnsi="Calibri" w:cs="Calibri"/>
                <w:color w:val="000000"/>
                <w:sz w:val="16"/>
                <w:szCs w:val="16"/>
                <w:lang w:eastAsia="en-US"/>
              </w:rPr>
              <w:t>11,372</w:t>
            </w:r>
          </w:p>
        </w:tc>
        <w:tc>
          <w:tcPr>
            <w:tcW w:w="968" w:type="pct"/>
            <w:tcBorders>
              <w:top w:val="nil"/>
              <w:left w:val="single" w:sz="4" w:space="0" w:color="979991"/>
              <w:bottom w:val="single" w:sz="4" w:space="0" w:color="979991"/>
              <w:right w:val="nil"/>
            </w:tcBorders>
            <w:shd w:val="clear" w:color="000000" w:fill="FFFFFF"/>
            <w:vAlign w:val="center"/>
            <w:hideMark/>
          </w:tcPr>
          <w:p w14:paraId="4D1DB1D4" w14:textId="77777777" w:rsidR="003D7EF8" w:rsidRPr="003D7EF8" w:rsidRDefault="003D7EF8" w:rsidP="003D7EF8">
            <w:pPr>
              <w:overflowPunct/>
              <w:autoSpaceDE/>
              <w:autoSpaceDN/>
              <w:bidi w:val="0"/>
              <w:adjustRightInd/>
              <w:jc w:val="center"/>
              <w:textAlignment w:val="auto"/>
              <w:rPr>
                <w:rFonts w:ascii="Calibri" w:hAnsi="Calibri" w:cs="Calibri"/>
                <w:color w:val="000000"/>
                <w:sz w:val="16"/>
                <w:szCs w:val="16"/>
                <w:lang w:eastAsia="en-US"/>
              </w:rPr>
            </w:pPr>
            <w:r w:rsidRPr="003D7EF8">
              <w:rPr>
                <w:rFonts w:ascii="Calibri" w:hAnsi="Calibri" w:cs="Calibri"/>
                <w:color w:val="000000"/>
                <w:sz w:val="16"/>
                <w:szCs w:val="16"/>
                <w:lang w:eastAsia="en-US"/>
              </w:rPr>
              <w:t>7,299</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073BE052" w14:textId="77777777" w:rsidR="003D7EF8" w:rsidRPr="003D7EF8" w:rsidRDefault="003D7EF8" w:rsidP="003D7EF8">
            <w:pPr>
              <w:overflowPunct/>
              <w:autoSpaceDE/>
              <w:autoSpaceDN/>
              <w:bidi w:val="0"/>
              <w:adjustRightInd/>
              <w:jc w:val="center"/>
              <w:textAlignment w:val="auto"/>
              <w:rPr>
                <w:rFonts w:ascii="Calibri" w:hAnsi="Calibri" w:cs="Calibri"/>
                <w:color w:val="000000"/>
                <w:sz w:val="16"/>
                <w:szCs w:val="16"/>
                <w:lang w:eastAsia="en-US"/>
              </w:rPr>
            </w:pPr>
            <w:r w:rsidRPr="003D7EF8">
              <w:rPr>
                <w:rFonts w:ascii="Calibri" w:hAnsi="Calibri" w:cs="Calibri"/>
                <w:color w:val="000000"/>
                <w:sz w:val="16"/>
                <w:szCs w:val="16"/>
                <w:lang w:eastAsia="en-US"/>
              </w:rPr>
              <w:t>113,031</w:t>
            </w:r>
          </w:p>
        </w:tc>
      </w:tr>
      <w:tr w:rsidR="003D7EF8" w:rsidRPr="003D7EF8" w14:paraId="36FB7F1B" w14:textId="77777777" w:rsidTr="003D7EF8">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2A0AB7AA" w14:textId="77777777" w:rsidR="003D7EF8" w:rsidRPr="003D7EF8" w:rsidRDefault="003D7EF8" w:rsidP="003D7EF8">
            <w:pPr>
              <w:overflowPunct/>
              <w:autoSpaceDE/>
              <w:autoSpaceDN/>
              <w:bidi w:val="0"/>
              <w:adjustRightInd/>
              <w:jc w:val="center"/>
              <w:textAlignment w:val="auto"/>
              <w:rPr>
                <w:rFonts w:ascii="Calibri" w:hAnsi="Calibri" w:cs="Calibri"/>
                <w:color w:val="000000"/>
                <w:sz w:val="16"/>
                <w:szCs w:val="16"/>
                <w:lang w:eastAsia="en-US"/>
              </w:rPr>
            </w:pPr>
            <w:r w:rsidRPr="003D7EF8">
              <w:rPr>
                <w:rFonts w:ascii="Calibri" w:hAnsi="Calibri" w:cs="Calibri"/>
                <w:color w:val="000000"/>
                <w:sz w:val="16"/>
                <w:szCs w:val="16"/>
                <w:lang w:eastAsia="en-US"/>
              </w:rPr>
              <w:t>130205</w:t>
            </w:r>
          </w:p>
        </w:tc>
        <w:tc>
          <w:tcPr>
            <w:tcW w:w="1111" w:type="pct"/>
            <w:tcBorders>
              <w:top w:val="nil"/>
              <w:left w:val="single" w:sz="4" w:space="0" w:color="979991"/>
              <w:bottom w:val="single" w:sz="4" w:space="0" w:color="979991"/>
              <w:right w:val="nil"/>
            </w:tcBorders>
            <w:shd w:val="clear" w:color="000000" w:fill="FFFFFF"/>
            <w:vAlign w:val="center"/>
            <w:hideMark/>
          </w:tcPr>
          <w:p w14:paraId="7834AFA6" w14:textId="77777777" w:rsidR="003D7EF8" w:rsidRPr="003D7EF8" w:rsidRDefault="003D7EF8" w:rsidP="003D7EF8">
            <w:pPr>
              <w:overflowPunct/>
              <w:autoSpaceDE/>
              <w:autoSpaceDN/>
              <w:bidi w:val="0"/>
              <w:adjustRightInd/>
              <w:jc w:val="center"/>
              <w:textAlignment w:val="auto"/>
              <w:rPr>
                <w:rFonts w:ascii="Calibri" w:hAnsi="Calibri" w:cs="Calibri"/>
                <w:color w:val="000000"/>
                <w:sz w:val="16"/>
                <w:szCs w:val="16"/>
                <w:lang w:eastAsia="en-US"/>
              </w:rPr>
            </w:pPr>
            <w:r w:rsidRPr="003D7EF8">
              <w:rPr>
                <w:rFonts w:ascii="Calibri" w:hAnsi="Calibri" w:cs="Calibri"/>
                <w:color w:val="000000"/>
                <w:sz w:val="16"/>
                <w:szCs w:val="16"/>
                <w:lang w:eastAsia="en-US"/>
              </w:rPr>
              <w:t>324</w:t>
            </w:r>
          </w:p>
        </w:tc>
        <w:tc>
          <w:tcPr>
            <w:tcW w:w="968" w:type="pct"/>
            <w:tcBorders>
              <w:top w:val="nil"/>
              <w:left w:val="single" w:sz="4" w:space="0" w:color="979991"/>
              <w:bottom w:val="single" w:sz="4" w:space="0" w:color="979991"/>
              <w:right w:val="nil"/>
            </w:tcBorders>
            <w:shd w:val="clear" w:color="000000" w:fill="FFFFFF"/>
            <w:vAlign w:val="center"/>
            <w:hideMark/>
          </w:tcPr>
          <w:p w14:paraId="18436AAB" w14:textId="77777777" w:rsidR="003D7EF8" w:rsidRPr="003D7EF8" w:rsidRDefault="003D7EF8" w:rsidP="003D7EF8">
            <w:pPr>
              <w:overflowPunct/>
              <w:autoSpaceDE/>
              <w:autoSpaceDN/>
              <w:bidi w:val="0"/>
              <w:adjustRightInd/>
              <w:jc w:val="center"/>
              <w:textAlignment w:val="auto"/>
              <w:rPr>
                <w:rFonts w:ascii="Calibri" w:hAnsi="Calibri" w:cs="Calibri"/>
                <w:color w:val="000000"/>
                <w:sz w:val="16"/>
                <w:szCs w:val="16"/>
                <w:lang w:eastAsia="en-US"/>
              </w:rPr>
            </w:pPr>
            <w:r w:rsidRPr="003D7EF8">
              <w:rPr>
                <w:rFonts w:ascii="Calibri" w:hAnsi="Calibri" w:cs="Calibri"/>
                <w:color w:val="000000"/>
                <w:sz w:val="16"/>
                <w:szCs w:val="16"/>
                <w:lang w:eastAsia="en-US"/>
              </w:rPr>
              <w:t>923</w:t>
            </w:r>
          </w:p>
        </w:tc>
        <w:tc>
          <w:tcPr>
            <w:tcW w:w="968" w:type="pct"/>
            <w:tcBorders>
              <w:top w:val="nil"/>
              <w:left w:val="single" w:sz="4" w:space="0" w:color="979991"/>
              <w:bottom w:val="single" w:sz="4" w:space="0" w:color="979991"/>
              <w:right w:val="nil"/>
            </w:tcBorders>
            <w:shd w:val="clear" w:color="000000" w:fill="FFFFFF"/>
            <w:vAlign w:val="center"/>
            <w:hideMark/>
          </w:tcPr>
          <w:p w14:paraId="6D5FE33B" w14:textId="77777777" w:rsidR="003D7EF8" w:rsidRPr="003D7EF8" w:rsidRDefault="003D7EF8" w:rsidP="003D7EF8">
            <w:pPr>
              <w:overflowPunct/>
              <w:autoSpaceDE/>
              <w:autoSpaceDN/>
              <w:bidi w:val="0"/>
              <w:adjustRightInd/>
              <w:jc w:val="center"/>
              <w:textAlignment w:val="auto"/>
              <w:rPr>
                <w:rFonts w:ascii="Calibri" w:hAnsi="Calibri" w:cs="Calibri"/>
                <w:color w:val="000000"/>
                <w:sz w:val="16"/>
                <w:szCs w:val="16"/>
                <w:lang w:eastAsia="en-US"/>
              </w:rPr>
            </w:pPr>
            <w:r w:rsidRPr="003D7EF8">
              <w:rPr>
                <w:rFonts w:ascii="Calibri" w:hAnsi="Calibri" w:cs="Calibri"/>
                <w:color w:val="000000"/>
                <w:sz w:val="16"/>
                <w:szCs w:val="16"/>
                <w:lang w:eastAsia="en-US"/>
              </w:rPr>
              <w:t>0</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129D48B8" w14:textId="77777777" w:rsidR="003D7EF8" w:rsidRPr="003D7EF8" w:rsidRDefault="003D7EF8" w:rsidP="003D7EF8">
            <w:pPr>
              <w:overflowPunct/>
              <w:autoSpaceDE/>
              <w:autoSpaceDN/>
              <w:bidi w:val="0"/>
              <w:adjustRightInd/>
              <w:jc w:val="center"/>
              <w:textAlignment w:val="auto"/>
              <w:rPr>
                <w:rFonts w:ascii="Calibri" w:hAnsi="Calibri" w:cs="Calibri"/>
                <w:color w:val="000000"/>
                <w:sz w:val="16"/>
                <w:szCs w:val="16"/>
                <w:lang w:eastAsia="en-US"/>
              </w:rPr>
            </w:pPr>
            <w:r w:rsidRPr="003D7EF8">
              <w:rPr>
                <w:rFonts w:ascii="Calibri" w:hAnsi="Calibri" w:cs="Calibri"/>
                <w:color w:val="000000"/>
                <w:sz w:val="16"/>
                <w:szCs w:val="16"/>
                <w:lang w:eastAsia="en-US"/>
              </w:rPr>
              <w:t>1,212</w:t>
            </w:r>
          </w:p>
        </w:tc>
      </w:tr>
      <w:tr w:rsidR="003D7EF8" w:rsidRPr="003D7EF8" w14:paraId="2EC870B9" w14:textId="77777777" w:rsidTr="003D7EF8">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6947F47D" w14:textId="77777777" w:rsidR="003D7EF8" w:rsidRPr="003D7EF8" w:rsidRDefault="003D7EF8" w:rsidP="003D7EF8">
            <w:pPr>
              <w:overflowPunct/>
              <w:autoSpaceDE/>
              <w:autoSpaceDN/>
              <w:bidi w:val="0"/>
              <w:adjustRightInd/>
              <w:jc w:val="center"/>
              <w:textAlignment w:val="auto"/>
              <w:rPr>
                <w:rFonts w:ascii="Calibri" w:hAnsi="Calibri" w:cs="Calibri"/>
                <w:color w:val="000000"/>
                <w:sz w:val="16"/>
                <w:szCs w:val="16"/>
                <w:lang w:eastAsia="en-US"/>
              </w:rPr>
            </w:pPr>
            <w:r w:rsidRPr="003D7EF8">
              <w:rPr>
                <w:rFonts w:ascii="Calibri" w:hAnsi="Calibri" w:cs="Calibri"/>
                <w:color w:val="000000"/>
                <w:sz w:val="16"/>
                <w:szCs w:val="16"/>
                <w:lang w:eastAsia="en-US"/>
              </w:rPr>
              <w:t>130302</w:t>
            </w:r>
          </w:p>
        </w:tc>
        <w:tc>
          <w:tcPr>
            <w:tcW w:w="1111" w:type="pct"/>
            <w:tcBorders>
              <w:top w:val="nil"/>
              <w:left w:val="single" w:sz="4" w:space="0" w:color="979991"/>
              <w:bottom w:val="single" w:sz="4" w:space="0" w:color="979991"/>
              <w:right w:val="nil"/>
            </w:tcBorders>
            <w:shd w:val="clear" w:color="000000" w:fill="FFFFFF"/>
            <w:vAlign w:val="center"/>
            <w:hideMark/>
          </w:tcPr>
          <w:p w14:paraId="087B5CC5" w14:textId="77777777" w:rsidR="003D7EF8" w:rsidRPr="003D7EF8" w:rsidRDefault="003D7EF8" w:rsidP="003D7EF8">
            <w:pPr>
              <w:overflowPunct/>
              <w:autoSpaceDE/>
              <w:autoSpaceDN/>
              <w:bidi w:val="0"/>
              <w:adjustRightInd/>
              <w:jc w:val="center"/>
              <w:textAlignment w:val="auto"/>
              <w:rPr>
                <w:rFonts w:ascii="Calibri" w:hAnsi="Calibri" w:cs="Calibri"/>
                <w:color w:val="000000"/>
                <w:sz w:val="16"/>
                <w:szCs w:val="16"/>
                <w:lang w:eastAsia="en-US"/>
              </w:rPr>
            </w:pPr>
            <w:r w:rsidRPr="003D7EF8">
              <w:rPr>
                <w:rFonts w:ascii="Calibri" w:hAnsi="Calibri" w:cs="Calibri"/>
                <w:color w:val="000000"/>
                <w:sz w:val="16"/>
                <w:szCs w:val="16"/>
                <w:lang w:eastAsia="en-US"/>
              </w:rPr>
              <w:t>2,389</w:t>
            </w:r>
          </w:p>
        </w:tc>
        <w:tc>
          <w:tcPr>
            <w:tcW w:w="968" w:type="pct"/>
            <w:tcBorders>
              <w:top w:val="nil"/>
              <w:left w:val="single" w:sz="4" w:space="0" w:color="979991"/>
              <w:bottom w:val="single" w:sz="4" w:space="0" w:color="979991"/>
              <w:right w:val="nil"/>
            </w:tcBorders>
            <w:shd w:val="clear" w:color="000000" w:fill="FFFFFF"/>
            <w:vAlign w:val="center"/>
            <w:hideMark/>
          </w:tcPr>
          <w:p w14:paraId="7FA2A09E" w14:textId="77777777" w:rsidR="003D7EF8" w:rsidRPr="003D7EF8" w:rsidRDefault="003D7EF8" w:rsidP="003D7EF8">
            <w:pPr>
              <w:overflowPunct/>
              <w:autoSpaceDE/>
              <w:autoSpaceDN/>
              <w:bidi w:val="0"/>
              <w:adjustRightInd/>
              <w:jc w:val="center"/>
              <w:textAlignment w:val="auto"/>
              <w:rPr>
                <w:rFonts w:ascii="Calibri" w:hAnsi="Calibri" w:cs="Calibri"/>
                <w:color w:val="000000"/>
                <w:sz w:val="16"/>
                <w:szCs w:val="16"/>
                <w:lang w:eastAsia="en-US"/>
              </w:rPr>
            </w:pPr>
            <w:r w:rsidRPr="003D7EF8">
              <w:rPr>
                <w:rFonts w:ascii="Calibri" w:hAnsi="Calibri" w:cs="Calibri"/>
                <w:color w:val="000000"/>
                <w:sz w:val="16"/>
                <w:szCs w:val="16"/>
                <w:lang w:eastAsia="en-US"/>
              </w:rPr>
              <w:t>0</w:t>
            </w:r>
          </w:p>
        </w:tc>
        <w:tc>
          <w:tcPr>
            <w:tcW w:w="968" w:type="pct"/>
            <w:tcBorders>
              <w:top w:val="nil"/>
              <w:left w:val="single" w:sz="4" w:space="0" w:color="979991"/>
              <w:bottom w:val="single" w:sz="4" w:space="0" w:color="979991"/>
              <w:right w:val="nil"/>
            </w:tcBorders>
            <w:shd w:val="clear" w:color="000000" w:fill="FFFFFF"/>
            <w:vAlign w:val="center"/>
            <w:hideMark/>
          </w:tcPr>
          <w:p w14:paraId="1CF8D04D" w14:textId="77777777" w:rsidR="003D7EF8" w:rsidRPr="003D7EF8" w:rsidRDefault="003D7EF8" w:rsidP="003D7EF8">
            <w:pPr>
              <w:overflowPunct/>
              <w:autoSpaceDE/>
              <w:autoSpaceDN/>
              <w:bidi w:val="0"/>
              <w:adjustRightInd/>
              <w:jc w:val="center"/>
              <w:textAlignment w:val="auto"/>
              <w:rPr>
                <w:rFonts w:ascii="Calibri" w:hAnsi="Calibri" w:cs="Calibri"/>
                <w:color w:val="000000"/>
                <w:sz w:val="16"/>
                <w:szCs w:val="16"/>
                <w:lang w:eastAsia="en-US"/>
              </w:rPr>
            </w:pPr>
            <w:r w:rsidRPr="003D7EF8">
              <w:rPr>
                <w:rFonts w:ascii="Calibri" w:hAnsi="Calibri" w:cs="Calibri"/>
                <w:color w:val="000000"/>
                <w:sz w:val="16"/>
                <w:szCs w:val="16"/>
                <w:lang w:eastAsia="en-US"/>
              </w:rPr>
              <w:t>0</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105BDA0A" w14:textId="77777777" w:rsidR="003D7EF8" w:rsidRPr="003D7EF8" w:rsidRDefault="003D7EF8" w:rsidP="003D7EF8">
            <w:pPr>
              <w:overflowPunct/>
              <w:autoSpaceDE/>
              <w:autoSpaceDN/>
              <w:bidi w:val="0"/>
              <w:adjustRightInd/>
              <w:jc w:val="center"/>
              <w:textAlignment w:val="auto"/>
              <w:rPr>
                <w:rFonts w:ascii="Calibri" w:hAnsi="Calibri" w:cs="Calibri"/>
                <w:color w:val="000000"/>
                <w:sz w:val="16"/>
                <w:szCs w:val="16"/>
                <w:lang w:eastAsia="en-US"/>
              </w:rPr>
            </w:pPr>
            <w:r w:rsidRPr="003D7EF8">
              <w:rPr>
                <w:rFonts w:ascii="Calibri" w:hAnsi="Calibri" w:cs="Calibri"/>
                <w:color w:val="000000"/>
                <w:sz w:val="16"/>
                <w:szCs w:val="16"/>
                <w:lang w:eastAsia="en-US"/>
              </w:rPr>
              <w:t>0</w:t>
            </w:r>
          </w:p>
        </w:tc>
      </w:tr>
    </w:tbl>
    <w:p w14:paraId="147C5D3B" w14:textId="77777777" w:rsidR="003D7EF8" w:rsidRDefault="003D7EF8">
      <w:pPr>
        <w:rPr>
          <w:rFonts w:cs="FrankRuehl"/>
          <w:sz w:val="26"/>
          <w:szCs w:val="26"/>
          <w:rtl/>
        </w:rPr>
      </w:pPr>
    </w:p>
    <w:p w14:paraId="26048A35" w14:textId="1736D39F" w:rsidR="003D7EF8" w:rsidRDefault="003D7EF8">
      <w:pPr>
        <w:rPr>
          <w:rFonts w:cs="FrankRuehl"/>
          <w:sz w:val="26"/>
          <w:szCs w:val="26"/>
          <w:rtl/>
        </w:rPr>
      </w:pPr>
    </w:p>
    <w:p w14:paraId="2D612F5D" w14:textId="0462C9E5" w:rsidR="003D7EF8" w:rsidRDefault="003D7EF8">
      <w:pPr>
        <w:rPr>
          <w:rFonts w:cs="FrankRuehl"/>
          <w:sz w:val="26"/>
          <w:szCs w:val="26"/>
          <w:rtl/>
        </w:rPr>
      </w:pPr>
    </w:p>
    <w:p w14:paraId="5CE81820" w14:textId="4EF27DD5" w:rsidR="003D7EF8" w:rsidRDefault="003D7EF8">
      <w:pPr>
        <w:rPr>
          <w:rFonts w:cs="FrankRuehl"/>
          <w:sz w:val="26"/>
          <w:szCs w:val="26"/>
          <w:rtl/>
        </w:rPr>
      </w:pPr>
    </w:p>
    <w:p w14:paraId="47D23809" w14:textId="66BC7B12" w:rsidR="003D7EF8" w:rsidRDefault="003D7EF8">
      <w:pPr>
        <w:rPr>
          <w:rFonts w:cs="FrankRuehl"/>
          <w:sz w:val="26"/>
          <w:szCs w:val="26"/>
          <w:rtl/>
        </w:rPr>
      </w:pPr>
    </w:p>
    <w:p w14:paraId="67CA5E84" w14:textId="5998ED41" w:rsidR="003D7EF8" w:rsidRDefault="003D7EF8">
      <w:pPr>
        <w:rPr>
          <w:rFonts w:cs="FrankRuehl"/>
          <w:sz w:val="26"/>
          <w:szCs w:val="26"/>
          <w:rtl/>
        </w:rPr>
      </w:pPr>
    </w:p>
    <w:p w14:paraId="5AD2C7C1" w14:textId="63461B97" w:rsidR="003D7EF8" w:rsidRDefault="003D7EF8">
      <w:pPr>
        <w:rPr>
          <w:rFonts w:cs="FrankRuehl"/>
          <w:sz w:val="26"/>
          <w:szCs w:val="26"/>
          <w:rtl/>
        </w:rPr>
      </w:pPr>
    </w:p>
    <w:p w14:paraId="139D5FF4" w14:textId="1776BCEE" w:rsidR="003D7EF8" w:rsidRDefault="003D7EF8">
      <w:pPr>
        <w:rPr>
          <w:rFonts w:cs="FrankRuehl"/>
          <w:sz w:val="26"/>
          <w:szCs w:val="26"/>
          <w:rtl/>
        </w:rPr>
      </w:pPr>
    </w:p>
    <w:p w14:paraId="413AAD29" w14:textId="0311C84D" w:rsidR="003D7EF8" w:rsidRDefault="003D7EF8">
      <w:pPr>
        <w:rPr>
          <w:rFonts w:cs="FrankRuehl"/>
          <w:sz w:val="26"/>
          <w:szCs w:val="26"/>
          <w:rtl/>
        </w:rPr>
      </w:pPr>
    </w:p>
    <w:p w14:paraId="5C3DF39C" w14:textId="4FB78602" w:rsidR="003D7EF8" w:rsidRDefault="003D7EF8">
      <w:pPr>
        <w:rPr>
          <w:rFonts w:cs="FrankRuehl"/>
          <w:sz w:val="26"/>
          <w:szCs w:val="26"/>
          <w:rtl/>
        </w:rPr>
      </w:pPr>
    </w:p>
    <w:p w14:paraId="4E9CDF81" w14:textId="77777777" w:rsidR="003D7EF8" w:rsidRPr="000A3FA0" w:rsidRDefault="003D7EF8">
      <w:pPr>
        <w:rPr>
          <w:rFonts w:cs="FrankRuehl"/>
          <w:sz w:val="26"/>
          <w:szCs w:val="26"/>
          <w:rtl/>
        </w:rPr>
      </w:pPr>
    </w:p>
    <w:sectPr w:rsidR="003D7EF8" w:rsidRPr="000A3FA0" w:rsidSect="00A32326">
      <w:headerReference w:type="even" r:id="rId6"/>
      <w:headerReference w:type="default" r:id="rId7"/>
      <w:footerReference w:type="even" r:id="rId8"/>
      <w:footerReference w:type="default" r:id="rId9"/>
      <w:headerReference w:type="first" r:id="rId10"/>
      <w:footerReference w:type="first" r:id="rId11"/>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C4B21" w14:textId="77777777" w:rsidR="00CD0A82" w:rsidRDefault="00CD0A82" w:rsidP="00A32326">
      <w:r>
        <w:separator/>
      </w:r>
    </w:p>
  </w:endnote>
  <w:endnote w:type="continuationSeparator" w:id="0">
    <w:p w14:paraId="27CA803F" w14:textId="77777777" w:rsidR="00CD0A82" w:rsidRDefault="00CD0A82" w:rsidP="00A32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D581B" w14:textId="77777777" w:rsidR="0096594F" w:rsidRDefault="0096594F">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DB790" w14:textId="77777777" w:rsidR="0096594F" w:rsidRDefault="0096594F">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F15DD" w14:textId="77777777" w:rsidR="0096594F" w:rsidRDefault="0096594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F6A7A" w14:textId="77777777" w:rsidR="00CD0A82" w:rsidRDefault="00CD0A82" w:rsidP="00A32326">
      <w:r>
        <w:separator/>
      </w:r>
    </w:p>
  </w:footnote>
  <w:footnote w:type="continuationSeparator" w:id="0">
    <w:p w14:paraId="7CD2FEAA" w14:textId="77777777" w:rsidR="00CD0A82" w:rsidRDefault="00CD0A82" w:rsidP="00A32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9B089" w14:textId="77777777" w:rsidR="0096594F" w:rsidRDefault="0096594F">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CD88C" w14:textId="77777777" w:rsidR="00A32326" w:rsidRPr="00CB5FFD" w:rsidRDefault="00CD0A82" w:rsidP="00A32326">
    <w:pPr>
      <w:pStyle w:val="a4"/>
      <w:jc w:val="right"/>
      <w:rPr>
        <w:color w:val="4F81BD"/>
        <w:rtl/>
        <w:cs/>
      </w:rPr>
    </w:pPr>
    <w:r>
      <w:rPr>
        <w:noProof/>
        <w:rtl/>
      </w:rPr>
      <w:pict w14:anchorId="535DDE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margin-left:-90pt;margin-top:-88.05pt;width:594.75pt;height:87.3pt;z-index:1;mso-position-horizontal-relative:margin;mso-position-vertical-relative:margin">
          <v:imagedata r:id="rId1" o:title="Header"/>
          <w10:wrap type="square" anchorx="margin" anchory="margin"/>
        </v:shape>
      </w:pict>
    </w:r>
  </w:p>
  <w:p w14:paraId="560C5850" w14:textId="77777777" w:rsidR="00A32326" w:rsidRPr="00CB5FFD" w:rsidRDefault="00A32326" w:rsidP="00A32326">
    <w:pPr>
      <w:pStyle w:val="a4"/>
      <w:jc w:val="right"/>
      <w:rPr>
        <w:color w:val="4F81BD"/>
        <w:rtl/>
        <w:cs/>
      </w:rPr>
    </w:pPr>
  </w:p>
  <w:p w14:paraId="32A4CCA8" w14:textId="77777777" w:rsidR="00A32326" w:rsidRDefault="00A32326" w:rsidP="00A32326">
    <w:pPr>
      <w:pStyle w:val="a4"/>
    </w:pPr>
  </w:p>
  <w:p w14:paraId="774C0977" w14:textId="77777777" w:rsidR="00A32326" w:rsidRDefault="00A323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BE2E8" w14:textId="77777777" w:rsidR="0096594F" w:rsidRDefault="0096594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496B"/>
    <w:rsid w:val="000062C3"/>
    <w:rsid w:val="000A3FA0"/>
    <w:rsid w:val="003D7EF8"/>
    <w:rsid w:val="00411078"/>
    <w:rsid w:val="00482117"/>
    <w:rsid w:val="00507569"/>
    <w:rsid w:val="0051496B"/>
    <w:rsid w:val="00596B46"/>
    <w:rsid w:val="007332A2"/>
    <w:rsid w:val="0096594F"/>
    <w:rsid w:val="009A7C39"/>
    <w:rsid w:val="009E3253"/>
    <w:rsid w:val="00A14A9C"/>
    <w:rsid w:val="00A32326"/>
    <w:rsid w:val="00A51CFB"/>
    <w:rsid w:val="00A6761F"/>
    <w:rsid w:val="00AC0FB8"/>
    <w:rsid w:val="00AF1099"/>
    <w:rsid w:val="00BE74E8"/>
    <w:rsid w:val="00C81BEB"/>
    <w:rsid w:val="00CD0A82"/>
    <w:rsid w:val="00D00A6A"/>
    <w:rsid w:val="00D02451"/>
    <w:rsid w:val="00D1564D"/>
    <w:rsid w:val="00D15DD5"/>
    <w:rsid w:val="00E15D12"/>
    <w:rsid w:val="00F7434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202F44C9"/>
  <w15:chartTrackingRefBased/>
  <w15:docId w15:val="{48F446EA-7D42-4FD9-9957-F309C84E1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A32326"/>
    <w:pPr>
      <w:tabs>
        <w:tab w:val="center" w:pos="4153"/>
        <w:tab w:val="right" w:pos="8306"/>
      </w:tabs>
    </w:pPr>
  </w:style>
  <w:style w:type="paragraph" w:customStyle="1" w:styleId="a6">
    <w:name w:val="כותרת נדון"/>
    <w:basedOn w:val="a"/>
    <w:rPr>
      <w:bCs/>
      <w:szCs w:val="26"/>
      <w:u w:val="single"/>
    </w:rPr>
  </w:style>
  <w:style w:type="paragraph" w:customStyle="1" w:styleId="a7">
    <w:name w:val="מדינת ישראל"/>
    <w:basedOn w:val="a"/>
    <w:pPr>
      <w:jc w:val="center"/>
    </w:pPr>
    <w:rPr>
      <w:b/>
      <w:bCs/>
      <w:szCs w:val="28"/>
    </w:rPr>
  </w:style>
  <w:style w:type="character" w:customStyle="1" w:styleId="a5">
    <w:name w:val="כותרת עליונה תו"/>
    <w:link w:val="a4"/>
    <w:uiPriority w:val="99"/>
    <w:rsid w:val="00A32326"/>
    <w:rPr>
      <w:rFonts w:cs="Narkisim"/>
      <w:szCs w:val="24"/>
      <w:lang w:eastAsia="he-IL"/>
    </w:rPr>
  </w:style>
  <w:style w:type="paragraph" w:styleId="a8">
    <w:name w:val="footer"/>
    <w:basedOn w:val="a"/>
    <w:link w:val="a9"/>
    <w:uiPriority w:val="99"/>
    <w:unhideWhenUsed/>
    <w:rsid w:val="00A32326"/>
    <w:pPr>
      <w:tabs>
        <w:tab w:val="center" w:pos="4153"/>
        <w:tab w:val="right" w:pos="8306"/>
      </w:tabs>
    </w:pPr>
  </w:style>
  <w:style w:type="character" w:customStyle="1" w:styleId="a9">
    <w:name w:val="כותרת תחתונה תו"/>
    <w:link w:val="a8"/>
    <w:uiPriority w:val="99"/>
    <w:rsid w:val="00A32326"/>
    <w:rPr>
      <w:rFonts w:cs="Narkisim"/>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76309">
      <w:bodyDiv w:val="1"/>
      <w:marLeft w:val="0"/>
      <w:marRight w:val="0"/>
      <w:marTop w:val="0"/>
      <w:marBottom w:val="0"/>
      <w:divBdr>
        <w:top w:val="none" w:sz="0" w:space="0" w:color="auto"/>
        <w:left w:val="none" w:sz="0" w:space="0" w:color="auto"/>
        <w:bottom w:val="none" w:sz="0" w:space="0" w:color="auto"/>
        <w:right w:val="none" w:sz="0" w:space="0" w:color="auto"/>
      </w:divBdr>
    </w:div>
    <w:div w:id="1422751312">
      <w:bodyDiv w:val="1"/>
      <w:marLeft w:val="0"/>
      <w:marRight w:val="0"/>
      <w:marTop w:val="0"/>
      <w:marBottom w:val="0"/>
      <w:divBdr>
        <w:top w:val="none" w:sz="0" w:space="0" w:color="auto"/>
        <w:left w:val="none" w:sz="0" w:space="0" w:color="auto"/>
        <w:bottom w:val="none" w:sz="0" w:space="0" w:color="auto"/>
        <w:right w:val="none" w:sz="0" w:space="0" w:color="auto"/>
      </w:divBdr>
    </w:div>
    <w:div w:id="1443647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438</Words>
  <Characters>2193</Characters>
  <Application>Microsoft Office Word</Application>
  <DocSecurity>0</DocSecurity>
  <Lines>18</Lines>
  <Paragraphs>5</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שמרית יצחקי</cp:lastModifiedBy>
  <cp:revision>6</cp:revision>
  <cp:lastPrinted>1899-12-31T22:00:00Z</cp:lastPrinted>
  <dcterms:created xsi:type="dcterms:W3CDTF">2026-04-28T11:08:00Z</dcterms:created>
  <dcterms:modified xsi:type="dcterms:W3CDTF">2026-04-30T03:58:00Z</dcterms:modified>
</cp:coreProperties>
</file>