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5F21" w14:textId="77777777" w:rsidR="00436E4E" w:rsidRDefault="00436E4E">
      <w:pPr>
        <w:pStyle w:val="a6"/>
        <w:rPr>
          <w:rtl/>
        </w:rPr>
      </w:pPr>
    </w:p>
    <w:p w14:paraId="76B83499" w14:textId="77777777" w:rsidR="00436E4E" w:rsidRDefault="00436E4E">
      <w:pPr>
        <w:pStyle w:val="a6"/>
        <w:rPr>
          <w:rtl/>
        </w:rPr>
      </w:pPr>
      <w:r>
        <w:rPr>
          <w:rtl/>
        </w:rPr>
        <w:t>מדינת ישראל</w:t>
      </w:r>
    </w:p>
    <w:p w14:paraId="13C6D9F4" w14:textId="77777777" w:rsidR="00436E4E" w:rsidRDefault="00436E4E">
      <w:pPr>
        <w:pStyle w:val="a6"/>
        <w:rPr>
          <w:szCs w:val="24"/>
          <w:rtl/>
        </w:rPr>
      </w:pPr>
      <w:r>
        <w:rPr>
          <w:rtl/>
        </w:rPr>
        <w:t>האוצר - אגף התקציבים</w:t>
      </w:r>
    </w:p>
    <w:p w14:paraId="4EA42F98" w14:textId="77777777" w:rsidR="00436E4E" w:rsidRDefault="00436E4E">
      <w:pPr>
        <w:rPr>
          <w:rtl/>
        </w:rPr>
      </w:pPr>
    </w:p>
    <w:p w14:paraId="0BC2BEC7" w14:textId="77777777" w:rsidR="00436E4E" w:rsidRDefault="00436E4E">
      <w:pPr>
        <w:rPr>
          <w:rtl/>
        </w:rPr>
      </w:pPr>
    </w:p>
    <w:p w14:paraId="491D82A1" w14:textId="6027C763" w:rsidR="00436E4E" w:rsidRDefault="00436E4E">
      <w:pPr>
        <w:tabs>
          <w:tab w:val="left" w:pos="6300"/>
        </w:tabs>
        <w:rPr>
          <w:rtl/>
        </w:rPr>
      </w:pPr>
      <w:r>
        <w:rPr>
          <w:rtl/>
        </w:rPr>
        <w:tab/>
      </w:r>
      <w:bookmarkStart w:id="0" w:name="TAKZIV8"/>
      <w:r w:rsidR="00DC1010">
        <w:rPr>
          <w:rtl/>
        </w:rPr>
        <w:t>תקציב רגיל</w:t>
      </w:r>
      <w:bookmarkEnd w:id="0"/>
    </w:p>
    <w:p w14:paraId="0C292605" w14:textId="77777777" w:rsidR="00436E4E" w:rsidRDefault="00436E4E">
      <w:pPr>
        <w:tabs>
          <w:tab w:val="left" w:pos="6300"/>
        </w:tabs>
        <w:rPr>
          <w:rtl/>
        </w:rPr>
      </w:pPr>
      <w:r>
        <w:rPr>
          <w:rtl/>
        </w:rPr>
        <w:tab/>
      </w:r>
    </w:p>
    <w:p w14:paraId="21A444E4"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35F3A5B6" w14:textId="6152815C"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DC1010">
        <w:rPr>
          <w:rFonts w:cs="FrankRuehl"/>
          <w:sz w:val="26"/>
          <w:szCs w:val="26"/>
          <w:rtl/>
        </w:rPr>
        <w:t>007</w:t>
      </w:r>
      <w:bookmarkEnd w:id="2"/>
      <w:r w:rsidRPr="002E1D22">
        <w:rPr>
          <w:rFonts w:cs="FrankRuehl"/>
          <w:sz w:val="26"/>
          <w:szCs w:val="26"/>
          <w:rtl/>
        </w:rPr>
        <w:t xml:space="preserve"> </w:t>
      </w:r>
      <w:r w:rsidR="00986932">
        <w:rPr>
          <w:rFonts w:cs="FrankRuehl"/>
          <w:sz w:val="26"/>
          <w:szCs w:val="26"/>
          <w:rtl/>
        </w:rPr>
        <w:t>–</w:t>
      </w:r>
      <w:r w:rsidRPr="002E1D22">
        <w:rPr>
          <w:rFonts w:cs="FrankRuehl"/>
          <w:sz w:val="26"/>
          <w:szCs w:val="26"/>
          <w:rtl/>
        </w:rPr>
        <w:t xml:space="preserve"> </w:t>
      </w:r>
      <w:bookmarkStart w:id="3" w:name="TAKZIV3"/>
      <w:r w:rsidR="00DC1010">
        <w:rPr>
          <w:rFonts w:cs="FrankRuehl"/>
          <w:sz w:val="26"/>
          <w:szCs w:val="26"/>
          <w:rtl/>
        </w:rPr>
        <w:t>05</w:t>
      </w:r>
      <w:bookmarkEnd w:id="3"/>
      <w:r w:rsidR="00986932">
        <w:rPr>
          <w:rFonts w:cs="FrankRuehl" w:hint="cs"/>
          <w:sz w:val="26"/>
          <w:szCs w:val="26"/>
          <w:rtl/>
        </w:rPr>
        <w:t>,</w:t>
      </w:r>
    </w:p>
    <w:p w14:paraId="353985F5" w14:textId="5C4CFAC5" w:rsidR="00986932" w:rsidRPr="002E1D22" w:rsidRDefault="00986932" w:rsidP="002E1D22">
      <w:pPr>
        <w:tabs>
          <w:tab w:val="left" w:pos="5755"/>
        </w:tabs>
        <w:rPr>
          <w:rFonts w:cs="FrankRuehl"/>
          <w:sz w:val="26"/>
          <w:szCs w:val="26"/>
          <w:rtl/>
        </w:rPr>
      </w:pPr>
      <w:r>
        <w:rPr>
          <w:rFonts w:cs="FrankRuehl"/>
          <w:sz w:val="26"/>
          <w:szCs w:val="26"/>
          <w:rtl/>
        </w:rPr>
        <w:tab/>
      </w:r>
      <w:r>
        <w:rPr>
          <w:rFonts w:cs="FrankRuehl" w:hint="cs"/>
          <w:sz w:val="26"/>
          <w:szCs w:val="26"/>
          <w:rtl/>
        </w:rPr>
        <w:t>08-005, 83-207, 20-207</w:t>
      </w:r>
    </w:p>
    <w:p w14:paraId="5F290A83" w14:textId="7D048612"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616D27" w:rsidRPr="002E1D22">
        <w:rPr>
          <w:rFonts w:cs="FrankRuehl" w:hint="cs"/>
          <w:sz w:val="26"/>
          <w:szCs w:val="26"/>
          <w:rtl/>
        </w:rPr>
        <w:t>לוועד</w:t>
      </w:r>
      <w:r w:rsidR="00616D27" w:rsidRPr="002E1D22">
        <w:rPr>
          <w:rFonts w:cs="FrankRuehl" w:hint="eastAsia"/>
          <w:sz w:val="26"/>
          <w:szCs w:val="26"/>
          <w:rtl/>
        </w:rPr>
        <w:t>ה</w:t>
      </w:r>
      <w:r w:rsidRPr="002E1D22">
        <w:rPr>
          <w:rFonts w:cs="FrankRuehl"/>
          <w:sz w:val="26"/>
          <w:szCs w:val="26"/>
          <w:rtl/>
        </w:rPr>
        <w:t>:</w:t>
      </w:r>
      <w:r w:rsidR="00986932">
        <w:rPr>
          <w:rFonts w:cs="FrankRuehl" w:hint="cs"/>
          <w:sz w:val="26"/>
          <w:szCs w:val="26"/>
          <w:rtl/>
        </w:rPr>
        <w:t xml:space="preserve"> 29 עד</w:t>
      </w:r>
      <w:r w:rsidRPr="002E1D22">
        <w:rPr>
          <w:rFonts w:cs="FrankRuehl"/>
          <w:sz w:val="26"/>
          <w:szCs w:val="26"/>
          <w:rtl/>
        </w:rPr>
        <w:t xml:space="preserve"> </w:t>
      </w:r>
      <w:bookmarkStart w:id="4" w:name="TAKZIV11"/>
      <w:r w:rsidR="00DC1010">
        <w:rPr>
          <w:rFonts w:cs="FrankRuehl"/>
          <w:sz w:val="26"/>
          <w:szCs w:val="26"/>
          <w:rtl/>
        </w:rPr>
        <w:t>32</w:t>
      </w:r>
      <w:bookmarkEnd w:id="4"/>
      <w:r w:rsidRPr="002E1D22">
        <w:rPr>
          <w:rFonts w:cs="FrankRuehl"/>
          <w:sz w:val="26"/>
          <w:szCs w:val="26"/>
          <w:rtl/>
        </w:rPr>
        <w:tab/>
      </w:r>
    </w:p>
    <w:p w14:paraId="448523CC" w14:textId="77777777" w:rsidR="00436E4E" w:rsidRPr="002E1D22" w:rsidRDefault="00436E4E">
      <w:pPr>
        <w:rPr>
          <w:rFonts w:cs="FrankRuehl"/>
          <w:sz w:val="26"/>
          <w:szCs w:val="26"/>
          <w:rtl/>
        </w:rPr>
      </w:pPr>
      <w:r w:rsidRPr="002E1D22">
        <w:rPr>
          <w:rFonts w:cs="FrankRuehl"/>
          <w:sz w:val="26"/>
          <w:szCs w:val="26"/>
          <w:rtl/>
        </w:rPr>
        <w:t>לכבוד,</w:t>
      </w:r>
    </w:p>
    <w:p w14:paraId="42BB2BA4" w14:textId="77777777" w:rsidR="00436E4E" w:rsidRPr="002E1D22" w:rsidRDefault="00436E4E">
      <w:pPr>
        <w:rPr>
          <w:rFonts w:cs="FrankRuehl"/>
          <w:sz w:val="26"/>
          <w:szCs w:val="26"/>
          <w:rtl/>
        </w:rPr>
      </w:pPr>
      <w:r w:rsidRPr="002E1D22">
        <w:rPr>
          <w:rFonts w:cs="FrankRuehl"/>
          <w:sz w:val="26"/>
          <w:szCs w:val="26"/>
          <w:rtl/>
        </w:rPr>
        <w:t>יו"ר ועדת הכספים</w:t>
      </w:r>
    </w:p>
    <w:p w14:paraId="218606F3" w14:textId="77777777" w:rsidR="00436E4E" w:rsidRPr="002E1D22" w:rsidRDefault="00436E4E">
      <w:pPr>
        <w:rPr>
          <w:rFonts w:cs="FrankRuehl"/>
          <w:sz w:val="26"/>
          <w:szCs w:val="26"/>
          <w:rtl/>
        </w:rPr>
      </w:pPr>
      <w:r w:rsidRPr="002E1D22">
        <w:rPr>
          <w:rFonts w:cs="FrankRuehl"/>
          <w:sz w:val="26"/>
          <w:szCs w:val="26"/>
          <w:rtl/>
        </w:rPr>
        <w:t>של הכנסת</w:t>
      </w:r>
    </w:p>
    <w:p w14:paraId="2DC55FFC" w14:textId="77777777" w:rsidR="00436E4E" w:rsidRPr="002E1D22" w:rsidRDefault="00436E4E">
      <w:pPr>
        <w:rPr>
          <w:rFonts w:cs="FrankRuehl"/>
          <w:sz w:val="26"/>
          <w:szCs w:val="26"/>
          <w:rtl/>
        </w:rPr>
      </w:pPr>
    </w:p>
    <w:p w14:paraId="080019DF" w14:textId="77777777" w:rsidR="00436E4E" w:rsidRPr="002E1D22" w:rsidRDefault="00436E4E">
      <w:pPr>
        <w:rPr>
          <w:rFonts w:cs="FrankRuehl"/>
          <w:sz w:val="26"/>
          <w:szCs w:val="26"/>
          <w:rtl/>
        </w:rPr>
      </w:pPr>
      <w:r w:rsidRPr="002E1D22">
        <w:rPr>
          <w:rFonts w:cs="FrankRuehl"/>
          <w:sz w:val="26"/>
          <w:szCs w:val="26"/>
          <w:rtl/>
        </w:rPr>
        <w:t>א.נ.,</w:t>
      </w:r>
    </w:p>
    <w:p w14:paraId="06ED32E4" w14:textId="77777777" w:rsidR="00436E4E" w:rsidRPr="002E1D22" w:rsidRDefault="00436E4E">
      <w:pPr>
        <w:rPr>
          <w:rFonts w:cs="FrankRuehl"/>
          <w:sz w:val="26"/>
          <w:szCs w:val="26"/>
          <w:rtl/>
        </w:rPr>
      </w:pPr>
    </w:p>
    <w:p w14:paraId="54C6151E" w14:textId="77777777" w:rsidR="00436E4E" w:rsidRPr="002E1D22" w:rsidRDefault="00436E4E" w:rsidP="00986932">
      <w:pPr>
        <w:pStyle w:val="a7"/>
        <w:jc w:val="both"/>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DC1010">
        <w:rPr>
          <w:rFonts w:cs="FrankRuehl"/>
          <w:sz w:val="26"/>
          <w:rtl/>
        </w:rPr>
        <w:t>2026</w:t>
      </w:r>
      <w:bookmarkEnd w:id="5"/>
      <w:r w:rsidRPr="002E1D22">
        <w:rPr>
          <w:rFonts w:cs="FrankRuehl"/>
          <w:sz w:val="26"/>
          <w:rtl/>
        </w:rPr>
        <w:t xml:space="preserve">     </w:t>
      </w:r>
    </w:p>
    <w:p w14:paraId="4E24F3E4" w14:textId="77777777" w:rsidR="00436E4E" w:rsidRPr="002E1D22" w:rsidRDefault="00436E4E" w:rsidP="00986932">
      <w:pPr>
        <w:jc w:val="both"/>
        <w:rPr>
          <w:rFonts w:cs="FrankRuehl"/>
          <w:sz w:val="26"/>
          <w:szCs w:val="26"/>
          <w:rtl/>
        </w:rPr>
      </w:pPr>
    </w:p>
    <w:p w14:paraId="7AAD636B" w14:textId="2E790322" w:rsidR="00436E4E" w:rsidRPr="002E1D22" w:rsidRDefault="00436E4E" w:rsidP="00986932">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DC1010">
        <w:rPr>
          <w:rFonts w:cs="FrankRuehl"/>
          <w:sz w:val="26"/>
          <w:szCs w:val="26"/>
          <w:rtl/>
        </w:rPr>
        <w:t>20,403</w:t>
      </w:r>
      <w:bookmarkEnd w:id="6"/>
      <w:r w:rsidRPr="002E1D22">
        <w:rPr>
          <w:rFonts w:cs="FrankRuehl"/>
          <w:sz w:val="26"/>
          <w:szCs w:val="26"/>
          <w:rtl/>
        </w:rPr>
        <w:t xml:space="preserve"> אלפי שקלים חדשים מסעי</w:t>
      </w:r>
      <w:r w:rsidR="00784DC8">
        <w:rPr>
          <w:rFonts w:cs="FrankRuehl" w:hint="cs"/>
          <w:sz w:val="26"/>
          <w:szCs w:val="26"/>
          <w:rtl/>
        </w:rPr>
        <w:t xml:space="preserve">פים: 08 </w:t>
      </w:r>
      <w:r w:rsidR="00784DC8">
        <w:rPr>
          <w:rFonts w:cs="FrankRuehl"/>
          <w:sz w:val="26"/>
          <w:szCs w:val="26"/>
          <w:rtl/>
        </w:rPr>
        <w:t>–</w:t>
      </w:r>
      <w:r w:rsidR="00784DC8">
        <w:rPr>
          <w:rFonts w:cs="FrankRuehl" w:hint="cs"/>
          <w:sz w:val="26"/>
          <w:szCs w:val="26"/>
          <w:rtl/>
        </w:rPr>
        <w:t xml:space="preserve"> משרד המשפטים, 20 </w:t>
      </w:r>
      <w:r w:rsidR="00784DC8">
        <w:rPr>
          <w:rFonts w:cs="FrankRuehl"/>
          <w:sz w:val="26"/>
          <w:szCs w:val="26"/>
          <w:rtl/>
        </w:rPr>
        <w:t>–</w:t>
      </w:r>
      <w:r w:rsidR="00784DC8">
        <w:rPr>
          <w:rFonts w:cs="FrankRuehl" w:hint="cs"/>
          <w:sz w:val="26"/>
          <w:szCs w:val="26"/>
          <w:rtl/>
        </w:rPr>
        <w:t xml:space="preserve"> </w:t>
      </w:r>
      <w:proofErr w:type="spellStart"/>
      <w:r w:rsidR="00784DC8">
        <w:rPr>
          <w:rFonts w:cs="FrankRuehl" w:hint="cs"/>
          <w:sz w:val="26"/>
          <w:szCs w:val="26"/>
          <w:rtl/>
        </w:rPr>
        <w:t>משרדהחינוך</w:t>
      </w:r>
      <w:proofErr w:type="spellEnd"/>
      <w:r w:rsidR="00784DC8">
        <w:rPr>
          <w:rFonts w:cs="FrankRuehl" w:hint="cs"/>
          <w:sz w:val="26"/>
          <w:szCs w:val="26"/>
          <w:rtl/>
        </w:rPr>
        <w:t xml:space="preserve">, 83 </w:t>
      </w:r>
      <w:r w:rsidR="00784DC8">
        <w:rPr>
          <w:rFonts w:cs="FrankRuehl"/>
          <w:sz w:val="26"/>
          <w:szCs w:val="26"/>
          <w:rtl/>
        </w:rPr>
        <w:t>–</w:t>
      </w:r>
      <w:r w:rsidR="00784DC8">
        <w:rPr>
          <w:rFonts w:cs="FrankRuehl" w:hint="cs"/>
          <w:sz w:val="26"/>
          <w:szCs w:val="26"/>
          <w:rtl/>
        </w:rPr>
        <w:t xml:space="preserve"> הוצאות פיתוח אחרות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68CBE7CB" w14:textId="77777777" w:rsidR="00436E4E" w:rsidRPr="002E1D22" w:rsidRDefault="00436E4E" w:rsidP="00986932">
      <w:pPr>
        <w:jc w:val="both"/>
        <w:rPr>
          <w:rFonts w:cs="FrankRuehl"/>
          <w:sz w:val="26"/>
          <w:szCs w:val="26"/>
          <w:rtl/>
        </w:rPr>
      </w:pPr>
    </w:p>
    <w:p w14:paraId="16207E17" w14:textId="15615F22" w:rsidR="00436E4E" w:rsidRPr="002E1D22" w:rsidRDefault="00436E4E" w:rsidP="00784DC8">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784DC8">
        <w:rPr>
          <w:rFonts w:cs="FrankRuehl" w:hint="cs"/>
          <w:sz w:val="26"/>
          <w:szCs w:val="26"/>
          <w:rtl/>
        </w:rPr>
        <w:t xml:space="preserve">של 20,403 </w:t>
      </w:r>
      <w:r w:rsidRPr="002E1D22">
        <w:rPr>
          <w:rFonts w:cs="FrankRuehl"/>
          <w:sz w:val="26"/>
          <w:szCs w:val="26"/>
          <w:rtl/>
        </w:rPr>
        <w:t xml:space="preserve">אלפי שקלים חדשים מסעיף 47 - רזרבה כללית </w:t>
      </w:r>
      <w:r w:rsidR="00784DC8" w:rsidRPr="002E1D22">
        <w:rPr>
          <w:rFonts w:cs="FrankRuehl"/>
          <w:sz w:val="26"/>
          <w:szCs w:val="26"/>
          <w:rtl/>
        </w:rPr>
        <w:t xml:space="preserve">לסעיף </w:t>
      </w:r>
      <w:bookmarkStart w:id="7" w:name="TAKZIV3_1"/>
      <w:r w:rsidR="00784DC8">
        <w:rPr>
          <w:rFonts w:cs="FrankRuehl"/>
          <w:sz w:val="26"/>
          <w:szCs w:val="26"/>
          <w:rtl/>
        </w:rPr>
        <w:t>05</w:t>
      </w:r>
      <w:bookmarkEnd w:id="7"/>
      <w:r w:rsidR="00784DC8" w:rsidRPr="002E1D22">
        <w:rPr>
          <w:rFonts w:cs="FrankRuehl"/>
          <w:sz w:val="26"/>
          <w:szCs w:val="26"/>
          <w:rtl/>
        </w:rPr>
        <w:t xml:space="preserve"> - </w:t>
      </w:r>
      <w:bookmarkStart w:id="8" w:name="TAKZIV6"/>
      <w:r w:rsidR="00784DC8">
        <w:rPr>
          <w:rFonts w:cs="FrankRuehl"/>
          <w:sz w:val="26"/>
          <w:szCs w:val="26"/>
          <w:rtl/>
        </w:rPr>
        <w:t>משרד האוצר</w:t>
      </w:r>
      <w:bookmarkEnd w:id="8"/>
      <w:r w:rsidR="00784DC8" w:rsidRPr="002E1D22">
        <w:rPr>
          <w:rFonts w:cs="FrankRuehl"/>
          <w:sz w:val="26"/>
          <w:szCs w:val="26"/>
          <w:rtl/>
        </w:rPr>
        <w:t xml:space="preserve"> </w:t>
      </w:r>
      <w:r w:rsidRPr="002E1D22">
        <w:rPr>
          <w:rFonts w:cs="FrankRuehl"/>
          <w:sz w:val="26"/>
          <w:szCs w:val="26"/>
          <w:rtl/>
        </w:rPr>
        <w:t>בהתאם לסעיף 12 (א)</w:t>
      </w:r>
      <w:r w:rsidR="00784DC8">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7791FC50" w14:textId="77777777" w:rsidR="00436E4E" w:rsidRPr="002E1D22" w:rsidRDefault="00436E4E" w:rsidP="00986932">
      <w:pPr>
        <w:jc w:val="both"/>
        <w:rPr>
          <w:rFonts w:cs="FrankRuehl"/>
          <w:sz w:val="26"/>
          <w:szCs w:val="26"/>
          <w:rtl/>
        </w:rPr>
      </w:pPr>
    </w:p>
    <w:p w14:paraId="6CBE0825" w14:textId="77777777" w:rsidR="00986932" w:rsidRDefault="00986932" w:rsidP="00986932">
      <w:pPr>
        <w:jc w:val="both"/>
        <w:rPr>
          <w:rFonts w:ascii="FrankRuehl" w:hAnsi="FrankRuehl" w:cs="FrankRuehl" w:hint="cs"/>
          <w:b/>
          <w:bCs/>
          <w:sz w:val="26"/>
          <w:szCs w:val="26"/>
          <w:rtl/>
        </w:rPr>
      </w:pPr>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 xml:space="preserve">05 </w:t>
      </w:r>
      <w:r>
        <w:rPr>
          <w:rFonts w:ascii="FrankRuehl" w:hAnsi="FrankRuehl" w:cs="FrankRuehl" w:hint="cs"/>
          <w:sz w:val="26"/>
          <w:szCs w:val="26"/>
        </w:rPr>
        <w:t>–</w:t>
      </w:r>
      <w:r>
        <w:rPr>
          <w:rFonts w:ascii="FrankRuehl" w:hAnsi="FrankRuehl" w:cs="FrankRuehl" w:hint="cs"/>
          <w:sz w:val="26"/>
          <w:szCs w:val="26"/>
          <w:rtl/>
        </w:rPr>
        <w:t xml:space="preserve"> משרד האוצר</w:t>
      </w:r>
    </w:p>
    <w:p w14:paraId="514B5CA4" w14:textId="77777777" w:rsidR="00986932" w:rsidRDefault="00986932" w:rsidP="00986932">
      <w:pPr>
        <w:jc w:val="both"/>
        <w:rPr>
          <w:rFonts w:ascii="FrankRuehl" w:hAnsi="FrankRuehl" w:cs="FrankRuehl" w:hint="cs"/>
          <w:b/>
          <w:bCs/>
          <w:sz w:val="26"/>
          <w:szCs w:val="26"/>
        </w:rPr>
      </w:pPr>
    </w:p>
    <w:p w14:paraId="532DDA51" w14:textId="77777777" w:rsidR="00986932" w:rsidRDefault="00986932" w:rsidP="00986932">
      <w:pPr>
        <w:jc w:val="both"/>
        <w:rPr>
          <w:rFonts w:ascii="FrankRuehl" w:hAnsi="FrankRuehl" w:cs="FrankRuehl" w:hint="cs"/>
          <w:b/>
          <w:bCs/>
          <w:sz w:val="26"/>
          <w:szCs w:val="26"/>
          <w:rtl/>
        </w:rPr>
      </w:pPr>
      <w:r>
        <w:rPr>
          <w:rFonts w:ascii="FrankRuehl" w:hAnsi="FrankRuehl" w:cs="FrankRuehl" w:hint="cs"/>
          <w:b/>
          <w:bCs/>
          <w:sz w:val="26"/>
          <w:szCs w:val="26"/>
          <w:rtl/>
        </w:rPr>
        <w:t>עיקרי הפנייה:</w:t>
      </w:r>
    </w:p>
    <w:p w14:paraId="211D2DFE" w14:textId="77777777" w:rsidR="00986932" w:rsidRDefault="00986932" w:rsidP="00986932">
      <w:pPr>
        <w:contextualSpacing/>
        <w:jc w:val="both"/>
        <w:rPr>
          <w:rFonts w:cs="FrankRuehl" w:hint="cs"/>
          <w:sz w:val="26"/>
          <w:szCs w:val="26"/>
        </w:rPr>
      </w:pPr>
      <w:r>
        <w:rPr>
          <w:rFonts w:ascii="FrankRuehl" w:hAnsi="FrankRuehl" w:cs="FrankRuehl" w:hint="cs"/>
          <w:sz w:val="26"/>
          <w:szCs w:val="26"/>
          <w:rtl/>
        </w:rPr>
        <w:t xml:space="preserve">הפנייה התקציבית נועדה לתקצוב בסך של 20,403 אלפי ש"ח בהוצאה, סך של 2,900 אלפי ש"ח בהוצאה מותנית בהכנסה, תוספת של 2 שיאי כוח האדם וסך של 139,800 אלפי ש"ח בהרשאה להתחייב עבור תגבור תקציב משרד האוצר לצד ביצוע </w:t>
      </w:r>
      <w:r>
        <w:rPr>
          <w:rFonts w:cs="FrankRuehl" w:hint="cs"/>
          <w:sz w:val="26"/>
          <w:szCs w:val="26"/>
          <w:rtl/>
        </w:rPr>
        <w:t>התאמות בתוכניות התקציביות השונות.</w:t>
      </w:r>
    </w:p>
    <w:p w14:paraId="777A3792" w14:textId="77777777" w:rsidR="00986932" w:rsidRDefault="00986932" w:rsidP="00986932">
      <w:pPr>
        <w:jc w:val="both"/>
        <w:rPr>
          <w:rFonts w:ascii="FrankRuehl" w:hAnsi="FrankRuehl" w:cs="FrankRuehl"/>
          <w:sz w:val="26"/>
          <w:szCs w:val="26"/>
        </w:rPr>
      </w:pPr>
    </w:p>
    <w:p w14:paraId="26B2D520" w14:textId="77777777" w:rsidR="00986932" w:rsidRDefault="00986932" w:rsidP="00986932">
      <w:pPr>
        <w:jc w:val="both"/>
        <w:rPr>
          <w:rFonts w:ascii="Narkisim" w:hAnsi="Narkisim" w:cs="FrankRuehl" w:hint="cs"/>
          <w:b/>
          <w:bCs/>
          <w:sz w:val="26"/>
          <w:szCs w:val="26"/>
          <w:rtl/>
        </w:rPr>
      </w:pPr>
      <w:r>
        <w:rPr>
          <w:rFonts w:ascii="Narkisim" w:hAnsi="Narkisim" w:cs="FrankRuehl" w:hint="cs"/>
          <w:b/>
          <w:bCs/>
          <w:sz w:val="26"/>
          <w:szCs w:val="26"/>
          <w:rtl/>
        </w:rPr>
        <w:t xml:space="preserve">עיקרי הפנייה בחלוקה </w:t>
      </w:r>
      <w:proofErr w:type="spellStart"/>
      <w:r>
        <w:rPr>
          <w:rFonts w:ascii="Narkisim" w:hAnsi="Narkisim" w:cs="FrankRuehl" w:hint="cs"/>
          <w:b/>
          <w:bCs/>
          <w:sz w:val="26"/>
          <w:szCs w:val="26"/>
          <w:rtl/>
        </w:rPr>
        <w:t>לתכניות</w:t>
      </w:r>
      <w:proofErr w:type="spellEnd"/>
      <w:r>
        <w:rPr>
          <w:rFonts w:ascii="Narkisim" w:hAnsi="Narkisim" w:cs="FrankRuehl" w:hint="cs"/>
          <w:b/>
          <w:bCs/>
          <w:sz w:val="26"/>
          <w:szCs w:val="26"/>
          <w:rtl/>
        </w:rPr>
        <w:t xml:space="preserve"> מובאים להלן:</w:t>
      </w:r>
    </w:p>
    <w:p w14:paraId="35A6F47B" w14:textId="77777777" w:rsidR="00986932" w:rsidRDefault="00986932" w:rsidP="00986932">
      <w:pPr>
        <w:jc w:val="both"/>
        <w:rPr>
          <w:rFonts w:ascii="Narkisim" w:hAnsi="Narkisim" w:cs="FrankRuehl" w:hint="cs"/>
          <w:b/>
          <w:bCs/>
          <w:sz w:val="26"/>
          <w:szCs w:val="26"/>
          <w:rtl/>
        </w:rPr>
      </w:pPr>
      <w:r>
        <w:rPr>
          <w:rFonts w:ascii="Narkisim" w:hAnsi="Narkisim" w:cs="FrankRuehl" w:hint="cs"/>
          <w:b/>
          <w:bCs/>
          <w:sz w:val="26"/>
          <w:szCs w:val="26"/>
          <w:rtl/>
        </w:rPr>
        <w:t>תכנית 055101: מטה משרד האוצר – 13,253 אלפי ש"ח בהוצאה, 1,000 אלפי ש"ח בהוצאה מותנית בהכנסה ו- 139,800 בהרשאה להתחייב</w:t>
      </w:r>
    </w:p>
    <w:p w14:paraId="60FDF3F0" w14:textId="77777777" w:rsidR="00986932" w:rsidRDefault="00986932" w:rsidP="00986932">
      <w:pPr>
        <w:jc w:val="both"/>
        <w:rPr>
          <w:rFonts w:ascii="Narkisim" w:hAnsi="Narkisim" w:cs="FrankRuehl" w:hint="cs"/>
          <w:sz w:val="26"/>
          <w:szCs w:val="26"/>
          <w:rtl/>
        </w:rPr>
      </w:pPr>
      <w:r>
        <w:rPr>
          <w:rFonts w:ascii="Narkisim" w:hAnsi="Narkisim" w:cs="FrankRuehl" w:hint="cs"/>
          <w:b/>
          <w:bCs/>
          <w:sz w:val="26"/>
          <w:szCs w:val="26"/>
          <w:rtl/>
        </w:rPr>
        <w:t xml:space="preserve">תיאור </w:t>
      </w:r>
      <w:proofErr w:type="spellStart"/>
      <w:r>
        <w:rPr>
          <w:rFonts w:ascii="Narkisim" w:hAnsi="Narkisim" w:cs="FrankRuehl" w:hint="cs"/>
          <w:b/>
          <w:bCs/>
          <w:sz w:val="26"/>
          <w:szCs w:val="26"/>
          <w:rtl/>
        </w:rPr>
        <w:t>התכנית</w:t>
      </w:r>
      <w:proofErr w:type="spellEnd"/>
      <w:r>
        <w:rPr>
          <w:rFonts w:ascii="Narkisim" w:hAnsi="Narkisim" w:cs="FrankRuehl" w:hint="cs"/>
          <w:b/>
          <w:bCs/>
          <w:sz w:val="26"/>
          <w:szCs w:val="26"/>
          <w:rtl/>
        </w:rPr>
        <w:t>:</w:t>
      </w:r>
      <w:r>
        <w:rPr>
          <w:rFonts w:ascii="Narkisim" w:hAnsi="Narkisim" w:cs="FrankRuehl" w:hint="cs"/>
          <w:sz w:val="26"/>
          <w:szCs w:val="26"/>
          <w:rtl/>
        </w:rPr>
        <w:t xml:space="preserve"> מטה המשרד אחראי על התפעול השוטף של המשרד על אגפיו השונים. התוכנית כוללת את הוצאות השכר, התפעול, ההדרכה ומערכות מידע של המשרד.</w:t>
      </w:r>
    </w:p>
    <w:p w14:paraId="0984358D" w14:textId="77777777" w:rsidR="00986932" w:rsidRDefault="00986932" w:rsidP="00986932">
      <w:pPr>
        <w:jc w:val="both"/>
        <w:rPr>
          <w:rFonts w:ascii="FrankRuehl" w:hAnsi="David" w:cs="FrankRuehl"/>
          <w:b/>
          <w:bCs/>
          <w:sz w:val="26"/>
          <w:szCs w:val="26"/>
        </w:rPr>
      </w:pPr>
      <w:r>
        <w:rPr>
          <w:rFonts w:cs="FrankRuehl" w:hint="cs"/>
          <w:b/>
          <w:bCs/>
          <w:sz w:val="26"/>
          <w:szCs w:val="26"/>
          <w:rtl/>
        </w:rPr>
        <w:t>מטרת השינוי</w:t>
      </w:r>
      <w:r>
        <w:rPr>
          <w:rFonts w:cs="FrankRuehl" w:hint="cs"/>
          <w:sz w:val="26"/>
          <w:szCs w:val="26"/>
          <w:rtl/>
        </w:rPr>
        <w:t xml:space="preserve">: </w:t>
      </w:r>
      <w:r>
        <w:rPr>
          <w:rFonts w:ascii="Narkisim" w:hAnsi="Narkisim" w:cs="FrankRuehl" w:hint="cs"/>
          <w:sz w:val="26"/>
          <w:szCs w:val="26"/>
          <w:rtl/>
        </w:rPr>
        <w:t>תגבור תקציב המשרד לצורך מתן מענה לדרישות האבטחה של גורמי הביטחון, תגבור תקציב חמ"ל הסייבר הפיננסי</w:t>
      </w:r>
      <w:r>
        <w:rPr>
          <w:rFonts w:ascii="FrankRuehl" w:hAnsi="David" w:cs="FrankRuehl" w:hint="cs"/>
          <w:b/>
          <w:bCs/>
          <w:sz w:val="26"/>
          <w:szCs w:val="26"/>
          <w:rtl/>
        </w:rPr>
        <w:t xml:space="preserve"> </w:t>
      </w:r>
      <w:r>
        <w:rPr>
          <w:rFonts w:ascii="FrankRuehl" w:hAnsi="David" w:cs="FrankRuehl" w:hint="cs"/>
          <w:sz w:val="26"/>
          <w:szCs w:val="26"/>
          <w:rtl/>
        </w:rPr>
        <w:t xml:space="preserve">ותגבור תקציב התפעול השוטף והשכר בהתאם לצורך בפועל. זאת, לצד </w:t>
      </w:r>
      <w:r>
        <w:rPr>
          <w:rFonts w:ascii="Narkisim" w:hAnsi="Narkisim" w:cs="FrankRuehl" w:hint="cs"/>
          <w:sz w:val="26"/>
          <w:szCs w:val="26"/>
          <w:rtl/>
        </w:rPr>
        <w:t xml:space="preserve">מתן מענה לפרויקטים טכנולוגיים ארוכי טווח בהרשאה להתחייב לצורך שדרוג יכולות </w:t>
      </w:r>
      <w:proofErr w:type="spellStart"/>
      <w:r>
        <w:rPr>
          <w:rFonts w:ascii="Narkisim" w:hAnsi="Narkisim" w:cs="FrankRuehl" w:hint="cs"/>
          <w:sz w:val="26"/>
          <w:szCs w:val="26"/>
          <w:rtl/>
        </w:rPr>
        <w:t>הדיגיטל</w:t>
      </w:r>
      <w:proofErr w:type="spellEnd"/>
      <w:r>
        <w:rPr>
          <w:rFonts w:ascii="Narkisim" w:hAnsi="Narkisim" w:cs="FrankRuehl" w:hint="cs"/>
          <w:sz w:val="26"/>
          <w:szCs w:val="26"/>
          <w:rtl/>
        </w:rPr>
        <w:t xml:space="preserve"> של המשרד והמעבר לענן. כמו כן </w:t>
      </w:r>
      <w:r>
        <w:rPr>
          <w:rFonts w:ascii="FrankRuehl" w:hAnsi="David" w:cs="FrankRuehl" w:hint="cs"/>
          <w:sz w:val="26"/>
          <w:szCs w:val="26"/>
          <w:rtl/>
        </w:rPr>
        <w:t>התאמת תקני כוח האדם ליחידת האפוטרופוס לנכסי נפקדים בגין החלטת ממשלה 3792 מיום ה-18 בינואר 2026.</w:t>
      </w:r>
    </w:p>
    <w:p w14:paraId="30072343" w14:textId="77777777" w:rsidR="00986932" w:rsidRDefault="00986932" w:rsidP="00986932">
      <w:pPr>
        <w:jc w:val="both"/>
        <w:rPr>
          <w:rFonts w:ascii="FrankRuehl" w:hAnsi="David" w:cs="FrankRuehl" w:hint="cs"/>
          <w:b/>
          <w:bCs/>
          <w:sz w:val="26"/>
          <w:szCs w:val="26"/>
          <w:rtl/>
        </w:rPr>
      </w:pPr>
    </w:p>
    <w:p w14:paraId="1CE08E4B" w14:textId="77777777" w:rsidR="00986932" w:rsidRDefault="00986932" w:rsidP="00986932">
      <w:pPr>
        <w:contextualSpacing/>
        <w:jc w:val="both"/>
        <w:rPr>
          <w:rFonts w:eastAsia="Calibri" w:cs="FrankRuehl" w:hint="cs"/>
          <w:b/>
          <w:bCs/>
          <w:sz w:val="26"/>
          <w:szCs w:val="26"/>
          <w:rtl/>
          <w:lang w:eastAsia="en-US"/>
        </w:rPr>
      </w:pPr>
      <w:r>
        <w:rPr>
          <w:rFonts w:cs="FrankRuehl" w:hint="cs"/>
          <w:b/>
          <w:bCs/>
          <w:sz w:val="26"/>
          <w:szCs w:val="26"/>
          <w:rtl/>
        </w:rPr>
        <w:t>תכנית 055102: אגף תקציבים – 1,500 אלפי ש"ח</w:t>
      </w:r>
    </w:p>
    <w:p w14:paraId="6DBF9BA0" w14:textId="77777777" w:rsidR="00986932" w:rsidRDefault="00986932" w:rsidP="00986932">
      <w:pPr>
        <w:contextualSpacing/>
        <w:jc w:val="both"/>
        <w:rPr>
          <w:rFonts w:cs="FrankRuehl"/>
          <w:b/>
          <w:bCs/>
          <w:sz w:val="26"/>
          <w:szCs w:val="26"/>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hint="cs"/>
          <w:rtl/>
        </w:rPr>
        <w:t xml:space="preserve"> </w:t>
      </w:r>
      <w:r>
        <w:rPr>
          <w:rFonts w:ascii="Narkisim" w:hAnsi="Narkisim" w:cs="FrankRuehl" w:hint="cs"/>
          <w:sz w:val="26"/>
          <w:szCs w:val="26"/>
          <w:rtl/>
        </w:rPr>
        <w:t xml:space="preserve">אגף התקציבים אחראי על הכנת תקציב המדינה וביצוע שינויים בו, על קידום שינויים מבניים והתייעלות. </w:t>
      </w:r>
      <w:proofErr w:type="spellStart"/>
      <w:r>
        <w:rPr>
          <w:rFonts w:ascii="Narkisim" w:hAnsi="Narkisim" w:cs="FrankRuehl" w:hint="cs"/>
          <w:sz w:val="26"/>
          <w:szCs w:val="26"/>
          <w:rtl/>
        </w:rPr>
        <w:t>התכנית</w:t>
      </w:r>
      <w:proofErr w:type="spellEnd"/>
      <w:r>
        <w:rPr>
          <w:rFonts w:ascii="Narkisim" w:hAnsi="Narkisim" w:cs="FrankRuehl" w:hint="cs"/>
          <w:sz w:val="26"/>
          <w:szCs w:val="26"/>
          <w:rtl/>
        </w:rPr>
        <w:t xml:space="preserve"> כוללת את הוצאת השכר והפעילות של האגף.</w:t>
      </w:r>
    </w:p>
    <w:p w14:paraId="6AC234CB" w14:textId="77777777" w:rsidR="00986932" w:rsidRDefault="00986932" w:rsidP="00986932">
      <w:pPr>
        <w:jc w:val="both"/>
        <w:rPr>
          <w:rFonts w:ascii="FrankRuehl" w:hAnsi="David" w:cs="FrankRuehl" w:hint="cs"/>
          <w:b/>
          <w:bCs/>
          <w:sz w:val="26"/>
          <w:szCs w:val="26"/>
          <w:rtl/>
        </w:rPr>
      </w:pPr>
      <w:r>
        <w:rPr>
          <w:rFonts w:cs="FrankRuehl" w:hint="cs"/>
          <w:b/>
          <w:bCs/>
          <w:sz w:val="26"/>
          <w:szCs w:val="26"/>
          <w:rtl/>
        </w:rPr>
        <w:t xml:space="preserve">מטרת השינוי: </w:t>
      </w:r>
      <w:r>
        <w:rPr>
          <w:rFonts w:cs="FrankRuehl" w:hint="cs"/>
          <w:sz w:val="26"/>
          <w:szCs w:val="26"/>
          <w:rtl/>
        </w:rPr>
        <w:t>התאמת תקציב השכר בהתאם לביצוע  בפועל</w:t>
      </w:r>
      <w:r>
        <w:rPr>
          <w:rFonts w:ascii="FrankRuehl" w:hAnsi="David" w:cs="FrankRuehl" w:hint="cs"/>
          <w:b/>
          <w:bCs/>
          <w:sz w:val="26"/>
          <w:szCs w:val="26"/>
          <w:rtl/>
        </w:rPr>
        <w:t>.</w:t>
      </w:r>
    </w:p>
    <w:p w14:paraId="377050B3" w14:textId="77777777" w:rsidR="00986932" w:rsidRDefault="00986932" w:rsidP="00986932">
      <w:pPr>
        <w:jc w:val="both"/>
        <w:rPr>
          <w:rFonts w:ascii="FrankRuehl" w:hAnsi="David" w:cs="FrankRuehl" w:hint="cs"/>
          <w:b/>
          <w:bCs/>
          <w:sz w:val="26"/>
          <w:szCs w:val="26"/>
          <w:rtl/>
        </w:rPr>
      </w:pPr>
    </w:p>
    <w:p w14:paraId="6AD4ADA7" w14:textId="4EFF449A" w:rsidR="00986932" w:rsidRDefault="0078598A" w:rsidP="00986932">
      <w:pPr>
        <w:contextualSpacing/>
        <w:jc w:val="both"/>
        <w:rPr>
          <w:rFonts w:eastAsia="Calibri" w:cs="FrankRuehl" w:hint="cs"/>
          <w:b/>
          <w:bCs/>
          <w:sz w:val="26"/>
          <w:szCs w:val="26"/>
          <w:rtl/>
          <w:lang w:eastAsia="en-US"/>
        </w:rPr>
      </w:pPr>
      <w:r>
        <w:rPr>
          <w:rFonts w:cs="FrankRuehl"/>
          <w:b/>
          <w:bCs/>
          <w:sz w:val="26"/>
          <w:szCs w:val="26"/>
          <w:rtl/>
        </w:rPr>
        <w:br w:type="page"/>
      </w:r>
      <w:r w:rsidR="00986932">
        <w:rPr>
          <w:rFonts w:cs="FrankRuehl" w:hint="cs"/>
          <w:b/>
          <w:bCs/>
          <w:sz w:val="26"/>
          <w:szCs w:val="26"/>
          <w:rtl/>
        </w:rPr>
        <w:lastRenderedPageBreak/>
        <w:t>תכנית 055104: החשב הכללי – 2,100 אלפי ש"ח</w:t>
      </w:r>
    </w:p>
    <w:p w14:paraId="7C16DC92" w14:textId="77777777" w:rsidR="00986932" w:rsidRDefault="00986932" w:rsidP="00986932">
      <w:pPr>
        <w:contextualSpacing/>
        <w:jc w:val="both"/>
        <w:rPr>
          <w:rFonts w:cs="FrankRuehl"/>
          <w:b/>
          <w:bCs/>
          <w:sz w:val="26"/>
          <w:szCs w:val="26"/>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ascii="Narkisim" w:hAnsi="Narkisim" w:cs="FrankRuehl" w:hint="cs"/>
          <w:sz w:val="26"/>
          <w:szCs w:val="26"/>
          <w:rtl/>
        </w:rPr>
        <w:t xml:space="preserve">: אגף החשב הכללי אחראי לפיקוח ולבקרה על ביצוע התקציב, מתן ערבויות מדינה, גיוס הון למימון הוצאות הממשלה וניהול נכסי המדינה. </w:t>
      </w:r>
      <w:proofErr w:type="spellStart"/>
      <w:r>
        <w:rPr>
          <w:rFonts w:ascii="Narkisim" w:hAnsi="Narkisim" w:cs="FrankRuehl" w:hint="cs"/>
          <w:sz w:val="26"/>
          <w:szCs w:val="26"/>
          <w:rtl/>
        </w:rPr>
        <w:t>התכנית</w:t>
      </w:r>
      <w:proofErr w:type="spellEnd"/>
      <w:r>
        <w:rPr>
          <w:rFonts w:ascii="Narkisim" w:hAnsi="Narkisim" w:cs="FrankRuehl" w:hint="cs"/>
          <w:sz w:val="26"/>
          <w:szCs w:val="26"/>
          <w:rtl/>
        </w:rPr>
        <w:t xml:space="preserve"> כוללת את הוצאות השכר של האגף ושל מנהלת הגמלאות, ואת תקציב התפעול והפעולות של האגף.</w:t>
      </w:r>
    </w:p>
    <w:p w14:paraId="1418C574" w14:textId="77777777" w:rsidR="00986932" w:rsidRDefault="00986932" w:rsidP="00986932">
      <w:pPr>
        <w:jc w:val="both"/>
        <w:rPr>
          <w:rFonts w:ascii="FrankRuehl" w:hAnsi="David" w:cs="FrankRuehl" w:hint="cs"/>
          <w:b/>
          <w:bCs/>
          <w:sz w:val="26"/>
          <w:szCs w:val="26"/>
          <w:rtl/>
        </w:rPr>
      </w:pPr>
      <w:r>
        <w:rPr>
          <w:rFonts w:cs="FrankRuehl" w:hint="cs"/>
          <w:b/>
          <w:bCs/>
          <w:sz w:val="26"/>
          <w:szCs w:val="26"/>
          <w:rtl/>
        </w:rPr>
        <w:t xml:space="preserve">מטרת השינוי: </w:t>
      </w:r>
      <w:r>
        <w:rPr>
          <w:rFonts w:cs="FrankRuehl" w:hint="cs"/>
          <w:sz w:val="26"/>
          <w:szCs w:val="26"/>
          <w:rtl/>
        </w:rPr>
        <w:t xml:space="preserve">תגבור תקציבי לצורך ביצוע התקשרויות עם יועצים חיצוניים בתחומי האחריות של  האגף וכן עבור הסדרת תהליכים כספיים בתחומי העיסוק של המשרד, זאת בהתאם למתווה החשב הכללי. </w:t>
      </w:r>
    </w:p>
    <w:p w14:paraId="155BA2B9" w14:textId="77777777" w:rsidR="00986932" w:rsidRDefault="00986932" w:rsidP="00986932">
      <w:pPr>
        <w:contextualSpacing/>
        <w:jc w:val="both"/>
        <w:rPr>
          <w:rFonts w:ascii="FrankRuehl" w:hAnsi="David" w:cs="FrankRuehl" w:hint="cs"/>
          <w:b/>
          <w:bCs/>
          <w:sz w:val="26"/>
          <w:szCs w:val="26"/>
          <w:rtl/>
        </w:rPr>
      </w:pPr>
    </w:p>
    <w:p w14:paraId="777E53CB" w14:textId="77777777" w:rsidR="00986932" w:rsidRDefault="00986932" w:rsidP="00986932">
      <w:pPr>
        <w:contextualSpacing/>
        <w:jc w:val="both"/>
        <w:rPr>
          <w:rFonts w:ascii="FrankRuehl" w:hAnsi="David" w:cs="FrankRuehl" w:hint="cs"/>
          <w:b/>
          <w:bCs/>
          <w:sz w:val="26"/>
          <w:szCs w:val="26"/>
          <w:rtl/>
        </w:rPr>
      </w:pPr>
      <w:r>
        <w:rPr>
          <w:rFonts w:ascii="FrankRuehl" w:hAnsi="David" w:cs="FrankRuehl" w:hint="cs"/>
          <w:b/>
          <w:bCs/>
          <w:sz w:val="26"/>
          <w:szCs w:val="26"/>
          <w:rtl/>
        </w:rPr>
        <w:t>תכנית 055107: אגף מחקר, כלכלה והכנסות המדינה – 750 אלפי ש"ח ו-4 תקני שיאי כוח אדם</w:t>
      </w:r>
    </w:p>
    <w:p w14:paraId="4461829D" w14:textId="77777777" w:rsidR="00986932" w:rsidRDefault="00986932" w:rsidP="00986932">
      <w:pPr>
        <w:contextualSpacing/>
        <w:jc w:val="both"/>
        <w:rPr>
          <w:rFonts w:ascii="FrankRuehl" w:hAnsi="David" w:cs="FrankRuehl" w:hint="cs"/>
          <w:sz w:val="26"/>
          <w:szCs w:val="26"/>
          <w:rtl/>
        </w:rPr>
      </w:pPr>
      <w:r>
        <w:rPr>
          <w:rFonts w:ascii="FrankRuehl" w:hAnsi="David" w:cs="FrankRuehl" w:hint="cs"/>
          <w:b/>
          <w:bCs/>
          <w:sz w:val="26"/>
          <w:szCs w:val="26"/>
          <w:rtl/>
        </w:rPr>
        <w:t xml:space="preserve">תיאור </w:t>
      </w:r>
      <w:proofErr w:type="spellStart"/>
      <w:r>
        <w:rPr>
          <w:rFonts w:ascii="FrankRuehl" w:hAnsi="David" w:cs="FrankRuehl" w:hint="cs"/>
          <w:b/>
          <w:bCs/>
          <w:sz w:val="26"/>
          <w:szCs w:val="26"/>
          <w:rtl/>
        </w:rPr>
        <w:t>התכנית</w:t>
      </w:r>
      <w:proofErr w:type="spellEnd"/>
      <w:r>
        <w:rPr>
          <w:rFonts w:ascii="FrankRuehl" w:hAnsi="David" w:cs="FrankRuehl" w:hint="cs"/>
          <w:b/>
          <w:bCs/>
          <w:sz w:val="26"/>
          <w:szCs w:val="26"/>
          <w:rtl/>
        </w:rPr>
        <w:t>:</w:t>
      </w:r>
      <w:r>
        <w:rPr>
          <w:rFonts w:ascii="FrankRuehl" w:hAnsi="David" w:cs="FrankRuehl" w:hint="cs"/>
          <w:sz w:val="26"/>
          <w:szCs w:val="26"/>
          <w:rtl/>
        </w:rPr>
        <w:t xml:space="preserve"> אגף הכלכלנית הראשית אחראי על מחקרים לשם גיבוש מדניות כלכלית של המשרד, הכנת תחזית הכנסות שנתית לתקציב המדינה, ניתוח נתוני הגבייה ומשמעותם הכלכלית וריכוז פעילות משרד האוצר עם ארגונים בינלאומיים כלכליים. התוכנית כוללת את הוצאות השכר והפעילות של האגף, וכן דמי חבר לארגון ה-</w:t>
      </w:r>
      <w:r>
        <w:rPr>
          <w:rFonts w:ascii="FrankRuehl" w:hAnsi="David" w:cs="FrankRuehl" w:hint="cs"/>
          <w:sz w:val="26"/>
          <w:szCs w:val="26"/>
        </w:rPr>
        <w:t>OECD</w:t>
      </w:r>
      <w:r>
        <w:rPr>
          <w:rFonts w:ascii="FrankRuehl" w:hAnsi="David" w:cs="FrankRuehl" w:hint="cs"/>
          <w:sz w:val="26"/>
          <w:szCs w:val="26"/>
          <w:rtl/>
        </w:rPr>
        <w:t>.</w:t>
      </w:r>
    </w:p>
    <w:p w14:paraId="6BDCA237" w14:textId="77777777" w:rsidR="00986932" w:rsidRDefault="00986932" w:rsidP="00986932">
      <w:pPr>
        <w:contextualSpacing/>
        <w:jc w:val="both"/>
        <w:rPr>
          <w:rFonts w:cs="FrankRuehl" w:hint="cs"/>
          <w:sz w:val="26"/>
          <w:szCs w:val="26"/>
          <w:rtl/>
        </w:rPr>
      </w:pPr>
      <w:r>
        <w:rPr>
          <w:rFonts w:cs="FrankRuehl" w:hint="cs"/>
          <w:b/>
          <w:bCs/>
          <w:sz w:val="26"/>
          <w:szCs w:val="26"/>
          <w:rtl/>
        </w:rPr>
        <w:t>מטרת השינוי</w:t>
      </w:r>
      <w:r>
        <w:rPr>
          <w:rFonts w:cs="FrankRuehl" w:hint="cs"/>
          <w:sz w:val="26"/>
          <w:szCs w:val="26"/>
          <w:rtl/>
        </w:rPr>
        <w:t xml:space="preserve">: </w:t>
      </w:r>
      <w:r>
        <w:rPr>
          <w:rFonts w:ascii="FrankRuehl" w:cs="FrankRuehl" w:hint="cs"/>
          <w:sz w:val="26"/>
          <w:szCs w:val="26"/>
          <w:rtl/>
        </w:rPr>
        <w:t>תגבור תקציב פעילות האגף עבור פרויקטים כלכלים בשיתוף פעולה עם ארגון ה-</w:t>
      </w:r>
      <w:r>
        <w:rPr>
          <w:rFonts w:ascii="FrankRuehl" w:cs="FrankRuehl" w:hint="cs"/>
          <w:sz w:val="26"/>
          <w:szCs w:val="26"/>
        </w:rPr>
        <w:t>OECD</w:t>
      </w:r>
      <w:r>
        <w:rPr>
          <w:rFonts w:ascii="FrankRuehl" w:cs="FrankRuehl" w:hint="cs"/>
          <w:sz w:val="26"/>
          <w:szCs w:val="26"/>
          <w:rtl/>
        </w:rPr>
        <w:t xml:space="preserve"> וכן תגבור של 4 תקני כוח האדם עבור יחידות </w:t>
      </w:r>
      <w:proofErr w:type="spellStart"/>
      <w:r>
        <w:rPr>
          <w:rFonts w:ascii="FrankRuehl" w:cs="FrankRuehl" w:hint="cs"/>
          <w:sz w:val="26"/>
          <w:szCs w:val="26"/>
          <w:rtl/>
        </w:rPr>
        <w:t>מינהל</w:t>
      </w:r>
      <w:proofErr w:type="spellEnd"/>
      <w:r>
        <w:rPr>
          <w:rFonts w:ascii="FrankRuehl" w:cs="FrankRuehl" w:hint="cs"/>
          <w:sz w:val="26"/>
          <w:szCs w:val="26"/>
          <w:rtl/>
        </w:rPr>
        <w:t xml:space="preserve"> הכנסות המדינה, מחקר ותחזית וקשרים בינלאומיים.</w:t>
      </w:r>
    </w:p>
    <w:p w14:paraId="0A480860" w14:textId="77777777" w:rsidR="00986932" w:rsidRDefault="00986932" w:rsidP="00986932">
      <w:pPr>
        <w:contextualSpacing/>
        <w:jc w:val="both"/>
        <w:rPr>
          <w:rFonts w:cs="FrankRuehl" w:hint="cs"/>
          <w:b/>
          <w:bCs/>
          <w:sz w:val="26"/>
          <w:szCs w:val="26"/>
          <w:rtl/>
        </w:rPr>
      </w:pPr>
    </w:p>
    <w:p w14:paraId="0876100A" w14:textId="77777777" w:rsidR="00986932" w:rsidRDefault="00986932" w:rsidP="00986932">
      <w:pPr>
        <w:contextualSpacing/>
        <w:jc w:val="both"/>
        <w:rPr>
          <w:rFonts w:eastAsia="Calibri" w:cs="FrankRuehl" w:hint="cs"/>
          <w:b/>
          <w:bCs/>
          <w:sz w:val="26"/>
          <w:szCs w:val="26"/>
          <w:rtl/>
          <w:lang w:eastAsia="en-US"/>
        </w:rPr>
      </w:pPr>
      <w:r>
        <w:rPr>
          <w:rFonts w:cs="FrankRuehl" w:hint="cs"/>
          <w:b/>
          <w:bCs/>
          <w:sz w:val="26"/>
          <w:szCs w:val="26"/>
          <w:rtl/>
        </w:rPr>
        <w:t>תכנית 055108: פעולות בחו"ל – 2,800 אלפי ש"ח</w:t>
      </w:r>
    </w:p>
    <w:p w14:paraId="3451F5D9" w14:textId="77777777" w:rsidR="00986932" w:rsidRDefault="00986932" w:rsidP="00986932">
      <w:pPr>
        <w:contextualSpacing/>
        <w:jc w:val="both"/>
        <w:rPr>
          <w:rFonts w:cs="FrankRuehl"/>
          <w:b/>
          <w:bCs/>
          <w:sz w:val="26"/>
          <w:szCs w:val="26"/>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proofErr w:type="spellStart"/>
      <w:r>
        <w:rPr>
          <w:rFonts w:cs="FrankRuehl" w:hint="cs"/>
          <w:sz w:val="26"/>
          <w:szCs w:val="26"/>
          <w:rtl/>
        </w:rPr>
        <w:t>התכנית</w:t>
      </w:r>
      <w:proofErr w:type="spellEnd"/>
      <w:r>
        <w:rPr>
          <w:rFonts w:cs="FrankRuehl" w:hint="cs"/>
          <w:sz w:val="26"/>
          <w:szCs w:val="26"/>
          <w:rtl/>
        </w:rPr>
        <w:t xml:space="preserve"> כוללת את תקציב פעילות גיוס ההון בחו"ל ופעילות נציגי המשרד בחו"ל.</w:t>
      </w:r>
    </w:p>
    <w:p w14:paraId="475151BC" w14:textId="77777777" w:rsidR="00986932" w:rsidRDefault="00986932" w:rsidP="00986932">
      <w:pPr>
        <w:jc w:val="both"/>
        <w:rPr>
          <w:rFonts w:hint="cs"/>
          <w:rtl/>
        </w:rPr>
      </w:pPr>
      <w:r>
        <w:rPr>
          <w:rFonts w:cs="FrankRuehl" w:hint="cs"/>
          <w:b/>
          <w:bCs/>
          <w:sz w:val="26"/>
          <w:szCs w:val="26"/>
          <w:rtl/>
        </w:rPr>
        <w:t>מטרת השינוי</w:t>
      </w:r>
      <w:r>
        <w:rPr>
          <w:rFonts w:cs="FrankRuehl" w:hint="cs"/>
          <w:sz w:val="26"/>
          <w:szCs w:val="26"/>
          <w:rtl/>
        </w:rPr>
        <w:t xml:space="preserve">: </w:t>
      </w:r>
      <w:r>
        <w:rPr>
          <w:rFonts w:ascii="FrankRuehl" w:cs="FrankRuehl" w:hint="cs"/>
          <w:sz w:val="26"/>
          <w:szCs w:val="26"/>
          <w:rtl/>
        </w:rPr>
        <w:t>תגבור</w:t>
      </w:r>
      <w:r>
        <w:rPr>
          <w:rFonts w:ascii="FrankRuehl" w:hAnsi="David" w:cs="FrankRuehl" w:hint="cs"/>
          <w:sz w:val="26"/>
          <w:szCs w:val="26"/>
          <w:rtl/>
        </w:rPr>
        <w:t xml:space="preserve"> תקציב נציגות המשרד בניו-יורק עבור תשלומי שכר ותפעול שוטף בהתאם לצורך בפועל.</w:t>
      </w:r>
    </w:p>
    <w:p w14:paraId="15B97337" w14:textId="77777777" w:rsidR="00986932" w:rsidRDefault="00986932" w:rsidP="00986932">
      <w:pPr>
        <w:jc w:val="both"/>
        <w:rPr>
          <w:rtl/>
        </w:rPr>
      </w:pPr>
    </w:p>
    <w:p w14:paraId="0685B743" w14:textId="77777777" w:rsidR="00986932" w:rsidRDefault="00986932" w:rsidP="00986932">
      <w:pPr>
        <w:contextualSpacing/>
        <w:jc w:val="both"/>
        <w:rPr>
          <w:rFonts w:eastAsia="Calibri" w:cs="FrankRuehl"/>
          <w:b/>
          <w:bCs/>
          <w:sz w:val="26"/>
          <w:szCs w:val="26"/>
          <w:rtl/>
          <w:lang w:eastAsia="en-US"/>
        </w:rPr>
      </w:pPr>
      <w:r>
        <w:rPr>
          <w:rFonts w:cs="FrankRuehl" w:hint="cs"/>
          <w:b/>
          <w:bCs/>
          <w:sz w:val="26"/>
          <w:szCs w:val="26"/>
          <w:rtl/>
        </w:rPr>
        <w:t>תכנית 055109: הלשכה לפיצויים אישים – 1,900 אלפי ש"ח בהוצאה מותנית בהכנסה</w:t>
      </w:r>
    </w:p>
    <w:p w14:paraId="52D4343E" w14:textId="77777777" w:rsidR="00986932" w:rsidRDefault="00986932" w:rsidP="00986932">
      <w:pPr>
        <w:contextualSpacing/>
        <w:jc w:val="both"/>
        <w:rPr>
          <w:rFonts w:cs="FrankRuehl"/>
          <w:sz w:val="26"/>
          <w:szCs w:val="26"/>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r>
        <w:rPr>
          <w:rFonts w:cs="FrankRuehl" w:hint="cs"/>
          <w:sz w:val="26"/>
          <w:szCs w:val="26"/>
          <w:rtl/>
        </w:rPr>
        <w:t>הלשכה לפיצויים אישיים אחראית על מתן שירותים הקשורים לתביעות של תושבי מדינת ישראל, ברובם ניצולי שואה, לפיצויים אישיים, או לביטוח סוציאלי מרשויות הפיצויים של</w:t>
      </w:r>
    </w:p>
    <w:p w14:paraId="31E5237D" w14:textId="77777777" w:rsidR="00986932" w:rsidRDefault="00986932" w:rsidP="00986932">
      <w:pPr>
        <w:contextualSpacing/>
        <w:jc w:val="both"/>
        <w:rPr>
          <w:rFonts w:cs="FrankRuehl" w:hint="cs"/>
          <w:sz w:val="26"/>
          <w:szCs w:val="26"/>
          <w:rtl/>
        </w:rPr>
      </w:pPr>
      <w:r>
        <w:rPr>
          <w:rFonts w:cs="FrankRuehl" w:hint="cs"/>
          <w:sz w:val="26"/>
          <w:szCs w:val="26"/>
          <w:rtl/>
        </w:rPr>
        <w:t xml:space="preserve">גרמניה, למוסדות הגרמניים, לביטוח הסוציאלי ולבתי המשפט הגרמניים. </w:t>
      </w:r>
      <w:proofErr w:type="spellStart"/>
      <w:r>
        <w:rPr>
          <w:rFonts w:cs="FrankRuehl" w:hint="cs"/>
          <w:sz w:val="26"/>
          <w:szCs w:val="26"/>
          <w:rtl/>
        </w:rPr>
        <w:t>התכנית</w:t>
      </w:r>
      <w:proofErr w:type="spellEnd"/>
      <w:r>
        <w:rPr>
          <w:rFonts w:cs="FrankRuehl" w:hint="cs"/>
          <w:sz w:val="26"/>
          <w:szCs w:val="26"/>
          <w:rtl/>
        </w:rPr>
        <w:t xml:space="preserve"> כוללת את הוצאות השכר והתפעול של הלשכה</w:t>
      </w:r>
    </w:p>
    <w:p w14:paraId="3E8F3AA4" w14:textId="77777777" w:rsidR="00986932" w:rsidRDefault="00986932" w:rsidP="00986932">
      <w:pPr>
        <w:jc w:val="both"/>
        <w:rPr>
          <w:rFonts w:hint="cs"/>
          <w:rtl/>
        </w:rPr>
      </w:pPr>
      <w:r>
        <w:rPr>
          <w:rFonts w:cs="FrankRuehl" w:hint="cs"/>
          <w:b/>
          <w:bCs/>
          <w:sz w:val="26"/>
          <w:szCs w:val="26"/>
          <w:rtl/>
        </w:rPr>
        <w:t>מטרת השינוי</w:t>
      </w:r>
      <w:r>
        <w:rPr>
          <w:rFonts w:cs="FrankRuehl" w:hint="cs"/>
          <w:sz w:val="26"/>
          <w:szCs w:val="26"/>
          <w:rtl/>
        </w:rPr>
        <w:t xml:space="preserve">: </w:t>
      </w:r>
      <w:r>
        <w:rPr>
          <w:rFonts w:ascii="FrankRuehl" w:cs="FrankRuehl" w:hint="cs"/>
          <w:sz w:val="26"/>
          <w:szCs w:val="26"/>
          <w:rtl/>
        </w:rPr>
        <w:t>תגבור</w:t>
      </w:r>
      <w:r>
        <w:rPr>
          <w:rFonts w:ascii="FrankRuehl" w:hAnsi="David" w:cs="FrankRuehl" w:hint="cs"/>
          <w:sz w:val="26"/>
          <w:szCs w:val="26"/>
          <w:rtl/>
        </w:rPr>
        <w:t xml:space="preserve"> תקציב הפעולות בהתאם לצורך בפועל.</w:t>
      </w:r>
    </w:p>
    <w:p w14:paraId="17C98351" w14:textId="77777777" w:rsidR="00986932" w:rsidRDefault="00986932" w:rsidP="00986932">
      <w:pPr>
        <w:jc w:val="both"/>
        <w:rPr>
          <w:rFonts w:cs="FrankRuehl"/>
          <w:sz w:val="26"/>
          <w:szCs w:val="26"/>
          <w:rtl/>
        </w:rPr>
      </w:pPr>
      <w:r>
        <w:rPr>
          <w:rFonts w:cs="FrankRuehl" w:hint="cs"/>
          <w:b/>
          <w:bCs/>
          <w:sz w:val="26"/>
          <w:szCs w:val="26"/>
          <w:rtl/>
        </w:rPr>
        <w:t xml:space="preserve">השפעה על </w:t>
      </w:r>
      <w:proofErr w:type="spellStart"/>
      <w:r>
        <w:rPr>
          <w:rFonts w:cs="FrankRuehl" w:hint="cs"/>
          <w:b/>
          <w:bCs/>
          <w:sz w:val="26"/>
          <w:szCs w:val="26"/>
          <w:rtl/>
        </w:rPr>
        <w:t>כח</w:t>
      </w:r>
      <w:proofErr w:type="spellEnd"/>
      <w:r>
        <w:rPr>
          <w:rFonts w:cs="FrankRuehl" w:hint="cs"/>
          <w:b/>
          <w:bCs/>
          <w:sz w:val="26"/>
          <w:szCs w:val="26"/>
          <w:rtl/>
        </w:rPr>
        <w:t xml:space="preserve"> אדם:</w:t>
      </w:r>
      <w:r>
        <w:rPr>
          <w:rFonts w:cs="FrankRuehl" w:hint="cs"/>
          <w:sz w:val="26"/>
          <w:szCs w:val="26"/>
          <w:rtl/>
        </w:rPr>
        <w:t xml:space="preserve"> כמפורט לעיל.</w:t>
      </w:r>
    </w:p>
    <w:p w14:paraId="5E6EEB1C"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603E738D" w14:textId="77777777" w:rsidR="00436E4E" w:rsidRDefault="00C13197">
      <w:pPr>
        <w:tabs>
          <w:tab w:val="center" w:pos="6867"/>
        </w:tabs>
        <w:rPr>
          <w:rFonts w:cs="FrankRuehl"/>
          <w:sz w:val="26"/>
          <w:szCs w:val="26"/>
          <w:rtl/>
        </w:rPr>
      </w:pPr>
      <w:r>
        <w:rPr>
          <w:rFonts w:cs="FrankRuehl"/>
          <w:sz w:val="26"/>
          <w:szCs w:val="26"/>
          <w:rtl/>
        </w:rPr>
        <w:tab/>
      </w:r>
    </w:p>
    <w:p w14:paraId="56E3D504"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7D6FF0C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A7461C6"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DD7C95C"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A54C5DC" w14:textId="77777777" w:rsidR="00436E4E" w:rsidRPr="002E1D22" w:rsidRDefault="00436E4E">
      <w:pPr>
        <w:rPr>
          <w:rFonts w:cs="FrankRuehl"/>
          <w:sz w:val="26"/>
          <w:szCs w:val="26"/>
          <w:rtl/>
        </w:rPr>
      </w:pPr>
      <w:r w:rsidRPr="002E1D22">
        <w:rPr>
          <w:rFonts w:cs="FrankRuehl"/>
          <w:sz w:val="26"/>
          <w:szCs w:val="26"/>
          <w:rtl/>
        </w:rPr>
        <w:t>העתק:</w:t>
      </w:r>
    </w:p>
    <w:p w14:paraId="71375113" w14:textId="77777777" w:rsidR="00436E4E" w:rsidRPr="002E1D22" w:rsidRDefault="00436E4E">
      <w:pPr>
        <w:rPr>
          <w:rFonts w:cs="FrankRuehl"/>
          <w:sz w:val="26"/>
          <w:szCs w:val="26"/>
          <w:rtl/>
        </w:rPr>
      </w:pPr>
      <w:r w:rsidRPr="002E1D22">
        <w:rPr>
          <w:rFonts w:cs="FrankRuehl"/>
          <w:sz w:val="26"/>
          <w:szCs w:val="26"/>
          <w:rtl/>
        </w:rPr>
        <w:t>החשב הכללי</w:t>
      </w:r>
    </w:p>
    <w:p w14:paraId="722E4308" w14:textId="77777777" w:rsidR="00436E4E" w:rsidRPr="002E1D22" w:rsidRDefault="00436E4E">
      <w:pPr>
        <w:rPr>
          <w:rFonts w:cs="FrankRuehl"/>
          <w:sz w:val="26"/>
          <w:szCs w:val="26"/>
          <w:rtl/>
        </w:rPr>
      </w:pPr>
      <w:r w:rsidRPr="002E1D22">
        <w:rPr>
          <w:rFonts w:cs="FrankRuehl"/>
          <w:sz w:val="26"/>
          <w:szCs w:val="26"/>
          <w:rtl/>
        </w:rPr>
        <w:t>מבקר המדינה (2)</w:t>
      </w:r>
    </w:p>
    <w:p w14:paraId="3B538FDD" w14:textId="77777777" w:rsidR="00DC1010" w:rsidRDefault="00DC1010">
      <w:pPr>
        <w:rPr>
          <w:rFonts w:cs="FrankRuehl"/>
          <w:sz w:val="26"/>
          <w:szCs w:val="26"/>
          <w:rtl/>
        </w:rPr>
      </w:pPr>
      <w:bookmarkStart w:id="10" w:name="TAKZIV22"/>
      <w:r>
        <w:rPr>
          <w:rFonts w:cs="FrankRuehl"/>
          <w:sz w:val="26"/>
          <w:szCs w:val="26"/>
          <w:rtl/>
        </w:rPr>
        <w:t>חשב משרד האוצר</w:t>
      </w:r>
    </w:p>
    <w:p w14:paraId="73CE70EE" w14:textId="7F6629A1" w:rsidR="00436E4E" w:rsidRPr="002E1D22" w:rsidRDefault="00DC1010">
      <w:pPr>
        <w:rPr>
          <w:rFonts w:cs="FrankRuehl"/>
          <w:sz w:val="26"/>
          <w:szCs w:val="26"/>
          <w:rtl/>
        </w:rPr>
      </w:pPr>
      <w:r>
        <w:rPr>
          <w:rFonts w:cs="FrankRuehl"/>
          <w:sz w:val="26"/>
          <w:szCs w:val="26"/>
          <w:rtl/>
        </w:rPr>
        <w:t>חשב החשב הכללי</w:t>
      </w:r>
      <w:bookmarkEnd w:id="10"/>
    </w:p>
    <w:p w14:paraId="51CF515F" w14:textId="37491D86"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DC1010">
        <w:rPr>
          <w:rFonts w:cs="FrankRuehl"/>
          <w:sz w:val="26"/>
          <w:szCs w:val="26"/>
          <w:rtl/>
        </w:rPr>
        <w:t>משרד האוצר</w:t>
      </w:r>
      <w:bookmarkEnd w:id="11"/>
    </w:p>
    <w:p w14:paraId="19718D8B" w14:textId="0AFE7DAB"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DC1010">
        <w:rPr>
          <w:rFonts w:cs="FrankRuehl"/>
          <w:sz w:val="26"/>
          <w:szCs w:val="26"/>
          <w:rtl/>
        </w:rPr>
        <w:t>משרד האוצר</w:t>
      </w:r>
      <w:bookmarkEnd w:id="12"/>
    </w:p>
    <w:p w14:paraId="344FD3C8" w14:textId="0D57F942" w:rsidR="00436E4E" w:rsidRPr="002E1D22" w:rsidRDefault="00DC1010">
      <w:pPr>
        <w:rPr>
          <w:rFonts w:cs="FrankRuehl"/>
          <w:sz w:val="26"/>
          <w:szCs w:val="26"/>
          <w:rtl/>
        </w:rPr>
      </w:pPr>
      <w:bookmarkStart w:id="13" w:name="TAKZIV23"/>
      <w:r>
        <w:rPr>
          <w:rFonts w:cs="FrankRuehl"/>
          <w:sz w:val="26"/>
          <w:szCs w:val="26"/>
          <w:rtl/>
        </w:rPr>
        <w:t>נציבות שירות המדינה</w:t>
      </w:r>
      <w:bookmarkEnd w:id="13"/>
    </w:p>
    <w:p w14:paraId="757C61AA" w14:textId="77777777" w:rsidR="00436E4E" w:rsidRPr="002E1D22" w:rsidRDefault="00436E4E">
      <w:pPr>
        <w:rPr>
          <w:rFonts w:cs="FrankRuehl"/>
          <w:sz w:val="26"/>
          <w:szCs w:val="26"/>
          <w:rtl/>
        </w:rPr>
      </w:pPr>
    </w:p>
    <w:p w14:paraId="7E37E05D" w14:textId="77777777" w:rsidR="00986932" w:rsidRDefault="00986932" w:rsidP="00986932">
      <w:pPr>
        <w:rPr>
          <w:rFonts w:cs="FrankRuehl" w:hint="cs"/>
          <w:sz w:val="26"/>
          <w:szCs w:val="26"/>
          <w:rtl/>
        </w:rPr>
      </w:pPr>
      <w:bookmarkStart w:id="14" w:name="TAKZIV25"/>
      <w:bookmarkEnd w:id="14"/>
    </w:p>
    <w:p w14:paraId="051A6148" w14:textId="77777777" w:rsidR="0078598A" w:rsidRDefault="00986932" w:rsidP="00986932">
      <w:pPr>
        <w:rPr>
          <w:rFonts w:cs="FrankRuehl"/>
          <w:b/>
          <w:bCs/>
          <w:sz w:val="26"/>
          <w:szCs w:val="26"/>
          <w:rtl/>
        </w:rPr>
      </w:pPr>
      <w:r>
        <w:rPr>
          <w:rFonts w:cs="FrankRuehl"/>
          <w:b/>
          <w:bCs/>
          <w:sz w:val="26"/>
          <w:szCs w:val="26"/>
          <w:rtl/>
        </w:rPr>
        <w:br w:type="page"/>
      </w:r>
    </w:p>
    <w:p w14:paraId="40A759F4" w14:textId="31F7A8FB" w:rsidR="00986932" w:rsidRDefault="00986932" w:rsidP="00986932">
      <w:pPr>
        <w:rPr>
          <w:rFonts w:eastAsia="Calibri" w:cs="FrankRuehl"/>
          <w:b/>
          <w:bCs/>
          <w:sz w:val="26"/>
          <w:szCs w:val="26"/>
          <w:lang w:eastAsia="en-US"/>
        </w:rPr>
      </w:pPr>
      <w:r>
        <w:rPr>
          <w:rFonts w:cs="FrankRuehl" w:hint="cs"/>
          <w:b/>
          <w:bCs/>
          <w:sz w:val="26"/>
          <w:szCs w:val="26"/>
          <w:rtl/>
        </w:rPr>
        <w:t>היסטוריה תקציבית של הפנייה – הוצאות נטו</w:t>
      </w:r>
    </w:p>
    <w:tbl>
      <w:tblPr>
        <w:tblW w:w="9929" w:type="dxa"/>
        <w:tblInd w:w="-817" w:type="dxa"/>
        <w:tblLook w:val="04A0" w:firstRow="1" w:lastRow="0" w:firstColumn="1" w:lastColumn="0" w:noHBand="0" w:noVBand="1"/>
      </w:tblPr>
      <w:tblGrid>
        <w:gridCol w:w="1157"/>
        <w:gridCol w:w="1427"/>
        <w:gridCol w:w="983"/>
        <w:gridCol w:w="1157"/>
        <w:gridCol w:w="983"/>
        <w:gridCol w:w="1157"/>
        <w:gridCol w:w="983"/>
        <w:gridCol w:w="1157"/>
        <w:gridCol w:w="925"/>
      </w:tblGrid>
      <w:tr w:rsidR="00986932" w14:paraId="7F34D857" w14:textId="77777777" w:rsidTr="001B419A">
        <w:trPr>
          <w:trHeight w:val="619"/>
        </w:trPr>
        <w:tc>
          <w:tcPr>
            <w:tcW w:w="1157" w:type="dxa"/>
            <w:tcBorders>
              <w:top w:val="single" w:sz="4" w:space="0" w:color="979991"/>
              <w:left w:val="single" w:sz="4" w:space="0" w:color="979991"/>
              <w:bottom w:val="nil"/>
              <w:right w:val="nil"/>
            </w:tcBorders>
            <w:shd w:val="clear" w:color="auto" w:fill="F0F4FA"/>
            <w:vAlign w:val="center"/>
            <w:hideMark/>
          </w:tcPr>
          <w:p w14:paraId="6F32BD61" w14:textId="77777777" w:rsidR="00986932" w:rsidRDefault="00986932" w:rsidP="001B419A">
            <w:pPr>
              <w:jc w:val="center"/>
              <w:rPr>
                <w:rFonts w:ascii="Calibri" w:hAnsi="Calibri" w:cs="Calibri" w:hint="cs"/>
                <w:b/>
                <w:bCs/>
                <w:color w:val="000000"/>
                <w:sz w:val="16"/>
                <w:szCs w:val="16"/>
                <w:rtl/>
              </w:rPr>
            </w:pPr>
            <w:r>
              <w:rPr>
                <w:rFonts w:ascii="Calibri" w:hAnsi="Calibri" w:cs="Calibri"/>
                <w:b/>
                <w:bCs/>
                <w:color w:val="000000"/>
                <w:sz w:val="16"/>
                <w:szCs w:val="16"/>
                <w:rtl/>
              </w:rPr>
              <w:t>קוד תוכנית</w:t>
            </w:r>
          </w:p>
        </w:tc>
        <w:tc>
          <w:tcPr>
            <w:tcW w:w="1427" w:type="dxa"/>
            <w:tcBorders>
              <w:top w:val="single" w:sz="4" w:space="0" w:color="979991"/>
              <w:left w:val="single" w:sz="4" w:space="0" w:color="979991"/>
              <w:bottom w:val="single" w:sz="4" w:space="0" w:color="979991"/>
              <w:right w:val="nil"/>
            </w:tcBorders>
            <w:shd w:val="clear" w:color="auto" w:fill="F0F4FA"/>
            <w:vAlign w:val="center"/>
            <w:hideMark/>
          </w:tcPr>
          <w:p w14:paraId="089826FB" w14:textId="77777777" w:rsidR="00986932" w:rsidRDefault="00986932" w:rsidP="001B419A">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3" w:type="dxa"/>
            <w:tcBorders>
              <w:top w:val="single" w:sz="4" w:space="0" w:color="979991"/>
              <w:left w:val="single" w:sz="4" w:space="0" w:color="979991"/>
              <w:bottom w:val="single" w:sz="4" w:space="0" w:color="979991"/>
              <w:right w:val="nil"/>
            </w:tcBorders>
            <w:shd w:val="clear" w:color="auto" w:fill="F0F4FA"/>
            <w:vAlign w:val="center"/>
            <w:hideMark/>
          </w:tcPr>
          <w:p w14:paraId="501C1EA9"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57" w:type="dxa"/>
            <w:tcBorders>
              <w:top w:val="single" w:sz="4" w:space="0" w:color="979991"/>
              <w:left w:val="single" w:sz="4" w:space="0" w:color="979991"/>
              <w:bottom w:val="single" w:sz="4" w:space="0" w:color="979991"/>
              <w:right w:val="nil"/>
            </w:tcBorders>
            <w:shd w:val="clear" w:color="auto" w:fill="F0F4FA"/>
            <w:vAlign w:val="center"/>
            <w:hideMark/>
          </w:tcPr>
          <w:p w14:paraId="61D10B11"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3" w:type="dxa"/>
            <w:tcBorders>
              <w:top w:val="single" w:sz="4" w:space="0" w:color="979991"/>
              <w:left w:val="single" w:sz="4" w:space="0" w:color="979991"/>
              <w:bottom w:val="single" w:sz="4" w:space="0" w:color="979991"/>
              <w:right w:val="nil"/>
            </w:tcBorders>
            <w:shd w:val="clear" w:color="auto" w:fill="F0F4FA"/>
            <w:vAlign w:val="center"/>
            <w:hideMark/>
          </w:tcPr>
          <w:p w14:paraId="2BA26491"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57" w:type="dxa"/>
            <w:tcBorders>
              <w:top w:val="single" w:sz="4" w:space="0" w:color="979991"/>
              <w:left w:val="single" w:sz="4" w:space="0" w:color="979991"/>
              <w:bottom w:val="single" w:sz="4" w:space="0" w:color="979991"/>
              <w:right w:val="nil"/>
            </w:tcBorders>
            <w:shd w:val="clear" w:color="auto" w:fill="F0F4FA"/>
            <w:vAlign w:val="center"/>
            <w:hideMark/>
          </w:tcPr>
          <w:p w14:paraId="0FF8DCE7"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3" w:type="dxa"/>
            <w:tcBorders>
              <w:top w:val="single" w:sz="4" w:space="0" w:color="979991"/>
              <w:left w:val="single" w:sz="4" w:space="0" w:color="979991"/>
              <w:bottom w:val="single" w:sz="4" w:space="0" w:color="979991"/>
              <w:right w:val="nil"/>
            </w:tcBorders>
            <w:shd w:val="clear" w:color="auto" w:fill="F0F4FA"/>
            <w:vAlign w:val="center"/>
            <w:hideMark/>
          </w:tcPr>
          <w:p w14:paraId="593F55AB"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57" w:type="dxa"/>
            <w:tcBorders>
              <w:top w:val="single" w:sz="4" w:space="0" w:color="979991"/>
              <w:left w:val="single" w:sz="4" w:space="0" w:color="979991"/>
              <w:bottom w:val="single" w:sz="4" w:space="0" w:color="979991"/>
              <w:right w:val="nil"/>
            </w:tcBorders>
            <w:shd w:val="clear" w:color="auto" w:fill="F0F4FA"/>
            <w:vAlign w:val="center"/>
            <w:hideMark/>
          </w:tcPr>
          <w:p w14:paraId="6DC67376"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5"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14856BF"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986932" w14:paraId="3E7EDEC4" w14:textId="77777777" w:rsidTr="001B419A">
        <w:trPr>
          <w:trHeight w:val="285"/>
        </w:trPr>
        <w:tc>
          <w:tcPr>
            <w:tcW w:w="1157" w:type="dxa"/>
            <w:tcBorders>
              <w:top w:val="single" w:sz="4" w:space="0" w:color="979991"/>
              <w:left w:val="single" w:sz="4" w:space="0" w:color="979991"/>
              <w:bottom w:val="single" w:sz="4" w:space="0" w:color="979991"/>
              <w:right w:val="nil"/>
            </w:tcBorders>
            <w:shd w:val="clear" w:color="auto" w:fill="F0F4FA"/>
            <w:vAlign w:val="center"/>
            <w:hideMark/>
          </w:tcPr>
          <w:p w14:paraId="295C84A8" w14:textId="77777777" w:rsidR="00986932" w:rsidRDefault="00986932" w:rsidP="001B419A">
            <w:pPr>
              <w:bidi w:val="0"/>
              <w:jc w:val="center"/>
              <w:rPr>
                <w:rFonts w:ascii="Calibri" w:hAnsi="Calibri" w:cs="Calibri"/>
                <w:color w:val="000000"/>
                <w:sz w:val="16"/>
                <w:szCs w:val="16"/>
                <w:rtl/>
              </w:rPr>
            </w:pPr>
            <w:r>
              <w:rPr>
                <w:rFonts w:ascii="Calibri" w:hAnsi="Calibri" w:cs="Calibri"/>
                <w:color w:val="000000"/>
                <w:sz w:val="16"/>
                <w:szCs w:val="16"/>
              </w:rPr>
              <w:t>055101</w:t>
            </w:r>
          </w:p>
        </w:tc>
        <w:tc>
          <w:tcPr>
            <w:tcW w:w="1427" w:type="dxa"/>
            <w:tcBorders>
              <w:top w:val="nil"/>
              <w:left w:val="single" w:sz="4" w:space="0" w:color="979991"/>
              <w:bottom w:val="single" w:sz="4" w:space="0" w:color="979991"/>
              <w:right w:val="nil"/>
            </w:tcBorders>
            <w:shd w:val="clear" w:color="auto" w:fill="FFFFFF"/>
            <w:vAlign w:val="center"/>
            <w:hideMark/>
          </w:tcPr>
          <w:p w14:paraId="5D59EF08" w14:textId="77777777" w:rsidR="00986932" w:rsidRDefault="00986932" w:rsidP="001B419A">
            <w:pPr>
              <w:bidi w:val="0"/>
              <w:jc w:val="center"/>
              <w:rPr>
                <w:rFonts w:ascii="Calibri" w:hAnsi="Calibri" w:cs="Calibri" w:hint="cs"/>
                <w:color w:val="000000"/>
                <w:sz w:val="16"/>
                <w:szCs w:val="16"/>
                <w:rtl/>
              </w:rPr>
            </w:pPr>
            <w:r>
              <w:rPr>
                <w:rFonts w:ascii="Calibri" w:hAnsi="Calibri" w:cs="Calibri"/>
                <w:color w:val="000000"/>
                <w:sz w:val="16"/>
                <w:szCs w:val="16"/>
              </w:rPr>
              <w:t>13,253</w:t>
            </w:r>
          </w:p>
        </w:tc>
        <w:tc>
          <w:tcPr>
            <w:tcW w:w="983" w:type="dxa"/>
            <w:tcBorders>
              <w:top w:val="nil"/>
              <w:left w:val="single" w:sz="4" w:space="0" w:color="979991"/>
              <w:bottom w:val="single" w:sz="4" w:space="0" w:color="979991"/>
              <w:right w:val="nil"/>
            </w:tcBorders>
            <w:shd w:val="clear" w:color="auto" w:fill="FFFFFF"/>
            <w:vAlign w:val="center"/>
            <w:hideMark/>
          </w:tcPr>
          <w:p w14:paraId="5E33E31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236,797</w:t>
            </w:r>
          </w:p>
        </w:tc>
        <w:tc>
          <w:tcPr>
            <w:tcW w:w="1157" w:type="dxa"/>
            <w:tcBorders>
              <w:top w:val="nil"/>
              <w:left w:val="single" w:sz="4" w:space="0" w:color="979991"/>
              <w:bottom w:val="single" w:sz="4" w:space="0" w:color="979991"/>
              <w:right w:val="nil"/>
            </w:tcBorders>
            <w:shd w:val="clear" w:color="auto" w:fill="FFFFFF"/>
            <w:vAlign w:val="center"/>
            <w:hideMark/>
          </w:tcPr>
          <w:p w14:paraId="079CCE3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148,692</w:t>
            </w:r>
          </w:p>
        </w:tc>
        <w:tc>
          <w:tcPr>
            <w:tcW w:w="983" w:type="dxa"/>
            <w:tcBorders>
              <w:top w:val="nil"/>
              <w:left w:val="single" w:sz="4" w:space="0" w:color="979991"/>
              <w:bottom w:val="single" w:sz="4" w:space="0" w:color="979991"/>
              <w:right w:val="nil"/>
            </w:tcBorders>
            <w:shd w:val="clear" w:color="auto" w:fill="FFFFFF"/>
            <w:vAlign w:val="center"/>
            <w:hideMark/>
          </w:tcPr>
          <w:p w14:paraId="25A0D9E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248,762</w:t>
            </w:r>
          </w:p>
        </w:tc>
        <w:tc>
          <w:tcPr>
            <w:tcW w:w="1157" w:type="dxa"/>
            <w:tcBorders>
              <w:top w:val="nil"/>
              <w:left w:val="single" w:sz="4" w:space="0" w:color="979991"/>
              <w:bottom w:val="single" w:sz="4" w:space="0" w:color="979991"/>
              <w:right w:val="nil"/>
            </w:tcBorders>
            <w:shd w:val="clear" w:color="auto" w:fill="FFFFFF"/>
            <w:vAlign w:val="center"/>
            <w:hideMark/>
          </w:tcPr>
          <w:p w14:paraId="26D4EB75"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68,972</w:t>
            </w:r>
          </w:p>
        </w:tc>
        <w:tc>
          <w:tcPr>
            <w:tcW w:w="983" w:type="dxa"/>
            <w:tcBorders>
              <w:top w:val="nil"/>
              <w:left w:val="single" w:sz="4" w:space="0" w:color="979991"/>
              <w:bottom w:val="single" w:sz="4" w:space="0" w:color="979991"/>
              <w:right w:val="nil"/>
            </w:tcBorders>
            <w:shd w:val="clear" w:color="auto" w:fill="FFFFFF"/>
            <w:vAlign w:val="center"/>
            <w:hideMark/>
          </w:tcPr>
          <w:p w14:paraId="5159AE3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231,411</w:t>
            </w:r>
          </w:p>
        </w:tc>
        <w:tc>
          <w:tcPr>
            <w:tcW w:w="1157" w:type="dxa"/>
            <w:tcBorders>
              <w:top w:val="nil"/>
              <w:left w:val="single" w:sz="4" w:space="0" w:color="979991"/>
              <w:bottom w:val="single" w:sz="4" w:space="0" w:color="979991"/>
              <w:right w:val="nil"/>
            </w:tcBorders>
            <w:shd w:val="clear" w:color="auto" w:fill="FFFFFF"/>
            <w:vAlign w:val="center"/>
            <w:hideMark/>
          </w:tcPr>
          <w:p w14:paraId="787E1F9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233,125</w:t>
            </w:r>
          </w:p>
        </w:tc>
        <w:tc>
          <w:tcPr>
            <w:tcW w:w="925" w:type="dxa"/>
            <w:tcBorders>
              <w:top w:val="nil"/>
              <w:left w:val="single" w:sz="4" w:space="0" w:color="979991"/>
              <w:bottom w:val="single" w:sz="4" w:space="0" w:color="979991"/>
              <w:right w:val="single" w:sz="4" w:space="0" w:color="979991"/>
            </w:tcBorders>
            <w:shd w:val="clear" w:color="auto" w:fill="FFFFFF"/>
            <w:vAlign w:val="center"/>
            <w:hideMark/>
          </w:tcPr>
          <w:p w14:paraId="198FD8DA"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253,196</w:t>
            </w:r>
          </w:p>
        </w:tc>
      </w:tr>
      <w:tr w:rsidR="00986932" w14:paraId="5B847853" w14:textId="77777777" w:rsidTr="001B419A">
        <w:trPr>
          <w:trHeight w:val="285"/>
        </w:trPr>
        <w:tc>
          <w:tcPr>
            <w:tcW w:w="1157" w:type="dxa"/>
            <w:tcBorders>
              <w:top w:val="nil"/>
              <w:left w:val="single" w:sz="4" w:space="0" w:color="979991"/>
              <w:bottom w:val="single" w:sz="4" w:space="0" w:color="979991"/>
              <w:right w:val="nil"/>
            </w:tcBorders>
            <w:shd w:val="clear" w:color="auto" w:fill="F0F4FA"/>
            <w:vAlign w:val="center"/>
            <w:hideMark/>
          </w:tcPr>
          <w:p w14:paraId="2434C83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055102</w:t>
            </w:r>
          </w:p>
        </w:tc>
        <w:tc>
          <w:tcPr>
            <w:tcW w:w="1427" w:type="dxa"/>
            <w:tcBorders>
              <w:top w:val="nil"/>
              <w:left w:val="single" w:sz="4" w:space="0" w:color="979991"/>
              <w:bottom w:val="single" w:sz="4" w:space="0" w:color="979991"/>
              <w:right w:val="nil"/>
            </w:tcBorders>
            <w:shd w:val="clear" w:color="auto" w:fill="FFFFFF"/>
            <w:vAlign w:val="center"/>
            <w:hideMark/>
          </w:tcPr>
          <w:p w14:paraId="17F0C21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w:t>
            </w:r>
          </w:p>
        </w:tc>
        <w:tc>
          <w:tcPr>
            <w:tcW w:w="983" w:type="dxa"/>
            <w:tcBorders>
              <w:top w:val="nil"/>
              <w:left w:val="single" w:sz="4" w:space="0" w:color="979991"/>
              <w:bottom w:val="single" w:sz="4" w:space="0" w:color="979991"/>
              <w:right w:val="nil"/>
            </w:tcBorders>
            <w:shd w:val="clear" w:color="auto" w:fill="FFFFFF"/>
            <w:vAlign w:val="center"/>
            <w:hideMark/>
          </w:tcPr>
          <w:p w14:paraId="0A53A2D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24,949</w:t>
            </w:r>
          </w:p>
        </w:tc>
        <w:tc>
          <w:tcPr>
            <w:tcW w:w="1157" w:type="dxa"/>
            <w:tcBorders>
              <w:top w:val="nil"/>
              <w:left w:val="single" w:sz="4" w:space="0" w:color="979991"/>
              <w:bottom w:val="single" w:sz="4" w:space="0" w:color="979991"/>
              <w:right w:val="nil"/>
            </w:tcBorders>
            <w:shd w:val="clear" w:color="auto" w:fill="FFFFFF"/>
            <w:vAlign w:val="center"/>
            <w:hideMark/>
          </w:tcPr>
          <w:p w14:paraId="459BA0F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24,989</w:t>
            </w:r>
          </w:p>
        </w:tc>
        <w:tc>
          <w:tcPr>
            <w:tcW w:w="983" w:type="dxa"/>
            <w:tcBorders>
              <w:top w:val="nil"/>
              <w:left w:val="single" w:sz="4" w:space="0" w:color="979991"/>
              <w:bottom w:val="single" w:sz="4" w:space="0" w:color="979991"/>
              <w:right w:val="nil"/>
            </w:tcBorders>
            <w:shd w:val="clear" w:color="auto" w:fill="FFFFFF"/>
            <w:vAlign w:val="center"/>
            <w:hideMark/>
          </w:tcPr>
          <w:p w14:paraId="7E7B3C2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24,897</w:t>
            </w:r>
          </w:p>
        </w:tc>
        <w:tc>
          <w:tcPr>
            <w:tcW w:w="1157" w:type="dxa"/>
            <w:tcBorders>
              <w:top w:val="nil"/>
              <w:left w:val="single" w:sz="4" w:space="0" w:color="979991"/>
              <w:bottom w:val="single" w:sz="4" w:space="0" w:color="979991"/>
              <w:right w:val="nil"/>
            </w:tcBorders>
            <w:shd w:val="clear" w:color="auto" w:fill="FFFFFF"/>
            <w:vAlign w:val="center"/>
            <w:hideMark/>
          </w:tcPr>
          <w:p w14:paraId="58BECFB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21,257</w:t>
            </w:r>
          </w:p>
        </w:tc>
        <w:tc>
          <w:tcPr>
            <w:tcW w:w="983" w:type="dxa"/>
            <w:tcBorders>
              <w:top w:val="nil"/>
              <w:left w:val="single" w:sz="4" w:space="0" w:color="979991"/>
              <w:bottom w:val="single" w:sz="4" w:space="0" w:color="979991"/>
              <w:right w:val="nil"/>
            </w:tcBorders>
            <w:shd w:val="clear" w:color="auto" w:fill="FFFFFF"/>
            <w:vAlign w:val="center"/>
            <w:hideMark/>
          </w:tcPr>
          <w:p w14:paraId="2B33D14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21,257</w:t>
            </w:r>
          </w:p>
        </w:tc>
        <w:tc>
          <w:tcPr>
            <w:tcW w:w="1157" w:type="dxa"/>
            <w:tcBorders>
              <w:top w:val="nil"/>
              <w:left w:val="single" w:sz="4" w:space="0" w:color="979991"/>
              <w:bottom w:val="single" w:sz="4" w:space="0" w:color="979991"/>
              <w:right w:val="nil"/>
            </w:tcBorders>
            <w:shd w:val="clear" w:color="auto" w:fill="FFFFFF"/>
            <w:vAlign w:val="center"/>
            <w:hideMark/>
          </w:tcPr>
          <w:p w14:paraId="7DF0B8A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22,157</w:t>
            </w:r>
          </w:p>
        </w:tc>
        <w:tc>
          <w:tcPr>
            <w:tcW w:w="925" w:type="dxa"/>
            <w:tcBorders>
              <w:top w:val="nil"/>
              <w:left w:val="single" w:sz="4" w:space="0" w:color="979991"/>
              <w:bottom w:val="single" w:sz="4" w:space="0" w:color="979991"/>
              <w:right w:val="single" w:sz="4" w:space="0" w:color="979991"/>
            </w:tcBorders>
            <w:shd w:val="clear" w:color="auto" w:fill="FFFFFF"/>
            <w:vAlign w:val="center"/>
            <w:hideMark/>
          </w:tcPr>
          <w:p w14:paraId="16E7F3E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27,832</w:t>
            </w:r>
          </w:p>
        </w:tc>
      </w:tr>
      <w:tr w:rsidR="00986932" w14:paraId="67CCDCA2" w14:textId="77777777" w:rsidTr="001B419A">
        <w:trPr>
          <w:trHeight w:val="285"/>
        </w:trPr>
        <w:tc>
          <w:tcPr>
            <w:tcW w:w="1157" w:type="dxa"/>
            <w:tcBorders>
              <w:top w:val="nil"/>
              <w:left w:val="single" w:sz="4" w:space="0" w:color="979991"/>
              <w:bottom w:val="single" w:sz="4" w:space="0" w:color="979991"/>
              <w:right w:val="nil"/>
            </w:tcBorders>
            <w:shd w:val="clear" w:color="auto" w:fill="F0F4FA"/>
            <w:vAlign w:val="center"/>
            <w:hideMark/>
          </w:tcPr>
          <w:p w14:paraId="0408E3B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055104</w:t>
            </w:r>
          </w:p>
        </w:tc>
        <w:tc>
          <w:tcPr>
            <w:tcW w:w="1427" w:type="dxa"/>
            <w:tcBorders>
              <w:top w:val="nil"/>
              <w:left w:val="single" w:sz="4" w:space="0" w:color="979991"/>
              <w:bottom w:val="single" w:sz="4" w:space="0" w:color="979991"/>
              <w:right w:val="nil"/>
            </w:tcBorders>
            <w:shd w:val="clear" w:color="auto" w:fill="FFFFFF"/>
            <w:vAlign w:val="center"/>
            <w:hideMark/>
          </w:tcPr>
          <w:p w14:paraId="6414BBF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2,100</w:t>
            </w:r>
          </w:p>
        </w:tc>
        <w:tc>
          <w:tcPr>
            <w:tcW w:w="983" w:type="dxa"/>
            <w:tcBorders>
              <w:top w:val="nil"/>
              <w:left w:val="single" w:sz="4" w:space="0" w:color="979991"/>
              <w:bottom w:val="single" w:sz="4" w:space="0" w:color="979991"/>
              <w:right w:val="nil"/>
            </w:tcBorders>
            <w:shd w:val="clear" w:color="auto" w:fill="FFFFFF"/>
            <w:vAlign w:val="center"/>
            <w:hideMark/>
          </w:tcPr>
          <w:p w14:paraId="0A7C06C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204,807</w:t>
            </w:r>
          </w:p>
        </w:tc>
        <w:tc>
          <w:tcPr>
            <w:tcW w:w="1157" w:type="dxa"/>
            <w:tcBorders>
              <w:top w:val="nil"/>
              <w:left w:val="single" w:sz="4" w:space="0" w:color="979991"/>
              <w:bottom w:val="single" w:sz="4" w:space="0" w:color="979991"/>
              <w:right w:val="nil"/>
            </w:tcBorders>
            <w:shd w:val="clear" w:color="auto" w:fill="FFFFFF"/>
            <w:vAlign w:val="center"/>
            <w:hideMark/>
          </w:tcPr>
          <w:p w14:paraId="531D4A3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225,353</w:t>
            </w:r>
          </w:p>
        </w:tc>
        <w:tc>
          <w:tcPr>
            <w:tcW w:w="983" w:type="dxa"/>
            <w:tcBorders>
              <w:top w:val="nil"/>
              <w:left w:val="single" w:sz="4" w:space="0" w:color="979991"/>
              <w:bottom w:val="single" w:sz="4" w:space="0" w:color="979991"/>
              <w:right w:val="nil"/>
            </w:tcBorders>
            <w:shd w:val="clear" w:color="auto" w:fill="FFFFFF"/>
            <w:vAlign w:val="center"/>
            <w:hideMark/>
          </w:tcPr>
          <w:p w14:paraId="25B55A8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164,837</w:t>
            </w:r>
          </w:p>
        </w:tc>
        <w:tc>
          <w:tcPr>
            <w:tcW w:w="1157" w:type="dxa"/>
            <w:tcBorders>
              <w:top w:val="nil"/>
              <w:left w:val="single" w:sz="4" w:space="0" w:color="979991"/>
              <w:bottom w:val="single" w:sz="4" w:space="0" w:color="979991"/>
              <w:right w:val="nil"/>
            </w:tcBorders>
            <w:shd w:val="clear" w:color="auto" w:fill="FFFFFF"/>
            <w:vAlign w:val="center"/>
            <w:hideMark/>
          </w:tcPr>
          <w:p w14:paraId="395FB800"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147,193</w:t>
            </w:r>
          </w:p>
        </w:tc>
        <w:tc>
          <w:tcPr>
            <w:tcW w:w="983" w:type="dxa"/>
            <w:tcBorders>
              <w:top w:val="nil"/>
              <w:left w:val="single" w:sz="4" w:space="0" w:color="979991"/>
              <w:bottom w:val="single" w:sz="4" w:space="0" w:color="979991"/>
              <w:right w:val="nil"/>
            </w:tcBorders>
            <w:shd w:val="clear" w:color="auto" w:fill="FFFFFF"/>
            <w:vAlign w:val="center"/>
            <w:hideMark/>
          </w:tcPr>
          <w:p w14:paraId="2822BD9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147,337</w:t>
            </w:r>
          </w:p>
        </w:tc>
        <w:tc>
          <w:tcPr>
            <w:tcW w:w="1157" w:type="dxa"/>
            <w:tcBorders>
              <w:top w:val="nil"/>
              <w:left w:val="single" w:sz="4" w:space="0" w:color="979991"/>
              <w:bottom w:val="single" w:sz="4" w:space="0" w:color="979991"/>
              <w:right w:val="nil"/>
            </w:tcBorders>
            <w:shd w:val="clear" w:color="auto" w:fill="FFFFFF"/>
            <w:vAlign w:val="center"/>
            <w:hideMark/>
          </w:tcPr>
          <w:p w14:paraId="57D0A27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151,662</w:t>
            </w:r>
          </w:p>
        </w:tc>
        <w:tc>
          <w:tcPr>
            <w:tcW w:w="925" w:type="dxa"/>
            <w:tcBorders>
              <w:top w:val="nil"/>
              <w:left w:val="single" w:sz="4" w:space="0" w:color="979991"/>
              <w:bottom w:val="single" w:sz="4" w:space="0" w:color="979991"/>
              <w:right w:val="single" w:sz="4" w:space="0" w:color="979991"/>
            </w:tcBorders>
            <w:shd w:val="clear" w:color="auto" w:fill="FFFFFF"/>
            <w:vAlign w:val="center"/>
            <w:hideMark/>
          </w:tcPr>
          <w:p w14:paraId="79F5DA83"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150,250</w:t>
            </w:r>
          </w:p>
        </w:tc>
      </w:tr>
      <w:tr w:rsidR="00986932" w14:paraId="6FBEAD4C" w14:textId="77777777" w:rsidTr="001B419A">
        <w:trPr>
          <w:trHeight w:val="285"/>
        </w:trPr>
        <w:tc>
          <w:tcPr>
            <w:tcW w:w="1157" w:type="dxa"/>
            <w:tcBorders>
              <w:top w:val="nil"/>
              <w:left w:val="single" w:sz="4" w:space="0" w:color="979991"/>
              <w:bottom w:val="single" w:sz="4" w:space="0" w:color="979991"/>
              <w:right w:val="nil"/>
            </w:tcBorders>
            <w:shd w:val="clear" w:color="auto" w:fill="F0F4FA"/>
            <w:vAlign w:val="center"/>
            <w:hideMark/>
          </w:tcPr>
          <w:p w14:paraId="3939153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055107</w:t>
            </w:r>
          </w:p>
        </w:tc>
        <w:tc>
          <w:tcPr>
            <w:tcW w:w="1427" w:type="dxa"/>
            <w:tcBorders>
              <w:top w:val="nil"/>
              <w:left w:val="single" w:sz="4" w:space="0" w:color="979991"/>
              <w:bottom w:val="single" w:sz="4" w:space="0" w:color="979991"/>
              <w:right w:val="nil"/>
            </w:tcBorders>
            <w:shd w:val="clear" w:color="auto" w:fill="FFFFFF"/>
            <w:vAlign w:val="center"/>
            <w:hideMark/>
          </w:tcPr>
          <w:p w14:paraId="5DF0653A"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750</w:t>
            </w:r>
          </w:p>
        </w:tc>
        <w:tc>
          <w:tcPr>
            <w:tcW w:w="983" w:type="dxa"/>
            <w:tcBorders>
              <w:top w:val="nil"/>
              <w:left w:val="single" w:sz="4" w:space="0" w:color="979991"/>
              <w:bottom w:val="single" w:sz="4" w:space="0" w:color="979991"/>
              <w:right w:val="nil"/>
            </w:tcBorders>
            <w:shd w:val="clear" w:color="auto" w:fill="FFFFFF"/>
            <w:vAlign w:val="center"/>
            <w:hideMark/>
          </w:tcPr>
          <w:p w14:paraId="6A68586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35,470</w:t>
            </w:r>
          </w:p>
        </w:tc>
        <w:tc>
          <w:tcPr>
            <w:tcW w:w="1157" w:type="dxa"/>
            <w:tcBorders>
              <w:top w:val="nil"/>
              <w:left w:val="single" w:sz="4" w:space="0" w:color="979991"/>
              <w:bottom w:val="single" w:sz="4" w:space="0" w:color="979991"/>
              <w:right w:val="nil"/>
            </w:tcBorders>
            <w:shd w:val="clear" w:color="auto" w:fill="FFFFFF"/>
            <w:vAlign w:val="center"/>
            <w:hideMark/>
          </w:tcPr>
          <w:p w14:paraId="40137A2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34,765</w:t>
            </w:r>
          </w:p>
        </w:tc>
        <w:tc>
          <w:tcPr>
            <w:tcW w:w="983" w:type="dxa"/>
            <w:tcBorders>
              <w:top w:val="nil"/>
              <w:left w:val="single" w:sz="4" w:space="0" w:color="979991"/>
              <w:bottom w:val="single" w:sz="4" w:space="0" w:color="979991"/>
              <w:right w:val="nil"/>
            </w:tcBorders>
            <w:shd w:val="clear" w:color="auto" w:fill="FFFFFF"/>
            <w:vAlign w:val="center"/>
            <w:hideMark/>
          </w:tcPr>
          <w:p w14:paraId="4642CA4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29,367</w:t>
            </w:r>
          </w:p>
        </w:tc>
        <w:tc>
          <w:tcPr>
            <w:tcW w:w="1157" w:type="dxa"/>
            <w:tcBorders>
              <w:top w:val="nil"/>
              <w:left w:val="single" w:sz="4" w:space="0" w:color="979991"/>
              <w:bottom w:val="single" w:sz="4" w:space="0" w:color="979991"/>
              <w:right w:val="nil"/>
            </w:tcBorders>
            <w:shd w:val="clear" w:color="auto" w:fill="FFFFFF"/>
            <w:vAlign w:val="center"/>
            <w:hideMark/>
          </w:tcPr>
          <w:p w14:paraId="0B567C35"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24,129</w:t>
            </w:r>
          </w:p>
        </w:tc>
        <w:tc>
          <w:tcPr>
            <w:tcW w:w="983" w:type="dxa"/>
            <w:tcBorders>
              <w:top w:val="nil"/>
              <w:left w:val="single" w:sz="4" w:space="0" w:color="979991"/>
              <w:bottom w:val="single" w:sz="4" w:space="0" w:color="979991"/>
              <w:right w:val="nil"/>
            </w:tcBorders>
            <w:shd w:val="clear" w:color="auto" w:fill="FFFFFF"/>
            <w:vAlign w:val="center"/>
            <w:hideMark/>
          </w:tcPr>
          <w:p w14:paraId="0FE7A72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24,178</w:t>
            </w:r>
          </w:p>
        </w:tc>
        <w:tc>
          <w:tcPr>
            <w:tcW w:w="1157" w:type="dxa"/>
            <w:tcBorders>
              <w:top w:val="nil"/>
              <w:left w:val="single" w:sz="4" w:space="0" w:color="979991"/>
              <w:bottom w:val="single" w:sz="4" w:space="0" w:color="979991"/>
              <w:right w:val="nil"/>
            </w:tcBorders>
            <w:shd w:val="clear" w:color="auto" w:fill="FFFFFF"/>
            <w:vAlign w:val="center"/>
            <w:hideMark/>
          </w:tcPr>
          <w:p w14:paraId="4503D82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28,254</w:t>
            </w:r>
          </w:p>
        </w:tc>
        <w:tc>
          <w:tcPr>
            <w:tcW w:w="925" w:type="dxa"/>
            <w:tcBorders>
              <w:top w:val="nil"/>
              <w:left w:val="single" w:sz="4" w:space="0" w:color="979991"/>
              <w:bottom w:val="single" w:sz="4" w:space="0" w:color="979991"/>
              <w:right w:val="single" w:sz="4" w:space="0" w:color="979991"/>
            </w:tcBorders>
            <w:shd w:val="clear" w:color="auto" w:fill="FFFFFF"/>
            <w:vAlign w:val="center"/>
            <w:hideMark/>
          </w:tcPr>
          <w:p w14:paraId="3F886CB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30,735</w:t>
            </w:r>
          </w:p>
        </w:tc>
      </w:tr>
      <w:tr w:rsidR="00986932" w14:paraId="2F497B4B" w14:textId="77777777" w:rsidTr="001B419A">
        <w:trPr>
          <w:trHeight w:val="285"/>
        </w:trPr>
        <w:tc>
          <w:tcPr>
            <w:tcW w:w="1157" w:type="dxa"/>
            <w:tcBorders>
              <w:top w:val="nil"/>
              <w:left w:val="single" w:sz="4" w:space="0" w:color="979991"/>
              <w:bottom w:val="single" w:sz="4" w:space="0" w:color="979991"/>
              <w:right w:val="nil"/>
            </w:tcBorders>
            <w:shd w:val="clear" w:color="auto" w:fill="F0F4FA"/>
            <w:vAlign w:val="center"/>
            <w:hideMark/>
          </w:tcPr>
          <w:p w14:paraId="010B2523"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055108</w:t>
            </w:r>
          </w:p>
        </w:tc>
        <w:tc>
          <w:tcPr>
            <w:tcW w:w="1427" w:type="dxa"/>
            <w:tcBorders>
              <w:top w:val="nil"/>
              <w:left w:val="single" w:sz="4" w:space="0" w:color="979991"/>
              <w:bottom w:val="single" w:sz="4" w:space="0" w:color="979991"/>
              <w:right w:val="nil"/>
            </w:tcBorders>
            <w:shd w:val="clear" w:color="auto" w:fill="FFFFFF"/>
            <w:vAlign w:val="center"/>
            <w:hideMark/>
          </w:tcPr>
          <w:p w14:paraId="239C722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2,800</w:t>
            </w:r>
          </w:p>
        </w:tc>
        <w:tc>
          <w:tcPr>
            <w:tcW w:w="983" w:type="dxa"/>
            <w:tcBorders>
              <w:top w:val="nil"/>
              <w:left w:val="single" w:sz="4" w:space="0" w:color="979991"/>
              <w:bottom w:val="single" w:sz="4" w:space="0" w:color="979991"/>
              <w:right w:val="nil"/>
            </w:tcBorders>
            <w:shd w:val="clear" w:color="auto" w:fill="FFFFFF"/>
            <w:vAlign w:val="center"/>
            <w:hideMark/>
          </w:tcPr>
          <w:p w14:paraId="43D5069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133,176</w:t>
            </w:r>
          </w:p>
        </w:tc>
        <w:tc>
          <w:tcPr>
            <w:tcW w:w="1157" w:type="dxa"/>
            <w:tcBorders>
              <w:top w:val="nil"/>
              <w:left w:val="single" w:sz="4" w:space="0" w:color="979991"/>
              <w:bottom w:val="single" w:sz="4" w:space="0" w:color="979991"/>
              <w:right w:val="nil"/>
            </w:tcBorders>
            <w:shd w:val="clear" w:color="auto" w:fill="FFFFFF"/>
            <w:vAlign w:val="center"/>
            <w:hideMark/>
          </w:tcPr>
          <w:p w14:paraId="5E6B60F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224,777</w:t>
            </w:r>
          </w:p>
        </w:tc>
        <w:tc>
          <w:tcPr>
            <w:tcW w:w="983" w:type="dxa"/>
            <w:tcBorders>
              <w:top w:val="nil"/>
              <w:left w:val="single" w:sz="4" w:space="0" w:color="979991"/>
              <w:bottom w:val="single" w:sz="4" w:space="0" w:color="979991"/>
              <w:right w:val="nil"/>
            </w:tcBorders>
            <w:shd w:val="clear" w:color="auto" w:fill="FFFFFF"/>
            <w:vAlign w:val="center"/>
            <w:hideMark/>
          </w:tcPr>
          <w:p w14:paraId="5874584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151,521</w:t>
            </w:r>
          </w:p>
        </w:tc>
        <w:tc>
          <w:tcPr>
            <w:tcW w:w="1157" w:type="dxa"/>
            <w:tcBorders>
              <w:top w:val="nil"/>
              <w:left w:val="single" w:sz="4" w:space="0" w:color="979991"/>
              <w:bottom w:val="single" w:sz="4" w:space="0" w:color="979991"/>
              <w:right w:val="nil"/>
            </w:tcBorders>
            <w:shd w:val="clear" w:color="auto" w:fill="FFFFFF"/>
            <w:vAlign w:val="center"/>
            <w:hideMark/>
          </w:tcPr>
          <w:p w14:paraId="026C30A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137,826</w:t>
            </w:r>
          </w:p>
        </w:tc>
        <w:tc>
          <w:tcPr>
            <w:tcW w:w="983" w:type="dxa"/>
            <w:tcBorders>
              <w:top w:val="nil"/>
              <w:left w:val="single" w:sz="4" w:space="0" w:color="979991"/>
              <w:bottom w:val="single" w:sz="4" w:space="0" w:color="979991"/>
              <w:right w:val="nil"/>
            </w:tcBorders>
            <w:shd w:val="clear" w:color="auto" w:fill="FFFFFF"/>
            <w:vAlign w:val="center"/>
            <w:hideMark/>
          </w:tcPr>
          <w:p w14:paraId="0B9356B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138,325</w:t>
            </w:r>
          </w:p>
        </w:tc>
        <w:tc>
          <w:tcPr>
            <w:tcW w:w="1157" w:type="dxa"/>
            <w:tcBorders>
              <w:top w:val="nil"/>
              <w:left w:val="single" w:sz="4" w:space="0" w:color="979991"/>
              <w:bottom w:val="single" w:sz="4" w:space="0" w:color="979991"/>
              <w:right w:val="nil"/>
            </w:tcBorders>
            <w:shd w:val="clear" w:color="auto" w:fill="FFFFFF"/>
            <w:vAlign w:val="center"/>
            <w:hideMark/>
          </w:tcPr>
          <w:p w14:paraId="2E72F22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190,162</w:t>
            </w:r>
          </w:p>
        </w:tc>
        <w:tc>
          <w:tcPr>
            <w:tcW w:w="925" w:type="dxa"/>
            <w:tcBorders>
              <w:top w:val="nil"/>
              <w:left w:val="single" w:sz="4" w:space="0" w:color="979991"/>
              <w:bottom w:val="single" w:sz="4" w:space="0" w:color="979991"/>
              <w:right w:val="single" w:sz="4" w:space="0" w:color="979991"/>
            </w:tcBorders>
            <w:shd w:val="clear" w:color="auto" w:fill="FFFFFF"/>
            <w:vAlign w:val="center"/>
            <w:hideMark/>
          </w:tcPr>
          <w:p w14:paraId="0AC128D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156,558</w:t>
            </w:r>
          </w:p>
        </w:tc>
      </w:tr>
      <w:tr w:rsidR="00986932" w14:paraId="15AC9F20" w14:textId="77777777" w:rsidTr="001B419A">
        <w:trPr>
          <w:trHeight w:val="285"/>
        </w:trPr>
        <w:tc>
          <w:tcPr>
            <w:tcW w:w="1157" w:type="dxa"/>
            <w:tcBorders>
              <w:top w:val="nil"/>
              <w:left w:val="single" w:sz="4" w:space="0" w:color="979991"/>
              <w:bottom w:val="single" w:sz="4" w:space="0" w:color="979991"/>
              <w:right w:val="nil"/>
            </w:tcBorders>
            <w:shd w:val="clear" w:color="auto" w:fill="F0F4FA"/>
            <w:vAlign w:val="center"/>
            <w:hideMark/>
          </w:tcPr>
          <w:p w14:paraId="310BB5A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055109</w:t>
            </w:r>
          </w:p>
        </w:tc>
        <w:tc>
          <w:tcPr>
            <w:tcW w:w="1427" w:type="dxa"/>
            <w:tcBorders>
              <w:top w:val="nil"/>
              <w:left w:val="single" w:sz="4" w:space="0" w:color="979991"/>
              <w:bottom w:val="single" w:sz="4" w:space="0" w:color="979991"/>
              <w:right w:val="nil"/>
            </w:tcBorders>
            <w:shd w:val="clear" w:color="auto" w:fill="FFFFFF"/>
            <w:vAlign w:val="center"/>
            <w:hideMark/>
          </w:tcPr>
          <w:p w14:paraId="2944180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83" w:type="dxa"/>
            <w:tcBorders>
              <w:top w:val="nil"/>
              <w:left w:val="single" w:sz="4" w:space="0" w:color="979991"/>
              <w:bottom w:val="single" w:sz="4" w:space="0" w:color="979991"/>
              <w:right w:val="nil"/>
            </w:tcBorders>
            <w:shd w:val="clear" w:color="auto" w:fill="FFFFFF"/>
            <w:vAlign w:val="center"/>
            <w:hideMark/>
          </w:tcPr>
          <w:p w14:paraId="345B872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157" w:type="dxa"/>
            <w:tcBorders>
              <w:top w:val="nil"/>
              <w:left w:val="single" w:sz="4" w:space="0" w:color="979991"/>
              <w:bottom w:val="single" w:sz="4" w:space="0" w:color="979991"/>
              <w:right w:val="nil"/>
            </w:tcBorders>
            <w:shd w:val="clear" w:color="auto" w:fill="FFFFFF"/>
            <w:vAlign w:val="center"/>
            <w:hideMark/>
          </w:tcPr>
          <w:p w14:paraId="365C858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1,126</w:t>
            </w:r>
          </w:p>
        </w:tc>
        <w:tc>
          <w:tcPr>
            <w:tcW w:w="983" w:type="dxa"/>
            <w:tcBorders>
              <w:top w:val="nil"/>
              <w:left w:val="single" w:sz="4" w:space="0" w:color="979991"/>
              <w:bottom w:val="single" w:sz="4" w:space="0" w:color="979991"/>
              <w:right w:val="nil"/>
            </w:tcBorders>
            <w:shd w:val="clear" w:color="auto" w:fill="FFFFFF"/>
            <w:vAlign w:val="center"/>
            <w:hideMark/>
          </w:tcPr>
          <w:p w14:paraId="167B372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551</w:t>
            </w:r>
          </w:p>
        </w:tc>
        <w:tc>
          <w:tcPr>
            <w:tcW w:w="1157" w:type="dxa"/>
            <w:tcBorders>
              <w:top w:val="nil"/>
              <w:left w:val="single" w:sz="4" w:space="0" w:color="979991"/>
              <w:bottom w:val="single" w:sz="4" w:space="0" w:color="979991"/>
              <w:right w:val="nil"/>
            </w:tcBorders>
            <w:shd w:val="clear" w:color="auto" w:fill="FFFFFF"/>
            <w:vAlign w:val="center"/>
            <w:hideMark/>
          </w:tcPr>
          <w:p w14:paraId="10002160"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83" w:type="dxa"/>
            <w:tcBorders>
              <w:top w:val="nil"/>
              <w:left w:val="single" w:sz="4" w:space="0" w:color="979991"/>
              <w:bottom w:val="single" w:sz="4" w:space="0" w:color="979991"/>
              <w:right w:val="nil"/>
            </w:tcBorders>
            <w:shd w:val="clear" w:color="auto" w:fill="FFFFFF"/>
            <w:vAlign w:val="center"/>
            <w:hideMark/>
          </w:tcPr>
          <w:p w14:paraId="700D0E8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157" w:type="dxa"/>
            <w:tcBorders>
              <w:top w:val="nil"/>
              <w:left w:val="single" w:sz="4" w:space="0" w:color="979991"/>
              <w:bottom w:val="single" w:sz="4" w:space="0" w:color="979991"/>
              <w:right w:val="nil"/>
            </w:tcBorders>
            <w:shd w:val="clear" w:color="auto" w:fill="FFFFFF"/>
            <w:vAlign w:val="center"/>
            <w:hideMark/>
          </w:tcPr>
          <w:p w14:paraId="3FF43DA5"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35</w:t>
            </w:r>
          </w:p>
        </w:tc>
        <w:tc>
          <w:tcPr>
            <w:tcW w:w="925" w:type="dxa"/>
            <w:tcBorders>
              <w:top w:val="nil"/>
              <w:left w:val="single" w:sz="4" w:space="0" w:color="979991"/>
              <w:bottom w:val="single" w:sz="4" w:space="0" w:color="979991"/>
              <w:right w:val="single" w:sz="4" w:space="0" w:color="979991"/>
            </w:tcBorders>
            <w:shd w:val="clear" w:color="auto" w:fill="FFFFFF"/>
            <w:vAlign w:val="center"/>
            <w:hideMark/>
          </w:tcPr>
          <w:p w14:paraId="17EDB7B0"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bl>
    <w:p w14:paraId="1A614D58" w14:textId="77777777" w:rsidR="00986932" w:rsidRDefault="00986932" w:rsidP="00986932">
      <w:pPr>
        <w:rPr>
          <w:rFonts w:eastAsia="Calibri" w:cs="FrankRuehl"/>
          <w:b/>
          <w:bCs/>
          <w:sz w:val="26"/>
          <w:szCs w:val="26"/>
        </w:rPr>
      </w:pPr>
    </w:p>
    <w:p w14:paraId="21E0DDB8" w14:textId="77777777" w:rsidR="00986932" w:rsidRDefault="00986932" w:rsidP="00986932">
      <w:pPr>
        <w:rPr>
          <w:rFonts w:cs="FrankRuehl" w:hint="cs"/>
          <w:b/>
          <w:bCs/>
          <w:sz w:val="26"/>
          <w:szCs w:val="26"/>
          <w:rtl/>
        </w:rPr>
      </w:pPr>
      <w:r>
        <w:rPr>
          <w:rFonts w:cs="FrankRuehl" w:hint="cs"/>
          <w:b/>
          <w:bCs/>
          <w:sz w:val="26"/>
          <w:szCs w:val="26"/>
          <w:rtl/>
        </w:rPr>
        <w:t>היסטוריה תקציבית של הפנייה – הוצאות מותנית בהכנסה</w:t>
      </w:r>
    </w:p>
    <w:tbl>
      <w:tblPr>
        <w:tblW w:w="10285" w:type="dxa"/>
        <w:tblInd w:w="-818" w:type="dxa"/>
        <w:tblLook w:val="04A0" w:firstRow="1" w:lastRow="0" w:firstColumn="1" w:lastColumn="0" w:noHBand="0" w:noVBand="1"/>
      </w:tblPr>
      <w:tblGrid>
        <w:gridCol w:w="1265"/>
        <w:gridCol w:w="1431"/>
        <w:gridCol w:w="1099"/>
        <w:gridCol w:w="1099"/>
        <w:gridCol w:w="1099"/>
        <w:gridCol w:w="1099"/>
        <w:gridCol w:w="1099"/>
        <w:gridCol w:w="1099"/>
        <w:gridCol w:w="995"/>
      </w:tblGrid>
      <w:tr w:rsidR="00986932" w14:paraId="72B79780" w14:textId="77777777" w:rsidTr="001B419A">
        <w:trPr>
          <w:trHeight w:val="453"/>
        </w:trPr>
        <w:tc>
          <w:tcPr>
            <w:tcW w:w="1265" w:type="dxa"/>
            <w:tcBorders>
              <w:top w:val="single" w:sz="4" w:space="0" w:color="979991"/>
              <w:left w:val="single" w:sz="4" w:space="0" w:color="979991"/>
              <w:bottom w:val="nil"/>
              <w:right w:val="nil"/>
            </w:tcBorders>
            <w:shd w:val="clear" w:color="auto" w:fill="F0F4FA"/>
            <w:vAlign w:val="center"/>
            <w:hideMark/>
          </w:tcPr>
          <w:p w14:paraId="4AA6B0E3" w14:textId="77777777" w:rsidR="00986932" w:rsidRDefault="00986932" w:rsidP="001B419A">
            <w:pPr>
              <w:jc w:val="center"/>
              <w:rPr>
                <w:rFonts w:ascii="Calibri" w:hAnsi="Calibri" w:cs="Calibri" w:hint="cs"/>
                <w:b/>
                <w:bCs/>
                <w:color w:val="000000"/>
                <w:sz w:val="16"/>
                <w:szCs w:val="16"/>
                <w:rtl/>
              </w:rPr>
            </w:pPr>
            <w:r>
              <w:rPr>
                <w:rFonts w:ascii="Calibri" w:hAnsi="Calibri" w:cs="Calibri"/>
                <w:b/>
                <w:bCs/>
                <w:color w:val="000000"/>
                <w:sz w:val="16"/>
                <w:szCs w:val="16"/>
                <w:rtl/>
              </w:rPr>
              <w:t>קוד תוכנית</w:t>
            </w:r>
          </w:p>
        </w:tc>
        <w:tc>
          <w:tcPr>
            <w:tcW w:w="1431" w:type="dxa"/>
            <w:tcBorders>
              <w:top w:val="single" w:sz="4" w:space="0" w:color="979991"/>
              <w:left w:val="single" w:sz="4" w:space="0" w:color="979991"/>
              <w:bottom w:val="single" w:sz="4" w:space="0" w:color="979991"/>
              <w:right w:val="nil"/>
            </w:tcBorders>
            <w:shd w:val="clear" w:color="auto" w:fill="F0F4FA"/>
            <w:vAlign w:val="center"/>
            <w:hideMark/>
          </w:tcPr>
          <w:p w14:paraId="77DCD485" w14:textId="77777777" w:rsidR="00986932" w:rsidRDefault="00986932" w:rsidP="001B419A">
            <w:pPr>
              <w:jc w:val="center"/>
              <w:rPr>
                <w:rFonts w:ascii="Calibri" w:hAnsi="Calibri" w:cs="Calibri"/>
                <w:b/>
                <w:bCs/>
                <w:color w:val="000000"/>
                <w:sz w:val="16"/>
                <w:szCs w:val="16"/>
              </w:rPr>
            </w:pPr>
            <w:r>
              <w:rPr>
                <w:rFonts w:ascii="Calibri" w:hAnsi="Calibri" w:cs="Calibri"/>
                <w:b/>
                <w:bCs/>
                <w:color w:val="000000"/>
                <w:sz w:val="16"/>
                <w:szCs w:val="16"/>
                <w:rtl/>
              </w:rPr>
              <w:t>השינוי התקציבי המוצע בפנייה זו</w:t>
            </w:r>
          </w:p>
        </w:tc>
        <w:tc>
          <w:tcPr>
            <w:tcW w:w="1099" w:type="dxa"/>
            <w:tcBorders>
              <w:top w:val="single" w:sz="4" w:space="0" w:color="979991"/>
              <w:left w:val="single" w:sz="4" w:space="0" w:color="979991"/>
              <w:bottom w:val="single" w:sz="4" w:space="0" w:color="979991"/>
              <w:right w:val="nil"/>
            </w:tcBorders>
            <w:shd w:val="clear" w:color="auto" w:fill="F0F4FA"/>
            <w:vAlign w:val="center"/>
            <w:hideMark/>
          </w:tcPr>
          <w:p w14:paraId="6DD1ED45"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099" w:type="dxa"/>
            <w:tcBorders>
              <w:top w:val="single" w:sz="4" w:space="0" w:color="979991"/>
              <w:left w:val="single" w:sz="4" w:space="0" w:color="979991"/>
              <w:bottom w:val="single" w:sz="4" w:space="0" w:color="979991"/>
              <w:right w:val="nil"/>
            </w:tcBorders>
            <w:shd w:val="clear" w:color="auto" w:fill="F0F4FA"/>
            <w:vAlign w:val="center"/>
            <w:hideMark/>
          </w:tcPr>
          <w:p w14:paraId="2988731E"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99" w:type="dxa"/>
            <w:tcBorders>
              <w:top w:val="single" w:sz="4" w:space="0" w:color="979991"/>
              <w:left w:val="single" w:sz="4" w:space="0" w:color="979991"/>
              <w:bottom w:val="single" w:sz="4" w:space="0" w:color="979991"/>
              <w:right w:val="nil"/>
            </w:tcBorders>
            <w:shd w:val="clear" w:color="auto" w:fill="F0F4FA"/>
            <w:vAlign w:val="center"/>
            <w:hideMark/>
          </w:tcPr>
          <w:p w14:paraId="72B513E5"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99" w:type="dxa"/>
            <w:tcBorders>
              <w:top w:val="single" w:sz="4" w:space="0" w:color="979991"/>
              <w:left w:val="single" w:sz="4" w:space="0" w:color="979991"/>
              <w:bottom w:val="single" w:sz="4" w:space="0" w:color="979991"/>
              <w:right w:val="nil"/>
            </w:tcBorders>
            <w:shd w:val="clear" w:color="auto" w:fill="F0F4FA"/>
            <w:vAlign w:val="center"/>
            <w:hideMark/>
          </w:tcPr>
          <w:p w14:paraId="27C93BC4"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99" w:type="dxa"/>
            <w:tcBorders>
              <w:top w:val="single" w:sz="4" w:space="0" w:color="979991"/>
              <w:left w:val="single" w:sz="4" w:space="0" w:color="979991"/>
              <w:bottom w:val="single" w:sz="4" w:space="0" w:color="979991"/>
              <w:right w:val="nil"/>
            </w:tcBorders>
            <w:shd w:val="clear" w:color="auto" w:fill="F0F4FA"/>
            <w:vAlign w:val="center"/>
            <w:hideMark/>
          </w:tcPr>
          <w:p w14:paraId="6E06A68B"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99" w:type="dxa"/>
            <w:tcBorders>
              <w:top w:val="single" w:sz="4" w:space="0" w:color="979991"/>
              <w:left w:val="single" w:sz="4" w:space="0" w:color="979991"/>
              <w:bottom w:val="single" w:sz="4" w:space="0" w:color="979991"/>
              <w:right w:val="nil"/>
            </w:tcBorders>
            <w:shd w:val="clear" w:color="auto" w:fill="F0F4FA"/>
            <w:vAlign w:val="center"/>
            <w:hideMark/>
          </w:tcPr>
          <w:p w14:paraId="10300242"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95"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CD356DA"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986932" w14:paraId="354FB9C2" w14:textId="77777777" w:rsidTr="001B419A">
        <w:trPr>
          <w:trHeight w:val="313"/>
        </w:trPr>
        <w:tc>
          <w:tcPr>
            <w:tcW w:w="1265" w:type="dxa"/>
            <w:tcBorders>
              <w:top w:val="single" w:sz="4" w:space="0" w:color="979991"/>
              <w:left w:val="single" w:sz="4" w:space="0" w:color="979991"/>
              <w:bottom w:val="single" w:sz="4" w:space="0" w:color="979991"/>
              <w:right w:val="nil"/>
            </w:tcBorders>
            <w:shd w:val="clear" w:color="auto" w:fill="F0F4FA"/>
            <w:vAlign w:val="center"/>
            <w:hideMark/>
          </w:tcPr>
          <w:p w14:paraId="083BED15" w14:textId="77777777" w:rsidR="00986932" w:rsidRDefault="00986932" w:rsidP="001B419A">
            <w:pPr>
              <w:bidi w:val="0"/>
              <w:jc w:val="center"/>
              <w:rPr>
                <w:rFonts w:ascii="Calibri" w:hAnsi="Calibri" w:cs="Calibri"/>
                <w:color w:val="000000"/>
                <w:sz w:val="16"/>
                <w:szCs w:val="16"/>
                <w:rtl/>
              </w:rPr>
            </w:pPr>
            <w:r>
              <w:rPr>
                <w:rFonts w:ascii="Calibri" w:hAnsi="Calibri" w:cs="Calibri"/>
                <w:color w:val="000000"/>
                <w:sz w:val="16"/>
                <w:szCs w:val="16"/>
              </w:rPr>
              <w:t>055101</w:t>
            </w:r>
          </w:p>
        </w:tc>
        <w:tc>
          <w:tcPr>
            <w:tcW w:w="1431" w:type="dxa"/>
            <w:tcBorders>
              <w:top w:val="nil"/>
              <w:left w:val="single" w:sz="4" w:space="0" w:color="979991"/>
              <w:bottom w:val="single" w:sz="4" w:space="0" w:color="979991"/>
              <w:right w:val="nil"/>
            </w:tcBorders>
            <w:shd w:val="clear" w:color="auto" w:fill="FFFFFF"/>
            <w:vAlign w:val="center"/>
            <w:hideMark/>
          </w:tcPr>
          <w:p w14:paraId="7E030189" w14:textId="77777777" w:rsidR="00986932" w:rsidRDefault="00986932" w:rsidP="001B419A">
            <w:pPr>
              <w:bidi w:val="0"/>
              <w:jc w:val="center"/>
              <w:rPr>
                <w:rFonts w:ascii="Calibri" w:hAnsi="Calibri" w:cs="Calibri" w:hint="cs"/>
                <w:color w:val="000000"/>
                <w:sz w:val="16"/>
                <w:szCs w:val="16"/>
                <w:rtl/>
              </w:rPr>
            </w:pPr>
            <w:r>
              <w:rPr>
                <w:rFonts w:ascii="Calibri" w:hAnsi="Calibri" w:cs="Calibri"/>
                <w:color w:val="000000"/>
                <w:sz w:val="16"/>
                <w:szCs w:val="16"/>
              </w:rPr>
              <w:t>1,000</w:t>
            </w:r>
          </w:p>
        </w:tc>
        <w:tc>
          <w:tcPr>
            <w:tcW w:w="1099" w:type="dxa"/>
            <w:tcBorders>
              <w:top w:val="nil"/>
              <w:left w:val="single" w:sz="4" w:space="0" w:color="979991"/>
              <w:bottom w:val="single" w:sz="4" w:space="0" w:color="979991"/>
              <w:right w:val="nil"/>
            </w:tcBorders>
            <w:shd w:val="clear" w:color="auto" w:fill="FFFFFF"/>
            <w:vAlign w:val="center"/>
            <w:hideMark/>
          </w:tcPr>
          <w:p w14:paraId="545EECD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2,000</w:t>
            </w:r>
          </w:p>
        </w:tc>
        <w:tc>
          <w:tcPr>
            <w:tcW w:w="1099" w:type="dxa"/>
            <w:tcBorders>
              <w:top w:val="nil"/>
              <w:left w:val="single" w:sz="4" w:space="0" w:color="979991"/>
              <w:bottom w:val="single" w:sz="4" w:space="0" w:color="979991"/>
              <w:right w:val="nil"/>
            </w:tcBorders>
            <w:shd w:val="clear" w:color="auto" w:fill="FFFFFF"/>
            <w:vAlign w:val="center"/>
            <w:hideMark/>
          </w:tcPr>
          <w:p w14:paraId="58B0C88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2,150</w:t>
            </w:r>
          </w:p>
        </w:tc>
        <w:tc>
          <w:tcPr>
            <w:tcW w:w="1099" w:type="dxa"/>
            <w:tcBorders>
              <w:top w:val="nil"/>
              <w:left w:val="single" w:sz="4" w:space="0" w:color="979991"/>
              <w:bottom w:val="single" w:sz="4" w:space="0" w:color="979991"/>
              <w:right w:val="nil"/>
            </w:tcBorders>
            <w:shd w:val="clear" w:color="auto" w:fill="FFFFFF"/>
            <w:vAlign w:val="center"/>
            <w:hideMark/>
          </w:tcPr>
          <w:p w14:paraId="110A97E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2,000</w:t>
            </w:r>
          </w:p>
        </w:tc>
        <w:tc>
          <w:tcPr>
            <w:tcW w:w="1099" w:type="dxa"/>
            <w:tcBorders>
              <w:top w:val="nil"/>
              <w:left w:val="single" w:sz="4" w:space="0" w:color="979991"/>
              <w:bottom w:val="single" w:sz="4" w:space="0" w:color="979991"/>
              <w:right w:val="nil"/>
            </w:tcBorders>
            <w:shd w:val="clear" w:color="auto" w:fill="FFFFFF"/>
            <w:vAlign w:val="center"/>
            <w:hideMark/>
          </w:tcPr>
          <w:p w14:paraId="5E7221C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2,500</w:t>
            </w:r>
          </w:p>
        </w:tc>
        <w:tc>
          <w:tcPr>
            <w:tcW w:w="1099" w:type="dxa"/>
            <w:tcBorders>
              <w:top w:val="nil"/>
              <w:left w:val="single" w:sz="4" w:space="0" w:color="979991"/>
              <w:bottom w:val="single" w:sz="4" w:space="0" w:color="979991"/>
              <w:right w:val="nil"/>
            </w:tcBorders>
            <w:shd w:val="clear" w:color="auto" w:fill="FFFFFF"/>
            <w:vAlign w:val="center"/>
            <w:hideMark/>
          </w:tcPr>
          <w:p w14:paraId="5B85C2BA"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2,500</w:t>
            </w:r>
          </w:p>
        </w:tc>
        <w:tc>
          <w:tcPr>
            <w:tcW w:w="1099" w:type="dxa"/>
            <w:tcBorders>
              <w:top w:val="nil"/>
              <w:left w:val="single" w:sz="4" w:space="0" w:color="979991"/>
              <w:bottom w:val="single" w:sz="4" w:space="0" w:color="979991"/>
              <w:right w:val="nil"/>
            </w:tcBorders>
            <w:shd w:val="clear" w:color="auto" w:fill="FFFFFF"/>
            <w:vAlign w:val="center"/>
            <w:hideMark/>
          </w:tcPr>
          <w:p w14:paraId="358C3CB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2,500</w:t>
            </w:r>
          </w:p>
        </w:tc>
        <w:tc>
          <w:tcPr>
            <w:tcW w:w="995" w:type="dxa"/>
            <w:tcBorders>
              <w:top w:val="nil"/>
              <w:left w:val="single" w:sz="4" w:space="0" w:color="979991"/>
              <w:bottom w:val="single" w:sz="4" w:space="0" w:color="979991"/>
              <w:right w:val="single" w:sz="4" w:space="0" w:color="979991"/>
            </w:tcBorders>
            <w:shd w:val="clear" w:color="auto" w:fill="FFFFFF"/>
            <w:vAlign w:val="center"/>
            <w:hideMark/>
          </w:tcPr>
          <w:p w14:paraId="600184C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2,500</w:t>
            </w:r>
          </w:p>
        </w:tc>
      </w:tr>
      <w:tr w:rsidR="00986932" w14:paraId="063EA732" w14:textId="77777777" w:rsidTr="001B419A">
        <w:trPr>
          <w:trHeight w:val="313"/>
        </w:trPr>
        <w:tc>
          <w:tcPr>
            <w:tcW w:w="1265" w:type="dxa"/>
            <w:tcBorders>
              <w:top w:val="nil"/>
              <w:left w:val="single" w:sz="4" w:space="0" w:color="979991"/>
              <w:bottom w:val="single" w:sz="4" w:space="0" w:color="979991"/>
              <w:right w:val="nil"/>
            </w:tcBorders>
            <w:shd w:val="clear" w:color="auto" w:fill="F0F4FA"/>
            <w:vAlign w:val="center"/>
            <w:hideMark/>
          </w:tcPr>
          <w:p w14:paraId="4E961DC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055102</w:t>
            </w:r>
          </w:p>
        </w:tc>
        <w:tc>
          <w:tcPr>
            <w:tcW w:w="1431" w:type="dxa"/>
            <w:tcBorders>
              <w:top w:val="nil"/>
              <w:left w:val="single" w:sz="4" w:space="0" w:color="979991"/>
              <w:bottom w:val="single" w:sz="4" w:space="0" w:color="979991"/>
              <w:right w:val="nil"/>
            </w:tcBorders>
            <w:shd w:val="clear" w:color="auto" w:fill="FFFFFF"/>
            <w:vAlign w:val="center"/>
            <w:hideMark/>
          </w:tcPr>
          <w:p w14:paraId="7001D82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11CF119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4FE370C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636B4E3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26A4D42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1C6C724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0769D76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95" w:type="dxa"/>
            <w:tcBorders>
              <w:top w:val="nil"/>
              <w:left w:val="single" w:sz="4" w:space="0" w:color="979991"/>
              <w:bottom w:val="single" w:sz="4" w:space="0" w:color="979991"/>
              <w:right w:val="single" w:sz="4" w:space="0" w:color="979991"/>
            </w:tcBorders>
            <w:shd w:val="clear" w:color="auto" w:fill="FFFFFF"/>
            <w:vAlign w:val="center"/>
            <w:hideMark/>
          </w:tcPr>
          <w:p w14:paraId="027965A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5F79EE32" w14:textId="77777777" w:rsidTr="001B419A">
        <w:trPr>
          <w:trHeight w:val="313"/>
        </w:trPr>
        <w:tc>
          <w:tcPr>
            <w:tcW w:w="1265" w:type="dxa"/>
            <w:tcBorders>
              <w:top w:val="nil"/>
              <w:left w:val="single" w:sz="4" w:space="0" w:color="979991"/>
              <w:bottom w:val="single" w:sz="4" w:space="0" w:color="979991"/>
              <w:right w:val="nil"/>
            </w:tcBorders>
            <w:shd w:val="clear" w:color="auto" w:fill="F0F4FA"/>
            <w:vAlign w:val="center"/>
            <w:hideMark/>
          </w:tcPr>
          <w:p w14:paraId="2CA0DA9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055104</w:t>
            </w:r>
          </w:p>
        </w:tc>
        <w:tc>
          <w:tcPr>
            <w:tcW w:w="1431" w:type="dxa"/>
            <w:tcBorders>
              <w:top w:val="nil"/>
              <w:left w:val="single" w:sz="4" w:space="0" w:color="979991"/>
              <w:bottom w:val="single" w:sz="4" w:space="0" w:color="979991"/>
              <w:right w:val="nil"/>
            </w:tcBorders>
            <w:shd w:val="clear" w:color="auto" w:fill="FFFFFF"/>
            <w:vAlign w:val="center"/>
            <w:hideMark/>
          </w:tcPr>
          <w:p w14:paraId="31EFCBB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5767CEEA"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c>
          <w:tcPr>
            <w:tcW w:w="1099" w:type="dxa"/>
            <w:tcBorders>
              <w:top w:val="nil"/>
              <w:left w:val="single" w:sz="4" w:space="0" w:color="979991"/>
              <w:bottom w:val="single" w:sz="4" w:space="0" w:color="979991"/>
              <w:right w:val="nil"/>
            </w:tcBorders>
            <w:shd w:val="clear" w:color="auto" w:fill="FFFFFF"/>
            <w:vAlign w:val="center"/>
            <w:hideMark/>
          </w:tcPr>
          <w:p w14:paraId="4479C08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c>
          <w:tcPr>
            <w:tcW w:w="1099" w:type="dxa"/>
            <w:tcBorders>
              <w:top w:val="nil"/>
              <w:left w:val="single" w:sz="4" w:space="0" w:color="979991"/>
              <w:bottom w:val="single" w:sz="4" w:space="0" w:color="979991"/>
              <w:right w:val="nil"/>
            </w:tcBorders>
            <w:shd w:val="clear" w:color="auto" w:fill="FFFFFF"/>
            <w:vAlign w:val="center"/>
            <w:hideMark/>
          </w:tcPr>
          <w:p w14:paraId="0DDB2720"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c>
          <w:tcPr>
            <w:tcW w:w="1099" w:type="dxa"/>
            <w:tcBorders>
              <w:top w:val="nil"/>
              <w:left w:val="single" w:sz="4" w:space="0" w:color="979991"/>
              <w:bottom w:val="single" w:sz="4" w:space="0" w:color="979991"/>
              <w:right w:val="nil"/>
            </w:tcBorders>
            <w:shd w:val="clear" w:color="auto" w:fill="FFFFFF"/>
            <w:vAlign w:val="center"/>
            <w:hideMark/>
          </w:tcPr>
          <w:p w14:paraId="2B78BFA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c>
          <w:tcPr>
            <w:tcW w:w="1099" w:type="dxa"/>
            <w:tcBorders>
              <w:top w:val="nil"/>
              <w:left w:val="single" w:sz="4" w:space="0" w:color="979991"/>
              <w:bottom w:val="single" w:sz="4" w:space="0" w:color="979991"/>
              <w:right w:val="nil"/>
            </w:tcBorders>
            <w:shd w:val="clear" w:color="auto" w:fill="FFFFFF"/>
            <w:vAlign w:val="center"/>
            <w:hideMark/>
          </w:tcPr>
          <w:p w14:paraId="525E53D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c>
          <w:tcPr>
            <w:tcW w:w="1099" w:type="dxa"/>
            <w:tcBorders>
              <w:top w:val="nil"/>
              <w:left w:val="single" w:sz="4" w:space="0" w:color="979991"/>
              <w:bottom w:val="single" w:sz="4" w:space="0" w:color="979991"/>
              <w:right w:val="nil"/>
            </w:tcBorders>
            <w:shd w:val="clear" w:color="auto" w:fill="FFFFFF"/>
            <w:vAlign w:val="center"/>
            <w:hideMark/>
          </w:tcPr>
          <w:p w14:paraId="07C46DC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c>
          <w:tcPr>
            <w:tcW w:w="995" w:type="dxa"/>
            <w:tcBorders>
              <w:top w:val="nil"/>
              <w:left w:val="single" w:sz="4" w:space="0" w:color="979991"/>
              <w:bottom w:val="single" w:sz="4" w:space="0" w:color="979991"/>
              <w:right w:val="single" w:sz="4" w:space="0" w:color="979991"/>
            </w:tcBorders>
            <w:shd w:val="clear" w:color="auto" w:fill="FFFFFF"/>
            <w:vAlign w:val="center"/>
            <w:hideMark/>
          </w:tcPr>
          <w:p w14:paraId="15B5188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15,000</w:t>
            </w:r>
          </w:p>
        </w:tc>
      </w:tr>
      <w:tr w:rsidR="00986932" w14:paraId="328E8B48" w14:textId="77777777" w:rsidTr="001B419A">
        <w:trPr>
          <w:trHeight w:val="313"/>
        </w:trPr>
        <w:tc>
          <w:tcPr>
            <w:tcW w:w="1265" w:type="dxa"/>
            <w:tcBorders>
              <w:top w:val="nil"/>
              <w:left w:val="single" w:sz="4" w:space="0" w:color="979991"/>
              <w:bottom w:val="single" w:sz="4" w:space="0" w:color="979991"/>
              <w:right w:val="nil"/>
            </w:tcBorders>
            <w:shd w:val="clear" w:color="auto" w:fill="F0F4FA"/>
            <w:vAlign w:val="center"/>
            <w:hideMark/>
          </w:tcPr>
          <w:p w14:paraId="63B3CC2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055107</w:t>
            </w:r>
          </w:p>
        </w:tc>
        <w:tc>
          <w:tcPr>
            <w:tcW w:w="1431" w:type="dxa"/>
            <w:tcBorders>
              <w:top w:val="nil"/>
              <w:left w:val="single" w:sz="4" w:space="0" w:color="979991"/>
              <w:bottom w:val="single" w:sz="4" w:space="0" w:color="979991"/>
              <w:right w:val="nil"/>
            </w:tcBorders>
            <w:shd w:val="clear" w:color="auto" w:fill="FFFFFF"/>
            <w:vAlign w:val="center"/>
            <w:hideMark/>
          </w:tcPr>
          <w:p w14:paraId="03AAF14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4FF6B16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4600348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10ECDC4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69CBDF4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4D41327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593A7F6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95" w:type="dxa"/>
            <w:tcBorders>
              <w:top w:val="nil"/>
              <w:left w:val="single" w:sz="4" w:space="0" w:color="979991"/>
              <w:bottom w:val="single" w:sz="4" w:space="0" w:color="979991"/>
              <w:right w:val="single" w:sz="4" w:space="0" w:color="979991"/>
            </w:tcBorders>
            <w:shd w:val="clear" w:color="auto" w:fill="FFFFFF"/>
            <w:vAlign w:val="center"/>
            <w:hideMark/>
          </w:tcPr>
          <w:p w14:paraId="3436BA1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27C20789" w14:textId="77777777" w:rsidTr="001B419A">
        <w:trPr>
          <w:trHeight w:val="313"/>
        </w:trPr>
        <w:tc>
          <w:tcPr>
            <w:tcW w:w="1265" w:type="dxa"/>
            <w:tcBorders>
              <w:top w:val="nil"/>
              <w:left w:val="single" w:sz="4" w:space="0" w:color="979991"/>
              <w:bottom w:val="single" w:sz="4" w:space="0" w:color="979991"/>
              <w:right w:val="nil"/>
            </w:tcBorders>
            <w:shd w:val="clear" w:color="auto" w:fill="F0F4FA"/>
            <w:vAlign w:val="center"/>
            <w:hideMark/>
          </w:tcPr>
          <w:p w14:paraId="21820B1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055108</w:t>
            </w:r>
          </w:p>
        </w:tc>
        <w:tc>
          <w:tcPr>
            <w:tcW w:w="1431" w:type="dxa"/>
            <w:tcBorders>
              <w:top w:val="nil"/>
              <w:left w:val="single" w:sz="4" w:space="0" w:color="979991"/>
              <w:bottom w:val="single" w:sz="4" w:space="0" w:color="979991"/>
              <w:right w:val="nil"/>
            </w:tcBorders>
            <w:shd w:val="clear" w:color="auto" w:fill="FFFFFF"/>
            <w:vAlign w:val="center"/>
            <w:hideMark/>
          </w:tcPr>
          <w:p w14:paraId="14F06B9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99" w:type="dxa"/>
            <w:tcBorders>
              <w:top w:val="nil"/>
              <w:left w:val="single" w:sz="4" w:space="0" w:color="979991"/>
              <w:bottom w:val="single" w:sz="4" w:space="0" w:color="979991"/>
              <w:right w:val="nil"/>
            </w:tcBorders>
            <w:shd w:val="clear" w:color="auto" w:fill="FFFFFF"/>
            <w:vAlign w:val="center"/>
            <w:hideMark/>
          </w:tcPr>
          <w:p w14:paraId="665B56F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c>
          <w:tcPr>
            <w:tcW w:w="1099" w:type="dxa"/>
            <w:tcBorders>
              <w:top w:val="nil"/>
              <w:left w:val="single" w:sz="4" w:space="0" w:color="979991"/>
              <w:bottom w:val="single" w:sz="4" w:space="0" w:color="979991"/>
              <w:right w:val="nil"/>
            </w:tcBorders>
            <w:shd w:val="clear" w:color="auto" w:fill="FFFFFF"/>
            <w:vAlign w:val="center"/>
            <w:hideMark/>
          </w:tcPr>
          <w:p w14:paraId="592431E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c>
          <w:tcPr>
            <w:tcW w:w="1099" w:type="dxa"/>
            <w:tcBorders>
              <w:top w:val="nil"/>
              <w:left w:val="single" w:sz="4" w:space="0" w:color="979991"/>
              <w:bottom w:val="single" w:sz="4" w:space="0" w:color="979991"/>
              <w:right w:val="nil"/>
            </w:tcBorders>
            <w:shd w:val="clear" w:color="auto" w:fill="FFFFFF"/>
            <w:vAlign w:val="center"/>
            <w:hideMark/>
          </w:tcPr>
          <w:p w14:paraId="5C9B1B2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c>
          <w:tcPr>
            <w:tcW w:w="1099" w:type="dxa"/>
            <w:tcBorders>
              <w:top w:val="nil"/>
              <w:left w:val="single" w:sz="4" w:space="0" w:color="979991"/>
              <w:bottom w:val="single" w:sz="4" w:space="0" w:color="979991"/>
              <w:right w:val="nil"/>
            </w:tcBorders>
            <w:shd w:val="clear" w:color="auto" w:fill="FFFFFF"/>
            <w:vAlign w:val="center"/>
            <w:hideMark/>
          </w:tcPr>
          <w:p w14:paraId="456E3FE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c>
          <w:tcPr>
            <w:tcW w:w="1099" w:type="dxa"/>
            <w:tcBorders>
              <w:top w:val="nil"/>
              <w:left w:val="single" w:sz="4" w:space="0" w:color="979991"/>
              <w:bottom w:val="single" w:sz="4" w:space="0" w:color="979991"/>
              <w:right w:val="nil"/>
            </w:tcBorders>
            <w:shd w:val="clear" w:color="auto" w:fill="FFFFFF"/>
            <w:vAlign w:val="center"/>
            <w:hideMark/>
          </w:tcPr>
          <w:p w14:paraId="319731E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c>
          <w:tcPr>
            <w:tcW w:w="1099" w:type="dxa"/>
            <w:tcBorders>
              <w:top w:val="nil"/>
              <w:left w:val="single" w:sz="4" w:space="0" w:color="979991"/>
              <w:bottom w:val="single" w:sz="4" w:space="0" w:color="979991"/>
              <w:right w:val="nil"/>
            </w:tcBorders>
            <w:shd w:val="clear" w:color="auto" w:fill="FFFFFF"/>
            <w:vAlign w:val="center"/>
            <w:hideMark/>
          </w:tcPr>
          <w:p w14:paraId="106142D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c>
          <w:tcPr>
            <w:tcW w:w="995" w:type="dxa"/>
            <w:tcBorders>
              <w:top w:val="nil"/>
              <w:left w:val="single" w:sz="4" w:space="0" w:color="979991"/>
              <w:bottom w:val="single" w:sz="4" w:space="0" w:color="979991"/>
              <w:right w:val="single" w:sz="4" w:space="0" w:color="979991"/>
            </w:tcBorders>
            <w:shd w:val="clear" w:color="auto" w:fill="FFFFFF"/>
            <w:vAlign w:val="center"/>
            <w:hideMark/>
          </w:tcPr>
          <w:p w14:paraId="7E4E954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3,100</w:t>
            </w:r>
          </w:p>
        </w:tc>
      </w:tr>
      <w:tr w:rsidR="00986932" w14:paraId="777BAE5A" w14:textId="77777777" w:rsidTr="001B419A">
        <w:trPr>
          <w:trHeight w:val="313"/>
        </w:trPr>
        <w:tc>
          <w:tcPr>
            <w:tcW w:w="1265" w:type="dxa"/>
            <w:tcBorders>
              <w:top w:val="nil"/>
              <w:left w:val="single" w:sz="4" w:space="0" w:color="979991"/>
              <w:bottom w:val="single" w:sz="4" w:space="0" w:color="979991"/>
              <w:right w:val="nil"/>
            </w:tcBorders>
            <w:shd w:val="clear" w:color="auto" w:fill="F0F4FA"/>
            <w:vAlign w:val="center"/>
            <w:hideMark/>
          </w:tcPr>
          <w:p w14:paraId="59A7C98A"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055109</w:t>
            </w:r>
          </w:p>
        </w:tc>
        <w:tc>
          <w:tcPr>
            <w:tcW w:w="1431" w:type="dxa"/>
            <w:tcBorders>
              <w:top w:val="nil"/>
              <w:left w:val="single" w:sz="4" w:space="0" w:color="979991"/>
              <w:bottom w:val="single" w:sz="4" w:space="0" w:color="979991"/>
              <w:right w:val="nil"/>
            </w:tcBorders>
            <w:shd w:val="clear" w:color="auto" w:fill="FFFFFF"/>
            <w:vAlign w:val="center"/>
            <w:hideMark/>
          </w:tcPr>
          <w:p w14:paraId="14EBAAD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1,900</w:t>
            </w:r>
          </w:p>
        </w:tc>
        <w:tc>
          <w:tcPr>
            <w:tcW w:w="1099" w:type="dxa"/>
            <w:tcBorders>
              <w:top w:val="nil"/>
              <w:left w:val="single" w:sz="4" w:space="0" w:color="979991"/>
              <w:bottom w:val="single" w:sz="4" w:space="0" w:color="979991"/>
              <w:right w:val="nil"/>
            </w:tcBorders>
            <w:shd w:val="clear" w:color="auto" w:fill="FFFFFF"/>
            <w:vAlign w:val="center"/>
            <w:hideMark/>
          </w:tcPr>
          <w:p w14:paraId="3006EA8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3,779</w:t>
            </w:r>
          </w:p>
        </w:tc>
        <w:tc>
          <w:tcPr>
            <w:tcW w:w="1099" w:type="dxa"/>
            <w:tcBorders>
              <w:top w:val="nil"/>
              <w:left w:val="single" w:sz="4" w:space="0" w:color="979991"/>
              <w:bottom w:val="single" w:sz="4" w:space="0" w:color="979991"/>
              <w:right w:val="nil"/>
            </w:tcBorders>
            <w:shd w:val="clear" w:color="auto" w:fill="FFFFFF"/>
            <w:vAlign w:val="center"/>
            <w:hideMark/>
          </w:tcPr>
          <w:p w14:paraId="14601BC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5,414</w:t>
            </w:r>
          </w:p>
        </w:tc>
        <w:tc>
          <w:tcPr>
            <w:tcW w:w="1099" w:type="dxa"/>
            <w:tcBorders>
              <w:top w:val="nil"/>
              <w:left w:val="single" w:sz="4" w:space="0" w:color="979991"/>
              <w:bottom w:val="single" w:sz="4" w:space="0" w:color="979991"/>
              <w:right w:val="nil"/>
            </w:tcBorders>
            <w:shd w:val="clear" w:color="auto" w:fill="FFFFFF"/>
            <w:vAlign w:val="center"/>
            <w:hideMark/>
          </w:tcPr>
          <w:p w14:paraId="4615855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3,664</w:t>
            </w:r>
          </w:p>
        </w:tc>
        <w:tc>
          <w:tcPr>
            <w:tcW w:w="1099" w:type="dxa"/>
            <w:tcBorders>
              <w:top w:val="nil"/>
              <w:left w:val="single" w:sz="4" w:space="0" w:color="979991"/>
              <w:bottom w:val="single" w:sz="4" w:space="0" w:color="979991"/>
              <w:right w:val="nil"/>
            </w:tcBorders>
            <w:shd w:val="clear" w:color="auto" w:fill="FFFFFF"/>
            <w:vAlign w:val="center"/>
            <w:hideMark/>
          </w:tcPr>
          <w:p w14:paraId="42AA413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7,335</w:t>
            </w:r>
          </w:p>
        </w:tc>
        <w:tc>
          <w:tcPr>
            <w:tcW w:w="1099" w:type="dxa"/>
            <w:tcBorders>
              <w:top w:val="nil"/>
              <w:left w:val="single" w:sz="4" w:space="0" w:color="979991"/>
              <w:bottom w:val="single" w:sz="4" w:space="0" w:color="979991"/>
              <w:right w:val="nil"/>
            </w:tcBorders>
            <w:shd w:val="clear" w:color="auto" w:fill="FFFFFF"/>
            <w:vAlign w:val="center"/>
            <w:hideMark/>
          </w:tcPr>
          <w:p w14:paraId="18949B3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7,335</w:t>
            </w:r>
          </w:p>
        </w:tc>
        <w:tc>
          <w:tcPr>
            <w:tcW w:w="1099" w:type="dxa"/>
            <w:tcBorders>
              <w:top w:val="nil"/>
              <w:left w:val="single" w:sz="4" w:space="0" w:color="979991"/>
              <w:bottom w:val="single" w:sz="4" w:space="0" w:color="979991"/>
              <w:right w:val="nil"/>
            </w:tcBorders>
            <w:shd w:val="clear" w:color="auto" w:fill="FFFFFF"/>
            <w:vAlign w:val="center"/>
            <w:hideMark/>
          </w:tcPr>
          <w:p w14:paraId="18129A3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7,335</w:t>
            </w:r>
          </w:p>
        </w:tc>
        <w:tc>
          <w:tcPr>
            <w:tcW w:w="995" w:type="dxa"/>
            <w:tcBorders>
              <w:top w:val="nil"/>
              <w:left w:val="single" w:sz="4" w:space="0" w:color="979991"/>
              <w:bottom w:val="single" w:sz="4" w:space="0" w:color="979991"/>
              <w:right w:val="single" w:sz="4" w:space="0" w:color="979991"/>
            </w:tcBorders>
            <w:shd w:val="clear" w:color="auto" w:fill="FFFFFF"/>
            <w:vAlign w:val="center"/>
            <w:hideMark/>
          </w:tcPr>
          <w:p w14:paraId="1CB2192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7,335</w:t>
            </w:r>
          </w:p>
        </w:tc>
      </w:tr>
    </w:tbl>
    <w:p w14:paraId="5EDCB3F2" w14:textId="77777777" w:rsidR="00986932" w:rsidRDefault="00986932" w:rsidP="00986932">
      <w:pPr>
        <w:rPr>
          <w:rFonts w:eastAsia="Calibri" w:cs="FrankRuehl"/>
          <w:sz w:val="26"/>
          <w:szCs w:val="26"/>
        </w:rPr>
      </w:pPr>
    </w:p>
    <w:p w14:paraId="53F0317D" w14:textId="77777777" w:rsidR="00986932" w:rsidRDefault="00986932" w:rsidP="00986932">
      <w:pPr>
        <w:rPr>
          <w:rFonts w:cs="FrankRuehl" w:hint="cs"/>
          <w:b/>
          <w:bCs/>
          <w:sz w:val="26"/>
          <w:szCs w:val="26"/>
          <w:rtl/>
        </w:rPr>
      </w:pPr>
      <w:r>
        <w:rPr>
          <w:rFonts w:cs="FrankRuehl" w:hint="cs"/>
          <w:b/>
          <w:bCs/>
          <w:sz w:val="26"/>
          <w:szCs w:val="26"/>
          <w:rtl/>
        </w:rPr>
        <w:t>היסטוריה תקציבית של הפנייה – הרשאה להתחייב</w:t>
      </w:r>
    </w:p>
    <w:tbl>
      <w:tblPr>
        <w:tblW w:w="9760" w:type="dxa"/>
        <w:tblInd w:w="-736" w:type="dxa"/>
        <w:tblLook w:val="04A0" w:firstRow="1" w:lastRow="0" w:firstColumn="1" w:lastColumn="0" w:noHBand="0" w:noVBand="1"/>
      </w:tblPr>
      <w:tblGrid>
        <w:gridCol w:w="1220"/>
        <w:gridCol w:w="1220"/>
        <w:gridCol w:w="1060"/>
        <w:gridCol w:w="1060"/>
        <w:gridCol w:w="1060"/>
        <w:gridCol w:w="1060"/>
        <w:gridCol w:w="1060"/>
        <w:gridCol w:w="1060"/>
        <w:gridCol w:w="960"/>
      </w:tblGrid>
      <w:tr w:rsidR="00986932" w14:paraId="7672F1E7" w14:textId="77777777" w:rsidTr="001B419A">
        <w:trPr>
          <w:trHeight w:val="420"/>
        </w:trPr>
        <w:tc>
          <w:tcPr>
            <w:tcW w:w="1220" w:type="dxa"/>
            <w:tcBorders>
              <w:top w:val="single" w:sz="4" w:space="0" w:color="979991"/>
              <w:left w:val="single" w:sz="4" w:space="0" w:color="979991"/>
              <w:bottom w:val="nil"/>
              <w:right w:val="nil"/>
            </w:tcBorders>
            <w:shd w:val="clear" w:color="auto" w:fill="F0F4FA"/>
            <w:vAlign w:val="center"/>
            <w:hideMark/>
          </w:tcPr>
          <w:p w14:paraId="40A77BCD" w14:textId="77777777" w:rsidR="00986932" w:rsidRDefault="00986932" w:rsidP="001B419A">
            <w:pPr>
              <w:jc w:val="center"/>
              <w:rPr>
                <w:rFonts w:ascii="Calibri" w:hAnsi="Calibri" w:cs="Calibri" w:hint="cs"/>
                <w:b/>
                <w:bCs/>
                <w:color w:val="000000"/>
                <w:sz w:val="16"/>
                <w:szCs w:val="16"/>
                <w:rtl/>
              </w:rPr>
            </w:pPr>
            <w:r>
              <w:rPr>
                <w:rFonts w:ascii="Calibri" w:hAnsi="Calibri" w:cs="Calibri"/>
                <w:b/>
                <w:bCs/>
                <w:color w:val="000000"/>
                <w:sz w:val="16"/>
                <w:szCs w:val="16"/>
                <w:rtl/>
              </w:rPr>
              <w:t>קוד תוכנית</w:t>
            </w:r>
          </w:p>
        </w:tc>
        <w:tc>
          <w:tcPr>
            <w:tcW w:w="1220" w:type="dxa"/>
            <w:tcBorders>
              <w:top w:val="single" w:sz="4" w:space="0" w:color="979991"/>
              <w:left w:val="single" w:sz="4" w:space="0" w:color="979991"/>
              <w:bottom w:val="single" w:sz="4" w:space="0" w:color="979991"/>
              <w:right w:val="nil"/>
            </w:tcBorders>
            <w:shd w:val="clear" w:color="auto" w:fill="F0F4FA"/>
            <w:vAlign w:val="center"/>
            <w:hideMark/>
          </w:tcPr>
          <w:p w14:paraId="744536D2" w14:textId="77777777" w:rsidR="00986932" w:rsidRDefault="00986932" w:rsidP="001B419A">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1060" w:type="dxa"/>
            <w:tcBorders>
              <w:top w:val="single" w:sz="4" w:space="0" w:color="979991"/>
              <w:left w:val="single" w:sz="4" w:space="0" w:color="979991"/>
              <w:bottom w:val="single" w:sz="4" w:space="0" w:color="979991"/>
              <w:right w:val="nil"/>
            </w:tcBorders>
            <w:shd w:val="clear" w:color="auto" w:fill="F0F4FA"/>
            <w:vAlign w:val="center"/>
            <w:hideMark/>
          </w:tcPr>
          <w:p w14:paraId="1E54FDD8"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1060" w:type="dxa"/>
            <w:tcBorders>
              <w:top w:val="single" w:sz="4" w:space="0" w:color="979991"/>
              <w:left w:val="single" w:sz="4" w:space="0" w:color="979991"/>
              <w:bottom w:val="single" w:sz="4" w:space="0" w:color="979991"/>
              <w:right w:val="nil"/>
            </w:tcBorders>
            <w:shd w:val="clear" w:color="auto" w:fill="F0F4FA"/>
            <w:vAlign w:val="center"/>
            <w:hideMark/>
          </w:tcPr>
          <w:p w14:paraId="3D9AFC25"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60" w:type="dxa"/>
            <w:tcBorders>
              <w:top w:val="single" w:sz="4" w:space="0" w:color="979991"/>
              <w:left w:val="single" w:sz="4" w:space="0" w:color="979991"/>
              <w:bottom w:val="single" w:sz="4" w:space="0" w:color="979991"/>
              <w:right w:val="nil"/>
            </w:tcBorders>
            <w:shd w:val="clear" w:color="auto" w:fill="F0F4FA"/>
            <w:vAlign w:val="center"/>
            <w:hideMark/>
          </w:tcPr>
          <w:p w14:paraId="7DC7E583"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60" w:type="dxa"/>
            <w:tcBorders>
              <w:top w:val="single" w:sz="4" w:space="0" w:color="979991"/>
              <w:left w:val="single" w:sz="4" w:space="0" w:color="979991"/>
              <w:bottom w:val="single" w:sz="4" w:space="0" w:color="979991"/>
              <w:right w:val="nil"/>
            </w:tcBorders>
            <w:shd w:val="clear" w:color="auto" w:fill="F0F4FA"/>
            <w:vAlign w:val="center"/>
            <w:hideMark/>
          </w:tcPr>
          <w:p w14:paraId="78BCDD21"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60" w:type="dxa"/>
            <w:tcBorders>
              <w:top w:val="single" w:sz="4" w:space="0" w:color="979991"/>
              <w:left w:val="single" w:sz="4" w:space="0" w:color="979991"/>
              <w:bottom w:val="single" w:sz="4" w:space="0" w:color="979991"/>
              <w:right w:val="nil"/>
            </w:tcBorders>
            <w:shd w:val="clear" w:color="auto" w:fill="F0F4FA"/>
            <w:vAlign w:val="center"/>
            <w:hideMark/>
          </w:tcPr>
          <w:p w14:paraId="007C35A6"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60" w:type="dxa"/>
            <w:tcBorders>
              <w:top w:val="single" w:sz="4" w:space="0" w:color="979991"/>
              <w:left w:val="single" w:sz="4" w:space="0" w:color="979991"/>
              <w:bottom w:val="single" w:sz="4" w:space="0" w:color="979991"/>
              <w:right w:val="nil"/>
            </w:tcBorders>
            <w:shd w:val="clear" w:color="auto" w:fill="F0F4FA"/>
            <w:vAlign w:val="center"/>
            <w:hideMark/>
          </w:tcPr>
          <w:p w14:paraId="3822E21E"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6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D497750" w14:textId="77777777" w:rsidR="00986932" w:rsidRDefault="00986932" w:rsidP="001B419A">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986932" w14:paraId="23B357C3" w14:textId="77777777" w:rsidTr="001B419A">
        <w:trPr>
          <w:trHeight w:val="290"/>
        </w:trPr>
        <w:tc>
          <w:tcPr>
            <w:tcW w:w="1220" w:type="dxa"/>
            <w:tcBorders>
              <w:top w:val="single" w:sz="4" w:space="0" w:color="979991"/>
              <w:left w:val="single" w:sz="4" w:space="0" w:color="979991"/>
              <w:bottom w:val="single" w:sz="4" w:space="0" w:color="979991"/>
              <w:right w:val="nil"/>
            </w:tcBorders>
            <w:shd w:val="clear" w:color="auto" w:fill="F0F4FA"/>
            <w:vAlign w:val="center"/>
            <w:hideMark/>
          </w:tcPr>
          <w:p w14:paraId="32B733D0" w14:textId="77777777" w:rsidR="00986932" w:rsidRDefault="00986932" w:rsidP="001B419A">
            <w:pPr>
              <w:bidi w:val="0"/>
              <w:jc w:val="center"/>
              <w:rPr>
                <w:rFonts w:ascii="Calibri" w:hAnsi="Calibri" w:cs="Calibri"/>
                <w:color w:val="000000"/>
                <w:sz w:val="16"/>
                <w:szCs w:val="16"/>
                <w:rtl/>
              </w:rPr>
            </w:pPr>
            <w:r>
              <w:rPr>
                <w:rFonts w:ascii="Calibri" w:hAnsi="Calibri" w:cs="Calibri"/>
                <w:color w:val="000000"/>
                <w:sz w:val="16"/>
                <w:szCs w:val="16"/>
              </w:rPr>
              <w:t>055101</w:t>
            </w:r>
          </w:p>
        </w:tc>
        <w:tc>
          <w:tcPr>
            <w:tcW w:w="1220" w:type="dxa"/>
            <w:tcBorders>
              <w:top w:val="nil"/>
              <w:left w:val="single" w:sz="4" w:space="0" w:color="979991"/>
              <w:bottom w:val="single" w:sz="4" w:space="0" w:color="979991"/>
              <w:right w:val="nil"/>
            </w:tcBorders>
            <w:shd w:val="clear" w:color="auto" w:fill="FFFFFF"/>
            <w:vAlign w:val="center"/>
            <w:hideMark/>
          </w:tcPr>
          <w:p w14:paraId="394B8702" w14:textId="77777777" w:rsidR="00986932" w:rsidRDefault="00986932" w:rsidP="001B419A">
            <w:pPr>
              <w:bidi w:val="0"/>
              <w:jc w:val="center"/>
              <w:rPr>
                <w:rFonts w:ascii="Calibri" w:hAnsi="Calibri" w:cs="Calibri" w:hint="cs"/>
                <w:color w:val="000000"/>
                <w:sz w:val="16"/>
                <w:szCs w:val="16"/>
                <w:rtl/>
              </w:rPr>
            </w:pPr>
            <w:r>
              <w:rPr>
                <w:rFonts w:ascii="Calibri" w:hAnsi="Calibri" w:cs="Calibri"/>
                <w:color w:val="000000"/>
                <w:sz w:val="16"/>
                <w:szCs w:val="16"/>
              </w:rPr>
              <w:t>139,800</w:t>
            </w:r>
          </w:p>
        </w:tc>
        <w:tc>
          <w:tcPr>
            <w:tcW w:w="1060" w:type="dxa"/>
            <w:tcBorders>
              <w:top w:val="nil"/>
              <w:left w:val="single" w:sz="4" w:space="0" w:color="979991"/>
              <w:bottom w:val="single" w:sz="4" w:space="0" w:color="979991"/>
              <w:right w:val="nil"/>
            </w:tcBorders>
            <w:shd w:val="clear" w:color="auto" w:fill="FFFFFF"/>
            <w:vAlign w:val="center"/>
            <w:hideMark/>
          </w:tcPr>
          <w:p w14:paraId="2187266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58D90C9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19C5E30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57A2CD3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1BA7C31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DF46330"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738DD86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187178BD" w14:textId="77777777" w:rsidTr="001B419A">
        <w:trPr>
          <w:trHeight w:val="290"/>
        </w:trPr>
        <w:tc>
          <w:tcPr>
            <w:tcW w:w="1220" w:type="dxa"/>
            <w:tcBorders>
              <w:top w:val="nil"/>
              <w:left w:val="single" w:sz="4" w:space="0" w:color="979991"/>
              <w:bottom w:val="single" w:sz="4" w:space="0" w:color="979991"/>
              <w:right w:val="nil"/>
            </w:tcBorders>
            <w:shd w:val="clear" w:color="auto" w:fill="F0F4FA"/>
            <w:vAlign w:val="center"/>
            <w:hideMark/>
          </w:tcPr>
          <w:p w14:paraId="323A88D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055102</w:t>
            </w:r>
          </w:p>
        </w:tc>
        <w:tc>
          <w:tcPr>
            <w:tcW w:w="1220" w:type="dxa"/>
            <w:tcBorders>
              <w:top w:val="nil"/>
              <w:left w:val="single" w:sz="4" w:space="0" w:color="979991"/>
              <w:bottom w:val="single" w:sz="4" w:space="0" w:color="979991"/>
              <w:right w:val="nil"/>
            </w:tcBorders>
            <w:shd w:val="clear" w:color="auto" w:fill="FFFFFF"/>
            <w:vAlign w:val="center"/>
            <w:hideMark/>
          </w:tcPr>
          <w:p w14:paraId="0A9F7D8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239EDE4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20C26C3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5DBF3235"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AF5F120"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1830123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738C88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28712A53"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04BDDBA3" w14:textId="77777777" w:rsidTr="001B419A">
        <w:trPr>
          <w:trHeight w:val="290"/>
        </w:trPr>
        <w:tc>
          <w:tcPr>
            <w:tcW w:w="1220" w:type="dxa"/>
            <w:tcBorders>
              <w:top w:val="nil"/>
              <w:left w:val="single" w:sz="4" w:space="0" w:color="979991"/>
              <w:bottom w:val="single" w:sz="4" w:space="0" w:color="979991"/>
              <w:right w:val="nil"/>
            </w:tcBorders>
            <w:shd w:val="clear" w:color="auto" w:fill="F0F4FA"/>
            <w:vAlign w:val="center"/>
            <w:hideMark/>
          </w:tcPr>
          <w:p w14:paraId="5431A22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055104</w:t>
            </w:r>
          </w:p>
        </w:tc>
        <w:tc>
          <w:tcPr>
            <w:tcW w:w="1220" w:type="dxa"/>
            <w:tcBorders>
              <w:top w:val="nil"/>
              <w:left w:val="single" w:sz="4" w:space="0" w:color="979991"/>
              <w:bottom w:val="single" w:sz="4" w:space="0" w:color="979991"/>
              <w:right w:val="nil"/>
            </w:tcBorders>
            <w:shd w:val="clear" w:color="auto" w:fill="FFFFFF"/>
            <w:vAlign w:val="center"/>
            <w:hideMark/>
          </w:tcPr>
          <w:p w14:paraId="0F27AF6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080E37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6BA2953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5743EC33"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63C937F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3974FDF6"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583F8A2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18A4C8F3"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224E7EEA" w14:textId="77777777" w:rsidTr="001B419A">
        <w:trPr>
          <w:trHeight w:val="290"/>
        </w:trPr>
        <w:tc>
          <w:tcPr>
            <w:tcW w:w="1220" w:type="dxa"/>
            <w:tcBorders>
              <w:top w:val="nil"/>
              <w:left w:val="single" w:sz="4" w:space="0" w:color="979991"/>
              <w:bottom w:val="single" w:sz="4" w:space="0" w:color="979991"/>
              <w:right w:val="nil"/>
            </w:tcBorders>
            <w:shd w:val="clear" w:color="auto" w:fill="F0F4FA"/>
            <w:vAlign w:val="center"/>
            <w:hideMark/>
          </w:tcPr>
          <w:p w14:paraId="029FA90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055107</w:t>
            </w:r>
          </w:p>
        </w:tc>
        <w:tc>
          <w:tcPr>
            <w:tcW w:w="1220" w:type="dxa"/>
            <w:tcBorders>
              <w:top w:val="nil"/>
              <w:left w:val="single" w:sz="4" w:space="0" w:color="979991"/>
              <w:bottom w:val="single" w:sz="4" w:space="0" w:color="979991"/>
              <w:right w:val="nil"/>
            </w:tcBorders>
            <w:shd w:val="clear" w:color="auto" w:fill="FFFFFF"/>
            <w:vAlign w:val="center"/>
            <w:hideMark/>
          </w:tcPr>
          <w:p w14:paraId="4224167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7D7F5B9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19E92704"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208A8DC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7E6F115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5FA34D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6AC8FE8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3BD9819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7DDC653E" w14:textId="77777777" w:rsidTr="001B419A">
        <w:trPr>
          <w:trHeight w:val="290"/>
        </w:trPr>
        <w:tc>
          <w:tcPr>
            <w:tcW w:w="1220" w:type="dxa"/>
            <w:tcBorders>
              <w:top w:val="nil"/>
              <w:left w:val="single" w:sz="4" w:space="0" w:color="979991"/>
              <w:bottom w:val="single" w:sz="4" w:space="0" w:color="979991"/>
              <w:right w:val="nil"/>
            </w:tcBorders>
            <w:shd w:val="clear" w:color="auto" w:fill="F0F4FA"/>
            <w:vAlign w:val="center"/>
            <w:hideMark/>
          </w:tcPr>
          <w:p w14:paraId="38679BC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055108</w:t>
            </w:r>
          </w:p>
        </w:tc>
        <w:tc>
          <w:tcPr>
            <w:tcW w:w="1220" w:type="dxa"/>
            <w:tcBorders>
              <w:top w:val="nil"/>
              <w:left w:val="single" w:sz="4" w:space="0" w:color="979991"/>
              <w:bottom w:val="single" w:sz="4" w:space="0" w:color="979991"/>
              <w:right w:val="nil"/>
            </w:tcBorders>
            <w:shd w:val="clear" w:color="auto" w:fill="FFFFFF"/>
            <w:vAlign w:val="center"/>
            <w:hideMark/>
          </w:tcPr>
          <w:p w14:paraId="79D08AD7"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506B60FA"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42742ED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7E36982B"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F789931"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2099B21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4352B6A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57374199"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r w:rsidR="00986932" w14:paraId="1372FAE9" w14:textId="77777777" w:rsidTr="001B419A">
        <w:trPr>
          <w:trHeight w:val="290"/>
        </w:trPr>
        <w:tc>
          <w:tcPr>
            <w:tcW w:w="1220" w:type="dxa"/>
            <w:tcBorders>
              <w:top w:val="nil"/>
              <w:left w:val="single" w:sz="4" w:space="0" w:color="979991"/>
              <w:bottom w:val="single" w:sz="4" w:space="0" w:color="979991"/>
              <w:right w:val="nil"/>
            </w:tcBorders>
            <w:shd w:val="clear" w:color="auto" w:fill="F0F4FA"/>
            <w:vAlign w:val="center"/>
            <w:hideMark/>
          </w:tcPr>
          <w:p w14:paraId="0B24F37D"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055109</w:t>
            </w:r>
          </w:p>
        </w:tc>
        <w:tc>
          <w:tcPr>
            <w:tcW w:w="1220" w:type="dxa"/>
            <w:tcBorders>
              <w:top w:val="nil"/>
              <w:left w:val="single" w:sz="4" w:space="0" w:color="979991"/>
              <w:bottom w:val="single" w:sz="4" w:space="0" w:color="979991"/>
              <w:right w:val="nil"/>
            </w:tcBorders>
            <w:shd w:val="clear" w:color="auto" w:fill="FFFFFF"/>
            <w:vAlign w:val="center"/>
            <w:hideMark/>
          </w:tcPr>
          <w:p w14:paraId="239DAE8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733DE3C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285969D2"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093D6D3E"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14948FB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225AD938"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1060" w:type="dxa"/>
            <w:tcBorders>
              <w:top w:val="nil"/>
              <w:left w:val="single" w:sz="4" w:space="0" w:color="979991"/>
              <w:bottom w:val="single" w:sz="4" w:space="0" w:color="979991"/>
              <w:right w:val="nil"/>
            </w:tcBorders>
            <w:shd w:val="clear" w:color="auto" w:fill="FFFFFF"/>
            <w:vAlign w:val="center"/>
            <w:hideMark/>
          </w:tcPr>
          <w:p w14:paraId="124BFC7C"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0821CAEF" w14:textId="77777777" w:rsidR="00986932" w:rsidRDefault="00986932" w:rsidP="001B419A">
            <w:pPr>
              <w:bidi w:val="0"/>
              <w:jc w:val="center"/>
              <w:rPr>
                <w:rFonts w:ascii="Calibri" w:hAnsi="Calibri" w:cs="Calibri"/>
                <w:color w:val="000000"/>
                <w:sz w:val="16"/>
                <w:szCs w:val="16"/>
              </w:rPr>
            </w:pPr>
            <w:r>
              <w:rPr>
                <w:rFonts w:ascii="Calibri" w:hAnsi="Calibri" w:cs="Calibri"/>
                <w:color w:val="000000"/>
                <w:sz w:val="16"/>
                <w:szCs w:val="16"/>
              </w:rPr>
              <w:t>0</w:t>
            </w:r>
          </w:p>
        </w:tc>
      </w:tr>
    </w:tbl>
    <w:p w14:paraId="3D106615" w14:textId="77777777" w:rsidR="00986932" w:rsidRPr="002E1D22" w:rsidRDefault="00986932" w:rsidP="00986932">
      <w:pPr>
        <w:rPr>
          <w:rFonts w:cs="FrankRuehl"/>
          <w:sz w:val="26"/>
          <w:szCs w:val="26"/>
          <w:rtl/>
        </w:rPr>
      </w:pPr>
    </w:p>
    <w:p w14:paraId="3928F844" w14:textId="77777777" w:rsidR="00986932" w:rsidRPr="002E1D22" w:rsidRDefault="00986932" w:rsidP="00986932">
      <w:pPr>
        <w:tabs>
          <w:tab w:val="center" w:pos="6867"/>
        </w:tabs>
        <w:rPr>
          <w:rFonts w:cs="FrankRuehl"/>
          <w:sz w:val="26"/>
          <w:szCs w:val="26"/>
          <w:rtl/>
        </w:rPr>
      </w:pPr>
    </w:p>
    <w:p w14:paraId="3FBBB7EF"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6693" w14:textId="77777777" w:rsidR="00A91993" w:rsidRDefault="00A91993" w:rsidP="004374A5">
      <w:r>
        <w:separator/>
      </w:r>
    </w:p>
  </w:endnote>
  <w:endnote w:type="continuationSeparator" w:id="0">
    <w:p w14:paraId="6E6101C2" w14:textId="77777777" w:rsidR="00A91993" w:rsidRDefault="00A91993"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BDD8"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1F05"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BC40"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1C35" w14:textId="77777777" w:rsidR="00A91993" w:rsidRDefault="00A91993" w:rsidP="004374A5">
      <w:r>
        <w:separator/>
      </w:r>
    </w:p>
  </w:footnote>
  <w:footnote w:type="continuationSeparator" w:id="0">
    <w:p w14:paraId="68A1809A" w14:textId="77777777" w:rsidR="00A91993" w:rsidRDefault="00A91993"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342F"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0070F" w14:textId="77777777" w:rsidR="004374A5" w:rsidRDefault="00A91993">
    <w:pPr>
      <w:pStyle w:val="a4"/>
    </w:pPr>
    <w:r>
      <w:rPr>
        <w:noProof/>
      </w:rPr>
      <w:pict w14:anchorId="301A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C873"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616D27"/>
    <w:rsid w:val="007847C9"/>
    <w:rsid w:val="00784DC8"/>
    <w:rsid w:val="0078598A"/>
    <w:rsid w:val="007C275A"/>
    <w:rsid w:val="00986932"/>
    <w:rsid w:val="00A91993"/>
    <w:rsid w:val="00AC2EE6"/>
    <w:rsid w:val="00B0145B"/>
    <w:rsid w:val="00B42666"/>
    <w:rsid w:val="00B61EA5"/>
    <w:rsid w:val="00BB3BA1"/>
    <w:rsid w:val="00C13197"/>
    <w:rsid w:val="00DC1010"/>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AAAD495"/>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8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846</Words>
  <Characters>4231</Characters>
  <Application>Microsoft Office Word</Application>
  <DocSecurity>0</DocSecurity>
  <Lines>35</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6</cp:revision>
  <cp:lastPrinted>1899-12-31T22:00:00Z</cp:lastPrinted>
  <dcterms:created xsi:type="dcterms:W3CDTF">2026-06-09T09:36:00Z</dcterms:created>
  <dcterms:modified xsi:type="dcterms:W3CDTF">2026-06-09T09:39:00Z</dcterms:modified>
</cp:coreProperties>
</file>