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415"/>
        <w:bidiVisual/>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4405"/>
        <w:gridCol w:w="2694"/>
      </w:tblGrid>
      <w:tr w:rsidR="00991F64" w:rsidRPr="00244E75" w14:paraId="6FA48575" w14:textId="77777777" w:rsidTr="005E6180">
        <w:trPr>
          <w:trHeight w:val="1266"/>
        </w:trPr>
        <w:tc>
          <w:tcPr>
            <w:tcW w:w="2825" w:type="dxa"/>
            <w:tcBorders>
              <w:top w:val="single" w:sz="4" w:space="0" w:color="auto"/>
              <w:left w:val="single" w:sz="4" w:space="0" w:color="auto"/>
              <w:bottom w:val="single" w:sz="4" w:space="0" w:color="auto"/>
              <w:right w:val="single" w:sz="4" w:space="0" w:color="auto"/>
            </w:tcBorders>
            <w:shd w:val="clear" w:color="auto" w:fill="auto"/>
            <w:hideMark/>
          </w:tcPr>
          <w:p w14:paraId="181EFEA1" w14:textId="77777777" w:rsidR="00991F64" w:rsidRPr="00244E75" w:rsidRDefault="00991F64" w:rsidP="00991F64">
            <w:pPr>
              <w:spacing w:before="240" w:after="240"/>
              <w:ind w:left="57"/>
              <w:jc w:val="center"/>
              <w:rPr>
                <w:rFonts w:ascii="Calibri" w:eastAsia="Calibri" w:hAnsi="Calibri"/>
                <w:b/>
                <w:bCs/>
                <w:sz w:val="22"/>
                <w:szCs w:val="22"/>
                <w:rtl/>
              </w:rPr>
            </w:pPr>
            <w:r w:rsidRPr="00244E75">
              <w:rPr>
                <w:rFonts w:ascii="Calibri" w:eastAsia="Calibri" w:hAnsi="Calibri" w:hint="cs"/>
                <w:b/>
                <w:bCs/>
                <w:sz w:val="22"/>
                <w:szCs w:val="22"/>
                <w:rtl/>
              </w:rPr>
              <w:t>החריג</w:t>
            </w:r>
          </w:p>
          <w:p w14:paraId="781B37A2" w14:textId="77777777" w:rsidR="00A77DC1" w:rsidRPr="00244E75" w:rsidRDefault="00A77DC1" w:rsidP="00A77DC1">
            <w:pPr>
              <w:spacing w:before="240" w:after="240"/>
              <w:ind w:left="57"/>
              <w:jc w:val="center"/>
              <w:rPr>
                <w:rFonts w:ascii="Calibri" w:eastAsia="Calibri" w:hAnsi="Calibri"/>
                <w:b/>
                <w:bCs/>
                <w:sz w:val="22"/>
                <w:szCs w:val="22"/>
                <w:rtl/>
              </w:rPr>
            </w:pPr>
            <w:r w:rsidRPr="00244E75">
              <w:rPr>
                <w:rFonts w:ascii="Calibri" w:eastAsia="Calibri" w:hAnsi="Calibri" w:hint="cs"/>
                <w:b/>
                <w:bCs/>
                <w:sz w:val="22"/>
                <w:szCs w:val="22"/>
                <w:rtl/>
              </w:rPr>
              <w:t>*אירוע חריג שארע לאחר מועד ההקצאה</w:t>
            </w:r>
          </w:p>
        </w:tc>
        <w:tc>
          <w:tcPr>
            <w:tcW w:w="4405" w:type="dxa"/>
            <w:tcBorders>
              <w:top w:val="single" w:sz="4" w:space="0" w:color="auto"/>
              <w:left w:val="single" w:sz="4" w:space="0" w:color="auto"/>
              <w:bottom w:val="single" w:sz="4" w:space="0" w:color="auto"/>
              <w:right w:val="single" w:sz="4" w:space="0" w:color="auto"/>
            </w:tcBorders>
            <w:shd w:val="clear" w:color="auto" w:fill="auto"/>
            <w:hideMark/>
          </w:tcPr>
          <w:p w14:paraId="47323730" w14:textId="77777777" w:rsidR="00991F64" w:rsidRPr="00244E75" w:rsidRDefault="00991F64" w:rsidP="00991F64">
            <w:pPr>
              <w:spacing w:before="240" w:after="240"/>
              <w:ind w:left="57"/>
              <w:jc w:val="center"/>
              <w:rPr>
                <w:rFonts w:ascii="Calibri" w:eastAsia="Calibri" w:hAnsi="Calibri"/>
                <w:b/>
                <w:bCs/>
                <w:sz w:val="22"/>
                <w:szCs w:val="22"/>
                <w:rtl/>
              </w:rPr>
            </w:pPr>
            <w:r w:rsidRPr="00244E75">
              <w:rPr>
                <w:rFonts w:ascii="Calibri" w:eastAsia="Calibri" w:hAnsi="Calibri" w:hint="cs"/>
                <w:b/>
                <w:bCs/>
                <w:sz w:val="22"/>
                <w:szCs w:val="22"/>
                <w:rtl/>
              </w:rPr>
              <w:t>על מי חל</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6C7C17A8" w14:textId="77777777" w:rsidR="00991F64" w:rsidRPr="00244E75" w:rsidRDefault="00991F64" w:rsidP="00991F64">
            <w:pPr>
              <w:spacing w:before="240" w:after="240"/>
              <w:ind w:left="57"/>
              <w:jc w:val="center"/>
              <w:rPr>
                <w:rFonts w:ascii="Calibri" w:eastAsia="Calibri" w:hAnsi="Calibri"/>
                <w:b/>
                <w:bCs/>
                <w:sz w:val="22"/>
                <w:szCs w:val="22"/>
                <w:rtl/>
              </w:rPr>
            </w:pPr>
            <w:r w:rsidRPr="00244E75">
              <w:rPr>
                <w:rFonts w:ascii="Calibri" w:eastAsia="Calibri" w:hAnsi="Calibri" w:hint="cs"/>
                <w:b/>
                <w:bCs/>
                <w:sz w:val="22"/>
                <w:szCs w:val="22"/>
                <w:rtl/>
              </w:rPr>
              <w:t>הגורם המאשר</w:t>
            </w:r>
          </w:p>
        </w:tc>
      </w:tr>
      <w:tr w:rsidR="00991F64" w:rsidRPr="00244E75" w14:paraId="262EAD93" w14:textId="77777777" w:rsidTr="005E6180">
        <w:tc>
          <w:tcPr>
            <w:tcW w:w="2825" w:type="dxa"/>
            <w:tcBorders>
              <w:top w:val="single" w:sz="4" w:space="0" w:color="auto"/>
              <w:left w:val="single" w:sz="4" w:space="0" w:color="auto"/>
              <w:bottom w:val="single" w:sz="4" w:space="0" w:color="auto"/>
              <w:right w:val="single" w:sz="4" w:space="0" w:color="auto"/>
            </w:tcBorders>
            <w:shd w:val="clear" w:color="auto" w:fill="auto"/>
            <w:hideMark/>
          </w:tcPr>
          <w:p w14:paraId="15A0DC68" w14:textId="77777777" w:rsidR="00991F64" w:rsidRPr="0001673C" w:rsidRDefault="00991F64" w:rsidP="00991F64">
            <w:pPr>
              <w:spacing w:before="240" w:after="240"/>
              <w:ind w:left="57"/>
              <w:jc w:val="center"/>
              <w:rPr>
                <w:rFonts w:ascii="Calibri" w:eastAsia="Calibri" w:hAnsi="Calibri"/>
                <w:sz w:val="22"/>
                <w:szCs w:val="22"/>
                <w:rtl/>
              </w:rPr>
            </w:pPr>
            <w:r w:rsidRPr="0001673C">
              <w:rPr>
                <w:rFonts w:ascii="Calibri" w:eastAsia="Calibri" w:hAnsi="Calibri" w:hint="cs"/>
                <w:sz w:val="22"/>
                <w:szCs w:val="22"/>
                <w:rtl/>
              </w:rPr>
              <w:t>מוות</w:t>
            </w:r>
          </w:p>
        </w:tc>
        <w:tc>
          <w:tcPr>
            <w:tcW w:w="4405" w:type="dxa"/>
            <w:tcBorders>
              <w:top w:val="single" w:sz="4" w:space="0" w:color="auto"/>
              <w:left w:val="single" w:sz="4" w:space="0" w:color="auto"/>
              <w:bottom w:val="single" w:sz="4" w:space="0" w:color="auto"/>
              <w:right w:val="single" w:sz="4" w:space="0" w:color="auto"/>
            </w:tcBorders>
            <w:shd w:val="clear" w:color="auto" w:fill="auto"/>
            <w:hideMark/>
          </w:tcPr>
          <w:p w14:paraId="573441D8" w14:textId="77777777" w:rsidR="0001673C" w:rsidRPr="0001673C" w:rsidRDefault="0001673C" w:rsidP="0001673C">
            <w:pPr>
              <w:rPr>
                <w:rFonts w:ascii="Calibri" w:eastAsia="Calibri" w:hAnsi="Calibri"/>
                <w:sz w:val="22"/>
                <w:szCs w:val="22"/>
              </w:rPr>
            </w:pPr>
            <w:r w:rsidRPr="0001673C">
              <w:rPr>
                <w:rFonts w:ascii="Calibri" w:eastAsia="Calibri" w:hAnsi="Calibri"/>
                <w:sz w:val="22"/>
                <w:szCs w:val="22"/>
                <w:rtl/>
              </w:rPr>
              <w:t>על בעל זכויות , במקרה של פטירה של בן/בת זוגו או מי מהילדים שלהם  (לרבות ילדים של אחד מבני הזוג), המבקש להעביר זכויותיו לצ</w:t>
            </w:r>
            <w:r w:rsidRPr="0001673C">
              <w:rPr>
                <w:rFonts w:ascii="Calibri" w:eastAsia="Calibri" w:hAnsi="Calibri" w:hint="cs"/>
                <w:sz w:val="22"/>
                <w:szCs w:val="22"/>
                <w:rtl/>
              </w:rPr>
              <w:t>ד</w:t>
            </w:r>
            <w:r w:rsidRPr="0001673C">
              <w:rPr>
                <w:rFonts w:ascii="Calibri" w:eastAsia="Calibri" w:hAnsi="Calibri"/>
                <w:sz w:val="22"/>
                <w:szCs w:val="22"/>
                <w:rtl/>
              </w:rPr>
              <w:t xml:space="preserve"> ג' </w:t>
            </w:r>
            <w:r w:rsidR="006702E6">
              <w:rPr>
                <w:rFonts w:ascii="Calibri" w:eastAsia="Calibri" w:hAnsi="Calibri" w:hint="cs"/>
                <w:sz w:val="22"/>
                <w:szCs w:val="22"/>
                <w:rtl/>
              </w:rPr>
              <w:t>.</w:t>
            </w:r>
          </w:p>
          <w:p w14:paraId="0ACEE0ED" w14:textId="77777777" w:rsidR="00991F64" w:rsidRPr="0001673C" w:rsidRDefault="0001673C" w:rsidP="0001673C">
            <w:pPr>
              <w:jc w:val="both"/>
              <w:rPr>
                <w:rFonts w:ascii="Calibri" w:eastAsia="Calibri" w:hAnsi="Calibri"/>
                <w:sz w:val="22"/>
                <w:szCs w:val="22"/>
                <w:rtl/>
              </w:rPr>
            </w:pPr>
            <w:r w:rsidRPr="0001673C">
              <w:rPr>
                <w:rFonts w:ascii="Calibri" w:eastAsia="Calibri" w:hAnsi="Calibri"/>
                <w:sz w:val="22"/>
                <w:szCs w:val="22"/>
                <w:rtl/>
              </w:rPr>
              <w:t>על יורשים ע"פ דין או ע"פ צו קיום צוואה של בעל הזכויות</w:t>
            </w:r>
            <w:r w:rsidR="006702E6">
              <w:rPr>
                <w:rFonts w:ascii="Calibri" w:eastAsia="Calibri" w:hAnsi="Calibri" w:hint="cs"/>
                <w:sz w:val="22"/>
                <w:szCs w:val="22"/>
                <w:rtl/>
              </w:rPr>
              <w:t>,</w:t>
            </w:r>
            <w:r w:rsidRPr="0001673C">
              <w:rPr>
                <w:rFonts w:ascii="Calibri" w:eastAsia="Calibri" w:hAnsi="Calibri"/>
                <w:sz w:val="22"/>
                <w:szCs w:val="22"/>
                <w:rtl/>
              </w:rPr>
              <w:t xml:space="preserve"> המבקשים להעביר זכויותיהם לצד</w:t>
            </w:r>
            <w:r w:rsidRPr="0001673C">
              <w:rPr>
                <w:rFonts w:ascii="Calibri" w:eastAsia="Calibri" w:hAnsi="Calibri" w:hint="cs"/>
                <w:sz w:val="22"/>
                <w:szCs w:val="22"/>
                <w:rtl/>
              </w:rPr>
              <w:t xml:space="preserve"> ג'</w:t>
            </w:r>
          </w:p>
          <w:p w14:paraId="3D979553" w14:textId="77777777" w:rsidR="0001673C" w:rsidRPr="0001673C" w:rsidRDefault="0001673C" w:rsidP="0001673C">
            <w:pPr>
              <w:jc w:val="both"/>
              <w:rPr>
                <w:rFonts w:ascii="Calibri" w:eastAsia="Calibri" w:hAnsi="Calibri"/>
                <w:sz w:val="22"/>
                <w:szCs w:val="22"/>
                <w:rtl/>
              </w:rPr>
            </w:pPr>
            <w:r w:rsidRPr="0001673C">
              <w:rPr>
                <w:rFonts w:ascii="Calibri" w:eastAsia="Calibri" w:hAnsi="Calibri" w:hint="cs"/>
                <w:sz w:val="22"/>
                <w:szCs w:val="22"/>
                <w:rtl/>
              </w:rPr>
              <w:t>**</w:t>
            </w:r>
            <w:r w:rsidRPr="0001673C">
              <w:rPr>
                <w:rFonts w:ascii="Calibri" w:eastAsia="Calibri" w:hAnsi="Calibri"/>
                <w:sz w:val="22"/>
                <w:szCs w:val="22"/>
                <w:rtl/>
              </w:rPr>
              <w:t xml:space="preserve"> ובלבד שהעברת הזכויות לצד ג' תיעשה תוך 5 שנים מיום הפטירה</w:t>
            </w:r>
            <w:r w:rsidR="006702E6">
              <w:rPr>
                <w:rFonts w:ascii="Calibri" w:eastAsia="Calibri" w:hAnsi="Calibri" w:hint="cs"/>
                <w:sz w:val="22"/>
                <w:szCs w:val="22"/>
                <w:rtl/>
              </w:rPr>
              <w:t>.</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7B4877F3" w14:textId="77777777" w:rsidR="00991F64" w:rsidRPr="00244E75" w:rsidRDefault="00991F64" w:rsidP="00991F64">
            <w:pPr>
              <w:spacing w:before="240" w:after="240"/>
              <w:ind w:left="57"/>
              <w:jc w:val="center"/>
              <w:rPr>
                <w:rFonts w:ascii="Calibri" w:eastAsia="Calibri" w:hAnsi="Calibri"/>
                <w:sz w:val="22"/>
                <w:szCs w:val="22"/>
                <w:rtl/>
              </w:rPr>
            </w:pPr>
            <w:r w:rsidRPr="00244E75">
              <w:rPr>
                <w:rFonts w:ascii="Calibri" w:eastAsia="Calibri" w:hAnsi="Calibri" w:hint="cs"/>
                <w:sz w:val="22"/>
                <w:szCs w:val="22"/>
                <w:rtl/>
              </w:rPr>
              <w:t>ראש צוות/ממונה שירות בכיר</w:t>
            </w:r>
          </w:p>
        </w:tc>
      </w:tr>
      <w:tr w:rsidR="00991F64" w:rsidRPr="00244E75" w14:paraId="5505112B" w14:textId="77777777" w:rsidTr="00244E75">
        <w:tc>
          <w:tcPr>
            <w:tcW w:w="2825" w:type="dxa"/>
            <w:tcBorders>
              <w:top w:val="single" w:sz="4" w:space="0" w:color="auto"/>
              <w:left w:val="single" w:sz="4" w:space="0" w:color="auto"/>
              <w:bottom w:val="single" w:sz="4" w:space="0" w:color="auto"/>
              <w:right w:val="single" w:sz="4" w:space="0" w:color="auto"/>
            </w:tcBorders>
            <w:shd w:val="clear" w:color="auto" w:fill="auto"/>
            <w:hideMark/>
          </w:tcPr>
          <w:p w14:paraId="67C5A376" w14:textId="77777777" w:rsidR="00991F64" w:rsidRPr="00244E75" w:rsidRDefault="00991F64" w:rsidP="00991F64">
            <w:pPr>
              <w:spacing w:before="240" w:after="240"/>
              <w:ind w:left="57"/>
              <w:jc w:val="center"/>
              <w:rPr>
                <w:rFonts w:ascii="Calibri" w:eastAsia="Calibri" w:hAnsi="Calibri"/>
                <w:sz w:val="22"/>
                <w:szCs w:val="22"/>
                <w:rtl/>
              </w:rPr>
            </w:pPr>
            <w:r w:rsidRPr="00244E75">
              <w:rPr>
                <w:rFonts w:ascii="Calibri" w:eastAsia="Calibri" w:hAnsi="Calibri" w:hint="cs"/>
                <w:sz w:val="22"/>
                <w:szCs w:val="22"/>
                <w:rtl/>
              </w:rPr>
              <w:t>גירושין  על פי פסק דין</w:t>
            </w:r>
          </w:p>
        </w:tc>
        <w:tc>
          <w:tcPr>
            <w:tcW w:w="4405" w:type="dxa"/>
            <w:tcBorders>
              <w:top w:val="single" w:sz="4" w:space="0" w:color="auto"/>
              <w:left w:val="single" w:sz="4" w:space="0" w:color="auto"/>
              <w:bottom w:val="single" w:sz="4" w:space="0" w:color="auto"/>
              <w:right w:val="single" w:sz="4" w:space="0" w:color="auto"/>
            </w:tcBorders>
            <w:shd w:val="clear" w:color="auto" w:fill="auto"/>
            <w:hideMark/>
          </w:tcPr>
          <w:p w14:paraId="241CD583" w14:textId="4326C8DF" w:rsidR="00991F64" w:rsidRPr="00244E75" w:rsidRDefault="00991F64" w:rsidP="00991F64">
            <w:pPr>
              <w:spacing w:before="240" w:after="240"/>
              <w:ind w:left="57"/>
              <w:jc w:val="center"/>
              <w:rPr>
                <w:rFonts w:ascii="Calibri" w:eastAsia="Calibri" w:hAnsi="Calibri"/>
                <w:sz w:val="22"/>
                <w:szCs w:val="22"/>
                <w:rtl/>
              </w:rPr>
            </w:pPr>
            <w:r w:rsidRPr="00244E75">
              <w:rPr>
                <w:rFonts w:ascii="Calibri" w:eastAsia="Calibri" w:hAnsi="Calibri" w:hint="cs"/>
                <w:sz w:val="22"/>
                <w:szCs w:val="22"/>
                <w:rtl/>
              </w:rPr>
              <w:t>על  בעל</w:t>
            </w:r>
            <w:r w:rsidR="005250B5">
              <w:rPr>
                <w:rFonts w:ascii="Calibri" w:eastAsia="Calibri" w:hAnsi="Calibri" w:hint="cs"/>
                <w:sz w:val="22"/>
                <w:szCs w:val="22"/>
                <w:rtl/>
              </w:rPr>
              <w:t xml:space="preserve"> </w:t>
            </w:r>
            <w:r w:rsidRPr="00244E75">
              <w:rPr>
                <w:rFonts w:ascii="Calibri" w:eastAsia="Calibri" w:hAnsi="Calibri" w:hint="cs"/>
                <w:sz w:val="22"/>
                <w:szCs w:val="22"/>
                <w:rtl/>
              </w:rPr>
              <w:t>הזכויות</w:t>
            </w:r>
            <w:r w:rsidR="009C574B" w:rsidRPr="00244E75">
              <w:rPr>
                <w:rFonts w:ascii="Calibri" w:eastAsia="Calibri" w:hAnsi="Calibri" w:hint="cs"/>
                <w:sz w:val="22"/>
                <w:szCs w:val="22"/>
                <w:rtl/>
              </w:rPr>
              <w:t xml:space="preserve"> או בן/בת זוגו</w:t>
            </w:r>
            <w:r w:rsidRPr="00244E75">
              <w:rPr>
                <w:rFonts w:ascii="Calibri" w:eastAsia="Calibri" w:hAnsi="Calibri" w:hint="cs"/>
                <w:sz w:val="22"/>
                <w:szCs w:val="22"/>
                <w:rtl/>
              </w:rPr>
              <w:t xml:space="preserve">, ובלבד שהעברת הזכויות תהיה לאחד </w:t>
            </w:r>
            <w:r w:rsidR="00E14178">
              <w:rPr>
                <w:rFonts w:ascii="Calibri" w:eastAsia="Calibri" w:hAnsi="Calibri" w:hint="cs"/>
                <w:rtl/>
              </w:rPr>
              <w:t>**</w:t>
            </w:r>
            <w:r w:rsidR="00063B38" w:rsidRPr="0076023A">
              <w:rPr>
                <w:rFonts w:ascii="Calibri" w:eastAsia="Calibri" w:hAnsi="Calibri"/>
                <w:rtl/>
              </w:rPr>
              <w:t>*</w:t>
            </w:r>
            <w:r w:rsidRPr="00244E75">
              <w:rPr>
                <w:rFonts w:ascii="Calibri" w:eastAsia="Calibri" w:hAnsi="Calibri" w:hint="cs"/>
                <w:sz w:val="22"/>
                <w:szCs w:val="22"/>
                <w:rtl/>
              </w:rPr>
              <w:t>מבני הזוג או למי מילדיהם</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0137CECC" w14:textId="77777777" w:rsidR="00991F64" w:rsidRPr="00244E75" w:rsidRDefault="00991F64" w:rsidP="00991F64">
            <w:pPr>
              <w:spacing w:before="240" w:after="240"/>
              <w:ind w:left="57"/>
              <w:jc w:val="center"/>
              <w:rPr>
                <w:rFonts w:ascii="Calibri" w:eastAsia="Calibri" w:hAnsi="Calibri"/>
                <w:sz w:val="22"/>
                <w:szCs w:val="22"/>
                <w:rtl/>
              </w:rPr>
            </w:pPr>
            <w:r w:rsidRPr="00244E75">
              <w:rPr>
                <w:rFonts w:ascii="Calibri" w:eastAsia="Calibri" w:hAnsi="Calibri" w:hint="cs"/>
                <w:sz w:val="22"/>
                <w:szCs w:val="22"/>
                <w:rtl/>
              </w:rPr>
              <w:t>ראש צוות/ממונה שירות בכיר</w:t>
            </w:r>
          </w:p>
        </w:tc>
      </w:tr>
      <w:tr w:rsidR="009C574B" w:rsidRPr="00244E75" w14:paraId="3419874A" w14:textId="77777777" w:rsidTr="00244E75">
        <w:tc>
          <w:tcPr>
            <w:tcW w:w="2825" w:type="dxa"/>
            <w:tcBorders>
              <w:top w:val="single" w:sz="4" w:space="0" w:color="auto"/>
              <w:left w:val="single" w:sz="4" w:space="0" w:color="auto"/>
              <w:bottom w:val="single" w:sz="4" w:space="0" w:color="auto"/>
              <w:right w:val="single" w:sz="4" w:space="0" w:color="auto"/>
            </w:tcBorders>
            <w:shd w:val="clear" w:color="auto" w:fill="auto"/>
          </w:tcPr>
          <w:p w14:paraId="3E708D24" w14:textId="77777777" w:rsidR="009C574B" w:rsidRPr="00244E75" w:rsidRDefault="009C574B" w:rsidP="00991F64">
            <w:pPr>
              <w:spacing w:before="240" w:after="240"/>
              <w:ind w:left="57"/>
              <w:jc w:val="center"/>
              <w:rPr>
                <w:rFonts w:ascii="Calibri" w:eastAsia="Calibri" w:hAnsi="Calibri"/>
                <w:sz w:val="22"/>
                <w:szCs w:val="22"/>
                <w:rtl/>
              </w:rPr>
            </w:pPr>
            <w:r w:rsidRPr="00244E75">
              <w:rPr>
                <w:rFonts w:ascii="Calibri" w:eastAsia="Calibri" w:hAnsi="Calibri" w:hint="cs"/>
                <w:sz w:val="22"/>
                <w:szCs w:val="22"/>
                <w:rtl/>
              </w:rPr>
              <w:t>נישואין</w:t>
            </w:r>
          </w:p>
        </w:tc>
        <w:tc>
          <w:tcPr>
            <w:tcW w:w="4405" w:type="dxa"/>
            <w:tcBorders>
              <w:top w:val="single" w:sz="4" w:space="0" w:color="auto"/>
              <w:left w:val="single" w:sz="4" w:space="0" w:color="auto"/>
              <w:bottom w:val="single" w:sz="4" w:space="0" w:color="auto"/>
              <w:right w:val="single" w:sz="4" w:space="0" w:color="auto"/>
            </w:tcBorders>
            <w:shd w:val="clear" w:color="auto" w:fill="auto"/>
          </w:tcPr>
          <w:p w14:paraId="7EE3804E" w14:textId="77777777" w:rsidR="009C574B" w:rsidRPr="00244E75" w:rsidRDefault="009C574B" w:rsidP="00991F64">
            <w:pPr>
              <w:spacing w:before="240" w:after="240"/>
              <w:ind w:left="57"/>
              <w:jc w:val="center"/>
              <w:rPr>
                <w:rFonts w:ascii="Calibri" w:eastAsia="Calibri" w:hAnsi="Calibri"/>
                <w:sz w:val="22"/>
                <w:szCs w:val="22"/>
                <w:rtl/>
              </w:rPr>
            </w:pPr>
            <w:r w:rsidRPr="00244E75">
              <w:rPr>
                <w:rFonts w:ascii="Calibri" w:eastAsia="Calibri" w:hAnsi="Calibri" w:hint="cs"/>
                <w:sz w:val="22"/>
                <w:szCs w:val="22"/>
                <w:rtl/>
              </w:rPr>
              <w:t>בעל זכויות המבקש להעביר מחצית מהזכויות לבן/בת זוגו</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8BE358E" w14:textId="77777777" w:rsidR="009C574B" w:rsidRPr="00244E75" w:rsidRDefault="009C574B" w:rsidP="00991F64">
            <w:pPr>
              <w:spacing w:before="240" w:after="240"/>
              <w:ind w:left="57"/>
              <w:jc w:val="center"/>
              <w:rPr>
                <w:rFonts w:ascii="Calibri" w:eastAsia="Calibri" w:hAnsi="Calibri"/>
                <w:sz w:val="22"/>
                <w:szCs w:val="22"/>
                <w:rtl/>
              </w:rPr>
            </w:pPr>
            <w:r w:rsidRPr="00244E75">
              <w:rPr>
                <w:rFonts w:ascii="Calibri" w:eastAsia="Calibri" w:hAnsi="Calibri" w:hint="cs"/>
                <w:sz w:val="22"/>
                <w:szCs w:val="22"/>
                <w:rtl/>
              </w:rPr>
              <w:t>ראש צוות/ממונה שירות בכיר</w:t>
            </w:r>
          </w:p>
        </w:tc>
      </w:tr>
      <w:tr w:rsidR="00991F64" w:rsidRPr="00244E75" w14:paraId="5C31BE82" w14:textId="77777777" w:rsidTr="005E6180">
        <w:trPr>
          <w:trHeight w:val="707"/>
        </w:trPr>
        <w:tc>
          <w:tcPr>
            <w:tcW w:w="2825" w:type="dxa"/>
            <w:tcBorders>
              <w:top w:val="single" w:sz="4" w:space="0" w:color="auto"/>
              <w:left w:val="single" w:sz="4" w:space="0" w:color="auto"/>
              <w:bottom w:val="single" w:sz="4" w:space="0" w:color="auto"/>
              <w:right w:val="single" w:sz="4" w:space="0" w:color="auto"/>
            </w:tcBorders>
            <w:shd w:val="clear" w:color="auto" w:fill="auto"/>
            <w:hideMark/>
          </w:tcPr>
          <w:p w14:paraId="526801B7" w14:textId="77777777" w:rsidR="00991F64" w:rsidRPr="00244E75" w:rsidRDefault="00991F64" w:rsidP="00991F64">
            <w:pPr>
              <w:spacing w:before="240" w:after="240"/>
              <w:ind w:left="57"/>
              <w:jc w:val="center"/>
              <w:rPr>
                <w:rFonts w:ascii="Calibri" w:eastAsia="Calibri" w:hAnsi="Calibri"/>
                <w:sz w:val="22"/>
                <w:szCs w:val="22"/>
                <w:rtl/>
              </w:rPr>
            </w:pPr>
            <w:r w:rsidRPr="00244E75">
              <w:rPr>
                <w:rFonts w:ascii="Calibri" w:eastAsia="Calibri" w:hAnsi="Calibri" w:hint="cs"/>
                <w:sz w:val="22"/>
                <w:szCs w:val="22"/>
                <w:rtl/>
              </w:rPr>
              <w:t xml:space="preserve">מימוש בפועל של משכנתא או משכון </w:t>
            </w:r>
          </w:p>
        </w:tc>
        <w:tc>
          <w:tcPr>
            <w:tcW w:w="4405" w:type="dxa"/>
            <w:tcBorders>
              <w:top w:val="single" w:sz="4" w:space="0" w:color="auto"/>
              <w:left w:val="single" w:sz="4" w:space="0" w:color="auto"/>
              <w:bottom w:val="single" w:sz="4" w:space="0" w:color="auto"/>
              <w:right w:val="single" w:sz="4" w:space="0" w:color="auto"/>
            </w:tcBorders>
            <w:shd w:val="clear" w:color="auto" w:fill="auto"/>
            <w:hideMark/>
          </w:tcPr>
          <w:p w14:paraId="7B16AF88" w14:textId="77777777" w:rsidR="00991F64" w:rsidRPr="00244E75" w:rsidRDefault="00991F64" w:rsidP="00991F64">
            <w:pPr>
              <w:spacing w:before="240" w:after="240"/>
              <w:ind w:left="57"/>
              <w:jc w:val="center"/>
              <w:rPr>
                <w:rFonts w:ascii="Calibri" w:eastAsia="Calibri" w:hAnsi="Calibri"/>
                <w:sz w:val="22"/>
                <w:szCs w:val="22"/>
                <w:rtl/>
              </w:rPr>
            </w:pPr>
            <w:r w:rsidRPr="00244E75">
              <w:rPr>
                <w:rFonts w:ascii="Calibri" w:eastAsia="Calibri" w:hAnsi="Calibri" w:hint="cs"/>
                <w:sz w:val="22"/>
                <w:szCs w:val="22"/>
                <w:rtl/>
              </w:rPr>
              <w:t>על הנכס</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3058DD62" w14:textId="77777777" w:rsidR="00991F64" w:rsidRPr="00244E75" w:rsidRDefault="00991F64" w:rsidP="00991F64">
            <w:pPr>
              <w:spacing w:before="240" w:after="240"/>
              <w:ind w:left="57"/>
              <w:jc w:val="center"/>
              <w:rPr>
                <w:rFonts w:ascii="Calibri" w:eastAsia="Calibri" w:hAnsi="Calibri"/>
                <w:sz w:val="22"/>
                <w:szCs w:val="22"/>
                <w:rtl/>
              </w:rPr>
            </w:pPr>
            <w:r w:rsidRPr="00244E75">
              <w:rPr>
                <w:rFonts w:ascii="Calibri" w:eastAsia="Calibri" w:hAnsi="Calibri" w:hint="cs"/>
                <w:sz w:val="22"/>
                <w:szCs w:val="22"/>
                <w:rtl/>
              </w:rPr>
              <w:t>ראש צוות/ממונה שירות בכיר</w:t>
            </w:r>
          </w:p>
        </w:tc>
      </w:tr>
      <w:tr w:rsidR="00991F64" w:rsidRPr="00244E75" w14:paraId="309AC9BF" w14:textId="77777777" w:rsidTr="00244E75">
        <w:tc>
          <w:tcPr>
            <w:tcW w:w="2825" w:type="dxa"/>
            <w:tcBorders>
              <w:top w:val="single" w:sz="4" w:space="0" w:color="auto"/>
              <w:left w:val="single" w:sz="4" w:space="0" w:color="auto"/>
              <w:bottom w:val="single" w:sz="4" w:space="0" w:color="auto"/>
              <w:right w:val="single" w:sz="4" w:space="0" w:color="auto"/>
            </w:tcBorders>
            <w:shd w:val="clear" w:color="auto" w:fill="auto"/>
            <w:hideMark/>
          </w:tcPr>
          <w:p w14:paraId="7B666D1F" w14:textId="77777777" w:rsidR="00991F64" w:rsidRPr="00244E75" w:rsidRDefault="00991F64" w:rsidP="00991F64">
            <w:pPr>
              <w:spacing w:before="240" w:after="240"/>
              <w:ind w:left="57"/>
              <w:jc w:val="center"/>
              <w:rPr>
                <w:rFonts w:ascii="Calibri" w:eastAsia="Calibri" w:hAnsi="Calibri"/>
                <w:sz w:val="22"/>
                <w:szCs w:val="22"/>
                <w:rtl/>
              </w:rPr>
            </w:pPr>
            <w:r w:rsidRPr="00244E75">
              <w:rPr>
                <w:rFonts w:ascii="Calibri" w:eastAsia="Calibri" w:hAnsi="Calibri" w:hint="cs"/>
                <w:sz w:val="22"/>
                <w:szCs w:val="22"/>
                <w:rtl/>
              </w:rPr>
              <w:t>מצב בריאות קשה</w:t>
            </w:r>
          </w:p>
        </w:tc>
        <w:tc>
          <w:tcPr>
            <w:tcW w:w="4405" w:type="dxa"/>
            <w:tcBorders>
              <w:top w:val="single" w:sz="4" w:space="0" w:color="auto"/>
              <w:left w:val="single" w:sz="4" w:space="0" w:color="auto"/>
              <w:bottom w:val="single" w:sz="4" w:space="0" w:color="auto"/>
              <w:right w:val="single" w:sz="4" w:space="0" w:color="auto"/>
            </w:tcBorders>
            <w:shd w:val="clear" w:color="auto" w:fill="auto"/>
            <w:hideMark/>
          </w:tcPr>
          <w:p w14:paraId="23752DAF" w14:textId="77777777" w:rsidR="00991F64" w:rsidRPr="00244E75" w:rsidRDefault="005250B5" w:rsidP="00991F64">
            <w:pPr>
              <w:jc w:val="both"/>
              <w:rPr>
                <w:rFonts w:ascii="Calibri" w:eastAsia="Calibri" w:hAnsi="Calibri"/>
                <w:sz w:val="22"/>
                <w:szCs w:val="22"/>
                <w:rtl/>
              </w:rPr>
            </w:pPr>
            <w:r>
              <w:rPr>
                <w:rFonts w:ascii="Calibri" w:eastAsia="Calibri" w:hAnsi="Calibri" w:hint="cs"/>
                <w:sz w:val="22"/>
                <w:szCs w:val="22"/>
                <w:rtl/>
              </w:rPr>
              <w:t>בעל/י זכויות המבקשים להעביר זכויות/</w:t>
            </w:r>
            <w:proofErr w:type="spellStart"/>
            <w:r>
              <w:rPr>
                <w:rFonts w:ascii="Calibri" w:eastAsia="Calibri" w:hAnsi="Calibri" w:hint="cs"/>
                <w:sz w:val="22"/>
                <w:szCs w:val="22"/>
                <w:rtl/>
              </w:rPr>
              <w:t>יהם</w:t>
            </w:r>
            <w:proofErr w:type="spellEnd"/>
            <w:r>
              <w:rPr>
                <w:rFonts w:ascii="Calibri" w:eastAsia="Calibri" w:hAnsi="Calibri" w:hint="cs"/>
                <w:sz w:val="22"/>
                <w:szCs w:val="22"/>
                <w:rtl/>
              </w:rPr>
              <w:t xml:space="preserve"> עקב </w:t>
            </w:r>
            <w:r w:rsidR="00991F64" w:rsidRPr="00244E75">
              <w:rPr>
                <w:rFonts w:ascii="Calibri" w:eastAsia="Calibri" w:hAnsi="Calibri" w:hint="cs"/>
                <w:sz w:val="22"/>
                <w:szCs w:val="22"/>
                <w:rtl/>
              </w:rPr>
              <w:t>מצב בריאותי קשה של בעל הזכויות או בן/בת זוגו או מי מהילדים שלהם (לרבות ילדים של אחד מבני הזוג).</w:t>
            </w:r>
          </w:p>
          <w:p w14:paraId="616649F2" w14:textId="77777777" w:rsidR="00991F64" w:rsidRPr="00244E75" w:rsidRDefault="00991F64" w:rsidP="00991F64">
            <w:pPr>
              <w:spacing w:before="240" w:after="240"/>
              <w:ind w:left="57"/>
              <w:jc w:val="center"/>
              <w:rPr>
                <w:rFonts w:ascii="Calibri" w:eastAsia="Calibri" w:hAnsi="Calibri"/>
                <w:sz w:val="22"/>
                <w:szCs w:val="22"/>
              </w:rPr>
            </w:pPr>
            <w:r w:rsidRPr="00244E75">
              <w:rPr>
                <w:rFonts w:ascii="Calibri" w:eastAsia="Calibri" w:hAnsi="Calibri" w:hint="cs"/>
                <w:sz w:val="22"/>
                <w:szCs w:val="22"/>
                <w:rtl/>
              </w:rPr>
              <w:t xml:space="preserve">קריטריונים: </w:t>
            </w:r>
          </w:p>
          <w:p w14:paraId="2C2FABAC" w14:textId="77777777" w:rsidR="005E4BF7" w:rsidRPr="00244E75" w:rsidRDefault="005E4BF7" w:rsidP="00D35F0D">
            <w:pPr>
              <w:jc w:val="both"/>
              <w:rPr>
                <w:rFonts w:ascii="Calibri" w:eastAsia="Calibri" w:hAnsi="Calibri"/>
                <w:sz w:val="22"/>
                <w:szCs w:val="22"/>
                <w:rtl/>
              </w:rPr>
            </w:pPr>
            <w:r w:rsidRPr="00244E75">
              <w:rPr>
                <w:rFonts w:ascii="Calibri" w:eastAsia="Calibri" w:hAnsi="Calibri"/>
                <w:sz w:val="22"/>
                <w:szCs w:val="22"/>
                <w:rtl/>
              </w:rPr>
              <w:t>"מצב בריאותי קשה"- מצב בריאותי אשר החל/נגרם לאחר מועד ההקצאה או שחלה החמרה של ממש במצבו הבריאותי לאחר מועד ההקצאה, והמוסד לביטוח לאומי (יש להמציא אישור הכרה  מביטוח לאומי ופרוטוקול ועדה רפואית בהתאם) קבע כי הוא נמנה על אחד המקרים המנויים שלהלן :</w:t>
            </w:r>
          </w:p>
          <w:p w14:paraId="3BD9A865" w14:textId="77777777" w:rsidR="005E4BF7" w:rsidRPr="00244E75" w:rsidRDefault="005E4BF7" w:rsidP="00D35F0D">
            <w:pPr>
              <w:jc w:val="both"/>
              <w:rPr>
                <w:rFonts w:ascii="Calibri" w:eastAsia="Calibri" w:hAnsi="Calibri"/>
                <w:sz w:val="22"/>
                <w:szCs w:val="22"/>
                <w:rtl/>
              </w:rPr>
            </w:pPr>
            <w:r w:rsidRPr="00244E75">
              <w:rPr>
                <w:rFonts w:ascii="Calibri" w:eastAsia="Calibri" w:hAnsi="Calibri"/>
                <w:sz w:val="22"/>
                <w:szCs w:val="22"/>
                <w:rtl/>
              </w:rPr>
              <w:t>א. נקבעה דרגת נכות רפואית בנכות כללית  עם דרגת אי כושר של  60%  ומעלה.</w:t>
            </w:r>
          </w:p>
          <w:p w14:paraId="281E0C66" w14:textId="77777777" w:rsidR="005E4BF7" w:rsidRPr="00244E75" w:rsidRDefault="005E4BF7" w:rsidP="00D35F0D">
            <w:pPr>
              <w:jc w:val="both"/>
              <w:rPr>
                <w:rFonts w:ascii="Calibri" w:eastAsia="Calibri" w:hAnsi="Calibri"/>
                <w:sz w:val="22"/>
                <w:szCs w:val="22"/>
                <w:rtl/>
              </w:rPr>
            </w:pPr>
            <w:r w:rsidRPr="00244E75">
              <w:rPr>
                <w:rFonts w:ascii="Calibri" w:eastAsia="Calibri" w:hAnsi="Calibri"/>
                <w:sz w:val="22"/>
                <w:szCs w:val="22"/>
                <w:rtl/>
              </w:rPr>
              <w:t>ב. נקבעה דרגת נכות רפואית יציבה מעבודה בשיעור של 50% ומעלה. לחלופין נקבעה דרגת נכות רפואית זמנית של 100% ("נכה נזקק").</w:t>
            </w:r>
          </w:p>
          <w:p w14:paraId="23CE7980" w14:textId="77777777" w:rsidR="005E4BF7" w:rsidRPr="00244E75" w:rsidRDefault="005E4BF7" w:rsidP="00D35F0D">
            <w:pPr>
              <w:jc w:val="both"/>
              <w:rPr>
                <w:rFonts w:ascii="Calibri" w:eastAsia="Calibri" w:hAnsi="Calibri"/>
                <w:sz w:val="22"/>
                <w:szCs w:val="22"/>
                <w:rtl/>
              </w:rPr>
            </w:pPr>
            <w:r w:rsidRPr="00244E75">
              <w:rPr>
                <w:rFonts w:ascii="Calibri" w:eastAsia="Calibri" w:hAnsi="Calibri"/>
                <w:sz w:val="22"/>
                <w:szCs w:val="22"/>
                <w:rtl/>
              </w:rPr>
              <w:t>ג. נקבע כי זכאי לקצבת סיעוד .</w:t>
            </w:r>
          </w:p>
          <w:p w14:paraId="4317F22D" w14:textId="77777777" w:rsidR="005E4BF7" w:rsidRPr="00244E75" w:rsidRDefault="005E4BF7" w:rsidP="00D35F0D">
            <w:pPr>
              <w:jc w:val="both"/>
              <w:rPr>
                <w:rFonts w:ascii="Calibri" w:eastAsia="Calibri" w:hAnsi="Calibri"/>
                <w:sz w:val="22"/>
                <w:szCs w:val="22"/>
                <w:rtl/>
              </w:rPr>
            </w:pPr>
            <w:r w:rsidRPr="00244E75">
              <w:rPr>
                <w:rFonts w:ascii="Calibri" w:eastAsia="Calibri" w:hAnsi="Calibri"/>
                <w:sz w:val="22"/>
                <w:szCs w:val="22"/>
                <w:rtl/>
              </w:rPr>
              <w:t>ד.</w:t>
            </w:r>
            <w:r w:rsidRPr="00244E75">
              <w:rPr>
                <w:rFonts w:ascii="Calibri" w:eastAsia="Calibri" w:hAnsi="Calibri" w:hint="cs"/>
                <w:sz w:val="22"/>
                <w:szCs w:val="22"/>
                <w:rtl/>
              </w:rPr>
              <w:t xml:space="preserve"> </w:t>
            </w:r>
            <w:r w:rsidRPr="00244E75">
              <w:rPr>
                <w:rFonts w:ascii="Calibri" w:eastAsia="Calibri" w:hAnsi="Calibri"/>
                <w:sz w:val="22"/>
                <w:szCs w:val="22"/>
                <w:rtl/>
              </w:rPr>
              <w:t>מקבל קצבה בגין ילד נכה.</w:t>
            </w:r>
          </w:p>
          <w:p w14:paraId="08B2778D" w14:textId="77777777" w:rsidR="005E4BF7" w:rsidRPr="00244E75" w:rsidRDefault="005E4BF7" w:rsidP="00D35F0D">
            <w:pPr>
              <w:jc w:val="both"/>
              <w:rPr>
                <w:rFonts w:ascii="Calibri" w:eastAsia="Calibri" w:hAnsi="Calibri"/>
                <w:sz w:val="22"/>
                <w:szCs w:val="22"/>
                <w:rtl/>
              </w:rPr>
            </w:pPr>
            <w:r w:rsidRPr="00244E75">
              <w:rPr>
                <w:rFonts w:ascii="Calibri" w:eastAsia="Calibri" w:hAnsi="Calibri"/>
                <w:sz w:val="22"/>
                <w:szCs w:val="22"/>
                <w:rtl/>
              </w:rPr>
              <w:t>ה. נקבעה דרגת נכות רפואית במסגרת נפגעי פעולות איבה בשיעור של 50% ומעלה.</w:t>
            </w:r>
          </w:p>
          <w:p w14:paraId="41A10F79" w14:textId="77777777" w:rsidR="00991F64" w:rsidRPr="00244E75" w:rsidRDefault="00986A8A" w:rsidP="00D21152">
            <w:pPr>
              <w:jc w:val="both"/>
              <w:rPr>
                <w:rFonts w:ascii="Calibri" w:eastAsia="Calibri" w:hAnsi="Calibri"/>
                <w:sz w:val="22"/>
                <w:szCs w:val="22"/>
                <w:rtl/>
              </w:rPr>
            </w:pPr>
            <w:r w:rsidRPr="00244E75">
              <w:rPr>
                <w:rFonts w:ascii="Calibri" w:eastAsia="Calibri" w:hAnsi="Calibri" w:hint="cs"/>
                <w:sz w:val="22"/>
                <w:szCs w:val="22"/>
                <w:rtl/>
              </w:rPr>
              <w:t>* הרשות רשאית לפי שיקול דעתה לקבוע כי מקרה שאינו נמנה על המקרים המצוינים לעיל מהווה מצב בריאותי קשה או החמרה של ממש במצב בריאותי קשה</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5ADB7816" w14:textId="77777777" w:rsidR="00991F64" w:rsidRPr="00244E75" w:rsidRDefault="00991F64" w:rsidP="00991F64">
            <w:pPr>
              <w:spacing w:before="240" w:after="240"/>
              <w:ind w:left="57"/>
              <w:jc w:val="center"/>
              <w:rPr>
                <w:rFonts w:ascii="Calibri" w:eastAsia="Calibri" w:hAnsi="Calibri"/>
                <w:sz w:val="22"/>
                <w:szCs w:val="22"/>
                <w:rtl/>
              </w:rPr>
            </w:pPr>
            <w:r w:rsidRPr="00244E75">
              <w:rPr>
                <w:rFonts w:ascii="Calibri" w:eastAsia="Calibri" w:hAnsi="Calibri" w:hint="cs"/>
                <w:sz w:val="22"/>
                <w:szCs w:val="22"/>
                <w:rtl/>
              </w:rPr>
              <w:t xml:space="preserve">מנהל/ת מרחב + יועץ משפטי + גזבר המרחב או </w:t>
            </w:r>
            <w:proofErr w:type="spellStart"/>
            <w:r w:rsidRPr="00244E75">
              <w:rPr>
                <w:rFonts w:ascii="Calibri" w:eastAsia="Calibri" w:hAnsi="Calibri" w:hint="cs"/>
                <w:sz w:val="22"/>
                <w:szCs w:val="22"/>
                <w:rtl/>
              </w:rPr>
              <w:t>סגניהם</w:t>
            </w:r>
            <w:proofErr w:type="spellEnd"/>
          </w:p>
        </w:tc>
      </w:tr>
      <w:tr w:rsidR="00D35F0D" w:rsidRPr="00950B48" w14:paraId="4C0FC043" w14:textId="77777777" w:rsidTr="00244E75">
        <w:tc>
          <w:tcPr>
            <w:tcW w:w="9924" w:type="dxa"/>
            <w:gridSpan w:val="3"/>
            <w:tcBorders>
              <w:top w:val="single" w:sz="4" w:space="0" w:color="auto"/>
              <w:left w:val="single" w:sz="4" w:space="0" w:color="auto"/>
              <w:bottom w:val="single" w:sz="4" w:space="0" w:color="auto"/>
              <w:right w:val="single" w:sz="4" w:space="0" w:color="auto"/>
            </w:tcBorders>
            <w:shd w:val="clear" w:color="auto" w:fill="auto"/>
          </w:tcPr>
          <w:p w14:paraId="3D3A717D" w14:textId="6A326FC1" w:rsidR="00063B38" w:rsidRPr="0076023A" w:rsidRDefault="00E14178" w:rsidP="0076023A">
            <w:pPr>
              <w:spacing w:before="240" w:after="240"/>
              <w:rPr>
                <w:rFonts w:ascii="Calibri" w:eastAsia="Calibri" w:hAnsi="Calibri"/>
                <w:sz w:val="22"/>
                <w:szCs w:val="22"/>
                <w:rtl/>
              </w:rPr>
            </w:pPr>
            <w:r>
              <w:rPr>
                <w:rFonts w:ascii="Calibri" w:eastAsia="Calibri" w:hAnsi="Calibri" w:hint="cs"/>
                <w:rtl/>
              </w:rPr>
              <w:lastRenderedPageBreak/>
              <w:t>**</w:t>
            </w:r>
            <w:r w:rsidR="0076023A" w:rsidRPr="0076023A">
              <w:rPr>
                <w:rFonts w:ascii="Calibri" w:eastAsia="Calibri" w:hAnsi="Calibri"/>
                <w:rtl/>
              </w:rPr>
              <w:t>*</w:t>
            </w:r>
            <w:r w:rsidR="00063B38" w:rsidRPr="0076023A">
              <w:rPr>
                <w:rFonts w:ascii="Calibri" w:eastAsia="Calibri" w:hAnsi="Calibri" w:hint="eastAsia"/>
                <w:sz w:val="22"/>
                <w:szCs w:val="22"/>
                <w:rtl/>
              </w:rPr>
              <w:t>בני</w:t>
            </w:r>
            <w:r w:rsidR="00063B38" w:rsidRPr="0076023A">
              <w:rPr>
                <w:rFonts w:ascii="Calibri" w:eastAsia="Calibri" w:hAnsi="Calibri"/>
                <w:sz w:val="22"/>
                <w:szCs w:val="22"/>
                <w:rtl/>
              </w:rPr>
              <w:t xml:space="preserve"> זוג – לרבות ידועים בציבור שהמציאו פס"ד</w:t>
            </w:r>
            <w:r w:rsidR="00914EFF" w:rsidRPr="0076023A">
              <w:rPr>
                <w:rFonts w:ascii="Calibri" w:eastAsia="Calibri" w:hAnsi="Calibri" w:hint="cs"/>
                <w:sz w:val="22"/>
                <w:szCs w:val="22"/>
                <w:rtl/>
              </w:rPr>
              <w:t xml:space="preserve"> או אישור ביטוח לאומי</w:t>
            </w:r>
            <w:r w:rsidR="00063B38" w:rsidRPr="0076023A">
              <w:rPr>
                <w:rFonts w:ascii="Calibri" w:eastAsia="Calibri" w:hAnsi="Calibri"/>
                <w:sz w:val="22"/>
                <w:szCs w:val="22"/>
                <w:rtl/>
              </w:rPr>
              <w:t xml:space="preserve"> המעיד על פירוד</w:t>
            </w:r>
            <w:r w:rsidR="007043B7" w:rsidRPr="0076023A">
              <w:rPr>
                <w:rFonts w:ascii="Calibri" w:eastAsia="Calibri" w:hAnsi="Calibri" w:hint="cs"/>
                <w:sz w:val="22"/>
                <w:szCs w:val="22"/>
                <w:rtl/>
              </w:rPr>
              <w:t>.</w:t>
            </w:r>
            <w:r w:rsidR="00063B38" w:rsidRPr="0076023A">
              <w:rPr>
                <w:rFonts w:ascii="Calibri" w:eastAsia="Calibri" w:hAnsi="Calibri"/>
                <w:sz w:val="22"/>
                <w:szCs w:val="22"/>
                <w:rtl/>
              </w:rPr>
              <w:t xml:space="preserve"> (כל מקרה אחר ייבחן ע"י יועמ"ש המרחב</w:t>
            </w:r>
            <w:r w:rsidR="007E2590" w:rsidRPr="0076023A">
              <w:rPr>
                <w:rFonts w:ascii="Calibri" w:eastAsia="Calibri" w:hAnsi="Calibri" w:hint="cs"/>
                <w:sz w:val="22"/>
                <w:szCs w:val="22"/>
                <w:rtl/>
              </w:rPr>
              <w:t xml:space="preserve"> בהתאם לתבחינים שיקבעו</w:t>
            </w:r>
            <w:r w:rsidR="00063B38" w:rsidRPr="0076023A">
              <w:rPr>
                <w:rFonts w:ascii="Calibri" w:eastAsia="Calibri" w:hAnsi="Calibri"/>
                <w:sz w:val="22"/>
                <w:szCs w:val="22"/>
                <w:rtl/>
              </w:rPr>
              <w:t>).</w:t>
            </w:r>
          </w:p>
          <w:p w14:paraId="06209EBB" w14:textId="77777777" w:rsidR="00D35F0D" w:rsidRPr="00244E75" w:rsidRDefault="00D35F0D" w:rsidP="00D35F0D">
            <w:pPr>
              <w:spacing w:before="240" w:after="240"/>
              <w:ind w:left="57"/>
              <w:rPr>
                <w:rFonts w:ascii="Calibri" w:eastAsia="Calibri" w:hAnsi="Calibri"/>
                <w:sz w:val="22"/>
                <w:szCs w:val="22"/>
                <w:rtl/>
              </w:rPr>
            </w:pPr>
            <w:r w:rsidRPr="00244E75">
              <w:rPr>
                <w:rFonts w:ascii="Calibri" w:eastAsia="Calibri" w:hAnsi="Calibri" w:hint="cs"/>
                <w:sz w:val="22"/>
                <w:szCs w:val="22"/>
                <w:rtl/>
              </w:rPr>
              <w:t>מצב כלכלי קשה אינו מהווה חריג.</w:t>
            </w:r>
          </w:p>
          <w:p w14:paraId="2C762900" w14:textId="77777777" w:rsidR="00D35F0D" w:rsidRPr="007E34E4" w:rsidRDefault="00D35F0D" w:rsidP="00D35F0D">
            <w:pPr>
              <w:spacing w:before="240" w:after="240"/>
              <w:ind w:left="57"/>
              <w:rPr>
                <w:rFonts w:ascii="Calibri" w:eastAsia="Calibri" w:hAnsi="Calibri"/>
                <w:sz w:val="22"/>
                <w:szCs w:val="22"/>
                <w:rtl/>
              </w:rPr>
            </w:pPr>
            <w:r w:rsidRPr="00244E75">
              <w:rPr>
                <w:rFonts w:ascii="Calibri" w:eastAsia="Calibri" w:hAnsi="Calibri" w:hint="cs"/>
                <w:sz w:val="22"/>
                <w:szCs w:val="22"/>
                <w:rtl/>
              </w:rPr>
              <w:t>הרשות רשאית לפי שיקול דעתה, באישור ועדת מסלול ירוק, לקבוע חריגים נוספים על החריגים המנויים לעיל.</w:t>
            </w:r>
          </w:p>
        </w:tc>
      </w:tr>
    </w:tbl>
    <w:p w14:paraId="134FAD53" w14:textId="77777777" w:rsidR="00BE00B4" w:rsidRPr="00991F64" w:rsidRDefault="00BE00B4" w:rsidP="007E34E4">
      <w:pPr>
        <w:rPr>
          <w:b/>
          <w:bCs/>
          <w:u w:val="single"/>
        </w:rPr>
      </w:pPr>
    </w:p>
    <w:sectPr w:rsidR="00BE00B4" w:rsidRPr="00991F64" w:rsidSect="005E6180">
      <w:headerReference w:type="default" r:id="rId11"/>
      <w:pgSz w:w="11906" w:h="16838"/>
      <w:pgMar w:top="1021" w:right="720" w:bottom="720" w:left="72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29736" w14:textId="77777777" w:rsidR="00C30817" w:rsidRDefault="00C30817" w:rsidP="00FD57A9">
      <w:pPr>
        <w:spacing w:before="0"/>
      </w:pPr>
      <w:r>
        <w:separator/>
      </w:r>
    </w:p>
  </w:endnote>
  <w:endnote w:type="continuationSeparator" w:id="0">
    <w:p w14:paraId="04F83D2A" w14:textId="77777777" w:rsidR="00C30817" w:rsidRDefault="00C30817" w:rsidP="00FD57A9">
      <w:pPr>
        <w:spacing w:before="0"/>
      </w:pPr>
      <w:r>
        <w:continuationSeparator/>
      </w:r>
    </w:p>
  </w:endnote>
  <w:endnote w:type="continuationNotice" w:id="1">
    <w:p w14:paraId="51F597D3" w14:textId="77777777" w:rsidR="00C30817" w:rsidRDefault="00C3081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altName w:val="Arial"/>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8AD5A" w14:textId="77777777" w:rsidR="00C30817" w:rsidRDefault="00C30817" w:rsidP="00FD57A9">
      <w:pPr>
        <w:spacing w:before="0"/>
      </w:pPr>
      <w:r>
        <w:separator/>
      </w:r>
    </w:p>
  </w:footnote>
  <w:footnote w:type="continuationSeparator" w:id="0">
    <w:p w14:paraId="05DCFA4D" w14:textId="77777777" w:rsidR="00C30817" w:rsidRDefault="00C30817" w:rsidP="00FD57A9">
      <w:pPr>
        <w:spacing w:before="0"/>
      </w:pPr>
      <w:r>
        <w:continuationSeparator/>
      </w:r>
    </w:p>
  </w:footnote>
  <w:footnote w:type="continuationNotice" w:id="1">
    <w:p w14:paraId="2094E89B" w14:textId="77777777" w:rsidR="00C30817" w:rsidRDefault="00C3081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7C58" w14:textId="77777777" w:rsidR="00EF4FA2" w:rsidRPr="00991F64" w:rsidRDefault="00EF4FA2" w:rsidP="005D2493">
    <w:pPr>
      <w:jc w:val="center"/>
      <w:rPr>
        <w:b/>
        <w:bCs/>
        <w:u w:val="single"/>
      </w:rPr>
    </w:pPr>
    <w:r w:rsidRPr="00991F64">
      <w:rPr>
        <w:rFonts w:hint="cs"/>
        <w:b/>
        <w:bCs/>
        <w:u w:val="single"/>
        <w:rtl/>
      </w:rPr>
      <w:t xml:space="preserve">טבלת מקרים חריגים להעברת זכויות ללא תמורה בהתאם </w:t>
    </w:r>
    <w:r>
      <w:rPr>
        <w:rFonts w:hint="cs"/>
        <w:b/>
        <w:bCs/>
        <w:u w:val="single"/>
        <w:rtl/>
      </w:rPr>
      <w:t>לפרק 5.4 בקובץ החלטות המועצה והחלטות הנהלה 4147, 4209</w:t>
    </w:r>
    <w:r w:rsidR="00D73A75">
      <w:rPr>
        <w:rFonts w:hint="cs"/>
        <w:b/>
        <w:bCs/>
        <w:u w:val="single"/>
        <w:rtl/>
      </w:rPr>
      <w:t>, 5162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11242"/>
    <w:multiLevelType w:val="hybridMultilevel"/>
    <w:tmpl w:val="884A22E6"/>
    <w:lvl w:ilvl="0" w:tplc="B8226D16">
      <w:numFmt w:val="bullet"/>
      <w:lvlText w:val=""/>
      <w:lvlJc w:val="left"/>
      <w:pPr>
        <w:ind w:left="417" w:hanging="360"/>
      </w:pPr>
      <w:rPr>
        <w:rFonts w:ascii="Symbol" w:eastAsia="Calibri" w:hAnsi="Symbol" w:cs="David"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64"/>
    <w:rsid w:val="000018E1"/>
    <w:rsid w:val="0001673C"/>
    <w:rsid w:val="00063B38"/>
    <w:rsid w:val="001531D5"/>
    <w:rsid w:val="001F75B9"/>
    <w:rsid w:val="0023550F"/>
    <w:rsid w:val="00244E75"/>
    <w:rsid w:val="00245B9B"/>
    <w:rsid w:val="00297CA4"/>
    <w:rsid w:val="00352718"/>
    <w:rsid w:val="00365ACF"/>
    <w:rsid w:val="003760C2"/>
    <w:rsid w:val="003836D5"/>
    <w:rsid w:val="00414AA8"/>
    <w:rsid w:val="004507B1"/>
    <w:rsid w:val="00474B1B"/>
    <w:rsid w:val="004A1688"/>
    <w:rsid w:val="004C4D12"/>
    <w:rsid w:val="005250B5"/>
    <w:rsid w:val="00547B0B"/>
    <w:rsid w:val="005D2493"/>
    <w:rsid w:val="005E2227"/>
    <w:rsid w:val="005E4BF7"/>
    <w:rsid w:val="005E6180"/>
    <w:rsid w:val="0064343C"/>
    <w:rsid w:val="0066338D"/>
    <w:rsid w:val="006702E6"/>
    <w:rsid w:val="006F136B"/>
    <w:rsid w:val="007043B7"/>
    <w:rsid w:val="00710B3A"/>
    <w:rsid w:val="0076023A"/>
    <w:rsid w:val="007A0910"/>
    <w:rsid w:val="007A6E07"/>
    <w:rsid w:val="007E2590"/>
    <w:rsid w:val="007E2E6D"/>
    <w:rsid w:val="007E34E4"/>
    <w:rsid w:val="0080209D"/>
    <w:rsid w:val="008048AF"/>
    <w:rsid w:val="00810C5F"/>
    <w:rsid w:val="00830917"/>
    <w:rsid w:val="00855D96"/>
    <w:rsid w:val="00880BB1"/>
    <w:rsid w:val="008E5CD3"/>
    <w:rsid w:val="00901D99"/>
    <w:rsid w:val="00914EFF"/>
    <w:rsid w:val="009702BB"/>
    <w:rsid w:val="00972312"/>
    <w:rsid w:val="00986A8A"/>
    <w:rsid w:val="00991F64"/>
    <w:rsid w:val="009C574B"/>
    <w:rsid w:val="009D5011"/>
    <w:rsid w:val="00A27FB3"/>
    <w:rsid w:val="00A657D4"/>
    <w:rsid w:val="00A77DC1"/>
    <w:rsid w:val="00A979BE"/>
    <w:rsid w:val="00AC2214"/>
    <w:rsid w:val="00AD3080"/>
    <w:rsid w:val="00AE55DA"/>
    <w:rsid w:val="00B23872"/>
    <w:rsid w:val="00B63A5F"/>
    <w:rsid w:val="00BE00B4"/>
    <w:rsid w:val="00BF3FB3"/>
    <w:rsid w:val="00C132CB"/>
    <w:rsid w:val="00C30817"/>
    <w:rsid w:val="00C7399B"/>
    <w:rsid w:val="00D21152"/>
    <w:rsid w:val="00D35F0D"/>
    <w:rsid w:val="00D54237"/>
    <w:rsid w:val="00D73A75"/>
    <w:rsid w:val="00E14178"/>
    <w:rsid w:val="00E67A30"/>
    <w:rsid w:val="00E828AA"/>
    <w:rsid w:val="00EF4FA2"/>
    <w:rsid w:val="00F218D1"/>
    <w:rsid w:val="00F66CD3"/>
    <w:rsid w:val="00FD57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7B9D"/>
  <w15:chartTrackingRefBased/>
  <w15:docId w15:val="{AE305FD0-E498-42D6-AB87-16B2251B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F64"/>
    <w:pPr>
      <w:bidi/>
      <w:spacing w:before="60" w:after="0" w:line="240" w:lineRule="auto"/>
    </w:pPr>
    <w:rPr>
      <w:rFonts w:ascii="Times New Roman" w:eastAsia="Times New Roman" w:hAnsi="Times New Roman" w:cs="David"/>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57A9"/>
    <w:pPr>
      <w:tabs>
        <w:tab w:val="center" w:pos="4153"/>
        <w:tab w:val="right" w:pos="8306"/>
      </w:tabs>
      <w:spacing w:before="0"/>
    </w:pPr>
  </w:style>
  <w:style w:type="character" w:customStyle="1" w:styleId="a4">
    <w:name w:val="כותרת עליונה תו"/>
    <w:basedOn w:val="a0"/>
    <w:link w:val="a3"/>
    <w:uiPriority w:val="99"/>
    <w:rsid w:val="00FD57A9"/>
    <w:rPr>
      <w:rFonts w:ascii="Times New Roman" w:eastAsia="Times New Roman" w:hAnsi="Times New Roman" w:cs="David"/>
      <w:sz w:val="24"/>
      <w:szCs w:val="24"/>
      <w:lang w:eastAsia="he-IL"/>
    </w:rPr>
  </w:style>
  <w:style w:type="paragraph" w:styleId="a5">
    <w:name w:val="footer"/>
    <w:basedOn w:val="a"/>
    <w:link w:val="a6"/>
    <w:uiPriority w:val="99"/>
    <w:unhideWhenUsed/>
    <w:rsid w:val="00FD57A9"/>
    <w:pPr>
      <w:tabs>
        <w:tab w:val="center" w:pos="4153"/>
        <w:tab w:val="right" w:pos="8306"/>
      </w:tabs>
      <w:spacing w:before="0"/>
    </w:pPr>
  </w:style>
  <w:style w:type="character" w:customStyle="1" w:styleId="a6">
    <w:name w:val="כותרת תחתונה תו"/>
    <w:basedOn w:val="a0"/>
    <w:link w:val="a5"/>
    <w:uiPriority w:val="99"/>
    <w:rsid w:val="00FD57A9"/>
    <w:rPr>
      <w:rFonts w:ascii="Times New Roman" w:eastAsia="Times New Roman" w:hAnsi="Times New Roman" w:cs="David"/>
      <w:sz w:val="24"/>
      <w:szCs w:val="24"/>
      <w:lang w:eastAsia="he-IL"/>
    </w:rPr>
  </w:style>
  <w:style w:type="paragraph" w:styleId="a7">
    <w:name w:val="Balloon Text"/>
    <w:basedOn w:val="a"/>
    <w:link w:val="a8"/>
    <w:uiPriority w:val="99"/>
    <w:semiHidden/>
    <w:unhideWhenUsed/>
    <w:rsid w:val="009C574B"/>
    <w:pPr>
      <w:spacing w:before="0"/>
    </w:pPr>
    <w:rPr>
      <w:rFonts w:ascii="Tahoma" w:hAnsi="Tahoma" w:cs="Tahoma"/>
      <w:sz w:val="18"/>
      <w:szCs w:val="18"/>
    </w:rPr>
  </w:style>
  <w:style w:type="character" w:customStyle="1" w:styleId="a8">
    <w:name w:val="טקסט בלונים תו"/>
    <w:basedOn w:val="a0"/>
    <w:link w:val="a7"/>
    <w:uiPriority w:val="99"/>
    <w:semiHidden/>
    <w:rsid w:val="009C574B"/>
    <w:rPr>
      <w:rFonts w:ascii="Tahoma" w:eastAsia="Times New Roman" w:hAnsi="Tahoma" w:cs="Tahoma"/>
      <w:sz w:val="18"/>
      <w:szCs w:val="18"/>
      <w:lang w:eastAsia="he-IL"/>
    </w:rPr>
  </w:style>
  <w:style w:type="paragraph" w:styleId="a9">
    <w:name w:val="List Paragraph"/>
    <w:basedOn w:val="a"/>
    <w:uiPriority w:val="34"/>
    <w:qFormat/>
    <w:rsid w:val="00D35F0D"/>
    <w:pPr>
      <w:ind w:left="720"/>
      <w:contextualSpacing/>
    </w:pPr>
  </w:style>
  <w:style w:type="paragraph" w:styleId="aa">
    <w:name w:val="Revision"/>
    <w:hidden/>
    <w:uiPriority w:val="99"/>
    <w:semiHidden/>
    <w:rsid w:val="00914EFF"/>
    <w:pPr>
      <w:spacing w:after="0" w:line="240" w:lineRule="auto"/>
    </w:pPr>
    <w:rPr>
      <w:rFonts w:ascii="Times New Roman" w:eastAsia="Times New Roman" w:hAnsi="Times New Roman" w:cs="David"/>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40EE116B9B89A24ABDE94DE5111D39C0" ma:contentTypeVersion="1" ma:contentTypeDescription="צור מסמך חדש." ma:contentTypeScope="" ma:versionID="c1233de7137ff232fdc60f091503b3cf">
  <xsd:schema xmlns:xsd="http://www.w3.org/2001/XMLSchema" xmlns:xs="http://www.w3.org/2001/XMLSchema" xmlns:p="http://schemas.microsoft.com/office/2006/metadata/properties" targetNamespace="http://schemas.microsoft.com/office/2006/metadata/properties" ma:root="true" ma:fieldsID="4d016e664002c6aa21d6af155362ae8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44717B-F5C3-454B-A8DD-99C31B69B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879C33B-1BD7-412C-9CD2-B58BA7ACA520}">
  <ds:schemaRefs>
    <ds:schemaRef ds:uri="http://schemas.microsoft.com/sharepoint/v3/contenttype/forms"/>
  </ds:schemaRefs>
</ds:datastoreItem>
</file>

<file path=customXml/itemProps3.xml><?xml version="1.0" encoding="utf-8"?>
<ds:datastoreItem xmlns:ds="http://schemas.openxmlformats.org/officeDocument/2006/customXml" ds:itemID="{8754FB33-3081-42C4-93B2-7106558B907D}">
  <ds:schemaRefs>
    <ds:schemaRef ds:uri="http://schemas.openxmlformats.org/officeDocument/2006/bibliography"/>
  </ds:schemaRefs>
</ds:datastoreItem>
</file>

<file path=customXml/itemProps4.xml><?xml version="1.0" encoding="utf-8"?>
<ds:datastoreItem xmlns:ds="http://schemas.openxmlformats.org/officeDocument/2006/customXml" ds:itemID="{5341BD54-42BF-4140-89AD-6054E91BAFD3}">
  <ds:schemaRefs>
    <ds:schemaRef ds:uri="http://purl.org/dc/elements/1.1/"/>
    <ds:schemaRef ds:uri="http://purl.org/dc/term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1542</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טבלת מקרים חריגים להעברת זכויות ללא תמורה בהתאם לפרק 5.4 בקובץ החלטות המועצה והחלטות הנהלה 4147, 4209, 5162</vt:lpstr>
    </vt:vector>
  </TitlesOfParts>
  <Company>רשות מקרקעי ישראל</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טבלת מקרים חריגים להעברת זכויות ללא תמורה בהתאם לפרק 5.4 בקובץ החלטות המועצה והחלטות הנהלה 4147, 4209, 5162</dc:title>
  <dc:subject/>
  <dc:creator/>
  <cp:keywords/>
  <dc:description/>
  <cp:lastModifiedBy>שלי ברק (LSHELLEYB)</cp:lastModifiedBy>
  <cp:revision>3</cp:revision>
  <cp:lastPrinted>2017-06-15T08:25:00Z</cp:lastPrinted>
  <dcterms:created xsi:type="dcterms:W3CDTF">2024-12-18T14:45:00Z</dcterms:created>
  <dcterms:modified xsi:type="dcterms:W3CDTF">2024-12-18T14:46:00Z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0x01010040EE116B9B89A24ABDE94DE5111D39C0</vt:lpwstr>
  </property>
</Properties>
</file>