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E3DA" w14:textId="77777777" w:rsidR="009435A5" w:rsidRDefault="009435A5" w:rsidP="00E34D1B">
      <w:pPr>
        <w:spacing w:line="360" w:lineRule="auto"/>
        <w:rPr>
          <w:rtl/>
        </w:rPr>
      </w:pPr>
    </w:p>
    <w:p w14:paraId="5C8CEE05" w14:textId="77777777" w:rsidR="00E34D1B" w:rsidRDefault="00E34D1B" w:rsidP="00E34D1B">
      <w:pPr>
        <w:spacing w:line="360" w:lineRule="auto"/>
        <w:rPr>
          <w:rtl/>
        </w:rPr>
      </w:pPr>
    </w:p>
    <w:p w14:paraId="7BC6C008" w14:textId="77777777" w:rsidR="00B403B5" w:rsidRDefault="00B403B5" w:rsidP="00E34D1B">
      <w:pPr>
        <w:ind w:left="7370"/>
        <w:rPr>
          <w:sz w:val="24"/>
          <w:rtl/>
        </w:rPr>
      </w:pPr>
      <w:bookmarkStart w:id="0" w:name="Date"/>
      <w:bookmarkEnd w:id="0"/>
      <w:r>
        <w:rPr>
          <w:rFonts w:hint="eastAsia"/>
          <w:sz w:val="24"/>
          <w:rtl/>
        </w:rPr>
        <w:t>כ</w:t>
      </w:r>
      <w:r>
        <w:rPr>
          <w:sz w:val="24"/>
          <w:rtl/>
        </w:rPr>
        <w:t xml:space="preserve">"ח באלול </w:t>
      </w:r>
      <w:proofErr w:type="spellStart"/>
      <w:r>
        <w:rPr>
          <w:sz w:val="24"/>
          <w:rtl/>
        </w:rPr>
        <w:t>התשפ"ה</w:t>
      </w:r>
      <w:proofErr w:type="spellEnd"/>
      <w:r>
        <w:rPr>
          <w:sz w:val="24"/>
          <w:rtl/>
        </w:rPr>
        <w:br/>
        <w:t>21 בספטמבר 2025</w:t>
      </w:r>
    </w:p>
    <w:p w14:paraId="4BFFF312" w14:textId="77777777" w:rsidR="00B403B5" w:rsidRDefault="00B403B5" w:rsidP="00E34D1B">
      <w:pPr>
        <w:ind w:left="7370"/>
        <w:rPr>
          <w:rtl/>
        </w:rPr>
      </w:pPr>
      <w:bookmarkStart w:id="1" w:name="DocNum"/>
      <w:bookmarkEnd w:id="1"/>
      <w:r>
        <w:rPr>
          <w:rtl/>
        </w:rPr>
        <w:t>שה. 2025-1823</w:t>
      </w:r>
    </w:p>
    <w:p w14:paraId="088199DD" w14:textId="2E727A0D" w:rsidR="009435A5" w:rsidRDefault="009435A5" w:rsidP="009435A5">
      <w:pPr>
        <w:spacing w:line="360" w:lineRule="auto"/>
        <w:jc w:val="both"/>
        <w:rPr>
          <w:rtl/>
        </w:rPr>
      </w:pPr>
    </w:p>
    <w:p w14:paraId="78C1089B" w14:textId="77777777" w:rsidR="005E1EAD" w:rsidRDefault="005E1EAD" w:rsidP="009435A5">
      <w:pPr>
        <w:spacing w:line="360" w:lineRule="auto"/>
        <w:jc w:val="both"/>
        <w:rPr>
          <w:rtl/>
        </w:rPr>
      </w:pPr>
    </w:p>
    <w:p w14:paraId="6EF85F0A" w14:textId="2F2B5ED4" w:rsidR="009435A5" w:rsidRDefault="005E1EAD" w:rsidP="005E1EAD">
      <w:pPr>
        <w:spacing w:line="25" w:lineRule="atLeast"/>
        <w:jc w:val="center"/>
        <w:rPr>
          <w:rtl/>
        </w:rPr>
      </w:pPr>
      <w:bookmarkStart w:id="2" w:name="Start"/>
      <w:bookmarkEnd w:id="2"/>
      <w:r w:rsidRPr="005E1EAD">
        <w:rPr>
          <w:rFonts w:ascii="David" w:hAnsi="David"/>
          <w:b/>
          <w:bCs/>
          <w:sz w:val="28"/>
          <w:szCs w:val="28"/>
          <w:u w:val="single"/>
          <w:rtl/>
        </w:rPr>
        <w:t>הערכת השפעות אסדרה (</w:t>
      </w:r>
      <w:r w:rsidRPr="005E1EAD">
        <w:rPr>
          <w:rFonts w:ascii="David" w:hAnsi="David"/>
          <w:b/>
          <w:bCs/>
          <w:sz w:val="28"/>
          <w:szCs w:val="28"/>
          <w:u w:val="single"/>
        </w:rPr>
        <w:t>RIA</w:t>
      </w:r>
      <w:r w:rsidRPr="005E1EAD">
        <w:rPr>
          <w:rFonts w:ascii="David" w:hAnsi="David"/>
          <w:b/>
          <w:bCs/>
          <w:sz w:val="28"/>
          <w:szCs w:val="28"/>
          <w:u w:val="single"/>
          <w:rtl/>
        </w:rPr>
        <w:t>): תקנות זקיפת תשואה בקרנות פנסיה חדשות</w:t>
      </w:r>
      <w:r w:rsidR="004A5E98">
        <w:rPr>
          <w:rFonts w:ascii="David" w:hAnsi="David" w:hint="cs"/>
          <w:b/>
          <w:bCs/>
          <w:sz w:val="28"/>
          <w:szCs w:val="28"/>
          <w:u w:val="single"/>
          <w:rtl/>
        </w:rPr>
        <w:t xml:space="preserve"> ותקנות העברת עמיתים</w:t>
      </w:r>
      <w:r w:rsidR="00870991">
        <w:rPr>
          <w:rFonts w:ascii="David" w:hAnsi="David" w:hint="cs"/>
          <w:b/>
          <w:bCs/>
          <w:sz w:val="28"/>
          <w:szCs w:val="28"/>
          <w:u w:val="single"/>
          <w:rtl/>
        </w:rPr>
        <w:t xml:space="preserve"> בקרן חדשה מקיפה</w:t>
      </w:r>
      <w:r w:rsidR="004A5E98">
        <w:rPr>
          <w:rFonts w:ascii="David" w:hAnsi="David" w:hint="cs"/>
          <w:b/>
          <w:bCs/>
          <w:sz w:val="28"/>
          <w:szCs w:val="28"/>
          <w:u w:val="single"/>
          <w:rtl/>
        </w:rPr>
        <w:t xml:space="preserve"> </w:t>
      </w:r>
      <w:r w:rsidR="00870991">
        <w:rPr>
          <w:rFonts w:ascii="David" w:hAnsi="David" w:hint="cs"/>
          <w:b/>
          <w:bCs/>
          <w:sz w:val="28"/>
          <w:szCs w:val="28"/>
          <w:u w:val="single"/>
          <w:rtl/>
        </w:rPr>
        <w:t>מ</w:t>
      </w:r>
      <w:r w:rsidR="004A5E98">
        <w:rPr>
          <w:rFonts w:ascii="David" w:hAnsi="David" w:hint="cs"/>
          <w:b/>
          <w:bCs/>
          <w:sz w:val="28"/>
          <w:szCs w:val="28"/>
          <w:u w:val="single"/>
          <w:rtl/>
        </w:rPr>
        <w:t xml:space="preserve">מסלולי ברירת מחדל </w:t>
      </w:r>
      <w:r w:rsidR="00870991">
        <w:rPr>
          <w:rFonts w:ascii="David" w:hAnsi="David" w:hint="cs"/>
          <w:b/>
          <w:bCs/>
          <w:sz w:val="28"/>
          <w:szCs w:val="28"/>
          <w:u w:val="single"/>
          <w:rtl/>
        </w:rPr>
        <w:t xml:space="preserve">לבני 60 ומעלה </w:t>
      </w:r>
      <w:r w:rsidR="004A5E98">
        <w:rPr>
          <w:rFonts w:ascii="David" w:hAnsi="David" w:hint="cs"/>
          <w:b/>
          <w:bCs/>
          <w:sz w:val="28"/>
          <w:szCs w:val="28"/>
          <w:u w:val="single"/>
          <w:rtl/>
        </w:rPr>
        <w:t>למסלול המותאם לגילם</w:t>
      </w:r>
    </w:p>
    <w:p w14:paraId="2626A081" w14:textId="77777777" w:rsidR="00870991" w:rsidRDefault="00870991" w:rsidP="00870991">
      <w:pPr>
        <w:pStyle w:val="a7"/>
        <w:spacing w:after="240"/>
        <w:ind w:left="0"/>
        <w:rPr>
          <w:rtl/>
        </w:rPr>
      </w:pPr>
    </w:p>
    <w:p w14:paraId="6AD48FA0" w14:textId="32E84616" w:rsidR="00870991" w:rsidRDefault="00870991" w:rsidP="00870991">
      <w:pPr>
        <w:pStyle w:val="a7"/>
        <w:spacing w:after="240"/>
        <w:ind w:left="0"/>
      </w:pPr>
      <w:r>
        <w:rPr>
          <w:rFonts w:hint="cs"/>
          <w:rtl/>
        </w:rPr>
        <w:t>דוח זה מעריך את השפעות של רגולציה מוצ</w:t>
      </w:r>
      <w:r w:rsidRPr="00852839">
        <w:rPr>
          <w:rtl/>
        </w:rPr>
        <w:t>עת (</w:t>
      </w:r>
      <w:r w:rsidRPr="00852839">
        <w:t>RIA</w:t>
      </w:r>
      <w:r w:rsidRPr="00852839">
        <w:rPr>
          <w:rtl/>
        </w:rPr>
        <w:t>)</w:t>
      </w:r>
      <w:r w:rsidRPr="00852839">
        <w:rPr>
          <w:rFonts w:hint="cs"/>
          <w:rtl/>
        </w:rPr>
        <w:t xml:space="preserve"> </w:t>
      </w:r>
      <w:r w:rsidRPr="00852839">
        <w:rPr>
          <w:rtl/>
        </w:rPr>
        <w:t>–</w:t>
      </w:r>
      <w:r w:rsidRPr="00852839">
        <w:rPr>
          <w:rFonts w:hint="cs"/>
          <w:rtl/>
        </w:rPr>
        <w:t xml:space="preserve"> טיוטת תקנות הפיקוח על שירותים פיננסיים (קופות גמל) (זקיפת תשואה בקרן פנסיה חדשה מקיפה) (</w:t>
      </w:r>
      <w:r w:rsidRPr="00B403B5">
        <w:rPr>
          <w:rFonts w:hint="cs"/>
          <w:rtl/>
        </w:rPr>
        <w:t xml:space="preserve">תיקון מס' 2), </w:t>
      </w:r>
      <w:proofErr w:type="spellStart"/>
      <w:r w:rsidRPr="00B403B5">
        <w:rPr>
          <w:rFonts w:hint="cs"/>
          <w:rtl/>
        </w:rPr>
        <w:t>התשפ"ה</w:t>
      </w:r>
      <w:proofErr w:type="spellEnd"/>
      <w:r w:rsidRPr="00B403B5">
        <w:rPr>
          <w:rFonts w:hint="cs"/>
          <w:rtl/>
        </w:rPr>
        <w:t xml:space="preserve"> </w:t>
      </w:r>
      <w:r w:rsidRPr="00B403B5">
        <w:rPr>
          <w:rtl/>
        </w:rPr>
        <w:t>–</w:t>
      </w:r>
      <w:r w:rsidRPr="00B403B5">
        <w:rPr>
          <w:rFonts w:hint="cs"/>
          <w:rtl/>
        </w:rPr>
        <w:t xml:space="preserve"> 2025, ו</w:t>
      </w:r>
      <w:r w:rsidRPr="00B403B5">
        <w:rPr>
          <w:rtl/>
        </w:rPr>
        <w:t>טיוטת תקנות הפיקוח על שירותים פיננסיים (קופות גמל)</w:t>
      </w:r>
      <w:r w:rsidRPr="00B403B5">
        <w:rPr>
          <w:rFonts w:hint="cs"/>
          <w:rtl/>
        </w:rPr>
        <w:t xml:space="preserve"> </w:t>
      </w:r>
      <w:r w:rsidRPr="00B403B5">
        <w:rPr>
          <w:rtl/>
        </w:rPr>
        <w:t>(העברת עמיתים</w:t>
      </w:r>
      <w:r w:rsidRPr="00B403B5">
        <w:rPr>
          <w:rFonts w:hint="cs"/>
          <w:rtl/>
        </w:rPr>
        <w:t xml:space="preserve"> בקרן חדשה מקיפה</w:t>
      </w:r>
      <w:r w:rsidRPr="00B403B5">
        <w:rPr>
          <w:rtl/>
        </w:rPr>
        <w:t xml:space="preserve"> </w:t>
      </w:r>
      <w:r w:rsidRPr="00B403B5">
        <w:rPr>
          <w:rFonts w:hint="cs"/>
          <w:rtl/>
        </w:rPr>
        <w:t>מ</w:t>
      </w:r>
      <w:r w:rsidRPr="00B403B5">
        <w:rPr>
          <w:rtl/>
        </w:rPr>
        <w:t>מסלול ברירת מחדל</w:t>
      </w:r>
      <w:r w:rsidRPr="00B403B5">
        <w:rPr>
          <w:rFonts w:hint="cs"/>
          <w:rtl/>
        </w:rPr>
        <w:t xml:space="preserve"> לבני 60 ומעלה</w:t>
      </w:r>
      <w:r w:rsidRPr="00B403B5">
        <w:rPr>
          <w:rtl/>
        </w:rPr>
        <w:t xml:space="preserve"> למסלול המותאם לגילם), התשפ"</w:t>
      </w:r>
      <w:r w:rsidRPr="00B403B5">
        <w:rPr>
          <w:rFonts w:hint="cs"/>
          <w:rtl/>
        </w:rPr>
        <w:t>ה</w:t>
      </w:r>
      <w:r w:rsidRPr="00B403B5">
        <w:rPr>
          <w:rtl/>
        </w:rPr>
        <w:t>-</w:t>
      </w:r>
      <w:r w:rsidRPr="00B403B5">
        <w:rPr>
          <w:rFonts w:hint="cs"/>
          <w:rtl/>
        </w:rPr>
        <w:t>2025.</w:t>
      </w:r>
    </w:p>
    <w:p w14:paraId="7796DCEA" w14:textId="77777777" w:rsidR="00870991" w:rsidRDefault="00870991" w:rsidP="00870991">
      <w:pPr>
        <w:spacing w:line="25" w:lineRule="atLeast"/>
        <w:jc w:val="both"/>
        <w:rPr>
          <w:szCs w:val="20"/>
          <w:rtl/>
        </w:rPr>
      </w:pPr>
    </w:p>
    <w:p w14:paraId="71A5FD82" w14:textId="77777777" w:rsidR="00870991" w:rsidRPr="00251639" w:rsidRDefault="00870991" w:rsidP="00870991">
      <w:pPr>
        <w:pStyle w:val="a7"/>
        <w:numPr>
          <w:ilvl w:val="0"/>
          <w:numId w:val="8"/>
        </w:numPr>
        <w:spacing w:after="240"/>
        <w:rPr>
          <w:b/>
          <w:bCs/>
        </w:rPr>
      </w:pPr>
      <w:r w:rsidRPr="00317795">
        <w:rPr>
          <w:rFonts w:ascii="David" w:hAnsi="David" w:hint="cs"/>
          <w:b/>
          <w:bCs/>
          <w:color w:val="000000"/>
          <w:shd w:val="clear" w:color="auto" w:fill="FFFFFF"/>
          <w:rtl/>
        </w:rPr>
        <w:t>רקע</w:t>
      </w:r>
      <w:r w:rsidRPr="004F6AE8">
        <w:rPr>
          <w:rFonts w:ascii="David" w:hAnsi="David" w:hint="cs"/>
          <w:b/>
          <w:bCs/>
          <w:color w:val="000000"/>
          <w:shd w:val="clear" w:color="auto" w:fill="FFFFFF"/>
          <w:rtl/>
        </w:rPr>
        <w:t xml:space="preserve"> או</w:t>
      </w:r>
      <w:r w:rsidRPr="00317795">
        <w:rPr>
          <w:rFonts w:ascii="David" w:hAnsi="David" w:hint="cs"/>
          <w:b/>
          <w:bCs/>
          <w:color w:val="000000"/>
          <w:shd w:val="clear" w:color="auto" w:fill="FFFFFF"/>
          <w:rtl/>
        </w:rPr>
        <w:t>דות סביבת מושא האסדרה</w:t>
      </w:r>
    </w:p>
    <w:p w14:paraId="07FB51DA" w14:textId="3CEF665D" w:rsidR="00870991" w:rsidRPr="00251639" w:rsidRDefault="00870991" w:rsidP="00870991">
      <w:pPr>
        <w:pStyle w:val="a7"/>
        <w:spacing w:after="240"/>
        <w:ind w:left="360"/>
        <w:rPr>
          <w:rtl/>
        </w:rPr>
      </w:pPr>
      <w:r w:rsidRPr="00251639">
        <w:rPr>
          <w:rtl/>
        </w:rPr>
        <w:t xml:space="preserve">איגרות חוב מיועדות הן איגרות חוב ממשלתיות לא סחירות, צמודות מדד ונושאת ריבית קבועה בשיעור של 4.86% אשר </w:t>
      </w:r>
      <w:r w:rsidR="00856966">
        <w:rPr>
          <w:rFonts w:hint="cs"/>
          <w:rtl/>
        </w:rPr>
        <w:t>הונפקו</w:t>
      </w:r>
      <w:r w:rsidRPr="00251639">
        <w:rPr>
          <w:rtl/>
        </w:rPr>
        <w:t xml:space="preserve"> לקרנות הפנסיה החדשות המקיפות בהיקף של 30% מנכסיהן. איגרות החוב מוקצות באופן זהה לכלל החוסכים והפנסיונרים בקרנות האמורות. </w:t>
      </w:r>
    </w:p>
    <w:p w14:paraId="4F7FC1C8" w14:textId="77777777" w:rsidR="00870991" w:rsidRDefault="00870991" w:rsidP="00870991">
      <w:pPr>
        <w:pStyle w:val="a7"/>
        <w:spacing w:after="240"/>
        <w:ind w:left="360"/>
        <w:rPr>
          <w:rtl/>
        </w:rPr>
      </w:pPr>
    </w:p>
    <w:p w14:paraId="7339E839" w14:textId="77777777" w:rsidR="00870991" w:rsidRDefault="00870991" w:rsidP="00870991">
      <w:pPr>
        <w:pStyle w:val="a7"/>
        <w:spacing w:after="240"/>
        <w:ind w:left="360"/>
        <w:rPr>
          <w:rtl/>
        </w:rPr>
      </w:pPr>
      <w:r w:rsidRPr="00251639">
        <w:rPr>
          <w:rtl/>
        </w:rPr>
        <w:t xml:space="preserve">ביום 23 בדצמבר 2015, נחתם דוח הצוות להגברת הוודאות בחיסכון הפנסיוני (להלן – </w:t>
      </w:r>
      <w:r w:rsidRPr="00715163">
        <w:rPr>
          <w:b/>
          <w:bCs/>
          <w:rtl/>
        </w:rPr>
        <w:t>הצוות</w:t>
      </w:r>
      <w:r w:rsidRPr="00251639">
        <w:rPr>
          <w:rtl/>
        </w:rPr>
        <w:t>) שבחן את יעילות הקצאת אגרות חוב מיועדות לחיסכון פנסיוני ואת השפעתן של אגרות החוב המיועדות על התקציב והחוב הממשלתי. במסגרת עבודת הצוות נבחנו, בין היתר, חלופות שונות להקצאה של אגרות חוב מיועדות בין העמיתים בקרנות הפנסיה החדשות. לאחר בחינת החלופות, המליץ הצוות על הקצאה שונה של אגרות החוב המיועדות, בחלוקה לשלוש קבוצות, מקבלי קצבה, עמיתים בני חמישים ומעלה ועמיתים צעירים, והכל מבלי לבצע שינוי במסגרת ההקצאה הכוללת של אגרות החוב המיועדות לקרנות הפנסיה החדשות.</w:t>
      </w:r>
    </w:p>
    <w:p w14:paraId="0F8ED95B" w14:textId="77777777" w:rsidR="00870991" w:rsidRDefault="00870991" w:rsidP="00870991">
      <w:pPr>
        <w:pStyle w:val="a7"/>
        <w:spacing w:after="240"/>
        <w:ind w:left="360"/>
        <w:rPr>
          <w:rtl/>
        </w:rPr>
      </w:pPr>
    </w:p>
    <w:p w14:paraId="76353B44" w14:textId="77777777" w:rsidR="00870991" w:rsidRDefault="00870991" w:rsidP="00870991">
      <w:pPr>
        <w:pStyle w:val="a7"/>
        <w:spacing w:after="240"/>
        <w:ind w:left="360"/>
        <w:rPr>
          <w:rtl/>
        </w:rPr>
      </w:pPr>
      <w:r>
        <w:rPr>
          <w:rFonts w:hint="cs"/>
          <w:rtl/>
        </w:rPr>
        <w:t xml:space="preserve">בהתאם להמלצת הצוות, תוקנו </w:t>
      </w:r>
      <w:r w:rsidRPr="00F91288">
        <w:rPr>
          <w:rFonts w:hint="cs"/>
          <w:rtl/>
        </w:rPr>
        <w:t>תקנות הפיקוח על שירותים פיננסיים (קופות גמל) (זקיפת תשואה בקרן פנסיה חדשה מקיפה), תשע"ז-2017</w:t>
      </w:r>
      <w:r>
        <w:rPr>
          <w:rFonts w:hint="cs"/>
          <w:rtl/>
        </w:rPr>
        <w:t xml:space="preserve"> (להלן </w:t>
      </w:r>
      <w:r>
        <w:rPr>
          <w:rtl/>
        </w:rPr>
        <w:t>–</w:t>
      </w:r>
      <w:r>
        <w:rPr>
          <w:rFonts w:hint="cs"/>
          <w:rtl/>
        </w:rPr>
        <w:t xml:space="preserve"> </w:t>
      </w:r>
      <w:r w:rsidRPr="00F91288">
        <w:rPr>
          <w:rFonts w:hint="cs"/>
          <w:b/>
          <w:bCs/>
          <w:rtl/>
        </w:rPr>
        <w:t>התקנות</w:t>
      </w:r>
      <w:r>
        <w:rPr>
          <w:rFonts w:hint="cs"/>
          <w:rtl/>
        </w:rPr>
        <w:t>) הקובעות</w:t>
      </w:r>
      <w:r w:rsidRPr="00251639">
        <w:rPr>
          <w:rtl/>
        </w:rPr>
        <w:t xml:space="preserve"> </w:t>
      </w:r>
      <w:r w:rsidRPr="00715163">
        <w:rPr>
          <w:rtl/>
        </w:rPr>
        <w:t xml:space="preserve">הוראות לגבי אופן זקיפת תשואה לעמיתים ופנסיונרים בקרן פנסיה חדשה מקיפה ומועד ביצועה ובכלל זה </w:t>
      </w:r>
      <w:r>
        <w:rPr>
          <w:rFonts w:hint="cs"/>
          <w:rtl/>
        </w:rPr>
        <w:t xml:space="preserve">קביעת הקצאה שונה של </w:t>
      </w:r>
      <w:proofErr w:type="spellStart"/>
      <w:r>
        <w:rPr>
          <w:rFonts w:hint="cs"/>
          <w:rtl/>
        </w:rPr>
        <w:t>האג"ח</w:t>
      </w:r>
      <w:proofErr w:type="spellEnd"/>
      <w:r>
        <w:rPr>
          <w:rFonts w:hint="cs"/>
          <w:rtl/>
        </w:rPr>
        <w:t xml:space="preserve"> המיועדות לפי שלוש קבוצות גיל : חוסכים בני 50 ומטה, חוסכים בני 50 ומעלה ומקבלי קצבאות. </w:t>
      </w:r>
    </w:p>
    <w:p w14:paraId="732F9D48" w14:textId="77777777" w:rsidR="00870991" w:rsidRDefault="00870991" w:rsidP="00870991">
      <w:pPr>
        <w:pStyle w:val="a7"/>
        <w:spacing w:after="240"/>
        <w:ind w:left="360"/>
        <w:rPr>
          <w:rtl/>
        </w:rPr>
      </w:pPr>
    </w:p>
    <w:p w14:paraId="04B1BD7C" w14:textId="4F621432" w:rsidR="00870991" w:rsidRPr="00B403B5" w:rsidRDefault="000D7AE8" w:rsidP="00870991">
      <w:pPr>
        <w:pStyle w:val="a7"/>
        <w:spacing w:after="240"/>
        <w:ind w:left="360"/>
        <w:rPr>
          <w:rtl/>
        </w:rPr>
      </w:pPr>
      <w:r w:rsidRPr="00B403B5">
        <w:rPr>
          <w:rFonts w:hint="cs"/>
          <w:rtl/>
        </w:rPr>
        <w:t>תקנה</w:t>
      </w:r>
      <w:r w:rsidR="00870991" w:rsidRPr="00B403B5">
        <w:rPr>
          <w:rFonts w:hint="cs"/>
          <w:rtl/>
        </w:rPr>
        <w:t xml:space="preserve"> 8 לתקנות קובע הוראת שעה לפיה ההקצאה השונה לעמיתים בני 50 ומעלה ולעמיתים בני 50 ומטה תכנס לתוקפה החל מיום ה- 1 בינואר 2026. בתקופת הוראת השעה, הקצאת </w:t>
      </w:r>
      <w:proofErr w:type="spellStart"/>
      <w:r w:rsidR="00870991" w:rsidRPr="00B403B5">
        <w:rPr>
          <w:rFonts w:hint="cs"/>
          <w:rtl/>
        </w:rPr>
        <w:t>האג"ח</w:t>
      </w:r>
      <w:proofErr w:type="spellEnd"/>
      <w:r w:rsidR="00870991" w:rsidRPr="00B403B5">
        <w:rPr>
          <w:rFonts w:hint="cs"/>
          <w:rtl/>
        </w:rPr>
        <w:t xml:space="preserve"> המיועדות לקבוצת החוסכים בני 50 ומטה ולקבוצת החוסכים בני 50 ומעלה תהיה זהה (להלן </w:t>
      </w:r>
      <w:r w:rsidR="00870991" w:rsidRPr="00B403B5">
        <w:rPr>
          <w:rtl/>
        </w:rPr>
        <w:t>–</w:t>
      </w:r>
      <w:r w:rsidR="00870991" w:rsidRPr="00B403B5">
        <w:rPr>
          <w:rFonts w:hint="cs"/>
          <w:rtl/>
        </w:rPr>
        <w:t xml:space="preserve"> </w:t>
      </w:r>
      <w:r w:rsidR="00870991" w:rsidRPr="00B403B5">
        <w:rPr>
          <w:rFonts w:hint="cs"/>
          <w:b/>
          <w:bCs/>
          <w:rtl/>
        </w:rPr>
        <w:t>הוראת השעה</w:t>
      </w:r>
      <w:r w:rsidR="00870991" w:rsidRPr="00B403B5">
        <w:rPr>
          <w:rFonts w:hint="cs"/>
          <w:rtl/>
        </w:rPr>
        <w:t xml:space="preserve">). </w:t>
      </w:r>
    </w:p>
    <w:p w14:paraId="31BEE7EF" w14:textId="77777777" w:rsidR="00870991" w:rsidRPr="00B403B5" w:rsidRDefault="00870991" w:rsidP="00870991">
      <w:pPr>
        <w:pStyle w:val="a7"/>
        <w:spacing w:after="240"/>
        <w:ind w:left="360"/>
        <w:rPr>
          <w:rtl/>
        </w:rPr>
      </w:pPr>
    </w:p>
    <w:p w14:paraId="03D483E9" w14:textId="27DD7242" w:rsidR="00870991" w:rsidRDefault="00870991" w:rsidP="00870991">
      <w:pPr>
        <w:pStyle w:val="a7"/>
        <w:spacing w:after="240"/>
        <w:ind w:left="360"/>
        <w:rPr>
          <w:rtl/>
        </w:rPr>
      </w:pPr>
      <w:r w:rsidRPr="00B403B5">
        <w:rPr>
          <w:rFonts w:hint="cs"/>
          <w:rtl/>
        </w:rPr>
        <w:t>במהלך השנים שחלפו ממועד חתימת הדוח חלו תמורות ושינויים רבים בענף קרנות הפנסיה. כך</w:t>
      </w:r>
      <w:r w:rsidR="00B71BF3" w:rsidRPr="00B403B5">
        <w:rPr>
          <w:rFonts w:hint="cs"/>
          <w:rtl/>
        </w:rPr>
        <w:t>, למשל,</w:t>
      </w:r>
      <w:r w:rsidRPr="00B403B5">
        <w:rPr>
          <w:rFonts w:hint="cs"/>
          <w:rtl/>
        </w:rPr>
        <w:t xml:space="preserve"> ביום 4 בנובמבר 2021 התקבל בכנסת </w:t>
      </w:r>
      <w:r w:rsidRPr="00B403B5">
        <w:rPr>
          <w:rtl/>
        </w:rPr>
        <w:t>חוק ההתייעלות הכלכלית (תיקוני חקיקה להשגת יעדי התקציב לשנות</w:t>
      </w:r>
      <w:r w:rsidRPr="00895693">
        <w:rPr>
          <w:rtl/>
        </w:rPr>
        <w:t xml:space="preserve"> התקציב 2021 ו-2022), התשפ"ב-2021</w:t>
      </w:r>
      <w:r w:rsidRPr="00895693">
        <w:rPr>
          <w:rFonts w:hint="cs"/>
          <w:rtl/>
        </w:rPr>
        <w:t xml:space="preserve"> (להלן </w:t>
      </w:r>
      <w:r w:rsidRPr="00895693">
        <w:rPr>
          <w:rtl/>
        </w:rPr>
        <w:t>–</w:t>
      </w:r>
      <w:r w:rsidRPr="00895693">
        <w:rPr>
          <w:rFonts w:hint="cs"/>
          <w:rtl/>
        </w:rPr>
        <w:t xml:space="preserve"> </w:t>
      </w:r>
      <w:r w:rsidRPr="00856966">
        <w:rPr>
          <w:rFonts w:hint="cs"/>
          <w:b/>
          <w:bCs/>
          <w:rtl/>
        </w:rPr>
        <w:t>חוק ההתייעלות הכלכלית</w:t>
      </w:r>
      <w:r w:rsidRPr="00895693">
        <w:rPr>
          <w:rFonts w:hint="cs"/>
          <w:rtl/>
        </w:rPr>
        <w:t xml:space="preserve">). פרק ג' לחוק ההתייעלות הכלכלית, שעניינו </w:t>
      </w:r>
      <w:r w:rsidRPr="00895693">
        <w:rPr>
          <w:rtl/>
        </w:rPr>
        <w:t>הבטחת היציבות בתשואות קרנות</w:t>
      </w:r>
      <w:r w:rsidRPr="00895693">
        <w:rPr>
          <w:rFonts w:hint="cs"/>
          <w:rtl/>
        </w:rPr>
        <w:t xml:space="preserve"> </w:t>
      </w:r>
      <w:r w:rsidRPr="00895693">
        <w:rPr>
          <w:rtl/>
        </w:rPr>
        <w:t>הפנסיה</w:t>
      </w:r>
      <w:r w:rsidRPr="00895693">
        <w:rPr>
          <w:rFonts w:hint="cs"/>
          <w:rtl/>
        </w:rPr>
        <w:t xml:space="preserve">, קבע כי </w:t>
      </w:r>
      <w:r w:rsidRPr="00895693">
        <w:rPr>
          <w:rtl/>
        </w:rPr>
        <w:t xml:space="preserve">מנגנון איגרות החוב המיועדות </w:t>
      </w:r>
      <w:r w:rsidRPr="00895693">
        <w:rPr>
          <w:rFonts w:hint="cs"/>
          <w:rtl/>
        </w:rPr>
        <w:t xml:space="preserve">לקרנות הפנסיה החדשות ולקרנות הפנסיה הוותיקות יוחלף </w:t>
      </w:r>
      <w:r w:rsidRPr="00895693">
        <w:rPr>
          <w:rtl/>
        </w:rPr>
        <w:t>במנגנון חדש של הבטח</w:t>
      </w:r>
      <w:r w:rsidRPr="00895693">
        <w:rPr>
          <w:rFonts w:hint="cs"/>
          <w:rtl/>
        </w:rPr>
        <w:t>ה להשלמת</w:t>
      </w:r>
      <w:r w:rsidRPr="00895693">
        <w:rPr>
          <w:rtl/>
        </w:rPr>
        <w:t xml:space="preserve"> תשואה</w:t>
      </w:r>
      <w:r w:rsidRPr="00895693">
        <w:rPr>
          <w:rFonts w:hint="cs"/>
          <w:rtl/>
        </w:rPr>
        <w:t xml:space="preserve"> (להלן </w:t>
      </w:r>
      <w:r w:rsidRPr="00895693">
        <w:rPr>
          <w:rtl/>
        </w:rPr>
        <w:t>–</w:t>
      </w:r>
      <w:r w:rsidRPr="00895693">
        <w:rPr>
          <w:rFonts w:hint="cs"/>
          <w:rtl/>
        </w:rPr>
        <w:t xml:space="preserve"> </w:t>
      </w:r>
      <w:r w:rsidRPr="00856966">
        <w:rPr>
          <w:rFonts w:hint="cs"/>
          <w:b/>
          <w:bCs/>
          <w:rtl/>
        </w:rPr>
        <w:t>הבטחת תשואה</w:t>
      </w:r>
      <w:r w:rsidRPr="00895693">
        <w:rPr>
          <w:rFonts w:hint="cs"/>
          <w:rtl/>
        </w:rPr>
        <w:t xml:space="preserve">). במסגרת הפרק האמור נקבע כי 30% מנכסי קרנות הפנסיה, אשר עד לחקיקת חוק ההתייעלות הכלכלית הושקעו באיגרות חוב מיועדות, יושקעו בהתאם למדיניות ההשקעה של מסלול השקעה בקרן  בהתאם למנגנון שנקבע בחוק, וייהנו מזכאות להבטחת תשואה שנתית של 5.15% (צמודה למדד). </w:t>
      </w:r>
    </w:p>
    <w:p w14:paraId="0AD52B15" w14:textId="77777777" w:rsidR="00870991" w:rsidRDefault="00870991" w:rsidP="00870991">
      <w:pPr>
        <w:pStyle w:val="a7"/>
        <w:spacing w:after="240"/>
        <w:ind w:left="360"/>
        <w:rPr>
          <w:rtl/>
        </w:rPr>
      </w:pPr>
    </w:p>
    <w:p w14:paraId="2EE28944" w14:textId="0A3F20E4" w:rsidR="00870991" w:rsidRDefault="00870991" w:rsidP="00870991">
      <w:pPr>
        <w:pStyle w:val="a7"/>
        <w:spacing w:after="240"/>
        <w:ind w:left="360"/>
        <w:rPr>
          <w:rtl/>
        </w:rPr>
      </w:pPr>
      <w:r>
        <w:rPr>
          <w:rFonts w:hint="cs"/>
          <w:rtl/>
        </w:rPr>
        <w:t>בנוסף על כך נקבעו הוראות הממונה</w:t>
      </w:r>
      <w:r w:rsidR="00856966">
        <w:rPr>
          <w:rFonts w:hint="cs"/>
          <w:rtl/>
        </w:rPr>
        <w:t xml:space="preserve"> על שוק ההון, ביטוח וחיסכון</w:t>
      </w:r>
      <w:r>
        <w:rPr>
          <w:rFonts w:hint="cs"/>
          <w:rtl/>
        </w:rPr>
        <w:t xml:space="preserve"> לעניין מסלול ברירת מחדל המותאם לגיל החוסך (המודל </w:t>
      </w:r>
      <w:proofErr w:type="spellStart"/>
      <w:r>
        <w:rPr>
          <w:rFonts w:hint="cs"/>
          <w:rtl/>
        </w:rPr>
        <w:t>החכ"מ</w:t>
      </w:r>
      <w:proofErr w:type="spellEnd"/>
      <w:r>
        <w:rPr>
          <w:rFonts w:hint="cs"/>
          <w:rtl/>
        </w:rPr>
        <w:t xml:space="preserve">), וכן נכנסה לתוקף הרפורמה במסלולי ההשקעה שהביאה להרחבת מגוון המסלולים המתמחים ועוד. </w:t>
      </w:r>
      <w:r w:rsidRPr="008872EC">
        <w:rPr>
          <w:rtl/>
        </w:rPr>
        <w:t xml:space="preserve">לאור </w:t>
      </w:r>
      <w:r>
        <w:rPr>
          <w:rFonts w:hint="cs"/>
          <w:rtl/>
        </w:rPr>
        <w:t xml:space="preserve">התפתחויות מהותיות אלה והשפעותיהן על שוק החיסכון הפנסיוני בכלל והחוסכים בפרט, </w:t>
      </w:r>
      <w:r w:rsidRPr="008872EC">
        <w:rPr>
          <w:rtl/>
        </w:rPr>
        <w:t xml:space="preserve">נדרש </w:t>
      </w:r>
      <w:r>
        <w:rPr>
          <w:rFonts w:hint="cs"/>
          <w:rtl/>
        </w:rPr>
        <w:t xml:space="preserve">לבצע </w:t>
      </w:r>
      <w:r w:rsidRPr="008872EC">
        <w:rPr>
          <w:rtl/>
        </w:rPr>
        <w:t>התאמה של הוראות ה</w:t>
      </w:r>
      <w:r>
        <w:rPr>
          <w:rFonts w:hint="cs"/>
          <w:rtl/>
        </w:rPr>
        <w:t>תקנות.</w:t>
      </w:r>
    </w:p>
    <w:p w14:paraId="43B8B7DD" w14:textId="77777777" w:rsidR="00870991" w:rsidRPr="00251639" w:rsidRDefault="00870991" w:rsidP="00870991">
      <w:pPr>
        <w:pStyle w:val="a7"/>
        <w:spacing w:after="240"/>
        <w:ind w:left="360"/>
        <w:rPr>
          <w:rtl/>
        </w:rPr>
      </w:pPr>
    </w:p>
    <w:p w14:paraId="2072820A" w14:textId="77777777" w:rsidR="00870991" w:rsidRDefault="00870991" w:rsidP="00870991">
      <w:pPr>
        <w:pStyle w:val="a7"/>
        <w:numPr>
          <w:ilvl w:val="0"/>
          <w:numId w:val="8"/>
        </w:numPr>
        <w:spacing w:after="240"/>
        <w:rPr>
          <w:b/>
          <w:bCs/>
        </w:rPr>
      </w:pPr>
      <w:r w:rsidRPr="00317795">
        <w:rPr>
          <w:rFonts w:hint="cs"/>
          <w:b/>
          <w:bCs/>
          <w:rtl/>
        </w:rPr>
        <w:t>בחינת השפעת האסדרה</w:t>
      </w:r>
    </w:p>
    <w:p w14:paraId="63F36A8F" w14:textId="1559A279" w:rsidR="00870991" w:rsidRPr="008872EC" w:rsidRDefault="00870991" w:rsidP="00870991">
      <w:pPr>
        <w:pStyle w:val="a7"/>
        <w:spacing w:after="240"/>
        <w:ind w:left="360"/>
        <w:rPr>
          <w:rtl/>
        </w:rPr>
      </w:pPr>
      <w:r>
        <w:rPr>
          <w:rFonts w:hint="cs"/>
          <w:rtl/>
        </w:rPr>
        <w:t>משמעות יישום הוראת התקנות כהוויית</w:t>
      </w:r>
      <w:r>
        <w:rPr>
          <w:rFonts w:hint="eastAsia"/>
          <w:rtl/>
        </w:rPr>
        <w:t>ן</w:t>
      </w:r>
      <w:r>
        <w:rPr>
          <w:rFonts w:hint="cs"/>
          <w:rtl/>
        </w:rPr>
        <w:t xml:space="preserve"> עם פקיעת הוראת השעה בינואר 2025, היא כי יידרש</w:t>
      </w:r>
      <w:r w:rsidRPr="008872EC">
        <w:rPr>
          <w:rtl/>
        </w:rPr>
        <w:t xml:space="preserve"> פיצול של כל מסלול השקעה </w:t>
      </w:r>
      <w:r>
        <w:rPr>
          <w:rFonts w:hint="cs"/>
          <w:rtl/>
        </w:rPr>
        <w:t xml:space="preserve">בכל קרן פנסיה </w:t>
      </w:r>
      <w:r w:rsidRPr="008872EC">
        <w:rPr>
          <w:rtl/>
        </w:rPr>
        <w:t xml:space="preserve">לשניים – </w:t>
      </w:r>
      <w:r>
        <w:rPr>
          <w:rFonts w:hint="cs"/>
          <w:rtl/>
        </w:rPr>
        <w:t>למסלול השקעה לעמיתים בני 50 ומטה</w:t>
      </w:r>
      <w:r w:rsidRPr="008872EC">
        <w:rPr>
          <w:rtl/>
        </w:rPr>
        <w:t xml:space="preserve"> ו</w:t>
      </w:r>
      <w:r>
        <w:rPr>
          <w:rFonts w:hint="cs"/>
          <w:rtl/>
        </w:rPr>
        <w:t>למסלול השקעה לעמיתים בני</w:t>
      </w:r>
      <w:r w:rsidRPr="008872EC">
        <w:rPr>
          <w:rtl/>
        </w:rPr>
        <w:t xml:space="preserve"> 50</w:t>
      </w:r>
      <w:r>
        <w:rPr>
          <w:rFonts w:hint="cs"/>
          <w:rtl/>
        </w:rPr>
        <w:t xml:space="preserve"> מעלה. מאחר </w:t>
      </w:r>
      <w:r w:rsidR="00856966">
        <w:rPr>
          <w:rFonts w:hint="cs"/>
          <w:rtl/>
        </w:rPr>
        <w:t>ש</w:t>
      </w:r>
      <w:r>
        <w:rPr>
          <w:rFonts w:hint="cs"/>
          <w:rtl/>
        </w:rPr>
        <w:t>במסלולים תלויי גיל גם אין מגבלה לגיל החוסך שיכול להצטרף לכל מסלול, ונכון להיום חוסך יכול לבחור להצטרף גם למסלול תלוי גיל שאינו מותאם לגילו, הרי שגם את המסלולים תלויי הגיל יידרש לפצל לשניים באופן הסותר את ההיגיון העומד מאחורי הנהגת מודל זה. כך פיצולי המסלולים, ייצרו אינפלציה בכמות המסלולים המוצעים בכל קרן פנסיה וכן ייצרו מצבים אבסורדיים בשמות המסלולים, באופן שיקשה מאוד על החוסכים להתמצא בסבך המסלולים. להלן דוגמ</w:t>
      </w:r>
      <w:r w:rsidR="00856966">
        <w:rPr>
          <w:rFonts w:hint="cs"/>
          <w:rtl/>
        </w:rPr>
        <w:t>ה</w:t>
      </w:r>
      <w:r>
        <w:rPr>
          <w:rFonts w:hint="cs"/>
          <w:rtl/>
        </w:rPr>
        <w:t xml:space="preserve"> של מפת מסלולים חלקית שצפויה להיווצר:</w:t>
      </w:r>
    </w:p>
    <w:tbl>
      <w:tblPr>
        <w:bidiVisual/>
        <w:tblW w:w="7226" w:type="dxa"/>
        <w:tblInd w:w="1440" w:type="dxa"/>
        <w:tblCellMar>
          <w:left w:w="0" w:type="dxa"/>
          <w:right w:w="0" w:type="dxa"/>
        </w:tblCellMar>
        <w:tblLook w:val="0600" w:firstRow="0" w:lastRow="0" w:firstColumn="0" w:lastColumn="0" w:noHBand="1" w:noVBand="1"/>
      </w:tblPr>
      <w:tblGrid>
        <w:gridCol w:w="2842"/>
        <w:gridCol w:w="4384"/>
      </w:tblGrid>
      <w:tr w:rsidR="00870991" w:rsidRPr="0093760A" w14:paraId="451D9641" w14:textId="77777777" w:rsidTr="00BB5818">
        <w:trPr>
          <w:trHeight w:val="22"/>
        </w:trPr>
        <w:tc>
          <w:tcPr>
            <w:tcW w:w="2842"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14:paraId="0C4BE13F" w14:textId="77777777" w:rsidR="00870991" w:rsidRPr="00297420" w:rsidRDefault="00870991" w:rsidP="00BB5818">
            <w:pPr>
              <w:jc w:val="center"/>
              <w:rPr>
                <w:rFonts w:ascii="David" w:eastAsiaTheme="minorHAnsi" w:hAnsi="David"/>
                <w:b/>
                <w:bCs/>
              </w:rPr>
            </w:pPr>
            <w:r w:rsidRPr="00297420">
              <w:rPr>
                <w:rFonts w:ascii="David" w:eastAsiaTheme="minorHAnsi" w:hAnsi="David" w:hint="cs"/>
                <w:b/>
                <w:bCs/>
                <w:rtl/>
              </w:rPr>
              <w:t>מצב קיים</w:t>
            </w:r>
          </w:p>
        </w:tc>
        <w:tc>
          <w:tcPr>
            <w:tcW w:w="438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0CD393" w14:textId="77777777" w:rsidR="00870991" w:rsidRPr="00297420" w:rsidRDefault="00870991" w:rsidP="00BB5818">
            <w:pPr>
              <w:jc w:val="center"/>
              <w:rPr>
                <w:rFonts w:ascii="David" w:hAnsi="David"/>
                <w:b/>
                <w:bCs/>
                <w:rtl/>
              </w:rPr>
            </w:pPr>
            <w:r>
              <w:rPr>
                <w:rFonts w:ascii="David" w:hAnsi="David" w:hint="cs"/>
                <w:b/>
                <w:bCs/>
                <w:rtl/>
              </w:rPr>
              <w:t>מצב צפוי</w:t>
            </w:r>
          </w:p>
        </w:tc>
      </w:tr>
      <w:tr w:rsidR="00870991" w:rsidRPr="0093760A" w14:paraId="5E09EABA" w14:textId="77777777" w:rsidTr="00BB5818">
        <w:trPr>
          <w:trHeight w:val="332"/>
        </w:trPr>
        <w:tc>
          <w:tcPr>
            <w:tcW w:w="2842" w:type="dxa"/>
            <w:vMerge w:val="restart"/>
            <w:tcBorders>
              <w:top w:val="single" w:sz="8" w:space="0" w:color="000000"/>
              <w:left w:val="single" w:sz="8" w:space="0" w:color="000000"/>
              <w:bottom w:val="single" w:sz="8" w:space="0" w:color="000000"/>
              <w:right w:val="single" w:sz="8" w:space="0" w:color="000000"/>
            </w:tcBorders>
            <w:shd w:val="clear" w:color="auto" w:fill="9DC3E6"/>
            <w:tcMar>
              <w:top w:w="10" w:type="dxa"/>
              <w:left w:w="10" w:type="dxa"/>
              <w:bottom w:w="0" w:type="dxa"/>
              <w:right w:w="10" w:type="dxa"/>
            </w:tcMar>
            <w:vAlign w:val="center"/>
            <w:hideMark/>
          </w:tcPr>
          <w:p w14:paraId="1B1A0C04" w14:textId="77777777" w:rsidR="00870991" w:rsidRPr="0093760A" w:rsidRDefault="00870991" w:rsidP="00BB5818">
            <w:pPr>
              <w:pStyle w:val="a7"/>
              <w:spacing w:after="0" w:line="240" w:lineRule="auto"/>
              <w:ind w:left="360"/>
              <w:rPr>
                <w:rFonts w:ascii="David" w:hAnsi="David"/>
                <w:rtl/>
              </w:rPr>
            </w:pPr>
            <w:r w:rsidRPr="0093760A">
              <w:rPr>
                <w:rFonts w:ascii="David" w:hAnsi="David"/>
                <w:rtl/>
              </w:rPr>
              <w:t>מסלול לבני 50 ומטה</w:t>
            </w:r>
          </w:p>
        </w:tc>
        <w:tc>
          <w:tcPr>
            <w:tcW w:w="4384" w:type="dxa"/>
            <w:tcBorders>
              <w:top w:val="single" w:sz="8" w:space="0" w:color="000000"/>
              <w:left w:val="single" w:sz="8" w:space="0" w:color="000000"/>
              <w:bottom w:val="nil"/>
              <w:right w:val="single" w:sz="8" w:space="0" w:color="000000"/>
            </w:tcBorders>
            <w:shd w:val="clear" w:color="auto" w:fill="9DC3E6"/>
            <w:vAlign w:val="center"/>
          </w:tcPr>
          <w:p w14:paraId="514BA51B" w14:textId="77777777" w:rsidR="00870991" w:rsidRPr="00297420" w:rsidRDefault="00870991" w:rsidP="00BB5818">
            <w:pPr>
              <w:pStyle w:val="a7"/>
              <w:spacing w:after="0" w:line="240" w:lineRule="auto"/>
              <w:ind w:left="360"/>
              <w:rPr>
                <w:rFonts w:ascii="David" w:hAnsi="David"/>
                <w:rtl/>
              </w:rPr>
            </w:pPr>
            <w:r w:rsidRPr="00297420">
              <w:rPr>
                <w:rFonts w:ascii="David" w:hAnsi="David"/>
                <w:kern w:val="24"/>
                <w:rtl/>
              </w:rPr>
              <w:t>מסלול לבני 50 ומטה - לבני 50 ומטה</w:t>
            </w:r>
          </w:p>
        </w:tc>
      </w:tr>
      <w:tr w:rsidR="00870991" w:rsidRPr="0093760A" w14:paraId="02C61330" w14:textId="77777777" w:rsidTr="00BB5818">
        <w:trPr>
          <w:trHeight w:val="260"/>
        </w:trPr>
        <w:tc>
          <w:tcPr>
            <w:tcW w:w="2842" w:type="dxa"/>
            <w:vMerge/>
            <w:tcBorders>
              <w:top w:val="single" w:sz="8" w:space="0" w:color="000000"/>
              <w:left w:val="single" w:sz="8" w:space="0" w:color="000000"/>
              <w:bottom w:val="single" w:sz="8" w:space="0" w:color="000000"/>
              <w:right w:val="single" w:sz="8" w:space="0" w:color="000000"/>
            </w:tcBorders>
            <w:vAlign w:val="center"/>
            <w:hideMark/>
          </w:tcPr>
          <w:p w14:paraId="3D7ECD51" w14:textId="77777777" w:rsidR="00870991" w:rsidRPr="0093760A" w:rsidRDefault="00870991" w:rsidP="00BB5818">
            <w:pPr>
              <w:pStyle w:val="a7"/>
              <w:spacing w:after="0" w:line="240" w:lineRule="auto"/>
              <w:ind w:left="360"/>
              <w:rPr>
                <w:rFonts w:ascii="David" w:hAnsi="David"/>
              </w:rPr>
            </w:pPr>
          </w:p>
        </w:tc>
        <w:tc>
          <w:tcPr>
            <w:tcW w:w="4384" w:type="dxa"/>
            <w:tcBorders>
              <w:top w:val="nil"/>
              <w:left w:val="single" w:sz="8" w:space="0" w:color="000000"/>
              <w:bottom w:val="single" w:sz="8" w:space="0" w:color="000000"/>
              <w:right w:val="single" w:sz="8" w:space="0" w:color="000000"/>
            </w:tcBorders>
            <w:shd w:val="clear" w:color="auto" w:fill="9DC3E6"/>
            <w:vAlign w:val="center"/>
          </w:tcPr>
          <w:p w14:paraId="44977DE8" w14:textId="77777777" w:rsidR="00870991" w:rsidRPr="00297420" w:rsidRDefault="00870991" w:rsidP="00BB5818">
            <w:pPr>
              <w:pStyle w:val="a7"/>
              <w:spacing w:after="0" w:line="240" w:lineRule="auto"/>
              <w:ind w:left="360"/>
              <w:rPr>
                <w:rFonts w:ascii="David" w:hAnsi="David"/>
              </w:rPr>
            </w:pPr>
            <w:r w:rsidRPr="00297420">
              <w:rPr>
                <w:rFonts w:ascii="David" w:hAnsi="David"/>
                <w:kern w:val="24"/>
                <w:rtl/>
              </w:rPr>
              <w:t xml:space="preserve">מסלול לבני 50 </w:t>
            </w:r>
            <w:r w:rsidRPr="00297420">
              <w:rPr>
                <w:rFonts w:ascii="David" w:hAnsi="David"/>
                <w:b/>
                <w:bCs/>
                <w:kern w:val="24"/>
                <w:rtl/>
              </w:rPr>
              <w:t>ומטה</w:t>
            </w:r>
            <w:r w:rsidRPr="00297420">
              <w:rPr>
                <w:rFonts w:ascii="David" w:hAnsi="David"/>
                <w:kern w:val="24"/>
                <w:rtl/>
              </w:rPr>
              <w:t xml:space="preserve"> - לבני 50 </w:t>
            </w:r>
            <w:r w:rsidRPr="00297420">
              <w:rPr>
                <w:rFonts w:ascii="David" w:hAnsi="David"/>
                <w:b/>
                <w:bCs/>
                <w:kern w:val="24"/>
                <w:rtl/>
              </w:rPr>
              <w:t>ומעלה</w:t>
            </w:r>
          </w:p>
        </w:tc>
      </w:tr>
      <w:tr w:rsidR="00870991" w:rsidRPr="0093760A" w14:paraId="7F271ED7" w14:textId="77777777" w:rsidTr="00BB5818">
        <w:trPr>
          <w:trHeight w:val="332"/>
        </w:trPr>
        <w:tc>
          <w:tcPr>
            <w:tcW w:w="2842" w:type="dxa"/>
            <w:vMerge w:val="restart"/>
            <w:tcBorders>
              <w:top w:val="single" w:sz="8" w:space="0" w:color="000000"/>
              <w:left w:val="single" w:sz="8" w:space="0" w:color="000000"/>
              <w:bottom w:val="single" w:sz="8" w:space="0" w:color="000000"/>
              <w:right w:val="single" w:sz="8" w:space="0" w:color="000000"/>
            </w:tcBorders>
            <w:shd w:val="clear" w:color="auto" w:fill="9DC3E6"/>
            <w:tcMar>
              <w:top w:w="10" w:type="dxa"/>
              <w:left w:w="10" w:type="dxa"/>
              <w:bottom w:w="0" w:type="dxa"/>
              <w:right w:w="10" w:type="dxa"/>
            </w:tcMar>
            <w:vAlign w:val="center"/>
            <w:hideMark/>
          </w:tcPr>
          <w:p w14:paraId="03DACD1E" w14:textId="77777777" w:rsidR="00870991" w:rsidRPr="0093760A" w:rsidRDefault="00870991" w:rsidP="00BB5818">
            <w:pPr>
              <w:pStyle w:val="a7"/>
              <w:spacing w:after="0" w:line="240" w:lineRule="auto"/>
              <w:ind w:left="360"/>
              <w:rPr>
                <w:rFonts w:ascii="David" w:hAnsi="David"/>
                <w:rtl/>
              </w:rPr>
            </w:pPr>
            <w:r w:rsidRPr="0093760A">
              <w:rPr>
                <w:rFonts w:ascii="David" w:hAnsi="David"/>
                <w:rtl/>
              </w:rPr>
              <w:t xml:space="preserve">מסלול לבני 50 עד 60 </w:t>
            </w:r>
          </w:p>
        </w:tc>
        <w:tc>
          <w:tcPr>
            <w:tcW w:w="4384" w:type="dxa"/>
            <w:tcBorders>
              <w:top w:val="single" w:sz="8" w:space="0" w:color="000000"/>
              <w:left w:val="single" w:sz="8" w:space="0" w:color="000000"/>
              <w:bottom w:val="nil"/>
              <w:right w:val="single" w:sz="8" w:space="0" w:color="000000"/>
            </w:tcBorders>
            <w:shd w:val="clear" w:color="auto" w:fill="9DC3E6"/>
            <w:vAlign w:val="center"/>
          </w:tcPr>
          <w:p w14:paraId="7BFB9F9C" w14:textId="77777777" w:rsidR="00870991" w:rsidRPr="00297420" w:rsidRDefault="00870991" w:rsidP="00BB5818">
            <w:pPr>
              <w:pStyle w:val="a7"/>
              <w:spacing w:after="0" w:line="240" w:lineRule="auto"/>
              <w:ind w:left="360"/>
              <w:rPr>
                <w:rFonts w:ascii="David" w:hAnsi="David"/>
                <w:rtl/>
              </w:rPr>
            </w:pPr>
            <w:r w:rsidRPr="00297420">
              <w:rPr>
                <w:rFonts w:ascii="David" w:hAnsi="David"/>
                <w:kern w:val="24"/>
                <w:rtl/>
              </w:rPr>
              <w:t xml:space="preserve">מסלול </w:t>
            </w:r>
            <w:r w:rsidRPr="00297420">
              <w:rPr>
                <w:rFonts w:ascii="David" w:hAnsi="David"/>
                <w:b/>
                <w:bCs/>
                <w:kern w:val="24"/>
                <w:rtl/>
              </w:rPr>
              <w:t>לבני 50 עד 60</w:t>
            </w:r>
            <w:r w:rsidRPr="00297420">
              <w:rPr>
                <w:rFonts w:ascii="David" w:hAnsi="David"/>
                <w:kern w:val="24"/>
                <w:rtl/>
              </w:rPr>
              <w:t xml:space="preserve"> - לבני </w:t>
            </w:r>
            <w:r w:rsidRPr="00297420">
              <w:rPr>
                <w:rFonts w:ascii="David" w:hAnsi="David"/>
                <w:b/>
                <w:bCs/>
                <w:kern w:val="24"/>
                <w:rtl/>
              </w:rPr>
              <w:t>50 ומטה</w:t>
            </w:r>
          </w:p>
        </w:tc>
      </w:tr>
      <w:tr w:rsidR="00870991" w:rsidRPr="0093760A" w14:paraId="7D6AB34E" w14:textId="77777777" w:rsidTr="00BB5818">
        <w:trPr>
          <w:trHeight w:val="332"/>
        </w:trPr>
        <w:tc>
          <w:tcPr>
            <w:tcW w:w="2842" w:type="dxa"/>
            <w:vMerge/>
            <w:tcBorders>
              <w:top w:val="single" w:sz="8" w:space="0" w:color="000000"/>
              <w:left w:val="single" w:sz="8" w:space="0" w:color="000000"/>
              <w:bottom w:val="single" w:sz="8" w:space="0" w:color="000000"/>
              <w:right w:val="single" w:sz="8" w:space="0" w:color="000000"/>
            </w:tcBorders>
            <w:vAlign w:val="center"/>
            <w:hideMark/>
          </w:tcPr>
          <w:p w14:paraId="1AD726DA" w14:textId="77777777" w:rsidR="00870991" w:rsidRPr="0093760A" w:rsidRDefault="00870991" w:rsidP="00BB5818">
            <w:pPr>
              <w:pStyle w:val="a7"/>
              <w:spacing w:after="0" w:line="240" w:lineRule="auto"/>
              <w:ind w:left="360"/>
              <w:rPr>
                <w:rFonts w:ascii="David" w:hAnsi="David"/>
              </w:rPr>
            </w:pPr>
          </w:p>
        </w:tc>
        <w:tc>
          <w:tcPr>
            <w:tcW w:w="4384" w:type="dxa"/>
            <w:tcBorders>
              <w:top w:val="nil"/>
              <w:left w:val="single" w:sz="8" w:space="0" w:color="000000"/>
              <w:bottom w:val="single" w:sz="8" w:space="0" w:color="000000"/>
              <w:right w:val="single" w:sz="8" w:space="0" w:color="000000"/>
            </w:tcBorders>
            <w:shd w:val="clear" w:color="auto" w:fill="9DC3E6"/>
            <w:vAlign w:val="center"/>
          </w:tcPr>
          <w:p w14:paraId="4AFA3FB4" w14:textId="77777777" w:rsidR="00870991" w:rsidRPr="00297420" w:rsidRDefault="00870991" w:rsidP="00BB5818">
            <w:pPr>
              <w:pStyle w:val="a7"/>
              <w:spacing w:after="0" w:line="240" w:lineRule="auto"/>
              <w:ind w:left="360"/>
              <w:rPr>
                <w:rFonts w:ascii="David" w:hAnsi="David"/>
              </w:rPr>
            </w:pPr>
            <w:r w:rsidRPr="00297420">
              <w:rPr>
                <w:rFonts w:ascii="David" w:hAnsi="David"/>
                <w:kern w:val="24"/>
                <w:rtl/>
              </w:rPr>
              <w:t>מסלול לבני 50 עד 60 - לבני 50 ומעלה</w:t>
            </w:r>
          </w:p>
        </w:tc>
      </w:tr>
      <w:tr w:rsidR="00870991" w:rsidRPr="0093760A" w14:paraId="1DA48AB8" w14:textId="77777777" w:rsidTr="00BB5818">
        <w:trPr>
          <w:trHeight w:val="332"/>
        </w:trPr>
        <w:tc>
          <w:tcPr>
            <w:tcW w:w="2842" w:type="dxa"/>
            <w:vMerge w:val="restart"/>
            <w:tcBorders>
              <w:top w:val="single" w:sz="8" w:space="0" w:color="000000"/>
              <w:left w:val="single" w:sz="8" w:space="0" w:color="000000"/>
              <w:bottom w:val="single" w:sz="8" w:space="0" w:color="000000"/>
              <w:right w:val="single" w:sz="8" w:space="0" w:color="000000"/>
            </w:tcBorders>
            <w:shd w:val="clear" w:color="auto" w:fill="9DC3E6"/>
            <w:tcMar>
              <w:top w:w="10" w:type="dxa"/>
              <w:left w:w="10" w:type="dxa"/>
              <w:bottom w:w="0" w:type="dxa"/>
              <w:right w:w="10" w:type="dxa"/>
            </w:tcMar>
            <w:vAlign w:val="center"/>
            <w:hideMark/>
          </w:tcPr>
          <w:p w14:paraId="016DAC27" w14:textId="77777777" w:rsidR="00870991" w:rsidRPr="0093760A" w:rsidRDefault="00870991" w:rsidP="00BB5818">
            <w:pPr>
              <w:pStyle w:val="a7"/>
              <w:spacing w:after="0" w:line="240" w:lineRule="auto"/>
              <w:ind w:left="360"/>
              <w:rPr>
                <w:rFonts w:ascii="David" w:hAnsi="David"/>
                <w:rtl/>
              </w:rPr>
            </w:pPr>
            <w:r w:rsidRPr="0093760A">
              <w:rPr>
                <w:rFonts w:ascii="David" w:hAnsi="David"/>
                <w:rtl/>
              </w:rPr>
              <w:t xml:space="preserve">מסלול לבני 60 ומעלה </w:t>
            </w:r>
          </w:p>
        </w:tc>
        <w:tc>
          <w:tcPr>
            <w:tcW w:w="4384" w:type="dxa"/>
            <w:tcBorders>
              <w:top w:val="single" w:sz="8" w:space="0" w:color="000000"/>
              <w:left w:val="single" w:sz="8" w:space="0" w:color="000000"/>
              <w:bottom w:val="nil"/>
              <w:right w:val="single" w:sz="8" w:space="0" w:color="000000"/>
            </w:tcBorders>
            <w:shd w:val="clear" w:color="auto" w:fill="9DC3E6"/>
            <w:vAlign w:val="center"/>
          </w:tcPr>
          <w:p w14:paraId="67720E89" w14:textId="77777777" w:rsidR="00870991" w:rsidRPr="00297420" w:rsidRDefault="00870991" w:rsidP="00BB5818">
            <w:pPr>
              <w:pStyle w:val="a7"/>
              <w:spacing w:after="0" w:line="240" w:lineRule="auto"/>
              <w:ind w:left="360"/>
              <w:rPr>
                <w:rFonts w:ascii="David" w:hAnsi="David"/>
                <w:rtl/>
              </w:rPr>
            </w:pPr>
            <w:r w:rsidRPr="00297420">
              <w:rPr>
                <w:rFonts w:ascii="David" w:hAnsi="David"/>
                <w:kern w:val="24"/>
                <w:rtl/>
              </w:rPr>
              <w:t xml:space="preserve">מסלול לבני </w:t>
            </w:r>
            <w:r w:rsidRPr="00297420">
              <w:rPr>
                <w:rFonts w:ascii="David" w:hAnsi="David"/>
                <w:b/>
                <w:bCs/>
                <w:kern w:val="24"/>
                <w:rtl/>
              </w:rPr>
              <w:t xml:space="preserve">60 ומעלה </w:t>
            </w:r>
            <w:r w:rsidRPr="00297420">
              <w:rPr>
                <w:rFonts w:ascii="David" w:hAnsi="David"/>
                <w:kern w:val="24"/>
                <w:rtl/>
              </w:rPr>
              <w:t xml:space="preserve">- לבני </w:t>
            </w:r>
            <w:r w:rsidRPr="00297420">
              <w:rPr>
                <w:rFonts w:ascii="David" w:hAnsi="David"/>
                <w:b/>
                <w:bCs/>
                <w:kern w:val="24"/>
                <w:rtl/>
              </w:rPr>
              <w:t>50 ומטה</w:t>
            </w:r>
          </w:p>
        </w:tc>
      </w:tr>
      <w:tr w:rsidR="00870991" w:rsidRPr="0093760A" w14:paraId="7E829E9F" w14:textId="77777777" w:rsidTr="00BB5818">
        <w:trPr>
          <w:trHeight w:val="332"/>
        </w:trPr>
        <w:tc>
          <w:tcPr>
            <w:tcW w:w="2842" w:type="dxa"/>
            <w:vMerge/>
            <w:tcBorders>
              <w:top w:val="single" w:sz="8" w:space="0" w:color="000000"/>
              <w:left w:val="single" w:sz="8" w:space="0" w:color="000000"/>
              <w:bottom w:val="single" w:sz="8" w:space="0" w:color="000000"/>
              <w:right w:val="single" w:sz="8" w:space="0" w:color="000000"/>
            </w:tcBorders>
            <w:vAlign w:val="center"/>
            <w:hideMark/>
          </w:tcPr>
          <w:p w14:paraId="4C6A77D4" w14:textId="77777777" w:rsidR="00870991" w:rsidRPr="0093760A" w:rsidRDefault="00870991" w:rsidP="00BB5818">
            <w:pPr>
              <w:pStyle w:val="a7"/>
              <w:spacing w:after="0" w:line="240" w:lineRule="auto"/>
              <w:ind w:left="360"/>
              <w:rPr>
                <w:rFonts w:ascii="David" w:hAnsi="David"/>
              </w:rPr>
            </w:pPr>
          </w:p>
        </w:tc>
        <w:tc>
          <w:tcPr>
            <w:tcW w:w="4384" w:type="dxa"/>
            <w:tcBorders>
              <w:top w:val="nil"/>
              <w:left w:val="single" w:sz="8" w:space="0" w:color="000000"/>
              <w:bottom w:val="single" w:sz="8" w:space="0" w:color="000000"/>
              <w:right w:val="single" w:sz="8" w:space="0" w:color="000000"/>
            </w:tcBorders>
            <w:shd w:val="clear" w:color="auto" w:fill="9DC3E6"/>
            <w:vAlign w:val="center"/>
          </w:tcPr>
          <w:p w14:paraId="2B83E8B1" w14:textId="77777777" w:rsidR="00870991" w:rsidRPr="00297420" w:rsidRDefault="00870991" w:rsidP="00BB5818">
            <w:pPr>
              <w:pStyle w:val="a7"/>
              <w:spacing w:after="0" w:line="240" w:lineRule="auto"/>
              <w:ind w:left="360"/>
              <w:rPr>
                <w:rFonts w:ascii="David" w:hAnsi="David"/>
              </w:rPr>
            </w:pPr>
            <w:r w:rsidRPr="00297420">
              <w:rPr>
                <w:rFonts w:ascii="David" w:hAnsi="David"/>
                <w:kern w:val="24"/>
                <w:rtl/>
              </w:rPr>
              <w:t>מסלול לבני 60 ומעלה - לבני 50 ומעלה</w:t>
            </w:r>
          </w:p>
        </w:tc>
      </w:tr>
      <w:tr w:rsidR="00870991" w:rsidRPr="0093760A" w14:paraId="04E9BA80" w14:textId="77777777" w:rsidTr="00BB5818">
        <w:trPr>
          <w:trHeight w:val="332"/>
        </w:trPr>
        <w:tc>
          <w:tcPr>
            <w:tcW w:w="2842" w:type="dxa"/>
            <w:vMerge w:val="restart"/>
            <w:tcBorders>
              <w:top w:val="single" w:sz="8" w:space="0" w:color="000000"/>
              <w:left w:val="single" w:sz="8" w:space="0" w:color="000000"/>
              <w:bottom w:val="single" w:sz="8" w:space="0" w:color="000000"/>
              <w:right w:val="single" w:sz="8" w:space="0" w:color="000000"/>
            </w:tcBorders>
            <w:shd w:val="clear" w:color="auto" w:fill="C5E0B4"/>
            <w:tcMar>
              <w:top w:w="10" w:type="dxa"/>
              <w:left w:w="10" w:type="dxa"/>
              <w:bottom w:w="0" w:type="dxa"/>
              <w:right w:w="10" w:type="dxa"/>
            </w:tcMar>
            <w:vAlign w:val="center"/>
            <w:hideMark/>
          </w:tcPr>
          <w:p w14:paraId="740C2F2C" w14:textId="77777777" w:rsidR="00870991" w:rsidRPr="0093760A" w:rsidRDefault="00870991" w:rsidP="00BB5818">
            <w:pPr>
              <w:pStyle w:val="a7"/>
              <w:spacing w:after="0" w:line="240" w:lineRule="auto"/>
              <w:ind w:left="360"/>
              <w:rPr>
                <w:rFonts w:ascii="David" w:hAnsi="David"/>
                <w:rtl/>
              </w:rPr>
            </w:pPr>
            <w:r w:rsidRPr="0093760A">
              <w:rPr>
                <w:rFonts w:ascii="David" w:hAnsi="David"/>
                <w:rtl/>
              </w:rPr>
              <w:t xml:space="preserve">מסלול מניות </w:t>
            </w:r>
          </w:p>
        </w:tc>
        <w:tc>
          <w:tcPr>
            <w:tcW w:w="4384" w:type="dxa"/>
            <w:tcBorders>
              <w:top w:val="single" w:sz="8" w:space="0" w:color="000000"/>
              <w:left w:val="single" w:sz="8" w:space="0" w:color="000000"/>
              <w:bottom w:val="nil"/>
              <w:right w:val="single" w:sz="8" w:space="0" w:color="000000"/>
            </w:tcBorders>
            <w:shd w:val="clear" w:color="auto" w:fill="C5E0B4"/>
            <w:vAlign w:val="center"/>
          </w:tcPr>
          <w:p w14:paraId="127A9D1A" w14:textId="77777777" w:rsidR="00870991" w:rsidRPr="00297420" w:rsidRDefault="00870991" w:rsidP="00BB5818">
            <w:pPr>
              <w:pStyle w:val="a7"/>
              <w:spacing w:after="0" w:line="240" w:lineRule="auto"/>
              <w:ind w:left="360"/>
              <w:rPr>
                <w:rFonts w:ascii="David" w:hAnsi="David"/>
                <w:rtl/>
              </w:rPr>
            </w:pPr>
            <w:r w:rsidRPr="00297420">
              <w:rPr>
                <w:rFonts w:ascii="David" w:hAnsi="David"/>
                <w:kern w:val="24"/>
                <w:rtl/>
              </w:rPr>
              <w:t>מסלול מניות - לבני 50 ומטה</w:t>
            </w:r>
          </w:p>
        </w:tc>
      </w:tr>
      <w:tr w:rsidR="00870991" w:rsidRPr="0093760A" w14:paraId="348887B8" w14:textId="77777777" w:rsidTr="00BB5818">
        <w:trPr>
          <w:trHeight w:val="332"/>
        </w:trPr>
        <w:tc>
          <w:tcPr>
            <w:tcW w:w="2842" w:type="dxa"/>
            <w:vMerge/>
            <w:tcBorders>
              <w:top w:val="single" w:sz="8" w:space="0" w:color="000000"/>
              <w:left w:val="single" w:sz="8" w:space="0" w:color="000000"/>
              <w:bottom w:val="single" w:sz="8" w:space="0" w:color="000000"/>
              <w:right w:val="single" w:sz="8" w:space="0" w:color="000000"/>
            </w:tcBorders>
            <w:vAlign w:val="center"/>
            <w:hideMark/>
          </w:tcPr>
          <w:p w14:paraId="15A481FE" w14:textId="77777777" w:rsidR="00870991" w:rsidRPr="0093760A" w:rsidRDefault="00870991" w:rsidP="00BB5818">
            <w:pPr>
              <w:pStyle w:val="a7"/>
              <w:spacing w:after="0" w:line="240" w:lineRule="auto"/>
              <w:ind w:left="360"/>
              <w:rPr>
                <w:rFonts w:ascii="David" w:hAnsi="David"/>
              </w:rPr>
            </w:pPr>
          </w:p>
        </w:tc>
        <w:tc>
          <w:tcPr>
            <w:tcW w:w="4384" w:type="dxa"/>
            <w:tcBorders>
              <w:top w:val="nil"/>
              <w:left w:val="single" w:sz="8" w:space="0" w:color="000000"/>
              <w:bottom w:val="single" w:sz="8" w:space="0" w:color="000000"/>
              <w:right w:val="single" w:sz="8" w:space="0" w:color="000000"/>
            </w:tcBorders>
            <w:shd w:val="clear" w:color="auto" w:fill="C5E0B4"/>
            <w:vAlign w:val="center"/>
          </w:tcPr>
          <w:p w14:paraId="631B974E" w14:textId="77777777" w:rsidR="00870991" w:rsidRPr="00297420" w:rsidRDefault="00870991" w:rsidP="00BB5818">
            <w:pPr>
              <w:pStyle w:val="a7"/>
              <w:spacing w:after="0" w:line="240" w:lineRule="auto"/>
              <w:ind w:left="360"/>
              <w:rPr>
                <w:rFonts w:ascii="David" w:hAnsi="David"/>
              </w:rPr>
            </w:pPr>
            <w:r w:rsidRPr="00297420">
              <w:rPr>
                <w:rFonts w:ascii="David" w:hAnsi="David"/>
                <w:kern w:val="24"/>
                <w:rtl/>
              </w:rPr>
              <w:t>מסלול מניות - לבני 50 ומעלה</w:t>
            </w:r>
          </w:p>
        </w:tc>
      </w:tr>
      <w:tr w:rsidR="00870991" w:rsidRPr="0093760A" w14:paraId="5C65CB1A" w14:textId="77777777" w:rsidTr="00BB5818">
        <w:trPr>
          <w:trHeight w:val="332"/>
        </w:trPr>
        <w:tc>
          <w:tcPr>
            <w:tcW w:w="2842" w:type="dxa"/>
            <w:vMerge w:val="restart"/>
            <w:tcBorders>
              <w:top w:val="single" w:sz="8" w:space="0" w:color="000000"/>
              <w:left w:val="single" w:sz="8" w:space="0" w:color="000000"/>
              <w:bottom w:val="single" w:sz="8" w:space="0" w:color="000000"/>
              <w:right w:val="single" w:sz="8" w:space="0" w:color="000000"/>
            </w:tcBorders>
            <w:shd w:val="clear" w:color="auto" w:fill="C5E0B4"/>
            <w:tcMar>
              <w:top w:w="10" w:type="dxa"/>
              <w:left w:w="10" w:type="dxa"/>
              <w:bottom w:w="0" w:type="dxa"/>
              <w:right w:w="10" w:type="dxa"/>
            </w:tcMar>
            <w:vAlign w:val="center"/>
            <w:hideMark/>
          </w:tcPr>
          <w:p w14:paraId="74CB6566" w14:textId="77777777" w:rsidR="00870991" w:rsidRPr="0093760A" w:rsidRDefault="00870991" w:rsidP="00BB5818">
            <w:pPr>
              <w:pStyle w:val="a7"/>
              <w:spacing w:after="0" w:line="240" w:lineRule="auto"/>
              <w:ind w:left="360"/>
              <w:rPr>
                <w:rFonts w:ascii="David" w:hAnsi="David"/>
                <w:rtl/>
              </w:rPr>
            </w:pPr>
            <w:r w:rsidRPr="0093760A">
              <w:rPr>
                <w:rFonts w:ascii="David" w:hAnsi="David"/>
                <w:rtl/>
              </w:rPr>
              <w:t xml:space="preserve">מסלול עוקב מדד </w:t>
            </w:r>
            <w:r w:rsidRPr="0093760A">
              <w:rPr>
                <w:rFonts w:ascii="David" w:hAnsi="David"/>
              </w:rPr>
              <w:t xml:space="preserve">S&amp;P 500 </w:t>
            </w:r>
          </w:p>
        </w:tc>
        <w:tc>
          <w:tcPr>
            <w:tcW w:w="4384" w:type="dxa"/>
            <w:tcBorders>
              <w:top w:val="single" w:sz="8" w:space="0" w:color="000000"/>
              <w:left w:val="single" w:sz="8" w:space="0" w:color="000000"/>
              <w:bottom w:val="nil"/>
              <w:right w:val="single" w:sz="8" w:space="0" w:color="000000"/>
            </w:tcBorders>
            <w:shd w:val="clear" w:color="auto" w:fill="C5E0B4"/>
            <w:vAlign w:val="center"/>
          </w:tcPr>
          <w:p w14:paraId="39FDE5CD" w14:textId="77777777" w:rsidR="00870991" w:rsidRPr="00297420" w:rsidRDefault="00870991" w:rsidP="00BB5818">
            <w:pPr>
              <w:pStyle w:val="a7"/>
              <w:spacing w:after="0" w:line="240" w:lineRule="auto"/>
              <w:ind w:left="360"/>
              <w:rPr>
                <w:rFonts w:ascii="David" w:hAnsi="David"/>
                <w:rtl/>
              </w:rPr>
            </w:pPr>
            <w:r w:rsidRPr="00297420">
              <w:rPr>
                <w:rFonts w:ascii="David" w:hAnsi="David"/>
                <w:kern w:val="24"/>
                <w:rtl/>
              </w:rPr>
              <w:t xml:space="preserve">מסלול עוקב מדד </w:t>
            </w:r>
            <w:r w:rsidRPr="00297420">
              <w:rPr>
                <w:rFonts w:ascii="David" w:hAnsi="David"/>
                <w:kern w:val="24"/>
              </w:rPr>
              <w:t xml:space="preserve">S&amp;P 500 </w:t>
            </w:r>
            <w:r w:rsidRPr="00297420">
              <w:rPr>
                <w:rFonts w:ascii="David" w:hAnsi="David"/>
                <w:kern w:val="24"/>
                <w:rtl/>
              </w:rPr>
              <w:t xml:space="preserve"> - לבני 50 ומטה</w:t>
            </w:r>
          </w:p>
        </w:tc>
      </w:tr>
      <w:tr w:rsidR="00870991" w:rsidRPr="0093760A" w14:paraId="36B12140" w14:textId="77777777" w:rsidTr="00BB5818">
        <w:trPr>
          <w:trHeight w:val="332"/>
        </w:trPr>
        <w:tc>
          <w:tcPr>
            <w:tcW w:w="2842" w:type="dxa"/>
            <w:vMerge/>
            <w:tcBorders>
              <w:top w:val="single" w:sz="8" w:space="0" w:color="000000"/>
              <w:left w:val="single" w:sz="8" w:space="0" w:color="000000"/>
              <w:bottom w:val="single" w:sz="8" w:space="0" w:color="000000"/>
              <w:right w:val="single" w:sz="8" w:space="0" w:color="000000"/>
            </w:tcBorders>
            <w:vAlign w:val="center"/>
            <w:hideMark/>
          </w:tcPr>
          <w:p w14:paraId="482D9849" w14:textId="77777777" w:rsidR="00870991" w:rsidRPr="0093760A" w:rsidRDefault="00870991" w:rsidP="00BB5818">
            <w:pPr>
              <w:pStyle w:val="a7"/>
              <w:spacing w:after="0" w:line="240" w:lineRule="auto"/>
              <w:ind w:left="360"/>
              <w:rPr>
                <w:rFonts w:ascii="David" w:hAnsi="David"/>
              </w:rPr>
            </w:pPr>
          </w:p>
        </w:tc>
        <w:tc>
          <w:tcPr>
            <w:tcW w:w="4384" w:type="dxa"/>
            <w:tcBorders>
              <w:top w:val="nil"/>
              <w:left w:val="single" w:sz="8" w:space="0" w:color="000000"/>
              <w:bottom w:val="single" w:sz="8" w:space="0" w:color="000000"/>
              <w:right w:val="single" w:sz="8" w:space="0" w:color="000000"/>
            </w:tcBorders>
            <w:shd w:val="clear" w:color="auto" w:fill="C5E0B4"/>
            <w:vAlign w:val="center"/>
          </w:tcPr>
          <w:p w14:paraId="1837FB51" w14:textId="77777777" w:rsidR="00870991" w:rsidRPr="00297420" w:rsidRDefault="00870991" w:rsidP="00BB5818">
            <w:pPr>
              <w:pStyle w:val="a7"/>
              <w:spacing w:after="0" w:line="240" w:lineRule="auto"/>
              <w:ind w:left="360"/>
              <w:rPr>
                <w:rFonts w:ascii="David" w:hAnsi="David"/>
              </w:rPr>
            </w:pPr>
            <w:r w:rsidRPr="00297420">
              <w:rPr>
                <w:rFonts w:ascii="David" w:hAnsi="David"/>
                <w:kern w:val="24"/>
                <w:rtl/>
              </w:rPr>
              <w:t xml:space="preserve">מסלול עוקב מדד </w:t>
            </w:r>
            <w:r w:rsidRPr="00297420">
              <w:rPr>
                <w:rFonts w:ascii="David" w:hAnsi="David"/>
                <w:kern w:val="24"/>
              </w:rPr>
              <w:t xml:space="preserve">S&amp;P 500 </w:t>
            </w:r>
            <w:r w:rsidRPr="00297420">
              <w:rPr>
                <w:rFonts w:ascii="David" w:hAnsi="David"/>
                <w:kern w:val="24"/>
                <w:rtl/>
              </w:rPr>
              <w:t xml:space="preserve"> - לבני 50 ומעלה</w:t>
            </w:r>
          </w:p>
        </w:tc>
      </w:tr>
    </w:tbl>
    <w:p w14:paraId="44557163" w14:textId="77777777" w:rsidR="00870991" w:rsidRPr="0093760A" w:rsidRDefault="00870991" w:rsidP="00870991">
      <w:pPr>
        <w:pStyle w:val="a7"/>
        <w:spacing w:after="240"/>
        <w:ind w:left="360"/>
        <w:rPr>
          <w:rtl/>
        </w:rPr>
      </w:pPr>
    </w:p>
    <w:p w14:paraId="1CEBB457" w14:textId="12366FB8" w:rsidR="00870991" w:rsidRDefault="00870991" w:rsidP="00C01484">
      <w:pPr>
        <w:pStyle w:val="a7"/>
        <w:spacing w:after="240"/>
        <w:ind w:left="360"/>
        <w:rPr>
          <w:rtl/>
        </w:rPr>
      </w:pPr>
      <w:r>
        <w:rPr>
          <w:rFonts w:hint="cs"/>
          <w:rtl/>
        </w:rPr>
        <w:t>מ</w:t>
      </w:r>
      <w:r w:rsidR="00856966">
        <w:rPr>
          <w:rFonts w:hint="cs"/>
          <w:rtl/>
        </w:rPr>
        <w:t>כיוון ש</w:t>
      </w:r>
      <w:r>
        <w:rPr>
          <w:rFonts w:hint="cs"/>
          <w:rtl/>
        </w:rPr>
        <w:t xml:space="preserve">עולם החיסכון הפנסיוני הינו תחום מורכב ממילא, </w:t>
      </w:r>
      <w:r w:rsidR="00C01484">
        <w:rPr>
          <w:rFonts w:hint="cs"/>
          <w:rtl/>
        </w:rPr>
        <w:t>לעמדת רשות שוק ההון, ביטוח וחיסכון,</w:t>
      </w:r>
      <w:r>
        <w:rPr>
          <w:rFonts w:hint="cs"/>
          <w:rtl/>
        </w:rPr>
        <w:t xml:space="preserve"> הכנסת מורכבות נוספת באופן המתואר לעיל הינה בעייתית מאוד שכן היא תבלבל את החוסך באופן שלא יאפשר לו להתמצא ולנהל את החיסכון שלו בצורה נהירה ותקינה. לפיכך, נדרש </w:t>
      </w:r>
      <w:r w:rsidR="00C01484">
        <w:rPr>
          <w:rFonts w:hint="cs"/>
          <w:rtl/>
        </w:rPr>
        <w:t xml:space="preserve">לקבוע הסדר </w:t>
      </w:r>
      <w:r>
        <w:rPr>
          <w:rFonts w:hint="cs"/>
          <w:rtl/>
        </w:rPr>
        <w:t xml:space="preserve">הולם למצב שנוצר באופן שמצד אחד ישמור על עקרונות ההקצאה </w:t>
      </w:r>
      <w:r w:rsidR="00C01484">
        <w:rPr>
          <w:rFonts w:hint="cs"/>
          <w:rtl/>
        </w:rPr>
        <w:t xml:space="preserve">שנקבעו על ידי הצוות </w:t>
      </w:r>
      <w:r>
        <w:rPr>
          <w:rFonts w:hint="cs"/>
          <w:rtl/>
        </w:rPr>
        <w:t>ומצד שני יותאם להתפתחויות בשוק החיסכון הפנסיוני באופן שימזער עד כמה שניתן את הפגיעה בחוסכים</w:t>
      </w:r>
      <w:r w:rsidR="00C01484">
        <w:rPr>
          <w:rFonts w:hint="cs"/>
          <w:rtl/>
        </w:rPr>
        <w:t xml:space="preserve"> וישמר את היתרונות הגלומים בצעדים הרבים שבוצעו לפיתוח ושכלולו.  </w:t>
      </w:r>
    </w:p>
    <w:p w14:paraId="19722B20" w14:textId="77777777" w:rsidR="00870991" w:rsidRPr="008872EC" w:rsidRDefault="00870991" w:rsidP="00870991">
      <w:pPr>
        <w:pStyle w:val="a7"/>
        <w:spacing w:after="240"/>
        <w:ind w:left="360"/>
      </w:pPr>
    </w:p>
    <w:p w14:paraId="4BED22F8" w14:textId="77777777" w:rsidR="00870991" w:rsidRDefault="00870991" w:rsidP="00870991">
      <w:pPr>
        <w:pStyle w:val="a7"/>
        <w:numPr>
          <w:ilvl w:val="0"/>
          <w:numId w:val="8"/>
        </w:numPr>
        <w:spacing w:after="240"/>
        <w:rPr>
          <w:rFonts w:ascii="David" w:hAnsi="David"/>
          <w:b/>
          <w:bCs/>
          <w:color w:val="000000"/>
          <w:shd w:val="clear" w:color="auto" w:fill="FFFFFF"/>
        </w:rPr>
      </w:pPr>
      <w:r>
        <w:rPr>
          <w:rFonts w:ascii="David" w:hAnsi="David"/>
          <w:b/>
          <w:bCs/>
          <w:color w:val="000000"/>
          <w:shd w:val="clear" w:color="auto" w:fill="FFFFFF"/>
          <w:rtl/>
        </w:rPr>
        <w:t>סקירה אודות אסדרה מקבילה או סותרת</w:t>
      </w:r>
    </w:p>
    <w:p w14:paraId="636374B6" w14:textId="77777777" w:rsidR="00870991" w:rsidRDefault="00870991" w:rsidP="00870991">
      <w:pPr>
        <w:pStyle w:val="a7"/>
        <w:spacing w:after="240"/>
        <w:ind w:left="360"/>
        <w:rPr>
          <w:rtl/>
        </w:rPr>
      </w:pPr>
      <w:r>
        <w:rPr>
          <w:rtl/>
        </w:rPr>
        <w:t>אין אסדרה מקבילה או סותרת בנושא זה.</w:t>
      </w:r>
    </w:p>
    <w:p w14:paraId="7981442E" w14:textId="77777777" w:rsidR="00870991" w:rsidRPr="00A55FA5" w:rsidRDefault="00870991" w:rsidP="00870991">
      <w:pPr>
        <w:pStyle w:val="a7"/>
        <w:spacing w:after="240"/>
        <w:ind w:left="360"/>
      </w:pPr>
    </w:p>
    <w:p w14:paraId="6F217F49" w14:textId="77777777" w:rsidR="00870991" w:rsidRDefault="00870991" w:rsidP="00870991">
      <w:pPr>
        <w:pStyle w:val="a7"/>
        <w:numPr>
          <w:ilvl w:val="0"/>
          <w:numId w:val="8"/>
        </w:numPr>
        <w:spacing w:after="240"/>
        <w:rPr>
          <w:b/>
          <w:bCs/>
        </w:rPr>
      </w:pPr>
      <w:r w:rsidRPr="00317795">
        <w:rPr>
          <w:rFonts w:hint="cs"/>
          <w:b/>
          <w:bCs/>
          <w:rtl/>
        </w:rPr>
        <w:t>סקירה של דין משווה</w:t>
      </w:r>
    </w:p>
    <w:p w14:paraId="731D06FB" w14:textId="00ADA825" w:rsidR="00870991" w:rsidRDefault="00870991" w:rsidP="00870991">
      <w:pPr>
        <w:pStyle w:val="a7"/>
        <w:spacing w:after="240"/>
        <w:ind w:left="360"/>
        <w:rPr>
          <w:rtl/>
        </w:rPr>
      </w:pPr>
      <w:r>
        <w:rPr>
          <w:rFonts w:hint="cs"/>
          <w:rtl/>
        </w:rPr>
        <w:t xml:space="preserve">לא קיים דין משווה רלוונטי בשל </w:t>
      </w:r>
      <w:r w:rsidR="000D7AE8">
        <w:rPr>
          <w:rFonts w:hint="cs"/>
          <w:rtl/>
        </w:rPr>
        <w:t>השונות של</w:t>
      </w:r>
      <w:r>
        <w:rPr>
          <w:rFonts w:hint="cs"/>
          <w:rtl/>
        </w:rPr>
        <w:t xml:space="preserve"> מנגנוני הפנסיה במקומות השונים בעולם.</w:t>
      </w:r>
    </w:p>
    <w:p w14:paraId="3BA1C7F1" w14:textId="77777777" w:rsidR="00870991" w:rsidRPr="00146407" w:rsidRDefault="00870991" w:rsidP="00870991">
      <w:pPr>
        <w:pStyle w:val="a7"/>
        <w:spacing w:after="240"/>
        <w:ind w:left="360"/>
      </w:pPr>
    </w:p>
    <w:p w14:paraId="48802CA9" w14:textId="77777777" w:rsidR="00870991" w:rsidRDefault="00870991" w:rsidP="00870991">
      <w:pPr>
        <w:pStyle w:val="a7"/>
        <w:numPr>
          <w:ilvl w:val="0"/>
          <w:numId w:val="8"/>
        </w:numPr>
        <w:spacing w:after="240"/>
        <w:rPr>
          <w:b/>
          <w:bCs/>
        </w:rPr>
      </w:pPr>
      <w:r w:rsidRPr="00317795">
        <w:rPr>
          <w:rFonts w:hint="cs"/>
          <w:b/>
          <w:bCs/>
          <w:rtl/>
        </w:rPr>
        <w:t>בחינת חלופות מרכזיות</w:t>
      </w:r>
      <w:r>
        <w:rPr>
          <w:rFonts w:hint="cs"/>
          <w:b/>
          <w:bCs/>
          <w:rtl/>
        </w:rPr>
        <w:t xml:space="preserve"> לצד החלופה שנבחרה</w:t>
      </w:r>
    </w:p>
    <w:p w14:paraId="783E2D80" w14:textId="3C9EC8F3" w:rsidR="00870991" w:rsidRDefault="00870991" w:rsidP="00870991">
      <w:pPr>
        <w:pStyle w:val="a7"/>
        <w:numPr>
          <w:ilvl w:val="0"/>
          <w:numId w:val="11"/>
        </w:numPr>
        <w:spacing w:after="240"/>
      </w:pPr>
      <w:r>
        <w:rPr>
          <w:rFonts w:hint="cs"/>
          <w:rtl/>
        </w:rPr>
        <w:t>השארת הוראות התקנות כפי שהן באופן ש</w:t>
      </w:r>
      <w:r w:rsidR="00083201">
        <w:rPr>
          <w:rFonts w:hint="cs"/>
          <w:rtl/>
        </w:rPr>
        <w:t>ה</w:t>
      </w:r>
      <w:r>
        <w:rPr>
          <w:rFonts w:hint="cs"/>
          <w:rtl/>
        </w:rPr>
        <w:t>חל מה-</w:t>
      </w:r>
      <w:r w:rsidR="000D7AE8">
        <w:rPr>
          <w:rFonts w:hint="cs"/>
          <w:rtl/>
        </w:rPr>
        <w:t xml:space="preserve">1.1.2026 </w:t>
      </w:r>
      <w:r>
        <w:rPr>
          <w:rFonts w:hint="cs"/>
          <w:rtl/>
        </w:rPr>
        <w:t xml:space="preserve">תכנס לתוקפה ההוראה הקובעת הקצאה שונה בהבטחת תשואה לחוסכים בני 50 ומטה ולחוסכים </w:t>
      </w:r>
      <w:r w:rsidR="00B71BF3">
        <w:rPr>
          <w:rFonts w:hint="cs"/>
          <w:rtl/>
        </w:rPr>
        <w:t>ב</w:t>
      </w:r>
      <w:r>
        <w:rPr>
          <w:rFonts w:hint="cs"/>
          <w:rtl/>
        </w:rPr>
        <w:t xml:space="preserve">ני 50 ומעלה. </w:t>
      </w:r>
    </w:p>
    <w:p w14:paraId="04648D1A" w14:textId="77777777" w:rsidR="00870991" w:rsidRDefault="00870991" w:rsidP="00870991">
      <w:pPr>
        <w:pStyle w:val="a7"/>
        <w:spacing w:after="240"/>
        <w:rPr>
          <w:rtl/>
        </w:rPr>
      </w:pPr>
      <w:r w:rsidRPr="00483257">
        <w:rPr>
          <w:rFonts w:hint="cs"/>
          <w:u w:val="single"/>
          <w:rtl/>
        </w:rPr>
        <w:t>יתרונות</w:t>
      </w:r>
      <w:r>
        <w:rPr>
          <w:rFonts w:hint="cs"/>
          <w:rtl/>
        </w:rPr>
        <w:t xml:space="preserve"> </w:t>
      </w:r>
      <w:r>
        <w:rPr>
          <w:rtl/>
        </w:rPr>
        <w:t>–</w:t>
      </w:r>
      <w:r>
        <w:rPr>
          <w:rFonts w:hint="cs"/>
          <w:rtl/>
        </w:rPr>
        <w:t xml:space="preserve"> הקצאת הבטחת התשואה בהתאם </w:t>
      </w:r>
      <w:proofErr w:type="spellStart"/>
      <w:r>
        <w:rPr>
          <w:rFonts w:hint="cs"/>
          <w:rtl/>
        </w:rPr>
        <w:t>למח"מ</w:t>
      </w:r>
      <w:proofErr w:type="spellEnd"/>
      <w:r>
        <w:rPr>
          <w:rFonts w:hint="cs"/>
          <w:rtl/>
        </w:rPr>
        <w:t xml:space="preserve"> ההשקעות של כל חוסך. </w:t>
      </w:r>
    </w:p>
    <w:p w14:paraId="2085CCD4" w14:textId="77777777" w:rsidR="00870991" w:rsidRDefault="00870991" w:rsidP="00870991">
      <w:pPr>
        <w:pStyle w:val="a7"/>
        <w:spacing w:after="240"/>
      </w:pPr>
      <w:r w:rsidRPr="00483257">
        <w:rPr>
          <w:rFonts w:hint="cs"/>
          <w:u w:val="single"/>
          <w:rtl/>
        </w:rPr>
        <w:t>חסרונות</w:t>
      </w:r>
      <w:r>
        <w:rPr>
          <w:rFonts w:hint="cs"/>
          <w:rtl/>
        </w:rPr>
        <w:t xml:space="preserve"> </w:t>
      </w:r>
      <w:r>
        <w:rPr>
          <w:rtl/>
        </w:rPr>
        <w:t>–</w:t>
      </w:r>
      <w:r>
        <w:rPr>
          <w:rFonts w:hint="cs"/>
          <w:rtl/>
        </w:rPr>
        <w:t xml:space="preserve"> סרבול שוק החיסכון הפנסיוני ופגיעה ביכולת החוסכים להתמצא בחסכונותיהם, כמפורט לעיל. </w:t>
      </w:r>
    </w:p>
    <w:p w14:paraId="480FA533" w14:textId="77777777" w:rsidR="00870991" w:rsidRDefault="00870991" w:rsidP="00870991">
      <w:pPr>
        <w:pStyle w:val="a7"/>
        <w:numPr>
          <w:ilvl w:val="0"/>
          <w:numId w:val="11"/>
        </w:numPr>
        <w:spacing w:after="240"/>
      </w:pPr>
      <w:r>
        <w:rPr>
          <w:rFonts w:hint="cs"/>
          <w:rtl/>
        </w:rPr>
        <w:t xml:space="preserve">קביעת הוראת השעה כהוראה קבועה כך שההקצאה השונה של הבטחת התשואה לשתי קבוצות החוסכים תבוטל. </w:t>
      </w:r>
    </w:p>
    <w:p w14:paraId="1B417A9C" w14:textId="11D4EB03" w:rsidR="00870991" w:rsidRDefault="00870991" w:rsidP="00870991">
      <w:pPr>
        <w:pStyle w:val="a7"/>
        <w:spacing w:after="240"/>
      </w:pPr>
      <w:r w:rsidRPr="00483257">
        <w:rPr>
          <w:rFonts w:hint="cs"/>
          <w:u w:val="single"/>
          <w:rtl/>
        </w:rPr>
        <w:t>יתרונות</w:t>
      </w:r>
      <w:r>
        <w:rPr>
          <w:rFonts w:hint="cs"/>
          <w:rtl/>
        </w:rPr>
        <w:t xml:space="preserve"> </w:t>
      </w:r>
      <w:r>
        <w:rPr>
          <w:rtl/>
        </w:rPr>
        <w:t>–</w:t>
      </w:r>
      <w:r>
        <w:rPr>
          <w:rFonts w:hint="cs"/>
          <w:rtl/>
        </w:rPr>
        <w:t xml:space="preserve"> הותרת המצב הקיים על </w:t>
      </w:r>
      <w:r w:rsidR="00C01484">
        <w:rPr>
          <w:rFonts w:hint="cs"/>
          <w:rtl/>
        </w:rPr>
        <w:t>כ</w:t>
      </w:r>
      <w:r>
        <w:rPr>
          <w:rFonts w:hint="cs"/>
          <w:rtl/>
        </w:rPr>
        <w:t xml:space="preserve">נו ומניעת סרבול ובלבול בקרב החוסכים. </w:t>
      </w:r>
    </w:p>
    <w:p w14:paraId="3A09676C" w14:textId="4D7FA16A" w:rsidR="00870991" w:rsidRDefault="00870991" w:rsidP="00870991">
      <w:pPr>
        <w:pStyle w:val="a7"/>
        <w:spacing w:after="240"/>
      </w:pPr>
      <w:r w:rsidRPr="00483257">
        <w:rPr>
          <w:rFonts w:hint="cs"/>
          <w:u w:val="single"/>
          <w:rtl/>
        </w:rPr>
        <w:t>חסרונות</w:t>
      </w:r>
      <w:r>
        <w:rPr>
          <w:rFonts w:hint="cs"/>
          <w:rtl/>
        </w:rPr>
        <w:t xml:space="preserve"> </w:t>
      </w:r>
      <w:r>
        <w:rPr>
          <w:rtl/>
        </w:rPr>
        <w:t>–</w:t>
      </w:r>
      <w:r>
        <w:rPr>
          <w:rFonts w:hint="cs"/>
          <w:rtl/>
        </w:rPr>
        <w:t xml:space="preserve"> </w:t>
      </w:r>
      <w:r w:rsidR="00C01484">
        <w:rPr>
          <w:rFonts w:hint="cs"/>
          <w:rtl/>
        </w:rPr>
        <w:t xml:space="preserve">ביטול </w:t>
      </w:r>
      <w:r>
        <w:rPr>
          <w:rFonts w:hint="cs"/>
          <w:rtl/>
        </w:rPr>
        <w:t>מסקנות הצוות שהמליצו על קביעת הקצאה גבוהה יותר במטרה להחליק תשואות ולמנוע תנודות בחיסכון הפנסיוני של חוסכים לקראת גיל פרישה.</w:t>
      </w:r>
    </w:p>
    <w:p w14:paraId="15D16F48" w14:textId="22ED3E14" w:rsidR="00870991" w:rsidRDefault="00870991" w:rsidP="00870991">
      <w:pPr>
        <w:pStyle w:val="a7"/>
        <w:numPr>
          <w:ilvl w:val="0"/>
          <w:numId w:val="11"/>
        </w:numPr>
        <w:spacing w:after="240"/>
      </w:pPr>
      <w:r>
        <w:rPr>
          <w:rFonts w:hint="cs"/>
          <w:rtl/>
        </w:rPr>
        <w:t>עדכון אופן הקצאת הבטחת התשואה בין מסלולי ההשקעה השונים כך שההקצאה של 30% הבטחת תשואה לבני 50 ומעלה תחול לגבי מסלול תלוי גיל והמסלול הכללי. כ</w:t>
      </w:r>
      <w:r w:rsidR="00C01484">
        <w:rPr>
          <w:rFonts w:hint="cs"/>
          <w:rtl/>
        </w:rPr>
        <w:t xml:space="preserve">לומר, </w:t>
      </w:r>
      <w:r>
        <w:rPr>
          <w:rFonts w:hint="cs"/>
          <w:rtl/>
        </w:rPr>
        <w:t>הקצאת הבטחת התשואה תקבע באופן הבא:</w:t>
      </w:r>
    </w:p>
    <w:p w14:paraId="1EA6D6DA" w14:textId="1DCF8F19" w:rsidR="00870991" w:rsidRPr="00243A71" w:rsidRDefault="00870991" w:rsidP="00870991">
      <w:pPr>
        <w:pStyle w:val="a7"/>
        <w:numPr>
          <w:ilvl w:val="0"/>
          <w:numId w:val="13"/>
        </w:numPr>
        <w:spacing w:after="240"/>
      </w:pPr>
      <w:r w:rsidRPr="00243A71">
        <w:rPr>
          <w:rtl/>
        </w:rPr>
        <w:t xml:space="preserve">הקצאת 60% </w:t>
      </w:r>
      <w:r>
        <w:rPr>
          <w:rFonts w:hint="cs"/>
          <w:rtl/>
        </w:rPr>
        <w:t xml:space="preserve">הבטחת תשואה </w:t>
      </w:r>
      <w:r w:rsidRPr="00243A71">
        <w:rPr>
          <w:rtl/>
        </w:rPr>
        <w:t>למקבלי קצבאות</w:t>
      </w:r>
      <w:r w:rsidR="00C01484">
        <w:rPr>
          <w:rFonts w:hint="cs"/>
          <w:rtl/>
        </w:rPr>
        <w:t>;</w:t>
      </w:r>
      <w:r w:rsidRPr="00243A71">
        <w:rPr>
          <w:rtl/>
        </w:rPr>
        <w:t xml:space="preserve"> </w:t>
      </w:r>
    </w:p>
    <w:p w14:paraId="018D3DCB" w14:textId="374CDF38" w:rsidR="00870991" w:rsidRPr="00243A71" w:rsidRDefault="00870991" w:rsidP="00870991">
      <w:pPr>
        <w:pStyle w:val="a7"/>
        <w:numPr>
          <w:ilvl w:val="0"/>
          <w:numId w:val="13"/>
        </w:numPr>
        <w:spacing w:after="240"/>
        <w:rPr>
          <w:rtl/>
        </w:rPr>
      </w:pPr>
      <w:r w:rsidRPr="00243A71">
        <w:rPr>
          <w:rtl/>
        </w:rPr>
        <w:t xml:space="preserve">הקצאת 30% </w:t>
      </w:r>
      <w:r>
        <w:rPr>
          <w:rFonts w:hint="cs"/>
          <w:rtl/>
        </w:rPr>
        <w:t xml:space="preserve">הבטחת תשואה </w:t>
      </w:r>
      <w:r w:rsidRPr="00243A71">
        <w:rPr>
          <w:rtl/>
        </w:rPr>
        <w:t>למסלול</w:t>
      </w:r>
      <w:r>
        <w:rPr>
          <w:rFonts w:hint="cs"/>
          <w:rtl/>
        </w:rPr>
        <w:t>ים לבני 50 ומעלה שהם מסלול תלוי גיל ומסלול כללי</w:t>
      </w:r>
      <w:r w:rsidR="00C01484">
        <w:rPr>
          <w:rFonts w:hint="cs"/>
          <w:rtl/>
        </w:rPr>
        <w:t>;</w:t>
      </w:r>
      <w:r>
        <w:rPr>
          <w:rFonts w:hint="cs"/>
          <w:rtl/>
        </w:rPr>
        <w:t xml:space="preserve"> </w:t>
      </w:r>
    </w:p>
    <w:p w14:paraId="22884AFF" w14:textId="77777777" w:rsidR="00870991" w:rsidRPr="00243A71" w:rsidRDefault="00870991" w:rsidP="00870991">
      <w:pPr>
        <w:pStyle w:val="a7"/>
        <w:numPr>
          <w:ilvl w:val="0"/>
          <w:numId w:val="13"/>
        </w:numPr>
        <w:spacing w:after="240"/>
        <w:rPr>
          <w:rtl/>
        </w:rPr>
      </w:pPr>
      <w:r>
        <w:rPr>
          <w:rFonts w:hint="cs"/>
          <w:rtl/>
        </w:rPr>
        <w:t xml:space="preserve">הקצאת </w:t>
      </w:r>
      <w:r w:rsidRPr="00243A71">
        <w:rPr>
          <w:rtl/>
        </w:rPr>
        <w:t xml:space="preserve">יתרת </w:t>
      </w:r>
      <w:r>
        <w:rPr>
          <w:rFonts w:hint="cs"/>
          <w:rtl/>
        </w:rPr>
        <w:t>הבטחת התשואה</w:t>
      </w:r>
      <w:r w:rsidRPr="00243A71">
        <w:rPr>
          <w:rtl/>
        </w:rPr>
        <w:t xml:space="preserve"> למסלולים </w:t>
      </w:r>
      <w:r>
        <w:rPr>
          <w:rFonts w:hint="cs"/>
          <w:rtl/>
        </w:rPr>
        <w:t xml:space="preserve">לבני 50 ומטה שהם מסלול </w:t>
      </w:r>
      <w:r w:rsidRPr="00243A71">
        <w:rPr>
          <w:rtl/>
        </w:rPr>
        <w:t xml:space="preserve">תלוי גיל </w:t>
      </w:r>
      <w:r>
        <w:rPr>
          <w:rFonts w:hint="cs"/>
          <w:rtl/>
        </w:rPr>
        <w:t xml:space="preserve">ומסלול כללי, וכן לכלל המסלולים המתמחים. </w:t>
      </w:r>
    </w:p>
    <w:p w14:paraId="61B1DF98" w14:textId="4D914879" w:rsidR="00870991" w:rsidRPr="009F5C66" w:rsidRDefault="00870991" w:rsidP="00870991">
      <w:pPr>
        <w:spacing w:after="240" w:line="360" w:lineRule="auto"/>
        <w:ind w:left="720"/>
        <w:jc w:val="both"/>
      </w:pPr>
      <w:r>
        <w:rPr>
          <w:rFonts w:hint="cs"/>
          <w:rtl/>
        </w:rPr>
        <w:t xml:space="preserve">להשלמת המהלך מוצע לקבוע </w:t>
      </w:r>
      <w:r w:rsidR="000D7AE8">
        <w:rPr>
          <w:rFonts w:hint="cs"/>
          <w:rtl/>
        </w:rPr>
        <w:t>ב</w:t>
      </w:r>
      <w:r w:rsidRPr="009F5C66">
        <w:rPr>
          <w:rFonts w:hint="cs"/>
          <w:rtl/>
        </w:rPr>
        <w:t xml:space="preserve">תקנות </w:t>
      </w:r>
      <w:r w:rsidR="000D7AE8">
        <w:rPr>
          <w:rFonts w:hint="cs"/>
          <w:rtl/>
        </w:rPr>
        <w:t>נוספות הורא</w:t>
      </w:r>
      <w:r w:rsidR="00083201">
        <w:rPr>
          <w:rFonts w:hint="cs"/>
          <w:rtl/>
        </w:rPr>
        <w:t xml:space="preserve">ות </w:t>
      </w:r>
      <w:r w:rsidRPr="009F5C66">
        <w:rPr>
          <w:rFonts w:hint="cs"/>
          <w:rtl/>
        </w:rPr>
        <w:t xml:space="preserve">לפיהן לא יתאפשר לעמית לבחור במסלול </w:t>
      </w:r>
      <w:r w:rsidRPr="009F5C66">
        <w:rPr>
          <w:rtl/>
        </w:rPr>
        <w:t>תלוי גיל שאינו מותאם לגיל</w:t>
      </w:r>
      <w:r w:rsidRPr="009F5C66">
        <w:rPr>
          <w:rFonts w:hint="cs"/>
          <w:rtl/>
        </w:rPr>
        <w:t xml:space="preserve">ו, וכן לקבוע כי כספו של עמית שנכון להיום משקיע במסלול תלוי גיל שאינו מותאם לגילו יועבר למסלול המותאם לגילו. </w:t>
      </w:r>
    </w:p>
    <w:p w14:paraId="7FDBB015" w14:textId="77777777" w:rsidR="00870991" w:rsidRDefault="00870991" w:rsidP="00870991">
      <w:pPr>
        <w:pStyle w:val="a7"/>
        <w:spacing w:after="240"/>
        <w:rPr>
          <w:rtl/>
        </w:rPr>
      </w:pPr>
      <w:r w:rsidRPr="00483257">
        <w:rPr>
          <w:rFonts w:hint="cs"/>
          <w:u w:val="single"/>
          <w:rtl/>
        </w:rPr>
        <w:t>יתרונות</w:t>
      </w:r>
      <w:r>
        <w:rPr>
          <w:rFonts w:hint="cs"/>
          <w:rtl/>
        </w:rPr>
        <w:t xml:space="preserve"> </w:t>
      </w:r>
      <w:r>
        <w:rPr>
          <w:rtl/>
        </w:rPr>
        <w:t>–</w:t>
      </w:r>
      <w:r>
        <w:rPr>
          <w:rFonts w:hint="cs"/>
          <w:rtl/>
        </w:rPr>
        <w:t xml:space="preserve"> </w:t>
      </w:r>
    </w:p>
    <w:p w14:paraId="29FF0054" w14:textId="77777777" w:rsidR="00870991" w:rsidRPr="002C070C" w:rsidRDefault="00870991" w:rsidP="00870991">
      <w:pPr>
        <w:pStyle w:val="a7"/>
        <w:numPr>
          <w:ilvl w:val="0"/>
          <w:numId w:val="13"/>
        </w:numPr>
        <w:spacing w:after="240"/>
        <w:rPr>
          <w:rtl/>
        </w:rPr>
      </w:pPr>
      <w:r w:rsidRPr="002C070C">
        <w:rPr>
          <w:rtl/>
        </w:rPr>
        <w:t xml:space="preserve">שמירה על עקרונות דוח </w:t>
      </w:r>
      <w:r>
        <w:rPr>
          <w:rFonts w:hint="cs"/>
          <w:rtl/>
        </w:rPr>
        <w:t>הצוות</w:t>
      </w:r>
      <w:r w:rsidRPr="002C070C">
        <w:rPr>
          <w:rtl/>
        </w:rPr>
        <w:t xml:space="preserve"> להקצאת המיועדות לפי הגיל</w:t>
      </w:r>
      <w:r>
        <w:rPr>
          <w:rFonts w:hint="cs"/>
          <w:rtl/>
        </w:rPr>
        <w:t>, כך ש</w:t>
      </w:r>
      <w:r w:rsidRPr="002C070C">
        <w:rPr>
          <w:rtl/>
        </w:rPr>
        <w:t>מקבלי קצבאות</w:t>
      </w:r>
      <w:r>
        <w:rPr>
          <w:rFonts w:hint="cs"/>
          <w:rtl/>
        </w:rPr>
        <w:t xml:space="preserve"> ימשיכו להיות</w:t>
      </w:r>
      <w:r w:rsidRPr="002C070C">
        <w:rPr>
          <w:rtl/>
        </w:rPr>
        <w:t xml:space="preserve"> זכאים ל-60% מיועדות</w:t>
      </w:r>
      <w:r>
        <w:rPr>
          <w:rFonts w:hint="cs"/>
          <w:rtl/>
        </w:rPr>
        <w:t>, ו-</w:t>
      </w:r>
      <w:r w:rsidRPr="002C070C">
        <w:rPr>
          <w:rtl/>
        </w:rPr>
        <w:t>94% מהכספים של חוסכים בני 50 ומעלה</w:t>
      </w:r>
      <w:r>
        <w:rPr>
          <w:rFonts w:hint="cs"/>
          <w:rtl/>
        </w:rPr>
        <w:t xml:space="preserve"> המנוהלים במסלולים תלויי גיל ובמסלול הכללי</w:t>
      </w:r>
      <w:r w:rsidRPr="002C070C">
        <w:rPr>
          <w:rtl/>
        </w:rPr>
        <w:t xml:space="preserve"> </w:t>
      </w:r>
      <w:r>
        <w:rPr>
          <w:rFonts w:hint="cs"/>
          <w:rtl/>
        </w:rPr>
        <w:t xml:space="preserve">יהיו </w:t>
      </w:r>
      <w:r w:rsidRPr="002C070C">
        <w:rPr>
          <w:rtl/>
        </w:rPr>
        <w:t>זכאים ל-30% מיועדות.</w:t>
      </w:r>
    </w:p>
    <w:p w14:paraId="36BC632B" w14:textId="328FDBF8" w:rsidR="00870991" w:rsidRPr="002C070C" w:rsidRDefault="00870991" w:rsidP="00870991">
      <w:pPr>
        <w:pStyle w:val="a7"/>
        <w:numPr>
          <w:ilvl w:val="0"/>
          <w:numId w:val="13"/>
        </w:numPr>
        <w:spacing w:after="240"/>
        <w:rPr>
          <w:rtl/>
        </w:rPr>
      </w:pPr>
      <w:r w:rsidRPr="002C070C">
        <w:rPr>
          <w:rtl/>
        </w:rPr>
        <w:t>מתיישב עם ההתפתחויות שחלו בשוק החיסכון הפנסיוני בשנים האחרונות</w:t>
      </w:r>
      <w:r w:rsidR="00083201">
        <w:rPr>
          <w:rFonts w:hint="cs"/>
          <w:rtl/>
        </w:rPr>
        <w:t>, המוזכרות בסעיף 1 לעיל</w:t>
      </w:r>
      <w:r w:rsidRPr="002C070C">
        <w:rPr>
          <w:rtl/>
        </w:rPr>
        <w:t xml:space="preserve">. </w:t>
      </w:r>
    </w:p>
    <w:p w14:paraId="74353B7D" w14:textId="77777777" w:rsidR="00870991" w:rsidRPr="002C070C" w:rsidRDefault="00870991" w:rsidP="00870991">
      <w:pPr>
        <w:pStyle w:val="a7"/>
        <w:numPr>
          <w:ilvl w:val="0"/>
          <w:numId w:val="13"/>
        </w:numPr>
        <w:spacing w:after="240"/>
        <w:rPr>
          <w:rtl/>
        </w:rPr>
      </w:pPr>
      <w:r w:rsidRPr="002C070C">
        <w:rPr>
          <w:rtl/>
        </w:rPr>
        <w:t xml:space="preserve">שומר על סדר ופשטות במסלולי ההשקעה. </w:t>
      </w:r>
      <w:r w:rsidRPr="002C070C">
        <w:rPr>
          <w:rtl/>
        </w:rPr>
        <w:tab/>
      </w:r>
    </w:p>
    <w:p w14:paraId="39382691" w14:textId="77777777" w:rsidR="00870991" w:rsidRPr="002C070C" w:rsidRDefault="00870991" w:rsidP="00870991">
      <w:pPr>
        <w:pStyle w:val="a7"/>
        <w:numPr>
          <w:ilvl w:val="0"/>
          <w:numId w:val="13"/>
        </w:numPr>
        <w:spacing w:after="240"/>
        <w:rPr>
          <w:rtl/>
        </w:rPr>
      </w:pPr>
      <w:r w:rsidRPr="002C070C">
        <w:rPr>
          <w:rtl/>
        </w:rPr>
        <w:t>מאפשר לחוסכים אקטיביים שבחרו במסלול מתמחה להיחשף בשיעורים משמעותיים יותר לביצועי השוק.</w:t>
      </w:r>
    </w:p>
    <w:p w14:paraId="3A2C61C4" w14:textId="77777777" w:rsidR="00870991" w:rsidRDefault="00870991" w:rsidP="00870991">
      <w:pPr>
        <w:pStyle w:val="a7"/>
        <w:numPr>
          <w:ilvl w:val="0"/>
          <w:numId w:val="13"/>
        </w:numPr>
        <w:spacing w:after="240"/>
        <w:rPr>
          <w:rtl/>
        </w:rPr>
      </w:pPr>
      <w:r w:rsidRPr="002C070C">
        <w:rPr>
          <w:rtl/>
        </w:rPr>
        <w:t xml:space="preserve"> מעודד חיסכון מעל גיל 50 במסלולים המותאמים לגיל החוסך. </w:t>
      </w:r>
    </w:p>
    <w:p w14:paraId="53AF74EB" w14:textId="77777777" w:rsidR="00870991" w:rsidRDefault="00870991" w:rsidP="00870991">
      <w:pPr>
        <w:pStyle w:val="a7"/>
        <w:spacing w:after="240"/>
        <w:rPr>
          <w:u w:val="single"/>
          <w:rtl/>
        </w:rPr>
      </w:pPr>
    </w:p>
    <w:p w14:paraId="0D25379C" w14:textId="77777777" w:rsidR="00870991" w:rsidRDefault="00870991" w:rsidP="00870991">
      <w:pPr>
        <w:pStyle w:val="a7"/>
        <w:spacing w:after="240"/>
        <w:rPr>
          <w:rtl/>
        </w:rPr>
      </w:pPr>
      <w:r w:rsidRPr="00483257">
        <w:rPr>
          <w:rFonts w:hint="cs"/>
          <w:u w:val="single"/>
          <w:rtl/>
        </w:rPr>
        <w:t>חסרונות</w:t>
      </w:r>
      <w:r>
        <w:rPr>
          <w:rFonts w:hint="cs"/>
          <w:rtl/>
        </w:rPr>
        <w:t xml:space="preserve"> </w:t>
      </w:r>
      <w:r>
        <w:rPr>
          <w:rtl/>
        </w:rPr>
        <w:t>–</w:t>
      </w:r>
      <w:r>
        <w:rPr>
          <w:rFonts w:hint="cs"/>
          <w:rtl/>
        </w:rPr>
        <w:t xml:space="preserve"> </w:t>
      </w:r>
    </w:p>
    <w:p w14:paraId="67D32626" w14:textId="77777777" w:rsidR="00870991" w:rsidRDefault="00870991" w:rsidP="00870991">
      <w:pPr>
        <w:pStyle w:val="a7"/>
        <w:numPr>
          <w:ilvl w:val="0"/>
          <w:numId w:val="13"/>
        </w:numPr>
        <w:spacing w:after="240"/>
      </w:pPr>
      <w:r w:rsidRPr="00A21B51">
        <w:rPr>
          <w:rtl/>
        </w:rPr>
        <w:t xml:space="preserve">בני 50 ומעלה שבחרו אקטיבית במסלול מתמחה (6% מהכספים) – </w:t>
      </w:r>
      <w:r>
        <w:rPr>
          <w:rFonts w:hint="cs"/>
          <w:rtl/>
        </w:rPr>
        <w:t xml:space="preserve">יהיו זכאים לשיעור מופחת של הבטחת תשואה על הכספים. </w:t>
      </w:r>
      <w:r w:rsidRPr="00A21B51">
        <w:rPr>
          <w:rtl/>
        </w:rPr>
        <w:t xml:space="preserve">  </w:t>
      </w:r>
    </w:p>
    <w:p w14:paraId="2A6B6EC6" w14:textId="77777777" w:rsidR="00870991" w:rsidRDefault="00870991" w:rsidP="00870991">
      <w:pPr>
        <w:pStyle w:val="a7"/>
        <w:numPr>
          <w:ilvl w:val="0"/>
          <w:numId w:val="11"/>
        </w:numPr>
        <w:spacing w:after="240"/>
      </w:pPr>
      <w:r>
        <w:rPr>
          <w:rFonts w:hint="cs"/>
          <w:rtl/>
        </w:rPr>
        <w:t>עדכון אופן הקצאת הבטחת התשואה בין מסלולי ההשקעה השונים כך שהקצאה של 40% הבטחת תשואה לבני 60 ומעלה תחול לגבי מסלול תלוי גיל, המסלול הכללי ועוד שלושה מסלולי השקעה מתמחים נוספים להם קיים ביקוש בקרב חוסכים בני 60 ומעלה. כך שהקצאת הבטחת התשואה תקבע באופן הבא:</w:t>
      </w:r>
    </w:p>
    <w:p w14:paraId="76857C24" w14:textId="33BF9EAE" w:rsidR="00870991" w:rsidRPr="00243A71" w:rsidRDefault="00870991" w:rsidP="00870991">
      <w:pPr>
        <w:pStyle w:val="a7"/>
        <w:numPr>
          <w:ilvl w:val="0"/>
          <w:numId w:val="13"/>
        </w:numPr>
        <w:spacing w:after="240"/>
      </w:pPr>
      <w:r w:rsidRPr="00243A71">
        <w:rPr>
          <w:rtl/>
        </w:rPr>
        <w:t xml:space="preserve">הקצאת 60% </w:t>
      </w:r>
      <w:r>
        <w:rPr>
          <w:rFonts w:hint="cs"/>
          <w:rtl/>
        </w:rPr>
        <w:t xml:space="preserve">הבטחת תשואה </w:t>
      </w:r>
      <w:r w:rsidRPr="00243A71">
        <w:rPr>
          <w:rtl/>
        </w:rPr>
        <w:t>למקבלי קצבאות</w:t>
      </w:r>
      <w:r w:rsidR="00C01484">
        <w:rPr>
          <w:rFonts w:hint="cs"/>
          <w:rtl/>
        </w:rPr>
        <w:t>;</w:t>
      </w:r>
    </w:p>
    <w:p w14:paraId="79F86597" w14:textId="37DC2987" w:rsidR="00870991" w:rsidRPr="00243A71" w:rsidRDefault="00870991" w:rsidP="00870991">
      <w:pPr>
        <w:pStyle w:val="a7"/>
        <w:numPr>
          <w:ilvl w:val="0"/>
          <w:numId w:val="13"/>
        </w:numPr>
        <w:spacing w:after="240"/>
        <w:rPr>
          <w:rtl/>
        </w:rPr>
      </w:pPr>
      <w:r w:rsidRPr="00243A71">
        <w:rPr>
          <w:rtl/>
        </w:rPr>
        <w:t xml:space="preserve">הקצאת </w:t>
      </w:r>
      <w:r>
        <w:rPr>
          <w:rFonts w:hint="cs"/>
          <w:rtl/>
        </w:rPr>
        <w:t>4</w:t>
      </w:r>
      <w:r w:rsidRPr="00243A71">
        <w:rPr>
          <w:rtl/>
        </w:rPr>
        <w:t xml:space="preserve">0% </w:t>
      </w:r>
      <w:r>
        <w:rPr>
          <w:rFonts w:hint="cs"/>
          <w:rtl/>
        </w:rPr>
        <w:t xml:space="preserve">הבטחת תשואה </w:t>
      </w:r>
      <w:r w:rsidRPr="00243A71">
        <w:rPr>
          <w:rtl/>
        </w:rPr>
        <w:t>למסלול</w:t>
      </w:r>
      <w:r>
        <w:rPr>
          <w:rFonts w:hint="cs"/>
          <w:rtl/>
        </w:rPr>
        <w:t>ים לבני 60 ומעלה שהם מסלול תלוי גיל, מסלול כללי, וכן עוד שלושה מסלולים מתמחים</w:t>
      </w:r>
      <w:r w:rsidR="00C01484">
        <w:rPr>
          <w:rFonts w:hint="cs"/>
          <w:rtl/>
        </w:rPr>
        <w:t>;</w:t>
      </w:r>
      <w:r>
        <w:rPr>
          <w:rFonts w:hint="cs"/>
          <w:rtl/>
        </w:rPr>
        <w:t xml:space="preserve"> </w:t>
      </w:r>
    </w:p>
    <w:p w14:paraId="495E3D14" w14:textId="71547ED6" w:rsidR="00870991" w:rsidRPr="00243A71" w:rsidRDefault="00870991" w:rsidP="00870991">
      <w:pPr>
        <w:pStyle w:val="a7"/>
        <w:numPr>
          <w:ilvl w:val="0"/>
          <w:numId w:val="13"/>
        </w:numPr>
        <w:spacing w:after="240"/>
        <w:rPr>
          <w:rtl/>
        </w:rPr>
      </w:pPr>
      <w:r>
        <w:rPr>
          <w:rFonts w:hint="cs"/>
          <w:rtl/>
        </w:rPr>
        <w:t xml:space="preserve">הקצאת </w:t>
      </w:r>
      <w:r w:rsidRPr="00243A71">
        <w:rPr>
          <w:rtl/>
        </w:rPr>
        <w:t xml:space="preserve">יתרת </w:t>
      </w:r>
      <w:r>
        <w:rPr>
          <w:rFonts w:hint="cs"/>
          <w:rtl/>
        </w:rPr>
        <w:t>הבטחת התשואה</w:t>
      </w:r>
      <w:r w:rsidRPr="00243A71">
        <w:rPr>
          <w:rtl/>
        </w:rPr>
        <w:t xml:space="preserve"> למסלולים </w:t>
      </w:r>
      <w:r>
        <w:rPr>
          <w:rFonts w:hint="cs"/>
          <w:rtl/>
        </w:rPr>
        <w:t xml:space="preserve">לבני 60 ומטה שהם מסלול </w:t>
      </w:r>
      <w:r w:rsidRPr="00243A71">
        <w:rPr>
          <w:rtl/>
        </w:rPr>
        <w:t xml:space="preserve">תלוי גיל </w:t>
      </w:r>
      <w:r>
        <w:rPr>
          <w:rFonts w:hint="cs"/>
          <w:rtl/>
        </w:rPr>
        <w:t>ומסלול כללי, וכן לכלל המסלולים המתמחים</w:t>
      </w:r>
      <w:r w:rsidR="00C01484">
        <w:rPr>
          <w:rFonts w:hint="cs"/>
          <w:rtl/>
        </w:rPr>
        <w:t>.</w:t>
      </w:r>
      <w:r>
        <w:rPr>
          <w:rFonts w:hint="cs"/>
          <w:rtl/>
        </w:rPr>
        <w:t xml:space="preserve"> </w:t>
      </w:r>
    </w:p>
    <w:p w14:paraId="3F59FF68" w14:textId="77777777" w:rsidR="00870991" w:rsidRPr="009F5C66" w:rsidRDefault="00870991" w:rsidP="00870991">
      <w:pPr>
        <w:spacing w:after="240" w:line="360" w:lineRule="auto"/>
        <w:ind w:left="720"/>
        <w:jc w:val="both"/>
      </w:pPr>
      <w:r>
        <w:rPr>
          <w:rFonts w:hint="cs"/>
          <w:rtl/>
        </w:rPr>
        <w:t xml:space="preserve">להשלמת המהלך מוצע לקבוע </w:t>
      </w:r>
      <w:r w:rsidRPr="009F5C66">
        <w:rPr>
          <w:rFonts w:hint="cs"/>
          <w:rtl/>
        </w:rPr>
        <w:t>תקנות לפיהן לא יתאפשר לעמית</w:t>
      </w:r>
      <w:r>
        <w:rPr>
          <w:rFonts w:hint="cs"/>
          <w:rtl/>
        </w:rPr>
        <w:t xml:space="preserve"> שטרם הגיע לגיל 60</w:t>
      </w:r>
      <w:r w:rsidRPr="009F5C66">
        <w:rPr>
          <w:rFonts w:hint="cs"/>
          <w:rtl/>
        </w:rPr>
        <w:t xml:space="preserve"> לבחור במסלול </w:t>
      </w:r>
      <w:r w:rsidRPr="009F5C66">
        <w:rPr>
          <w:rtl/>
        </w:rPr>
        <w:t xml:space="preserve">תלוי גיל </w:t>
      </w:r>
      <w:r>
        <w:rPr>
          <w:rFonts w:hint="cs"/>
          <w:rtl/>
        </w:rPr>
        <w:t>לבני 60 ומעלה</w:t>
      </w:r>
      <w:r w:rsidRPr="009F5C66">
        <w:rPr>
          <w:rFonts w:hint="cs"/>
          <w:rtl/>
        </w:rPr>
        <w:t>, וכן לקבוע כי כספו של עמית</w:t>
      </w:r>
      <w:r>
        <w:rPr>
          <w:rFonts w:hint="cs"/>
          <w:rtl/>
        </w:rPr>
        <w:t xml:space="preserve"> שטרם הגיע לגיל 60</w:t>
      </w:r>
      <w:r w:rsidRPr="009F5C66">
        <w:rPr>
          <w:rFonts w:hint="cs"/>
          <w:rtl/>
        </w:rPr>
        <w:t xml:space="preserve"> שנכון להיום משקיע במסלול תלוי גיל </w:t>
      </w:r>
      <w:r>
        <w:rPr>
          <w:rFonts w:hint="cs"/>
          <w:rtl/>
        </w:rPr>
        <w:t xml:space="preserve">לבני 60 ומעלה </w:t>
      </w:r>
      <w:r w:rsidRPr="009F5C66">
        <w:rPr>
          <w:rFonts w:hint="cs"/>
          <w:rtl/>
        </w:rPr>
        <w:t xml:space="preserve">יועבר למסלול המותאם לגילו. </w:t>
      </w:r>
    </w:p>
    <w:p w14:paraId="7AA81C22" w14:textId="77777777" w:rsidR="00870991" w:rsidRDefault="00870991" w:rsidP="00870991">
      <w:pPr>
        <w:pStyle w:val="a7"/>
        <w:spacing w:after="240"/>
        <w:rPr>
          <w:rtl/>
        </w:rPr>
      </w:pPr>
      <w:r w:rsidRPr="00483257">
        <w:rPr>
          <w:rFonts w:hint="cs"/>
          <w:u w:val="single"/>
          <w:rtl/>
        </w:rPr>
        <w:t>יתרונות</w:t>
      </w:r>
      <w:r>
        <w:rPr>
          <w:rFonts w:hint="cs"/>
          <w:rtl/>
        </w:rPr>
        <w:t xml:space="preserve"> </w:t>
      </w:r>
      <w:r>
        <w:rPr>
          <w:rtl/>
        </w:rPr>
        <w:t>–</w:t>
      </w:r>
      <w:r>
        <w:rPr>
          <w:rFonts w:hint="cs"/>
          <w:rtl/>
        </w:rPr>
        <w:t xml:space="preserve"> </w:t>
      </w:r>
    </w:p>
    <w:p w14:paraId="1E4C3F03" w14:textId="77777777" w:rsidR="00870991" w:rsidRPr="002C070C" w:rsidRDefault="00870991" w:rsidP="00870991">
      <w:pPr>
        <w:pStyle w:val="a7"/>
        <w:numPr>
          <w:ilvl w:val="0"/>
          <w:numId w:val="13"/>
        </w:numPr>
        <w:spacing w:after="240"/>
        <w:rPr>
          <w:rtl/>
        </w:rPr>
      </w:pPr>
      <w:r w:rsidRPr="002C070C">
        <w:rPr>
          <w:rtl/>
        </w:rPr>
        <w:t xml:space="preserve">שמירה על עקרונות דוח </w:t>
      </w:r>
      <w:r>
        <w:rPr>
          <w:rFonts w:hint="cs"/>
          <w:rtl/>
        </w:rPr>
        <w:t>הצוות</w:t>
      </w:r>
      <w:r w:rsidRPr="002C070C">
        <w:rPr>
          <w:rtl/>
        </w:rPr>
        <w:t xml:space="preserve"> להקצאת המיועדות לפי הגיל</w:t>
      </w:r>
      <w:r>
        <w:rPr>
          <w:rFonts w:hint="cs"/>
          <w:rtl/>
        </w:rPr>
        <w:t>, כך ש</w:t>
      </w:r>
      <w:r w:rsidRPr="002C070C">
        <w:rPr>
          <w:rtl/>
        </w:rPr>
        <w:t>מקבלי קצבאות</w:t>
      </w:r>
      <w:r>
        <w:rPr>
          <w:rFonts w:hint="cs"/>
          <w:rtl/>
        </w:rPr>
        <w:t xml:space="preserve"> ימשיכו להיות</w:t>
      </w:r>
      <w:r w:rsidRPr="002C070C">
        <w:rPr>
          <w:rtl/>
        </w:rPr>
        <w:t xml:space="preserve"> זכאים ל-60% מיועדות</w:t>
      </w:r>
      <w:r>
        <w:rPr>
          <w:rFonts w:hint="cs"/>
          <w:rtl/>
        </w:rPr>
        <w:t>, ומתן זכאות מוגדלת להבטחת תשואה בשיעור של 40% לבני 60 ומעלה. כך ש-</w:t>
      </w:r>
      <w:r w:rsidRPr="002C070C">
        <w:rPr>
          <w:rtl/>
        </w:rPr>
        <w:t>9</w:t>
      </w:r>
      <w:r>
        <w:rPr>
          <w:rFonts w:hint="cs"/>
          <w:rtl/>
        </w:rPr>
        <w:t>7</w:t>
      </w:r>
      <w:r w:rsidRPr="002C070C">
        <w:rPr>
          <w:rtl/>
        </w:rPr>
        <w:t xml:space="preserve">% מהכספים של חוסכים בני </w:t>
      </w:r>
      <w:r>
        <w:rPr>
          <w:rFonts w:hint="cs"/>
          <w:rtl/>
        </w:rPr>
        <w:t>60</w:t>
      </w:r>
      <w:r w:rsidRPr="002C070C">
        <w:rPr>
          <w:rtl/>
        </w:rPr>
        <w:t xml:space="preserve"> ומעלה</w:t>
      </w:r>
      <w:r>
        <w:rPr>
          <w:rFonts w:hint="cs"/>
          <w:rtl/>
        </w:rPr>
        <w:t xml:space="preserve"> יהיו </w:t>
      </w:r>
      <w:r w:rsidRPr="002C070C">
        <w:rPr>
          <w:rtl/>
        </w:rPr>
        <w:t>זכאים ל-</w:t>
      </w:r>
      <w:r>
        <w:rPr>
          <w:rFonts w:hint="cs"/>
          <w:rtl/>
        </w:rPr>
        <w:t>4</w:t>
      </w:r>
      <w:r w:rsidRPr="002C070C">
        <w:rPr>
          <w:rtl/>
        </w:rPr>
        <w:t>0% מיועדות.</w:t>
      </w:r>
    </w:p>
    <w:p w14:paraId="6E1A16E6" w14:textId="53F69867" w:rsidR="00870991" w:rsidRPr="002C070C" w:rsidRDefault="00870991" w:rsidP="00870991">
      <w:pPr>
        <w:pStyle w:val="a7"/>
        <w:numPr>
          <w:ilvl w:val="0"/>
          <w:numId w:val="13"/>
        </w:numPr>
        <w:spacing w:after="240"/>
        <w:rPr>
          <w:rtl/>
        </w:rPr>
      </w:pPr>
      <w:r w:rsidRPr="002C070C">
        <w:rPr>
          <w:rtl/>
        </w:rPr>
        <w:t>מתיישב עם ההתפתחויות שחלו בשוק החיסכון הפנסיוני בשנים האחרונות</w:t>
      </w:r>
      <w:r w:rsidR="00083201">
        <w:rPr>
          <w:rFonts w:hint="cs"/>
          <w:rtl/>
        </w:rPr>
        <w:t>, המוזכרות בסעיף 1 לעיל</w:t>
      </w:r>
      <w:r w:rsidRPr="002C070C">
        <w:rPr>
          <w:rtl/>
        </w:rPr>
        <w:t xml:space="preserve">. </w:t>
      </w:r>
    </w:p>
    <w:p w14:paraId="79ED7A53" w14:textId="77777777" w:rsidR="00870991" w:rsidRPr="002C070C" w:rsidRDefault="00870991" w:rsidP="00870991">
      <w:pPr>
        <w:pStyle w:val="a7"/>
        <w:numPr>
          <w:ilvl w:val="0"/>
          <w:numId w:val="13"/>
        </w:numPr>
        <w:spacing w:after="240"/>
        <w:rPr>
          <w:rtl/>
        </w:rPr>
      </w:pPr>
      <w:r w:rsidRPr="002C070C">
        <w:rPr>
          <w:rtl/>
        </w:rPr>
        <w:t xml:space="preserve">שומר על סדר ופשטות במסלולי ההשקעה. </w:t>
      </w:r>
      <w:r w:rsidRPr="002C070C">
        <w:rPr>
          <w:rtl/>
        </w:rPr>
        <w:tab/>
      </w:r>
    </w:p>
    <w:p w14:paraId="267ABD43" w14:textId="77777777" w:rsidR="00870991" w:rsidRPr="002C070C" w:rsidRDefault="00870991" w:rsidP="00870991">
      <w:pPr>
        <w:pStyle w:val="a7"/>
        <w:numPr>
          <w:ilvl w:val="0"/>
          <w:numId w:val="13"/>
        </w:numPr>
        <w:spacing w:after="240"/>
        <w:rPr>
          <w:rtl/>
        </w:rPr>
      </w:pPr>
      <w:r w:rsidRPr="002C070C">
        <w:rPr>
          <w:rtl/>
        </w:rPr>
        <w:t xml:space="preserve">מאפשר לחוסכים אקטיביים שבחרו במסלול מתמחה </w:t>
      </w:r>
      <w:r>
        <w:rPr>
          <w:rFonts w:hint="cs"/>
          <w:rtl/>
        </w:rPr>
        <w:t xml:space="preserve">שאינו נמנה על המסלולים המתמחים הזכאים ל-40% הבטחת תשואה, </w:t>
      </w:r>
      <w:r w:rsidRPr="002C070C">
        <w:rPr>
          <w:rtl/>
        </w:rPr>
        <w:t>להיחשף בשיעורים משמעותיים יותר לביצועי השוק.</w:t>
      </w:r>
    </w:p>
    <w:p w14:paraId="4DBB7799" w14:textId="77777777" w:rsidR="00870991" w:rsidRDefault="00870991" w:rsidP="00870991">
      <w:pPr>
        <w:pStyle w:val="a7"/>
        <w:numPr>
          <w:ilvl w:val="0"/>
          <w:numId w:val="13"/>
        </w:numPr>
        <w:spacing w:after="240"/>
        <w:rPr>
          <w:rtl/>
        </w:rPr>
      </w:pPr>
      <w:r w:rsidRPr="002C070C">
        <w:rPr>
          <w:rtl/>
        </w:rPr>
        <w:t xml:space="preserve"> מעודד חיסכון מעל גיל </w:t>
      </w:r>
      <w:r>
        <w:rPr>
          <w:rFonts w:hint="cs"/>
          <w:rtl/>
        </w:rPr>
        <w:t>6</w:t>
      </w:r>
      <w:r w:rsidRPr="002C070C">
        <w:rPr>
          <w:rtl/>
        </w:rPr>
        <w:t xml:space="preserve">0 במסלולים המותאמים לגיל החוסך. </w:t>
      </w:r>
    </w:p>
    <w:p w14:paraId="2BE814A1" w14:textId="77777777" w:rsidR="00870991" w:rsidRDefault="00870991" w:rsidP="00870991">
      <w:pPr>
        <w:pStyle w:val="a7"/>
        <w:spacing w:after="240"/>
        <w:rPr>
          <w:u w:val="single"/>
          <w:rtl/>
        </w:rPr>
      </w:pPr>
    </w:p>
    <w:p w14:paraId="016C3B7C" w14:textId="77777777" w:rsidR="00870991" w:rsidRDefault="00870991" w:rsidP="00870991">
      <w:pPr>
        <w:pStyle w:val="a7"/>
        <w:spacing w:after="240"/>
        <w:rPr>
          <w:rtl/>
        </w:rPr>
      </w:pPr>
      <w:r w:rsidRPr="00483257">
        <w:rPr>
          <w:rFonts w:hint="cs"/>
          <w:u w:val="single"/>
          <w:rtl/>
        </w:rPr>
        <w:t>חסרונות</w:t>
      </w:r>
      <w:r>
        <w:rPr>
          <w:rFonts w:hint="cs"/>
          <w:rtl/>
        </w:rPr>
        <w:t xml:space="preserve"> </w:t>
      </w:r>
      <w:r>
        <w:rPr>
          <w:rtl/>
        </w:rPr>
        <w:t>–</w:t>
      </w:r>
      <w:r>
        <w:rPr>
          <w:rFonts w:hint="cs"/>
          <w:rtl/>
        </w:rPr>
        <w:t xml:space="preserve"> </w:t>
      </w:r>
    </w:p>
    <w:p w14:paraId="3032B31A" w14:textId="77777777" w:rsidR="00870991" w:rsidRDefault="00870991" w:rsidP="00870991">
      <w:pPr>
        <w:pStyle w:val="a7"/>
        <w:numPr>
          <w:ilvl w:val="0"/>
          <w:numId w:val="13"/>
        </w:numPr>
        <w:spacing w:after="240"/>
      </w:pPr>
      <w:r w:rsidRPr="00A21B51">
        <w:rPr>
          <w:rtl/>
        </w:rPr>
        <w:t xml:space="preserve">בני </w:t>
      </w:r>
      <w:r>
        <w:rPr>
          <w:rFonts w:hint="cs"/>
          <w:rtl/>
        </w:rPr>
        <w:t>60</w:t>
      </w:r>
      <w:r w:rsidRPr="00A21B51">
        <w:rPr>
          <w:rtl/>
        </w:rPr>
        <w:t xml:space="preserve"> ומעלה שבחרו אקטיבית במסלול מתמחה</w:t>
      </w:r>
      <w:r>
        <w:rPr>
          <w:rFonts w:hint="cs"/>
          <w:rtl/>
        </w:rPr>
        <w:t xml:space="preserve"> שאינו נמנה על המסלולים הזכאים ל-40% הבטחת תשואה</w:t>
      </w:r>
      <w:r w:rsidRPr="00A21B51">
        <w:rPr>
          <w:rtl/>
        </w:rPr>
        <w:t xml:space="preserve"> (</w:t>
      </w:r>
      <w:r>
        <w:rPr>
          <w:rFonts w:hint="cs"/>
          <w:rtl/>
        </w:rPr>
        <w:t xml:space="preserve">כ-3% </w:t>
      </w:r>
      <w:r w:rsidRPr="00A21B51">
        <w:rPr>
          <w:rtl/>
        </w:rPr>
        <w:t xml:space="preserve">מהכספים) – </w:t>
      </w:r>
      <w:r>
        <w:rPr>
          <w:rFonts w:hint="cs"/>
          <w:rtl/>
        </w:rPr>
        <w:t xml:space="preserve">יהיו זכאים לשיעור מופחת של הבטחת תשואה על הכספים. </w:t>
      </w:r>
      <w:r w:rsidRPr="00A21B51">
        <w:rPr>
          <w:rtl/>
        </w:rPr>
        <w:t xml:space="preserve">  </w:t>
      </w:r>
    </w:p>
    <w:p w14:paraId="240DC8FC" w14:textId="77777777" w:rsidR="00870991" w:rsidRPr="009E2815" w:rsidRDefault="00870991" w:rsidP="00870991">
      <w:pPr>
        <w:spacing w:after="240"/>
        <w:ind w:left="720"/>
        <w:rPr>
          <w:rtl/>
        </w:rPr>
      </w:pPr>
    </w:p>
    <w:p w14:paraId="3FE4370A" w14:textId="77777777" w:rsidR="00870991" w:rsidRPr="005E1FFF" w:rsidRDefault="00870991" w:rsidP="00870991">
      <w:pPr>
        <w:pStyle w:val="a7"/>
        <w:spacing w:after="240"/>
      </w:pPr>
    </w:p>
    <w:p w14:paraId="31204167" w14:textId="77777777" w:rsidR="00870991" w:rsidRDefault="00870991" w:rsidP="00870991">
      <w:pPr>
        <w:pStyle w:val="a7"/>
        <w:numPr>
          <w:ilvl w:val="0"/>
          <w:numId w:val="8"/>
        </w:numPr>
        <w:spacing w:after="240"/>
        <w:rPr>
          <w:b/>
          <w:bCs/>
        </w:rPr>
      </w:pPr>
      <w:r w:rsidRPr="00317795">
        <w:rPr>
          <w:rFonts w:hint="cs"/>
          <w:b/>
          <w:bCs/>
          <w:rtl/>
        </w:rPr>
        <w:t>נימוקים לחלופה שנבחרה</w:t>
      </w:r>
    </w:p>
    <w:p w14:paraId="3D79E895" w14:textId="3D64941D" w:rsidR="00870991" w:rsidRDefault="00870991" w:rsidP="00870991">
      <w:pPr>
        <w:pStyle w:val="a7"/>
        <w:spacing w:after="240"/>
        <w:ind w:left="360"/>
        <w:rPr>
          <w:rtl/>
        </w:rPr>
      </w:pPr>
      <w:r>
        <w:rPr>
          <w:rFonts w:hint="cs"/>
          <w:rtl/>
        </w:rPr>
        <w:t xml:space="preserve">קבוצת החוסכים בני 50 ומעלה כוללת בתוכה קבוצת חוסכים משמעותית של בני 50 עד 60 הנמצאים בטווח זמן חיסכון בינוני-ארוך עד לגיל הפרישה הקבוע בחוק. בחינה נוספת שנערכה נמצא כי קבוצת חוסכים זו כוללת חוסכים אוהבי סיכון המבקשים לנצל את העשור הנותר עד הגיעם לגיל 60 על מנת למקסם את הסיכון על החסכונות הפנסיוניים שלהם על מנת להגדיל את הסיכויים להשאת תשואות גבוהות יותר וזאת באמצעות ניהול חסכונותיהם הפנסיוניים במסלולים מתמחים. לפיכך, עידוד קבוצת חוסכים זו לנהל את חסכונותיהם במסלולים תלויי גיל המותאמים לגילם, זאת באמצעות הבטחת תשואה בשיעור של 30%, עלול לסתור צורך זה. </w:t>
      </w:r>
    </w:p>
    <w:p w14:paraId="08DC5FA5" w14:textId="77777777" w:rsidR="00870991" w:rsidRDefault="00870991" w:rsidP="00870991">
      <w:pPr>
        <w:pStyle w:val="a7"/>
        <w:spacing w:after="240"/>
        <w:ind w:left="360"/>
        <w:rPr>
          <w:rtl/>
        </w:rPr>
      </w:pPr>
    </w:p>
    <w:p w14:paraId="4337ED05" w14:textId="401C490A" w:rsidR="00870991" w:rsidRDefault="00870991" w:rsidP="00021E76">
      <w:pPr>
        <w:pStyle w:val="a7"/>
        <w:spacing w:after="240"/>
        <w:ind w:left="360"/>
        <w:rPr>
          <w:rtl/>
        </w:rPr>
      </w:pPr>
      <w:r>
        <w:rPr>
          <w:rFonts w:hint="cs"/>
          <w:rtl/>
        </w:rPr>
        <w:t>החלופה הרביעית השמה דגש על הבטחת התשואה לחוסכים בני 60 ומעלה, נמצאה כמותאמת יותר לצורכי החוסכים בקבוצת חוסכים זו הצפויה לצאת לפרישה בטווח הזמן הקצר</w:t>
      </w:r>
      <w:r w:rsidR="00C01484">
        <w:rPr>
          <w:rFonts w:hint="cs"/>
          <w:rtl/>
        </w:rPr>
        <w:t>-בינוני</w:t>
      </w:r>
      <w:r>
        <w:rPr>
          <w:rFonts w:hint="cs"/>
          <w:rtl/>
        </w:rPr>
        <w:t xml:space="preserve"> (פחות מעשור). בהתאם לזאת, נמצא כי הגדלת שיעור הבטחת התשואה ל-40% מהווה חלופה הולמת לצמצום השנים בהן ניתנת הבטחת התשואה בחלופה הראשונה והשלישית (30% הבטחת תשואה החל מגיל 50). </w:t>
      </w:r>
      <w:r w:rsidR="00021E76">
        <w:rPr>
          <w:rFonts w:hint="cs"/>
          <w:rtl/>
        </w:rPr>
        <w:t xml:space="preserve">לאור הקביעה כי הבטחת התשואה בשיעור של 40% תינתן בחלופה זו רק במסלולים מסוימים, מוצע לקבוע כי תשלח הודעה לאותם עמיתים שתבהיר להם מהן האפשרויות העומדות בפניהם. </w:t>
      </w:r>
      <w:r>
        <w:rPr>
          <w:rFonts w:hint="cs"/>
          <w:rtl/>
        </w:rPr>
        <w:t xml:space="preserve">לסיכום, החלופה הרביעית נמצאה </w:t>
      </w:r>
      <w:r w:rsidR="0020740C">
        <w:rPr>
          <w:rFonts w:hint="cs"/>
          <w:rtl/>
        </w:rPr>
        <w:t>כ</w:t>
      </w:r>
      <w:r>
        <w:rPr>
          <w:rFonts w:hint="cs"/>
          <w:rtl/>
        </w:rPr>
        <w:t xml:space="preserve">מתאימה ביותר והמותאמת ביותר לצורכי החוסכים בקבוצות הגלאים השונות, וזאת מבלי לפגוע בעקרונות דוח הצוות. </w:t>
      </w:r>
    </w:p>
    <w:p w14:paraId="6AE69E25" w14:textId="77777777" w:rsidR="00083201" w:rsidRPr="00083201" w:rsidRDefault="00083201" w:rsidP="00083201">
      <w:pPr>
        <w:pStyle w:val="a7"/>
        <w:spacing w:after="240"/>
        <w:ind w:left="360"/>
      </w:pPr>
    </w:p>
    <w:p w14:paraId="538CB234" w14:textId="77777777" w:rsidR="00870991" w:rsidRDefault="00870991" w:rsidP="00870991">
      <w:pPr>
        <w:pStyle w:val="a7"/>
        <w:numPr>
          <w:ilvl w:val="0"/>
          <w:numId w:val="8"/>
        </w:numPr>
        <w:spacing w:after="240"/>
        <w:rPr>
          <w:b/>
          <w:bCs/>
        </w:rPr>
      </w:pPr>
      <w:r w:rsidRPr="00317795">
        <w:rPr>
          <w:rFonts w:hint="cs"/>
          <w:b/>
          <w:bCs/>
          <w:rtl/>
        </w:rPr>
        <w:t>שיתוף הציבור בקביעת האסדרה</w:t>
      </w:r>
    </w:p>
    <w:p w14:paraId="579D697A" w14:textId="21469886" w:rsidR="00870991" w:rsidRDefault="00870991" w:rsidP="00870991">
      <w:pPr>
        <w:pStyle w:val="a7"/>
        <w:spacing w:after="240"/>
        <w:ind w:left="360"/>
        <w:rPr>
          <w:b/>
          <w:bCs/>
          <w:rtl/>
        </w:rPr>
      </w:pPr>
      <w:r w:rsidRPr="00D164A3">
        <w:rPr>
          <w:rFonts w:eastAsia="Calibri"/>
          <w:rtl/>
        </w:rPr>
        <w:t xml:space="preserve">טיוטת </w:t>
      </w:r>
      <w:r>
        <w:rPr>
          <w:rFonts w:eastAsia="Calibri" w:hint="cs"/>
          <w:rtl/>
        </w:rPr>
        <w:t xml:space="preserve">התקנות </w:t>
      </w:r>
      <w:r w:rsidR="00B71BF3">
        <w:rPr>
          <w:rFonts w:eastAsia="Calibri" w:hint="cs"/>
          <w:rtl/>
        </w:rPr>
        <w:t>ת</w:t>
      </w:r>
      <w:r>
        <w:rPr>
          <w:rFonts w:eastAsia="Calibri" w:hint="cs"/>
          <w:rtl/>
        </w:rPr>
        <w:t>פורס</w:t>
      </w:r>
      <w:r w:rsidR="00B71BF3">
        <w:rPr>
          <w:rFonts w:eastAsia="Calibri" w:hint="cs"/>
          <w:rtl/>
        </w:rPr>
        <w:t>ם</w:t>
      </w:r>
      <w:r>
        <w:rPr>
          <w:rFonts w:eastAsia="Calibri" w:hint="cs"/>
          <w:rtl/>
        </w:rPr>
        <w:t xml:space="preserve"> להערות הציבור </w:t>
      </w:r>
      <w:r w:rsidRPr="00D164A3">
        <w:rPr>
          <w:rFonts w:eastAsia="Calibri"/>
          <w:rtl/>
        </w:rPr>
        <w:t xml:space="preserve">לתקופה של </w:t>
      </w:r>
      <w:r>
        <w:rPr>
          <w:rFonts w:eastAsia="Calibri" w:hint="cs"/>
          <w:rtl/>
        </w:rPr>
        <w:t>2</w:t>
      </w:r>
      <w:r w:rsidR="009C21C7">
        <w:rPr>
          <w:rFonts w:eastAsia="Calibri" w:hint="cs"/>
          <w:rtl/>
        </w:rPr>
        <w:t>3</w:t>
      </w:r>
      <w:r>
        <w:rPr>
          <w:rFonts w:eastAsia="Calibri" w:hint="cs"/>
          <w:rtl/>
        </w:rPr>
        <w:t xml:space="preserve"> </w:t>
      </w:r>
      <w:r w:rsidRPr="00D164A3">
        <w:rPr>
          <w:rFonts w:eastAsia="Calibri"/>
          <w:rtl/>
        </w:rPr>
        <w:t>יום</w:t>
      </w:r>
      <w:r>
        <w:rPr>
          <w:rFonts w:eastAsia="Calibri" w:hint="cs"/>
          <w:rtl/>
        </w:rPr>
        <w:t>.</w:t>
      </w:r>
    </w:p>
    <w:p w14:paraId="4CE45F70" w14:textId="77777777" w:rsidR="00870991" w:rsidRPr="00317795" w:rsidRDefault="00870991" w:rsidP="00870991">
      <w:pPr>
        <w:pStyle w:val="a7"/>
        <w:spacing w:after="240"/>
        <w:ind w:left="360"/>
        <w:rPr>
          <w:b/>
          <w:bCs/>
        </w:rPr>
      </w:pPr>
    </w:p>
    <w:p w14:paraId="702E17AA" w14:textId="77777777" w:rsidR="00870991" w:rsidRDefault="00870991" w:rsidP="00870991">
      <w:pPr>
        <w:pStyle w:val="a7"/>
        <w:numPr>
          <w:ilvl w:val="0"/>
          <w:numId w:val="8"/>
        </w:numPr>
        <w:spacing w:after="240"/>
        <w:rPr>
          <w:b/>
          <w:bCs/>
        </w:rPr>
      </w:pPr>
      <w:r w:rsidRPr="00317795">
        <w:rPr>
          <w:rFonts w:hint="cs"/>
          <w:b/>
          <w:bCs/>
          <w:rtl/>
        </w:rPr>
        <w:t>הנגשת דבר האסדרה לציבור</w:t>
      </w:r>
    </w:p>
    <w:p w14:paraId="334EB5A4" w14:textId="77777777" w:rsidR="00870991" w:rsidRPr="0007311F" w:rsidRDefault="00870991" w:rsidP="00870991">
      <w:pPr>
        <w:pStyle w:val="a7"/>
        <w:ind w:left="360"/>
        <w:rPr>
          <w:szCs w:val="20"/>
          <w:rtl/>
        </w:rPr>
      </w:pPr>
      <w:r w:rsidRPr="002F0F45">
        <w:rPr>
          <w:rtl/>
        </w:rPr>
        <w:t>לאחר שתהליך האסדרה יושלם, תפעל הרשות לפרסם את דבר האסדרה בדף הייעודי לכך באתר הרשות. פרסום האסדרה באתר יהיה מונגש לאנשים עם מוגבלויות,</w:t>
      </w:r>
      <w:r w:rsidRPr="00DB699D">
        <w:rPr>
          <w:rtl/>
        </w:rPr>
        <w:t xml:space="preserve"> ויעשה שימוש בשפה פשוטה ובהירה</w:t>
      </w:r>
      <w:r>
        <w:rPr>
          <w:rFonts w:hint="cs"/>
          <w:rtl/>
        </w:rPr>
        <w:t>.</w:t>
      </w:r>
    </w:p>
    <w:p w14:paraId="496305D5" w14:textId="77777777" w:rsidR="00E34D1B" w:rsidRDefault="00E34D1B" w:rsidP="00852839">
      <w:pPr>
        <w:pStyle w:val="a7"/>
        <w:spacing w:after="240"/>
        <w:ind w:left="360"/>
        <w:rPr>
          <w:rtl/>
        </w:rPr>
      </w:pPr>
    </w:p>
    <w:sectPr w:rsidR="00E34D1B" w:rsidSect="002973B2">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pgMar w:top="1418" w:right="1134" w:bottom="1418" w:left="1134" w:header="284" w:footer="0" w:gutter="0"/>
      <w:cols w:space="720"/>
      <w:titlePg/>
      <w:bidi/>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26297" w14:textId="77777777" w:rsidR="00CF74F4" w:rsidRDefault="00CF74F4">
      <w:r>
        <w:separator/>
      </w:r>
    </w:p>
  </w:endnote>
  <w:endnote w:type="continuationSeparator" w:id="0">
    <w:p w14:paraId="73DE526F" w14:textId="77777777" w:rsidR="00CF74F4" w:rsidRDefault="00CF7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08CE" w14:textId="77777777" w:rsidR="00BE67FB" w:rsidRDefault="009435A5">
    <w:pPr>
      <w:pStyle w:val="ab"/>
      <w:framePr w:wrap="around" w:vAnchor="text" w:hAnchor="margin" w:xAlign="center" w:y="1"/>
      <w:rPr>
        <w:rStyle w:val="ad"/>
        <w:rtl/>
      </w:rPr>
    </w:pPr>
    <w:r>
      <w:rPr>
        <w:rStyle w:val="ad"/>
        <w:rtl/>
      </w:rPr>
      <w:fldChar w:fldCharType="begin"/>
    </w:r>
    <w:r>
      <w:rPr>
        <w:rStyle w:val="ad"/>
      </w:rPr>
      <w:instrText xml:space="preserve">PAGE  </w:instrText>
    </w:r>
    <w:r>
      <w:rPr>
        <w:rStyle w:val="ad"/>
        <w:rtl/>
      </w:rPr>
      <w:fldChar w:fldCharType="end"/>
    </w:r>
  </w:p>
  <w:p w14:paraId="039BC53E" w14:textId="77777777" w:rsidR="00BE67FB" w:rsidRDefault="00CF74F4">
    <w:pPr>
      <w:pStyle w:val="ab"/>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2839" w14:textId="77777777" w:rsidR="002973B2" w:rsidRPr="00060494" w:rsidRDefault="002973B2" w:rsidP="002973B2">
    <w:pPr>
      <w:pStyle w:val="ab"/>
      <w:pBdr>
        <w:top w:val="single" w:sz="4" w:space="1" w:color="auto"/>
      </w:pBdr>
      <w:tabs>
        <w:tab w:val="clear" w:pos="4153"/>
        <w:tab w:val="clear" w:pos="8306"/>
        <w:tab w:val="center" w:pos="4780"/>
        <w:tab w:val="right" w:pos="9666"/>
      </w:tabs>
      <w:spacing w:line="480" w:lineRule="auto"/>
      <w:jc w:val="both"/>
      <w:rPr>
        <w:rFonts w:cs="Times New Roman"/>
        <w:b/>
        <w:bCs/>
        <w:sz w:val="24"/>
        <w:u w:val="single"/>
        <w:rtl/>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w:history="1">
      <w:r w:rsidRPr="00435323">
        <w:rPr>
          <w:rStyle w:val="Hyperlink"/>
          <w:b/>
          <w:bCs/>
        </w:rPr>
        <w:t>www.mof.gov.il/hon</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DED60" w14:textId="77777777" w:rsidR="002973B2" w:rsidRPr="00060494" w:rsidRDefault="002973B2" w:rsidP="001E540E">
    <w:pPr>
      <w:pStyle w:val="ab"/>
      <w:pBdr>
        <w:top w:val="single" w:sz="4" w:space="1" w:color="auto"/>
      </w:pBdr>
      <w:tabs>
        <w:tab w:val="clear" w:pos="4153"/>
        <w:tab w:val="clear" w:pos="8306"/>
        <w:tab w:val="center" w:pos="4780"/>
        <w:tab w:val="right" w:pos="9666"/>
      </w:tabs>
      <w:spacing w:line="480" w:lineRule="auto"/>
      <w:jc w:val="both"/>
      <w:rPr>
        <w:rFonts w:cs="Times New Roman"/>
        <w:b/>
        <w:bCs/>
        <w:sz w:val="24"/>
        <w:u w:val="single"/>
      </w:rPr>
    </w:pPr>
    <w:r w:rsidRPr="00060494">
      <w:rPr>
        <w:rFonts w:hint="cs"/>
        <w:b/>
        <w:bCs/>
        <w:rtl/>
      </w:rPr>
      <w:t xml:space="preserve">רח' עם ועולמו 4 ירושלים </w:t>
    </w:r>
    <w:r w:rsidRPr="00060494">
      <w:rPr>
        <w:b/>
        <w:bCs/>
        <w:rtl/>
      </w:rPr>
      <w:t>9546304</w:t>
    </w:r>
    <w:r w:rsidRPr="00060494">
      <w:rPr>
        <w:rFonts w:hint="cs"/>
        <w:b/>
        <w:bCs/>
        <w:rtl/>
      </w:rPr>
      <w:t xml:space="preserve"> טל': </w:t>
    </w:r>
    <w:r w:rsidR="001E540E" w:rsidRPr="001E540E">
      <w:rPr>
        <w:b/>
        <w:bCs/>
        <w:rtl/>
      </w:rPr>
      <w:t>074-7691600</w:t>
    </w:r>
    <w:r w:rsidRPr="00060494">
      <w:rPr>
        <w:rFonts w:hint="cs"/>
        <w:b/>
        <w:bCs/>
        <w:rtl/>
      </w:rPr>
      <w:t xml:space="preserve"> פקס': 02-5695342 </w:t>
    </w:r>
    <w:r w:rsidRPr="00060494">
      <w:rPr>
        <w:b/>
        <w:bCs/>
        <w:rtl/>
      </w:rPr>
      <w:br/>
    </w:r>
    <w:r>
      <w:rPr>
        <w:b/>
        <w:bCs/>
      </w:rPr>
      <w:tab/>
    </w:r>
    <w:hyperlink w:history="1">
      <w:r w:rsidRPr="00435323">
        <w:rPr>
          <w:rStyle w:val="Hyperlink"/>
          <w:b/>
          <w:bCs/>
        </w:rPr>
        <w:t>www.mof.gov.il/hon</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DACE6" w14:textId="77777777" w:rsidR="00CF74F4" w:rsidRDefault="00CF74F4">
      <w:r>
        <w:separator/>
      </w:r>
    </w:p>
  </w:footnote>
  <w:footnote w:type="continuationSeparator" w:id="0">
    <w:p w14:paraId="1733A010" w14:textId="77777777" w:rsidR="00CF74F4" w:rsidRDefault="00CF7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0665" w14:textId="77777777" w:rsidR="003805AA" w:rsidRDefault="003805AA">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69651144"/>
      <w:docPartObj>
        <w:docPartGallery w:val="Page Numbers (Top of Page)"/>
        <w:docPartUnique/>
      </w:docPartObj>
    </w:sdtPr>
    <w:sdtEndPr>
      <w:rPr>
        <w:cs/>
      </w:rPr>
    </w:sdtEndPr>
    <w:sdtContent>
      <w:p w14:paraId="3EDE4B78" w14:textId="77777777" w:rsidR="0007311F" w:rsidRDefault="009435A5">
        <w:pPr>
          <w:pStyle w:val="a9"/>
          <w:jc w:val="center"/>
          <w:rPr>
            <w:rtl/>
            <w:cs/>
          </w:rPr>
        </w:pPr>
        <w:r>
          <w:fldChar w:fldCharType="begin"/>
        </w:r>
        <w:r>
          <w:rPr>
            <w:rtl/>
            <w:cs/>
          </w:rPr>
          <w:instrText>PAGE   \* MERGEFORMAT</w:instrText>
        </w:r>
        <w:r>
          <w:fldChar w:fldCharType="separate"/>
        </w:r>
        <w:r w:rsidR="002973B2" w:rsidRPr="002973B2">
          <w:rPr>
            <w:noProof/>
            <w:rtl/>
            <w:lang w:val="he-IL"/>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EF335" w14:textId="77777777" w:rsidR="002973B2" w:rsidRDefault="002973B2" w:rsidP="002973B2">
    <w:pPr>
      <w:pStyle w:val="a9"/>
      <w:jc w:val="center"/>
      <w:rPr>
        <w:b/>
        <w:bCs/>
        <w:szCs w:val="36"/>
        <w:rtl/>
      </w:rPr>
    </w:pPr>
    <w:r>
      <w:rPr>
        <w:rFonts w:hint="cs"/>
        <w:b/>
        <w:bCs/>
        <w:noProof/>
        <w:szCs w:val="36"/>
        <w:lang w:eastAsia="en-US"/>
      </w:rPr>
      <w:drawing>
        <wp:inline distT="0" distB="0" distL="0" distR="0" wp14:anchorId="741BB217" wp14:editId="658C204D">
          <wp:extent cx="563056" cy="446228"/>
          <wp:effectExtent l="0" t="0" r="0" b="0"/>
          <wp:docPr id="9" name="תמונה 9" descr="C:\Users\Shabed\Desktop\לוגו-ללא-טקס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bed\Desktop\לוגו-ללא-טקסט.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2954" t="23133" r="15750" b="20365"/>
                  <a:stretch/>
                </pic:blipFill>
                <pic:spPr bwMode="auto">
                  <a:xfrm>
                    <a:off x="0" y="0"/>
                    <a:ext cx="564078" cy="447038"/>
                  </a:xfrm>
                  <a:prstGeom prst="rect">
                    <a:avLst/>
                  </a:prstGeom>
                  <a:noFill/>
                  <a:ln>
                    <a:noFill/>
                  </a:ln>
                  <a:extLst>
                    <a:ext uri="{53640926-AAD7-44D8-BBD7-CCE9431645EC}">
                      <a14:shadowObscured xmlns:a14="http://schemas.microsoft.com/office/drawing/2010/main"/>
                    </a:ext>
                  </a:extLst>
                </pic:spPr>
              </pic:pic>
            </a:graphicData>
          </a:graphic>
        </wp:inline>
      </w:drawing>
    </w:r>
  </w:p>
  <w:p w14:paraId="2A9522E1" w14:textId="77777777" w:rsidR="00276B14" w:rsidRDefault="00276B14" w:rsidP="002973B2">
    <w:pPr>
      <w:pStyle w:val="a9"/>
      <w:pBdr>
        <w:bottom w:val="single" w:sz="12" w:space="1" w:color="auto"/>
      </w:pBdr>
      <w:jc w:val="center"/>
      <w:rPr>
        <w:b/>
        <w:bCs/>
        <w:szCs w:val="32"/>
        <w:rtl/>
      </w:rPr>
    </w:pPr>
    <w:r>
      <w:rPr>
        <w:rFonts w:hint="cs"/>
        <w:b/>
        <w:bCs/>
        <w:szCs w:val="32"/>
        <w:rtl/>
      </w:rPr>
      <w:t>מדינת ישראל</w:t>
    </w:r>
  </w:p>
  <w:p w14:paraId="3667D77F" w14:textId="77777777" w:rsidR="002973B2" w:rsidRDefault="002973B2" w:rsidP="002973B2">
    <w:pPr>
      <w:pStyle w:val="a9"/>
      <w:pBdr>
        <w:bottom w:val="single" w:sz="12" w:space="1" w:color="auto"/>
      </w:pBdr>
      <w:jc w:val="center"/>
      <w:rPr>
        <w:b/>
        <w:bCs/>
        <w:szCs w:val="32"/>
        <w:rtl/>
      </w:rPr>
    </w:pPr>
    <w:r>
      <w:rPr>
        <w:rFonts w:hint="cs"/>
        <w:b/>
        <w:bCs/>
        <w:szCs w:val="32"/>
        <w:rtl/>
      </w:rPr>
      <w:t>רשות</w:t>
    </w:r>
    <w:r>
      <w:rPr>
        <w:b/>
        <w:bCs/>
        <w:szCs w:val="32"/>
        <w:rtl/>
      </w:rPr>
      <w:t xml:space="preserve"> שוק ההון, ביטוח וחיסכון</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2797"/>
    <w:multiLevelType w:val="multilevel"/>
    <w:tmpl w:val="CB2CFB36"/>
    <w:numStyleLink w:val="-"/>
  </w:abstractNum>
  <w:abstractNum w:abstractNumId="1"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C62F4"/>
    <w:multiLevelType w:val="hybridMultilevel"/>
    <w:tmpl w:val="43C443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4690D37"/>
    <w:multiLevelType w:val="multilevel"/>
    <w:tmpl w:val="2C7611E6"/>
    <w:numStyleLink w:val="-0"/>
  </w:abstractNum>
  <w:abstractNum w:abstractNumId="5" w15:restartNumberingAfterBreak="0">
    <w:nsid w:val="32CB4789"/>
    <w:multiLevelType w:val="hybridMultilevel"/>
    <w:tmpl w:val="253A9698"/>
    <w:lvl w:ilvl="0" w:tplc="CC883690">
      <w:start w:val="1"/>
      <w:numFmt w:val="bullet"/>
      <w:lvlText w:val="•"/>
      <w:lvlJc w:val="left"/>
      <w:pPr>
        <w:tabs>
          <w:tab w:val="num" w:pos="720"/>
        </w:tabs>
        <w:ind w:left="720" w:hanging="360"/>
      </w:pPr>
      <w:rPr>
        <w:rFonts w:ascii="Arial" w:hAnsi="Arial" w:hint="default"/>
      </w:rPr>
    </w:lvl>
    <w:lvl w:ilvl="1" w:tplc="9D9AB0A0">
      <w:numFmt w:val="bullet"/>
      <w:lvlText w:val="•"/>
      <w:lvlJc w:val="left"/>
      <w:pPr>
        <w:tabs>
          <w:tab w:val="num" w:pos="1440"/>
        </w:tabs>
        <w:ind w:left="1440" w:hanging="360"/>
      </w:pPr>
      <w:rPr>
        <w:rFonts w:ascii="Arial" w:hAnsi="Arial" w:hint="default"/>
      </w:rPr>
    </w:lvl>
    <w:lvl w:ilvl="2" w:tplc="8E0CFBD6" w:tentative="1">
      <w:start w:val="1"/>
      <w:numFmt w:val="bullet"/>
      <w:lvlText w:val="•"/>
      <w:lvlJc w:val="left"/>
      <w:pPr>
        <w:tabs>
          <w:tab w:val="num" w:pos="2160"/>
        </w:tabs>
        <w:ind w:left="2160" w:hanging="360"/>
      </w:pPr>
      <w:rPr>
        <w:rFonts w:ascii="Arial" w:hAnsi="Arial" w:hint="default"/>
      </w:rPr>
    </w:lvl>
    <w:lvl w:ilvl="3" w:tplc="DB6C6C62" w:tentative="1">
      <w:start w:val="1"/>
      <w:numFmt w:val="bullet"/>
      <w:lvlText w:val="•"/>
      <w:lvlJc w:val="left"/>
      <w:pPr>
        <w:tabs>
          <w:tab w:val="num" w:pos="2880"/>
        </w:tabs>
        <w:ind w:left="2880" w:hanging="360"/>
      </w:pPr>
      <w:rPr>
        <w:rFonts w:ascii="Arial" w:hAnsi="Arial" w:hint="default"/>
      </w:rPr>
    </w:lvl>
    <w:lvl w:ilvl="4" w:tplc="44248472" w:tentative="1">
      <w:start w:val="1"/>
      <w:numFmt w:val="bullet"/>
      <w:lvlText w:val="•"/>
      <w:lvlJc w:val="left"/>
      <w:pPr>
        <w:tabs>
          <w:tab w:val="num" w:pos="3600"/>
        </w:tabs>
        <w:ind w:left="3600" w:hanging="360"/>
      </w:pPr>
      <w:rPr>
        <w:rFonts w:ascii="Arial" w:hAnsi="Arial" w:hint="default"/>
      </w:rPr>
    </w:lvl>
    <w:lvl w:ilvl="5" w:tplc="9DA8CEA2" w:tentative="1">
      <w:start w:val="1"/>
      <w:numFmt w:val="bullet"/>
      <w:lvlText w:val="•"/>
      <w:lvlJc w:val="left"/>
      <w:pPr>
        <w:tabs>
          <w:tab w:val="num" w:pos="4320"/>
        </w:tabs>
        <w:ind w:left="4320" w:hanging="360"/>
      </w:pPr>
      <w:rPr>
        <w:rFonts w:ascii="Arial" w:hAnsi="Arial" w:hint="default"/>
      </w:rPr>
    </w:lvl>
    <w:lvl w:ilvl="6" w:tplc="9842A4EA" w:tentative="1">
      <w:start w:val="1"/>
      <w:numFmt w:val="bullet"/>
      <w:lvlText w:val="•"/>
      <w:lvlJc w:val="left"/>
      <w:pPr>
        <w:tabs>
          <w:tab w:val="num" w:pos="5040"/>
        </w:tabs>
        <w:ind w:left="5040" w:hanging="360"/>
      </w:pPr>
      <w:rPr>
        <w:rFonts w:ascii="Arial" w:hAnsi="Arial" w:hint="default"/>
      </w:rPr>
    </w:lvl>
    <w:lvl w:ilvl="7" w:tplc="239A1E1A" w:tentative="1">
      <w:start w:val="1"/>
      <w:numFmt w:val="bullet"/>
      <w:lvlText w:val="•"/>
      <w:lvlJc w:val="left"/>
      <w:pPr>
        <w:tabs>
          <w:tab w:val="num" w:pos="5760"/>
        </w:tabs>
        <w:ind w:left="5760" w:hanging="360"/>
      </w:pPr>
      <w:rPr>
        <w:rFonts w:ascii="Arial" w:hAnsi="Arial" w:hint="default"/>
      </w:rPr>
    </w:lvl>
    <w:lvl w:ilvl="8" w:tplc="3726FA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7C7ABB"/>
    <w:multiLevelType w:val="hybridMultilevel"/>
    <w:tmpl w:val="A93E19BA"/>
    <w:lvl w:ilvl="0" w:tplc="39607D7C">
      <w:start w:val="1"/>
      <w:numFmt w:val="decimal"/>
      <w:lvlText w:val="%1."/>
      <w:lvlJc w:val="left"/>
      <w:pPr>
        <w:ind w:left="360" w:hanging="360"/>
      </w:pPr>
      <w:rPr>
        <w:rFonts w:hint="default"/>
        <w:b w:val="0"/>
        <w:bCs/>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77D4CEE"/>
    <w:multiLevelType w:val="multilevel"/>
    <w:tmpl w:val="2C7611E6"/>
    <w:numStyleLink w:val="-0"/>
  </w:abstractNum>
  <w:abstractNum w:abstractNumId="8" w15:restartNumberingAfterBreak="0">
    <w:nsid w:val="49994110"/>
    <w:multiLevelType w:val="hybridMultilevel"/>
    <w:tmpl w:val="86ACD86C"/>
    <w:lvl w:ilvl="0" w:tplc="04090013">
      <w:start w:val="1"/>
      <w:numFmt w:val="hebrew1"/>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F367F8D"/>
    <w:multiLevelType w:val="hybridMultilevel"/>
    <w:tmpl w:val="A9AE1144"/>
    <w:lvl w:ilvl="0" w:tplc="AFCE16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63965"/>
    <w:multiLevelType w:val="multilevel"/>
    <w:tmpl w:val="CB2CFB36"/>
    <w:numStyleLink w:val="-"/>
  </w:abstractNum>
  <w:abstractNum w:abstractNumId="11" w15:restartNumberingAfterBreak="0">
    <w:nsid w:val="5A9124AF"/>
    <w:multiLevelType w:val="hybridMultilevel"/>
    <w:tmpl w:val="AB542168"/>
    <w:lvl w:ilvl="0" w:tplc="F962DABC">
      <w:start w:val="1"/>
      <w:numFmt w:val="hebrew1"/>
      <w:lvlText w:val="%1."/>
      <w:lvlJc w:val="left"/>
      <w:pPr>
        <w:tabs>
          <w:tab w:val="num" w:pos="720"/>
        </w:tabs>
        <w:ind w:left="720" w:hanging="360"/>
      </w:pPr>
      <w:rPr>
        <w:rFonts w:ascii="Times New Roman" w:eastAsiaTheme="minorHAnsi" w:hAnsi="Times New Roman" w:cs="David"/>
      </w:rPr>
    </w:lvl>
    <w:lvl w:ilvl="1" w:tplc="86001ED4" w:tentative="1">
      <w:start w:val="1"/>
      <w:numFmt w:val="bullet"/>
      <w:lvlText w:val="•"/>
      <w:lvlJc w:val="left"/>
      <w:pPr>
        <w:tabs>
          <w:tab w:val="num" w:pos="1440"/>
        </w:tabs>
        <w:ind w:left="1440" w:hanging="360"/>
      </w:pPr>
      <w:rPr>
        <w:rFonts w:ascii="Arial" w:hAnsi="Arial" w:hint="default"/>
      </w:rPr>
    </w:lvl>
    <w:lvl w:ilvl="2" w:tplc="2106358C" w:tentative="1">
      <w:start w:val="1"/>
      <w:numFmt w:val="bullet"/>
      <w:lvlText w:val="•"/>
      <w:lvlJc w:val="left"/>
      <w:pPr>
        <w:tabs>
          <w:tab w:val="num" w:pos="2160"/>
        </w:tabs>
        <w:ind w:left="2160" w:hanging="360"/>
      </w:pPr>
      <w:rPr>
        <w:rFonts w:ascii="Arial" w:hAnsi="Arial" w:hint="default"/>
      </w:rPr>
    </w:lvl>
    <w:lvl w:ilvl="3" w:tplc="9544F48C" w:tentative="1">
      <w:start w:val="1"/>
      <w:numFmt w:val="bullet"/>
      <w:lvlText w:val="•"/>
      <w:lvlJc w:val="left"/>
      <w:pPr>
        <w:tabs>
          <w:tab w:val="num" w:pos="2880"/>
        </w:tabs>
        <w:ind w:left="2880" w:hanging="360"/>
      </w:pPr>
      <w:rPr>
        <w:rFonts w:ascii="Arial" w:hAnsi="Arial" w:hint="default"/>
      </w:rPr>
    </w:lvl>
    <w:lvl w:ilvl="4" w:tplc="364C4E4C" w:tentative="1">
      <w:start w:val="1"/>
      <w:numFmt w:val="bullet"/>
      <w:lvlText w:val="•"/>
      <w:lvlJc w:val="left"/>
      <w:pPr>
        <w:tabs>
          <w:tab w:val="num" w:pos="3600"/>
        </w:tabs>
        <w:ind w:left="3600" w:hanging="360"/>
      </w:pPr>
      <w:rPr>
        <w:rFonts w:ascii="Arial" w:hAnsi="Arial" w:hint="default"/>
      </w:rPr>
    </w:lvl>
    <w:lvl w:ilvl="5" w:tplc="1A44F00C" w:tentative="1">
      <w:start w:val="1"/>
      <w:numFmt w:val="bullet"/>
      <w:lvlText w:val="•"/>
      <w:lvlJc w:val="left"/>
      <w:pPr>
        <w:tabs>
          <w:tab w:val="num" w:pos="4320"/>
        </w:tabs>
        <w:ind w:left="4320" w:hanging="360"/>
      </w:pPr>
      <w:rPr>
        <w:rFonts w:ascii="Arial" w:hAnsi="Arial" w:hint="default"/>
      </w:rPr>
    </w:lvl>
    <w:lvl w:ilvl="6" w:tplc="B64ABC64" w:tentative="1">
      <w:start w:val="1"/>
      <w:numFmt w:val="bullet"/>
      <w:lvlText w:val="•"/>
      <w:lvlJc w:val="left"/>
      <w:pPr>
        <w:tabs>
          <w:tab w:val="num" w:pos="5040"/>
        </w:tabs>
        <w:ind w:left="5040" w:hanging="360"/>
      </w:pPr>
      <w:rPr>
        <w:rFonts w:ascii="Arial" w:hAnsi="Arial" w:hint="default"/>
      </w:rPr>
    </w:lvl>
    <w:lvl w:ilvl="7" w:tplc="DB5E59E6" w:tentative="1">
      <w:start w:val="1"/>
      <w:numFmt w:val="bullet"/>
      <w:lvlText w:val="•"/>
      <w:lvlJc w:val="left"/>
      <w:pPr>
        <w:tabs>
          <w:tab w:val="num" w:pos="5760"/>
        </w:tabs>
        <w:ind w:left="5760" w:hanging="360"/>
      </w:pPr>
      <w:rPr>
        <w:rFonts w:ascii="Arial" w:hAnsi="Arial" w:hint="default"/>
      </w:rPr>
    </w:lvl>
    <w:lvl w:ilvl="8" w:tplc="4B6CD3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3" w15:restartNumberingAfterBreak="0">
    <w:nsid w:val="5E39685C"/>
    <w:multiLevelType w:val="hybridMultilevel"/>
    <w:tmpl w:val="CA3AC222"/>
    <w:lvl w:ilvl="0" w:tplc="087CE02C">
      <w:start w:val="1"/>
      <w:numFmt w:val="bullet"/>
      <w:lvlText w:val="•"/>
      <w:lvlJc w:val="left"/>
      <w:pPr>
        <w:tabs>
          <w:tab w:val="num" w:pos="1080"/>
        </w:tabs>
        <w:ind w:left="1080" w:hanging="360"/>
      </w:pPr>
      <w:rPr>
        <w:rFonts w:ascii="Arial" w:hAnsi="Arial" w:hint="default"/>
      </w:rPr>
    </w:lvl>
    <w:lvl w:ilvl="1" w:tplc="784C6DBA">
      <w:start w:val="1"/>
      <w:numFmt w:val="bullet"/>
      <w:lvlText w:val="•"/>
      <w:lvlJc w:val="left"/>
      <w:pPr>
        <w:tabs>
          <w:tab w:val="num" w:pos="1800"/>
        </w:tabs>
        <w:ind w:left="1800" w:hanging="360"/>
      </w:pPr>
      <w:rPr>
        <w:rFonts w:ascii="Arial" w:hAnsi="Arial" w:hint="default"/>
      </w:rPr>
    </w:lvl>
    <w:lvl w:ilvl="2" w:tplc="1AB4CE7C">
      <w:numFmt w:val="bullet"/>
      <w:lvlText w:val="•"/>
      <w:lvlJc w:val="left"/>
      <w:pPr>
        <w:tabs>
          <w:tab w:val="num" w:pos="2520"/>
        </w:tabs>
        <w:ind w:left="2520" w:hanging="360"/>
      </w:pPr>
      <w:rPr>
        <w:rFonts w:ascii="Arial" w:hAnsi="Arial" w:hint="default"/>
      </w:rPr>
    </w:lvl>
    <w:lvl w:ilvl="3" w:tplc="20AE3506" w:tentative="1">
      <w:start w:val="1"/>
      <w:numFmt w:val="bullet"/>
      <w:lvlText w:val="•"/>
      <w:lvlJc w:val="left"/>
      <w:pPr>
        <w:tabs>
          <w:tab w:val="num" w:pos="3240"/>
        </w:tabs>
        <w:ind w:left="3240" w:hanging="360"/>
      </w:pPr>
      <w:rPr>
        <w:rFonts w:ascii="Arial" w:hAnsi="Arial" w:hint="default"/>
      </w:rPr>
    </w:lvl>
    <w:lvl w:ilvl="4" w:tplc="8E280F1E" w:tentative="1">
      <w:start w:val="1"/>
      <w:numFmt w:val="bullet"/>
      <w:lvlText w:val="•"/>
      <w:lvlJc w:val="left"/>
      <w:pPr>
        <w:tabs>
          <w:tab w:val="num" w:pos="3960"/>
        </w:tabs>
        <w:ind w:left="3960" w:hanging="360"/>
      </w:pPr>
      <w:rPr>
        <w:rFonts w:ascii="Arial" w:hAnsi="Arial" w:hint="default"/>
      </w:rPr>
    </w:lvl>
    <w:lvl w:ilvl="5" w:tplc="6AC8ED04" w:tentative="1">
      <w:start w:val="1"/>
      <w:numFmt w:val="bullet"/>
      <w:lvlText w:val="•"/>
      <w:lvlJc w:val="left"/>
      <w:pPr>
        <w:tabs>
          <w:tab w:val="num" w:pos="4680"/>
        </w:tabs>
        <w:ind w:left="4680" w:hanging="360"/>
      </w:pPr>
      <w:rPr>
        <w:rFonts w:ascii="Arial" w:hAnsi="Arial" w:hint="default"/>
      </w:rPr>
    </w:lvl>
    <w:lvl w:ilvl="6" w:tplc="7480F124" w:tentative="1">
      <w:start w:val="1"/>
      <w:numFmt w:val="bullet"/>
      <w:lvlText w:val="•"/>
      <w:lvlJc w:val="left"/>
      <w:pPr>
        <w:tabs>
          <w:tab w:val="num" w:pos="5400"/>
        </w:tabs>
        <w:ind w:left="5400" w:hanging="360"/>
      </w:pPr>
      <w:rPr>
        <w:rFonts w:ascii="Arial" w:hAnsi="Arial" w:hint="default"/>
      </w:rPr>
    </w:lvl>
    <w:lvl w:ilvl="7" w:tplc="A56CB662" w:tentative="1">
      <w:start w:val="1"/>
      <w:numFmt w:val="bullet"/>
      <w:lvlText w:val="•"/>
      <w:lvlJc w:val="left"/>
      <w:pPr>
        <w:tabs>
          <w:tab w:val="num" w:pos="6120"/>
        </w:tabs>
        <w:ind w:left="6120" w:hanging="360"/>
      </w:pPr>
      <w:rPr>
        <w:rFonts w:ascii="Arial" w:hAnsi="Arial" w:hint="default"/>
      </w:rPr>
    </w:lvl>
    <w:lvl w:ilvl="8" w:tplc="820A3394" w:tentative="1">
      <w:start w:val="1"/>
      <w:numFmt w:val="bullet"/>
      <w:lvlText w:val="•"/>
      <w:lvlJc w:val="left"/>
      <w:pPr>
        <w:tabs>
          <w:tab w:val="num" w:pos="6840"/>
        </w:tabs>
        <w:ind w:left="6840" w:hanging="360"/>
      </w:pPr>
      <w:rPr>
        <w:rFonts w:ascii="Arial" w:hAnsi="Arial" w:hint="default"/>
      </w:rPr>
    </w:lvl>
  </w:abstractNum>
  <w:abstractNum w:abstractNumId="14" w15:restartNumberingAfterBreak="0">
    <w:nsid w:val="68427256"/>
    <w:multiLevelType w:val="hybridMultilevel"/>
    <w:tmpl w:val="34E457D4"/>
    <w:lvl w:ilvl="0" w:tplc="D05E5882">
      <w:start w:val="1"/>
      <w:numFmt w:val="bullet"/>
      <w:lvlText w:val="•"/>
      <w:lvlJc w:val="left"/>
      <w:pPr>
        <w:tabs>
          <w:tab w:val="num" w:pos="720"/>
        </w:tabs>
        <w:ind w:left="720" w:hanging="360"/>
      </w:pPr>
      <w:rPr>
        <w:rFonts w:ascii="Arial" w:hAnsi="Arial" w:hint="default"/>
      </w:rPr>
    </w:lvl>
    <w:lvl w:ilvl="1" w:tplc="F004649A" w:tentative="1">
      <w:start w:val="1"/>
      <w:numFmt w:val="bullet"/>
      <w:lvlText w:val="•"/>
      <w:lvlJc w:val="left"/>
      <w:pPr>
        <w:tabs>
          <w:tab w:val="num" w:pos="1440"/>
        </w:tabs>
        <w:ind w:left="1440" w:hanging="360"/>
      </w:pPr>
      <w:rPr>
        <w:rFonts w:ascii="Arial" w:hAnsi="Arial" w:hint="default"/>
      </w:rPr>
    </w:lvl>
    <w:lvl w:ilvl="2" w:tplc="BD6E9EDA" w:tentative="1">
      <w:start w:val="1"/>
      <w:numFmt w:val="bullet"/>
      <w:lvlText w:val="•"/>
      <w:lvlJc w:val="left"/>
      <w:pPr>
        <w:tabs>
          <w:tab w:val="num" w:pos="2160"/>
        </w:tabs>
        <w:ind w:left="2160" w:hanging="360"/>
      </w:pPr>
      <w:rPr>
        <w:rFonts w:ascii="Arial" w:hAnsi="Arial" w:hint="default"/>
      </w:rPr>
    </w:lvl>
    <w:lvl w:ilvl="3" w:tplc="A8508F18" w:tentative="1">
      <w:start w:val="1"/>
      <w:numFmt w:val="bullet"/>
      <w:lvlText w:val="•"/>
      <w:lvlJc w:val="left"/>
      <w:pPr>
        <w:tabs>
          <w:tab w:val="num" w:pos="2880"/>
        </w:tabs>
        <w:ind w:left="2880" w:hanging="360"/>
      </w:pPr>
      <w:rPr>
        <w:rFonts w:ascii="Arial" w:hAnsi="Arial" w:hint="default"/>
      </w:rPr>
    </w:lvl>
    <w:lvl w:ilvl="4" w:tplc="ED28A57C" w:tentative="1">
      <w:start w:val="1"/>
      <w:numFmt w:val="bullet"/>
      <w:lvlText w:val="•"/>
      <w:lvlJc w:val="left"/>
      <w:pPr>
        <w:tabs>
          <w:tab w:val="num" w:pos="3600"/>
        </w:tabs>
        <w:ind w:left="3600" w:hanging="360"/>
      </w:pPr>
      <w:rPr>
        <w:rFonts w:ascii="Arial" w:hAnsi="Arial" w:hint="default"/>
      </w:rPr>
    </w:lvl>
    <w:lvl w:ilvl="5" w:tplc="3254311E" w:tentative="1">
      <w:start w:val="1"/>
      <w:numFmt w:val="bullet"/>
      <w:lvlText w:val="•"/>
      <w:lvlJc w:val="left"/>
      <w:pPr>
        <w:tabs>
          <w:tab w:val="num" w:pos="4320"/>
        </w:tabs>
        <w:ind w:left="4320" w:hanging="360"/>
      </w:pPr>
      <w:rPr>
        <w:rFonts w:ascii="Arial" w:hAnsi="Arial" w:hint="default"/>
      </w:rPr>
    </w:lvl>
    <w:lvl w:ilvl="6" w:tplc="B510C36A" w:tentative="1">
      <w:start w:val="1"/>
      <w:numFmt w:val="bullet"/>
      <w:lvlText w:val="•"/>
      <w:lvlJc w:val="left"/>
      <w:pPr>
        <w:tabs>
          <w:tab w:val="num" w:pos="5040"/>
        </w:tabs>
        <w:ind w:left="5040" w:hanging="360"/>
      </w:pPr>
      <w:rPr>
        <w:rFonts w:ascii="Arial" w:hAnsi="Arial" w:hint="default"/>
      </w:rPr>
    </w:lvl>
    <w:lvl w:ilvl="7" w:tplc="5EF8CD16" w:tentative="1">
      <w:start w:val="1"/>
      <w:numFmt w:val="bullet"/>
      <w:lvlText w:val="•"/>
      <w:lvlJc w:val="left"/>
      <w:pPr>
        <w:tabs>
          <w:tab w:val="num" w:pos="5760"/>
        </w:tabs>
        <w:ind w:left="5760" w:hanging="360"/>
      </w:pPr>
      <w:rPr>
        <w:rFonts w:ascii="Arial" w:hAnsi="Arial" w:hint="default"/>
      </w:rPr>
    </w:lvl>
    <w:lvl w:ilvl="8" w:tplc="7C0AF4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A93E3F"/>
    <w:multiLevelType w:val="hybridMultilevel"/>
    <w:tmpl w:val="7750D868"/>
    <w:lvl w:ilvl="0" w:tplc="B0A08EDE">
      <w:start w:val="1"/>
      <w:numFmt w:val="bullet"/>
      <w:lvlText w:val="-"/>
      <w:lvlJc w:val="left"/>
      <w:pPr>
        <w:ind w:left="1080" w:hanging="360"/>
      </w:pPr>
      <w:rPr>
        <w:rFonts w:ascii="David" w:eastAsiaTheme="minorHAnsi"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2"/>
  </w:num>
  <w:num w:numId="3">
    <w:abstractNumId w:val="1"/>
  </w:num>
  <w:num w:numId="4">
    <w:abstractNumId w:val="2"/>
  </w:num>
  <w:num w:numId="5">
    <w:abstractNumId w:val="0"/>
  </w:num>
  <w:num w:numId="6">
    <w:abstractNumId w:val="7"/>
  </w:num>
  <w:num w:numId="7">
    <w:abstractNumId w:val="10"/>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9"/>
  </w:num>
  <w:num w:numId="12">
    <w:abstractNumId w:val="15"/>
  </w:num>
  <w:num w:numId="13">
    <w:abstractNumId w:val="13"/>
  </w:num>
  <w:num w:numId="14">
    <w:abstractNumId w:val="8"/>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A5"/>
    <w:rsid w:val="000045D7"/>
    <w:rsid w:val="00014182"/>
    <w:rsid w:val="00021E76"/>
    <w:rsid w:val="00041F4D"/>
    <w:rsid w:val="00047C97"/>
    <w:rsid w:val="000520B7"/>
    <w:rsid w:val="00052F94"/>
    <w:rsid w:val="000568CE"/>
    <w:rsid w:val="00066383"/>
    <w:rsid w:val="00083201"/>
    <w:rsid w:val="00093B9D"/>
    <w:rsid w:val="000A648E"/>
    <w:rsid w:val="000C04AE"/>
    <w:rsid w:val="000D7AE8"/>
    <w:rsid w:val="000E6098"/>
    <w:rsid w:val="000E632C"/>
    <w:rsid w:val="000F4BA4"/>
    <w:rsid w:val="000F51D2"/>
    <w:rsid w:val="0010326C"/>
    <w:rsid w:val="00104259"/>
    <w:rsid w:val="00146407"/>
    <w:rsid w:val="001611C6"/>
    <w:rsid w:val="00164B30"/>
    <w:rsid w:val="0018292D"/>
    <w:rsid w:val="001974C9"/>
    <w:rsid w:val="001A7C42"/>
    <w:rsid w:val="001C22F7"/>
    <w:rsid w:val="001C4665"/>
    <w:rsid w:val="001C4F6D"/>
    <w:rsid w:val="001D55DD"/>
    <w:rsid w:val="001E540E"/>
    <w:rsid w:val="001E548A"/>
    <w:rsid w:val="0020740C"/>
    <w:rsid w:val="002207AD"/>
    <w:rsid w:val="00233FC8"/>
    <w:rsid w:val="00235B32"/>
    <w:rsid w:val="00242607"/>
    <w:rsid w:val="00243A71"/>
    <w:rsid w:val="00251639"/>
    <w:rsid w:val="00270871"/>
    <w:rsid w:val="00275887"/>
    <w:rsid w:val="00276B14"/>
    <w:rsid w:val="002973B2"/>
    <w:rsid w:val="00297420"/>
    <w:rsid w:val="002A54A3"/>
    <w:rsid w:val="002A7FEA"/>
    <w:rsid w:val="002B7F6F"/>
    <w:rsid w:val="002C070C"/>
    <w:rsid w:val="002C20C0"/>
    <w:rsid w:val="002E38F4"/>
    <w:rsid w:val="002F197C"/>
    <w:rsid w:val="00317795"/>
    <w:rsid w:val="00325E01"/>
    <w:rsid w:val="00361114"/>
    <w:rsid w:val="003805AA"/>
    <w:rsid w:val="003840FE"/>
    <w:rsid w:val="0038654E"/>
    <w:rsid w:val="00393C6A"/>
    <w:rsid w:val="003A1D7A"/>
    <w:rsid w:val="003C3A5C"/>
    <w:rsid w:val="003D01F2"/>
    <w:rsid w:val="003E067C"/>
    <w:rsid w:val="003E09EE"/>
    <w:rsid w:val="003E3B31"/>
    <w:rsid w:val="003F1396"/>
    <w:rsid w:val="0040055E"/>
    <w:rsid w:val="00423BE4"/>
    <w:rsid w:val="00423D6A"/>
    <w:rsid w:val="00426E0E"/>
    <w:rsid w:val="004323EF"/>
    <w:rsid w:val="004410DE"/>
    <w:rsid w:val="00445EB7"/>
    <w:rsid w:val="0044663B"/>
    <w:rsid w:val="00451F2E"/>
    <w:rsid w:val="004523EB"/>
    <w:rsid w:val="00452D7A"/>
    <w:rsid w:val="00453988"/>
    <w:rsid w:val="0047185D"/>
    <w:rsid w:val="004769F8"/>
    <w:rsid w:val="00483257"/>
    <w:rsid w:val="004832CF"/>
    <w:rsid w:val="004A5E98"/>
    <w:rsid w:val="004C127D"/>
    <w:rsid w:val="004C5538"/>
    <w:rsid w:val="004D1659"/>
    <w:rsid w:val="004D65A1"/>
    <w:rsid w:val="004D6E12"/>
    <w:rsid w:val="004E479D"/>
    <w:rsid w:val="004F3773"/>
    <w:rsid w:val="005011A8"/>
    <w:rsid w:val="005028F9"/>
    <w:rsid w:val="00505D36"/>
    <w:rsid w:val="00515321"/>
    <w:rsid w:val="00515E5C"/>
    <w:rsid w:val="00522DF6"/>
    <w:rsid w:val="00534452"/>
    <w:rsid w:val="005371D8"/>
    <w:rsid w:val="00556BE2"/>
    <w:rsid w:val="00571ABA"/>
    <w:rsid w:val="005C333D"/>
    <w:rsid w:val="005D39CC"/>
    <w:rsid w:val="005D42E4"/>
    <w:rsid w:val="005E1E19"/>
    <w:rsid w:val="005E1EAD"/>
    <w:rsid w:val="005E1FFF"/>
    <w:rsid w:val="00600BFA"/>
    <w:rsid w:val="00600F1F"/>
    <w:rsid w:val="00602DAD"/>
    <w:rsid w:val="006046ED"/>
    <w:rsid w:val="006309B0"/>
    <w:rsid w:val="006311F7"/>
    <w:rsid w:val="0066664E"/>
    <w:rsid w:val="00692C69"/>
    <w:rsid w:val="006952CA"/>
    <w:rsid w:val="006A13C9"/>
    <w:rsid w:val="006A2503"/>
    <w:rsid w:val="006A5446"/>
    <w:rsid w:val="006B352E"/>
    <w:rsid w:val="006C55AF"/>
    <w:rsid w:val="006D0744"/>
    <w:rsid w:val="006D686D"/>
    <w:rsid w:val="006E5942"/>
    <w:rsid w:val="00706164"/>
    <w:rsid w:val="00715163"/>
    <w:rsid w:val="00735D55"/>
    <w:rsid w:val="00743847"/>
    <w:rsid w:val="00751B50"/>
    <w:rsid w:val="00757313"/>
    <w:rsid w:val="00757879"/>
    <w:rsid w:val="007611DA"/>
    <w:rsid w:val="00793E5C"/>
    <w:rsid w:val="007A373A"/>
    <w:rsid w:val="007D4118"/>
    <w:rsid w:val="007E2692"/>
    <w:rsid w:val="0080160A"/>
    <w:rsid w:val="0081150D"/>
    <w:rsid w:val="0082739B"/>
    <w:rsid w:val="00852194"/>
    <w:rsid w:val="00852839"/>
    <w:rsid w:val="00855947"/>
    <w:rsid w:val="00856966"/>
    <w:rsid w:val="00864DB3"/>
    <w:rsid w:val="00867AE5"/>
    <w:rsid w:val="00870991"/>
    <w:rsid w:val="00870D8A"/>
    <w:rsid w:val="008845DD"/>
    <w:rsid w:val="008872EC"/>
    <w:rsid w:val="00895693"/>
    <w:rsid w:val="008B39D7"/>
    <w:rsid w:val="008D620D"/>
    <w:rsid w:val="008E77BE"/>
    <w:rsid w:val="00910BC9"/>
    <w:rsid w:val="00915C9A"/>
    <w:rsid w:val="00935E81"/>
    <w:rsid w:val="0093760A"/>
    <w:rsid w:val="009435A5"/>
    <w:rsid w:val="00952AA9"/>
    <w:rsid w:val="00973330"/>
    <w:rsid w:val="00986444"/>
    <w:rsid w:val="00990A24"/>
    <w:rsid w:val="009A0DB9"/>
    <w:rsid w:val="009B64FE"/>
    <w:rsid w:val="009C21C7"/>
    <w:rsid w:val="009E52B5"/>
    <w:rsid w:val="009F7F7A"/>
    <w:rsid w:val="00A15876"/>
    <w:rsid w:val="00A15D5D"/>
    <w:rsid w:val="00A21B51"/>
    <w:rsid w:val="00A30921"/>
    <w:rsid w:val="00A36E80"/>
    <w:rsid w:val="00A51041"/>
    <w:rsid w:val="00A55FA5"/>
    <w:rsid w:val="00A5751E"/>
    <w:rsid w:val="00A67A4F"/>
    <w:rsid w:val="00A7396A"/>
    <w:rsid w:val="00A73972"/>
    <w:rsid w:val="00A84333"/>
    <w:rsid w:val="00A84658"/>
    <w:rsid w:val="00AA4752"/>
    <w:rsid w:val="00AD0167"/>
    <w:rsid w:val="00AF1C47"/>
    <w:rsid w:val="00B03E2B"/>
    <w:rsid w:val="00B041F7"/>
    <w:rsid w:val="00B2551B"/>
    <w:rsid w:val="00B311D4"/>
    <w:rsid w:val="00B3471E"/>
    <w:rsid w:val="00B403B5"/>
    <w:rsid w:val="00B429D7"/>
    <w:rsid w:val="00B60EE6"/>
    <w:rsid w:val="00B67385"/>
    <w:rsid w:val="00B71BF3"/>
    <w:rsid w:val="00B93390"/>
    <w:rsid w:val="00B93A25"/>
    <w:rsid w:val="00BA0901"/>
    <w:rsid w:val="00BB3047"/>
    <w:rsid w:val="00BB393A"/>
    <w:rsid w:val="00BD67E7"/>
    <w:rsid w:val="00BE3355"/>
    <w:rsid w:val="00C01484"/>
    <w:rsid w:val="00C01906"/>
    <w:rsid w:val="00C171DC"/>
    <w:rsid w:val="00C27AC8"/>
    <w:rsid w:val="00C336EC"/>
    <w:rsid w:val="00C37F33"/>
    <w:rsid w:val="00C4432A"/>
    <w:rsid w:val="00C84ABA"/>
    <w:rsid w:val="00C96488"/>
    <w:rsid w:val="00CA61AF"/>
    <w:rsid w:val="00CB40A4"/>
    <w:rsid w:val="00CC356E"/>
    <w:rsid w:val="00CD6DB8"/>
    <w:rsid w:val="00CE0517"/>
    <w:rsid w:val="00CF44BB"/>
    <w:rsid w:val="00CF74F4"/>
    <w:rsid w:val="00D33979"/>
    <w:rsid w:val="00D66453"/>
    <w:rsid w:val="00D731DA"/>
    <w:rsid w:val="00D969C1"/>
    <w:rsid w:val="00DA1387"/>
    <w:rsid w:val="00DB4572"/>
    <w:rsid w:val="00DC22B3"/>
    <w:rsid w:val="00DD335A"/>
    <w:rsid w:val="00DD5320"/>
    <w:rsid w:val="00DE069A"/>
    <w:rsid w:val="00DE7CC8"/>
    <w:rsid w:val="00DF73FF"/>
    <w:rsid w:val="00E34D1B"/>
    <w:rsid w:val="00E41B31"/>
    <w:rsid w:val="00E56588"/>
    <w:rsid w:val="00E7472A"/>
    <w:rsid w:val="00E8396A"/>
    <w:rsid w:val="00E863C8"/>
    <w:rsid w:val="00E95EEF"/>
    <w:rsid w:val="00EA6729"/>
    <w:rsid w:val="00EB79C4"/>
    <w:rsid w:val="00EC303E"/>
    <w:rsid w:val="00EF71D7"/>
    <w:rsid w:val="00F00D41"/>
    <w:rsid w:val="00F0592A"/>
    <w:rsid w:val="00F24919"/>
    <w:rsid w:val="00F25ABF"/>
    <w:rsid w:val="00F509E4"/>
    <w:rsid w:val="00F74EF7"/>
    <w:rsid w:val="00F74FFF"/>
    <w:rsid w:val="00F80DA7"/>
    <w:rsid w:val="00F91288"/>
    <w:rsid w:val="00F975CB"/>
    <w:rsid w:val="00FC5B1F"/>
    <w:rsid w:val="00FD7A54"/>
    <w:rsid w:val="00FE3193"/>
    <w:rsid w:val="00FE3F33"/>
    <w:rsid w:val="00FE4637"/>
    <w:rsid w:val="00FE4B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611A8F"/>
  <w15:docId w15:val="{15B16F67-D098-41AE-873B-88D706E2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link w:val="a8"/>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9">
    <w:name w:val="header"/>
    <w:basedOn w:val="a"/>
    <w:link w:val="aa"/>
    <w:uiPriority w:val="99"/>
    <w:rsid w:val="009435A5"/>
    <w:pPr>
      <w:tabs>
        <w:tab w:val="center" w:pos="4320"/>
        <w:tab w:val="right" w:pos="8640"/>
      </w:tabs>
    </w:pPr>
  </w:style>
  <w:style w:type="character" w:customStyle="1" w:styleId="aa">
    <w:name w:val="כותרת עליונה תו"/>
    <w:basedOn w:val="a0"/>
    <w:link w:val="a9"/>
    <w:uiPriority w:val="99"/>
    <w:rsid w:val="009435A5"/>
    <w:rPr>
      <w:rFonts w:ascii="Times New Roman" w:eastAsia="Times New Roman" w:hAnsi="Times New Roman" w:cs="David"/>
      <w:sz w:val="20"/>
      <w:szCs w:val="24"/>
      <w:lang w:eastAsia="he-IL"/>
    </w:rPr>
  </w:style>
  <w:style w:type="paragraph" w:styleId="ab">
    <w:name w:val="footer"/>
    <w:basedOn w:val="a"/>
    <w:link w:val="ac"/>
    <w:rsid w:val="009435A5"/>
    <w:pPr>
      <w:tabs>
        <w:tab w:val="center" w:pos="4153"/>
        <w:tab w:val="right" w:pos="8306"/>
      </w:tabs>
    </w:pPr>
  </w:style>
  <w:style w:type="character" w:customStyle="1" w:styleId="ac">
    <w:name w:val="כותרת תחתונה תו"/>
    <w:basedOn w:val="a0"/>
    <w:link w:val="ab"/>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d">
    <w:name w:val="page number"/>
    <w:basedOn w:val="a0"/>
    <w:rsid w:val="009435A5"/>
  </w:style>
  <w:style w:type="paragraph" w:styleId="ae">
    <w:name w:val="Balloon Text"/>
    <w:basedOn w:val="a"/>
    <w:link w:val="af"/>
    <w:uiPriority w:val="99"/>
    <w:semiHidden/>
    <w:unhideWhenUsed/>
    <w:rsid w:val="009435A5"/>
    <w:rPr>
      <w:rFonts w:ascii="Tahoma" w:hAnsi="Tahoma" w:cs="Tahoma"/>
      <w:sz w:val="16"/>
      <w:szCs w:val="16"/>
    </w:rPr>
  </w:style>
  <w:style w:type="character" w:customStyle="1" w:styleId="af">
    <w:name w:val="טקסט בלונים תו"/>
    <w:basedOn w:val="a0"/>
    <w:link w:val="ae"/>
    <w:uiPriority w:val="99"/>
    <w:semiHidden/>
    <w:rsid w:val="009435A5"/>
    <w:rPr>
      <w:rFonts w:ascii="Tahoma" w:eastAsia="Times New Roman" w:hAnsi="Tahoma" w:cs="Tahoma"/>
      <w:sz w:val="16"/>
      <w:szCs w:val="16"/>
      <w:lang w:eastAsia="he-IL"/>
    </w:rPr>
  </w:style>
  <w:style w:type="character" w:customStyle="1" w:styleId="a8">
    <w:name w:val="פיסקת רשימה תו"/>
    <w:link w:val="a7"/>
    <w:uiPriority w:val="34"/>
    <w:locked/>
    <w:rsid w:val="005E1EAD"/>
    <w:rPr>
      <w:rFonts w:ascii="Times New Roman" w:hAnsi="Times New Roman" w:cs="David"/>
      <w:sz w:val="24"/>
      <w:szCs w:val="24"/>
    </w:rPr>
  </w:style>
  <w:style w:type="paragraph" w:styleId="NormalWeb">
    <w:name w:val="Normal (Web)"/>
    <w:basedOn w:val="a"/>
    <w:uiPriority w:val="99"/>
    <w:semiHidden/>
    <w:unhideWhenUsed/>
    <w:rsid w:val="0093760A"/>
    <w:pPr>
      <w:overflowPunct/>
      <w:autoSpaceDE/>
      <w:autoSpaceDN/>
      <w:bidi w:val="0"/>
      <w:adjustRightInd/>
      <w:spacing w:before="100" w:beforeAutospacing="1" w:after="100" w:afterAutospacing="1"/>
      <w:textAlignment w:val="auto"/>
    </w:pPr>
    <w:rPr>
      <w:rFonts w:cs="Times New Roman"/>
      <w:sz w:val="24"/>
      <w:lang w:eastAsia="en-US"/>
    </w:rPr>
  </w:style>
  <w:style w:type="paragraph" w:customStyle="1" w:styleId="HeadHatzaotHok">
    <w:name w:val="Head HatzaotHok"/>
    <w:basedOn w:val="a"/>
    <w:rsid w:val="00852839"/>
    <w:pPr>
      <w:keepNext/>
      <w:keepLines/>
      <w:widowControl w:val="0"/>
      <w:overflowPunct/>
      <w:autoSpaceDE/>
      <w:autoSpaceDN/>
      <w:adjustRightInd/>
      <w:snapToGrid w:val="0"/>
      <w:spacing w:before="240" w:line="360" w:lineRule="auto"/>
      <w:ind w:left="340"/>
      <w:contextualSpacing/>
      <w:jc w:val="center"/>
      <w:textAlignment w:val="auto"/>
      <w:outlineLvl w:val="0"/>
    </w:pPr>
    <w:rPr>
      <w:rFonts w:ascii="Arial" w:eastAsia="Arial Unicode MS" w:hAnsi="Arial"/>
      <w:b/>
      <w:bCs/>
      <w:snapToGrid w:val="0"/>
      <w:szCs w:val="26"/>
      <w:lang w:eastAsia="en-US"/>
    </w:rPr>
  </w:style>
  <w:style w:type="character" w:styleId="af0">
    <w:name w:val="annotation reference"/>
    <w:basedOn w:val="a0"/>
    <w:uiPriority w:val="99"/>
    <w:semiHidden/>
    <w:unhideWhenUsed/>
    <w:rsid w:val="00870991"/>
    <w:rPr>
      <w:sz w:val="16"/>
      <w:szCs w:val="16"/>
    </w:rPr>
  </w:style>
  <w:style w:type="paragraph" w:styleId="af1">
    <w:name w:val="annotation text"/>
    <w:basedOn w:val="a"/>
    <w:link w:val="af2"/>
    <w:uiPriority w:val="99"/>
    <w:semiHidden/>
    <w:unhideWhenUsed/>
    <w:rsid w:val="00870991"/>
    <w:rPr>
      <w:szCs w:val="20"/>
    </w:rPr>
  </w:style>
  <w:style w:type="character" w:customStyle="1" w:styleId="af2">
    <w:name w:val="טקסט הערה תו"/>
    <w:basedOn w:val="a0"/>
    <w:link w:val="af1"/>
    <w:uiPriority w:val="99"/>
    <w:semiHidden/>
    <w:rsid w:val="00870991"/>
    <w:rPr>
      <w:rFonts w:ascii="Times New Roman" w:eastAsia="Times New Roman" w:hAnsi="Times New Roman" w:cs="David"/>
      <w:sz w:val="20"/>
      <w:szCs w:val="20"/>
      <w:lang w:eastAsia="he-IL"/>
    </w:rPr>
  </w:style>
  <w:style w:type="paragraph" w:styleId="af3">
    <w:name w:val="annotation subject"/>
    <w:basedOn w:val="af1"/>
    <w:next w:val="af1"/>
    <w:link w:val="af4"/>
    <w:uiPriority w:val="99"/>
    <w:semiHidden/>
    <w:unhideWhenUsed/>
    <w:rsid w:val="003E3B31"/>
    <w:rPr>
      <w:b/>
      <w:bCs/>
    </w:rPr>
  </w:style>
  <w:style w:type="character" w:customStyle="1" w:styleId="af4">
    <w:name w:val="נושא הערה תו"/>
    <w:basedOn w:val="af2"/>
    <w:link w:val="af3"/>
    <w:uiPriority w:val="99"/>
    <w:semiHidden/>
    <w:rsid w:val="003E3B31"/>
    <w:rPr>
      <w:rFonts w:ascii="Times New Roman" w:eastAsia="Times New Roman" w:hAnsi="Times New Roman" w:cs="David"/>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6205">
      <w:bodyDiv w:val="1"/>
      <w:marLeft w:val="0"/>
      <w:marRight w:val="0"/>
      <w:marTop w:val="0"/>
      <w:marBottom w:val="0"/>
      <w:divBdr>
        <w:top w:val="none" w:sz="0" w:space="0" w:color="auto"/>
        <w:left w:val="none" w:sz="0" w:space="0" w:color="auto"/>
        <w:bottom w:val="none" w:sz="0" w:space="0" w:color="auto"/>
        <w:right w:val="none" w:sz="0" w:space="0" w:color="auto"/>
      </w:divBdr>
      <w:divsChild>
        <w:div w:id="1888105487">
          <w:marLeft w:val="0"/>
          <w:marRight w:val="1166"/>
          <w:marTop w:val="0"/>
          <w:marBottom w:val="0"/>
          <w:divBdr>
            <w:top w:val="none" w:sz="0" w:space="0" w:color="auto"/>
            <w:left w:val="none" w:sz="0" w:space="0" w:color="auto"/>
            <w:bottom w:val="none" w:sz="0" w:space="0" w:color="auto"/>
            <w:right w:val="none" w:sz="0" w:space="0" w:color="auto"/>
          </w:divBdr>
        </w:div>
        <w:div w:id="2143497876">
          <w:marLeft w:val="0"/>
          <w:marRight w:val="1166"/>
          <w:marTop w:val="0"/>
          <w:marBottom w:val="0"/>
          <w:divBdr>
            <w:top w:val="none" w:sz="0" w:space="0" w:color="auto"/>
            <w:left w:val="none" w:sz="0" w:space="0" w:color="auto"/>
            <w:bottom w:val="none" w:sz="0" w:space="0" w:color="auto"/>
            <w:right w:val="none" w:sz="0" w:space="0" w:color="auto"/>
          </w:divBdr>
        </w:div>
        <w:div w:id="148181324">
          <w:marLeft w:val="0"/>
          <w:marRight w:val="1886"/>
          <w:marTop w:val="0"/>
          <w:marBottom w:val="0"/>
          <w:divBdr>
            <w:top w:val="none" w:sz="0" w:space="0" w:color="auto"/>
            <w:left w:val="none" w:sz="0" w:space="0" w:color="auto"/>
            <w:bottom w:val="none" w:sz="0" w:space="0" w:color="auto"/>
            <w:right w:val="none" w:sz="0" w:space="0" w:color="auto"/>
          </w:divBdr>
        </w:div>
        <w:div w:id="173345931">
          <w:marLeft w:val="0"/>
          <w:marRight w:val="1886"/>
          <w:marTop w:val="0"/>
          <w:marBottom w:val="0"/>
          <w:divBdr>
            <w:top w:val="none" w:sz="0" w:space="0" w:color="auto"/>
            <w:left w:val="none" w:sz="0" w:space="0" w:color="auto"/>
            <w:bottom w:val="none" w:sz="0" w:space="0" w:color="auto"/>
            <w:right w:val="none" w:sz="0" w:space="0" w:color="auto"/>
          </w:divBdr>
        </w:div>
        <w:div w:id="159077844">
          <w:marLeft w:val="0"/>
          <w:marRight w:val="1886"/>
          <w:marTop w:val="0"/>
          <w:marBottom w:val="0"/>
          <w:divBdr>
            <w:top w:val="none" w:sz="0" w:space="0" w:color="auto"/>
            <w:left w:val="none" w:sz="0" w:space="0" w:color="auto"/>
            <w:bottom w:val="none" w:sz="0" w:space="0" w:color="auto"/>
            <w:right w:val="none" w:sz="0" w:space="0" w:color="auto"/>
          </w:divBdr>
        </w:div>
        <w:div w:id="425274046">
          <w:marLeft w:val="0"/>
          <w:marRight w:val="1166"/>
          <w:marTop w:val="0"/>
          <w:marBottom w:val="0"/>
          <w:divBdr>
            <w:top w:val="none" w:sz="0" w:space="0" w:color="auto"/>
            <w:left w:val="none" w:sz="0" w:space="0" w:color="auto"/>
            <w:bottom w:val="none" w:sz="0" w:space="0" w:color="auto"/>
            <w:right w:val="none" w:sz="0" w:space="0" w:color="auto"/>
          </w:divBdr>
        </w:div>
        <w:div w:id="1299873351">
          <w:marLeft w:val="0"/>
          <w:marRight w:val="1886"/>
          <w:marTop w:val="0"/>
          <w:marBottom w:val="0"/>
          <w:divBdr>
            <w:top w:val="none" w:sz="0" w:space="0" w:color="auto"/>
            <w:left w:val="none" w:sz="0" w:space="0" w:color="auto"/>
            <w:bottom w:val="none" w:sz="0" w:space="0" w:color="auto"/>
            <w:right w:val="none" w:sz="0" w:space="0" w:color="auto"/>
          </w:divBdr>
        </w:div>
        <w:div w:id="909802952">
          <w:marLeft w:val="0"/>
          <w:marRight w:val="1886"/>
          <w:marTop w:val="0"/>
          <w:marBottom w:val="0"/>
          <w:divBdr>
            <w:top w:val="none" w:sz="0" w:space="0" w:color="auto"/>
            <w:left w:val="none" w:sz="0" w:space="0" w:color="auto"/>
            <w:bottom w:val="none" w:sz="0" w:space="0" w:color="auto"/>
            <w:right w:val="none" w:sz="0" w:space="0" w:color="auto"/>
          </w:divBdr>
        </w:div>
      </w:divsChild>
    </w:div>
    <w:div w:id="56168357">
      <w:bodyDiv w:val="1"/>
      <w:marLeft w:val="0"/>
      <w:marRight w:val="0"/>
      <w:marTop w:val="0"/>
      <w:marBottom w:val="0"/>
      <w:divBdr>
        <w:top w:val="none" w:sz="0" w:space="0" w:color="auto"/>
        <w:left w:val="none" w:sz="0" w:space="0" w:color="auto"/>
        <w:bottom w:val="none" w:sz="0" w:space="0" w:color="auto"/>
        <w:right w:val="none" w:sz="0" w:space="0" w:color="auto"/>
      </w:divBdr>
    </w:div>
    <w:div w:id="96215590">
      <w:bodyDiv w:val="1"/>
      <w:marLeft w:val="0"/>
      <w:marRight w:val="0"/>
      <w:marTop w:val="0"/>
      <w:marBottom w:val="0"/>
      <w:divBdr>
        <w:top w:val="none" w:sz="0" w:space="0" w:color="auto"/>
        <w:left w:val="none" w:sz="0" w:space="0" w:color="auto"/>
        <w:bottom w:val="none" w:sz="0" w:space="0" w:color="auto"/>
        <w:right w:val="none" w:sz="0" w:space="0" w:color="auto"/>
      </w:divBdr>
    </w:div>
    <w:div w:id="335304992">
      <w:bodyDiv w:val="1"/>
      <w:marLeft w:val="0"/>
      <w:marRight w:val="0"/>
      <w:marTop w:val="0"/>
      <w:marBottom w:val="0"/>
      <w:divBdr>
        <w:top w:val="none" w:sz="0" w:space="0" w:color="auto"/>
        <w:left w:val="none" w:sz="0" w:space="0" w:color="auto"/>
        <w:bottom w:val="none" w:sz="0" w:space="0" w:color="auto"/>
        <w:right w:val="none" w:sz="0" w:space="0" w:color="auto"/>
      </w:divBdr>
    </w:div>
    <w:div w:id="337774497">
      <w:bodyDiv w:val="1"/>
      <w:marLeft w:val="0"/>
      <w:marRight w:val="0"/>
      <w:marTop w:val="0"/>
      <w:marBottom w:val="0"/>
      <w:divBdr>
        <w:top w:val="none" w:sz="0" w:space="0" w:color="auto"/>
        <w:left w:val="none" w:sz="0" w:space="0" w:color="auto"/>
        <w:bottom w:val="none" w:sz="0" w:space="0" w:color="auto"/>
        <w:right w:val="none" w:sz="0" w:space="0" w:color="auto"/>
      </w:divBdr>
      <w:divsChild>
        <w:div w:id="991912797">
          <w:marLeft w:val="0"/>
          <w:marRight w:val="446"/>
          <w:marTop w:val="0"/>
          <w:marBottom w:val="0"/>
          <w:divBdr>
            <w:top w:val="none" w:sz="0" w:space="0" w:color="auto"/>
            <w:left w:val="none" w:sz="0" w:space="0" w:color="auto"/>
            <w:bottom w:val="none" w:sz="0" w:space="0" w:color="auto"/>
            <w:right w:val="none" w:sz="0" w:space="0" w:color="auto"/>
          </w:divBdr>
        </w:div>
        <w:div w:id="1467162172">
          <w:marLeft w:val="0"/>
          <w:marRight w:val="446"/>
          <w:marTop w:val="0"/>
          <w:marBottom w:val="0"/>
          <w:divBdr>
            <w:top w:val="none" w:sz="0" w:space="0" w:color="auto"/>
            <w:left w:val="none" w:sz="0" w:space="0" w:color="auto"/>
            <w:bottom w:val="none" w:sz="0" w:space="0" w:color="auto"/>
            <w:right w:val="none" w:sz="0" w:space="0" w:color="auto"/>
          </w:divBdr>
        </w:div>
        <w:div w:id="2066251702">
          <w:marLeft w:val="0"/>
          <w:marRight w:val="446"/>
          <w:marTop w:val="0"/>
          <w:marBottom w:val="0"/>
          <w:divBdr>
            <w:top w:val="none" w:sz="0" w:space="0" w:color="auto"/>
            <w:left w:val="none" w:sz="0" w:space="0" w:color="auto"/>
            <w:bottom w:val="none" w:sz="0" w:space="0" w:color="auto"/>
            <w:right w:val="none" w:sz="0" w:space="0" w:color="auto"/>
          </w:divBdr>
        </w:div>
      </w:divsChild>
    </w:div>
    <w:div w:id="429085994">
      <w:bodyDiv w:val="1"/>
      <w:marLeft w:val="0"/>
      <w:marRight w:val="0"/>
      <w:marTop w:val="0"/>
      <w:marBottom w:val="0"/>
      <w:divBdr>
        <w:top w:val="none" w:sz="0" w:space="0" w:color="auto"/>
        <w:left w:val="none" w:sz="0" w:space="0" w:color="auto"/>
        <w:bottom w:val="none" w:sz="0" w:space="0" w:color="auto"/>
        <w:right w:val="none" w:sz="0" w:space="0" w:color="auto"/>
      </w:divBdr>
    </w:div>
    <w:div w:id="750351395">
      <w:bodyDiv w:val="1"/>
      <w:marLeft w:val="0"/>
      <w:marRight w:val="0"/>
      <w:marTop w:val="0"/>
      <w:marBottom w:val="0"/>
      <w:divBdr>
        <w:top w:val="none" w:sz="0" w:space="0" w:color="auto"/>
        <w:left w:val="none" w:sz="0" w:space="0" w:color="auto"/>
        <w:bottom w:val="none" w:sz="0" w:space="0" w:color="auto"/>
        <w:right w:val="none" w:sz="0" w:space="0" w:color="auto"/>
      </w:divBdr>
    </w:div>
    <w:div w:id="1032264306">
      <w:bodyDiv w:val="1"/>
      <w:marLeft w:val="0"/>
      <w:marRight w:val="0"/>
      <w:marTop w:val="0"/>
      <w:marBottom w:val="0"/>
      <w:divBdr>
        <w:top w:val="none" w:sz="0" w:space="0" w:color="auto"/>
        <w:left w:val="none" w:sz="0" w:space="0" w:color="auto"/>
        <w:bottom w:val="none" w:sz="0" w:space="0" w:color="auto"/>
        <w:right w:val="none" w:sz="0" w:space="0" w:color="auto"/>
      </w:divBdr>
      <w:divsChild>
        <w:div w:id="1354306588">
          <w:marLeft w:val="0"/>
          <w:marRight w:val="446"/>
          <w:marTop w:val="0"/>
          <w:marBottom w:val="0"/>
          <w:divBdr>
            <w:top w:val="none" w:sz="0" w:space="0" w:color="auto"/>
            <w:left w:val="none" w:sz="0" w:space="0" w:color="auto"/>
            <w:bottom w:val="none" w:sz="0" w:space="0" w:color="auto"/>
            <w:right w:val="none" w:sz="0" w:space="0" w:color="auto"/>
          </w:divBdr>
        </w:div>
        <w:div w:id="1014923256">
          <w:marLeft w:val="0"/>
          <w:marRight w:val="1166"/>
          <w:marTop w:val="0"/>
          <w:marBottom w:val="0"/>
          <w:divBdr>
            <w:top w:val="none" w:sz="0" w:space="0" w:color="auto"/>
            <w:left w:val="none" w:sz="0" w:space="0" w:color="auto"/>
            <w:bottom w:val="none" w:sz="0" w:space="0" w:color="auto"/>
            <w:right w:val="none" w:sz="0" w:space="0" w:color="auto"/>
          </w:divBdr>
        </w:div>
        <w:div w:id="660818736">
          <w:marLeft w:val="0"/>
          <w:marRight w:val="1166"/>
          <w:marTop w:val="0"/>
          <w:marBottom w:val="0"/>
          <w:divBdr>
            <w:top w:val="none" w:sz="0" w:space="0" w:color="auto"/>
            <w:left w:val="none" w:sz="0" w:space="0" w:color="auto"/>
            <w:bottom w:val="none" w:sz="0" w:space="0" w:color="auto"/>
            <w:right w:val="none" w:sz="0" w:space="0" w:color="auto"/>
          </w:divBdr>
        </w:div>
        <w:div w:id="1916275693">
          <w:marLeft w:val="0"/>
          <w:marRight w:val="446"/>
          <w:marTop w:val="0"/>
          <w:marBottom w:val="0"/>
          <w:divBdr>
            <w:top w:val="none" w:sz="0" w:space="0" w:color="auto"/>
            <w:left w:val="none" w:sz="0" w:space="0" w:color="auto"/>
            <w:bottom w:val="none" w:sz="0" w:space="0" w:color="auto"/>
            <w:right w:val="none" w:sz="0" w:space="0" w:color="auto"/>
          </w:divBdr>
        </w:div>
        <w:div w:id="2126465049">
          <w:marLeft w:val="0"/>
          <w:marRight w:val="446"/>
          <w:marTop w:val="0"/>
          <w:marBottom w:val="0"/>
          <w:divBdr>
            <w:top w:val="none" w:sz="0" w:space="0" w:color="auto"/>
            <w:left w:val="none" w:sz="0" w:space="0" w:color="auto"/>
            <w:bottom w:val="none" w:sz="0" w:space="0" w:color="auto"/>
            <w:right w:val="none" w:sz="0" w:space="0" w:color="auto"/>
          </w:divBdr>
        </w:div>
        <w:div w:id="965308570">
          <w:marLeft w:val="0"/>
          <w:marRight w:val="446"/>
          <w:marTop w:val="0"/>
          <w:marBottom w:val="0"/>
          <w:divBdr>
            <w:top w:val="none" w:sz="0" w:space="0" w:color="auto"/>
            <w:left w:val="none" w:sz="0" w:space="0" w:color="auto"/>
            <w:bottom w:val="none" w:sz="0" w:space="0" w:color="auto"/>
            <w:right w:val="none" w:sz="0" w:space="0" w:color="auto"/>
          </w:divBdr>
        </w:div>
        <w:div w:id="102774549">
          <w:marLeft w:val="0"/>
          <w:marRight w:val="446"/>
          <w:marTop w:val="0"/>
          <w:marBottom w:val="0"/>
          <w:divBdr>
            <w:top w:val="none" w:sz="0" w:space="0" w:color="auto"/>
            <w:left w:val="none" w:sz="0" w:space="0" w:color="auto"/>
            <w:bottom w:val="none" w:sz="0" w:space="0" w:color="auto"/>
            <w:right w:val="none" w:sz="0" w:space="0" w:color="auto"/>
          </w:divBdr>
        </w:div>
      </w:divsChild>
    </w:div>
    <w:div w:id="2093816442">
      <w:bodyDiv w:val="1"/>
      <w:marLeft w:val="0"/>
      <w:marRight w:val="0"/>
      <w:marTop w:val="0"/>
      <w:marBottom w:val="0"/>
      <w:divBdr>
        <w:top w:val="none" w:sz="0" w:space="0" w:color="auto"/>
        <w:left w:val="none" w:sz="0" w:space="0" w:color="auto"/>
        <w:bottom w:val="none" w:sz="0" w:space="0" w:color="auto"/>
        <w:right w:val="none" w:sz="0" w:space="0" w:color="auto"/>
      </w:divBdr>
      <w:divsChild>
        <w:div w:id="439568178">
          <w:marLeft w:val="0"/>
          <w:marRight w:val="446"/>
          <w:marTop w:val="0"/>
          <w:marBottom w:val="0"/>
          <w:divBdr>
            <w:top w:val="none" w:sz="0" w:space="0" w:color="auto"/>
            <w:left w:val="none" w:sz="0" w:space="0" w:color="auto"/>
            <w:bottom w:val="none" w:sz="0" w:space="0" w:color="auto"/>
            <w:right w:val="none" w:sz="0" w:space="0" w:color="auto"/>
          </w:divBdr>
        </w:div>
        <w:div w:id="608704580">
          <w:marLeft w:val="0"/>
          <w:marRight w:val="446"/>
          <w:marTop w:val="0"/>
          <w:marBottom w:val="0"/>
          <w:divBdr>
            <w:top w:val="none" w:sz="0" w:space="0" w:color="auto"/>
            <w:left w:val="none" w:sz="0" w:space="0" w:color="auto"/>
            <w:bottom w:val="none" w:sz="0" w:space="0" w:color="auto"/>
            <w:right w:val="none" w:sz="0" w:space="0" w:color="auto"/>
          </w:divBdr>
        </w:div>
      </w:divsChild>
    </w:div>
    <w:div w:id="213470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1594</Words>
  <Characters>7973</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יצחק זרביב</dc:creator>
  <cp:lastModifiedBy>שני סולטן</cp:lastModifiedBy>
  <cp:revision>2</cp:revision>
  <dcterms:created xsi:type="dcterms:W3CDTF">2025-09-25T06:08:00Z</dcterms:created>
  <dcterms:modified xsi:type="dcterms:W3CDTF">2025-09-25T06:08:00Z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notes://MAOR2/Doc/Shuk_hon/hondocNew5.nsf/0/16DF210B76B249CEC2258CCF002109DA/?OpenDocument</vt:lpwstr>
  </property>
  <property fmtid="{D5CDD505-2E9C-101B-9397-08002B2CF9AE}" pid="3" name="MaorRecipients0">
    <vt:lpwstr>yigale@mof.gov.il</vt:lpwstr>
  </property>
</Properties>
</file>