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D4" w:rsidRPr="00200930" w:rsidRDefault="00F3036A" w:rsidP="001E1F7C">
      <w:pPr>
        <w:ind w:left="7371"/>
        <w:jc w:val="left"/>
        <w:rPr>
          <w:sz w:val="24"/>
          <w:rtl/>
        </w:rPr>
      </w:pPr>
      <w:r>
        <w:rPr>
          <w:rFonts w:hint="eastAsia"/>
          <w:sz w:val="24"/>
          <w:rtl/>
        </w:rPr>
        <w:t>‏</w:t>
      </w:r>
      <w:r w:rsidR="009919D4">
        <w:rPr>
          <w:rFonts w:hint="eastAsia"/>
          <w:sz w:val="24"/>
          <w:rtl/>
        </w:rPr>
        <w:t>‏</w:t>
      </w:r>
      <w:r w:rsidR="00401A2A">
        <w:rPr>
          <w:rFonts w:hint="eastAsia"/>
          <w:sz w:val="24"/>
          <w:rtl/>
        </w:rPr>
        <w:t>‏</w:t>
      </w:r>
      <w:r w:rsidR="001E1F7C">
        <w:rPr>
          <w:rFonts w:hint="cs"/>
          <w:sz w:val="24"/>
          <w:rtl/>
        </w:rPr>
        <w:t>ז</w:t>
      </w:r>
      <w:r w:rsidR="00401A2A">
        <w:rPr>
          <w:sz w:val="24"/>
          <w:rtl/>
        </w:rPr>
        <w:t xml:space="preserve">' </w:t>
      </w:r>
      <w:r w:rsidR="00401A2A">
        <w:rPr>
          <w:rFonts w:hint="eastAsia"/>
          <w:sz w:val="24"/>
          <w:rtl/>
        </w:rPr>
        <w:t>אייר</w:t>
      </w:r>
      <w:r w:rsidR="00401A2A">
        <w:rPr>
          <w:sz w:val="24"/>
          <w:rtl/>
        </w:rPr>
        <w:t xml:space="preserve"> </w:t>
      </w:r>
      <w:proofErr w:type="spellStart"/>
      <w:r w:rsidR="009919D4" w:rsidRPr="00200930">
        <w:rPr>
          <w:rFonts w:hint="cs"/>
          <w:sz w:val="24"/>
          <w:rtl/>
        </w:rPr>
        <w:t>ה</w:t>
      </w:r>
      <w:r w:rsidR="009919D4" w:rsidRPr="00200930">
        <w:rPr>
          <w:rFonts w:hint="eastAsia"/>
          <w:sz w:val="24"/>
          <w:rtl/>
        </w:rPr>
        <w:t>תשפ</w:t>
      </w:r>
      <w:r w:rsidR="009919D4" w:rsidRPr="00200930">
        <w:rPr>
          <w:sz w:val="24"/>
          <w:rtl/>
        </w:rPr>
        <w:t>"</w:t>
      </w:r>
      <w:r w:rsidR="009919D4" w:rsidRPr="00200930">
        <w:rPr>
          <w:rFonts w:hint="eastAsia"/>
          <w:sz w:val="24"/>
          <w:rtl/>
        </w:rPr>
        <w:t>ב</w:t>
      </w:r>
      <w:proofErr w:type="spellEnd"/>
    </w:p>
    <w:p w:rsidR="00EB4680" w:rsidRPr="00200930" w:rsidRDefault="00F3036A" w:rsidP="001E1F7C">
      <w:pPr>
        <w:ind w:left="7371"/>
        <w:jc w:val="left"/>
        <w:rPr>
          <w:sz w:val="24"/>
          <w:rtl/>
        </w:rPr>
      </w:pPr>
      <w:r w:rsidRPr="00200930">
        <w:rPr>
          <w:rFonts w:hint="eastAsia"/>
          <w:sz w:val="24"/>
          <w:rtl/>
        </w:rPr>
        <w:t>‏</w:t>
      </w:r>
      <w:r w:rsidR="001E1F7C">
        <w:rPr>
          <w:rFonts w:hint="cs"/>
          <w:sz w:val="24"/>
          <w:rtl/>
        </w:rPr>
        <w:t>8</w:t>
      </w:r>
      <w:r w:rsidRPr="00200930">
        <w:rPr>
          <w:sz w:val="24"/>
          <w:rtl/>
        </w:rPr>
        <w:t xml:space="preserve"> </w:t>
      </w:r>
      <w:r w:rsidR="00401A2A">
        <w:rPr>
          <w:rFonts w:hint="cs"/>
          <w:sz w:val="24"/>
          <w:rtl/>
        </w:rPr>
        <w:t>במאי</w:t>
      </w:r>
      <w:r w:rsidRPr="00200930">
        <w:rPr>
          <w:sz w:val="24"/>
          <w:rtl/>
        </w:rPr>
        <w:t xml:space="preserve"> </w:t>
      </w:r>
      <w:r w:rsidR="00401A2A">
        <w:rPr>
          <w:rFonts w:hint="cs"/>
          <w:sz w:val="24"/>
          <w:rtl/>
        </w:rPr>
        <w:t>2022</w:t>
      </w:r>
    </w:p>
    <w:p w:rsidR="006F2FA0" w:rsidRDefault="006F2FA0" w:rsidP="00401A2A">
      <w:pPr>
        <w:ind w:left="7371"/>
        <w:jc w:val="left"/>
        <w:rPr>
          <w:sz w:val="24"/>
          <w:rtl/>
        </w:rPr>
      </w:pPr>
      <w:bookmarkStart w:id="0" w:name="DocNum"/>
      <w:bookmarkEnd w:id="0"/>
      <w:proofErr w:type="spellStart"/>
      <w:r>
        <w:rPr>
          <w:rFonts w:hint="eastAsia"/>
          <w:sz w:val="24"/>
          <w:rtl/>
        </w:rPr>
        <w:t>שהמ</w:t>
      </w:r>
      <w:proofErr w:type="spellEnd"/>
      <w:r>
        <w:rPr>
          <w:sz w:val="24"/>
          <w:rtl/>
        </w:rPr>
        <w:t>. 2022-262</w:t>
      </w:r>
    </w:p>
    <w:p w:rsidR="00C3464B" w:rsidRDefault="00C3464B" w:rsidP="00C3464B">
      <w:pPr>
        <w:tabs>
          <w:tab w:val="left" w:pos="3486"/>
          <w:tab w:val="left" w:pos="5896"/>
        </w:tabs>
        <w:spacing w:line="360" w:lineRule="auto"/>
        <w:jc w:val="left"/>
        <w:rPr>
          <w:sz w:val="24"/>
          <w:rtl/>
        </w:rPr>
      </w:pPr>
    </w:p>
    <w:p w:rsidR="00C3464B" w:rsidRDefault="00C3464B" w:rsidP="00C3464B">
      <w:pPr>
        <w:tabs>
          <w:tab w:val="left" w:pos="3486"/>
          <w:tab w:val="left" w:pos="5896"/>
        </w:tabs>
        <w:spacing w:line="360" w:lineRule="auto"/>
        <w:jc w:val="left"/>
        <w:rPr>
          <w:sz w:val="24"/>
          <w:rtl/>
        </w:rPr>
      </w:pPr>
    </w:p>
    <w:p w:rsidR="00C3464B" w:rsidRDefault="00C3464B" w:rsidP="006F2FA0">
      <w:pPr>
        <w:spacing w:line="360" w:lineRule="auto"/>
        <w:ind w:left="651" w:hanging="651"/>
        <w:jc w:val="center"/>
        <w:rPr>
          <w:b/>
          <w:bCs/>
          <w:sz w:val="24"/>
          <w:u w:val="single"/>
          <w:rtl/>
        </w:rPr>
      </w:pPr>
      <w:r>
        <w:rPr>
          <w:sz w:val="24"/>
          <w:rtl/>
        </w:rPr>
        <w:t>הנדון:</w:t>
      </w:r>
      <w:r w:rsidRPr="002960DC">
        <w:rPr>
          <w:b/>
          <w:bCs/>
          <w:sz w:val="24"/>
          <w:u w:val="single"/>
          <w:rtl/>
        </w:rPr>
        <w:tab/>
      </w:r>
      <w:bookmarkStart w:id="1" w:name="About"/>
      <w:bookmarkEnd w:id="1"/>
      <w:r w:rsidR="006F2FA0">
        <w:rPr>
          <w:rFonts w:hint="eastAsia"/>
          <w:b/>
          <w:bCs/>
          <w:sz w:val="24"/>
          <w:u w:val="single"/>
          <w:rtl/>
        </w:rPr>
        <w:t>טיוטת</w:t>
      </w:r>
      <w:r w:rsidR="006F2FA0">
        <w:rPr>
          <w:b/>
          <w:bCs/>
          <w:sz w:val="24"/>
          <w:u w:val="single"/>
          <w:rtl/>
        </w:rPr>
        <w:t xml:space="preserve"> </w:t>
      </w:r>
      <w:r w:rsidR="006F2FA0">
        <w:rPr>
          <w:rFonts w:hint="eastAsia"/>
          <w:b/>
          <w:bCs/>
          <w:sz w:val="24"/>
          <w:u w:val="single"/>
          <w:rtl/>
        </w:rPr>
        <w:t>חוק</w:t>
      </w:r>
      <w:r w:rsidR="006F2FA0">
        <w:rPr>
          <w:b/>
          <w:bCs/>
          <w:sz w:val="24"/>
          <w:u w:val="single"/>
          <w:rtl/>
        </w:rPr>
        <w:t xml:space="preserve"> </w:t>
      </w:r>
      <w:r w:rsidR="006F2FA0">
        <w:rPr>
          <w:rFonts w:hint="eastAsia"/>
          <w:b/>
          <w:bCs/>
          <w:sz w:val="24"/>
          <w:u w:val="single"/>
          <w:rtl/>
        </w:rPr>
        <w:t>הפיקוח</w:t>
      </w:r>
      <w:r w:rsidR="006F2FA0">
        <w:rPr>
          <w:b/>
          <w:bCs/>
          <w:sz w:val="24"/>
          <w:u w:val="single"/>
          <w:rtl/>
        </w:rPr>
        <w:t xml:space="preserve"> </w:t>
      </w:r>
      <w:r w:rsidR="006F2FA0">
        <w:rPr>
          <w:rFonts w:hint="eastAsia"/>
          <w:b/>
          <w:bCs/>
          <w:sz w:val="24"/>
          <w:u w:val="single"/>
          <w:rtl/>
        </w:rPr>
        <w:t>על</w:t>
      </w:r>
      <w:r w:rsidR="006F2FA0">
        <w:rPr>
          <w:b/>
          <w:bCs/>
          <w:sz w:val="24"/>
          <w:u w:val="single"/>
          <w:rtl/>
        </w:rPr>
        <w:t xml:space="preserve"> </w:t>
      </w:r>
      <w:r w:rsidR="006F2FA0">
        <w:rPr>
          <w:rFonts w:hint="eastAsia"/>
          <w:b/>
          <w:bCs/>
          <w:sz w:val="24"/>
          <w:u w:val="single"/>
          <w:rtl/>
        </w:rPr>
        <w:t>שירותים</w:t>
      </w:r>
      <w:r w:rsidR="006F2FA0">
        <w:rPr>
          <w:b/>
          <w:bCs/>
          <w:sz w:val="24"/>
          <w:u w:val="single"/>
          <w:rtl/>
        </w:rPr>
        <w:t xml:space="preserve"> </w:t>
      </w:r>
      <w:r w:rsidR="006F2FA0">
        <w:rPr>
          <w:rFonts w:hint="eastAsia"/>
          <w:b/>
          <w:bCs/>
          <w:sz w:val="24"/>
          <w:u w:val="single"/>
          <w:rtl/>
        </w:rPr>
        <w:t>פיננסיים</w:t>
      </w:r>
      <w:r w:rsidR="006F2FA0">
        <w:rPr>
          <w:b/>
          <w:bCs/>
          <w:sz w:val="24"/>
          <w:u w:val="single"/>
          <w:rtl/>
        </w:rPr>
        <w:t xml:space="preserve"> (</w:t>
      </w:r>
      <w:r w:rsidR="006F2FA0">
        <w:rPr>
          <w:rFonts w:hint="eastAsia"/>
          <w:b/>
          <w:bCs/>
          <w:sz w:val="24"/>
          <w:u w:val="single"/>
          <w:rtl/>
        </w:rPr>
        <w:t>ביטוח</w:t>
      </w:r>
      <w:r w:rsidR="006F2FA0">
        <w:rPr>
          <w:b/>
          <w:bCs/>
          <w:sz w:val="24"/>
          <w:u w:val="single"/>
          <w:rtl/>
        </w:rPr>
        <w:t>) (</w:t>
      </w:r>
      <w:r w:rsidR="006F2FA0">
        <w:rPr>
          <w:rFonts w:hint="eastAsia"/>
          <w:b/>
          <w:bCs/>
          <w:sz w:val="24"/>
          <w:u w:val="single"/>
          <w:rtl/>
        </w:rPr>
        <w:t>תיקון</w:t>
      </w:r>
      <w:r w:rsidR="006F2FA0">
        <w:rPr>
          <w:b/>
          <w:bCs/>
          <w:sz w:val="24"/>
          <w:u w:val="single"/>
          <w:rtl/>
        </w:rPr>
        <w:t xml:space="preserve"> </w:t>
      </w:r>
      <w:r w:rsidR="006F2FA0">
        <w:rPr>
          <w:rFonts w:hint="eastAsia"/>
          <w:b/>
          <w:bCs/>
          <w:sz w:val="24"/>
          <w:u w:val="single"/>
          <w:rtl/>
        </w:rPr>
        <w:t>מס</w:t>
      </w:r>
      <w:r w:rsidR="006F2FA0">
        <w:rPr>
          <w:b/>
          <w:bCs/>
          <w:sz w:val="24"/>
          <w:u w:val="single"/>
          <w:rtl/>
        </w:rPr>
        <w:t>' __)(</w:t>
      </w:r>
      <w:r w:rsidR="006F2FA0">
        <w:rPr>
          <w:rFonts w:hint="eastAsia"/>
          <w:b/>
          <w:bCs/>
          <w:sz w:val="24"/>
          <w:u w:val="single"/>
          <w:rtl/>
        </w:rPr>
        <w:t>הוספת</w:t>
      </w:r>
      <w:r w:rsidR="006F2FA0">
        <w:rPr>
          <w:b/>
          <w:bCs/>
          <w:sz w:val="24"/>
          <w:u w:val="single"/>
          <w:rtl/>
        </w:rPr>
        <w:t xml:space="preserve"> </w:t>
      </w:r>
      <w:r w:rsidR="006F2FA0">
        <w:rPr>
          <w:rFonts w:hint="eastAsia"/>
          <w:b/>
          <w:bCs/>
          <w:sz w:val="24"/>
          <w:u w:val="single"/>
          <w:rtl/>
        </w:rPr>
        <w:t>ענף</w:t>
      </w:r>
      <w:r w:rsidR="006F2FA0">
        <w:rPr>
          <w:b/>
          <w:bCs/>
          <w:sz w:val="24"/>
          <w:u w:val="single"/>
          <w:rtl/>
        </w:rPr>
        <w:t xml:space="preserve"> </w:t>
      </w:r>
      <w:r w:rsidR="006F2FA0">
        <w:rPr>
          <w:rFonts w:hint="eastAsia"/>
          <w:b/>
          <w:bCs/>
          <w:sz w:val="24"/>
          <w:u w:val="single"/>
          <w:rtl/>
        </w:rPr>
        <w:t>ביטוח</w:t>
      </w:r>
      <w:r w:rsidR="006F2FA0">
        <w:rPr>
          <w:b/>
          <w:bCs/>
          <w:sz w:val="24"/>
          <w:u w:val="single"/>
          <w:rtl/>
        </w:rPr>
        <w:t xml:space="preserve"> </w:t>
      </w:r>
      <w:r w:rsidR="006F2FA0">
        <w:rPr>
          <w:rFonts w:hint="eastAsia"/>
          <w:b/>
          <w:bCs/>
          <w:sz w:val="24"/>
          <w:u w:val="single"/>
          <w:rtl/>
        </w:rPr>
        <w:t>בריאות</w:t>
      </w:r>
      <w:r w:rsidR="006F2FA0">
        <w:rPr>
          <w:b/>
          <w:bCs/>
          <w:sz w:val="24"/>
          <w:u w:val="single"/>
          <w:rtl/>
        </w:rPr>
        <w:t xml:space="preserve"> </w:t>
      </w:r>
      <w:r w:rsidR="006F2FA0">
        <w:rPr>
          <w:rFonts w:hint="eastAsia"/>
          <w:b/>
          <w:bCs/>
          <w:sz w:val="24"/>
          <w:u w:val="single"/>
          <w:rtl/>
        </w:rPr>
        <w:t>לרישיון</w:t>
      </w:r>
      <w:r w:rsidR="006F2FA0">
        <w:rPr>
          <w:b/>
          <w:bCs/>
          <w:sz w:val="24"/>
          <w:u w:val="single"/>
          <w:rtl/>
        </w:rPr>
        <w:t xml:space="preserve"> </w:t>
      </w:r>
      <w:r w:rsidR="006F2FA0">
        <w:rPr>
          <w:rFonts w:hint="eastAsia"/>
          <w:b/>
          <w:bCs/>
          <w:sz w:val="24"/>
          <w:u w:val="single"/>
          <w:rtl/>
        </w:rPr>
        <w:t>סוכן</w:t>
      </w:r>
      <w:r w:rsidR="006F2FA0">
        <w:rPr>
          <w:b/>
          <w:bCs/>
          <w:sz w:val="24"/>
          <w:u w:val="single"/>
          <w:rtl/>
        </w:rPr>
        <w:t xml:space="preserve">), </w:t>
      </w:r>
      <w:r w:rsidR="006F2FA0">
        <w:rPr>
          <w:rFonts w:hint="eastAsia"/>
          <w:b/>
          <w:bCs/>
          <w:sz w:val="24"/>
          <w:u w:val="single"/>
          <w:rtl/>
        </w:rPr>
        <w:t>התשפ</w:t>
      </w:r>
      <w:r w:rsidR="006F2FA0">
        <w:rPr>
          <w:b/>
          <w:bCs/>
          <w:sz w:val="24"/>
          <w:u w:val="single"/>
          <w:rtl/>
        </w:rPr>
        <w:t>"</w:t>
      </w:r>
      <w:r w:rsidR="006F2FA0">
        <w:rPr>
          <w:rFonts w:hint="eastAsia"/>
          <w:b/>
          <w:bCs/>
          <w:sz w:val="24"/>
          <w:u w:val="single"/>
          <w:rtl/>
        </w:rPr>
        <w:t>ב</w:t>
      </w:r>
      <w:r w:rsidR="006F2FA0">
        <w:rPr>
          <w:b/>
          <w:bCs/>
          <w:sz w:val="24"/>
          <w:u w:val="single"/>
          <w:rtl/>
        </w:rPr>
        <w:t>-2022</w:t>
      </w:r>
    </w:p>
    <w:p w:rsidR="00C3464B" w:rsidRDefault="006F2FA0" w:rsidP="00C3464B">
      <w:pPr>
        <w:spacing w:line="360" w:lineRule="auto"/>
        <w:ind w:left="651"/>
        <w:jc w:val="left"/>
        <w:rPr>
          <w:sz w:val="24"/>
          <w:rtl/>
        </w:rPr>
      </w:pPr>
      <w:bookmarkStart w:id="2" w:name="reference"/>
      <w:bookmarkEnd w:id="2"/>
      <w:r>
        <w:rPr>
          <w:sz w:val="24"/>
          <w:rtl/>
        </w:rPr>
        <w:t xml:space="preserve"> </w:t>
      </w:r>
    </w:p>
    <w:p w:rsidR="00361FE1" w:rsidRPr="00561DE2" w:rsidRDefault="00361FE1" w:rsidP="00B84AA8">
      <w:pPr>
        <w:spacing w:line="360" w:lineRule="auto"/>
        <w:rPr>
          <w:rFonts w:ascii="David" w:hAnsi="David"/>
          <w:rtl/>
        </w:rPr>
      </w:pPr>
      <w:bookmarkStart w:id="3" w:name="start"/>
      <w:bookmarkEnd w:id="3"/>
      <w:r w:rsidRPr="00200930">
        <w:rPr>
          <w:rFonts w:ascii="David" w:hAnsi="David"/>
          <w:rtl/>
        </w:rPr>
        <w:t>ביום</w:t>
      </w:r>
      <w:r w:rsidR="00B0473F" w:rsidRPr="00200930">
        <w:rPr>
          <w:rFonts w:ascii="David" w:hAnsi="David" w:hint="cs"/>
          <w:rtl/>
        </w:rPr>
        <w:t xml:space="preserve"> </w:t>
      </w:r>
      <w:r w:rsidR="00C35628">
        <w:rPr>
          <w:rFonts w:ascii="David" w:hAnsi="David" w:hint="cs"/>
          <w:rtl/>
        </w:rPr>
        <w:t>8</w:t>
      </w:r>
      <w:r w:rsidR="00B0473F" w:rsidRPr="00200930">
        <w:rPr>
          <w:rFonts w:ascii="David" w:hAnsi="David" w:hint="cs"/>
          <w:rtl/>
        </w:rPr>
        <w:t xml:space="preserve"> </w:t>
      </w:r>
      <w:r w:rsidR="00401A2A">
        <w:rPr>
          <w:rFonts w:ascii="David" w:hAnsi="David" w:hint="cs"/>
          <w:rtl/>
        </w:rPr>
        <w:t>במאי</w:t>
      </w:r>
      <w:r w:rsidRPr="00200930">
        <w:rPr>
          <w:rFonts w:ascii="David" w:hAnsi="David" w:hint="cs"/>
          <w:rtl/>
        </w:rPr>
        <w:t xml:space="preserve"> </w:t>
      </w:r>
      <w:r w:rsidR="00401A2A">
        <w:rPr>
          <w:rFonts w:ascii="David" w:hAnsi="David" w:hint="cs"/>
          <w:rtl/>
        </w:rPr>
        <w:t>2022</w:t>
      </w:r>
      <w:r w:rsidRPr="00561DE2">
        <w:rPr>
          <w:rFonts w:ascii="David" w:hAnsi="David" w:hint="cs"/>
          <w:rtl/>
        </w:rPr>
        <w:t xml:space="preserve"> </w:t>
      </w:r>
      <w:r w:rsidRPr="00561DE2">
        <w:rPr>
          <w:rFonts w:ascii="David" w:hAnsi="David"/>
          <w:rtl/>
        </w:rPr>
        <w:t>הופצה באתר התזכירים הממשלתי (</w:t>
      </w:r>
      <w:r w:rsidRPr="00561DE2">
        <w:rPr>
          <w:rFonts w:ascii="David" w:hAnsi="David"/>
        </w:rPr>
        <w:t>www.tazkirim.gov.il</w:t>
      </w:r>
      <w:r w:rsidRPr="00561DE2">
        <w:rPr>
          <w:rFonts w:ascii="David" w:hAnsi="David"/>
          <w:rtl/>
        </w:rPr>
        <w:t xml:space="preserve">) </w:t>
      </w:r>
      <w:r w:rsidR="00E96D76" w:rsidRPr="00E96D76">
        <w:rPr>
          <w:rFonts w:ascii="David" w:hAnsi="David" w:hint="eastAsia"/>
          <w:rtl/>
        </w:rPr>
        <w:t>טיוטת</w:t>
      </w:r>
      <w:r w:rsidR="00E96D76" w:rsidRPr="00E96D76">
        <w:rPr>
          <w:rFonts w:ascii="David" w:hAnsi="David"/>
          <w:rtl/>
        </w:rPr>
        <w:t xml:space="preserve"> </w:t>
      </w:r>
      <w:r w:rsidR="00B84AA8">
        <w:rPr>
          <w:rFonts w:ascii="David" w:hAnsi="David" w:hint="cs"/>
          <w:rtl/>
        </w:rPr>
        <w:t>חוק</w:t>
      </w:r>
      <w:r w:rsidR="00E96D76" w:rsidRPr="00E96D76">
        <w:rPr>
          <w:rFonts w:ascii="David" w:hAnsi="David"/>
          <w:rtl/>
        </w:rPr>
        <w:t xml:space="preserve"> </w:t>
      </w:r>
      <w:r w:rsidR="00E96D76" w:rsidRPr="00E96D76">
        <w:rPr>
          <w:rFonts w:ascii="David" w:hAnsi="David" w:hint="eastAsia"/>
          <w:rtl/>
        </w:rPr>
        <w:t>הפיקוח</w:t>
      </w:r>
      <w:r w:rsidR="00E96D76" w:rsidRPr="00E96D76">
        <w:rPr>
          <w:rFonts w:ascii="David" w:hAnsi="David"/>
          <w:rtl/>
        </w:rPr>
        <w:t xml:space="preserve"> </w:t>
      </w:r>
      <w:r w:rsidR="00E96D76" w:rsidRPr="00E96D76">
        <w:rPr>
          <w:rFonts w:ascii="David" w:hAnsi="David" w:hint="eastAsia"/>
          <w:rtl/>
        </w:rPr>
        <w:t>על</w:t>
      </w:r>
      <w:r w:rsidR="00E96D76" w:rsidRPr="00E96D76">
        <w:rPr>
          <w:rFonts w:ascii="David" w:hAnsi="David"/>
          <w:rtl/>
        </w:rPr>
        <w:t xml:space="preserve"> </w:t>
      </w:r>
      <w:r w:rsidR="00E96D76" w:rsidRPr="00E96D76">
        <w:rPr>
          <w:rFonts w:ascii="David" w:hAnsi="David" w:hint="eastAsia"/>
          <w:rtl/>
        </w:rPr>
        <w:t>שירותים</w:t>
      </w:r>
      <w:r w:rsidR="00E96D76" w:rsidRPr="00E96D76">
        <w:rPr>
          <w:rFonts w:ascii="David" w:hAnsi="David"/>
          <w:rtl/>
        </w:rPr>
        <w:t xml:space="preserve"> </w:t>
      </w:r>
      <w:r w:rsidR="00E96D76" w:rsidRPr="00E96D76">
        <w:rPr>
          <w:rFonts w:ascii="David" w:hAnsi="David" w:hint="eastAsia"/>
          <w:rtl/>
        </w:rPr>
        <w:t>פיננסיים</w:t>
      </w:r>
      <w:r w:rsidR="00E96D76" w:rsidRPr="00E96D76">
        <w:rPr>
          <w:rFonts w:ascii="David" w:hAnsi="David"/>
          <w:rtl/>
        </w:rPr>
        <w:t xml:space="preserve"> (</w:t>
      </w:r>
      <w:r w:rsidR="00AC1D69">
        <w:rPr>
          <w:rFonts w:ascii="David" w:hAnsi="David" w:hint="cs"/>
          <w:rtl/>
        </w:rPr>
        <w:t>ביטוח</w:t>
      </w:r>
      <w:r w:rsidR="00E96D76" w:rsidRPr="00E96D76">
        <w:rPr>
          <w:rFonts w:ascii="David" w:hAnsi="David"/>
          <w:rtl/>
        </w:rPr>
        <w:t>)</w:t>
      </w:r>
      <w:r w:rsidR="00401A2A">
        <w:rPr>
          <w:rFonts w:ascii="David" w:hAnsi="David" w:hint="cs"/>
          <w:rtl/>
        </w:rPr>
        <w:t xml:space="preserve"> </w:t>
      </w:r>
      <w:r w:rsidR="00E96D76" w:rsidRPr="00E96D76">
        <w:rPr>
          <w:rFonts w:ascii="David" w:hAnsi="David"/>
          <w:rtl/>
        </w:rPr>
        <w:t>(</w:t>
      </w:r>
      <w:r w:rsidR="00401A2A" w:rsidRPr="00401A2A">
        <w:rPr>
          <w:rFonts w:ascii="David" w:hAnsi="David" w:hint="eastAsia"/>
          <w:rtl/>
        </w:rPr>
        <w:t>תיקון</w:t>
      </w:r>
      <w:r w:rsidR="00401A2A" w:rsidRPr="00401A2A">
        <w:rPr>
          <w:rFonts w:ascii="David" w:hAnsi="David"/>
          <w:rtl/>
        </w:rPr>
        <w:t xml:space="preserve"> </w:t>
      </w:r>
      <w:r w:rsidR="00401A2A" w:rsidRPr="00401A2A">
        <w:rPr>
          <w:rFonts w:ascii="David" w:hAnsi="David" w:hint="eastAsia"/>
          <w:rtl/>
        </w:rPr>
        <w:t>מס</w:t>
      </w:r>
      <w:r w:rsidR="00401A2A" w:rsidRPr="00401A2A">
        <w:rPr>
          <w:rFonts w:ascii="David" w:hAnsi="David"/>
          <w:rtl/>
        </w:rPr>
        <w:t>' __)(</w:t>
      </w:r>
      <w:r w:rsidR="00401A2A" w:rsidRPr="00401A2A">
        <w:rPr>
          <w:rFonts w:ascii="David" w:hAnsi="David" w:hint="eastAsia"/>
          <w:rtl/>
        </w:rPr>
        <w:t>הוספת</w:t>
      </w:r>
      <w:r w:rsidR="00401A2A" w:rsidRPr="00401A2A">
        <w:rPr>
          <w:rFonts w:ascii="David" w:hAnsi="David"/>
          <w:rtl/>
        </w:rPr>
        <w:t xml:space="preserve"> </w:t>
      </w:r>
      <w:r w:rsidR="00401A2A" w:rsidRPr="00401A2A">
        <w:rPr>
          <w:rFonts w:ascii="David" w:hAnsi="David" w:hint="eastAsia"/>
          <w:rtl/>
        </w:rPr>
        <w:t>ענף</w:t>
      </w:r>
      <w:r w:rsidR="00401A2A" w:rsidRPr="00401A2A">
        <w:rPr>
          <w:rFonts w:ascii="David" w:hAnsi="David"/>
          <w:rtl/>
        </w:rPr>
        <w:t xml:space="preserve"> </w:t>
      </w:r>
      <w:r w:rsidR="00401A2A" w:rsidRPr="00401A2A">
        <w:rPr>
          <w:rFonts w:ascii="David" w:hAnsi="David" w:hint="eastAsia"/>
          <w:rtl/>
        </w:rPr>
        <w:t>ביטוח</w:t>
      </w:r>
      <w:r w:rsidR="00401A2A" w:rsidRPr="00401A2A">
        <w:rPr>
          <w:rFonts w:ascii="David" w:hAnsi="David"/>
          <w:rtl/>
        </w:rPr>
        <w:t xml:space="preserve"> </w:t>
      </w:r>
      <w:r w:rsidR="00401A2A" w:rsidRPr="00401A2A">
        <w:rPr>
          <w:rFonts w:ascii="David" w:hAnsi="David" w:hint="eastAsia"/>
          <w:rtl/>
        </w:rPr>
        <w:t>בריאות</w:t>
      </w:r>
      <w:r w:rsidR="00401A2A" w:rsidRPr="00401A2A">
        <w:rPr>
          <w:rFonts w:ascii="David" w:hAnsi="David"/>
          <w:rtl/>
        </w:rPr>
        <w:t xml:space="preserve"> </w:t>
      </w:r>
      <w:r w:rsidR="00401A2A" w:rsidRPr="00401A2A">
        <w:rPr>
          <w:rFonts w:ascii="David" w:hAnsi="David" w:hint="eastAsia"/>
          <w:rtl/>
        </w:rPr>
        <w:t>לרישיון</w:t>
      </w:r>
      <w:r w:rsidR="00401A2A" w:rsidRPr="00401A2A">
        <w:rPr>
          <w:rFonts w:ascii="David" w:hAnsi="David"/>
          <w:rtl/>
        </w:rPr>
        <w:t xml:space="preserve"> </w:t>
      </w:r>
      <w:r w:rsidR="00401A2A" w:rsidRPr="00401A2A">
        <w:rPr>
          <w:rFonts w:ascii="David" w:hAnsi="David" w:hint="eastAsia"/>
          <w:rtl/>
        </w:rPr>
        <w:t>סוכן</w:t>
      </w:r>
      <w:r w:rsidR="00401A2A" w:rsidRPr="00401A2A">
        <w:rPr>
          <w:rFonts w:ascii="David" w:hAnsi="David"/>
          <w:rtl/>
        </w:rPr>
        <w:t xml:space="preserve">), </w:t>
      </w:r>
      <w:r w:rsidR="00401A2A" w:rsidRPr="00401A2A">
        <w:rPr>
          <w:rFonts w:ascii="David" w:hAnsi="David" w:hint="eastAsia"/>
          <w:rtl/>
        </w:rPr>
        <w:t>התשפ</w:t>
      </w:r>
      <w:r w:rsidR="00401A2A" w:rsidRPr="00401A2A">
        <w:rPr>
          <w:rFonts w:ascii="David" w:hAnsi="David"/>
          <w:rtl/>
        </w:rPr>
        <w:t>"</w:t>
      </w:r>
      <w:r w:rsidR="00401A2A" w:rsidRPr="00401A2A">
        <w:rPr>
          <w:rFonts w:ascii="David" w:hAnsi="David" w:hint="eastAsia"/>
          <w:rtl/>
        </w:rPr>
        <w:t>ב</w:t>
      </w:r>
      <w:r w:rsidR="00401A2A">
        <w:rPr>
          <w:rFonts w:ascii="David" w:hAnsi="David"/>
          <w:rtl/>
        </w:rPr>
        <w:t>-2022</w:t>
      </w:r>
      <w:r w:rsidRPr="00561DE2">
        <w:rPr>
          <w:rFonts w:ascii="David" w:hAnsi="David" w:hint="cs"/>
          <w:rtl/>
        </w:rPr>
        <w:t xml:space="preserve">, </w:t>
      </w:r>
      <w:r w:rsidRPr="00561DE2">
        <w:rPr>
          <w:rFonts w:ascii="David" w:hAnsi="David"/>
          <w:rtl/>
        </w:rPr>
        <w:t>המצורפת למכתב זה.</w:t>
      </w:r>
    </w:p>
    <w:p w:rsidR="00361FE1" w:rsidRPr="00E03EF1" w:rsidRDefault="00361FE1" w:rsidP="00361FE1">
      <w:pPr>
        <w:pStyle w:val="a7"/>
        <w:spacing w:after="240"/>
        <w:ind w:left="651"/>
        <w:rPr>
          <w:rFonts w:ascii="David" w:hAnsi="David"/>
          <w:bCs/>
          <w:rtl/>
        </w:rPr>
      </w:pPr>
    </w:p>
    <w:p w:rsidR="00213284" w:rsidRDefault="00361FE1" w:rsidP="00CE2CF3">
      <w:pPr>
        <w:pStyle w:val="a7"/>
        <w:spacing w:after="480"/>
        <w:ind w:left="0"/>
        <w:rPr>
          <w:rtl/>
        </w:rPr>
      </w:pPr>
      <w:r w:rsidRPr="00E03EF1">
        <w:rPr>
          <w:rFonts w:ascii="David" w:hAnsi="David"/>
          <w:rtl/>
        </w:rPr>
        <w:t>נבקש לקבל את הערותיכם לטיוטה עד ליום</w:t>
      </w:r>
      <w:r w:rsidR="00401A2A">
        <w:rPr>
          <w:rFonts w:ascii="David" w:hAnsi="David" w:hint="cs"/>
          <w:rtl/>
        </w:rPr>
        <w:t xml:space="preserve"> </w:t>
      </w:r>
      <w:r w:rsidR="00CE2CF3">
        <w:rPr>
          <w:rFonts w:ascii="David" w:hAnsi="David" w:hint="cs"/>
          <w:rtl/>
        </w:rPr>
        <w:t xml:space="preserve">29.05.22. </w:t>
      </w:r>
      <w:r w:rsidRPr="00E03EF1">
        <w:rPr>
          <w:rFonts w:ascii="David" w:hAnsi="David"/>
          <w:rtl/>
        </w:rPr>
        <w:t xml:space="preserve">הערות ניתן להעביר </w:t>
      </w:r>
      <w:r w:rsidRPr="00E03EF1">
        <w:rPr>
          <w:rFonts w:ascii="David" w:hAnsi="David"/>
          <w:b/>
          <w:rtl/>
        </w:rPr>
        <w:t xml:space="preserve">לידי עו"ד </w:t>
      </w:r>
      <w:r>
        <w:rPr>
          <w:rFonts w:ascii="David" w:hAnsi="David" w:hint="cs"/>
          <w:b/>
          <w:rtl/>
        </w:rPr>
        <w:t>טל קיציס</w:t>
      </w:r>
      <w:r w:rsidRPr="00E03EF1">
        <w:rPr>
          <w:rFonts w:ascii="David" w:hAnsi="David"/>
          <w:b/>
          <w:rtl/>
        </w:rPr>
        <w:t xml:space="preserve"> בדואר אלקטרוני: </w:t>
      </w:r>
      <w:hyperlink r:id="rId8" w:history="1">
        <w:r w:rsidRPr="00534F5D">
          <w:rPr>
            <w:rStyle w:val="Hyperlink"/>
            <w:rFonts w:ascii="David" w:hAnsi="David"/>
            <w:bCs/>
          </w:rPr>
          <w:t>talki@mof.gov.il</w:t>
        </w:r>
      </w:hyperlink>
      <w:r>
        <w:rPr>
          <w:rFonts w:ascii="David" w:hAnsi="David"/>
          <w:b/>
          <w:rtl/>
        </w:rPr>
        <w:t>.</w:t>
      </w:r>
      <w:r w:rsidR="005A7F9D">
        <w:rPr>
          <w:rtl/>
        </w:rPr>
        <w:t xml:space="preserve"> </w:t>
      </w:r>
    </w:p>
    <w:p w:rsidR="00213284" w:rsidRDefault="00213284" w:rsidP="00C3464B">
      <w:pPr>
        <w:spacing w:line="300" w:lineRule="auto"/>
        <w:rPr>
          <w:sz w:val="24"/>
          <w:rtl/>
        </w:rPr>
      </w:pPr>
    </w:p>
    <w:p w:rsidR="005A7F9D" w:rsidRDefault="00C3464B" w:rsidP="007A1459">
      <w:pPr>
        <w:tabs>
          <w:tab w:val="center" w:pos="3093"/>
          <w:tab w:val="center" w:pos="7654"/>
        </w:tabs>
        <w:spacing w:line="720" w:lineRule="auto"/>
        <w:ind w:left="7200"/>
        <w:jc w:val="left"/>
        <w:rPr>
          <w:sz w:val="24"/>
        </w:rPr>
      </w:pPr>
      <w:r>
        <w:rPr>
          <w:sz w:val="24"/>
          <w:rtl/>
        </w:rPr>
        <w:t>ב</w:t>
      </w:r>
      <w:r>
        <w:rPr>
          <w:sz w:val="24"/>
        </w:rPr>
        <w:t xml:space="preserve"> </w:t>
      </w:r>
      <w:proofErr w:type="spellStart"/>
      <w:r>
        <w:rPr>
          <w:sz w:val="24"/>
          <w:rtl/>
        </w:rPr>
        <w:t>ב</w:t>
      </w:r>
      <w:proofErr w:type="spellEnd"/>
      <w:r>
        <w:rPr>
          <w:sz w:val="24"/>
        </w:rPr>
        <w:t xml:space="preserve"> </w:t>
      </w:r>
      <w:r>
        <w:rPr>
          <w:sz w:val="24"/>
          <w:rtl/>
        </w:rPr>
        <w:t>ר</w:t>
      </w:r>
      <w:r>
        <w:rPr>
          <w:sz w:val="24"/>
        </w:rPr>
        <w:t xml:space="preserve"> </w:t>
      </w:r>
      <w:r>
        <w:rPr>
          <w:sz w:val="24"/>
          <w:rtl/>
        </w:rPr>
        <w:t>כ</w:t>
      </w:r>
      <w:r>
        <w:rPr>
          <w:sz w:val="24"/>
        </w:rPr>
        <w:t xml:space="preserve"> </w:t>
      </w:r>
      <w:r>
        <w:rPr>
          <w:sz w:val="24"/>
          <w:rtl/>
        </w:rPr>
        <w:t>ה,</w:t>
      </w:r>
      <w:r w:rsidR="005A7F9D">
        <w:rPr>
          <w:sz w:val="24"/>
        </w:rPr>
        <w:t xml:space="preserve"> </w:t>
      </w:r>
    </w:p>
    <w:p w:rsidR="004B112A" w:rsidRDefault="005A7F9D" w:rsidP="005A7F9D">
      <w:pPr>
        <w:tabs>
          <w:tab w:val="center" w:pos="3093"/>
          <w:tab w:val="center" w:pos="7654"/>
        </w:tabs>
        <w:spacing w:line="360" w:lineRule="auto"/>
        <w:ind w:left="7200"/>
        <w:jc w:val="left"/>
        <w:rPr>
          <w:sz w:val="24"/>
          <w:rtl/>
        </w:rPr>
      </w:pPr>
      <w:r>
        <w:rPr>
          <w:rFonts w:hint="cs"/>
          <w:sz w:val="24"/>
          <w:rtl/>
        </w:rPr>
        <w:t xml:space="preserve"> </w:t>
      </w:r>
      <w:r w:rsidR="004B112A">
        <w:rPr>
          <w:rFonts w:hint="eastAsia"/>
          <w:sz w:val="24"/>
          <w:rtl/>
        </w:rPr>
        <w:t>ברוך</w:t>
      </w:r>
      <w:r w:rsidR="004B112A">
        <w:rPr>
          <w:sz w:val="24"/>
          <w:rtl/>
        </w:rPr>
        <w:t xml:space="preserve"> </w:t>
      </w:r>
      <w:r w:rsidR="004B112A">
        <w:rPr>
          <w:rFonts w:hint="eastAsia"/>
          <w:sz w:val="24"/>
          <w:rtl/>
        </w:rPr>
        <w:t>לוברט</w:t>
      </w:r>
      <w:r>
        <w:rPr>
          <w:sz w:val="24"/>
          <w:rtl/>
        </w:rPr>
        <w:br/>
      </w:r>
      <w:r>
        <w:rPr>
          <w:sz w:val="24"/>
          <w:rtl/>
        </w:rPr>
        <w:tab/>
      </w:r>
      <w:r w:rsidR="004B112A">
        <w:rPr>
          <w:rFonts w:hint="eastAsia"/>
          <w:sz w:val="24"/>
          <w:rtl/>
        </w:rPr>
        <w:t>היועץ</w:t>
      </w:r>
      <w:r w:rsidR="004B112A">
        <w:rPr>
          <w:sz w:val="24"/>
          <w:rtl/>
        </w:rPr>
        <w:t xml:space="preserve"> </w:t>
      </w:r>
      <w:r w:rsidR="004B112A">
        <w:rPr>
          <w:rFonts w:hint="eastAsia"/>
          <w:sz w:val="24"/>
          <w:rtl/>
        </w:rPr>
        <w:t>המשפטי</w:t>
      </w:r>
    </w:p>
    <w:p w:rsidR="00344163" w:rsidRDefault="00344163" w:rsidP="00213284">
      <w:pPr>
        <w:tabs>
          <w:tab w:val="center" w:pos="3093"/>
          <w:tab w:val="center" w:pos="7654"/>
        </w:tabs>
        <w:spacing w:line="360" w:lineRule="auto"/>
        <w:jc w:val="left"/>
        <w:rPr>
          <w:sz w:val="24"/>
          <w:rtl/>
        </w:rPr>
      </w:pPr>
    </w:p>
    <w:p w:rsidR="00C3464B" w:rsidRDefault="00C3464B" w:rsidP="00213284">
      <w:pPr>
        <w:jc w:val="left"/>
        <w:rPr>
          <w:sz w:val="24"/>
          <w:rtl/>
        </w:rPr>
      </w:pPr>
      <w:r>
        <w:rPr>
          <w:sz w:val="24"/>
          <w:rtl/>
        </w:rPr>
        <w:t>העתק:</w:t>
      </w:r>
      <w:r>
        <w:rPr>
          <w:sz w:val="24"/>
          <w:rtl/>
        </w:rPr>
        <w:tab/>
      </w:r>
    </w:p>
    <w:p w:rsidR="00E96D76" w:rsidRDefault="00E96D76" w:rsidP="00213284">
      <w:pPr>
        <w:jc w:val="left"/>
        <w:rPr>
          <w:sz w:val="24"/>
          <w:rtl/>
        </w:rPr>
      </w:pPr>
    </w:p>
    <w:p w:rsidR="00E96D76" w:rsidRDefault="00E96D76" w:rsidP="006F5FD1">
      <w:pPr>
        <w:spacing w:line="360" w:lineRule="auto"/>
        <w:jc w:val="left"/>
        <w:rPr>
          <w:sz w:val="24"/>
          <w:rtl/>
        </w:rPr>
      </w:pPr>
      <w:r>
        <w:rPr>
          <w:rFonts w:hint="cs"/>
          <w:sz w:val="24"/>
          <w:rtl/>
        </w:rPr>
        <w:t xml:space="preserve">ד"ר משה ברקת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הממונה על שוק ההון, ביטוח וחיסכון</w:t>
      </w:r>
    </w:p>
    <w:p w:rsidR="00E96D76" w:rsidRDefault="00E96D76" w:rsidP="00401A2A">
      <w:pPr>
        <w:spacing w:line="360" w:lineRule="auto"/>
        <w:jc w:val="left"/>
        <w:rPr>
          <w:sz w:val="24"/>
          <w:rtl/>
        </w:rPr>
      </w:pPr>
      <w:r>
        <w:rPr>
          <w:rFonts w:hint="cs"/>
          <w:sz w:val="24"/>
          <w:rtl/>
        </w:rPr>
        <w:t xml:space="preserve">מר </w:t>
      </w:r>
      <w:r w:rsidR="00401A2A">
        <w:rPr>
          <w:rFonts w:hint="cs"/>
          <w:sz w:val="24"/>
          <w:rtl/>
        </w:rPr>
        <w:t>אוהד מעודי</w:t>
      </w:r>
      <w:r>
        <w:rPr>
          <w:rFonts w:hint="cs"/>
          <w:sz w:val="24"/>
          <w:rtl/>
        </w:rPr>
        <w:t xml:space="preserve">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סגן בכיר לממונה על שוק ההון, ביטוח וחיסכון</w:t>
      </w:r>
    </w:p>
    <w:p w:rsidR="00213284" w:rsidRDefault="00E96D76" w:rsidP="00401A2A">
      <w:pPr>
        <w:spacing w:line="360" w:lineRule="auto"/>
        <w:jc w:val="left"/>
        <w:rPr>
          <w:rtl/>
        </w:rPr>
      </w:pPr>
      <w:r>
        <w:rPr>
          <w:rFonts w:hint="cs"/>
          <w:sz w:val="24"/>
          <w:rtl/>
        </w:rPr>
        <w:t>עו"ד איי</w:t>
      </w:r>
      <w:r w:rsidR="006F5FD1">
        <w:rPr>
          <w:rFonts w:hint="cs"/>
          <w:sz w:val="24"/>
          <w:rtl/>
        </w:rPr>
        <w:t>ל</w:t>
      </w:r>
      <w:r>
        <w:rPr>
          <w:rFonts w:hint="cs"/>
          <w:sz w:val="24"/>
          <w:rtl/>
        </w:rPr>
        <w:t xml:space="preserve"> בן ישעיה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</w:t>
      </w:r>
      <w:r w:rsidR="00401A2A">
        <w:rPr>
          <w:rFonts w:hint="cs"/>
          <w:sz w:val="24"/>
          <w:rtl/>
        </w:rPr>
        <w:t>סגן בכיר ליועץ המשפטי, רשות שוק ההון, ביטוח וחיסכון</w:t>
      </w:r>
    </w:p>
    <w:p w:rsidR="00B84AA8" w:rsidRDefault="00B84AA8" w:rsidP="00401A2A">
      <w:pPr>
        <w:spacing w:line="360" w:lineRule="auto"/>
        <w:jc w:val="left"/>
        <w:rPr>
          <w:rtl/>
        </w:rPr>
      </w:pPr>
      <w:r>
        <w:rPr>
          <w:rFonts w:hint="cs"/>
          <w:rtl/>
        </w:rPr>
        <w:t xml:space="preserve">רו"ח יניב בר-צבי </w:t>
      </w:r>
      <w:r>
        <w:rPr>
          <w:rtl/>
        </w:rPr>
        <w:t>–</w:t>
      </w:r>
      <w:r>
        <w:rPr>
          <w:rFonts w:hint="cs"/>
          <w:rtl/>
        </w:rPr>
        <w:t xml:space="preserve"> מנהל מחלקת סוכנים ויועצים, רשות שוק ההון, ביטוח וחיסכון</w:t>
      </w:r>
      <w:bookmarkStart w:id="4" w:name="_GoBack"/>
      <w:bookmarkEnd w:id="4"/>
    </w:p>
    <w:p w:rsidR="00B84AA8" w:rsidRDefault="00B84AA8" w:rsidP="00401A2A">
      <w:pPr>
        <w:spacing w:line="360" w:lineRule="auto"/>
        <w:jc w:val="left"/>
        <w:rPr>
          <w:rtl/>
        </w:rPr>
      </w:pPr>
    </w:p>
    <w:p w:rsidR="00213284" w:rsidRPr="00C3464B" w:rsidRDefault="00213284" w:rsidP="00213284">
      <w:pPr>
        <w:spacing w:line="300" w:lineRule="auto"/>
      </w:pPr>
    </w:p>
    <w:sectPr w:rsidR="00213284" w:rsidRPr="00C3464B" w:rsidSect="00184B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418" w:left="1134" w:header="142" w:footer="235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5D1" w:rsidRDefault="00FC35D1">
      <w:r>
        <w:separator/>
      </w:r>
    </w:p>
  </w:endnote>
  <w:endnote w:type="continuationSeparator" w:id="0">
    <w:p w:rsidR="00FC35D1" w:rsidRDefault="00FC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459" w:rsidRDefault="007A145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98" w:rsidRPr="00060494" w:rsidRDefault="00362198" w:rsidP="00362198">
    <w:pPr>
      <w:pStyle w:val="aa"/>
      <w:pBdr>
        <w:top w:val="single" w:sz="4" w:space="1" w:color="auto"/>
      </w:pBdr>
      <w:tabs>
        <w:tab w:val="center" w:pos="4780"/>
        <w:tab w:val="right" w:pos="9666"/>
      </w:tabs>
      <w:spacing w:line="480" w:lineRule="auto"/>
      <w:rPr>
        <w:rFonts w:cs="Times New Roman"/>
        <w:b w:val="0"/>
        <w:bCs w:val="0"/>
        <w:sz w:val="24"/>
        <w:u w:val="single"/>
        <w:rtl/>
      </w:rPr>
    </w:pPr>
    <w:r w:rsidRPr="00060494">
      <w:rPr>
        <w:rFonts w:hint="cs"/>
        <w:rtl/>
      </w:rPr>
      <w:t xml:space="preserve">רח' עם ועולמו 4 ירושלים </w:t>
    </w:r>
    <w:r w:rsidRPr="00060494">
      <w:rPr>
        <w:rtl/>
      </w:rPr>
      <w:t>9546304</w:t>
    </w:r>
    <w:r w:rsidRPr="00060494">
      <w:rPr>
        <w:rFonts w:hint="cs"/>
        <w:rtl/>
      </w:rPr>
      <w:t xml:space="preserve"> טל': 02-5317248 פקס': 02-5695342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98" w:rsidRPr="0069360C" w:rsidRDefault="00362198" w:rsidP="00184BCF">
    <w:pPr>
      <w:pStyle w:val="aa"/>
      <w:pBdr>
        <w:top w:val="single" w:sz="4" w:space="1" w:color="auto"/>
      </w:pBdr>
      <w:tabs>
        <w:tab w:val="center" w:pos="4780"/>
        <w:tab w:val="right" w:pos="9666"/>
      </w:tabs>
      <w:spacing w:line="480" w:lineRule="auto"/>
      <w:rPr>
        <w:rFonts w:cs="Times New Roman"/>
        <w:b w:val="0"/>
        <w:bCs w:val="0"/>
        <w:sz w:val="24"/>
        <w:u w:val="single"/>
        <w:rtl/>
      </w:rPr>
    </w:pPr>
    <w:r w:rsidRPr="00060494">
      <w:rPr>
        <w:rFonts w:hint="cs"/>
        <w:rtl/>
      </w:rPr>
      <w:t xml:space="preserve">רח' עם ועולמו 4 ירושלים </w:t>
    </w:r>
    <w:r w:rsidRPr="00060494">
      <w:rPr>
        <w:rtl/>
      </w:rPr>
      <w:t>9546304</w:t>
    </w:r>
    <w:r w:rsidRPr="00060494">
      <w:rPr>
        <w:rFonts w:hint="cs"/>
        <w:rtl/>
      </w:rPr>
      <w:t xml:space="preserve"> טל': 02-5317248 פקס': 02-5695342 </w:t>
    </w:r>
    <w:r w:rsidRPr="00060494">
      <w:rPr>
        <w:rtl/>
      </w:rPr>
      <w:br/>
    </w:r>
    <w:r>
      <w:rPr>
        <w:b w:val="0"/>
        <w:bCs w:val="0"/>
      </w:rPr>
      <w:tab/>
    </w:r>
    <w:hyperlink r:id="rId1" w:tooltip="כתובת אתר הרשות" w:history="1">
      <w:r w:rsidRPr="00435323">
        <w:rPr>
          <w:rStyle w:val="Hyperlink"/>
        </w:rPr>
        <w:t>www.mof.gov.il/hon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5D1" w:rsidRDefault="00FC35D1">
      <w:r>
        <w:separator/>
      </w:r>
    </w:p>
  </w:footnote>
  <w:footnote w:type="continuationSeparator" w:id="0">
    <w:p w:rsidR="00FC35D1" w:rsidRDefault="00FC3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98" w:rsidRDefault="00362198">
    <w:pPr>
      <w:pStyle w:val="a8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:rsidR="00362198" w:rsidRDefault="00362198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60516531"/>
      <w:docPartObj>
        <w:docPartGallery w:val="Page Numbers (Top of Page)"/>
        <w:docPartUnique/>
      </w:docPartObj>
    </w:sdtPr>
    <w:sdtEndPr>
      <w:rPr>
        <w:cs/>
      </w:rPr>
    </w:sdtEndPr>
    <w:sdtContent>
      <w:p w:rsidR="00362198" w:rsidRDefault="00362198">
        <w:pPr>
          <w:pStyle w:val="a8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6F5FD1">
          <w:rPr>
            <w:noProof/>
            <w:rtl/>
            <w:lang w:val="he-IL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98" w:rsidRDefault="00362198" w:rsidP="00184BCF">
    <w:pPr>
      <w:pStyle w:val="a8"/>
      <w:jc w:val="center"/>
      <w:rPr>
        <w:b w:val="0"/>
        <w:bCs w:val="0"/>
        <w:szCs w:val="36"/>
        <w:rtl/>
      </w:rPr>
    </w:pPr>
    <w:r>
      <w:rPr>
        <w:rFonts w:hint="cs"/>
        <w:b w:val="0"/>
        <w:bCs w:val="0"/>
        <w:noProof/>
        <w:szCs w:val="36"/>
        <w:lang w:eastAsia="en-US"/>
      </w:rPr>
      <w:drawing>
        <wp:inline distT="0" distB="0" distL="0" distR="0" wp14:anchorId="2AC1AC00" wp14:editId="62F03B8A">
          <wp:extent cx="563056" cy="446228"/>
          <wp:effectExtent l="0" t="0" r="0" b="0"/>
          <wp:docPr id="10" name="תמונה 10" descr="לוגו רשות שוק ההון, ביטוח וחסכון" title="לוגו רשות שוק ההון, ביטוח וחסכ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abed\Desktop\לוגו-ללא-טקסט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54" t="23133" r="15750" b="20365"/>
                  <a:stretch/>
                </pic:blipFill>
                <pic:spPr bwMode="auto">
                  <a:xfrm>
                    <a:off x="0" y="0"/>
                    <a:ext cx="564078" cy="4470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62198" w:rsidRDefault="00362198" w:rsidP="00184BCF">
    <w:pPr>
      <w:pStyle w:val="a8"/>
      <w:pBdr>
        <w:bottom w:val="single" w:sz="12" w:space="1" w:color="auto"/>
      </w:pBdr>
      <w:jc w:val="center"/>
      <w:rPr>
        <w:szCs w:val="32"/>
        <w:rtl/>
      </w:rPr>
    </w:pPr>
    <w:r>
      <w:rPr>
        <w:rFonts w:hint="cs"/>
        <w:szCs w:val="32"/>
        <w:rtl/>
      </w:rPr>
      <w:t>מדינת ישראל</w:t>
    </w:r>
  </w:p>
  <w:p w:rsidR="00362198" w:rsidRDefault="00362198" w:rsidP="00184BCF">
    <w:pPr>
      <w:pStyle w:val="a8"/>
      <w:pBdr>
        <w:bottom w:val="single" w:sz="12" w:space="1" w:color="auto"/>
      </w:pBdr>
      <w:jc w:val="center"/>
      <w:rPr>
        <w:b w:val="0"/>
        <w:bCs w:val="0"/>
        <w:szCs w:val="32"/>
        <w:rtl/>
      </w:rPr>
    </w:pPr>
    <w:r>
      <w:rPr>
        <w:rFonts w:hint="cs"/>
        <w:szCs w:val="32"/>
        <w:rtl/>
      </w:rPr>
      <w:t>רשות</w:t>
    </w:r>
    <w:r>
      <w:rPr>
        <w:szCs w:val="32"/>
        <w:rtl/>
      </w:rPr>
      <w:t xml:space="preserve"> שוק ההון, ביטוח וחיסכון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2797"/>
    <w:multiLevelType w:val="multilevel"/>
    <w:tmpl w:val="CB2CFB36"/>
    <w:numStyleLink w:val="-"/>
  </w:abstractNum>
  <w:abstractNum w:abstractNumId="1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2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90D37"/>
    <w:multiLevelType w:val="multilevel"/>
    <w:tmpl w:val="2C7611E6"/>
    <w:numStyleLink w:val="-0"/>
  </w:abstractNum>
  <w:abstractNum w:abstractNumId="4" w15:restartNumberingAfterBreak="0">
    <w:nsid w:val="477D4CEE"/>
    <w:multiLevelType w:val="multilevel"/>
    <w:tmpl w:val="2C7611E6"/>
    <w:numStyleLink w:val="-0"/>
  </w:abstractNum>
  <w:abstractNum w:abstractNumId="5" w15:restartNumberingAfterBreak="0">
    <w:nsid w:val="52C63965"/>
    <w:multiLevelType w:val="multilevel"/>
    <w:tmpl w:val="CB2CFB36"/>
    <w:numStyleLink w:val="-"/>
  </w:abstractNum>
  <w:abstractNum w:abstractNumId="6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4B"/>
    <w:rsid w:val="000041E6"/>
    <w:rsid w:val="00014182"/>
    <w:rsid w:val="0003108D"/>
    <w:rsid w:val="00047C97"/>
    <w:rsid w:val="000520B7"/>
    <w:rsid w:val="000568CE"/>
    <w:rsid w:val="00066383"/>
    <w:rsid w:val="00093B9D"/>
    <w:rsid w:val="000B1C91"/>
    <w:rsid w:val="000C04AE"/>
    <w:rsid w:val="000C1905"/>
    <w:rsid w:val="000C47B2"/>
    <w:rsid w:val="000D1D23"/>
    <w:rsid w:val="000E6098"/>
    <w:rsid w:val="000E632C"/>
    <w:rsid w:val="0010326C"/>
    <w:rsid w:val="00121F8D"/>
    <w:rsid w:val="00132793"/>
    <w:rsid w:val="00144257"/>
    <w:rsid w:val="00156CB3"/>
    <w:rsid w:val="001611C6"/>
    <w:rsid w:val="00164B30"/>
    <w:rsid w:val="0018292D"/>
    <w:rsid w:val="00184BCF"/>
    <w:rsid w:val="001A7C42"/>
    <w:rsid w:val="001B0B61"/>
    <w:rsid w:val="001C4F6D"/>
    <w:rsid w:val="001D0865"/>
    <w:rsid w:val="001D55DD"/>
    <w:rsid w:val="001E1F7C"/>
    <w:rsid w:val="001E548A"/>
    <w:rsid w:val="00200930"/>
    <w:rsid w:val="00213284"/>
    <w:rsid w:val="002331B5"/>
    <w:rsid w:val="00275887"/>
    <w:rsid w:val="002A54A3"/>
    <w:rsid w:val="002A7FEA"/>
    <w:rsid w:val="002E38F4"/>
    <w:rsid w:val="002F197C"/>
    <w:rsid w:val="00302D89"/>
    <w:rsid w:val="00325E01"/>
    <w:rsid w:val="00344163"/>
    <w:rsid w:val="003443C3"/>
    <w:rsid w:val="00345E6D"/>
    <w:rsid w:val="00361114"/>
    <w:rsid w:val="00361FE1"/>
    <w:rsid w:val="00362198"/>
    <w:rsid w:val="003840FE"/>
    <w:rsid w:val="00393C6A"/>
    <w:rsid w:val="003A1D7A"/>
    <w:rsid w:val="003C3A5C"/>
    <w:rsid w:val="003D47BD"/>
    <w:rsid w:val="003F1396"/>
    <w:rsid w:val="0040055E"/>
    <w:rsid w:val="00401A2A"/>
    <w:rsid w:val="00422A0D"/>
    <w:rsid w:val="00423D6A"/>
    <w:rsid w:val="00426E0E"/>
    <w:rsid w:val="004323EF"/>
    <w:rsid w:val="004410DE"/>
    <w:rsid w:val="0044663B"/>
    <w:rsid w:val="00451F2E"/>
    <w:rsid w:val="004523EB"/>
    <w:rsid w:val="00452D7A"/>
    <w:rsid w:val="004B112A"/>
    <w:rsid w:val="004C127D"/>
    <w:rsid w:val="004C5538"/>
    <w:rsid w:val="004D65A1"/>
    <w:rsid w:val="004E479D"/>
    <w:rsid w:val="004F3773"/>
    <w:rsid w:val="005028F9"/>
    <w:rsid w:val="00505D36"/>
    <w:rsid w:val="00515321"/>
    <w:rsid w:val="00515E5C"/>
    <w:rsid w:val="00534452"/>
    <w:rsid w:val="005371D8"/>
    <w:rsid w:val="00555180"/>
    <w:rsid w:val="00555AE8"/>
    <w:rsid w:val="00556BE2"/>
    <w:rsid w:val="0059318B"/>
    <w:rsid w:val="005A7F9D"/>
    <w:rsid w:val="005D42E4"/>
    <w:rsid w:val="006008D4"/>
    <w:rsid w:val="00600BFA"/>
    <w:rsid w:val="00600F1F"/>
    <w:rsid w:val="00602DAD"/>
    <w:rsid w:val="006309B0"/>
    <w:rsid w:val="0066664E"/>
    <w:rsid w:val="00692C69"/>
    <w:rsid w:val="0069360C"/>
    <w:rsid w:val="006952CA"/>
    <w:rsid w:val="006A13C9"/>
    <w:rsid w:val="006A2503"/>
    <w:rsid w:val="006A5446"/>
    <w:rsid w:val="006B352E"/>
    <w:rsid w:val="006C55AF"/>
    <w:rsid w:val="006D0744"/>
    <w:rsid w:val="006D686D"/>
    <w:rsid w:val="006E5942"/>
    <w:rsid w:val="006F2DA7"/>
    <w:rsid w:val="006F2FA0"/>
    <w:rsid w:val="006F5FD1"/>
    <w:rsid w:val="00706164"/>
    <w:rsid w:val="00735D55"/>
    <w:rsid w:val="00743847"/>
    <w:rsid w:val="00751B50"/>
    <w:rsid w:val="00757313"/>
    <w:rsid w:val="00757879"/>
    <w:rsid w:val="007611DA"/>
    <w:rsid w:val="00793E5C"/>
    <w:rsid w:val="007A1459"/>
    <w:rsid w:val="007A373A"/>
    <w:rsid w:val="007D4118"/>
    <w:rsid w:val="007E2692"/>
    <w:rsid w:val="0080160A"/>
    <w:rsid w:val="0082739B"/>
    <w:rsid w:val="0085676F"/>
    <w:rsid w:val="00864DB3"/>
    <w:rsid w:val="00867AE5"/>
    <w:rsid w:val="00870D8A"/>
    <w:rsid w:val="008B39D7"/>
    <w:rsid w:val="008E77BE"/>
    <w:rsid w:val="00910BC9"/>
    <w:rsid w:val="00915C9A"/>
    <w:rsid w:val="00935E81"/>
    <w:rsid w:val="00986444"/>
    <w:rsid w:val="00990A24"/>
    <w:rsid w:val="009919D4"/>
    <w:rsid w:val="009A49B1"/>
    <w:rsid w:val="009B64FE"/>
    <w:rsid w:val="009E52B5"/>
    <w:rsid w:val="009F7F7A"/>
    <w:rsid w:val="00A15876"/>
    <w:rsid w:val="00A15D5D"/>
    <w:rsid w:val="00A30921"/>
    <w:rsid w:val="00A5751E"/>
    <w:rsid w:val="00A67A4F"/>
    <w:rsid w:val="00A7396A"/>
    <w:rsid w:val="00A73972"/>
    <w:rsid w:val="00A84333"/>
    <w:rsid w:val="00A84658"/>
    <w:rsid w:val="00AA4752"/>
    <w:rsid w:val="00AC1D69"/>
    <w:rsid w:val="00AD0167"/>
    <w:rsid w:val="00AF1C47"/>
    <w:rsid w:val="00B03E2B"/>
    <w:rsid w:val="00B041F7"/>
    <w:rsid w:val="00B0473F"/>
    <w:rsid w:val="00B311D4"/>
    <w:rsid w:val="00B429D7"/>
    <w:rsid w:val="00B60EE6"/>
    <w:rsid w:val="00B67385"/>
    <w:rsid w:val="00B84AA8"/>
    <w:rsid w:val="00B93390"/>
    <w:rsid w:val="00B93A25"/>
    <w:rsid w:val="00BB393A"/>
    <w:rsid w:val="00BD67E7"/>
    <w:rsid w:val="00C01906"/>
    <w:rsid w:val="00C12AAD"/>
    <w:rsid w:val="00C171DC"/>
    <w:rsid w:val="00C27AC8"/>
    <w:rsid w:val="00C3464B"/>
    <w:rsid w:val="00C35628"/>
    <w:rsid w:val="00C37F33"/>
    <w:rsid w:val="00C50650"/>
    <w:rsid w:val="00C84ABA"/>
    <w:rsid w:val="00CA61AF"/>
    <w:rsid w:val="00CB40A4"/>
    <w:rsid w:val="00CC356E"/>
    <w:rsid w:val="00CC5896"/>
    <w:rsid w:val="00CD6DB8"/>
    <w:rsid w:val="00CE0517"/>
    <w:rsid w:val="00CE2CF3"/>
    <w:rsid w:val="00CF44BB"/>
    <w:rsid w:val="00D33979"/>
    <w:rsid w:val="00D66453"/>
    <w:rsid w:val="00D731DA"/>
    <w:rsid w:val="00D969C1"/>
    <w:rsid w:val="00DD5320"/>
    <w:rsid w:val="00DE069A"/>
    <w:rsid w:val="00DE7CC8"/>
    <w:rsid w:val="00DF5FA4"/>
    <w:rsid w:val="00DF73FF"/>
    <w:rsid w:val="00E41B31"/>
    <w:rsid w:val="00E56588"/>
    <w:rsid w:val="00E95EEF"/>
    <w:rsid w:val="00E96D76"/>
    <w:rsid w:val="00EA6729"/>
    <w:rsid w:val="00EB4680"/>
    <w:rsid w:val="00EC303E"/>
    <w:rsid w:val="00EF71D7"/>
    <w:rsid w:val="00F00D41"/>
    <w:rsid w:val="00F0592A"/>
    <w:rsid w:val="00F25ABF"/>
    <w:rsid w:val="00F3036A"/>
    <w:rsid w:val="00F413D4"/>
    <w:rsid w:val="00F509E4"/>
    <w:rsid w:val="00F63609"/>
    <w:rsid w:val="00F74EF7"/>
    <w:rsid w:val="00F80DA7"/>
    <w:rsid w:val="00F959D9"/>
    <w:rsid w:val="00F975CB"/>
    <w:rsid w:val="00FC35D1"/>
    <w:rsid w:val="00FE3193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AB0C1A"/>
  <w15:docId w15:val="{F9DEADAB-CFFA-4FFD-A4E4-A1AE4010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64B"/>
    <w:pPr>
      <w:bidi/>
      <w:spacing w:before="0" w:after="0" w:line="240" w:lineRule="auto"/>
      <w:jc w:val="both"/>
    </w:pPr>
    <w:rPr>
      <w:rFonts w:ascii="Arial Narrow" w:eastAsia="Times New Roman" w:hAnsi="Arial Narrow" w:cs="David"/>
      <w:sz w:val="26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3A1D7A"/>
    <w:pPr>
      <w:widowControl w:val="0"/>
      <w:spacing w:before="120" w:line="360" w:lineRule="auto"/>
      <w:outlineLvl w:val="0"/>
    </w:pPr>
    <w:rPr>
      <w:rFonts w:ascii="Times New Roman" w:eastAsiaTheme="minorHAnsi" w:hAnsi="Times New Roman"/>
      <w:b/>
      <w:bCs/>
      <w:caps/>
      <w:spacing w:val="15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A1D7A"/>
    <w:pPr>
      <w:widowControl w:val="0"/>
      <w:spacing w:before="120" w:line="360" w:lineRule="auto"/>
      <w:outlineLvl w:val="1"/>
    </w:pPr>
    <w:rPr>
      <w:rFonts w:ascii="Times New Roman" w:eastAsiaTheme="minorHAnsi" w:hAnsi="Times New Roman"/>
      <w:b/>
      <w:bCs/>
      <w:caps/>
      <w:spacing w:val="15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611C6"/>
    <w:pPr>
      <w:widowControl w:val="0"/>
      <w:bidi w:val="0"/>
      <w:spacing w:before="300" w:line="360" w:lineRule="auto"/>
      <w:outlineLvl w:val="2"/>
    </w:pPr>
    <w:rPr>
      <w:rFonts w:ascii="Times New Roman" w:eastAsiaTheme="minorHAnsi" w:hAnsi="Times New Roman"/>
      <w:bCs/>
      <w:caps/>
      <w:spacing w:val="1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A1D7A"/>
    <w:pPr>
      <w:bidi w:val="0"/>
      <w:spacing w:before="300" w:line="360" w:lineRule="auto"/>
      <w:outlineLvl w:val="3"/>
    </w:pPr>
    <w:rPr>
      <w:rFonts w:ascii="Times New Roman" w:eastAsiaTheme="minorHAnsi" w:hAnsi="Times New Roman"/>
      <w:b/>
      <w:bCs/>
      <w:caps/>
      <w:spacing w:val="10"/>
      <w:sz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A1D7A"/>
    <w:pPr>
      <w:widowControl w:val="0"/>
      <w:bidi w:val="0"/>
      <w:spacing w:before="300" w:line="360" w:lineRule="auto"/>
      <w:outlineLvl w:val="4"/>
    </w:pPr>
    <w:rPr>
      <w:rFonts w:ascii="Times New Roman" w:eastAsiaTheme="minorHAnsi" w:hAnsi="Times New Roman"/>
      <w:b/>
      <w:bCs/>
      <w:caps/>
      <w:spacing w:val="10"/>
      <w:sz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066383"/>
    <w:pPr>
      <w:widowControl w:val="0"/>
      <w:bidi w:val="0"/>
      <w:spacing w:before="300" w:line="360" w:lineRule="auto"/>
      <w:outlineLvl w:val="5"/>
    </w:pPr>
    <w:rPr>
      <w:rFonts w:ascii="Times New Roman" w:eastAsiaTheme="minorHAnsi" w:hAnsi="Times New Roman"/>
      <w:b/>
      <w:bCs/>
      <w:caps/>
      <w:spacing w:val="10"/>
      <w:sz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A1D7A"/>
    <w:pPr>
      <w:widowControl w:val="0"/>
      <w:bidi w:val="0"/>
      <w:spacing w:before="300" w:line="360" w:lineRule="auto"/>
      <w:outlineLvl w:val="6"/>
    </w:pPr>
    <w:rPr>
      <w:rFonts w:ascii="Times New Roman" w:eastAsiaTheme="minorHAnsi" w:hAnsi="Times New Roman"/>
      <w:b/>
      <w:bCs/>
      <w:caps/>
      <w:spacing w:val="10"/>
      <w:sz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bidi w:val="0"/>
      <w:spacing w:before="300" w:line="360" w:lineRule="auto"/>
      <w:outlineLvl w:val="7"/>
    </w:pPr>
    <w:rPr>
      <w:rFonts w:ascii="Times New Roman" w:eastAsiaTheme="minorHAnsi" w:hAnsi="Times New Roman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bidi w:val="0"/>
      <w:spacing w:before="300" w:line="360" w:lineRule="auto"/>
      <w:outlineLvl w:val="8"/>
    </w:pPr>
    <w:rPr>
      <w:rFonts w:ascii="Times New Roman" w:eastAsiaTheme="minorHAnsi" w:hAnsi="Times New Roman"/>
      <w:i/>
      <w:caps/>
      <w:spacing w:val="1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a3">
    <w:name w:val="Quote"/>
    <w:basedOn w:val="a"/>
    <w:next w:val="a"/>
    <w:link w:val="a4"/>
    <w:uiPriority w:val="29"/>
    <w:qFormat/>
    <w:rsid w:val="003A1D7A"/>
    <w:pPr>
      <w:widowControl w:val="0"/>
      <w:spacing w:before="120" w:after="120" w:line="360" w:lineRule="auto"/>
      <w:ind w:left="567" w:right="567"/>
    </w:pPr>
    <w:rPr>
      <w:rFonts w:ascii="Times New Roman" w:eastAsiaTheme="minorHAnsi" w:hAnsi="Times New Roman"/>
      <w:i/>
      <w:iCs/>
      <w:sz w:val="24"/>
      <w:lang w:eastAsia="en-US"/>
    </w:rPr>
  </w:style>
  <w:style w:type="character" w:customStyle="1" w:styleId="a4">
    <w:name w:val="ציטוט תו"/>
    <w:basedOn w:val="a0"/>
    <w:link w:val="a3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0"/>
    <w:link w:val="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014182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14182"/>
    <w:pPr>
      <w:bidi w:val="0"/>
      <w:spacing w:before="120" w:after="120" w:line="360" w:lineRule="auto"/>
    </w:pPr>
    <w:rPr>
      <w:rFonts w:ascii="Times New Roman" w:eastAsiaTheme="minorHAnsi" w:hAnsi="Times New Roman"/>
      <w:b/>
      <w:bCs/>
      <w:color w:val="365F91" w:themeColor="accent1" w:themeShade="BF"/>
      <w:sz w:val="16"/>
      <w:szCs w:val="16"/>
      <w:lang w:eastAsia="en-US"/>
    </w:rPr>
  </w:style>
  <w:style w:type="paragraph" w:styleId="a6">
    <w:name w:val="TOC Heading"/>
    <w:basedOn w:val="1"/>
    <w:next w:val="a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482"/>
    </w:pPr>
    <w:rPr>
      <w:rFonts w:ascii="Times New Roman" w:eastAsiaTheme="minorHAnsi" w:hAnsi="Times New Roman"/>
      <w:sz w:val="24"/>
      <w:lang w:eastAsia="en-US"/>
    </w:rPr>
  </w:style>
  <w:style w:type="paragraph" w:styleId="TOC1">
    <w:name w:val="toc 1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</w:pPr>
    <w:rPr>
      <w:rFonts w:ascii="Times New Roman" w:eastAsiaTheme="minorHAnsi" w:hAnsi="Times New Roman"/>
      <w:sz w:val="24"/>
      <w:lang w:eastAsia="en-US"/>
    </w:rPr>
  </w:style>
  <w:style w:type="paragraph" w:styleId="TOC2">
    <w:name w:val="toc 2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238"/>
    </w:pPr>
    <w:rPr>
      <w:rFonts w:ascii="Times New Roman" w:eastAsiaTheme="minorHAnsi" w:hAnsi="Times New Roman"/>
      <w:sz w:val="24"/>
      <w:lang w:eastAsia="en-US"/>
    </w:rPr>
  </w:style>
  <w:style w:type="paragraph" w:styleId="TOC7">
    <w:name w:val="toc 7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1440"/>
    </w:pPr>
    <w:rPr>
      <w:rFonts w:ascii="Times New Roman" w:eastAsiaTheme="minorHAnsi" w:hAnsi="Times New Roman"/>
      <w:sz w:val="24"/>
      <w:lang w:eastAsia="en-US"/>
    </w:rPr>
  </w:style>
  <w:style w:type="paragraph" w:styleId="TOC6">
    <w:name w:val="toc 6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1202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TOC5">
    <w:name w:val="toc 5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958"/>
    </w:pPr>
    <w:rPr>
      <w:rFonts w:ascii="Times New Roman" w:eastAsiaTheme="minorHAnsi" w:hAnsi="Times New Roman"/>
      <w:sz w:val="24"/>
      <w:lang w:eastAsia="en-US"/>
    </w:rPr>
  </w:style>
  <w:style w:type="paragraph" w:styleId="TOC4">
    <w:name w:val="toc 4"/>
    <w:basedOn w:val="a"/>
    <w:next w:val="a"/>
    <w:autoRedefine/>
    <w:uiPriority w:val="39"/>
    <w:unhideWhenUsed/>
    <w:rsid w:val="00600BFA"/>
    <w:pPr>
      <w:widowControl w:val="0"/>
      <w:spacing w:before="100" w:after="100"/>
      <w:ind w:left="720"/>
    </w:pPr>
    <w:rPr>
      <w:rFonts w:ascii="Times New Roman" w:eastAsiaTheme="minorHAnsi" w:hAnsi="Times New Roman"/>
      <w:sz w:val="24"/>
      <w:lang w:eastAsia="en-US"/>
    </w:rPr>
  </w:style>
  <w:style w:type="paragraph" w:styleId="a7">
    <w:name w:val="List Paragraph"/>
    <w:basedOn w:val="a"/>
    <w:uiPriority w:val="34"/>
    <w:qFormat/>
    <w:rsid w:val="00FE3193"/>
    <w:pPr>
      <w:spacing w:before="120" w:after="120" w:line="36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paragraph" w:styleId="a8">
    <w:name w:val="header"/>
    <w:basedOn w:val="a"/>
    <w:link w:val="a9"/>
    <w:uiPriority w:val="99"/>
    <w:rsid w:val="00C346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b/>
      <w:bCs/>
      <w:sz w:val="22"/>
    </w:rPr>
  </w:style>
  <w:style w:type="character" w:customStyle="1" w:styleId="a9">
    <w:name w:val="כותרת עליונה תו"/>
    <w:basedOn w:val="a0"/>
    <w:link w:val="a8"/>
    <w:uiPriority w:val="99"/>
    <w:rsid w:val="00C3464B"/>
    <w:rPr>
      <w:rFonts w:ascii="Times New Roman" w:eastAsia="Times New Roman" w:hAnsi="Times New Roman" w:cs="David"/>
      <w:b/>
      <w:bCs/>
      <w:szCs w:val="24"/>
      <w:lang w:eastAsia="he-IL"/>
    </w:rPr>
  </w:style>
  <w:style w:type="paragraph" w:styleId="aa">
    <w:name w:val="footer"/>
    <w:basedOn w:val="a"/>
    <w:link w:val="ab"/>
    <w:rsid w:val="00C346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b/>
      <w:bCs/>
      <w:sz w:val="22"/>
    </w:rPr>
  </w:style>
  <w:style w:type="character" w:customStyle="1" w:styleId="ab">
    <w:name w:val="כותרת תחתונה תו"/>
    <w:basedOn w:val="a0"/>
    <w:link w:val="aa"/>
    <w:rsid w:val="00C3464B"/>
    <w:rPr>
      <w:rFonts w:ascii="Times New Roman" w:eastAsia="Times New Roman" w:hAnsi="Times New Roman" w:cs="David"/>
      <w:b/>
      <w:bCs/>
      <w:szCs w:val="24"/>
      <w:lang w:eastAsia="he-IL"/>
    </w:rPr>
  </w:style>
  <w:style w:type="character" w:styleId="ac">
    <w:name w:val="page number"/>
    <w:basedOn w:val="a0"/>
    <w:rsid w:val="00C3464B"/>
  </w:style>
  <w:style w:type="character" w:styleId="Hyperlink">
    <w:name w:val="Hyperlink"/>
    <w:rsid w:val="00C3464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3464B"/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uiPriority w:val="99"/>
    <w:semiHidden/>
    <w:rsid w:val="00C3464B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ki@mof.gov.i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f.gov.il/hon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64BB3-E57C-40C8-9F3A-C2B54673F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יצחק זרביב</dc:creator>
  <cp:lastModifiedBy>טל קיציס</cp:lastModifiedBy>
  <cp:revision>4</cp:revision>
  <dcterms:created xsi:type="dcterms:W3CDTF">2022-05-08T08:37:00Z</dcterms:created>
  <dcterms:modified xsi:type="dcterms:W3CDTF">2022-05-08T10:09:00Z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notes://MAOR2/Doc/Shuk_hon/HonMishpatitdoc.nsf/0/05B7D59BDE962511C225883C0024036A/?OpenDocument</vt:lpwstr>
  </property>
  <property fmtid="{D5CDD505-2E9C-101B-9397-08002B2CF9AE}" pid="3" name="MaorRecipients0">
    <vt:lpwstr>talki@mof.gov.il</vt:lpwstr>
  </property>
</Properties>
</file>