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08" w:rsidRDefault="00CF7F46" w:rsidP="004B1E08">
      <w:pPr>
        <w:ind w:left="7371"/>
        <w:jc w:val="left"/>
        <w:rPr>
          <w:sz w:val="24"/>
          <w:rtl/>
        </w:rPr>
      </w:pPr>
      <w:r>
        <w:rPr>
          <w:rFonts w:hint="eastAsia"/>
          <w:sz w:val="24"/>
          <w:rtl/>
        </w:rPr>
        <w:t>‏</w:t>
      </w:r>
    </w:p>
    <w:p w:rsidR="004B7BB3" w:rsidRDefault="00085406" w:rsidP="00085406">
      <w:pPr>
        <w:ind w:left="7371"/>
        <w:jc w:val="right"/>
        <w:rPr>
          <w:sz w:val="24"/>
          <w:rtl/>
        </w:rPr>
      </w:pPr>
      <w:r w:rsidRPr="00085406">
        <w:rPr>
          <w:rFonts w:hint="cs"/>
          <w:sz w:val="24"/>
          <w:rtl/>
        </w:rPr>
        <w:t>ט'</w:t>
      </w:r>
      <w:r w:rsidR="004B1E08" w:rsidRPr="00085406">
        <w:rPr>
          <w:rFonts w:hint="cs"/>
          <w:sz w:val="24"/>
          <w:rtl/>
        </w:rPr>
        <w:t xml:space="preserve"> </w:t>
      </w:r>
      <w:r w:rsidRPr="00085406">
        <w:rPr>
          <w:rFonts w:hint="cs"/>
          <w:sz w:val="24"/>
          <w:rtl/>
        </w:rPr>
        <w:t>בניסן</w:t>
      </w:r>
      <w:r w:rsidR="00CF7F46" w:rsidRPr="00085406">
        <w:rPr>
          <w:sz w:val="24"/>
          <w:rtl/>
        </w:rPr>
        <w:t xml:space="preserve"> </w:t>
      </w:r>
      <w:proofErr w:type="spellStart"/>
      <w:r w:rsidR="004361F2" w:rsidRPr="00085406">
        <w:rPr>
          <w:rFonts w:hint="cs"/>
          <w:sz w:val="24"/>
          <w:rtl/>
        </w:rPr>
        <w:t>ה</w:t>
      </w:r>
      <w:r w:rsidR="00CF7F46" w:rsidRPr="00085406">
        <w:rPr>
          <w:rFonts w:hint="eastAsia"/>
          <w:sz w:val="24"/>
          <w:rtl/>
        </w:rPr>
        <w:t>תשפ</w:t>
      </w:r>
      <w:r w:rsidR="00CF7F46" w:rsidRPr="00085406">
        <w:rPr>
          <w:sz w:val="24"/>
          <w:rtl/>
        </w:rPr>
        <w:t>"</w:t>
      </w:r>
      <w:r w:rsidR="004B1E08" w:rsidRPr="00085406">
        <w:rPr>
          <w:rFonts w:hint="cs"/>
          <w:sz w:val="24"/>
          <w:rtl/>
        </w:rPr>
        <w:t>ב</w:t>
      </w:r>
      <w:proofErr w:type="spellEnd"/>
      <w:r w:rsidR="004B7BB3" w:rsidRPr="00085406">
        <w:rPr>
          <w:sz w:val="24"/>
          <w:rtl/>
        </w:rPr>
        <w:br/>
      </w:r>
      <w:r w:rsidRPr="00085406">
        <w:rPr>
          <w:rFonts w:hint="cs"/>
          <w:sz w:val="24"/>
          <w:rtl/>
        </w:rPr>
        <w:t>10</w:t>
      </w:r>
      <w:r w:rsidR="00CF7F46" w:rsidRPr="00085406">
        <w:rPr>
          <w:rFonts w:hint="cs"/>
          <w:sz w:val="24"/>
          <w:rtl/>
        </w:rPr>
        <w:t xml:space="preserve"> </w:t>
      </w:r>
      <w:r w:rsidRPr="00085406">
        <w:rPr>
          <w:rFonts w:hint="cs"/>
          <w:sz w:val="24"/>
          <w:rtl/>
        </w:rPr>
        <w:t>באפריל</w:t>
      </w:r>
      <w:r w:rsidR="00CF7F46" w:rsidRPr="00085406">
        <w:rPr>
          <w:rFonts w:hint="cs"/>
          <w:sz w:val="24"/>
          <w:rtl/>
        </w:rPr>
        <w:t xml:space="preserve">  </w:t>
      </w:r>
      <w:r w:rsidR="00BF2650" w:rsidRPr="00085406">
        <w:rPr>
          <w:rFonts w:hint="cs"/>
          <w:sz w:val="24"/>
          <w:rtl/>
        </w:rPr>
        <w:t>2022</w:t>
      </w:r>
    </w:p>
    <w:p w:rsidR="00C3464B" w:rsidRDefault="00C3464B" w:rsidP="00213284">
      <w:pPr>
        <w:spacing w:line="360" w:lineRule="auto"/>
        <w:ind w:left="7371"/>
        <w:jc w:val="left"/>
        <w:rPr>
          <w:sz w:val="24"/>
          <w:rtl/>
        </w:rPr>
      </w:pPr>
      <w:bookmarkStart w:id="0" w:name="DocNum"/>
      <w:bookmarkEnd w:id="0"/>
    </w:p>
    <w:p w:rsidR="00C3464B" w:rsidRDefault="00C3464B" w:rsidP="00C3464B">
      <w:pPr>
        <w:tabs>
          <w:tab w:val="left" w:pos="3486"/>
          <w:tab w:val="left" w:pos="5896"/>
        </w:tabs>
        <w:spacing w:line="360" w:lineRule="auto"/>
        <w:jc w:val="left"/>
        <w:rPr>
          <w:sz w:val="24"/>
          <w:rtl/>
        </w:rPr>
      </w:pPr>
    </w:p>
    <w:p w:rsidR="00C3464B" w:rsidRDefault="00C3464B" w:rsidP="00E075A4">
      <w:pPr>
        <w:spacing w:line="360" w:lineRule="auto"/>
        <w:ind w:left="651" w:hanging="651"/>
        <w:jc w:val="center"/>
        <w:rPr>
          <w:b/>
          <w:bCs/>
          <w:sz w:val="24"/>
          <w:u w:val="single"/>
        </w:rPr>
      </w:pPr>
      <w:r>
        <w:rPr>
          <w:sz w:val="24"/>
          <w:rtl/>
        </w:rPr>
        <w:t>הנדון:</w:t>
      </w:r>
      <w:r w:rsidRPr="00660280">
        <w:rPr>
          <w:b/>
          <w:bCs/>
          <w:sz w:val="24"/>
          <w:rtl/>
        </w:rPr>
        <w:tab/>
      </w:r>
      <w:bookmarkStart w:id="1" w:name="About"/>
      <w:bookmarkEnd w:id="1"/>
      <w:r w:rsidR="00B54A05" w:rsidRPr="00B54A05">
        <w:rPr>
          <w:rFonts w:hint="eastAsia"/>
          <w:b/>
          <w:bCs/>
          <w:sz w:val="24"/>
          <w:u w:val="single"/>
          <w:rtl/>
        </w:rPr>
        <w:t>טיוטת</w:t>
      </w:r>
      <w:r w:rsidR="00B54A05" w:rsidRPr="00B54A05">
        <w:rPr>
          <w:b/>
          <w:bCs/>
          <w:sz w:val="24"/>
          <w:u w:val="single"/>
          <w:rtl/>
        </w:rPr>
        <w:t xml:space="preserve"> </w:t>
      </w:r>
      <w:r w:rsidR="00B54A05" w:rsidRPr="00B54A05">
        <w:rPr>
          <w:rFonts w:hint="eastAsia"/>
          <w:b/>
          <w:bCs/>
          <w:sz w:val="24"/>
          <w:u w:val="single"/>
          <w:rtl/>
        </w:rPr>
        <w:t>תקנות</w:t>
      </w:r>
      <w:r w:rsidR="00B54A05" w:rsidRPr="00B54A05">
        <w:rPr>
          <w:b/>
          <w:bCs/>
          <w:sz w:val="24"/>
          <w:u w:val="single"/>
          <w:rtl/>
        </w:rPr>
        <w:t xml:space="preserve"> </w:t>
      </w:r>
      <w:r w:rsidR="00B54A05" w:rsidRPr="00B54A05">
        <w:rPr>
          <w:rFonts w:hint="eastAsia"/>
          <w:b/>
          <w:bCs/>
          <w:sz w:val="24"/>
          <w:u w:val="single"/>
          <w:rtl/>
        </w:rPr>
        <w:t>הפיקוח</w:t>
      </w:r>
      <w:r w:rsidR="00B54A05" w:rsidRPr="00B54A05">
        <w:rPr>
          <w:b/>
          <w:bCs/>
          <w:sz w:val="24"/>
          <w:u w:val="single"/>
          <w:rtl/>
        </w:rPr>
        <w:t xml:space="preserve"> </w:t>
      </w:r>
      <w:r w:rsidR="00B54A05" w:rsidRPr="00B54A05">
        <w:rPr>
          <w:rFonts w:hint="eastAsia"/>
          <w:b/>
          <w:bCs/>
          <w:sz w:val="24"/>
          <w:u w:val="single"/>
          <w:rtl/>
        </w:rPr>
        <w:t>על</w:t>
      </w:r>
      <w:r w:rsidR="00B54A05" w:rsidRPr="00B54A05">
        <w:rPr>
          <w:b/>
          <w:bCs/>
          <w:sz w:val="24"/>
          <w:u w:val="single"/>
          <w:rtl/>
        </w:rPr>
        <w:t xml:space="preserve"> </w:t>
      </w:r>
      <w:r w:rsidR="00B54A05" w:rsidRPr="00B54A05">
        <w:rPr>
          <w:rFonts w:hint="eastAsia"/>
          <w:b/>
          <w:bCs/>
          <w:sz w:val="24"/>
          <w:u w:val="single"/>
          <w:rtl/>
        </w:rPr>
        <w:t>שירותים</w:t>
      </w:r>
      <w:r w:rsidR="00B54A05" w:rsidRPr="00B54A05">
        <w:rPr>
          <w:b/>
          <w:bCs/>
          <w:sz w:val="24"/>
          <w:u w:val="single"/>
          <w:rtl/>
        </w:rPr>
        <w:t xml:space="preserve"> </w:t>
      </w:r>
      <w:r w:rsidR="00B54A05" w:rsidRPr="00B54A05">
        <w:rPr>
          <w:rFonts w:hint="eastAsia"/>
          <w:b/>
          <w:bCs/>
          <w:sz w:val="24"/>
          <w:u w:val="single"/>
          <w:rtl/>
        </w:rPr>
        <w:t>פיננסיים</w:t>
      </w:r>
      <w:r w:rsidR="00B54A05" w:rsidRPr="00B54A05">
        <w:rPr>
          <w:b/>
          <w:bCs/>
          <w:sz w:val="24"/>
          <w:u w:val="single"/>
          <w:rtl/>
        </w:rPr>
        <w:t xml:space="preserve"> (</w:t>
      </w:r>
      <w:r w:rsidR="00B54A05" w:rsidRPr="00B54A05">
        <w:rPr>
          <w:rFonts w:hint="eastAsia"/>
          <w:b/>
          <w:bCs/>
          <w:sz w:val="24"/>
          <w:u w:val="single"/>
          <w:rtl/>
        </w:rPr>
        <w:t>קופות</w:t>
      </w:r>
      <w:r w:rsidR="00B54A05" w:rsidRPr="00B54A05">
        <w:rPr>
          <w:b/>
          <w:bCs/>
          <w:sz w:val="24"/>
          <w:u w:val="single"/>
          <w:rtl/>
        </w:rPr>
        <w:t xml:space="preserve"> </w:t>
      </w:r>
      <w:r w:rsidR="00B54A05" w:rsidRPr="00B54A05">
        <w:rPr>
          <w:rFonts w:hint="eastAsia"/>
          <w:b/>
          <w:bCs/>
          <w:sz w:val="24"/>
          <w:u w:val="single"/>
          <w:rtl/>
        </w:rPr>
        <w:t>גמל</w:t>
      </w:r>
      <w:r w:rsidR="00B54A05" w:rsidRPr="00B54A05">
        <w:rPr>
          <w:b/>
          <w:bCs/>
          <w:sz w:val="24"/>
          <w:u w:val="single"/>
          <w:rtl/>
        </w:rPr>
        <w:t>) (</w:t>
      </w:r>
      <w:r w:rsidR="00E075A4">
        <w:rPr>
          <w:rFonts w:hint="cs"/>
          <w:b/>
          <w:bCs/>
          <w:sz w:val="24"/>
          <w:u w:val="single"/>
          <w:rtl/>
        </w:rPr>
        <w:t>הוצאות ישירות בשל ביצוע עסקאות</w:t>
      </w:r>
      <w:r w:rsidR="00F3791D">
        <w:rPr>
          <w:b/>
          <w:bCs/>
          <w:sz w:val="24"/>
          <w:u w:val="single"/>
          <w:rtl/>
        </w:rPr>
        <w:t>)</w:t>
      </w:r>
      <w:r w:rsidR="00EB09A5">
        <w:rPr>
          <w:rFonts w:hint="cs"/>
          <w:b/>
          <w:bCs/>
          <w:sz w:val="24"/>
          <w:u w:val="single"/>
          <w:rtl/>
        </w:rPr>
        <w:t xml:space="preserve"> (תיקון מס' </w:t>
      </w:r>
      <w:r w:rsidR="00BF2650">
        <w:rPr>
          <w:rFonts w:hint="cs"/>
          <w:b/>
          <w:bCs/>
          <w:sz w:val="24"/>
          <w:u w:val="single"/>
          <w:rtl/>
        </w:rPr>
        <w:t>__</w:t>
      </w:r>
      <w:r w:rsidR="00EB09A5">
        <w:rPr>
          <w:rFonts w:hint="cs"/>
          <w:b/>
          <w:bCs/>
          <w:sz w:val="24"/>
          <w:u w:val="single"/>
          <w:rtl/>
        </w:rPr>
        <w:t>)</w:t>
      </w:r>
      <w:r w:rsidR="00B54A05" w:rsidRPr="00B54A05">
        <w:rPr>
          <w:b/>
          <w:bCs/>
          <w:sz w:val="24"/>
          <w:u w:val="single"/>
          <w:rtl/>
        </w:rPr>
        <w:t xml:space="preserve">, </w:t>
      </w:r>
      <w:r w:rsidR="00B54A05" w:rsidRPr="00B54A05">
        <w:rPr>
          <w:rFonts w:hint="eastAsia"/>
          <w:b/>
          <w:bCs/>
          <w:sz w:val="24"/>
          <w:u w:val="single"/>
          <w:rtl/>
        </w:rPr>
        <w:t>התשפ</w:t>
      </w:r>
      <w:r w:rsidR="00B54A05" w:rsidRPr="00B54A05">
        <w:rPr>
          <w:b/>
          <w:bCs/>
          <w:sz w:val="24"/>
          <w:u w:val="single"/>
          <w:rtl/>
        </w:rPr>
        <w:t>"</w:t>
      </w:r>
      <w:r w:rsidR="00B54A05">
        <w:rPr>
          <w:rFonts w:hint="cs"/>
          <w:b/>
          <w:bCs/>
          <w:sz w:val="24"/>
          <w:u w:val="single"/>
          <w:rtl/>
        </w:rPr>
        <w:t>ב</w:t>
      </w:r>
      <w:r w:rsidR="00B54A05" w:rsidRPr="00B54A05">
        <w:rPr>
          <w:b/>
          <w:bCs/>
          <w:sz w:val="24"/>
          <w:u w:val="single"/>
          <w:rtl/>
        </w:rPr>
        <w:t>-</w:t>
      </w:r>
      <w:r w:rsidR="00BF2650">
        <w:rPr>
          <w:rFonts w:hint="cs"/>
          <w:b/>
          <w:bCs/>
          <w:sz w:val="24"/>
          <w:u w:val="single"/>
          <w:rtl/>
        </w:rPr>
        <w:t>2022</w:t>
      </w:r>
    </w:p>
    <w:p w:rsidR="00C3464B" w:rsidRDefault="004B7BB3" w:rsidP="00C3464B">
      <w:pPr>
        <w:spacing w:line="360" w:lineRule="auto"/>
        <w:ind w:left="651"/>
        <w:jc w:val="left"/>
        <w:rPr>
          <w:sz w:val="24"/>
          <w:rtl/>
        </w:rPr>
      </w:pPr>
      <w:bookmarkStart w:id="2" w:name="reference"/>
      <w:bookmarkEnd w:id="2"/>
      <w:r>
        <w:rPr>
          <w:sz w:val="24"/>
          <w:rtl/>
        </w:rPr>
        <w:t xml:space="preserve"> </w:t>
      </w:r>
    </w:p>
    <w:p w:rsidR="00660280" w:rsidRDefault="00660280" w:rsidP="002F1FEA">
      <w:pPr>
        <w:spacing w:after="240" w:line="360" w:lineRule="auto"/>
        <w:rPr>
          <w:rFonts w:ascii="David" w:hAnsi="David"/>
          <w:b/>
          <w:rtl/>
        </w:rPr>
      </w:pPr>
      <w:bookmarkStart w:id="3" w:name="start"/>
      <w:bookmarkEnd w:id="3"/>
      <w:r w:rsidRPr="00CF7F46">
        <w:rPr>
          <w:rFonts w:ascii="David" w:hAnsi="David"/>
          <w:rtl/>
        </w:rPr>
        <w:t>ביום</w:t>
      </w:r>
      <w:r w:rsidRPr="00CF7F46">
        <w:rPr>
          <w:rFonts w:ascii="David" w:hAnsi="David" w:hint="cs"/>
          <w:rtl/>
        </w:rPr>
        <w:t xml:space="preserve"> </w:t>
      </w:r>
      <w:r w:rsidR="002F1FEA">
        <w:rPr>
          <w:rFonts w:ascii="David" w:hAnsi="David" w:hint="cs"/>
          <w:rtl/>
        </w:rPr>
        <w:t>10.4.22</w:t>
      </w:r>
      <w:r w:rsidR="00CF7F46" w:rsidRPr="001F15CD">
        <w:rPr>
          <w:rFonts w:ascii="David" w:hAnsi="David" w:hint="cs"/>
          <w:rtl/>
        </w:rPr>
        <w:t xml:space="preserve"> </w:t>
      </w:r>
      <w:r w:rsidRPr="001F15CD">
        <w:rPr>
          <w:rFonts w:ascii="David" w:hAnsi="David"/>
          <w:rtl/>
        </w:rPr>
        <w:t>הופצה באתר התזכירים הממשלתי (</w:t>
      </w:r>
      <w:r w:rsidRPr="001F15CD">
        <w:rPr>
          <w:rFonts w:ascii="David" w:hAnsi="David"/>
        </w:rPr>
        <w:t>www.tazkirim.gov.il</w:t>
      </w:r>
      <w:r w:rsidRPr="001F15CD">
        <w:rPr>
          <w:rFonts w:ascii="David" w:hAnsi="David"/>
          <w:rtl/>
        </w:rPr>
        <w:t xml:space="preserve">) </w:t>
      </w:r>
      <w:r w:rsidR="00DA32D3">
        <w:rPr>
          <w:rFonts w:ascii="David" w:hAnsi="David" w:hint="cs"/>
          <w:rtl/>
        </w:rPr>
        <w:t xml:space="preserve">טיוטת </w:t>
      </w:r>
      <w:r w:rsidR="00F3791D">
        <w:rPr>
          <w:rtl/>
        </w:rPr>
        <w:t>תקנות הפיקוח על שירותים פיננסיים (קופות גמל) (</w:t>
      </w:r>
      <w:r w:rsidR="00E075A4">
        <w:rPr>
          <w:rFonts w:hint="cs"/>
          <w:rtl/>
        </w:rPr>
        <w:t>הוצאות ישירות בשל ביצוע עסקאות</w:t>
      </w:r>
      <w:r w:rsidR="00F3791D">
        <w:rPr>
          <w:rtl/>
        </w:rPr>
        <w:t>), התשפ"</w:t>
      </w:r>
      <w:r w:rsidR="00F3791D">
        <w:rPr>
          <w:rFonts w:hint="cs"/>
          <w:rtl/>
        </w:rPr>
        <w:t>ב</w:t>
      </w:r>
      <w:r w:rsidR="00F3791D">
        <w:rPr>
          <w:rtl/>
        </w:rPr>
        <w:t>-</w:t>
      </w:r>
      <w:r w:rsidR="00BF2650">
        <w:rPr>
          <w:rFonts w:hint="cs"/>
          <w:rtl/>
        </w:rPr>
        <w:t>2022</w:t>
      </w:r>
      <w:r w:rsidRPr="001F15CD">
        <w:rPr>
          <w:rFonts w:ascii="David" w:hAnsi="David" w:hint="cs"/>
          <w:b/>
          <w:rtl/>
        </w:rPr>
        <w:t>,</w:t>
      </w:r>
      <w:r w:rsidR="004B1E08">
        <w:rPr>
          <w:rFonts w:ascii="David" w:hAnsi="David" w:hint="cs"/>
          <w:b/>
          <w:rtl/>
        </w:rPr>
        <w:t xml:space="preserve"> </w:t>
      </w:r>
      <w:r w:rsidRPr="001F15CD">
        <w:rPr>
          <w:rFonts w:ascii="David" w:hAnsi="David"/>
          <w:b/>
          <w:rtl/>
        </w:rPr>
        <w:t>המצורפת למכתב זה.</w:t>
      </w:r>
      <w:r w:rsidR="00955F35">
        <w:rPr>
          <w:rFonts w:ascii="David" w:hAnsi="David" w:hint="cs"/>
          <w:b/>
          <w:rtl/>
        </w:rPr>
        <w:t xml:space="preserve"> </w:t>
      </w:r>
    </w:p>
    <w:p w:rsidR="00660280" w:rsidRPr="00CF7F46" w:rsidRDefault="00D16BB9" w:rsidP="002F1FEA">
      <w:pPr>
        <w:spacing w:after="480" w:line="360" w:lineRule="auto"/>
        <w:rPr>
          <w:rFonts w:ascii="David" w:hAnsi="David"/>
          <w:b/>
          <w:rtl/>
        </w:rPr>
      </w:pPr>
      <w:r>
        <w:rPr>
          <w:rFonts w:ascii="David" w:hAnsi="David" w:hint="cs"/>
          <w:rtl/>
        </w:rPr>
        <w:t xml:space="preserve">לאור האמור, </w:t>
      </w:r>
      <w:r w:rsidR="00660280" w:rsidRPr="001F15CD">
        <w:rPr>
          <w:rFonts w:ascii="David" w:hAnsi="David"/>
          <w:rtl/>
        </w:rPr>
        <w:t xml:space="preserve">נבקש לקבל את הערותיכם לטיוטה, עד ליום </w:t>
      </w:r>
      <w:r w:rsidR="002F1FEA">
        <w:rPr>
          <w:rFonts w:ascii="David" w:hAnsi="David" w:hint="cs"/>
          <w:rtl/>
        </w:rPr>
        <w:t>1.5.22</w:t>
      </w:r>
      <w:bookmarkStart w:id="4" w:name="_GoBack"/>
      <w:bookmarkEnd w:id="4"/>
      <w:r w:rsidR="00660280" w:rsidRPr="001F15CD">
        <w:rPr>
          <w:rFonts w:ascii="David" w:hAnsi="David"/>
          <w:rtl/>
        </w:rPr>
        <w:t>.</w:t>
      </w:r>
      <w:r w:rsidR="00660280" w:rsidRPr="001F15CD">
        <w:rPr>
          <w:rFonts w:ascii="David" w:hAnsi="David" w:hint="cs"/>
          <w:rtl/>
        </w:rPr>
        <w:t xml:space="preserve"> הערות </w:t>
      </w:r>
      <w:r w:rsidR="00660280" w:rsidRPr="001F15CD">
        <w:rPr>
          <w:rFonts w:ascii="David" w:hAnsi="David"/>
          <w:rtl/>
        </w:rPr>
        <w:t>נ</w:t>
      </w:r>
      <w:r w:rsidR="00660280" w:rsidRPr="00CF7F46">
        <w:rPr>
          <w:rFonts w:ascii="David" w:hAnsi="David"/>
          <w:rtl/>
        </w:rPr>
        <w:t xml:space="preserve">יתן להעביר </w:t>
      </w:r>
      <w:r w:rsidR="00077EF2" w:rsidRPr="00CF7F46">
        <w:rPr>
          <w:rFonts w:ascii="David" w:hAnsi="David" w:hint="cs"/>
          <w:b/>
          <w:rtl/>
        </w:rPr>
        <w:t xml:space="preserve">לידי </w:t>
      </w:r>
      <w:r w:rsidR="00660280" w:rsidRPr="00CF7F46">
        <w:rPr>
          <w:rFonts w:ascii="David" w:hAnsi="David" w:hint="cs"/>
          <w:b/>
          <w:rtl/>
        </w:rPr>
        <w:t xml:space="preserve">עו"ד </w:t>
      </w:r>
      <w:r w:rsidR="00955F35">
        <w:rPr>
          <w:rFonts w:ascii="David" w:hAnsi="David" w:hint="cs"/>
          <w:b/>
          <w:rtl/>
        </w:rPr>
        <w:t>אביטל שוקרון</w:t>
      </w:r>
      <w:r w:rsidR="00CF7F46">
        <w:rPr>
          <w:rFonts w:ascii="David" w:hAnsi="David" w:hint="cs"/>
          <w:b/>
          <w:rtl/>
        </w:rPr>
        <w:t xml:space="preserve"> </w:t>
      </w:r>
      <w:r w:rsidR="00660280" w:rsidRPr="00CF7F46">
        <w:rPr>
          <w:rFonts w:ascii="David" w:hAnsi="David" w:hint="cs"/>
          <w:b/>
          <w:rtl/>
        </w:rPr>
        <w:t>בדואר אלקטרוני:</w:t>
      </w:r>
      <w:r w:rsidR="00E075A4">
        <w:rPr>
          <w:rFonts w:ascii="David" w:hAnsi="David" w:hint="cs"/>
          <w:b/>
          <w:rtl/>
        </w:rPr>
        <w:t xml:space="preserve"> </w:t>
      </w:r>
      <w:r w:rsidR="00E075A4">
        <w:rPr>
          <w:rFonts w:ascii="David" w:hAnsi="David"/>
          <w:b/>
        </w:rPr>
        <w:t>avitals@mof.gov.il</w:t>
      </w:r>
      <w:r w:rsidR="00E075A4">
        <w:rPr>
          <w:rFonts w:ascii="David" w:hAnsi="David" w:hint="cs"/>
          <w:b/>
          <w:rtl/>
        </w:rPr>
        <w:t>.</w:t>
      </w:r>
      <w:r w:rsidR="00660280" w:rsidRPr="00CF7F46">
        <w:rPr>
          <w:rFonts w:ascii="David" w:hAnsi="David" w:hint="cs"/>
          <w:b/>
          <w:rtl/>
        </w:rPr>
        <w:t xml:space="preserve"> </w:t>
      </w:r>
      <w:r w:rsidR="00CF7F46">
        <w:rPr>
          <w:rFonts w:ascii="David" w:hAnsi="David" w:hint="cs"/>
          <w:b/>
          <w:rtl/>
        </w:rPr>
        <w:t xml:space="preserve"> </w:t>
      </w:r>
    </w:p>
    <w:p w:rsidR="00C3464B" w:rsidRDefault="00C3464B" w:rsidP="00C3464B">
      <w:pPr>
        <w:spacing w:line="300" w:lineRule="auto"/>
        <w:rPr>
          <w:sz w:val="24"/>
          <w:rtl/>
        </w:rPr>
      </w:pPr>
    </w:p>
    <w:p w:rsidR="00213284" w:rsidRDefault="00213284" w:rsidP="00C3464B">
      <w:pPr>
        <w:spacing w:line="300" w:lineRule="auto"/>
        <w:rPr>
          <w:sz w:val="24"/>
          <w:rtl/>
        </w:rPr>
      </w:pPr>
    </w:p>
    <w:p w:rsidR="00213284" w:rsidRDefault="00213284" w:rsidP="00C3464B">
      <w:pPr>
        <w:spacing w:line="300" w:lineRule="auto"/>
        <w:rPr>
          <w:sz w:val="24"/>
          <w:rtl/>
        </w:rPr>
      </w:pPr>
    </w:p>
    <w:p w:rsidR="00C3464B" w:rsidRDefault="00C3464B" w:rsidP="00344163">
      <w:pPr>
        <w:tabs>
          <w:tab w:val="center" w:pos="3093"/>
          <w:tab w:val="center" w:pos="7654"/>
        </w:tabs>
        <w:spacing w:line="360" w:lineRule="auto"/>
        <w:jc w:val="left"/>
        <w:rPr>
          <w:sz w:val="24"/>
          <w:rtl/>
        </w:rPr>
      </w:pPr>
      <w:r>
        <w:rPr>
          <w:sz w:val="24"/>
          <w:rtl/>
        </w:rPr>
        <w:tab/>
      </w:r>
      <w:r>
        <w:rPr>
          <w:sz w:val="24"/>
          <w:rtl/>
        </w:rPr>
        <w:tab/>
        <w:t>ב</w:t>
      </w:r>
      <w:r>
        <w:rPr>
          <w:sz w:val="24"/>
        </w:rPr>
        <w:t xml:space="preserve"> </w:t>
      </w:r>
      <w:proofErr w:type="spellStart"/>
      <w:r>
        <w:rPr>
          <w:sz w:val="24"/>
          <w:rtl/>
        </w:rPr>
        <w:t>ב</w:t>
      </w:r>
      <w:proofErr w:type="spellEnd"/>
      <w:r>
        <w:rPr>
          <w:sz w:val="24"/>
        </w:rPr>
        <w:t xml:space="preserve"> </w:t>
      </w:r>
      <w:r>
        <w:rPr>
          <w:sz w:val="24"/>
          <w:rtl/>
        </w:rPr>
        <w:t>ר</w:t>
      </w:r>
      <w:r>
        <w:rPr>
          <w:sz w:val="24"/>
        </w:rPr>
        <w:t xml:space="preserve"> </w:t>
      </w:r>
      <w:r>
        <w:rPr>
          <w:sz w:val="24"/>
          <w:rtl/>
        </w:rPr>
        <w:t>כ</w:t>
      </w:r>
      <w:r>
        <w:rPr>
          <w:sz w:val="24"/>
        </w:rPr>
        <w:t xml:space="preserve"> </w:t>
      </w:r>
      <w:r>
        <w:rPr>
          <w:sz w:val="24"/>
          <w:rtl/>
        </w:rPr>
        <w:t>ה,</w:t>
      </w:r>
    </w:p>
    <w:p w:rsidR="00344163" w:rsidRDefault="00344163" w:rsidP="00344163">
      <w:pPr>
        <w:tabs>
          <w:tab w:val="center" w:pos="3093"/>
          <w:tab w:val="center" w:pos="7654"/>
        </w:tabs>
        <w:spacing w:line="360" w:lineRule="auto"/>
        <w:jc w:val="left"/>
        <w:rPr>
          <w:sz w:val="24"/>
          <w:rtl/>
        </w:rPr>
      </w:pPr>
    </w:p>
    <w:p w:rsidR="00C3464B" w:rsidRDefault="00C3464B" w:rsidP="00344163">
      <w:pPr>
        <w:tabs>
          <w:tab w:val="center" w:pos="3093"/>
          <w:tab w:val="center" w:pos="7654"/>
        </w:tabs>
        <w:spacing w:line="360" w:lineRule="auto"/>
        <w:jc w:val="left"/>
        <w:rPr>
          <w:sz w:val="24"/>
          <w:rtl/>
        </w:rPr>
      </w:pPr>
    </w:p>
    <w:p w:rsidR="004B7BB3" w:rsidRDefault="004B7BB3" w:rsidP="00344163">
      <w:pPr>
        <w:tabs>
          <w:tab w:val="center" w:pos="3093"/>
          <w:tab w:val="center" w:pos="7654"/>
        </w:tabs>
        <w:spacing w:line="360" w:lineRule="auto"/>
        <w:jc w:val="left"/>
        <w:rPr>
          <w:sz w:val="24"/>
          <w:rtl/>
        </w:rPr>
      </w:pPr>
      <w:bookmarkStart w:id="5" w:name="SignedBy"/>
      <w:bookmarkEnd w:id="5"/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rFonts w:hint="cs"/>
          <w:sz w:val="24"/>
          <w:rtl/>
        </w:rPr>
        <w:t xml:space="preserve">עו"ד </w:t>
      </w:r>
      <w:r>
        <w:rPr>
          <w:rFonts w:hint="eastAsia"/>
          <w:sz w:val="24"/>
          <w:rtl/>
        </w:rPr>
        <w:t>ברוך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לוברט</w:t>
      </w:r>
      <w:r>
        <w:rPr>
          <w:sz w:val="24"/>
          <w:rtl/>
        </w:rPr>
        <w:br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rFonts w:hint="eastAsia"/>
          <w:sz w:val="24"/>
          <w:rtl/>
        </w:rPr>
        <w:t>היועץ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המשפטי</w:t>
      </w:r>
    </w:p>
    <w:p w:rsidR="00344163" w:rsidRDefault="00344163" w:rsidP="00213284">
      <w:pPr>
        <w:tabs>
          <w:tab w:val="center" w:pos="3093"/>
          <w:tab w:val="center" w:pos="7654"/>
        </w:tabs>
        <w:spacing w:line="360" w:lineRule="auto"/>
        <w:jc w:val="left"/>
        <w:rPr>
          <w:sz w:val="24"/>
          <w:rtl/>
        </w:rPr>
      </w:pPr>
    </w:p>
    <w:p w:rsidR="00C3464B" w:rsidRDefault="00C3464B" w:rsidP="00213284">
      <w:pPr>
        <w:jc w:val="left"/>
        <w:rPr>
          <w:sz w:val="24"/>
          <w:rtl/>
        </w:rPr>
      </w:pPr>
      <w:r>
        <w:rPr>
          <w:sz w:val="24"/>
          <w:rtl/>
        </w:rPr>
        <w:t>העתק:</w:t>
      </w:r>
      <w:r>
        <w:rPr>
          <w:sz w:val="24"/>
          <w:rtl/>
        </w:rPr>
        <w:tab/>
      </w:r>
    </w:p>
    <w:p w:rsidR="00FA0663" w:rsidRDefault="00FA0663" w:rsidP="001F15CD">
      <w:pPr>
        <w:jc w:val="left"/>
        <w:rPr>
          <w:sz w:val="24"/>
          <w:rtl/>
        </w:rPr>
      </w:pPr>
      <w:bookmarkStart w:id="6" w:name="OtherTo"/>
      <w:bookmarkEnd w:id="6"/>
      <w:r>
        <w:rPr>
          <w:rFonts w:hint="cs"/>
          <w:sz w:val="24"/>
          <w:rtl/>
        </w:rPr>
        <w:t xml:space="preserve">ד"ר משה ברקת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הממונה על שוק ההון, ביטוח וחיסכון</w:t>
      </w:r>
    </w:p>
    <w:p w:rsidR="004361F2" w:rsidRDefault="004361F2" w:rsidP="001F15CD">
      <w:pPr>
        <w:jc w:val="left"/>
        <w:rPr>
          <w:sz w:val="24"/>
          <w:rtl/>
        </w:rPr>
      </w:pPr>
      <w:r>
        <w:rPr>
          <w:rFonts w:hint="cs"/>
          <w:sz w:val="24"/>
          <w:rtl/>
        </w:rPr>
        <w:t xml:space="preserve">מר בארי כספי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סגן בכיר לממונה על שוק ההון, ביטוח וחיסכון</w:t>
      </w:r>
    </w:p>
    <w:p w:rsidR="004361F2" w:rsidRPr="004361F2" w:rsidRDefault="004361F2" w:rsidP="004361F2">
      <w:pPr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ענת פייער </w:t>
      </w:r>
      <w:r>
        <w:rPr>
          <w:rFonts w:ascii="David" w:hAnsi="David"/>
          <w:sz w:val="24"/>
          <w:rtl/>
        </w:rPr>
        <w:t>–</w:t>
      </w:r>
      <w:r>
        <w:rPr>
          <w:rFonts w:ascii="David" w:hAnsi="David" w:hint="cs"/>
          <w:sz w:val="24"/>
          <w:rtl/>
        </w:rPr>
        <w:t xml:space="preserve"> מנהלת מחלקת השקעות מוסדיים, רשות שוק ההון, ביטוח וחיסכון</w:t>
      </w:r>
    </w:p>
    <w:p w:rsidR="00661BA9" w:rsidRDefault="00661BA9" w:rsidP="004361F2">
      <w:pPr>
        <w:jc w:val="left"/>
        <w:rPr>
          <w:sz w:val="24"/>
          <w:rtl/>
        </w:rPr>
      </w:pPr>
      <w:r>
        <w:rPr>
          <w:rFonts w:hint="cs"/>
          <w:sz w:val="24"/>
          <w:rtl/>
        </w:rPr>
        <w:t xml:space="preserve">עו"ד אייל בן-ישעיה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</w:t>
      </w:r>
      <w:r w:rsidR="004361F2">
        <w:rPr>
          <w:rFonts w:ascii="David" w:hAnsi="David" w:hint="cs"/>
          <w:sz w:val="24"/>
          <w:rtl/>
        </w:rPr>
        <w:t>סגן בכיר ליועץ המשפטי (בפועל)</w:t>
      </w:r>
      <w:r w:rsidRPr="004A0828">
        <w:rPr>
          <w:rFonts w:ascii="David" w:hAnsi="David"/>
          <w:sz w:val="24"/>
          <w:rtl/>
        </w:rPr>
        <w:t>, רשות שוק ההון ביטוח וחיסכון</w:t>
      </w:r>
    </w:p>
    <w:p w:rsidR="00C3464B" w:rsidRPr="004C64D8" w:rsidRDefault="00C3464B" w:rsidP="00213284">
      <w:pPr>
        <w:jc w:val="left"/>
        <w:rPr>
          <w:szCs w:val="26"/>
          <w:rtl/>
        </w:rPr>
      </w:pPr>
    </w:p>
    <w:p w:rsidR="00213284" w:rsidRDefault="00213284" w:rsidP="00213284">
      <w:pPr>
        <w:spacing w:line="300" w:lineRule="auto"/>
        <w:rPr>
          <w:rtl/>
        </w:rPr>
      </w:pPr>
    </w:p>
    <w:p w:rsidR="00213284" w:rsidRPr="00C3464B" w:rsidRDefault="00213284" w:rsidP="00213284">
      <w:pPr>
        <w:spacing w:line="300" w:lineRule="auto"/>
      </w:pPr>
    </w:p>
    <w:sectPr w:rsidR="00213284" w:rsidRPr="00C3464B" w:rsidSect="00184BC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418" w:left="1134" w:header="142" w:footer="235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3E" w:rsidRDefault="0052083E">
      <w:r>
        <w:separator/>
      </w:r>
    </w:p>
  </w:endnote>
  <w:endnote w:type="continuationSeparator" w:id="0">
    <w:p w:rsidR="0052083E" w:rsidRDefault="0052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8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05" w:rsidRPr="00060494" w:rsidRDefault="00B54A05" w:rsidP="00184BCF">
    <w:pPr>
      <w:pStyle w:val="aa"/>
      <w:pBdr>
        <w:top w:val="single" w:sz="4" w:space="1" w:color="auto"/>
      </w:pBdr>
      <w:tabs>
        <w:tab w:val="center" w:pos="4780"/>
        <w:tab w:val="right" w:pos="9666"/>
      </w:tabs>
      <w:spacing w:line="480" w:lineRule="auto"/>
      <w:rPr>
        <w:rFonts w:cs="Times New Roman"/>
        <w:b w:val="0"/>
        <w:bCs w:val="0"/>
        <w:sz w:val="24"/>
        <w:u w:val="single"/>
        <w:rtl/>
      </w:rPr>
    </w:pPr>
    <w:r w:rsidRPr="00060494">
      <w:rPr>
        <w:rFonts w:hint="cs"/>
        <w:rtl/>
      </w:rPr>
      <w:t xml:space="preserve">רח' עם ועולמו 4 ירושלים </w:t>
    </w:r>
    <w:r w:rsidRPr="00060494">
      <w:rPr>
        <w:rtl/>
      </w:rPr>
      <w:t>9546304</w:t>
    </w:r>
    <w:r w:rsidRPr="00060494">
      <w:rPr>
        <w:rFonts w:hint="cs"/>
        <w:rtl/>
      </w:rPr>
      <w:t xml:space="preserve"> טל': 02-5317248 פקס': 02-5695342 </w:t>
    </w:r>
    <w:r w:rsidRPr="00060494">
      <w:rPr>
        <w:rtl/>
      </w:rPr>
      <w:br/>
    </w:r>
    <w:r>
      <w:rPr>
        <w:b w:val="0"/>
        <w:bCs w:val="0"/>
      </w:rPr>
      <w:tab/>
    </w:r>
    <w:hyperlink r:id="rId1" w:history="1">
      <w:r w:rsidRPr="00435323">
        <w:rPr>
          <w:rStyle w:val="Hyperlink"/>
        </w:rPr>
        <w:t>www.mof.gov.il/hon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05" w:rsidRPr="00060494" w:rsidRDefault="00B54A05" w:rsidP="00184BCF">
    <w:pPr>
      <w:pStyle w:val="aa"/>
      <w:pBdr>
        <w:top w:val="single" w:sz="4" w:space="1" w:color="auto"/>
      </w:pBdr>
      <w:tabs>
        <w:tab w:val="center" w:pos="4780"/>
        <w:tab w:val="right" w:pos="9666"/>
      </w:tabs>
      <w:spacing w:line="480" w:lineRule="auto"/>
      <w:rPr>
        <w:rFonts w:cs="Times New Roman"/>
        <w:b w:val="0"/>
        <w:bCs w:val="0"/>
        <w:sz w:val="24"/>
        <w:u w:val="single"/>
        <w:rtl/>
      </w:rPr>
    </w:pPr>
    <w:r w:rsidRPr="00060494">
      <w:rPr>
        <w:rFonts w:hint="cs"/>
        <w:rtl/>
      </w:rPr>
      <w:t xml:space="preserve">רח' עם ועולמו 4 ירושלים </w:t>
    </w:r>
    <w:r w:rsidRPr="00060494">
      <w:rPr>
        <w:rtl/>
      </w:rPr>
      <w:t>9546304</w:t>
    </w:r>
    <w:r w:rsidRPr="00060494">
      <w:rPr>
        <w:rFonts w:hint="cs"/>
        <w:rtl/>
      </w:rPr>
      <w:t xml:space="preserve"> טל': 02-5317248 פקס': 02-5695342 </w:t>
    </w:r>
    <w:r w:rsidRPr="00060494">
      <w:rPr>
        <w:rtl/>
      </w:rPr>
      <w:br/>
    </w:r>
    <w:r>
      <w:rPr>
        <w:b w:val="0"/>
        <w:bCs w:val="0"/>
      </w:rPr>
      <w:tab/>
    </w:r>
    <w:hyperlink r:id="rId1" w:history="1">
      <w:r w:rsidRPr="00435323">
        <w:rPr>
          <w:rStyle w:val="Hyperlink"/>
        </w:rPr>
        <w:t>www.mof.gov.il/hon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3E" w:rsidRDefault="0052083E">
      <w:r>
        <w:separator/>
      </w:r>
    </w:p>
  </w:footnote>
  <w:footnote w:type="continuationSeparator" w:id="0">
    <w:p w:rsidR="0052083E" w:rsidRDefault="0052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05" w:rsidRDefault="00B54A05">
    <w:pPr>
      <w:pStyle w:val="a8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B54A05" w:rsidRDefault="00B54A05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60516531"/>
      <w:docPartObj>
        <w:docPartGallery w:val="Page Numbers (Top of Page)"/>
        <w:docPartUnique/>
      </w:docPartObj>
    </w:sdtPr>
    <w:sdtEndPr>
      <w:rPr>
        <w:cs/>
      </w:rPr>
    </w:sdtEndPr>
    <w:sdtContent>
      <w:p w:rsidR="00B54A05" w:rsidRDefault="00B54A05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184BCF">
          <w:rPr>
            <w:noProof/>
            <w:rtl/>
            <w:lang w:val="he-IL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05" w:rsidRDefault="00B54A05" w:rsidP="00184BCF">
    <w:pPr>
      <w:pStyle w:val="a8"/>
      <w:jc w:val="center"/>
      <w:rPr>
        <w:b w:val="0"/>
        <w:bCs w:val="0"/>
        <w:szCs w:val="36"/>
        <w:rtl/>
      </w:rPr>
    </w:pPr>
    <w:r>
      <w:rPr>
        <w:rFonts w:hint="cs"/>
        <w:b w:val="0"/>
        <w:bCs w:val="0"/>
        <w:noProof/>
        <w:szCs w:val="36"/>
        <w:lang w:eastAsia="en-US"/>
      </w:rPr>
      <w:drawing>
        <wp:inline distT="0" distB="0" distL="0" distR="0" wp14:anchorId="2AC1AC00" wp14:editId="62F03B8A">
          <wp:extent cx="563056" cy="446228"/>
          <wp:effectExtent l="0" t="0" r="0" b="0"/>
          <wp:docPr id="10" name="תמונה 10" descr="סמל רשות שוק ההון, ביטוח וחיסכון" title="סמל רשות שוק ההון, ביטוח וחיסכ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54A05" w:rsidRDefault="00B54A05" w:rsidP="00184BCF">
    <w:pPr>
      <w:pStyle w:val="a8"/>
      <w:pBdr>
        <w:bottom w:val="single" w:sz="12" w:space="1" w:color="auto"/>
      </w:pBdr>
      <w:jc w:val="center"/>
      <w:rPr>
        <w:szCs w:val="32"/>
        <w:rtl/>
      </w:rPr>
    </w:pPr>
    <w:r>
      <w:rPr>
        <w:rFonts w:hint="cs"/>
        <w:szCs w:val="32"/>
        <w:rtl/>
      </w:rPr>
      <w:t>מדינת ישראל</w:t>
    </w:r>
  </w:p>
  <w:p w:rsidR="00B54A05" w:rsidRDefault="00B54A05" w:rsidP="00184BCF">
    <w:pPr>
      <w:pStyle w:val="a8"/>
      <w:pBdr>
        <w:bottom w:val="single" w:sz="12" w:space="1" w:color="auto"/>
      </w:pBdr>
      <w:jc w:val="center"/>
      <w:rPr>
        <w:b w:val="0"/>
        <w:bCs w:val="0"/>
        <w:szCs w:val="32"/>
        <w:rtl/>
      </w:rPr>
    </w:pPr>
    <w:r>
      <w:rPr>
        <w:rFonts w:hint="cs"/>
        <w:szCs w:val="32"/>
        <w:rtl/>
      </w:rPr>
      <w:t>רשות</w:t>
    </w:r>
    <w:r>
      <w:rPr>
        <w:szCs w:val="32"/>
        <w:rtl/>
      </w:rPr>
      <w:t xml:space="preserve"> שוק ההון,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US" w:vendorID="64" w:dllVersion="131078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B"/>
    <w:rsid w:val="00014182"/>
    <w:rsid w:val="0003097B"/>
    <w:rsid w:val="00035E5E"/>
    <w:rsid w:val="00047C97"/>
    <w:rsid w:val="000520B7"/>
    <w:rsid w:val="00053325"/>
    <w:rsid w:val="000568CE"/>
    <w:rsid w:val="00066383"/>
    <w:rsid w:val="000756EF"/>
    <w:rsid w:val="00077EF2"/>
    <w:rsid w:val="00085406"/>
    <w:rsid w:val="00093B9D"/>
    <w:rsid w:val="000B15D5"/>
    <w:rsid w:val="000B7153"/>
    <w:rsid w:val="000C04AE"/>
    <w:rsid w:val="000C1905"/>
    <w:rsid w:val="000E6098"/>
    <w:rsid w:val="000E632C"/>
    <w:rsid w:val="0010326C"/>
    <w:rsid w:val="00144257"/>
    <w:rsid w:val="00156CB3"/>
    <w:rsid w:val="001611C6"/>
    <w:rsid w:val="00164B30"/>
    <w:rsid w:val="001757CA"/>
    <w:rsid w:val="0018292D"/>
    <w:rsid w:val="00184BCF"/>
    <w:rsid w:val="001A7C42"/>
    <w:rsid w:val="001C4F6D"/>
    <w:rsid w:val="001D0865"/>
    <w:rsid w:val="001D55DD"/>
    <w:rsid w:val="001E548A"/>
    <w:rsid w:val="001F15CD"/>
    <w:rsid w:val="00213284"/>
    <w:rsid w:val="00275887"/>
    <w:rsid w:val="002A54A3"/>
    <w:rsid w:val="002A7FEA"/>
    <w:rsid w:val="002E38F4"/>
    <w:rsid w:val="002F197C"/>
    <w:rsid w:val="002F1FEA"/>
    <w:rsid w:val="00302D89"/>
    <w:rsid w:val="00325E01"/>
    <w:rsid w:val="00344163"/>
    <w:rsid w:val="00361114"/>
    <w:rsid w:val="00376CE0"/>
    <w:rsid w:val="003840FE"/>
    <w:rsid w:val="00393C6A"/>
    <w:rsid w:val="003A1D7A"/>
    <w:rsid w:val="003C3A5C"/>
    <w:rsid w:val="003C6A2B"/>
    <w:rsid w:val="003F1396"/>
    <w:rsid w:val="0040055E"/>
    <w:rsid w:val="00422A0D"/>
    <w:rsid w:val="00423D6A"/>
    <w:rsid w:val="00426E0E"/>
    <w:rsid w:val="004323EF"/>
    <w:rsid w:val="004361F2"/>
    <w:rsid w:val="004410DE"/>
    <w:rsid w:val="0044663B"/>
    <w:rsid w:val="00451F2E"/>
    <w:rsid w:val="004523EB"/>
    <w:rsid w:val="00452D7A"/>
    <w:rsid w:val="004B1E08"/>
    <w:rsid w:val="004B2541"/>
    <w:rsid w:val="004B7BB3"/>
    <w:rsid w:val="004C127D"/>
    <w:rsid w:val="004C5538"/>
    <w:rsid w:val="004D65A1"/>
    <w:rsid w:val="004E479D"/>
    <w:rsid w:val="004F3773"/>
    <w:rsid w:val="004F681A"/>
    <w:rsid w:val="005028F9"/>
    <w:rsid w:val="00505D36"/>
    <w:rsid w:val="00515321"/>
    <w:rsid w:val="00515E5C"/>
    <w:rsid w:val="0052083E"/>
    <w:rsid w:val="00534452"/>
    <w:rsid w:val="005371D8"/>
    <w:rsid w:val="00555180"/>
    <w:rsid w:val="00556BE2"/>
    <w:rsid w:val="0059318B"/>
    <w:rsid w:val="005D42E4"/>
    <w:rsid w:val="00600BFA"/>
    <w:rsid w:val="00600F1F"/>
    <w:rsid w:val="00602DAD"/>
    <w:rsid w:val="006309B0"/>
    <w:rsid w:val="006362AE"/>
    <w:rsid w:val="006369C7"/>
    <w:rsid w:val="00660280"/>
    <w:rsid w:val="00661BA9"/>
    <w:rsid w:val="006666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6F2DA7"/>
    <w:rsid w:val="00706164"/>
    <w:rsid w:val="00727AA1"/>
    <w:rsid w:val="00735D55"/>
    <w:rsid w:val="00743847"/>
    <w:rsid w:val="00751B50"/>
    <w:rsid w:val="00757313"/>
    <w:rsid w:val="00757879"/>
    <w:rsid w:val="007611DA"/>
    <w:rsid w:val="007627B4"/>
    <w:rsid w:val="00793E5C"/>
    <w:rsid w:val="007A0B41"/>
    <w:rsid w:val="007A373A"/>
    <w:rsid w:val="007D4118"/>
    <w:rsid w:val="007E2692"/>
    <w:rsid w:val="0080160A"/>
    <w:rsid w:val="0082739B"/>
    <w:rsid w:val="00843EF0"/>
    <w:rsid w:val="00864DB3"/>
    <w:rsid w:val="00867AE5"/>
    <w:rsid w:val="00870D8A"/>
    <w:rsid w:val="008B39D7"/>
    <w:rsid w:val="008C7825"/>
    <w:rsid w:val="008E77BE"/>
    <w:rsid w:val="00910BC9"/>
    <w:rsid w:val="00915C9A"/>
    <w:rsid w:val="0092574F"/>
    <w:rsid w:val="00935E81"/>
    <w:rsid w:val="00955F35"/>
    <w:rsid w:val="00986444"/>
    <w:rsid w:val="00990A24"/>
    <w:rsid w:val="009B1B2E"/>
    <w:rsid w:val="009B64FE"/>
    <w:rsid w:val="009E3661"/>
    <w:rsid w:val="009E52B5"/>
    <w:rsid w:val="009F4218"/>
    <w:rsid w:val="009F7F7A"/>
    <w:rsid w:val="00A15876"/>
    <w:rsid w:val="00A15D5D"/>
    <w:rsid w:val="00A30921"/>
    <w:rsid w:val="00A5751E"/>
    <w:rsid w:val="00A67A4F"/>
    <w:rsid w:val="00A7396A"/>
    <w:rsid w:val="00A73972"/>
    <w:rsid w:val="00A762BC"/>
    <w:rsid w:val="00A84333"/>
    <w:rsid w:val="00A84658"/>
    <w:rsid w:val="00AA0428"/>
    <w:rsid w:val="00AA4752"/>
    <w:rsid w:val="00AA4C79"/>
    <w:rsid w:val="00AD0167"/>
    <w:rsid w:val="00AD49F0"/>
    <w:rsid w:val="00AF1C47"/>
    <w:rsid w:val="00B03E2B"/>
    <w:rsid w:val="00B041F7"/>
    <w:rsid w:val="00B311D4"/>
    <w:rsid w:val="00B429D7"/>
    <w:rsid w:val="00B54A05"/>
    <w:rsid w:val="00B60EE6"/>
    <w:rsid w:val="00B67385"/>
    <w:rsid w:val="00B93390"/>
    <w:rsid w:val="00B93A25"/>
    <w:rsid w:val="00BB393A"/>
    <w:rsid w:val="00BD67E7"/>
    <w:rsid w:val="00BF2650"/>
    <w:rsid w:val="00C01906"/>
    <w:rsid w:val="00C171DC"/>
    <w:rsid w:val="00C27AC8"/>
    <w:rsid w:val="00C34027"/>
    <w:rsid w:val="00C3464B"/>
    <w:rsid w:val="00C37F33"/>
    <w:rsid w:val="00C52A93"/>
    <w:rsid w:val="00C84ABA"/>
    <w:rsid w:val="00CA61AF"/>
    <w:rsid w:val="00CB40A4"/>
    <w:rsid w:val="00CC356E"/>
    <w:rsid w:val="00CD6DB8"/>
    <w:rsid w:val="00CE0517"/>
    <w:rsid w:val="00CF44BB"/>
    <w:rsid w:val="00CF7F46"/>
    <w:rsid w:val="00D16BB9"/>
    <w:rsid w:val="00D30E8D"/>
    <w:rsid w:val="00D31F4F"/>
    <w:rsid w:val="00D33979"/>
    <w:rsid w:val="00D66453"/>
    <w:rsid w:val="00D731DA"/>
    <w:rsid w:val="00D969C1"/>
    <w:rsid w:val="00DA32D3"/>
    <w:rsid w:val="00DD5320"/>
    <w:rsid w:val="00DE069A"/>
    <w:rsid w:val="00DE7CC8"/>
    <w:rsid w:val="00DF3AB4"/>
    <w:rsid w:val="00DF3DE0"/>
    <w:rsid w:val="00DF5FA4"/>
    <w:rsid w:val="00DF73FF"/>
    <w:rsid w:val="00E075A4"/>
    <w:rsid w:val="00E41B31"/>
    <w:rsid w:val="00E56588"/>
    <w:rsid w:val="00E76C3E"/>
    <w:rsid w:val="00E94136"/>
    <w:rsid w:val="00E95EEF"/>
    <w:rsid w:val="00EA6729"/>
    <w:rsid w:val="00EB09A5"/>
    <w:rsid w:val="00EC303E"/>
    <w:rsid w:val="00ED4C8F"/>
    <w:rsid w:val="00EF71D7"/>
    <w:rsid w:val="00F00D41"/>
    <w:rsid w:val="00F00E75"/>
    <w:rsid w:val="00F0592A"/>
    <w:rsid w:val="00F16D14"/>
    <w:rsid w:val="00F25ABF"/>
    <w:rsid w:val="00F3791D"/>
    <w:rsid w:val="00F506DA"/>
    <w:rsid w:val="00F509E4"/>
    <w:rsid w:val="00F63609"/>
    <w:rsid w:val="00F74EF7"/>
    <w:rsid w:val="00F80DA7"/>
    <w:rsid w:val="00F959D9"/>
    <w:rsid w:val="00F975CB"/>
    <w:rsid w:val="00FA0663"/>
    <w:rsid w:val="00FC5079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56A31"/>
  <w15:docId w15:val="{F9DEADAB-CFFA-4FFD-A4E4-A1AE4010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4B"/>
    <w:pPr>
      <w:bidi/>
      <w:spacing w:before="0" w:after="0" w:line="240" w:lineRule="auto"/>
      <w:jc w:val="both"/>
    </w:pPr>
    <w:rPr>
      <w:rFonts w:ascii="Arial Narrow" w:eastAsia="Times New Roman" w:hAnsi="Arial Narrow" w:cs="David"/>
      <w:sz w:val="26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before="120" w:line="360" w:lineRule="auto"/>
      <w:outlineLvl w:val="0"/>
    </w:pPr>
    <w:rPr>
      <w:rFonts w:ascii="Times New Roman" w:eastAsiaTheme="minorHAnsi" w:hAnsi="Times New Roman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before="120" w:line="360" w:lineRule="auto"/>
      <w:outlineLvl w:val="1"/>
    </w:pPr>
    <w:rPr>
      <w:rFonts w:ascii="Times New Roman" w:eastAsiaTheme="minorHAnsi" w:hAnsi="Times New Roman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outlineLvl w:val="2"/>
    </w:pPr>
    <w:rPr>
      <w:rFonts w:ascii="Times New Roman" w:eastAsiaTheme="minorHAnsi" w:hAnsi="Times New Roman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outlineLvl w:val="3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outlineLvl w:val="4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outlineLvl w:val="5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outlineLvl w:val="6"/>
    </w:pPr>
    <w:rPr>
      <w:rFonts w:ascii="Times New Roman" w:eastAsiaTheme="minorHAnsi" w:hAnsi="Times New Roman"/>
      <w:b/>
      <w:bCs/>
      <w:caps/>
      <w:spacing w:val="10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outlineLvl w:val="7"/>
    </w:pPr>
    <w:rPr>
      <w:rFonts w:ascii="Times New Roman" w:eastAsiaTheme="minorHAnsi" w:hAnsi="Times New Roman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outlineLvl w:val="8"/>
    </w:pPr>
    <w:rPr>
      <w:rFonts w:ascii="Times New Roman" w:eastAsiaTheme="minorHAnsi" w:hAnsi="Times New Roman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spacing w:before="120" w:after="120" w:line="360" w:lineRule="auto"/>
      <w:ind w:left="567" w:right="567"/>
    </w:pPr>
    <w:rPr>
      <w:rFonts w:ascii="Times New Roman" w:eastAsiaTheme="minorHAnsi" w:hAnsi="Times New Roman"/>
      <w:i/>
      <w:iCs/>
      <w:sz w:val="24"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</w:pPr>
    <w:rPr>
      <w:rFonts w:ascii="Times New Roman" w:eastAsiaTheme="minorHAnsi" w:hAnsi="Times New Roman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</w:pPr>
    <w:rPr>
      <w:rFonts w:ascii="Times New Roman" w:eastAsiaTheme="minorHAnsi" w:hAnsi="Times New Roman"/>
      <w:sz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</w:pPr>
    <w:rPr>
      <w:rFonts w:ascii="Times New Roman" w:eastAsiaTheme="minorHAnsi" w:hAnsi="Times New Roman"/>
      <w:sz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</w:pPr>
    <w:rPr>
      <w:rFonts w:ascii="Times New Roman" w:eastAsiaTheme="minorHAnsi" w:hAnsi="Times New Roman"/>
      <w:sz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</w:pPr>
    <w:rPr>
      <w:rFonts w:ascii="Times New Roman" w:eastAsiaTheme="minorHAnsi" w:hAnsi="Times New Roman"/>
      <w:sz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</w:pPr>
    <w:rPr>
      <w:rFonts w:ascii="Times New Roman" w:eastAsiaTheme="minorHAnsi" w:hAnsi="Times New Roman"/>
      <w:sz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</w:pPr>
    <w:rPr>
      <w:rFonts w:ascii="Times New Roman" w:eastAsiaTheme="minorHAnsi" w:hAnsi="Times New Roman"/>
      <w:sz w:val="24"/>
      <w:lang w:eastAsia="en-US"/>
    </w:rPr>
  </w:style>
  <w:style w:type="paragraph" w:styleId="a7">
    <w:name w:val="List Paragraph"/>
    <w:basedOn w:val="a"/>
    <w:uiPriority w:val="34"/>
    <w:rsid w:val="00FE3193"/>
    <w:pPr>
      <w:spacing w:before="120" w:after="120" w:line="36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rsid w:val="00C346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b/>
      <w:bCs/>
      <w:sz w:val="22"/>
    </w:rPr>
  </w:style>
  <w:style w:type="character" w:customStyle="1" w:styleId="a9">
    <w:name w:val="כותרת עליונה תו"/>
    <w:basedOn w:val="a0"/>
    <w:link w:val="a8"/>
    <w:uiPriority w:val="99"/>
    <w:rsid w:val="00C3464B"/>
    <w:rPr>
      <w:rFonts w:ascii="Times New Roman" w:eastAsia="Times New Roman" w:hAnsi="Times New Roman" w:cs="David"/>
      <w:b/>
      <w:bCs/>
      <w:szCs w:val="24"/>
      <w:lang w:eastAsia="he-IL"/>
    </w:rPr>
  </w:style>
  <w:style w:type="paragraph" w:styleId="aa">
    <w:name w:val="footer"/>
    <w:basedOn w:val="a"/>
    <w:link w:val="ab"/>
    <w:rsid w:val="00C346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b/>
      <w:bCs/>
      <w:sz w:val="22"/>
    </w:rPr>
  </w:style>
  <w:style w:type="character" w:customStyle="1" w:styleId="ab">
    <w:name w:val="כותרת תחתונה תו"/>
    <w:basedOn w:val="a0"/>
    <w:link w:val="aa"/>
    <w:rsid w:val="00C3464B"/>
    <w:rPr>
      <w:rFonts w:ascii="Times New Roman" w:eastAsia="Times New Roman" w:hAnsi="Times New Roman" w:cs="David"/>
      <w:b/>
      <w:bCs/>
      <w:szCs w:val="24"/>
      <w:lang w:eastAsia="he-IL"/>
    </w:rPr>
  </w:style>
  <w:style w:type="character" w:styleId="ac">
    <w:name w:val="page number"/>
    <w:basedOn w:val="a0"/>
    <w:rsid w:val="00C3464B"/>
  </w:style>
  <w:style w:type="character" w:styleId="Hyperlink">
    <w:name w:val="Hyperlink"/>
    <w:rsid w:val="00C3464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3464B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C3464B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DA8B39079CB64BAC559E1752826592" ma:contentTypeVersion="4" ma:contentTypeDescription="צור מסמך חדש." ma:contentTypeScope="" ma:versionID="8ff6c565afecc61bbf55733b550bf441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dd568f90d89ff33af41bf918545bb213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2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33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fals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28CB-E2E5-46A1-9C7A-C24EFD02B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1ACB4-B1F0-40F0-A940-C8B62CEDD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65F9B-CE8A-489D-91E8-2E1943530E17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18E0AE-D688-4310-9315-ABFB2A5A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מכתב נלווה</vt:lpstr>
    </vt:vector>
  </TitlesOfParts>
  <Company>MOF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מכתב נלווה</dc:title>
  <dc:creator>יצחק זרביב</dc:creator>
  <cp:lastModifiedBy>אביטל שוקרון</cp:lastModifiedBy>
  <cp:revision>4</cp:revision>
  <dcterms:created xsi:type="dcterms:W3CDTF">2022-04-10T08:01:00Z</dcterms:created>
  <dcterms:modified xsi:type="dcterms:W3CDTF">2022-04-10T10:09:00Z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notes://MAOR2/Doc/Shuk_hon/HonMishpatitdoc.nsf/0/511EEA6CDFBACDFEC225853D003B1BD5/?OpenDocument</vt:lpwstr>
  </property>
  <property fmtid="{D5CDD505-2E9C-101B-9397-08002B2CF9AE}" pid="3" name="MaorRecipients0">
    <vt:lpwstr>mosheba@mof.gov.il,michalh@mof.gov.il,amirku@mof.gov.il,baruchlu@mof.gov.il</vt:lpwstr>
  </property>
  <property fmtid="{D5CDD505-2E9C-101B-9397-08002B2CF9AE}" pid="4" name="ContentTypeId">
    <vt:lpwstr>0x0101006FDA8B39079CB64BAC559E1752826592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