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BD3AF4" w14:textId="77777777" w:rsidR="000F1BF6" w:rsidRPr="000F1BF6" w:rsidRDefault="000F1BF6" w:rsidP="00917D5A">
      <w:pPr>
        <w:autoSpaceDE w:val="0"/>
        <w:autoSpaceDN w:val="0"/>
        <w:adjustRightInd w:val="0"/>
        <w:spacing w:after="0" w:line="240" w:lineRule="auto"/>
        <w:rPr>
          <w:rFonts w:ascii="David" w:hAnsi="David" w:cs="David"/>
          <w:b/>
          <w:bCs/>
          <w:sz w:val="24"/>
          <w:szCs w:val="24"/>
          <w:rtl/>
        </w:rPr>
      </w:pPr>
      <w:r w:rsidRPr="000F1BF6">
        <w:rPr>
          <w:rFonts w:ascii="David" w:hAnsi="David" w:cs="David"/>
          <w:b/>
          <w:bCs/>
          <w:sz w:val="24"/>
          <w:szCs w:val="24"/>
          <w:rtl/>
        </w:rPr>
        <w:t>בקשת המידע:</w:t>
      </w:r>
    </w:p>
    <w:p w14:paraId="1F3D6FD6" w14:textId="77777777" w:rsidR="000F1BF6" w:rsidRPr="000F1BF6" w:rsidRDefault="000F1BF6" w:rsidP="00917D5A">
      <w:pPr>
        <w:autoSpaceDE w:val="0"/>
        <w:autoSpaceDN w:val="0"/>
        <w:adjustRightInd w:val="0"/>
        <w:spacing w:after="0" w:line="240" w:lineRule="auto"/>
        <w:rPr>
          <w:rFonts w:ascii="David" w:hAnsi="David" w:cs="David"/>
          <w:sz w:val="24"/>
          <w:szCs w:val="24"/>
          <w:rtl/>
        </w:rPr>
      </w:pPr>
    </w:p>
    <w:p w14:paraId="1A22D23D" w14:textId="198BB222" w:rsidR="00917D5A" w:rsidRPr="000F1BF6" w:rsidRDefault="00917D5A" w:rsidP="00917D5A">
      <w:pPr>
        <w:autoSpaceDE w:val="0"/>
        <w:autoSpaceDN w:val="0"/>
        <w:adjustRightInd w:val="0"/>
        <w:spacing w:after="0" w:line="240" w:lineRule="auto"/>
        <w:rPr>
          <w:rFonts w:ascii="David" w:hAnsi="David" w:cs="David"/>
          <w:sz w:val="24"/>
          <w:szCs w:val="24"/>
          <w:rtl/>
        </w:rPr>
      </w:pPr>
      <w:r w:rsidRPr="000F1BF6">
        <w:rPr>
          <w:rFonts w:ascii="David" w:hAnsi="David" w:cs="David"/>
          <w:sz w:val="24"/>
          <w:szCs w:val="24"/>
          <w:rtl/>
        </w:rPr>
        <w:t>שלום וברכה</w:t>
      </w:r>
    </w:p>
    <w:p w14:paraId="5F977944" w14:textId="77777777" w:rsidR="00917D5A" w:rsidRPr="000F1BF6" w:rsidRDefault="00917D5A" w:rsidP="00917D5A">
      <w:pPr>
        <w:autoSpaceDE w:val="0"/>
        <w:autoSpaceDN w:val="0"/>
        <w:adjustRightInd w:val="0"/>
        <w:spacing w:after="0" w:line="240" w:lineRule="auto"/>
        <w:rPr>
          <w:rFonts w:ascii="David" w:hAnsi="David" w:cs="David"/>
          <w:sz w:val="24"/>
          <w:szCs w:val="24"/>
        </w:rPr>
      </w:pPr>
    </w:p>
    <w:p w14:paraId="44E831D2" w14:textId="77777777" w:rsidR="00917D5A" w:rsidRPr="000F1BF6" w:rsidRDefault="00917D5A" w:rsidP="00917D5A">
      <w:pPr>
        <w:autoSpaceDE w:val="0"/>
        <w:autoSpaceDN w:val="0"/>
        <w:adjustRightInd w:val="0"/>
        <w:spacing w:after="0" w:line="240" w:lineRule="auto"/>
        <w:rPr>
          <w:rFonts w:ascii="David" w:hAnsi="David" w:cs="David"/>
          <w:sz w:val="24"/>
          <w:szCs w:val="24"/>
        </w:rPr>
      </w:pPr>
      <w:r w:rsidRPr="000F1BF6">
        <w:rPr>
          <w:rFonts w:ascii="David" w:hAnsi="David" w:cs="David"/>
          <w:sz w:val="24"/>
          <w:szCs w:val="24"/>
          <w:rtl/>
        </w:rPr>
        <w:t>ראיתי שה</w:t>
      </w:r>
      <w:bookmarkStart w:id="0" w:name="_GoBack"/>
      <w:bookmarkEnd w:id="0"/>
      <w:r w:rsidRPr="000F1BF6">
        <w:rPr>
          <w:rFonts w:ascii="David" w:hAnsi="David" w:cs="David"/>
          <w:sz w:val="24"/>
          <w:szCs w:val="24"/>
          <w:rtl/>
        </w:rPr>
        <w:t>תקבלה הצעת חוק ב 2014 בה נקבע שריבית הפיגורים לקבלן תהיה לא יותר מהריבית הגבוהה במשק וע"פ שיעור הריבית בה מתנהל החשבון</w:t>
      </w:r>
    </w:p>
    <w:p w14:paraId="1ACC1FF4" w14:textId="77777777" w:rsidR="00917D5A" w:rsidRPr="000F1BF6" w:rsidRDefault="00917D5A" w:rsidP="00917D5A">
      <w:pPr>
        <w:autoSpaceDE w:val="0"/>
        <w:autoSpaceDN w:val="0"/>
        <w:adjustRightInd w:val="0"/>
        <w:spacing w:after="0" w:line="240" w:lineRule="auto"/>
        <w:rPr>
          <w:rFonts w:ascii="David" w:hAnsi="David" w:cs="David"/>
          <w:sz w:val="24"/>
          <w:szCs w:val="24"/>
        </w:rPr>
      </w:pPr>
      <w:r w:rsidRPr="000F1BF6">
        <w:rPr>
          <w:rFonts w:ascii="David" w:hAnsi="David" w:cs="David"/>
          <w:sz w:val="24"/>
          <w:szCs w:val="24"/>
          <w:rtl/>
        </w:rPr>
        <w:t>הצעה זו התקבלה בתנאי חתימת השר הממונה</w:t>
      </w:r>
    </w:p>
    <w:p w14:paraId="34929974" w14:textId="5113FD98" w:rsidR="00AD26F0" w:rsidRPr="000F1BF6" w:rsidRDefault="00917D5A" w:rsidP="00917D5A">
      <w:pPr>
        <w:rPr>
          <w:rFonts w:ascii="David" w:hAnsi="David" w:cs="David"/>
          <w:sz w:val="24"/>
          <w:szCs w:val="24"/>
          <w:rtl/>
        </w:rPr>
      </w:pPr>
      <w:r w:rsidRPr="000F1BF6">
        <w:rPr>
          <w:rFonts w:ascii="David" w:hAnsi="David" w:cs="David"/>
          <w:sz w:val="24"/>
          <w:szCs w:val="24"/>
          <w:rtl/>
        </w:rPr>
        <w:t xml:space="preserve">ברצוני לדעת אם אכן ישנה את חתימת השר ובמקביל האם באמת מבחינה </w:t>
      </w:r>
      <w:proofErr w:type="spellStart"/>
      <w:r w:rsidRPr="000F1BF6">
        <w:rPr>
          <w:rFonts w:ascii="David" w:hAnsi="David" w:cs="David"/>
          <w:sz w:val="24"/>
          <w:szCs w:val="24"/>
          <w:rtl/>
        </w:rPr>
        <w:t>פשפטית</w:t>
      </w:r>
      <w:proofErr w:type="spellEnd"/>
      <w:r w:rsidRPr="000F1BF6">
        <w:rPr>
          <w:rFonts w:ascii="David" w:hAnsi="David" w:cs="David"/>
          <w:sz w:val="24"/>
          <w:szCs w:val="24"/>
          <w:rtl/>
        </w:rPr>
        <w:t xml:space="preserve"> מוגבלת ריבית הפיגורים</w:t>
      </w:r>
    </w:p>
    <w:p w14:paraId="06F48C89" w14:textId="6EC00EDA" w:rsidR="00917D5A" w:rsidRPr="000F1BF6" w:rsidRDefault="00917D5A" w:rsidP="00917D5A">
      <w:pPr>
        <w:rPr>
          <w:rFonts w:ascii="David" w:hAnsi="David" w:cs="David"/>
          <w:sz w:val="24"/>
          <w:szCs w:val="24"/>
          <w:rtl/>
        </w:rPr>
      </w:pPr>
    </w:p>
    <w:p w14:paraId="5906AC0B" w14:textId="597B4F8F" w:rsidR="00917D5A" w:rsidRPr="000F1BF6" w:rsidRDefault="000F1BF6" w:rsidP="00917D5A">
      <w:pPr>
        <w:rPr>
          <w:rFonts w:ascii="David" w:hAnsi="David" w:cs="David"/>
          <w:b/>
          <w:bCs/>
          <w:sz w:val="24"/>
          <w:szCs w:val="24"/>
          <w:rtl/>
        </w:rPr>
      </w:pPr>
      <w:r w:rsidRPr="000F1BF6">
        <w:rPr>
          <w:rFonts w:ascii="David" w:hAnsi="David" w:cs="David"/>
          <w:b/>
          <w:bCs/>
          <w:sz w:val="24"/>
          <w:szCs w:val="24"/>
          <w:rtl/>
        </w:rPr>
        <w:t>תשובת המשרד:</w:t>
      </w:r>
    </w:p>
    <w:p w14:paraId="6E175994" w14:textId="77777777" w:rsidR="000F1BF6" w:rsidRPr="000F1BF6" w:rsidRDefault="000F1BF6" w:rsidP="000F1BF6">
      <w:pPr>
        <w:pStyle w:val="null"/>
        <w:bidi/>
        <w:spacing w:before="0" w:beforeAutospacing="0" w:after="0" w:afterAutospacing="0"/>
        <w:rPr>
          <w:rFonts w:ascii="David" w:hAnsi="David" w:cs="David"/>
          <w:sz w:val="24"/>
          <w:szCs w:val="24"/>
        </w:rPr>
      </w:pPr>
      <w:r w:rsidRPr="000F1BF6">
        <w:rPr>
          <w:rStyle w:val="null1"/>
          <w:rFonts w:ascii="David" w:hAnsi="David" w:cs="David"/>
          <w:sz w:val="24"/>
          <w:szCs w:val="24"/>
          <w:rtl/>
        </w:rPr>
        <w:t xml:space="preserve">סעיף 5ב(א) </w:t>
      </w:r>
      <w:r w:rsidRPr="000F1BF6">
        <w:rPr>
          <w:rStyle w:val="null1"/>
          <w:rFonts w:ascii="David" w:hAnsi="David" w:cs="David"/>
          <w:b/>
          <w:bCs/>
          <w:sz w:val="24"/>
          <w:szCs w:val="24"/>
          <w:rtl/>
        </w:rPr>
        <w:t>ל</w:t>
      </w:r>
      <w:r w:rsidRPr="000F1BF6">
        <w:rPr>
          <w:rStyle w:val="null1"/>
          <w:rFonts w:ascii="David" w:hAnsi="David" w:cs="David"/>
          <w:b/>
          <w:bCs/>
          <w:color w:val="000000"/>
          <w:sz w:val="24"/>
          <w:szCs w:val="24"/>
          <w:rtl/>
        </w:rPr>
        <w:t>חוק המכר (דירות), התשל"ג-1973</w:t>
      </w:r>
      <w:r w:rsidRPr="000F1BF6">
        <w:rPr>
          <w:rStyle w:val="null1"/>
          <w:rFonts w:ascii="David" w:hAnsi="David" w:cs="David"/>
          <w:sz w:val="24"/>
          <w:szCs w:val="24"/>
          <w:rtl/>
        </w:rPr>
        <w:t xml:space="preserve"> קובע כי "</w:t>
      </w:r>
      <w:r w:rsidRPr="000F1BF6">
        <w:rPr>
          <w:rStyle w:val="null1"/>
          <w:rFonts w:ascii="David" w:hAnsi="David" w:cs="David"/>
          <w:color w:val="000000"/>
          <w:sz w:val="24"/>
          <w:szCs w:val="24"/>
          <w:shd w:val="clear" w:color="auto" w:fill="FFFFFF"/>
          <w:rtl/>
        </w:rPr>
        <w:t>נקבע בחוזה המכר כי איחור בתשלום יזכה את המוכר בריבית פיגורים, לא יעלה שיעור הריבית על השיעור שקבע השר, בהתייעצות עם שר האוצר ובאישור ועדת הכלכלה של הכנסת</w:t>
      </w:r>
      <w:r w:rsidRPr="000F1BF6">
        <w:rPr>
          <w:rStyle w:val="null1"/>
          <w:rFonts w:ascii="David" w:hAnsi="David" w:cs="David"/>
          <w:sz w:val="24"/>
          <w:szCs w:val="24"/>
          <w:rtl/>
        </w:rPr>
        <w:t>".</w:t>
      </w:r>
    </w:p>
    <w:p w14:paraId="10D46FCA" w14:textId="77777777" w:rsidR="000F1BF6" w:rsidRPr="000F1BF6" w:rsidRDefault="000F1BF6" w:rsidP="000F1BF6">
      <w:pPr>
        <w:rPr>
          <w:rFonts w:ascii="David" w:hAnsi="David" w:cs="David"/>
          <w:sz w:val="24"/>
          <w:szCs w:val="24"/>
          <w:rtl/>
        </w:rPr>
      </w:pPr>
      <w:r w:rsidRPr="000F1BF6">
        <w:rPr>
          <w:rFonts w:ascii="David" w:hAnsi="David" w:cs="David"/>
          <w:sz w:val="24"/>
          <w:szCs w:val="24"/>
        </w:rPr>
        <w:t> </w:t>
      </w:r>
    </w:p>
    <w:p w14:paraId="40D156F3" w14:textId="77777777" w:rsidR="000F1BF6" w:rsidRPr="000F1BF6" w:rsidRDefault="000F1BF6" w:rsidP="000F1BF6">
      <w:pPr>
        <w:pStyle w:val="null"/>
        <w:bidi/>
        <w:spacing w:before="0" w:beforeAutospacing="0" w:after="0" w:afterAutospacing="0" w:line="300" w:lineRule="atLeast"/>
        <w:rPr>
          <w:rFonts w:ascii="David" w:hAnsi="David" w:cs="David"/>
          <w:sz w:val="24"/>
          <w:szCs w:val="24"/>
          <w:rtl/>
        </w:rPr>
      </w:pPr>
      <w:r w:rsidRPr="000F1BF6">
        <w:rPr>
          <w:rStyle w:val="null1"/>
          <w:rFonts w:ascii="David" w:hAnsi="David" w:cs="David"/>
          <w:sz w:val="24"/>
          <w:szCs w:val="24"/>
          <w:rtl/>
        </w:rPr>
        <w:t xml:space="preserve">בהתאם לסמכות החוק, מפורסמת במאי 2018 </w:t>
      </w:r>
      <w:r w:rsidRPr="000F1BF6">
        <w:rPr>
          <w:rStyle w:val="null1"/>
          <w:rFonts w:ascii="David" w:hAnsi="David" w:cs="David"/>
          <w:b/>
          <w:bCs/>
          <w:color w:val="000000"/>
          <w:sz w:val="24"/>
          <w:szCs w:val="24"/>
          <w:u w:val="single"/>
          <w:rtl/>
        </w:rPr>
        <w:t>טיוטת</w:t>
      </w:r>
      <w:r w:rsidRPr="000F1BF6">
        <w:rPr>
          <w:rStyle w:val="null1"/>
          <w:rFonts w:ascii="David" w:hAnsi="David" w:cs="David"/>
          <w:b/>
          <w:bCs/>
          <w:color w:val="000000"/>
          <w:sz w:val="24"/>
          <w:szCs w:val="24"/>
          <w:rtl/>
        </w:rPr>
        <w:t xml:space="preserve"> תקנות המכר (דירות)(שיעור מרבי של ריבית פיגורים), התשע"ז-2018</w:t>
      </w:r>
      <w:r w:rsidRPr="000F1BF6">
        <w:rPr>
          <w:rStyle w:val="null1"/>
          <w:rFonts w:ascii="David" w:hAnsi="David" w:cs="David"/>
          <w:color w:val="000000"/>
          <w:sz w:val="24"/>
          <w:szCs w:val="24"/>
          <w:rtl/>
        </w:rPr>
        <w:t>, בה נקבע כי "השיעור המרבי של ריבית פיגורים כאמור בסעיף 5ב לחוק יהיה שיעור הריבית המרבי על אשראי חריג שקבע התאגיד הבנקאי בו מנהל המוכר את חשבון הבנק אשר בו מחויב הקונה להפקיד את התשלומים בגין הדירה, על פי חוזה המכר".</w:t>
      </w:r>
    </w:p>
    <w:p w14:paraId="3A017574" w14:textId="77777777" w:rsidR="000F1BF6" w:rsidRPr="000F1BF6" w:rsidRDefault="000F1BF6" w:rsidP="000F1BF6">
      <w:pPr>
        <w:pStyle w:val="null"/>
        <w:bidi/>
        <w:spacing w:before="0" w:beforeAutospacing="0" w:after="0" w:afterAutospacing="0" w:line="300" w:lineRule="atLeast"/>
        <w:rPr>
          <w:rFonts w:ascii="David" w:hAnsi="David" w:cs="David"/>
          <w:sz w:val="24"/>
          <w:szCs w:val="24"/>
          <w:rtl/>
        </w:rPr>
      </w:pPr>
      <w:r w:rsidRPr="000F1BF6">
        <w:rPr>
          <w:rFonts w:ascii="David" w:hAnsi="David" w:cs="David"/>
          <w:sz w:val="24"/>
          <w:szCs w:val="24"/>
          <w:rtl/>
        </w:rPr>
        <w:t> </w:t>
      </w:r>
    </w:p>
    <w:p w14:paraId="6503C06D" w14:textId="77777777" w:rsidR="000F1BF6" w:rsidRPr="000F1BF6" w:rsidRDefault="000F1BF6" w:rsidP="000F1BF6">
      <w:pPr>
        <w:pStyle w:val="null"/>
        <w:bidi/>
        <w:spacing w:before="0" w:beforeAutospacing="0" w:after="0" w:afterAutospacing="0" w:line="300" w:lineRule="atLeast"/>
        <w:rPr>
          <w:rFonts w:ascii="David" w:hAnsi="David" w:cs="David"/>
          <w:sz w:val="24"/>
          <w:szCs w:val="24"/>
          <w:rtl/>
        </w:rPr>
      </w:pPr>
      <w:r w:rsidRPr="000F1BF6">
        <w:rPr>
          <w:rFonts w:ascii="David" w:hAnsi="David" w:cs="David"/>
          <w:sz w:val="24"/>
          <w:szCs w:val="24"/>
          <w:rtl/>
        </w:rPr>
        <w:t xml:space="preserve">נעשו מספר </w:t>
      </w:r>
      <w:proofErr w:type="spellStart"/>
      <w:r w:rsidRPr="000F1BF6">
        <w:rPr>
          <w:rFonts w:ascii="David" w:hAnsi="David" w:cs="David"/>
          <w:sz w:val="24"/>
          <w:szCs w:val="24"/>
          <w:rtl/>
        </w:rPr>
        <w:t>נסיונות</w:t>
      </w:r>
      <w:proofErr w:type="spellEnd"/>
      <w:r w:rsidRPr="000F1BF6">
        <w:rPr>
          <w:rFonts w:ascii="David" w:hAnsi="David" w:cs="David"/>
          <w:sz w:val="24"/>
          <w:szCs w:val="24"/>
          <w:rtl/>
        </w:rPr>
        <w:t xml:space="preserve"> לקידום התקנות מאז דצמבר 2018 עת פיזור הכנסת ה20, אולם ללא הועיל.</w:t>
      </w:r>
    </w:p>
    <w:p w14:paraId="5BF9F4E8" w14:textId="77777777" w:rsidR="000F1BF6" w:rsidRPr="000F1BF6" w:rsidRDefault="000F1BF6" w:rsidP="000F1BF6">
      <w:pPr>
        <w:pStyle w:val="null"/>
        <w:bidi/>
        <w:spacing w:before="0" w:beforeAutospacing="0" w:after="0" w:afterAutospacing="0" w:line="300" w:lineRule="atLeast"/>
        <w:rPr>
          <w:rFonts w:ascii="David" w:hAnsi="David" w:cs="David"/>
          <w:sz w:val="24"/>
          <w:szCs w:val="24"/>
          <w:rtl/>
        </w:rPr>
      </w:pPr>
      <w:r w:rsidRPr="000F1BF6">
        <w:rPr>
          <w:rFonts w:ascii="David" w:hAnsi="David" w:cs="David"/>
          <w:sz w:val="24"/>
          <w:szCs w:val="24"/>
          <w:rtl/>
        </w:rPr>
        <w:t> </w:t>
      </w:r>
    </w:p>
    <w:p w14:paraId="1F3543EC" w14:textId="77777777" w:rsidR="000F1BF6" w:rsidRPr="000F1BF6" w:rsidRDefault="000F1BF6" w:rsidP="000F1BF6">
      <w:pPr>
        <w:pStyle w:val="null"/>
        <w:bidi/>
        <w:spacing w:before="0" w:beforeAutospacing="0" w:after="0" w:afterAutospacing="0" w:line="300" w:lineRule="atLeast"/>
        <w:rPr>
          <w:rFonts w:ascii="David" w:hAnsi="David" w:cs="David"/>
          <w:sz w:val="24"/>
          <w:szCs w:val="24"/>
          <w:rtl/>
        </w:rPr>
      </w:pPr>
      <w:r w:rsidRPr="000F1BF6">
        <w:rPr>
          <w:rFonts w:ascii="David" w:hAnsi="David" w:cs="David"/>
          <w:b/>
          <w:bCs/>
          <w:sz w:val="24"/>
          <w:szCs w:val="24"/>
          <w:rtl/>
        </w:rPr>
        <w:t>מאחר ועד כה טרם נחתמו התקנות הן אינן בתוקף</w:t>
      </w:r>
      <w:r w:rsidRPr="000F1BF6">
        <w:rPr>
          <w:rFonts w:ascii="David" w:hAnsi="David" w:cs="David"/>
          <w:sz w:val="24"/>
          <w:szCs w:val="24"/>
          <w:rtl/>
        </w:rPr>
        <w:t>, ועל כן, נכון להיום אין הגבלה על שיעור ריבית הפיגורים.</w:t>
      </w:r>
    </w:p>
    <w:p w14:paraId="597B6DD4" w14:textId="77777777" w:rsidR="000F1BF6" w:rsidRPr="000F1BF6" w:rsidRDefault="000F1BF6" w:rsidP="000F1BF6">
      <w:pPr>
        <w:pStyle w:val="null"/>
        <w:bidi/>
        <w:spacing w:before="0" w:beforeAutospacing="0" w:after="0" w:afterAutospacing="0" w:line="300" w:lineRule="atLeast"/>
        <w:rPr>
          <w:rFonts w:ascii="David" w:hAnsi="David" w:cs="David"/>
          <w:sz w:val="24"/>
          <w:szCs w:val="24"/>
          <w:rtl/>
        </w:rPr>
      </w:pPr>
      <w:r w:rsidRPr="000F1BF6">
        <w:rPr>
          <w:rFonts w:ascii="David" w:hAnsi="David" w:cs="David"/>
          <w:sz w:val="24"/>
          <w:szCs w:val="24"/>
          <w:rtl/>
        </w:rPr>
        <w:t> </w:t>
      </w:r>
    </w:p>
    <w:p w14:paraId="6F314796" w14:textId="77777777" w:rsidR="000F1BF6" w:rsidRPr="000F1BF6" w:rsidRDefault="000F1BF6" w:rsidP="000F1BF6">
      <w:pPr>
        <w:pStyle w:val="null"/>
        <w:bidi/>
        <w:spacing w:before="0" w:beforeAutospacing="0" w:after="0" w:afterAutospacing="0" w:line="300" w:lineRule="atLeast"/>
        <w:rPr>
          <w:rFonts w:ascii="David" w:hAnsi="David" w:cs="David"/>
          <w:sz w:val="24"/>
          <w:szCs w:val="24"/>
          <w:rtl/>
        </w:rPr>
      </w:pPr>
      <w:r w:rsidRPr="000F1BF6">
        <w:rPr>
          <w:rFonts w:ascii="David" w:hAnsi="David" w:cs="David"/>
          <w:sz w:val="24"/>
          <w:szCs w:val="24"/>
          <w:rtl/>
        </w:rPr>
        <w:t>בכוונת משרד הבינוי והשיכון לפעול להבאת התקנות לאישור בכנסת הקרובה.</w:t>
      </w:r>
    </w:p>
    <w:p w14:paraId="50944312" w14:textId="77777777" w:rsidR="000F1BF6" w:rsidRPr="000F1BF6" w:rsidRDefault="000F1BF6" w:rsidP="000F1BF6">
      <w:pPr>
        <w:pStyle w:val="null"/>
        <w:bidi/>
        <w:spacing w:before="0" w:beforeAutospacing="0" w:after="0" w:afterAutospacing="0" w:line="300" w:lineRule="atLeast"/>
        <w:rPr>
          <w:rFonts w:ascii="David" w:hAnsi="David" w:cs="David"/>
          <w:sz w:val="24"/>
          <w:szCs w:val="24"/>
          <w:rtl/>
        </w:rPr>
      </w:pPr>
      <w:r w:rsidRPr="000F1BF6">
        <w:rPr>
          <w:rFonts w:ascii="David" w:hAnsi="David" w:cs="David"/>
          <w:sz w:val="24"/>
          <w:szCs w:val="24"/>
          <w:rtl/>
        </w:rPr>
        <w:t> </w:t>
      </w:r>
    </w:p>
    <w:p w14:paraId="62DDF3DC" w14:textId="77777777" w:rsidR="000F1BF6" w:rsidRPr="000F1BF6" w:rsidRDefault="000F1BF6" w:rsidP="000F1BF6">
      <w:pPr>
        <w:pStyle w:val="null"/>
        <w:bidi/>
        <w:spacing w:before="0" w:beforeAutospacing="0" w:after="0" w:afterAutospacing="0" w:line="300" w:lineRule="atLeast"/>
        <w:rPr>
          <w:rFonts w:ascii="David" w:hAnsi="David" w:cs="David"/>
          <w:sz w:val="24"/>
          <w:szCs w:val="24"/>
          <w:rtl/>
        </w:rPr>
      </w:pPr>
      <w:r w:rsidRPr="000F1BF6">
        <w:rPr>
          <w:rFonts w:ascii="David" w:hAnsi="David" w:cs="David"/>
          <w:sz w:val="24"/>
          <w:szCs w:val="24"/>
          <w:rtl/>
        </w:rPr>
        <w:t>בברכה,</w:t>
      </w:r>
    </w:p>
    <w:p w14:paraId="6AA80859" w14:textId="15CCB0FC" w:rsidR="000F1BF6" w:rsidRPr="000F1BF6" w:rsidRDefault="000F1BF6" w:rsidP="000F1BF6">
      <w:pPr>
        <w:pStyle w:val="null"/>
        <w:bidi/>
        <w:spacing w:before="0" w:beforeAutospacing="0" w:after="0" w:afterAutospacing="0" w:line="300" w:lineRule="atLeast"/>
        <w:rPr>
          <w:rFonts w:ascii="David" w:hAnsi="David" w:cs="David"/>
          <w:sz w:val="24"/>
          <w:szCs w:val="24"/>
        </w:rPr>
      </w:pPr>
      <w:r w:rsidRPr="000F1BF6">
        <w:rPr>
          <w:rFonts w:ascii="David" w:hAnsi="David" w:cs="David"/>
          <w:sz w:val="24"/>
          <w:szCs w:val="24"/>
          <w:rtl/>
        </w:rPr>
        <w:t> </w:t>
      </w:r>
    </w:p>
    <w:sectPr w:rsidR="000F1BF6" w:rsidRPr="000F1BF6" w:rsidSect="00137C7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6DF"/>
    <w:rsid w:val="000F1BF6"/>
    <w:rsid w:val="00137C77"/>
    <w:rsid w:val="001416DF"/>
    <w:rsid w:val="00917D5A"/>
    <w:rsid w:val="009B11FC"/>
    <w:rsid w:val="00AD26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CA662"/>
  <w15:chartTrackingRefBased/>
  <w15:docId w15:val="{BBB15952-FB98-42CF-94D3-DF3E2944A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ull">
    <w:name w:val="null"/>
    <w:basedOn w:val="a"/>
    <w:rsid w:val="000F1BF6"/>
    <w:pPr>
      <w:bidi w:val="0"/>
      <w:spacing w:before="100" w:beforeAutospacing="1" w:after="100" w:afterAutospacing="1" w:line="240" w:lineRule="auto"/>
    </w:pPr>
    <w:rPr>
      <w:rFonts w:ascii="Calibri" w:hAnsi="Calibri" w:cs="Calibri"/>
    </w:rPr>
  </w:style>
  <w:style w:type="character" w:customStyle="1" w:styleId="null1">
    <w:name w:val="null1"/>
    <w:basedOn w:val="a0"/>
    <w:rsid w:val="000F1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057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907</Characters>
  <Application>Microsoft Office Word</Application>
  <DocSecurity>0</DocSecurity>
  <Lines>7</Lines>
  <Paragraphs>2</Paragraphs>
  <ScaleCrop>false</ScaleCrop>
  <Company>Ministry Of Construction And Housing</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צבי קושנר</dc:creator>
  <cp:keywords/>
  <dc:description/>
  <cp:lastModifiedBy>משה צבי קושנר</cp:lastModifiedBy>
  <cp:revision>3</cp:revision>
  <dcterms:created xsi:type="dcterms:W3CDTF">2022-04-07T12:09:00Z</dcterms:created>
  <dcterms:modified xsi:type="dcterms:W3CDTF">2022-04-07T12:10:00Z</dcterms:modified>
</cp:coreProperties>
</file>