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214E61A" w14:textId="77777777" w:rsidR="00FC08DB" w:rsidRDefault="00C934CE">
      <w:pPr>
        <w:spacing w:after="0" w:line="360" w:lineRule="auto"/>
        <w:jc w:val="right"/>
      </w:pPr>
      <w:r>
        <w:rPr>
          <w:sz w:val="24"/>
          <w:szCs w:val="24"/>
          <w:rtl/>
        </w:rPr>
        <w:t xml:space="preserve">דצמבר </w:t>
      </w:r>
      <w:r>
        <w:rPr>
          <w:sz w:val="24"/>
          <w:szCs w:val="24"/>
        </w:rPr>
        <w:t>2020</w:t>
      </w:r>
    </w:p>
    <w:p w14:paraId="36CC390E" w14:textId="77777777" w:rsidR="00FC08DB" w:rsidRDefault="00C934CE">
      <w:pPr>
        <w:spacing w:after="0" w:line="360" w:lineRule="auto"/>
        <w:rPr>
          <w:sz w:val="24"/>
          <w:szCs w:val="24"/>
        </w:rPr>
      </w:pPr>
      <w:r>
        <w:rPr>
          <w:rFonts w:ascii="David" w:eastAsia="David" w:hAnsi="David" w:cs="David"/>
          <w:sz w:val="24"/>
          <w:szCs w:val="24"/>
          <w:rtl/>
        </w:rPr>
        <w:t xml:space="preserve">לכבוד: </w:t>
      </w:r>
      <w:r>
        <w:rPr>
          <w:sz w:val="24"/>
          <w:szCs w:val="24"/>
          <w:rtl/>
        </w:rPr>
        <w:t xml:space="preserve">                                                                                                                                                ‏</w:t>
      </w:r>
    </w:p>
    <w:p w14:paraId="53B59E1C" w14:textId="77777777" w:rsidR="00FC08DB" w:rsidRDefault="00C934CE">
      <w:pPr>
        <w:spacing w:after="0" w:line="360" w:lineRule="auto"/>
        <w:rPr>
          <w:rFonts w:ascii="David" w:eastAsia="David" w:hAnsi="David" w:cs="David"/>
          <w:sz w:val="24"/>
          <w:szCs w:val="24"/>
        </w:rPr>
      </w:pPr>
      <w:r>
        <w:rPr>
          <w:rFonts w:ascii="David" w:eastAsia="David" w:hAnsi="David" w:cs="David"/>
          <w:sz w:val="24"/>
          <w:szCs w:val="24"/>
          <w:rtl/>
        </w:rPr>
        <w:t>מאיה שטיין</w:t>
      </w:r>
    </w:p>
    <w:p w14:paraId="797F71B5" w14:textId="77777777" w:rsidR="00FC08DB" w:rsidRDefault="00C934CE">
      <w:pPr>
        <w:spacing w:after="0" w:line="360" w:lineRule="auto"/>
        <w:rPr>
          <w:rFonts w:ascii="David" w:eastAsia="David" w:hAnsi="David" w:cs="David" w:hint="cs"/>
          <w:sz w:val="24"/>
          <w:szCs w:val="24"/>
          <w:rtl/>
        </w:rPr>
      </w:pPr>
      <w:r>
        <w:rPr>
          <w:rFonts w:ascii="David" w:eastAsia="David" w:hAnsi="David" w:cs="David"/>
          <w:sz w:val="24"/>
          <w:szCs w:val="24"/>
          <w:rtl/>
        </w:rPr>
        <w:t>ממונה על חוק חופש המידע</w:t>
      </w:r>
    </w:p>
    <w:p w14:paraId="293A2F48" w14:textId="77777777" w:rsidR="00FC08DB" w:rsidRDefault="00C934CE">
      <w:pPr>
        <w:spacing w:after="0" w:line="360" w:lineRule="auto"/>
        <w:rPr>
          <w:rFonts w:ascii="David" w:eastAsia="David" w:hAnsi="David" w:cs="David"/>
          <w:sz w:val="24"/>
          <w:szCs w:val="24"/>
        </w:rPr>
      </w:pPr>
      <w:r>
        <w:rPr>
          <w:rFonts w:ascii="David" w:eastAsia="David" w:hAnsi="David" w:cs="David"/>
          <w:sz w:val="24"/>
          <w:szCs w:val="24"/>
          <w:rtl/>
        </w:rPr>
        <w:t>משרד הבינוי והשיכון</w:t>
      </w:r>
    </w:p>
    <w:p w14:paraId="3834A0D1" w14:textId="77777777" w:rsidR="00FC08DB" w:rsidRDefault="00FC08DB">
      <w:pPr>
        <w:spacing w:after="0" w:line="360" w:lineRule="auto"/>
        <w:rPr>
          <w:rFonts w:ascii="David" w:eastAsia="David" w:hAnsi="David" w:cs="David"/>
          <w:b/>
          <w:sz w:val="24"/>
          <w:szCs w:val="24"/>
          <w:u w:val="single"/>
        </w:rPr>
      </w:pPr>
    </w:p>
    <w:p w14:paraId="560A4C97" w14:textId="77777777" w:rsidR="00FC08DB" w:rsidRDefault="00C934CE">
      <w:pPr>
        <w:spacing w:after="0" w:line="360" w:lineRule="auto"/>
        <w:jc w:val="center"/>
        <w:rPr>
          <w:rFonts w:ascii="David" w:eastAsia="David" w:hAnsi="David" w:cs="David"/>
          <w:b/>
          <w:sz w:val="28"/>
          <w:szCs w:val="28"/>
          <w:u w:val="single"/>
        </w:rPr>
      </w:pPr>
      <w:r>
        <w:rPr>
          <w:rFonts w:ascii="David" w:eastAsia="David" w:hAnsi="David" w:cs="David"/>
          <w:b/>
          <w:sz w:val="28"/>
          <w:szCs w:val="28"/>
          <w:u w:val="single"/>
          <w:rtl/>
        </w:rPr>
        <w:t xml:space="preserve">הנדון: יישום החלטת ממשלה 922 - פעילות הממשלה לפיתוח כלכלי </w:t>
      </w:r>
    </w:p>
    <w:p w14:paraId="64290E73" w14:textId="77777777" w:rsidR="00FC08DB" w:rsidRDefault="00C934CE">
      <w:pPr>
        <w:spacing w:after="0" w:line="360" w:lineRule="auto"/>
        <w:jc w:val="center"/>
        <w:rPr>
          <w:rFonts w:ascii="David" w:eastAsia="David" w:hAnsi="David" w:cs="David"/>
          <w:b/>
          <w:sz w:val="28"/>
          <w:szCs w:val="28"/>
          <w:u w:val="single"/>
        </w:rPr>
      </w:pPr>
      <w:r>
        <w:rPr>
          <w:rFonts w:ascii="David" w:eastAsia="David" w:hAnsi="David" w:cs="David"/>
          <w:b/>
          <w:sz w:val="28"/>
          <w:szCs w:val="28"/>
          <w:u w:val="single"/>
          <w:rtl/>
        </w:rPr>
        <w:t>באוכלוסיית המיעוטים בשנים 2016-2020</w:t>
      </w:r>
    </w:p>
    <w:p w14:paraId="06A146C7" w14:textId="28C7773B" w:rsidR="00FC08DB" w:rsidRDefault="00C934CE" w:rsidP="008947C7">
      <w:pPr>
        <w:spacing w:after="0" w:line="360" w:lineRule="auto"/>
        <w:jc w:val="both"/>
        <w:rPr>
          <w:rFonts w:ascii="David" w:eastAsia="David" w:hAnsi="David" w:cs="David"/>
          <w:sz w:val="24"/>
          <w:szCs w:val="24"/>
        </w:rPr>
      </w:pPr>
      <w:r>
        <w:rPr>
          <w:rFonts w:ascii="David" w:eastAsia="David" w:hAnsi="David" w:cs="David"/>
          <w:sz w:val="24"/>
          <w:szCs w:val="24"/>
          <w:rtl/>
        </w:rPr>
        <w:t xml:space="preserve">אנו עוקבים אחר יישום </w:t>
      </w:r>
      <w:hyperlink r:id="rId8">
        <w:r>
          <w:rPr>
            <w:rFonts w:ascii="David" w:eastAsia="David" w:hAnsi="David" w:cs="David"/>
            <w:color w:val="0563C1"/>
            <w:sz w:val="24"/>
            <w:szCs w:val="24"/>
            <w:u w:val="single"/>
            <w:rtl/>
          </w:rPr>
          <w:t>החלטת</w:t>
        </w:r>
      </w:hyperlink>
      <w:hyperlink r:id="rId9">
        <w:r>
          <w:rPr>
            <w:rFonts w:ascii="David" w:eastAsia="David" w:hAnsi="David" w:cs="David"/>
            <w:color w:val="0563C1"/>
            <w:sz w:val="24"/>
            <w:szCs w:val="24"/>
            <w:u w:val="single"/>
            <w:rtl/>
          </w:rPr>
          <w:t xml:space="preserve"> </w:t>
        </w:r>
      </w:hyperlink>
      <w:hyperlink r:id="rId10">
        <w:r>
          <w:rPr>
            <w:rFonts w:ascii="David" w:eastAsia="David" w:hAnsi="David" w:cs="David"/>
            <w:color w:val="0563C1"/>
            <w:sz w:val="24"/>
            <w:szCs w:val="24"/>
            <w:u w:val="single"/>
            <w:rtl/>
          </w:rPr>
          <w:t>ממשלה</w:t>
        </w:r>
      </w:hyperlink>
      <w:hyperlink r:id="rId11">
        <w:r>
          <w:rPr>
            <w:rFonts w:ascii="David" w:eastAsia="David" w:hAnsi="David" w:cs="David"/>
            <w:color w:val="0563C1"/>
            <w:sz w:val="24"/>
            <w:szCs w:val="24"/>
            <w:u w:val="single"/>
            <w:rtl/>
          </w:rPr>
          <w:t xml:space="preserve"> </w:t>
        </w:r>
      </w:hyperlink>
      <w:hyperlink r:id="rId12">
        <w:r>
          <w:rPr>
            <w:rFonts w:ascii="David" w:eastAsia="David" w:hAnsi="David" w:cs="David"/>
            <w:color w:val="0563C1"/>
            <w:sz w:val="24"/>
            <w:szCs w:val="24"/>
            <w:u w:val="single"/>
            <w:rtl/>
          </w:rPr>
          <w:t>מס</w:t>
        </w:r>
      </w:hyperlink>
      <w:hyperlink r:id="rId13">
        <w:r>
          <w:rPr>
            <w:rFonts w:ascii="David" w:eastAsia="David" w:hAnsi="David" w:cs="David"/>
            <w:color w:val="0563C1"/>
            <w:sz w:val="24"/>
            <w:szCs w:val="24"/>
            <w:u w:val="single"/>
            <w:rtl/>
          </w:rPr>
          <w:t xml:space="preserve">׳ 922 </w:t>
        </w:r>
      </w:hyperlink>
      <w:hyperlink r:id="rId14">
        <w:r>
          <w:rPr>
            <w:rFonts w:ascii="David" w:eastAsia="David" w:hAnsi="David" w:cs="David"/>
            <w:color w:val="0563C1"/>
            <w:sz w:val="24"/>
            <w:szCs w:val="24"/>
            <w:u w:val="single"/>
            <w:rtl/>
          </w:rPr>
          <w:t>שעניינה</w:t>
        </w:r>
      </w:hyperlink>
      <w:hyperlink r:id="rId15">
        <w:r>
          <w:rPr>
            <w:rFonts w:ascii="David" w:eastAsia="David" w:hAnsi="David" w:cs="David"/>
            <w:color w:val="0563C1"/>
            <w:sz w:val="24"/>
            <w:szCs w:val="24"/>
            <w:u w:val="single"/>
            <w:rtl/>
          </w:rPr>
          <w:t xml:space="preserve"> "</w:t>
        </w:r>
      </w:hyperlink>
      <w:hyperlink r:id="rId16">
        <w:r>
          <w:rPr>
            <w:rFonts w:ascii="David" w:eastAsia="David" w:hAnsi="David" w:cs="David"/>
            <w:color w:val="0563C1"/>
            <w:sz w:val="24"/>
            <w:szCs w:val="24"/>
            <w:u w:val="single"/>
            <w:rtl/>
          </w:rPr>
          <w:t>פעילות</w:t>
        </w:r>
      </w:hyperlink>
      <w:hyperlink r:id="rId17">
        <w:r>
          <w:rPr>
            <w:rFonts w:ascii="David" w:eastAsia="David" w:hAnsi="David" w:cs="David"/>
            <w:color w:val="0563C1"/>
            <w:sz w:val="24"/>
            <w:szCs w:val="24"/>
            <w:u w:val="single"/>
            <w:rtl/>
          </w:rPr>
          <w:t xml:space="preserve"> </w:t>
        </w:r>
      </w:hyperlink>
      <w:hyperlink r:id="rId18">
        <w:r>
          <w:rPr>
            <w:rFonts w:ascii="David" w:eastAsia="David" w:hAnsi="David" w:cs="David"/>
            <w:color w:val="0563C1"/>
            <w:sz w:val="24"/>
            <w:szCs w:val="24"/>
            <w:u w:val="single"/>
            <w:rtl/>
          </w:rPr>
          <w:t>הממשלה</w:t>
        </w:r>
      </w:hyperlink>
      <w:hyperlink r:id="rId19">
        <w:r>
          <w:rPr>
            <w:rFonts w:ascii="David" w:eastAsia="David" w:hAnsi="David" w:cs="David"/>
            <w:color w:val="0563C1"/>
            <w:sz w:val="24"/>
            <w:szCs w:val="24"/>
            <w:u w:val="single"/>
            <w:rtl/>
          </w:rPr>
          <w:t xml:space="preserve"> </w:t>
        </w:r>
      </w:hyperlink>
      <w:hyperlink r:id="rId20">
        <w:r>
          <w:rPr>
            <w:rFonts w:ascii="David" w:eastAsia="David" w:hAnsi="David" w:cs="David"/>
            <w:color w:val="0563C1"/>
            <w:sz w:val="24"/>
            <w:szCs w:val="24"/>
            <w:u w:val="single"/>
            <w:rtl/>
          </w:rPr>
          <w:t>לפיתוח</w:t>
        </w:r>
      </w:hyperlink>
      <w:hyperlink r:id="rId21">
        <w:r>
          <w:rPr>
            <w:rFonts w:ascii="David" w:eastAsia="David" w:hAnsi="David" w:cs="David"/>
            <w:color w:val="0563C1"/>
            <w:sz w:val="24"/>
            <w:szCs w:val="24"/>
            <w:u w:val="single"/>
            <w:rtl/>
          </w:rPr>
          <w:t xml:space="preserve"> </w:t>
        </w:r>
      </w:hyperlink>
      <w:hyperlink r:id="rId22">
        <w:r>
          <w:rPr>
            <w:rFonts w:ascii="David" w:eastAsia="David" w:hAnsi="David" w:cs="David"/>
            <w:color w:val="0563C1"/>
            <w:sz w:val="24"/>
            <w:szCs w:val="24"/>
            <w:u w:val="single"/>
            <w:rtl/>
          </w:rPr>
          <w:t>כלכלי</w:t>
        </w:r>
      </w:hyperlink>
      <w:hyperlink r:id="rId23">
        <w:r>
          <w:rPr>
            <w:rFonts w:ascii="David" w:eastAsia="David" w:hAnsi="David" w:cs="David"/>
            <w:color w:val="0563C1"/>
            <w:sz w:val="24"/>
            <w:szCs w:val="24"/>
            <w:u w:val="single"/>
            <w:rtl/>
          </w:rPr>
          <w:t xml:space="preserve"> </w:t>
        </w:r>
      </w:hyperlink>
      <w:hyperlink r:id="rId24">
        <w:r>
          <w:rPr>
            <w:rFonts w:ascii="David" w:eastAsia="David" w:hAnsi="David" w:cs="David"/>
            <w:color w:val="0563C1"/>
            <w:sz w:val="24"/>
            <w:szCs w:val="24"/>
            <w:u w:val="single"/>
            <w:rtl/>
          </w:rPr>
          <w:t>באוכלוסיית</w:t>
        </w:r>
      </w:hyperlink>
      <w:hyperlink r:id="rId25">
        <w:r>
          <w:rPr>
            <w:rFonts w:ascii="David" w:eastAsia="David" w:hAnsi="David" w:cs="David"/>
            <w:color w:val="0563C1"/>
            <w:sz w:val="24"/>
            <w:szCs w:val="24"/>
            <w:u w:val="single"/>
            <w:rtl/>
          </w:rPr>
          <w:t xml:space="preserve"> </w:t>
        </w:r>
      </w:hyperlink>
      <w:hyperlink r:id="rId26">
        <w:r>
          <w:rPr>
            <w:rFonts w:ascii="David" w:eastAsia="David" w:hAnsi="David" w:cs="David"/>
            <w:color w:val="0563C1"/>
            <w:sz w:val="24"/>
            <w:szCs w:val="24"/>
            <w:u w:val="single"/>
            <w:rtl/>
          </w:rPr>
          <w:t>המיעוטים</w:t>
        </w:r>
      </w:hyperlink>
      <w:hyperlink r:id="rId27">
        <w:r>
          <w:rPr>
            <w:rFonts w:ascii="David" w:eastAsia="David" w:hAnsi="David" w:cs="David"/>
            <w:color w:val="0563C1"/>
            <w:sz w:val="24"/>
            <w:szCs w:val="24"/>
            <w:u w:val="single"/>
            <w:rtl/>
          </w:rPr>
          <w:t xml:space="preserve"> </w:t>
        </w:r>
      </w:hyperlink>
      <w:hyperlink r:id="rId28">
        <w:r>
          <w:rPr>
            <w:rFonts w:ascii="David" w:eastAsia="David" w:hAnsi="David" w:cs="David"/>
            <w:color w:val="0563C1"/>
            <w:sz w:val="24"/>
            <w:szCs w:val="24"/>
            <w:u w:val="single"/>
            <w:rtl/>
          </w:rPr>
          <w:t>בשנים</w:t>
        </w:r>
      </w:hyperlink>
      <w:hyperlink r:id="rId29">
        <w:r>
          <w:rPr>
            <w:rFonts w:ascii="David" w:eastAsia="David" w:hAnsi="David" w:cs="David"/>
            <w:color w:val="0563C1"/>
            <w:sz w:val="24"/>
            <w:szCs w:val="24"/>
            <w:u w:val="single"/>
            <w:rtl/>
          </w:rPr>
          <w:t xml:space="preserve"> 2020-2016"</w:t>
        </w:r>
      </w:hyperlink>
      <w:r>
        <w:rPr>
          <w:rFonts w:ascii="David" w:eastAsia="David" w:hAnsi="David" w:cs="David"/>
          <w:sz w:val="24"/>
          <w:szCs w:val="24"/>
          <w:rtl/>
        </w:rPr>
        <w:t xml:space="preserve">. </w:t>
      </w:r>
    </w:p>
    <w:p w14:paraId="7424E96D" w14:textId="77777777" w:rsidR="00FC08DB" w:rsidRDefault="00FC08DB">
      <w:pPr>
        <w:spacing w:after="0" w:line="360" w:lineRule="auto"/>
        <w:jc w:val="both"/>
        <w:rPr>
          <w:rFonts w:ascii="David" w:eastAsia="David" w:hAnsi="David" w:cs="David"/>
          <w:sz w:val="24"/>
          <w:szCs w:val="24"/>
        </w:rPr>
      </w:pPr>
    </w:p>
    <w:p w14:paraId="471BF016" w14:textId="77777777" w:rsidR="00FC08DB" w:rsidRDefault="00FC08DB">
      <w:pPr>
        <w:spacing w:after="0" w:line="360" w:lineRule="auto"/>
        <w:jc w:val="both"/>
        <w:rPr>
          <w:rFonts w:ascii="David" w:eastAsia="David" w:hAnsi="David" w:cs="David"/>
          <w:sz w:val="24"/>
          <w:szCs w:val="24"/>
        </w:rPr>
      </w:pPr>
    </w:p>
    <w:p w14:paraId="15D64EA4" w14:textId="77777777" w:rsidR="00FC08DB" w:rsidRDefault="00C934CE">
      <w:pPr>
        <w:spacing w:line="360" w:lineRule="auto"/>
        <w:jc w:val="both"/>
        <w:rPr>
          <w:rFonts w:ascii="David" w:eastAsia="David" w:hAnsi="David" w:cs="David"/>
          <w:sz w:val="24"/>
          <w:szCs w:val="24"/>
          <w:u w:val="single"/>
        </w:rPr>
      </w:pPr>
      <w:r>
        <w:rPr>
          <w:rFonts w:ascii="David" w:eastAsia="David" w:hAnsi="David" w:cs="David"/>
          <w:sz w:val="24"/>
          <w:szCs w:val="24"/>
        </w:rPr>
        <w:t xml:space="preserve"> </w:t>
      </w:r>
      <w:r>
        <w:rPr>
          <w:rFonts w:ascii="David" w:eastAsia="David" w:hAnsi="David" w:cs="David"/>
          <w:sz w:val="24"/>
          <w:szCs w:val="24"/>
          <w:u w:val="single"/>
          <w:rtl/>
        </w:rPr>
        <w:t xml:space="preserve">נבקש את התייחסותך לסעיפים הבאים: </w:t>
      </w:r>
    </w:p>
    <w:p w14:paraId="5993AA77" w14:textId="77777777" w:rsidR="00FC08DB" w:rsidRDefault="00C934CE">
      <w:pPr>
        <w:numPr>
          <w:ilvl w:val="0"/>
          <w:numId w:val="5"/>
        </w:numPr>
        <w:pBdr>
          <w:top w:val="nil"/>
          <w:left w:val="nil"/>
          <w:bottom w:val="nil"/>
          <w:right w:val="nil"/>
          <w:between w:val="nil"/>
        </w:pBdr>
        <w:spacing w:after="0" w:line="360" w:lineRule="auto"/>
        <w:rPr>
          <w:rFonts w:ascii="David" w:eastAsia="David" w:hAnsi="David" w:cs="David"/>
          <w:color w:val="000000"/>
          <w:sz w:val="24"/>
          <w:szCs w:val="24"/>
          <w:u w:val="single"/>
        </w:rPr>
      </w:pPr>
      <w:r>
        <w:rPr>
          <w:rFonts w:ascii="David" w:eastAsia="David" w:hAnsi="David" w:cs="David"/>
          <w:color w:val="000000"/>
          <w:sz w:val="24"/>
          <w:szCs w:val="24"/>
          <w:rtl/>
        </w:rPr>
        <w:t>סעיף 7.א. להחלטה קובע כי על משרד הבינוי והשיכון לה</w:t>
      </w:r>
      <w:r>
        <w:rPr>
          <w:rFonts w:ascii="David" w:eastAsia="David" w:hAnsi="David" w:cs="David"/>
          <w:color w:val="000000"/>
          <w:sz w:val="24"/>
          <w:szCs w:val="24"/>
          <w:u w:val="single"/>
          <w:rtl/>
        </w:rPr>
        <w:t>קצות שיעור השווה לפחות לשיעור אוכלוסיית יישובי התוכנית</w:t>
      </w:r>
      <w:r>
        <w:rPr>
          <w:rFonts w:ascii="David" w:eastAsia="David" w:hAnsi="David" w:cs="David"/>
          <w:color w:val="000000"/>
          <w:sz w:val="24"/>
          <w:szCs w:val="24"/>
          <w:rtl/>
        </w:rPr>
        <w:t xml:space="preserve"> באוכלוסייה מסך התקציבים המוקצים בבסיס התקציב או במהלך השנה לטובת הקמת מוסדות ציבור בשכונות חדשות ובשכונות ותיקות. ב- 4.5.2020 קיבלנו מענה ממשרדכם כי הועברו לרשויות לטובת מוסדות ציבור 522 אלף ₪, בחלוקת לפי מרקם ותיק וחדש. נבקש את השלמת הפרטים הבאים:</w:t>
      </w:r>
    </w:p>
    <w:p w14:paraId="10FF7C9D" w14:textId="77777777" w:rsidR="00FC08DB" w:rsidRDefault="00C934CE">
      <w:pPr>
        <w:numPr>
          <w:ilvl w:val="0"/>
          <w:numId w:val="4"/>
        </w:numPr>
        <w:pBdr>
          <w:top w:val="nil"/>
          <w:left w:val="nil"/>
          <w:bottom w:val="nil"/>
          <w:right w:val="nil"/>
          <w:between w:val="nil"/>
        </w:pBdr>
        <w:spacing w:after="0" w:line="360" w:lineRule="auto"/>
        <w:rPr>
          <w:rFonts w:ascii="David" w:eastAsia="David" w:hAnsi="David" w:cs="David"/>
          <w:color w:val="000000"/>
          <w:sz w:val="24"/>
          <w:szCs w:val="24"/>
        </w:rPr>
      </w:pPr>
      <w:r>
        <w:rPr>
          <w:rFonts w:ascii="David" w:eastAsia="David" w:hAnsi="David" w:cs="David"/>
          <w:color w:val="000000"/>
          <w:sz w:val="24"/>
          <w:szCs w:val="24"/>
          <w:rtl/>
        </w:rPr>
        <w:t>ההחלטה קובעת שיש להקצות לאוכלוסיית המיעוטים שיעור מסוים מסך התקציב הכללי לטובת הקמת מוסדות ציבור.</w:t>
      </w:r>
      <w:r>
        <w:rPr>
          <w:rFonts w:ascii="David" w:eastAsia="David" w:hAnsi="David" w:cs="David"/>
          <w:b/>
          <w:color w:val="000000"/>
          <w:sz w:val="24"/>
          <w:szCs w:val="24"/>
          <w:rtl/>
        </w:rPr>
        <w:t xml:space="preserve"> מהו הסכום הכולל שהוקצה למטרה זו וכמה מתוכ</w:t>
      </w:r>
      <w:r>
        <w:rPr>
          <w:rFonts w:ascii="David" w:eastAsia="David" w:hAnsi="David" w:cs="David"/>
          <w:b/>
          <w:sz w:val="24"/>
          <w:szCs w:val="24"/>
          <w:rtl/>
        </w:rPr>
        <w:t>ו הוקצה ליישובי התכנית</w:t>
      </w:r>
      <w:r>
        <w:rPr>
          <w:rFonts w:ascii="David" w:eastAsia="David" w:hAnsi="David" w:cs="David"/>
          <w:b/>
          <w:color w:val="000000"/>
          <w:sz w:val="24"/>
          <w:szCs w:val="24"/>
        </w:rPr>
        <w:t>?</w:t>
      </w:r>
    </w:p>
    <w:p w14:paraId="345C3D4C" w14:textId="77777777" w:rsidR="00FC08DB" w:rsidRDefault="00C934CE">
      <w:pPr>
        <w:numPr>
          <w:ilvl w:val="0"/>
          <w:numId w:val="4"/>
        </w:numPr>
        <w:pBdr>
          <w:top w:val="nil"/>
          <w:left w:val="nil"/>
          <w:bottom w:val="nil"/>
          <w:right w:val="nil"/>
          <w:between w:val="nil"/>
        </w:pBdr>
        <w:spacing w:after="0" w:line="360" w:lineRule="auto"/>
        <w:rPr>
          <w:rFonts w:ascii="David" w:eastAsia="David" w:hAnsi="David" w:cs="David"/>
          <w:sz w:val="24"/>
          <w:szCs w:val="24"/>
        </w:rPr>
      </w:pPr>
      <w:r>
        <w:rPr>
          <w:rFonts w:ascii="David" w:eastAsia="David" w:hAnsi="David" w:cs="David"/>
          <w:sz w:val="24"/>
          <w:szCs w:val="24"/>
          <w:rtl/>
        </w:rPr>
        <w:t xml:space="preserve">באם הוקצה פחות משיעורם </w:t>
      </w:r>
      <w:proofErr w:type="spellStart"/>
      <w:r>
        <w:rPr>
          <w:rFonts w:ascii="David" w:eastAsia="David" w:hAnsi="David" w:cs="David"/>
          <w:sz w:val="24"/>
          <w:szCs w:val="24"/>
          <w:rtl/>
        </w:rPr>
        <w:t>באוכלוסיה</w:t>
      </w:r>
      <w:proofErr w:type="spellEnd"/>
      <w:r>
        <w:rPr>
          <w:rFonts w:ascii="David" w:eastAsia="David" w:hAnsi="David" w:cs="David"/>
          <w:sz w:val="24"/>
          <w:szCs w:val="24"/>
          <w:rtl/>
        </w:rPr>
        <w:t>, מהם החסמים שהובילו לכך?</w:t>
      </w:r>
    </w:p>
    <w:p w14:paraId="51A8512B" w14:textId="77777777" w:rsidR="00FC08DB" w:rsidRDefault="00C934CE">
      <w:pPr>
        <w:numPr>
          <w:ilvl w:val="0"/>
          <w:numId w:val="4"/>
        </w:numPr>
        <w:pBdr>
          <w:top w:val="nil"/>
          <w:left w:val="nil"/>
          <w:bottom w:val="nil"/>
          <w:right w:val="nil"/>
          <w:between w:val="nil"/>
        </w:pBdr>
        <w:spacing w:after="0" w:line="360" w:lineRule="auto"/>
        <w:rPr>
          <w:rFonts w:ascii="David" w:eastAsia="David" w:hAnsi="David" w:cs="David"/>
          <w:color w:val="000000"/>
          <w:sz w:val="24"/>
          <w:szCs w:val="24"/>
        </w:rPr>
      </w:pPr>
      <w:r>
        <w:rPr>
          <w:rFonts w:ascii="David" w:eastAsia="David" w:hAnsi="David" w:cs="David"/>
          <w:color w:val="000000"/>
          <w:sz w:val="24"/>
          <w:szCs w:val="24"/>
          <w:rtl/>
        </w:rPr>
        <w:t>מצ"ב טבלה לנוחיותך:</w:t>
      </w:r>
    </w:p>
    <w:tbl>
      <w:tblPr>
        <w:tblStyle w:val="af"/>
        <w:bidiVisual/>
        <w:tblW w:w="8290" w:type="dxa"/>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60"/>
        <w:gridCol w:w="2277"/>
        <w:gridCol w:w="1722"/>
        <w:gridCol w:w="1756"/>
        <w:gridCol w:w="1475"/>
      </w:tblGrid>
      <w:tr w:rsidR="00FC08DB" w14:paraId="4B3C4D9C" w14:textId="77777777">
        <w:tc>
          <w:tcPr>
            <w:tcW w:w="1060" w:type="dxa"/>
          </w:tcPr>
          <w:p w14:paraId="413EC02E" w14:textId="77777777" w:rsidR="00FC08DB" w:rsidRDefault="00C934CE">
            <w:pPr>
              <w:spacing w:after="0" w:line="360" w:lineRule="auto"/>
              <w:rPr>
                <w:rFonts w:ascii="David" w:eastAsia="David" w:hAnsi="David" w:cs="David"/>
                <w:b/>
                <w:sz w:val="24"/>
                <w:szCs w:val="24"/>
              </w:rPr>
            </w:pPr>
            <w:r>
              <w:rPr>
                <w:rFonts w:ascii="David" w:eastAsia="David" w:hAnsi="David" w:cs="David"/>
                <w:b/>
                <w:sz w:val="24"/>
                <w:szCs w:val="24"/>
                <w:rtl/>
              </w:rPr>
              <w:t xml:space="preserve">שנה </w:t>
            </w:r>
          </w:p>
        </w:tc>
        <w:tc>
          <w:tcPr>
            <w:tcW w:w="2277" w:type="dxa"/>
          </w:tcPr>
          <w:p w14:paraId="1F5F6B39" w14:textId="77777777" w:rsidR="00FC08DB" w:rsidRDefault="00C934CE">
            <w:pPr>
              <w:spacing w:after="0" w:line="360" w:lineRule="auto"/>
              <w:rPr>
                <w:rFonts w:ascii="David" w:eastAsia="David" w:hAnsi="David" w:cs="David"/>
                <w:b/>
                <w:sz w:val="24"/>
                <w:szCs w:val="24"/>
              </w:rPr>
            </w:pPr>
            <w:r>
              <w:rPr>
                <w:rFonts w:ascii="David" w:eastAsia="David" w:hAnsi="David" w:cs="David"/>
                <w:b/>
                <w:sz w:val="24"/>
                <w:szCs w:val="24"/>
                <w:rtl/>
              </w:rPr>
              <w:t>הסכום שהוקצה להקמת מוסדות ציבור ביישובי התכנית</w:t>
            </w:r>
          </w:p>
        </w:tc>
        <w:tc>
          <w:tcPr>
            <w:tcW w:w="1722" w:type="dxa"/>
          </w:tcPr>
          <w:p w14:paraId="2AA11A43" w14:textId="77777777" w:rsidR="00FC08DB" w:rsidRDefault="00C934CE">
            <w:pPr>
              <w:spacing w:after="0" w:line="360" w:lineRule="auto"/>
              <w:rPr>
                <w:rFonts w:ascii="David" w:eastAsia="David" w:hAnsi="David" w:cs="David"/>
                <w:b/>
                <w:sz w:val="24"/>
                <w:szCs w:val="24"/>
              </w:rPr>
            </w:pPr>
            <w:r>
              <w:rPr>
                <w:rFonts w:ascii="David" w:eastAsia="David" w:hAnsi="David" w:cs="David"/>
                <w:b/>
                <w:sz w:val="24"/>
                <w:szCs w:val="24"/>
                <w:rtl/>
              </w:rPr>
              <w:t xml:space="preserve">התקציב הכללי  שהוקצה להקמת מוסדות ציבור </w:t>
            </w:r>
          </w:p>
        </w:tc>
        <w:tc>
          <w:tcPr>
            <w:tcW w:w="1756" w:type="dxa"/>
          </w:tcPr>
          <w:p w14:paraId="01794ACB" w14:textId="77777777" w:rsidR="00FC08DB" w:rsidRDefault="00C934CE">
            <w:pPr>
              <w:spacing w:after="0" w:line="360" w:lineRule="auto"/>
              <w:rPr>
                <w:rFonts w:ascii="David" w:eastAsia="David" w:hAnsi="David" w:cs="David"/>
                <w:b/>
                <w:sz w:val="24"/>
                <w:szCs w:val="24"/>
              </w:rPr>
            </w:pPr>
            <w:r>
              <w:rPr>
                <w:rFonts w:ascii="David" w:eastAsia="David" w:hAnsi="David" w:cs="David"/>
                <w:b/>
                <w:sz w:val="24"/>
                <w:szCs w:val="24"/>
                <w:rtl/>
              </w:rPr>
              <w:t>האחוז שמהווה הסכום מהתקציב הכללי להקמת מוסדות ציבור ביישובי התכנית</w:t>
            </w:r>
          </w:p>
        </w:tc>
        <w:tc>
          <w:tcPr>
            <w:tcW w:w="1475" w:type="dxa"/>
          </w:tcPr>
          <w:p w14:paraId="2537080B" w14:textId="77777777" w:rsidR="00FC08DB" w:rsidRDefault="00C934CE">
            <w:pPr>
              <w:spacing w:after="0" w:line="360" w:lineRule="auto"/>
              <w:rPr>
                <w:rFonts w:ascii="David" w:eastAsia="David" w:hAnsi="David" w:cs="David"/>
                <w:b/>
                <w:sz w:val="24"/>
                <w:szCs w:val="24"/>
              </w:rPr>
            </w:pPr>
            <w:r>
              <w:rPr>
                <w:rFonts w:ascii="David" w:eastAsia="David" w:hAnsi="David" w:cs="David"/>
                <w:b/>
                <w:sz w:val="24"/>
                <w:szCs w:val="24"/>
                <w:rtl/>
              </w:rPr>
              <w:t>הסיבה לפער</w:t>
            </w:r>
          </w:p>
        </w:tc>
      </w:tr>
      <w:tr w:rsidR="00FC08DB" w14:paraId="32E7088A" w14:textId="77777777">
        <w:tc>
          <w:tcPr>
            <w:tcW w:w="1060" w:type="dxa"/>
          </w:tcPr>
          <w:p w14:paraId="637A472D" w14:textId="77777777" w:rsidR="00FC08DB" w:rsidRDefault="00C934CE">
            <w:pPr>
              <w:tabs>
                <w:tab w:val="left" w:pos="944"/>
              </w:tabs>
              <w:spacing w:after="0" w:line="360" w:lineRule="auto"/>
              <w:rPr>
                <w:rFonts w:ascii="David" w:eastAsia="David" w:hAnsi="David" w:cs="David"/>
                <w:sz w:val="24"/>
                <w:szCs w:val="24"/>
              </w:rPr>
            </w:pPr>
            <w:r>
              <w:rPr>
                <w:rFonts w:ascii="David" w:eastAsia="David" w:hAnsi="David" w:cs="David"/>
                <w:sz w:val="24"/>
                <w:szCs w:val="24"/>
              </w:rPr>
              <w:t>2016</w:t>
            </w:r>
          </w:p>
        </w:tc>
        <w:tc>
          <w:tcPr>
            <w:tcW w:w="2277" w:type="dxa"/>
          </w:tcPr>
          <w:p w14:paraId="65098846" w14:textId="77777777" w:rsidR="00FC08DB" w:rsidRDefault="00C934CE">
            <w:pPr>
              <w:spacing w:after="0" w:line="360" w:lineRule="auto"/>
              <w:rPr>
                <w:rFonts w:ascii="David" w:eastAsia="David" w:hAnsi="David" w:cs="David"/>
                <w:sz w:val="24"/>
                <w:szCs w:val="24"/>
              </w:rPr>
            </w:pPr>
            <w:r>
              <w:rPr>
                <w:rFonts w:ascii="David" w:eastAsia="David" w:hAnsi="David" w:cs="David"/>
                <w:sz w:val="24"/>
                <w:szCs w:val="24"/>
              </w:rPr>
              <w:t>192</w:t>
            </w:r>
          </w:p>
        </w:tc>
        <w:tc>
          <w:tcPr>
            <w:tcW w:w="1722" w:type="dxa"/>
          </w:tcPr>
          <w:p w14:paraId="39BDDA18" w14:textId="77777777" w:rsidR="00FC08DB" w:rsidRDefault="00FC08DB">
            <w:pPr>
              <w:spacing w:after="0" w:line="360" w:lineRule="auto"/>
              <w:rPr>
                <w:rFonts w:ascii="David" w:eastAsia="David" w:hAnsi="David" w:cs="David"/>
                <w:b/>
                <w:sz w:val="24"/>
                <w:szCs w:val="24"/>
                <w:u w:val="single"/>
              </w:rPr>
            </w:pPr>
          </w:p>
        </w:tc>
        <w:tc>
          <w:tcPr>
            <w:tcW w:w="1756" w:type="dxa"/>
          </w:tcPr>
          <w:p w14:paraId="43649D71" w14:textId="77777777" w:rsidR="00FC08DB" w:rsidRDefault="00FC08DB">
            <w:pPr>
              <w:spacing w:after="0" w:line="360" w:lineRule="auto"/>
              <w:rPr>
                <w:rFonts w:ascii="David" w:eastAsia="David" w:hAnsi="David" w:cs="David"/>
                <w:b/>
                <w:sz w:val="24"/>
                <w:szCs w:val="24"/>
                <w:u w:val="single"/>
              </w:rPr>
            </w:pPr>
          </w:p>
        </w:tc>
        <w:tc>
          <w:tcPr>
            <w:tcW w:w="1475" w:type="dxa"/>
          </w:tcPr>
          <w:p w14:paraId="05F8BFE9" w14:textId="77777777" w:rsidR="00FC08DB" w:rsidRDefault="00FC08DB">
            <w:pPr>
              <w:spacing w:after="0" w:line="360" w:lineRule="auto"/>
              <w:rPr>
                <w:rFonts w:ascii="David" w:eastAsia="David" w:hAnsi="David" w:cs="David"/>
                <w:b/>
                <w:sz w:val="24"/>
                <w:szCs w:val="24"/>
                <w:u w:val="single"/>
              </w:rPr>
            </w:pPr>
          </w:p>
        </w:tc>
      </w:tr>
      <w:tr w:rsidR="00FC08DB" w14:paraId="25B5ED54" w14:textId="77777777">
        <w:tc>
          <w:tcPr>
            <w:tcW w:w="1060" w:type="dxa"/>
          </w:tcPr>
          <w:p w14:paraId="643F6721" w14:textId="77777777" w:rsidR="00FC08DB" w:rsidRDefault="00C934CE">
            <w:pPr>
              <w:spacing w:after="0" w:line="360" w:lineRule="auto"/>
              <w:rPr>
                <w:rFonts w:ascii="David" w:eastAsia="David" w:hAnsi="David" w:cs="David"/>
                <w:sz w:val="24"/>
                <w:szCs w:val="24"/>
              </w:rPr>
            </w:pPr>
            <w:r>
              <w:rPr>
                <w:rFonts w:ascii="David" w:eastAsia="David" w:hAnsi="David" w:cs="David"/>
                <w:sz w:val="24"/>
                <w:szCs w:val="24"/>
              </w:rPr>
              <w:t>2017</w:t>
            </w:r>
          </w:p>
        </w:tc>
        <w:tc>
          <w:tcPr>
            <w:tcW w:w="2277" w:type="dxa"/>
          </w:tcPr>
          <w:p w14:paraId="6F644463" w14:textId="77777777" w:rsidR="00FC08DB" w:rsidRDefault="00C934CE">
            <w:pPr>
              <w:spacing w:after="0" w:line="360" w:lineRule="auto"/>
              <w:rPr>
                <w:rFonts w:ascii="David" w:eastAsia="David" w:hAnsi="David" w:cs="David"/>
                <w:sz w:val="24"/>
                <w:szCs w:val="24"/>
              </w:rPr>
            </w:pPr>
            <w:r>
              <w:rPr>
                <w:rFonts w:ascii="David" w:eastAsia="David" w:hAnsi="David" w:cs="David"/>
                <w:sz w:val="24"/>
                <w:szCs w:val="24"/>
              </w:rPr>
              <w:t>142</w:t>
            </w:r>
          </w:p>
        </w:tc>
        <w:tc>
          <w:tcPr>
            <w:tcW w:w="1722" w:type="dxa"/>
          </w:tcPr>
          <w:p w14:paraId="74A07D47" w14:textId="77777777" w:rsidR="00FC08DB" w:rsidRDefault="00FC08DB">
            <w:pPr>
              <w:spacing w:after="0" w:line="360" w:lineRule="auto"/>
              <w:rPr>
                <w:rFonts w:ascii="David" w:eastAsia="David" w:hAnsi="David" w:cs="David"/>
                <w:b/>
                <w:sz w:val="24"/>
                <w:szCs w:val="24"/>
                <w:u w:val="single"/>
              </w:rPr>
            </w:pPr>
          </w:p>
        </w:tc>
        <w:tc>
          <w:tcPr>
            <w:tcW w:w="1756" w:type="dxa"/>
          </w:tcPr>
          <w:p w14:paraId="4BF2FB9D" w14:textId="77777777" w:rsidR="00FC08DB" w:rsidRDefault="00FC08DB">
            <w:pPr>
              <w:spacing w:after="0" w:line="360" w:lineRule="auto"/>
              <w:rPr>
                <w:rFonts w:ascii="David" w:eastAsia="David" w:hAnsi="David" w:cs="David"/>
                <w:b/>
                <w:sz w:val="24"/>
                <w:szCs w:val="24"/>
                <w:u w:val="single"/>
              </w:rPr>
            </w:pPr>
          </w:p>
        </w:tc>
        <w:tc>
          <w:tcPr>
            <w:tcW w:w="1475" w:type="dxa"/>
          </w:tcPr>
          <w:p w14:paraId="43AB8263" w14:textId="77777777" w:rsidR="00FC08DB" w:rsidRDefault="00FC08DB">
            <w:pPr>
              <w:spacing w:after="0" w:line="360" w:lineRule="auto"/>
              <w:rPr>
                <w:rFonts w:ascii="David" w:eastAsia="David" w:hAnsi="David" w:cs="David"/>
                <w:b/>
                <w:sz w:val="24"/>
                <w:szCs w:val="24"/>
                <w:u w:val="single"/>
              </w:rPr>
            </w:pPr>
          </w:p>
        </w:tc>
      </w:tr>
      <w:tr w:rsidR="00FC08DB" w14:paraId="4FA9EE83" w14:textId="77777777">
        <w:tc>
          <w:tcPr>
            <w:tcW w:w="1060" w:type="dxa"/>
          </w:tcPr>
          <w:p w14:paraId="4F5E6F6E" w14:textId="77777777" w:rsidR="00FC08DB" w:rsidRDefault="00C934CE">
            <w:pPr>
              <w:spacing w:after="0" w:line="360" w:lineRule="auto"/>
              <w:rPr>
                <w:rFonts w:ascii="David" w:eastAsia="David" w:hAnsi="David" w:cs="David"/>
                <w:sz w:val="24"/>
                <w:szCs w:val="24"/>
              </w:rPr>
            </w:pPr>
            <w:r>
              <w:rPr>
                <w:rFonts w:ascii="David" w:eastAsia="David" w:hAnsi="David" w:cs="David"/>
                <w:sz w:val="24"/>
                <w:szCs w:val="24"/>
              </w:rPr>
              <w:t>2018</w:t>
            </w:r>
          </w:p>
        </w:tc>
        <w:tc>
          <w:tcPr>
            <w:tcW w:w="2277" w:type="dxa"/>
          </w:tcPr>
          <w:p w14:paraId="74E5A679" w14:textId="77777777" w:rsidR="00FC08DB" w:rsidRPr="00C36B9C" w:rsidRDefault="00C934CE">
            <w:pPr>
              <w:spacing w:after="0" w:line="360" w:lineRule="auto"/>
              <w:rPr>
                <w:rFonts w:ascii="David" w:eastAsia="David" w:hAnsi="David" w:cs="David"/>
                <w:bCs/>
                <w:sz w:val="24"/>
                <w:szCs w:val="24"/>
              </w:rPr>
            </w:pPr>
            <w:r w:rsidRPr="00C36B9C">
              <w:rPr>
                <w:rFonts w:ascii="David" w:eastAsia="David" w:hAnsi="David" w:cs="David"/>
                <w:bCs/>
                <w:sz w:val="24"/>
                <w:szCs w:val="24"/>
              </w:rPr>
              <w:t>142</w:t>
            </w:r>
          </w:p>
        </w:tc>
        <w:tc>
          <w:tcPr>
            <w:tcW w:w="1722" w:type="dxa"/>
          </w:tcPr>
          <w:p w14:paraId="29307628" w14:textId="77777777" w:rsidR="00FC08DB" w:rsidRDefault="00FC08DB">
            <w:pPr>
              <w:spacing w:after="0" w:line="360" w:lineRule="auto"/>
              <w:rPr>
                <w:rFonts w:ascii="David" w:eastAsia="David" w:hAnsi="David" w:cs="David"/>
                <w:b/>
                <w:sz w:val="24"/>
                <w:szCs w:val="24"/>
                <w:u w:val="single"/>
              </w:rPr>
            </w:pPr>
          </w:p>
        </w:tc>
        <w:tc>
          <w:tcPr>
            <w:tcW w:w="1756" w:type="dxa"/>
          </w:tcPr>
          <w:p w14:paraId="43319C4C" w14:textId="77777777" w:rsidR="00FC08DB" w:rsidRDefault="00FC08DB">
            <w:pPr>
              <w:spacing w:after="0" w:line="360" w:lineRule="auto"/>
              <w:rPr>
                <w:rFonts w:ascii="David" w:eastAsia="David" w:hAnsi="David" w:cs="David"/>
                <w:b/>
                <w:sz w:val="24"/>
                <w:szCs w:val="24"/>
                <w:u w:val="single"/>
              </w:rPr>
            </w:pPr>
          </w:p>
        </w:tc>
        <w:tc>
          <w:tcPr>
            <w:tcW w:w="1475" w:type="dxa"/>
          </w:tcPr>
          <w:p w14:paraId="6145D930" w14:textId="77777777" w:rsidR="00FC08DB" w:rsidRDefault="00FC08DB">
            <w:pPr>
              <w:spacing w:after="0" w:line="360" w:lineRule="auto"/>
              <w:rPr>
                <w:rFonts w:ascii="David" w:eastAsia="David" w:hAnsi="David" w:cs="David"/>
                <w:b/>
                <w:sz w:val="24"/>
                <w:szCs w:val="24"/>
                <w:u w:val="single"/>
              </w:rPr>
            </w:pPr>
          </w:p>
        </w:tc>
      </w:tr>
      <w:tr w:rsidR="00FC08DB" w14:paraId="6BED3C86" w14:textId="77777777">
        <w:tc>
          <w:tcPr>
            <w:tcW w:w="1060" w:type="dxa"/>
          </w:tcPr>
          <w:p w14:paraId="452FFCE5" w14:textId="77777777" w:rsidR="00FC08DB" w:rsidRDefault="00C934CE">
            <w:pPr>
              <w:spacing w:after="0" w:line="360" w:lineRule="auto"/>
              <w:rPr>
                <w:rFonts w:ascii="David" w:eastAsia="David" w:hAnsi="David" w:cs="David"/>
                <w:sz w:val="24"/>
                <w:szCs w:val="24"/>
              </w:rPr>
            </w:pPr>
            <w:r>
              <w:rPr>
                <w:rFonts w:ascii="David" w:eastAsia="David" w:hAnsi="David" w:cs="David"/>
                <w:sz w:val="24"/>
                <w:szCs w:val="24"/>
              </w:rPr>
              <w:t>2019</w:t>
            </w:r>
          </w:p>
        </w:tc>
        <w:tc>
          <w:tcPr>
            <w:tcW w:w="2277" w:type="dxa"/>
          </w:tcPr>
          <w:p w14:paraId="5D05A6D8" w14:textId="77777777" w:rsidR="00FC08DB" w:rsidRPr="00C36B9C" w:rsidRDefault="00C934CE">
            <w:pPr>
              <w:spacing w:after="0" w:line="360" w:lineRule="auto"/>
              <w:rPr>
                <w:rFonts w:ascii="David" w:eastAsia="David" w:hAnsi="David" w:cs="David"/>
                <w:bCs/>
                <w:sz w:val="24"/>
                <w:szCs w:val="24"/>
              </w:rPr>
            </w:pPr>
            <w:r w:rsidRPr="00C36B9C">
              <w:rPr>
                <w:rFonts w:ascii="David" w:eastAsia="David" w:hAnsi="David" w:cs="David"/>
                <w:bCs/>
                <w:sz w:val="24"/>
                <w:szCs w:val="24"/>
              </w:rPr>
              <w:t>12</w:t>
            </w:r>
          </w:p>
        </w:tc>
        <w:tc>
          <w:tcPr>
            <w:tcW w:w="1722" w:type="dxa"/>
          </w:tcPr>
          <w:p w14:paraId="3CDE9B83" w14:textId="77777777" w:rsidR="00FC08DB" w:rsidRDefault="00FC08DB">
            <w:pPr>
              <w:spacing w:after="0" w:line="360" w:lineRule="auto"/>
              <w:rPr>
                <w:rFonts w:ascii="David" w:eastAsia="David" w:hAnsi="David" w:cs="David"/>
                <w:b/>
                <w:sz w:val="24"/>
                <w:szCs w:val="24"/>
                <w:u w:val="single"/>
              </w:rPr>
            </w:pPr>
          </w:p>
        </w:tc>
        <w:tc>
          <w:tcPr>
            <w:tcW w:w="1756" w:type="dxa"/>
          </w:tcPr>
          <w:p w14:paraId="4300D1C6" w14:textId="77777777" w:rsidR="00FC08DB" w:rsidRDefault="00FC08DB">
            <w:pPr>
              <w:spacing w:after="0" w:line="360" w:lineRule="auto"/>
              <w:rPr>
                <w:rFonts w:ascii="David" w:eastAsia="David" w:hAnsi="David" w:cs="David"/>
                <w:b/>
                <w:sz w:val="24"/>
                <w:szCs w:val="24"/>
                <w:u w:val="single"/>
              </w:rPr>
            </w:pPr>
          </w:p>
        </w:tc>
        <w:tc>
          <w:tcPr>
            <w:tcW w:w="1475" w:type="dxa"/>
          </w:tcPr>
          <w:p w14:paraId="117C62F6" w14:textId="77777777" w:rsidR="00FC08DB" w:rsidRDefault="00FC08DB">
            <w:pPr>
              <w:spacing w:after="0" w:line="360" w:lineRule="auto"/>
              <w:rPr>
                <w:rFonts w:ascii="David" w:eastAsia="David" w:hAnsi="David" w:cs="David"/>
                <w:b/>
                <w:sz w:val="24"/>
                <w:szCs w:val="24"/>
                <w:u w:val="single"/>
              </w:rPr>
            </w:pPr>
          </w:p>
        </w:tc>
      </w:tr>
      <w:tr w:rsidR="00FC08DB" w14:paraId="4F668A87" w14:textId="77777777">
        <w:tc>
          <w:tcPr>
            <w:tcW w:w="1060" w:type="dxa"/>
          </w:tcPr>
          <w:p w14:paraId="0737D3A0" w14:textId="77777777" w:rsidR="00FC08DB" w:rsidRDefault="00C934CE">
            <w:pPr>
              <w:spacing w:after="0" w:line="360" w:lineRule="auto"/>
              <w:rPr>
                <w:rFonts w:ascii="David" w:eastAsia="David" w:hAnsi="David" w:cs="David"/>
                <w:sz w:val="24"/>
                <w:szCs w:val="24"/>
              </w:rPr>
            </w:pPr>
            <w:r>
              <w:rPr>
                <w:rFonts w:ascii="David" w:eastAsia="David" w:hAnsi="David" w:cs="David"/>
                <w:sz w:val="24"/>
                <w:szCs w:val="24"/>
              </w:rPr>
              <w:lastRenderedPageBreak/>
              <w:t>2020</w:t>
            </w:r>
          </w:p>
        </w:tc>
        <w:tc>
          <w:tcPr>
            <w:tcW w:w="2277" w:type="dxa"/>
          </w:tcPr>
          <w:p w14:paraId="03BE46D1" w14:textId="77777777" w:rsidR="00FC08DB" w:rsidRPr="00C36B9C" w:rsidRDefault="00FC08DB">
            <w:pPr>
              <w:spacing w:after="0" w:line="360" w:lineRule="auto"/>
              <w:rPr>
                <w:rFonts w:ascii="David" w:eastAsia="David" w:hAnsi="David" w:cs="David"/>
                <w:bCs/>
                <w:sz w:val="24"/>
                <w:szCs w:val="24"/>
                <w:u w:val="single"/>
              </w:rPr>
            </w:pPr>
          </w:p>
        </w:tc>
        <w:tc>
          <w:tcPr>
            <w:tcW w:w="1722" w:type="dxa"/>
          </w:tcPr>
          <w:p w14:paraId="35AF816A" w14:textId="77777777" w:rsidR="00FC08DB" w:rsidRDefault="00FC08DB">
            <w:pPr>
              <w:spacing w:after="0" w:line="360" w:lineRule="auto"/>
              <w:rPr>
                <w:rFonts w:ascii="David" w:eastAsia="David" w:hAnsi="David" w:cs="David"/>
                <w:b/>
                <w:sz w:val="24"/>
                <w:szCs w:val="24"/>
                <w:u w:val="single"/>
              </w:rPr>
            </w:pPr>
          </w:p>
        </w:tc>
        <w:tc>
          <w:tcPr>
            <w:tcW w:w="1756" w:type="dxa"/>
          </w:tcPr>
          <w:p w14:paraId="29048FE8" w14:textId="77777777" w:rsidR="00FC08DB" w:rsidRDefault="00FC08DB">
            <w:pPr>
              <w:spacing w:after="0" w:line="360" w:lineRule="auto"/>
              <w:rPr>
                <w:rFonts w:ascii="David" w:eastAsia="David" w:hAnsi="David" w:cs="David"/>
                <w:b/>
                <w:sz w:val="24"/>
                <w:szCs w:val="24"/>
                <w:u w:val="single"/>
              </w:rPr>
            </w:pPr>
          </w:p>
        </w:tc>
        <w:tc>
          <w:tcPr>
            <w:tcW w:w="1475" w:type="dxa"/>
          </w:tcPr>
          <w:p w14:paraId="2F118D4D" w14:textId="77777777" w:rsidR="00FC08DB" w:rsidRDefault="00FC08DB">
            <w:pPr>
              <w:spacing w:after="0" w:line="360" w:lineRule="auto"/>
              <w:rPr>
                <w:rFonts w:ascii="David" w:eastAsia="David" w:hAnsi="David" w:cs="David"/>
                <w:b/>
                <w:sz w:val="24"/>
                <w:szCs w:val="24"/>
                <w:u w:val="single"/>
              </w:rPr>
            </w:pPr>
          </w:p>
        </w:tc>
      </w:tr>
    </w:tbl>
    <w:p w14:paraId="2BDD48CB" w14:textId="77777777" w:rsidR="00FC08DB" w:rsidRDefault="00FC08DB">
      <w:pPr>
        <w:pBdr>
          <w:top w:val="nil"/>
          <w:left w:val="nil"/>
          <w:bottom w:val="nil"/>
          <w:right w:val="nil"/>
          <w:between w:val="nil"/>
        </w:pBdr>
        <w:spacing w:after="0" w:line="360" w:lineRule="auto"/>
        <w:ind w:left="720"/>
        <w:rPr>
          <w:rFonts w:ascii="David" w:eastAsia="David" w:hAnsi="David" w:cs="David"/>
          <w:color w:val="000000"/>
          <w:sz w:val="24"/>
          <w:szCs w:val="24"/>
          <w:u w:val="single"/>
        </w:rPr>
      </w:pPr>
    </w:p>
    <w:p w14:paraId="633E4EDD" w14:textId="77777777" w:rsidR="00FC08DB" w:rsidRDefault="00FC08DB">
      <w:pPr>
        <w:pBdr>
          <w:top w:val="nil"/>
          <w:left w:val="nil"/>
          <w:bottom w:val="nil"/>
          <w:right w:val="nil"/>
          <w:between w:val="nil"/>
        </w:pBdr>
        <w:spacing w:after="0" w:line="360" w:lineRule="auto"/>
        <w:ind w:left="850"/>
        <w:rPr>
          <w:rFonts w:ascii="David" w:eastAsia="David" w:hAnsi="David" w:cs="David"/>
          <w:color w:val="000000"/>
          <w:sz w:val="24"/>
          <w:szCs w:val="24"/>
        </w:rPr>
      </w:pPr>
    </w:p>
    <w:p w14:paraId="68645A2F" w14:textId="77777777" w:rsidR="00FC08DB" w:rsidRDefault="00C934CE">
      <w:pPr>
        <w:numPr>
          <w:ilvl w:val="0"/>
          <w:numId w:val="5"/>
        </w:numPr>
        <w:pBdr>
          <w:top w:val="nil"/>
          <w:left w:val="nil"/>
          <w:bottom w:val="nil"/>
          <w:right w:val="nil"/>
          <w:between w:val="nil"/>
        </w:pBdr>
        <w:spacing w:after="0" w:line="360" w:lineRule="auto"/>
        <w:rPr>
          <w:rFonts w:ascii="David" w:eastAsia="David" w:hAnsi="David" w:cs="David"/>
          <w:color w:val="000000"/>
          <w:sz w:val="24"/>
          <w:szCs w:val="24"/>
        </w:rPr>
      </w:pPr>
      <w:r>
        <w:rPr>
          <w:rFonts w:ascii="David" w:eastAsia="David" w:hAnsi="David" w:cs="David"/>
          <w:color w:val="000000"/>
          <w:sz w:val="24"/>
          <w:szCs w:val="24"/>
          <w:rtl/>
        </w:rPr>
        <w:t xml:space="preserve">סעיף 7.ז. להחלטה קובע כי יוקצו עבור מוסדות ציבור ביישובי התוכנית תקציבים בהיקף שלא יפחת מ- 750 </w:t>
      </w:r>
      <w:proofErr w:type="spellStart"/>
      <w:r>
        <w:rPr>
          <w:rFonts w:ascii="David" w:eastAsia="David" w:hAnsi="David" w:cs="David"/>
          <w:color w:val="000000"/>
          <w:sz w:val="24"/>
          <w:szCs w:val="24"/>
          <w:rtl/>
        </w:rPr>
        <w:t>מלש"ח</w:t>
      </w:r>
      <w:proofErr w:type="spellEnd"/>
      <w:r>
        <w:rPr>
          <w:rFonts w:ascii="David" w:eastAsia="David" w:hAnsi="David" w:cs="David"/>
          <w:color w:val="000000"/>
          <w:sz w:val="24"/>
          <w:szCs w:val="24"/>
          <w:rtl/>
        </w:rPr>
        <w:t xml:space="preserve"> במהלך החומש אשר ייפרסו באופן הבא: 200 </w:t>
      </w:r>
      <w:proofErr w:type="spellStart"/>
      <w:r>
        <w:rPr>
          <w:rFonts w:ascii="David" w:eastAsia="David" w:hAnsi="David" w:cs="David"/>
          <w:color w:val="000000"/>
          <w:sz w:val="24"/>
          <w:szCs w:val="24"/>
          <w:rtl/>
        </w:rPr>
        <w:t>מלש"ח</w:t>
      </w:r>
      <w:proofErr w:type="spellEnd"/>
      <w:r>
        <w:rPr>
          <w:rFonts w:ascii="David" w:eastAsia="David" w:hAnsi="David" w:cs="David"/>
          <w:color w:val="000000"/>
          <w:sz w:val="24"/>
          <w:szCs w:val="24"/>
          <w:rtl/>
        </w:rPr>
        <w:t xml:space="preserve"> בשנת 2016, 150 </w:t>
      </w:r>
      <w:proofErr w:type="spellStart"/>
      <w:r>
        <w:rPr>
          <w:rFonts w:ascii="David" w:eastAsia="David" w:hAnsi="David" w:cs="David"/>
          <w:color w:val="000000"/>
          <w:sz w:val="24"/>
          <w:szCs w:val="24"/>
          <w:rtl/>
        </w:rPr>
        <w:t>מלש"ח</w:t>
      </w:r>
      <w:proofErr w:type="spellEnd"/>
      <w:r>
        <w:rPr>
          <w:rFonts w:ascii="David" w:eastAsia="David" w:hAnsi="David" w:cs="David"/>
          <w:color w:val="000000"/>
          <w:sz w:val="24"/>
          <w:szCs w:val="24"/>
          <w:rtl/>
        </w:rPr>
        <w:t xml:space="preserve"> בכל אחת מהשנים 2019-2017 ו-100 </w:t>
      </w:r>
      <w:proofErr w:type="spellStart"/>
      <w:r>
        <w:rPr>
          <w:rFonts w:ascii="David" w:eastAsia="David" w:hAnsi="David" w:cs="David"/>
          <w:color w:val="000000"/>
          <w:sz w:val="24"/>
          <w:szCs w:val="24"/>
          <w:rtl/>
        </w:rPr>
        <w:t>מלש"ח</w:t>
      </w:r>
      <w:proofErr w:type="spellEnd"/>
      <w:r>
        <w:rPr>
          <w:rFonts w:ascii="David" w:eastAsia="David" w:hAnsi="David" w:cs="David"/>
          <w:color w:val="000000"/>
          <w:sz w:val="24"/>
          <w:szCs w:val="24"/>
          <w:rtl/>
        </w:rPr>
        <w:t xml:space="preserve"> בשנת 2020.</w:t>
      </w:r>
      <w:r>
        <w:rPr>
          <w:rFonts w:ascii="David" w:eastAsia="David" w:hAnsi="David" w:cs="David"/>
          <w:b/>
          <w:color w:val="000000"/>
          <w:sz w:val="24"/>
          <w:szCs w:val="24"/>
        </w:rPr>
        <w:t xml:space="preserve"> </w:t>
      </w:r>
    </w:p>
    <w:p w14:paraId="6CE4BE79" w14:textId="77777777" w:rsidR="00FC08DB" w:rsidRDefault="00C934CE">
      <w:pPr>
        <w:pBdr>
          <w:top w:val="nil"/>
          <w:left w:val="nil"/>
          <w:bottom w:val="nil"/>
          <w:right w:val="nil"/>
          <w:between w:val="nil"/>
        </w:pBdr>
        <w:spacing w:after="0" w:line="360" w:lineRule="auto"/>
        <w:ind w:left="720"/>
        <w:rPr>
          <w:rFonts w:ascii="David" w:eastAsia="David" w:hAnsi="David" w:cs="David"/>
          <w:sz w:val="24"/>
          <w:szCs w:val="24"/>
        </w:rPr>
      </w:pPr>
      <w:r>
        <w:rPr>
          <w:rFonts w:ascii="David" w:eastAsia="David" w:hAnsi="David" w:cs="David"/>
          <w:sz w:val="24"/>
          <w:szCs w:val="24"/>
          <w:rtl/>
        </w:rPr>
        <w:t xml:space="preserve">ידוע לנו ממענה לפנייתנו שמתוך התקציב הוקצו 40 </w:t>
      </w:r>
      <w:proofErr w:type="spellStart"/>
      <w:r>
        <w:rPr>
          <w:rFonts w:ascii="David" w:eastAsia="David" w:hAnsi="David" w:cs="David"/>
          <w:sz w:val="24"/>
          <w:szCs w:val="24"/>
          <w:rtl/>
        </w:rPr>
        <w:t>מלש"ח</w:t>
      </w:r>
      <w:proofErr w:type="spellEnd"/>
      <w:r>
        <w:rPr>
          <w:rFonts w:ascii="David" w:eastAsia="David" w:hAnsi="David" w:cs="David"/>
          <w:sz w:val="24"/>
          <w:szCs w:val="24"/>
          <w:rtl/>
        </w:rPr>
        <w:t xml:space="preserve"> לאוכלוסייה הבדואית בצפון. </w:t>
      </w:r>
    </w:p>
    <w:p w14:paraId="1E6C1C66" w14:textId="551DCC3F" w:rsidR="00FC08DB" w:rsidRPr="00C36B9C" w:rsidRDefault="00C934CE" w:rsidP="00C36B9C">
      <w:pPr>
        <w:pStyle w:val="a6"/>
        <w:numPr>
          <w:ilvl w:val="0"/>
          <w:numId w:val="6"/>
        </w:numPr>
        <w:pBdr>
          <w:top w:val="nil"/>
          <w:left w:val="nil"/>
          <w:bottom w:val="nil"/>
          <w:right w:val="nil"/>
          <w:between w:val="nil"/>
        </w:pBdr>
        <w:spacing w:after="0" w:line="360" w:lineRule="auto"/>
        <w:rPr>
          <w:rFonts w:ascii="David" w:eastAsia="David" w:hAnsi="David" w:cs="David"/>
          <w:color w:val="000000"/>
          <w:sz w:val="24"/>
          <w:szCs w:val="24"/>
        </w:rPr>
      </w:pPr>
      <w:r w:rsidRPr="00C36B9C">
        <w:rPr>
          <w:rFonts w:ascii="David" w:eastAsia="David" w:hAnsi="David" w:cs="David"/>
          <w:color w:val="000000"/>
          <w:sz w:val="24"/>
          <w:szCs w:val="24"/>
          <w:rtl/>
        </w:rPr>
        <w:t>מדו"ח מבקר המדינה; משרד הבינוי והשיכון פעולות הממשלה בנושא מצוקת הדיור ביישובי המיעוטים;  6.5.2019 עולה כי יש עיכוב בביצוע תשלומים מהתקציב שהוקצה וטרם החלה בניית מסודות על בסיס תקציבים אילו. האם מאז פרסום הדו"ח היקף ביצוע התשלומים גדל? האם החלו להיבנות מוסדות? כמה מוסדות נבנו?</w:t>
      </w:r>
    </w:p>
    <w:p w14:paraId="348A3305" w14:textId="77777777" w:rsidR="00FC08DB" w:rsidRDefault="00FC08DB">
      <w:pPr>
        <w:spacing w:after="0" w:line="360" w:lineRule="auto"/>
        <w:ind w:left="1440" w:hanging="720"/>
        <w:rPr>
          <w:rFonts w:ascii="David" w:eastAsia="David" w:hAnsi="David" w:cs="David"/>
          <w:sz w:val="24"/>
          <w:szCs w:val="24"/>
        </w:rPr>
      </w:pPr>
    </w:p>
    <w:p w14:paraId="34D428F9" w14:textId="77777777" w:rsidR="00FC08DB" w:rsidRDefault="00C934CE">
      <w:pPr>
        <w:pBdr>
          <w:top w:val="nil"/>
          <w:left w:val="nil"/>
          <w:bottom w:val="nil"/>
          <w:right w:val="nil"/>
          <w:between w:val="nil"/>
        </w:pBdr>
        <w:spacing w:after="0" w:line="360" w:lineRule="auto"/>
        <w:ind w:left="1080"/>
        <w:rPr>
          <w:rFonts w:ascii="David" w:eastAsia="David" w:hAnsi="David" w:cs="David"/>
          <w:sz w:val="24"/>
          <w:szCs w:val="24"/>
        </w:rPr>
      </w:pPr>
      <w:r>
        <w:rPr>
          <w:rFonts w:ascii="David" w:eastAsia="David" w:hAnsi="David" w:cs="David"/>
          <w:sz w:val="24"/>
          <w:szCs w:val="24"/>
        </w:rPr>
        <w:t xml:space="preserve"> </w:t>
      </w:r>
    </w:p>
    <w:p w14:paraId="4A34B059" w14:textId="77777777" w:rsidR="00FC08DB" w:rsidRDefault="00C934CE">
      <w:pPr>
        <w:numPr>
          <w:ilvl w:val="0"/>
          <w:numId w:val="5"/>
        </w:numPr>
        <w:pBdr>
          <w:top w:val="nil"/>
          <w:left w:val="nil"/>
          <w:bottom w:val="nil"/>
          <w:right w:val="nil"/>
          <w:between w:val="nil"/>
        </w:pBdr>
        <w:spacing w:after="0" w:line="360" w:lineRule="auto"/>
        <w:rPr>
          <w:rFonts w:ascii="David" w:eastAsia="David" w:hAnsi="David" w:cs="David"/>
          <w:color w:val="000000"/>
          <w:sz w:val="24"/>
          <w:szCs w:val="24"/>
        </w:rPr>
      </w:pPr>
      <w:r>
        <w:rPr>
          <w:rFonts w:ascii="David" w:eastAsia="David" w:hAnsi="David" w:cs="David"/>
          <w:color w:val="000000"/>
          <w:sz w:val="24"/>
          <w:szCs w:val="24"/>
          <w:rtl/>
        </w:rPr>
        <w:t xml:space="preserve">סעיף 7.יא. להחלטה קובע כי </w:t>
      </w:r>
      <w:r>
        <w:rPr>
          <w:rFonts w:ascii="David" w:eastAsia="David" w:hAnsi="David" w:cs="David"/>
          <w:b/>
          <w:color w:val="000000"/>
          <w:sz w:val="24"/>
          <w:szCs w:val="24"/>
          <w:rtl/>
        </w:rPr>
        <w:t>ייקבע במסגרת יעדי הממשלה בתחום השיווק יעד לפיו 50% מיחידות הדיור שישווקו בשנים 2017-2016 ביישובי המיעוטים יהיו בצפיפות של 8-6 יח"ד לדונם.</w:t>
      </w:r>
    </w:p>
    <w:p w14:paraId="625E22A4" w14:textId="3639CA93" w:rsidR="00FC08DB" w:rsidRPr="00C36B9C" w:rsidRDefault="00C934CE" w:rsidP="00C36B9C">
      <w:pPr>
        <w:pStyle w:val="a6"/>
        <w:numPr>
          <w:ilvl w:val="0"/>
          <w:numId w:val="3"/>
        </w:numPr>
        <w:pBdr>
          <w:top w:val="nil"/>
          <w:left w:val="nil"/>
          <w:bottom w:val="nil"/>
          <w:right w:val="nil"/>
          <w:between w:val="nil"/>
        </w:pBdr>
        <w:spacing w:after="0" w:line="360" w:lineRule="auto"/>
        <w:rPr>
          <w:rFonts w:ascii="David" w:eastAsia="David" w:hAnsi="David" w:cs="David"/>
          <w:color w:val="000000"/>
          <w:sz w:val="24"/>
          <w:szCs w:val="24"/>
        </w:rPr>
      </w:pPr>
      <w:r w:rsidRPr="00C36B9C">
        <w:rPr>
          <w:rFonts w:ascii="David" w:eastAsia="David" w:hAnsi="David" w:cs="David"/>
          <w:color w:val="000000"/>
          <w:sz w:val="24"/>
          <w:szCs w:val="24"/>
          <w:rtl/>
        </w:rPr>
        <w:t xml:space="preserve">ממענה לפנייתנו ממשרדכם שהתקבל במאי 2020 נאמר כי בשנים 2016-2019 שווקו למגזר הערבי ע"י משרד הבינוי והשיכון </w:t>
      </w:r>
      <w:proofErr w:type="spellStart"/>
      <w:r w:rsidRPr="00C36B9C">
        <w:rPr>
          <w:rFonts w:ascii="David" w:eastAsia="David" w:hAnsi="David" w:cs="David"/>
          <w:color w:val="000000"/>
          <w:sz w:val="24"/>
          <w:szCs w:val="24"/>
          <w:rtl/>
        </w:rPr>
        <w:t>ורמ"י</w:t>
      </w:r>
      <w:proofErr w:type="spellEnd"/>
      <w:r w:rsidRPr="00C36B9C">
        <w:rPr>
          <w:rFonts w:ascii="David" w:eastAsia="David" w:hAnsi="David" w:cs="David"/>
          <w:color w:val="000000"/>
          <w:sz w:val="24"/>
          <w:szCs w:val="24"/>
          <w:rtl/>
        </w:rPr>
        <w:t xml:space="preserve"> מעל 10,000 יח"ד למגזר הערבי. כמה מתוכן הינן בצפיפות של 6-8 יח"ד לדונם?</w:t>
      </w:r>
    </w:p>
    <w:p w14:paraId="5063E563" w14:textId="77777777" w:rsidR="00FC08DB" w:rsidRDefault="00C934CE">
      <w:pPr>
        <w:numPr>
          <w:ilvl w:val="0"/>
          <w:numId w:val="3"/>
        </w:numPr>
        <w:pBdr>
          <w:top w:val="nil"/>
          <w:left w:val="nil"/>
          <w:bottom w:val="nil"/>
          <w:right w:val="nil"/>
          <w:between w:val="nil"/>
        </w:pBdr>
        <w:spacing w:after="0" w:line="360" w:lineRule="auto"/>
        <w:rPr>
          <w:rFonts w:ascii="David" w:eastAsia="David" w:hAnsi="David" w:cs="David"/>
          <w:color w:val="000000"/>
          <w:sz w:val="24"/>
          <w:szCs w:val="24"/>
        </w:rPr>
      </w:pPr>
      <w:r>
        <w:rPr>
          <w:rFonts w:ascii="David" w:eastAsia="David" w:hAnsi="David" w:cs="David"/>
          <w:color w:val="000000"/>
          <w:sz w:val="24"/>
          <w:szCs w:val="24"/>
          <w:rtl/>
        </w:rPr>
        <w:t>במידה ומדובר בפחות מ-50%, מהם החסמים שמנעו עמידה בסעיף זה? מהן אבני הדרך לעתיד?</w:t>
      </w:r>
    </w:p>
    <w:p w14:paraId="2363F1D1" w14:textId="77777777" w:rsidR="00FC08DB" w:rsidRDefault="00FC08DB">
      <w:pPr>
        <w:rPr>
          <w:rFonts w:ascii="David" w:eastAsia="David" w:hAnsi="David" w:cs="David"/>
          <w:sz w:val="24"/>
          <w:szCs w:val="24"/>
        </w:rPr>
      </w:pPr>
    </w:p>
    <w:p w14:paraId="4C409326" w14:textId="77777777" w:rsidR="00FC08DB" w:rsidRDefault="00C934CE">
      <w:pPr>
        <w:numPr>
          <w:ilvl w:val="0"/>
          <w:numId w:val="5"/>
        </w:numPr>
        <w:pBdr>
          <w:top w:val="nil"/>
          <w:left w:val="nil"/>
          <w:bottom w:val="nil"/>
          <w:right w:val="nil"/>
          <w:between w:val="nil"/>
        </w:pBdr>
        <w:spacing w:after="0" w:line="360" w:lineRule="auto"/>
        <w:rPr>
          <w:rFonts w:ascii="David" w:eastAsia="David" w:hAnsi="David" w:cs="David"/>
          <w:color w:val="000000"/>
          <w:sz w:val="24"/>
          <w:szCs w:val="24"/>
        </w:rPr>
      </w:pPr>
      <w:r>
        <w:rPr>
          <w:rFonts w:ascii="David" w:eastAsia="David" w:hAnsi="David" w:cs="David"/>
          <w:color w:val="000000"/>
          <w:sz w:val="24"/>
          <w:szCs w:val="24"/>
          <w:rtl/>
        </w:rPr>
        <w:t>מפרוטוקול וועדת ההיגוי הבין משרדית שנערכה ב: 22.9.2020, עולה כי יועדה להתקיים ועדת היגוי פנימית של משרד הבינוי והשיכון בחודש אוקטובר 2020.</w:t>
      </w:r>
    </w:p>
    <w:p w14:paraId="645A09CB" w14:textId="693138AF" w:rsidR="00FC08DB" w:rsidRPr="00C36B9C" w:rsidRDefault="00C934CE" w:rsidP="00C36B9C">
      <w:pPr>
        <w:pStyle w:val="a6"/>
        <w:numPr>
          <w:ilvl w:val="0"/>
          <w:numId w:val="1"/>
        </w:numPr>
        <w:pBdr>
          <w:top w:val="nil"/>
          <w:left w:val="nil"/>
          <w:bottom w:val="nil"/>
          <w:right w:val="nil"/>
          <w:between w:val="nil"/>
        </w:pBdr>
        <w:spacing w:after="0" w:line="360" w:lineRule="auto"/>
        <w:rPr>
          <w:rFonts w:ascii="David" w:eastAsia="David" w:hAnsi="David" w:cs="David"/>
          <w:color w:val="000000"/>
          <w:sz w:val="24"/>
          <w:szCs w:val="24"/>
        </w:rPr>
      </w:pPr>
      <w:r w:rsidRPr="00C36B9C">
        <w:rPr>
          <w:rFonts w:ascii="David" w:eastAsia="David" w:hAnsi="David" w:cs="David"/>
          <w:color w:val="000000"/>
          <w:sz w:val="24"/>
          <w:szCs w:val="24"/>
          <w:rtl/>
        </w:rPr>
        <w:t>באם הוועדה אכן התכנסה, האם ניתן לקבל את חומרי הוועדה?</w:t>
      </w:r>
    </w:p>
    <w:p w14:paraId="301F5A7E" w14:textId="7A0AE440" w:rsidR="00FC08DB" w:rsidRPr="008947C7" w:rsidRDefault="00C934CE" w:rsidP="008947C7">
      <w:pPr>
        <w:numPr>
          <w:ilvl w:val="0"/>
          <w:numId w:val="1"/>
        </w:numPr>
        <w:pBdr>
          <w:top w:val="nil"/>
          <w:left w:val="nil"/>
          <w:bottom w:val="nil"/>
          <w:right w:val="nil"/>
          <w:between w:val="nil"/>
        </w:pBdr>
        <w:spacing w:after="0" w:line="360" w:lineRule="auto"/>
        <w:rPr>
          <w:rFonts w:ascii="David" w:eastAsia="David" w:hAnsi="David" w:cs="David"/>
          <w:color w:val="000000"/>
          <w:sz w:val="24"/>
          <w:szCs w:val="24"/>
        </w:rPr>
      </w:pPr>
      <w:r>
        <w:rPr>
          <w:rFonts w:ascii="David" w:eastAsia="David" w:hAnsi="David" w:cs="David"/>
          <w:color w:val="000000"/>
          <w:sz w:val="24"/>
          <w:szCs w:val="24"/>
          <w:rtl/>
        </w:rPr>
        <w:t>באם הוועדה לא התכנסה, האם ניתן לקבל את חומרי הוועדה הקודמת?</w:t>
      </w:r>
      <w:bookmarkStart w:id="0" w:name="_heading=h.30j0zll" w:colFirst="0" w:colLast="0"/>
      <w:bookmarkStart w:id="1" w:name="_GoBack"/>
      <w:bookmarkEnd w:id="0"/>
      <w:bookmarkEnd w:id="1"/>
      <w:r w:rsidRPr="008947C7">
        <w:rPr>
          <w:rFonts w:ascii="David" w:eastAsia="David" w:hAnsi="David" w:cs="David"/>
          <w:sz w:val="24"/>
          <w:szCs w:val="24"/>
        </w:rPr>
        <w:t xml:space="preserve">                                            </w:t>
      </w:r>
    </w:p>
    <w:p w14:paraId="3DDF67EB" w14:textId="77777777" w:rsidR="00FC08DB" w:rsidRDefault="00FC08DB">
      <w:pPr>
        <w:spacing w:after="0" w:line="360" w:lineRule="auto"/>
        <w:jc w:val="center"/>
        <w:rPr>
          <w:rFonts w:ascii="David" w:eastAsia="David" w:hAnsi="David" w:cs="David"/>
          <w:sz w:val="24"/>
          <w:szCs w:val="24"/>
        </w:rPr>
      </w:pPr>
    </w:p>
    <w:sectPr w:rsidR="00FC08DB">
      <w:headerReference w:type="default" r:id="rId30"/>
      <w:footerReference w:type="default" r:id="rId31"/>
      <w:pgSz w:w="11900" w:h="16840"/>
      <w:pgMar w:top="2155" w:right="1440" w:bottom="1440" w:left="1440"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D97F029" w14:textId="77777777" w:rsidR="00C934CE" w:rsidRDefault="00C934CE">
      <w:pPr>
        <w:spacing w:after="0" w:line="240" w:lineRule="auto"/>
      </w:pPr>
      <w:r>
        <w:separator/>
      </w:r>
    </w:p>
  </w:endnote>
  <w:endnote w:type="continuationSeparator" w:id="0">
    <w:p w14:paraId="10F2F259" w14:textId="77777777" w:rsidR="00C934CE" w:rsidRDefault="00C934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FB54A4" w14:textId="77777777" w:rsidR="00FC08DB" w:rsidRDefault="00C934CE">
    <w:pPr>
      <w:jc w:val="right"/>
    </w:pPr>
    <w:r>
      <w:fldChar w:fldCharType="begin"/>
    </w:r>
    <w:r>
      <w:instrText>PAGE</w:instrText>
    </w:r>
    <w:r>
      <w:fldChar w:fldCharType="separate"/>
    </w:r>
    <w:r w:rsidR="00C36B9C">
      <w:rPr>
        <w:rFonts w:cs="Times New Roman"/>
        <w:noProof/>
        <w:rtl/>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2E69631" w14:textId="77777777" w:rsidR="00C934CE" w:rsidRDefault="00C934CE">
      <w:pPr>
        <w:spacing w:after="0" w:line="240" w:lineRule="auto"/>
      </w:pPr>
      <w:r>
        <w:separator/>
      </w:r>
    </w:p>
  </w:footnote>
  <w:footnote w:type="continuationSeparator" w:id="0">
    <w:p w14:paraId="591E96B7" w14:textId="77777777" w:rsidR="00C934CE" w:rsidRDefault="00C934C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715DEE" w14:textId="426F99FA" w:rsidR="00FC08DB" w:rsidRDefault="00FC08DB">
    <w:pPr>
      <w:pBdr>
        <w:top w:val="nil"/>
        <w:left w:val="nil"/>
        <w:bottom w:val="nil"/>
        <w:right w:val="nil"/>
        <w:between w:val="nil"/>
      </w:pBdr>
      <w:tabs>
        <w:tab w:val="center" w:pos="4680"/>
        <w:tab w:val="right" w:pos="9360"/>
      </w:tabs>
      <w:spacing w:after="0" w:line="240" w:lineRule="auto"/>
      <w:rPr>
        <w:rFonts w:hint="cs"/>
        <w:color w:val="000000"/>
        <w:rt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707364"/>
    <w:multiLevelType w:val="multilevel"/>
    <w:tmpl w:val="04B4DB6C"/>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 w15:restartNumberingAfterBreak="0">
    <w:nsid w:val="3316001E"/>
    <w:multiLevelType w:val="multilevel"/>
    <w:tmpl w:val="DC449DFC"/>
    <w:lvl w:ilvl="0">
      <w:start w:val="1"/>
      <w:numFmt w:val="hebrew1"/>
      <w:lvlText w:val="%1."/>
      <w:lvlJc w:val="center"/>
      <w:pPr>
        <w:ind w:left="1080" w:hanging="360"/>
      </w:pPr>
      <w:rPr>
        <w:b w:val="0"/>
        <w:u w:val="none"/>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15:restartNumberingAfterBreak="0">
    <w:nsid w:val="35314936"/>
    <w:multiLevelType w:val="multilevel"/>
    <w:tmpl w:val="C4383042"/>
    <w:lvl w:ilvl="0">
      <w:start w:val="1"/>
      <w:numFmt w:val="hebrew1"/>
      <w:lvlText w:val="%1."/>
      <w:lvlJc w:val="left"/>
      <w:pPr>
        <w:ind w:left="1080" w:hanging="360"/>
      </w:pPr>
      <w:rPr>
        <w:rFonts w:ascii="David" w:eastAsia="David" w:hAnsi="David" w:cs="David"/>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 w15:restartNumberingAfterBreak="0">
    <w:nsid w:val="6E800243"/>
    <w:multiLevelType w:val="multilevel"/>
    <w:tmpl w:val="E606182A"/>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733048A2"/>
    <w:multiLevelType w:val="hybridMultilevel"/>
    <w:tmpl w:val="5EBCBAC2"/>
    <w:lvl w:ilvl="0" w:tplc="949E20C4">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7CB217BE"/>
    <w:multiLevelType w:val="multilevel"/>
    <w:tmpl w:val="40B00056"/>
    <w:lvl w:ilvl="0">
      <w:start w:val="1"/>
      <w:numFmt w:val="hebrew1"/>
      <w:lvlText w:val="%1."/>
      <w:lvlJc w:val="left"/>
      <w:pPr>
        <w:ind w:left="1080" w:hanging="360"/>
      </w:pPr>
      <w:rPr>
        <w:rFonts w:ascii="David" w:eastAsia="David" w:hAnsi="David" w:cs="David"/>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abstractNumId w:val="5"/>
  </w:num>
  <w:num w:numId="2">
    <w:abstractNumId w:val="0"/>
  </w:num>
  <w:num w:numId="3">
    <w:abstractNumId w:val="2"/>
  </w:num>
  <w:num w:numId="4">
    <w:abstractNumId w:val="1"/>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08DB"/>
    <w:rsid w:val="004F5192"/>
    <w:rsid w:val="008947C7"/>
    <w:rsid w:val="00C36B9C"/>
    <w:rsid w:val="00C934CE"/>
    <w:rsid w:val="00FC08D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0AD9EE"/>
  <w15:docId w15:val="{06F9B6A5-A68D-493B-963F-7A4BBFC23D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US" w:eastAsia="en-US" w:bidi="he-IL"/>
      </w:rPr>
    </w:rPrDefault>
    <w:pPrDefault>
      <w:pPr>
        <w:bidi/>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uiPriority w:val="9"/>
    <w:qFormat/>
    <w:pPr>
      <w:keepNext/>
      <w:keepLines/>
      <w:spacing w:before="240"/>
      <w:outlineLvl w:val="0"/>
    </w:pPr>
    <w:rPr>
      <w:color w:val="2F5496"/>
      <w:sz w:val="32"/>
      <w:szCs w:val="32"/>
    </w:rPr>
  </w:style>
  <w:style w:type="paragraph" w:styleId="2">
    <w:name w:val="heading 2"/>
    <w:basedOn w:val="a"/>
    <w:next w:val="a"/>
    <w:uiPriority w:val="9"/>
    <w:semiHidden/>
    <w:unhideWhenUsed/>
    <w:qFormat/>
    <w:pPr>
      <w:keepNext/>
      <w:keepLines/>
      <w:spacing w:before="40" w:after="0"/>
      <w:outlineLvl w:val="1"/>
    </w:pPr>
    <w:rPr>
      <w:color w:val="2F5496"/>
      <w:sz w:val="26"/>
      <w:szCs w:val="2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paragraph" w:styleId="a4">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5">
    <w:basedOn w:val="TableNormal0"/>
    <w:tblPr>
      <w:tblStyleRowBandSize w:val="1"/>
      <w:tblStyleColBandSize w:val="1"/>
      <w:tblCellMar>
        <w:top w:w="100" w:type="dxa"/>
        <w:left w:w="100" w:type="dxa"/>
        <w:bottom w:w="100" w:type="dxa"/>
        <w:right w:w="100" w:type="dxa"/>
      </w:tblCellMar>
    </w:tblPr>
  </w:style>
  <w:style w:type="character" w:styleId="Hyperlink">
    <w:name w:val="Hyperlink"/>
    <w:basedOn w:val="a0"/>
    <w:uiPriority w:val="99"/>
    <w:unhideWhenUsed/>
    <w:rsid w:val="00507F37"/>
    <w:rPr>
      <w:color w:val="0000FF" w:themeColor="hyperlink"/>
      <w:u w:val="single"/>
    </w:rPr>
  </w:style>
  <w:style w:type="character" w:customStyle="1" w:styleId="10">
    <w:name w:val="אזכור לא מזוהה1"/>
    <w:basedOn w:val="a0"/>
    <w:uiPriority w:val="99"/>
    <w:semiHidden/>
    <w:unhideWhenUsed/>
    <w:rsid w:val="00507F37"/>
    <w:rPr>
      <w:color w:val="605E5C"/>
      <w:shd w:val="clear" w:color="auto" w:fill="E1DFDD"/>
    </w:rPr>
  </w:style>
  <w:style w:type="paragraph" w:styleId="a6">
    <w:name w:val="List Paragraph"/>
    <w:basedOn w:val="a"/>
    <w:uiPriority w:val="34"/>
    <w:qFormat/>
    <w:rsid w:val="00367DBC"/>
    <w:pPr>
      <w:ind w:left="720"/>
      <w:contextualSpacing/>
    </w:pPr>
  </w:style>
  <w:style w:type="paragraph" w:styleId="a7">
    <w:name w:val="Balloon Text"/>
    <w:basedOn w:val="a"/>
    <w:link w:val="a8"/>
    <w:uiPriority w:val="99"/>
    <w:semiHidden/>
    <w:unhideWhenUsed/>
    <w:rsid w:val="007D0AC7"/>
    <w:pPr>
      <w:spacing w:after="0" w:line="240" w:lineRule="auto"/>
    </w:pPr>
    <w:rPr>
      <w:rFonts w:ascii="Tahoma" w:hAnsi="Tahoma" w:cs="Tahoma"/>
      <w:sz w:val="18"/>
      <w:szCs w:val="18"/>
    </w:rPr>
  </w:style>
  <w:style w:type="character" w:customStyle="1" w:styleId="a8">
    <w:name w:val="טקסט בלונים תו"/>
    <w:basedOn w:val="a0"/>
    <w:link w:val="a7"/>
    <w:uiPriority w:val="99"/>
    <w:semiHidden/>
    <w:rsid w:val="007D0AC7"/>
    <w:rPr>
      <w:rFonts w:ascii="Tahoma" w:hAnsi="Tahoma" w:cs="Tahoma"/>
      <w:sz w:val="18"/>
      <w:szCs w:val="18"/>
    </w:rPr>
  </w:style>
  <w:style w:type="paragraph" w:styleId="a9">
    <w:name w:val="Revision"/>
    <w:hidden/>
    <w:uiPriority w:val="99"/>
    <w:semiHidden/>
    <w:rsid w:val="00320576"/>
    <w:pPr>
      <w:bidi w:val="0"/>
      <w:spacing w:after="0" w:line="240" w:lineRule="auto"/>
    </w:pPr>
  </w:style>
  <w:style w:type="character" w:styleId="aa">
    <w:name w:val="annotation reference"/>
    <w:basedOn w:val="a0"/>
    <w:uiPriority w:val="99"/>
    <w:semiHidden/>
    <w:unhideWhenUsed/>
    <w:rsid w:val="001F4E5B"/>
    <w:rPr>
      <w:sz w:val="16"/>
      <w:szCs w:val="16"/>
    </w:rPr>
  </w:style>
  <w:style w:type="paragraph" w:styleId="ab">
    <w:name w:val="annotation text"/>
    <w:basedOn w:val="a"/>
    <w:link w:val="ac"/>
    <w:uiPriority w:val="99"/>
    <w:semiHidden/>
    <w:unhideWhenUsed/>
    <w:rsid w:val="001F4E5B"/>
    <w:pPr>
      <w:spacing w:line="240" w:lineRule="auto"/>
    </w:pPr>
    <w:rPr>
      <w:sz w:val="20"/>
      <w:szCs w:val="20"/>
    </w:rPr>
  </w:style>
  <w:style w:type="character" w:customStyle="1" w:styleId="ac">
    <w:name w:val="טקסט הערה תו"/>
    <w:basedOn w:val="a0"/>
    <w:link w:val="ab"/>
    <w:uiPriority w:val="99"/>
    <w:semiHidden/>
    <w:rsid w:val="001F4E5B"/>
    <w:rPr>
      <w:sz w:val="20"/>
      <w:szCs w:val="20"/>
    </w:rPr>
  </w:style>
  <w:style w:type="paragraph" w:styleId="ad">
    <w:name w:val="annotation subject"/>
    <w:basedOn w:val="ab"/>
    <w:next w:val="ab"/>
    <w:link w:val="ae"/>
    <w:uiPriority w:val="99"/>
    <w:semiHidden/>
    <w:unhideWhenUsed/>
    <w:rsid w:val="001F4E5B"/>
    <w:rPr>
      <w:b/>
      <w:bCs/>
    </w:rPr>
  </w:style>
  <w:style w:type="character" w:customStyle="1" w:styleId="ae">
    <w:name w:val="נושא הערה תו"/>
    <w:basedOn w:val="ac"/>
    <w:link w:val="ad"/>
    <w:uiPriority w:val="99"/>
    <w:semiHidden/>
    <w:rsid w:val="001F4E5B"/>
    <w:rPr>
      <w:b/>
      <w:bCs/>
      <w:sz w:val="20"/>
      <w:szCs w:val="20"/>
    </w:rPr>
  </w:style>
  <w:style w:type="table" w:customStyle="1" w:styleId="af">
    <w:basedOn w:val="TableNormal0"/>
    <w:tblPr>
      <w:tblStyleRowBandSize w:val="1"/>
      <w:tblStyleColBandSize w:val="1"/>
      <w:tblCellMar>
        <w:top w:w="100" w:type="dxa"/>
        <w:left w:w="100" w:type="dxa"/>
        <w:bottom w:w="100" w:type="dxa"/>
        <w:right w:w="100" w:type="dxa"/>
      </w:tblCellMar>
    </w:tblPr>
  </w:style>
  <w:style w:type="paragraph" w:styleId="af0">
    <w:name w:val="header"/>
    <w:basedOn w:val="a"/>
    <w:link w:val="af1"/>
    <w:uiPriority w:val="99"/>
    <w:unhideWhenUsed/>
    <w:rsid w:val="008947C7"/>
    <w:pPr>
      <w:tabs>
        <w:tab w:val="center" w:pos="4153"/>
        <w:tab w:val="right" w:pos="8306"/>
      </w:tabs>
      <w:spacing w:after="0" w:line="240" w:lineRule="auto"/>
    </w:pPr>
  </w:style>
  <w:style w:type="character" w:customStyle="1" w:styleId="af1">
    <w:name w:val="כותרת עליונה תו"/>
    <w:basedOn w:val="a0"/>
    <w:link w:val="af0"/>
    <w:uiPriority w:val="99"/>
    <w:rsid w:val="008947C7"/>
  </w:style>
  <w:style w:type="paragraph" w:styleId="af2">
    <w:name w:val="footer"/>
    <w:basedOn w:val="a"/>
    <w:link w:val="af3"/>
    <w:uiPriority w:val="99"/>
    <w:unhideWhenUsed/>
    <w:rsid w:val="008947C7"/>
    <w:pPr>
      <w:tabs>
        <w:tab w:val="center" w:pos="4153"/>
        <w:tab w:val="right" w:pos="8306"/>
      </w:tabs>
      <w:spacing w:after="0" w:line="240" w:lineRule="auto"/>
    </w:pPr>
  </w:style>
  <w:style w:type="character" w:customStyle="1" w:styleId="af3">
    <w:name w:val="כותרת תחתונה תו"/>
    <w:basedOn w:val="a0"/>
    <w:link w:val="af2"/>
    <w:uiPriority w:val="99"/>
    <w:rsid w:val="008947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s://www.gov.il/he/Departments/policies/2015_des922" TargetMode="External"/><Relationship Id="rId13" Type="http://schemas.openxmlformats.org/officeDocument/2006/relationships/hyperlink" Target="https://www.gov.il/he/Departments/policies/2015_des922" TargetMode="External"/><Relationship Id="rId18" Type="http://schemas.openxmlformats.org/officeDocument/2006/relationships/hyperlink" Target="https://www.gov.il/he/Departments/policies/2015_des922" TargetMode="External"/><Relationship Id="rId26" Type="http://schemas.openxmlformats.org/officeDocument/2006/relationships/hyperlink" Target="https://www.gov.il/he/Departments/policies/2015_des922" TargetMode="External"/><Relationship Id="rId3" Type="http://schemas.openxmlformats.org/officeDocument/2006/relationships/styles" Target="styles.xml"/><Relationship Id="rId21" Type="http://schemas.openxmlformats.org/officeDocument/2006/relationships/hyperlink" Target="https://www.gov.il/he/Departments/policies/2015_des922" TargetMode="External"/><Relationship Id="rId7" Type="http://schemas.openxmlformats.org/officeDocument/2006/relationships/endnotes" Target="endnotes.xml"/><Relationship Id="rId12" Type="http://schemas.openxmlformats.org/officeDocument/2006/relationships/hyperlink" Target="https://www.gov.il/he/Departments/policies/2015_des922" TargetMode="External"/><Relationship Id="rId17" Type="http://schemas.openxmlformats.org/officeDocument/2006/relationships/hyperlink" Target="https://www.gov.il/he/Departments/policies/2015_des922" TargetMode="External"/><Relationship Id="rId25" Type="http://schemas.openxmlformats.org/officeDocument/2006/relationships/hyperlink" Target="https://www.gov.il/he/Departments/policies/2015_des922"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gov.il/he/Departments/policies/2015_des922" TargetMode="External"/><Relationship Id="rId20" Type="http://schemas.openxmlformats.org/officeDocument/2006/relationships/hyperlink" Target="https://www.gov.il/he/Departments/policies/2015_des922" TargetMode="External"/><Relationship Id="rId29" Type="http://schemas.openxmlformats.org/officeDocument/2006/relationships/hyperlink" Target="https://www.gov.il/he/Departments/policies/2015_des922"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il/he/Departments/policies/2015_des922" TargetMode="External"/><Relationship Id="rId24" Type="http://schemas.openxmlformats.org/officeDocument/2006/relationships/hyperlink" Target="https://www.gov.il/he/Departments/policies/2015_des922"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gov.il/he/Departments/policies/2015_des922" TargetMode="External"/><Relationship Id="rId23" Type="http://schemas.openxmlformats.org/officeDocument/2006/relationships/hyperlink" Target="https://www.gov.il/he/Departments/policies/2015_des922" TargetMode="External"/><Relationship Id="rId28" Type="http://schemas.openxmlformats.org/officeDocument/2006/relationships/hyperlink" Target="https://www.gov.il/he/Departments/policies/2015_des922" TargetMode="External"/><Relationship Id="rId10" Type="http://schemas.openxmlformats.org/officeDocument/2006/relationships/hyperlink" Target="https://www.gov.il/he/Departments/policies/2015_des922" TargetMode="External"/><Relationship Id="rId19" Type="http://schemas.openxmlformats.org/officeDocument/2006/relationships/hyperlink" Target="https://www.gov.il/he/Departments/policies/2015_des922"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gov.il/he/Departments/policies/2015_des922" TargetMode="External"/><Relationship Id="rId14" Type="http://schemas.openxmlformats.org/officeDocument/2006/relationships/hyperlink" Target="https://www.gov.il/he/Departments/policies/2015_des922" TargetMode="External"/><Relationship Id="rId22" Type="http://schemas.openxmlformats.org/officeDocument/2006/relationships/hyperlink" Target="https://www.gov.il/he/Departments/policies/2015_des922" TargetMode="External"/><Relationship Id="rId27" Type="http://schemas.openxmlformats.org/officeDocument/2006/relationships/hyperlink" Target="https://www.gov.il/he/Departments/policies/2015_des922" TargetMode="External"/><Relationship Id="rId3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YDc47iLsMNu29Kv+vbCrciPHulw==">AMUW2mWuiAUIdeK+Chj4Vmjgt1aO/+9jV0kBbn7hMD9sXrAWj8tS0P+BRuV5PuOhfhvOoaeF2anxVg5Pzx2Y8yXqJV1xL4vTdwWq667JNVeesIAKkAO0/6KNcq5VIzUCZcJN8VTsuF9VwfDVxyQHojNKJU62RUlCmTVBVg7W64RYu0gCU1fLyA2ZSIwZlVYQnRclkCp2pTud7bvwbQgqssd6OQLWLyKFBel5FeJ5XIfyG0zk814WJc0ho0SYjYyoEAaUHAjIzD0b</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704</Words>
  <Characters>3523</Characters>
  <Application>Microsoft Office Word</Application>
  <DocSecurity>4</DocSecurity>
  <Lines>29</Lines>
  <Paragraphs>8</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4219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מאיה שטיין</dc:creator>
  <cp:lastModifiedBy>משה צבי קושנר</cp:lastModifiedBy>
  <cp:revision>2</cp:revision>
  <dcterms:created xsi:type="dcterms:W3CDTF">2021-02-21T13:42:00Z</dcterms:created>
  <dcterms:modified xsi:type="dcterms:W3CDTF">2021-02-21T13:42:00Z</dcterms:modified>
</cp:coreProperties>
</file>